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3A4E3" w14:textId="63732515" w:rsidR="00EC6408" w:rsidRPr="00ED1B99" w:rsidRDefault="00EC6408" w:rsidP="00EC6408">
      <w:pPr>
        <w:tabs>
          <w:tab w:val="left" w:pos="709"/>
          <w:tab w:val="left" w:pos="1418"/>
          <w:tab w:val="left" w:pos="2126"/>
          <w:tab w:val="left" w:pos="2835"/>
        </w:tabs>
        <w:spacing w:before="1440"/>
        <w:jc w:val="center"/>
        <w:rPr>
          <w:rFonts w:ascii="Arial" w:hAnsi="Arial" w:cs="Arial"/>
          <w:b/>
          <w:color w:val="000000" w:themeColor="text1"/>
          <w:sz w:val="22"/>
          <w:szCs w:val="22"/>
          <w:lang w:val="fr-FR"/>
        </w:rPr>
      </w:pPr>
      <w:r w:rsidRPr="00ED1B99">
        <w:rPr>
          <w:rFonts w:ascii="Arial" w:hAnsi="Arial" w:cs="Arial"/>
          <w:b/>
          <w:color w:val="000000" w:themeColor="text1"/>
          <w:sz w:val="22"/>
          <w:szCs w:val="22"/>
          <w:lang w:val="fr-FR"/>
        </w:rPr>
        <w:t>CONVE</w:t>
      </w:r>
      <w:r>
        <w:rPr>
          <w:rFonts w:ascii="Arial" w:hAnsi="Arial" w:cs="Arial"/>
          <w:b/>
          <w:color w:val="000000" w:themeColor="text1"/>
          <w:sz w:val="22"/>
          <w:szCs w:val="22"/>
          <w:lang w:val="fr-FR"/>
        </w:rPr>
        <w:t>NTION POUR LA SAUVEGARD</w:t>
      </w:r>
      <w:bookmarkStart w:id="0" w:name="_GoBack"/>
      <w:bookmarkEnd w:id="0"/>
      <w:r>
        <w:rPr>
          <w:rFonts w:ascii="Arial" w:hAnsi="Arial" w:cs="Arial"/>
          <w:b/>
          <w:color w:val="000000" w:themeColor="text1"/>
          <w:sz w:val="22"/>
          <w:szCs w:val="22"/>
          <w:lang w:val="fr-FR"/>
        </w:rPr>
        <w:t>E</w:t>
      </w:r>
      <w:r>
        <w:rPr>
          <w:rFonts w:ascii="Arial" w:hAnsi="Arial" w:cs="Arial"/>
          <w:b/>
          <w:color w:val="000000" w:themeColor="text1"/>
          <w:sz w:val="22"/>
          <w:szCs w:val="22"/>
          <w:lang w:val="fr-FR"/>
        </w:rPr>
        <w:br/>
        <w:t>DU PATRIMOINE CULTUREL IMMATÉRIEL</w:t>
      </w:r>
    </w:p>
    <w:p w14:paraId="681974DA" w14:textId="6CD2099B" w:rsidR="00EC6408" w:rsidRPr="00ED1B99" w:rsidRDefault="00EC6408" w:rsidP="00EC6408">
      <w:pPr>
        <w:tabs>
          <w:tab w:val="left" w:pos="709"/>
          <w:tab w:val="left" w:pos="1418"/>
          <w:tab w:val="left" w:pos="2126"/>
          <w:tab w:val="left" w:pos="2835"/>
        </w:tabs>
        <w:spacing w:before="1200"/>
        <w:jc w:val="center"/>
        <w:rPr>
          <w:rFonts w:ascii="Arial" w:hAnsi="Arial" w:cs="Arial"/>
          <w:b/>
          <w:color w:val="000000" w:themeColor="text1"/>
          <w:sz w:val="22"/>
          <w:szCs w:val="22"/>
          <w:lang w:val="fr-FR"/>
        </w:rPr>
      </w:pPr>
      <w:r>
        <w:rPr>
          <w:rFonts w:ascii="Arial" w:hAnsi="Arial" w:cs="Arial"/>
          <w:b/>
          <w:color w:val="000000" w:themeColor="text1"/>
          <w:sz w:val="22"/>
          <w:szCs w:val="22"/>
          <w:lang w:val="fr-FR"/>
        </w:rPr>
        <w:t xml:space="preserve">COMITÉ </w:t>
      </w:r>
      <w:r w:rsidRPr="00ED1B99">
        <w:rPr>
          <w:rFonts w:ascii="Arial" w:hAnsi="Arial" w:cs="Arial"/>
          <w:b/>
          <w:color w:val="000000" w:themeColor="text1"/>
          <w:sz w:val="22"/>
          <w:szCs w:val="22"/>
          <w:lang w:val="fr-FR"/>
        </w:rPr>
        <w:t>INTERGOUVERNEMENTAL</w:t>
      </w:r>
      <w:r>
        <w:rPr>
          <w:rFonts w:ascii="Arial" w:hAnsi="Arial" w:cs="Arial"/>
          <w:b/>
          <w:color w:val="000000" w:themeColor="text1"/>
          <w:sz w:val="22"/>
          <w:szCs w:val="22"/>
          <w:lang w:val="fr-FR"/>
        </w:rPr>
        <w:t xml:space="preserve"> DE</w:t>
      </w:r>
      <w:r>
        <w:rPr>
          <w:rFonts w:ascii="Arial" w:hAnsi="Arial" w:cs="Arial"/>
          <w:b/>
          <w:color w:val="000000" w:themeColor="text1"/>
          <w:sz w:val="22"/>
          <w:szCs w:val="22"/>
          <w:lang w:val="fr-FR"/>
        </w:rPr>
        <w:br/>
      </w:r>
      <w:r w:rsidRPr="00ED1B99">
        <w:rPr>
          <w:rFonts w:ascii="Arial" w:hAnsi="Arial" w:cs="Arial"/>
          <w:b/>
          <w:color w:val="000000" w:themeColor="text1"/>
          <w:sz w:val="22"/>
          <w:szCs w:val="22"/>
          <w:lang w:val="fr-FR"/>
        </w:rPr>
        <w:t>SAUVEGARDE</w:t>
      </w:r>
      <w:r>
        <w:rPr>
          <w:rFonts w:ascii="Arial" w:hAnsi="Arial" w:cs="Arial"/>
          <w:b/>
          <w:color w:val="000000" w:themeColor="text1"/>
          <w:sz w:val="22"/>
          <w:szCs w:val="22"/>
          <w:lang w:val="fr-FR"/>
        </w:rPr>
        <w:t xml:space="preserve"> DU PATRIMOINE CULTUREL IMMATÉRIEL</w:t>
      </w:r>
    </w:p>
    <w:p w14:paraId="33A4BE9D" w14:textId="77777777" w:rsidR="00EC6408" w:rsidRPr="00ED1B99" w:rsidRDefault="00EC6408" w:rsidP="00EC6408">
      <w:pPr>
        <w:tabs>
          <w:tab w:val="left" w:pos="709"/>
          <w:tab w:val="left" w:pos="1418"/>
          <w:tab w:val="left" w:pos="2126"/>
          <w:tab w:val="left" w:pos="2835"/>
        </w:tabs>
        <w:spacing w:before="840"/>
        <w:jc w:val="center"/>
        <w:rPr>
          <w:rFonts w:ascii="Arial" w:hAnsi="Arial" w:cs="Arial"/>
          <w:b/>
          <w:color w:val="000000" w:themeColor="text1"/>
          <w:sz w:val="22"/>
          <w:szCs w:val="22"/>
          <w:lang w:val="fr-FR"/>
        </w:rPr>
      </w:pPr>
      <w:r>
        <w:rPr>
          <w:rFonts w:ascii="Arial" w:eastAsia="Malgun Gothic" w:hAnsi="Arial" w:cs="Arial"/>
          <w:b/>
          <w:color w:val="000000" w:themeColor="text1"/>
          <w:sz w:val="22"/>
          <w:szCs w:val="22"/>
          <w:lang w:val="fr-FR" w:eastAsia="ko-KR"/>
        </w:rPr>
        <w:t>Quinzième</w:t>
      </w:r>
      <w:r w:rsidRPr="00ED1B99">
        <w:rPr>
          <w:rFonts w:ascii="Arial" w:hAnsi="Arial" w:cs="Arial"/>
          <w:b/>
          <w:color w:val="000000" w:themeColor="text1"/>
          <w:sz w:val="22"/>
          <w:szCs w:val="22"/>
          <w:lang w:val="fr-FR"/>
        </w:rPr>
        <w:t xml:space="preserve"> session</w:t>
      </w:r>
    </w:p>
    <w:p w14:paraId="65D7DD61" w14:textId="77777777" w:rsidR="00DF65DC" w:rsidRDefault="00DF65DC" w:rsidP="00EC6408">
      <w:pPr>
        <w:tabs>
          <w:tab w:val="left" w:pos="709"/>
          <w:tab w:val="left" w:pos="1418"/>
          <w:tab w:val="left" w:pos="2126"/>
          <w:tab w:val="left" w:pos="2835"/>
        </w:tabs>
        <w:jc w:val="center"/>
        <w:rPr>
          <w:rFonts w:ascii="Arial" w:hAnsi="Arial"/>
          <w:b/>
          <w:sz w:val="22"/>
        </w:rPr>
      </w:pPr>
      <w:r>
        <w:rPr>
          <w:rFonts w:ascii="Arial" w:hAnsi="Arial"/>
          <w:b/>
          <w:sz w:val="22"/>
        </w:rPr>
        <w:t>En ligne</w:t>
      </w:r>
    </w:p>
    <w:p w14:paraId="4CD70A73" w14:textId="01E5BEDD" w:rsidR="00EC6408" w:rsidRPr="00ED1B99" w:rsidRDefault="006B3547" w:rsidP="00EC6408">
      <w:pPr>
        <w:tabs>
          <w:tab w:val="left" w:pos="709"/>
          <w:tab w:val="left" w:pos="1418"/>
          <w:tab w:val="left" w:pos="2126"/>
          <w:tab w:val="left" w:pos="2835"/>
        </w:tabs>
        <w:jc w:val="center"/>
        <w:rPr>
          <w:lang w:val="fr-FR"/>
        </w:rPr>
      </w:pPr>
      <w:r>
        <w:rPr>
          <w:rFonts w:ascii="Arial" w:eastAsia="Malgun Gothic" w:hAnsi="Arial" w:cs="Arial"/>
          <w:b/>
          <w:color w:val="000000" w:themeColor="text1"/>
          <w:sz w:val="22"/>
          <w:szCs w:val="22"/>
          <w:lang w:val="fr-FR" w:eastAsia="ko-KR"/>
        </w:rPr>
        <w:t>14</w:t>
      </w:r>
      <w:r w:rsidR="00EC6408">
        <w:rPr>
          <w:rFonts w:ascii="Arial" w:eastAsia="Malgun Gothic" w:hAnsi="Arial" w:cs="Arial"/>
          <w:b/>
          <w:color w:val="000000" w:themeColor="text1"/>
          <w:sz w:val="22"/>
          <w:szCs w:val="22"/>
          <w:lang w:val="fr-FR" w:eastAsia="ko-KR"/>
        </w:rPr>
        <w:t xml:space="preserve"> </w:t>
      </w:r>
      <w:r w:rsidR="00EC5EA0">
        <w:rPr>
          <w:rFonts w:ascii="Arial" w:hAnsi="Arial"/>
          <w:b/>
          <w:sz w:val="22"/>
        </w:rPr>
        <w:t>–</w:t>
      </w:r>
      <w:r w:rsidR="00EC6408">
        <w:rPr>
          <w:rFonts w:ascii="Arial" w:eastAsia="Malgun Gothic" w:hAnsi="Arial" w:cs="Arial"/>
          <w:b/>
          <w:color w:val="000000" w:themeColor="text1"/>
          <w:sz w:val="22"/>
          <w:szCs w:val="22"/>
          <w:lang w:val="fr-FR" w:eastAsia="ko-KR"/>
        </w:rPr>
        <w:t xml:space="preserve"> </w:t>
      </w:r>
      <w:r>
        <w:rPr>
          <w:rFonts w:ascii="Arial" w:eastAsia="Malgun Gothic" w:hAnsi="Arial" w:cs="Arial"/>
          <w:b/>
          <w:color w:val="000000" w:themeColor="text1"/>
          <w:sz w:val="22"/>
          <w:szCs w:val="22"/>
          <w:lang w:val="fr-FR" w:eastAsia="ko-KR"/>
        </w:rPr>
        <w:t>19</w:t>
      </w:r>
      <w:r w:rsidR="00EC6408">
        <w:rPr>
          <w:rFonts w:ascii="Arial" w:hAnsi="Arial" w:cs="Arial"/>
          <w:b/>
          <w:color w:val="000000" w:themeColor="text1"/>
          <w:sz w:val="22"/>
          <w:szCs w:val="22"/>
          <w:lang w:val="fr-FR"/>
        </w:rPr>
        <w:t xml:space="preserve"> décembre</w:t>
      </w:r>
      <w:r w:rsidR="00EC6408" w:rsidRPr="00ED1B99">
        <w:rPr>
          <w:rFonts w:ascii="Arial" w:hAnsi="Arial" w:cs="Arial"/>
          <w:b/>
          <w:color w:val="000000" w:themeColor="text1"/>
          <w:sz w:val="22"/>
          <w:szCs w:val="22"/>
          <w:lang w:val="fr-FR"/>
        </w:rPr>
        <w:t xml:space="preserve"> 20</w:t>
      </w:r>
      <w:r w:rsidR="00EC6408" w:rsidRPr="00ED1B99">
        <w:rPr>
          <w:rFonts w:ascii="Arial" w:eastAsia="Malgun Gothic" w:hAnsi="Arial" w:cs="Arial"/>
          <w:b/>
          <w:color w:val="000000" w:themeColor="text1"/>
          <w:sz w:val="22"/>
          <w:szCs w:val="22"/>
          <w:lang w:val="fr-FR" w:eastAsia="ko-KR"/>
        </w:rPr>
        <w:t>20</w:t>
      </w:r>
    </w:p>
    <w:p w14:paraId="70B8CB2C" w14:textId="4F300D08" w:rsidR="00EC6408" w:rsidRPr="00ED1B99" w:rsidRDefault="00EC6408" w:rsidP="00EC6408">
      <w:pPr>
        <w:pStyle w:val="Sansinterligne2"/>
        <w:spacing w:before="1200"/>
        <w:jc w:val="center"/>
        <w:rPr>
          <w:rFonts w:ascii="Arial" w:hAnsi="Arial" w:cs="Arial"/>
          <w:b/>
          <w:sz w:val="22"/>
          <w:szCs w:val="22"/>
        </w:rPr>
      </w:pPr>
      <w:r>
        <w:rPr>
          <w:rFonts w:ascii="Arial" w:hAnsi="Arial" w:cs="Arial"/>
          <w:b/>
          <w:sz w:val="22"/>
          <w:szCs w:val="22"/>
          <w:u w:val="single"/>
        </w:rPr>
        <w:t xml:space="preserve">Point </w:t>
      </w:r>
      <w:r w:rsidR="000214C5">
        <w:rPr>
          <w:rFonts w:ascii="Arial" w:hAnsi="Arial" w:cs="Arial"/>
          <w:b/>
          <w:sz w:val="22"/>
          <w:szCs w:val="22"/>
          <w:u w:val="single"/>
        </w:rPr>
        <w:t>5</w:t>
      </w:r>
      <w:r>
        <w:rPr>
          <w:rFonts w:ascii="Arial" w:hAnsi="Arial" w:cs="Arial"/>
          <w:b/>
          <w:sz w:val="22"/>
          <w:szCs w:val="22"/>
          <w:u w:val="single"/>
        </w:rPr>
        <w:t xml:space="preserve"> de l’</w:t>
      </w:r>
      <w:r w:rsidRPr="00ED1B99">
        <w:rPr>
          <w:rFonts w:ascii="Arial" w:hAnsi="Arial" w:cs="Arial"/>
          <w:b/>
          <w:sz w:val="22"/>
          <w:szCs w:val="22"/>
          <w:u w:val="single"/>
        </w:rPr>
        <w:t>ordre du jour</w:t>
      </w:r>
      <w:r>
        <w:rPr>
          <w:rFonts w:ascii="Arial" w:hAnsi="Arial" w:cs="Arial"/>
          <w:b/>
          <w:sz w:val="22"/>
          <w:szCs w:val="22"/>
          <w:u w:val="single"/>
        </w:rPr>
        <w:t xml:space="preserve"> provisoire </w:t>
      </w:r>
      <w:r w:rsidRPr="00ED1B99">
        <w:rPr>
          <w:rFonts w:ascii="Arial" w:hAnsi="Arial" w:cs="Arial"/>
          <w:b/>
          <w:sz w:val="22"/>
          <w:szCs w:val="22"/>
        </w:rPr>
        <w:t>:</w:t>
      </w:r>
    </w:p>
    <w:p w14:paraId="7C573850" w14:textId="77777777" w:rsidR="00EC6408" w:rsidRPr="00ED1B99" w:rsidRDefault="00EC6408" w:rsidP="00EC6408">
      <w:pPr>
        <w:pStyle w:val="Sansinterligne2"/>
        <w:spacing w:after="1200"/>
        <w:jc w:val="center"/>
        <w:rPr>
          <w:rFonts w:ascii="Arial" w:hAnsi="Arial" w:cs="Arial"/>
          <w:b/>
          <w:sz w:val="22"/>
          <w:szCs w:val="22"/>
        </w:rPr>
      </w:pPr>
      <w:r>
        <w:rPr>
          <w:rFonts w:ascii="Arial" w:hAnsi="Arial" w:cs="Arial"/>
          <w:b/>
          <w:sz w:val="22"/>
          <w:szCs w:val="22"/>
        </w:rPr>
        <w:t xml:space="preserve">Adoption du </w:t>
      </w:r>
      <w:r w:rsidRPr="00E03990">
        <w:rPr>
          <w:rFonts w:ascii="Arial" w:hAnsi="Arial" w:cs="Arial"/>
          <w:b/>
          <w:sz w:val="22"/>
          <w:szCs w:val="22"/>
        </w:rPr>
        <w:t>compte-rendu</w:t>
      </w:r>
      <w:r>
        <w:rPr>
          <w:rFonts w:ascii="Arial" w:hAnsi="Arial" w:cs="Arial"/>
          <w:b/>
          <w:sz w:val="22"/>
          <w:szCs w:val="22"/>
        </w:rPr>
        <w:t xml:space="preserve"> de la quatorzième session du Comité</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408" w:rsidRPr="00ED1B99" w14:paraId="7546E68D" w14:textId="77777777" w:rsidTr="00276839">
        <w:trPr>
          <w:jc w:val="center"/>
        </w:trPr>
        <w:tc>
          <w:tcPr>
            <w:tcW w:w="5670" w:type="dxa"/>
            <w:vAlign w:val="center"/>
          </w:tcPr>
          <w:p w14:paraId="39185378" w14:textId="77777777" w:rsidR="00EC6408" w:rsidRPr="00ED1B99" w:rsidRDefault="00EC6408" w:rsidP="00276839">
            <w:pPr>
              <w:pStyle w:val="Sansinterligne2"/>
              <w:spacing w:before="200" w:after="200"/>
              <w:jc w:val="both"/>
              <w:rPr>
                <w:rFonts w:ascii="Arial" w:hAnsi="Arial" w:cs="Arial"/>
                <w:bCs/>
                <w:sz w:val="22"/>
                <w:szCs w:val="22"/>
              </w:rPr>
            </w:pPr>
            <w:r>
              <w:rPr>
                <w:rFonts w:ascii="Arial" w:hAnsi="Arial" w:cs="Arial"/>
                <w:b/>
                <w:sz w:val="22"/>
                <w:szCs w:val="22"/>
              </w:rPr>
              <w:t>Décision requise</w:t>
            </w:r>
            <w:r w:rsidRPr="00ED1B99">
              <w:rPr>
                <w:rFonts w:ascii="Arial" w:hAnsi="Arial" w:cs="Arial"/>
                <w:b/>
                <w:sz w:val="22"/>
                <w:szCs w:val="22"/>
              </w:rPr>
              <w:t xml:space="preserve">: </w:t>
            </w:r>
            <w:r w:rsidRPr="00ED1B99">
              <w:rPr>
                <w:rFonts w:ascii="Arial" w:hAnsi="Arial" w:cs="Arial"/>
                <w:bCs/>
                <w:sz w:val="22"/>
                <w:szCs w:val="22"/>
              </w:rPr>
              <w:t>paragraph</w:t>
            </w:r>
            <w:r>
              <w:rPr>
                <w:rFonts w:ascii="Arial" w:hAnsi="Arial" w:cs="Arial"/>
                <w:bCs/>
                <w:sz w:val="22"/>
                <w:szCs w:val="22"/>
              </w:rPr>
              <w:t>e</w:t>
            </w:r>
            <w:r w:rsidRPr="00ED1B99">
              <w:rPr>
                <w:rFonts w:ascii="Arial" w:hAnsi="Arial" w:cs="Arial"/>
                <w:bCs/>
                <w:sz w:val="22"/>
                <w:szCs w:val="22"/>
              </w:rPr>
              <w:t xml:space="preserve"> 7</w:t>
            </w:r>
          </w:p>
        </w:tc>
      </w:tr>
    </w:tbl>
    <w:p w14:paraId="2BDBAB58" w14:textId="5F58BF25" w:rsidR="00A34A0B" w:rsidRPr="00ED1B99" w:rsidRDefault="00B2529F">
      <w:pPr>
        <w:rPr>
          <w:rFonts w:ascii="Arial" w:hAnsi="Arial" w:cs="Arial"/>
          <w:color w:val="000000" w:themeColor="text1"/>
          <w:lang w:val="fr-FR"/>
        </w:rPr>
      </w:pPr>
      <w:r w:rsidRPr="00ED1B99">
        <w:rPr>
          <w:rFonts w:ascii="Arial" w:hAnsi="Arial" w:cs="Arial"/>
          <w:color w:val="000000" w:themeColor="text1"/>
          <w:lang w:val="fr-FR"/>
        </w:rPr>
        <w:br w:type="page"/>
      </w:r>
    </w:p>
    <w:p w14:paraId="672C8F0D" w14:textId="77777777" w:rsidR="00EC6408" w:rsidRPr="00ED1B99" w:rsidRDefault="00EC6408" w:rsidP="00EC6408">
      <w:pPr>
        <w:pStyle w:val="Orateurengris"/>
        <w:spacing w:before="240"/>
        <w:ind w:left="709" w:hanging="709"/>
        <w:rPr>
          <w:color w:val="000000" w:themeColor="text1"/>
          <w:lang w:val="fr-FR"/>
        </w:rPr>
      </w:pPr>
      <w:r>
        <w:rPr>
          <w:rFonts w:eastAsia="Malgun Gothic"/>
          <w:color w:val="000000" w:themeColor="text1"/>
          <w:lang w:val="fr-FR" w:eastAsia="ko-KR"/>
        </w:rPr>
        <w:lastRenderedPageBreak/>
        <w:t>Ce document présente le compte-</w:t>
      </w:r>
      <w:r w:rsidRPr="00ED1B99">
        <w:rPr>
          <w:rFonts w:eastAsia="Malgun Gothic"/>
          <w:color w:val="000000" w:themeColor="text1"/>
          <w:lang w:val="fr-FR" w:eastAsia="ko-KR"/>
        </w:rPr>
        <w:t xml:space="preserve">rendu de la quatorzième session </w:t>
      </w:r>
      <w:r>
        <w:rPr>
          <w:rFonts w:eastAsia="Malgun Gothic"/>
          <w:color w:val="000000" w:themeColor="text1"/>
          <w:lang w:val="fr-FR" w:eastAsia="ko-KR"/>
        </w:rPr>
        <w:t xml:space="preserve">du Comité intergouvernemental de </w:t>
      </w:r>
      <w:r w:rsidRPr="00ED1B99">
        <w:rPr>
          <w:rFonts w:eastAsia="Malgun Gothic"/>
          <w:color w:val="000000" w:themeColor="text1"/>
          <w:lang w:val="fr-FR" w:eastAsia="ko-KR"/>
        </w:rPr>
        <w:t>sauvegarde du patrimoine culturel immatériel qui s'est tenue à B</w:t>
      </w:r>
      <w:r>
        <w:rPr>
          <w:rFonts w:eastAsia="Malgun Gothic"/>
          <w:color w:val="000000" w:themeColor="text1"/>
          <w:lang w:val="fr-FR" w:eastAsia="ko-KR"/>
        </w:rPr>
        <w:t xml:space="preserve">ogota, Colombie, du 9 au </w:t>
      </w:r>
      <w:r w:rsidRPr="00ED1B99">
        <w:rPr>
          <w:rFonts w:eastAsia="Malgun Gothic"/>
          <w:color w:val="000000" w:themeColor="text1"/>
          <w:lang w:val="fr-FR" w:eastAsia="ko-KR"/>
        </w:rPr>
        <w:t>14 décembre 2019.</w:t>
      </w:r>
    </w:p>
    <w:p w14:paraId="3378D884" w14:textId="77777777" w:rsidR="00EC6408" w:rsidRPr="00ED1B99" w:rsidRDefault="00EC6408" w:rsidP="00EC6408">
      <w:pPr>
        <w:pStyle w:val="Orateurengris"/>
        <w:spacing w:before="240"/>
        <w:ind w:left="709" w:hanging="709"/>
        <w:rPr>
          <w:color w:val="000000" w:themeColor="text1"/>
          <w:lang w:val="fr-FR"/>
        </w:rPr>
      </w:pPr>
      <w:r>
        <w:rPr>
          <w:color w:val="000000" w:themeColor="text1"/>
          <w:lang w:val="fr-FR"/>
        </w:rPr>
        <w:t xml:space="preserve">Quelque 1 441 participants se sont enregistrés pour prendre part à la session, parmi lesquels 24 États membres du Comité, 112 États parties non membres du Comité, 6 États non parties à la </w:t>
      </w:r>
      <w:r w:rsidRPr="00BF0256">
        <w:rPr>
          <w:color w:val="000000" w:themeColor="text1"/>
          <w:lang w:val="fr-FR"/>
        </w:rPr>
        <w:t>Convention</w:t>
      </w:r>
      <w:r>
        <w:rPr>
          <w:color w:val="000000" w:themeColor="text1"/>
          <w:lang w:val="fr-FR"/>
        </w:rPr>
        <w:t xml:space="preserve">, 5 organisations des Nations Unies, 6 organisations intergouvernementales (n’appartenant pas aux Nations Unies), 6 centres de catégorie 2 sous les auspices de l’UNESCO, 72 organisations non gouvernementales accréditées auprès du Comité et 78 organes de presse/médias. </w:t>
      </w:r>
    </w:p>
    <w:p w14:paraId="3E16FDEB" w14:textId="77777777" w:rsidR="00EC6408" w:rsidRPr="00ED1B99" w:rsidRDefault="00EC6408" w:rsidP="00EC6408">
      <w:pPr>
        <w:pStyle w:val="Orateurengris"/>
        <w:spacing w:before="240"/>
        <w:ind w:left="709" w:hanging="709"/>
        <w:rPr>
          <w:color w:val="000000" w:themeColor="text1"/>
          <w:lang w:val="fr-FR"/>
        </w:rPr>
      </w:pPr>
      <w:r>
        <w:rPr>
          <w:color w:val="000000" w:themeColor="text1"/>
          <w:lang w:val="fr-FR"/>
        </w:rPr>
        <w:t>La liste complète des participants est disponible</w:t>
      </w:r>
      <w:r w:rsidRPr="00ED1B99">
        <w:rPr>
          <w:color w:val="000000" w:themeColor="text1"/>
          <w:lang w:val="fr-FR"/>
        </w:rPr>
        <w:t xml:space="preserve"> </w:t>
      </w:r>
      <w:hyperlink r:id="rId8" w:history="1">
        <w:r w:rsidRPr="00AE3D98">
          <w:rPr>
            <w:rStyle w:val="Hyperlink"/>
            <w:lang w:val="fr-FR"/>
          </w:rPr>
          <w:t>en ligne</w:t>
        </w:r>
      </w:hyperlink>
      <w:r>
        <w:rPr>
          <w:color w:val="000000" w:themeColor="text1"/>
          <w:lang w:val="fr-FR"/>
        </w:rPr>
        <w:t>.</w:t>
      </w:r>
    </w:p>
    <w:p w14:paraId="13180288" w14:textId="77777777" w:rsidR="00EC6408" w:rsidRPr="00AE3D98" w:rsidRDefault="00EC6408" w:rsidP="00EC6408">
      <w:pPr>
        <w:pStyle w:val="Orateurengris"/>
        <w:spacing w:before="240"/>
        <w:ind w:left="709" w:hanging="709"/>
        <w:rPr>
          <w:bCs/>
          <w:color w:val="000000" w:themeColor="text1"/>
          <w:lang w:val="fr-FR"/>
        </w:rPr>
      </w:pPr>
      <w:r>
        <w:rPr>
          <w:bCs/>
          <w:color w:val="000000" w:themeColor="text1"/>
          <w:lang w:val="fr-FR"/>
        </w:rPr>
        <w:t xml:space="preserve">La session s’est tenue en trois langues : anglais, français (les deux langues de travail du Comité), et espagnol. </w:t>
      </w:r>
    </w:p>
    <w:p w14:paraId="1B25CCF0" w14:textId="77777777" w:rsidR="00EC6408" w:rsidRDefault="00EC6408" w:rsidP="00EC6408">
      <w:pPr>
        <w:pStyle w:val="Orateurengris"/>
        <w:spacing w:before="240"/>
        <w:ind w:left="709" w:hanging="709"/>
        <w:rPr>
          <w:color w:val="000000" w:themeColor="text1"/>
          <w:lang w:val="fr-FR"/>
        </w:rPr>
      </w:pPr>
      <w:r>
        <w:rPr>
          <w:color w:val="000000" w:themeColor="text1"/>
          <w:lang w:val="fr-FR"/>
        </w:rPr>
        <w:t xml:space="preserve">L’Entité du </w:t>
      </w:r>
      <w:r w:rsidRPr="00AE3D98">
        <w:rPr>
          <w:color w:val="000000" w:themeColor="text1"/>
          <w:lang w:val="fr-FR"/>
        </w:rPr>
        <w:t>patrimoine</w:t>
      </w:r>
      <w:r>
        <w:rPr>
          <w:color w:val="000000" w:themeColor="text1"/>
          <w:lang w:val="fr-FR"/>
        </w:rPr>
        <w:t xml:space="preserve"> vivant de l’UNESCO a assuré les fonctions de secrétariat pour la réunion. </w:t>
      </w:r>
    </w:p>
    <w:p w14:paraId="1433C924" w14:textId="77777777" w:rsidR="00EC6408" w:rsidRPr="00ED1B99" w:rsidRDefault="00EC6408" w:rsidP="00EC6408">
      <w:pPr>
        <w:pStyle w:val="Orateurengris"/>
        <w:spacing w:before="240"/>
        <w:ind w:left="709" w:hanging="709"/>
        <w:rPr>
          <w:color w:val="000000" w:themeColor="text1"/>
          <w:lang w:val="fr-FR"/>
        </w:rPr>
      </w:pPr>
      <w:r>
        <w:rPr>
          <w:color w:val="000000" w:themeColor="text1"/>
          <w:lang w:val="fr-FR"/>
        </w:rPr>
        <w:t xml:space="preserve">Les membres élus du Bureau de la quatorzième session du Comité étaient </w:t>
      </w:r>
      <w:r w:rsidRPr="00ED1B99">
        <w:rPr>
          <w:color w:val="000000" w:themeColor="text1"/>
          <w:lang w:val="fr-FR"/>
        </w:rPr>
        <w:t>:</w:t>
      </w:r>
    </w:p>
    <w:p w14:paraId="21B8152A" w14:textId="77777777" w:rsidR="00EC6408" w:rsidRPr="00ED1B99" w:rsidRDefault="00EC6408" w:rsidP="00EC6408">
      <w:pPr>
        <w:pStyle w:val="alina"/>
        <w:tabs>
          <w:tab w:val="clear" w:pos="567"/>
          <w:tab w:val="left" w:pos="709"/>
          <w:tab w:val="left" w:pos="1418"/>
          <w:tab w:val="left" w:pos="2126"/>
          <w:tab w:val="left" w:pos="2835"/>
          <w:tab w:val="left" w:pos="3544"/>
        </w:tabs>
        <w:spacing w:after="0"/>
        <w:ind w:left="0"/>
        <w:rPr>
          <w:color w:val="000000" w:themeColor="text1"/>
          <w:lang w:val="fr-FR"/>
        </w:rPr>
      </w:pPr>
      <w:r w:rsidRPr="00ED1B99">
        <w:rPr>
          <w:color w:val="000000" w:themeColor="text1"/>
          <w:lang w:val="fr-FR"/>
        </w:rPr>
        <w:tab/>
      </w:r>
      <w:r w:rsidRPr="00ED1B99">
        <w:rPr>
          <w:color w:val="000000" w:themeColor="text1"/>
          <w:lang w:val="fr-FR"/>
        </w:rPr>
        <w:tab/>
      </w:r>
      <w:r>
        <w:rPr>
          <w:color w:val="000000" w:themeColor="text1"/>
          <w:lang w:val="fr-FR"/>
        </w:rPr>
        <w:t xml:space="preserve">Présidente </w:t>
      </w:r>
      <w:r w:rsidRPr="00ED1B99">
        <w:rPr>
          <w:color w:val="000000" w:themeColor="text1"/>
          <w:lang w:val="fr-FR"/>
        </w:rPr>
        <w:t xml:space="preserve">: </w:t>
      </w:r>
      <w:r w:rsidRPr="00ED1B99">
        <w:rPr>
          <w:color w:val="000000" w:themeColor="text1"/>
          <w:lang w:val="fr-FR"/>
        </w:rPr>
        <w:tab/>
      </w:r>
      <w:r w:rsidRPr="00ED1B99">
        <w:rPr>
          <w:color w:val="000000" w:themeColor="text1"/>
          <w:lang w:val="fr-FR"/>
        </w:rPr>
        <w:tab/>
      </w:r>
      <w:r>
        <w:rPr>
          <w:color w:val="000000" w:themeColor="text1"/>
          <w:lang w:val="fr-FR"/>
        </w:rPr>
        <w:t>M</w:t>
      </w:r>
      <w:r w:rsidRPr="00787166">
        <w:rPr>
          <w:color w:val="000000" w:themeColor="text1"/>
          <w:vertAlign w:val="superscript"/>
          <w:lang w:val="fr-FR"/>
        </w:rPr>
        <w:t>me</w:t>
      </w:r>
      <w:r w:rsidRPr="00ED1B99">
        <w:rPr>
          <w:color w:val="000000" w:themeColor="text1"/>
          <w:lang w:val="fr-FR"/>
        </w:rPr>
        <w:t xml:space="preserve"> María</w:t>
      </w:r>
      <w:r>
        <w:rPr>
          <w:color w:val="000000" w:themeColor="text1"/>
          <w:lang w:val="fr-FR"/>
        </w:rPr>
        <w:t xml:space="preserve"> Claudia Lopez Sorzano (Colombie</w:t>
      </w:r>
      <w:r w:rsidRPr="00ED1B99">
        <w:rPr>
          <w:color w:val="000000" w:themeColor="text1"/>
          <w:lang w:val="fr-FR"/>
        </w:rPr>
        <w:t>) </w:t>
      </w:r>
    </w:p>
    <w:p w14:paraId="2E10B0BE" w14:textId="77777777" w:rsidR="00EC6408" w:rsidRPr="00ED1B99" w:rsidRDefault="00EC6408" w:rsidP="00EC6408">
      <w:pPr>
        <w:pStyle w:val="alina"/>
        <w:tabs>
          <w:tab w:val="clear" w:pos="567"/>
          <w:tab w:val="left" w:pos="709"/>
          <w:tab w:val="left" w:pos="1418"/>
          <w:tab w:val="left" w:pos="2126"/>
          <w:tab w:val="left" w:pos="2835"/>
          <w:tab w:val="left" w:pos="3544"/>
        </w:tabs>
        <w:spacing w:after="0"/>
        <w:ind w:left="0"/>
        <w:rPr>
          <w:color w:val="000000" w:themeColor="text1"/>
          <w:lang w:val="fr-FR"/>
        </w:rPr>
      </w:pPr>
      <w:r w:rsidRPr="00ED1B99">
        <w:rPr>
          <w:color w:val="000000" w:themeColor="text1"/>
          <w:lang w:val="fr-FR"/>
        </w:rPr>
        <w:tab/>
      </w:r>
      <w:r w:rsidRPr="00ED1B99">
        <w:rPr>
          <w:color w:val="000000" w:themeColor="text1"/>
          <w:lang w:val="fr-FR"/>
        </w:rPr>
        <w:tab/>
      </w:r>
      <w:r>
        <w:rPr>
          <w:color w:val="000000" w:themeColor="text1"/>
          <w:lang w:val="fr-FR"/>
        </w:rPr>
        <w:t xml:space="preserve">Vice-Présidentes </w:t>
      </w:r>
      <w:r w:rsidRPr="00ED1B99">
        <w:rPr>
          <w:color w:val="000000" w:themeColor="text1"/>
          <w:lang w:val="fr-FR"/>
        </w:rPr>
        <w:t xml:space="preserve">: </w:t>
      </w:r>
      <w:r w:rsidRPr="00ED1B99">
        <w:rPr>
          <w:color w:val="000000" w:themeColor="text1"/>
          <w:lang w:val="fr-FR"/>
        </w:rPr>
        <w:tab/>
      </w:r>
      <w:r>
        <w:rPr>
          <w:rFonts w:eastAsiaTheme="minorEastAsia"/>
          <w:color w:val="000000" w:themeColor="text1"/>
          <w:lang w:val="fr-FR" w:eastAsia="ja-JP"/>
        </w:rPr>
        <w:t>Autriche, Pologne, Philippines, Zambie et</w:t>
      </w:r>
      <w:r w:rsidRPr="00ED1B99">
        <w:rPr>
          <w:rFonts w:eastAsiaTheme="minorEastAsia"/>
          <w:color w:val="000000" w:themeColor="text1"/>
          <w:lang w:val="fr-FR" w:eastAsia="ja-JP"/>
        </w:rPr>
        <w:t xml:space="preserve"> Palestine</w:t>
      </w:r>
    </w:p>
    <w:p w14:paraId="5159439C" w14:textId="77777777" w:rsidR="00EC6408" w:rsidRPr="00ED1B99" w:rsidRDefault="00EC6408" w:rsidP="00EC6408">
      <w:pPr>
        <w:pStyle w:val="alina"/>
        <w:tabs>
          <w:tab w:val="clear" w:pos="567"/>
          <w:tab w:val="left" w:pos="709"/>
          <w:tab w:val="left" w:pos="1418"/>
          <w:tab w:val="left" w:pos="2126"/>
          <w:tab w:val="left" w:pos="2835"/>
          <w:tab w:val="left" w:pos="3544"/>
        </w:tabs>
        <w:spacing w:after="120"/>
        <w:ind w:left="2126" w:hanging="850"/>
        <w:rPr>
          <w:snapToGrid w:val="0"/>
          <w:color w:val="000000" w:themeColor="text1"/>
          <w:lang w:val="fr-FR"/>
        </w:rPr>
      </w:pPr>
      <w:r w:rsidRPr="00ED1B99">
        <w:rPr>
          <w:color w:val="000000" w:themeColor="text1"/>
          <w:lang w:val="fr-FR"/>
        </w:rPr>
        <w:tab/>
        <w:t>Rapporteur</w:t>
      </w:r>
      <w:r>
        <w:rPr>
          <w:color w:val="000000" w:themeColor="text1"/>
          <w:lang w:val="fr-FR"/>
        </w:rPr>
        <w:t xml:space="preserve"> </w:t>
      </w:r>
      <w:r w:rsidRPr="00ED1B99">
        <w:rPr>
          <w:color w:val="000000" w:themeColor="text1"/>
          <w:lang w:val="fr-FR"/>
        </w:rPr>
        <w:t xml:space="preserve">: </w:t>
      </w:r>
      <w:r w:rsidRPr="00ED1B99">
        <w:rPr>
          <w:color w:val="000000" w:themeColor="text1"/>
          <w:lang w:val="fr-FR"/>
        </w:rPr>
        <w:tab/>
      </w:r>
      <w:r w:rsidRPr="00ED1B99">
        <w:rPr>
          <w:color w:val="000000" w:themeColor="text1"/>
          <w:lang w:val="fr-FR"/>
        </w:rPr>
        <w:tab/>
      </w:r>
      <w:r w:rsidRPr="00ED1B99">
        <w:rPr>
          <w:snapToGrid w:val="0"/>
          <w:color w:val="000000" w:themeColor="text1"/>
          <w:lang w:val="fr-FR"/>
        </w:rPr>
        <w:t>M</w:t>
      </w:r>
      <w:r>
        <w:rPr>
          <w:snapToGrid w:val="0"/>
          <w:color w:val="000000" w:themeColor="text1"/>
          <w:lang w:val="fr-FR"/>
        </w:rPr>
        <w:t>.</w:t>
      </w:r>
      <w:r w:rsidRPr="00ED1B99">
        <w:rPr>
          <w:snapToGrid w:val="0"/>
          <w:color w:val="000000" w:themeColor="text1"/>
          <w:lang w:val="fr-FR"/>
        </w:rPr>
        <w:t xml:space="preserve"> Bernard Jankee (</w:t>
      </w:r>
      <w:r w:rsidRPr="00AE3D98">
        <w:rPr>
          <w:snapToGrid w:val="0"/>
          <w:color w:val="000000" w:themeColor="text1"/>
          <w:lang w:val="fr-FR"/>
        </w:rPr>
        <w:t>Jamaïque</w:t>
      </w:r>
      <w:r w:rsidRPr="00ED1B99">
        <w:rPr>
          <w:snapToGrid w:val="0"/>
          <w:color w:val="000000" w:themeColor="text1"/>
          <w:lang w:val="fr-FR"/>
        </w:rPr>
        <w:t>)</w:t>
      </w:r>
    </w:p>
    <w:p w14:paraId="6883A8A9" w14:textId="77777777" w:rsidR="00EC6408" w:rsidRPr="00ED1B99" w:rsidRDefault="00EC6408" w:rsidP="00EC6408">
      <w:pPr>
        <w:pStyle w:val="Orateurengris"/>
        <w:ind w:left="709" w:hanging="709"/>
        <w:rPr>
          <w:lang w:val="fr-FR"/>
        </w:rPr>
      </w:pPr>
      <w:r>
        <w:rPr>
          <w:lang w:val="fr-FR"/>
        </w:rPr>
        <w:t xml:space="preserve">Le Comité souhaitera </w:t>
      </w:r>
      <w:r w:rsidRPr="00AE3D98">
        <w:rPr>
          <w:lang w:val="fr-FR"/>
        </w:rPr>
        <w:t>peut-être</w:t>
      </w:r>
      <w:r>
        <w:rPr>
          <w:lang w:val="fr-FR"/>
        </w:rPr>
        <w:t xml:space="preserve"> adopter la décision suivante </w:t>
      </w:r>
      <w:r w:rsidRPr="00ED1B99">
        <w:rPr>
          <w:lang w:val="fr-FR"/>
        </w:rPr>
        <w:t>:</w:t>
      </w:r>
    </w:p>
    <w:p w14:paraId="1DEA584D" w14:textId="20E21A6F" w:rsidR="00EC6408" w:rsidRPr="00ED1B99" w:rsidRDefault="00EC6408" w:rsidP="00EC6408">
      <w:pPr>
        <w:pStyle w:val="BODYTEXT"/>
        <w:keepNext/>
        <w:numPr>
          <w:ilvl w:val="0"/>
          <w:numId w:val="0"/>
        </w:numPr>
        <w:tabs>
          <w:tab w:val="clear" w:pos="709"/>
          <w:tab w:val="clear" w:pos="1418"/>
        </w:tabs>
        <w:spacing w:before="360"/>
        <w:ind w:left="709"/>
        <w:rPr>
          <w:b/>
          <w:lang w:val="fr-FR"/>
        </w:rPr>
      </w:pPr>
      <w:r>
        <w:rPr>
          <w:b/>
          <w:lang w:val="fr-FR"/>
        </w:rPr>
        <w:t>PROJET DE DÉCISION</w:t>
      </w:r>
      <w:r w:rsidRPr="00ED1B99">
        <w:rPr>
          <w:b/>
          <w:lang w:val="fr-FR"/>
        </w:rPr>
        <w:t xml:space="preserve"> 15.COM </w:t>
      </w:r>
      <w:r w:rsidR="000214C5">
        <w:rPr>
          <w:b/>
          <w:lang w:val="fr-FR"/>
        </w:rPr>
        <w:t>5</w:t>
      </w:r>
    </w:p>
    <w:p w14:paraId="424A53F2" w14:textId="77777777" w:rsidR="00EC6408" w:rsidRPr="00ED1B99" w:rsidRDefault="00EC6408" w:rsidP="00EC6408">
      <w:pPr>
        <w:pStyle w:val="BODYTEXT"/>
        <w:keepNext/>
        <w:numPr>
          <w:ilvl w:val="0"/>
          <w:numId w:val="0"/>
        </w:numPr>
        <w:tabs>
          <w:tab w:val="clear" w:pos="709"/>
          <w:tab w:val="clear" w:pos="1418"/>
        </w:tabs>
        <w:spacing w:before="0"/>
        <w:ind w:left="709"/>
        <w:rPr>
          <w:lang w:val="fr-FR"/>
        </w:rPr>
      </w:pPr>
      <w:r>
        <w:rPr>
          <w:lang w:val="fr-FR"/>
        </w:rPr>
        <w:t>Le Comité</w:t>
      </w:r>
      <w:r w:rsidRPr="00ED1B99">
        <w:rPr>
          <w:lang w:val="fr-FR"/>
        </w:rPr>
        <w:t>,</w:t>
      </w:r>
    </w:p>
    <w:p w14:paraId="388339D0" w14:textId="78FAFDA9" w:rsidR="00EC6408" w:rsidRPr="00ED1B99" w:rsidRDefault="00EC6408" w:rsidP="00EC6408">
      <w:pPr>
        <w:pStyle w:val="BODYTEXT"/>
        <w:numPr>
          <w:ilvl w:val="0"/>
          <w:numId w:val="12"/>
        </w:numPr>
        <w:tabs>
          <w:tab w:val="clear" w:pos="709"/>
          <w:tab w:val="clear" w:pos="1418"/>
          <w:tab w:val="left" w:pos="1276"/>
        </w:tabs>
        <w:spacing w:before="0"/>
        <w:ind w:left="1276" w:hanging="567"/>
        <w:rPr>
          <w:lang w:val="fr-FR"/>
        </w:rPr>
      </w:pPr>
      <w:r>
        <w:rPr>
          <w:u w:val="single"/>
          <w:lang w:val="fr-FR"/>
        </w:rPr>
        <w:t>Ayant examiné</w:t>
      </w:r>
      <w:r>
        <w:rPr>
          <w:lang w:val="fr-FR"/>
        </w:rPr>
        <w:t xml:space="preserve"> le</w:t>
      </w:r>
      <w:r w:rsidRPr="00ED1B99">
        <w:rPr>
          <w:lang w:val="fr-FR"/>
        </w:rPr>
        <w:t xml:space="preserve"> document LHE/20/15.COM/</w:t>
      </w:r>
      <w:r w:rsidR="000214C5">
        <w:rPr>
          <w:lang w:val="fr-FR"/>
        </w:rPr>
        <w:t>5</w:t>
      </w:r>
      <w:r w:rsidRPr="00ED1B99">
        <w:rPr>
          <w:lang w:val="fr-FR"/>
        </w:rPr>
        <w:t>,</w:t>
      </w:r>
    </w:p>
    <w:p w14:paraId="1D4DC4AB" w14:textId="77777777" w:rsidR="00EC6408" w:rsidRPr="00ED1B99" w:rsidRDefault="00EC6408" w:rsidP="00EC6408">
      <w:pPr>
        <w:pStyle w:val="BODYTEXT"/>
        <w:numPr>
          <w:ilvl w:val="0"/>
          <w:numId w:val="12"/>
        </w:numPr>
        <w:tabs>
          <w:tab w:val="clear" w:pos="709"/>
          <w:tab w:val="clear" w:pos="1418"/>
          <w:tab w:val="left" w:pos="1276"/>
        </w:tabs>
        <w:spacing w:before="0"/>
        <w:ind w:left="1276" w:hanging="567"/>
        <w:rPr>
          <w:lang w:val="fr-FR"/>
        </w:rPr>
      </w:pPr>
      <w:r w:rsidRPr="00FD4D62">
        <w:rPr>
          <w:u w:val="single"/>
          <w:lang w:val="fr-FR"/>
        </w:rPr>
        <w:t>Adopte</w:t>
      </w:r>
      <w:r>
        <w:rPr>
          <w:lang w:val="fr-FR"/>
        </w:rPr>
        <w:t xml:space="preserve"> le </w:t>
      </w:r>
      <w:r w:rsidRPr="00FD4D62">
        <w:rPr>
          <w:lang w:val="fr-FR"/>
        </w:rPr>
        <w:t>compte-rendu</w:t>
      </w:r>
      <w:r>
        <w:rPr>
          <w:lang w:val="fr-FR"/>
        </w:rPr>
        <w:t xml:space="preserve"> de la quatorzième session du Comité présenté dans ce document.</w:t>
      </w:r>
    </w:p>
    <w:p w14:paraId="61B5884A" w14:textId="0F118BE1" w:rsidR="00A34A0B" w:rsidRPr="00E009A8" w:rsidRDefault="00E009A8" w:rsidP="00A34A0B">
      <w:pPr>
        <w:pStyle w:val="b"/>
        <w:tabs>
          <w:tab w:val="clear" w:pos="-737"/>
          <w:tab w:val="clear" w:pos="1134"/>
          <w:tab w:val="left" w:pos="709"/>
          <w:tab w:val="left" w:pos="1418"/>
          <w:tab w:val="left" w:pos="2126"/>
          <w:tab w:val="left" w:pos="2835"/>
        </w:tabs>
        <w:spacing w:after="360"/>
        <w:ind w:left="567"/>
        <w:jc w:val="center"/>
        <w:outlineLvl w:val="0"/>
        <w:rPr>
          <w:rFonts w:cs="Arial"/>
          <w:color w:val="000000" w:themeColor="text1"/>
          <w:szCs w:val="22"/>
          <w:lang w:val="fr-FR"/>
        </w:rPr>
      </w:pPr>
      <w:r w:rsidRPr="00ED1B99">
        <w:rPr>
          <w:rFonts w:cs="Arial"/>
          <w:i/>
          <w:color w:val="000000" w:themeColor="text1"/>
          <w:szCs w:val="22"/>
          <w:lang w:val="fr-FR"/>
        </w:rPr>
        <w:br w:type="column"/>
      </w:r>
      <w:r w:rsidRPr="00E009A8">
        <w:rPr>
          <w:rFonts w:cs="Arial"/>
          <w:b/>
          <w:color w:val="000000" w:themeColor="text1"/>
          <w:szCs w:val="22"/>
          <w:lang w:val="fr-FR"/>
        </w:rPr>
        <w:lastRenderedPageBreak/>
        <w:t xml:space="preserve">COMPTE-RENDU </w:t>
      </w:r>
      <w:r>
        <w:rPr>
          <w:rFonts w:cs="Arial"/>
          <w:b/>
          <w:color w:val="000000" w:themeColor="text1"/>
          <w:szCs w:val="22"/>
          <w:lang w:val="fr-FR"/>
        </w:rPr>
        <w:t xml:space="preserve">DE LA QUATORZIÈME SESSION DU COMITÉ </w:t>
      </w:r>
    </w:p>
    <w:p w14:paraId="0C3A68FC" w14:textId="63D589AF" w:rsidR="00A34A0B" w:rsidRPr="00E009A8" w:rsidRDefault="00E009A8" w:rsidP="00A34A0B">
      <w:pPr>
        <w:pStyle w:val="Marge"/>
        <w:keepNext/>
        <w:tabs>
          <w:tab w:val="clear" w:pos="567"/>
          <w:tab w:val="left" w:pos="709"/>
          <w:tab w:val="left" w:pos="1418"/>
          <w:tab w:val="left" w:pos="2126"/>
          <w:tab w:val="left" w:pos="2835"/>
        </w:tabs>
        <w:spacing w:before="240"/>
        <w:ind w:left="567" w:hanging="567"/>
        <w:jc w:val="center"/>
        <w:outlineLvl w:val="0"/>
        <w:rPr>
          <w:rFonts w:cs="Arial"/>
          <w:b/>
          <w:color w:val="000000" w:themeColor="text1"/>
          <w:szCs w:val="22"/>
          <w:lang w:val="fr-FR"/>
        </w:rPr>
      </w:pPr>
      <w:r>
        <w:rPr>
          <w:rFonts w:cs="Arial"/>
          <w:i/>
          <w:color w:val="000000" w:themeColor="text1"/>
          <w:szCs w:val="22"/>
          <w:lang w:val="fr-FR"/>
        </w:rPr>
        <w:t>[Lundi 9 décembre 2019, séance du matin</w:t>
      </w:r>
      <w:r w:rsidR="00A34A0B" w:rsidRPr="00E009A8">
        <w:rPr>
          <w:rFonts w:cs="Arial"/>
          <w:i/>
          <w:color w:val="000000" w:themeColor="text1"/>
          <w:szCs w:val="22"/>
          <w:lang w:val="fr-FR"/>
        </w:rPr>
        <w:t>]</w:t>
      </w:r>
    </w:p>
    <w:p w14:paraId="37DA46D1" w14:textId="192A9A55" w:rsidR="00A34A0B" w:rsidRPr="00E009A8" w:rsidRDefault="00E009A8" w:rsidP="00A34A0B">
      <w:pPr>
        <w:pStyle w:val="Marge"/>
        <w:keepNext/>
        <w:tabs>
          <w:tab w:val="clear" w:pos="567"/>
          <w:tab w:val="left" w:pos="709"/>
          <w:tab w:val="left" w:pos="1418"/>
          <w:tab w:val="left" w:pos="2126"/>
          <w:tab w:val="left" w:pos="2835"/>
        </w:tabs>
        <w:spacing w:before="360" w:after="60"/>
        <w:ind w:left="567" w:hanging="567"/>
        <w:jc w:val="left"/>
        <w:outlineLvl w:val="0"/>
        <w:rPr>
          <w:rFonts w:eastAsia="Malgun Gothic" w:cs="Arial"/>
          <w:b/>
          <w:color w:val="000000" w:themeColor="text1"/>
          <w:szCs w:val="22"/>
          <w:lang w:val="fr-FR" w:eastAsia="ko-KR"/>
        </w:rPr>
      </w:pPr>
      <w:r>
        <w:rPr>
          <w:rFonts w:cs="Arial"/>
          <w:b/>
          <w:color w:val="000000" w:themeColor="text1"/>
          <w:szCs w:val="22"/>
          <w:u w:val="single"/>
          <w:lang w:val="fr-FR"/>
        </w:rPr>
        <w:t>POINT 1 DE L’</w:t>
      </w:r>
      <w:r w:rsidRPr="00E009A8">
        <w:rPr>
          <w:rFonts w:cs="Arial"/>
          <w:b/>
          <w:color w:val="000000" w:themeColor="text1"/>
          <w:szCs w:val="22"/>
          <w:u w:val="single"/>
          <w:lang w:val="fr-FR"/>
        </w:rPr>
        <w:t>ORDRE DU JOUR</w:t>
      </w:r>
      <w:r>
        <w:rPr>
          <w:rFonts w:cs="Arial"/>
          <w:b/>
          <w:color w:val="000000" w:themeColor="text1"/>
          <w:szCs w:val="22"/>
          <w:u w:val="single"/>
          <w:lang w:val="fr-FR"/>
        </w:rPr>
        <w:t xml:space="preserve"> </w:t>
      </w:r>
      <w:r w:rsidRPr="00E009A8">
        <w:rPr>
          <w:rFonts w:cs="Arial"/>
          <w:b/>
          <w:color w:val="000000" w:themeColor="text1"/>
          <w:szCs w:val="22"/>
          <w:lang w:val="fr-FR"/>
        </w:rPr>
        <w:t>:</w:t>
      </w:r>
    </w:p>
    <w:p w14:paraId="4BDB8D67" w14:textId="3827892B" w:rsidR="00A34A0B" w:rsidRPr="00782FBB" w:rsidRDefault="00E009A8" w:rsidP="00A34A0B">
      <w:pPr>
        <w:pStyle w:val="Marge"/>
        <w:keepNext/>
        <w:tabs>
          <w:tab w:val="clear" w:pos="567"/>
          <w:tab w:val="left" w:pos="709"/>
          <w:tab w:val="left" w:pos="1418"/>
          <w:tab w:val="left" w:pos="2126"/>
          <w:tab w:val="left" w:pos="2835"/>
        </w:tabs>
        <w:spacing w:after="120"/>
        <w:ind w:left="567" w:hanging="567"/>
        <w:jc w:val="left"/>
        <w:outlineLvl w:val="1"/>
        <w:rPr>
          <w:rFonts w:cs="Arial"/>
          <w:b/>
          <w:color w:val="000000" w:themeColor="text1"/>
          <w:szCs w:val="22"/>
          <w:lang w:val="pt-PT"/>
        </w:rPr>
      </w:pPr>
      <w:r w:rsidRPr="00782FBB">
        <w:rPr>
          <w:rFonts w:cs="Arial"/>
          <w:b/>
          <w:color w:val="000000" w:themeColor="text1"/>
          <w:szCs w:val="22"/>
          <w:lang w:val="pt-PT"/>
        </w:rPr>
        <w:t>OUVERTURE</w:t>
      </w:r>
    </w:p>
    <w:p w14:paraId="40CC7B37" w14:textId="10AD2729" w:rsidR="00A34A0B" w:rsidRPr="00782FBB" w:rsidRDefault="00A34A0B" w:rsidP="00A34A0B">
      <w:pPr>
        <w:widowControl w:val="0"/>
        <w:autoSpaceDE w:val="0"/>
        <w:autoSpaceDN w:val="0"/>
        <w:adjustRightInd w:val="0"/>
        <w:spacing w:before="120" w:after="240"/>
        <w:ind w:left="1276" w:hanging="567"/>
        <w:rPr>
          <w:rFonts w:ascii="Arial" w:hAnsi="Arial" w:cs="Arial"/>
          <w:i/>
          <w:sz w:val="22"/>
          <w:szCs w:val="22"/>
          <w:lang w:val="pt-PT"/>
        </w:rPr>
      </w:pPr>
      <w:r w:rsidRPr="00782FBB">
        <w:rPr>
          <w:rFonts w:ascii="Arial" w:hAnsi="Arial" w:cs="Arial"/>
          <w:b/>
          <w:color w:val="000000" w:themeColor="text1"/>
          <w:sz w:val="22"/>
          <w:szCs w:val="22"/>
          <w:lang w:val="pt-PT"/>
        </w:rPr>
        <w:t>Document</w:t>
      </w:r>
      <w:r w:rsidR="00E009A8" w:rsidRPr="00782FBB">
        <w:rPr>
          <w:rFonts w:ascii="Arial" w:hAnsi="Arial" w:cs="Arial"/>
          <w:b/>
          <w:color w:val="000000" w:themeColor="text1"/>
          <w:sz w:val="22"/>
          <w:szCs w:val="22"/>
          <w:lang w:val="pt-PT"/>
        </w:rPr>
        <w:t xml:space="preserve"> </w:t>
      </w:r>
      <w:r w:rsidRPr="00782FBB">
        <w:rPr>
          <w:rFonts w:ascii="Arial" w:hAnsi="Arial" w:cs="Arial"/>
          <w:b/>
          <w:color w:val="000000" w:themeColor="text1"/>
          <w:sz w:val="22"/>
          <w:szCs w:val="22"/>
          <w:lang w:val="pt-PT"/>
        </w:rPr>
        <w:t>:</w:t>
      </w:r>
      <w:r w:rsidRPr="00782FBB">
        <w:rPr>
          <w:rFonts w:ascii="Arial" w:hAnsi="Arial" w:cs="Arial"/>
          <w:b/>
          <w:color w:val="000000" w:themeColor="text1"/>
          <w:sz w:val="22"/>
          <w:szCs w:val="22"/>
          <w:lang w:val="pt-PT"/>
        </w:rPr>
        <w:tab/>
      </w:r>
      <w:hyperlink r:id="rId9" w:history="1">
        <w:r w:rsidR="0080463F" w:rsidRPr="00782FBB">
          <w:rPr>
            <w:rStyle w:val="Hyperlink"/>
            <w:rFonts w:ascii="Arial" w:hAnsi="Arial" w:cs="Arial"/>
            <w:i/>
            <w:sz w:val="22"/>
            <w:lang w:val="pt-PT"/>
          </w:rPr>
          <w:t>LHE</w:t>
        </w:r>
        <w:r w:rsidRPr="00782FBB">
          <w:rPr>
            <w:rStyle w:val="Hyperlink"/>
            <w:rFonts w:ascii="Arial" w:hAnsi="Arial" w:cs="Arial"/>
            <w:i/>
            <w:sz w:val="22"/>
            <w:lang w:val="pt-PT"/>
          </w:rPr>
          <w:t>/1</w:t>
        </w:r>
        <w:r w:rsidR="0080463F" w:rsidRPr="00782FBB">
          <w:rPr>
            <w:rStyle w:val="Hyperlink"/>
            <w:rFonts w:ascii="Arial" w:hAnsi="Arial" w:cs="Arial"/>
            <w:i/>
            <w:sz w:val="22"/>
            <w:lang w:val="pt-PT"/>
          </w:rPr>
          <w:t>9</w:t>
        </w:r>
        <w:r w:rsidRPr="00782FBB">
          <w:rPr>
            <w:rStyle w:val="Hyperlink"/>
            <w:rFonts w:ascii="Arial" w:hAnsi="Arial" w:cs="Arial"/>
            <w:i/>
            <w:sz w:val="22"/>
            <w:lang w:val="pt-PT"/>
          </w:rPr>
          <w:t>/1</w:t>
        </w:r>
        <w:r w:rsidR="0080463F" w:rsidRPr="00782FBB">
          <w:rPr>
            <w:rStyle w:val="Hyperlink"/>
            <w:rFonts w:ascii="Arial" w:hAnsi="Arial" w:cs="Arial"/>
            <w:i/>
            <w:sz w:val="22"/>
            <w:lang w:val="pt-PT"/>
          </w:rPr>
          <w:t>4</w:t>
        </w:r>
        <w:r w:rsidRPr="00782FBB">
          <w:rPr>
            <w:rStyle w:val="Hyperlink"/>
            <w:rFonts w:ascii="Arial" w:hAnsi="Arial" w:cs="Arial"/>
            <w:i/>
            <w:sz w:val="22"/>
            <w:lang w:val="pt-PT"/>
          </w:rPr>
          <w:t>.COM/INF.1 Rev</w:t>
        </w:r>
      </w:hyperlink>
    </w:p>
    <w:p w14:paraId="0D5AC5F0" w14:textId="7A291330" w:rsidR="00E009A8" w:rsidRPr="0067464A" w:rsidRDefault="00E009A8" w:rsidP="0067464A">
      <w:pPr>
        <w:pStyle w:val="Orateurengris"/>
        <w:numPr>
          <w:ilvl w:val="0"/>
          <w:numId w:val="15"/>
        </w:numPr>
        <w:tabs>
          <w:tab w:val="clear" w:pos="709"/>
          <w:tab w:val="clear" w:pos="1418"/>
          <w:tab w:val="clear" w:pos="2126"/>
          <w:tab w:val="clear" w:pos="2835"/>
        </w:tabs>
        <w:spacing w:before="120" w:after="0"/>
        <w:rPr>
          <w:color w:val="000000" w:themeColor="text1"/>
          <w:lang w:val="fr-FR"/>
        </w:rPr>
      </w:pPr>
      <w:r w:rsidRPr="0067464A">
        <w:rPr>
          <w:color w:val="000000" w:themeColor="text1"/>
          <w:lang w:val="fr-FR"/>
        </w:rPr>
        <w:t xml:space="preserve">La </w:t>
      </w:r>
      <w:r w:rsidRPr="0067464A">
        <w:rPr>
          <w:b/>
          <w:color w:val="000000" w:themeColor="text1"/>
          <w:lang w:val="fr-FR"/>
        </w:rPr>
        <w:t xml:space="preserve">Présidente, </w:t>
      </w:r>
      <w:r w:rsidR="00787166" w:rsidRPr="0067464A">
        <w:rPr>
          <w:b/>
          <w:color w:val="000000" w:themeColor="text1"/>
          <w:lang w:val="fr-FR"/>
        </w:rPr>
        <w:t>M</w:t>
      </w:r>
      <w:r w:rsidR="00787166" w:rsidRPr="0067464A">
        <w:rPr>
          <w:b/>
          <w:bCs/>
          <w:color w:val="000000" w:themeColor="text1"/>
          <w:vertAlign w:val="superscript"/>
          <w:lang w:val="fr-FR"/>
        </w:rPr>
        <w:t>me</w:t>
      </w:r>
      <w:r w:rsidRPr="0067464A">
        <w:rPr>
          <w:b/>
          <w:color w:val="000000" w:themeColor="text1"/>
          <w:lang w:val="fr-FR"/>
        </w:rPr>
        <w:t xml:space="preserve"> María Claudia Lopez Sorzano</w:t>
      </w:r>
      <w:r w:rsidRPr="0067464A">
        <w:rPr>
          <w:color w:val="000000" w:themeColor="text1"/>
          <w:lang w:val="fr-FR"/>
        </w:rPr>
        <w:t>, a débuté son intervention en annonçant que l'interprétation était disponible en anglais et en français, les langues de travail du Comité, et en espagnol pendant toute la durée de la session grâce au généreux soutien du royaume d'Espagne. La Présidente a souhaité la bienvenue aux délégués à la quatorzième session du Comité intergouvernemental de sauvegarde du patrimoine culturel immatériel, et elle a salué l</w:t>
      </w:r>
      <w:r w:rsidR="00F16A26" w:rsidRPr="0067464A">
        <w:rPr>
          <w:color w:val="000000" w:themeColor="text1"/>
          <w:lang w:val="fr-FR"/>
        </w:rPr>
        <w:t>a présence de tous les M</w:t>
      </w:r>
      <w:r w:rsidRPr="0067464A">
        <w:rPr>
          <w:color w:val="000000" w:themeColor="text1"/>
          <w:lang w:val="fr-FR"/>
        </w:rPr>
        <w:t xml:space="preserve">inistres et dignitaires des États parties au Comité, ainsi que la présence d'États non parties à la Convention, d'experts et de représentants d'organisations non gouvernementales accréditées et de la société civile. </w:t>
      </w:r>
      <w:r w:rsidR="00DE63A4" w:rsidRPr="0067464A">
        <w:rPr>
          <w:color w:val="000000" w:themeColor="text1"/>
          <w:lang w:val="fr-FR"/>
        </w:rPr>
        <w:t xml:space="preserve">La Présidente s’est dite </w:t>
      </w:r>
      <w:r w:rsidRPr="0067464A">
        <w:rPr>
          <w:color w:val="000000" w:themeColor="text1"/>
          <w:lang w:val="fr-FR"/>
        </w:rPr>
        <w:t>particulièrement heureuse de souhai</w:t>
      </w:r>
      <w:r w:rsidR="004C51E5" w:rsidRPr="0067464A">
        <w:rPr>
          <w:color w:val="000000" w:themeColor="text1"/>
          <w:lang w:val="fr-FR"/>
        </w:rPr>
        <w:t>ter la bienvenue à tous à Bogota</w:t>
      </w:r>
      <w:r w:rsidR="00DE63A4" w:rsidRPr="0067464A">
        <w:rPr>
          <w:color w:val="000000" w:themeColor="text1"/>
          <w:lang w:val="fr-FR"/>
        </w:rPr>
        <w:t xml:space="preserve"> où elle assumait</w:t>
      </w:r>
      <w:r w:rsidRPr="0067464A">
        <w:rPr>
          <w:color w:val="000000" w:themeColor="text1"/>
          <w:lang w:val="fr-FR"/>
        </w:rPr>
        <w:t xml:space="preserve"> </w:t>
      </w:r>
      <w:r w:rsidR="00DE63A4" w:rsidRPr="0067464A">
        <w:rPr>
          <w:color w:val="000000" w:themeColor="text1"/>
          <w:lang w:val="fr-FR"/>
        </w:rPr>
        <w:t xml:space="preserve">la fonction de secrétaire à la Culture, aux Loisirs et aux Sports de la ville de </w:t>
      </w:r>
      <w:r w:rsidR="00F16A26" w:rsidRPr="0067464A">
        <w:rPr>
          <w:color w:val="000000" w:themeColor="text1"/>
          <w:lang w:val="fr-FR"/>
        </w:rPr>
        <w:t>Bogota</w:t>
      </w:r>
      <w:r w:rsidRPr="0067464A">
        <w:rPr>
          <w:color w:val="000000" w:themeColor="text1"/>
          <w:lang w:val="fr-FR"/>
        </w:rPr>
        <w:t>, et elle a encouragé les délégués à visiter les nombreux sites culturels et historiqu</w:t>
      </w:r>
      <w:r w:rsidR="00CE10A0" w:rsidRPr="0067464A">
        <w:rPr>
          <w:color w:val="000000" w:themeColor="text1"/>
          <w:lang w:val="fr-FR"/>
        </w:rPr>
        <w:t>es de la ville. Le Comité</w:t>
      </w:r>
      <w:r w:rsidRPr="0067464A">
        <w:rPr>
          <w:color w:val="000000" w:themeColor="text1"/>
          <w:lang w:val="fr-FR"/>
        </w:rPr>
        <w:t xml:space="preserve"> délibérer</w:t>
      </w:r>
      <w:r w:rsidR="00DE63A4" w:rsidRPr="0067464A">
        <w:rPr>
          <w:color w:val="000000" w:themeColor="text1"/>
          <w:lang w:val="fr-FR"/>
        </w:rPr>
        <w:t>ait</w:t>
      </w:r>
      <w:r w:rsidRPr="0067464A">
        <w:rPr>
          <w:color w:val="000000" w:themeColor="text1"/>
          <w:lang w:val="fr-FR"/>
        </w:rPr>
        <w:t xml:space="preserve"> sur </w:t>
      </w:r>
      <w:r w:rsidR="00DE63A4" w:rsidRPr="0067464A">
        <w:rPr>
          <w:color w:val="000000" w:themeColor="text1"/>
          <w:lang w:val="fr-FR"/>
        </w:rPr>
        <w:t>de no</w:t>
      </w:r>
      <w:r w:rsidR="00BC0EDF">
        <w:rPr>
          <w:color w:val="000000" w:themeColor="text1"/>
          <w:lang w:val="fr-FR"/>
        </w:rPr>
        <w:t>mbreuses questions et prendrait</w:t>
      </w:r>
      <w:r w:rsidRPr="0067464A">
        <w:rPr>
          <w:color w:val="000000" w:themeColor="text1"/>
          <w:lang w:val="fr-FR"/>
        </w:rPr>
        <w:t xml:space="preserve"> des décisions importantes sur la sauvegarde du patrimoine vivant, ainsi que sur l'avenir de la Convention. L'ordre du jour étant chargé, elle a demandé la coopération des participants </w:t>
      </w:r>
      <w:r w:rsidR="00F16A26" w:rsidRPr="0067464A">
        <w:rPr>
          <w:color w:val="000000" w:themeColor="text1"/>
          <w:lang w:val="fr-FR"/>
        </w:rPr>
        <w:t xml:space="preserve">afin </w:t>
      </w:r>
      <w:r w:rsidRPr="0067464A">
        <w:rPr>
          <w:color w:val="000000" w:themeColor="text1"/>
          <w:lang w:val="fr-FR"/>
        </w:rPr>
        <w:t>que les interventions soient courtes et précises. Elle comptera</w:t>
      </w:r>
      <w:r w:rsidR="00DE63A4" w:rsidRPr="0067464A">
        <w:rPr>
          <w:color w:val="000000" w:themeColor="text1"/>
          <w:lang w:val="fr-FR"/>
        </w:rPr>
        <w:t>it</w:t>
      </w:r>
      <w:r w:rsidRPr="0067464A">
        <w:rPr>
          <w:color w:val="000000" w:themeColor="text1"/>
          <w:lang w:val="fr-FR"/>
        </w:rPr>
        <w:t xml:space="preserve"> également</w:t>
      </w:r>
      <w:r w:rsidR="0096414E" w:rsidRPr="0067464A">
        <w:rPr>
          <w:color w:val="000000" w:themeColor="text1"/>
          <w:lang w:val="fr-FR"/>
        </w:rPr>
        <w:t>,</w:t>
      </w:r>
      <w:r w:rsidRPr="0067464A">
        <w:rPr>
          <w:color w:val="000000" w:themeColor="text1"/>
          <w:lang w:val="fr-FR"/>
        </w:rPr>
        <w:t xml:space="preserve"> </w:t>
      </w:r>
      <w:r w:rsidR="0096414E" w:rsidRPr="0067464A">
        <w:rPr>
          <w:color w:val="000000" w:themeColor="text1"/>
          <w:lang w:val="fr-FR"/>
        </w:rPr>
        <w:t xml:space="preserve">de temps à autre, </w:t>
      </w:r>
      <w:r w:rsidRPr="0067464A">
        <w:rPr>
          <w:color w:val="000000" w:themeColor="text1"/>
          <w:lang w:val="fr-FR"/>
        </w:rPr>
        <w:t>s</w:t>
      </w:r>
      <w:r w:rsidR="00DE63A4" w:rsidRPr="0067464A">
        <w:rPr>
          <w:color w:val="000000" w:themeColor="text1"/>
          <w:lang w:val="fr-FR"/>
        </w:rPr>
        <w:t>ur l'aide de ses Vice-Président</w:t>
      </w:r>
      <w:r w:rsidR="00F16A26" w:rsidRPr="0067464A">
        <w:rPr>
          <w:color w:val="000000" w:themeColor="text1"/>
          <w:lang w:val="fr-FR"/>
        </w:rPr>
        <w:t>e</w:t>
      </w:r>
      <w:r w:rsidR="00DE63A4" w:rsidRPr="0067464A">
        <w:rPr>
          <w:color w:val="000000" w:themeColor="text1"/>
          <w:lang w:val="fr-FR"/>
        </w:rPr>
        <w:t>s, l’Autriche, la Pologne, les Philippines, la Zambie et la</w:t>
      </w:r>
      <w:r w:rsidRPr="0067464A">
        <w:rPr>
          <w:color w:val="000000" w:themeColor="text1"/>
          <w:lang w:val="fr-FR"/>
        </w:rPr>
        <w:t xml:space="preserve"> Palestine. Avec la Colombie et le rapporteur, M. Bernard Jankee</w:t>
      </w:r>
      <w:r w:rsidR="0096414E" w:rsidRPr="0067464A">
        <w:rPr>
          <w:color w:val="000000" w:themeColor="text1"/>
          <w:lang w:val="fr-FR"/>
        </w:rPr>
        <w:t>,</w:t>
      </w:r>
      <w:r w:rsidRPr="0067464A">
        <w:rPr>
          <w:color w:val="000000" w:themeColor="text1"/>
          <w:lang w:val="fr-FR"/>
        </w:rPr>
        <w:t xml:space="preserve"> de la Jamaïque, ces pays compos</w:t>
      </w:r>
      <w:r w:rsidR="0096414E" w:rsidRPr="0067464A">
        <w:rPr>
          <w:color w:val="000000" w:themeColor="text1"/>
          <w:lang w:val="fr-FR"/>
        </w:rPr>
        <w:t>ai</w:t>
      </w:r>
      <w:r w:rsidRPr="0067464A">
        <w:rPr>
          <w:color w:val="000000" w:themeColor="text1"/>
          <w:lang w:val="fr-FR"/>
        </w:rPr>
        <w:t>ent le Bureau du Comité. Elle a ensuite invité M</w:t>
      </w:r>
      <w:r w:rsidR="00134CB5" w:rsidRPr="0067464A">
        <w:rPr>
          <w:color w:val="000000" w:themeColor="text1"/>
          <w:lang w:val="fr-FR"/>
        </w:rPr>
        <w:t>. Ernesto Ottone Ramirez, Sous-D</w:t>
      </w:r>
      <w:r w:rsidRPr="0067464A">
        <w:rPr>
          <w:color w:val="000000" w:themeColor="text1"/>
          <w:lang w:val="fr-FR"/>
        </w:rPr>
        <w:t>irecteur général de l'UNESCO pour la culture, à prendre la parole.</w:t>
      </w:r>
    </w:p>
    <w:p w14:paraId="0A7BFF3C" w14:textId="3FE9D434" w:rsidR="0096414E" w:rsidRPr="0096414E" w:rsidRDefault="0096414E" w:rsidP="00F815CD">
      <w:pPr>
        <w:pStyle w:val="Orateurengris"/>
        <w:numPr>
          <w:ilvl w:val="0"/>
          <w:numId w:val="15"/>
        </w:numPr>
        <w:tabs>
          <w:tab w:val="clear" w:pos="709"/>
          <w:tab w:val="clear" w:pos="1418"/>
          <w:tab w:val="clear" w:pos="2126"/>
          <w:tab w:val="clear" w:pos="2835"/>
        </w:tabs>
        <w:spacing w:before="120" w:after="0"/>
        <w:rPr>
          <w:color w:val="000000" w:themeColor="text1"/>
          <w:lang w:val="fr-FR"/>
        </w:rPr>
      </w:pPr>
      <w:r w:rsidRPr="00F815CD">
        <w:rPr>
          <w:color w:val="000000" w:themeColor="text1"/>
          <w:lang w:val="fr-FR"/>
        </w:rPr>
        <w:t>Le</w:t>
      </w:r>
      <w:r>
        <w:rPr>
          <w:color w:val="000000" w:themeColor="text1"/>
          <w:lang w:val="fr-FR"/>
        </w:rPr>
        <w:t xml:space="preserve"> </w:t>
      </w:r>
      <w:r>
        <w:rPr>
          <w:b/>
          <w:color w:val="000000" w:themeColor="text1"/>
          <w:lang w:val="fr-FR"/>
        </w:rPr>
        <w:t>S</w:t>
      </w:r>
      <w:r w:rsidRPr="0096414E">
        <w:rPr>
          <w:b/>
          <w:color w:val="000000" w:themeColor="text1"/>
          <w:lang w:val="fr-FR"/>
        </w:rPr>
        <w:t>ous-Directeur général de l'UNESCO</w:t>
      </w:r>
      <w:r w:rsidRPr="0096414E">
        <w:rPr>
          <w:color w:val="000000" w:themeColor="text1"/>
          <w:lang w:val="fr-FR"/>
        </w:rPr>
        <w:t>, M</w:t>
      </w:r>
      <w:r>
        <w:rPr>
          <w:color w:val="000000" w:themeColor="text1"/>
          <w:lang w:val="fr-FR"/>
        </w:rPr>
        <w:t xml:space="preserve">. Ernesto Ottone, a débuté son intervention en remerciant </w:t>
      </w:r>
      <w:r w:rsidRPr="0096414E">
        <w:rPr>
          <w:color w:val="000000" w:themeColor="text1"/>
          <w:lang w:val="fr-FR"/>
        </w:rPr>
        <w:t>les</w:t>
      </w:r>
      <w:r>
        <w:rPr>
          <w:color w:val="000000" w:themeColor="text1"/>
          <w:lang w:val="fr-FR"/>
        </w:rPr>
        <w:t xml:space="preserve"> autorités colombiennes d'</w:t>
      </w:r>
      <w:r w:rsidRPr="0096414E">
        <w:rPr>
          <w:color w:val="000000" w:themeColor="text1"/>
          <w:lang w:val="fr-FR"/>
        </w:rPr>
        <w:t>accueilli</w:t>
      </w:r>
      <w:r>
        <w:rPr>
          <w:color w:val="000000" w:themeColor="text1"/>
          <w:lang w:val="fr-FR"/>
        </w:rPr>
        <w:t>r</w:t>
      </w:r>
      <w:r w:rsidRPr="0096414E">
        <w:rPr>
          <w:color w:val="000000" w:themeColor="text1"/>
          <w:lang w:val="fr-FR"/>
        </w:rPr>
        <w:t xml:space="preserve"> la quatorzième session du Comité, en </w:t>
      </w:r>
      <w:r w:rsidR="00134CB5">
        <w:rPr>
          <w:color w:val="000000" w:themeColor="text1"/>
          <w:lang w:val="fr-FR"/>
        </w:rPr>
        <w:t>particulier le ministè</w:t>
      </w:r>
      <w:r>
        <w:rPr>
          <w:color w:val="000000" w:themeColor="text1"/>
          <w:lang w:val="fr-FR"/>
        </w:rPr>
        <w:t>re de la C</w:t>
      </w:r>
      <w:r w:rsidRPr="0096414E">
        <w:rPr>
          <w:color w:val="000000" w:themeColor="text1"/>
          <w:lang w:val="fr-FR"/>
        </w:rPr>
        <w:t xml:space="preserve">ulture </w:t>
      </w:r>
      <w:r w:rsidR="00F16A26">
        <w:rPr>
          <w:color w:val="000000" w:themeColor="text1"/>
          <w:lang w:val="fr-FR"/>
        </w:rPr>
        <w:t>du pays hôte, la ville de Bogota</w:t>
      </w:r>
      <w:r>
        <w:rPr>
          <w:color w:val="000000" w:themeColor="text1"/>
          <w:lang w:val="fr-FR"/>
        </w:rPr>
        <w:t>, le ministère des A</w:t>
      </w:r>
      <w:r w:rsidRPr="0096414E">
        <w:rPr>
          <w:color w:val="000000" w:themeColor="text1"/>
          <w:lang w:val="fr-FR"/>
        </w:rPr>
        <w:t xml:space="preserve">ffaires étrangères, la Commission colombienne de coopération avec l'UNESCO, ainsi que la délégation permanente de la Colombie auprès de l'UNESCO pour leur travail </w:t>
      </w:r>
      <w:r>
        <w:rPr>
          <w:color w:val="000000" w:themeColor="text1"/>
          <w:lang w:val="fr-FR"/>
        </w:rPr>
        <w:t xml:space="preserve">acharné </w:t>
      </w:r>
      <w:r w:rsidRPr="0096414E">
        <w:rPr>
          <w:color w:val="000000" w:themeColor="text1"/>
          <w:lang w:val="fr-FR"/>
        </w:rPr>
        <w:t>et leur soutien. I</w:t>
      </w:r>
      <w:r w:rsidR="002B4054">
        <w:rPr>
          <w:color w:val="000000" w:themeColor="text1"/>
          <w:lang w:val="fr-FR"/>
        </w:rPr>
        <w:t>l s'est réjoui que le Comité</w:t>
      </w:r>
      <w:r w:rsidRPr="0096414E">
        <w:rPr>
          <w:color w:val="000000" w:themeColor="text1"/>
          <w:lang w:val="fr-FR"/>
        </w:rPr>
        <w:t xml:space="preserve"> se déroule pour la première fois en Amérique latine, sa région d'origin</w:t>
      </w:r>
      <w:r>
        <w:rPr>
          <w:color w:val="000000" w:themeColor="text1"/>
          <w:lang w:val="fr-FR"/>
        </w:rPr>
        <w:t>e, dont le patrimoine vivant était</w:t>
      </w:r>
      <w:r w:rsidRPr="0096414E">
        <w:rPr>
          <w:color w:val="000000" w:themeColor="text1"/>
          <w:lang w:val="fr-FR"/>
        </w:rPr>
        <w:t xml:space="preserve"> profondément enraciné, témoignant de </w:t>
      </w:r>
      <w:r>
        <w:rPr>
          <w:color w:val="000000" w:themeColor="text1"/>
          <w:lang w:val="fr-FR"/>
        </w:rPr>
        <w:t>la richesse des cultures qui avaient</w:t>
      </w:r>
      <w:r w:rsidRPr="0096414E">
        <w:rPr>
          <w:color w:val="000000" w:themeColor="text1"/>
          <w:lang w:val="fr-FR"/>
        </w:rPr>
        <w:t xml:space="preserve"> formé des sociétés multiculturelles et multilingues. Cette diversité culturelle, lingui</w:t>
      </w:r>
      <w:r>
        <w:rPr>
          <w:color w:val="000000" w:themeColor="text1"/>
          <w:lang w:val="fr-FR"/>
        </w:rPr>
        <w:t>stique et religieuse se retrouvait</w:t>
      </w:r>
      <w:r w:rsidRPr="0096414E">
        <w:rPr>
          <w:color w:val="000000" w:themeColor="text1"/>
          <w:lang w:val="fr-FR"/>
        </w:rPr>
        <w:t xml:space="preserve"> dans la musique, la danse, les pratiques sociales, les rituels, les savoir-faire liés aux métiers traditionnels, ainsi que dans de nombreuses autres pratiques sociales transmises de génération en génération et adaptées à un environnement en cons</w:t>
      </w:r>
      <w:r>
        <w:rPr>
          <w:color w:val="000000" w:themeColor="text1"/>
          <w:lang w:val="fr-FR"/>
        </w:rPr>
        <w:t>tante évolution. En effet, c'était</w:t>
      </w:r>
      <w:r w:rsidRPr="0096414E">
        <w:rPr>
          <w:color w:val="000000" w:themeColor="text1"/>
          <w:lang w:val="fr-FR"/>
        </w:rPr>
        <w:t xml:space="preserve"> ici, en Amérique latine, et au Mexique en particulier, que la communauté internationale a</w:t>
      </w:r>
      <w:r>
        <w:rPr>
          <w:color w:val="000000" w:themeColor="text1"/>
          <w:lang w:val="fr-FR"/>
        </w:rPr>
        <w:t>vait</w:t>
      </w:r>
      <w:r w:rsidRPr="0096414E">
        <w:rPr>
          <w:color w:val="000000" w:themeColor="text1"/>
          <w:lang w:val="fr-FR"/>
        </w:rPr>
        <w:t xml:space="preserve"> reconnu pour la première fois, à travers la Déclaration de Mexico sur les politiques culturelles en 1</w:t>
      </w:r>
      <w:r w:rsidR="003214CD">
        <w:rPr>
          <w:color w:val="000000" w:themeColor="text1"/>
          <w:lang w:val="fr-FR"/>
        </w:rPr>
        <w:t>982, que la culture ne se résumait</w:t>
      </w:r>
      <w:r w:rsidRPr="0096414E">
        <w:rPr>
          <w:color w:val="000000" w:themeColor="text1"/>
          <w:lang w:val="fr-FR"/>
        </w:rPr>
        <w:t xml:space="preserve"> pas à des bâtiments et des mo</w:t>
      </w:r>
      <w:r w:rsidR="003214CD">
        <w:rPr>
          <w:color w:val="000000" w:themeColor="text1"/>
          <w:lang w:val="fr-FR"/>
        </w:rPr>
        <w:t>numents, mais qu'elle constituait</w:t>
      </w:r>
      <w:r w:rsidRPr="0096414E">
        <w:rPr>
          <w:color w:val="000000" w:themeColor="text1"/>
          <w:lang w:val="fr-FR"/>
        </w:rPr>
        <w:t xml:space="preserve"> également un patrimoine vivant, riche et dynamique. Cett</w:t>
      </w:r>
      <w:r w:rsidR="003214CD">
        <w:rPr>
          <w:color w:val="000000" w:themeColor="text1"/>
          <w:lang w:val="fr-FR"/>
        </w:rPr>
        <w:t>e réuni</w:t>
      </w:r>
      <w:r w:rsidR="002B4054">
        <w:rPr>
          <w:color w:val="000000" w:themeColor="text1"/>
          <w:lang w:val="fr-FR"/>
        </w:rPr>
        <w:t>on du Comité</w:t>
      </w:r>
      <w:r w:rsidR="003214CD">
        <w:rPr>
          <w:color w:val="000000" w:themeColor="text1"/>
          <w:lang w:val="fr-FR"/>
        </w:rPr>
        <w:t xml:space="preserve"> était</w:t>
      </w:r>
      <w:r w:rsidRPr="0096414E">
        <w:rPr>
          <w:color w:val="000000" w:themeColor="text1"/>
          <w:lang w:val="fr-FR"/>
        </w:rPr>
        <w:t xml:space="preserve"> l'occasion de se demander si l'on en faisait </w:t>
      </w:r>
      <w:r w:rsidR="003214CD" w:rsidRPr="003214CD">
        <w:rPr>
          <w:color w:val="000000" w:themeColor="text1"/>
          <w:lang w:val="fr-FR"/>
        </w:rPr>
        <w:t xml:space="preserve">suffisamment </w:t>
      </w:r>
      <w:r w:rsidRPr="0096414E">
        <w:rPr>
          <w:color w:val="000000" w:themeColor="text1"/>
          <w:lang w:val="fr-FR"/>
        </w:rPr>
        <w:t>pour la sauvegarde du patrimoine vivant, et pour le respect de la dignité et de la diversité humaines. Les points importa</w:t>
      </w:r>
      <w:r w:rsidR="003214CD">
        <w:rPr>
          <w:color w:val="000000" w:themeColor="text1"/>
          <w:lang w:val="fr-FR"/>
        </w:rPr>
        <w:t>nts de l'ordre du jour permettraie</w:t>
      </w:r>
      <w:r w:rsidRPr="0096414E">
        <w:rPr>
          <w:color w:val="000000" w:themeColor="text1"/>
          <w:lang w:val="fr-FR"/>
        </w:rPr>
        <w:t>nt donc de réfléchi</w:t>
      </w:r>
      <w:r w:rsidR="003214CD">
        <w:rPr>
          <w:color w:val="000000" w:themeColor="text1"/>
          <w:lang w:val="fr-FR"/>
        </w:rPr>
        <w:t xml:space="preserve">r à cette question, </w:t>
      </w:r>
      <w:r w:rsidR="00843AB5">
        <w:rPr>
          <w:color w:val="000000" w:themeColor="text1"/>
          <w:lang w:val="fr-FR"/>
        </w:rPr>
        <w:t xml:space="preserve">avec </w:t>
      </w:r>
      <w:r w:rsidRPr="0096414E">
        <w:rPr>
          <w:color w:val="000000" w:themeColor="text1"/>
          <w:lang w:val="fr-FR"/>
        </w:rPr>
        <w:t xml:space="preserve">des réflexions sur les mécanismes d'inscription </w:t>
      </w:r>
      <w:r w:rsidR="00843AB5">
        <w:rPr>
          <w:color w:val="000000" w:themeColor="text1"/>
          <w:lang w:val="fr-FR"/>
        </w:rPr>
        <w:t xml:space="preserve">sur les listes </w:t>
      </w:r>
      <w:r w:rsidRPr="0096414E">
        <w:rPr>
          <w:color w:val="000000" w:themeColor="text1"/>
          <w:lang w:val="fr-FR"/>
        </w:rPr>
        <w:t>de la Convention, la réforme des rapports périodiques, le suivi des éléments inscrits, le rôle du patrimoine vivant dans les situations d'urgence, la participation des ONG accréditées à la mise en œuvre de la Convention, ainsi que d'autres sujets essentiels pour l'avenir de la Convention. M. Ottone a ensuite évoqué la cérémonie d'ouverture qui se tiendra</w:t>
      </w:r>
      <w:r w:rsidR="003214CD">
        <w:rPr>
          <w:color w:val="000000" w:themeColor="text1"/>
          <w:lang w:val="fr-FR"/>
        </w:rPr>
        <w:t>it</w:t>
      </w:r>
      <w:r w:rsidRPr="0096414E">
        <w:rPr>
          <w:color w:val="000000" w:themeColor="text1"/>
          <w:lang w:val="fr-FR"/>
        </w:rPr>
        <w:t xml:space="preserve"> le soir même et à laquelle participera</w:t>
      </w:r>
      <w:r w:rsidR="003214CD">
        <w:rPr>
          <w:color w:val="000000" w:themeColor="text1"/>
          <w:lang w:val="fr-FR"/>
        </w:rPr>
        <w:t>it la D</w:t>
      </w:r>
      <w:r w:rsidRPr="0096414E">
        <w:rPr>
          <w:color w:val="000000" w:themeColor="text1"/>
          <w:lang w:val="fr-FR"/>
        </w:rPr>
        <w:t xml:space="preserve">irectrice générale de l'UNESCO, </w:t>
      </w:r>
      <w:r w:rsidR="00787166">
        <w:rPr>
          <w:color w:val="000000" w:themeColor="text1"/>
          <w:lang w:val="fr-FR"/>
        </w:rPr>
        <w:t>M</w:t>
      </w:r>
      <w:r w:rsidR="00787166" w:rsidRPr="00787166">
        <w:rPr>
          <w:color w:val="000000" w:themeColor="text1"/>
          <w:vertAlign w:val="superscript"/>
          <w:lang w:val="fr-FR"/>
        </w:rPr>
        <w:t>me</w:t>
      </w:r>
      <w:r w:rsidR="00787166">
        <w:rPr>
          <w:color w:val="000000" w:themeColor="text1"/>
          <w:lang w:val="fr-FR"/>
        </w:rPr>
        <w:t xml:space="preserve"> </w:t>
      </w:r>
      <w:r w:rsidRPr="0096414E">
        <w:rPr>
          <w:color w:val="000000" w:themeColor="text1"/>
          <w:lang w:val="fr-FR"/>
        </w:rPr>
        <w:t>Audrey Azoulay, qui ouvrira</w:t>
      </w:r>
      <w:r w:rsidR="003214CD">
        <w:rPr>
          <w:color w:val="000000" w:themeColor="text1"/>
          <w:lang w:val="fr-FR"/>
        </w:rPr>
        <w:t>it</w:t>
      </w:r>
      <w:r w:rsidRPr="0096414E">
        <w:rPr>
          <w:color w:val="000000" w:themeColor="text1"/>
          <w:lang w:val="fr-FR"/>
        </w:rPr>
        <w:t xml:space="preserve"> officiellement la quatorzième session du Comité.</w:t>
      </w:r>
    </w:p>
    <w:p w14:paraId="52AAC8EA" w14:textId="17D3DC8A" w:rsidR="003214CD" w:rsidRPr="003214CD" w:rsidRDefault="003214CD" w:rsidP="003C1C69">
      <w:pPr>
        <w:pStyle w:val="Orateurengris"/>
        <w:tabs>
          <w:tab w:val="clear" w:pos="709"/>
          <w:tab w:val="clear" w:pos="1418"/>
          <w:tab w:val="clear" w:pos="2126"/>
          <w:tab w:val="clear" w:pos="2835"/>
        </w:tabs>
        <w:spacing w:before="120" w:after="0"/>
        <w:ind w:left="709" w:hanging="709"/>
        <w:rPr>
          <w:color w:val="000000" w:themeColor="text1"/>
          <w:lang w:val="fr-FR"/>
        </w:rPr>
      </w:pPr>
      <w:r>
        <w:rPr>
          <w:color w:val="000000" w:themeColor="text1"/>
          <w:lang w:val="fr-FR"/>
        </w:rPr>
        <w:lastRenderedPageBreak/>
        <w:t xml:space="preserve">La </w:t>
      </w:r>
      <w:r w:rsidRPr="003214CD">
        <w:rPr>
          <w:b/>
          <w:color w:val="000000" w:themeColor="text1"/>
          <w:lang w:val="fr-FR"/>
        </w:rPr>
        <w:t>Présidente</w:t>
      </w:r>
      <w:r>
        <w:rPr>
          <w:color w:val="000000" w:themeColor="text1"/>
          <w:lang w:val="fr-FR"/>
        </w:rPr>
        <w:t xml:space="preserve"> a remercié M. Ottone pour </w:t>
      </w:r>
      <w:r w:rsidR="00F70122">
        <w:rPr>
          <w:color w:val="000000" w:themeColor="text1"/>
          <w:lang w:val="fr-FR"/>
        </w:rPr>
        <w:t xml:space="preserve">son </w:t>
      </w:r>
      <w:r w:rsidRPr="003214CD">
        <w:rPr>
          <w:color w:val="000000" w:themeColor="text1"/>
          <w:lang w:val="fr-FR"/>
        </w:rPr>
        <w:t>témoignage</w:t>
      </w:r>
      <w:r>
        <w:rPr>
          <w:color w:val="000000" w:themeColor="text1"/>
          <w:lang w:val="fr-FR"/>
        </w:rPr>
        <w:t xml:space="preserve"> de </w:t>
      </w:r>
      <w:r w:rsidRPr="003214CD">
        <w:rPr>
          <w:color w:val="000000" w:themeColor="text1"/>
          <w:lang w:val="fr-FR"/>
        </w:rPr>
        <w:t xml:space="preserve">reconnaissance, </w:t>
      </w:r>
      <w:r>
        <w:rPr>
          <w:color w:val="000000" w:themeColor="text1"/>
          <w:lang w:val="fr-FR"/>
        </w:rPr>
        <w:t>et a invité la ministre de la C</w:t>
      </w:r>
      <w:r w:rsidRPr="003214CD">
        <w:rPr>
          <w:color w:val="000000" w:themeColor="text1"/>
          <w:lang w:val="fr-FR"/>
        </w:rPr>
        <w:t xml:space="preserve">ulture de la République de Colombie, </w:t>
      </w:r>
      <w:r w:rsidR="00787166">
        <w:rPr>
          <w:color w:val="000000" w:themeColor="text1"/>
          <w:lang w:val="fr-FR"/>
        </w:rPr>
        <w:t>M</w:t>
      </w:r>
      <w:r w:rsidR="00787166" w:rsidRPr="00787166">
        <w:rPr>
          <w:color w:val="000000" w:themeColor="text1"/>
          <w:vertAlign w:val="superscript"/>
          <w:lang w:val="fr-FR"/>
        </w:rPr>
        <w:t>me</w:t>
      </w:r>
      <w:r w:rsidR="00787166">
        <w:rPr>
          <w:color w:val="000000" w:themeColor="text1"/>
          <w:lang w:val="fr-FR"/>
        </w:rPr>
        <w:t xml:space="preserve"> </w:t>
      </w:r>
      <w:r w:rsidRPr="003214CD">
        <w:rPr>
          <w:color w:val="000000" w:themeColor="text1"/>
          <w:lang w:val="fr-FR"/>
        </w:rPr>
        <w:t>Carmen Inés Vásquez Camacho, à prononcer quelques mots de bienvenue.</w:t>
      </w:r>
    </w:p>
    <w:p w14:paraId="1F1BEBF3" w14:textId="6837BF3D" w:rsidR="003214CD" w:rsidRDefault="003214CD" w:rsidP="003C1C69">
      <w:pPr>
        <w:pStyle w:val="Orateurengris"/>
        <w:tabs>
          <w:tab w:val="clear" w:pos="709"/>
          <w:tab w:val="clear" w:pos="1418"/>
          <w:tab w:val="clear" w:pos="2126"/>
          <w:tab w:val="clear" w:pos="2835"/>
        </w:tabs>
        <w:spacing w:before="120" w:after="0"/>
        <w:ind w:left="709" w:hanging="709"/>
        <w:rPr>
          <w:color w:val="000000" w:themeColor="text1"/>
          <w:lang w:val="fr-FR"/>
        </w:rPr>
      </w:pPr>
      <w:r w:rsidRPr="003214CD">
        <w:rPr>
          <w:color w:val="000000" w:themeColor="text1"/>
          <w:lang w:val="fr-FR"/>
        </w:rPr>
        <w:t xml:space="preserve">La </w:t>
      </w:r>
      <w:r w:rsidR="0006771A">
        <w:rPr>
          <w:b/>
          <w:color w:val="000000" w:themeColor="text1"/>
          <w:lang w:val="fr-FR"/>
        </w:rPr>
        <w:t>ministre de la Culture de la R</w:t>
      </w:r>
      <w:r w:rsidRPr="003214CD">
        <w:rPr>
          <w:b/>
          <w:color w:val="000000" w:themeColor="text1"/>
          <w:lang w:val="fr-FR"/>
        </w:rPr>
        <w:t>épublique de Colombie</w:t>
      </w:r>
      <w:r w:rsidRPr="003214CD">
        <w:rPr>
          <w:color w:val="000000" w:themeColor="text1"/>
          <w:lang w:val="fr-FR"/>
        </w:rPr>
        <w:t xml:space="preserve">, </w:t>
      </w:r>
      <w:r w:rsidR="00787166">
        <w:rPr>
          <w:color w:val="000000" w:themeColor="text1"/>
          <w:lang w:val="fr-FR"/>
        </w:rPr>
        <w:t>M</w:t>
      </w:r>
      <w:r w:rsidR="00787166" w:rsidRPr="00787166">
        <w:rPr>
          <w:color w:val="000000" w:themeColor="text1"/>
          <w:vertAlign w:val="superscript"/>
          <w:lang w:val="fr-FR"/>
        </w:rPr>
        <w:t>me</w:t>
      </w:r>
      <w:r w:rsidR="00787166">
        <w:rPr>
          <w:color w:val="000000" w:themeColor="text1"/>
          <w:lang w:val="fr-FR"/>
        </w:rPr>
        <w:t xml:space="preserve"> </w:t>
      </w:r>
      <w:r w:rsidRPr="003214CD">
        <w:rPr>
          <w:color w:val="000000" w:themeColor="text1"/>
          <w:lang w:val="fr-FR"/>
        </w:rPr>
        <w:t>Carmen Inés Vásquez Camacho, a ch</w:t>
      </w:r>
      <w:r>
        <w:rPr>
          <w:color w:val="000000" w:themeColor="text1"/>
          <w:lang w:val="fr-FR"/>
        </w:rPr>
        <w:t>aleureusement salué la Présidente</w:t>
      </w:r>
      <w:r w:rsidRPr="003214CD">
        <w:rPr>
          <w:color w:val="000000" w:themeColor="text1"/>
          <w:lang w:val="fr-FR"/>
        </w:rPr>
        <w:t xml:space="preserve">, </w:t>
      </w:r>
      <w:r>
        <w:rPr>
          <w:color w:val="000000" w:themeColor="text1"/>
          <w:lang w:val="fr-FR"/>
        </w:rPr>
        <w:t>la Directrice générale, le Sous-D</w:t>
      </w:r>
      <w:r w:rsidRPr="003214CD">
        <w:rPr>
          <w:color w:val="000000" w:themeColor="text1"/>
          <w:lang w:val="fr-FR"/>
        </w:rPr>
        <w:t>irec</w:t>
      </w:r>
      <w:r>
        <w:rPr>
          <w:color w:val="000000" w:themeColor="text1"/>
          <w:lang w:val="fr-FR"/>
        </w:rPr>
        <w:t>teur général pour la culture, le S</w:t>
      </w:r>
      <w:r w:rsidRPr="003214CD">
        <w:rPr>
          <w:color w:val="000000" w:themeColor="text1"/>
          <w:lang w:val="fr-FR"/>
        </w:rPr>
        <w:t>ecrétaire de la Convention et son équipe, les membres du Bureau, les États membres et t</w:t>
      </w:r>
      <w:r w:rsidR="002B4054">
        <w:rPr>
          <w:color w:val="000000" w:themeColor="text1"/>
          <w:lang w:val="fr-FR"/>
        </w:rPr>
        <w:t>ous les délégués. Elle a évoqué l</w:t>
      </w:r>
      <w:r w:rsidRPr="003214CD">
        <w:rPr>
          <w:color w:val="000000" w:themeColor="text1"/>
          <w:lang w:val="fr-FR"/>
        </w:rPr>
        <w:t>es élé</w:t>
      </w:r>
      <w:r>
        <w:rPr>
          <w:color w:val="000000" w:themeColor="text1"/>
          <w:lang w:val="fr-FR"/>
        </w:rPr>
        <w:t>ments d'identité qui comprenaient</w:t>
      </w:r>
      <w:r w:rsidRPr="003214CD">
        <w:rPr>
          <w:color w:val="000000" w:themeColor="text1"/>
          <w:lang w:val="fr-FR"/>
        </w:rPr>
        <w:t xml:space="preserve"> la danse, la musique, la cuisine, les traditions et pratiques orales et d'autres manifestations culturelles que les gens reconnaiss</w:t>
      </w:r>
      <w:r>
        <w:rPr>
          <w:color w:val="000000" w:themeColor="text1"/>
          <w:lang w:val="fr-FR"/>
        </w:rPr>
        <w:t>ai</w:t>
      </w:r>
      <w:r w:rsidRPr="003214CD">
        <w:rPr>
          <w:color w:val="000000" w:themeColor="text1"/>
          <w:lang w:val="fr-FR"/>
        </w:rPr>
        <w:t>ent comme faisant partie de l'histoire de leur communauté, dont le pa</w:t>
      </w:r>
      <w:r w:rsidR="00585AA9">
        <w:rPr>
          <w:color w:val="000000" w:themeColor="text1"/>
          <w:lang w:val="fr-FR"/>
        </w:rPr>
        <w:t>trimoine culturel immatériel était</w:t>
      </w:r>
      <w:r w:rsidRPr="003214CD">
        <w:rPr>
          <w:color w:val="000000" w:themeColor="text1"/>
          <w:lang w:val="fr-FR"/>
        </w:rPr>
        <w:t xml:space="preserve"> transmis de génération en gén</w:t>
      </w:r>
      <w:r w:rsidR="00585AA9">
        <w:rPr>
          <w:color w:val="000000" w:themeColor="text1"/>
          <w:lang w:val="fr-FR"/>
        </w:rPr>
        <w:t xml:space="preserve">ération en dépassant </w:t>
      </w:r>
      <w:r w:rsidRPr="003214CD">
        <w:rPr>
          <w:color w:val="000000" w:themeColor="text1"/>
          <w:lang w:val="fr-FR"/>
        </w:rPr>
        <w:t xml:space="preserve">les frontières. Ces manifestations </w:t>
      </w:r>
      <w:r w:rsidR="00585AA9">
        <w:rPr>
          <w:color w:val="000000" w:themeColor="text1"/>
          <w:lang w:val="fr-FR"/>
        </w:rPr>
        <w:t xml:space="preserve">étaient </w:t>
      </w:r>
      <w:r w:rsidRPr="003214CD">
        <w:rPr>
          <w:color w:val="000000" w:themeColor="text1"/>
          <w:lang w:val="fr-FR"/>
        </w:rPr>
        <w:t>des traditions vivantes qui constitu</w:t>
      </w:r>
      <w:r w:rsidR="00585AA9">
        <w:rPr>
          <w:color w:val="000000" w:themeColor="text1"/>
          <w:lang w:val="fr-FR"/>
        </w:rPr>
        <w:t>ai</w:t>
      </w:r>
      <w:r w:rsidRPr="003214CD">
        <w:rPr>
          <w:color w:val="000000" w:themeColor="text1"/>
          <w:lang w:val="fr-FR"/>
        </w:rPr>
        <w:t>ent une partie dynamique de notre patrimoine. Transmises au fil du temps, elles s'enrichiss</w:t>
      </w:r>
      <w:r w:rsidR="00585AA9">
        <w:rPr>
          <w:color w:val="000000" w:themeColor="text1"/>
          <w:lang w:val="fr-FR"/>
        </w:rPr>
        <w:t>ai</w:t>
      </w:r>
      <w:r w:rsidRPr="003214CD">
        <w:rPr>
          <w:color w:val="000000" w:themeColor="text1"/>
          <w:lang w:val="fr-FR"/>
        </w:rPr>
        <w:t>ent d'autres formes culturelles sans perdre leurs éléments essentie</w:t>
      </w:r>
      <w:r w:rsidR="00585AA9">
        <w:rPr>
          <w:color w:val="000000" w:themeColor="text1"/>
          <w:lang w:val="fr-FR"/>
        </w:rPr>
        <w:t>ls. La Convention permettait</w:t>
      </w:r>
      <w:r w:rsidRPr="003214CD">
        <w:rPr>
          <w:color w:val="000000" w:themeColor="text1"/>
          <w:lang w:val="fr-FR"/>
        </w:rPr>
        <w:t xml:space="preserve"> aux pays de concevoir des stratégies </w:t>
      </w:r>
      <w:r w:rsidR="00585AA9">
        <w:rPr>
          <w:color w:val="000000" w:themeColor="text1"/>
          <w:lang w:val="fr-FR"/>
        </w:rPr>
        <w:t xml:space="preserve">afin de </w:t>
      </w:r>
      <w:r w:rsidRPr="003214CD">
        <w:rPr>
          <w:color w:val="000000" w:themeColor="text1"/>
          <w:lang w:val="fr-FR"/>
        </w:rPr>
        <w:t xml:space="preserve">favoriser et développer ces manifestations culturelles pour les </w:t>
      </w:r>
      <w:r w:rsidR="00585AA9" w:rsidRPr="00585AA9">
        <w:rPr>
          <w:color w:val="000000" w:themeColor="text1"/>
          <w:lang w:val="fr-FR"/>
        </w:rPr>
        <w:t>détenteurs</w:t>
      </w:r>
      <w:r w:rsidR="00585AA9">
        <w:rPr>
          <w:color w:val="000000" w:themeColor="text1"/>
          <w:lang w:val="fr-FR"/>
        </w:rPr>
        <w:t xml:space="preserve"> </w:t>
      </w:r>
      <w:r w:rsidRPr="003214CD">
        <w:rPr>
          <w:color w:val="000000" w:themeColor="text1"/>
          <w:lang w:val="fr-FR"/>
        </w:rPr>
        <w:t>et les praticiens, et de reconnaître la diversité culturelle des territoires afin de prendre des mesures pour sauvegarder</w:t>
      </w:r>
      <w:r w:rsidR="00585AA9">
        <w:rPr>
          <w:color w:val="000000" w:themeColor="text1"/>
          <w:lang w:val="fr-FR"/>
        </w:rPr>
        <w:t xml:space="preserve"> ces pratiques. La Convention permettait</w:t>
      </w:r>
      <w:r w:rsidRPr="003214CD">
        <w:rPr>
          <w:color w:val="000000" w:themeColor="text1"/>
          <w:lang w:val="fr-FR"/>
        </w:rPr>
        <w:t xml:space="preserve"> un dialogue sur </w:t>
      </w:r>
      <w:r w:rsidR="00585AA9">
        <w:rPr>
          <w:color w:val="000000" w:themeColor="text1"/>
          <w:lang w:val="fr-FR"/>
        </w:rPr>
        <w:t xml:space="preserve">les modalités de poursuite du </w:t>
      </w:r>
      <w:r w:rsidR="00585AA9" w:rsidRPr="00585AA9">
        <w:rPr>
          <w:color w:val="000000" w:themeColor="text1"/>
          <w:lang w:val="fr-FR"/>
        </w:rPr>
        <w:t xml:space="preserve">renforcement </w:t>
      </w:r>
      <w:r w:rsidR="00585AA9">
        <w:rPr>
          <w:color w:val="000000" w:themeColor="text1"/>
          <w:lang w:val="fr-FR"/>
        </w:rPr>
        <w:t xml:space="preserve">des </w:t>
      </w:r>
      <w:r w:rsidRPr="003214CD">
        <w:rPr>
          <w:color w:val="000000" w:themeColor="text1"/>
          <w:lang w:val="fr-FR"/>
        </w:rPr>
        <w:t>projets et les politiques à cet égard. Cet important Comité se réun</w:t>
      </w:r>
      <w:r w:rsidR="00585AA9">
        <w:rPr>
          <w:color w:val="000000" w:themeColor="text1"/>
          <w:lang w:val="fr-FR"/>
        </w:rPr>
        <w:t>i</w:t>
      </w:r>
      <w:r w:rsidRPr="003214CD">
        <w:rPr>
          <w:color w:val="000000" w:themeColor="text1"/>
          <w:lang w:val="fr-FR"/>
        </w:rPr>
        <w:t>t chaque année, la session ayant lieu pour la première fois dans la région de l'Amérique latine et des Caraïbes. Pour</w:t>
      </w:r>
      <w:r w:rsidR="00585AA9">
        <w:rPr>
          <w:color w:val="000000" w:themeColor="text1"/>
          <w:lang w:val="fr-FR"/>
        </w:rPr>
        <w:t xml:space="preserve"> les Colombiens, cela représentait</w:t>
      </w:r>
      <w:r w:rsidRPr="003214CD">
        <w:rPr>
          <w:color w:val="000000" w:themeColor="text1"/>
          <w:lang w:val="fr-FR"/>
        </w:rPr>
        <w:t xml:space="preserve"> une véritable reconnaissance de l'engagement du pays à protéger le patrimoine culturel immatériel, ainsi que du succès de ses politiques de sauvegarde du patrimoine culturel immatériel colombien adoptées en 2009, sur la base desquelles des lignes directrices et des méthodes de sauvegarde du patrimoine culturel immatériel dans les contextes </w:t>
      </w:r>
      <w:r w:rsidR="00585AA9">
        <w:rPr>
          <w:color w:val="000000" w:themeColor="text1"/>
          <w:lang w:val="fr-FR"/>
        </w:rPr>
        <w:t>urbains avaient été établies. Cela reconnaissai</w:t>
      </w:r>
      <w:r w:rsidRPr="003214CD">
        <w:rPr>
          <w:color w:val="000000" w:themeColor="text1"/>
          <w:lang w:val="fr-FR"/>
        </w:rPr>
        <w:t>t également le rôle de la Colombi</w:t>
      </w:r>
      <w:r w:rsidR="00585AA9">
        <w:rPr>
          <w:color w:val="000000" w:themeColor="text1"/>
          <w:lang w:val="fr-FR"/>
        </w:rPr>
        <w:t>e en tant qu'acteur principal de la réussite du Programme</w:t>
      </w:r>
      <w:r w:rsidRPr="003214CD">
        <w:rPr>
          <w:color w:val="000000" w:themeColor="text1"/>
          <w:lang w:val="fr-FR"/>
        </w:rPr>
        <w:t xml:space="preserve"> 2030, et le développement d'une initiative pilote innovante </w:t>
      </w:r>
      <w:r w:rsidR="00127151">
        <w:rPr>
          <w:color w:val="000000" w:themeColor="text1"/>
          <w:lang w:val="fr-FR"/>
        </w:rPr>
        <w:t>à propos du</w:t>
      </w:r>
      <w:r w:rsidRPr="003214CD">
        <w:rPr>
          <w:color w:val="000000" w:themeColor="text1"/>
          <w:lang w:val="fr-FR"/>
        </w:rPr>
        <w:t xml:space="preserve"> patrimoine culturel immatériel dans les situations d'urge</w:t>
      </w:r>
      <w:r w:rsidR="00585AA9">
        <w:rPr>
          <w:color w:val="000000" w:themeColor="text1"/>
          <w:lang w:val="fr-FR"/>
        </w:rPr>
        <w:t>nce, avec le soutien du Fonds du PCI,</w:t>
      </w:r>
      <w:r w:rsidRPr="003214CD">
        <w:rPr>
          <w:color w:val="000000" w:themeColor="text1"/>
          <w:lang w:val="fr-FR"/>
        </w:rPr>
        <w:t xml:space="preserve"> comme base pour la résilience, la réconciliation et la construction de la paix dans les accords post-c</w:t>
      </w:r>
      <w:r w:rsidR="00127151">
        <w:rPr>
          <w:color w:val="000000" w:themeColor="text1"/>
          <w:lang w:val="fr-FR"/>
        </w:rPr>
        <w:t xml:space="preserve">onflit en Colombie. Le Fonds du PCI soutenait </w:t>
      </w:r>
      <w:r w:rsidRPr="003214CD">
        <w:rPr>
          <w:color w:val="000000" w:themeColor="text1"/>
          <w:lang w:val="fr-FR"/>
        </w:rPr>
        <w:t xml:space="preserve">également le renforcement des capacités et la gestion du patrimoine culturel immatériel dans deux départements de </w:t>
      </w:r>
      <w:r w:rsidR="009F0570">
        <w:rPr>
          <w:color w:val="000000" w:themeColor="text1"/>
          <w:lang w:val="fr-FR"/>
        </w:rPr>
        <w:t>l’Orinoco, une région colombienne dont</w:t>
      </w:r>
      <w:r w:rsidR="00843AB5">
        <w:rPr>
          <w:color w:val="000000" w:themeColor="text1"/>
          <w:lang w:val="fr-FR"/>
        </w:rPr>
        <w:t xml:space="preserve"> la M</w:t>
      </w:r>
      <w:r w:rsidR="00127151">
        <w:rPr>
          <w:color w:val="000000" w:themeColor="text1"/>
          <w:lang w:val="fr-FR"/>
        </w:rPr>
        <w:t>inistre était originaire</w:t>
      </w:r>
      <w:r w:rsidRPr="003214CD">
        <w:rPr>
          <w:color w:val="000000" w:themeColor="text1"/>
          <w:lang w:val="fr-FR"/>
        </w:rPr>
        <w:t xml:space="preserve">. Pour </w:t>
      </w:r>
      <w:r w:rsidR="00127151">
        <w:rPr>
          <w:color w:val="000000" w:themeColor="text1"/>
          <w:lang w:val="fr-FR"/>
        </w:rPr>
        <w:t xml:space="preserve">l’année </w:t>
      </w:r>
      <w:r w:rsidRPr="003214CD">
        <w:rPr>
          <w:color w:val="000000" w:themeColor="text1"/>
          <w:lang w:val="fr-FR"/>
        </w:rPr>
        <w:t>2020, la Colombie sera</w:t>
      </w:r>
      <w:r w:rsidR="00127151">
        <w:rPr>
          <w:color w:val="000000" w:themeColor="text1"/>
          <w:lang w:val="fr-FR"/>
        </w:rPr>
        <w:t>it</w:t>
      </w:r>
      <w:r w:rsidRPr="003214CD">
        <w:rPr>
          <w:color w:val="000000" w:themeColor="text1"/>
          <w:lang w:val="fr-FR"/>
        </w:rPr>
        <w:t xml:space="preserve"> chargée de la sous-commission de coordination des pratiques traditionnelles et des expressions culturelles. Cet</w:t>
      </w:r>
      <w:r w:rsidR="00127151">
        <w:rPr>
          <w:color w:val="000000" w:themeColor="text1"/>
          <w:lang w:val="fr-FR"/>
        </w:rPr>
        <w:t xml:space="preserve">te nouvelle sous-commission aurait pour tâche de </w:t>
      </w:r>
      <w:r w:rsidRPr="003214CD">
        <w:rPr>
          <w:color w:val="000000" w:themeColor="text1"/>
          <w:lang w:val="fr-FR"/>
        </w:rPr>
        <w:t>dialoguer sur différents thèmes et mènera</w:t>
      </w:r>
      <w:r w:rsidR="00127151">
        <w:rPr>
          <w:color w:val="000000" w:themeColor="text1"/>
          <w:lang w:val="fr-FR"/>
        </w:rPr>
        <w:t>it</w:t>
      </w:r>
      <w:r w:rsidRPr="003214CD">
        <w:rPr>
          <w:color w:val="000000" w:themeColor="text1"/>
          <w:lang w:val="fr-FR"/>
        </w:rPr>
        <w:t xml:space="preserve"> des travaux de nature intersectorielle autour de la propriété intellectuelle. L'un des principaux axes stratégiques de la politique de développement de la </w:t>
      </w:r>
      <w:r w:rsidR="00127151">
        <w:rPr>
          <w:color w:val="000000" w:themeColor="text1"/>
          <w:lang w:val="fr-FR"/>
        </w:rPr>
        <w:t>Colombie pour 2018-2022 concernait</w:t>
      </w:r>
      <w:r w:rsidRPr="003214CD">
        <w:rPr>
          <w:color w:val="000000" w:themeColor="text1"/>
          <w:lang w:val="fr-FR"/>
        </w:rPr>
        <w:t xml:space="preserve"> la culture</w:t>
      </w:r>
      <w:r w:rsidR="00F70122">
        <w:rPr>
          <w:color w:val="000000" w:themeColor="text1"/>
          <w:lang w:val="fr-FR"/>
        </w:rPr>
        <w:t>,</w:t>
      </w:r>
      <w:r w:rsidRPr="003214CD">
        <w:rPr>
          <w:color w:val="000000" w:themeColor="text1"/>
          <w:lang w:val="fr-FR"/>
        </w:rPr>
        <w:t xml:space="preserve"> </w:t>
      </w:r>
      <w:r w:rsidR="00127151">
        <w:rPr>
          <w:color w:val="000000" w:themeColor="text1"/>
          <w:lang w:val="fr-FR"/>
        </w:rPr>
        <w:t xml:space="preserve">considérée </w:t>
      </w:r>
      <w:r w:rsidRPr="003214CD">
        <w:rPr>
          <w:color w:val="000000" w:themeColor="text1"/>
          <w:lang w:val="fr-FR"/>
        </w:rPr>
        <w:t>comme l'un des piliers du renforcement des communautés, ainsi que leurs pratiques culturelles et sociales dans les différents territoires. Pour cet</w:t>
      </w:r>
      <w:r w:rsidR="00D77274">
        <w:rPr>
          <w:color w:val="000000" w:themeColor="text1"/>
          <w:lang w:val="fr-FR"/>
        </w:rPr>
        <w:t>te raison, le G</w:t>
      </w:r>
      <w:r w:rsidR="00127151">
        <w:rPr>
          <w:color w:val="000000" w:themeColor="text1"/>
          <w:lang w:val="fr-FR"/>
        </w:rPr>
        <w:t>ouvernement se concentrait</w:t>
      </w:r>
      <w:r w:rsidRPr="003214CD">
        <w:rPr>
          <w:color w:val="000000" w:themeColor="text1"/>
          <w:lang w:val="fr-FR"/>
        </w:rPr>
        <w:t xml:space="preserve"> sur la mise en œuvre de directives pour la sauvegarde du patrimoine culturel immatériel dans les contextes urbains et sur l'élaboration de lignes directrices pour les bonnes pratiques en matière de gastronomie traditionnelle afin d'établir des inst</w:t>
      </w:r>
      <w:r w:rsidR="00F70122">
        <w:rPr>
          <w:color w:val="000000" w:themeColor="text1"/>
          <w:lang w:val="fr-FR"/>
        </w:rPr>
        <w:t xml:space="preserve">ruments normatifs dans le pays. Cela allait des traditions </w:t>
      </w:r>
      <w:r w:rsidR="00843AB5">
        <w:rPr>
          <w:color w:val="000000" w:themeColor="text1"/>
          <w:lang w:val="fr-FR"/>
        </w:rPr>
        <w:t xml:space="preserve">de production des aliments </w:t>
      </w:r>
      <w:r w:rsidRPr="003214CD">
        <w:rPr>
          <w:color w:val="000000" w:themeColor="text1"/>
          <w:lang w:val="fr-FR"/>
        </w:rPr>
        <w:t>aux ustensiles, et à la meilleure façon de gérer les déchets alimentaires. Cela renforcer</w:t>
      </w:r>
      <w:r w:rsidR="00127151">
        <w:rPr>
          <w:color w:val="000000" w:themeColor="text1"/>
          <w:lang w:val="fr-FR"/>
        </w:rPr>
        <w:t>ait</w:t>
      </w:r>
      <w:r w:rsidRPr="003214CD">
        <w:rPr>
          <w:color w:val="000000" w:themeColor="text1"/>
          <w:lang w:val="fr-FR"/>
        </w:rPr>
        <w:t xml:space="preserve"> la valeur des</w:t>
      </w:r>
      <w:r w:rsidR="00127151">
        <w:rPr>
          <w:color w:val="000000" w:themeColor="text1"/>
          <w:lang w:val="fr-FR"/>
        </w:rPr>
        <w:t xml:space="preserve"> aliments traditionnels, qui faisaien</w:t>
      </w:r>
      <w:r w:rsidRPr="003214CD">
        <w:rPr>
          <w:color w:val="000000" w:themeColor="text1"/>
          <w:lang w:val="fr-FR"/>
        </w:rPr>
        <w:t>t partie intégrante du développement durable et constitu</w:t>
      </w:r>
      <w:r w:rsidR="00CE7BC2">
        <w:rPr>
          <w:color w:val="000000" w:themeColor="text1"/>
          <w:lang w:val="fr-FR"/>
        </w:rPr>
        <w:t>ai</w:t>
      </w:r>
      <w:r w:rsidRPr="003214CD">
        <w:rPr>
          <w:color w:val="000000" w:themeColor="text1"/>
          <w:lang w:val="fr-FR"/>
        </w:rPr>
        <w:t>ent le meilleur moyen de renforcer les politiques nationales qui contribu</w:t>
      </w:r>
      <w:r w:rsidR="00F70122">
        <w:rPr>
          <w:color w:val="000000" w:themeColor="text1"/>
          <w:lang w:val="fr-FR"/>
        </w:rPr>
        <w:t>ai</w:t>
      </w:r>
      <w:r w:rsidRPr="003214CD">
        <w:rPr>
          <w:color w:val="000000" w:themeColor="text1"/>
          <w:lang w:val="fr-FR"/>
        </w:rPr>
        <w:t>ent au développement durabl</w:t>
      </w:r>
      <w:r w:rsidR="00843AB5">
        <w:rPr>
          <w:color w:val="000000" w:themeColor="text1"/>
          <w:lang w:val="fr-FR"/>
        </w:rPr>
        <w:t>e et à l'inclusion sociale. La M</w:t>
      </w:r>
      <w:r w:rsidRPr="003214CD">
        <w:rPr>
          <w:color w:val="000000" w:themeColor="text1"/>
          <w:lang w:val="fr-FR"/>
        </w:rPr>
        <w:t>inistre a remercié le Comité d'avoir choisi la Colombie comme pays hôte de sa quatorzième session, ajoutant qu'elle était convaincue que les riches débats renforceraient tous les pays dans le domaine du patr</w:t>
      </w:r>
      <w:r w:rsidR="00843AB5">
        <w:rPr>
          <w:color w:val="000000" w:themeColor="text1"/>
          <w:lang w:val="fr-FR"/>
        </w:rPr>
        <w:t>imoine culturel immatériel. La M</w:t>
      </w:r>
      <w:r w:rsidRPr="003214CD">
        <w:rPr>
          <w:color w:val="000000" w:themeColor="text1"/>
          <w:lang w:val="fr-FR"/>
        </w:rPr>
        <w:t xml:space="preserve">inistre a conclu </w:t>
      </w:r>
      <w:r w:rsidR="00CE7BC2">
        <w:rPr>
          <w:color w:val="000000" w:themeColor="text1"/>
          <w:lang w:val="fr-FR"/>
        </w:rPr>
        <w:t xml:space="preserve">son </w:t>
      </w:r>
      <w:r w:rsidR="00CE7BC2" w:rsidRPr="00CE7BC2">
        <w:rPr>
          <w:color w:val="000000" w:themeColor="text1"/>
          <w:lang w:val="fr-FR"/>
        </w:rPr>
        <w:t>intervention</w:t>
      </w:r>
      <w:r w:rsidR="00CE7BC2">
        <w:rPr>
          <w:color w:val="000000" w:themeColor="text1"/>
          <w:lang w:val="fr-FR"/>
        </w:rPr>
        <w:t xml:space="preserve"> </w:t>
      </w:r>
      <w:r w:rsidRPr="003214CD">
        <w:rPr>
          <w:color w:val="000000" w:themeColor="text1"/>
          <w:lang w:val="fr-FR"/>
        </w:rPr>
        <w:t>en invitant les délégués à visiter l'exposition d'a</w:t>
      </w:r>
      <w:r w:rsidR="00CE7BC2">
        <w:rPr>
          <w:color w:val="000000" w:themeColor="text1"/>
          <w:lang w:val="fr-FR"/>
        </w:rPr>
        <w:t>rt et d'artisanat qui était organisée et qui présentait</w:t>
      </w:r>
      <w:r w:rsidRPr="003214CD">
        <w:rPr>
          <w:color w:val="000000" w:themeColor="text1"/>
          <w:lang w:val="fr-FR"/>
        </w:rPr>
        <w:t xml:space="preserve"> les 23 types de patrimoine immatériel du pays. Elle a </w:t>
      </w:r>
      <w:r w:rsidR="00CE7BC2">
        <w:rPr>
          <w:color w:val="000000" w:themeColor="text1"/>
          <w:lang w:val="fr-FR"/>
        </w:rPr>
        <w:t xml:space="preserve">chaleureusement souhaité la bienvenue à tous les délégués </w:t>
      </w:r>
      <w:r w:rsidRPr="003214CD">
        <w:rPr>
          <w:color w:val="000000" w:themeColor="text1"/>
          <w:lang w:val="fr-FR"/>
        </w:rPr>
        <w:t xml:space="preserve">et </w:t>
      </w:r>
      <w:r w:rsidR="00CE7BC2">
        <w:rPr>
          <w:color w:val="000000" w:themeColor="text1"/>
          <w:lang w:val="fr-FR"/>
        </w:rPr>
        <w:t xml:space="preserve">a </w:t>
      </w:r>
      <w:r w:rsidRPr="003214CD">
        <w:rPr>
          <w:color w:val="000000" w:themeColor="text1"/>
          <w:lang w:val="fr-FR"/>
        </w:rPr>
        <w:t>espéré qu'ils profiteraient du patrimoine immatériel de la nation.</w:t>
      </w:r>
    </w:p>
    <w:p w14:paraId="65515736" w14:textId="3BDA7F29" w:rsidR="00CE7BC2" w:rsidRDefault="00CE7BC2" w:rsidP="00C70061">
      <w:pPr>
        <w:pStyle w:val="Orateurengris"/>
        <w:tabs>
          <w:tab w:val="clear" w:pos="709"/>
          <w:tab w:val="clear" w:pos="1418"/>
          <w:tab w:val="clear" w:pos="2126"/>
          <w:tab w:val="clear" w:pos="2835"/>
        </w:tabs>
        <w:spacing w:before="120" w:after="0"/>
        <w:ind w:left="709" w:hanging="709"/>
        <w:rPr>
          <w:color w:val="000000" w:themeColor="text1"/>
          <w:lang w:val="fr-FR"/>
        </w:rPr>
      </w:pPr>
      <w:r>
        <w:rPr>
          <w:color w:val="000000" w:themeColor="text1"/>
          <w:lang w:val="fr-FR"/>
        </w:rPr>
        <w:t xml:space="preserve">La </w:t>
      </w:r>
      <w:r w:rsidRPr="00CE7BC2">
        <w:rPr>
          <w:b/>
          <w:color w:val="000000" w:themeColor="text1"/>
          <w:lang w:val="fr-FR"/>
        </w:rPr>
        <w:t>Présidente</w:t>
      </w:r>
      <w:r w:rsidRPr="00CE7BC2">
        <w:rPr>
          <w:color w:val="000000" w:themeColor="text1"/>
          <w:lang w:val="fr-FR"/>
        </w:rPr>
        <w:t xml:space="preserve"> a remercié la minis</w:t>
      </w:r>
      <w:r>
        <w:rPr>
          <w:color w:val="000000" w:themeColor="text1"/>
          <w:lang w:val="fr-FR"/>
        </w:rPr>
        <w:t>tre de la C</w:t>
      </w:r>
      <w:r w:rsidR="009F0570">
        <w:rPr>
          <w:color w:val="000000" w:themeColor="text1"/>
          <w:lang w:val="fr-FR"/>
        </w:rPr>
        <w:t>ulture pour ses propos</w:t>
      </w:r>
      <w:r w:rsidRPr="00CE7BC2">
        <w:rPr>
          <w:color w:val="000000" w:themeColor="text1"/>
          <w:lang w:val="fr-FR"/>
        </w:rPr>
        <w:t xml:space="preserve"> </w:t>
      </w:r>
      <w:r w:rsidR="009F0570">
        <w:rPr>
          <w:color w:val="000000" w:themeColor="text1"/>
          <w:lang w:val="fr-FR"/>
        </w:rPr>
        <w:t>enthousiasmant</w:t>
      </w:r>
      <w:r>
        <w:rPr>
          <w:color w:val="000000" w:themeColor="text1"/>
          <w:lang w:val="fr-FR"/>
        </w:rPr>
        <w:t xml:space="preserve">s </w:t>
      </w:r>
      <w:r w:rsidRPr="00CE7BC2">
        <w:rPr>
          <w:color w:val="000000" w:themeColor="text1"/>
          <w:lang w:val="fr-FR"/>
        </w:rPr>
        <w:t>et a officiellement déclaré ouve</w:t>
      </w:r>
      <w:r>
        <w:rPr>
          <w:color w:val="000000" w:themeColor="text1"/>
          <w:lang w:val="fr-FR"/>
        </w:rPr>
        <w:t>rte la quatorzième session du Comité</w:t>
      </w:r>
      <w:r w:rsidRPr="00CE7BC2">
        <w:rPr>
          <w:color w:val="000000" w:themeColor="text1"/>
          <w:lang w:val="fr-FR"/>
        </w:rPr>
        <w:t xml:space="preserve">. Elle a salué les nombreux </w:t>
      </w:r>
      <w:r w:rsidR="00843AB5">
        <w:rPr>
          <w:color w:val="000000" w:themeColor="text1"/>
          <w:lang w:val="fr-FR"/>
        </w:rPr>
        <w:t>M</w:t>
      </w:r>
      <w:r w:rsidRPr="00CE7BC2">
        <w:rPr>
          <w:color w:val="000000" w:themeColor="text1"/>
          <w:lang w:val="fr-FR"/>
        </w:rPr>
        <w:t>inistres dont la présence</w:t>
      </w:r>
      <w:r>
        <w:rPr>
          <w:color w:val="000000" w:themeColor="text1"/>
          <w:lang w:val="fr-FR"/>
        </w:rPr>
        <w:t xml:space="preserve"> l’honorait tout particulièrement</w:t>
      </w:r>
      <w:r w:rsidRPr="00CE7BC2">
        <w:rPr>
          <w:color w:val="000000" w:themeColor="text1"/>
          <w:lang w:val="fr-FR"/>
        </w:rPr>
        <w:t xml:space="preserve">, ajoutant qu'ils auraient l'occasion </w:t>
      </w:r>
      <w:r w:rsidRPr="00CE7BC2">
        <w:rPr>
          <w:color w:val="000000" w:themeColor="text1"/>
          <w:lang w:val="fr-FR"/>
        </w:rPr>
        <w:lastRenderedPageBreak/>
        <w:t>de s'exprimer plus tard au cours de la session. La Présidente a ensuite invité le Secrétaire à présenter quelques informations pratiques.</w:t>
      </w:r>
    </w:p>
    <w:p w14:paraId="43177546" w14:textId="2F9AC52E" w:rsidR="00CE7BC2" w:rsidRPr="00CE7BC2" w:rsidRDefault="00CE7BC2" w:rsidP="00C70061">
      <w:pPr>
        <w:pStyle w:val="Orateurengris"/>
        <w:tabs>
          <w:tab w:val="clear" w:pos="709"/>
          <w:tab w:val="clear" w:pos="1418"/>
          <w:tab w:val="clear" w:pos="2126"/>
          <w:tab w:val="clear" w:pos="2835"/>
        </w:tabs>
        <w:spacing w:before="120" w:after="0"/>
        <w:ind w:left="709" w:hanging="709"/>
        <w:rPr>
          <w:color w:val="000000" w:themeColor="text1"/>
          <w:lang w:val="fr-FR"/>
        </w:rPr>
      </w:pPr>
      <w:r w:rsidRPr="00CE7BC2">
        <w:rPr>
          <w:color w:val="000000" w:themeColor="text1"/>
          <w:lang w:val="fr-FR"/>
        </w:rPr>
        <w:t xml:space="preserve">Le </w:t>
      </w:r>
      <w:r w:rsidRPr="00CE7BC2">
        <w:rPr>
          <w:b/>
          <w:color w:val="000000" w:themeColor="text1"/>
          <w:lang w:val="fr-FR"/>
        </w:rPr>
        <w:t>Secrétaire de la Convention</w:t>
      </w:r>
      <w:r w:rsidRPr="00CE7BC2">
        <w:rPr>
          <w:color w:val="000000" w:themeColor="text1"/>
          <w:lang w:val="fr-FR"/>
        </w:rPr>
        <w:t xml:space="preserve">, M. Tim Curtis, a souhaité la bienvenue à tous les délégués à cette quatorzième session du Comité. Il a noté que la liste des participants était </w:t>
      </w:r>
      <w:r>
        <w:rPr>
          <w:color w:val="000000" w:themeColor="text1"/>
          <w:lang w:val="fr-FR"/>
        </w:rPr>
        <w:t xml:space="preserve">disponible </w:t>
      </w:r>
      <w:hyperlink r:id="rId10" w:history="1">
        <w:r w:rsidR="003B508D" w:rsidRPr="003B508D">
          <w:rPr>
            <w:rStyle w:val="Hyperlink"/>
            <w:lang w:val="fr-FR"/>
          </w:rPr>
          <w:t>en ligne</w:t>
        </w:r>
      </w:hyperlink>
      <w:r w:rsidR="003B508D">
        <w:rPr>
          <w:rStyle w:val="Hyperlink"/>
          <w:u w:val="none"/>
          <w:lang w:val="fr-FR"/>
        </w:rPr>
        <w:t xml:space="preserve"> </w:t>
      </w:r>
      <w:r w:rsidRPr="003B508D">
        <w:rPr>
          <w:color w:val="000000" w:themeColor="text1"/>
          <w:lang w:val="fr-FR"/>
        </w:rPr>
        <w:t>et</w:t>
      </w:r>
      <w:r w:rsidR="003B508D">
        <w:rPr>
          <w:color w:val="000000" w:themeColor="text1"/>
          <w:lang w:val="fr-FR"/>
        </w:rPr>
        <w:t xml:space="preserve"> qu'au moment où il s’exprimait</w:t>
      </w:r>
      <w:r w:rsidRPr="00CE7BC2">
        <w:rPr>
          <w:color w:val="000000" w:themeColor="text1"/>
          <w:lang w:val="fr-FR"/>
        </w:rPr>
        <w:t>, plus de 1 300 personnes</w:t>
      </w:r>
      <w:r w:rsidR="009F0570">
        <w:rPr>
          <w:color w:val="000000" w:themeColor="text1"/>
          <w:lang w:val="fr-FR"/>
        </w:rPr>
        <w:t xml:space="preserve">, </w:t>
      </w:r>
      <w:r w:rsidR="009F0570" w:rsidRPr="00CE7BC2">
        <w:rPr>
          <w:color w:val="000000" w:themeColor="text1"/>
          <w:lang w:val="fr-FR"/>
        </w:rPr>
        <w:t>représentant 138 pays différents</w:t>
      </w:r>
      <w:r w:rsidR="009F0570">
        <w:rPr>
          <w:color w:val="000000" w:themeColor="text1"/>
          <w:lang w:val="fr-FR"/>
        </w:rPr>
        <w:t>,</w:t>
      </w:r>
      <w:r w:rsidRPr="00CE7BC2">
        <w:rPr>
          <w:color w:val="000000" w:themeColor="text1"/>
          <w:lang w:val="fr-FR"/>
        </w:rPr>
        <w:t xml:space="preserve"> s'étaient inscrites pour participer</w:t>
      </w:r>
      <w:r w:rsidR="009F0570">
        <w:rPr>
          <w:color w:val="000000" w:themeColor="text1"/>
          <w:lang w:val="fr-FR"/>
        </w:rPr>
        <w:t xml:space="preserve"> à cette session. </w:t>
      </w:r>
      <w:r w:rsidRPr="00CE7BC2">
        <w:rPr>
          <w:color w:val="000000" w:themeColor="text1"/>
          <w:lang w:val="fr-FR"/>
        </w:rPr>
        <w:t xml:space="preserve">Il a été </w:t>
      </w:r>
      <w:r w:rsidR="003B508D">
        <w:rPr>
          <w:color w:val="000000" w:themeColor="text1"/>
          <w:lang w:val="fr-FR"/>
        </w:rPr>
        <w:t xml:space="preserve">précisé </w:t>
      </w:r>
      <w:r w:rsidRPr="00CE7BC2">
        <w:rPr>
          <w:color w:val="000000" w:themeColor="text1"/>
          <w:lang w:val="fr-FR"/>
        </w:rPr>
        <w:t>qu'un grand nombre de participants venai</w:t>
      </w:r>
      <w:r w:rsidR="003B508D">
        <w:rPr>
          <w:color w:val="000000" w:themeColor="text1"/>
          <w:lang w:val="fr-FR"/>
        </w:rPr>
        <w:t>ent de Colombie, ce qui était encourageant et montrait</w:t>
      </w:r>
      <w:r w:rsidRPr="00CE7BC2">
        <w:rPr>
          <w:color w:val="000000" w:themeColor="text1"/>
          <w:lang w:val="fr-FR"/>
        </w:rPr>
        <w:t xml:space="preserve"> l'enthousiasme du pays pour le patrimoine immatériel. Au nom du Secrétariat</w:t>
      </w:r>
      <w:r w:rsidR="0006771A">
        <w:rPr>
          <w:color w:val="000000" w:themeColor="text1"/>
          <w:lang w:val="fr-FR"/>
        </w:rPr>
        <w:t>, il a sincèrement remercié la République de Colombie et la v</w:t>
      </w:r>
      <w:r w:rsidRPr="00CE7BC2">
        <w:rPr>
          <w:color w:val="000000" w:themeColor="text1"/>
          <w:lang w:val="fr-FR"/>
        </w:rPr>
        <w:t xml:space="preserve">ille de </w:t>
      </w:r>
      <w:r w:rsidR="004C51E5">
        <w:rPr>
          <w:color w:val="000000" w:themeColor="text1"/>
          <w:lang w:val="fr-FR"/>
        </w:rPr>
        <w:t>Bogota</w:t>
      </w:r>
      <w:r w:rsidR="003B508D">
        <w:rPr>
          <w:color w:val="000000" w:themeColor="text1"/>
          <w:lang w:val="fr-FR"/>
        </w:rPr>
        <w:t xml:space="preserve"> d'</w:t>
      </w:r>
      <w:r w:rsidRPr="00CE7BC2">
        <w:rPr>
          <w:color w:val="000000" w:themeColor="text1"/>
          <w:lang w:val="fr-FR"/>
        </w:rPr>
        <w:t>accueilli</w:t>
      </w:r>
      <w:r w:rsidR="003B508D">
        <w:rPr>
          <w:color w:val="000000" w:themeColor="text1"/>
          <w:lang w:val="fr-FR"/>
        </w:rPr>
        <w:t>r</w:t>
      </w:r>
      <w:r w:rsidRPr="00CE7BC2">
        <w:rPr>
          <w:color w:val="000000" w:themeColor="text1"/>
          <w:lang w:val="fr-FR"/>
        </w:rPr>
        <w:t xml:space="preserve"> cet événement, ajoutant que les équipes </w:t>
      </w:r>
      <w:r w:rsidR="003B508D">
        <w:rPr>
          <w:color w:val="000000" w:themeColor="text1"/>
          <w:lang w:val="fr-FR"/>
        </w:rPr>
        <w:t xml:space="preserve">avaient </w:t>
      </w:r>
      <w:r w:rsidRPr="00CE7BC2">
        <w:rPr>
          <w:color w:val="000000" w:themeColor="text1"/>
          <w:lang w:val="fr-FR"/>
        </w:rPr>
        <w:t>travaillé en harmonie pour permettre à tous de participer. Il a félicité les</w:t>
      </w:r>
      <w:r w:rsidR="003B508D">
        <w:rPr>
          <w:color w:val="000000" w:themeColor="text1"/>
          <w:lang w:val="fr-FR"/>
        </w:rPr>
        <w:t xml:space="preserve"> collègues colombiens pour les</w:t>
      </w:r>
      <w:r w:rsidR="009F0570">
        <w:rPr>
          <w:color w:val="000000" w:themeColor="text1"/>
          <w:lang w:val="fr-FR"/>
        </w:rPr>
        <w:t xml:space="preserve"> efforts </w:t>
      </w:r>
      <w:r w:rsidR="003B508D">
        <w:rPr>
          <w:color w:val="000000" w:themeColor="text1"/>
          <w:lang w:val="fr-FR"/>
        </w:rPr>
        <w:t xml:space="preserve">déployés </w:t>
      </w:r>
      <w:r w:rsidRPr="00CE7BC2">
        <w:rPr>
          <w:color w:val="000000" w:themeColor="text1"/>
          <w:lang w:val="fr-FR"/>
        </w:rPr>
        <w:t xml:space="preserve">afin d'assurer le succès de la session, et a </w:t>
      </w:r>
      <w:r w:rsidR="004C51E5">
        <w:rPr>
          <w:color w:val="000000" w:themeColor="text1"/>
          <w:lang w:val="fr-FR"/>
        </w:rPr>
        <w:t>remercié le R</w:t>
      </w:r>
      <w:r w:rsidR="009F0570">
        <w:rPr>
          <w:color w:val="000000" w:themeColor="text1"/>
          <w:lang w:val="fr-FR"/>
        </w:rPr>
        <w:t xml:space="preserve">oyaume d'Espagne pour le généreux </w:t>
      </w:r>
      <w:r w:rsidR="009F0570" w:rsidRPr="009F0570">
        <w:rPr>
          <w:color w:val="000000" w:themeColor="text1"/>
          <w:lang w:val="fr-FR"/>
        </w:rPr>
        <w:t>financement</w:t>
      </w:r>
      <w:r w:rsidR="009F0570">
        <w:rPr>
          <w:color w:val="000000" w:themeColor="text1"/>
          <w:lang w:val="fr-FR"/>
        </w:rPr>
        <w:t xml:space="preserve"> de </w:t>
      </w:r>
      <w:r w:rsidRPr="00CE7BC2">
        <w:rPr>
          <w:color w:val="000000" w:themeColor="text1"/>
          <w:lang w:val="fr-FR"/>
        </w:rPr>
        <w:t>l'inte</w:t>
      </w:r>
      <w:r w:rsidR="003B508D">
        <w:rPr>
          <w:color w:val="000000" w:themeColor="text1"/>
          <w:lang w:val="fr-FR"/>
        </w:rPr>
        <w:t xml:space="preserve">rprétation en espagnol. Il a fait remarquer </w:t>
      </w:r>
      <w:r w:rsidRPr="00CE7BC2">
        <w:rPr>
          <w:color w:val="000000" w:themeColor="text1"/>
          <w:lang w:val="fr-FR"/>
        </w:rPr>
        <w:t>qu</w:t>
      </w:r>
      <w:r w:rsidR="003B508D">
        <w:rPr>
          <w:color w:val="000000" w:themeColor="text1"/>
          <w:lang w:val="fr-FR"/>
        </w:rPr>
        <w:t xml:space="preserve">e la retransmission en direct </w:t>
      </w:r>
      <w:r w:rsidRPr="00CE7BC2">
        <w:rPr>
          <w:color w:val="000000" w:themeColor="text1"/>
          <w:lang w:val="fr-FR"/>
        </w:rPr>
        <w:t>é</w:t>
      </w:r>
      <w:r w:rsidR="003B508D">
        <w:rPr>
          <w:color w:val="000000" w:themeColor="text1"/>
          <w:lang w:val="fr-FR"/>
        </w:rPr>
        <w:t xml:space="preserve">tait </w:t>
      </w:r>
      <w:r w:rsidRPr="00CE7BC2">
        <w:rPr>
          <w:color w:val="000000" w:themeColor="text1"/>
          <w:lang w:val="fr-FR"/>
        </w:rPr>
        <w:t>disponible sur le site web de l</w:t>
      </w:r>
      <w:r w:rsidR="003B508D">
        <w:rPr>
          <w:color w:val="000000" w:themeColor="text1"/>
          <w:lang w:val="fr-FR"/>
        </w:rPr>
        <w:t>a quatorzième session</w:t>
      </w:r>
      <w:r w:rsidR="003B508D">
        <w:rPr>
          <w:rStyle w:val="FootnoteReference"/>
          <w:color w:val="000000" w:themeColor="text1"/>
          <w:lang w:val="fr-FR"/>
        </w:rPr>
        <w:footnoteReference w:id="1"/>
      </w:r>
      <w:r w:rsidR="003B508D">
        <w:rPr>
          <w:color w:val="000000" w:themeColor="text1"/>
          <w:lang w:val="fr-FR"/>
        </w:rPr>
        <w:t xml:space="preserve"> du Comité</w:t>
      </w:r>
      <w:r w:rsidRPr="00CE7BC2">
        <w:rPr>
          <w:color w:val="000000" w:themeColor="text1"/>
          <w:lang w:val="fr-FR"/>
        </w:rPr>
        <w:t xml:space="preserve">. Il </w:t>
      </w:r>
      <w:r w:rsidR="003B508D">
        <w:rPr>
          <w:color w:val="000000" w:themeColor="text1"/>
          <w:lang w:val="fr-FR"/>
        </w:rPr>
        <w:t>a invité</w:t>
      </w:r>
      <w:r w:rsidRPr="00CE7BC2">
        <w:rPr>
          <w:color w:val="000000" w:themeColor="text1"/>
          <w:lang w:val="fr-FR"/>
        </w:rPr>
        <w:t xml:space="preserve"> </w:t>
      </w:r>
      <w:r w:rsidR="00787166">
        <w:rPr>
          <w:color w:val="000000" w:themeColor="text1"/>
          <w:lang w:val="fr-FR"/>
        </w:rPr>
        <w:t>M</w:t>
      </w:r>
      <w:r w:rsidR="00787166" w:rsidRPr="00787166">
        <w:rPr>
          <w:color w:val="000000" w:themeColor="text1"/>
          <w:vertAlign w:val="superscript"/>
          <w:lang w:val="fr-FR"/>
        </w:rPr>
        <w:t>me</w:t>
      </w:r>
      <w:r w:rsidRPr="00CE7BC2">
        <w:rPr>
          <w:color w:val="000000" w:themeColor="text1"/>
          <w:lang w:val="fr-FR"/>
        </w:rPr>
        <w:t xml:space="preserve"> Elena Constantinou du Secrétariat à </w:t>
      </w:r>
      <w:r w:rsidR="009F0570">
        <w:rPr>
          <w:color w:val="000000" w:themeColor="text1"/>
          <w:lang w:val="fr-FR"/>
        </w:rPr>
        <w:t xml:space="preserve">communiquer </w:t>
      </w:r>
      <w:r w:rsidRPr="00CE7BC2">
        <w:rPr>
          <w:color w:val="000000" w:themeColor="text1"/>
          <w:lang w:val="fr-FR"/>
        </w:rPr>
        <w:t>quelques informations logistiques.</w:t>
      </w:r>
    </w:p>
    <w:p w14:paraId="4664B2CF" w14:textId="28FEE9D9" w:rsidR="003B508D" w:rsidRPr="00AA2077" w:rsidRDefault="00787166" w:rsidP="00AA2077">
      <w:pPr>
        <w:pStyle w:val="Orateurengris"/>
        <w:tabs>
          <w:tab w:val="clear" w:pos="709"/>
          <w:tab w:val="clear" w:pos="1418"/>
          <w:tab w:val="clear" w:pos="2126"/>
          <w:tab w:val="clear" w:pos="2835"/>
        </w:tabs>
        <w:spacing w:before="120"/>
        <w:ind w:left="709" w:hanging="709"/>
        <w:rPr>
          <w:color w:val="000000" w:themeColor="text1"/>
          <w:lang w:val="fr-FR"/>
        </w:rPr>
      </w:pPr>
      <w:r>
        <w:rPr>
          <w:b/>
          <w:color w:val="000000" w:themeColor="text1"/>
          <w:lang w:val="fr-FR"/>
        </w:rPr>
        <w:t>M</w:t>
      </w:r>
      <w:r w:rsidRPr="00787166">
        <w:rPr>
          <w:b/>
          <w:color w:val="000000" w:themeColor="text1"/>
          <w:vertAlign w:val="superscript"/>
          <w:lang w:val="fr-FR"/>
        </w:rPr>
        <w:t>me</w:t>
      </w:r>
      <w:r w:rsidR="003B508D" w:rsidRPr="003B508D">
        <w:rPr>
          <w:color w:val="000000" w:themeColor="text1"/>
          <w:lang w:val="fr-FR"/>
        </w:rPr>
        <w:t xml:space="preserve"> </w:t>
      </w:r>
      <w:r w:rsidR="003B508D" w:rsidRPr="003B508D">
        <w:rPr>
          <w:b/>
          <w:color w:val="000000" w:themeColor="text1"/>
          <w:lang w:val="fr-FR"/>
        </w:rPr>
        <w:t>Elena Constantinou</w:t>
      </w:r>
      <w:r w:rsidR="00DD6E59">
        <w:rPr>
          <w:color w:val="000000" w:themeColor="text1"/>
          <w:lang w:val="fr-FR"/>
        </w:rPr>
        <w:t xml:space="preserve"> a informé les délégués que, </w:t>
      </w:r>
      <w:r w:rsidR="003B508D" w:rsidRPr="003B508D">
        <w:rPr>
          <w:color w:val="000000" w:themeColor="text1"/>
          <w:lang w:val="fr-FR"/>
        </w:rPr>
        <w:t>comme les année</w:t>
      </w:r>
      <w:r w:rsidR="00DD6E59">
        <w:rPr>
          <w:color w:val="000000" w:themeColor="text1"/>
          <w:lang w:val="fr-FR"/>
        </w:rPr>
        <w:t xml:space="preserve">s précédentes, </w:t>
      </w:r>
      <w:r w:rsidR="003B508D">
        <w:rPr>
          <w:color w:val="000000" w:themeColor="text1"/>
          <w:lang w:val="fr-FR"/>
        </w:rPr>
        <w:t>la session se déroulait</w:t>
      </w:r>
      <w:r w:rsidR="003B508D" w:rsidRPr="003B508D">
        <w:rPr>
          <w:color w:val="000000" w:themeColor="text1"/>
          <w:lang w:val="fr-FR"/>
        </w:rPr>
        <w:t xml:space="preserve"> sans </w:t>
      </w:r>
      <w:r w:rsidR="003B508D">
        <w:rPr>
          <w:color w:val="000000" w:themeColor="text1"/>
          <w:lang w:val="fr-FR"/>
        </w:rPr>
        <w:t xml:space="preserve">support </w:t>
      </w:r>
      <w:r w:rsidR="003B508D" w:rsidRPr="003B508D">
        <w:rPr>
          <w:color w:val="000000" w:themeColor="text1"/>
          <w:lang w:val="fr-FR"/>
        </w:rPr>
        <w:t xml:space="preserve">papier, tous les documents nécessaires étant publiés et disponibles sur le </w:t>
      </w:r>
      <w:hyperlink r:id="rId11" w:history="1">
        <w:r w:rsidR="003B508D" w:rsidRPr="00782FBB">
          <w:rPr>
            <w:rStyle w:val="Hyperlink"/>
            <w:lang w:val="fr-FR"/>
          </w:rPr>
          <w:t>site web</w:t>
        </w:r>
      </w:hyperlink>
      <w:r w:rsidR="003B508D" w:rsidRPr="00782FBB">
        <w:rPr>
          <w:rStyle w:val="Hyperlink"/>
          <w:u w:val="none"/>
          <w:lang w:val="fr-FR"/>
        </w:rPr>
        <w:t xml:space="preserve"> </w:t>
      </w:r>
      <w:r w:rsidR="003B508D">
        <w:rPr>
          <w:color w:val="000000" w:themeColor="text1"/>
          <w:lang w:val="fr-FR"/>
        </w:rPr>
        <w:t xml:space="preserve">de la Convention, des clés USB avaient toutefois </w:t>
      </w:r>
      <w:r w:rsidR="003B508D" w:rsidRPr="003B508D">
        <w:rPr>
          <w:color w:val="000000" w:themeColor="text1"/>
          <w:lang w:val="fr-FR"/>
        </w:rPr>
        <w:t>été généreusement mises à disposition par l</w:t>
      </w:r>
      <w:r w:rsidR="00DD6E59">
        <w:rPr>
          <w:color w:val="000000" w:themeColor="text1"/>
          <w:lang w:val="fr-FR"/>
        </w:rPr>
        <w:t>e pays hôte. L</w:t>
      </w:r>
      <w:r w:rsidR="003B508D">
        <w:rPr>
          <w:color w:val="000000" w:themeColor="text1"/>
          <w:lang w:val="fr-FR"/>
        </w:rPr>
        <w:t xml:space="preserve">e Secrétariat </w:t>
      </w:r>
      <w:r w:rsidR="00DD6E59">
        <w:rPr>
          <w:color w:val="000000" w:themeColor="text1"/>
          <w:lang w:val="fr-FR"/>
        </w:rPr>
        <w:t xml:space="preserve">lui en </w:t>
      </w:r>
      <w:r w:rsidR="003B508D">
        <w:rPr>
          <w:color w:val="000000" w:themeColor="text1"/>
          <w:lang w:val="fr-FR"/>
        </w:rPr>
        <w:t>était</w:t>
      </w:r>
      <w:r w:rsidR="003B508D" w:rsidRPr="003B508D">
        <w:rPr>
          <w:color w:val="000000" w:themeColor="text1"/>
          <w:lang w:val="fr-FR"/>
        </w:rPr>
        <w:t xml:space="preserve"> </w:t>
      </w:r>
      <w:r w:rsidR="003B508D">
        <w:rPr>
          <w:color w:val="000000" w:themeColor="text1"/>
          <w:lang w:val="fr-FR"/>
        </w:rPr>
        <w:t xml:space="preserve">fort </w:t>
      </w:r>
      <w:r w:rsidR="003B508D" w:rsidRPr="003B508D">
        <w:rPr>
          <w:color w:val="000000" w:themeColor="text1"/>
          <w:lang w:val="fr-FR"/>
        </w:rPr>
        <w:t>reconnaissant. Le Secrétariat a également distribué l'édition 2018 d</w:t>
      </w:r>
      <w:r w:rsidR="003B508D">
        <w:rPr>
          <w:color w:val="000000" w:themeColor="text1"/>
          <w:lang w:val="fr-FR"/>
        </w:rPr>
        <w:t xml:space="preserve">es Textes fondamentaux en </w:t>
      </w:r>
      <w:hyperlink r:id="rId12" w:history="1">
        <w:r w:rsidR="003B508D" w:rsidRPr="00CF1E62">
          <w:rPr>
            <w:rStyle w:val="Hyperlink"/>
            <w:lang w:val="fr-FR"/>
          </w:rPr>
          <w:t>anglais</w:t>
        </w:r>
      </w:hyperlink>
      <w:r w:rsidR="00BC0EDF">
        <w:rPr>
          <w:color w:val="000000" w:themeColor="text1"/>
          <w:lang w:val="fr-FR"/>
        </w:rPr>
        <w:t xml:space="preserve">, </w:t>
      </w:r>
      <w:hyperlink r:id="rId13" w:history="1">
        <w:r w:rsidR="003B508D" w:rsidRPr="00CF1E62">
          <w:rPr>
            <w:rStyle w:val="Hyperlink"/>
            <w:lang w:val="fr-FR"/>
          </w:rPr>
          <w:t>français</w:t>
        </w:r>
      </w:hyperlink>
      <w:r w:rsidR="00BC0EDF">
        <w:rPr>
          <w:color w:val="000000" w:themeColor="text1"/>
          <w:lang w:val="fr-FR"/>
        </w:rPr>
        <w:t xml:space="preserve"> </w:t>
      </w:r>
      <w:r w:rsidR="003B508D" w:rsidRPr="00CF1E62">
        <w:rPr>
          <w:color w:val="000000" w:themeColor="text1"/>
          <w:lang w:val="fr-FR"/>
        </w:rPr>
        <w:t xml:space="preserve">et </w:t>
      </w:r>
      <w:hyperlink r:id="rId14" w:history="1">
        <w:r w:rsidR="003B508D" w:rsidRPr="00CF1E62">
          <w:rPr>
            <w:rStyle w:val="Hyperlink"/>
            <w:lang w:val="fr-FR"/>
          </w:rPr>
          <w:t>espagnol</w:t>
        </w:r>
      </w:hyperlink>
      <w:r w:rsidR="001219AC" w:rsidRPr="001219AC">
        <w:rPr>
          <w:rStyle w:val="FootnoteReference"/>
        </w:rPr>
        <w:footnoteReference w:id="2"/>
      </w:r>
      <w:r w:rsidR="003B508D" w:rsidRPr="001219AC">
        <w:rPr>
          <w:lang w:val="fr-FR"/>
        </w:rPr>
        <w:t>,</w:t>
      </w:r>
      <w:r w:rsidR="003B508D" w:rsidRPr="003B508D">
        <w:rPr>
          <w:color w:val="000000" w:themeColor="text1"/>
          <w:lang w:val="fr-FR"/>
        </w:rPr>
        <w:t xml:space="preserve"> qui a</w:t>
      </w:r>
      <w:r w:rsidR="00AA2077">
        <w:rPr>
          <w:color w:val="000000" w:themeColor="text1"/>
          <w:lang w:val="fr-FR"/>
        </w:rPr>
        <w:t>vait été publiée en 2018, une</w:t>
      </w:r>
      <w:r w:rsidR="003B508D" w:rsidRPr="00AA2077">
        <w:rPr>
          <w:color w:val="000000" w:themeColor="text1"/>
          <w:lang w:val="fr-FR"/>
        </w:rPr>
        <w:t xml:space="preserve"> version révisée </w:t>
      </w:r>
      <w:r w:rsidR="001219AC" w:rsidRPr="00AA2077">
        <w:rPr>
          <w:color w:val="000000" w:themeColor="text1"/>
          <w:lang w:val="fr-FR"/>
        </w:rPr>
        <w:t>sera</w:t>
      </w:r>
      <w:r w:rsidR="00AA2077" w:rsidRPr="00AA2077">
        <w:rPr>
          <w:color w:val="000000" w:themeColor="text1"/>
          <w:lang w:val="fr-FR"/>
        </w:rPr>
        <w:t>it</w:t>
      </w:r>
      <w:r w:rsidR="001219AC" w:rsidRPr="00AA2077">
        <w:rPr>
          <w:color w:val="000000" w:themeColor="text1"/>
          <w:lang w:val="fr-FR"/>
        </w:rPr>
        <w:t xml:space="preserve"> publiée en 2020 après la 8</w:t>
      </w:r>
      <w:r w:rsidR="001219AC" w:rsidRPr="00AA2077">
        <w:rPr>
          <w:color w:val="000000" w:themeColor="text1"/>
          <w:vertAlign w:val="superscript"/>
          <w:lang w:val="fr-FR"/>
        </w:rPr>
        <w:t>e</w:t>
      </w:r>
      <w:r w:rsidR="001219AC" w:rsidRPr="00AA2077">
        <w:rPr>
          <w:color w:val="000000" w:themeColor="text1"/>
          <w:lang w:val="fr-FR"/>
        </w:rPr>
        <w:t xml:space="preserve"> </w:t>
      </w:r>
      <w:r w:rsidR="003B508D" w:rsidRPr="00AA2077">
        <w:rPr>
          <w:color w:val="000000" w:themeColor="text1"/>
          <w:lang w:val="fr-FR"/>
        </w:rPr>
        <w:t xml:space="preserve">session de l'Assemblée générale. Des copies papier des Textes fondamentaux </w:t>
      </w:r>
      <w:r w:rsidR="003B508D" w:rsidRPr="00CF1E62">
        <w:rPr>
          <w:color w:val="000000" w:themeColor="text1"/>
          <w:lang w:val="fr-FR"/>
        </w:rPr>
        <w:t xml:space="preserve">en </w:t>
      </w:r>
      <w:hyperlink r:id="rId15" w:history="1">
        <w:r w:rsidR="001219AC" w:rsidRPr="004C51E5">
          <w:rPr>
            <w:rStyle w:val="Hyperlink"/>
            <w:lang w:val="fr-FR"/>
          </w:rPr>
          <w:t>arabe</w:t>
        </w:r>
      </w:hyperlink>
      <w:r w:rsidR="003B508D" w:rsidRPr="00CF1E62">
        <w:rPr>
          <w:color w:val="000000" w:themeColor="text1"/>
          <w:lang w:val="fr-FR"/>
        </w:rPr>
        <w:t xml:space="preserve">, </w:t>
      </w:r>
      <w:hyperlink r:id="rId16" w:history="1">
        <w:r w:rsidR="008F0911" w:rsidRPr="00CF1E62">
          <w:rPr>
            <w:rStyle w:val="Hyperlink"/>
            <w:lang w:val="fr-FR"/>
          </w:rPr>
          <w:t>chinois</w:t>
        </w:r>
      </w:hyperlink>
      <w:r w:rsidR="001219AC" w:rsidRPr="00CF1E62">
        <w:rPr>
          <w:rStyle w:val="Hyperlink"/>
          <w:lang w:val="fr-FR"/>
        </w:rPr>
        <w:t xml:space="preserve"> </w:t>
      </w:r>
      <w:r w:rsidR="003B508D" w:rsidRPr="00CF1E62">
        <w:rPr>
          <w:color w:val="000000" w:themeColor="text1"/>
          <w:lang w:val="fr-FR"/>
        </w:rPr>
        <w:t xml:space="preserve">ou </w:t>
      </w:r>
      <w:hyperlink r:id="rId17" w:history="1">
        <w:r w:rsidR="008F0911" w:rsidRPr="00CF1E62">
          <w:rPr>
            <w:rStyle w:val="Hyperlink"/>
            <w:lang w:val="fr-FR"/>
          </w:rPr>
          <w:t>russe</w:t>
        </w:r>
      </w:hyperlink>
      <w:r w:rsidR="008F0911" w:rsidRPr="00782FBB">
        <w:rPr>
          <w:rStyle w:val="Hyperlink"/>
          <w:u w:val="none"/>
          <w:lang w:val="fr-FR"/>
        </w:rPr>
        <w:t xml:space="preserve"> </w:t>
      </w:r>
      <w:r w:rsidR="00AA2077">
        <w:rPr>
          <w:color w:val="000000" w:themeColor="text1"/>
          <w:lang w:val="fr-FR"/>
        </w:rPr>
        <w:t xml:space="preserve">étaient </w:t>
      </w:r>
      <w:r w:rsidR="003B508D" w:rsidRPr="00AA2077">
        <w:rPr>
          <w:color w:val="000000" w:themeColor="text1"/>
          <w:lang w:val="fr-FR"/>
        </w:rPr>
        <w:t>également mises à disposition sur demande. Elle a ensuite donné des informations complémentaires sur l'utilisation des badges et l'enregis</w:t>
      </w:r>
      <w:r w:rsidR="008F0911" w:rsidRPr="00AA2077">
        <w:rPr>
          <w:color w:val="000000" w:themeColor="text1"/>
          <w:lang w:val="fr-FR"/>
        </w:rPr>
        <w:t>trement des participants qui avaient</w:t>
      </w:r>
      <w:r w:rsidR="003B508D" w:rsidRPr="00AA2077">
        <w:rPr>
          <w:color w:val="000000" w:themeColor="text1"/>
          <w:lang w:val="fr-FR"/>
        </w:rPr>
        <w:t xml:space="preserve"> reçu une aide financiè</w:t>
      </w:r>
      <w:r w:rsidR="008F0911" w:rsidRPr="00AA2077">
        <w:rPr>
          <w:color w:val="000000" w:themeColor="text1"/>
          <w:lang w:val="fr-FR"/>
        </w:rPr>
        <w:t>re du Fonds du PCI, et dont les</w:t>
      </w:r>
      <w:r w:rsidR="003B508D" w:rsidRPr="00AA2077">
        <w:rPr>
          <w:color w:val="000000" w:themeColor="text1"/>
          <w:lang w:val="fr-FR"/>
        </w:rPr>
        <w:t xml:space="preserve"> signatures</w:t>
      </w:r>
      <w:r w:rsidR="008F0911" w:rsidRPr="00AA2077">
        <w:rPr>
          <w:color w:val="000000" w:themeColor="text1"/>
          <w:lang w:val="fr-FR"/>
        </w:rPr>
        <w:t xml:space="preserve"> étaient nécessaires</w:t>
      </w:r>
      <w:r w:rsidR="003B508D" w:rsidRPr="00AA2077">
        <w:rPr>
          <w:color w:val="000000" w:themeColor="text1"/>
          <w:lang w:val="fr-FR"/>
        </w:rPr>
        <w:t>.</w:t>
      </w:r>
    </w:p>
    <w:p w14:paraId="7FEF6E2E" w14:textId="7A8A84A7" w:rsidR="00C751EE" w:rsidRPr="00C751EE" w:rsidRDefault="00C751EE" w:rsidP="00C751EE">
      <w:pPr>
        <w:pStyle w:val="Orateurengris"/>
        <w:tabs>
          <w:tab w:val="clear" w:pos="709"/>
          <w:tab w:val="clear" w:pos="1418"/>
          <w:tab w:val="clear" w:pos="2126"/>
          <w:tab w:val="clear" w:pos="2835"/>
        </w:tabs>
        <w:spacing w:after="0"/>
        <w:ind w:left="709" w:hanging="709"/>
        <w:rPr>
          <w:lang w:val="fr-FR"/>
        </w:rPr>
      </w:pPr>
      <w:r w:rsidRPr="00C751EE">
        <w:rPr>
          <w:lang w:val="fr-FR"/>
        </w:rPr>
        <w:t xml:space="preserve">Après avoir remercié le Secrétariat </w:t>
      </w:r>
      <w:r>
        <w:rPr>
          <w:lang w:val="fr-FR"/>
        </w:rPr>
        <w:t xml:space="preserve">pour ces </w:t>
      </w:r>
      <w:r w:rsidRPr="00C751EE">
        <w:rPr>
          <w:lang w:val="fr-FR"/>
        </w:rPr>
        <w:t>informations</w:t>
      </w:r>
      <w:r>
        <w:rPr>
          <w:lang w:val="fr-FR"/>
        </w:rPr>
        <w:t xml:space="preserve"> pratiques, la </w:t>
      </w:r>
      <w:r w:rsidRPr="00C751EE">
        <w:rPr>
          <w:b/>
          <w:lang w:val="fr-FR"/>
        </w:rPr>
        <w:t>Présidente</w:t>
      </w:r>
      <w:r>
        <w:rPr>
          <w:lang w:val="fr-FR"/>
        </w:rPr>
        <w:t xml:space="preserve"> a communiqué des </w:t>
      </w:r>
      <w:r w:rsidRPr="00C751EE">
        <w:rPr>
          <w:lang w:val="fr-FR"/>
        </w:rPr>
        <w:t>informations</w:t>
      </w:r>
      <w:r>
        <w:rPr>
          <w:lang w:val="fr-FR"/>
        </w:rPr>
        <w:t xml:space="preserve"> sur les services de navette </w:t>
      </w:r>
      <w:r w:rsidRPr="00C751EE">
        <w:rPr>
          <w:lang w:val="fr-FR"/>
        </w:rPr>
        <w:t>et les dispositions relatives au déjeuner, en se référant au manuel du délégué et au document de référence disponibles sur le site web du Comité.</w:t>
      </w:r>
    </w:p>
    <w:p w14:paraId="5622A3A9" w14:textId="698EF9B6" w:rsidR="004B00F5" w:rsidRPr="00D4766D" w:rsidRDefault="00D4766D" w:rsidP="00C47428">
      <w:pPr>
        <w:pStyle w:val="Orateurengris"/>
        <w:numPr>
          <w:ilvl w:val="0"/>
          <w:numId w:val="0"/>
        </w:numPr>
        <w:tabs>
          <w:tab w:val="clear" w:pos="709"/>
          <w:tab w:val="clear" w:pos="1418"/>
          <w:tab w:val="clear" w:pos="2126"/>
          <w:tab w:val="clear" w:pos="2835"/>
        </w:tabs>
        <w:spacing w:before="360" w:after="60"/>
        <w:outlineLvl w:val="0"/>
        <w:rPr>
          <w:color w:val="000000" w:themeColor="text1"/>
          <w:lang w:val="fr-FR"/>
        </w:rPr>
      </w:pPr>
      <w:r>
        <w:rPr>
          <w:b/>
          <w:color w:val="000000" w:themeColor="text1"/>
          <w:u w:val="single"/>
          <w:lang w:val="fr-FR"/>
        </w:rPr>
        <w:t>POINT 2 DE L’</w:t>
      </w:r>
      <w:r w:rsidRPr="00D4766D">
        <w:rPr>
          <w:b/>
          <w:color w:val="000000" w:themeColor="text1"/>
          <w:u w:val="single"/>
          <w:lang w:val="fr-FR"/>
        </w:rPr>
        <w:t>ORDRE DU JOUR</w:t>
      </w:r>
      <w:r>
        <w:rPr>
          <w:b/>
          <w:color w:val="000000" w:themeColor="text1"/>
          <w:u w:val="single"/>
          <w:lang w:val="fr-FR"/>
        </w:rPr>
        <w:t xml:space="preserve"> </w:t>
      </w:r>
      <w:r w:rsidRPr="00D4766D">
        <w:rPr>
          <w:b/>
          <w:color w:val="000000" w:themeColor="text1"/>
          <w:lang w:val="fr-FR"/>
        </w:rPr>
        <w:t>:</w:t>
      </w:r>
    </w:p>
    <w:p w14:paraId="7FAB25ED" w14:textId="3C9969F5" w:rsidR="00EB4828" w:rsidRPr="00DD0F7D" w:rsidRDefault="00D4766D" w:rsidP="00C47428">
      <w:pPr>
        <w:pStyle w:val="Marge"/>
        <w:keepNext/>
        <w:tabs>
          <w:tab w:val="clear" w:pos="567"/>
          <w:tab w:val="left" w:pos="709"/>
          <w:tab w:val="left" w:pos="1418"/>
          <w:tab w:val="left" w:pos="2126"/>
          <w:tab w:val="left" w:pos="2835"/>
        </w:tabs>
        <w:spacing w:after="120"/>
        <w:ind w:left="562" w:hanging="562"/>
        <w:jc w:val="left"/>
        <w:outlineLvl w:val="1"/>
        <w:rPr>
          <w:rFonts w:cs="Arial"/>
          <w:b/>
          <w:color w:val="000000" w:themeColor="text1"/>
          <w:szCs w:val="22"/>
          <w:lang w:val="fr-FR"/>
        </w:rPr>
      </w:pPr>
      <w:r w:rsidRPr="00DD0F7D">
        <w:rPr>
          <w:rFonts w:cs="Arial"/>
          <w:b/>
          <w:color w:val="000000" w:themeColor="text1"/>
          <w:szCs w:val="22"/>
          <w:lang w:val="fr-FR"/>
        </w:rPr>
        <w:t>ADOPTION DE L’ORDRE DU JOUR</w:t>
      </w:r>
    </w:p>
    <w:p w14:paraId="7511049D" w14:textId="6482B577" w:rsidR="004B00F5" w:rsidRPr="000C5B33" w:rsidRDefault="004B00F5" w:rsidP="00EB4828">
      <w:pPr>
        <w:pStyle w:val="Orateurengris"/>
        <w:numPr>
          <w:ilvl w:val="0"/>
          <w:numId w:val="0"/>
        </w:numPr>
        <w:tabs>
          <w:tab w:val="clear" w:pos="709"/>
          <w:tab w:val="clear" w:pos="1418"/>
          <w:tab w:val="clear" w:pos="2126"/>
          <w:tab w:val="clear" w:pos="2835"/>
          <w:tab w:val="left" w:pos="2127"/>
        </w:tabs>
        <w:spacing w:after="0"/>
        <w:ind w:firstLine="720"/>
        <w:rPr>
          <w:bCs/>
          <w:i/>
          <w:color w:val="000000" w:themeColor="text1"/>
          <w:lang w:val="fr-FR"/>
        </w:rPr>
      </w:pPr>
      <w:r w:rsidRPr="000C5B33">
        <w:rPr>
          <w:b/>
          <w:color w:val="000000" w:themeColor="text1"/>
          <w:lang w:val="fr-FR"/>
        </w:rPr>
        <w:t>Documents</w:t>
      </w:r>
      <w:r w:rsidR="00D4766D" w:rsidRPr="000C5B33">
        <w:rPr>
          <w:b/>
          <w:color w:val="000000" w:themeColor="text1"/>
          <w:lang w:val="fr-FR"/>
        </w:rPr>
        <w:t xml:space="preserve"> </w:t>
      </w:r>
      <w:r w:rsidRPr="000C5B33">
        <w:rPr>
          <w:b/>
          <w:color w:val="000000" w:themeColor="text1"/>
          <w:lang w:val="fr-FR"/>
        </w:rPr>
        <w:t>:</w:t>
      </w:r>
      <w:r w:rsidRPr="000C5B33">
        <w:rPr>
          <w:b/>
          <w:color w:val="000000" w:themeColor="text1"/>
          <w:lang w:val="fr-FR"/>
        </w:rPr>
        <w:tab/>
      </w:r>
      <w:r w:rsidR="00F21466" w:rsidRPr="000C5B33">
        <w:rPr>
          <w:b/>
          <w:color w:val="000000" w:themeColor="text1"/>
          <w:lang w:val="fr-FR"/>
        </w:rPr>
        <w:tab/>
      </w:r>
      <w:hyperlink r:id="rId18" w:history="1">
        <w:r w:rsidRPr="000C5B33">
          <w:rPr>
            <w:rStyle w:val="Hyperlink"/>
            <w:bCs/>
            <w:i/>
            <w:lang w:val="fr-FR"/>
          </w:rPr>
          <w:t>LHE/19/14.COM/2 Rev</w:t>
        </w:r>
      </w:hyperlink>
    </w:p>
    <w:p w14:paraId="28EAEBCE" w14:textId="506CF375" w:rsidR="004B00F5" w:rsidRPr="00782FBB" w:rsidRDefault="000C5B33" w:rsidP="00EB4828">
      <w:pPr>
        <w:pStyle w:val="Orateurengris"/>
        <w:numPr>
          <w:ilvl w:val="0"/>
          <w:numId w:val="0"/>
        </w:numPr>
        <w:tabs>
          <w:tab w:val="clear" w:pos="709"/>
          <w:tab w:val="clear" w:pos="1418"/>
          <w:tab w:val="clear" w:pos="2126"/>
          <w:tab w:val="clear" w:pos="2835"/>
        </w:tabs>
        <w:spacing w:after="0"/>
        <w:ind w:left="2126" w:firstLine="34"/>
        <w:rPr>
          <w:lang w:val="pt-PT"/>
        </w:rPr>
      </w:pPr>
      <w:hyperlink r:id="rId19" w:history="1">
        <w:r w:rsidR="004B00F5" w:rsidRPr="00782FBB">
          <w:rPr>
            <w:rStyle w:val="Hyperlink"/>
            <w:bCs/>
            <w:i/>
            <w:lang w:val="pt-PT"/>
          </w:rPr>
          <w:t xml:space="preserve">LHE/19/14.COM/INF.2.1 </w:t>
        </w:r>
        <w:r w:rsidR="00A864F1" w:rsidRPr="00782FBB">
          <w:rPr>
            <w:rStyle w:val="Hyperlink"/>
            <w:bCs/>
            <w:i/>
            <w:lang w:val="pt-PT"/>
          </w:rPr>
          <w:t>Rev 3</w:t>
        </w:r>
      </w:hyperlink>
    </w:p>
    <w:p w14:paraId="5764FF8C" w14:textId="4A4F9F1F" w:rsidR="004B00F5" w:rsidRPr="00782FBB" w:rsidRDefault="000C5B33" w:rsidP="00EB4828">
      <w:pPr>
        <w:pStyle w:val="Orateurengris"/>
        <w:numPr>
          <w:ilvl w:val="0"/>
          <w:numId w:val="0"/>
        </w:numPr>
        <w:tabs>
          <w:tab w:val="clear" w:pos="709"/>
          <w:tab w:val="clear" w:pos="1418"/>
          <w:tab w:val="clear" w:pos="2126"/>
          <w:tab w:val="clear" w:pos="2835"/>
        </w:tabs>
        <w:spacing w:after="0"/>
        <w:ind w:left="2126" w:firstLine="34"/>
        <w:rPr>
          <w:lang w:val="pt-PT"/>
        </w:rPr>
      </w:pPr>
      <w:hyperlink r:id="rId20" w:history="1">
        <w:r w:rsidR="004B00F5" w:rsidRPr="00782FBB">
          <w:rPr>
            <w:rStyle w:val="Hyperlink"/>
            <w:bCs/>
            <w:i/>
            <w:lang w:val="pt-PT"/>
          </w:rPr>
          <w:t>LHE/19/14.COM/INF.2.2 Rev.2</w:t>
        </w:r>
      </w:hyperlink>
    </w:p>
    <w:p w14:paraId="68FB0592" w14:textId="72B1D325" w:rsidR="00EB4828" w:rsidRPr="00782FBB" w:rsidRDefault="00D4766D" w:rsidP="00C47428">
      <w:pPr>
        <w:pStyle w:val="Orateurengris"/>
        <w:numPr>
          <w:ilvl w:val="0"/>
          <w:numId w:val="0"/>
        </w:numPr>
        <w:tabs>
          <w:tab w:val="clear" w:pos="709"/>
          <w:tab w:val="clear" w:pos="1418"/>
          <w:tab w:val="clear" w:pos="2126"/>
          <w:tab w:val="clear" w:pos="2835"/>
        </w:tabs>
        <w:spacing w:before="60" w:after="240"/>
        <w:ind w:firstLine="706"/>
        <w:rPr>
          <w:color w:val="000000" w:themeColor="text1"/>
          <w:lang w:val="pt-PT"/>
        </w:rPr>
      </w:pPr>
      <w:r w:rsidRPr="00782FBB">
        <w:rPr>
          <w:b/>
          <w:color w:val="000000" w:themeColor="text1"/>
          <w:lang w:val="pt-PT"/>
        </w:rPr>
        <w:t>Dé</w:t>
      </w:r>
      <w:r w:rsidR="004B00F5" w:rsidRPr="00782FBB">
        <w:rPr>
          <w:b/>
          <w:color w:val="000000" w:themeColor="text1"/>
          <w:lang w:val="pt-PT"/>
        </w:rPr>
        <w:t>cision</w:t>
      </w:r>
      <w:r w:rsidRPr="00782FBB">
        <w:rPr>
          <w:b/>
          <w:color w:val="000000" w:themeColor="text1"/>
          <w:lang w:val="pt-PT"/>
        </w:rPr>
        <w:t xml:space="preserve"> </w:t>
      </w:r>
      <w:r w:rsidR="004B00F5" w:rsidRPr="00782FBB">
        <w:rPr>
          <w:b/>
          <w:color w:val="000000" w:themeColor="text1"/>
          <w:lang w:val="pt-PT"/>
        </w:rPr>
        <w:t>:</w:t>
      </w:r>
      <w:r w:rsidR="00F21466" w:rsidRPr="00782FBB">
        <w:rPr>
          <w:b/>
          <w:color w:val="000000" w:themeColor="text1"/>
          <w:lang w:val="pt-PT"/>
        </w:rPr>
        <w:tab/>
      </w:r>
      <w:hyperlink r:id="rId21" w:history="1">
        <w:r w:rsidR="004B00F5" w:rsidRPr="00782FBB">
          <w:rPr>
            <w:rStyle w:val="Hyperlink"/>
            <w:i/>
            <w:lang w:val="pt-PT"/>
          </w:rPr>
          <w:t>14.COM 2</w:t>
        </w:r>
      </w:hyperlink>
    </w:p>
    <w:p w14:paraId="50D32E70" w14:textId="615ABC89" w:rsidR="00D4766D" w:rsidRPr="00D4766D" w:rsidRDefault="00D4766D" w:rsidP="00EB4828">
      <w:pPr>
        <w:pStyle w:val="Orateurengris"/>
        <w:tabs>
          <w:tab w:val="clear" w:pos="709"/>
          <w:tab w:val="clear" w:pos="1418"/>
          <w:tab w:val="clear" w:pos="2126"/>
          <w:tab w:val="clear" w:pos="2835"/>
        </w:tabs>
        <w:spacing w:after="0"/>
        <w:ind w:left="709" w:hanging="709"/>
        <w:rPr>
          <w:lang w:val="fr-FR"/>
        </w:rPr>
      </w:pPr>
      <w:r>
        <w:rPr>
          <w:lang w:val="fr-FR"/>
        </w:rPr>
        <w:t xml:space="preserve">La </w:t>
      </w:r>
      <w:r w:rsidRPr="00D4766D">
        <w:rPr>
          <w:b/>
          <w:lang w:val="fr-FR"/>
        </w:rPr>
        <w:t>Présidente</w:t>
      </w:r>
      <w:r>
        <w:rPr>
          <w:lang w:val="fr-FR"/>
        </w:rPr>
        <w:t xml:space="preserve"> a invité le </w:t>
      </w:r>
      <w:r w:rsidRPr="00D4766D">
        <w:rPr>
          <w:lang w:val="fr-FR"/>
        </w:rPr>
        <w:t>Secrétaire</w:t>
      </w:r>
      <w:r>
        <w:rPr>
          <w:lang w:val="fr-FR"/>
        </w:rPr>
        <w:t xml:space="preserve"> à présenter le point sur l’adoption de l’</w:t>
      </w:r>
      <w:r w:rsidRPr="00D4766D">
        <w:rPr>
          <w:lang w:val="fr-FR"/>
        </w:rPr>
        <w:t>ordre du jour</w:t>
      </w:r>
      <w:r>
        <w:rPr>
          <w:lang w:val="fr-FR"/>
        </w:rPr>
        <w:t>.</w:t>
      </w:r>
    </w:p>
    <w:p w14:paraId="6246316A" w14:textId="32109CF9" w:rsidR="005A6487" w:rsidRPr="005A6487" w:rsidRDefault="005A6487" w:rsidP="00AD5229">
      <w:pPr>
        <w:pStyle w:val="Orateurengris"/>
        <w:tabs>
          <w:tab w:val="clear" w:pos="709"/>
          <w:tab w:val="clear" w:pos="1418"/>
          <w:tab w:val="clear" w:pos="2126"/>
          <w:tab w:val="clear" w:pos="2835"/>
        </w:tabs>
        <w:spacing w:before="120"/>
        <w:ind w:left="709" w:hanging="709"/>
        <w:rPr>
          <w:rFonts w:eastAsia="Times New Roman"/>
          <w:lang w:val="fr-FR"/>
        </w:rPr>
      </w:pPr>
      <w:r w:rsidRPr="005A6487">
        <w:rPr>
          <w:rFonts w:eastAsia="Times New Roman"/>
          <w:lang w:val="fr-FR"/>
        </w:rPr>
        <w:t xml:space="preserve">Le </w:t>
      </w:r>
      <w:r w:rsidRPr="005A6487">
        <w:rPr>
          <w:rFonts w:eastAsia="Times New Roman"/>
          <w:b/>
          <w:lang w:val="fr-FR"/>
        </w:rPr>
        <w:t>Secrétaire</w:t>
      </w:r>
      <w:r w:rsidRPr="005A6487">
        <w:rPr>
          <w:rFonts w:eastAsia="Times New Roman"/>
          <w:lang w:val="fr-FR"/>
        </w:rPr>
        <w:t xml:space="preserve"> a fait référence au doc</w:t>
      </w:r>
      <w:r>
        <w:rPr>
          <w:rFonts w:eastAsia="Times New Roman"/>
          <w:lang w:val="fr-FR"/>
        </w:rPr>
        <w:t xml:space="preserve">ument </w:t>
      </w:r>
      <w:hyperlink r:id="rId22" w:history="1">
        <w:r w:rsidRPr="005A6487">
          <w:rPr>
            <w:rStyle w:val="Hyperlink"/>
            <w:bCs/>
            <w:lang w:val="fr-FR"/>
          </w:rPr>
          <w:t>14.COM 2 Rev</w:t>
        </w:r>
      </w:hyperlink>
      <w:r w:rsidR="004A090D">
        <w:rPr>
          <w:rStyle w:val="Hyperlink"/>
          <w:bCs/>
          <w:u w:val="none"/>
          <w:lang w:val="fr-FR"/>
        </w:rPr>
        <w:t>,</w:t>
      </w:r>
      <w:r w:rsidRPr="005A6487">
        <w:rPr>
          <w:rFonts w:eastAsia="Times New Roman"/>
          <w:lang w:val="fr-FR"/>
        </w:rPr>
        <w:t xml:space="preserve"> </w:t>
      </w:r>
      <w:r w:rsidR="004A090D">
        <w:rPr>
          <w:rFonts w:eastAsia="Times New Roman"/>
          <w:lang w:val="fr-FR"/>
        </w:rPr>
        <w:t xml:space="preserve">à savoir </w:t>
      </w:r>
      <w:r w:rsidRPr="005A6487">
        <w:rPr>
          <w:rFonts w:eastAsia="Times New Roman"/>
          <w:lang w:val="fr-FR"/>
        </w:rPr>
        <w:t>l'ordre</w:t>
      </w:r>
      <w:r>
        <w:rPr>
          <w:rFonts w:eastAsia="Times New Roman"/>
          <w:lang w:val="fr-FR"/>
        </w:rPr>
        <w:t xml:space="preserve"> du jour provisoire</w:t>
      </w:r>
      <w:r w:rsidR="004A090D">
        <w:rPr>
          <w:rFonts w:eastAsia="Times New Roman"/>
          <w:lang w:val="fr-FR"/>
        </w:rPr>
        <w:t xml:space="preserve"> </w:t>
      </w:r>
      <w:r>
        <w:rPr>
          <w:rFonts w:eastAsia="Times New Roman"/>
          <w:lang w:val="fr-FR"/>
        </w:rPr>
        <w:t>qui comprenait</w:t>
      </w:r>
      <w:r w:rsidR="004A090D">
        <w:rPr>
          <w:rFonts w:eastAsia="Times New Roman"/>
          <w:lang w:val="fr-FR"/>
        </w:rPr>
        <w:t xml:space="preserve"> 24 points,</w:t>
      </w:r>
      <w:r w:rsidRPr="005A6487">
        <w:rPr>
          <w:rFonts w:eastAsia="Times New Roman"/>
          <w:lang w:val="fr-FR"/>
        </w:rPr>
        <w:t xml:space="preserve"> dont beaucoup </w:t>
      </w:r>
      <w:r>
        <w:rPr>
          <w:rFonts w:eastAsia="Times New Roman"/>
          <w:lang w:val="fr-FR"/>
        </w:rPr>
        <w:t xml:space="preserve">avaient </w:t>
      </w:r>
      <w:r w:rsidRPr="005A6487">
        <w:rPr>
          <w:rFonts w:eastAsia="Times New Roman"/>
          <w:lang w:val="fr-FR"/>
        </w:rPr>
        <w:t>de</w:t>
      </w:r>
      <w:r>
        <w:rPr>
          <w:rFonts w:eastAsia="Times New Roman"/>
          <w:lang w:val="fr-FR"/>
        </w:rPr>
        <w:t xml:space="preserve">s sous-points différents, </w:t>
      </w:r>
      <w:r w:rsidR="004A090D">
        <w:rPr>
          <w:rFonts w:eastAsia="Times New Roman"/>
          <w:lang w:val="fr-FR"/>
        </w:rPr>
        <w:t xml:space="preserve">et </w:t>
      </w:r>
      <w:r>
        <w:rPr>
          <w:rFonts w:eastAsia="Times New Roman"/>
          <w:lang w:val="fr-FR"/>
        </w:rPr>
        <w:t>qui avait été préparé</w:t>
      </w:r>
      <w:r w:rsidR="000B2B27">
        <w:rPr>
          <w:rFonts w:eastAsia="Times New Roman"/>
          <w:lang w:val="fr-FR"/>
        </w:rPr>
        <w:t xml:space="preserve"> conformément à l'article 9 du R</w:t>
      </w:r>
      <w:r w:rsidRPr="005A6487">
        <w:rPr>
          <w:rFonts w:eastAsia="Times New Roman"/>
          <w:lang w:val="fr-FR"/>
        </w:rPr>
        <w:t>èglement intérieur</w:t>
      </w:r>
      <w:r w:rsidR="000B2B27">
        <w:rPr>
          <w:rFonts w:eastAsia="Times New Roman"/>
          <w:lang w:val="fr-FR"/>
        </w:rPr>
        <w:t xml:space="preserve"> </w:t>
      </w:r>
      <w:r>
        <w:rPr>
          <w:rFonts w:eastAsia="Times New Roman"/>
          <w:lang w:val="fr-FR"/>
        </w:rPr>
        <w:t>du Comité. S'agissant d</w:t>
      </w:r>
      <w:r w:rsidRPr="005A6487">
        <w:rPr>
          <w:rFonts w:eastAsia="Times New Roman"/>
          <w:lang w:val="fr-FR"/>
        </w:rPr>
        <w:t xml:space="preserve">es </w:t>
      </w:r>
      <w:r w:rsidRPr="005A6487">
        <w:rPr>
          <w:rFonts w:eastAsia="Times New Roman"/>
          <w:u w:val="single"/>
          <w:lang w:val="fr-FR"/>
        </w:rPr>
        <w:t>documents</w:t>
      </w:r>
      <w:r w:rsidRPr="005A6487">
        <w:rPr>
          <w:rFonts w:eastAsia="Times New Roman"/>
          <w:lang w:val="fr-FR"/>
        </w:rPr>
        <w:t>, tous les documents relatifs aux points de l'ordre du jour</w:t>
      </w:r>
      <w:r>
        <w:rPr>
          <w:rFonts w:eastAsia="Times New Roman"/>
          <w:lang w:val="fr-FR"/>
        </w:rPr>
        <w:t>, en anglais et en français, avaient</w:t>
      </w:r>
      <w:r w:rsidR="00B758F4">
        <w:rPr>
          <w:rFonts w:eastAsia="Times New Roman"/>
          <w:lang w:val="fr-FR"/>
        </w:rPr>
        <w:t xml:space="preserve"> été publiés</w:t>
      </w:r>
      <w:r w:rsidRPr="005A6487">
        <w:rPr>
          <w:rFonts w:eastAsia="Times New Roman"/>
          <w:lang w:val="fr-FR"/>
        </w:rPr>
        <w:t xml:space="preserve"> sur le site Internet de la Convention à la date statutaire du 8 novembre, soit quatre semaines avant l'ouverture de la présente réunion, conformément à l'article 42 du Règlement inté</w:t>
      </w:r>
      <w:r>
        <w:rPr>
          <w:rFonts w:eastAsia="Times New Roman"/>
          <w:lang w:val="fr-FR"/>
        </w:rPr>
        <w:t>rieur du Comité. L'exception était</w:t>
      </w:r>
      <w:r w:rsidRPr="005A6487">
        <w:rPr>
          <w:rFonts w:eastAsia="Times New Roman"/>
          <w:lang w:val="fr-FR"/>
        </w:rPr>
        <w:t xml:space="preserve"> le document 16 (Rapport du groupe de travail informel ad hoc à composition non limitée), qui a</w:t>
      </w:r>
      <w:r>
        <w:rPr>
          <w:rFonts w:eastAsia="Times New Roman"/>
          <w:lang w:val="fr-FR"/>
        </w:rPr>
        <w:t>vait</w:t>
      </w:r>
      <w:r w:rsidRPr="005A6487">
        <w:rPr>
          <w:rFonts w:eastAsia="Times New Roman"/>
          <w:lang w:val="fr-FR"/>
        </w:rPr>
        <w:t xml:space="preserve"> été mis en ligne l</w:t>
      </w:r>
      <w:r>
        <w:rPr>
          <w:rFonts w:eastAsia="Times New Roman"/>
          <w:lang w:val="fr-FR"/>
        </w:rPr>
        <w:t>e 21 novembre, le rapport ayant</w:t>
      </w:r>
      <w:r w:rsidRPr="005A6487">
        <w:rPr>
          <w:rFonts w:eastAsia="Times New Roman"/>
          <w:lang w:val="fr-FR"/>
        </w:rPr>
        <w:t xml:space="preserve"> été préparé par le groupe de travail informel ad hoc à composition non li</w:t>
      </w:r>
      <w:r>
        <w:rPr>
          <w:rFonts w:eastAsia="Times New Roman"/>
          <w:lang w:val="fr-FR"/>
        </w:rPr>
        <w:t>mitée qui s'était</w:t>
      </w:r>
      <w:r w:rsidRPr="005A6487">
        <w:rPr>
          <w:rFonts w:eastAsia="Times New Roman"/>
          <w:lang w:val="fr-FR"/>
        </w:rPr>
        <w:t xml:space="preserve"> réuni pour la dernière fois en septembre 2019. </w:t>
      </w:r>
      <w:r>
        <w:rPr>
          <w:rFonts w:eastAsia="Times New Roman"/>
          <w:lang w:val="fr-FR"/>
        </w:rPr>
        <w:t>La liste des documents se trouvait</w:t>
      </w:r>
      <w:r w:rsidRPr="005A6487">
        <w:rPr>
          <w:rFonts w:eastAsia="Times New Roman"/>
          <w:lang w:val="fr-FR"/>
        </w:rPr>
        <w:t xml:space="preserve"> </w:t>
      </w:r>
      <w:r w:rsidRPr="005A6487">
        <w:rPr>
          <w:rFonts w:eastAsia="Times New Roman"/>
          <w:lang w:val="fr-FR"/>
        </w:rPr>
        <w:lastRenderedPageBreak/>
        <w:t>dans le document</w:t>
      </w:r>
      <w:r w:rsidR="00E44FDC">
        <w:rPr>
          <w:rFonts w:eastAsia="Times New Roman"/>
          <w:lang w:val="fr-FR"/>
        </w:rPr>
        <w:t xml:space="preserve"> </w:t>
      </w:r>
      <w:r w:rsidR="00E44FDC" w:rsidRPr="00782FBB">
        <w:rPr>
          <w:rStyle w:val="Hyperlink"/>
          <w:lang w:val="fr-FR"/>
        </w:rPr>
        <w:t>14.COM</w:t>
      </w:r>
      <w:r w:rsidRPr="00782FBB">
        <w:rPr>
          <w:rStyle w:val="Hyperlink"/>
          <w:lang w:val="fr-FR"/>
        </w:rPr>
        <w:t xml:space="preserve"> </w:t>
      </w:r>
      <w:hyperlink r:id="rId23" w:history="1">
        <w:r w:rsidR="00E44FDC" w:rsidRPr="00D4766D">
          <w:rPr>
            <w:rStyle w:val="Hyperlink"/>
            <w:lang w:val="fr-FR"/>
          </w:rPr>
          <w:t>INF.2.2. Rev.2</w:t>
        </w:r>
      </w:hyperlink>
      <w:r w:rsidR="00E44FDC">
        <w:rPr>
          <w:rStyle w:val="Hyperlink"/>
          <w:color w:val="auto"/>
          <w:u w:val="none"/>
          <w:lang w:val="fr-FR"/>
        </w:rPr>
        <w:t>.</w:t>
      </w:r>
      <w:r w:rsidRPr="005A6487">
        <w:rPr>
          <w:rFonts w:eastAsia="Times New Roman"/>
          <w:lang w:val="fr-FR"/>
        </w:rPr>
        <w:t xml:space="preserve"> Tous les documents de travail port</w:t>
      </w:r>
      <w:r w:rsidR="00E44FDC">
        <w:rPr>
          <w:rFonts w:eastAsia="Times New Roman"/>
          <w:lang w:val="fr-FR"/>
        </w:rPr>
        <w:t>ai</w:t>
      </w:r>
      <w:r w:rsidRPr="005A6487">
        <w:rPr>
          <w:rFonts w:eastAsia="Times New Roman"/>
          <w:lang w:val="fr-FR"/>
        </w:rPr>
        <w:t>ent la référence LHE/19/14.COM, suivie d'un numéro correspondant au point inscrit à l'ordre du jour provisoire. Pour les documen</w:t>
      </w:r>
      <w:r w:rsidR="00E44FDC">
        <w:rPr>
          <w:rFonts w:eastAsia="Times New Roman"/>
          <w:lang w:val="fr-FR"/>
        </w:rPr>
        <w:t>ts d'information, le chiffre était</w:t>
      </w:r>
      <w:r w:rsidRPr="005A6487">
        <w:rPr>
          <w:rFonts w:eastAsia="Times New Roman"/>
          <w:lang w:val="fr-FR"/>
        </w:rPr>
        <w:t xml:space="preserve"> pr</w:t>
      </w:r>
      <w:r w:rsidR="00B758F4">
        <w:rPr>
          <w:rFonts w:eastAsia="Times New Roman"/>
          <w:lang w:val="fr-FR"/>
        </w:rPr>
        <w:t>écédé des lettres "INF", ou "Rev</w:t>
      </w:r>
      <w:r w:rsidRPr="005A6487">
        <w:rPr>
          <w:rFonts w:eastAsia="Times New Roman"/>
          <w:lang w:val="fr-FR"/>
        </w:rPr>
        <w:t>" pour les révisions ultérieures, "Add" pour les add</w:t>
      </w:r>
      <w:r w:rsidR="00B758F4">
        <w:rPr>
          <w:rFonts w:eastAsia="Times New Roman"/>
          <w:lang w:val="fr-FR"/>
        </w:rPr>
        <w:t>enda et "Cor</w:t>
      </w:r>
      <w:r w:rsidRPr="005A6487">
        <w:rPr>
          <w:rFonts w:eastAsia="Times New Roman"/>
          <w:lang w:val="fr-FR"/>
        </w:rPr>
        <w:t>" pour les rectificatifs.</w:t>
      </w:r>
    </w:p>
    <w:p w14:paraId="164B6915" w14:textId="4AC6CD5E" w:rsidR="00E44FDC" w:rsidRDefault="00E44FDC" w:rsidP="001B2F4A">
      <w:pPr>
        <w:pStyle w:val="Orateurengris"/>
        <w:tabs>
          <w:tab w:val="clear" w:pos="709"/>
          <w:tab w:val="clear" w:pos="1418"/>
          <w:tab w:val="clear" w:pos="2126"/>
          <w:tab w:val="clear" w:pos="2835"/>
        </w:tabs>
        <w:spacing w:before="120"/>
        <w:ind w:left="709" w:hanging="709"/>
        <w:rPr>
          <w:lang w:val="fr-FR"/>
        </w:rPr>
      </w:pPr>
      <w:r w:rsidRPr="00E44FDC">
        <w:rPr>
          <w:lang w:val="fr-FR"/>
        </w:rPr>
        <w:t xml:space="preserve">Le </w:t>
      </w:r>
      <w:r w:rsidRPr="00E44FDC">
        <w:rPr>
          <w:b/>
          <w:lang w:val="fr-FR"/>
        </w:rPr>
        <w:t>Secrétaire</w:t>
      </w:r>
      <w:r w:rsidRPr="00E44FDC">
        <w:rPr>
          <w:lang w:val="fr-FR"/>
        </w:rPr>
        <w:t xml:space="preserve"> a ensuite évoqué l'</w:t>
      </w:r>
      <w:r w:rsidRPr="00E44FDC">
        <w:rPr>
          <w:u w:val="single"/>
          <w:lang w:val="fr-FR"/>
        </w:rPr>
        <w:t>ordre du jour</w:t>
      </w:r>
      <w:r w:rsidRPr="00E44FDC">
        <w:rPr>
          <w:lang w:val="fr-FR"/>
        </w:rPr>
        <w:t xml:space="preserve">, en précisant que </w:t>
      </w:r>
      <w:r>
        <w:rPr>
          <w:lang w:val="fr-FR"/>
        </w:rPr>
        <w:t xml:space="preserve">celui-ci </w:t>
      </w:r>
      <w:r w:rsidRPr="00E44FDC">
        <w:rPr>
          <w:lang w:val="fr-FR"/>
        </w:rPr>
        <w:t>a</w:t>
      </w:r>
      <w:r>
        <w:rPr>
          <w:lang w:val="fr-FR"/>
        </w:rPr>
        <w:t>vait été adopté</w:t>
      </w:r>
      <w:r w:rsidRPr="00E44FDC">
        <w:rPr>
          <w:lang w:val="fr-FR"/>
        </w:rPr>
        <w:t xml:space="preserve"> par le Bureau lors de sa réunion du 3 octobre [2019] à Paris</w:t>
      </w:r>
      <w:r>
        <w:rPr>
          <w:lang w:val="fr-FR"/>
        </w:rPr>
        <w:t xml:space="preserve"> et que</w:t>
      </w:r>
      <w:r w:rsidRPr="00E44FDC">
        <w:rPr>
          <w:lang w:val="fr-FR"/>
        </w:rPr>
        <w:t xml:space="preserve"> la présente session du Comité durera</w:t>
      </w:r>
      <w:r>
        <w:rPr>
          <w:lang w:val="fr-FR"/>
        </w:rPr>
        <w:t>it</w:t>
      </w:r>
      <w:r w:rsidRPr="00E44FDC">
        <w:rPr>
          <w:lang w:val="fr-FR"/>
        </w:rPr>
        <w:t xml:space="preserve"> six jours</w:t>
      </w:r>
      <w:r w:rsidR="00413C66">
        <w:rPr>
          <w:lang w:val="fr-FR"/>
        </w:rPr>
        <w:t xml:space="preserve">. </w:t>
      </w:r>
      <w:r>
        <w:rPr>
          <w:lang w:val="fr-FR"/>
        </w:rPr>
        <w:t>Les points seraie</w:t>
      </w:r>
      <w:r w:rsidRPr="00E44FDC">
        <w:rPr>
          <w:lang w:val="fr-FR"/>
        </w:rPr>
        <w:t xml:space="preserve">nt examinés </w:t>
      </w:r>
      <w:r w:rsidR="00B758F4">
        <w:rPr>
          <w:lang w:val="fr-FR"/>
        </w:rPr>
        <w:t xml:space="preserve">selon </w:t>
      </w:r>
      <w:r w:rsidRPr="00E44FDC">
        <w:rPr>
          <w:lang w:val="fr-FR"/>
        </w:rPr>
        <w:t>l'ordre indiqué dans l'ordre du jour approuvé. Le Comité se réunira</w:t>
      </w:r>
      <w:r>
        <w:rPr>
          <w:lang w:val="fr-FR"/>
        </w:rPr>
        <w:t>it</w:t>
      </w:r>
      <w:r w:rsidRPr="00E44FDC">
        <w:rPr>
          <w:lang w:val="fr-FR"/>
        </w:rPr>
        <w:t xml:space="preserve"> tous les jours de 9 h </w:t>
      </w:r>
      <w:r w:rsidR="00BC0EDF">
        <w:rPr>
          <w:lang w:val="fr-FR"/>
        </w:rPr>
        <w:t>30 à 12 h 30 et de 14 h 30 à</w:t>
      </w:r>
      <w:r>
        <w:rPr>
          <w:lang w:val="fr-FR"/>
        </w:rPr>
        <w:t> 17 h 30</w:t>
      </w:r>
      <w:r w:rsidRPr="00E44FDC">
        <w:rPr>
          <w:lang w:val="fr-FR"/>
        </w:rPr>
        <w:t xml:space="preserve"> avec une pause de deux heures chaque jour pour le déjeuner. Il n'y aurait pas de </w:t>
      </w:r>
      <w:r>
        <w:rPr>
          <w:lang w:val="fr-FR"/>
        </w:rPr>
        <w:t>séances</w:t>
      </w:r>
      <w:r w:rsidR="000B2B27">
        <w:rPr>
          <w:lang w:val="fr-FR"/>
        </w:rPr>
        <w:t xml:space="preserve"> de nuit</w:t>
      </w:r>
      <w:r>
        <w:rPr>
          <w:lang w:val="fr-FR"/>
        </w:rPr>
        <w:t>. Le Comité était</w:t>
      </w:r>
      <w:r w:rsidRPr="00E44FDC">
        <w:rPr>
          <w:lang w:val="fr-FR"/>
        </w:rPr>
        <w:t xml:space="preserve"> invité à adopter l'ordre du jour, mais pa</w:t>
      </w:r>
      <w:r>
        <w:rPr>
          <w:lang w:val="fr-FR"/>
        </w:rPr>
        <w:t>s le calendrier car celui-ci était</w:t>
      </w:r>
      <w:r w:rsidRPr="00E44FDC">
        <w:rPr>
          <w:lang w:val="fr-FR"/>
        </w:rPr>
        <w:t xml:space="preserve"> adapté en fonction des besoins</w:t>
      </w:r>
      <w:r w:rsidR="00B758F4">
        <w:rPr>
          <w:lang w:val="fr-FR"/>
        </w:rPr>
        <w:t>,</w:t>
      </w:r>
      <w:r w:rsidRPr="00E44FDC">
        <w:rPr>
          <w:lang w:val="fr-FR"/>
        </w:rPr>
        <w:t xml:space="preserve"> par le Bureau qui se réuni</w:t>
      </w:r>
      <w:r>
        <w:rPr>
          <w:lang w:val="fr-FR"/>
        </w:rPr>
        <w:t>ssai</w:t>
      </w:r>
      <w:r w:rsidRPr="00E44FDC">
        <w:rPr>
          <w:lang w:val="fr-FR"/>
        </w:rPr>
        <w:t xml:space="preserve">t chaque matin avant les </w:t>
      </w:r>
      <w:r>
        <w:rPr>
          <w:lang w:val="fr-FR"/>
        </w:rPr>
        <w:t xml:space="preserve">séances </w:t>
      </w:r>
      <w:r w:rsidRPr="00E44FDC">
        <w:rPr>
          <w:lang w:val="fr-FR"/>
        </w:rPr>
        <w:t xml:space="preserve">du jour. </w:t>
      </w:r>
      <w:r w:rsidRPr="00561D73">
        <w:rPr>
          <w:lang w:val="fr-FR"/>
        </w:rPr>
        <w:t xml:space="preserve">En ce qui concerne les </w:t>
      </w:r>
      <w:hyperlink r:id="rId24" w:history="1">
        <w:r w:rsidRPr="00561D73">
          <w:rPr>
            <w:rStyle w:val="Hyperlink"/>
            <w:lang w:val="fr-FR"/>
          </w:rPr>
          <w:t>événements parallèles</w:t>
        </w:r>
      </w:hyperlink>
      <w:r w:rsidR="00561D73">
        <w:rPr>
          <w:lang w:val="fr-FR"/>
        </w:rPr>
        <w:t>, il a été précisé</w:t>
      </w:r>
      <w:r w:rsidRPr="00561D73">
        <w:rPr>
          <w:lang w:val="fr-FR"/>
        </w:rPr>
        <w:t xml:space="preserve"> que le Secrétariat avait préparé de nombreux évén</w:t>
      </w:r>
      <w:r w:rsidR="004C51E5">
        <w:rPr>
          <w:lang w:val="fr-FR"/>
        </w:rPr>
        <w:t>ements pour cette session, dont </w:t>
      </w:r>
      <w:r w:rsidRPr="00561D73">
        <w:rPr>
          <w:lang w:val="fr-FR"/>
        </w:rPr>
        <w:t>: i) une table ronde sur le thème</w:t>
      </w:r>
      <w:r w:rsidR="00561D73">
        <w:rPr>
          <w:lang w:val="fr-FR"/>
        </w:rPr>
        <w:t xml:space="preserve"> « </w:t>
      </w:r>
      <w:r w:rsidRPr="00E44FDC">
        <w:rPr>
          <w:lang w:val="fr-FR"/>
        </w:rPr>
        <w:t xml:space="preserve">Sauvegarder le patrimoine </w:t>
      </w:r>
      <w:r w:rsidR="00561D73">
        <w:rPr>
          <w:lang w:val="fr-FR"/>
        </w:rPr>
        <w:t>et les langues autochtones par l</w:t>
      </w:r>
      <w:r w:rsidRPr="00E44FDC">
        <w:rPr>
          <w:lang w:val="fr-FR"/>
        </w:rPr>
        <w:t>es programmes</w:t>
      </w:r>
      <w:r w:rsidR="00561D73">
        <w:rPr>
          <w:lang w:val="fr-FR"/>
        </w:rPr>
        <w:t xml:space="preserve"> éducatifs »</w:t>
      </w:r>
      <w:r w:rsidRPr="00E44FDC">
        <w:rPr>
          <w:lang w:val="fr-FR"/>
        </w:rPr>
        <w:t xml:space="preserve"> ; ii) une exposi</w:t>
      </w:r>
      <w:r w:rsidR="00561D73">
        <w:rPr>
          <w:lang w:val="fr-FR"/>
        </w:rPr>
        <w:t xml:space="preserve">tion « Les sons du </w:t>
      </w:r>
      <w:r w:rsidR="00561D73" w:rsidRPr="00561D73">
        <w:rPr>
          <w:lang w:val="fr-FR"/>
        </w:rPr>
        <w:t>patrimoine</w:t>
      </w:r>
      <w:r w:rsidR="00561D73">
        <w:rPr>
          <w:lang w:val="fr-FR"/>
        </w:rPr>
        <w:t xml:space="preserve"> vivant</w:t>
      </w:r>
      <w:r w:rsidRPr="00E44FDC">
        <w:rPr>
          <w:lang w:val="fr-FR"/>
        </w:rPr>
        <w:t xml:space="preserve"> : un voyage à travers les langues autochtones</w:t>
      </w:r>
      <w:r w:rsidR="00561D73">
        <w:rPr>
          <w:lang w:val="fr-FR"/>
        </w:rPr>
        <w:t> »</w:t>
      </w:r>
      <w:r w:rsidRPr="00E44FDC">
        <w:rPr>
          <w:lang w:val="fr-FR"/>
        </w:rPr>
        <w:t xml:space="preserve"> ; iii) une session d'information sur la réforme du mécanisme de rapport</w:t>
      </w:r>
      <w:r w:rsidR="00561D73">
        <w:rPr>
          <w:lang w:val="fr-FR"/>
        </w:rPr>
        <w:t>s</w:t>
      </w:r>
      <w:r w:rsidRPr="00E44FDC">
        <w:rPr>
          <w:lang w:val="fr-FR"/>
        </w:rPr>
        <w:t xml:space="preserve"> périodique</w:t>
      </w:r>
      <w:r w:rsidR="00561D73">
        <w:rPr>
          <w:lang w:val="fr-FR"/>
        </w:rPr>
        <w:t>s</w:t>
      </w:r>
      <w:r w:rsidRPr="00E44FDC">
        <w:rPr>
          <w:lang w:val="fr-FR"/>
        </w:rPr>
        <w:t xml:space="preserve"> et le lancement du premier cycle régional ; iv) une table ronde sur les universités et le PCI : défis et opportunités en Amérique latine et dans les Caraïbes (en collaboration avec le CRESPIAL</w:t>
      </w:r>
      <w:r w:rsidR="00561D73">
        <w:rPr>
          <w:lang w:val="fr-FR"/>
        </w:rPr>
        <w:t>,</w:t>
      </w:r>
      <w:r w:rsidR="00561D73" w:rsidRPr="00561D73">
        <w:rPr>
          <w:lang w:val="fr-FR"/>
        </w:rPr>
        <w:t xml:space="preserve"> </w:t>
      </w:r>
      <w:r w:rsidR="00561D73">
        <w:rPr>
          <w:lang w:val="fr-FR"/>
        </w:rPr>
        <w:t>centre de catégorie 2</w:t>
      </w:r>
      <w:r w:rsidRPr="00E44FDC">
        <w:rPr>
          <w:lang w:val="fr-FR"/>
        </w:rPr>
        <w:t>) ; v) une session d'information organisée à la fois en anglais et en français sur les priorité</w:t>
      </w:r>
      <w:r w:rsidR="00413C66">
        <w:rPr>
          <w:lang w:val="fr-FR"/>
        </w:rPr>
        <w:t>s de financement relatives I. au r</w:t>
      </w:r>
      <w:r w:rsidRPr="00E44FDC">
        <w:rPr>
          <w:lang w:val="fr-FR"/>
        </w:rPr>
        <w:t>en</w:t>
      </w:r>
      <w:r w:rsidR="00413C66">
        <w:rPr>
          <w:lang w:val="fr-FR"/>
        </w:rPr>
        <w:t>forcement des capacités et II</w:t>
      </w:r>
      <w:r w:rsidR="000B2B27">
        <w:rPr>
          <w:lang w:val="fr-FR"/>
        </w:rPr>
        <w:t>.</w:t>
      </w:r>
      <w:r w:rsidR="00413C66">
        <w:rPr>
          <w:lang w:val="fr-FR"/>
        </w:rPr>
        <w:t xml:space="preserve"> à la s</w:t>
      </w:r>
      <w:r w:rsidRPr="00E44FDC">
        <w:rPr>
          <w:lang w:val="fr-FR"/>
        </w:rPr>
        <w:t>auvegarde du patrimoine culturel immatériel dans l'éducation ; et vi) une table ronde sur le Fonds d'urgence pour le patrimoine : sauvegarde du patri</w:t>
      </w:r>
      <w:r w:rsidR="00413C66">
        <w:rPr>
          <w:lang w:val="fr-FR"/>
        </w:rPr>
        <w:t>moine culturel immatériel en situation</w:t>
      </w:r>
      <w:r w:rsidRPr="00E44FDC">
        <w:rPr>
          <w:lang w:val="fr-FR"/>
        </w:rPr>
        <w:t xml:space="preserve"> de crise</w:t>
      </w:r>
      <w:r w:rsidR="00413C66">
        <w:rPr>
          <w:lang w:val="fr-FR"/>
        </w:rPr>
        <w:t>s. Des événements étaient</w:t>
      </w:r>
      <w:r w:rsidRPr="00E44FDC">
        <w:rPr>
          <w:lang w:val="fr-FR"/>
        </w:rPr>
        <w:t xml:space="preserve"> également organisés par des États parties, des ONG accréditées et des centres de catégorie 2. Il a été </w:t>
      </w:r>
      <w:r w:rsidR="00413C66">
        <w:rPr>
          <w:lang w:val="fr-FR"/>
        </w:rPr>
        <w:t xml:space="preserve">précisé </w:t>
      </w:r>
      <w:r w:rsidRPr="00E44FDC">
        <w:rPr>
          <w:lang w:val="fr-FR"/>
        </w:rPr>
        <w:t>qu'une conférence de presse avait eu lieu avant l'ouverture de la présente session.</w:t>
      </w:r>
    </w:p>
    <w:p w14:paraId="477A0712" w14:textId="3A261945" w:rsidR="00B039DF" w:rsidRDefault="00B039DF" w:rsidP="00484E2D">
      <w:pPr>
        <w:pStyle w:val="Orateurengris"/>
        <w:tabs>
          <w:tab w:val="clear" w:pos="709"/>
          <w:tab w:val="clear" w:pos="1418"/>
          <w:tab w:val="clear" w:pos="2126"/>
          <w:tab w:val="clear" w:pos="2835"/>
        </w:tabs>
        <w:spacing w:before="120"/>
        <w:ind w:left="709" w:hanging="709"/>
        <w:rPr>
          <w:lang w:val="fr-FR"/>
        </w:rPr>
      </w:pPr>
      <w:r>
        <w:rPr>
          <w:lang w:val="fr-FR"/>
        </w:rPr>
        <w:t xml:space="preserve">La </w:t>
      </w:r>
      <w:r w:rsidRPr="00B039DF">
        <w:rPr>
          <w:b/>
          <w:lang w:val="fr-FR"/>
        </w:rPr>
        <w:t>Présidente</w:t>
      </w:r>
      <w:r w:rsidRPr="00B039DF">
        <w:rPr>
          <w:lang w:val="fr-FR"/>
        </w:rPr>
        <w:t xml:space="preserve"> a ensuite indiqué comment elle souhaitait structurer le débat pendant les six jours, compte tenu du calendrier serré et du nombre de poi</w:t>
      </w:r>
      <w:r w:rsidR="004F1309">
        <w:rPr>
          <w:lang w:val="fr-FR"/>
        </w:rPr>
        <w:t xml:space="preserve">nts importants à débattre. Pour cette raison, </w:t>
      </w:r>
      <w:r>
        <w:rPr>
          <w:lang w:val="fr-FR"/>
        </w:rPr>
        <w:t xml:space="preserve">elle a demandé aux membres du Comité </w:t>
      </w:r>
      <w:r w:rsidRPr="00B039DF">
        <w:rPr>
          <w:lang w:val="fr-FR"/>
        </w:rPr>
        <w:t>de limiter leur temps de parole à deux minutes, en les encourageant à ne pas intervenir plus de deux fois sur un même point si possible. Les amendements aux projets de décision pourraient être rédigés et soumi</w:t>
      </w:r>
      <w:r>
        <w:rPr>
          <w:lang w:val="fr-FR"/>
        </w:rPr>
        <w:t>s par courrier électronique au S</w:t>
      </w:r>
      <w:r w:rsidRPr="00B039DF">
        <w:rPr>
          <w:lang w:val="fr-FR"/>
        </w:rPr>
        <w:t>ecrétariat. Une fois les décisions a</w:t>
      </w:r>
      <w:r>
        <w:rPr>
          <w:lang w:val="fr-FR"/>
        </w:rPr>
        <w:t>doptées</w:t>
      </w:r>
      <w:r w:rsidR="004F1309">
        <w:rPr>
          <w:lang w:val="fr-FR"/>
        </w:rPr>
        <w:t>,</w:t>
      </w:r>
      <w:r>
        <w:rPr>
          <w:lang w:val="fr-FR"/>
        </w:rPr>
        <w:t xml:space="preserve"> et si on disposait de </w:t>
      </w:r>
      <w:r w:rsidRPr="00B039DF">
        <w:rPr>
          <w:lang w:val="fr-FR"/>
        </w:rPr>
        <w:t xml:space="preserve">suffisamment </w:t>
      </w:r>
      <w:r>
        <w:rPr>
          <w:lang w:val="fr-FR"/>
        </w:rPr>
        <w:t>de temps, les observateurs auraie</w:t>
      </w:r>
      <w:r w:rsidRPr="00B039DF">
        <w:rPr>
          <w:lang w:val="fr-FR"/>
        </w:rPr>
        <w:t xml:space="preserve">nt la possibilité de s'exprimer. </w:t>
      </w:r>
      <w:r>
        <w:rPr>
          <w:lang w:val="fr-FR"/>
        </w:rPr>
        <w:t>La Présidente a saisi</w:t>
      </w:r>
      <w:r w:rsidRPr="00B039DF">
        <w:rPr>
          <w:lang w:val="fr-FR"/>
        </w:rPr>
        <w:t xml:space="preserve"> l'occasion pour rappeler aux délégués que seu</w:t>
      </w:r>
      <w:r>
        <w:rPr>
          <w:lang w:val="fr-FR"/>
        </w:rPr>
        <w:t>ls les membres du Comité pouvaient</w:t>
      </w:r>
      <w:r w:rsidRPr="00B039DF">
        <w:rPr>
          <w:lang w:val="fr-FR"/>
        </w:rPr>
        <w:t xml:space="preserve"> s'exprimer lors des débats sur les projets de décision. Elle a ensuite expliqué la méthode de travail concernant le point 10 de l'ordre du jour sur les inscriptions des éléments proposés, y compris le </w:t>
      </w:r>
      <w:r>
        <w:rPr>
          <w:lang w:val="fr-FR"/>
        </w:rPr>
        <w:t>temps consacré au rapport de l'Organe d'évaluation</w:t>
      </w:r>
      <w:r w:rsidRPr="00B039DF">
        <w:rPr>
          <w:lang w:val="fr-FR"/>
        </w:rPr>
        <w:t>, et les points 10.a, 10.b, 10.c et 10.d en particulier</w:t>
      </w:r>
      <w:r>
        <w:rPr>
          <w:lang w:val="fr-FR"/>
        </w:rPr>
        <w:t>. Au total, le Comité devait</w:t>
      </w:r>
      <w:r w:rsidRPr="00B039DF">
        <w:rPr>
          <w:lang w:val="fr-FR"/>
        </w:rPr>
        <w:t xml:space="preserve"> examiner 49 dossiers. Afin de respecter </w:t>
      </w:r>
      <w:r>
        <w:rPr>
          <w:lang w:val="fr-FR"/>
        </w:rPr>
        <w:t>le calendrier, le Comité ne pourr</w:t>
      </w:r>
      <w:r w:rsidRPr="00B039DF">
        <w:rPr>
          <w:lang w:val="fr-FR"/>
        </w:rPr>
        <w:t>ait pas consacrer</w:t>
      </w:r>
      <w:r w:rsidR="004F1309">
        <w:rPr>
          <w:lang w:val="fr-FR"/>
        </w:rPr>
        <w:t>, en moyenne,</w:t>
      </w:r>
      <w:r w:rsidRPr="00B039DF">
        <w:rPr>
          <w:lang w:val="fr-FR"/>
        </w:rPr>
        <w:t xml:space="preserve"> plus de 12 minutes par d</w:t>
      </w:r>
      <w:r>
        <w:rPr>
          <w:lang w:val="fr-FR"/>
        </w:rPr>
        <w:t>ossier. En raison de la limite de temps</w:t>
      </w:r>
      <w:r w:rsidRPr="00B039DF">
        <w:rPr>
          <w:lang w:val="fr-FR"/>
        </w:rPr>
        <w:t>, la méthode de travail utilisée les années précédentes sera</w:t>
      </w:r>
      <w:r>
        <w:rPr>
          <w:lang w:val="fr-FR"/>
        </w:rPr>
        <w:t>it</w:t>
      </w:r>
      <w:r w:rsidRPr="00B039DF">
        <w:rPr>
          <w:lang w:val="fr-FR"/>
        </w:rPr>
        <w:t xml:space="preserve"> utilisée</w:t>
      </w:r>
      <w:r w:rsidR="00245CFE">
        <w:rPr>
          <w:lang w:val="fr-FR"/>
        </w:rPr>
        <w:t>, à savoir</w:t>
      </w:r>
      <w:r w:rsidRPr="00B039DF">
        <w:rPr>
          <w:lang w:val="fr-FR"/>
        </w:rPr>
        <w:t xml:space="preserve"> toutes les décisions relatives aux </w:t>
      </w:r>
      <w:r w:rsidR="00245CFE">
        <w:rPr>
          <w:lang w:val="fr-FR"/>
        </w:rPr>
        <w:t xml:space="preserve">candidatures pour </w:t>
      </w:r>
      <w:r w:rsidRPr="00B039DF">
        <w:rPr>
          <w:lang w:val="fr-FR"/>
        </w:rPr>
        <w:t>inscription sur les listes, aux demandes d'assistance internationale e</w:t>
      </w:r>
      <w:r w:rsidR="00245CFE">
        <w:rPr>
          <w:lang w:val="fr-FR"/>
        </w:rPr>
        <w:t>t aux propositions au R</w:t>
      </w:r>
      <w:r w:rsidRPr="00B039DF">
        <w:rPr>
          <w:lang w:val="fr-FR"/>
        </w:rPr>
        <w:t>egistre des bon</w:t>
      </w:r>
      <w:r>
        <w:rPr>
          <w:lang w:val="fr-FR"/>
        </w:rPr>
        <w:t>nes pratiques de sauvegarde seraie</w:t>
      </w:r>
      <w:r w:rsidRPr="00B039DF">
        <w:rPr>
          <w:lang w:val="fr-FR"/>
        </w:rPr>
        <w:t xml:space="preserve">nt adoptées sans débat, sauf si </w:t>
      </w:r>
      <w:r w:rsidR="00245CFE">
        <w:rPr>
          <w:lang w:val="fr-FR"/>
        </w:rPr>
        <w:t>un membre du Comité souhaitait</w:t>
      </w:r>
      <w:r w:rsidRPr="00B039DF">
        <w:rPr>
          <w:lang w:val="fr-FR"/>
        </w:rPr>
        <w:t xml:space="preserve"> soulever un point</w:t>
      </w:r>
      <w:r w:rsidR="00245CFE">
        <w:rPr>
          <w:lang w:val="fr-FR"/>
        </w:rPr>
        <w:t xml:space="preserve"> particulier</w:t>
      </w:r>
      <w:r w:rsidRPr="00B039DF">
        <w:rPr>
          <w:lang w:val="fr-FR"/>
        </w:rPr>
        <w:t>. Les membres du Comité qui souhait</w:t>
      </w:r>
      <w:r w:rsidR="00245CFE">
        <w:rPr>
          <w:lang w:val="fr-FR"/>
        </w:rPr>
        <w:t>ai</w:t>
      </w:r>
      <w:r w:rsidRPr="00B039DF">
        <w:rPr>
          <w:lang w:val="fr-FR"/>
        </w:rPr>
        <w:t>ent ouvrir un débat ou proposer des amendemen</w:t>
      </w:r>
      <w:r w:rsidR="00245CFE">
        <w:rPr>
          <w:lang w:val="fr-FR"/>
        </w:rPr>
        <w:t xml:space="preserve">ts aux projets de décision étaient </w:t>
      </w:r>
      <w:r w:rsidRPr="00B039DF">
        <w:rPr>
          <w:lang w:val="fr-FR"/>
        </w:rPr>
        <w:t xml:space="preserve">donc invités à présenter leurs propositions avant la </w:t>
      </w:r>
      <w:r w:rsidR="00245CFE">
        <w:rPr>
          <w:lang w:val="fr-FR"/>
        </w:rPr>
        <w:t xml:space="preserve">séance </w:t>
      </w:r>
      <w:r w:rsidR="000B2B27">
        <w:rPr>
          <w:lang w:val="fr-FR"/>
        </w:rPr>
        <w:t>du jour. On estimait qu’il était</w:t>
      </w:r>
      <w:r w:rsidR="008B45AF">
        <w:rPr>
          <w:lang w:val="fr-FR"/>
        </w:rPr>
        <w:t xml:space="preserve"> </w:t>
      </w:r>
      <w:r w:rsidRPr="00B039DF">
        <w:rPr>
          <w:lang w:val="fr-FR"/>
        </w:rPr>
        <w:t>important de soumettre les amendements avant la réunion du Bureau, car le Bureau établi</w:t>
      </w:r>
      <w:r w:rsidR="008B45AF">
        <w:rPr>
          <w:lang w:val="fr-FR"/>
        </w:rPr>
        <w:t>ssai</w:t>
      </w:r>
      <w:r w:rsidRPr="00B039DF">
        <w:rPr>
          <w:lang w:val="fr-FR"/>
        </w:rPr>
        <w:t>t la liste d</w:t>
      </w:r>
      <w:r w:rsidR="008B45AF">
        <w:rPr>
          <w:lang w:val="fr-FR"/>
        </w:rPr>
        <w:t>es dossiers à débattre et adaptait</w:t>
      </w:r>
      <w:r w:rsidRPr="00B039DF">
        <w:rPr>
          <w:lang w:val="fr-FR"/>
        </w:rPr>
        <w:t xml:space="preserve"> l'ordre du jour en conséquence. Au cours des débats</w:t>
      </w:r>
      <w:r w:rsidR="008B45AF">
        <w:rPr>
          <w:lang w:val="fr-FR"/>
        </w:rPr>
        <w:t>, les membres du Comité pouvaient</w:t>
      </w:r>
      <w:r w:rsidRPr="00B039DF">
        <w:rPr>
          <w:lang w:val="fr-FR"/>
        </w:rPr>
        <w:t xml:space="preserve"> s'ils le souhait</w:t>
      </w:r>
      <w:r w:rsidR="008B45AF">
        <w:rPr>
          <w:lang w:val="fr-FR"/>
        </w:rPr>
        <w:t>ai</w:t>
      </w:r>
      <w:r w:rsidRPr="00B039DF">
        <w:rPr>
          <w:lang w:val="fr-FR"/>
        </w:rPr>
        <w:t>ent, demander à intervenir pour participer au débat, s'il y en a</w:t>
      </w:r>
      <w:r w:rsidR="008B45AF">
        <w:rPr>
          <w:lang w:val="fr-FR"/>
        </w:rPr>
        <w:t>vait</w:t>
      </w:r>
      <w:r w:rsidRPr="00B039DF">
        <w:rPr>
          <w:lang w:val="fr-FR"/>
        </w:rPr>
        <w:t xml:space="preserve"> un. Conformément à la </w:t>
      </w:r>
      <w:r w:rsidRPr="00782FBB">
        <w:rPr>
          <w:rStyle w:val="Hyperlink"/>
          <w:lang w:val="fr-FR"/>
        </w:rPr>
        <w:t xml:space="preserve">décision </w:t>
      </w:r>
      <w:hyperlink r:id="rId25" w:history="1">
        <w:r w:rsidR="00245CFE" w:rsidRPr="00782FBB">
          <w:rPr>
            <w:rStyle w:val="Hyperlink"/>
            <w:lang w:val="fr-FR"/>
          </w:rPr>
          <w:t>11.COM 8</w:t>
        </w:r>
      </w:hyperlink>
      <w:r w:rsidR="004F1309">
        <w:rPr>
          <w:lang w:val="fr-FR"/>
        </w:rPr>
        <w:t>, la</w:t>
      </w:r>
      <w:r w:rsidRPr="00B039DF">
        <w:rPr>
          <w:lang w:val="fr-FR"/>
        </w:rPr>
        <w:t xml:space="preserve"> Président</w:t>
      </w:r>
      <w:r w:rsidR="004F1309">
        <w:rPr>
          <w:lang w:val="fr-FR"/>
        </w:rPr>
        <w:t>e</w:t>
      </w:r>
      <w:r w:rsidRPr="00B039DF">
        <w:rPr>
          <w:lang w:val="fr-FR"/>
        </w:rPr>
        <w:t xml:space="preserve"> s'efforcera</w:t>
      </w:r>
      <w:r w:rsidR="008B45AF">
        <w:rPr>
          <w:lang w:val="fr-FR"/>
        </w:rPr>
        <w:t>it</w:t>
      </w:r>
      <w:r w:rsidRPr="00B039DF">
        <w:rPr>
          <w:lang w:val="fr-FR"/>
        </w:rPr>
        <w:t xml:space="preserve"> de parvenir à un consensus en évaluant le soutien et les objections aux amendements proposés. À cett</w:t>
      </w:r>
      <w:r w:rsidR="008B45AF">
        <w:rPr>
          <w:lang w:val="fr-FR"/>
        </w:rPr>
        <w:t xml:space="preserve">e fin, lorsqu'un amendement était </w:t>
      </w:r>
      <w:r w:rsidR="004F1309">
        <w:rPr>
          <w:lang w:val="fr-FR"/>
        </w:rPr>
        <w:t>proposé, la</w:t>
      </w:r>
      <w:r w:rsidRPr="00B039DF">
        <w:rPr>
          <w:lang w:val="fr-FR"/>
        </w:rPr>
        <w:t xml:space="preserve"> Président</w:t>
      </w:r>
      <w:r w:rsidR="004F1309">
        <w:rPr>
          <w:lang w:val="fr-FR"/>
        </w:rPr>
        <w:t>e</w:t>
      </w:r>
      <w:r w:rsidRPr="00B039DF">
        <w:rPr>
          <w:lang w:val="fr-FR"/>
        </w:rPr>
        <w:t xml:space="preserve"> déterminera</w:t>
      </w:r>
      <w:r w:rsidR="008B45AF">
        <w:rPr>
          <w:lang w:val="fr-FR"/>
        </w:rPr>
        <w:t>it s'il recevait</w:t>
      </w:r>
      <w:r w:rsidR="004F1309">
        <w:rPr>
          <w:lang w:val="fr-FR"/>
        </w:rPr>
        <w:t xml:space="preserve"> un soutien </w:t>
      </w:r>
      <w:r w:rsidRPr="00B039DF">
        <w:rPr>
          <w:lang w:val="fr-FR"/>
        </w:rPr>
        <w:t xml:space="preserve">actif </w:t>
      </w:r>
      <w:r w:rsidR="004F1309">
        <w:rPr>
          <w:lang w:val="fr-FR"/>
        </w:rPr>
        <w:t xml:space="preserve">relatif </w:t>
      </w:r>
      <w:r w:rsidRPr="00B039DF">
        <w:rPr>
          <w:lang w:val="fr-FR"/>
        </w:rPr>
        <w:t xml:space="preserve">de la part du Comité. Dans le cas d'une objection à un amendement par un membre du Comité, il serait </w:t>
      </w:r>
      <w:r w:rsidR="008B45AF">
        <w:rPr>
          <w:lang w:val="fr-FR"/>
        </w:rPr>
        <w:t>déterminé si l'amendement recevait</w:t>
      </w:r>
      <w:r w:rsidRPr="00B039DF">
        <w:rPr>
          <w:lang w:val="fr-FR"/>
        </w:rPr>
        <w:t xml:space="preserve"> un large soutien actif.</w:t>
      </w:r>
    </w:p>
    <w:p w14:paraId="317F15C9" w14:textId="1027B2DC" w:rsidR="008B45AF" w:rsidRDefault="008B45AF" w:rsidP="00D86AA1">
      <w:pPr>
        <w:pStyle w:val="Orateurengris"/>
        <w:tabs>
          <w:tab w:val="clear" w:pos="709"/>
          <w:tab w:val="clear" w:pos="1418"/>
          <w:tab w:val="clear" w:pos="2126"/>
          <w:tab w:val="clear" w:pos="2835"/>
        </w:tabs>
        <w:spacing w:before="120"/>
        <w:ind w:left="709" w:hanging="709"/>
        <w:rPr>
          <w:lang w:val="fr-FR"/>
        </w:rPr>
      </w:pPr>
      <w:r>
        <w:rPr>
          <w:lang w:val="fr-FR"/>
        </w:rPr>
        <w:lastRenderedPageBreak/>
        <w:t xml:space="preserve">La </w:t>
      </w:r>
      <w:r w:rsidRPr="008B45AF">
        <w:rPr>
          <w:b/>
          <w:lang w:val="fr-FR"/>
        </w:rPr>
        <w:t>Présidente</w:t>
      </w:r>
      <w:r>
        <w:rPr>
          <w:lang w:val="fr-FR"/>
        </w:rPr>
        <w:t xml:space="preserve"> </w:t>
      </w:r>
      <w:r w:rsidRPr="008B45AF">
        <w:rPr>
          <w:lang w:val="fr-FR"/>
        </w:rPr>
        <w:t>a souligné que le processus décisionnel avait un impact sur la crédibilité des travaux du Comité d'une part, mais aussi sur la crédibilité de la Convention elle-même. Après l'adoption de chaque décision, la parole sera</w:t>
      </w:r>
      <w:r>
        <w:rPr>
          <w:lang w:val="fr-FR"/>
        </w:rPr>
        <w:t>it</w:t>
      </w:r>
      <w:r w:rsidRPr="008B45AF">
        <w:rPr>
          <w:lang w:val="fr-FR"/>
        </w:rPr>
        <w:t xml:space="preserve"> donnée à l'État ou aux États </w:t>
      </w:r>
      <w:r w:rsidR="000B2B27" w:rsidRPr="000B2B27">
        <w:rPr>
          <w:lang w:val="fr-FR"/>
        </w:rPr>
        <w:t>soumissionnaire</w:t>
      </w:r>
      <w:r w:rsidR="000B2B27">
        <w:rPr>
          <w:lang w:val="fr-FR"/>
        </w:rPr>
        <w:t xml:space="preserve">s </w:t>
      </w:r>
      <w:r w:rsidRPr="008B45AF">
        <w:rPr>
          <w:lang w:val="fr-FR"/>
        </w:rPr>
        <w:t>souhait</w:t>
      </w:r>
      <w:r w:rsidR="000E4C13">
        <w:rPr>
          <w:lang w:val="fr-FR"/>
        </w:rPr>
        <w:t>ant prendre la parole</w:t>
      </w:r>
      <w:r w:rsidRPr="008B45AF">
        <w:rPr>
          <w:lang w:val="fr-FR"/>
        </w:rPr>
        <w:t xml:space="preserve"> ou montrer une vidéo. Il a été noté que la même méthode de travail serait utilisée pour l'examen des rapports des État</w:t>
      </w:r>
      <w:r w:rsidR="00E914D6">
        <w:rPr>
          <w:lang w:val="fr-FR"/>
        </w:rPr>
        <w:t>s parties sur l'état actuel d’</w:t>
      </w:r>
      <w:r w:rsidRPr="008B45AF">
        <w:rPr>
          <w:lang w:val="fr-FR"/>
        </w:rPr>
        <w:t>éléments ins</w:t>
      </w:r>
      <w:r w:rsidR="00E914D6">
        <w:rPr>
          <w:lang w:val="fr-FR"/>
        </w:rPr>
        <w:t>crits sur la L</w:t>
      </w:r>
      <w:r w:rsidRPr="008B45AF">
        <w:rPr>
          <w:lang w:val="fr-FR"/>
        </w:rPr>
        <w:t>iste de sauvegarde urgente au titre du point 9.a de l'ordre du jour. Si au</w:t>
      </w:r>
      <w:r w:rsidR="00E914D6">
        <w:rPr>
          <w:lang w:val="fr-FR"/>
        </w:rPr>
        <w:t>cun membre du Comité ne souhaitait</w:t>
      </w:r>
      <w:r w:rsidRPr="008B45AF">
        <w:rPr>
          <w:lang w:val="fr-FR"/>
        </w:rPr>
        <w:t xml:space="preserve"> débattre ou amender les différents projets</w:t>
      </w:r>
      <w:r w:rsidR="00E914D6">
        <w:rPr>
          <w:lang w:val="fr-FR"/>
        </w:rPr>
        <w:t xml:space="preserve"> de décision, les décisions seraie</w:t>
      </w:r>
      <w:r w:rsidRPr="008B45AF">
        <w:rPr>
          <w:lang w:val="fr-FR"/>
        </w:rPr>
        <w:t>nt adopté</w:t>
      </w:r>
      <w:r w:rsidR="00E914D6">
        <w:rPr>
          <w:lang w:val="fr-FR"/>
        </w:rPr>
        <w:t xml:space="preserve">es sans débat. Le Comité avait recours à </w:t>
      </w:r>
      <w:r w:rsidRPr="008B45AF">
        <w:rPr>
          <w:lang w:val="fr-FR"/>
        </w:rPr>
        <w:t>cette méthode depui</w:t>
      </w:r>
      <w:r w:rsidR="00E914D6">
        <w:rPr>
          <w:lang w:val="fr-FR"/>
        </w:rPr>
        <w:t>s plusieurs années et elle s'était</w:t>
      </w:r>
      <w:r w:rsidRPr="008B45AF">
        <w:rPr>
          <w:lang w:val="fr-FR"/>
        </w:rPr>
        <w:t xml:space="preserve"> avérée efficace pour gagner du temps, permettant ainsi de consacrer plus de temps aux dossiers qui nécessit</w:t>
      </w:r>
      <w:r w:rsidR="00E914D6">
        <w:rPr>
          <w:lang w:val="fr-FR"/>
        </w:rPr>
        <w:t>ai</w:t>
      </w:r>
      <w:r w:rsidRPr="008B45AF">
        <w:rPr>
          <w:lang w:val="fr-FR"/>
        </w:rPr>
        <w:t>ent des discussions plus longues et des propositions d'amendement.</w:t>
      </w:r>
    </w:p>
    <w:p w14:paraId="4ABE28E9" w14:textId="267219E1" w:rsidR="00E914D6" w:rsidRPr="00113069" w:rsidRDefault="00E914D6" w:rsidP="00E42E17">
      <w:pPr>
        <w:pStyle w:val="Orateurengris"/>
        <w:tabs>
          <w:tab w:val="clear" w:pos="709"/>
          <w:tab w:val="clear" w:pos="1418"/>
          <w:tab w:val="clear" w:pos="2126"/>
          <w:tab w:val="clear" w:pos="2835"/>
        </w:tabs>
        <w:spacing w:after="0"/>
        <w:ind w:left="709" w:hanging="709"/>
        <w:rPr>
          <w:rFonts w:eastAsia="SimSun"/>
          <w:color w:val="000000" w:themeColor="text1"/>
          <w:lang w:val="fr-FR" w:eastAsia="zh-CN"/>
        </w:rPr>
      </w:pPr>
      <w:r w:rsidRPr="00113069">
        <w:rPr>
          <w:rFonts w:eastAsia="SimSun"/>
          <w:color w:val="000000" w:themeColor="text1"/>
          <w:lang w:val="fr-FR" w:eastAsia="zh-CN"/>
        </w:rPr>
        <w:t xml:space="preserve">En l'absence de commentaires, la </w:t>
      </w:r>
      <w:r w:rsidRPr="00113069">
        <w:rPr>
          <w:rFonts w:eastAsia="SimSun"/>
          <w:b/>
          <w:color w:val="000000" w:themeColor="text1"/>
          <w:lang w:val="fr-FR" w:eastAsia="zh-CN"/>
        </w:rPr>
        <w:t xml:space="preserve">Présidente a déclaré la décision </w:t>
      </w:r>
      <w:hyperlink r:id="rId26" w:history="1">
        <w:r w:rsidR="00113069" w:rsidRPr="00113069">
          <w:rPr>
            <w:rStyle w:val="Hyperlink"/>
            <w:b/>
            <w:lang w:val="fr-FR"/>
          </w:rPr>
          <w:t>14.COM 2</w:t>
        </w:r>
      </w:hyperlink>
      <w:r w:rsidRPr="00113069">
        <w:rPr>
          <w:rFonts w:eastAsia="SimSun"/>
          <w:b/>
          <w:color w:val="000000" w:themeColor="text1"/>
          <w:lang w:val="fr-FR" w:eastAsia="zh-CN"/>
        </w:rPr>
        <w:t xml:space="preserve"> adoptée</w:t>
      </w:r>
      <w:r w:rsidRPr="00113069">
        <w:rPr>
          <w:rFonts w:eastAsia="SimSun"/>
          <w:color w:val="000000" w:themeColor="text1"/>
          <w:lang w:val="fr-FR" w:eastAsia="zh-CN"/>
        </w:rPr>
        <w:t>.</w:t>
      </w:r>
    </w:p>
    <w:p w14:paraId="38B4AB3E" w14:textId="1A2D104B" w:rsidR="00E914D6" w:rsidRPr="00DD72E5" w:rsidRDefault="00E914D6" w:rsidP="00E914D6">
      <w:pPr>
        <w:pStyle w:val="Orateurengris"/>
        <w:tabs>
          <w:tab w:val="clear" w:pos="709"/>
          <w:tab w:val="clear" w:pos="1418"/>
          <w:tab w:val="clear" w:pos="2126"/>
          <w:tab w:val="clear" w:pos="2835"/>
        </w:tabs>
        <w:spacing w:before="120"/>
        <w:ind w:left="709" w:hanging="709"/>
        <w:rPr>
          <w:lang w:val="fr-FR"/>
        </w:rPr>
      </w:pPr>
      <w:r>
        <w:rPr>
          <w:lang w:val="fr-FR"/>
        </w:rPr>
        <w:t xml:space="preserve">La </w:t>
      </w:r>
      <w:r w:rsidRPr="00E914D6">
        <w:rPr>
          <w:b/>
          <w:lang w:val="fr-FR"/>
        </w:rPr>
        <w:t>Présidente</w:t>
      </w:r>
      <w:r>
        <w:rPr>
          <w:lang w:val="fr-FR"/>
        </w:rPr>
        <w:t xml:space="preserve"> </w:t>
      </w:r>
      <w:r w:rsidRPr="00D925ED">
        <w:rPr>
          <w:lang w:val="fr-FR"/>
        </w:rPr>
        <w:t xml:space="preserve">a </w:t>
      </w:r>
      <w:r>
        <w:rPr>
          <w:lang w:val="fr-FR"/>
        </w:rPr>
        <w:t xml:space="preserve">ensuite </w:t>
      </w:r>
      <w:r w:rsidR="00787166">
        <w:rPr>
          <w:lang w:val="fr-FR"/>
        </w:rPr>
        <w:t>invité M</w:t>
      </w:r>
      <w:r w:rsidR="00787166" w:rsidRPr="00787166">
        <w:rPr>
          <w:vertAlign w:val="superscript"/>
          <w:lang w:val="fr-FR"/>
        </w:rPr>
        <w:t>me</w:t>
      </w:r>
      <w:r w:rsidR="00787166">
        <w:rPr>
          <w:lang w:val="fr-FR"/>
        </w:rPr>
        <w:t xml:space="preserve"> </w:t>
      </w:r>
      <w:r>
        <w:rPr>
          <w:lang w:val="fr-FR"/>
        </w:rPr>
        <w:t xml:space="preserve">Mary </w:t>
      </w:r>
      <w:r w:rsidR="00B1042F">
        <w:rPr>
          <w:lang w:val="fr-FR"/>
        </w:rPr>
        <w:t>Mone</w:t>
      </w:r>
      <w:r w:rsidRPr="00D925ED">
        <w:rPr>
          <w:lang w:val="fr-FR"/>
        </w:rPr>
        <w:t xml:space="preserve">, </w:t>
      </w:r>
      <w:r>
        <w:rPr>
          <w:lang w:val="fr-FR"/>
        </w:rPr>
        <w:t>Coordinatrice de la sécurité</w:t>
      </w:r>
      <w:r w:rsidRPr="00E914D6">
        <w:rPr>
          <w:lang w:val="fr-FR"/>
        </w:rPr>
        <w:t xml:space="preserve"> </w:t>
      </w:r>
      <w:r>
        <w:rPr>
          <w:lang w:val="fr-FR"/>
        </w:rPr>
        <w:t xml:space="preserve">des événements de </w:t>
      </w:r>
      <w:r w:rsidRPr="00E914D6">
        <w:rPr>
          <w:lang w:val="fr-FR"/>
        </w:rPr>
        <w:t>l’UNESCO</w:t>
      </w:r>
      <w:r w:rsidRPr="00DD72E5">
        <w:rPr>
          <w:lang w:val="fr-FR"/>
        </w:rPr>
        <w:t>, à dire quelques mots.</w:t>
      </w:r>
    </w:p>
    <w:p w14:paraId="6F87DA46" w14:textId="4DD6BAF4" w:rsidR="00E914D6" w:rsidRPr="00E914D6" w:rsidRDefault="00E914D6" w:rsidP="00E914D6">
      <w:pPr>
        <w:pStyle w:val="Orateurengris"/>
        <w:tabs>
          <w:tab w:val="clear" w:pos="709"/>
          <w:tab w:val="clear" w:pos="1418"/>
          <w:tab w:val="clear" w:pos="2126"/>
          <w:tab w:val="clear" w:pos="2835"/>
        </w:tabs>
        <w:spacing w:before="120"/>
        <w:ind w:left="709" w:hanging="709"/>
        <w:rPr>
          <w:lang w:val="fr-FR"/>
        </w:rPr>
      </w:pPr>
      <w:r>
        <w:rPr>
          <w:lang w:val="fr-FR"/>
        </w:rPr>
        <w:t>Après avoir souha</w:t>
      </w:r>
      <w:r w:rsidR="00787166">
        <w:rPr>
          <w:lang w:val="fr-FR"/>
        </w:rPr>
        <w:t>ité la bienvenue aux délégués, M</w:t>
      </w:r>
      <w:r w:rsidR="00787166" w:rsidRPr="00787166">
        <w:rPr>
          <w:vertAlign w:val="superscript"/>
          <w:lang w:val="fr-FR"/>
        </w:rPr>
        <w:t>me</w:t>
      </w:r>
      <w:r w:rsidR="00787166">
        <w:rPr>
          <w:lang w:val="fr-FR"/>
        </w:rPr>
        <w:t xml:space="preserve"> </w:t>
      </w:r>
      <w:r>
        <w:rPr>
          <w:lang w:val="fr-FR"/>
        </w:rPr>
        <w:t xml:space="preserve">Mary </w:t>
      </w:r>
      <w:r w:rsidR="00B1042F">
        <w:rPr>
          <w:lang w:val="fr-FR"/>
        </w:rPr>
        <w:t>Mone</w:t>
      </w:r>
      <w:r w:rsidRPr="00E914D6">
        <w:rPr>
          <w:lang w:val="fr-FR"/>
        </w:rPr>
        <w:t xml:space="preserve">, </w:t>
      </w:r>
      <w:r>
        <w:rPr>
          <w:b/>
          <w:lang w:val="fr-FR"/>
        </w:rPr>
        <w:t>C</w:t>
      </w:r>
      <w:r w:rsidRPr="00E914D6">
        <w:rPr>
          <w:b/>
          <w:lang w:val="fr-FR"/>
        </w:rPr>
        <w:t>oordinatrice de la sécurité des événements de l'UNESCO</w:t>
      </w:r>
      <w:r w:rsidRPr="00E914D6">
        <w:rPr>
          <w:lang w:val="fr-FR"/>
        </w:rPr>
        <w:t xml:space="preserve">, a expliqué que tous les efforts avaient été déployés pour assurer leur sécurité et qu'elle était en communication directe avec les autorités de la police nationale, les autorités de la ville et le système des Nations unies à </w:t>
      </w:r>
      <w:r w:rsidRPr="00E914D6">
        <w:rPr>
          <w:color w:val="000000" w:themeColor="text1"/>
          <w:lang w:val="fr-FR"/>
        </w:rPr>
        <w:t>Bogot</w:t>
      </w:r>
      <w:r w:rsidR="004C51E5">
        <w:rPr>
          <w:color w:val="000000" w:themeColor="text1"/>
          <w:lang w:val="fr-FR"/>
        </w:rPr>
        <w:t>a</w:t>
      </w:r>
      <w:r w:rsidRPr="00E914D6">
        <w:rPr>
          <w:lang w:val="fr-FR"/>
        </w:rPr>
        <w:t>. Elle a profité de l'occasion pour saluer les autorités policières du pays hôte pour leurs efforts de sécurité combinés, souhaitant à tous les délégués une session</w:t>
      </w:r>
      <w:r>
        <w:rPr>
          <w:lang w:val="fr-FR"/>
        </w:rPr>
        <w:t xml:space="preserve"> pleinement réussie</w:t>
      </w:r>
      <w:r w:rsidRPr="00E914D6">
        <w:rPr>
          <w:lang w:val="fr-FR"/>
        </w:rPr>
        <w:t>.</w:t>
      </w:r>
    </w:p>
    <w:p w14:paraId="3F5D491C" w14:textId="15C9B9AF" w:rsidR="00A34A0B" w:rsidRPr="0045252F" w:rsidRDefault="0045252F" w:rsidP="00A34A0B">
      <w:pPr>
        <w:pStyle w:val="Orateurengris"/>
        <w:numPr>
          <w:ilvl w:val="0"/>
          <w:numId w:val="0"/>
        </w:numPr>
        <w:spacing w:before="360" w:after="60"/>
        <w:outlineLvl w:val="0"/>
        <w:rPr>
          <w:b/>
          <w:color w:val="000000" w:themeColor="text1"/>
          <w:u w:val="single"/>
          <w:lang w:val="fr-FR"/>
        </w:rPr>
      </w:pPr>
      <w:r>
        <w:rPr>
          <w:b/>
          <w:color w:val="000000" w:themeColor="text1"/>
          <w:u w:val="single"/>
          <w:lang w:val="fr-FR"/>
        </w:rPr>
        <w:t>POINT 3 DE L’</w:t>
      </w:r>
      <w:r w:rsidRPr="0045252F">
        <w:rPr>
          <w:b/>
          <w:color w:val="000000" w:themeColor="text1"/>
          <w:u w:val="single"/>
          <w:lang w:val="fr-FR"/>
        </w:rPr>
        <w:t>ORDRE DU JOUR</w:t>
      </w:r>
      <w:r>
        <w:rPr>
          <w:b/>
          <w:color w:val="000000" w:themeColor="text1"/>
          <w:u w:val="single"/>
          <w:lang w:val="fr-FR"/>
        </w:rPr>
        <w:t xml:space="preserve"> </w:t>
      </w:r>
      <w:r w:rsidRPr="0045252F">
        <w:rPr>
          <w:b/>
          <w:color w:val="000000" w:themeColor="text1"/>
          <w:u w:val="single"/>
          <w:lang w:val="fr-FR"/>
        </w:rPr>
        <w:t>:</w:t>
      </w:r>
    </w:p>
    <w:p w14:paraId="78CA8D09" w14:textId="4F0A81E3" w:rsidR="00A34A0B" w:rsidRPr="0045252F" w:rsidRDefault="0045252F" w:rsidP="00A34A0B">
      <w:pPr>
        <w:pStyle w:val="Orateurengris"/>
        <w:numPr>
          <w:ilvl w:val="0"/>
          <w:numId w:val="0"/>
        </w:numPr>
        <w:outlineLvl w:val="1"/>
        <w:rPr>
          <w:b/>
          <w:color w:val="000000" w:themeColor="text1"/>
          <w:lang w:val="fr-FR"/>
        </w:rPr>
      </w:pPr>
      <w:r>
        <w:rPr>
          <w:b/>
          <w:color w:val="000000" w:themeColor="text1"/>
          <w:lang w:val="fr-FR"/>
        </w:rPr>
        <w:t>OBSERVATEURS</w:t>
      </w:r>
    </w:p>
    <w:p w14:paraId="0D91989F" w14:textId="5EF9FA6A" w:rsidR="00A34A0B" w:rsidRPr="0045252F" w:rsidRDefault="00A34A0B" w:rsidP="00A34A0B">
      <w:pPr>
        <w:pStyle w:val="Orateurengris"/>
        <w:numPr>
          <w:ilvl w:val="0"/>
          <w:numId w:val="0"/>
        </w:numPr>
        <w:spacing w:before="120" w:after="0"/>
        <w:ind w:left="709"/>
        <w:rPr>
          <w:bCs/>
          <w:color w:val="000000" w:themeColor="text1"/>
          <w:lang w:val="fr-FR"/>
        </w:rPr>
      </w:pPr>
      <w:r w:rsidRPr="0045252F">
        <w:rPr>
          <w:b/>
          <w:color w:val="000000" w:themeColor="text1"/>
          <w:lang w:val="fr-FR"/>
        </w:rPr>
        <w:t>Document</w:t>
      </w:r>
      <w:r w:rsidR="0045252F">
        <w:rPr>
          <w:b/>
          <w:color w:val="000000" w:themeColor="text1"/>
          <w:lang w:val="fr-FR"/>
        </w:rPr>
        <w:t xml:space="preserve"> </w:t>
      </w:r>
      <w:r w:rsidRPr="0045252F">
        <w:rPr>
          <w:b/>
          <w:color w:val="000000" w:themeColor="text1"/>
          <w:lang w:val="fr-FR"/>
        </w:rPr>
        <w:t>:</w:t>
      </w:r>
      <w:r w:rsidRPr="0045252F">
        <w:rPr>
          <w:b/>
          <w:color w:val="000000" w:themeColor="text1"/>
          <w:lang w:val="fr-FR"/>
        </w:rPr>
        <w:tab/>
      </w:r>
      <w:hyperlink r:id="rId27" w:history="1">
        <w:r w:rsidR="00E42E17" w:rsidRPr="0045252F">
          <w:rPr>
            <w:rStyle w:val="Hyperlink"/>
            <w:bCs/>
            <w:i/>
            <w:lang w:val="fr-FR"/>
          </w:rPr>
          <w:t>LHE</w:t>
        </w:r>
        <w:r w:rsidRPr="0045252F">
          <w:rPr>
            <w:rStyle w:val="Hyperlink"/>
            <w:bCs/>
            <w:i/>
            <w:lang w:val="fr-FR"/>
          </w:rPr>
          <w:t>/1</w:t>
        </w:r>
        <w:r w:rsidR="00E42E17" w:rsidRPr="0045252F">
          <w:rPr>
            <w:rStyle w:val="Hyperlink"/>
            <w:bCs/>
            <w:i/>
            <w:lang w:val="fr-FR"/>
          </w:rPr>
          <w:t>9</w:t>
        </w:r>
        <w:r w:rsidRPr="0045252F">
          <w:rPr>
            <w:rStyle w:val="Hyperlink"/>
            <w:bCs/>
            <w:i/>
            <w:lang w:val="fr-FR"/>
          </w:rPr>
          <w:t>/</w:t>
        </w:r>
        <w:r w:rsidR="00E42E17" w:rsidRPr="0045252F">
          <w:rPr>
            <w:rStyle w:val="Hyperlink"/>
            <w:bCs/>
            <w:i/>
            <w:lang w:val="fr-FR"/>
          </w:rPr>
          <w:t>14</w:t>
        </w:r>
        <w:r w:rsidRPr="0045252F">
          <w:rPr>
            <w:rStyle w:val="Hyperlink"/>
            <w:bCs/>
            <w:i/>
            <w:lang w:val="fr-FR"/>
          </w:rPr>
          <w:t>.COM/3</w:t>
        </w:r>
      </w:hyperlink>
    </w:p>
    <w:p w14:paraId="2598B31A" w14:textId="392BE451" w:rsidR="00A34A0B" w:rsidRPr="0045252F" w:rsidRDefault="0045252F" w:rsidP="00A34A0B">
      <w:pPr>
        <w:pStyle w:val="Orateurengris"/>
        <w:numPr>
          <w:ilvl w:val="0"/>
          <w:numId w:val="0"/>
        </w:numPr>
        <w:spacing w:before="60" w:after="240"/>
        <w:ind w:left="709"/>
        <w:rPr>
          <w:bCs/>
          <w:i/>
          <w:color w:val="000000" w:themeColor="text1"/>
          <w:lang w:val="fr-FR"/>
        </w:rPr>
      </w:pPr>
      <w:r>
        <w:rPr>
          <w:b/>
          <w:bCs/>
          <w:color w:val="000000" w:themeColor="text1"/>
          <w:lang w:val="fr-FR"/>
        </w:rPr>
        <w:t>Dé</w:t>
      </w:r>
      <w:r w:rsidR="00A34A0B" w:rsidRPr="0045252F">
        <w:rPr>
          <w:b/>
          <w:bCs/>
          <w:color w:val="000000" w:themeColor="text1"/>
          <w:lang w:val="fr-FR"/>
        </w:rPr>
        <w:t>cision</w:t>
      </w:r>
      <w:r>
        <w:rPr>
          <w:b/>
          <w:bCs/>
          <w:color w:val="000000" w:themeColor="text1"/>
          <w:lang w:val="fr-FR"/>
        </w:rPr>
        <w:t xml:space="preserve"> </w:t>
      </w:r>
      <w:r w:rsidR="00A34A0B" w:rsidRPr="0045252F">
        <w:rPr>
          <w:b/>
          <w:bCs/>
          <w:color w:val="000000" w:themeColor="text1"/>
          <w:lang w:val="fr-FR"/>
        </w:rPr>
        <w:t>:</w:t>
      </w:r>
      <w:r w:rsidR="00A34A0B" w:rsidRPr="0045252F">
        <w:rPr>
          <w:bCs/>
          <w:color w:val="000000" w:themeColor="text1"/>
          <w:lang w:val="fr-FR"/>
        </w:rPr>
        <w:tab/>
      </w:r>
      <w:hyperlink r:id="rId28" w:history="1">
        <w:r w:rsidR="00A34A0B" w:rsidRPr="0045252F">
          <w:rPr>
            <w:rStyle w:val="Hyperlink"/>
            <w:bCs/>
            <w:i/>
            <w:lang w:val="fr-FR"/>
          </w:rPr>
          <w:t>1</w:t>
        </w:r>
        <w:r w:rsidR="00E42E17" w:rsidRPr="0045252F">
          <w:rPr>
            <w:rStyle w:val="Hyperlink"/>
            <w:bCs/>
            <w:i/>
            <w:lang w:val="fr-FR"/>
          </w:rPr>
          <w:t>4</w:t>
        </w:r>
        <w:r w:rsidR="00A34A0B" w:rsidRPr="0045252F">
          <w:rPr>
            <w:rStyle w:val="Hyperlink"/>
            <w:bCs/>
            <w:i/>
            <w:lang w:val="fr-FR"/>
          </w:rPr>
          <w:t>.COM 3</w:t>
        </w:r>
      </w:hyperlink>
    </w:p>
    <w:p w14:paraId="377EE70D" w14:textId="4D882E21" w:rsidR="0045252F" w:rsidRDefault="0045252F" w:rsidP="00B70268">
      <w:pPr>
        <w:pStyle w:val="Orateurengris"/>
        <w:tabs>
          <w:tab w:val="clear" w:pos="709"/>
          <w:tab w:val="clear" w:pos="1418"/>
          <w:tab w:val="clear" w:pos="2126"/>
          <w:tab w:val="clear" w:pos="2835"/>
        </w:tabs>
        <w:spacing w:before="120"/>
        <w:ind w:left="709" w:hanging="709"/>
        <w:rPr>
          <w:lang w:val="fr-FR"/>
        </w:rPr>
      </w:pPr>
      <w:r>
        <w:rPr>
          <w:lang w:val="fr-FR"/>
        </w:rPr>
        <w:t xml:space="preserve">La </w:t>
      </w:r>
      <w:r w:rsidRPr="0045252F">
        <w:rPr>
          <w:b/>
          <w:lang w:val="fr-FR"/>
        </w:rPr>
        <w:t>Présidente</w:t>
      </w:r>
      <w:r>
        <w:rPr>
          <w:lang w:val="fr-FR"/>
        </w:rPr>
        <w:t xml:space="preserve"> a invité le </w:t>
      </w:r>
      <w:r w:rsidRPr="0045252F">
        <w:rPr>
          <w:lang w:val="fr-FR"/>
        </w:rPr>
        <w:t>Secrétaire</w:t>
      </w:r>
      <w:r>
        <w:rPr>
          <w:lang w:val="fr-FR"/>
        </w:rPr>
        <w:t xml:space="preserve"> à présenter le point suivant de l’</w:t>
      </w:r>
      <w:r w:rsidRPr="0045252F">
        <w:rPr>
          <w:lang w:val="fr-FR"/>
        </w:rPr>
        <w:t>ordre du jour</w:t>
      </w:r>
      <w:r>
        <w:rPr>
          <w:lang w:val="fr-FR"/>
        </w:rPr>
        <w:t>.</w:t>
      </w:r>
    </w:p>
    <w:p w14:paraId="353083FB" w14:textId="41CF0BD7" w:rsidR="0045252F" w:rsidRPr="0045252F" w:rsidRDefault="0045252F" w:rsidP="0045252F">
      <w:pPr>
        <w:pStyle w:val="Orateurengris"/>
        <w:tabs>
          <w:tab w:val="clear" w:pos="709"/>
          <w:tab w:val="clear" w:pos="1418"/>
          <w:tab w:val="clear" w:pos="2126"/>
          <w:tab w:val="clear" w:pos="2835"/>
        </w:tabs>
        <w:spacing w:before="120"/>
        <w:ind w:left="709" w:hanging="709"/>
        <w:rPr>
          <w:rFonts w:eastAsia="SimSun"/>
          <w:color w:val="000000" w:themeColor="text1"/>
          <w:lang w:val="fr-FR" w:eastAsia="zh-CN"/>
        </w:rPr>
      </w:pPr>
      <w:r>
        <w:rPr>
          <w:rFonts w:eastAsia="SimSun"/>
          <w:color w:val="000000" w:themeColor="text1"/>
          <w:lang w:val="fr-FR" w:eastAsia="zh-CN"/>
        </w:rPr>
        <w:t xml:space="preserve">Le </w:t>
      </w:r>
      <w:r w:rsidRPr="0045252F">
        <w:rPr>
          <w:rFonts w:eastAsia="SimSun"/>
          <w:b/>
          <w:color w:val="000000" w:themeColor="text1"/>
          <w:lang w:val="fr-FR" w:eastAsia="zh-CN"/>
        </w:rPr>
        <w:t>Secrétaire</w:t>
      </w:r>
      <w:r w:rsidRPr="0045252F">
        <w:rPr>
          <w:rFonts w:eastAsia="SimSun"/>
          <w:color w:val="000000" w:themeColor="text1"/>
          <w:lang w:val="fr-FR" w:eastAsia="zh-CN"/>
        </w:rPr>
        <w:t xml:space="preserve"> a fait remarquer qu'il s'agissait d'u</w:t>
      </w:r>
      <w:r>
        <w:rPr>
          <w:rFonts w:eastAsia="SimSun"/>
          <w:color w:val="000000" w:themeColor="text1"/>
          <w:lang w:val="fr-FR" w:eastAsia="zh-CN"/>
        </w:rPr>
        <w:t>n exercice annuel exigé par le R</w:t>
      </w:r>
      <w:r w:rsidRPr="0045252F">
        <w:rPr>
          <w:rFonts w:eastAsia="SimSun"/>
          <w:color w:val="000000" w:themeColor="text1"/>
          <w:lang w:val="fr-FR" w:eastAsia="zh-CN"/>
        </w:rPr>
        <w:t xml:space="preserve">èglement intérieur du Comité, </w:t>
      </w:r>
      <w:r>
        <w:rPr>
          <w:rFonts w:eastAsia="SimSun"/>
          <w:color w:val="000000" w:themeColor="text1"/>
          <w:lang w:val="fr-FR" w:eastAsia="zh-CN"/>
        </w:rPr>
        <w:t xml:space="preserve">les </w:t>
      </w:r>
      <w:r w:rsidRPr="0045252F">
        <w:rPr>
          <w:rFonts w:eastAsia="SimSun"/>
          <w:color w:val="000000" w:themeColor="text1"/>
          <w:lang w:val="fr-FR" w:eastAsia="zh-CN"/>
        </w:rPr>
        <w:t xml:space="preserve">articles 8.1 à 8.3. Les articles 8.1 et 8.2 </w:t>
      </w:r>
      <w:r>
        <w:rPr>
          <w:rFonts w:eastAsia="SimSun"/>
          <w:color w:val="000000" w:themeColor="text1"/>
          <w:lang w:val="fr-FR" w:eastAsia="zh-CN"/>
        </w:rPr>
        <w:t>disposaient que les entités suivantes pou</w:t>
      </w:r>
      <w:r w:rsidRPr="0045252F">
        <w:rPr>
          <w:rFonts w:eastAsia="SimSun"/>
          <w:color w:val="000000" w:themeColor="text1"/>
          <w:lang w:val="fr-FR" w:eastAsia="zh-CN"/>
        </w:rPr>
        <w:t>v</w:t>
      </w:r>
      <w:r>
        <w:rPr>
          <w:rFonts w:eastAsia="SimSun"/>
          <w:color w:val="000000" w:themeColor="text1"/>
          <w:lang w:val="fr-FR" w:eastAsia="zh-CN"/>
        </w:rPr>
        <w:t>ai</w:t>
      </w:r>
      <w:r w:rsidRPr="0045252F">
        <w:rPr>
          <w:rFonts w:eastAsia="SimSun"/>
          <w:color w:val="000000" w:themeColor="text1"/>
          <w:lang w:val="fr-FR" w:eastAsia="zh-CN"/>
        </w:rPr>
        <w:t>ent assister aux sessions du Co</w:t>
      </w:r>
      <w:r w:rsidR="000E4C13">
        <w:rPr>
          <w:rFonts w:eastAsia="SimSun"/>
          <w:color w:val="000000" w:themeColor="text1"/>
          <w:lang w:val="fr-FR" w:eastAsia="zh-CN"/>
        </w:rPr>
        <w:t>mité en tant qu'observateurs : l</w:t>
      </w:r>
      <w:r w:rsidRPr="0045252F">
        <w:rPr>
          <w:rFonts w:eastAsia="SimSun"/>
          <w:color w:val="000000" w:themeColor="text1"/>
          <w:lang w:val="fr-FR" w:eastAsia="zh-CN"/>
        </w:rPr>
        <w:t>es État</w:t>
      </w:r>
      <w:r w:rsidR="000E4C13">
        <w:rPr>
          <w:rFonts w:eastAsia="SimSun"/>
          <w:color w:val="000000" w:themeColor="text1"/>
          <w:lang w:val="fr-FR" w:eastAsia="zh-CN"/>
        </w:rPr>
        <w:t>s parties non membres du Comité ;</w:t>
      </w:r>
      <w:r w:rsidRPr="0045252F">
        <w:rPr>
          <w:rFonts w:eastAsia="SimSun"/>
          <w:color w:val="000000" w:themeColor="text1"/>
          <w:lang w:val="fr-FR" w:eastAsia="zh-CN"/>
        </w:rPr>
        <w:t xml:space="preserve"> les États non </w:t>
      </w:r>
      <w:r w:rsidR="000E4C13">
        <w:rPr>
          <w:rFonts w:eastAsia="SimSun"/>
          <w:color w:val="000000" w:themeColor="text1"/>
          <w:lang w:val="fr-FR" w:eastAsia="zh-CN"/>
        </w:rPr>
        <w:t xml:space="preserve">parties à la Convention, </w:t>
      </w:r>
      <w:r w:rsidRPr="0045252F">
        <w:rPr>
          <w:rFonts w:eastAsia="SimSun"/>
          <w:color w:val="000000" w:themeColor="text1"/>
          <w:lang w:val="fr-FR" w:eastAsia="zh-CN"/>
        </w:rPr>
        <w:t>membres d</w:t>
      </w:r>
      <w:r w:rsidR="000E4C13">
        <w:rPr>
          <w:rFonts w:eastAsia="SimSun"/>
          <w:color w:val="000000" w:themeColor="text1"/>
          <w:lang w:val="fr-FR" w:eastAsia="zh-CN"/>
        </w:rPr>
        <w:t>e l'UNESCO ou des Nations Unies ;</w:t>
      </w:r>
      <w:r w:rsidRPr="0045252F">
        <w:rPr>
          <w:rFonts w:eastAsia="SimSun"/>
          <w:color w:val="000000" w:themeColor="text1"/>
          <w:lang w:val="fr-FR" w:eastAsia="zh-CN"/>
        </w:rPr>
        <w:t xml:space="preserve"> l</w:t>
      </w:r>
      <w:r w:rsidR="000E4C13">
        <w:rPr>
          <w:rFonts w:eastAsia="SimSun"/>
          <w:color w:val="000000" w:themeColor="text1"/>
          <w:lang w:val="fr-FR" w:eastAsia="zh-CN"/>
        </w:rPr>
        <w:t>es Membres associés de l'UNESCO ;</w:t>
      </w:r>
      <w:r w:rsidRPr="0045252F">
        <w:rPr>
          <w:rFonts w:eastAsia="SimSun"/>
          <w:color w:val="000000" w:themeColor="text1"/>
          <w:lang w:val="fr-FR" w:eastAsia="zh-CN"/>
        </w:rPr>
        <w:t xml:space="preserve"> les missions permanentes d'observation auprès de l'UNESC</w:t>
      </w:r>
      <w:r w:rsidR="000E4C13">
        <w:rPr>
          <w:rFonts w:eastAsia="SimSun"/>
          <w:color w:val="000000" w:themeColor="text1"/>
          <w:lang w:val="fr-FR" w:eastAsia="zh-CN"/>
        </w:rPr>
        <w:t>O ;</w:t>
      </w:r>
      <w:r w:rsidRPr="0045252F">
        <w:rPr>
          <w:rFonts w:eastAsia="SimSun"/>
          <w:color w:val="000000" w:themeColor="text1"/>
          <w:lang w:val="fr-FR" w:eastAsia="zh-CN"/>
        </w:rPr>
        <w:t xml:space="preserve"> et les représe</w:t>
      </w:r>
      <w:r>
        <w:rPr>
          <w:rFonts w:eastAsia="SimSun"/>
          <w:color w:val="000000" w:themeColor="text1"/>
          <w:lang w:val="fr-FR" w:eastAsia="zh-CN"/>
        </w:rPr>
        <w:t xml:space="preserve">ntants des Nations Unies et des </w:t>
      </w:r>
      <w:r w:rsidRPr="0045252F">
        <w:rPr>
          <w:rFonts w:eastAsia="SimSun"/>
          <w:color w:val="000000" w:themeColor="text1"/>
          <w:lang w:val="fr-FR" w:eastAsia="zh-CN"/>
        </w:rPr>
        <w:t>institutions</w:t>
      </w:r>
      <w:r>
        <w:rPr>
          <w:rFonts w:eastAsia="SimSun"/>
          <w:color w:val="000000" w:themeColor="text1"/>
          <w:lang w:val="fr-FR" w:eastAsia="zh-CN"/>
        </w:rPr>
        <w:t xml:space="preserve"> </w:t>
      </w:r>
      <w:r w:rsidRPr="0045252F">
        <w:rPr>
          <w:rFonts w:eastAsia="SimSun"/>
          <w:color w:val="000000" w:themeColor="text1"/>
          <w:lang w:val="fr-FR" w:eastAsia="zh-CN"/>
        </w:rPr>
        <w:t>du système des Natio</w:t>
      </w:r>
      <w:r>
        <w:rPr>
          <w:rFonts w:eastAsia="SimSun"/>
          <w:color w:val="000000" w:themeColor="text1"/>
          <w:lang w:val="fr-FR" w:eastAsia="zh-CN"/>
        </w:rPr>
        <w:t>ns Unies. Selon l'article 8.3, « l</w:t>
      </w:r>
      <w:r w:rsidRPr="0045252F">
        <w:rPr>
          <w:rFonts w:eastAsia="SimSun"/>
          <w:color w:val="000000" w:themeColor="text1"/>
          <w:lang w:val="fr-FR" w:eastAsia="zh-CN"/>
        </w:rPr>
        <w:t xml:space="preserve">es organisations intergouvernementales autres que celles </w:t>
      </w:r>
      <w:r>
        <w:rPr>
          <w:rFonts w:eastAsia="SimSun"/>
          <w:color w:val="000000" w:themeColor="text1"/>
          <w:lang w:val="fr-FR" w:eastAsia="zh-CN"/>
        </w:rPr>
        <w:t>mentionnées à l'article 8.2, d</w:t>
      </w:r>
      <w:r w:rsidRPr="0045252F">
        <w:rPr>
          <w:rFonts w:eastAsia="SimSun"/>
          <w:color w:val="000000" w:themeColor="text1"/>
          <w:lang w:val="fr-FR" w:eastAsia="zh-CN"/>
        </w:rPr>
        <w:t>es organismes publics ou</w:t>
      </w:r>
      <w:r>
        <w:rPr>
          <w:rFonts w:eastAsia="SimSun"/>
          <w:color w:val="000000" w:themeColor="text1"/>
          <w:lang w:val="fr-FR" w:eastAsia="zh-CN"/>
        </w:rPr>
        <w:t xml:space="preserve"> privés ainsi que toute personne physique […]</w:t>
      </w:r>
      <w:r w:rsidRPr="0045252F">
        <w:rPr>
          <w:rFonts w:eastAsia="SimSun"/>
          <w:color w:val="000000" w:themeColor="text1"/>
          <w:lang w:val="fr-FR" w:eastAsia="zh-CN"/>
        </w:rPr>
        <w:t xml:space="preserve"> peuvent également assister aux futures sessions du Comité en </w:t>
      </w:r>
      <w:r>
        <w:rPr>
          <w:rFonts w:eastAsia="SimSun"/>
          <w:color w:val="000000" w:themeColor="text1"/>
          <w:lang w:val="fr-FR" w:eastAsia="zh-CN"/>
        </w:rPr>
        <w:t>qualité d'observateurs, si elles lui en font la</w:t>
      </w:r>
      <w:r w:rsidRPr="0045252F">
        <w:rPr>
          <w:rFonts w:eastAsia="SimSun"/>
          <w:color w:val="000000" w:themeColor="text1"/>
          <w:lang w:val="fr-FR" w:eastAsia="zh-CN"/>
        </w:rPr>
        <w:t xml:space="preserve"> demande </w:t>
      </w:r>
      <w:r>
        <w:rPr>
          <w:rFonts w:eastAsia="SimSun"/>
          <w:color w:val="000000" w:themeColor="text1"/>
          <w:lang w:val="fr-FR" w:eastAsia="zh-CN"/>
        </w:rPr>
        <w:t>par écrit »</w:t>
      </w:r>
      <w:r w:rsidRPr="0045252F">
        <w:rPr>
          <w:rFonts w:eastAsia="SimSun"/>
          <w:color w:val="000000" w:themeColor="text1"/>
          <w:lang w:val="fr-FR" w:eastAsia="zh-CN"/>
        </w:rPr>
        <w:t xml:space="preserve">. En conséquence, le Comité avait déjà autorisé les organisations suivantes à assister à la présente session du Comité en qualité d'observateurs : i) le Centre international de recherche et de documentation sur les traditions et les langues africaines (CERDOTOLA) aux onzième, douzième, treizième et quatorzième sessions par sa </w:t>
      </w:r>
      <w:r w:rsidRPr="00782FBB">
        <w:rPr>
          <w:rStyle w:val="Hyperlink"/>
          <w:lang w:val="fr-FR"/>
        </w:rPr>
        <w:t>décision</w:t>
      </w:r>
      <w:r w:rsidR="00B1042F">
        <w:rPr>
          <w:rStyle w:val="Hyperlink"/>
          <w:lang w:val="fr-FR"/>
        </w:rPr>
        <w:t> </w:t>
      </w:r>
      <w:hyperlink r:id="rId29" w:history="1">
        <w:r w:rsidRPr="00782FBB">
          <w:rPr>
            <w:rStyle w:val="Hyperlink"/>
            <w:rFonts w:eastAsia="SimSun"/>
            <w:lang w:val="fr-FR" w:eastAsia="zh-CN"/>
          </w:rPr>
          <w:t>10.COM 3</w:t>
        </w:r>
      </w:hyperlink>
      <w:r w:rsidRPr="0045252F">
        <w:rPr>
          <w:rFonts w:eastAsia="SimSun"/>
          <w:color w:val="000000" w:themeColor="text1"/>
          <w:lang w:val="fr-FR" w:eastAsia="zh-CN"/>
        </w:rPr>
        <w:t xml:space="preserve"> ; ii) le Conseil international de la chasse et de la conservation du gibier (CIC) aux douzième, treizième et quatorzième sessions par sa </w:t>
      </w:r>
      <w:r w:rsidRPr="00782FBB">
        <w:rPr>
          <w:rStyle w:val="Hyperlink"/>
          <w:lang w:val="fr-FR"/>
        </w:rPr>
        <w:t xml:space="preserve">décision </w:t>
      </w:r>
      <w:hyperlink r:id="rId30" w:history="1">
        <w:r w:rsidR="00554767" w:rsidRPr="00782FBB">
          <w:rPr>
            <w:rStyle w:val="Hyperlink"/>
            <w:rFonts w:eastAsia="SimSun"/>
            <w:lang w:val="fr-FR" w:eastAsia="zh-CN"/>
          </w:rPr>
          <w:t>11.COM 3</w:t>
        </w:r>
      </w:hyperlink>
      <w:r w:rsidR="0079553C">
        <w:rPr>
          <w:rFonts w:eastAsia="SimSun"/>
          <w:color w:val="000000" w:themeColor="text1"/>
          <w:lang w:val="fr-FR" w:eastAsia="zh-CN"/>
        </w:rPr>
        <w:t xml:space="preserve"> ; iii) le Centre du</w:t>
      </w:r>
      <w:r w:rsidR="00554767">
        <w:rPr>
          <w:rFonts w:eastAsia="SimSun"/>
          <w:color w:val="000000" w:themeColor="text1"/>
          <w:lang w:val="fr-FR" w:eastAsia="zh-CN"/>
        </w:rPr>
        <w:t xml:space="preserve"> commerce africain (</w:t>
      </w:r>
      <w:r w:rsidR="0079553C">
        <w:rPr>
          <w:rFonts w:eastAsia="SimSun"/>
          <w:color w:val="000000" w:themeColor="text1"/>
          <w:lang w:val="fr-FR" w:eastAsia="zh-CN"/>
        </w:rPr>
        <w:t>ATC</w:t>
      </w:r>
      <w:r w:rsidR="00554767">
        <w:rPr>
          <w:rFonts w:eastAsia="SimSun"/>
          <w:color w:val="000000" w:themeColor="text1"/>
          <w:lang w:val="fr-FR" w:eastAsia="zh-CN"/>
        </w:rPr>
        <w:t>)</w:t>
      </w:r>
      <w:r w:rsidRPr="0045252F">
        <w:rPr>
          <w:rFonts w:eastAsia="SimSun"/>
          <w:color w:val="000000" w:themeColor="text1"/>
          <w:lang w:val="fr-FR" w:eastAsia="zh-CN"/>
        </w:rPr>
        <w:t xml:space="preserve"> aux treizième, quatorzième et quinzième sessions par sa </w:t>
      </w:r>
      <w:r w:rsidRPr="00782FBB">
        <w:rPr>
          <w:rStyle w:val="Hyperlink"/>
          <w:lang w:val="fr-FR"/>
        </w:rPr>
        <w:t xml:space="preserve">décision </w:t>
      </w:r>
      <w:hyperlink r:id="rId31" w:history="1">
        <w:r w:rsidR="00554767" w:rsidRPr="00782FBB">
          <w:rPr>
            <w:rStyle w:val="Hyperlink"/>
            <w:lang w:val="fr-FR"/>
          </w:rPr>
          <w:t>12.COM 3</w:t>
        </w:r>
      </w:hyperlink>
      <w:r w:rsidRPr="0045252F">
        <w:rPr>
          <w:rFonts w:eastAsia="SimSun"/>
          <w:color w:val="000000" w:themeColor="text1"/>
          <w:lang w:val="fr-FR" w:eastAsia="zh-CN"/>
        </w:rPr>
        <w:t xml:space="preserve"> ; et iv) le </w:t>
      </w:r>
      <w:r w:rsidR="00554767">
        <w:rPr>
          <w:rFonts w:eastAsia="SimSun"/>
          <w:color w:val="000000" w:themeColor="text1"/>
          <w:lang w:val="fr-FR" w:eastAsia="zh-CN"/>
        </w:rPr>
        <w:t xml:space="preserve">Centre pour la culture noire et la </w:t>
      </w:r>
      <w:r w:rsidR="00554767" w:rsidRPr="00554767">
        <w:rPr>
          <w:rFonts w:eastAsia="SimSun"/>
          <w:color w:val="000000" w:themeColor="text1"/>
          <w:lang w:val="fr-FR" w:eastAsia="zh-CN"/>
        </w:rPr>
        <w:t>compréhension</w:t>
      </w:r>
      <w:r w:rsidR="00554767">
        <w:rPr>
          <w:rFonts w:eastAsia="SimSun"/>
          <w:color w:val="000000" w:themeColor="text1"/>
          <w:lang w:val="fr-FR" w:eastAsia="zh-CN"/>
        </w:rPr>
        <w:t xml:space="preserve"> internationale (</w:t>
      </w:r>
      <w:r w:rsidRPr="0079553C">
        <w:rPr>
          <w:rFonts w:eastAsia="SimSun"/>
          <w:color w:val="000000" w:themeColor="text1"/>
          <w:lang w:val="fr-FR" w:eastAsia="zh-CN"/>
        </w:rPr>
        <w:t>CBCIU</w:t>
      </w:r>
      <w:r w:rsidRPr="0045252F">
        <w:rPr>
          <w:rFonts w:eastAsia="SimSun"/>
          <w:color w:val="000000" w:themeColor="text1"/>
          <w:lang w:val="fr-FR" w:eastAsia="zh-CN"/>
        </w:rPr>
        <w:t xml:space="preserve">) à la quatorzième session par sa </w:t>
      </w:r>
      <w:r w:rsidRPr="00782FBB">
        <w:rPr>
          <w:rStyle w:val="Hyperlink"/>
          <w:lang w:val="fr-FR"/>
        </w:rPr>
        <w:t xml:space="preserve">décision </w:t>
      </w:r>
      <w:hyperlink r:id="rId32" w:history="1">
        <w:r w:rsidR="00554767" w:rsidRPr="00782FBB">
          <w:rPr>
            <w:rStyle w:val="Hyperlink"/>
            <w:lang w:val="fr-FR"/>
          </w:rPr>
          <w:t>13.COM 3</w:t>
        </w:r>
      </w:hyperlink>
      <w:r w:rsidRPr="0045252F">
        <w:rPr>
          <w:rFonts w:eastAsia="SimSun"/>
          <w:color w:val="000000" w:themeColor="text1"/>
          <w:lang w:val="fr-FR" w:eastAsia="zh-CN"/>
        </w:rPr>
        <w:t>. Le Secrétaire a ajouté que le Secrétariat avait reçu une d</w:t>
      </w:r>
      <w:r w:rsidR="001A2B98">
        <w:rPr>
          <w:rFonts w:eastAsia="SimSun"/>
          <w:color w:val="000000" w:themeColor="text1"/>
          <w:lang w:val="fr-FR" w:eastAsia="zh-CN"/>
        </w:rPr>
        <w:t xml:space="preserve">emande écrite de l'Organisation </w:t>
      </w:r>
      <w:r w:rsidRPr="0045252F">
        <w:rPr>
          <w:rFonts w:eastAsia="SimSun"/>
          <w:color w:val="000000" w:themeColor="text1"/>
          <w:lang w:val="fr-FR" w:eastAsia="zh-CN"/>
        </w:rPr>
        <w:t xml:space="preserve">arabe pour l'éducation, la </w:t>
      </w:r>
      <w:r w:rsidR="0079553C">
        <w:rPr>
          <w:rFonts w:eastAsia="SimSun"/>
          <w:color w:val="000000" w:themeColor="text1"/>
          <w:lang w:val="fr-FR" w:eastAsia="zh-CN"/>
        </w:rPr>
        <w:t>culture et les</w:t>
      </w:r>
      <w:r w:rsidRPr="0045252F">
        <w:rPr>
          <w:rFonts w:eastAsia="SimSun"/>
          <w:color w:val="000000" w:themeColor="text1"/>
          <w:lang w:val="fr-FR" w:eastAsia="zh-CN"/>
        </w:rPr>
        <w:t xml:space="preserve"> science</w:t>
      </w:r>
      <w:r w:rsidR="0079553C">
        <w:rPr>
          <w:rFonts w:eastAsia="SimSun"/>
          <w:color w:val="000000" w:themeColor="text1"/>
          <w:lang w:val="fr-FR" w:eastAsia="zh-CN"/>
        </w:rPr>
        <w:t>s</w:t>
      </w:r>
      <w:r w:rsidRPr="0045252F">
        <w:rPr>
          <w:rFonts w:eastAsia="SimSun"/>
          <w:color w:val="000000" w:themeColor="text1"/>
          <w:lang w:val="fr-FR" w:eastAsia="zh-CN"/>
        </w:rPr>
        <w:t xml:space="preserve"> (ALECSO) pour assister aux quinzième, seizième et dix-septième sessions du Comité en tant qu'observateur. Pour information, le document de travail </w:t>
      </w:r>
      <w:r w:rsidR="00554767">
        <w:rPr>
          <w:rFonts w:eastAsia="SimSun"/>
          <w:color w:val="000000" w:themeColor="text1"/>
          <w:lang w:val="fr-FR" w:eastAsia="zh-CN"/>
        </w:rPr>
        <w:t xml:space="preserve">de </w:t>
      </w:r>
      <w:r w:rsidRPr="0045252F">
        <w:rPr>
          <w:rFonts w:eastAsia="SimSun"/>
          <w:color w:val="000000" w:themeColor="text1"/>
          <w:lang w:val="fr-FR" w:eastAsia="zh-CN"/>
        </w:rPr>
        <w:t>ce point ne fai</w:t>
      </w:r>
      <w:r w:rsidR="00554767">
        <w:rPr>
          <w:rFonts w:eastAsia="SimSun"/>
          <w:color w:val="000000" w:themeColor="text1"/>
          <w:lang w:val="fr-FR" w:eastAsia="zh-CN"/>
        </w:rPr>
        <w:t>sai</w:t>
      </w:r>
      <w:r w:rsidRPr="0045252F">
        <w:rPr>
          <w:rFonts w:eastAsia="SimSun"/>
          <w:color w:val="000000" w:themeColor="text1"/>
          <w:lang w:val="fr-FR" w:eastAsia="zh-CN"/>
        </w:rPr>
        <w:t xml:space="preserve">t pas mention de la participation des ONG accréditées car elles </w:t>
      </w:r>
      <w:r w:rsidR="0079553C">
        <w:rPr>
          <w:rFonts w:eastAsia="SimSun"/>
          <w:color w:val="000000" w:themeColor="text1"/>
          <w:lang w:val="fr-FR" w:eastAsia="zh-CN"/>
        </w:rPr>
        <w:t xml:space="preserve">étaient </w:t>
      </w:r>
      <w:r w:rsidRPr="0045252F">
        <w:rPr>
          <w:rFonts w:eastAsia="SimSun"/>
          <w:color w:val="000000" w:themeColor="text1"/>
          <w:lang w:val="fr-FR" w:eastAsia="zh-CN"/>
        </w:rPr>
        <w:t>automatiquement admises en tant qu'observateurs</w:t>
      </w:r>
      <w:r w:rsidR="00554767">
        <w:rPr>
          <w:rFonts w:eastAsia="SimSun"/>
          <w:color w:val="000000" w:themeColor="text1"/>
          <w:lang w:val="fr-FR" w:eastAsia="zh-CN"/>
        </w:rPr>
        <w:t xml:space="preserve"> conformément à l'article 6 du R</w:t>
      </w:r>
      <w:r w:rsidRPr="0045252F">
        <w:rPr>
          <w:rFonts w:eastAsia="SimSun"/>
          <w:color w:val="000000" w:themeColor="text1"/>
          <w:lang w:val="fr-FR" w:eastAsia="zh-CN"/>
        </w:rPr>
        <w:t>èglement intér</w:t>
      </w:r>
      <w:r w:rsidR="0079553C">
        <w:rPr>
          <w:rFonts w:eastAsia="SimSun"/>
          <w:color w:val="000000" w:themeColor="text1"/>
          <w:lang w:val="fr-FR" w:eastAsia="zh-CN"/>
        </w:rPr>
        <w:t>ieur. En résumé, le Comité était</w:t>
      </w:r>
      <w:r w:rsidRPr="0045252F">
        <w:rPr>
          <w:rFonts w:eastAsia="SimSun"/>
          <w:color w:val="000000" w:themeColor="text1"/>
          <w:lang w:val="fr-FR" w:eastAsia="zh-CN"/>
        </w:rPr>
        <w:t xml:space="preserve"> invité à adopter la décision 14.COM 3 relative aux observateurs autorisés à assister à cette session du </w:t>
      </w:r>
      <w:r w:rsidRPr="0045252F">
        <w:rPr>
          <w:rFonts w:eastAsia="SimSun"/>
          <w:color w:val="000000" w:themeColor="text1"/>
          <w:lang w:val="fr-FR" w:eastAsia="zh-CN"/>
        </w:rPr>
        <w:lastRenderedPageBreak/>
        <w:t>Comité, ainsi qu'à ceux autorisés à assister aux sessions futures sur demande écrite reçue à ce jour par le Secrétariat.</w:t>
      </w:r>
    </w:p>
    <w:p w14:paraId="683A64D9" w14:textId="230B5643" w:rsidR="0079553C" w:rsidRPr="0079553C" w:rsidRDefault="0079553C" w:rsidP="005E460B">
      <w:pPr>
        <w:pStyle w:val="Orateurengris"/>
        <w:spacing w:before="120"/>
        <w:ind w:left="709" w:hanging="709"/>
        <w:rPr>
          <w:lang w:val="fr-FR"/>
        </w:rPr>
      </w:pPr>
      <w:r>
        <w:rPr>
          <w:lang w:val="fr-FR"/>
        </w:rPr>
        <w:t xml:space="preserve">La </w:t>
      </w:r>
      <w:r w:rsidRPr="0079553C">
        <w:rPr>
          <w:b/>
          <w:lang w:val="fr-FR"/>
        </w:rPr>
        <w:t>Présidente</w:t>
      </w:r>
      <w:r>
        <w:rPr>
          <w:lang w:val="fr-FR"/>
        </w:rPr>
        <w:t xml:space="preserve"> a rappelé</w:t>
      </w:r>
      <w:r w:rsidRPr="0079553C">
        <w:rPr>
          <w:lang w:val="fr-FR"/>
        </w:rPr>
        <w:t xml:space="preserve"> aux délégués</w:t>
      </w:r>
      <w:r>
        <w:rPr>
          <w:lang w:val="fr-FR"/>
        </w:rPr>
        <w:t xml:space="preserve"> que les observateurs ne seraient autorisés à intervenir que pendant </w:t>
      </w:r>
      <w:r w:rsidRPr="0079553C">
        <w:rPr>
          <w:lang w:val="fr-FR"/>
        </w:rPr>
        <w:t xml:space="preserve">un </w:t>
      </w:r>
      <w:r w:rsidRPr="0079553C">
        <w:rPr>
          <w:i/>
          <w:lang w:val="fr-FR"/>
        </w:rPr>
        <w:t>débat général</w:t>
      </w:r>
      <w:r w:rsidRPr="0079553C">
        <w:rPr>
          <w:lang w:val="fr-FR"/>
        </w:rPr>
        <w:t xml:space="preserve"> ou </w:t>
      </w:r>
      <w:r w:rsidRPr="0079553C">
        <w:rPr>
          <w:i/>
          <w:lang w:val="fr-FR"/>
        </w:rPr>
        <w:t>après</w:t>
      </w:r>
      <w:r w:rsidRPr="0079553C">
        <w:rPr>
          <w:lang w:val="fr-FR"/>
        </w:rPr>
        <w:t xml:space="preserve"> qu'une décision a</w:t>
      </w:r>
      <w:r w:rsidR="00BC0EDF">
        <w:rPr>
          <w:lang w:val="fr-FR"/>
        </w:rPr>
        <w:t xml:space="preserve"> été prise, c.-à-d.</w:t>
      </w:r>
      <w:r w:rsidRPr="0079553C">
        <w:rPr>
          <w:lang w:val="fr-FR"/>
        </w:rPr>
        <w:t xml:space="preserve"> pas lors des débats sur les projets de décision. Il a été précisé que les observateurs comprenaient les États parties non membres du Comité, les ONG accréditées et les quatre organisations susmentionnées, qui étaient autorisées à participer. Les participants qui assist</w:t>
      </w:r>
      <w:r>
        <w:rPr>
          <w:lang w:val="fr-FR"/>
        </w:rPr>
        <w:t>aient à la session en tant que « public », au sens de l'article 8.5 du Règlement intérieur, ne pouvaient</w:t>
      </w:r>
      <w:r w:rsidRPr="0079553C">
        <w:rPr>
          <w:lang w:val="fr-FR"/>
        </w:rPr>
        <w:t xml:space="preserve"> pas prendre la parole.</w:t>
      </w:r>
    </w:p>
    <w:p w14:paraId="39831AC3" w14:textId="742F3C1E" w:rsidR="0079553C" w:rsidRPr="00113069" w:rsidRDefault="0079553C" w:rsidP="00C47428">
      <w:pPr>
        <w:pStyle w:val="Orateurengris"/>
        <w:spacing w:after="0"/>
        <w:ind w:left="709" w:hanging="709"/>
        <w:rPr>
          <w:rFonts w:eastAsia="SimSun"/>
          <w:color w:val="000000" w:themeColor="text1"/>
          <w:lang w:val="fr-FR" w:eastAsia="zh-CN"/>
        </w:rPr>
      </w:pPr>
      <w:r w:rsidRPr="00113069">
        <w:rPr>
          <w:rFonts w:eastAsia="SimSun"/>
          <w:color w:val="000000" w:themeColor="text1"/>
          <w:lang w:val="fr-FR" w:eastAsia="zh-CN"/>
        </w:rPr>
        <w:t xml:space="preserve">En l'absence de commentaires, la </w:t>
      </w:r>
      <w:r w:rsidRPr="00113069">
        <w:rPr>
          <w:rFonts w:eastAsia="SimSun"/>
          <w:b/>
          <w:color w:val="000000" w:themeColor="text1"/>
          <w:lang w:val="fr-FR" w:eastAsia="zh-CN"/>
        </w:rPr>
        <w:t>Présidente a déclaré la décision</w:t>
      </w:r>
      <w:r w:rsidR="00113069" w:rsidRPr="00113069">
        <w:rPr>
          <w:rFonts w:eastAsia="SimSun"/>
          <w:b/>
          <w:color w:val="000000" w:themeColor="text1"/>
          <w:lang w:val="fr-FR" w:eastAsia="zh-CN"/>
        </w:rPr>
        <w:t xml:space="preserve"> </w:t>
      </w:r>
      <w:hyperlink r:id="rId33" w:history="1">
        <w:r w:rsidR="00113069" w:rsidRPr="00113069">
          <w:rPr>
            <w:rStyle w:val="Hyperlink"/>
            <w:b/>
            <w:lang w:val="fr-FR"/>
          </w:rPr>
          <w:t>14.COM 3</w:t>
        </w:r>
      </w:hyperlink>
      <w:r w:rsidRPr="00113069">
        <w:rPr>
          <w:rFonts w:eastAsia="SimSun"/>
          <w:b/>
          <w:color w:val="000000" w:themeColor="text1"/>
          <w:lang w:val="fr-FR" w:eastAsia="zh-CN"/>
        </w:rPr>
        <w:t xml:space="preserve"> adoptée</w:t>
      </w:r>
      <w:r w:rsidRPr="00113069">
        <w:rPr>
          <w:rFonts w:eastAsia="SimSun"/>
          <w:color w:val="000000" w:themeColor="text1"/>
          <w:lang w:val="fr-FR" w:eastAsia="zh-CN"/>
        </w:rPr>
        <w:t>.</w:t>
      </w:r>
    </w:p>
    <w:p w14:paraId="09FAFC63" w14:textId="2784ECF2" w:rsidR="00A34A0B" w:rsidRPr="007D6018" w:rsidRDefault="007D6018" w:rsidP="00C47428">
      <w:pPr>
        <w:pStyle w:val="Orateurengris"/>
        <w:numPr>
          <w:ilvl w:val="0"/>
          <w:numId w:val="0"/>
        </w:numPr>
        <w:spacing w:before="360" w:after="60"/>
        <w:outlineLvl w:val="0"/>
        <w:rPr>
          <w:b/>
          <w:color w:val="000000" w:themeColor="text1"/>
          <w:u w:val="single"/>
          <w:lang w:val="fr-FR"/>
        </w:rPr>
      </w:pPr>
      <w:r>
        <w:rPr>
          <w:b/>
          <w:color w:val="000000" w:themeColor="text1"/>
          <w:u w:val="single"/>
          <w:lang w:val="fr-FR"/>
        </w:rPr>
        <w:t>POINT 4 DE L’</w:t>
      </w:r>
      <w:r w:rsidRPr="007D6018">
        <w:rPr>
          <w:b/>
          <w:color w:val="000000" w:themeColor="text1"/>
          <w:u w:val="single"/>
          <w:lang w:val="fr-FR"/>
        </w:rPr>
        <w:t>ORDRE DU JOUR</w:t>
      </w:r>
    </w:p>
    <w:p w14:paraId="7CB11A3C" w14:textId="081E46A7" w:rsidR="00A34A0B" w:rsidRPr="007D6018" w:rsidRDefault="00A0051B" w:rsidP="00A34A0B">
      <w:pPr>
        <w:pStyle w:val="Orateurengris"/>
        <w:numPr>
          <w:ilvl w:val="0"/>
          <w:numId w:val="0"/>
        </w:numPr>
        <w:outlineLvl w:val="1"/>
        <w:rPr>
          <w:rFonts w:eastAsia="SimSun"/>
          <w:b/>
          <w:color w:val="000000" w:themeColor="text1"/>
          <w:lang w:val="fr-FR" w:eastAsia="zh-CN"/>
        </w:rPr>
      </w:pPr>
      <w:r>
        <w:rPr>
          <w:rFonts w:eastAsia="SimSun"/>
          <w:b/>
          <w:color w:val="000000" w:themeColor="text1"/>
          <w:lang w:val="fr-FR" w:eastAsia="zh-CN"/>
        </w:rPr>
        <w:t>ADOPTION DU COMPTE-RENDU DE LA TREIZIÈME SESSION</w:t>
      </w:r>
    </w:p>
    <w:p w14:paraId="31485972" w14:textId="0196805A" w:rsidR="00A34A0B" w:rsidRPr="007D6018" w:rsidRDefault="00A34A0B" w:rsidP="00A34A0B">
      <w:pPr>
        <w:pStyle w:val="Orateurengris"/>
        <w:numPr>
          <w:ilvl w:val="0"/>
          <w:numId w:val="0"/>
        </w:numPr>
        <w:spacing w:before="120" w:after="0"/>
        <w:ind w:left="709"/>
        <w:rPr>
          <w:rFonts w:eastAsia="SimSun"/>
          <w:b/>
          <w:color w:val="000000" w:themeColor="text1"/>
          <w:lang w:val="fr-FR" w:eastAsia="zh-CN"/>
        </w:rPr>
      </w:pPr>
      <w:r w:rsidRPr="007D6018">
        <w:rPr>
          <w:rFonts w:eastAsia="SimSun"/>
          <w:b/>
          <w:color w:val="000000" w:themeColor="text1"/>
          <w:lang w:val="fr-FR" w:eastAsia="zh-CN"/>
        </w:rPr>
        <w:t>Document:</w:t>
      </w:r>
      <w:r w:rsidRPr="007D6018">
        <w:rPr>
          <w:rFonts w:eastAsia="SimSun"/>
          <w:b/>
          <w:color w:val="000000" w:themeColor="text1"/>
          <w:lang w:val="fr-FR" w:eastAsia="zh-CN"/>
        </w:rPr>
        <w:tab/>
      </w:r>
      <w:hyperlink r:id="rId34" w:history="1">
        <w:r w:rsidR="009821DD" w:rsidRPr="007D6018">
          <w:rPr>
            <w:rStyle w:val="Hyperlink"/>
            <w:bCs/>
            <w:i/>
            <w:lang w:val="fr-FR"/>
          </w:rPr>
          <w:t>LHE</w:t>
        </w:r>
        <w:r w:rsidRPr="007D6018">
          <w:rPr>
            <w:rStyle w:val="Hyperlink"/>
            <w:bCs/>
            <w:i/>
            <w:lang w:val="fr-FR"/>
          </w:rPr>
          <w:t>/1</w:t>
        </w:r>
        <w:r w:rsidR="009821DD" w:rsidRPr="007D6018">
          <w:rPr>
            <w:rStyle w:val="Hyperlink"/>
            <w:bCs/>
            <w:i/>
            <w:lang w:val="fr-FR"/>
          </w:rPr>
          <w:t>9</w:t>
        </w:r>
        <w:r w:rsidRPr="007D6018">
          <w:rPr>
            <w:rStyle w:val="Hyperlink"/>
            <w:bCs/>
            <w:i/>
            <w:lang w:val="fr-FR"/>
          </w:rPr>
          <w:t>/1</w:t>
        </w:r>
        <w:r w:rsidR="009821DD" w:rsidRPr="007D6018">
          <w:rPr>
            <w:rStyle w:val="Hyperlink"/>
            <w:bCs/>
            <w:i/>
            <w:lang w:val="fr-FR"/>
          </w:rPr>
          <w:t>4</w:t>
        </w:r>
        <w:r w:rsidRPr="007D6018">
          <w:rPr>
            <w:rStyle w:val="Hyperlink"/>
            <w:bCs/>
            <w:i/>
            <w:lang w:val="fr-FR"/>
          </w:rPr>
          <w:t>.COM/4</w:t>
        </w:r>
      </w:hyperlink>
    </w:p>
    <w:p w14:paraId="3F9C48C0" w14:textId="5659C270" w:rsidR="00A34A0B" w:rsidRPr="007D6018" w:rsidRDefault="007D6018" w:rsidP="00A34A0B">
      <w:pPr>
        <w:pStyle w:val="Orateurengris"/>
        <w:numPr>
          <w:ilvl w:val="0"/>
          <w:numId w:val="0"/>
        </w:numPr>
        <w:spacing w:before="60" w:after="240"/>
        <w:ind w:left="709"/>
        <w:rPr>
          <w:rFonts w:eastAsia="SimSun"/>
          <w:i/>
          <w:color w:val="000000" w:themeColor="text1"/>
          <w:lang w:val="fr-FR" w:eastAsia="zh-CN"/>
        </w:rPr>
      </w:pPr>
      <w:r>
        <w:rPr>
          <w:rFonts w:eastAsia="SimSun"/>
          <w:b/>
          <w:color w:val="000000" w:themeColor="text1"/>
          <w:lang w:val="fr-FR" w:eastAsia="zh-CN"/>
        </w:rPr>
        <w:t>Dé</w:t>
      </w:r>
      <w:r w:rsidR="00A34A0B" w:rsidRPr="007D6018">
        <w:rPr>
          <w:rFonts w:eastAsia="SimSun"/>
          <w:b/>
          <w:color w:val="000000" w:themeColor="text1"/>
          <w:lang w:val="fr-FR" w:eastAsia="zh-CN"/>
        </w:rPr>
        <w:t>cision</w:t>
      </w:r>
      <w:r>
        <w:rPr>
          <w:rFonts w:eastAsia="SimSun"/>
          <w:b/>
          <w:color w:val="000000" w:themeColor="text1"/>
          <w:lang w:val="fr-FR" w:eastAsia="zh-CN"/>
        </w:rPr>
        <w:t xml:space="preserve"> </w:t>
      </w:r>
      <w:r w:rsidR="00A34A0B" w:rsidRPr="007D6018">
        <w:rPr>
          <w:rFonts w:eastAsia="SimSun"/>
          <w:b/>
          <w:color w:val="000000" w:themeColor="text1"/>
          <w:lang w:val="fr-FR" w:eastAsia="zh-CN"/>
        </w:rPr>
        <w:t>:</w:t>
      </w:r>
      <w:r w:rsidR="00A34A0B" w:rsidRPr="007D6018">
        <w:rPr>
          <w:rFonts w:eastAsia="SimSun"/>
          <w:b/>
          <w:color w:val="000000" w:themeColor="text1"/>
          <w:lang w:val="fr-FR" w:eastAsia="zh-CN"/>
        </w:rPr>
        <w:tab/>
      </w:r>
      <w:hyperlink r:id="rId35" w:history="1">
        <w:r w:rsidR="00A34A0B" w:rsidRPr="007D6018">
          <w:rPr>
            <w:rStyle w:val="Hyperlink"/>
            <w:rFonts w:eastAsia="SimSun"/>
            <w:i/>
            <w:lang w:val="fr-FR" w:eastAsia="zh-CN"/>
          </w:rPr>
          <w:t>1</w:t>
        </w:r>
        <w:r w:rsidR="009821DD" w:rsidRPr="007D6018">
          <w:rPr>
            <w:rStyle w:val="Hyperlink"/>
            <w:rFonts w:eastAsia="SimSun"/>
            <w:i/>
            <w:lang w:val="fr-FR" w:eastAsia="zh-CN"/>
          </w:rPr>
          <w:t>4</w:t>
        </w:r>
        <w:r w:rsidR="00A34A0B" w:rsidRPr="007D6018">
          <w:rPr>
            <w:rStyle w:val="Hyperlink"/>
            <w:rFonts w:eastAsia="SimSun"/>
            <w:i/>
            <w:lang w:val="fr-FR" w:eastAsia="zh-CN"/>
          </w:rPr>
          <w:t>.COM 4</w:t>
        </w:r>
      </w:hyperlink>
    </w:p>
    <w:p w14:paraId="1AB94328" w14:textId="5FEEE608" w:rsidR="007D6018" w:rsidRPr="007D6018" w:rsidRDefault="007D6018" w:rsidP="00B87813">
      <w:pPr>
        <w:pStyle w:val="Orateurengris"/>
        <w:spacing w:before="120" w:after="0"/>
        <w:ind w:left="709" w:hanging="709"/>
        <w:rPr>
          <w:b/>
          <w:lang w:val="fr-FR"/>
        </w:rPr>
      </w:pPr>
      <w:r w:rsidRPr="007D6018">
        <w:rPr>
          <w:lang w:val="fr-FR"/>
        </w:rPr>
        <w:t>La</w:t>
      </w:r>
      <w:r>
        <w:rPr>
          <w:b/>
          <w:lang w:val="fr-FR"/>
        </w:rPr>
        <w:t xml:space="preserve"> Présidente </w:t>
      </w:r>
      <w:r>
        <w:rPr>
          <w:lang w:val="fr-FR"/>
        </w:rPr>
        <w:t>est passée au point 4 de l’</w:t>
      </w:r>
      <w:r w:rsidRPr="007D6018">
        <w:rPr>
          <w:lang w:val="fr-FR"/>
        </w:rPr>
        <w:t>ordre du jour</w:t>
      </w:r>
      <w:r>
        <w:rPr>
          <w:lang w:val="fr-FR"/>
        </w:rPr>
        <w:t xml:space="preserve"> sur l’adoption du </w:t>
      </w:r>
      <w:r w:rsidRPr="007D6018">
        <w:rPr>
          <w:lang w:val="fr-FR"/>
        </w:rPr>
        <w:t>compte-rendu</w:t>
      </w:r>
      <w:r>
        <w:rPr>
          <w:lang w:val="fr-FR"/>
        </w:rPr>
        <w:t xml:space="preserve"> de la treizième session du Comité. </w:t>
      </w:r>
    </w:p>
    <w:p w14:paraId="2FE9F25A" w14:textId="63EA6EBB" w:rsidR="00A34A0B" w:rsidRPr="00642520" w:rsidRDefault="00DC0B99" w:rsidP="0063696C">
      <w:pPr>
        <w:pStyle w:val="Orateurengris"/>
        <w:spacing w:before="120" w:after="0"/>
        <w:ind w:left="709" w:hanging="709"/>
        <w:rPr>
          <w:lang w:val="fr-FR"/>
        </w:rPr>
      </w:pPr>
      <w:r w:rsidRPr="00642520">
        <w:rPr>
          <w:lang w:val="fr-FR"/>
        </w:rPr>
        <w:t xml:space="preserve">Le </w:t>
      </w:r>
      <w:r w:rsidRPr="00642520">
        <w:rPr>
          <w:b/>
          <w:lang w:val="fr-FR"/>
        </w:rPr>
        <w:t>Secrétaire</w:t>
      </w:r>
      <w:r w:rsidR="00670094">
        <w:rPr>
          <w:lang w:val="fr-FR"/>
        </w:rPr>
        <w:t xml:space="preserve"> a présenté le compte-</w:t>
      </w:r>
      <w:r w:rsidRPr="00642520">
        <w:rPr>
          <w:lang w:val="fr-FR"/>
        </w:rPr>
        <w:t>rendu des débats de la treizième session du Comité, conformément à l'article 45 du Règlement</w:t>
      </w:r>
      <w:r w:rsidR="00670094">
        <w:rPr>
          <w:lang w:val="fr-FR"/>
        </w:rPr>
        <w:t xml:space="preserve"> intérieur du Comité. Ce compte-</w:t>
      </w:r>
      <w:r w:rsidRPr="00642520">
        <w:rPr>
          <w:lang w:val="fr-FR"/>
        </w:rPr>
        <w:t xml:space="preserve">rendu permettait de revenir sur les débats passés et de garder une trace des discussions passées pour les sessions futures. Au cours de cette treizième session, de nombreuses décisions avaient été prises qui affecteraient directement les discussions en cours, d'où l'importance de présenter ce document au début de la session. Il a été rappelé que les enregistrements des débats </w:t>
      </w:r>
      <w:r w:rsidR="00670094">
        <w:rPr>
          <w:lang w:val="fr-FR"/>
        </w:rPr>
        <w:t xml:space="preserve">de la treizième session </w:t>
      </w:r>
      <w:r w:rsidRPr="00642520">
        <w:rPr>
          <w:lang w:val="fr-FR"/>
        </w:rPr>
        <w:t xml:space="preserve">étaient également disponibles </w:t>
      </w:r>
      <w:hyperlink r:id="rId36" w:history="1">
        <w:r w:rsidRPr="00642520">
          <w:rPr>
            <w:rStyle w:val="Hyperlink"/>
            <w:rFonts w:eastAsia="SimSun"/>
            <w:lang w:val="fr-FR" w:eastAsia="zh-CN"/>
          </w:rPr>
          <w:t>en ligne</w:t>
        </w:r>
      </w:hyperlink>
      <w:r w:rsidRPr="00642520">
        <w:rPr>
          <w:rStyle w:val="Hyperlink"/>
          <w:rFonts w:eastAsia="SimSun"/>
          <w:color w:val="auto"/>
          <w:u w:val="none"/>
          <w:lang w:val="fr-FR" w:eastAsia="zh-CN"/>
        </w:rPr>
        <w:t>.</w:t>
      </w:r>
    </w:p>
    <w:p w14:paraId="3F3C110C" w14:textId="53D0DBFD" w:rsidR="00DC0B99" w:rsidRPr="00DC0B99" w:rsidRDefault="00DC0B99" w:rsidP="005975FB">
      <w:pPr>
        <w:pStyle w:val="Orateurengris"/>
        <w:spacing w:before="120"/>
        <w:ind w:left="709" w:hanging="709"/>
        <w:rPr>
          <w:rFonts w:eastAsia="SimSun"/>
          <w:color w:val="000000" w:themeColor="text1"/>
          <w:lang w:val="fr-FR" w:eastAsia="zh-CN"/>
        </w:rPr>
      </w:pPr>
      <w:r>
        <w:rPr>
          <w:rFonts w:eastAsia="SimSun"/>
          <w:color w:val="000000" w:themeColor="text1"/>
          <w:lang w:val="fr-FR" w:eastAsia="zh-CN"/>
        </w:rPr>
        <w:t xml:space="preserve">En l’absence de commentaires ou d’objections, la </w:t>
      </w:r>
      <w:r w:rsidRPr="00DC0B99">
        <w:rPr>
          <w:rFonts w:eastAsia="SimSun"/>
          <w:b/>
          <w:color w:val="000000" w:themeColor="text1"/>
          <w:lang w:val="fr-FR" w:eastAsia="zh-CN"/>
        </w:rPr>
        <w:t>Président</w:t>
      </w:r>
      <w:r w:rsidR="00113069">
        <w:rPr>
          <w:rFonts w:eastAsia="SimSun"/>
          <w:b/>
          <w:color w:val="000000" w:themeColor="text1"/>
          <w:lang w:val="fr-FR" w:eastAsia="zh-CN"/>
        </w:rPr>
        <w:t xml:space="preserve">e a déclaré la </w:t>
      </w:r>
      <w:r w:rsidR="002C1BCA" w:rsidRPr="002C1BCA">
        <w:rPr>
          <w:rStyle w:val="Hyperlink"/>
          <w:b/>
          <w:bCs/>
          <w:lang w:val="fr-FR"/>
        </w:rPr>
        <w:t>décision</w:t>
      </w:r>
      <w:r w:rsidR="002C1BCA" w:rsidRPr="00782FBB">
        <w:rPr>
          <w:rStyle w:val="Hyperlink"/>
          <w:b/>
          <w:bCs/>
          <w:lang w:val="fr-FR"/>
        </w:rPr>
        <w:t> </w:t>
      </w:r>
      <w:hyperlink r:id="rId37" w:history="1">
        <w:r w:rsidR="00113069" w:rsidRPr="00113069">
          <w:rPr>
            <w:rStyle w:val="Hyperlink"/>
            <w:b/>
            <w:lang w:val="fr-FR"/>
          </w:rPr>
          <w:t>14.COM 4</w:t>
        </w:r>
      </w:hyperlink>
      <w:r w:rsidR="00113069" w:rsidRPr="00113069">
        <w:rPr>
          <w:rStyle w:val="Hyperlink"/>
          <w:i/>
          <w:u w:val="none"/>
          <w:lang w:val="fr-FR"/>
        </w:rPr>
        <w:t xml:space="preserve"> </w:t>
      </w:r>
      <w:r w:rsidRPr="00DC0B99">
        <w:rPr>
          <w:rFonts w:eastAsia="SimSun"/>
          <w:b/>
          <w:color w:val="000000" w:themeColor="text1"/>
          <w:lang w:val="fr-FR" w:eastAsia="zh-CN"/>
        </w:rPr>
        <w:t>adoptée</w:t>
      </w:r>
      <w:r>
        <w:rPr>
          <w:rFonts w:eastAsia="SimSun"/>
          <w:color w:val="000000" w:themeColor="text1"/>
          <w:lang w:val="fr-FR" w:eastAsia="zh-CN"/>
        </w:rPr>
        <w:t>.</w:t>
      </w:r>
    </w:p>
    <w:p w14:paraId="68665397" w14:textId="4087CE76" w:rsidR="00642520" w:rsidRDefault="00642520" w:rsidP="00E2302C">
      <w:pPr>
        <w:pStyle w:val="Orateurengris"/>
        <w:spacing w:before="120" w:after="0"/>
        <w:ind w:left="709" w:hanging="709"/>
        <w:rPr>
          <w:lang w:val="fr-FR"/>
        </w:rPr>
      </w:pPr>
      <w:r>
        <w:rPr>
          <w:lang w:val="fr-FR"/>
        </w:rPr>
        <w:t xml:space="preserve">La </w:t>
      </w:r>
      <w:r w:rsidRPr="00642520">
        <w:rPr>
          <w:b/>
          <w:lang w:val="fr-FR"/>
        </w:rPr>
        <w:t>Présidente</w:t>
      </w:r>
      <w:r>
        <w:rPr>
          <w:lang w:val="fr-FR"/>
        </w:rPr>
        <w:t xml:space="preserve"> est ensuite passée aux</w:t>
      </w:r>
      <w:r w:rsidRPr="00642520">
        <w:rPr>
          <w:lang w:val="fr-FR"/>
        </w:rPr>
        <w:t xml:space="preserve"> deux rapports o</w:t>
      </w:r>
      <w:r>
        <w:rPr>
          <w:lang w:val="fr-FR"/>
        </w:rPr>
        <w:t>raux prévus : i) le rapport de la Présidente du Comité sur les activités du B</w:t>
      </w:r>
      <w:r w:rsidR="00953A15">
        <w:rPr>
          <w:lang w:val="fr-FR"/>
        </w:rPr>
        <w:t>ureau ; et ii) le rapport du F</w:t>
      </w:r>
      <w:r w:rsidR="0042389A">
        <w:rPr>
          <w:lang w:val="fr-FR"/>
        </w:rPr>
        <w:t>orum des ONG-</w:t>
      </w:r>
      <w:r w:rsidRPr="00642520">
        <w:rPr>
          <w:lang w:val="fr-FR"/>
        </w:rPr>
        <w:t xml:space="preserve">PCI. Elle a commencé </w:t>
      </w:r>
      <w:r>
        <w:rPr>
          <w:lang w:val="fr-FR"/>
        </w:rPr>
        <w:t xml:space="preserve">son intervention avec </w:t>
      </w:r>
      <w:r w:rsidRPr="00642520">
        <w:rPr>
          <w:lang w:val="fr-FR"/>
        </w:rPr>
        <w:t xml:space="preserve">les résultats des réunions du Bureau </w:t>
      </w:r>
      <w:r w:rsidR="00953A15">
        <w:rPr>
          <w:lang w:val="fr-FR"/>
        </w:rPr>
        <w:t xml:space="preserve">organisées </w:t>
      </w:r>
      <w:r w:rsidRPr="00642520">
        <w:rPr>
          <w:lang w:val="fr-FR"/>
        </w:rPr>
        <w:t>depuis l'é</w:t>
      </w:r>
      <w:r>
        <w:rPr>
          <w:lang w:val="fr-FR"/>
        </w:rPr>
        <w:t xml:space="preserve">lection du Comité à Port Louis, </w:t>
      </w:r>
      <w:r w:rsidRPr="00642520">
        <w:rPr>
          <w:lang w:val="fr-FR"/>
        </w:rPr>
        <w:t xml:space="preserve">Maurice, en 2018. </w:t>
      </w:r>
      <w:r w:rsidR="00F24D89">
        <w:rPr>
          <w:lang w:val="fr-FR"/>
        </w:rPr>
        <w:t>L</w:t>
      </w:r>
      <w:r w:rsidRPr="00642520">
        <w:rPr>
          <w:lang w:val="fr-FR"/>
        </w:rPr>
        <w:t>e</w:t>
      </w:r>
      <w:r w:rsidR="0042389A">
        <w:rPr>
          <w:lang w:val="fr-FR"/>
        </w:rPr>
        <w:t xml:space="preserve"> rapport du Forum des ONG-</w:t>
      </w:r>
      <w:r w:rsidR="00F24D89">
        <w:rPr>
          <w:lang w:val="fr-FR"/>
        </w:rPr>
        <w:t>PCI suivrait</w:t>
      </w:r>
      <w:r w:rsidRPr="00642520">
        <w:rPr>
          <w:lang w:val="fr-FR"/>
        </w:rPr>
        <w:t>. Comme décidé par le Comit</w:t>
      </w:r>
      <w:r w:rsidR="00953A15">
        <w:rPr>
          <w:lang w:val="fr-FR"/>
        </w:rPr>
        <w:t>é en 2018, le Bureau du</w:t>
      </w:r>
      <w:r w:rsidRPr="00642520">
        <w:rPr>
          <w:lang w:val="fr-FR"/>
        </w:rPr>
        <w:t xml:space="preserve"> Comité </w:t>
      </w:r>
      <w:r w:rsidR="00953A15">
        <w:rPr>
          <w:lang w:val="fr-FR"/>
        </w:rPr>
        <w:t xml:space="preserve">était </w:t>
      </w:r>
      <w:r w:rsidRPr="00642520">
        <w:rPr>
          <w:lang w:val="fr-FR"/>
        </w:rPr>
        <w:t>composé des membres suivants</w:t>
      </w:r>
      <w:r w:rsidR="00953A15">
        <w:rPr>
          <w:lang w:val="fr-FR"/>
        </w:rPr>
        <w:t> : l</w:t>
      </w:r>
      <w:r w:rsidRPr="00642520">
        <w:rPr>
          <w:lang w:val="fr-FR"/>
        </w:rPr>
        <w:t xml:space="preserve">es </w:t>
      </w:r>
      <w:r>
        <w:rPr>
          <w:lang w:val="fr-FR"/>
        </w:rPr>
        <w:t>Vice-Président</w:t>
      </w:r>
      <w:r w:rsidR="001A2B98">
        <w:rPr>
          <w:lang w:val="fr-FR"/>
        </w:rPr>
        <w:t>e</w:t>
      </w:r>
      <w:r>
        <w:rPr>
          <w:lang w:val="fr-FR"/>
        </w:rPr>
        <w:t xml:space="preserve">s </w:t>
      </w:r>
      <w:r w:rsidR="00953A15">
        <w:rPr>
          <w:lang w:val="fr-FR"/>
        </w:rPr>
        <w:t>étaient l'Autriche, la Pologne, l</w:t>
      </w:r>
      <w:r w:rsidRPr="00642520">
        <w:rPr>
          <w:lang w:val="fr-FR"/>
        </w:rPr>
        <w:t xml:space="preserve">es Philippines, </w:t>
      </w:r>
      <w:r w:rsidR="00953A15">
        <w:rPr>
          <w:lang w:val="fr-FR"/>
        </w:rPr>
        <w:t>la Zambie et</w:t>
      </w:r>
      <w:r w:rsidR="001A2B98">
        <w:rPr>
          <w:lang w:val="fr-FR"/>
        </w:rPr>
        <w:t xml:space="preserve"> la Palestine, le R</w:t>
      </w:r>
      <w:r w:rsidRPr="00642520">
        <w:rPr>
          <w:lang w:val="fr-FR"/>
        </w:rPr>
        <w:t>apporteur, M. Bernard Jankee de la Jama</w:t>
      </w:r>
      <w:r w:rsidR="00953A15">
        <w:rPr>
          <w:lang w:val="fr-FR"/>
        </w:rPr>
        <w:t>ïque, et elle-même qui exerçait les fonctions de Présidente</w:t>
      </w:r>
      <w:r w:rsidRPr="00642520">
        <w:rPr>
          <w:lang w:val="fr-FR"/>
        </w:rPr>
        <w:t>. Elle a tout d'abord remercié tous les membres du Comité</w:t>
      </w:r>
      <w:r w:rsidR="00953A15">
        <w:rPr>
          <w:lang w:val="fr-FR"/>
        </w:rPr>
        <w:t xml:space="preserve"> pour la confiance qu’ils lui avaient</w:t>
      </w:r>
      <w:r w:rsidRPr="00642520">
        <w:rPr>
          <w:lang w:val="fr-FR"/>
        </w:rPr>
        <w:t xml:space="preserve"> accor</w:t>
      </w:r>
      <w:r w:rsidR="00953A15">
        <w:rPr>
          <w:lang w:val="fr-FR"/>
        </w:rPr>
        <w:t>dée en tant que P</w:t>
      </w:r>
      <w:r w:rsidRPr="00642520">
        <w:rPr>
          <w:lang w:val="fr-FR"/>
        </w:rPr>
        <w:t xml:space="preserve">résidente, et elle a saisi l'occasion pour remercier ses collègues du Bureau pour leur participation active, leur travail </w:t>
      </w:r>
      <w:r w:rsidR="00953A15">
        <w:rPr>
          <w:lang w:val="fr-FR"/>
        </w:rPr>
        <w:t xml:space="preserve">intense </w:t>
      </w:r>
      <w:r w:rsidRPr="00642520">
        <w:rPr>
          <w:lang w:val="fr-FR"/>
        </w:rPr>
        <w:t>et leur esprit de coopération tout au long de l'année. Grâce à leur aide, le Bureau a</w:t>
      </w:r>
      <w:r w:rsidR="00953A15">
        <w:rPr>
          <w:lang w:val="fr-FR"/>
        </w:rPr>
        <w:t>vait</w:t>
      </w:r>
      <w:r w:rsidRPr="00642520">
        <w:rPr>
          <w:lang w:val="fr-FR"/>
        </w:rPr>
        <w:t xml:space="preserve"> pu examiner et </w:t>
      </w:r>
      <w:r w:rsidR="00953A15">
        <w:rPr>
          <w:lang w:val="fr-FR"/>
        </w:rPr>
        <w:t xml:space="preserve">prendre des décisions à propos </w:t>
      </w:r>
      <w:r w:rsidRPr="00642520">
        <w:rPr>
          <w:lang w:val="fr-FR"/>
        </w:rPr>
        <w:t>de nombreuses questions importantes. Il a ét</w:t>
      </w:r>
      <w:r w:rsidR="00953A15">
        <w:rPr>
          <w:lang w:val="fr-FR"/>
        </w:rPr>
        <w:t>é rappelé que, conformément au R</w:t>
      </w:r>
      <w:r w:rsidRPr="00642520">
        <w:rPr>
          <w:lang w:val="fr-FR"/>
        </w:rPr>
        <w:t xml:space="preserve">èglement intérieur du Comité et aux </w:t>
      </w:r>
      <w:r w:rsidR="00953A15">
        <w:rPr>
          <w:lang w:val="fr-FR"/>
        </w:rPr>
        <w:t xml:space="preserve">Directives opérationnelles </w:t>
      </w:r>
      <w:r w:rsidRPr="00642520">
        <w:rPr>
          <w:lang w:val="fr-FR"/>
        </w:rPr>
        <w:t>de</w:t>
      </w:r>
      <w:r w:rsidR="00953A15">
        <w:rPr>
          <w:lang w:val="fr-FR"/>
        </w:rPr>
        <w:t xml:space="preserve"> la Convention, le Comité confiait</w:t>
      </w:r>
      <w:r w:rsidRPr="00642520">
        <w:rPr>
          <w:lang w:val="fr-FR"/>
        </w:rPr>
        <w:t xml:space="preserve"> à son Bureau des tâches et des responsabilités importantes. Alors que le Comité ne se réuni</w:t>
      </w:r>
      <w:r w:rsidR="00953A15">
        <w:rPr>
          <w:lang w:val="fr-FR"/>
        </w:rPr>
        <w:t>ssai</w:t>
      </w:r>
      <w:r w:rsidRPr="00642520">
        <w:rPr>
          <w:lang w:val="fr-FR"/>
        </w:rPr>
        <w:t>t qu</w:t>
      </w:r>
      <w:r w:rsidR="00953A15">
        <w:rPr>
          <w:lang w:val="fr-FR"/>
        </w:rPr>
        <w:t>'une fois par an, le Bureau pouvait</w:t>
      </w:r>
      <w:r w:rsidRPr="00642520">
        <w:rPr>
          <w:lang w:val="fr-FR"/>
        </w:rPr>
        <w:t xml:space="preserve"> se réunir autant de fois que nécessaire, soit par des réunions en face à face, soit par consultation élec</w:t>
      </w:r>
      <w:r w:rsidR="004008F1">
        <w:rPr>
          <w:lang w:val="fr-FR"/>
        </w:rPr>
        <w:t xml:space="preserve">tronique. Cette flexibilité était </w:t>
      </w:r>
      <w:r w:rsidRPr="00642520">
        <w:rPr>
          <w:lang w:val="fr-FR"/>
        </w:rPr>
        <w:t>très importante pour la mise en œuvre de la Convention au niveau national et international car elle permet</w:t>
      </w:r>
      <w:r w:rsidR="004008F1">
        <w:rPr>
          <w:lang w:val="fr-FR"/>
        </w:rPr>
        <w:t>tait</w:t>
      </w:r>
      <w:r w:rsidRPr="00642520">
        <w:rPr>
          <w:lang w:val="fr-FR"/>
        </w:rPr>
        <w:t xml:space="preserve"> l'adoption de décisions opérationnelles entre deux sessions du Comité. </w:t>
      </w:r>
      <w:r w:rsidR="004008F1">
        <w:rPr>
          <w:lang w:val="fr-FR"/>
        </w:rPr>
        <w:t>S'agissant des tâches du Bureau, il était</w:t>
      </w:r>
      <w:r w:rsidRPr="00642520">
        <w:rPr>
          <w:lang w:val="fr-FR"/>
        </w:rPr>
        <w:t xml:space="preserve"> tout d'abord chargé de coordonner les travaux et de fixer les dates, les heures et l'ordre du jour des r</w:t>
      </w:r>
      <w:r w:rsidR="004008F1">
        <w:rPr>
          <w:lang w:val="fr-FR"/>
        </w:rPr>
        <w:t>éunions du Comité. Le Bureau était</w:t>
      </w:r>
      <w:r w:rsidRPr="00642520">
        <w:rPr>
          <w:lang w:val="fr-FR"/>
        </w:rPr>
        <w:t xml:space="preserve"> également chargé d'examiner et d'approuver les demandes d'assistance internati</w:t>
      </w:r>
      <w:r w:rsidR="00A623EA">
        <w:rPr>
          <w:lang w:val="fr-FR"/>
        </w:rPr>
        <w:t>onale d’un montant inférieur à</w:t>
      </w:r>
      <w:r w:rsidR="00F24D89">
        <w:rPr>
          <w:lang w:val="fr-FR"/>
        </w:rPr>
        <w:t xml:space="preserve"> 100 000 </w:t>
      </w:r>
      <w:r w:rsidR="00F24D89" w:rsidRPr="00F24D89">
        <w:rPr>
          <w:lang w:val="fr-FR"/>
        </w:rPr>
        <w:t>dollars des États-Unis</w:t>
      </w:r>
      <w:r w:rsidRPr="00642520">
        <w:rPr>
          <w:lang w:val="fr-FR"/>
        </w:rPr>
        <w:t>, ainsi que toute autre</w:t>
      </w:r>
      <w:r w:rsidR="004008F1">
        <w:rPr>
          <w:lang w:val="fr-FR"/>
        </w:rPr>
        <w:t xml:space="preserve"> tâche que le Comité lui assignait</w:t>
      </w:r>
      <w:r w:rsidRPr="00642520">
        <w:rPr>
          <w:lang w:val="fr-FR"/>
        </w:rPr>
        <w:t>.</w:t>
      </w:r>
    </w:p>
    <w:p w14:paraId="339B933A" w14:textId="0506ABEF" w:rsidR="00413900" w:rsidRPr="004008F1" w:rsidRDefault="004008F1" w:rsidP="00F815CD">
      <w:pPr>
        <w:pStyle w:val="Orateurengris"/>
        <w:keepNext/>
        <w:numPr>
          <w:ilvl w:val="0"/>
          <w:numId w:val="0"/>
        </w:numPr>
        <w:spacing w:before="120" w:after="0"/>
        <w:rPr>
          <w:b/>
          <w:lang w:val="fr-FR"/>
        </w:rPr>
      </w:pPr>
      <w:r>
        <w:rPr>
          <w:b/>
          <w:u w:val="single"/>
          <w:lang w:val="fr-FR"/>
        </w:rPr>
        <w:lastRenderedPageBreak/>
        <w:t>Rapport de la Présidente du Comité</w:t>
      </w:r>
      <w:r w:rsidRPr="004008F1">
        <w:rPr>
          <w:b/>
          <w:u w:val="single"/>
          <w:lang w:val="fr-FR"/>
        </w:rPr>
        <w:t xml:space="preserve"> sur les activit</w:t>
      </w:r>
      <w:r>
        <w:rPr>
          <w:b/>
          <w:u w:val="single"/>
          <w:lang w:val="fr-FR"/>
        </w:rPr>
        <w:t>és du Bureau</w:t>
      </w:r>
    </w:p>
    <w:p w14:paraId="7B3B0724" w14:textId="3DAEB1C0" w:rsidR="004008F1" w:rsidRDefault="004008F1" w:rsidP="0009147B">
      <w:pPr>
        <w:pStyle w:val="Orateurengris"/>
        <w:spacing w:before="120" w:after="0"/>
        <w:ind w:left="709" w:hanging="709"/>
        <w:rPr>
          <w:lang w:val="fr-FR"/>
        </w:rPr>
      </w:pPr>
      <w:r>
        <w:rPr>
          <w:lang w:val="fr-FR"/>
        </w:rPr>
        <w:t xml:space="preserve">La </w:t>
      </w:r>
      <w:r w:rsidRPr="0070149A">
        <w:rPr>
          <w:b/>
          <w:lang w:val="fr-FR"/>
        </w:rPr>
        <w:t>Présidente</w:t>
      </w:r>
      <w:r>
        <w:rPr>
          <w:lang w:val="fr-FR"/>
        </w:rPr>
        <w:t xml:space="preserve"> a rappelé</w:t>
      </w:r>
      <w:r w:rsidRPr="004008F1">
        <w:rPr>
          <w:lang w:val="fr-FR"/>
        </w:rPr>
        <w:t xml:space="preserve"> qu'au cours de l'année écoulée, le Bureau a</w:t>
      </w:r>
      <w:r>
        <w:rPr>
          <w:lang w:val="fr-FR"/>
        </w:rPr>
        <w:t>vait</w:t>
      </w:r>
      <w:r w:rsidRPr="004008F1">
        <w:rPr>
          <w:lang w:val="fr-FR"/>
        </w:rPr>
        <w:t xml:space="preserve"> </w:t>
      </w:r>
      <w:r>
        <w:rPr>
          <w:lang w:val="fr-FR"/>
        </w:rPr>
        <w:t xml:space="preserve">organisé </w:t>
      </w:r>
      <w:r w:rsidRPr="004008F1">
        <w:rPr>
          <w:lang w:val="fr-FR"/>
        </w:rPr>
        <w:t>trois réunions en face à face et une consultation électronique. Une fois de plus, l'année a</w:t>
      </w:r>
      <w:r>
        <w:rPr>
          <w:lang w:val="fr-FR"/>
        </w:rPr>
        <w:t>vait</w:t>
      </w:r>
      <w:r w:rsidRPr="004008F1">
        <w:rPr>
          <w:lang w:val="fr-FR"/>
        </w:rPr>
        <w:t xml:space="preserve"> été principalement consacrée à l'examen des 16 demandes d'assistance i</w:t>
      </w:r>
      <w:r>
        <w:rPr>
          <w:lang w:val="fr-FR"/>
        </w:rPr>
        <w:t>nternationale d’un montan</w:t>
      </w:r>
      <w:r w:rsidR="00593F34">
        <w:rPr>
          <w:lang w:val="fr-FR"/>
        </w:rPr>
        <w:t xml:space="preserve">t inferieur à 100 000 </w:t>
      </w:r>
      <w:r w:rsidR="00593F34" w:rsidRPr="00593F34">
        <w:rPr>
          <w:lang w:val="fr-FR"/>
        </w:rPr>
        <w:t>dollars des États-Unis</w:t>
      </w:r>
      <w:r>
        <w:rPr>
          <w:lang w:val="fr-FR"/>
        </w:rPr>
        <w:t>, dont neuf avaient</w:t>
      </w:r>
      <w:r w:rsidRPr="004008F1">
        <w:rPr>
          <w:lang w:val="fr-FR"/>
        </w:rPr>
        <w:t xml:space="preserve"> été accordées à la République populaire </w:t>
      </w:r>
      <w:r>
        <w:rPr>
          <w:lang w:val="fr-FR"/>
        </w:rPr>
        <w:t xml:space="preserve">démocratique </w:t>
      </w:r>
      <w:r w:rsidRPr="004008F1">
        <w:rPr>
          <w:lang w:val="fr-FR"/>
        </w:rPr>
        <w:t xml:space="preserve">de Corée, </w:t>
      </w:r>
      <w:r w:rsidR="0070149A">
        <w:rPr>
          <w:lang w:val="fr-FR"/>
        </w:rPr>
        <w:t xml:space="preserve">à </w:t>
      </w:r>
      <w:r w:rsidRPr="004008F1">
        <w:rPr>
          <w:lang w:val="fr-FR"/>
        </w:rPr>
        <w:t xml:space="preserve">Djibouti, </w:t>
      </w:r>
      <w:r w:rsidR="0070149A">
        <w:rPr>
          <w:lang w:val="fr-FR"/>
        </w:rPr>
        <w:t xml:space="preserve">à </w:t>
      </w:r>
      <w:r>
        <w:rPr>
          <w:lang w:val="fr-FR"/>
        </w:rPr>
        <w:t>l’</w:t>
      </w:r>
      <w:r w:rsidRPr="004008F1">
        <w:rPr>
          <w:lang w:val="fr-FR"/>
        </w:rPr>
        <w:t xml:space="preserve">Eswatini, </w:t>
      </w:r>
      <w:r w:rsidR="0070149A">
        <w:rPr>
          <w:lang w:val="fr-FR"/>
        </w:rPr>
        <w:t xml:space="preserve">à la </w:t>
      </w:r>
      <w:r w:rsidRPr="004008F1">
        <w:rPr>
          <w:lang w:val="fr-FR"/>
        </w:rPr>
        <w:t>République démocratique populaire lao</w:t>
      </w:r>
      <w:r>
        <w:rPr>
          <w:lang w:val="fr-FR"/>
        </w:rPr>
        <w:t>,</w:t>
      </w:r>
      <w:r w:rsidR="0070149A">
        <w:rPr>
          <w:lang w:val="fr-FR"/>
        </w:rPr>
        <w:t xml:space="preserve"> au</w:t>
      </w:r>
      <w:r w:rsidRPr="004008F1">
        <w:rPr>
          <w:lang w:val="fr-FR"/>
        </w:rPr>
        <w:t xml:space="preserve"> Malawi, </w:t>
      </w:r>
      <w:r w:rsidR="0070149A">
        <w:rPr>
          <w:lang w:val="fr-FR"/>
        </w:rPr>
        <w:t>à la Mauritanie, au</w:t>
      </w:r>
      <w:r w:rsidRPr="004008F1">
        <w:rPr>
          <w:lang w:val="fr-FR"/>
        </w:rPr>
        <w:t xml:space="preserve"> Mozambique, </w:t>
      </w:r>
      <w:r w:rsidR="0070149A">
        <w:rPr>
          <w:lang w:val="fr-FR"/>
        </w:rPr>
        <w:t xml:space="preserve">à </w:t>
      </w:r>
      <w:r w:rsidRPr="004008F1">
        <w:rPr>
          <w:lang w:val="fr-FR"/>
        </w:rPr>
        <w:t xml:space="preserve">la Namibie et </w:t>
      </w:r>
      <w:r w:rsidR="0070149A">
        <w:rPr>
          <w:lang w:val="fr-FR"/>
        </w:rPr>
        <w:t xml:space="preserve">à </w:t>
      </w:r>
      <w:r w:rsidRPr="004008F1">
        <w:rPr>
          <w:lang w:val="fr-FR"/>
        </w:rPr>
        <w:t>l'Ouganda. Le Bureau a</w:t>
      </w:r>
      <w:r>
        <w:rPr>
          <w:lang w:val="fr-FR"/>
        </w:rPr>
        <w:t>vait</w:t>
      </w:r>
      <w:r w:rsidRPr="004008F1">
        <w:rPr>
          <w:lang w:val="fr-FR"/>
        </w:rPr>
        <w:t xml:space="preserve"> également approuvé une demande de l'Alban</w:t>
      </w:r>
      <w:r>
        <w:rPr>
          <w:lang w:val="fr-FR"/>
        </w:rPr>
        <w:t>ie d’un montan</w:t>
      </w:r>
      <w:r w:rsidR="00593F34">
        <w:rPr>
          <w:lang w:val="fr-FR"/>
        </w:rPr>
        <w:t xml:space="preserve">t supérieur à 100.000 </w:t>
      </w:r>
      <w:r w:rsidR="00593F34" w:rsidRPr="00593F34">
        <w:rPr>
          <w:lang w:val="fr-FR"/>
        </w:rPr>
        <w:t>dollars des États-Unis</w:t>
      </w:r>
      <w:r w:rsidRPr="004008F1">
        <w:rPr>
          <w:lang w:val="fr-FR"/>
        </w:rPr>
        <w:t xml:space="preserve"> suite à la demande de la treizième session du Comité. Il a</w:t>
      </w:r>
      <w:r>
        <w:rPr>
          <w:lang w:val="fr-FR"/>
        </w:rPr>
        <w:t>vait</w:t>
      </w:r>
      <w:r w:rsidRPr="004008F1">
        <w:rPr>
          <w:lang w:val="fr-FR"/>
        </w:rPr>
        <w:t xml:space="preserve"> également </w:t>
      </w:r>
      <w:r>
        <w:rPr>
          <w:lang w:val="fr-FR"/>
        </w:rPr>
        <w:t>donné son accord à deux demandes d'assistance du Mali et du</w:t>
      </w:r>
      <w:r w:rsidRPr="004008F1">
        <w:rPr>
          <w:lang w:val="fr-FR"/>
        </w:rPr>
        <w:t xml:space="preserve"> Tim</w:t>
      </w:r>
      <w:r>
        <w:rPr>
          <w:lang w:val="fr-FR"/>
        </w:rPr>
        <w:t>or-Leste pour la préparation de</w:t>
      </w:r>
      <w:r w:rsidRPr="004008F1">
        <w:rPr>
          <w:lang w:val="fr-FR"/>
        </w:rPr>
        <w:t xml:space="preserve"> candidatures à la liste de sauvegarde urgente. Cela </w:t>
      </w:r>
      <w:r>
        <w:rPr>
          <w:lang w:val="fr-FR"/>
        </w:rPr>
        <w:t>signifiait</w:t>
      </w:r>
      <w:r w:rsidR="00593F34">
        <w:rPr>
          <w:lang w:val="fr-FR"/>
        </w:rPr>
        <w:t xml:space="preserve"> que douze demandes avaient</w:t>
      </w:r>
      <w:r w:rsidRPr="004008F1">
        <w:rPr>
          <w:lang w:val="fr-FR"/>
        </w:rPr>
        <w:t xml:space="preserve"> été approuvées pour un mon</w:t>
      </w:r>
      <w:r w:rsidR="00593F34">
        <w:rPr>
          <w:lang w:val="fr-FR"/>
        </w:rPr>
        <w:t xml:space="preserve">tant total de 952 450 </w:t>
      </w:r>
      <w:r w:rsidR="00593F34" w:rsidRPr="00593F34">
        <w:rPr>
          <w:lang w:val="fr-FR"/>
        </w:rPr>
        <w:t>dollars des États-Unis</w:t>
      </w:r>
      <w:r w:rsidRPr="004008F1">
        <w:rPr>
          <w:lang w:val="fr-FR"/>
        </w:rPr>
        <w:t>. Ces projets approuvés vis</w:t>
      </w:r>
      <w:r w:rsidR="00593F34">
        <w:rPr>
          <w:lang w:val="fr-FR"/>
        </w:rPr>
        <w:t>ai</w:t>
      </w:r>
      <w:r w:rsidRPr="004008F1">
        <w:rPr>
          <w:lang w:val="fr-FR"/>
        </w:rPr>
        <w:t xml:space="preserve">ent à sauvegarder des pratiques spécifiques du patrimoine vivant, à élaborer des inventaires </w:t>
      </w:r>
      <w:r w:rsidR="00593F34">
        <w:rPr>
          <w:lang w:val="fr-FR"/>
        </w:rPr>
        <w:t xml:space="preserve">à </w:t>
      </w:r>
      <w:r w:rsidR="00593F34" w:rsidRPr="00593F34">
        <w:rPr>
          <w:lang w:val="fr-FR"/>
        </w:rPr>
        <w:t>participation</w:t>
      </w:r>
      <w:r w:rsidR="00593F34">
        <w:rPr>
          <w:lang w:val="fr-FR"/>
        </w:rPr>
        <w:t xml:space="preserve"> communautaire</w:t>
      </w:r>
      <w:r w:rsidRPr="004008F1">
        <w:rPr>
          <w:lang w:val="fr-FR"/>
        </w:rPr>
        <w:t>, à renforcer les capacités nationales ou locales pour la mise en œuvre de la Convention, et à favoriser la transmission du patrimoine vivant par l'apprentissage et la transm</w:t>
      </w:r>
      <w:r w:rsidR="00593F34">
        <w:rPr>
          <w:lang w:val="fr-FR"/>
        </w:rPr>
        <w:t>ission non formels. La Présidente a félicité les États qui avaient</w:t>
      </w:r>
      <w:r w:rsidRPr="004008F1">
        <w:rPr>
          <w:lang w:val="fr-FR"/>
        </w:rPr>
        <w:t xml:space="preserve"> reçu une aide financière dans le cadre de</w:t>
      </w:r>
      <w:r w:rsidR="00593F34">
        <w:rPr>
          <w:lang w:val="fr-FR"/>
        </w:rPr>
        <w:t xml:space="preserve"> ce cycle, et leur a souhaité de réussir à</w:t>
      </w:r>
      <w:r w:rsidRPr="004008F1">
        <w:rPr>
          <w:lang w:val="fr-FR"/>
        </w:rPr>
        <w:t xml:space="preserve"> sauvegarde</w:t>
      </w:r>
      <w:r w:rsidR="00593F34">
        <w:rPr>
          <w:lang w:val="fr-FR"/>
        </w:rPr>
        <w:t xml:space="preserve">r </w:t>
      </w:r>
      <w:r w:rsidRPr="004008F1">
        <w:rPr>
          <w:lang w:val="fr-FR"/>
        </w:rPr>
        <w:t>leur patrimoine vivant. Il a été noté que, par rapport à l'année</w:t>
      </w:r>
      <w:r w:rsidR="00593F34">
        <w:rPr>
          <w:lang w:val="fr-FR"/>
        </w:rPr>
        <w:t xml:space="preserve"> précédente</w:t>
      </w:r>
      <w:r w:rsidRPr="004008F1">
        <w:rPr>
          <w:lang w:val="fr-FR"/>
        </w:rPr>
        <w:t xml:space="preserve">, le pourcentage de demandes </w:t>
      </w:r>
      <w:r w:rsidRPr="00593F34">
        <w:rPr>
          <w:i/>
          <w:lang w:val="fr-FR"/>
        </w:rPr>
        <w:t>non</w:t>
      </w:r>
      <w:r w:rsidRPr="004008F1">
        <w:rPr>
          <w:lang w:val="fr-FR"/>
        </w:rPr>
        <w:t xml:space="preserve"> approuvées était inférieur, avec seulement quatre demandes renvoyées aux</w:t>
      </w:r>
      <w:r w:rsidR="00593F34">
        <w:rPr>
          <w:lang w:val="fr-FR"/>
        </w:rPr>
        <w:t xml:space="preserve"> États soumissionnaires. Ce résultat</w:t>
      </w:r>
      <w:r w:rsidR="0070149A">
        <w:rPr>
          <w:lang w:val="fr-FR"/>
        </w:rPr>
        <w:t xml:space="preserve"> était</w:t>
      </w:r>
      <w:r w:rsidRPr="004008F1">
        <w:rPr>
          <w:lang w:val="fr-FR"/>
        </w:rPr>
        <w:t xml:space="preserve"> attribué à l'é</w:t>
      </w:r>
      <w:r w:rsidR="00593F34">
        <w:rPr>
          <w:lang w:val="fr-FR"/>
        </w:rPr>
        <w:t>volution positive des efforts déployés par le</w:t>
      </w:r>
      <w:r w:rsidRPr="004008F1">
        <w:rPr>
          <w:lang w:val="fr-FR"/>
        </w:rPr>
        <w:t xml:space="preserve"> Secrétariat pour aider les </w:t>
      </w:r>
      <w:r w:rsidR="00593F34">
        <w:rPr>
          <w:lang w:val="fr-FR"/>
        </w:rPr>
        <w:t xml:space="preserve">États soumissionnaires </w:t>
      </w:r>
      <w:r w:rsidRPr="004008F1">
        <w:rPr>
          <w:lang w:val="fr-FR"/>
        </w:rPr>
        <w:t>à finaliser leurs demandes, ainsi que, plus généralement, aux résultats du programme global de renforcement des capacités que le Secrétariat a</w:t>
      </w:r>
      <w:r w:rsidR="0070149A">
        <w:rPr>
          <w:lang w:val="fr-FR"/>
        </w:rPr>
        <w:t>vait</w:t>
      </w:r>
      <w:r w:rsidRPr="004008F1">
        <w:rPr>
          <w:lang w:val="fr-FR"/>
        </w:rPr>
        <w:t xml:space="preserve"> </w:t>
      </w:r>
      <w:r w:rsidR="0070149A">
        <w:rPr>
          <w:lang w:val="fr-FR"/>
        </w:rPr>
        <w:t xml:space="preserve">mis en œuvre </w:t>
      </w:r>
      <w:r w:rsidRPr="004008F1">
        <w:rPr>
          <w:lang w:val="fr-FR"/>
        </w:rPr>
        <w:t>depuis 2009.</w:t>
      </w:r>
    </w:p>
    <w:p w14:paraId="04F4F3D7" w14:textId="27D9D79A" w:rsidR="0070149A" w:rsidRPr="0070149A" w:rsidRDefault="0070149A" w:rsidP="004F0823">
      <w:pPr>
        <w:pStyle w:val="Orateurengris"/>
        <w:spacing w:before="120" w:after="0"/>
        <w:ind w:left="709" w:hanging="709"/>
        <w:rPr>
          <w:lang w:val="fr-FR"/>
        </w:rPr>
      </w:pPr>
      <w:r w:rsidRPr="0070149A">
        <w:rPr>
          <w:lang w:val="fr-FR"/>
        </w:rPr>
        <w:t xml:space="preserve">La </w:t>
      </w:r>
      <w:r w:rsidRPr="0070149A">
        <w:rPr>
          <w:b/>
          <w:lang w:val="fr-FR"/>
        </w:rPr>
        <w:t>Présidente</w:t>
      </w:r>
      <w:r w:rsidRPr="0070149A">
        <w:rPr>
          <w:lang w:val="fr-FR"/>
        </w:rPr>
        <w:t xml:space="preserve"> a également précisé </w:t>
      </w:r>
      <w:r>
        <w:rPr>
          <w:lang w:val="fr-FR"/>
        </w:rPr>
        <w:t>qu'outre l</w:t>
      </w:r>
      <w:r w:rsidRPr="0070149A">
        <w:rPr>
          <w:lang w:val="fr-FR"/>
        </w:rPr>
        <w:t>es demandes d'assistanc</w:t>
      </w:r>
      <w:r w:rsidR="001A2B98">
        <w:rPr>
          <w:lang w:val="fr-FR"/>
        </w:rPr>
        <w:t xml:space="preserve">e financière, le Comité avait, </w:t>
      </w:r>
      <w:r w:rsidRPr="0070149A">
        <w:rPr>
          <w:lang w:val="fr-FR"/>
        </w:rPr>
        <w:t xml:space="preserve">depuis </w:t>
      </w:r>
      <w:r>
        <w:rPr>
          <w:lang w:val="fr-FR"/>
        </w:rPr>
        <w:t xml:space="preserve">2017 et par sa </w:t>
      </w:r>
      <w:r w:rsidRPr="00782FBB">
        <w:rPr>
          <w:rStyle w:val="Hyperlink"/>
          <w:lang w:val="fr-FR"/>
        </w:rPr>
        <w:t xml:space="preserve">décision </w:t>
      </w:r>
      <w:hyperlink r:id="rId38" w:history="1">
        <w:r w:rsidRPr="0070149A">
          <w:rPr>
            <w:rStyle w:val="Hyperlink"/>
            <w:lang w:val="fr-FR"/>
          </w:rPr>
          <w:t>12.COM.7</w:t>
        </w:r>
      </w:hyperlink>
      <w:r w:rsidR="001A2B98">
        <w:rPr>
          <w:lang w:val="fr-FR"/>
        </w:rPr>
        <w:t>,</w:t>
      </w:r>
      <w:r w:rsidRPr="0070149A">
        <w:rPr>
          <w:lang w:val="fr-FR"/>
        </w:rPr>
        <w:t xml:space="preserve"> délégué à son Bureau le pouvoir de décider de l'utilisation </w:t>
      </w:r>
      <w:r>
        <w:rPr>
          <w:lang w:val="fr-FR"/>
        </w:rPr>
        <w:t>des fonds alloués au titre des « </w:t>
      </w:r>
      <w:r w:rsidR="002626A2">
        <w:rPr>
          <w:lang w:val="fr-FR"/>
        </w:rPr>
        <w:t>A</w:t>
      </w:r>
      <w:r w:rsidRPr="0070149A">
        <w:rPr>
          <w:lang w:val="fr-FR"/>
        </w:rPr>
        <w:t>utres fonctions</w:t>
      </w:r>
      <w:r>
        <w:rPr>
          <w:lang w:val="fr-FR"/>
        </w:rPr>
        <w:t xml:space="preserve"> du Comité »</w:t>
      </w:r>
      <w:r w:rsidRPr="0070149A">
        <w:rPr>
          <w:lang w:val="fr-FR"/>
        </w:rPr>
        <w:t xml:space="preserve"> dans le plan d'utilisation des ressources du Fonds de la Convention. En conséquence, le Bureau a</w:t>
      </w:r>
      <w:r>
        <w:rPr>
          <w:lang w:val="fr-FR"/>
        </w:rPr>
        <w:t>vait</w:t>
      </w:r>
      <w:r w:rsidRPr="0070149A">
        <w:rPr>
          <w:lang w:val="fr-FR"/>
        </w:rPr>
        <w:t xml:space="preserve"> approuvé </w:t>
      </w:r>
      <w:r>
        <w:rPr>
          <w:lang w:val="fr-FR"/>
        </w:rPr>
        <w:t>au cours de l’</w:t>
      </w:r>
      <w:r w:rsidRPr="0070149A">
        <w:rPr>
          <w:lang w:val="fr-FR"/>
        </w:rPr>
        <w:t>année un pl</w:t>
      </w:r>
      <w:r w:rsidR="002626A2">
        <w:rPr>
          <w:lang w:val="fr-FR"/>
        </w:rPr>
        <w:t>an pour la période allant du 1</w:t>
      </w:r>
      <w:r w:rsidR="002626A2" w:rsidRPr="002626A2">
        <w:rPr>
          <w:vertAlign w:val="superscript"/>
          <w:lang w:val="fr-FR"/>
        </w:rPr>
        <w:t>er</w:t>
      </w:r>
      <w:r w:rsidR="002626A2">
        <w:rPr>
          <w:lang w:val="fr-FR"/>
        </w:rPr>
        <w:t xml:space="preserve"> </w:t>
      </w:r>
      <w:r w:rsidRPr="0070149A">
        <w:rPr>
          <w:lang w:val="fr-FR"/>
        </w:rPr>
        <w:t xml:space="preserve">janvier 2020 au 30 juin 2020, basé sur une proposition préparée par le Secrétariat et correspondant à </w:t>
      </w:r>
      <w:r>
        <w:rPr>
          <w:lang w:val="fr-FR"/>
        </w:rPr>
        <w:t xml:space="preserve">un montant de 429 546 </w:t>
      </w:r>
      <w:r w:rsidRPr="0070149A">
        <w:rPr>
          <w:lang w:val="fr-FR"/>
        </w:rPr>
        <w:t xml:space="preserve">dollars des États-Unis. Ces ressources </w:t>
      </w:r>
      <w:r>
        <w:rPr>
          <w:lang w:val="fr-FR"/>
        </w:rPr>
        <w:t xml:space="preserve">étaient </w:t>
      </w:r>
      <w:r w:rsidRPr="0070149A">
        <w:rPr>
          <w:lang w:val="fr-FR"/>
        </w:rPr>
        <w:t>destinées à soutenir les activités en amont et transversales, en particulier le programme de renforcement des capacités, et à encourager et suivre la mise en œuvre de la Convention. Enfin, le Bureau a</w:t>
      </w:r>
      <w:r>
        <w:rPr>
          <w:lang w:val="fr-FR"/>
        </w:rPr>
        <w:t>vait</w:t>
      </w:r>
      <w:r w:rsidRPr="0070149A">
        <w:rPr>
          <w:lang w:val="fr-FR"/>
        </w:rPr>
        <w:t xml:space="preserve"> pris une décision importante en demandant au Secrétariat d'inscrire un point à l'ordre du jour provisoire de </w:t>
      </w:r>
      <w:r w:rsidR="003E6703">
        <w:rPr>
          <w:lang w:val="fr-FR"/>
        </w:rPr>
        <w:t xml:space="preserve">la présente </w:t>
      </w:r>
      <w:r w:rsidRPr="0070149A">
        <w:rPr>
          <w:lang w:val="fr-FR"/>
        </w:rPr>
        <w:t xml:space="preserve">session pour </w:t>
      </w:r>
      <w:r w:rsidR="00F24D89">
        <w:rPr>
          <w:lang w:val="fr-FR"/>
        </w:rPr>
        <w:t xml:space="preserve">évoquer </w:t>
      </w:r>
      <w:r w:rsidRPr="0070149A">
        <w:rPr>
          <w:lang w:val="fr-FR"/>
        </w:rPr>
        <w:t>le cas du Ca</w:t>
      </w:r>
      <w:r w:rsidR="002626A2">
        <w:rPr>
          <w:lang w:val="fr-FR"/>
        </w:rPr>
        <w:t xml:space="preserve">rnaval d'Alost [Belgique], un élément </w:t>
      </w:r>
      <w:r w:rsidRPr="0070149A">
        <w:rPr>
          <w:lang w:val="fr-FR"/>
        </w:rPr>
        <w:t>inscrit en 2010 sur la Liste représentative. Cette décision fai</w:t>
      </w:r>
      <w:r w:rsidR="003E6703">
        <w:rPr>
          <w:lang w:val="fr-FR"/>
        </w:rPr>
        <w:t>sai</w:t>
      </w:r>
      <w:r w:rsidRPr="0070149A">
        <w:rPr>
          <w:lang w:val="fr-FR"/>
        </w:rPr>
        <w:t xml:space="preserve">t suite à une série de plaintes reçues par le Secrétariat de la part du public et de tiers </w:t>
      </w:r>
      <w:r w:rsidR="003E6703">
        <w:rPr>
          <w:lang w:val="fr-FR"/>
        </w:rPr>
        <w:t xml:space="preserve">à propos de </w:t>
      </w:r>
      <w:r w:rsidRPr="0070149A">
        <w:rPr>
          <w:lang w:val="fr-FR"/>
        </w:rPr>
        <w:t>ce</w:t>
      </w:r>
      <w:r w:rsidR="003E6703">
        <w:rPr>
          <w:lang w:val="fr-FR"/>
        </w:rPr>
        <w:t xml:space="preserve">t </w:t>
      </w:r>
      <w:r w:rsidR="002626A2">
        <w:rPr>
          <w:lang w:val="fr-FR"/>
        </w:rPr>
        <w:t>élément, dont les détails feraient l’objet d’une discussion au titre du</w:t>
      </w:r>
      <w:r w:rsidRPr="0070149A">
        <w:rPr>
          <w:lang w:val="fr-FR"/>
        </w:rPr>
        <w:t xml:space="preserve"> point 12 de l'ordre du jour. Enfin, comme chaque année, le Bureau a</w:t>
      </w:r>
      <w:r w:rsidR="003E6703">
        <w:rPr>
          <w:lang w:val="fr-FR"/>
        </w:rPr>
        <w:t>vait</w:t>
      </w:r>
      <w:r w:rsidRPr="0070149A">
        <w:rPr>
          <w:lang w:val="fr-FR"/>
        </w:rPr>
        <w:t xml:space="preserve"> approuvé le calendrier de la </w:t>
      </w:r>
      <w:r w:rsidR="003E6703">
        <w:rPr>
          <w:lang w:val="fr-FR"/>
        </w:rPr>
        <w:t xml:space="preserve">présente </w:t>
      </w:r>
      <w:r w:rsidRPr="0070149A">
        <w:rPr>
          <w:lang w:val="fr-FR"/>
        </w:rPr>
        <w:t>session, tel qu'il a</w:t>
      </w:r>
      <w:r w:rsidR="003E6703">
        <w:rPr>
          <w:lang w:val="fr-FR"/>
        </w:rPr>
        <w:t>vait</w:t>
      </w:r>
      <w:r w:rsidRPr="0070149A">
        <w:rPr>
          <w:lang w:val="fr-FR"/>
        </w:rPr>
        <w:t xml:space="preserve"> été présenté le 3 octobre lors de la </w:t>
      </w:r>
      <w:r w:rsidR="003E6703">
        <w:rPr>
          <w:lang w:val="fr-FR"/>
        </w:rPr>
        <w:t xml:space="preserve">réunion </w:t>
      </w:r>
      <w:r w:rsidRPr="0070149A">
        <w:rPr>
          <w:lang w:val="fr-FR"/>
        </w:rPr>
        <w:t>d'inform</w:t>
      </w:r>
      <w:r w:rsidR="003E6703">
        <w:rPr>
          <w:lang w:val="fr-FR"/>
        </w:rPr>
        <w:t>ation et d'échange. La Présidente</w:t>
      </w:r>
      <w:r w:rsidRPr="0070149A">
        <w:rPr>
          <w:lang w:val="fr-FR"/>
        </w:rPr>
        <w:t xml:space="preserve"> a tenu à soulig</w:t>
      </w:r>
      <w:r w:rsidR="003E6703">
        <w:rPr>
          <w:lang w:val="fr-FR"/>
        </w:rPr>
        <w:t>ner que la transparence continuait</w:t>
      </w:r>
      <w:r w:rsidRPr="0070149A">
        <w:rPr>
          <w:lang w:val="fr-FR"/>
        </w:rPr>
        <w:t xml:space="preserve"> d'être un principe directeur important pour l'organisation des réunions du Bureau. Comme en 2018, et conformément à la recommandation 69 du Groupe de travail à composition non limitée sur la gouvernance</w:t>
      </w:r>
      <w:r w:rsidR="003E6703">
        <w:rPr>
          <w:rStyle w:val="FootnoteReference"/>
          <w:lang w:val="fr-FR"/>
        </w:rPr>
        <w:footnoteReference w:id="3"/>
      </w:r>
      <w:r w:rsidRPr="0070149A">
        <w:rPr>
          <w:lang w:val="fr-FR"/>
        </w:rPr>
        <w:t>, le Secrétariat a</w:t>
      </w:r>
      <w:r w:rsidR="003E6703">
        <w:rPr>
          <w:lang w:val="fr-FR"/>
        </w:rPr>
        <w:t>vait</w:t>
      </w:r>
      <w:r w:rsidRPr="0070149A">
        <w:rPr>
          <w:lang w:val="fr-FR"/>
        </w:rPr>
        <w:t xml:space="preserve"> demandé aux membres du Bureau de communiquer la date et le lieu de chaque réunion du Bureau à leur groupe électoral respectif. En outre, l'ordre du jour, les documents et les décisions d</w:t>
      </w:r>
      <w:r w:rsidR="003E6703">
        <w:rPr>
          <w:lang w:val="fr-FR"/>
        </w:rPr>
        <w:t xml:space="preserve">e chaque réunion du Bureau étaient </w:t>
      </w:r>
      <w:r w:rsidRPr="0070149A">
        <w:rPr>
          <w:lang w:val="fr-FR"/>
        </w:rPr>
        <w:t xml:space="preserve">publiés </w:t>
      </w:r>
      <w:hyperlink r:id="rId39" w:history="1">
        <w:r w:rsidRPr="00835F6B">
          <w:rPr>
            <w:rStyle w:val="Hyperlink"/>
            <w:lang w:val="fr-FR"/>
          </w:rPr>
          <w:t>en ligne</w:t>
        </w:r>
      </w:hyperlink>
      <w:r w:rsidRPr="0070149A">
        <w:rPr>
          <w:lang w:val="fr-FR"/>
        </w:rPr>
        <w:t xml:space="preserve"> et </w:t>
      </w:r>
      <w:r w:rsidR="003E6703">
        <w:rPr>
          <w:lang w:val="fr-FR"/>
        </w:rPr>
        <w:t>pouvaient être consultés. Enfin</w:t>
      </w:r>
      <w:r w:rsidRPr="0070149A">
        <w:rPr>
          <w:lang w:val="fr-FR"/>
        </w:rPr>
        <w:t>, le Secrétariat partage</w:t>
      </w:r>
      <w:r w:rsidR="003E6703">
        <w:rPr>
          <w:lang w:val="fr-FR"/>
        </w:rPr>
        <w:t>ait</w:t>
      </w:r>
      <w:r w:rsidRPr="0070149A">
        <w:rPr>
          <w:lang w:val="fr-FR"/>
        </w:rPr>
        <w:t xml:space="preserve"> les décisions du Bureau avec tous les membres du Comité par le biais d'une communication par courrier électr</w:t>
      </w:r>
      <w:r w:rsidR="003E6703">
        <w:rPr>
          <w:lang w:val="fr-FR"/>
        </w:rPr>
        <w:t>oniq</w:t>
      </w:r>
      <w:r w:rsidR="00C3213A">
        <w:rPr>
          <w:lang w:val="fr-FR"/>
        </w:rPr>
        <w:t xml:space="preserve">ue. La parole a été donnée aux participants </w:t>
      </w:r>
      <w:r w:rsidR="00BE6B9E">
        <w:rPr>
          <w:lang w:val="fr-FR"/>
        </w:rPr>
        <w:t>afin qu’ils formulent</w:t>
      </w:r>
      <w:r w:rsidR="00C3213A">
        <w:rPr>
          <w:lang w:val="fr-FR"/>
        </w:rPr>
        <w:t xml:space="preserve"> </w:t>
      </w:r>
      <w:r w:rsidRPr="0070149A">
        <w:rPr>
          <w:lang w:val="fr-FR"/>
        </w:rPr>
        <w:t>des commentaires.</w:t>
      </w:r>
    </w:p>
    <w:p w14:paraId="630E98ED" w14:textId="4093B847" w:rsidR="003E6703" w:rsidRDefault="003E6703" w:rsidP="0009147B">
      <w:pPr>
        <w:pStyle w:val="Orateurengris"/>
        <w:spacing w:before="120" w:after="0"/>
        <w:ind w:left="709" w:hanging="709"/>
        <w:rPr>
          <w:lang w:val="fr-FR"/>
        </w:rPr>
      </w:pPr>
      <w:r w:rsidRPr="003E6703">
        <w:rPr>
          <w:lang w:val="fr-FR"/>
        </w:rPr>
        <w:t xml:space="preserve">La </w:t>
      </w:r>
      <w:r w:rsidRPr="003E6703">
        <w:rPr>
          <w:b/>
          <w:lang w:val="fr-FR"/>
        </w:rPr>
        <w:t>délégation de la Palestine</w:t>
      </w:r>
      <w:r w:rsidRPr="003E6703">
        <w:rPr>
          <w:lang w:val="fr-FR"/>
        </w:rPr>
        <w:t xml:space="preserve"> </w:t>
      </w:r>
      <w:r>
        <w:rPr>
          <w:lang w:val="fr-FR"/>
        </w:rPr>
        <w:t>a demandé</w:t>
      </w:r>
      <w:r w:rsidRPr="003E6703">
        <w:rPr>
          <w:lang w:val="fr-FR"/>
        </w:rPr>
        <w:t xml:space="preserve"> que le calendrier et le nombre de réunions du Bureau soient </w:t>
      </w:r>
      <w:r w:rsidR="00F63657">
        <w:rPr>
          <w:lang w:val="fr-FR"/>
        </w:rPr>
        <w:t>affichés à l'écran, ce qui a été</w:t>
      </w:r>
      <w:r w:rsidRPr="003E6703">
        <w:rPr>
          <w:lang w:val="fr-FR"/>
        </w:rPr>
        <w:t xml:space="preserve"> fait.</w:t>
      </w:r>
    </w:p>
    <w:p w14:paraId="7E1147B1" w14:textId="13AEB06B" w:rsidR="00F63657" w:rsidRDefault="00F63657" w:rsidP="003C3CAE">
      <w:pPr>
        <w:pStyle w:val="Orateurengris"/>
        <w:spacing w:before="120" w:after="0"/>
        <w:ind w:left="709" w:hanging="709"/>
        <w:rPr>
          <w:lang w:val="fr-FR"/>
        </w:rPr>
      </w:pPr>
      <w:r>
        <w:rPr>
          <w:lang w:val="fr-FR"/>
        </w:rPr>
        <w:lastRenderedPageBreak/>
        <w:t xml:space="preserve">Le </w:t>
      </w:r>
      <w:r w:rsidRPr="00F63657">
        <w:rPr>
          <w:b/>
          <w:lang w:val="fr-FR"/>
        </w:rPr>
        <w:t>Secrétaire</w:t>
      </w:r>
      <w:r>
        <w:rPr>
          <w:lang w:val="fr-FR"/>
        </w:rPr>
        <w:t xml:space="preserve"> a rappelé au Comité que le calendrier serait actualisé tous les jours après les réunions du Bureau.</w:t>
      </w:r>
    </w:p>
    <w:p w14:paraId="13A2A28E" w14:textId="6B9B4C16" w:rsidR="00F63657" w:rsidRDefault="00F63657" w:rsidP="00DF1A2D">
      <w:pPr>
        <w:pStyle w:val="Orateurengris"/>
        <w:spacing w:before="120" w:after="0"/>
        <w:ind w:left="709" w:hanging="709"/>
        <w:rPr>
          <w:lang w:val="fr-FR"/>
        </w:rPr>
      </w:pPr>
      <w:r>
        <w:rPr>
          <w:lang w:val="fr-FR"/>
        </w:rPr>
        <w:t xml:space="preserve">La </w:t>
      </w:r>
      <w:r w:rsidRPr="00F63657">
        <w:rPr>
          <w:b/>
          <w:lang w:val="fr-FR"/>
        </w:rPr>
        <w:t>Présidente</w:t>
      </w:r>
      <w:r>
        <w:rPr>
          <w:lang w:val="fr-FR"/>
        </w:rPr>
        <w:t xml:space="preserve"> est ensuite passée au</w:t>
      </w:r>
      <w:r w:rsidRPr="00F63657">
        <w:rPr>
          <w:lang w:val="fr-FR"/>
        </w:rPr>
        <w:t xml:space="preserve"> deuxième rapport et a invité le repr</w:t>
      </w:r>
      <w:r w:rsidR="0042389A">
        <w:rPr>
          <w:lang w:val="fr-FR"/>
        </w:rPr>
        <w:t>ésentant du Forum des ONG-</w:t>
      </w:r>
      <w:r w:rsidRPr="00F63657">
        <w:rPr>
          <w:lang w:val="fr-FR"/>
        </w:rPr>
        <w:t>P</w:t>
      </w:r>
      <w:r>
        <w:rPr>
          <w:lang w:val="fr-FR"/>
        </w:rPr>
        <w:t xml:space="preserve">CI, M. Jorge Gustavo Caicedo, </w:t>
      </w:r>
      <w:r w:rsidRPr="00F63657">
        <w:rPr>
          <w:lang w:val="fr-FR"/>
        </w:rPr>
        <w:t xml:space="preserve">représentant de </w:t>
      </w:r>
      <w:r>
        <w:rPr>
          <w:lang w:val="fr-FR"/>
        </w:rPr>
        <w:t>l’ONG L’e</w:t>
      </w:r>
      <w:r w:rsidRPr="00F63657">
        <w:rPr>
          <w:lang w:val="fr-FR"/>
        </w:rPr>
        <w:t xml:space="preserve">ncyclopédie </w:t>
      </w:r>
      <w:r>
        <w:rPr>
          <w:lang w:val="fr-FR"/>
        </w:rPr>
        <w:t xml:space="preserve">du </w:t>
      </w:r>
      <w:r w:rsidRPr="00F63657">
        <w:rPr>
          <w:lang w:val="fr-FR"/>
        </w:rPr>
        <w:t xml:space="preserve">patrimoine culturel immatériel, à présenter brièvement </w:t>
      </w:r>
      <w:r>
        <w:rPr>
          <w:lang w:val="fr-FR"/>
        </w:rPr>
        <w:t>les activités du Forum des ONG</w:t>
      </w:r>
      <w:r w:rsidRPr="00F63657">
        <w:rPr>
          <w:lang w:val="fr-FR"/>
        </w:rPr>
        <w:t xml:space="preserve"> une présentation qui avait été faite pour la première fois à la huitième session du Comité en 2013.</w:t>
      </w:r>
    </w:p>
    <w:p w14:paraId="29CA313D" w14:textId="2FAC6205" w:rsidR="00413900" w:rsidRPr="004008F1" w:rsidRDefault="0042389A" w:rsidP="00413900">
      <w:pPr>
        <w:pStyle w:val="Orateurengris"/>
        <w:numPr>
          <w:ilvl w:val="0"/>
          <w:numId w:val="0"/>
        </w:numPr>
        <w:spacing w:before="120" w:after="0"/>
        <w:rPr>
          <w:b/>
          <w:lang w:val="fr-FR"/>
        </w:rPr>
      </w:pPr>
      <w:r>
        <w:rPr>
          <w:b/>
          <w:u w:val="single"/>
          <w:lang w:val="fr-FR"/>
        </w:rPr>
        <w:t>Rapport du Forum des ONG-</w:t>
      </w:r>
      <w:r w:rsidR="00F63657">
        <w:rPr>
          <w:b/>
          <w:u w:val="single"/>
          <w:lang w:val="fr-FR"/>
        </w:rPr>
        <w:t xml:space="preserve">PCI </w:t>
      </w:r>
    </w:p>
    <w:p w14:paraId="0570260A" w14:textId="0EF4D52B" w:rsidR="00F63657" w:rsidRPr="00EB5D63" w:rsidRDefault="00F63657" w:rsidP="00CE10A0">
      <w:pPr>
        <w:pStyle w:val="Orateurengris"/>
        <w:tabs>
          <w:tab w:val="left" w:pos="8505"/>
        </w:tabs>
        <w:spacing w:before="120"/>
        <w:ind w:left="709" w:hanging="709"/>
        <w:rPr>
          <w:bCs/>
          <w:color w:val="000000" w:themeColor="text1"/>
          <w:lang w:val="fr-FR"/>
        </w:rPr>
      </w:pPr>
      <w:r w:rsidRPr="00F63657">
        <w:rPr>
          <w:bCs/>
          <w:color w:val="000000" w:themeColor="text1"/>
          <w:lang w:val="fr-FR"/>
        </w:rPr>
        <w:t xml:space="preserve">Le </w:t>
      </w:r>
      <w:r w:rsidRPr="00F63657">
        <w:rPr>
          <w:b/>
          <w:bCs/>
          <w:color w:val="000000" w:themeColor="text1"/>
          <w:lang w:val="fr-FR"/>
        </w:rPr>
        <w:t>repr</w:t>
      </w:r>
      <w:r w:rsidR="0042389A">
        <w:rPr>
          <w:b/>
          <w:bCs/>
          <w:color w:val="000000" w:themeColor="text1"/>
          <w:lang w:val="fr-FR"/>
        </w:rPr>
        <w:t>ésentant du Forum des ONG-</w:t>
      </w:r>
      <w:r w:rsidRPr="00F63657">
        <w:rPr>
          <w:b/>
          <w:bCs/>
          <w:color w:val="000000" w:themeColor="text1"/>
          <w:lang w:val="fr-FR"/>
        </w:rPr>
        <w:t>PCI, M. Jorge Gustavo Caicedo</w:t>
      </w:r>
      <w:r w:rsidRPr="00F63657">
        <w:rPr>
          <w:bCs/>
          <w:color w:val="000000" w:themeColor="text1"/>
          <w:lang w:val="fr-FR"/>
        </w:rPr>
        <w:t>, s'est exprimé au n</w:t>
      </w:r>
      <w:r w:rsidR="00677839">
        <w:rPr>
          <w:bCs/>
          <w:color w:val="000000" w:themeColor="text1"/>
          <w:lang w:val="fr-FR"/>
        </w:rPr>
        <w:t>om du Comité de pilotage</w:t>
      </w:r>
      <w:r>
        <w:rPr>
          <w:bCs/>
          <w:color w:val="000000" w:themeColor="text1"/>
          <w:lang w:val="fr-FR"/>
        </w:rPr>
        <w:t xml:space="preserve"> du Forum qui représentait</w:t>
      </w:r>
      <w:r w:rsidRPr="00F63657">
        <w:rPr>
          <w:bCs/>
          <w:color w:val="000000" w:themeColor="text1"/>
          <w:lang w:val="fr-FR"/>
        </w:rPr>
        <w:t xml:space="preserve"> les 104 ONG accréditées présen</w:t>
      </w:r>
      <w:r>
        <w:rPr>
          <w:bCs/>
          <w:color w:val="000000" w:themeColor="text1"/>
          <w:lang w:val="fr-FR"/>
        </w:rPr>
        <w:t>tes à la session. La culture était</w:t>
      </w:r>
      <w:r w:rsidRPr="00F63657">
        <w:rPr>
          <w:bCs/>
          <w:color w:val="000000" w:themeColor="text1"/>
          <w:lang w:val="fr-FR"/>
        </w:rPr>
        <w:t xml:space="preserve"> le dialogue entre les individ</w:t>
      </w:r>
      <w:r w:rsidR="00C34EC3">
        <w:rPr>
          <w:bCs/>
          <w:color w:val="000000" w:themeColor="text1"/>
          <w:lang w:val="fr-FR"/>
        </w:rPr>
        <w:t>us et leur environnement, c’est à dire,</w:t>
      </w:r>
      <w:r w:rsidRPr="00F63657">
        <w:rPr>
          <w:bCs/>
          <w:color w:val="000000" w:themeColor="text1"/>
          <w:lang w:val="fr-FR"/>
        </w:rPr>
        <w:t xml:space="preserve"> aussi particulier et</w:t>
      </w:r>
      <w:r w:rsidR="00C34EC3">
        <w:rPr>
          <w:bCs/>
          <w:color w:val="000000" w:themeColor="text1"/>
          <w:lang w:val="fr-FR"/>
        </w:rPr>
        <w:t xml:space="preserve"> unique que la diversité de la t</w:t>
      </w:r>
      <w:r w:rsidRPr="00F63657">
        <w:rPr>
          <w:bCs/>
          <w:color w:val="000000" w:themeColor="text1"/>
          <w:lang w:val="fr-FR"/>
        </w:rPr>
        <w:t>erre. Cependant, en tant qu'héritier de ces cult</w:t>
      </w:r>
      <w:r w:rsidR="00C34EC3">
        <w:rPr>
          <w:bCs/>
          <w:color w:val="000000" w:themeColor="text1"/>
          <w:lang w:val="fr-FR"/>
        </w:rPr>
        <w:t>ures, le patrimoine culturel était</w:t>
      </w:r>
      <w:r w:rsidRPr="00F63657">
        <w:rPr>
          <w:bCs/>
          <w:color w:val="000000" w:themeColor="text1"/>
          <w:lang w:val="fr-FR"/>
        </w:rPr>
        <w:t xml:space="preserve"> confronté à des défis comme jamais auparavant : le changement climatique, les migrations et les conflits armés. L</w:t>
      </w:r>
      <w:r w:rsidR="00C34EC3">
        <w:rPr>
          <w:bCs/>
          <w:color w:val="000000" w:themeColor="text1"/>
          <w:lang w:val="fr-FR"/>
        </w:rPr>
        <w:t>es représentants des ONG s’étaient rassemblés</w:t>
      </w:r>
      <w:r w:rsidRPr="00F63657">
        <w:rPr>
          <w:bCs/>
          <w:color w:val="000000" w:themeColor="text1"/>
          <w:lang w:val="fr-FR"/>
        </w:rPr>
        <w:t xml:space="preserve"> en tant que citoyens organisés pour partager leurs expériences afin d'aider à trouver des solutions à ces défis. Le Forum a</w:t>
      </w:r>
      <w:r w:rsidR="00C34EC3">
        <w:rPr>
          <w:bCs/>
          <w:color w:val="000000" w:themeColor="text1"/>
          <w:lang w:val="fr-FR"/>
        </w:rPr>
        <w:t>vait</w:t>
      </w:r>
      <w:r w:rsidRPr="00F63657">
        <w:rPr>
          <w:bCs/>
          <w:color w:val="000000" w:themeColor="text1"/>
          <w:lang w:val="fr-FR"/>
        </w:rPr>
        <w:t xml:space="preserve"> organisé un atelier de renforcement des capacités le samedi </w:t>
      </w:r>
      <w:r w:rsidR="00C34EC3">
        <w:rPr>
          <w:bCs/>
          <w:color w:val="000000" w:themeColor="text1"/>
          <w:lang w:val="fr-FR"/>
        </w:rPr>
        <w:t xml:space="preserve">précédent </w:t>
      </w:r>
      <w:r w:rsidRPr="00F63657">
        <w:rPr>
          <w:bCs/>
          <w:color w:val="000000" w:themeColor="text1"/>
          <w:lang w:val="fr-FR"/>
        </w:rPr>
        <w:t>[7 décembre] pour expliquer aux nouveaux acteurs comment mettre en œuvre la Convention aux niveaux local, national et international, ainsi qu'un atelier sur les fonctions consultatives des organisations accréditées. Une évaluation des besoins, des opportunités et des défis pour chaque région a</w:t>
      </w:r>
      <w:r w:rsidR="00C34EC3">
        <w:rPr>
          <w:bCs/>
          <w:color w:val="000000" w:themeColor="text1"/>
          <w:lang w:val="fr-FR"/>
        </w:rPr>
        <w:t>vait</w:t>
      </w:r>
      <w:r w:rsidRPr="00F63657">
        <w:rPr>
          <w:bCs/>
          <w:color w:val="000000" w:themeColor="text1"/>
          <w:lang w:val="fr-FR"/>
        </w:rPr>
        <w:t xml:space="preserve"> é</w:t>
      </w:r>
      <w:r w:rsidR="00EB5D63">
        <w:rPr>
          <w:bCs/>
          <w:color w:val="000000" w:themeColor="text1"/>
          <w:lang w:val="fr-FR"/>
        </w:rPr>
        <w:t>té réalisée</w:t>
      </w:r>
      <w:r w:rsidR="00C34EC3" w:rsidRPr="00EB5D63">
        <w:rPr>
          <w:bCs/>
          <w:color w:val="000000" w:themeColor="text1"/>
          <w:lang w:val="fr-FR"/>
        </w:rPr>
        <w:t xml:space="preserve"> et les participants avaient</w:t>
      </w:r>
      <w:r w:rsidRPr="00EB5D63">
        <w:rPr>
          <w:bCs/>
          <w:color w:val="000000" w:themeColor="text1"/>
          <w:lang w:val="fr-FR"/>
        </w:rPr>
        <w:t xml:space="preserve"> </w:t>
      </w:r>
      <w:r w:rsidR="007E7499" w:rsidRPr="00EB5D63">
        <w:rPr>
          <w:bCs/>
          <w:color w:val="000000" w:themeColor="text1"/>
          <w:lang w:val="fr-FR"/>
        </w:rPr>
        <w:t>pu tirer l</w:t>
      </w:r>
      <w:r w:rsidR="00C34EC3" w:rsidRPr="00EB5D63">
        <w:rPr>
          <w:bCs/>
          <w:color w:val="000000" w:themeColor="text1"/>
          <w:lang w:val="fr-FR"/>
        </w:rPr>
        <w:t xml:space="preserve">es enseignements </w:t>
      </w:r>
      <w:r w:rsidRPr="00EB5D63">
        <w:rPr>
          <w:bCs/>
          <w:color w:val="000000" w:themeColor="text1"/>
          <w:lang w:val="fr-FR"/>
        </w:rPr>
        <w:t>des expériences de sauvegarde de trois organisations</w:t>
      </w:r>
      <w:r w:rsidR="00C34EC3" w:rsidRPr="00EB5D63">
        <w:rPr>
          <w:bCs/>
          <w:color w:val="000000" w:themeColor="text1"/>
          <w:lang w:val="fr-FR"/>
        </w:rPr>
        <w:t xml:space="preserve"> colombiennes travaillant avec d</w:t>
      </w:r>
      <w:r w:rsidRPr="00EB5D63">
        <w:rPr>
          <w:bCs/>
          <w:color w:val="000000" w:themeColor="text1"/>
          <w:lang w:val="fr-FR"/>
        </w:rPr>
        <w:t>es détenteurs du patrimoine culture</w:t>
      </w:r>
      <w:r w:rsidR="00C34EC3" w:rsidRPr="00EB5D63">
        <w:rPr>
          <w:bCs/>
          <w:color w:val="000000" w:themeColor="text1"/>
          <w:lang w:val="fr-FR"/>
        </w:rPr>
        <w:t>l immatériel. Un symposium s'était</w:t>
      </w:r>
      <w:r w:rsidRPr="00EB5D63">
        <w:rPr>
          <w:bCs/>
          <w:color w:val="000000" w:themeColor="text1"/>
          <w:lang w:val="fr-FR"/>
        </w:rPr>
        <w:t xml:space="preserve"> tenu le dimanche 8 décembre afin de partager les défis </w:t>
      </w:r>
      <w:r w:rsidR="00C34EC3" w:rsidRPr="00EB5D63">
        <w:rPr>
          <w:bCs/>
          <w:color w:val="000000" w:themeColor="text1"/>
          <w:lang w:val="fr-FR"/>
        </w:rPr>
        <w:t xml:space="preserve">auxquels </w:t>
      </w:r>
      <w:r w:rsidRPr="00EB5D63">
        <w:rPr>
          <w:bCs/>
          <w:color w:val="000000" w:themeColor="text1"/>
          <w:lang w:val="fr-FR"/>
        </w:rPr>
        <w:t xml:space="preserve">le patrimoine culturel immatériel </w:t>
      </w:r>
      <w:r w:rsidR="00C34EC3" w:rsidRPr="00EB5D63">
        <w:rPr>
          <w:bCs/>
          <w:color w:val="000000" w:themeColor="text1"/>
          <w:lang w:val="fr-FR"/>
        </w:rPr>
        <w:t xml:space="preserve">était confronté </w:t>
      </w:r>
      <w:r w:rsidRPr="00EB5D63">
        <w:rPr>
          <w:bCs/>
          <w:color w:val="000000" w:themeColor="text1"/>
          <w:lang w:val="fr-FR"/>
        </w:rPr>
        <w:t>dan</w:t>
      </w:r>
      <w:r w:rsidR="007E7499" w:rsidRPr="00EB5D63">
        <w:rPr>
          <w:bCs/>
          <w:color w:val="000000" w:themeColor="text1"/>
          <w:lang w:val="fr-FR"/>
        </w:rPr>
        <w:t>s les contextes urbains, avec la présentation</w:t>
      </w:r>
      <w:r w:rsidR="00C34EC3" w:rsidRPr="00EB5D63">
        <w:rPr>
          <w:bCs/>
          <w:color w:val="000000" w:themeColor="text1"/>
          <w:lang w:val="fr-FR"/>
        </w:rPr>
        <w:t xml:space="preserve"> de six expériences dans</w:t>
      </w:r>
      <w:r w:rsidRPr="00EB5D63">
        <w:rPr>
          <w:bCs/>
          <w:color w:val="000000" w:themeColor="text1"/>
          <w:lang w:val="fr-FR"/>
        </w:rPr>
        <w:t xml:space="preserve"> différentes régions du monde. Un autre sujet </w:t>
      </w:r>
      <w:r w:rsidR="007E7499" w:rsidRPr="00EB5D63">
        <w:rPr>
          <w:bCs/>
          <w:color w:val="000000" w:themeColor="text1"/>
          <w:lang w:val="fr-FR"/>
        </w:rPr>
        <w:t xml:space="preserve">avait été abordé, </w:t>
      </w:r>
      <w:r w:rsidR="00C34EC3" w:rsidRPr="00EB5D63">
        <w:rPr>
          <w:bCs/>
          <w:color w:val="000000" w:themeColor="text1"/>
          <w:lang w:val="fr-FR"/>
        </w:rPr>
        <w:t>la manière dont les ONG pouvaient</w:t>
      </w:r>
      <w:r w:rsidRPr="00EB5D63">
        <w:rPr>
          <w:bCs/>
          <w:color w:val="000000" w:themeColor="text1"/>
          <w:lang w:val="fr-FR"/>
        </w:rPr>
        <w:t xml:space="preserve"> co</w:t>
      </w:r>
      <w:r w:rsidR="00C34EC3" w:rsidRPr="00EB5D63">
        <w:rPr>
          <w:bCs/>
          <w:color w:val="000000" w:themeColor="text1"/>
          <w:lang w:val="fr-FR"/>
        </w:rPr>
        <w:t xml:space="preserve">ntribuer aux multiples défis liés au </w:t>
      </w:r>
      <w:r w:rsidRPr="00EB5D63">
        <w:rPr>
          <w:bCs/>
          <w:color w:val="000000" w:themeColor="text1"/>
          <w:lang w:val="fr-FR"/>
        </w:rPr>
        <w:t xml:space="preserve">mécanisme d'inscription </w:t>
      </w:r>
      <w:r w:rsidR="005A079B">
        <w:rPr>
          <w:bCs/>
          <w:color w:val="000000" w:themeColor="text1"/>
          <w:lang w:val="fr-FR"/>
        </w:rPr>
        <w:t xml:space="preserve">sur les listes </w:t>
      </w:r>
      <w:r w:rsidR="00C34EC3" w:rsidRPr="00EB5D63">
        <w:rPr>
          <w:bCs/>
          <w:color w:val="000000" w:themeColor="text1"/>
          <w:lang w:val="fr-FR"/>
        </w:rPr>
        <w:t xml:space="preserve">pour les détenteurs </w:t>
      </w:r>
      <w:r w:rsidRPr="00EB5D63">
        <w:rPr>
          <w:bCs/>
          <w:color w:val="000000" w:themeColor="text1"/>
          <w:lang w:val="fr-FR"/>
        </w:rPr>
        <w:t>locaux</w:t>
      </w:r>
      <w:r w:rsidR="00C34EC3" w:rsidRPr="00EB5D63">
        <w:rPr>
          <w:bCs/>
          <w:color w:val="000000" w:themeColor="text1"/>
          <w:lang w:val="fr-FR"/>
        </w:rPr>
        <w:t xml:space="preserve"> du PCI</w:t>
      </w:r>
      <w:r w:rsidRPr="00EB5D63">
        <w:rPr>
          <w:bCs/>
          <w:color w:val="000000" w:themeColor="text1"/>
          <w:lang w:val="fr-FR"/>
        </w:rPr>
        <w:t>.</w:t>
      </w:r>
    </w:p>
    <w:p w14:paraId="27B07EB0" w14:textId="442F397E" w:rsidR="003235BA" w:rsidRPr="003235BA" w:rsidRDefault="003235BA" w:rsidP="00E470F3">
      <w:pPr>
        <w:pStyle w:val="Orateurengris"/>
        <w:spacing w:before="120"/>
        <w:ind w:left="709" w:hanging="709"/>
        <w:rPr>
          <w:bCs/>
          <w:color w:val="000000" w:themeColor="text1"/>
          <w:lang w:val="fr-FR"/>
        </w:rPr>
      </w:pPr>
      <w:r w:rsidRPr="003235BA">
        <w:rPr>
          <w:b/>
          <w:bCs/>
          <w:color w:val="000000" w:themeColor="text1"/>
          <w:lang w:val="fr-FR"/>
        </w:rPr>
        <w:t>M.</w:t>
      </w:r>
      <w:r w:rsidRPr="003235BA">
        <w:rPr>
          <w:bCs/>
          <w:color w:val="000000" w:themeColor="text1"/>
          <w:lang w:val="fr-FR"/>
        </w:rPr>
        <w:t xml:space="preserve"> </w:t>
      </w:r>
      <w:r w:rsidRPr="003235BA">
        <w:rPr>
          <w:b/>
          <w:bCs/>
          <w:color w:val="000000" w:themeColor="text1"/>
          <w:lang w:val="fr-FR"/>
        </w:rPr>
        <w:t>Jorge Gustavo Caicedo</w:t>
      </w:r>
      <w:r w:rsidRPr="003235BA">
        <w:rPr>
          <w:bCs/>
          <w:color w:val="000000" w:themeColor="text1"/>
          <w:lang w:val="fr-FR"/>
        </w:rPr>
        <w:t xml:space="preserve"> a ensuite </w:t>
      </w:r>
      <w:r w:rsidR="00632ACF">
        <w:rPr>
          <w:bCs/>
          <w:color w:val="000000" w:themeColor="text1"/>
          <w:lang w:val="fr-FR"/>
        </w:rPr>
        <w:t xml:space="preserve">mis l’accent sur </w:t>
      </w:r>
      <w:r w:rsidRPr="003235BA">
        <w:rPr>
          <w:bCs/>
          <w:color w:val="000000" w:themeColor="text1"/>
          <w:lang w:val="fr-FR"/>
        </w:rPr>
        <w:t xml:space="preserve">plusieurs des résultats de </w:t>
      </w:r>
      <w:r w:rsidR="00632ACF">
        <w:rPr>
          <w:bCs/>
          <w:color w:val="000000" w:themeColor="text1"/>
          <w:lang w:val="fr-FR"/>
        </w:rPr>
        <w:t>l’atelier de</w:t>
      </w:r>
      <w:r w:rsidRPr="003235BA">
        <w:rPr>
          <w:bCs/>
          <w:color w:val="000000" w:themeColor="text1"/>
          <w:lang w:val="fr-FR"/>
        </w:rPr>
        <w:t xml:space="preserve"> renforcement des</w:t>
      </w:r>
      <w:r w:rsidR="00632ACF">
        <w:rPr>
          <w:bCs/>
          <w:color w:val="000000" w:themeColor="text1"/>
          <w:lang w:val="fr-FR"/>
        </w:rPr>
        <w:t xml:space="preserve"> capacités et du symposium. Le C</w:t>
      </w:r>
      <w:r w:rsidR="00677839">
        <w:rPr>
          <w:bCs/>
          <w:color w:val="000000" w:themeColor="text1"/>
          <w:lang w:val="fr-FR"/>
        </w:rPr>
        <w:t>omité de pilotage</w:t>
      </w:r>
      <w:r w:rsidR="005A079B">
        <w:rPr>
          <w:bCs/>
          <w:color w:val="000000" w:themeColor="text1"/>
          <w:lang w:val="fr-FR"/>
        </w:rPr>
        <w:t xml:space="preserve"> des ONG-</w:t>
      </w:r>
      <w:r w:rsidRPr="003235BA">
        <w:rPr>
          <w:bCs/>
          <w:color w:val="000000" w:themeColor="text1"/>
          <w:lang w:val="fr-FR"/>
        </w:rPr>
        <w:t xml:space="preserve">PCI travaillait sur une boîte à outils </w:t>
      </w:r>
      <w:r w:rsidR="00632ACF">
        <w:rPr>
          <w:bCs/>
          <w:color w:val="000000" w:themeColor="text1"/>
          <w:lang w:val="fr-FR"/>
        </w:rPr>
        <w:t xml:space="preserve">à utiliser sur le </w:t>
      </w:r>
      <w:r w:rsidRPr="003235BA">
        <w:rPr>
          <w:bCs/>
          <w:color w:val="000000" w:themeColor="text1"/>
          <w:lang w:val="fr-FR"/>
        </w:rPr>
        <w:t xml:space="preserve">terrain pour faciliter le travail des promoteurs et des détenteurs du patrimoine culturel immatériel, et il était sur le point de créer un code éthique pour le tourisme </w:t>
      </w:r>
      <w:r w:rsidR="00EB5D63">
        <w:rPr>
          <w:bCs/>
          <w:color w:val="000000" w:themeColor="text1"/>
          <w:lang w:val="fr-FR"/>
        </w:rPr>
        <w:t xml:space="preserve">face au </w:t>
      </w:r>
      <w:r w:rsidRPr="003235BA">
        <w:rPr>
          <w:bCs/>
          <w:color w:val="000000" w:themeColor="text1"/>
          <w:lang w:val="fr-FR"/>
        </w:rPr>
        <w:t xml:space="preserve">patrimoine culturel immatériel. Les défis </w:t>
      </w:r>
      <w:r w:rsidR="00EE52DB">
        <w:rPr>
          <w:bCs/>
          <w:color w:val="000000" w:themeColor="text1"/>
          <w:lang w:val="fr-FR"/>
        </w:rPr>
        <w:t xml:space="preserve">liés au mécanisme d'inscription </w:t>
      </w:r>
      <w:r w:rsidR="005A079B">
        <w:rPr>
          <w:bCs/>
          <w:color w:val="000000" w:themeColor="text1"/>
          <w:lang w:val="fr-FR"/>
        </w:rPr>
        <w:t xml:space="preserve">sur les listes </w:t>
      </w:r>
      <w:r w:rsidR="00EE52DB">
        <w:rPr>
          <w:bCs/>
          <w:color w:val="000000" w:themeColor="text1"/>
          <w:lang w:val="fr-FR"/>
        </w:rPr>
        <w:t xml:space="preserve">avaient </w:t>
      </w:r>
      <w:r w:rsidRPr="003235BA">
        <w:rPr>
          <w:bCs/>
          <w:color w:val="000000" w:themeColor="text1"/>
          <w:lang w:val="fr-FR"/>
        </w:rPr>
        <w:t xml:space="preserve">également </w:t>
      </w:r>
      <w:r w:rsidR="00EE52DB">
        <w:rPr>
          <w:bCs/>
          <w:color w:val="000000" w:themeColor="text1"/>
          <w:lang w:val="fr-FR"/>
        </w:rPr>
        <w:t xml:space="preserve">fait l’objet de nombreuses discussions </w:t>
      </w:r>
      <w:r w:rsidRPr="003235BA">
        <w:rPr>
          <w:bCs/>
          <w:color w:val="000000" w:themeColor="text1"/>
          <w:lang w:val="fr-FR"/>
        </w:rPr>
        <w:t>et une proposition de travail écrite sera</w:t>
      </w:r>
      <w:r w:rsidR="00EE52DB">
        <w:rPr>
          <w:bCs/>
          <w:color w:val="000000" w:themeColor="text1"/>
          <w:lang w:val="fr-FR"/>
        </w:rPr>
        <w:t>it</w:t>
      </w:r>
      <w:r w:rsidRPr="003235BA">
        <w:rPr>
          <w:bCs/>
          <w:color w:val="000000" w:themeColor="text1"/>
          <w:lang w:val="fr-FR"/>
        </w:rPr>
        <w:t xml:space="preserve"> présentée au</w:t>
      </w:r>
      <w:r w:rsidR="00EB5D63">
        <w:rPr>
          <w:bCs/>
          <w:color w:val="000000" w:themeColor="text1"/>
          <w:lang w:val="fr-FR"/>
        </w:rPr>
        <w:t xml:space="preserve"> titre du</w:t>
      </w:r>
      <w:r w:rsidRPr="003235BA">
        <w:rPr>
          <w:bCs/>
          <w:color w:val="000000" w:themeColor="text1"/>
          <w:lang w:val="fr-FR"/>
        </w:rPr>
        <w:t xml:space="preserve"> point 14 de l'ordre du jour et rendue publique en vue d'inclure des recommandations dans le processus de réflexion global</w:t>
      </w:r>
      <w:r w:rsidR="000F69D7">
        <w:rPr>
          <w:bCs/>
          <w:color w:val="000000" w:themeColor="text1"/>
          <w:lang w:val="fr-FR"/>
        </w:rPr>
        <w:t>e sur la réforme des mécanismes liés à l’</w:t>
      </w:r>
      <w:r w:rsidRPr="003235BA">
        <w:rPr>
          <w:bCs/>
          <w:color w:val="000000" w:themeColor="text1"/>
          <w:lang w:val="fr-FR"/>
        </w:rPr>
        <w:t>insc</w:t>
      </w:r>
      <w:r w:rsidR="00EE52DB">
        <w:rPr>
          <w:bCs/>
          <w:color w:val="000000" w:themeColor="text1"/>
          <w:lang w:val="fr-FR"/>
        </w:rPr>
        <w:t>ription</w:t>
      </w:r>
      <w:r w:rsidR="000F69D7">
        <w:rPr>
          <w:bCs/>
          <w:color w:val="000000" w:themeColor="text1"/>
          <w:lang w:val="fr-FR"/>
        </w:rPr>
        <w:t xml:space="preserve"> sur les listes</w:t>
      </w:r>
      <w:r w:rsidR="00EE52DB">
        <w:rPr>
          <w:bCs/>
          <w:color w:val="000000" w:themeColor="text1"/>
          <w:lang w:val="fr-FR"/>
        </w:rPr>
        <w:t xml:space="preserve">. </w:t>
      </w:r>
      <w:r w:rsidR="00EB5D63">
        <w:rPr>
          <w:bCs/>
          <w:color w:val="000000" w:themeColor="text1"/>
          <w:lang w:val="fr-FR"/>
        </w:rPr>
        <w:t>Souhaitan</w:t>
      </w:r>
      <w:r w:rsidR="00EE52DB">
        <w:rPr>
          <w:bCs/>
          <w:color w:val="000000" w:themeColor="text1"/>
          <w:lang w:val="fr-FR"/>
        </w:rPr>
        <w:t>t rassembler</w:t>
      </w:r>
      <w:r w:rsidRPr="003235BA">
        <w:rPr>
          <w:bCs/>
          <w:color w:val="000000" w:themeColor="text1"/>
          <w:lang w:val="fr-FR"/>
        </w:rPr>
        <w:t xml:space="preserve"> toutes les</w:t>
      </w:r>
      <w:r w:rsidR="00EB5D63">
        <w:rPr>
          <w:bCs/>
          <w:color w:val="000000" w:themeColor="text1"/>
          <w:lang w:val="fr-FR"/>
        </w:rPr>
        <w:t xml:space="preserve"> voix des ONG accréditées, le </w:t>
      </w:r>
      <w:r w:rsidR="0042389A">
        <w:rPr>
          <w:bCs/>
          <w:color w:val="000000" w:themeColor="text1"/>
          <w:lang w:val="fr-FR"/>
        </w:rPr>
        <w:t>Forum des ONG-PCI</w:t>
      </w:r>
      <w:r w:rsidR="00EB5D63">
        <w:rPr>
          <w:bCs/>
          <w:color w:val="000000" w:themeColor="text1"/>
          <w:lang w:val="fr-FR"/>
        </w:rPr>
        <w:t xml:space="preserve"> </w:t>
      </w:r>
      <w:r w:rsidRPr="003235BA">
        <w:rPr>
          <w:bCs/>
          <w:color w:val="000000" w:themeColor="text1"/>
          <w:lang w:val="fr-FR"/>
        </w:rPr>
        <w:t>était en train de renforcer sa gouvernance en créant un code de conduite et des règles de fonctionnement qui avaient été présentés aux ONG. M. Caicedo a invité tous les délégués à participer aux événements des ONG, ajoutant qu'il y avait une présentation du livre récemment publié</w:t>
      </w:r>
      <w:r w:rsidR="00EB5D63">
        <w:rPr>
          <w:bCs/>
          <w:color w:val="000000" w:themeColor="text1"/>
          <w:lang w:val="fr-FR"/>
        </w:rPr>
        <w:t xml:space="preserve"> (en anglais)</w:t>
      </w:r>
      <w:r w:rsidRPr="003235BA">
        <w:rPr>
          <w:bCs/>
          <w:color w:val="000000" w:themeColor="text1"/>
          <w:lang w:val="fr-FR"/>
        </w:rPr>
        <w:t xml:space="preserve"> #HeritageAlive Traditional Food</w:t>
      </w:r>
      <w:r w:rsidR="00EE52DB">
        <w:rPr>
          <w:rStyle w:val="FootnoteReference"/>
          <w:bCs/>
          <w:color w:val="000000" w:themeColor="text1"/>
          <w:lang w:val="fr-FR"/>
        </w:rPr>
        <w:footnoteReference w:id="4"/>
      </w:r>
      <w:r w:rsidR="00EE52DB">
        <w:rPr>
          <w:bCs/>
          <w:color w:val="000000" w:themeColor="text1"/>
          <w:lang w:val="fr-FR"/>
        </w:rPr>
        <w:t xml:space="preserve"> </w:t>
      </w:r>
      <w:r w:rsidR="00171114">
        <w:rPr>
          <w:bCs/>
          <w:color w:val="000000" w:themeColor="text1"/>
          <w:lang w:val="fr-FR"/>
        </w:rPr>
        <w:t xml:space="preserve">qui </w:t>
      </w:r>
      <w:r w:rsidR="005A188B">
        <w:rPr>
          <w:bCs/>
          <w:color w:val="000000" w:themeColor="text1"/>
          <w:lang w:val="fr-FR"/>
        </w:rPr>
        <w:t xml:space="preserve">décrivait </w:t>
      </w:r>
      <w:r w:rsidRPr="003235BA">
        <w:rPr>
          <w:bCs/>
          <w:color w:val="000000" w:themeColor="text1"/>
          <w:lang w:val="fr-FR"/>
        </w:rPr>
        <w:t xml:space="preserve">17 exemples de bonnes pratiques dans le monde entier. Enfin, le </w:t>
      </w:r>
      <w:r w:rsidR="0042389A">
        <w:rPr>
          <w:bCs/>
          <w:color w:val="000000" w:themeColor="text1"/>
          <w:lang w:val="fr-FR"/>
        </w:rPr>
        <w:t>Forum des ONG-PCI</w:t>
      </w:r>
      <w:r w:rsidR="00D77274">
        <w:rPr>
          <w:bCs/>
          <w:color w:val="000000" w:themeColor="text1"/>
          <w:lang w:val="fr-FR"/>
        </w:rPr>
        <w:t xml:space="preserve"> a remercié les G</w:t>
      </w:r>
      <w:r w:rsidRPr="003235BA">
        <w:rPr>
          <w:bCs/>
          <w:color w:val="000000" w:themeColor="text1"/>
          <w:lang w:val="fr-FR"/>
        </w:rPr>
        <w:t xml:space="preserve">ouvernements de </w:t>
      </w:r>
      <w:r w:rsidR="00171114">
        <w:rPr>
          <w:bCs/>
          <w:color w:val="000000" w:themeColor="text1"/>
          <w:lang w:val="fr-FR"/>
        </w:rPr>
        <w:t xml:space="preserve">la </w:t>
      </w:r>
      <w:r w:rsidRPr="003235BA">
        <w:rPr>
          <w:bCs/>
          <w:color w:val="000000" w:themeColor="text1"/>
          <w:lang w:val="fr-FR"/>
        </w:rPr>
        <w:t>Suède et de Singapour pour leur généreux soutien qui a</w:t>
      </w:r>
      <w:r w:rsidR="00171114">
        <w:rPr>
          <w:bCs/>
          <w:color w:val="000000" w:themeColor="text1"/>
          <w:lang w:val="fr-FR"/>
        </w:rPr>
        <w:t>vait</w:t>
      </w:r>
      <w:r w:rsidRPr="003235BA">
        <w:rPr>
          <w:bCs/>
          <w:color w:val="000000" w:themeColor="text1"/>
          <w:lang w:val="fr-FR"/>
        </w:rPr>
        <w:t xml:space="preserve"> </w:t>
      </w:r>
      <w:r w:rsidR="00171114">
        <w:rPr>
          <w:bCs/>
          <w:color w:val="000000" w:themeColor="text1"/>
          <w:lang w:val="fr-FR"/>
        </w:rPr>
        <w:t>permis à</w:t>
      </w:r>
      <w:r w:rsidRPr="003235BA">
        <w:rPr>
          <w:bCs/>
          <w:color w:val="000000" w:themeColor="text1"/>
          <w:lang w:val="fr-FR"/>
        </w:rPr>
        <w:t xml:space="preserve"> la réunion de </w:t>
      </w:r>
      <w:r w:rsidR="00171114">
        <w:rPr>
          <w:bCs/>
          <w:color w:val="000000" w:themeColor="text1"/>
          <w:lang w:val="fr-FR"/>
        </w:rPr>
        <w:t>renforcement des capacités et au</w:t>
      </w:r>
      <w:r w:rsidRPr="003235BA">
        <w:rPr>
          <w:bCs/>
          <w:color w:val="000000" w:themeColor="text1"/>
          <w:lang w:val="fr-FR"/>
        </w:rPr>
        <w:t xml:space="preserve"> symposium </w:t>
      </w:r>
      <w:r w:rsidR="00171114">
        <w:rPr>
          <w:bCs/>
          <w:color w:val="000000" w:themeColor="text1"/>
          <w:lang w:val="fr-FR"/>
        </w:rPr>
        <w:t xml:space="preserve">d’être </w:t>
      </w:r>
      <w:r w:rsidR="0006771A">
        <w:rPr>
          <w:bCs/>
          <w:color w:val="000000" w:themeColor="text1"/>
          <w:lang w:val="fr-FR"/>
        </w:rPr>
        <w:t>un grand succès, ainsi que la R</w:t>
      </w:r>
      <w:r w:rsidRPr="003235BA">
        <w:rPr>
          <w:bCs/>
          <w:color w:val="000000" w:themeColor="text1"/>
          <w:lang w:val="fr-FR"/>
        </w:rPr>
        <w:t>épublique de Colombie pour son hospitalité.</w:t>
      </w:r>
    </w:p>
    <w:p w14:paraId="539290E9" w14:textId="1634A421" w:rsidR="00171114" w:rsidRPr="00171114" w:rsidRDefault="00171114" w:rsidP="005975FB">
      <w:pPr>
        <w:pStyle w:val="Orateurengris"/>
        <w:spacing w:before="120"/>
        <w:ind w:left="709" w:hanging="709"/>
        <w:rPr>
          <w:bCs/>
          <w:color w:val="000000" w:themeColor="text1"/>
          <w:lang w:val="fr-FR"/>
        </w:rPr>
      </w:pPr>
      <w:r>
        <w:rPr>
          <w:bCs/>
          <w:color w:val="000000" w:themeColor="text1"/>
          <w:lang w:val="fr-FR"/>
        </w:rPr>
        <w:t xml:space="preserve">La </w:t>
      </w:r>
      <w:r w:rsidRPr="00171114">
        <w:rPr>
          <w:b/>
          <w:bCs/>
          <w:color w:val="000000" w:themeColor="text1"/>
          <w:lang w:val="fr-FR"/>
        </w:rPr>
        <w:t>Présidente</w:t>
      </w:r>
      <w:r>
        <w:rPr>
          <w:bCs/>
          <w:color w:val="000000" w:themeColor="text1"/>
          <w:lang w:val="fr-FR"/>
        </w:rPr>
        <w:t xml:space="preserve"> </w:t>
      </w:r>
      <w:r w:rsidRPr="00171114">
        <w:rPr>
          <w:bCs/>
          <w:color w:val="000000" w:themeColor="text1"/>
          <w:lang w:val="fr-FR"/>
        </w:rPr>
        <w:t>a reme</w:t>
      </w:r>
      <w:r w:rsidR="000F69D7">
        <w:rPr>
          <w:bCs/>
          <w:color w:val="000000" w:themeColor="text1"/>
          <w:lang w:val="fr-FR"/>
        </w:rPr>
        <w:t xml:space="preserve">rcié M. </w:t>
      </w:r>
      <w:r w:rsidRPr="00171114">
        <w:rPr>
          <w:bCs/>
          <w:color w:val="000000" w:themeColor="text1"/>
          <w:lang w:val="fr-FR"/>
        </w:rPr>
        <w:t xml:space="preserve">Caicedo d'avoir </w:t>
      </w:r>
      <w:r>
        <w:rPr>
          <w:bCs/>
          <w:color w:val="000000" w:themeColor="text1"/>
          <w:lang w:val="fr-FR"/>
        </w:rPr>
        <w:t xml:space="preserve">tenu </w:t>
      </w:r>
      <w:r w:rsidRPr="00171114">
        <w:rPr>
          <w:bCs/>
          <w:color w:val="000000" w:themeColor="text1"/>
          <w:lang w:val="fr-FR"/>
        </w:rPr>
        <w:t xml:space="preserve">le Comité </w:t>
      </w:r>
      <w:r>
        <w:rPr>
          <w:bCs/>
          <w:color w:val="000000" w:themeColor="text1"/>
          <w:lang w:val="fr-FR"/>
        </w:rPr>
        <w:t xml:space="preserve">informé </w:t>
      </w:r>
      <w:r w:rsidRPr="00171114">
        <w:rPr>
          <w:bCs/>
          <w:color w:val="000000" w:themeColor="text1"/>
          <w:lang w:val="fr-FR"/>
        </w:rPr>
        <w:t xml:space="preserve">des discussions importantes </w:t>
      </w:r>
      <w:r w:rsidR="005A188B">
        <w:rPr>
          <w:bCs/>
          <w:color w:val="000000" w:themeColor="text1"/>
          <w:lang w:val="fr-FR"/>
        </w:rPr>
        <w:t xml:space="preserve">tenues au sein du </w:t>
      </w:r>
      <w:r w:rsidR="0042389A">
        <w:rPr>
          <w:bCs/>
          <w:color w:val="000000" w:themeColor="text1"/>
          <w:lang w:val="fr-FR"/>
        </w:rPr>
        <w:t>Forum des ONG-PCI</w:t>
      </w:r>
      <w:r w:rsidR="005A188B" w:rsidRPr="005A188B">
        <w:rPr>
          <w:bCs/>
          <w:color w:val="000000" w:themeColor="text1"/>
          <w:lang w:val="fr-FR"/>
        </w:rPr>
        <w:t xml:space="preserve"> </w:t>
      </w:r>
      <w:r w:rsidR="005A188B" w:rsidRPr="00171114">
        <w:rPr>
          <w:bCs/>
          <w:color w:val="000000" w:themeColor="text1"/>
          <w:lang w:val="fr-FR"/>
        </w:rPr>
        <w:t>et du travail acco</w:t>
      </w:r>
      <w:r w:rsidR="005A188B">
        <w:rPr>
          <w:bCs/>
          <w:color w:val="000000" w:themeColor="text1"/>
          <w:lang w:val="fr-FR"/>
        </w:rPr>
        <w:t>mpli par celui-ci</w:t>
      </w:r>
      <w:r w:rsidRPr="00171114">
        <w:rPr>
          <w:bCs/>
          <w:color w:val="000000" w:themeColor="text1"/>
          <w:lang w:val="fr-FR"/>
        </w:rPr>
        <w:t xml:space="preserve">. Le Comité </w:t>
      </w:r>
      <w:r>
        <w:rPr>
          <w:bCs/>
          <w:color w:val="000000" w:themeColor="text1"/>
          <w:lang w:val="fr-FR"/>
        </w:rPr>
        <w:t xml:space="preserve">était </w:t>
      </w:r>
      <w:r w:rsidRPr="00171114">
        <w:rPr>
          <w:bCs/>
          <w:color w:val="000000" w:themeColor="text1"/>
          <w:lang w:val="fr-FR"/>
        </w:rPr>
        <w:t>reconnaissa</w:t>
      </w:r>
      <w:r>
        <w:rPr>
          <w:bCs/>
          <w:color w:val="000000" w:themeColor="text1"/>
          <w:lang w:val="fr-FR"/>
        </w:rPr>
        <w:t>nt au Forum pour ses efforts soute</w:t>
      </w:r>
      <w:r w:rsidRPr="00171114">
        <w:rPr>
          <w:bCs/>
          <w:color w:val="000000" w:themeColor="text1"/>
          <w:lang w:val="fr-FR"/>
        </w:rPr>
        <w:t>nus dans la mise en œuvre du trav</w:t>
      </w:r>
      <w:r>
        <w:rPr>
          <w:bCs/>
          <w:color w:val="000000" w:themeColor="text1"/>
          <w:lang w:val="fr-FR"/>
        </w:rPr>
        <w:t>ail accompli par les ONG afin de</w:t>
      </w:r>
      <w:r w:rsidRPr="00171114">
        <w:rPr>
          <w:bCs/>
          <w:color w:val="000000" w:themeColor="text1"/>
          <w:lang w:val="fr-FR"/>
        </w:rPr>
        <w:t xml:space="preserve"> sauvegarde</w:t>
      </w:r>
      <w:r>
        <w:rPr>
          <w:bCs/>
          <w:color w:val="000000" w:themeColor="text1"/>
          <w:lang w:val="fr-FR"/>
        </w:rPr>
        <w:t>r</w:t>
      </w:r>
      <w:r w:rsidR="002D427F">
        <w:rPr>
          <w:bCs/>
          <w:color w:val="000000" w:themeColor="text1"/>
          <w:lang w:val="fr-FR"/>
        </w:rPr>
        <w:t xml:space="preserve"> le</w:t>
      </w:r>
      <w:r w:rsidRPr="00171114">
        <w:rPr>
          <w:bCs/>
          <w:color w:val="000000" w:themeColor="text1"/>
          <w:lang w:val="fr-FR"/>
        </w:rPr>
        <w:t xml:space="preserve"> patrimoine culturel immatériel. En effet, conscient que les ONG jou</w:t>
      </w:r>
      <w:r w:rsidR="005A188B">
        <w:rPr>
          <w:bCs/>
          <w:color w:val="000000" w:themeColor="text1"/>
          <w:lang w:val="fr-FR"/>
        </w:rPr>
        <w:t>ai</w:t>
      </w:r>
      <w:r w:rsidRPr="00171114">
        <w:rPr>
          <w:bCs/>
          <w:color w:val="000000" w:themeColor="text1"/>
          <w:lang w:val="fr-FR"/>
        </w:rPr>
        <w:t>ent un rôle important dans la sauvegarde du patrimoine vivant, le Comité a</w:t>
      </w:r>
      <w:r w:rsidR="00FC3CCA">
        <w:rPr>
          <w:bCs/>
          <w:color w:val="000000" w:themeColor="text1"/>
          <w:lang w:val="fr-FR"/>
        </w:rPr>
        <w:t>vait</w:t>
      </w:r>
      <w:r w:rsidRPr="00171114">
        <w:rPr>
          <w:bCs/>
          <w:color w:val="000000" w:themeColor="text1"/>
          <w:lang w:val="fr-FR"/>
        </w:rPr>
        <w:t xml:space="preserve"> lancé une discussion en 2018 pour réfléchir </w:t>
      </w:r>
      <w:r w:rsidR="002D427F">
        <w:rPr>
          <w:bCs/>
          <w:color w:val="000000" w:themeColor="text1"/>
          <w:lang w:val="fr-FR"/>
        </w:rPr>
        <w:t xml:space="preserve">à </w:t>
      </w:r>
      <w:r w:rsidRPr="00171114">
        <w:rPr>
          <w:bCs/>
          <w:color w:val="000000" w:themeColor="text1"/>
          <w:lang w:val="fr-FR"/>
        </w:rPr>
        <w:t xml:space="preserve">leur participation à la mise en œuvre de la Convention. En conséquence, une réunion de consultation sur le rôle des ONG </w:t>
      </w:r>
      <w:r w:rsidRPr="00171114">
        <w:rPr>
          <w:bCs/>
          <w:color w:val="000000" w:themeColor="text1"/>
          <w:lang w:val="fr-FR"/>
        </w:rPr>
        <w:lastRenderedPageBreak/>
        <w:t>accréditées dans le cadre de la Convention a</w:t>
      </w:r>
      <w:r w:rsidR="00FC3CCA">
        <w:rPr>
          <w:bCs/>
          <w:color w:val="000000" w:themeColor="text1"/>
          <w:lang w:val="fr-FR"/>
        </w:rPr>
        <w:t>vait</w:t>
      </w:r>
      <w:r w:rsidRPr="00171114">
        <w:rPr>
          <w:bCs/>
          <w:color w:val="000000" w:themeColor="text1"/>
          <w:lang w:val="fr-FR"/>
        </w:rPr>
        <w:t xml:space="preserve"> été organi</w:t>
      </w:r>
      <w:r w:rsidR="00FC3CCA">
        <w:rPr>
          <w:bCs/>
          <w:color w:val="000000" w:themeColor="text1"/>
          <w:lang w:val="fr-FR"/>
        </w:rPr>
        <w:t>sée en avril 2019, ce qui faisait</w:t>
      </w:r>
      <w:r w:rsidRPr="00171114">
        <w:rPr>
          <w:bCs/>
          <w:color w:val="000000" w:themeColor="text1"/>
          <w:lang w:val="fr-FR"/>
        </w:rPr>
        <w:t xml:space="preserve"> l'objet du point 15 </w:t>
      </w:r>
      <w:r w:rsidR="00FC3CCA">
        <w:rPr>
          <w:bCs/>
          <w:color w:val="000000" w:themeColor="text1"/>
          <w:lang w:val="fr-FR"/>
        </w:rPr>
        <w:t>de l'ordre du jour. La</w:t>
      </w:r>
      <w:r w:rsidR="00C3213A">
        <w:rPr>
          <w:bCs/>
          <w:color w:val="000000" w:themeColor="text1"/>
          <w:lang w:val="fr-FR"/>
        </w:rPr>
        <w:t xml:space="preserve"> Présidente a donné la parole aux </w:t>
      </w:r>
      <w:r w:rsidR="00236ECB">
        <w:rPr>
          <w:bCs/>
          <w:color w:val="000000" w:themeColor="text1"/>
          <w:lang w:val="fr-FR"/>
        </w:rPr>
        <w:t xml:space="preserve">délégués </w:t>
      </w:r>
      <w:r w:rsidR="00C3213A">
        <w:rPr>
          <w:bCs/>
          <w:color w:val="000000" w:themeColor="text1"/>
          <w:lang w:val="fr-FR"/>
        </w:rPr>
        <w:t xml:space="preserve">afin qu’ils </w:t>
      </w:r>
      <w:r w:rsidR="00FC3CCA">
        <w:rPr>
          <w:bCs/>
          <w:color w:val="000000" w:themeColor="text1"/>
          <w:lang w:val="fr-FR"/>
        </w:rPr>
        <w:t>formulent des commentaires.</w:t>
      </w:r>
    </w:p>
    <w:p w14:paraId="3B039182" w14:textId="360FABAE" w:rsidR="00FC3CCA" w:rsidRDefault="00FC3CCA" w:rsidP="005975FB">
      <w:pPr>
        <w:pStyle w:val="Orateurengris"/>
        <w:spacing w:before="120"/>
        <w:ind w:left="709" w:hanging="709"/>
        <w:rPr>
          <w:bCs/>
          <w:color w:val="000000" w:themeColor="text1"/>
          <w:lang w:val="fr-FR"/>
        </w:rPr>
      </w:pPr>
      <w:r w:rsidRPr="00FC3CCA">
        <w:rPr>
          <w:bCs/>
          <w:color w:val="000000" w:themeColor="text1"/>
          <w:lang w:val="fr-FR"/>
        </w:rPr>
        <w:t xml:space="preserve">La </w:t>
      </w:r>
      <w:r w:rsidRPr="00FC3CCA">
        <w:rPr>
          <w:b/>
          <w:bCs/>
          <w:color w:val="000000" w:themeColor="text1"/>
          <w:lang w:val="fr-FR"/>
        </w:rPr>
        <w:t>délégation des Philippines</w:t>
      </w:r>
      <w:r w:rsidRPr="00FC3CCA">
        <w:rPr>
          <w:bCs/>
          <w:color w:val="000000" w:themeColor="text1"/>
          <w:lang w:val="fr-FR"/>
        </w:rPr>
        <w:t xml:space="preserve"> a </w:t>
      </w:r>
      <w:r>
        <w:rPr>
          <w:bCs/>
          <w:color w:val="000000" w:themeColor="text1"/>
          <w:lang w:val="fr-FR"/>
        </w:rPr>
        <w:t xml:space="preserve">débuté son </w:t>
      </w:r>
      <w:r w:rsidRPr="00FC3CCA">
        <w:rPr>
          <w:bCs/>
          <w:color w:val="000000" w:themeColor="text1"/>
          <w:lang w:val="fr-FR"/>
        </w:rPr>
        <w:t>intervention</w:t>
      </w:r>
      <w:r>
        <w:rPr>
          <w:bCs/>
          <w:color w:val="000000" w:themeColor="text1"/>
          <w:lang w:val="fr-FR"/>
        </w:rPr>
        <w:t xml:space="preserve"> en remerciant </w:t>
      </w:r>
      <w:r w:rsidRPr="00FC3CCA">
        <w:rPr>
          <w:bCs/>
          <w:color w:val="000000" w:themeColor="text1"/>
          <w:lang w:val="fr-FR"/>
        </w:rPr>
        <w:t xml:space="preserve">chaleureusement </w:t>
      </w:r>
      <w:r>
        <w:rPr>
          <w:bCs/>
          <w:color w:val="000000" w:themeColor="text1"/>
          <w:lang w:val="fr-FR"/>
        </w:rPr>
        <w:t>le peuple colombien et son Gouvernement d’</w:t>
      </w:r>
      <w:r w:rsidRPr="00FC3CCA">
        <w:rPr>
          <w:bCs/>
          <w:color w:val="000000" w:themeColor="text1"/>
          <w:lang w:val="fr-FR"/>
        </w:rPr>
        <w:t>accueilli</w:t>
      </w:r>
      <w:r>
        <w:rPr>
          <w:bCs/>
          <w:color w:val="000000" w:themeColor="text1"/>
          <w:lang w:val="fr-FR"/>
        </w:rPr>
        <w:t>r cette session. Elle appréciait</w:t>
      </w:r>
      <w:r w:rsidRPr="00FC3CCA">
        <w:rPr>
          <w:bCs/>
          <w:color w:val="000000" w:themeColor="text1"/>
          <w:lang w:val="fr-FR"/>
        </w:rPr>
        <w:t xml:space="preserve"> l'atmosphère accueillante et le riche patrimoine culturel, </w:t>
      </w:r>
      <w:r>
        <w:rPr>
          <w:bCs/>
          <w:color w:val="000000" w:themeColor="text1"/>
          <w:lang w:val="fr-FR"/>
        </w:rPr>
        <w:t xml:space="preserve">exprimant </w:t>
      </w:r>
      <w:r w:rsidRPr="00FC3CCA">
        <w:rPr>
          <w:bCs/>
          <w:color w:val="000000" w:themeColor="text1"/>
          <w:lang w:val="fr-FR"/>
        </w:rPr>
        <w:t>sa pleine confiance dans les résultats fr</w:t>
      </w:r>
      <w:r>
        <w:rPr>
          <w:bCs/>
          <w:color w:val="000000" w:themeColor="text1"/>
          <w:lang w:val="fr-FR"/>
        </w:rPr>
        <w:t>uctueux et substantiels qui seraie</w:t>
      </w:r>
      <w:r w:rsidRPr="00FC3CCA">
        <w:rPr>
          <w:bCs/>
          <w:color w:val="000000" w:themeColor="text1"/>
          <w:lang w:val="fr-FR"/>
        </w:rPr>
        <w:t xml:space="preserve">nt obtenus sous la direction </w:t>
      </w:r>
      <w:r>
        <w:rPr>
          <w:bCs/>
          <w:color w:val="000000" w:themeColor="text1"/>
          <w:lang w:val="fr-FR"/>
        </w:rPr>
        <w:t>éclairée de la Présidente</w:t>
      </w:r>
      <w:r w:rsidRPr="00FC3CCA">
        <w:rPr>
          <w:bCs/>
          <w:color w:val="000000" w:themeColor="text1"/>
          <w:lang w:val="fr-FR"/>
        </w:rPr>
        <w:t xml:space="preserve">. La délégation a </w:t>
      </w:r>
      <w:r>
        <w:rPr>
          <w:bCs/>
          <w:color w:val="000000" w:themeColor="text1"/>
          <w:lang w:val="fr-FR"/>
        </w:rPr>
        <w:t xml:space="preserve">remercié le </w:t>
      </w:r>
      <w:r w:rsidR="0042389A">
        <w:rPr>
          <w:bCs/>
          <w:color w:val="000000" w:themeColor="text1"/>
          <w:lang w:val="fr-FR"/>
        </w:rPr>
        <w:t>Forum des ONG-PCI</w:t>
      </w:r>
      <w:r w:rsidR="005A188B">
        <w:rPr>
          <w:bCs/>
          <w:color w:val="000000" w:themeColor="text1"/>
          <w:lang w:val="fr-FR"/>
        </w:rPr>
        <w:t xml:space="preserve"> pour son rapp</w:t>
      </w:r>
      <w:r w:rsidR="002D427F">
        <w:rPr>
          <w:bCs/>
          <w:color w:val="000000" w:themeColor="text1"/>
          <w:lang w:val="fr-FR"/>
        </w:rPr>
        <w:t>ort</w:t>
      </w:r>
      <w:r>
        <w:rPr>
          <w:bCs/>
          <w:color w:val="000000" w:themeColor="text1"/>
          <w:lang w:val="fr-FR"/>
        </w:rPr>
        <w:t xml:space="preserve"> et,</w:t>
      </w:r>
      <w:r w:rsidRPr="00FC3CCA">
        <w:rPr>
          <w:bCs/>
          <w:color w:val="000000" w:themeColor="text1"/>
          <w:lang w:val="fr-FR"/>
        </w:rPr>
        <w:t xml:space="preserve"> ayant p</w:t>
      </w:r>
      <w:r>
        <w:rPr>
          <w:bCs/>
          <w:color w:val="000000" w:themeColor="text1"/>
          <w:lang w:val="fr-FR"/>
        </w:rPr>
        <w:t xml:space="preserve">articipé au </w:t>
      </w:r>
      <w:r w:rsidR="0042389A">
        <w:rPr>
          <w:bCs/>
          <w:color w:val="000000" w:themeColor="text1"/>
          <w:lang w:val="fr-FR"/>
        </w:rPr>
        <w:t>Forum des ONG-PCI</w:t>
      </w:r>
      <w:r>
        <w:rPr>
          <w:bCs/>
          <w:color w:val="000000" w:themeColor="text1"/>
          <w:lang w:val="fr-FR"/>
        </w:rPr>
        <w:t xml:space="preserve">, elle </w:t>
      </w:r>
      <w:r w:rsidR="002D427F">
        <w:rPr>
          <w:bCs/>
          <w:color w:val="000000" w:themeColor="text1"/>
          <w:lang w:val="fr-FR"/>
        </w:rPr>
        <w:t xml:space="preserve">a jugé </w:t>
      </w:r>
      <w:r w:rsidRPr="00FC3CCA">
        <w:rPr>
          <w:bCs/>
          <w:color w:val="000000" w:themeColor="text1"/>
          <w:lang w:val="fr-FR"/>
        </w:rPr>
        <w:t>les recommandations très intéres</w:t>
      </w:r>
      <w:r>
        <w:rPr>
          <w:bCs/>
          <w:color w:val="000000" w:themeColor="text1"/>
          <w:lang w:val="fr-FR"/>
        </w:rPr>
        <w:t xml:space="preserve">santes. La délégation </w:t>
      </w:r>
      <w:r w:rsidR="002D427F">
        <w:rPr>
          <w:bCs/>
          <w:color w:val="000000" w:themeColor="text1"/>
          <w:lang w:val="fr-FR"/>
        </w:rPr>
        <w:t xml:space="preserve">a </w:t>
      </w:r>
      <w:r w:rsidRPr="00FC3CCA">
        <w:rPr>
          <w:bCs/>
          <w:color w:val="000000" w:themeColor="text1"/>
          <w:lang w:val="fr-FR"/>
        </w:rPr>
        <w:t xml:space="preserve">particulièrement </w:t>
      </w:r>
      <w:r w:rsidR="002D427F">
        <w:rPr>
          <w:bCs/>
          <w:color w:val="000000" w:themeColor="text1"/>
          <w:lang w:val="fr-FR"/>
        </w:rPr>
        <w:t xml:space="preserve">soutenu </w:t>
      </w:r>
      <w:r w:rsidRPr="00FC3CCA">
        <w:rPr>
          <w:bCs/>
          <w:color w:val="000000" w:themeColor="text1"/>
          <w:lang w:val="fr-FR"/>
        </w:rPr>
        <w:t xml:space="preserve">les observations </w:t>
      </w:r>
      <w:r>
        <w:rPr>
          <w:bCs/>
          <w:color w:val="000000" w:themeColor="text1"/>
          <w:lang w:val="fr-FR"/>
        </w:rPr>
        <w:t>relatives à l'importance du R</w:t>
      </w:r>
      <w:r w:rsidRPr="00FC3CCA">
        <w:rPr>
          <w:bCs/>
          <w:color w:val="000000" w:themeColor="text1"/>
          <w:lang w:val="fr-FR"/>
        </w:rPr>
        <w:t xml:space="preserve">egistre des bonnes pratiques et </w:t>
      </w:r>
      <w:r>
        <w:rPr>
          <w:bCs/>
          <w:color w:val="000000" w:themeColor="text1"/>
          <w:lang w:val="fr-FR"/>
        </w:rPr>
        <w:t xml:space="preserve">à </w:t>
      </w:r>
      <w:r w:rsidRPr="00FC3CCA">
        <w:rPr>
          <w:bCs/>
          <w:color w:val="000000" w:themeColor="text1"/>
          <w:lang w:val="fr-FR"/>
        </w:rPr>
        <w:t>la nécessité de le rendre plus visible, plus accessible et plus</w:t>
      </w:r>
      <w:r w:rsidR="00514F68">
        <w:rPr>
          <w:bCs/>
          <w:color w:val="000000" w:themeColor="text1"/>
          <w:lang w:val="fr-FR"/>
        </w:rPr>
        <w:t xml:space="preserve"> facile à utiliser</w:t>
      </w:r>
      <w:r w:rsidRPr="00FC3CCA">
        <w:rPr>
          <w:bCs/>
          <w:color w:val="000000" w:themeColor="text1"/>
          <w:lang w:val="fr-FR"/>
        </w:rPr>
        <w:t>. La mise en réseau des communautés et des institutions permettrait de reconnaître à quel po</w:t>
      </w:r>
      <w:r w:rsidR="00514F68">
        <w:rPr>
          <w:bCs/>
          <w:color w:val="000000" w:themeColor="text1"/>
          <w:lang w:val="fr-FR"/>
        </w:rPr>
        <w:t>int les bonnes pratiques pouvaient</w:t>
      </w:r>
      <w:r w:rsidRPr="00FC3CCA">
        <w:rPr>
          <w:bCs/>
          <w:color w:val="000000" w:themeColor="text1"/>
          <w:lang w:val="fr-FR"/>
        </w:rPr>
        <w:t xml:space="preserve"> </w:t>
      </w:r>
      <w:r w:rsidR="00514F68">
        <w:rPr>
          <w:bCs/>
          <w:color w:val="000000" w:themeColor="text1"/>
          <w:lang w:val="fr-FR"/>
        </w:rPr>
        <w:t xml:space="preserve">grandement </w:t>
      </w:r>
      <w:r w:rsidRPr="00FC3CCA">
        <w:rPr>
          <w:bCs/>
          <w:color w:val="000000" w:themeColor="text1"/>
          <w:lang w:val="fr-FR"/>
        </w:rPr>
        <w:t xml:space="preserve">contribuer à la réalisation des objectifs de la Convention. Il </w:t>
      </w:r>
      <w:r w:rsidR="00514F68">
        <w:rPr>
          <w:bCs/>
          <w:color w:val="000000" w:themeColor="text1"/>
          <w:lang w:val="fr-FR"/>
        </w:rPr>
        <w:t xml:space="preserve">était </w:t>
      </w:r>
      <w:r w:rsidRPr="00FC3CCA">
        <w:rPr>
          <w:bCs/>
          <w:color w:val="000000" w:themeColor="text1"/>
          <w:lang w:val="fr-FR"/>
        </w:rPr>
        <w:t>donc essentiel que le Comité ait des contacts réguliers et un engagement plus interactif a</w:t>
      </w:r>
      <w:r w:rsidR="00514F68">
        <w:rPr>
          <w:bCs/>
          <w:color w:val="000000" w:themeColor="text1"/>
          <w:lang w:val="fr-FR"/>
        </w:rPr>
        <w:t>vec le Forum, ce qui se justifiait</w:t>
      </w:r>
      <w:r w:rsidRPr="00FC3CCA">
        <w:rPr>
          <w:bCs/>
          <w:color w:val="000000" w:themeColor="text1"/>
          <w:lang w:val="fr-FR"/>
        </w:rPr>
        <w:t xml:space="preserve"> par la richesse de ses recommandations. Cela pourrait se faire soit en inscrivant le rapport du Forum </w:t>
      </w:r>
      <w:r w:rsidR="00514F68">
        <w:rPr>
          <w:bCs/>
          <w:color w:val="000000" w:themeColor="text1"/>
          <w:lang w:val="fr-FR"/>
        </w:rPr>
        <w:t xml:space="preserve">au titre d’un </w:t>
      </w:r>
      <w:r w:rsidRPr="00FC3CCA">
        <w:rPr>
          <w:bCs/>
          <w:color w:val="000000" w:themeColor="text1"/>
          <w:lang w:val="fr-FR"/>
        </w:rPr>
        <w:t xml:space="preserve">point </w:t>
      </w:r>
      <w:r w:rsidR="00514F68">
        <w:rPr>
          <w:bCs/>
          <w:color w:val="000000" w:themeColor="text1"/>
          <w:lang w:val="fr-FR"/>
        </w:rPr>
        <w:t xml:space="preserve">particulier </w:t>
      </w:r>
      <w:r w:rsidR="002D427F">
        <w:rPr>
          <w:bCs/>
          <w:color w:val="000000" w:themeColor="text1"/>
          <w:lang w:val="fr-FR"/>
        </w:rPr>
        <w:t>de</w:t>
      </w:r>
      <w:r w:rsidRPr="00FC3CCA">
        <w:rPr>
          <w:bCs/>
          <w:color w:val="000000" w:themeColor="text1"/>
          <w:lang w:val="fr-FR"/>
        </w:rPr>
        <w:t xml:space="preserve"> l'ordre du jour du Comité en tant que documentation officielle, soit en ayant un dialogue avant la session du Comité. La délégation a exhorté les ONG à ne pas oublier les États parties</w:t>
      </w:r>
      <w:r w:rsidR="00514F68">
        <w:rPr>
          <w:bCs/>
          <w:color w:val="000000" w:themeColor="text1"/>
          <w:lang w:val="fr-FR"/>
        </w:rPr>
        <w:t xml:space="preserve">. Le dialogue entre le Forum, </w:t>
      </w:r>
      <w:r w:rsidRPr="00FC3CCA">
        <w:rPr>
          <w:bCs/>
          <w:color w:val="000000" w:themeColor="text1"/>
          <w:lang w:val="fr-FR"/>
        </w:rPr>
        <w:t>le Comité et les États parties devrait être encouragé en vue d'un</w:t>
      </w:r>
      <w:r w:rsidR="00514F68">
        <w:rPr>
          <w:bCs/>
          <w:color w:val="000000" w:themeColor="text1"/>
          <w:lang w:val="fr-FR"/>
        </w:rPr>
        <w:t xml:space="preserve">e compréhension mutuelle, d'une </w:t>
      </w:r>
      <w:r w:rsidRPr="00FC3CCA">
        <w:rPr>
          <w:bCs/>
          <w:color w:val="000000" w:themeColor="text1"/>
          <w:lang w:val="fr-FR"/>
        </w:rPr>
        <w:t>action con</w:t>
      </w:r>
      <w:r w:rsidR="002D427F">
        <w:rPr>
          <w:bCs/>
          <w:color w:val="000000" w:themeColor="text1"/>
          <w:lang w:val="fr-FR"/>
        </w:rPr>
        <w:t>jointe et de partenariats. C'était</w:t>
      </w:r>
      <w:r w:rsidRPr="00FC3CCA">
        <w:rPr>
          <w:bCs/>
          <w:color w:val="000000" w:themeColor="text1"/>
          <w:lang w:val="fr-FR"/>
        </w:rPr>
        <w:t xml:space="preserve"> ce que les Philippines </w:t>
      </w:r>
      <w:r w:rsidR="00514F68">
        <w:rPr>
          <w:bCs/>
          <w:color w:val="000000" w:themeColor="text1"/>
          <w:lang w:val="fr-FR"/>
        </w:rPr>
        <w:t>avaient essayé de faire lorsqu'elles avaient coprésidé le g</w:t>
      </w:r>
      <w:r w:rsidRPr="00FC3CCA">
        <w:rPr>
          <w:bCs/>
          <w:color w:val="000000" w:themeColor="text1"/>
          <w:lang w:val="fr-FR"/>
        </w:rPr>
        <w:t xml:space="preserve">roupe de travail informel </w:t>
      </w:r>
      <w:r w:rsidR="000F69D7" w:rsidRPr="000F69D7">
        <w:rPr>
          <w:bCs/>
          <w:color w:val="000000" w:themeColor="text1"/>
          <w:lang w:val="fr-FR"/>
        </w:rPr>
        <w:t>ad hoc</w:t>
      </w:r>
      <w:r w:rsidR="000F69D7">
        <w:rPr>
          <w:bCs/>
          <w:color w:val="000000" w:themeColor="text1"/>
          <w:lang w:val="fr-FR"/>
        </w:rPr>
        <w:t xml:space="preserve"> </w:t>
      </w:r>
      <w:r w:rsidRPr="00FC3CCA">
        <w:rPr>
          <w:bCs/>
          <w:color w:val="000000" w:themeColor="text1"/>
          <w:lang w:val="fr-FR"/>
        </w:rPr>
        <w:t xml:space="preserve">en 2018. Prenant note du point 15 de l'ordre du jour [réflexion sur les ONG accréditées], </w:t>
      </w:r>
      <w:r w:rsidR="00514F68">
        <w:rPr>
          <w:bCs/>
          <w:color w:val="000000" w:themeColor="text1"/>
          <w:lang w:val="fr-FR"/>
        </w:rPr>
        <w:t xml:space="preserve">on pouvait espérer </w:t>
      </w:r>
      <w:r w:rsidRPr="00FC3CCA">
        <w:rPr>
          <w:bCs/>
          <w:color w:val="000000" w:themeColor="text1"/>
          <w:lang w:val="fr-FR"/>
        </w:rPr>
        <w:t>que le Comité cherche à l'avenir à renforcer son dialogue et son partenariat avec le Forum, car la sauvegarde du pa</w:t>
      </w:r>
      <w:r w:rsidR="00514F68">
        <w:rPr>
          <w:bCs/>
          <w:color w:val="000000" w:themeColor="text1"/>
          <w:lang w:val="fr-FR"/>
        </w:rPr>
        <w:t>trimoine culturel immatériel était</w:t>
      </w:r>
      <w:r w:rsidRPr="00FC3CCA">
        <w:rPr>
          <w:bCs/>
          <w:color w:val="000000" w:themeColor="text1"/>
          <w:lang w:val="fr-FR"/>
        </w:rPr>
        <w:t xml:space="preserve"> une responsabilité partagée et tous les acte</w:t>
      </w:r>
      <w:r w:rsidR="00514F68">
        <w:rPr>
          <w:bCs/>
          <w:color w:val="000000" w:themeColor="text1"/>
          <w:lang w:val="fr-FR"/>
        </w:rPr>
        <w:t>urs et parties prenantes devaient</w:t>
      </w:r>
      <w:r w:rsidRPr="00FC3CCA">
        <w:rPr>
          <w:bCs/>
          <w:color w:val="000000" w:themeColor="text1"/>
          <w:lang w:val="fr-FR"/>
        </w:rPr>
        <w:t xml:space="preserve"> </w:t>
      </w:r>
      <w:r w:rsidR="00514F68">
        <w:rPr>
          <w:bCs/>
          <w:color w:val="000000" w:themeColor="text1"/>
          <w:lang w:val="fr-FR"/>
        </w:rPr>
        <w:t xml:space="preserve">œuvrer </w:t>
      </w:r>
      <w:r w:rsidRPr="00FC3CCA">
        <w:rPr>
          <w:bCs/>
          <w:color w:val="000000" w:themeColor="text1"/>
          <w:lang w:val="fr-FR"/>
        </w:rPr>
        <w:t xml:space="preserve">ensemble </w:t>
      </w:r>
      <w:r w:rsidR="00514F68">
        <w:rPr>
          <w:bCs/>
          <w:color w:val="000000" w:themeColor="text1"/>
          <w:lang w:val="fr-FR"/>
        </w:rPr>
        <w:t xml:space="preserve">à </w:t>
      </w:r>
      <w:r w:rsidRPr="00FC3CCA">
        <w:rPr>
          <w:bCs/>
          <w:color w:val="000000" w:themeColor="text1"/>
          <w:lang w:val="fr-FR"/>
        </w:rPr>
        <w:t>cette mission commune.</w:t>
      </w:r>
    </w:p>
    <w:p w14:paraId="2360DEC1" w14:textId="5B7194AB" w:rsidR="00514F68" w:rsidRDefault="00514F68" w:rsidP="00C47428">
      <w:pPr>
        <w:pStyle w:val="Orateurengris"/>
        <w:spacing w:after="0"/>
        <w:ind w:left="709" w:hanging="709"/>
        <w:rPr>
          <w:bCs/>
          <w:color w:val="000000" w:themeColor="text1"/>
          <w:lang w:val="fr-FR"/>
        </w:rPr>
      </w:pPr>
      <w:r>
        <w:rPr>
          <w:bCs/>
          <w:color w:val="000000" w:themeColor="text1"/>
          <w:lang w:val="fr-FR"/>
        </w:rPr>
        <w:t xml:space="preserve">La </w:t>
      </w:r>
      <w:r w:rsidRPr="00514F68">
        <w:rPr>
          <w:b/>
          <w:bCs/>
          <w:color w:val="000000" w:themeColor="text1"/>
          <w:lang w:val="fr-FR"/>
        </w:rPr>
        <w:t>Présidente</w:t>
      </w:r>
      <w:r>
        <w:rPr>
          <w:bCs/>
          <w:color w:val="000000" w:themeColor="text1"/>
          <w:lang w:val="fr-FR"/>
        </w:rPr>
        <w:t xml:space="preserve"> a signalé qu’il n’y avait pas de décision à prendre sur les deux rapports, et est passée au point 5.a de l’</w:t>
      </w:r>
      <w:r w:rsidRPr="00514F68">
        <w:rPr>
          <w:bCs/>
          <w:color w:val="000000" w:themeColor="text1"/>
          <w:lang w:val="fr-FR"/>
        </w:rPr>
        <w:t>ordre du jour</w:t>
      </w:r>
      <w:r>
        <w:rPr>
          <w:bCs/>
          <w:color w:val="000000" w:themeColor="text1"/>
          <w:lang w:val="fr-FR"/>
        </w:rPr>
        <w:t>.</w:t>
      </w:r>
    </w:p>
    <w:p w14:paraId="0C3F0A8A" w14:textId="5B4F0E0A" w:rsidR="00A34A0B" w:rsidRPr="00E70C50" w:rsidRDefault="00E70C50" w:rsidP="00C47428">
      <w:pPr>
        <w:pStyle w:val="Orateurengris"/>
        <w:numPr>
          <w:ilvl w:val="0"/>
          <w:numId w:val="0"/>
        </w:numPr>
        <w:spacing w:before="360" w:after="60"/>
        <w:outlineLvl w:val="0"/>
        <w:rPr>
          <w:b/>
          <w:color w:val="000000" w:themeColor="text1"/>
          <w:u w:val="single"/>
          <w:lang w:val="fr-FR"/>
        </w:rPr>
      </w:pPr>
      <w:r>
        <w:rPr>
          <w:b/>
          <w:color w:val="000000" w:themeColor="text1"/>
          <w:u w:val="single"/>
          <w:lang w:val="fr-FR"/>
        </w:rPr>
        <w:t>POINT 5.a DE L’</w:t>
      </w:r>
      <w:r w:rsidRPr="00E70C50">
        <w:rPr>
          <w:b/>
          <w:color w:val="000000" w:themeColor="text1"/>
          <w:u w:val="single"/>
          <w:lang w:val="fr-FR"/>
        </w:rPr>
        <w:t>ORDRE DU JOUR</w:t>
      </w:r>
    </w:p>
    <w:p w14:paraId="5638EA02" w14:textId="03679242" w:rsidR="00E70C50" w:rsidRPr="00E70C50" w:rsidRDefault="00E70C50" w:rsidP="00C47428">
      <w:pPr>
        <w:pStyle w:val="Orateurengris"/>
        <w:numPr>
          <w:ilvl w:val="0"/>
          <w:numId w:val="0"/>
        </w:numPr>
        <w:outlineLvl w:val="1"/>
        <w:rPr>
          <w:rFonts w:eastAsia="SimSun"/>
          <w:b/>
          <w:color w:val="000000" w:themeColor="text1"/>
          <w:lang w:val="fr-FR" w:eastAsia="zh-CN"/>
        </w:rPr>
      </w:pPr>
      <w:r>
        <w:rPr>
          <w:rFonts w:eastAsia="SimSun"/>
          <w:b/>
          <w:color w:val="000000" w:themeColor="text1"/>
          <w:lang w:val="fr-FR" w:eastAsia="zh-CN"/>
        </w:rPr>
        <w:t xml:space="preserve">RAPPORT DU COMITÉ À L’ASSEMBLÉE GÉNÉRALE SUR SES ACTIVITÉS </w:t>
      </w:r>
      <w:r>
        <w:rPr>
          <w:rFonts w:eastAsia="SimSun"/>
          <w:b/>
          <w:color w:val="000000" w:themeColor="text1"/>
          <w:lang w:val="fr-FR" w:eastAsia="zh-CN"/>
        </w:rPr>
        <w:br/>
        <w:t>(JANVIER 2018 À JUIN 2019)</w:t>
      </w:r>
    </w:p>
    <w:p w14:paraId="0641EA25" w14:textId="0967E836" w:rsidR="00A87457" w:rsidRPr="00782FBB" w:rsidRDefault="00A34A0B" w:rsidP="007F3553">
      <w:pPr>
        <w:pStyle w:val="Orateurengris"/>
        <w:numPr>
          <w:ilvl w:val="0"/>
          <w:numId w:val="0"/>
        </w:numPr>
        <w:tabs>
          <w:tab w:val="clear" w:pos="709"/>
          <w:tab w:val="clear" w:pos="1418"/>
          <w:tab w:val="clear" w:pos="2126"/>
          <w:tab w:val="clear" w:pos="2835"/>
        </w:tabs>
        <w:spacing w:after="0"/>
        <w:ind w:left="709"/>
        <w:rPr>
          <w:bCs/>
          <w:i/>
          <w:lang w:val="pt-PT"/>
        </w:rPr>
      </w:pPr>
      <w:r w:rsidRPr="00782FBB">
        <w:rPr>
          <w:b/>
          <w:color w:val="000000" w:themeColor="text1"/>
          <w:lang w:val="pt-PT"/>
        </w:rPr>
        <w:t>Document</w:t>
      </w:r>
      <w:r w:rsidR="00E70C50" w:rsidRPr="00782FBB">
        <w:rPr>
          <w:b/>
          <w:color w:val="000000" w:themeColor="text1"/>
          <w:lang w:val="pt-PT"/>
        </w:rPr>
        <w:t xml:space="preserve"> </w:t>
      </w:r>
      <w:r w:rsidRPr="00782FBB">
        <w:rPr>
          <w:b/>
          <w:color w:val="000000" w:themeColor="text1"/>
          <w:lang w:val="pt-PT"/>
        </w:rPr>
        <w:t>:</w:t>
      </w:r>
      <w:r w:rsidRPr="00782FBB">
        <w:rPr>
          <w:b/>
          <w:color w:val="000000" w:themeColor="text1"/>
          <w:lang w:val="pt-PT"/>
        </w:rPr>
        <w:tab/>
      </w:r>
      <w:hyperlink r:id="rId40" w:history="1">
        <w:r w:rsidR="00DF1A2D" w:rsidRPr="00782FBB">
          <w:rPr>
            <w:rStyle w:val="Hyperlink"/>
            <w:bCs/>
            <w:i/>
            <w:lang w:val="pt-PT"/>
          </w:rPr>
          <w:t>LHE</w:t>
        </w:r>
        <w:r w:rsidRPr="00782FBB">
          <w:rPr>
            <w:rStyle w:val="Hyperlink"/>
            <w:bCs/>
            <w:i/>
            <w:lang w:val="pt-PT"/>
          </w:rPr>
          <w:t>/1</w:t>
        </w:r>
        <w:r w:rsidR="00DF1A2D" w:rsidRPr="00782FBB">
          <w:rPr>
            <w:rStyle w:val="Hyperlink"/>
            <w:bCs/>
            <w:i/>
            <w:lang w:val="pt-PT"/>
          </w:rPr>
          <w:t>9</w:t>
        </w:r>
        <w:r w:rsidRPr="00782FBB">
          <w:rPr>
            <w:rStyle w:val="Hyperlink"/>
            <w:bCs/>
            <w:i/>
            <w:lang w:val="pt-PT"/>
          </w:rPr>
          <w:t>/1</w:t>
        </w:r>
        <w:r w:rsidR="00DF1A2D" w:rsidRPr="00782FBB">
          <w:rPr>
            <w:rStyle w:val="Hyperlink"/>
            <w:bCs/>
            <w:i/>
            <w:lang w:val="pt-PT"/>
          </w:rPr>
          <w:t>4</w:t>
        </w:r>
        <w:r w:rsidRPr="00782FBB">
          <w:rPr>
            <w:rStyle w:val="Hyperlink"/>
            <w:bCs/>
            <w:i/>
            <w:lang w:val="pt-PT"/>
          </w:rPr>
          <w:t>.COM/5</w:t>
        </w:r>
        <w:r w:rsidR="00DF1A2D" w:rsidRPr="00782FBB">
          <w:rPr>
            <w:rStyle w:val="Hyperlink"/>
            <w:bCs/>
            <w:i/>
            <w:lang w:val="pt-PT"/>
          </w:rPr>
          <w:t>.a</w:t>
        </w:r>
        <w:r w:rsidR="00A87457" w:rsidRPr="00782FBB">
          <w:rPr>
            <w:rStyle w:val="Hyperlink"/>
            <w:bCs/>
            <w:i/>
            <w:lang w:val="pt-PT"/>
          </w:rPr>
          <w:t xml:space="preserve"> Rev</w:t>
        </w:r>
      </w:hyperlink>
    </w:p>
    <w:p w14:paraId="2E04370C" w14:textId="1430121F" w:rsidR="007F3553" w:rsidRPr="00782FBB" w:rsidRDefault="00E70C50" w:rsidP="00C47428">
      <w:pPr>
        <w:tabs>
          <w:tab w:val="left" w:pos="2126"/>
        </w:tabs>
        <w:spacing w:before="60" w:after="240"/>
        <w:ind w:firstLine="706"/>
        <w:rPr>
          <w:rFonts w:ascii="Arial" w:hAnsi="Arial" w:cs="Arial"/>
          <w:bCs/>
          <w:i/>
          <w:color w:val="000000" w:themeColor="text1"/>
          <w:sz w:val="22"/>
          <w:szCs w:val="22"/>
          <w:lang w:val="pt-PT"/>
        </w:rPr>
      </w:pPr>
      <w:r w:rsidRPr="00782FBB">
        <w:rPr>
          <w:rFonts w:ascii="Arial" w:hAnsi="Arial" w:cs="Arial"/>
          <w:b/>
          <w:snapToGrid w:val="0"/>
          <w:color w:val="000000" w:themeColor="text1"/>
          <w:sz w:val="22"/>
          <w:szCs w:val="22"/>
          <w:lang w:val="pt-PT"/>
        </w:rPr>
        <w:t>Dé</w:t>
      </w:r>
      <w:r w:rsidR="00A34A0B" w:rsidRPr="00782FBB">
        <w:rPr>
          <w:rFonts w:ascii="Arial" w:hAnsi="Arial" w:cs="Arial"/>
          <w:b/>
          <w:snapToGrid w:val="0"/>
          <w:color w:val="000000" w:themeColor="text1"/>
          <w:sz w:val="22"/>
          <w:szCs w:val="22"/>
          <w:lang w:val="pt-PT"/>
        </w:rPr>
        <w:t>cision</w:t>
      </w:r>
      <w:r w:rsidRPr="00782FBB">
        <w:rPr>
          <w:rFonts w:ascii="Arial" w:hAnsi="Arial" w:cs="Arial"/>
          <w:b/>
          <w:snapToGrid w:val="0"/>
          <w:color w:val="000000" w:themeColor="text1"/>
          <w:sz w:val="22"/>
          <w:szCs w:val="22"/>
          <w:lang w:val="pt-PT"/>
        </w:rPr>
        <w:t xml:space="preserve"> </w:t>
      </w:r>
      <w:r w:rsidR="00A34A0B" w:rsidRPr="00782FBB">
        <w:rPr>
          <w:rFonts w:ascii="Arial" w:hAnsi="Arial" w:cs="Arial"/>
          <w:b/>
          <w:snapToGrid w:val="0"/>
          <w:color w:val="000000" w:themeColor="text1"/>
          <w:sz w:val="22"/>
          <w:szCs w:val="22"/>
          <w:lang w:val="pt-PT"/>
        </w:rPr>
        <w:t>:</w:t>
      </w:r>
      <w:r w:rsidR="00A34A0B" w:rsidRPr="00782FBB">
        <w:rPr>
          <w:rFonts w:ascii="Arial" w:hAnsi="Arial" w:cs="Arial"/>
          <w:bCs/>
          <w:color w:val="000000" w:themeColor="text1"/>
          <w:sz w:val="22"/>
          <w:szCs w:val="22"/>
          <w:lang w:val="pt-PT"/>
        </w:rPr>
        <w:tab/>
      </w:r>
      <w:hyperlink r:id="rId41" w:history="1">
        <w:r w:rsidR="00A34A0B" w:rsidRPr="00782FBB">
          <w:rPr>
            <w:rStyle w:val="Hyperlink"/>
            <w:rFonts w:ascii="Arial" w:hAnsi="Arial" w:cs="Arial"/>
            <w:bCs/>
            <w:i/>
            <w:sz w:val="22"/>
            <w:lang w:val="pt-PT"/>
          </w:rPr>
          <w:t>1</w:t>
        </w:r>
        <w:r w:rsidR="00DF1A2D" w:rsidRPr="00782FBB">
          <w:rPr>
            <w:rStyle w:val="Hyperlink"/>
            <w:rFonts w:ascii="Arial" w:hAnsi="Arial" w:cs="Arial"/>
            <w:bCs/>
            <w:i/>
            <w:sz w:val="22"/>
            <w:lang w:val="pt-PT"/>
          </w:rPr>
          <w:t>4</w:t>
        </w:r>
        <w:r w:rsidR="00A34A0B" w:rsidRPr="00782FBB">
          <w:rPr>
            <w:rStyle w:val="Hyperlink"/>
            <w:rFonts w:ascii="Arial" w:hAnsi="Arial" w:cs="Arial"/>
            <w:bCs/>
            <w:i/>
            <w:sz w:val="22"/>
            <w:lang w:val="pt-PT"/>
          </w:rPr>
          <w:t>.COM 5</w:t>
        </w:r>
        <w:r w:rsidR="00DF1A2D" w:rsidRPr="00782FBB">
          <w:rPr>
            <w:rStyle w:val="Hyperlink"/>
            <w:rFonts w:ascii="Arial" w:hAnsi="Arial" w:cs="Arial"/>
            <w:bCs/>
            <w:i/>
            <w:sz w:val="22"/>
            <w:lang w:val="pt-PT"/>
          </w:rPr>
          <w:t>.a</w:t>
        </w:r>
      </w:hyperlink>
    </w:p>
    <w:p w14:paraId="392C47B1" w14:textId="65431D0B" w:rsidR="00E70C50" w:rsidRPr="00E70C50" w:rsidRDefault="00E70C50" w:rsidP="00E70C50">
      <w:pPr>
        <w:pStyle w:val="Orateurengris"/>
        <w:spacing w:after="0"/>
        <w:ind w:left="709" w:hanging="709"/>
        <w:rPr>
          <w:lang w:val="fr-FR"/>
        </w:rPr>
      </w:pPr>
      <w:r>
        <w:rPr>
          <w:lang w:val="fr-FR"/>
        </w:rPr>
        <w:t xml:space="preserve">La </w:t>
      </w:r>
      <w:r w:rsidRPr="00E70C50">
        <w:rPr>
          <w:b/>
          <w:lang w:val="fr-FR"/>
        </w:rPr>
        <w:t>Présidente</w:t>
      </w:r>
      <w:r>
        <w:rPr>
          <w:lang w:val="fr-FR"/>
        </w:rPr>
        <w:t xml:space="preserve"> a ensuite invité le </w:t>
      </w:r>
      <w:r w:rsidR="008244A9">
        <w:rPr>
          <w:lang w:val="fr-FR"/>
        </w:rPr>
        <w:t>Secrétariat</w:t>
      </w:r>
      <w:r>
        <w:rPr>
          <w:lang w:val="fr-FR"/>
        </w:rPr>
        <w:t xml:space="preserve"> à présenter le point 5</w:t>
      </w:r>
      <w:r w:rsidR="003972F5">
        <w:rPr>
          <w:lang w:val="fr-FR"/>
        </w:rPr>
        <w:t>.</w:t>
      </w:r>
      <w:r>
        <w:rPr>
          <w:lang w:val="fr-FR"/>
        </w:rPr>
        <w:t>a de l’</w:t>
      </w:r>
      <w:r w:rsidRPr="00E70C50">
        <w:rPr>
          <w:lang w:val="fr-FR"/>
        </w:rPr>
        <w:t>ordre du jour</w:t>
      </w:r>
      <w:r>
        <w:rPr>
          <w:lang w:val="fr-FR"/>
        </w:rPr>
        <w:t>.</w:t>
      </w:r>
    </w:p>
    <w:p w14:paraId="59E067B7" w14:textId="7396454F" w:rsidR="00CA5032" w:rsidRPr="00CA5032" w:rsidRDefault="00787166" w:rsidP="00DD6C0F">
      <w:pPr>
        <w:pStyle w:val="Orateurengris"/>
        <w:spacing w:before="120"/>
        <w:ind w:left="709" w:hanging="709"/>
        <w:rPr>
          <w:snapToGrid/>
          <w:lang w:val="fr-FR"/>
        </w:rPr>
      </w:pPr>
      <w:r>
        <w:rPr>
          <w:b/>
          <w:snapToGrid/>
          <w:lang w:val="fr-FR"/>
        </w:rPr>
        <w:t>M</w:t>
      </w:r>
      <w:r w:rsidRPr="00787166">
        <w:rPr>
          <w:b/>
          <w:bCs/>
          <w:snapToGrid/>
          <w:vertAlign w:val="superscript"/>
          <w:lang w:val="fr-FR"/>
        </w:rPr>
        <w:t>me</w:t>
      </w:r>
      <w:r>
        <w:rPr>
          <w:b/>
          <w:snapToGrid/>
          <w:lang w:val="fr-FR"/>
        </w:rPr>
        <w:t xml:space="preserve"> </w:t>
      </w:r>
      <w:r w:rsidR="008244A9" w:rsidRPr="008244A9">
        <w:rPr>
          <w:b/>
          <w:snapToGrid/>
          <w:lang w:val="fr-FR"/>
        </w:rPr>
        <w:t>Fumiko Ohinata</w:t>
      </w:r>
      <w:r w:rsidR="008244A9" w:rsidRPr="008244A9">
        <w:rPr>
          <w:snapToGrid/>
          <w:lang w:val="fr-FR"/>
        </w:rPr>
        <w:t xml:space="preserve"> a rappelé que, conformément à l'article 30</w:t>
      </w:r>
      <w:r w:rsidR="008244A9">
        <w:rPr>
          <w:snapToGrid/>
          <w:lang w:val="fr-FR"/>
        </w:rPr>
        <w:t xml:space="preserve"> de la Convention, le Comité devait présenter un rapport de</w:t>
      </w:r>
      <w:r w:rsidR="008244A9" w:rsidRPr="008244A9">
        <w:rPr>
          <w:snapToGrid/>
          <w:lang w:val="fr-FR"/>
        </w:rPr>
        <w:t xml:space="preserve"> ses activités à l'Assemblée générale à chacune de ses sessions. Ainsi, le </w:t>
      </w:r>
      <w:r w:rsidR="008244A9">
        <w:rPr>
          <w:snapToGrid/>
          <w:lang w:val="fr-FR"/>
        </w:rPr>
        <w:t xml:space="preserve">présent </w:t>
      </w:r>
      <w:r w:rsidR="008244A9" w:rsidRPr="008244A9">
        <w:rPr>
          <w:snapToGrid/>
          <w:lang w:val="fr-FR"/>
        </w:rPr>
        <w:t>rapport sera</w:t>
      </w:r>
      <w:r w:rsidR="008244A9">
        <w:rPr>
          <w:snapToGrid/>
          <w:lang w:val="fr-FR"/>
        </w:rPr>
        <w:t>it</w:t>
      </w:r>
      <w:r w:rsidR="008244A9" w:rsidRPr="008244A9">
        <w:rPr>
          <w:snapToGrid/>
          <w:lang w:val="fr-FR"/>
        </w:rPr>
        <w:t xml:space="preserve"> soumis à l'Assemblée générale lors de sa huitième session en juin 2020. Ce rapport sera</w:t>
      </w:r>
      <w:r w:rsidR="008244A9">
        <w:rPr>
          <w:snapToGrid/>
          <w:lang w:val="fr-FR"/>
        </w:rPr>
        <w:t>it</w:t>
      </w:r>
      <w:r w:rsidR="008244A9" w:rsidRPr="008244A9">
        <w:rPr>
          <w:snapToGrid/>
          <w:lang w:val="fr-FR"/>
        </w:rPr>
        <w:t xml:space="preserve"> également porté à l'attention de la Conférence générale de l'UNESCO en 2021. Le rapport [document 5.a] serait mis à jour avec deux types d'informations : i) les décisions du Comité ou du Bureau au cours de la présente session ; et ii) les </w:t>
      </w:r>
      <w:r w:rsidR="008244A9">
        <w:rPr>
          <w:snapToGrid/>
          <w:lang w:val="fr-FR"/>
        </w:rPr>
        <w:t xml:space="preserve">évolutions </w:t>
      </w:r>
      <w:r w:rsidR="008244A9" w:rsidRPr="008244A9">
        <w:rPr>
          <w:snapToGrid/>
          <w:lang w:val="fr-FR"/>
        </w:rPr>
        <w:t>qui pourraient avoir lieu dans le cadre de la Convention entre le moment de la rédaction du rapport en octobre 2019 et la fin</w:t>
      </w:r>
      <w:r w:rsidR="008244A9">
        <w:rPr>
          <w:snapToGrid/>
          <w:lang w:val="fr-FR"/>
        </w:rPr>
        <w:t xml:space="preserve"> de </w:t>
      </w:r>
      <w:r w:rsidR="00661FAD">
        <w:rPr>
          <w:snapToGrid/>
          <w:lang w:val="fr-FR"/>
        </w:rPr>
        <w:t xml:space="preserve">l’année </w:t>
      </w:r>
      <w:r w:rsidR="008244A9">
        <w:rPr>
          <w:snapToGrid/>
          <w:lang w:val="fr-FR"/>
        </w:rPr>
        <w:t xml:space="preserve">2019. Le Secrétariat </w:t>
      </w:r>
      <w:r w:rsidR="00DD6C0F">
        <w:rPr>
          <w:snapToGrid/>
          <w:lang w:val="fr-FR"/>
        </w:rPr>
        <w:t xml:space="preserve">a proposé </w:t>
      </w:r>
      <w:r w:rsidR="008244A9" w:rsidRPr="008244A9">
        <w:rPr>
          <w:snapToGrid/>
          <w:lang w:val="fr-FR"/>
        </w:rPr>
        <w:t>de suspendre ce point et de le reprendre à la fin de la session le dernier jour, lorsque tous les points de l'ordre du jour qui nécessit</w:t>
      </w:r>
      <w:r w:rsidR="008244A9">
        <w:rPr>
          <w:snapToGrid/>
          <w:lang w:val="fr-FR"/>
        </w:rPr>
        <w:t>aient une décision auraie</w:t>
      </w:r>
      <w:r w:rsidR="008244A9" w:rsidRPr="008244A9">
        <w:rPr>
          <w:snapToGrid/>
          <w:lang w:val="fr-FR"/>
        </w:rPr>
        <w:t>nt été examinés. Cela permettra</w:t>
      </w:r>
      <w:r w:rsidR="008244A9">
        <w:rPr>
          <w:snapToGrid/>
          <w:lang w:val="fr-FR"/>
        </w:rPr>
        <w:t>it</w:t>
      </w:r>
      <w:r w:rsidR="008244A9" w:rsidRPr="008244A9">
        <w:rPr>
          <w:snapToGrid/>
          <w:lang w:val="fr-FR"/>
        </w:rPr>
        <w:t xml:space="preserve"> au Secrétariat de mettre à jour le rapport afin que le Comité puisse adopter un rapport précis en vue de le présenter à l'Assemblée générale [en 2020]</w:t>
      </w:r>
      <w:r w:rsidR="003972F5" w:rsidRPr="00DD6C0F">
        <w:rPr>
          <w:lang w:val="fr-FR"/>
        </w:rPr>
        <w:t>.</w:t>
      </w:r>
    </w:p>
    <w:p w14:paraId="7200DA5A" w14:textId="58771A30" w:rsidR="008244A9" w:rsidRPr="00DD6C0F" w:rsidRDefault="00CA5032" w:rsidP="00DD6C0F">
      <w:pPr>
        <w:pStyle w:val="Orateurengris"/>
        <w:spacing w:before="120"/>
        <w:ind w:left="709" w:hanging="709"/>
        <w:rPr>
          <w:snapToGrid/>
          <w:lang w:val="fr-FR"/>
        </w:rPr>
      </w:pPr>
      <w:r>
        <w:rPr>
          <w:snapToGrid/>
          <w:lang w:val="fr-FR"/>
        </w:rPr>
        <w:t xml:space="preserve">La </w:t>
      </w:r>
      <w:r w:rsidRPr="00CA5032">
        <w:rPr>
          <w:b/>
          <w:snapToGrid/>
          <w:lang w:val="fr-FR"/>
        </w:rPr>
        <w:t>Présidente</w:t>
      </w:r>
      <w:r>
        <w:rPr>
          <w:snapToGrid/>
          <w:lang w:val="fr-FR"/>
        </w:rPr>
        <w:t xml:space="preserve"> a fait observer que le document 5.a relatif à ce point contenait de nombreuses sections qui nécessitaient l’ajout d’</w:t>
      </w:r>
      <w:r w:rsidRPr="00CA5032">
        <w:rPr>
          <w:snapToGrid/>
          <w:lang w:val="fr-FR"/>
        </w:rPr>
        <w:t>informations</w:t>
      </w:r>
      <w:r>
        <w:rPr>
          <w:snapToGrid/>
          <w:lang w:val="fr-FR"/>
        </w:rPr>
        <w:t xml:space="preserve"> complémentaires qui dépendraient des décisions prises au cours de la présente session. </w:t>
      </w:r>
      <w:r w:rsidR="003972F5" w:rsidRPr="00DD6C0F">
        <w:rPr>
          <w:lang w:val="fr-FR"/>
        </w:rPr>
        <w:t>Elle est</w:t>
      </w:r>
      <w:r w:rsidR="008244A9" w:rsidRPr="00DD6C0F">
        <w:rPr>
          <w:lang w:val="fr-FR"/>
        </w:rPr>
        <w:t xml:space="preserve"> donc convenu</w:t>
      </w:r>
      <w:r w:rsidR="003972F5" w:rsidRPr="00DD6C0F">
        <w:rPr>
          <w:lang w:val="fr-FR"/>
        </w:rPr>
        <w:t>e</w:t>
      </w:r>
      <w:r w:rsidR="008244A9" w:rsidRPr="00DD6C0F">
        <w:rPr>
          <w:lang w:val="fr-FR"/>
        </w:rPr>
        <w:t xml:space="preserve"> </w:t>
      </w:r>
      <w:r w:rsidR="00DD6C0F" w:rsidRPr="00DD6C0F">
        <w:rPr>
          <w:lang w:val="fr-FR"/>
        </w:rPr>
        <w:t xml:space="preserve">de la nécessité </w:t>
      </w:r>
      <w:r w:rsidR="008244A9" w:rsidRPr="00DD6C0F">
        <w:rPr>
          <w:lang w:val="fr-FR"/>
        </w:rPr>
        <w:t>de suspendre ce point et de le réexami</w:t>
      </w:r>
      <w:r w:rsidR="000F69D7">
        <w:rPr>
          <w:lang w:val="fr-FR"/>
        </w:rPr>
        <w:t>ner à la fin de la session, s</w:t>
      </w:r>
      <w:r w:rsidR="008244A9" w:rsidRPr="00DD6C0F">
        <w:rPr>
          <w:lang w:val="fr-FR"/>
        </w:rPr>
        <w:t xml:space="preserve">amedi 14 décembre. Elle continuerait à travailler avec le Bureau pour mettre à jour le calendrier de la présente session </w:t>
      </w:r>
      <w:r w:rsidR="008244A9" w:rsidRPr="00DD6C0F">
        <w:rPr>
          <w:lang w:val="fr-FR"/>
        </w:rPr>
        <w:lastRenderedPageBreak/>
        <w:t>afin de refléter cette situation. En l'absence de commentaires, la Présidente a suspendu pour l'instant le point 5.a de l'ordre du jour.</w:t>
      </w:r>
    </w:p>
    <w:p w14:paraId="3B31F7D9" w14:textId="26DAAF42" w:rsidR="00672244" w:rsidRPr="008244A9" w:rsidRDefault="008244A9" w:rsidP="00C47428">
      <w:pPr>
        <w:pStyle w:val="Orateurengris"/>
        <w:numPr>
          <w:ilvl w:val="0"/>
          <w:numId w:val="0"/>
        </w:numPr>
        <w:spacing w:before="360" w:after="60"/>
        <w:outlineLvl w:val="0"/>
        <w:rPr>
          <w:i/>
          <w:lang w:val="fr-FR"/>
        </w:rPr>
      </w:pPr>
      <w:r>
        <w:rPr>
          <w:b/>
          <w:color w:val="000000" w:themeColor="text1"/>
          <w:u w:val="single"/>
          <w:lang w:val="fr-FR"/>
        </w:rPr>
        <w:t xml:space="preserve">POINT 5.b </w:t>
      </w:r>
      <w:r w:rsidR="00E47391">
        <w:rPr>
          <w:b/>
          <w:color w:val="000000" w:themeColor="text1"/>
          <w:u w:val="single"/>
          <w:lang w:val="fr-FR"/>
        </w:rPr>
        <w:t>DE L’ORDRE DU JOUR</w:t>
      </w:r>
    </w:p>
    <w:p w14:paraId="5ABBE169" w14:textId="0A0D99E4" w:rsidR="007F3553" w:rsidRPr="008244A9" w:rsidRDefault="00E47391" w:rsidP="00C47428">
      <w:pPr>
        <w:pStyle w:val="Orateurengris"/>
        <w:numPr>
          <w:ilvl w:val="0"/>
          <w:numId w:val="0"/>
        </w:numPr>
        <w:outlineLvl w:val="1"/>
        <w:rPr>
          <w:b/>
          <w:color w:val="000000" w:themeColor="text1"/>
          <w:lang w:val="fr-FR"/>
        </w:rPr>
      </w:pPr>
      <w:r>
        <w:rPr>
          <w:b/>
          <w:color w:val="000000" w:themeColor="text1"/>
          <w:lang w:val="fr-FR"/>
        </w:rPr>
        <w:t>RAPPORT DU SECRÉTARIAT SUR SES ACTIVITÉS (JANVIER 2018 À JUIN 2019)</w:t>
      </w:r>
    </w:p>
    <w:p w14:paraId="5EAFBBB2" w14:textId="6D65AC18" w:rsidR="00672244" w:rsidRPr="00782FBB" w:rsidRDefault="00672244" w:rsidP="007F3553">
      <w:pPr>
        <w:pStyle w:val="Orateurengris"/>
        <w:numPr>
          <w:ilvl w:val="0"/>
          <w:numId w:val="0"/>
        </w:numPr>
        <w:tabs>
          <w:tab w:val="clear" w:pos="709"/>
          <w:tab w:val="clear" w:pos="1418"/>
          <w:tab w:val="clear" w:pos="2126"/>
          <w:tab w:val="clear" w:pos="2835"/>
        </w:tabs>
        <w:spacing w:after="0"/>
        <w:ind w:left="709"/>
        <w:rPr>
          <w:bCs/>
          <w:i/>
          <w:lang w:val="pt-PT"/>
        </w:rPr>
      </w:pPr>
      <w:r w:rsidRPr="00782FBB">
        <w:rPr>
          <w:b/>
          <w:color w:val="000000" w:themeColor="text1"/>
          <w:lang w:val="pt-PT"/>
        </w:rPr>
        <w:t>Document</w:t>
      </w:r>
      <w:r w:rsidR="00E47391" w:rsidRPr="00782FBB">
        <w:rPr>
          <w:b/>
          <w:color w:val="000000" w:themeColor="text1"/>
          <w:lang w:val="pt-PT"/>
        </w:rPr>
        <w:t xml:space="preserve"> </w:t>
      </w:r>
      <w:r w:rsidRPr="00782FBB">
        <w:rPr>
          <w:b/>
          <w:color w:val="000000" w:themeColor="text1"/>
          <w:lang w:val="pt-PT"/>
        </w:rPr>
        <w:t>:</w:t>
      </w:r>
      <w:r w:rsidRPr="00782FBB">
        <w:rPr>
          <w:b/>
          <w:color w:val="000000" w:themeColor="text1"/>
          <w:lang w:val="pt-PT"/>
        </w:rPr>
        <w:tab/>
      </w:r>
      <w:hyperlink r:id="rId42" w:history="1">
        <w:r w:rsidRPr="00782FBB">
          <w:rPr>
            <w:rStyle w:val="Hyperlink"/>
            <w:bCs/>
            <w:i/>
            <w:lang w:val="pt-PT"/>
          </w:rPr>
          <w:t>LHE/19/14.COM/5.b</w:t>
        </w:r>
      </w:hyperlink>
    </w:p>
    <w:p w14:paraId="0530B544" w14:textId="1869A314" w:rsidR="007F3553" w:rsidRPr="00782FBB" w:rsidRDefault="00E47391" w:rsidP="00C47428">
      <w:pPr>
        <w:tabs>
          <w:tab w:val="left" w:pos="2126"/>
        </w:tabs>
        <w:spacing w:before="60" w:after="240"/>
        <w:ind w:firstLine="706"/>
        <w:rPr>
          <w:rFonts w:ascii="Arial" w:hAnsi="Arial" w:cs="Arial"/>
          <w:bCs/>
          <w:i/>
          <w:color w:val="000000" w:themeColor="text1"/>
          <w:sz w:val="22"/>
          <w:szCs w:val="22"/>
          <w:lang w:val="pt-PT"/>
        </w:rPr>
      </w:pPr>
      <w:r w:rsidRPr="00782FBB">
        <w:rPr>
          <w:rFonts w:ascii="Arial" w:hAnsi="Arial" w:cs="Arial"/>
          <w:b/>
          <w:snapToGrid w:val="0"/>
          <w:color w:val="000000" w:themeColor="text1"/>
          <w:sz w:val="22"/>
          <w:szCs w:val="22"/>
          <w:lang w:val="pt-PT"/>
        </w:rPr>
        <w:t>Dé</w:t>
      </w:r>
      <w:r w:rsidR="00672244" w:rsidRPr="00782FBB">
        <w:rPr>
          <w:rFonts w:ascii="Arial" w:hAnsi="Arial" w:cs="Arial"/>
          <w:b/>
          <w:snapToGrid w:val="0"/>
          <w:color w:val="000000" w:themeColor="text1"/>
          <w:sz w:val="22"/>
          <w:szCs w:val="22"/>
          <w:lang w:val="pt-PT"/>
        </w:rPr>
        <w:t>cision</w:t>
      </w:r>
      <w:r w:rsidRPr="00782FBB">
        <w:rPr>
          <w:rFonts w:ascii="Arial" w:hAnsi="Arial" w:cs="Arial"/>
          <w:b/>
          <w:snapToGrid w:val="0"/>
          <w:color w:val="000000" w:themeColor="text1"/>
          <w:sz w:val="22"/>
          <w:szCs w:val="22"/>
          <w:lang w:val="pt-PT"/>
        </w:rPr>
        <w:t xml:space="preserve"> </w:t>
      </w:r>
      <w:r w:rsidR="00672244" w:rsidRPr="00782FBB">
        <w:rPr>
          <w:rFonts w:ascii="Arial" w:hAnsi="Arial" w:cs="Arial"/>
          <w:b/>
          <w:snapToGrid w:val="0"/>
          <w:color w:val="000000" w:themeColor="text1"/>
          <w:sz w:val="22"/>
          <w:szCs w:val="22"/>
          <w:lang w:val="pt-PT"/>
        </w:rPr>
        <w:t>:</w:t>
      </w:r>
      <w:r w:rsidR="00672244" w:rsidRPr="00782FBB">
        <w:rPr>
          <w:rFonts w:ascii="Arial" w:hAnsi="Arial" w:cs="Arial"/>
          <w:bCs/>
          <w:color w:val="000000" w:themeColor="text1"/>
          <w:sz w:val="22"/>
          <w:szCs w:val="22"/>
          <w:lang w:val="pt-PT"/>
        </w:rPr>
        <w:tab/>
      </w:r>
      <w:hyperlink r:id="rId43" w:history="1">
        <w:r w:rsidR="00672244" w:rsidRPr="00782FBB">
          <w:rPr>
            <w:rStyle w:val="Hyperlink"/>
            <w:rFonts w:ascii="Arial" w:hAnsi="Arial" w:cs="Arial"/>
            <w:bCs/>
            <w:i/>
            <w:sz w:val="22"/>
            <w:lang w:val="pt-PT"/>
          </w:rPr>
          <w:t>14.COM 5.b</w:t>
        </w:r>
      </w:hyperlink>
    </w:p>
    <w:p w14:paraId="76D38E65" w14:textId="29D7FA31" w:rsidR="00E47391" w:rsidRPr="00E47391" w:rsidRDefault="00E47391" w:rsidP="00E47391">
      <w:pPr>
        <w:pStyle w:val="Orateurengris"/>
        <w:spacing w:after="0"/>
        <w:ind w:left="709" w:hanging="709"/>
        <w:rPr>
          <w:i/>
          <w:color w:val="000000" w:themeColor="text1"/>
          <w:lang w:val="fr-FR"/>
        </w:rPr>
      </w:pPr>
      <w:r>
        <w:rPr>
          <w:color w:val="000000" w:themeColor="text1"/>
          <w:lang w:val="fr-FR"/>
        </w:rPr>
        <w:t xml:space="preserve">Reconnaissant que le Secrétariat jouait un rôle essentiel pour la </w:t>
      </w:r>
      <w:r w:rsidRPr="00E47391">
        <w:rPr>
          <w:color w:val="000000" w:themeColor="text1"/>
          <w:lang w:val="fr-FR"/>
        </w:rPr>
        <w:t>Convention</w:t>
      </w:r>
      <w:r>
        <w:rPr>
          <w:color w:val="000000" w:themeColor="text1"/>
          <w:lang w:val="fr-FR"/>
        </w:rPr>
        <w:t xml:space="preserve">, la </w:t>
      </w:r>
      <w:r w:rsidRPr="00E47391">
        <w:rPr>
          <w:b/>
          <w:color w:val="000000" w:themeColor="text1"/>
          <w:lang w:val="fr-FR"/>
        </w:rPr>
        <w:t>Présidente</w:t>
      </w:r>
      <w:r>
        <w:rPr>
          <w:color w:val="000000" w:themeColor="text1"/>
          <w:lang w:val="fr-FR"/>
        </w:rPr>
        <w:t xml:space="preserve"> a invité le Secrétaire à présenter le rapport du Secrétariat sur ses activités.</w:t>
      </w:r>
    </w:p>
    <w:p w14:paraId="5DC64B9D" w14:textId="76FE9A11" w:rsidR="00E47391" w:rsidRPr="00E47391" w:rsidRDefault="00E47391" w:rsidP="00580608">
      <w:pPr>
        <w:pStyle w:val="Orateurengris"/>
        <w:spacing w:before="120"/>
        <w:ind w:left="709" w:hanging="709"/>
        <w:rPr>
          <w:color w:val="000000" w:themeColor="text1"/>
          <w:lang w:val="fr-FR"/>
        </w:rPr>
      </w:pPr>
      <w:r w:rsidRPr="00E47391">
        <w:rPr>
          <w:color w:val="000000" w:themeColor="text1"/>
          <w:lang w:val="fr-FR"/>
        </w:rPr>
        <w:t xml:space="preserve">Le </w:t>
      </w:r>
      <w:r w:rsidRPr="00E47391">
        <w:rPr>
          <w:b/>
          <w:color w:val="000000" w:themeColor="text1"/>
          <w:lang w:val="fr-FR"/>
        </w:rPr>
        <w:t>Secrétaire</w:t>
      </w:r>
      <w:r>
        <w:rPr>
          <w:color w:val="000000" w:themeColor="text1"/>
          <w:lang w:val="fr-FR"/>
        </w:rPr>
        <w:t xml:space="preserve"> était heureux</w:t>
      </w:r>
      <w:r w:rsidRPr="00E47391">
        <w:rPr>
          <w:color w:val="000000" w:themeColor="text1"/>
          <w:lang w:val="fr-FR"/>
        </w:rPr>
        <w:t xml:space="preserve"> de </w:t>
      </w:r>
      <w:r>
        <w:rPr>
          <w:color w:val="000000" w:themeColor="text1"/>
          <w:lang w:val="fr-FR"/>
        </w:rPr>
        <w:t xml:space="preserve">présenter </w:t>
      </w:r>
      <w:r w:rsidRPr="00E47391">
        <w:rPr>
          <w:color w:val="000000" w:themeColor="text1"/>
          <w:lang w:val="fr-FR"/>
        </w:rPr>
        <w:t>les activités du Secrétariat pendant la période de 18 mois allant de janvier</w:t>
      </w:r>
      <w:r>
        <w:rPr>
          <w:color w:val="000000" w:themeColor="text1"/>
          <w:lang w:val="fr-FR"/>
        </w:rPr>
        <w:t xml:space="preserve"> 2018 à juin 2019. Comme on pouvait</w:t>
      </w:r>
      <w:r w:rsidRPr="00E47391">
        <w:rPr>
          <w:color w:val="000000" w:themeColor="text1"/>
          <w:lang w:val="fr-FR"/>
        </w:rPr>
        <w:t xml:space="preserve"> le voir dans le document, le Secrétariat a</w:t>
      </w:r>
      <w:r>
        <w:rPr>
          <w:color w:val="000000" w:themeColor="text1"/>
          <w:lang w:val="fr-FR"/>
        </w:rPr>
        <w:t>vait</w:t>
      </w:r>
      <w:r w:rsidRPr="00E47391">
        <w:rPr>
          <w:color w:val="000000" w:themeColor="text1"/>
          <w:lang w:val="fr-FR"/>
        </w:rPr>
        <w:t xml:space="preserve"> progressé dans de nombreux domaines importants </w:t>
      </w:r>
      <w:r>
        <w:rPr>
          <w:color w:val="000000" w:themeColor="text1"/>
          <w:lang w:val="fr-FR"/>
        </w:rPr>
        <w:t xml:space="preserve">de </w:t>
      </w:r>
      <w:r w:rsidRPr="00E47391">
        <w:rPr>
          <w:color w:val="000000" w:themeColor="text1"/>
          <w:lang w:val="fr-FR"/>
        </w:rPr>
        <w:t xml:space="preserve">la vie </w:t>
      </w:r>
      <w:r w:rsidR="00DD6C0F">
        <w:rPr>
          <w:color w:val="000000" w:themeColor="text1"/>
          <w:lang w:val="fr-FR"/>
        </w:rPr>
        <w:t xml:space="preserve">de la Convention, et le </w:t>
      </w:r>
      <w:r w:rsidR="00DD6C0F" w:rsidRPr="00DD6C0F">
        <w:rPr>
          <w:color w:val="000000" w:themeColor="text1"/>
          <w:lang w:val="fr-FR"/>
        </w:rPr>
        <w:t>Secrétaire</w:t>
      </w:r>
      <w:r>
        <w:rPr>
          <w:color w:val="000000" w:themeColor="text1"/>
          <w:lang w:val="fr-FR"/>
        </w:rPr>
        <w:t xml:space="preserve"> </w:t>
      </w:r>
      <w:r w:rsidR="00DD6C0F">
        <w:rPr>
          <w:color w:val="000000" w:themeColor="text1"/>
          <w:lang w:val="fr-FR"/>
        </w:rPr>
        <w:t xml:space="preserve">a souhaité </w:t>
      </w:r>
      <w:r w:rsidRPr="00E47391">
        <w:rPr>
          <w:color w:val="000000" w:themeColor="text1"/>
          <w:lang w:val="fr-FR"/>
        </w:rPr>
        <w:t>mettre en évidence certaines des questions clés du travail</w:t>
      </w:r>
      <w:r>
        <w:rPr>
          <w:color w:val="000000" w:themeColor="text1"/>
          <w:lang w:val="fr-FR"/>
        </w:rPr>
        <w:t xml:space="preserve"> réalisé</w:t>
      </w:r>
      <w:r w:rsidRPr="00E47391">
        <w:rPr>
          <w:color w:val="000000" w:themeColor="text1"/>
          <w:lang w:val="fr-FR"/>
        </w:rPr>
        <w:t xml:space="preserve">, ainsi que </w:t>
      </w:r>
      <w:r w:rsidR="003972F5">
        <w:rPr>
          <w:color w:val="000000" w:themeColor="text1"/>
          <w:lang w:val="fr-FR"/>
        </w:rPr>
        <w:t xml:space="preserve">faire </w:t>
      </w:r>
      <w:r w:rsidRPr="00E47391">
        <w:rPr>
          <w:color w:val="000000" w:themeColor="text1"/>
          <w:lang w:val="fr-FR"/>
        </w:rPr>
        <w:t xml:space="preserve">quelques mises </w:t>
      </w:r>
      <w:r>
        <w:rPr>
          <w:color w:val="000000" w:themeColor="text1"/>
          <w:lang w:val="fr-FR"/>
        </w:rPr>
        <w:t>à jour dans les domaines qui avaient</w:t>
      </w:r>
      <w:r w:rsidRPr="00E47391">
        <w:rPr>
          <w:color w:val="000000" w:themeColor="text1"/>
          <w:lang w:val="fr-FR"/>
        </w:rPr>
        <w:t xml:space="preserve"> progress</w:t>
      </w:r>
      <w:r>
        <w:rPr>
          <w:color w:val="000000" w:themeColor="text1"/>
          <w:lang w:val="fr-FR"/>
        </w:rPr>
        <w:t>é depuis juin 2019, c.-à-d.</w:t>
      </w:r>
      <w:r w:rsidRPr="00E47391">
        <w:rPr>
          <w:color w:val="000000" w:themeColor="text1"/>
          <w:lang w:val="fr-FR"/>
        </w:rPr>
        <w:t xml:space="preserve"> la fin de la période </w:t>
      </w:r>
      <w:r>
        <w:rPr>
          <w:color w:val="000000" w:themeColor="text1"/>
          <w:lang w:val="fr-FR"/>
        </w:rPr>
        <w:t>couverte par le</w:t>
      </w:r>
      <w:r w:rsidRPr="00E47391">
        <w:rPr>
          <w:color w:val="000000" w:themeColor="text1"/>
          <w:lang w:val="fr-FR"/>
        </w:rPr>
        <w:t xml:space="preserve"> rapport officiel. Le Secrétaire a commencé par une réalisation clé pour la période de référence, suite à l'adoption du </w:t>
      </w:r>
      <w:r w:rsidR="003972F5">
        <w:rPr>
          <w:color w:val="000000" w:themeColor="text1"/>
          <w:lang w:val="fr-FR"/>
        </w:rPr>
        <w:t xml:space="preserve">cadre global de résultats </w:t>
      </w:r>
      <w:r w:rsidR="009A0847">
        <w:rPr>
          <w:color w:val="000000" w:themeColor="text1"/>
          <w:lang w:val="fr-FR"/>
        </w:rPr>
        <w:t>pour</w:t>
      </w:r>
      <w:r w:rsidRPr="00E47391">
        <w:rPr>
          <w:color w:val="000000" w:themeColor="text1"/>
          <w:lang w:val="fr-FR"/>
        </w:rPr>
        <w:t xml:space="preserve"> la Convention</w:t>
      </w:r>
      <w:r w:rsidR="009A0847">
        <w:rPr>
          <w:rStyle w:val="FootnoteReference"/>
          <w:color w:val="000000" w:themeColor="text1"/>
          <w:lang w:val="fr-FR"/>
        </w:rPr>
        <w:footnoteReference w:id="5"/>
      </w:r>
      <w:r w:rsidRPr="00E47391">
        <w:rPr>
          <w:color w:val="000000" w:themeColor="text1"/>
          <w:lang w:val="fr-FR"/>
        </w:rPr>
        <w:t xml:space="preserve"> lors de la septième session de l'Assemblé</w:t>
      </w:r>
      <w:r w:rsidR="009A0847">
        <w:rPr>
          <w:color w:val="000000" w:themeColor="text1"/>
          <w:lang w:val="fr-FR"/>
        </w:rPr>
        <w:t>e générale en 2018. Ce cadre était</w:t>
      </w:r>
      <w:r w:rsidRPr="00E47391">
        <w:rPr>
          <w:color w:val="000000" w:themeColor="text1"/>
          <w:lang w:val="fr-FR"/>
        </w:rPr>
        <w:t xml:space="preserve"> tourné vers l'avenir et sans précédent pour un instrument international tel que la Conventi</w:t>
      </w:r>
      <w:r w:rsidR="009A0847">
        <w:rPr>
          <w:color w:val="000000" w:themeColor="text1"/>
          <w:lang w:val="fr-FR"/>
        </w:rPr>
        <w:t>on de 2003. Le Secrétariat s'était</w:t>
      </w:r>
      <w:r w:rsidRPr="00E47391">
        <w:rPr>
          <w:color w:val="000000" w:themeColor="text1"/>
          <w:lang w:val="fr-FR"/>
        </w:rPr>
        <w:t xml:space="preserve"> efforcé d'intégrer les indicateurs du </w:t>
      </w:r>
      <w:r w:rsidR="003972F5">
        <w:rPr>
          <w:color w:val="000000" w:themeColor="text1"/>
          <w:lang w:val="fr-FR"/>
        </w:rPr>
        <w:t xml:space="preserve">cadre global de résultats </w:t>
      </w:r>
      <w:r w:rsidRPr="00E47391">
        <w:rPr>
          <w:color w:val="000000" w:themeColor="text1"/>
          <w:lang w:val="fr-FR"/>
        </w:rPr>
        <w:t>dans un nouveau formulaire de rapport</w:t>
      </w:r>
      <w:r w:rsidR="009A0847">
        <w:rPr>
          <w:color w:val="000000" w:themeColor="text1"/>
          <w:lang w:val="fr-FR"/>
        </w:rPr>
        <w:t>s</w:t>
      </w:r>
      <w:r w:rsidRPr="00E47391">
        <w:rPr>
          <w:color w:val="000000" w:themeColor="text1"/>
          <w:lang w:val="fr-FR"/>
        </w:rPr>
        <w:t xml:space="preserve"> périodique</w:t>
      </w:r>
      <w:r w:rsidR="009A0847">
        <w:rPr>
          <w:color w:val="000000" w:themeColor="text1"/>
          <w:lang w:val="fr-FR"/>
        </w:rPr>
        <w:t xml:space="preserve">s, </w:t>
      </w:r>
      <w:r w:rsidRPr="00E47391">
        <w:rPr>
          <w:color w:val="000000" w:themeColor="text1"/>
          <w:lang w:val="fr-FR"/>
        </w:rPr>
        <w:t>une entreprise ambitieuse que le Secrétariat a</w:t>
      </w:r>
      <w:r w:rsidR="009A0847">
        <w:rPr>
          <w:color w:val="000000" w:themeColor="text1"/>
          <w:lang w:val="fr-FR"/>
        </w:rPr>
        <w:t>vait</w:t>
      </w:r>
      <w:r w:rsidRPr="00E47391">
        <w:rPr>
          <w:color w:val="000000" w:themeColor="text1"/>
          <w:lang w:val="fr-FR"/>
        </w:rPr>
        <w:t xml:space="preserve"> pu réaliser à temps pour le lancement des nouveaux cycles régionaux en 2020. L'importance de ce nouveau mode de suivi de la mise </w:t>
      </w:r>
      <w:r w:rsidR="009A0847">
        <w:rPr>
          <w:color w:val="000000" w:themeColor="text1"/>
          <w:lang w:val="fr-FR"/>
        </w:rPr>
        <w:t>en œuvre de la Convention ne devai</w:t>
      </w:r>
      <w:r w:rsidRPr="00E47391">
        <w:rPr>
          <w:color w:val="000000" w:themeColor="text1"/>
          <w:lang w:val="fr-FR"/>
        </w:rPr>
        <w:t>t pas être sous-</w:t>
      </w:r>
      <w:r w:rsidR="009A0847">
        <w:rPr>
          <w:color w:val="000000" w:themeColor="text1"/>
          <w:lang w:val="fr-FR"/>
        </w:rPr>
        <w:t>estimée. Ces indicateurs avaient été</w:t>
      </w:r>
      <w:r w:rsidRPr="00E47391">
        <w:rPr>
          <w:color w:val="000000" w:themeColor="text1"/>
          <w:lang w:val="fr-FR"/>
        </w:rPr>
        <w:t xml:space="preserve"> conçus pour traiter des questions aux niveaux local, national et int</w:t>
      </w:r>
      <w:r w:rsidR="009A0847">
        <w:rPr>
          <w:color w:val="000000" w:themeColor="text1"/>
          <w:lang w:val="fr-FR"/>
        </w:rPr>
        <w:t xml:space="preserve">ernational, et le nouveau </w:t>
      </w:r>
      <w:r w:rsidR="009A0847" w:rsidRPr="009A0847">
        <w:rPr>
          <w:color w:val="000000" w:themeColor="text1"/>
          <w:lang w:val="fr-FR"/>
        </w:rPr>
        <w:t>formulaire</w:t>
      </w:r>
      <w:r w:rsidR="009A0847">
        <w:rPr>
          <w:color w:val="000000" w:themeColor="text1"/>
          <w:lang w:val="fr-FR"/>
        </w:rPr>
        <w:t xml:space="preserve"> incluait</w:t>
      </w:r>
      <w:r w:rsidRPr="00E47391">
        <w:rPr>
          <w:color w:val="000000" w:themeColor="text1"/>
          <w:lang w:val="fr-FR"/>
        </w:rPr>
        <w:t xml:space="preserve"> les engagements des États </w:t>
      </w:r>
      <w:r w:rsidR="003C2430">
        <w:rPr>
          <w:color w:val="000000" w:themeColor="text1"/>
          <w:lang w:val="fr-FR"/>
        </w:rPr>
        <w:t>en faveur d</w:t>
      </w:r>
      <w:r w:rsidRPr="00E47391">
        <w:rPr>
          <w:color w:val="000000" w:themeColor="text1"/>
          <w:lang w:val="fr-FR"/>
        </w:rPr>
        <w:t>es objectifs de développement</w:t>
      </w:r>
      <w:r w:rsidR="009A0847">
        <w:rPr>
          <w:color w:val="000000" w:themeColor="text1"/>
          <w:lang w:val="fr-FR"/>
        </w:rPr>
        <w:t xml:space="preserve"> durable (ODD</w:t>
      </w:r>
      <w:r w:rsidRPr="00E47391">
        <w:rPr>
          <w:color w:val="000000" w:themeColor="text1"/>
          <w:lang w:val="fr-FR"/>
        </w:rPr>
        <w:t>). Le Secrétariat a</w:t>
      </w:r>
      <w:r w:rsidR="003C2430">
        <w:rPr>
          <w:color w:val="000000" w:themeColor="text1"/>
          <w:lang w:val="fr-FR"/>
        </w:rPr>
        <w:t>vait</w:t>
      </w:r>
      <w:r w:rsidRPr="00E47391">
        <w:rPr>
          <w:color w:val="000000" w:themeColor="text1"/>
          <w:lang w:val="fr-FR"/>
        </w:rPr>
        <w:t xml:space="preserve"> également travaillé </w:t>
      </w:r>
      <w:r w:rsidR="003C2430">
        <w:rPr>
          <w:color w:val="000000" w:themeColor="text1"/>
          <w:lang w:val="fr-FR"/>
        </w:rPr>
        <w:t>intensément à la conception</w:t>
      </w:r>
      <w:r w:rsidRPr="00E47391">
        <w:rPr>
          <w:color w:val="000000" w:themeColor="text1"/>
          <w:lang w:val="fr-FR"/>
        </w:rPr>
        <w:t xml:space="preserve"> </w:t>
      </w:r>
      <w:r w:rsidR="003C2430">
        <w:rPr>
          <w:color w:val="000000" w:themeColor="text1"/>
          <w:lang w:val="fr-FR"/>
        </w:rPr>
        <w:t>d’</w:t>
      </w:r>
      <w:r w:rsidRPr="00E47391">
        <w:rPr>
          <w:color w:val="000000" w:themeColor="text1"/>
          <w:lang w:val="fr-FR"/>
        </w:rPr>
        <w:t xml:space="preserve">une approche </w:t>
      </w:r>
      <w:r w:rsidR="003C2430">
        <w:rPr>
          <w:color w:val="000000" w:themeColor="text1"/>
          <w:lang w:val="fr-FR"/>
        </w:rPr>
        <w:t xml:space="preserve">spécifique pour </w:t>
      </w:r>
      <w:r w:rsidRPr="00E47391">
        <w:rPr>
          <w:color w:val="000000" w:themeColor="text1"/>
          <w:lang w:val="fr-FR"/>
        </w:rPr>
        <w:t>le renfo</w:t>
      </w:r>
      <w:r w:rsidR="003C2430">
        <w:rPr>
          <w:color w:val="000000" w:themeColor="text1"/>
          <w:lang w:val="fr-FR"/>
        </w:rPr>
        <w:t>rcement des capacités dans le domaine</w:t>
      </w:r>
      <w:r w:rsidRPr="00E47391">
        <w:rPr>
          <w:color w:val="000000" w:themeColor="text1"/>
          <w:lang w:val="fr-FR"/>
        </w:rPr>
        <w:t xml:space="preserve"> de</w:t>
      </w:r>
      <w:r w:rsidR="003C2430">
        <w:rPr>
          <w:color w:val="000000" w:themeColor="text1"/>
          <w:lang w:val="fr-FR"/>
        </w:rPr>
        <w:t>s rapports périodiques, qui était</w:t>
      </w:r>
      <w:r w:rsidRPr="00E47391">
        <w:rPr>
          <w:color w:val="000000" w:themeColor="text1"/>
          <w:lang w:val="fr-FR"/>
        </w:rPr>
        <w:t xml:space="preserve"> prête à démarrer au début de 2020 en Amérique latine et dans </w:t>
      </w:r>
      <w:r w:rsidR="003972F5">
        <w:rPr>
          <w:color w:val="000000" w:themeColor="text1"/>
          <w:lang w:val="fr-FR"/>
        </w:rPr>
        <w:t>les Caraïbes, première région concernée par le</w:t>
      </w:r>
      <w:r w:rsidRPr="00E47391">
        <w:rPr>
          <w:color w:val="000000" w:themeColor="text1"/>
          <w:lang w:val="fr-FR"/>
        </w:rPr>
        <w:t xml:space="preserve"> nouveau cycle de rapports. La fusion des indicateurs du</w:t>
      </w:r>
      <w:r w:rsidR="003972F5">
        <w:rPr>
          <w:color w:val="000000" w:themeColor="text1"/>
          <w:lang w:val="fr-FR"/>
        </w:rPr>
        <w:t xml:space="preserve"> cadre global de résultats </w:t>
      </w:r>
      <w:r w:rsidRPr="00E47391">
        <w:rPr>
          <w:color w:val="000000" w:themeColor="text1"/>
          <w:lang w:val="fr-FR"/>
        </w:rPr>
        <w:t>avec les rapports périodiques permettrait de mieux comprendre [la sauvegarde du patrimoine culturel immatériel] et donc de m</w:t>
      </w:r>
      <w:r w:rsidR="003C2430">
        <w:rPr>
          <w:color w:val="000000" w:themeColor="text1"/>
          <w:lang w:val="fr-FR"/>
        </w:rPr>
        <w:t>ieux faire connaître ce qui était</w:t>
      </w:r>
      <w:r w:rsidRPr="00E47391">
        <w:rPr>
          <w:color w:val="000000" w:themeColor="text1"/>
          <w:lang w:val="fr-FR"/>
        </w:rPr>
        <w:t xml:space="preserve"> certainement la réalisation la plus importante de la Conven</w:t>
      </w:r>
      <w:r w:rsidR="003C2430">
        <w:rPr>
          <w:color w:val="000000" w:themeColor="text1"/>
          <w:lang w:val="fr-FR"/>
        </w:rPr>
        <w:t>tion. Il a été rappelé que 15 années auparavant</w:t>
      </w:r>
      <w:r w:rsidRPr="00E47391">
        <w:rPr>
          <w:color w:val="000000" w:themeColor="text1"/>
          <w:lang w:val="fr-FR"/>
        </w:rPr>
        <w:t>, seule une poignée d'États avaient des politiques, des programmes et des institutions consacrés à la sauvegarde du patrimoine culturel immatériel, alors qu'aujourd'hui, la plupart des 178 É</w:t>
      </w:r>
      <w:r w:rsidR="003C2430">
        <w:rPr>
          <w:color w:val="000000" w:themeColor="text1"/>
          <w:lang w:val="fr-FR"/>
        </w:rPr>
        <w:t>tats parties à la Convention avaient</w:t>
      </w:r>
      <w:r w:rsidRPr="00E47391">
        <w:rPr>
          <w:color w:val="000000" w:themeColor="text1"/>
          <w:lang w:val="fr-FR"/>
        </w:rPr>
        <w:t xml:space="preserve"> mis en place des politiques sous une forme ou une autre. En effet, si les mécanismes d'inscription</w:t>
      </w:r>
      <w:r w:rsidR="003C2430">
        <w:rPr>
          <w:color w:val="000000" w:themeColor="text1"/>
          <w:lang w:val="fr-FR"/>
        </w:rPr>
        <w:t xml:space="preserve"> internationale</w:t>
      </w:r>
      <w:r w:rsidRPr="00E47391">
        <w:rPr>
          <w:color w:val="000000" w:themeColor="text1"/>
          <w:lang w:val="fr-FR"/>
        </w:rPr>
        <w:t xml:space="preserve"> sur les listes </w:t>
      </w:r>
      <w:r w:rsidR="003C2430">
        <w:rPr>
          <w:color w:val="000000" w:themeColor="text1"/>
          <w:lang w:val="fr-FR"/>
        </w:rPr>
        <w:t xml:space="preserve">avaient </w:t>
      </w:r>
      <w:r w:rsidRPr="00E47391">
        <w:rPr>
          <w:color w:val="000000" w:themeColor="text1"/>
          <w:lang w:val="fr-FR"/>
        </w:rPr>
        <w:t xml:space="preserve">permis de sensibiliser à l'importance du patrimoine vivant, </w:t>
      </w:r>
      <w:r w:rsidR="003C2430">
        <w:rPr>
          <w:color w:val="000000" w:themeColor="text1"/>
          <w:lang w:val="fr-FR"/>
        </w:rPr>
        <w:t xml:space="preserve">l’essentiel de </w:t>
      </w:r>
      <w:r w:rsidRPr="00E47391">
        <w:rPr>
          <w:color w:val="000000" w:themeColor="text1"/>
          <w:lang w:val="fr-FR"/>
        </w:rPr>
        <w:t>la sauvegarde du patrimoine vivant se fai</w:t>
      </w:r>
      <w:r w:rsidR="003C2430">
        <w:rPr>
          <w:color w:val="000000" w:themeColor="text1"/>
          <w:lang w:val="fr-FR"/>
        </w:rPr>
        <w:t>sai</w:t>
      </w:r>
      <w:r w:rsidRPr="00E47391">
        <w:rPr>
          <w:color w:val="000000" w:themeColor="text1"/>
          <w:lang w:val="fr-FR"/>
        </w:rPr>
        <w:t>t en réalité au niveau communautair</w:t>
      </w:r>
      <w:r w:rsidR="003C2430">
        <w:rPr>
          <w:color w:val="000000" w:themeColor="text1"/>
          <w:lang w:val="fr-FR"/>
        </w:rPr>
        <w:t>e, local et national. Il ne faisait</w:t>
      </w:r>
      <w:r w:rsidRPr="00E47391">
        <w:rPr>
          <w:color w:val="000000" w:themeColor="text1"/>
          <w:lang w:val="fr-FR"/>
        </w:rPr>
        <w:t xml:space="preserve"> aucun doute que la Convention a</w:t>
      </w:r>
      <w:r w:rsidR="003C2430">
        <w:rPr>
          <w:color w:val="000000" w:themeColor="text1"/>
          <w:lang w:val="fr-FR"/>
        </w:rPr>
        <w:t>vait</w:t>
      </w:r>
      <w:r w:rsidRPr="00E47391">
        <w:rPr>
          <w:color w:val="000000" w:themeColor="text1"/>
          <w:lang w:val="fr-FR"/>
        </w:rPr>
        <w:t xml:space="preserve"> un impact majeur à l'échelle mondiale</w:t>
      </w:r>
      <w:r w:rsidR="003C2430">
        <w:rPr>
          <w:color w:val="000000" w:themeColor="text1"/>
          <w:lang w:val="fr-FR"/>
        </w:rPr>
        <w:t xml:space="preserve"> à cet égard et on pouvait espérer</w:t>
      </w:r>
      <w:r w:rsidRPr="00E47391">
        <w:rPr>
          <w:color w:val="000000" w:themeColor="text1"/>
          <w:lang w:val="fr-FR"/>
        </w:rPr>
        <w:t xml:space="preserve"> que le nouveau système </w:t>
      </w:r>
      <w:r w:rsidR="00A3521E">
        <w:rPr>
          <w:color w:val="000000" w:themeColor="text1"/>
          <w:lang w:val="fr-FR"/>
        </w:rPr>
        <w:t>de rapports périodiques</w:t>
      </w:r>
      <w:r w:rsidR="00001714">
        <w:rPr>
          <w:color w:val="000000" w:themeColor="text1"/>
          <w:lang w:val="fr-FR"/>
        </w:rPr>
        <w:t xml:space="preserve"> </w:t>
      </w:r>
      <w:r w:rsidR="00156A06">
        <w:rPr>
          <w:color w:val="000000" w:themeColor="text1"/>
          <w:lang w:val="fr-FR"/>
        </w:rPr>
        <w:t xml:space="preserve">conterait </w:t>
      </w:r>
      <w:r w:rsidR="00001714">
        <w:rPr>
          <w:color w:val="000000" w:themeColor="text1"/>
          <w:lang w:val="fr-FR"/>
        </w:rPr>
        <w:t xml:space="preserve">l’histoire de la </w:t>
      </w:r>
      <w:r w:rsidR="00001714" w:rsidRPr="00001714">
        <w:rPr>
          <w:color w:val="000000" w:themeColor="text1"/>
          <w:lang w:val="fr-FR"/>
        </w:rPr>
        <w:t>Convention</w:t>
      </w:r>
      <w:r w:rsidR="002C0237">
        <w:rPr>
          <w:color w:val="000000" w:themeColor="text1"/>
          <w:lang w:val="fr-FR"/>
        </w:rPr>
        <w:t xml:space="preserve"> avec plus d’efficacité.</w:t>
      </w:r>
    </w:p>
    <w:p w14:paraId="4B209D0A" w14:textId="183C4728" w:rsidR="0030430A" w:rsidRPr="0030430A" w:rsidRDefault="0030430A" w:rsidP="00580608">
      <w:pPr>
        <w:pStyle w:val="Orateurengris"/>
        <w:spacing w:before="120"/>
        <w:ind w:left="709" w:hanging="709"/>
        <w:rPr>
          <w:color w:val="000000" w:themeColor="text1"/>
          <w:lang w:val="fr-FR"/>
        </w:rPr>
      </w:pPr>
      <w:r w:rsidRPr="0030430A">
        <w:rPr>
          <w:color w:val="000000" w:themeColor="text1"/>
          <w:lang w:val="fr-FR"/>
        </w:rPr>
        <w:t xml:space="preserve">Le </w:t>
      </w:r>
      <w:r w:rsidRPr="0030430A">
        <w:rPr>
          <w:b/>
          <w:color w:val="000000" w:themeColor="text1"/>
          <w:lang w:val="fr-FR"/>
        </w:rPr>
        <w:t>Secrétaire</w:t>
      </w:r>
      <w:r w:rsidRPr="0030430A">
        <w:rPr>
          <w:color w:val="000000" w:themeColor="text1"/>
          <w:lang w:val="fr-FR"/>
        </w:rPr>
        <w:t xml:space="preserve"> a ensuite évoqué le travail du Se</w:t>
      </w:r>
      <w:r w:rsidR="009F4BB1">
        <w:rPr>
          <w:color w:val="000000" w:themeColor="text1"/>
          <w:lang w:val="fr-FR"/>
        </w:rPr>
        <w:t>crétariat pour soutenir l’aspect</w:t>
      </w:r>
      <w:r w:rsidRPr="0030430A">
        <w:rPr>
          <w:color w:val="000000" w:themeColor="text1"/>
          <w:lang w:val="fr-FR"/>
        </w:rPr>
        <w:t xml:space="preserve"> statutaire de la Convention, en aidant les organes directeurs dans leur travail et en mettant en œuvre leurs décisions, tout en s'efforçant de rendre opérationnels les domaines thématiques clés qui contribu</w:t>
      </w:r>
      <w:r w:rsidR="009F4BB1">
        <w:rPr>
          <w:color w:val="000000" w:themeColor="text1"/>
          <w:lang w:val="fr-FR"/>
        </w:rPr>
        <w:t>ai</w:t>
      </w:r>
      <w:r w:rsidRPr="0030430A">
        <w:rPr>
          <w:color w:val="000000" w:themeColor="text1"/>
          <w:lang w:val="fr-FR"/>
        </w:rPr>
        <w:t xml:space="preserve">ent à la sauvegarde du patrimoine culturel immatériel. Le premier domaine thématique qu'il </w:t>
      </w:r>
      <w:r w:rsidR="002C0237">
        <w:rPr>
          <w:color w:val="000000" w:themeColor="text1"/>
          <w:lang w:val="fr-FR"/>
        </w:rPr>
        <w:t xml:space="preserve">a souhaité </w:t>
      </w:r>
      <w:r w:rsidR="00766037">
        <w:rPr>
          <w:color w:val="000000" w:themeColor="text1"/>
          <w:lang w:val="fr-FR"/>
        </w:rPr>
        <w:t xml:space="preserve">mentionner était le travail réalisé dans le domaine de </w:t>
      </w:r>
      <w:r w:rsidR="00766037" w:rsidRPr="00766037">
        <w:rPr>
          <w:color w:val="000000" w:themeColor="text1"/>
          <w:u w:val="single"/>
          <w:lang w:val="fr-FR"/>
        </w:rPr>
        <w:t>la</w:t>
      </w:r>
      <w:r w:rsidR="00C01060">
        <w:rPr>
          <w:color w:val="000000" w:themeColor="text1"/>
          <w:u w:val="single"/>
          <w:lang w:val="fr-FR"/>
        </w:rPr>
        <w:t> </w:t>
      </w:r>
      <w:r w:rsidRPr="00766037">
        <w:rPr>
          <w:color w:val="000000" w:themeColor="text1"/>
          <w:u w:val="single"/>
          <w:lang w:val="fr-FR"/>
        </w:rPr>
        <w:t>sauvegarde du patrimoine culturel immatériel dans l'éducation formelle et non formelle</w:t>
      </w:r>
      <w:r w:rsidRPr="0030430A">
        <w:rPr>
          <w:color w:val="000000" w:themeColor="text1"/>
          <w:lang w:val="fr-FR"/>
        </w:rPr>
        <w:t>.</w:t>
      </w:r>
      <w:r w:rsidR="00766037">
        <w:rPr>
          <w:color w:val="000000" w:themeColor="text1"/>
          <w:lang w:val="fr-FR"/>
        </w:rPr>
        <w:t xml:space="preserve"> Pour cela, le Secrétariat s'était</w:t>
      </w:r>
      <w:r w:rsidRPr="0030430A">
        <w:rPr>
          <w:color w:val="000000" w:themeColor="text1"/>
          <w:lang w:val="fr-FR"/>
        </w:rPr>
        <w:t xml:space="preserve"> concentré sur le renforcement de la transmission, une mesure de</w:t>
      </w:r>
      <w:r w:rsidR="00A3521E">
        <w:rPr>
          <w:color w:val="000000" w:themeColor="text1"/>
          <w:lang w:val="fr-FR"/>
        </w:rPr>
        <w:t xml:space="preserve"> sauvegarde clé,</w:t>
      </w:r>
      <w:r w:rsidRPr="0030430A">
        <w:rPr>
          <w:color w:val="000000" w:themeColor="text1"/>
          <w:lang w:val="fr-FR"/>
        </w:rPr>
        <w:t xml:space="preserve"> mentionné</w:t>
      </w:r>
      <w:r w:rsidR="00A3521E">
        <w:rPr>
          <w:color w:val="000000" w:themeColor="text1"/>
          <w:lang w:val="fr-FR"/>
        </w:rPr>
        <w:t>e</w:t>
      </w:r>
      <w:r w:rsidRPr="0030430A">
        <w:rPr>
          <w:color w:val="000000" w:themeColor="text1"/>
          <w:lang w:val="fr-FR"/>
        </w:rPr>
        <w:t xml:space="preserve"> dans l'articl</w:t>
      </w:r>
      <w:r w:rsidR="00766037">
        <w:rPr>
          <w:color w:val="000000" w:themeColor="text1"/>
          <w:lang w:val="fr-FR"/>
        </w:rPr>
        <w:t>e 2 de la Convention. Suit</w:t>
      </w:r>
      <w:r w:rsidR="002C0237">
        <w:rPr>
          <w:color w:val="000000" w:themeColor="text1"/>
          <w:lang w:val="fr-FR"/>
        </w:rPr>
        <w:t xml:space="preserve">e à l’approbation en 2017 de la </w:t>
      </w:r>
      <w:r w:rsidRPr="0030430A">
        <w:rPr>
          <w:color w:val="000000" w:themeColor="text1"/>
          <w:lang w:val="fr-FR"/>
        </w:rPr>
        <w:t xml:space="preserve">priorité </w:t>
      </w:r>
      <w:r w:rsidR="00766037">
        <w:rPr>
          <w:color w:val="000000" w:themeColor="text1"/>
          <w:lang w:val="fr-FR"/>
        </w:rPr>
        <w:t xml:space="preserve">au </w:t>
      </w:r>
      <w:r w:rsidRPr="0030430A">
        <w:rPr>
          <w:color w:val="000000" w:themeColor="text1"/>
          <w:lang w:val="fr-FR"/>
        </w:rPr>
        <w:t>patrimoine culturel immatériel dans l'éducation, le Secrétariat a</w:t>
      </w:r>
      <w:r w:rsidR="00766037">
        <w:rPr>
          <w:color w:val="000000" w:themeColor="text1"/>
          <w:lang w:val="fr-FR"/>
        </w:rPr>
        <w:t>vait</w:t>
      </w:r>
      <w:r w:rsidRPr="0030430A">
        <w:rPr>
          <w:color w:val="000000" w:themeColor="text1"/>
          <w:lang w:val="fr-FR"/>
        </w:rPr>
        <w:t xml:space="preserve"> intégré ce nouveau dom</w:t>
      </w:r>
      <w:r w:rsidR="00766037">
        <w:rPr>
          <w:color w:val="000000" w:themeColor="text1"/>
          <w:lang w:val="fr-FR"/>
        </w:rPr>
        <w:t>aine thématique dans le 39 C/5,</w:t>
      </w:r>
      <w:r w:rsidRPr="0030430A">
        <w:rPr>
          <w:color w:val="000000" w:themeColor="text1"/>
          <w:lang w:val="fr-FR"/>
        </w:rPr>
        <w:t xml:space="preserve"> l'outil de planification de l'UNESCO. </w:t>
      </w:r>
      <w:r w:rsidRPr="0030430A">
        <w:rPr>
          <w:color w:val="000000" w:themeColor="text1"/>
          <w:lang w:val="fr-FR"/>
        </w:rPr>
        <w:lastRenderedPageBreak/>
        <w:t>Le Secrétariat a</w:t>
      </w:r>
      <w:r w:rsidR="00766037">
        <w:rPr>
          <w:color w:val="000000" w:themeColor="text1"/>
          <w:lang w:val="fr-FR"/>
        </w:rPr>
        <w:t>vait</w:t>
      </w:r>
      <w:r w:rsidRPr="0030430A">
        <w:rPr>
          <w:color w:val="000000" w:themeColor="text1"/>
          <w:lang w:val="fr-FR"/>
        </w:rPr>
        <w:t xml:space="preserve"> été surpris par l'enthousi</w:t>
      </w:r>
      <w:r w:rsidR="00A3521E">
        <w:rPr>
          <w:color w:val="000000" w:themeColor="text1"/>
          <w:lang w:val="fr-FR"/>
        </w:rPr>
        <w:t>asme immédiat des bureaux hors S</w:t>
      </w:r>
      <w:r w:rsidR="002C0237">
        <w:rPr>
          <w:color w:val="000000" w:themeColor="text1"/>
          <w:lang w:val="fr-FR"/>
        </w:rPr>
        <w:t>iège, 15 bureaux dans</w:t>
      </w:r>
      <w:r w:rsidRPr="0030430A">
        <w:rPr>
          <w:color w:val="000000" w:themeColor="text1"/>
          <w:lang w:val="fr-FR"/>
        </w:rPr>
        <w:t xml:space="preserve"> toutes les régions ayant entrepris des activités connexe</w:t>
      </w:r>
      <w:r w:rsidR="00C926D5">
        <w:rPr>
          <w:color w:val="000000" w:themeColor="text1"/>
          <w:lang w:val="fr-FR"/>
        </w:rPr>
        <w:t>s au cours de l’exercice biennal</w:t>
      </w:r>
      <w:r w:rsidRPr="0030430A">
        <w:rPr>
          <w:color w:val="000000" w:themeColor="text1"/>
          <w:lang w:val="fr-FR"/>
        </w:rPr>
        <w:t>. Une autre surprise a</w:t>
      </w:r>
      <w:r w:rsidR="00766037">
        <w:rPr>
          <w:color w:val="000000" w:themeColor="text1"/>
          <w:lang w:val="fr-FR"/>
        </w:rPr>
        <w:t>vait</w:t>
      </w:r>
      <w:r w:rsidRPr="0030430A">
        <w:rPr>
          <w:color w:val="000000" w:themeColor="text1"/>
          <w:lang w:val="fr-FR"/>
        </w:rPr>
        <w:t xml:space="preserve"> été le </w:t>
      </w:r>
      <w:r w:rsidR="00766037">
        <w:rPr>
          <w:color w:val="000000" w:themeColor="text1"/>
          <w:lang w:val="fr-FR"/>
        </w:rPr>
        <w:t xml:space="preserve">grand </w:t>
      </w:r>
      <w:r w:rsidRPr="0030430A">
        <w:rPr>
          <w:color w:val="000000" w:themeColor="text1"/>
          <w:lang w:val="fr-FR"/>
        </w:rPr>
        <w:t>intérêt pour la coopéra</w:t>
      </w:r>
      <w:r w:rsidR="00766037">
        <w:rPr>
          <w:color w:val="000000" w:themeColor="text1"/>
          <w:lang w:val="fr-FR"/>
        </w:rPr>
        <w:t>tion dont avaient fait preuve les</w:t>
      </w:r>
      <w:r w:rsidRPr="0030430A">
        <w:rPr>
          <w:color w:val="000000" w:themeColor="text1"/>
          <w:lang w:val="fr-FR"/>
        </w:rPr>
        <w:t xml:space="preserve"> collègues du Secteur de l'éducation. En octobre 2019, une deuxième réunion intersectorielle a</w:t>
      </w:r>
      <w:r w:rsidR="00766037">
        <w:rPr>
          <w:color w:val="000000" w:themeColor="text1"/>
          <w:lang w:val="fr-FR"/>
        </w:rPr>
        <w:t>vait</w:t>
      </w:r>
      <w:r w:rsidRPr="0030430A">
        <w:rPr>
          <w:color w:val="000000" w:themeColor="text1"/>
          <w:lang w:val="fr-FR"/>
        </w:rPr>
        <w:t xml:space="preserve"> eu lieu, qui a</w:t>
      </w:r>
      <w:r w:rsidR="00766037">
        <w:rPr>
          <w:color w:val="000000" w:themeColor="text1"/>
          <w:lang w:val="fr-FR"/>
        </w:rPr>
        <w:t>vait</w:t>
      </w:r>
      <w:r w:rsidRPr="0030430A">
        <w:rPr>
          <w:color w:val="000000" w:themeColor="text1"/>
          <w:lang w:val="fr-FR"/>
        </w:rPr>
        <w:t xml:space="preserve"> rassemblé plus de 50 collègue</w:t>
      </w:r>
      <w:r w:rsidR="00766037">
        <w:rPr>
          <w:color w:val="000000" w:themeColor="text1"/>
          <w:lang w:val="fr-FR"/>
        </w:rPr>
        <w:t>s des deux secteurs. D</w:t>
      </w:r>
      <w:r w:rsidRPr="0030430A">
        <w:rPr>
          <w:color w:val="000000" w:themeColor="text1"/>
          <w:lang w:val="fr-FR"/>
        </w:rPr>
        <w:t>es dom</w:t>
      </w:r>
      <w:r w:rsidR="00A3521E">
        <w:rPr>
          <w:color w:val="000000" w:themeColor="text1"/>
          <w:lang w:val="fr-FR"/>
        </w:rPr>
        <w:t>aines de travail concrets</w:t>
      </w:r>
      <w:r w:rsidR="002C0237">
        <w:rPr>
          <w:color w:val="000000" w:themeColor="text1"/>
          <w:lang w:val="fr-FR"/>
        </w:rPr>
        <w:t>,</w:t>
      </w:r>
      <w:r w:rsidR="00A3521E">
        <w:rPr>
          <w:color w:val="000000" w:themeColor="text1"/>
          <w:lang w:val="fr-FR"/>
        </w:rPr>
        <w:t xml:space="preserve"> qui avaient</w:t>
      </w:r>
      <w:r w:rsidRPr="0030430A">
        <w:rPr>
          <w:color w:val="000000" w:themeColor="text1"/>
          <w:lang w:val="fr-FR"/>
        </w:rPr>
        <w:t xml:space="preserve"> naturellement convergé</w:t>
      </w:r>
      <w:r w:rsidR="00766037">
        <w:rPr>
          <w:color w:val="000000" w:themeColor="text1"/>
          <w:lang w:val="fr-FR"/>
        </w:rPr>
        <w:t>, avaient</w:t>
      </w:r>
      <w:r w:rsidRPr="0030430A">
        <w:rPr>
          <w:color w:val="000000" w:themeColor="text1"/>
          <w:lang w:val="fr-FR"/>
        </w:rPr>
        <w:t xml:space="preserve"> été identifiés sur le développement </w:t>
      </w:r>
      <w:r w:rsidR="002C0237" w:rsidRPr="002C0237">
        <w:rPr>
          <w:color w:val="000000" w:themeColor="text1"/>
          <w:lang w:val="fr-FR"/>
        </w:rPr>
        <w:t>professionnel</w:t>
      </w:r>
      <w:r w:rsidR="002C0237">
        <w:rPr>
          <w:color w:val="000000" w:themeColor="text1"/>
          <w:lang w:val="fr-FR"/>
        </w:rPr>
        <w:t xml:space="preserve"> </w:t>
      </w:r>
      <w:r w:rsidRPr="0030430A">
        <w:rPr>
          <w:color w:val="000000" w:themeColor="text1"/>
          <w:lang w:val="fr-FR"/>
        </w:rPr>
        <w:t>des enseignants, l'éducation à la citoyenneté mondiale, l'éducation au développement durable, ainsi que l'enseignement et la formation</w:t>
      </w:r>
      <w:r w:rsidR="00605DA5">
        <w:rPr>
          <w:color w:val="000000" w:themeColor="text1"/>
          <w:lang w:val="fr-FR"/>
        </w:rPr>
        <w:t xml:space="preserve"> techniques et professionnels. Cela était véritablement devenu</w:t>
      </w:r>
      <w:r w:rsidRPr="0030430A">
        <w:rPr>
          <w:color w:val="000000" w:themeColor="text1"/>
          <w:lang w:val="fr-FR"/>
        </w:rPr>
        <w:t xml:space="preserve"> </w:t>
      </w:r>
      <w:r w:rsidR="00605DA5">
        <w:rPr>
          <w:color w:val="000000" w:themeColor="text1"/>
          <w:lang w:val="fr-FR"/>
        </w:rPr>
        <w:t xml:space="preserve">une </w:t>
      </w:r>
      <w:r w:rsidRPr="0030430A">
        <w:rPr>
          <w:color w:val="000000" w:themeColor="text1"/>
          <w:lang w:val="fr-FR"/>
        </w:rPr>
        <w:t>ini</w:t>
      </w:r>
      <w:r w:rsidR="00605DA5">
        <w:rPr>
          <w:color w:val="000000" w:themeColor="text1"/>
          <w:lang w:val="fr-FR"/>
        </w:rPr>
        <w:t>tiative commune, contribuant</w:t>
      </w:r>
      <w:r w:rsidRPr="0030430A">
        <w:rPr>
          <w:color w:val="000000" w:themeColor="text1"/>
          <w:lang w:val="fr-FR"/>
        </w:rPr>
        <w:t xml:space="preserve"> claire</w:t>
      </w:r>
      <w:r w:rsidR="00605DA5">
        <w:rPr>
          <w:color w:val="000000" w:themeColor="text1"/>
          <w:lang w:val="fr-FR"/>
        </w:rPr>
        <w:t>ment aux ODD</w:t>
      </w:r>
      <w:r w:rsidRPr="0030430A">
        <w:rPr>
          <w:color w:val="000000" w:themeColor="text1"/>
          <w:lang w:val="fr-FR"/>
        </w:rPr>
        <w:t>,</w:t>
      </w:r>
      <w:r w:rsidR="00605DA5">
        <w:rPr>
          <w:color w:val="000000" w:themeColor="text1"/>
          <w:lang w:val="fr-FR"/>
        </w:rPr>
        <w:t xml:space="preserve"> notamment par le biais de l’ODD 4</w:t>
      </w:r>
      <w:r w:rsidR="00605DA5">
        <w:rPr>
          <w:rStyle w:val="FootnoteReference"/>
          <w:color w:val="000000" w:themeColor="text1"/>
          <w:lang w:val="fr-FR"/>
        </w:rPr>
        <w:footnoteReference w:id="6"/>
      </w:r>
      <w:r w:rsidR="00605DA5">
        <w:rPr>
          <w:color w:val="000000" w:themeColor="text1"/>
          <w:lang w:val="fr-FR"/>
        </w:rPr>
        <w:t>. Il était</w:t>
      </w:r>
      <w:r w:rsidRPr="0030430A">
        <w:rPr>
          <w:color w:val="000000" w:themeColor="text1"/>
          <w:lang w:val="fr-FR"/>
        </w:rPr>
        <w:t xml:space="preserve"> également très agréable de constater que le programme mondial de ren</w:t>
      </w:r>
      <w:r w:rsidR="00605DA5">
        <w:rPr>
          <w:color w:val="000000" w:themeColor="text1"/>
          <w:lang w:val="fr-FR"/>
        </w:rPr>
        <w:t>forcement des capacités continuait</w:t>
      </w:r>
      <w:r w:rsidRPr="0030430A">
        <w:rPr>
          <w:color w:val="000000" w:themeColor="text1"/>
          <w:lang w:val="fr-FR"/>
        </w:rPr>
        <w:t xml:space="preserve"> à progresser. Au cou</w:t>
      </w:r>
      <w:r w:rsidR="00605DA5">
        <w:rPr>
          <w:color w:val="000000" w:themeColor="text1"/>
          <w:lang w:val="fr-FR"/>
        </w:rPr>
        <w:t>rs de la période couverte par le rapport</w:t>
      </w:r>
      <w:r w:rsidRPr="0030430A">
        <w:rPr>
          <w:color w:val="000000" w:themeColor="text1"/>
          <w:lang w:val="fr-FR"/>
        </w:rPr>
        <w:t>, le nombre total de pays ayant bénéficié du programme a</w:t>
      </w:r>
      <w:r w:rsidR="00605DA5">
        <w:rPr>
          <w:color w:val="000000" w:themeColor="text1"/>
          <w:lang w:val="fr-FR"/>
        </w:rPr>
        <w:t>vait</w:t>
      </w:r>
      <w:r w:rsidRPr="0030430A">
        <w:rPr>
          <w:color w:val="000000" w:themeColor="text1"/>
          <w:lang w:val="fr-FR"/>
        </w:rPr>
        <w:t xml:space="preserve"> atteint 92, et le résea</w:t>
      </w:r>
      <w:r w:rsidR="00605DA5">
        <w:rPr>
          <w:color w:val="000000" w:themeColor="text1"/>
          <w:lang w:val="fr-FR"/>
        </w:rPr>
        <w:t>u mondial de facilitateurs</w:t>
      </w:r>
      <w:r w:rsidR="00605DA5">
        <w:rPr>
          <w:rStyle w:val="FootnoteReference"/>
          <w:color w:val="000000" w:themeColor="text1"/>
          <w:lang w:val="fr-FR"/>
        </w:rPr>
        <w:footnoteReference w:id="7"/>
      </w:r>
      <w:r w:rsidR="00605DA5">
        <w:rPr>
          <w:color w:val="000000" w:themeColor="text1"/>
          <w:lang w:val="fr-FR"/>
        </w:rPr>
        <w:t xml:space="preserve"> s'était</w:t>
      </w:r>
      <w:r w:rsidRPr="0030430A">
        <w:rPr>
          <w:color w:val="000000" w:themeColor="text1"/>
          <w:lang w:val="fr-FR"/>
        </w:rPr>
        <w:t xml:space="preserve"> élargi grâce à trois ateliers de formation de formateurs organisés en coopération avec des centres de catégorie 2 pour les régions d'Asie centrale, d'Asie et du Pacifique et d'Europe. En outre, depuis juin </w:t>
      </w:r>
      <w:r w:rsidR="00D05CB6">
        <w:rPr>
          <w:color w:val="000000" w:themeColor="text1"/>
          <w:lang w:val="fr-FR"/>
        </w:rPr>
        <w:t>2019 (en dehors de la période couverte par le rapport</w:t>
      </w:r>
      <w:r w:rsidRPr="0030430A">
        <w:rPr>
          <w:color w:val="000000" w:themeColor="text1"/>
          <w:lang w:val="fr-FR"/>
        </w:rPr>
        <w:t>), le Secrétariat a</w:t>
      </w:r>
      <w:r w:rsidR="00D05CB6">
        <w:rPr>
          <w:color w:val="000000" w:themeColor="text1"/>
          <w:lang w:val="fr-FR"/>
        </w:rPr>
        <w:t>vait</w:t>
      </w:r>
      <w:r w:rsidRPr="0030430A">
        <w:rPr>
          <w:color w:val="000000" w:themeColor="text1"/>
          <w:lang w:val="fr-FR"/>
        </w:rPr>
        <w:t xml:space="preserve"> pu organiser deux autres formati</w:t>
      </w:r>
      <w:r w:rsidR="00D05CB6">
        <w:rPr>
          <w:color w:val="000000" w:themeColor="text1"/>
          <w:lang w:val="fr-FR"/>
        </w:rPr>
        <w:t>o</w:t>
      </w:r>
      <w:r w:rsidR="003333BF">
        <w:rPr>
          <w:color w:val="000000" w:themeColor="text1"/>
          <w:lang w:val="fr-FR"/>
        </w:rPr>
        <w:t xml:space="preserve">ns régionales de facilitateurs, </w:t>
      </w:r>
      <w:r w:rsidR="00A3521E">
        <w:rPr>
          <w:color w:val="000000" w:themeColor="text1"/>
          <w:lang w:val="fr-FR"/>
        </w:rPr>
        <w:t xml:space="preserve">l’une pour l'Afrique et l’autre </w:t>
      </w:r>
      <w:r w:rsidRPr="0030430A">
        <w:rPr>
          <w:color w:val="000000" w:themeColor="text1"/>
          <w:lang w:val="fr-FR"/>
        </w:rPr>
        <w:t>pour les États arabes, pour un total de 56 nouveaux facilitateurs formés en deux ans. Au-delà des ateliers de formatio</w:t>
      </w:r>
      <w:r w:rsidR="00D05CB6">
        <w:rPr>
          <w:color w:val="000000" w:themeColor="text1"/>
          <w:lang w:val="fr-FR"/>
        </w:rPr>
        <w:t>n, le résea</w:t>
      </w:r>
      <w:r w:rsidR="00A3521E">
        <w:rPr>
          <w:color w:val="000000" w:themeColor="text1"/>
          <w:lang w:val="fr-FR"/>
        </w:rPr>
        <w:t>u de facilitateurs continuait à</w:t>
      </w:r>
      <w:r w:rsidRPr="0030430A">
        <w:rPr>
          <w:color w:val="000000" w:themeColor="text1"/>
          <w:lang w:val="fr-FR"/>
        </w:rPr>
        <w:t xml:space="preserve"> se développer grâce à la création d'un groupe de travail interrégional.</w:t>
      </w:r>
    </w:p>
    <w:p w14:paraId="0CC254FB" w14:textId="7F0558DE" w:rsidR="005F4467" w:rsidRPr="005F4467" w:rsidRDefault="005F4467" w:rsidP="00580608">
      <w:pPr>
        <w:pStyle w:val="Orateurengris"/>
        <w:spacing w:before="120"/>
        <w:ind w:left="709" w:hanging="709"/>
        <w:rPr>
          <w:color w:val="000000" w:themeColor="text1"/>
          <w:lang w:val="fr-FR"/>
        </w:rPr>
      </w:pPr>
      <w:r>
        <w:rPr>
          <w:color w:val="000000" w:themeColor="text1"/>
          <w:lang w:val="fr-FR"/>
        </w:rPr>
        <w:t xml:space="preserve">Le </w:t>
      </w:r>
      <w:r w:rsidRPr="005F4467">
        <w:rPr>
          <w:b/>
          <w:lang w:val="fr-FR"/>
        </w:rPr>
        <w:t>Secrétaire</w:t>
      </w:r>
      <w:r>
        <w:rPr>
          <w:color w:val="000000" w:themeColor="text1"/>
          <w:lang w:val="fr-FR"/>
        </w:rPr>
        <w:t xml:space="preserve"> a </w:t>
      </w:r>
      <w:r w:rsidRPr="005F4467">
        <w:rPr>
          <w:color w:val="000000" w:themeColor="text1"/>
          <w:lang w:val="fr-FR"/>
        </w:rPr>
        <w:t xml:space="preserve">expliqué que dans le </w:t>
      </w:r>
      <w:r>
        <w:rPr>
          <w:color w:val="000000" w:themeColor="text1"/>
          <w:lang w:val="fr-FR"/>
        </w:rPr>
        <w:t>cadre du prolongement du travail réalisé sur le</w:t>
      </w:r>
      <w:r w:rsidRPr="005F4467">
        <w:rPr>
          <w:color w:val="000000" w:themeColor="text1"/>
          <w:lang w:val="fr-FR"/>
        </w:rPr>
        <w:t xml:space="preserve"> renforcement des capacités, le Secrétariat a</w:t>
      </w:r>
      <w:r>
        <w:rPr>
          <w:color w:val="000000" w:themeColor="text1"/>
          <w:lang w:val="fr-FR"/>
        </w:rPr>
        <w:t>vait</w:t>
      </w:r>
      <w:r w:rsidRPr="005F4467">
        <w:rPr>
          <w:color w:val="000000" w:themeColor="text1"/>
          <w:lang w:val="fr-FR"/>
        </w:rPr>
        <w:t xml:space="preserve"> poursuivi la mise en réseau avec les universités afin de favoriser l'obtention d'un plus grand nombre de diplômes de troisième cycle et d'encourager la formation de professionnels dans le domaine de la sauvegarde du patrimoine immatériel. Le Secrétariat a</w:t>
      </w:r>
      <w:r>
        <w:rPr>
          <w:color w:val="000000" w:themeColor="text1"/>
          <w:lang w:val="fr-FR"/>
        </w:rPr>
        <w:t>vait</w:t>
      </w:r>
      <w:r w:rsidRPr="005F4467">
        <w:rPr>
          <w:color w:val="000000" w:themeColor="text1"/>
          <w:lang w:val="fr-FR"/>
        </w:rPr>
        <w:t xml:space="preserve"> établi des contacts avec 66 autres universités au cours de la période de référence. Enfin, près de dix ans </w:t>
      </w:r>
      <w:r>
        <w:rPr>
          <w:color w:val="000000" w:themeColor="text1"/>
          <w:lang w:val="fr-FR"/>
        </w:rPr>
        <w:t>après sa création, le moment était</w:t>
      </w:r>
      <w:r w:rsidRPr="005F4467">
        <w:rPr>
          <w:color w:val="000000" w:themeColor="text1"/>
          <w:lang w:val="fr-FR"/>
        </w:rPr>
        <w:t xml:space="preserve"> venu de réfléchir à la manière de </w:t>
      </w:r>
      <w:r>
        <w:rPr>
          <w:color w:val="000000" w:themeColor="text1"/>
          <w:lang w:val="fr-FR"/>
        </w:rPr>
        <w:t xml:space="preserve">faire perdurer </w:t>
      </w:r>
      <w:r w:rsidRPr="005F4467">
        <w:rPr>
          <w:color w:val="000000" w:themeColor="text1"/>
          <w:lang w:val="fr-FR"/>
        </w:rPr>
        <w:t>le programme de renforcement des capacités. À cette fin, le Secrétariat a</w:t>
      </w:r>
      <w:r>
        <w:rPr>
          <w:color w:val="000000" w:themeColor="text1"/>
          <w:lang w:val="fr-FR"/>
        </w:rPr>
        <w:t>vait</w:t>
      </w:r>
      <w:r w:rsidRPr="005F4467">
        <w:rPr>
          <w:color w:val="000000" w:themeColor="text1"/>
          <w:lang w:val="fr-FR"/>
        </w:rPr>
        <w:t xml:space="preserve"> commandé une étude de faisabilité qui a</w:t>
      </w:r>
      <w:r>
        <w:rPr>
          <w:color w:val="000000" w:themeColor="text1"/>
          <w:lang w:val="fr-FR"/>
        </w:rPr>
        <w:t>vait</w:t>
      </w:r>
      <w:r w:rsidRPr="005F4467">
        <w:rPr>
          <w:color w:val="000000" w:themeColor="text1"/>
          <w:lang w:val="fr-FR"/>
        </w:rPr>
        <w:t xml:space="preserve"> mis en évidence les possibilités de futurs partenariats. Il a</w:t>
      </w:r>
      <w:r>
        <w:rPr>
          <w:color w:val="000000" w:themeColor="text1"/>
          <w:lang w:val="fr-FR"/>
        </w:rPr>
        <w:t>vait</w:t>
      </w:r>
      <w:r w:rsidRPr="005F4467">
        <w:rPr>
          <w:color w:val="000000" w:themeColor="text1"/>
          <w:lang w:val="fr-FR"/>
        </w:rPr>
        <w:t xml:space="preserve"> également pris des mesures importantes pour relever les défis mondiaux </w:t>
      </w:r>
      <w:r>
        <w:rPr>
          <w:color w:val="000000" w:themeColor="text1"/>
          <w:lang w:val="fr-FR"/>
        </w:rPr>
        <w:t xml:space="preserve">en cours </w:t>
      </w:r>
      <w:r w:rsidRPr="005F4467">
        <w:rPr>
          <w:color w:val="000000" w:themeColor="text1"/>
          <w:lang w:val="fr-FR"/>
        </w:rPr>
        <w:t xml:space="preserve">grâce à son travail sur le patrimoine culturel immatériel dans les situations d'urgence. Les trois années </w:t>
      </w:r>
      <w:r>
        <w:rPr>
          <w:color w:val="000000" w:themeColor="text1"/>
          <w:lang w:val="fr-FR"/>
        </w:rPr>
        <w:t>précédentes avaient</w:t>
      </w:r>
      <w:r w:rsidRPr="005F4467">
        <w:rPr>
          <w:color w:val="000000" w:themeColor="text1"/>
          <w:lang w:val="fr-FR"/>
        </w:rPr>
        <w:t xml:space="preserve"> abouti à l'élaboration de principes et de modalités opérationnelles pour la sauvegarde du patrimoine culturel immatériel dans l</w:t>
      </w:r>
      <w:r>
        <w:rPr>
          <w:color w:val="000000" w:themeColor="text1"/>
          <w:lang w:val="fr-FR"/>
        </w:rPr>
        <w:t xml:space="preserve">es situations d'urgence. Il était désormais </w:t>
      </w:r>
      <w:r w:rsidRPr="005F4467">
        <w:rPr>
          <w:color w:val="000000" w:themeColor="text1"/>
          <w:lang w:val="fr-FR"/>
        </w:rPr>
        <w:t>prévu de passer à des activités opérationnelles, à la coopération institutionnelle, au renforcement des capacités et à la sensibilisation tant pour les conflits que pour les catast</w:t>
      </w:r>
      <w:r>
        <w:rPr>
          <w:color w:val="000000" w:themeColor="text1"/>
          <w:lang w:val="fr-FR"/>
        </w:rPr>
        <w:t>rophes naturelles (ce qui ferait l’objet d’un examen plus détaillé</w:t>
      </w:r>
      <w:r w:rsidRPr="005F4467">
        <w:rPr>
          <w:color w:val="000000" w:themeColor="text1"/>
          <w:lang w:val="fr-FR"/>
        </w:rPr>
        <w:t xml:space="preserve"> au </w:t>
      </w:r>
      <w:r>
        <w:rPr>
          <w:color w:val="000000" w:themeColor="text1"/>
          <w:lang w:val="fr-FR"/>
        </w:rPr>
        <w:t xml:space="preserve">titre du </w:t>
      </w:r>
      <w:r w:rsidRPr="005F4467">
        <w:rPr>
          <w:color w:val="000000" w:themeColor="text1"/>
          <w:lang w:val="fr-FR"/>
        </w:rPr>
        <w:t>point 13 de l'ordre d</w:t>
      </w:r>
      <w:r>
        <w:rPr>
          <w:color w:val="000000" w:themeColor="text1"/>
          <w:lang w:val="fr-FR"/>
        </w:rPr>
        <w:t>u jour). Le Secrétariat commençait</w:t>
      </w:r>
      <w:r w:rsidRPr="005F4467">
        <w:rPr>
          <w:color w:val="000000" w:themeColor="text1"/>
          <w:lang w:val="fr-FR"/>
        </w:rPr>
        <w:t xml:space="preserve"> également à voir les fruits de son travail de ces dernières années dans le domaine de la communicatio</w:t>
      </w:r>
      <w:r>
        <w:rPr>
          <w:color w:val="000000" w:themeColor="text1"/>
          <w:lang w:val="fr-FR"/>
        </w:rPr>
        <w:t>n et de la sensibilisation. Il élaborait</w:t>
      </w:r>
      <w:r w:rsidRPr="005F4467">
        <w:rPr>
          <w:color w:val="000000" w:themeColor="text1"/>
          <w:lang w:val="fr-FR"/>
        </w:rPr>
        <w:t xml:space="preserve"> de</w:t>
      </w:r>
      <w:r>
        <w:rPr>
          <w:color w:val="000000" w:themeColor="text1"/>
          <w:lang w:val="fr-FR"/>
        </w:rPr>
        <w:t>s messages clés et ciblait</w:t>
      </w:r>
      <w:r w:rsidRPr="005F4467">
        <w:rPr>
          <w:color w:val="000000" w:themeColor="text1"/>
          <w:lang w:val="fr-FR"/>
        </w:rPr>
        <w:t xml:space="preserve"> de nouveaux publics tels que les</w:t>
      </w:r>
      <w:r>
        <w:rPr>
          <w:color w:val="000000" w:themeColor="text1"/>
          <w:lang w:val="fr-FR"/>
        </w:rPr>
        <w:t xml:space="preserve"> jeunes et les populations </w:t>
      </w:r>
      <w:r w:rsidRPr="005F4467">
        <w:rPr>
          <w:color w:val="000000" w:themeColor="text1"/>
          <w:lang w:val="fr-FR"/>
        </w:rPr>
        <w:t xml:space="preserve">autochtones. La </w:t>
      </w:r>
      <w:r>
        <w:rPr>
          <w:color w:val="000000" w:themeColor="text1"/>
          <w:lang w:val="fr-FR"/>
        </w:rPr>
        <w:t>présente session du Comité en était</w:t>
      </w:r>
      <w:r w:rsidRPr="005F4467">
        <w:rPr>
          <w:color w:val="000000" w:themeColor="text1"/>
          <w:lang w:val="fr-FR"/>
        </w:rPr>
        <w:t xml:space="preserve"> la preuve avec 15 événements parallèles, dont sep</w:t>
      </w:r>
      <w:r>
        <w:rPr>
          <w:color w:val="000000" w:themeColor="text1"/>
          <w:lang w:val="fr-FR"/>
        </w:rPr>
        <w:t xml:space="preserve">t étaient organisés par l'UNESCO, soit </w:t>
      </w:r>
      <w:r w:rsidRPr="005F4467">
        <w:rPr>
          <w:color w:val="000000" w:themeColor="text1"/>
          <w:lang w:val="fr-FR"/>
        </w:rPr>
        <w:t xml:space="preserve">le plus grand nombre </w:t>
      </w:r>
      <w:r>
        <w:rPr>
          <w:color w:val="000000" w:themeColor="text1"/>
          <w:lang w:val="fr-FR"/>
        </w:rPr>
        <w:t>d’</w:t>
      </w:r>
      <w:r w:rsidRPr="005F4467">
        <w:rPr>
          <w:color w:val="000000" w:themeColor="text1"/>
          <w:lang w:val="fr-FR"/>
        </w:rPr>
        <w:t xml:space="preserve">événements </w:t>
      </w:r>
      <w:r>
        <w:rPr>
          <w:color w:val="000000" w:themeColor="text1"/>
          <w:lang w:val="fr-FR"/>
        </w:rPr>
        <w:t xml:space="preserve">jamais organisés pendant </w:t>
      </w:r>
      <w:r w:rsidR="003333BF">
        <w:rPr>
          <w:color w:val="000000" w:themeColor="text1"/>
          <w:lang w:val="fr-FR"/>
        </w:rPr>
        <w:t>une session du Comité. Le S</w:t>
      </w:r>
      <w:r w:rsidRPr="005F4467">
        <w:rPr>
          <w:color w:val="000000" w:themeColor="text1"/>
          <w:lang w:val="fr-FR"/>
        </w:rPr>
        <w:t xml:space="preserve">ecrétaire a encouragé les délégués à profiter de ces événements et à constater par eux-mêmes </w:t>
      </w:r>
      <w:r>
        <w:rPr>
          <w:color w:val="000000" w:themeColor="text1"/>
          <w:lang w:val="fr-FR"/>
        </w:rPr>
        <w:t xml:space="preserve">de quelle façon </w:t>
      </w:r>
      <w:r w:rsidRPr="005F4467">
        <w:rPr>
          <w:color w:val="000000" w:themeColor="text1"/>
          <w:lang w:val="fr-FR"/>
        </w:rPr>
        <w:t>l'accent mis sur la communi</w:t>
      </w:r>
      <w:r>
        <w:rPr>
          <w:color w:val="000000" w:themeColor="text1"/>
          <w:lang w:val="fr-FR"/>
        </w:rPr>
        <w:t>cation et la sensibilisation pouvai</w:t>
      </w:r>
      <w:r w:rsidRPr="005F4467">
        <w:rPr>
          <w:color w:val="000000" w:themeColor="text1"/>
          <w:lang w:val="fr-FR"/>
        </w:rPr>
        <w:t>t donner un sens au travail de la Convention pour toutes les parties prenantes.</w:t>
      </w:r>
    </w:p>
    <w:p w14:paraId="5F65AC9C" w14:textId="7F0A79A4" w:rsidR="005F4467" w:rsidRPr="005F4467" w:rsidRDefault="005F4467" w:rsidP="00580608">
      <w:pPr>
        <w:pStyle w:val="Orateurengris"/>
        <w:spacing w:before="120"/>
        <w:ind w:left="709" w:hanging="709"/>
        <w:rPr>
          <w:color w:val="000000" w:themeColor="text1"/>
          <w:lang w:val="fr-FR"/>
        </w:rPr>
      </w:pPr>
      <w:r w:rsidRPr="005F4467">
        <w:rPr>
          <w:color w:val="000000" w:themeColor="text1"/>
          <w:lang w:val="fr-FR"/>
        </w:rPr>
        <w:t xml:space="preserve">Le </w:t>
      </w:r>
      <w:r w:rsidRPr="005F4467">
        <w:rPr>
          <w:b/>
          <w:color w:val="000000" w:themeColor="text1"/>
          <w:lang w:val="fr-FR"/>
        </w:rPr>
        <w:t>Secrétaire</w:t>
      </w:r>
      <w:r w:rsidRPr="005F4467">
        <w:rPr>
          <w:color w:val="000000" w:themeColor="text1"/>
          <w:lang w:val="fr-FR"/>
        </w:rPr>
        <w:t xml:space="preserve"> a également attiré l'attention des délégués sur la situation financière</w:t>
      </w:r>
      <w:r>
        <w:rPr>
          <w:color w:val="000000" w:themeColor="text1"/>
          <w:lang w:val="fr-FR"/>
        </w:rPr>
        <w:t xml:space="preserve"> en cours, certaines </w:t>
      </w:r>
      <w:r w:rsidRPr="005F4467">
        <w:rPr>
          <w:color w:val="000000" w:themeColor="text1"/>
          <w:lang w:val="fr-FR"/>
        </w:rPr>
        <w:t>évolution</w:t>
      </w:r>
      <w:r>
        <w:rPr>
          <w:color w:val="000000" w:themeColor="text1"/>
          <w:lang w:val="fr-FR"/>
        </w:rPr>
        <w:t xml:space="preserve">s </w:t>
      </w:r>
      <w:r w:rsidRPr="005F4467">
        <w:rPr>
          <w:color w:val="000000" w:themeColor="text1"/>
          <w:lang w:val="fr-FR"/>
        </w:rPr>
        <w:t>méritant une réflexion. Le Secrétariat a</w:t>
      </w:r>
      <w:r>
        <w:rPr>
          <w:color w:val="000000" w:themeColor="text1"/>
          <w:lang w:val="fr-FR"/>
        </w:rPr>
        <w:t>vait</w:t>
      </w:r>
      <w:r w:rsidRPr="005F4467">
        <w:rPr>
          <w:color w:val="000000" w:themeColor="text1"/>
          <w:lang w:val="fr-FR"/>
        </w:rPr>
        <w:t xml:space="preserve"> </w:t>
      </w:r>
      <w:r w:rsidR="00133987">
        <w:rPr>
          <w:color w:val="000000" w:themeColor="text1"/>
          <w:lang w:val="fr-FR"/>
        </w:rPr>
        <w:t xml:space="preserve">déployé d’importants </w:t>
      </w:r>
      <w:r>
        <w:rPr>
          <w:color w:val="000000" w:themeColor="text1"/>
          <w:lang w:val="fr-FR"/>
        </w:rPr>
        <w:t xml:space="preserve">efforts pour mieux mettre en œuvre </w:t>
      </w:r>
      <w:r w:rsidRPr="005F4467">
        <w:rPr>
          <w:color w:val="000000" w:themeColor="text1"/>
          <w:lang w:val="fr-FR"/>
        </w:rPr>
        <w:t>le mécanisme d'assistance inte</w:t>
      </w:r>
      <w:r w:rsidR="00133987">
        <w:rPr>
          <w:color w:val="000000" w:themeColor="text1"/>
          <w:lang w:val="fr-FR"/>
        </w:rPr>
        <w:t xml:space="preserve">rnationale, le Fonds étant sur le point </w:t>
      </w:r>
      <w:r w:rsidRPr="005F4467">
        <w:rPr>
          <w:color w:val="000000" w:themeColor="text1"/>
          <w:lang w:val="fr-FR"/>
        </w:rPr>
        <w:t>d'êtr</w:t>
      </w:r>
      <w:r w:rsidR="00133987">
        <w:rPr>
          <w:color w:val="000000" w:themeColor="text1"/>
          <w:lang w:val="fr-FR"/>
        </w:rPr>
        <w:t>e pleinement opérationnel. C'était</w:t>
      </w:r>
      <w:r w:rsidRPr="005F4467">
        <w:rPr>
          <w:color w:val="000000" w:themeColor="text1"/>
          <w:lang w:val="fr-FR"/>
        </w:rPr>
        <w:t xml:space="preserve"> </w:t>
      </w:r>
      <w:r w:rsidR="00133987">
        <w:rPr>
          <w:color w:val="000000" w:themeColor="text1"/>
          <w:lang w:val="fr-FR"/>
        </w:rPr>
        <w:t xml:space="preserve">tout </w:t>
      </w:r>
      <w:r w:rsidR="00133987" w:rsidRPr="00133987">
        <w:rPr>
          <w:color w:val="000000" w:themeColor="text1"/>
          <w:lang w:val="fr-FR"/>
        </w:rPr>
        <w:t>particulièrement</w:t>
      </w:r>
      <w:r w:rsidR="00133987">
        <w:rPr>
          <w:color w:val="000000" w:themeColor="text1"/>
          <w:lang w:val="fr-FR"/>
        </w:rPr>
        <w:t xml:space="preserve"> une bonne nouvelle car cela signifiait</w:t>
      </w:r>
      <w:r w:rsidRPr="005F4467">
        <w:rPr>
          <w:color w:val="000000" w:themeColor="text1"/>
          <w:lang w:val="fr-FR"/>
        </w:rPr>
        <w:t xml:space="preserve"> que</w:t>
      </w:r>
      <w:r w:rsidR="00133987">
        <w:rPr>
          <w:color w:val="000000" w:themeColor="text1"/>
          <w:lang w:val="fr-FR"/>
        </w:rPr>
        <w:t xml:space="preserve"> les États avaient</w:t>
      </w:r>
      <w:r w:rsidRPr="005F4467">
        <w:rPr>
          <w:color w:val="000000" w:themeColor="text1"/>
          <w:lang w:val="fr-FR"/>
        </w:rPr>
        <w:t xml:space="preserve"> pu entreprendre plus de projets que jamais pour sauvegarder le patrimoine culturel immatériel (</w:t>
      </w:r>
      <w:r w:rsidR="00133987">
        <w:rPr>
          <w:color w:val="000000" w:themeColor="text1"/>
          <w:lang w:val="fr-FR"/>
        </w:rPr>
        <w:t xml:space="preserve">ce </w:t>
      </w:r>
      <w:r w:rsidRPr="005F4467">
        <w:rPr>
          <w:color w:val="000000" w:themeColor="text1"/>
          <w:lang w:val="fr-FR"/>
        </w:rPr>
        <w:t>qui sera</w:t>
      </w:r>
      <w:r w:rsidR="00133987">
        <w:rPr>
          <w:color w:val="000000" w:themeColor="text1"/>
          <w:lang w:val="fr-FR"/>
        </w:rPr>
        <w:t>it</w:t>
      </w:r>
      <w:r w:rsidRPr="005F4467">
        <w:rPr>
          <w:color w:val="000000" w:themeColor="text1"/>
          <w:lang w:val="fr-FR"/>
        </w:rPr>
        <w:t xml:space="preserve"> examiné plus en détail au point 6 de l'ordre du jour). Le Secrétaire a remercié le Comité </w:t>
      </w:r>
      <w:r w:rsidR="00F22CED">
        <w:rPr>
          <w:color w:val="000000" w:themeColor="text1"/>
          <w:lang w:val="fr-FR"/>
        </w:rPr>
        <w:t>d’avoir renforcé l</w:t>
      </w:r>
      <w:r w:rsidRPr="005F4467">
        <w:rPr>
          <w:color w:val="000000" w:themeColor="text1"/>
          <w:lang w:val="fr-FR"/>
        </w:rPr>
        <w:t xml:space="preserve">es ressources </w:t>
      </w:r>
      <w:r w:rsidRPr="005F4467">
        <w:rPr>
          <w:color w:val="000000" w:themeColor="text1"/>
          <w:lang w:val="fr-FR"/>
        </w:rPr>
        <w:lastRenderedPageBreak/>
        <w:t>humaines du Secrétariat. L</w:t>
      </w:r>
      <w:r w:rsidR="00133987">
        <w:rPr>
          <w:color w:val="000000" w:themeColor="text1"/>
          <w:lang w:val="fr-FR"/>
        </w:rPr>
        <w:t>e processus de recrutement s'était</w:t>
      </w:r>
      <w:r w:rsidRPr="005F4467">
        <w:rPr>
          <w:color w:val="000000" w:themeColor="text1"/>
          <w:lang w:val="fr-FR"/>
        </w:rPr>
        <w:t xml:space="preserve"> achevé avec la mise en place de la nouvelle équipe de sauvegarde et de mise en œuvre. Cela permettra</w:t>
      </w:r>
      <w:r w:rsidR="00133987">
        <w:rPr>
          <w:color w:val="000000" w:themeColor="text1"/>
          <w:lang w:val="fr-FR"/>
        </w:rPr>
        <w:t>it</w:t>
      </w:r>
      <w:r w:rsidRPr="005F4467">
        <w:rPr>
          <w:color w:val="000000" w:themeColor="text1"/>
          <w:lang w:val="fr-FR"/>
        </w:rPr>
        <w:t xml:space="preserve"> de s'assurer que le mécanisme d'a</w:t>
      </w:r>
      <w:r w:rsidR="00133987">
        <w:rPr>
          <w:color w:val="000000" w:themeColor="text1"/>
          <w:lang w:val="fr-FR"/>
        </w:rPr>
        <w:t>ssistance internationale atteignait</w:t>
      </w:r>
      <w:r w:rsidRPr="005F4467">
        <w:rPr>
          <w:color w:val="000000" w:themeColor="text1"/>
          <w:lang w:val="fr-FR"/>
        </w:rPr>
        <w:t xml:space="preserve"> effecti</w:t>
      </w:r>
      <w:r w:rsidR="00133987">
        <w:rPr>
          <w:color w:val="000000" w:themeColor="text1"/>
          <w:lang w:val="fr-FR"/>
        </w:rPr>
        <w:t>vement son potentiel grâce à un haut niveau de</w:t>
      </w:r>
      <w:r w:rsidRPr="005F4467">
        <w:rPr>
          <w:color w:val="000000" w:themeColor="text1"/>
          <w:lang w:val="fr-FR"/>
        </w:rPr>
        <w:t xml:space="preserve"> mise en œuvre et un suivi continu, contribuant ainsi à l'efficacité globale des efforts de sauvegarde des États. Néanmoins, malgré cette bonne nouvelle, la situation des deu</w:t>
      </w:r>
      <w:r w:rsidR="00133987">
        <w:rPr>
          <w:color w:val="000000" w:themeColor="text1"/>
          <w:lang w:val="fr-FR"/>
        </w:rPr>
        <w:t>x priorités de financement n'était</w:t>
      </w:r>
      <w:r w:rsidRPr="005F4467">
        <w:rPr>
          <w:color w:val="000000" w:themeColor="text1"/>
          <w:lang w:val="fr-FR"/>
        </w:rPr>
        <w:t xml:space="preserve"> pas aussi encourageante. Au cours de la péri</w:t>
      </w:r>
      <w:r w:rsidR="00133987">
        <w:rPr>
          <w:color w:val="000000" w:themeColor="text1"/>
          <w:lang w:val="fr-FR"/>
        </w:rPr>
        <w:t>ode couverte par le rapport</w:t>
      </w:r>
      <w:r w:rsidRPr="005F4467">
        <w:rPr>
          <w:color w:val="000000" w:themeColor="text1"/>
          <w:lang w:val="fr-FR"/>
        </w:rPr>
        <w:t>, aucune contribution volontaire n'a</w:t>
      </w:r>
      <w:r w:rsidR="00133987">
        <w:rPr>
          <w:color w:val="000000" w:themeColor="text1"/>
          <w:lang w:val="fr-FR"/>
        </w:rPr>
        <w:t>vait</w:t>
      </w:r>
      <w:r w:rsidRPr="005F4467">
        <w:rPr>
          <w:color w:val="000000" w:themeColor="text1"/>
          <w:lang w:val="fr-FR"/>
        </w:rPr>
        <w:t xml:space="preserve"> été reçue pour l'une ou l'autre priorité. Toutefois, depuis la publication de son rapport, le Secrétariat a</w:t>
      </w:r>
      <w:r w:rsidR="00133987">
        <w:rPr>
          <w:color w:val="000000" w:themeColor="text1"/>
          <w:lang w:val="fr-FR"/>
        </w:rPr>
        <w:t>vait</w:t>
      </w:r>
      <w:r w:rsidRPr="005F4467">
        <w:rPr>
          <w:color w:val="000000" w:themeColor="text1"/>
          <w:lang w:val="fr-FR"/>
        </w:rPr>
        <w:t xml:space="preserve"> reçu un certain nombre de con</w:t>
      </w:r>
      <w:r w:rsidR="00133987">
        <w:rPr>
          <w:color w:val="000000" w:themeColor="text1"/>
          <w:lang w:val="fr-FR"/>
        </w:rPr>
        <w:t>tributions volontaires. On pouvait</w:t>
      </w:r>
      <w:r w:rsidRPr="005F4467">
        <w:rPr>
          <w:color w:val="000000" w:themeColor="text1"/>
          <w:lang w:val="fr-FR"/>
        </w:rPr>
        <w:t xml:space="preserve"> espérer que ces contributions représent</w:t>
      </w:r>
      <w:r w:rsidR="00133987">
        <w:rPr>
          <w:color w:val="000000" w:themeColor="text1"/>
          <w:lang w:val="fr-FR"/>
        </w:rPr>
        <w:t>ai</w:t>
      </w:r>
      <w:r w:rsidRPr="005F4467">
        <w:rPr>
          <w:color w:val="000000" w:themeColor="text1"/>
          <w:lang w:val="fr-FR"/>
        </w:rPr>
        <w:t>ent une tendance positive qui se poursuivra</w:t>
      </w:r>
      <w:r w:rsidR="00133987">
        <w:rPr>
          <w:color w:val="000000" w:themeColor="text1"/>
          <w:lang w:val="fr-FR"/>
        </w:rPr>
        <w:t>it</w:t>
      </w:r>
      <w:r w:rsidRPr="005F4467">
        <w:rPr>
          <w:color w:val="000000" w:themeColor="text1"/>
          <w:lang w:val="fr-FR"/>
        </w:rPr>
        <w:t xml:space="preserve"> da</w:t>
      </w:r>
      <w:r w:rsidR="00133987">
        <w:rPr>
          <w:color w:val="000000" w:themeColor="text1"/>
          <w:lang w:val="fr-FR"/>
        </w:rPr>
        <w:t>ns les années à venir, ce qui était</w:t>
      </w:r>
      <w:r w:rsidRPr="005F4467">
        <w:rPr>
          <w:color w:val="000000" w:themeColor="text1"/>
          <w:lang w:val="fr-FR"/>
        </w:rPr>
        <w:t xml:space="preserve"> nécessaire pour renforcer et </w:t>
      </w:r>
      <w:r w:rsidR="00133987">
        <w:rPr>
          <w:color w:val="000000" w:themeColor="text1"/>
          <w:lang w:val="fr-FR"/>
        </w:rPr>
        <w:t xml:space="preserve">développer </w:t>
      </w:r>
      <w:r w:rsidRPr="005F4467">
        <w:rPr>
          <w:color w:val="000000" w:themeColor="text1"/>
          <w:lang w:val="fr-FR"/>
        </w:rPr>
        <w:t xml:space="preserve">le travail entrepris. Au cours des quatre </w:t>
      </w:r>
      <w:r w:rsidR="006747B9">
        <w:rPr>
          <w:color w:val="000000" w:themeColor="text1"/>
          <w:lang w:val="fr-FR"/>
        </w:rPr>
        <w:t xml:space="preserve">années </w:t>
      </w:r>
      <w:r w:rsidR="00133987">
        <w:rPr>
          <w:color w:val="000000" w:themeColor="text1"/>
          <w:lang w:val="fr-FR"/>
        </w:rPr>
        <w:t>précédentes</w:t>
      </w:r>
      <w:r w:rsidRPr="005F4467">
        <w:rPr>
          <w:color w:val="000000" w:themeColor="text1"/>
          <w:lang w:val="fr-FR"/>
        </w:rPr>
        <w:t>, de nombre</w:t>
      </w:r>
      <w:r w:rsidR="00F22CED">
        <w:rPr>
          <w:color w:val="000000" w:themeColor="text1"/>
          <w:lang w:val="fr-FR"/>
        </w:rPr>
        <w:t xml:space="preserve">uses </w:t>
      </w:r>
      <w:r w:rsidR="00F22CED" w:rsidRPr="00F22CED">
        <w:rPr>
          <w:color w:val="000000" w:themeColor="text1"/>
          <w:lang w:val="fr-FR"/>
        </w:rPr>
        <w:t>évolution</w:t>
      </w:r>
      <w:r w:rsidR="00F22CED">
        <w:rPr>
          <w:color w:val="000000" w:themeColor="text1"/>
          <w:lang w:val="fr-FR"/>
        </w:rPr>
        <w:t xml:space="preserve">s </w:t>
      </w:r>
      <w:r w:rsidR="00133987">
        <w:rPr>
          <w:color w:val="000000" w:themeColor="text1"/>
          <w:lang w:val="fr-FR"/>
        </w:rPr>
        <w:t>important</w:t>
      </w:r>
      <w:r w:rsidR="00F22CED">
        <w:rPr>
          <w:color w:val="000000" w:themeColor="text1"/>
          <w:lang w:val="fr-FR"/>
        </w:rPr>
        <w:t>e</w:t>
      </w:r>
      <w:r w:rsidR="00133987">
        <w:rPr>
          <w:color w:val="000000" w:themeColor="text1"/>
          <w:lang w:val="fr-FR"/>
        </w:rPr>
        <w:t>s avaient</w:t>
      </w:r>
      <w:r w:rsidRPr="005F4467">
        <w:rPr>
          <w:color w:val="000000" w:themeColor="text1"/>
          <w:lang w:val="fr-FR"/>
        </w:rPr>
        <w:t xml:space="preserve"> eu lieu dans la vie de la Conve</w:t>
      </w:r>
      <w:r w:rsidR="00133987">
        <w:rPr>
          <w:color w:val="000000" w:themeColor="text1"/>
          <w:lang w:val="fr-FR"/>
        </w:rPr>
        <w:t>ntion, comme l'indiquait</w:t>
      </w:r>
      <w:r w:rsidRPr="005F4467">
        <w:rPr>
          <w:color w:val="000000" w:themeColor="text1"/>
          <w:lang w:val="fr-FR"/>
        </w:rPr>
        <w:t xml:space="preserve"> le rapport. Le Secrétariat a</w:t>
      </w:r>
      <w:r w:rsidR="00133987">
        <w:rPr>
          <w:color w:val="000000" w:themeColor="text1"/>
          <w:lang w:val="fr-FR"/>
        </w:rPr>
        <w:t>vait</w:t>
      </w:r>
      <w:r w:rsidRPr="005F4467">
        <w:rPr>
          <w:color w:val="000000" w:themeColor="text1"/>
          <w:lang w:val="fr-FR"/>
        </w:rPr>
        <w:t xml:space="preserve"> réformé les mécanismes de rapports périodiques afin d'améliorer </w:t>
      </w:r>
      <w:r w:rsidR="00133987">
        <w:rPr>
          <w:color w:val="000000" w:themeColor="text1"/>
          <w:lang w:val="fr-FR"/>
        </w:rPr>
        <w:t>l’</w:t>
      </w:r>
      <w:r w:rsidR="00133987" w:rsidRPr="00133987">
        <w:rPr>
          <w:color w:val="000000" w:themeColor="text1"/>
          <w:lang w:val="fr-FR"/>
        </w:rPr>
        <w:t>établissement</w:t>
      </w:r>
      <w:r w:rsidR="00133987">
        <w:rPr>
          <w:color w:val="000000" w:themeColor="text1"/>
          <w:lang w:val="fr-FR"/>
        </w:rPr>
        <w:t xml:space="preserve"> de r</w:t>
      </w:r>
      <w:r w:rsidR="006747B9">
        <w:rPr>
          <w:color w:val="000000" w:themeColor="text1"/>
          <w:lang w:val="fr-FR"/>
        </w:rPr>
        <w:t>apports grâce à</w:t>
      </w:r>
      <w:r w:rsidR="00133987">
        <w:rPr>
          <w:color w:val="000000" w:themeColor="text1"/>
          <w:lang w:val="fr-FR"/>
        </w:rPr>
        <w:t xml:space="preserve"> </w:t>
      </w:r>
      <w:r w:rsidRPr="005F4467">
        <w:rPr>
          <w:color w:val="000000" w:themeColor="text1"/>
          <w:lang w:val="fr-FR"/>
        </w:rPr>
        <w:t>de</w:t>
      </w:r>
      <w:r w:rsidR="006747B9">
        <w:rPr>
          <w:color w:val="000000" w:themeColor="text1"/>
          <w:lang w:val="fr-FR"/>
        </w:rPr>
        <w:t>s</w:t>
      </w:r>
      <w:r w:rsidRPr="005F4467">
        <w:rPr>
          <w:color w:val="000000" w:themeColor="text1"/>
          <w:lang w:val="fr-FR"/>
        </w:rPr>
        <w:t xml:space="preserve"> cycles régionaux, </w:t>
      </w:r>
      <w:r w:rsidR="006747B9">
        <w:rPr>
          <w:color w:val="000000" w:themeColor="text1"/>
          <w:lang w:val="fr-FR"/>
        </w:rPr>
        <w:t xml:space="preserve">et </w:t>
      </w:r>
      <w:r w:rsidRPr="005F4467">
        <w:rPr>
          <w:color w:val="000000" w:themeColor="text1"/>
          <w:lang w:val="fr-FR"/>
        </w:rPr>
        <w:t>il a</w:t>
      </w:r>
      <w:r w:rsidR="00133987">
        <w:rPr>
          <w:color w:val="000000" w:themeColor="text1"/>
          <w:lang w:val="fr-FR"/>
        </w:rPr>
        <w:t xml:space="preserve">vait accru </w:t>
      </w:r>
      <w:r w:rsidRPr="005F4467">
        <w:rPr>
          <w:color w:val="000000" w:themeColor="text1"/>
          <w:lang w:val="fr-FR"/>
        </w:rPr>
        <w:t>la mise en œuvre de l'assistance internationale du Fonds</w:t>
      </w:r>
      <w:r w:rsidR="00133987">
        <w:rPr>
          <w:color w:val="000000" w:themeColor="text1"/>
          <w:lang w:val="fr-FR"/>
        </w:rPr>
        <w:t xml:space="preserve"> du PCI</w:t>
      </w:r>
      <w:r w:rsidRPr="005F4467">
        <w:rPr>
          <w:color w:val="000000" w:themeColor="text1"/>
          <w:lang w:val="fr-FR"/>
        </w:rPr>
        <w:t xml:space="preserve">, permettant </w:t>
      </w:r>
      <w:r w:rsidR="00133987">
        <w:rPr>
          <w:color w:val="000000" w:themeColor="text1"/>
          <w:lang w:val="fr-FR"/>
        </w:rPr>
        <w:t xml:space="preserve">ainsi </w:t>
      </w:r>
      <w:r w:rsidRPr="005F4467">
        <w:rPr>
          <w:color w:val="000000" w:themeColor="text1"/>
          <w:lang w:val="fr-FR"/>
        </w:rPr>
        <w:t xml:space="preserve">à plus de communautés que jamais de bénéficier de ces projets, </w:t>
      </w:r>
      <w:r w:rsidR="00133987">
        <w:rPr>
          <w:color w:val="000000" w:themeColor="text1"/>
          <w:lang w:val="fr-FR"/>
        </w:rPr>
        <w:t>tandis que la nouvelle équipe allait bientôt en faire un suivi</w:t>
      </w:r>
      <w:r w:rsidRPr="005F4467">
        <w:rPr>
          <w:color w:val="000000" w:themeColor="text1"/>
          <w:lang w:val="fr-FR"/>
        </w:rPr>
        <w:t xml:space="preserve"> et recueillir les leçons </w:t>
      </w:r>
      <w:r w:rsidR="00133987">
        <w:rPr>
          <w:color w:val="000000" w:themeColor="text1"/>
          <w:lang w:val="fr-FR"/>
        </w:rPr>
        <w:t xml:space="preserve">à tirer </w:t>
      </w:r>
      <w:r w:rsidRPr="005F4467">
        <w:rPr>
          <w:color w:val="000000" w:themeColor="text1"/>
          <w:lang w:val="fr-FR"/>
        </w:rPr>
        <w:t>pour améliorer encore ce mécanisme.</w:t>
      </w:r>
    </w:p>
    <w:p w14:paraId="2D725BFF" w14:textId="6ABEEF63" w:rsidR="00EB64DC" w:rsidRPr="00122FEC" w:rsidRDefault="00EB64DC" w:rsidP="00580608">
      <w:pPr>
        <w:pStyle w:val="Orateurengris"/>
        <w:spacing w:before="120"/>
        <w:ind w:left="709" w:hanging="709"/>
        <w:rPr>
          <w:color w:val="000000" w:themeColor="text1"/>
          <w:lang w:val="fr-FR"/>
        </w:rPr>
      </w:pPr>
      <w:r w:rsidRPr="00122FEC">
        <w:rPr>
          <w:color w:val="000000" w:themeColor="text1"/>
          <w:lang w:val="fr-FR"/>
        </w:rPr>
        <w:t xml:space="preserve">Fort de ces progrès, le </w:t>
      </w:r>
      <w:r w:rsidRPr="00122FEC">
        <w:rPr>
          <w:b/>
          <w:color w:val="000000" w:themeColor="text1"/>
          <w:lang w:val="fr-FR"/>
        </w:rPr>
        <w:t>Secrétaire</w:t>
      </w:r>
      <w:r w:rsidRPr="00122FEC">
        <w:rPr>
          <w:color w:val="000000" w:themeColor="text1"/>
          <w:lang w:val="fr-FR"/>
        </w:rPr>
        <w:t xml:space="preserve"> a déclaré que le moment était venu, en tant que parties prenantes à la Convention, de réfléchir aux mécanismes d'inscription sur les listes. Dans ce cadre, le Secrétariat avai</w:t>
      </w:r>
      <w:r w:rsidR="008048DE" w:rsidRPr="00122FEC">
        <w:rPr>
          <w:color w:val="000000" w:themeColor="text1"/>
          <w:lang w:val="fr-FR"/>
        </w:rPr>
        <w:t>t fait un premier pas dans ce sens, afin</w:t>
      </w:r>
      <w:r w:rsidRPr="00122FEC">
        <w:rPr>
          <w:color w:val="000000" w:themeColor="text1"/>
          <w:lang w:val="fr-FR"/>
        </w:rPr>
        <w:t xml:space="preserve"> que le processus d'inscription réponde mieux aux besoins des États parties avec l'introduction</w:t>
      </w:r>
      <w:r w:rsidR="00CD4395">
        <w:rPr>
          <w:color w:val="000000" w:themeColor="text1"/>
          <w:lang w:val="fr-FR"/>
        </w:rPr>
        <w:t>, à titre expérimental,</w:t>
      </w:r>
      <w:r w:rsidRPr="00122FEC">
        <w:rPr>
          <w:color w:val="000000" w:themeColor="text1"/>
          <w:lang w:val="fr-FR"/>
        </w:rPr>
        <w:t xml:space="preserve"> du processus de dialogue en amont pour le cycle de 2019</w:t>
      </w:r>
      <w:r w:rsidR="00CD4395">
        <w:rPr>
          <w:color w:val="000000" w:themeColor="text1"/>
          <w:lang w:val="fr-FR"/>
        </w:rPr>
        <w:t>.</w:t>
      </w:r>
      <w:r w:rsidRPr="00122FEC">
        <w:rPr>
          <w:color w:val="000000" w:themeColor="text1"/>
          <w:lang w:val="fr-FR"/>
        </w:rPr>
        <w:t xml:space="preserve"> Cette réflexion se poursuivra</w:t>
      </w:r>
      <w:r w:rsidR="008048DE" w:rsidRPr="00122FEC">
        <w:rPr>
          <w:color w:val="000000" w:themeColor="text1"/>
          <w:lang w:val="fr-FR"/>
        </w:rPr>
        <w:t>it</w:t>
      </w:r>
      <w:r w:rsidRPr="00122FEC">
        <w:rPr>
          <w:color w:val="000000" w:themeColor="text1"/>
          <w:lang w:val="fr-FR"/>
        </w:rPr>
        <w:t xml:space="preserve"> avec une réunion préliminaire d'experts en mars 2020</w:t>
      </w:r>
      <w:r w:rsidR="006747B9">
        <w:rPr>
          <w:color w:val="000000" w:themeColor="text1"/>
          <w:lang w:val="fr-FR"/>
        </w:rPr>
        <w:t xml:space="preserve"> au S</w:t>
      </w:r>
      <w:r w:rsidR="008048DE" w:rsidRPr="00122FEC">
        <w:rPr>
          <w:color w:val="000000" w:themeColor="text1"/>
          <w:lang w:val="fr-FR"/>
        </w:rPr>
        <w:t>iège de l'UNESCO à Paris. Il s’agissait bien d’</w:t>
      </w:r>
      <w:r w:rsidRPr="00122FEC">
        <w:rPr>
          <w:color w:val="000000" w:themeColor="text1"/>
          <w:lang w:val="fr-FR"/>
        </w:rPr>
        <w:t>un processus par étapes</w:t>
      </w:r>
      <w:r w:rsidR="008048DE" w:rsidRPr="00122FEC">
        <w:rPr>
          <w:color w:val="000000" w:themeColor="text1"/>
          <w:lang w:val="fr-FR"/>
        </w:rPr>
        <w:t>,</w:t>
      </w:r>
      <w:r w:rsidRPr="00122FEC">
        <w:rPr>
          <w:color w:val="000000" w:themeColor="text1"/>
          <w:lang w:val="fr-FR"/>
        </w:rPr>
        <w:t xml:space="preserve"> </w:t>
      </w:r>
      <w:r w:rsidR="008048DE" w:rsidRPr="00122FEC">
        <w:rPr>
          <w:color w:val="000000" w:themeColor="text1"/>
          <w:lang w:val="fr-FR"/>
        </w:rPr>
        <w:t xml:space="preserve">destiné à étudier </w:t>
      </w:r>
      <w:r w:rsidRPr="00122FEC">
        <w:rPr>
          <w:color w:val="000000" w:themeColor="text1"/>
          <w:lang w:val="fr-FR"/>
        </w:rPr>
        <w:t xml:space="preserve">comment les mécanismes d'inscription </w:t>
      </w:r>
      <w:r w:rsidR="00CD4395">
        <w:rPr>
          <w:color w:val="000000" w:themeColor="text1"/>
          <w:lang w:val="fr-FR"/>
        </w:rPr>
        <w:t xml:space="preserve">sur les listes </w:t>
      </w:r>
      <w:r w:rsidRPr="00122FEC">
        <w:rPr>
          <w:color w:val="000000" w:themeColor="text1"/>
          <w:lang w:val="fr-FR"/>
        </w:rPr>
        <w:t>pourraient être améliorés en examinant ces questions au cours des deux années</w:t>
      </w:r>
      <w:r w:rsidR="008048DE" w:rsidRPr="00122FEC">
        <w:rPr>
          <w:color w:val="000000" w:themeColor="text1"/>
          <w:lang w:val="fr-FR"/>
        </w:rPr>
        <w:t xml:space="preserve"> à venir</w:t>
      </w:r>
      <w:r w:rsidRPr="00122FEC">
        <w:rPr>
          <w:color w:val="000000" w:themeColor="text1"/>
          <w:lang w:val="fr-FR"/>
        </w:rPr>
        <w:t xml:space="preserve">. Après avoir présenté certains des travaux importants </w:t>
      </w:r>
      <w:r w:rsidR="008048DE" w:rsidRPr="00122FEC">
        <w:rPr>
          <w:color w:val="000000" w:themeColor="text1"/>
          <w:lang w:val="fr-FR"/>
        </w:rPr>
        <w:t>entrepris au cours de la période couverte par le rapport</w:t>
      </w:r>
      <w:r w:rsidRPr="00122FEC">
        <w:rPr>
          <w:color w:val="000000" w:themeColor="text1"/>
          <w:lang w:val="fr-FR"/>
        </w:rPr>
        <w:t>, le Secrétaire a souhaité conclure la présentation e</w:t>
      </w:r>
      <w:r w:rsidR="008048DE" w:rsidRPr="00122FEC">
        <w:rPr>
          <w:color w:val="000000" w:themeColor="text1"/>
          <w:lang w:val="fr-FR"/>
        </w:rPr>
        <w:t xml:space="preserve">n proposant une série de faits marquants </w:t>
      </w:r>
      <w:r w:rsidR="006747B9">
        <w:rPr>
          <w:color w:val="000000" w:themeColor="text1"/>
          <w:lang w:val="fr-FR"/>
        </w:rPr>
        <w:t xml:space="preserve">sur </w:t>
      </w:r>
      <w:r w:rsidR="008048DE" w:rsidRPr="00122FEC">
        <w:rPr>
          <w:color w:val="000000" w:themeColor="text1"/>
          <w:lang w:val="fr-FR"/>
        </w:rPr>
        <w:t xml:space="preserve">de </w:t>
      </w:r>
      <w:r w:rsidRPr="00122FEC">
        <w:rPr>
          <w:color w:val="000000" w:themeColor="text1"/>
          <w:lang w:val="fr-FR"/>
        </w:rPr>
        <w:t>nombreuses autres réalisations du Secrét</w:t>
      </w:r>
      <w:r w:rsidR="008048DE" w:rsidRPr="00122FEC">
        <w:rPr>
          <w:color w:val="000000" w:themeColor="text1"/>
          <w:lang w:val="fr-FR"/>
        </w:rPr>
        <w:t>ariat. Au cours de la période concernée</w:t>
      </w:r>
      <w:r w:rsidRPr="00122FEC">
        <w:rPr>
          <w:color w:val="000000" w:themeColor="text1"/>
          <w:lang w:val="fr-FR"/>
        </w:rPr>
        <w:t>, le Secrétariat a</w:t>
      </w:r>
      <w:r w:rsidR="008048DE" w:rsidRPr="00122FEC">
        <w:rPr>
          <w:color w:val="000000" w:themeColor="text1"/>
          <w:lang w:val="fr-FR"/>
        </w:rPr>
        <w:t>vait</w:t>
      </w:r>
      <w:r w:rsidRPr="00122FEC">
        <w:rPr>
          <w:color w:val="000000" w:themeColor="text1"/>
          <w:lang w:val="fr-FR"/>
        </w:rPr>
        <w:t xml:space="preserve"> organisé 16 réunions statutaires pour l'Assemblée générale, le Comité et son Bureau. Il a</w:t>
      </w:r>
      <w:r w:rsidR="008048DE" w:rsidRPr="00122FEC">
        <w:rPr>
          <w:color w:val="000000" w:themeColor="text1"/>
          <w:lang w:val="fr-FR"/>
        </w:rPr>
        <w:t>vait</w:t>
      </w:r>
      <w:r w:rsidRPr="00122FEC">
        <w:rPr>
          <w:color w:val="000000" w:themeColor="text1"/>
          <w:lang w:val="fr-FR"/>
        </w:rPr>
        <w:t xml:space="preserve"> géré 35 demandes d'assis</w:t>
      </w:r>
      <w:r w:rsidR="008048DE" w:rsidRPr="00122FEC">
        <w:rPr>
          <w:color w:val="000000" w:themeColor="text1"/>
          <w:lang w:val="fr-FR"/>
        </w:rPr>
        <w:t>tance internationale dont 23 avaient</w:t>
      </w:r>
      <w:r w:rsidRPr="00122FEC">
        <w:rPr>
          <w:color w:val="000000" w:themeColor="text1"/>
          <w:lang w:val="fr-FR"/>
        </w:rPr>
        <w:t xml:space="preserve"> été approuvées. Il a</w:t>
      </w:r>
      <w:r w:rsidR="008048DE" w:rsidRPr="00122FEC">
        <w:rPr>
          <w:color w:val="000000" w:themeColor="text1"/>
          <w:lang w:val="fr-FR"/>
        </w:rPr>
        <w:t>vait lancé l'initiative « </w:t>
      </w:r>
      <w:r w:rsidRPr="00122FEC">
        <w:rPr>
          <w:color w:val="000000" w:themeColor="text1"/>
          <w:lang w:val="fr-FR"/>
        </w:rPr>
        <w:t>Plongez dans l</w:t>
      </w:r>
      <w:r w:rsidR="00CD4395">
        <w:rPr>
          <w:color w:val="000000" w:themeColor="text1"/>
          <w:lang w:val="fr-FR"/>
        </w:rPr>
        <w:t xml:space="preserve">e patrimoine culturel immatériel ! </w:t>
      </w:r>
      <w:r w:rsidR="008048DE" w:rsidRPr="00122FEC">
        <w:rPr>
          <w:color w:val="000000" w:themeColor="text1"/>
          <w:lang w:val="fr-FR"/>
        </w:rPr>
        <w:t>»</w:t>
      </w:r>
      <w:r w:rsidR="0078150D">
        <w:rPr>
          <w:rStyle w:val="FootnoteReference"/>
          <w:color w:val="000000" w:themeColor="text1"/>
          <w:lang w:val="fr-FR"/>
        </w:rPr>
        <w:footnoteReference w:id="8"/>
      </w:r>
      <w:r w:rsidRPr="00122FEC">
        <w:rPr>
          <w:color w:val="000000" w:themeColor="text1"/>
          <w:lang w:val="fr-FR"/>
        </w:rPr>
        <w:t xml:space="preserve"> pour visualiser les éléments du patrimoine vivant, atteignant près d'un million de pages vues au cour</w:t>
      </w:r>
      <w:r w:rsidR="008048DE" w:rsidRPr="00122FEC">
        <w:rPr>
          <w:color w:val="000000" w:themeColor="text1"/>
          <w:lang w:val="fr-FR"/>
        </w:rPr>
        <w:t>s du premier semestre 2019. Il</w:t>
      </w:r>
      <w:r w:rsidRPr="00122FEC">
        <w:rPr>
          <w:color w:val="000000" w:themeColor="text1"/>
          <w:lang w:val="fr-FR"/>
        </w:rPr>
        <w:t xml:space="preserve"> a</w:t>
      </w:r>
      <w:r w:rsidR="008048DE" w:rsidRPr="00122FEC">
        <w:rPr>
          <w:color w:val="000000" w:themeColor="text1"/>
          <w:lang w:val="fr-FR"/>
        </w:rPr>
        <w:t>vait</w:t>
      </w:r>
      <w:r w:rsidRPr="00122FEC">
        <w:rPr>
          <w:color w:val="000000" w:themeColor="text1"/>
          <w:lang w:val="fr-FR"/>
        </w:rPr>
        <w:t xml:space="preserve"> organisé 32 ateliers dans le cadre du programme mondial de </w:t>
      </w:r>
      <w:r w:rsidR="00122FEC" w:rsidRPr="00122FEC">
        <w:rPr>
          <w:color w:val="000000" w:themeColor="text1"/>
          <w:lang w:val="fr-FR"/>
        </w:rPr>
        <w:t xml:space="preserve">renforcement des capacités. Il avait </w:t>
      </w:r>
      <w:r w:rsidRPr="00122FEC">
        <w:rPr>
          <w:color w:val="000000" w:themeColor="text1"/>
          <w:lang w:val="fr-FR"/>
        </w:rPr>
        <w:t>organisé une réunion d'experts sur le patrimoine culturel immatériel dans les situations d'urgence, réunissant 21 experts des six group</w:t>
      </w:r>
      <w:r w:rsidR="00122FEC" w:rsidRPr="00122FEC">
        <w:rPr>
          <w:color w:val="000000" w:themeColor="text1"/>
          <w:lang w:val="fr-FR"/>
        </w:rPr>
        <w:t xml:space="preserve">es électoraux de l'UNESCO. Il </w:t>
      </w:r>
      <w:r w:rsidRPr="00122FEC">
        <w:rPr>
          <w:color w:val="000000" w:themeColor="text1"/>
          <w:lang w:val="fr-FR"/>
        </w:rPr>
        <w:t>a</w:t>
      </w:r>
      <w:r w:rsidR="006747B9">
        <w:rPr>
          <w:color w:val="000000" w:themeColor="text1"/>
          <w:lang w:val="fr-FR"/>
        </w:rPr>
        <w:t>vait</w:t>
      </w:r>
      <w:r w:rsidRPr="00122FEC">
        <w:rPr>
          <w:color w:val="000000" w:themeColor="text1"/>
          <w:lang w:val="fr-FR"/>
        </w:rPr>
        <w:t xml:space="preserve"> reçu 225 réponses à son enquête sur les moyens plus légers de partager les</w:t>
      </w:r>
      <w:r w:rsidR="00122FEC" w:rsidRPr="00122FEC">
        <w:rPr>
          <w:color w:val="000000" w:themeColor="text1"/>
          <w:lang w:val="fr-FR"/>
        </w:rPr>
        <w:t xml:space="preserve"> pratiques de sauvegarde. Il avait mis </w:t>
      </w:r>
      <w:hyperlink r:id="rId44" w:history="1">
        <w:r w:rsidR="00122FEC" w:rsidRPr="00122FEC">
          <w:rPr>
            <w:rStyle w:val="Hyperlink"/>
            <w:bCs/>
            <w:lang w:val="fr-FR"/>
          </w:rPr>
          <w:t>en ligne</w:t>
        </w:r>
      </w:hyperlink>
      <w:r w:rsidRPr="00122FEC">
        <w:rPr>
          <w:color w:val="000000" w:themeColor="text1"/>
          <w:lang w:val="fr-FR"/>
        </w:rPr>
        <w:t xml:space="preserve"> </w:t>
      </w:r>
      <w:r w:rsidR="00122FEC" w:rsidRPr="00122FEC">
        <w:rPr>
          <w:color w:val="000000" w:themeColor="text1"/>
          <w:lang w:val="fr-FR"/>
        </w:rPr>
        <w:t>un outil qui rassemblait</w:t>
      </w:r>
      <w:r w:rsidR="00F22CED">
        <w:rPr>
          <w:color w:val="000000" w:themeColor="text1"/>
          <w:lang w:val="fr-FR"/>
        </w:rPr>
        <w:t xml:space="preserve"> plus de 30 exemples de</w:t>
      </w:r>
      <w:r w:rsidRPr="00122FEC">
        <w:rPr>
          <w:color w:val="000000" w:themeColor="text1"/>
          <w:lang w:val="fr-FR"/>
        </w:rPr>
        <w:t xml:space="preserve"> liens entre le patrimoine culturel immatériel et </w:t>
      </w:r>
      <w:r w:rsidR="00122FEC">
        <w:rPr>
          <w:color w:val="000000" w:themeColor="text1"/>
          <w:lang w:val="fr-FR"/>
        </w:rPr>
        <w:t>le développement durable. Il avait</w:t>
      </w:r>
      <w:r w:rsidRPr="00122FEC">
        <w:rPr>
          <w:color w:val="000000" w:themeColor="text1"/>
          <w:lang w:val="fr-FR"/>
        </w:rPr>
        <w:t xml:space="preserve"> organisé une conférence virtuelle sur le patrimoine culturel immatériel dans l'enseignement et la formation techniques et professionnels avec 302</w:t>
      </w:r>
      <w:r w:rsidR="00122FEC">
        <w:rPr>
          <w:color w:val="000000" w:themeColor="text1"/>
          <w:lang w:val="fr-FR"/>
        </w:rPr>
        <w:t xml:space="preserve"> participants de 83 pays. Il avait</w:t>
      </w:r>
      <w:r w:rsidRPr="00122FEC">
        <w:rPr>
          <w:color w:val="000000" w:themeColor="text1"/>
          <w:lang w:val="fr-FR"/>
        </w:rPr>
        <w:t xml:space="preserve"> mené la phase pilote d'un projet sur le patri</w:t>
      </w:r>
      <w:r w:rsidR="00122FEC">
        <w:rPr>
          <w:color w:val="000000" w:themeColor="text1"/>
          <w:lang w:val="fr-FR"/>
        </w:rPr>
        <w:t>moine culturel immatériel dans l</w:t>
      </w:r>
      <w:r w:rsidRPr="00122FEC">
        <w:rPr>
          <w:color w:val="000000" w:themeColor="text1"/>
          <w:lang w:val="fr-FR"/>
        </w:rPr>
        <w:t>es contextes urbains dans trois villes : Kingston (Jamaïque), Georgetown (Malais</w:t>
      </w:r>
      <w:r w:rsidR="00122FEC">
        <w:rPr>
          <w:color w:val="000000" w:themeColor="text1"/>
          <w:lang w:val="fr-FR"/>
        </w:rPr>
        <w:t>ie) et Harare (Zimbabwe)</w:t>
      </w:r>
      <w:r w:rsidR="0078150D">
        <w:rPr>
          <w:rStyle w:val="FootnoteReference"/>
          <w:color w:val="000000" w:themeColor="text1"/>
          <w:lang w:val="fr-FR"/>
        </w:rPr>
        <w:footnoteReference w:id="9"/>
      </w:r>
      <w:r w:rsidR="00122FEC">
        <w:rPr>
          <w:color w:val="000000" w:themeColor="text1"/>
          <w:lang w:val="fr-FR"/>
        </w:rPr>
        <w:t>. Il avait</w:t>
      </w:r>
      <w:r w:rsidRPr="00122FEC">
        <w:rPr>
          <w:color w:val="000000" w:themeColor="text1"/>
          <w:lang w:val="fr-FR"/>
        </w:rPr>
        <w:t xml:space="preserve"> organis</w:t>
      </w:r>
      <w:r w:rsidR="00122FEC">
        <w:rPr>
          <w:color w:val="000000" w:themeColor="text1"/>
          <w:lang w:val="fr-FR"/>
        </w:rPr>
        <w:t>é une table ronde lors de la 18</w:t>
      </w:r>
      <w:r w:rsidR="00122FEC" w:rsidRPr="00122FEC">
        <w:rPr>
          <w:color w:val="000000" w:themeColor="text1"/>
          <w:vertAlign w:val="superscript"/>
          <w:lang w:val="fr-FR"/>
        </w:rPr>
        <w:t>e</w:t>
      </w:r>
      <w:r w:rsidR="00122FEC">
        <w:rPr>
          <w:color w:val="000000" w:themeColor="text1"/>
          <w:lang w:val="fr-FR"/>
        </w:rPr>
        <w:t xml:space="preserve"> </w:t>
      </w:r>
      <w:r w:rsidRPr="00122FEC">
        <w:rPr>
          <w:color w:val="000000" w:themeColor="text1"/>
          <w:lang w:val="fr-FR"/>
        </w:rPr>
        <w:t xml:space="preserve">session de l'Instance </w:t>
      </w:r>
      <w:r w:rsidR="00122FEC">
        <w:rPr>
          <w:color w:val="000000" w:themeColor="text1"/>
          <w:lang w:val="fr-FR"/>
        </w:rPr>
        <w:t xml:space="preserve">permanente des Nations Unies </w:t>
      </w:r>
      <w:r w:rsidRPr="00122FEC">
        <w:rPr>
          <w:color w:val="000000" w:themeColor="text1"/>
          <w:lang w:val="fr-FR"/>
        </w:rPr>
        <w:t xml:space="preserve">sur les questions autochtones. </w:t>
      </w:r>
      <w:r w:rsidR="00FD6902">
        <w:rPr>
          <w:color w:val="000000" w:themeColor="text1"/>
          <w:lang w:val="fr-FR"/>
        </w:rPr>
        <w:t xml:space="preserve">Enfin, il </w:t>
      </w:r>
      <w:r w:rsidRPr="00122FEC">
        <w:rPr>
          <w:color w:val="000000" w:themeColor="text1"/>
          <w:lang w:val="fr-FR"/>
        </w:rPr>
        <w:t>a</w:t>
      </w:r>
      <w:r w:rsidR="00122FEC">
        <w:rPr>
          <w:color w:val="000000" w:themeColor="text1"/>
          <w:lang w:val="fr-FR"/>
        </w:rPr>
        <w:t>vait</w:t>
      </w:r>
      <w:r w:rsidRPr="00122FEC">
        <w:rPr>
          <w:color w:val="000000" w:themeColor="text1"/>
          <w:lang w:val="fr-FR"/>
        </w:rPr>
        <w:t xml:space="preserve"> lancé la bibliographie de recherche de la Convention sur le patrimoine culturel immatériel avec plus de 1 2</w:t>
      </w:r>
      <w:r w:rsidR="00122FEC">
        <w:rPr>
          <w:color w:val="000000" w:themeColor="text1"/>
          <w:lang w:val="fr-FR"/>
        </w:rPr>
        <w:t>00 références de recherche</w:t>
      </w:r>
      <w:r w:rsidR="007E767E">
        <w:rPr>
          <w:rStyle w:val="FootnoteReference"/>
          <w:color w:val="000000" w:themeColor="text1"/>
          <w:lang w:val="fr-FR"/>
        </w:rPr>
        <w:footnoteReference w:id="10"/>
      </w:r>
      <w:r w:rsidR="00122FEC">
        <w:rPr>
          <w:color w:val="000000" w:themeColor="text1"/>
          <w:lang w:val="fr-FR"/>
        </w:rPr>
        <w:t xml:space="preserve">, et </w:t>
      </w:r>
      <w:r w:rsidRPr="00122FEC">
        <w:rPr>
          <w:color w:val="000000" w:themeColor="text1"/>
          <w:lang w:val="fr-FR"/>
        </w:rPr>
        <w:t xml:space="preserve">produit des </w:t>
      </w:r>
      <w:r w:rsidR="00122FEC">
        <w:rPr>
          <w:color w:val="000000" w:themeColor="text1"/>
          <w:lang w:val="fr-FR"/>
        </w:rPr>
        <w:t xml:space="preserve">vidéos </w:t>
      </w:r>
      <w:r w:rsidRPr="00122FEC">
        <w:rPr>
          <w:color w:val="000000" w:themeColor="text1"/>
          <w:lang w:val="fr-FR"/>
        </w:rPr>
        <w:t>de quatre jeunes parlant de leurs expériences du p</w:t>
      </w:r>
      <w:r w:rsidR="00531EF5">
        <w:rPr>
          <w:color w:val="000000" w:themeColor="text1"/>
          <w:lang w:val="fr-FR"/>
        </w:rPr>
        <w:t>atrimoine vivant. Le S</w:t>
      </w:r>
      <w:r w:rsidRPr="00122FEC">
        <w:rPr>
          <w:color w:val="000000" w:themeColor="text1"/>
          <w:lang w:val="fr-FR"/>
        </w:rPr>
        <w:t xml:space="preserve">ecrétaire a conclu </w:t>
      </w:r>
      <w:r w:rsidR="00122FEC">
        <w:rPr>
          <w:color w:val="000000" w:themeColor="text1"/>
          <w:lang w:val="fr-FR"/>
        </w:rPr>
        <w:t xml:space="preserve">son intervention en invitant </w:t>
      </w:r>
      <w:r w:rsidR="00734981">
        <w:rPr>
          <w:color w:val="000000" w:themeColor="text1"/>
          <w:lang w:val="fr-FR"/>
        </w:rPr>
        <w:t xml:space="preserve">les délégués </w:t>
      </w:r>
      <w:r w:rsidR="00122FEC">
        <w:rPr>
          <w:color w:val="000000" w:themeColor="text1"/>
          <w:lang w:val="fr-FR"/>
        </w:rPr>
        <w:t xml:space="preserve">à poser des </w:t>
      </w:r>
      <w:r w:rsidRPr="00122FEC">
        <w:rPr>
          <w:color w:val="000000" w:themeColor="text1"/>
          <w:lang w:val="fr-FR"/>
        </w:rPr>
        <w:t>questions.</w:t>
      </w:r>
    </w:p>
    <w:p w14:paraId="615F53AD" w14:textId="2A930D08" w:rsidR="00397690" w:rsidRPr="00397690" w:rsidRDefault="00397690" w:rsidP="00672244">
      <w:pPr>
        <w:pStyle w:val="Orateurengris"/>
        <w:spacing w:before="120"/>
        <w:ind w:left="709" w:hanging="709"/>
        <w:rPr>
          <w:lang w:val="fr-FR"/>
        </w:rPr>
      </w:pPr>
      <w:r>
        <w:rPr>
          <w:lang w:val="fr-FR"/>
        </w:rPr>
        <w:lastRenderedPageBreak/>
        <w:t xml:space="preserve">La </w:t>
      </w:r>
      <w:r w:rsidRPr="00397690">
        <w:rPr>
          <w:b/>
          <w:lang w:val="fr-FR"/>
        </w:rPr>
        <w:t>Présidente</w:t>
      </w:r>
      <w:r>
        <w:rPr>
          <w:lang w:val="fr-FR"/>
        </w:rPr>
        <w:t xml:space="preserve"> a remercié le </w:t>
      </w:r>
      <w:r w:rsidRPr="00397690">
        <w:rPr>
          <w:lang w:val="fr-FR"/>
        </w:rPr>
        <w:t>Secrétaire</w:t>
      </w:r>
      <w:r>
        <w:rPr>
          <w:lang w:val="fr-FR"/>
        </w:rPr>
        <w:t xml:space="preserve"> pour le rapport détaillé </w:t>
      </w:r>
      <w:r w:rsidRPr="00397690">
        <w:rPr>
          <w:lang w:val="fr-FR"/>
        </w:rPr>
        <w:t xml:space="preserve">et l'aperçu des activités </w:t>
      </w:r>
      <w:r>
        <w:rPr>
          <w:lang w:val="fr-FR"/>
        </w:rPr>
        <w:t xml:space="preserve">menées </w:t>
      </w:r>
      <w:r w:rsidRPr="00397690">
        <w:rPr>
          <w:lang w:val="fr-FR"/>
        </w:rPr>
        <w:t xml:space="preserve">par le Secrétariat, et </w:t>
      </w:r>
      <w:r>
        <w:rPr>
          <w:lang w:val="fr-FR"/>
        </w:rPr>
        <w:t>a donné</w:t>
      </w:r>
      <w:r w:rsidRPr="00397690">
        <w:rPr>
          <w:lang w:val="fr-FR"/>
        </w:rPr>
        <w:t xml:space="preserve"> la parol</w:t>
      </w:r>
      <w:r>
        <w:rPr>
          <w:lang w:val="fr-FR"/>
        </w:rPr>
        <w:t xml:space="preserve">e aux </w:t>
      </w:r>
      <w:r w:rsidR="00236ECB">
        <w:rPr>
          <w:lang w:val="fr-FR"/>
        </w:rPr>
        <w:t xml:space="preserve">délégués </w:t>
      </w:r>
      <w:r>
        <w:rPr>
          <w:lang w:val="fr-FR"/>
        </w:rPr>
        <w:t xml:space="preserve">afin qu’ils formulent </w:t>
      </w:r>
      <w:r w:rsidRPr="00397690">
        <w:rPr>
          <w:lang w:val="fr-FR"/>
        </w:rPr>
        <w:t>des commentaires.</w:t>
      </w:r>
    </w:p>
    <w:p w14:paraId="191B485B" w14:textId="0FABA15D" w:rsidR="00397690" w:rsidRDefault="00397690" w:rsidP="00557E87">
      <w:pPr>
        <w:pStyle w:val="Orateurengris"/>
        <w:spacing w:before="120"/>
        <w:ind w:left="709" w:hanging="709"/>
        <w:rPr>
          <w:color w:val="000000" w:themeColor="text1"/>
          <w:lang w:val="fr-FR"/>
        </w:rPr>
      </w:pPr>
      <w:r w:rsidRPr="00397690">
        <w:rPr>
          <w:color w:val="000000" w:themeColor="text1"/>
          <w:lang w:val="fr-FR"/>
        </w:rPr>
        <w:t xml:space="preserve">La </w:t>
      </w:r>
      <w:r w:rsidRPr="00397690">
        <w:rPr>
          <w:b/>
          <w:color w:val="000000" w:themeColor="text1"/>
          <w:lang w:val="fr-FR"/>
        </w:rPr>
        <w:t>délégation de Palestine</w:t>
      </w:r>
      <w:r w:rsidRPr="00397690">
        <w:rPr>
          <w:color w:val="000000" w:themeColor="text1"/>
          <w:lang w:val="fr-FR"/>
        </w:rPr>
        <w:t xml:space="preserve"> a </w:t>
      </w:r>
      <w:r>
        <w:rPr>
          <w:color w:val="000000" w:themeColor="text1"/>
          <w:lang w:val="fr-FR"/>
        </w:rPr>
        <w:t xml:space="preserve">débuté son </w:t>
      </w:r>
      <w:r w:rsidRPr="00397690">
        <w:rPr>
          <w:color w:val="000000" w:themeColor="text1"/>
          <w:lang w:val="fr-FR"/>
        </w:rPr>
        <w:t>intervention</w:t>
      </w:r>
      <w:r>
        <w:rPr>
          <w:color w:val="000000" w:themeColor="text1"/>
          <w:lang w:val="fr-FR"/>
        </w:rPr>
        <w:t xml:space="preserve"> en remerciant</w:t>
      </w:r>
      <w:r w:rsidRPr="00397690">
        <w:rPr>
          <w:color w:val="000000" w:themeColor="text1"/>
          <w:lang w:val="fr-FR"/>
        </w:rPr>
        <w:t xml:space="preserve"> la Colombie pour son a</w:t>
      </w:r>
      <w:r>
        <w:rPr>
          <w:color w:val="000000" w:themeColor="text1"/>
          <w:lang w:val="fr-FR"/>
        </w:rPr>
        <w:t xml:space="preserve">ccueil chaleureux, et a fait des commentaires sur </w:t>
      </w:r>
      <w:r w:rsidRPr="00397690">
        <w:rPr>
          <w:color w:val="000000" w:themeColor="text1"/>
          <w:lang w:val="fr-FR"/>
        </w:rPr>
        <w:t>le ri</w:t>
      </w:r>
      <w:r>
        <w:rPr>
          <w:color w:val="000000" w:themeColor="text1"/>
          <w:lang w:val="fr-FR"/>
        </w:rPr>
        <w:t>che rapport du Secrétariat qui démontrait le</w:t>
      </w:r>
      <w:r w:rsidRPr="00397690">
        <w:rPr>
          <w:color w:val="000000" w:themeColor="text1"/>
          <w:lang w:val="fr-FR"/>
        </w:rPr>
        <w:t xml:space="preserve"> rôle e</w:t>
      </w:r>
      <w:r w:rsidR="00943DEC">
        <w:rPr>
          <w:color w:val="000000" w:themeColor="text1"/>
          <w:lang w:val="fr-FR"/>
        </w:rPr>
        <w:t>ssentiel qu’il</w:t>
      </w:r>
      <w:r>
        <w:rPr>
          <w:color w:val="000000" w:themeColor="text1"/>
          <w:lang w:val="fr-FR"/>
        </w:rPr>
        <w:t xml:space="preserve"> jouait et son engagement à travailler intensément</w:t>
      </w:r>
      <w:r w:rsidRPr="00397690">
        <w:rPr>
          <w:color w:val="000000" w:themeColor="text1"/>
          <w:lang w:val="fr-FR"/>
        </w:rPr>
        <w:t xml:space="preserve">. Elle a remercié le Secrétariat pour le nouveau système </w:t>
      </w:r>
      <w:r>
        <w:rPr>
          <w:color w:val="000000" w:themeColor="text1"/>
          <w:lang w:val="fr-FR"/>
        </w:rPr>
        <w:t>de rapports périodiques, qui était</w:t>
      </w:r>
      <w:r w:rsidRPr="00397690">
        <w:rPr>
          <w:color w:val="000000" w:themeColor="text1"/>
          <w:lang w:val="fr-FR"/>
        </w:rPr>
        <w:t xml:space="preserve"> une excellente idée</w:t>
      </w:r>
      <w:r w:rsidR="000D2C0B">
        <w:rPr>
          <w:color w:val="000000" w:themeColor="text1"/>
          <w:lang w:val="fr-FR"/>
        </w:rPr>
        <w:t>,</w:t>
      </w:r>
      <w:r w:rsidRPr="00397690">
        <w:rPr>
          <w:color w:val="000000" w:themeColor="text1"/>
          <w:lang w:val="fr-FR"/>
        </w:rPr>
        <w:t xml:space="preserve"> et elle </w:t>
      </w:r>
      <w:r w:rsidR="000D2C0B">
        <w:rPr>
          <w:color w:val="000000" w:themeColor="text1"/>
          <w:lang w:val="fr-FR"/>
        </w:rPr>
        <w:t>s’est réjouie</w:t>
      </w:r>
      <w:r>
        <w:rPr>
          <w:color w:val="000000" w:themeColor="text1"/>
          <w:lang w:val="fr-FR"/>
        </w:rPr>
        <w:t xml:space="preserve"> à la </w:t>
      </w:r>
      <w:r w:rsidRPr="00397690">
        <w:rPr>
          <w:color w:val="000000" w:themeColor="text1"/>
          <w:lang w:val="fr-FR"/>
        </w:rPr>
        <w:t>perspective</w:t>
      </w:r>
      <w:r>
        <w:rPr>
          <w:color w:val="000000" w:themeColor="text1"/>
          <w:lang w:val="fr-FR"/>
        </w:rPr>
        <w:t xml:space="preserve"> de </w:t>
      </w:r>
      <w:r w:rsidRPr="00397690">
        <w:rPr>
          <w:color w:val="000000" w:themeColor="text1"/>
          <w:lang w:val="fr-FR"/>
        </w:rPr>
        <w:t xml:space="preserve">sa mise en œuvre. Elle a également remercié le Secrétariat pour les ateliers de renforcement des capacités qui </w:t>
      </w:r>
      <w:r>
        <w:rPr>
          <w:color w:val="000000" w:themeColor="text1"/>
          <w:lang w:val="fr-FR"/>
        </w:rPr>
        <w:t xml:space="preserve">avaient </w:t>
      </w:r>
      <w:r w:rsidRPr="00397690">
        <w:rPr>
          <w:color w:val="000000" w:themeColor="text1"/>
          <w:lang w:val="fr-FR"/>
        </w:rPr>
        <w:t>été organisés</w:t>
      </w:r>
      <w:r>
        <w:rPr>
          <w:color w:val="000000" w:themeColor="text1"/>
          <w:lang w:val="fr-FR"/>
        </w:rPr>
        <w:t xml:space="preserve"> à grande échelle, </w:t>
      </w:r>
      <w:r w:rsidRPr="00397690">
        <w:rPr>
          <w:color w:val="000000" w:themeColor="text1"/>
          <w:lang w:val="fr-FR"/>
        </w:rPr>
        <w:t>la Palestine</w:t>
      </w:r>
      <w:r>
        <w:rPr>
          <w:color w:val="000000" w:themeColor="text1"/>
          <w:lang w:val="fr-FR"/>
        </w:rPr>
        <w:t xml:space="preserve"> en avait d’ailleurs bénéficié</w:t>
      </w:r>
      <w:r w:rsidRPr="00397690">
        <w:rPr>
          <w:color w:val="000000" w:themeColor="text1"/>
          <w:lang w:val="fr-FR"/>
        </w:rPr>
        <w:t xml:space="preserve">, ce dont elle lui </w:t>
      </w:r>
      <w:r>
        <w:rPr>
          <w:color w:val="000000" w:themeColor="text1"/>
          <w:lang w:val="fr-FR"/>
        </w:rPr>
        <w:t xml:space="preserve">était </w:t>
      </w:r>
      <w:r w:rsidRPr="00397690">
        <w:rPr>
          <w:color w:val="000000" w:themeColor="text1"/>
          <w:lang w:val="fr-FR"/>
        </w:rPr>
        <w:t xml:space="preserve">reconnaissante. La délégation </w:t>
      </w:r>
      <w:r>
        <w:rPr>
          <w:color w:val="000000" w:themeColor="text1"/>
          <w:lang w:val="fr-FR"/>
        </w:rPr>
        <w:t>a saisi</w:t>
      </w:r>
      <w:r w:rsidRPr="00397690">
        <w:rPr>
          <w:color w:val="000000" w:themeColor="text1"/>
          <w:lang w:val="fr-FR"/>
        </w:rPr>
        <w:t xml:space="preserve"> l'occasion pour remercier également le Bureau de l'UNESCO à Ramallah p</w:t>
      </w:r>
      <w:r>
        <w:rPr>
          <w:color w:val="000000" w:themeColor="text1"/>
          <w:lang w:val="fr-FR"/>
        </w:rPr>
        <w:t>our le rôle important qu'il jouait dans ce domaine</w:t>
      </w:r>
      <w:r w:rsidRPr="00397690">
        <w:rPr>
          <w:color w:val="000000" w:themeColor="text1"/>
          <w:lang w:val="fr-FR"/>
        </w:rPr>
        <w:t xml:space="preserve">. Elle </w:t>
      </w:r>
      <w:r w:rsidR="00943DEC">
        <w:rPr>
          <w:color w:val="000000" w:themeColor="text1"/>
          <w:lang w:val="fr-FR"/>
        </w:rPr>
        <w:t>a réitéré</w:t>
      </w:r>
      <w:r w:rsidRPr="00397690">
        <w:rPr>
          <w:color w:val="000000" w:themeColor="text1"/>
          <w:lang w:val="fr-FR"/>
        </w:rPr>
        <w:t xml:space="preserve"> ses remerciements au Secrétariat pour le grand nombre d'activités qui </w:t>
      </w:r>
      <w:r w:rsidR="00943DEC">
        <w:rPr>
          <w:color w:val="000000" w:themeColor="text1"/>
          <w:lang w:val="fr-FR"/>
        </w:rPr>
        <w:t xml:space="preserve">avaient </w:t>
      </w:r>
      <w:r w:rsidRPr="00397690">
        <w:rPr>
          <w:color w:val="000000" w:themeColor="text1"/>
          <w:lang w:val="fr-FR"/>
        </w:rPr>
        <w:t>été</w:t>
      </w:r>
      <w:r w:rsidR="00943DEC">
        <w:rPr>
          <w:color w:val="000000" w:themeColor="text1"/>
          <w:lang w:val="fr-FR"/>
        </w:rPr>
        <w:t xml:space="preserve"> organisées</w:t>
      </w:r>
      <w:r w:rsidRPr="00397690">
        <w:rPr>
          <w:color w:val="000000" w:themeColor="text1"/>
          <w:lang w:val="fr-FR"/>
        </w:rPr>
        <w:t>. Le processus de dialogue</w:t>
      </w:r>
      <w:r w:rsidR="00943DEC">
        <w:rPr>
          <w:color w:val="000000" w:themeColor="text1"/>
          <w:lang w:val="fr-FR"/>
        </w:rPr>
        <w:t>,</w:t>
      </w:r>
      <w:r w:rsidRPr="00397690">
        <w:rPr>
          <w:color w:val="000000" w:themeColor="text1"/>
          <w:lang w:val="fr-FR"/>
        </w:rPr>
        <w:t xml:space="preserve"> mis en œuvre</w:t>
      </w:r>
      <w:r w:rsidR="00943DEC">
        <w:rPr>
          <w:color w:val="000000" w:themeColor="text1"/>
          <w:lang w:val="fr-FR"/>
        </w:rPr>
        <w:t xml:space="preserve"> à titre expérimental</w:t>
      </w:r>
      <w:r w:rsidRPr="00397690">
        <w:rPr>
          <w:color w:val="000000" w:themeColor="text1"/>
          <w:lang w:val="fr-FR"/>
        </w:rPr>
        <w:t xml:space="preserve"> </w:t>
      </w:r>
      <w:r w:rsidR="00943DEC">
        <w:rPr>
          <w:color w:val="000000" w:themeColor="text1"/>
          <w:lang w:val="fr-FR"/>
        </w:rPr>
        <w:t>dans le</w:t>
      </w:r>
      <w:r w:rsidRPr="00397690">
        <w:rPr>
          <w:color w:val="000000" w:themeColor="text1"/>
          <w:lang w:val="fr-FR"/>
        </w:rPr>
        <w:t xml:space="preserve"> cadre du cycle </w:t>
      </w:r>
      <w:r w:rsidR="00943DEC">
        <w:rPr>
          <w:color w:val="000000" w:themeColor="text1"/>
          <w:lang w:val="fr-FR"/>
        </w:rPr>
        <w:t>en cours, était</w:t>
      </w:r>
      <w:r w:rsidRPr="00397690">
        <w:rPr>
          <w:color w:val="000000" w:themeColor="text1"/>
          <w:lang w:val="fr-FR"/>
        </w:rPr>
        <w:t xml:space="preserve"> un véritable succès. À cet égard, </w:t>
      </w:r>
      <w:r w:rsidR="00943DEC">
        <w:rPr>
          <w:color w:val="000000" w:themeColor="text1"/>
          <w:lang w:val="fr-FR"/>
        </w:rPr>
        <w:t>les membres du Comité respecteraie</w:t>
      </w:r>
      <w:r w:rsidRPr="00397690">
        <w:rPr>
          <w:color w:val="000000" w:themeColor="text1"/>
          <w:lang w:val="fr-FR"/>
        </w:rPr>
        <w:t xml:space="preserve">nt autant que </w:t>
      </w:r>
      <w:r w:rsidR="00943DEC">
        <w:rPr>
          <w:color w:val="000000" w:themeColor="text1"/>
          <w:lang w:val="fr-FR"/>
        </w:rPr>
        <w:t xml:space="preserve">faire se peut </w:t>
      </w:r>
      <w:r w:rsidRPr="00397690">
        <w:rPr>
          <w:color w:val="000000" w:themeColor="text1"/>
          <w:lang w:val="fr-FR"/>
        </w:rPr>
        <w:t>les recommandations de l'Organe d'évaluation</w:t>
      </w:r>
      <w:r w:rsidR="00943DEC">
        <w:rPr>
          <w:color w:val="000000" w:themeColor="text1"/>
          <w:lang w:val="fr-FR"/>
        </w:rPr>
        <w:t>, sachant que celui-ci n'examinait</w:t>
      </w:r>
      <w:r w:rsidRPr="00397690">
        <w:rPr>
          <w:color w:val="000000" w:themeColor="text1"/>
          <w:lang w:val="fr-FR"/>
        </w:rPr>
        <w:t xml:space="preserve"> strictement que le contenu du dossier. Un autre aspect du travail du Secrétaria</w:t>
      </w:r>
      <w:r w:rsidR="00943DEC">
        <w:rPr>
          <w:color w:val="000000" w:themeColor="text1"/>
          <w:lang w:val="fr-FR"/>
        </w:rPr>
        <w:t>t qui était apprécié concernait les relations qu'il entretenait</w:t>
      </w:r>
      <w:r w:rsidRPr="00397690">
        <w:rPr>
          <w:color w:val="000000" w:themeColor="text1"/>
          <w:lang w:val="fr-FR"/>
        </w:rPr>
        <w:t xml:space="preserve"> avec les ONG, en encourageant leur participation, ce qui </w:t>
      </w:r>
      <w:r w:rsidR="00943DEC">
        <w:rPr>
          <w:color w:val="000000" w:themeColor="text1"/>
          <w:lang w:val="fr-FR"/>
        </w:rPr>
        <w:t>démontrait que le Secrétariat était</w:t>
      </w:r>
      <w:r w:rsidRPr="00397690">
        <w:rPr>
          <w:color w:val="000000" w:themeColor="text1"/>
          <w:lang w:val="fr-FR"/>
        </w:rPr>
        <w:t xml:space="preserve"> conscient du rôle important que les ONG jou</w:t>
      </w:r>
      <w:r w:rsidR="00943DEC">
        <w:rPr>
          <w:color w:val="000000" w:themeColor="text1"/>
          <w:lang w:val="fr-FR"/>
        </w:rPr>
        <w:t>ai</w:t>
      </w:r>
      <w:r w:rsidRPr="00397690">
        <w:rPr>
          <w:color w:val="000000" w:themeColor="text1"/>
          <w:lang w:val="fr-FR"/>
        </w:rPr>
        <w:t xml:space="preserve">ent sur le terrain. Enfin, le rôle de l'éducation et la mise en œuvre d'activités par les bureaux régionaux </w:t>
      </w:r>
      <w:r w:rsidR="000D2C0B">
        <w:rPr>
          <w:color w:val="000000" w:themeColor="text1"/>
          <w:lang w:val="fr-FR"/>
        </w:rPr>
        <w:t>de l'UNESCO, tels qu’évoqués</w:t>
      </w:r>
      <w:r w:rsidRPr="00397690">
        <w:rPr>
          <w:color w:val="000000" w:themeColor="text1"/>
          <w:lang w:val="fr-FR"/>
        </w:rPr>
        <w:t xml:space="preserve"> par le Secrétariat dans son rapport, concern</w:t>
      </w:r>
      <w:r w:rsidR="00943DEC">
        <w:rPr>
          <w:color w:val="000000" w:themeColor="text1"/>
          <w:lang w:val="fr-FR"/>
        </w:rPr>
        <w:t>ai</w:t>
      </w:r>
      <w:r w:rsidRPr="00397690">
        <w:rPr>
          <w:color w:val="000000" w:themeColor="text1"/>
          <w:lang w:val="fr-FR"/>
        </w:rPr>
        <w:t xml:space="preserve">ent également la Palestine. La délégation </w:t>
      </w:r>
      <w:r w:rsidR="00943DEC">
        <w:rPr>
          <w:color w:val="000000" w:themeColor="text1"/>
          <w:lang w:val="fr-FR"/>
        </w:rPr>
        <w:t xml:space="preserve">appréciait donc </w:t>
      </w:r>
      <w:r w:rsidRPr="00397690">
        <w:rPr>
          <w:color w:val="000000" w:themeColor="text1"/>
          <w:lang w:val="fr-FR"/>
        </w:rPr>
        <w:t xml:space="preserve">l'excellente </w:t>
      </w:r>
      <w:r w:rsidR="00943DEC">
        <w:rPr>
          <w:color w:val="000000" w:themeColor="text1"/>
          <w:lang w:val="fr-FR"/>
        </w:rPr>
        <w:t xml:space="preserve">façon dont le Secrétariat menait à bien son travail </w:t>
      </w:r>
      <w:r w:rsidRPr="00397690">
        <w:rPr>
          <w:color w:val="000000" w:themeColor="text1"/>
          <w:lang w:val="fr-FR"/>
        </w:rPr>
        <w:t>malgré l'énorme charge de travail.</w:t>
      </w:r>
    </w:p>
    <w:p w14:paraId="61C5A524" w14:textId="71F3BFDE" w:rsidR="003936F7" w:rsidRDefault="003936F7" w:rsidP="005975FB">
      <w:pPr>
        <w:pStyle w:val="Orateurengris"/>
        <w:spacing w:before="120"/>
        <w:ind w:left="709" w:hanging="709"/>
        <w:rPr>
          <w:color w:val="000000" w:themeColor="text1"/>
          <w:lang w:val="fr-FR"/>
        </w:rPr>
      </w:pPr>
      <w:r w:rsidRPr="003936F7">
        <w:rPr>
          <w:color w:val="000000" w:themeColor="text1"/>
          <w:lang w:val="fr-FR"/>
        </w:rPr>
        <w:t xml:space="preserve">La </w:t>
      </w:r>
      <w:r>
        <w:rPr>
          <w:b/>
          <w:color w:val="000000" w:themeColor="text1"/>
          <w:lang w:val="fr-FR"/>
        </w:rPr>
        <w:t>délégation de l’</w:t>
      </w:r>
      <w:r w:rsidRPr="003936F7">
        <w:rPr>
          <w:b/>
          <w:color w:val="000000" w:themeColor="text1"/>
          <w:lang w:val="fr-FR"/>
        </w:rPr>
        <w:t>Azerbaïdjan</w:t>
      </w:r>
      <w:r w:rsidRPr="003936F7">
        <w:rPr>
          <w:color w:val="000000" w:themeColor="text1"/>
          <w:lang w:val="fr-FR"/>
        </w:rPr>
        <w:t xml:space="preserve"> a </w:t>
      </w:r>
      <w:r>
        <w:rPr>
          <w:color w:val="000000" w:themeColor="text1"/>
          <w:lang w:val="fr-FR"/>
        </w:rPr>
        <w:t xml:space="preserve">adressé </w:t>
      </w:r>
      <w:r w:rsidRPr="003936F7">
        <w:rPr>
          <w:color w:val="000000" w:themeColor="text1"/>
          <w:lang w:val="fr-FR"/>
        </w:rPr>
        <w:t>ses sincères félicitations à la Présidente pour sa p</w:t>
      </w:r>
      <w:r w:rsidR="00516AE5">
        <w:rPr>
          <w:color w:val="000000" w:themeColor="text1"/>
          <w:lang w:val="fr-FR"/>
        </w:rPr>
        <w:t>rise de fonction, ainsi qu’au</w:t>
      </w:r>
      <w:r w:rsidR="00D77274">
        <w:rPr>
          <w:color w:val="000000" w:themeColor="text1"/>
          <w:lang w:val="fr-FR"/>
        </w:rPr>
        <w:t xml:space="preserve"> G</w:t>
      </w:r>
      <w:r w:rsidRPr="003936F7">
        <w:rPr>
          <w:color w:val="000000" w:themeColor="text1"/>
          <w:lang w:val="fr-FR"/>
        </w:rPr>
        <w:t>ouv</w:t>
      </w:r>
      <w:r>
        <w:rPr>
          <w:color w:val="000000" w:themeColor="text1"/>
          <w:lang w:val="fr-FR"/>
        </w:rPr>
        <w:t xml:space="preserve">ernement de </w:t>
      </w:r>
      <w:r w:rsidR="00112FA5">
        <w:rPr>
          <w:color w:val="000000" w:themeColor="text1"/>
          <w:lang w:val="fr-FR"/>
        </w:rPr>
        <w:t xml:space="preserve">la </w:t>
      </w:r>
      <w:r>
        <w:rPr>
          <w:color w:val="000000" w:themeColor="text1"/>
          <w:lang w:val="fr-FR"/>
        </w:rPr>
        <w:t xml:space="preserve">Colombie pour l’accueil réussi de </w:t>
      </w:r>
      <w:r w:rsidRPr="003936F7">
        <w:rPr>
          <w:color w:val="000000" w:themeColor="text1"/>
          <w:lang w:val="fr-FR"/>
        </w:rPr>
        <w:t xml:space="preserve">la toute première session du Comité dans la région et sa chaleureuse </w:t>
      </w:r>
      <w:r>
        <w:rPr>
          <w:color w:val="000000" w:themeColor="text1"/>
          <w:lang w:val="fr-FR"/>
        </w:rPr>
        <w:t>hospitalité. La délégation était</w:t>
      </w:r>
      <w:r w:rsidRPr="003936F7">
        <w:rPr>
          <w:color w:val="000000" w:themeColor="text1"/>
          <w:lang w:val="fr-FR"/>
        </w:rPr>
        <w:t xml:space="preserve"> très reconnaissante au Secrétariat pour son rapport détaillé. Elle s'est félicitée des progrès réalisés depuis la dernière session du Comité dans des domaines tels que la réforme des rapports périodiques, le renforcement des capacités, le patrimoine immatériel et l'éducation, le patrimoine culturel immatériel dans les situations d'urgence, la réflexion sur le rôle des ONG, ainsi que </w:t>
      </w:r>
      <w:r>
        <w:rPr>
          <w:color w:val="000000" w:themeColor="text1"/>
          <w:lang w:val="fr-FR"/>
        </w:rPr>
        <w:t>la gesti</w:t>
      </w:r>
      <w:r w:rsidR="000D2C0B">
        <w:rPr>
          <w:color w:val="000000" w:themeColor="text1"/>
          <w:lang w:val="fr-FR"/>
        </w:rPr>
        <w:t>on des connaissances. Elle a</w:t>
      </w:r>
      <w:r>
        <w:rPr>
          <w:color w:val="000000" w:themeColor="text1"/>
          <w:lang w:val="fr-FR"/>
        </w:rPr>
        <w:t xml:space="preserve"> pris </w:t>
      </w:r>
      <w:r w:rsidRPr="003936F7">
        <w:rPr>
          <w:color w:val="000000" w:themeColor="text1"/>
          <w:lang w:val="fr-FR"/>
        </w:rPr>
        <w:t>note de la mise en place de l'équipe de mise en œuv</w:t>
      </w:r>
      <w:r w:rsidR="00103C17">
        <w:rPr>
          <w:color w:val="000000" w:themeColor="text1"/>
          <w:lang w:val="fr-FR"/>
        </w:rPr>
        <w:t>re et de suivi au sein de l'E</w:t>
      </w:r>
      <w:r w:rsidRPr="003936F7">
        <w:rPr>
          <w:color w:val="000000" w:themeColor="text1"/>
          <w:lang w:val="fr-FR"/>
        </w:rPr>
        <w:t>ntité du patrimoine vivant</w:t>
      </w:r>
      <w:r w:rsidR="00516AE5">
        <w:rPr>
          <w:color w:val="000000" w:themeColor="text1"/>
          <w:lang w:val="fr-FR"/>
        </w:rPr>
        <w:t>,</w:t>
      </w:r>
      <w:r w:rsidRPr="003936F7">
        <w:rPr>
          <w:color w:val="000000" w:themeColor="text1"/>
          <w:lang w:val="fr-FR"/>
        </w:rPr>
        <w:t xml:space="preserve"> suite à la décision de l'Assemblée générale en 2018 </w:t>
      </w:r>
      <w:r w:rsidR="00516AE5">
        <w:rPr>
          <w:color w:val="000000" w:themeColor="text1"/>
          <w:lang w:val="fr-FR"/>
        </w:rPr>
        <w:t xml:space="preserve">de créer </w:t>
      </w:r>
      <w:r w:rsidRPr="003936F7">
        <w:rPr>
          <w:color w:val="000000" w:themeColor="text1"/>
          <w:lang w:val="fr-FR"/>
        </w:rPr>
        <w:t xml:space="preserve">trois postes </w:t>
      </w:r>
      <w:r>
        <w:rPr>
          <w:color w:val="000000" w:themeColor="text1"/>
          <w:lang w:val="fr-FR"/>
        </w:rPr>
        <w:t>extrabudgétaires, ajoutant qu'elle</w:t>
      </w:r>
      <w:r w:rsidRPr="003936F7">
        <w:rPr>
          <w:color w:val="000000" w:themeColor="text1"/>
          <w:lang w:val="fr-FR"/>
        </w:rPr>
        <w:t xml:space="preserve"> était vraiment satisfait</w:t>
      </w:r>
      <w:r>
        <w:rPr>
          <w:color w:val="000000" w:themeColor="text1"/>
          <w:lang w:val="fr-FR"/>
        </w:rPr>
        <w:t xml:space="preserve">e de cette décision. Elle </w:t>
      </w:r>
      <w:r w:rsidR="000D2C0B">
        <w:rPr>
          <w:color w:val="000000" w:themeColor="text1"/>
          <w:lang w:val="fr-FR"/>
        </w:rPr>
        <w:t xml:space="preserve">a </w:t>
      </w:r>
      <w:r>
        <w:rPr>
          <w:color w:val="000000" w:themeColor="text1"/>
          <w:lang w:val="fr-FR"/>
        </w:rPr>
        <w:t>également</w:t>
      </w:r>
      <w:r w:rsidR="000D2C0B">
        <w:rPr>
          <w:color w:val="000000" w:themeColor="text1"/>
          <w:lang w:val="fr-FR"/>
        </w:rPr>
        <w:t xml:space="preserve"> jugé</w:t>
      </w:r>
      <w:r>
        <w:rPr>
          <w:color w:val="000000" w:themeColor="text1"/>
          <w:lang w:val="fr-FR"/>
        </w:rPr>
        <w:t xml:space="preserve"> très encourageante</w:t>
      </w:r>
      <w:r w:rsidRPr="003936F7">
        <w:rPr>
          <w:color w:val="000000" w:themeColor="text1"/>
          <w:lang w:val="fr-FR"/>
        </w:rPr>
        <w:t xml:space="preserve"> l'augmentation des dépenses d'assistance internationale</w:t>
      </w:r>
      <w:r>
        <w:rPr>
          <w:color w:val="000000" w:themeColor="text1"/>
          <w:lang w:val="fr-FR"/>
        </w:rPr>
        <w:t xml:space="preserve"> du Fonds du PCI, qui dépassait</w:t>
      </w:r>
      <w:r w:rsidRPr="003936F7">
        <w:rPr>
          <w:color w:val="000000" w:themeColor="text1"/>
          <w:lang w:val="fr-FR"/>
        </w:rPr>
        <w:t xml:space="preserve"> 40 millions de dollars des </w:t>
      </w:r>
      <w:r w:rsidR="00C926D5">
        <w:rPr>
          <w:color w:val="000000" w:themeColor="text1"/>
          <w:lang w:val="fr-FR"/>
        </w:rPr>
        <w:t xml:space="preserve">États-Unis pour l’exercice biennal </w:t>
      </w:r>
      <w:r>
        <w:rPr>
          <w:color w:val="000000" w:themeColor="text1"/>
          <w:lang w:val="fr-FR"/>
        </w:rPr>
        <w:t>en cours. On pouvait espérer que le Secteur de la c</w:t>
      </w:r>
      <w:r w:rsidRPr="003936F7">
        <w:rPr>
          <w:color w:val="000000" w:themeColor="text1"/>
          <w:lang w:val="fr-FR"/>
        </w:rPr>
        <w:t>ulture poursuivra</w:t>
      </w:r>
      <w:r>
        <w:rPr>
          <w:color w:val="000000" w:themeColor="text1"/>
          <w:lang w:val="fr-FR"/>
        </w:rPr>
        <w:t>it</w:t>
      </w:r>
      <w:r w:rsidRPr="003936F7">
        <w:rPr>
          <w:color w:val="000000" w:themeColor="text1"/>
          <w:lang w:val="fr-FR"/>
        </w:rPr>
        <w:t xml:space="preserve"> ses actions pour renforcer le Secrétariat sachant que la charge de travail </w:t>
      </w:r>
      <w:r>
        <w:rPr>
          <w:color w:val="000000" w:themeColor="text1"/>
          <w:lang w:val="fr-FR"/>
        </w:rPr>
        <w:t xml:space="preserve">ne cessait </w:t>
      </w:r>
      <w:r w:rsidRPr="003936F7">
        <w:rPr>
          <w:color w:val="000000" w:themeColor="text1"/>
          <w:lang w:val="fr-FR"/>
        </w:rPr>
        <w:t>d'augmenter. La dé</w:t>
      </w:r>
      <w:r w:rsidR="000D2C0B">
        <w:rPr>
          <w:color w:val="000000" w:themeColor="text1"/>
          <w:lang w:val="fr-FR"/>
        </w:rPr>
        <w:t>légation appréciait</w:t>
      </w:r>
      <w:r>
        <w:rPr>
          <w:color w:val="000000" w:themeColor="text1"/>
          <w:lang w:val="fr-FR"/>
        </w:rPr>
        <w:t xml:space="preserve"> </w:t>
      </w:r>
      <w:r w:rsidRPr="003936F7">
        <w:rPr>
          <w:color w:val="000000" w:themeColor="text1"/>
          <w:lang w:val="fr-FR"/>
        </w:rPr>
        <w:t>également les progrès réalisés dans le développement de</w:t>
      </w:r>
      <w:r>
        <w:rPr>
          <w:color w:val="000000" w:themeColor="text1"/>
          <w:lang w:val="fr-FR"/>
        </w:rPr>
        <w:t xml:space="preserve"> la gestion des connaissances de</w:t>
      </w:r>
      <w:r w:rsidRPr="003936F7">
        <w:rPr>
          <w:color w:val="000000" w:themeColor="text1"/>
          <w:lang w:val="fr-FR"/>
        </w:rPr>
        <w:t xml:space="preserve"> la Convention, en particulier le</w:t>
      </w:r>
      <w:r>
        <w:rPr>
          <w:color w:val="000000" w:themeColor="text1"/>
          <w:lang w:val="fr-FR"/>
        </w:rPr>
        <w:t xml:space="preserve"> nouveau système de navigation « Plongez dans le patrimoine culturel immatériel ! »</w:t>
      </w:r>
      <w:r w:rsidRPr="003936F7">
        <w:rPr>
          <w:color w:val="000000" w:themeColor="text1"/>
          <w:lang w:val="fr-FR"/>
        </w:rPr>
        <w:t xml:space="preserve"> et la bibliographie de recherche sur la Conv</w:t>
      </w:r>
      <w:r>
        <w:rPr>
          <w:color w:val="000000" w:themeColor="text1"/>
          <w:lang w:val="fr-FR"/>
        </w:rPr>
        <w:t>ention, qui seraie</w:t>
      </w:r>
      <w:r w:rsidRPr="003936F7">
        <w:rPr>
          <w:color w:val="000000" w:themeColor="text1"/>
          <w:lang w:val="fr-FR"/>
        </w:rPr>
        <w:t xml:space="preserve">nt utiles pour accompagner les efforts des institutions publiques, des communautés et des chercheurs </w:t>
      </w:r>
      <w:r>
        <w:rPr>
          <w:color w:val="000000" w:themeColor="text1"/>
          <w:lang w:val="fr-FR"/>
        </w:rPr>
        <w:t>afin d’</w:t>
      </w:r>
      <w:r w:rsidRPr="003936F7">
        <w:rPr>
          <w:color w:val="000000" w:themeColor="text1"/>
          <w:lang w:val="fr-FR"/>
        </w:rPr>
        <w:t xml:space="preserve">améliorer les capacités, </w:t>
      </w:r>
      <w:r>
        <w:rPr>
          <w:color w:val="000000" w:themeColor="text1"/>
          <w:lang w:val="fr-FR"/>
        </w:rPr>
        <w:t xml:space="preserve">de </w:t>
      </w:r>
      <w:r w:rsidRPr="003936F7">
        <w:rPr>
          <w:color w:val="000000" w:themeColor="text1"/>
          <w:lang w:val="fr-FR"/>
        </w:rPr>
        <w:t xml:space="preserve">sensibiliser et </w:t>
      </w:r>
      <w:r>
        <w:rPr>
          <w:color w:val="000000" w:themeColor="text1"/>
          <w:lang w:val="fr-FR"/>
        </w:rPr>
        <w:t xml:space="preserve">de </w:t>
      </w:r>
      <w:r w:rsidRPr="003936F7">
        <w:rPr>
          <w:color w:val="000000" w:themeColor="text1"/>
          <w:lang w:val="fr-FR"/>
        </w:rPr>
        <w:t>renforcer la mise en œuvre de la Convention aux niveaux na</w:t>
      </w:r>
      <w:r>
        <w:rPr>
          <w:color w:val="000000" w:themeColor="text1"/>
          <w:lang w:val="fr-FR"/>
        </w:rPr>
        <w:t>tional et régional. S'agissant du</w:t>
      </w:r>
      <w:r w:rsidRPr="003936F7">
        <w:rPr>
          <w:color w:val="000000" w:themeColor="text1"/>
          <w:lang w:val="fr-FR"/>
        </w:rPr>
        <w:t xml:space="preserve"> renforcement des capacités, la délégation a félicité le Secrétaria</w:t>
      </w:r>
      <w:r>
        <w:rPr>
          <w:color w:val="000000" w:themeColor="text1"/>
          <w:lang w:val="fr-FR"/>
        </w:rPr>
        <w:t>t pour les efforts qu'il déployait</w:t>
      </w:r>
      <w:r w:rsidRPr="003936F7">
        <w:rPr>
          <w:color w:val="000000" w:themeColor="text1"/>
          <w:lang w:val="fr-FR"/>
        </w:rPr>
        <w:t xml:space="preserve"> </w:t>
      </w:r>
      <w:r>
        <w:rPr>
          <w:color w:val="000000" w:themeColor="text1"/>
          <w:lang w:val="fr-FR"/>
        </w:rPr>
        <w:t>afin d’</w:t>
      </w:r>
      <w:r w:rsidRPr="003936F7">
        <w:rPr>
          <w:color w:val="000000" w:themeColor="text1"/>
          <w:lang w:val="fr-FR"/>
        </w:rPr>
        <w:t>aider les pays du monde entier à améliorer la mise en œuvre de la Convention et à adapter ses dispositions et mécanismes au contexte national. Elle a</w:t>
      </w:r>
      <w:r w:rsidR="000D2C0B">
        <w:rPr>
          <w:color w:val="000000" w:themeColor="text1"/>
          <w:lang w:val="fr-FR"/>
        </w:rPr>
        <w:t xml:space="preserve"> souligné </w:t>
      </w:r>
      <w:r w:rsidRPr="003936F7">
        <w:rPr>
          <w:color w:val="000000" w:themeColor="text1"/>
          <w:lang w:val="fr-FR"/>
        </w:rPr>
        <w:t xml:space="preserve">l'importance de la mise en œuvre de ce programme en Afrique et dans les petits États insulaires en développement, notamment dans le contexte du patrimoine culturel immatériel dans les </w:t>
      </w:r>
      <w:r>
        <w:rPr>
          <w:color w:val="000000" w:themeColor="text1"/>
          <w:lang w:val="fr-FR"/>
        </w:rPr>
        <w:t>situations de conflits et de</w:t>
      </w:r>
      <w:r w:rsidRPr="003936F7">
        <w:rPr>
          <w:color w:val="000000" w:themeColor="text1"/>
          <w:lang w:val="fr-FR"/>
        </w:rPr>
        <w:t xml:space="preserve"> catastrophes naturelles, qui touch</w:t>
      </w:r>
      <w:r>
        <w:rPr>
          <w:color w:val="000000" w:themeColor="text1"/>
          <w:lang w:val="fr-FR"/>
        </w:rPr>
        <w:t>ai</w:t>
      </w:r>
      <w:r w:rsidRPr="003936F7">
        <w:rPr>
          <w:color w:val="000000" w:themeColor="text1"/>
          <w:lang w:val="fr-FR"/>
        </w:rPr>
        <w:t>en</w:t>
      </w:r>
      <w:r w:rsidR="008A0EA0">
        <w:rPr>
          <w:color w:val="000000" w:themeColor="text1"/>
          <w:lang w:val="fr-FR"/>
        </w:rPr>
        <w:t xml:space="preserve">t particulièrement ces régions. </w:t>
      </w:r>
      <w:r w:rsidRPr="003936F7">
        <w:rPr>
          <w:color w:val="000000" w:themeColor="text1"/>
          <w:lang w:val="fr-FR"/>
        </w:rPr>
        <w:t xml:space="preserve">Il a été </w:t>
      </w:r>
      <w:r>
        <w:rPr>
          <w:color w:val="000000" w:themeColor="text1"/>
          <w:lang w:val="fr-FR"/>
        </w:rPr>
        <w:t xml:space="preserve">noté </w:t>
      </w:r>
      <w:r w:rsidRPr="003936F7">
        <w:rPr>
          <w:color w:val="000000" w:themeColor="text1"/>
          <w:lang w:val="fr-FR"/>
        </w:rPr>
        <w:t>qu'il y avait six candidatures de ces régions dans le cycle</w:t>
      </w:r>
      <w:r>
        <w:rPr>
          <w:color w:val="000000" w:themeColor="text1"/>
          <w:lang w:val="fr-FR"/>
        </w:rPr>
        <w:t xml:space="preserve"> en cours</w:t>
      </w:r>
      <w:r w:rsidRPr="003936F7">
        <w:rPr>
          <w:color w:val="000000" w:themeColor="text1"/>
          <w:lang w:val="fr-FR"/>
        </w:rPr>
        <w:t xml:space="preserve">, la majorité ayant reçu une évaluation négative de </w:t>
      </w:r>
      <w:r>
        <w:rPr>
          <w:color w:val="000000" w:themeColor="text1"/>
          <w:lang w:val="fr-FR"/>
        </w:rPr>
        <w:t xml:space="preserve">l'Organe d'évaluation, ce qui démontrait </w:t>
      </w:r>
      <w:r w:rsidRPr="003936F7">
        <w:rPr>
          <w:color w:val="000000" w:themeColor="text1"/>
          <w:lang w:val="fr-FR"/>
        </w:rPr>
        <w:t xml:space="preserve">effectivement la nécessité d'accroître le renforcement des </w:t>
      </w:r>
      <w:r>
        <w:rPr>
          <w:color w:val="000000" w:themeColor="text1"/>
          <w:lang w:val="fr-FR"/>
        </w:rPr>
        <w:t xml:space="preserve">capacités dans ces régions. La </w:t>
      </w:r>
      <w:r w:rsidRPr="003936F7">
        <w:rPr>
          <w:color w:val="000000" w:themeColor="text1"/>
          <w:lang w:val="fr-FR"/>
        </w:rPr>
        <w:t xml:space="preserve">délégation </w:t>
      </w:r>
      <w:r>
        <w:rPr>
          <w:color w:val="000000" w:themeColor="text1"/>
          <w:lang w:val="fr-FR"/>
        </w:rPr>
        <w:t xml:space="preserve">appréciait </w:t>
      </w:r>
      <w:r w:rsidRPr="003936F7">
        <w:rPr>
          <w:color w:val="000000" w:themeColor="text1"/>
          <w:lang w:val="fr-FR"/>
        </w:rPr>
        <w:t xml:space="preserve">également les progrès réalisés par le Secrétariat </w:t>
      </w:r>
      <w:r>
        <w:rPr>
          <w:color w:val="000000" w:themeColor="text1"/>
          <w:lang w:val="fr-FR"/>
        </w:rPr>
        <w:t>e</w:t>
      </w:r>
      <w:r w:rsidRPr="003936F7">
        <w:rPr>
          <w:color w:val="000000" w:themeColor="text1"/>
          <w:lang w:val="fr-FR"/>
        </w:rPr>
        <w:t>n ce qui concerne</w:t>
      </w:r>
      <w:r>
        <w:rPr>
          <w:color w:val="000000" w:themeColor="text1"/>
          <w:lang w:val="fr-FR"/>
        </w:rPr>
        <w:t xml:space="preserve"> </w:t>
      </w:r>
      <w:r w:rsidRPr="003936F7">
        <w:rPr>
          <w:color w:val="000000" w:themeColor="text1"/>
          <w:lang w:val="fr-FR"/>
        </w:rPr>
        <w:t>la nouvelle priorité sur le patrimoine culturel immaté</w:t>
      </w:r>
      <w:r>
        <w:rPr>
          <w:color w:val="000000" w:themeColor="text1"/>
          <w:lang w:val="fr-FR"/>
        </w:rPr>
        <w:t>riel et l'éducation. En effet, elle se réjouissait de la collaboration avec le S</w:t>
      </w:r>
      <w:r w:rsidRPr="003936F7">
        <w:rPr>
          <w:color w:val="000000" w:themeColor="text1"/>
          <w:lang w:val="fr-FR"/>
        </w:rPr>
        <w:t xml:space="preserve">ecteur de l'éducation. </w:t>
      </w:r>
      <w:r w:rsidRPr="003936F7">
        <w:rPr>
          <w:color w:val="000000" w:themeColor="text1"/>
          <w:lang w:val="fr-FR"/>
        </w:rPr>
        <w:lastRenderedPageBreak/>
        <w:t xml:space="preserve">Toutefois, elle a noté l'absence de contributions volontaires au Fonds pour ce nouveau programme pendant </w:t>
      </w:r>
      <w:r w:rsidR="00C926D5">
        <w:rPr>
          <w:color w:val="000000" w:themeColor="text1"/>
          <w:lang w:val="fr-FR"/>
        </w:rPr>
        <w:t xml:space="preserve">l’exercice biennal </w:t>
      </w:r>
      <w:r w:rsidRPr="003936F7">
        <w:rPr>
          <w:color w:val="000000" w:themeColor="text1"/>
          <w:lang w:val="fr-FR"/>
        </w:rPr>
        <w:t xml:space="preserve">en cours. Cette </w:t>
      </w:r>
      <w:r>
        <w:rPr>
          <w:color w:val="000000" w:themeColor="text1"/>
          <w:lang w:val="fr-FR"/>
        </w:rPr>
        <w:t>priorité de programme représentait</w:t>
      </w:r>
      <w:r w:rsidRPr="003936F7">
        <w:rPr>
          <w:color w:val="000000" w:themeColor="text1"/>
          <w:lang w:val="fr-FR"/>
        </w:rPr>
        <w:t xml:space="preserve"> une opportunité de coopération i</w:t>
      </w:r>
      <w:r>
        <w:rPr>
          <w:color w:val="000000" w:themeColor="text1"/>
          <w:lang w:val="fr-FR"/>
        </w:rPr>
        <w:t>ntersectorielle forte, qu'elle encourageait au sein de</w:t>
      </w:r>
      <w:r w:rsidRPr="003936F7">
        <w:rPr>
          <w:color w:val="000000" w:themeColor="text1"/>
          <w:lang w:val="fr-FR"/>
        </w:rPr>
        <w:t xml:space="preserve"> l'UNESC</w:t>
      </w:r>
      <w:r>
        <w:rPr>
          <w:color w:val="000000" w:themeColor="text1"/>
          <w:lang w:val="fr-FR"/>
        </w:rPr>
        <w:t xml:space="preserve">O. Ainsi, elle </w:t>
      </w:r>
      <w:r w:rsidR="008A0EA0">
        <w:rPr>
          <w:color w:val="000000" w:themeColor="text1"/>
          <w:lang w:val="fr-FR"/>
        </w:rPr>
        <w:t>a souhaité</w:t>
      </w:r>
      <w:r w:rsidRPr="003936F7">
        <w:rPr>
          <w:color w:val="000000" w:themeColor="text1"/>
          <w:lang w:val="fr-FR"/>
        </w:rPr>
        <w:t xml:space="preserve"> savoir si des efforts </w:t>
      </w:r>
      <w:r>
        <w:rPr>
          <w:color w:val="000000" w:themeColor="text1"/>
          <w:lang w:val="fr-FR"/>
        </w:rPr>
        <w:t xml:space="preserve">étaient </w:t>
      </w:r>
      <w:r w:rsidR="00B76E1E">
        <w:rPr>
          <w:color w:val="000000" w:themeColor="text1"/>
          <w:lang w:val="fr-FR"/>
        </w:rPr>
        <w:t>envisagés</w:t>
      </w:r>
      <w:r w:rsidRPr="003936F7">
        <w:rPr>
          <w:color w:val="000000" w:themeColor="text1"/>
          <w:lang w:val="fr-FR"/>
        </w:rPr>
        <w:t xml:space="preserve"> pour utiliser les mécani</w:t>
      </w:r>
      <w:r>
        <w:rPr>
          <w:color w:val="000000" w:themeColor="text1"/>
          <w:lang w:val="fr-FR"/>
        </w:rPr>
        <w:t>smes de financement dont disposait</w:t>
      </w:r>
      <w:r w:rsidRPr="003936F7">
        <w:rPr>
          <w:color w:val="000000" w:themeColor="text1"/>
          <w:lang w:val="fr-FR"/>
        </w:rPr>
        <w:t xml:space="preserve"> le S</w:t>
      </w:r>
      <w:r w:rsidR="00FD6902">
        <w:rPr>
          <w:color w:val="000000" w:themeColor="text1"/>
          <w:lang w:val="fr-FR"/>
        </w:rPr>
        <w:t>ecteur de l'éducation à</w:t>
      </w:r>
      <w:r w:rsidRPr="003936F7">
        <w:rPr>
          <w:color w:val="000000" w:themeColor="text1"/>
          <w:lang w:val="fr-FR"/>
        </w:rPr>
        <w:t xml:space="preserve"> l'UNESCO afin de canaliser les activités éducatives dans le domaine du patrimoine culturel immatériel, ce qui pourrait apporter un financement supplémentaire de la part du Secteur de l'éducation.</w:t>
      </w:r>
    </w:p>
    <w:p w14:paraId="669F5300" w14:textId="4EE83126" w:rsidR="00112FA5" w:rsidRDefault="00112FA5" w:rsidP="009679EB">
      <w:pPr>
        <w:pStyle w:val="Orateurengris"/>
        <w:spacing w:before="120"/>
        <w:ind w:left="709" w:hanging="709"/>
        <w:rPr>
          <w:color w:val="000000" w:themeColor="text1"/>
          <w:lang w:val="fr-FR"/>
        </w:rPr>
      </w:pPr>
      <w:r w:rsidRPr="00112FA5">
        <w:rPr>
          <w:color w:val="000000" w:themeColor="text1"/>
          <w:lang w:val="fr-FR"/>
        </w:rPr>
        <w:t xml:space="preserve">La </w:t>
      </w:r>
      <w:r w:rsidRPr="00112FA5">
        <w:rPr>
          <w:b/>
          <w:color w:val="000000" w:themeColor="text1"/>
          <w:lang w:val="fr-FR"/>
        </w:rPr>
        <w:t>délégation du Guatemala</w:t>
      </w:r>
      <w:r w:rsidRPr="00112FA5">
        <w:rPr>
          <w:color w:val="000000" w:themeColor="text1"/>
          <w:lang w:val="fr-FR"/>
        </w:rPr>
        <w:t xml:space="preserve"> a remercié le</w:t>
      </w:r>
      <w:r>
        <w:rPr>
          <w:color w:val="000000" w:themeColor="text1"/>
          <w:lang w:val="fr-FR"/>
        </w:rPr>
        <w:t>s autorités colombiennes d'</w:t>
      </w:r>
      <w:r w:rsidRPr="00112FA5">
        <w:rPr>
          <w:color w:val="000000" w:themeColor="text1"/>
          <w:lang w:val="fr-FR"/>
        </w:rPr>
        <w:t>accueilli</w:t>
      </w:r>
      <w:r>
        <w:rPr>
          <w:color w:val="000000" w:themeColor="text1"/>
          <w:lang w:val="fr-FR"/>
        </w:rPr>
        <w:t xml:space="preserve">r </w:t>
      </w:r>
      <w:r w:rsidRPr="00112FA5">
        <w:rPr>
          <w:color w:val="000000" w:themeColor="text1"/>
          <w:lang w:val="fr-FR"/>
        </w:rPr>
        <w:t>la quatorzième session du Comité</w:t>
      </w:r>
      <w:r>
        <w:rPr>
          <w:color w:val="000000" w:themeColor="text1"/>
          <w:lang w:val="fr-FR"/>
        </w:rPr>
        <w:t>,</w:t>
      </w:r>
      <w:r w:rsidRPr="00112FA5">
        <w:rPr>
          <w:color w:val="000000" w:themeColor="text1"/>
          <w:lang w:val="fr-FR"/>
        </w:rPr>
        <w:t xml:space="preserve"> et la Colombie pour son accueil très chaleureux. Elle a également remercié le Secrétariat pour son rapport très complet et détaillé sur ses activités de janvier </w:t>
      </w:r>
      <w:r>
        <w:rPr>
          <w:color w:val="000000" w:themeColor="text1"/>
          <w:lang w:val="fr-FR"/>
        </w:rPr>
        <w:t xml:space="preserve">2018 à juin 2019 et pour le travail </w:t>
      </w:r>
      <w:r w:rsidR="009822D2">
        <w:rPr>
          <w:color w:val="000000" w:themeColor="text1"/>
          <w:lang w:val="fr-FR"/>
        </w:rPr>
        <w:t xml:space="preserve">intense </w:t>
      </w:r>
      <w:r>
        <w:rPr>
          <w:color w:val="000000" w:themeColor="text1"/>
          <w:lang w:val="fr-FR"/>
        </w:rPr>
        <w:t>accompli afin de coordonner l</w:t>
      </w:r>
      <w:r w:rsidRPr="00112FA5">
        <w:rPr>
          <w:color w:val="000000" w:themeColor="text1"/>
          <w:lang w:val="fr-FR"/>
        </w:rPr>
        <w:t>es nombreuses activités au profit de</w:t>
      </w:r>
      <w:r>
        <w:rPr>
          <w:color w:val="000000" w:themeColor="text1"/>
          <w:lang w:val="fr-FR"/>
        </w:rPr>
        <w:t xml:space="preserve"> la Convention et de ses États parties</w:t>
      </w:r>
      <w:r w:rsidRPr="00112FA5">
        <w:rPr>
          <w:color w:val="000000" w:themeColor="text1"/>
          <w:lang w:val="fr-FR"/>
        </w:rPr>
        <w:t xml:space="preserve">, telles que </w:t>
      </w:r>
      <w:r>
        <w:rPr>
          <w:color w:val="000000" w:themeColor="text1"/>
          <w:lang w:val="fr-FR"/>
        </w:rPr>
        <w:t xml:space="preserve">la </w:t>
      </w:r>
      <w:r w:rsidRPr="00112FA5">
        <w:rPr>
          <w:color w:val="000000" w:themeColor="text1"/>
          <w:lang w:val="fr-FR"/>
        </w:rPr>
        <w:t>coordination</w:t>
      </w:r>
      <w:r>
        <w:rPr>
          <w:color w:val="000000" w:themeColor="text1"/>
          <w:lang w:val="fr-FR"/>
        </w:rPr>
        <w:t xml:space="preserve"> des réunions de</w:t>
      </w:r>
      <w:r w:rsidRPr="00112FA5">
        <w:rPr>
          <w:color w:val="000000" w:themeColor="text1"/>
          <w:lang w:val="fr-FR"/>
        </w:rPr>
        <w:t xml:space="preserve"> réflexion sur le rôle des ONG ou </w:t>
      </w:r>
      <w:r w:rsidR="00067E1B">
        <w:rPr>
          <w:color w:val="000000" w:themeColor="text1"/>
          <w:lang w:val="fr-FR"/>
        </w:rPr>
        <w:t xml:space="preserve">sur </w:t>
      </w:r>
      <w:r w:rsidRPr="00112FA5">
        <w:rPr>
          <w:color w:val="000000" w:themeColor="text1"/>
          <w:lang w:val="fr-FR"/>
        </w:rPr>
        <w:t>les mé</w:t>
      </w:r>
      <w:r w:rsidR="009822D2">
        <w:rPr>
          <w:color w:val="000000" w:themeColor="text1"/>
          <w:lang w:val="fr-FR"/>
        </w:rPr>
        <w:t>canismes d'inscription sur les l</w:t>
      </w:r>
      <w:r w:rsidRPr="00112FA5">
        <w:rPr>
          <w:color w:val="000000" w:themeColor="text1"/>
          <w:lang w:val="fr-FR"/>
        </w:rPr>
        <w:t>istes, parmi beaucoup d'autres initiatives. La délégation a reconnu les efforts importants déployés par le Secrétariat pour jeter les bases d'un nouv</w:t>
      </w:r>
      <w:r w:rsidR="00067E1B">
        <w:rPr>
          <w:color w:val="000000" w:themeColor="text1"/>
          <w:lang w:val="fr-FR"/>
        </w:rPr>
        <w:t>eau dialogue que le Guatemala encourageait</w:t>
      </w:r>
      <w:r w:rsidRPr="00112FA5">
        <w:rPr>
          <w:color w:val="000000" w:themeColor="text1"/>
          <w:lang w:val="fr-FR"/>
        </w:rPr>
        <w:t xml:space="preserve"> depuis qu'il </w:t>
      </w:r>
      <w:r w:rsidR="00067E1B">
        <w:rPr>
          <w:color w:val="000000" w:themeColor="text1"/>
          <w:lang w:val="fr-FR"/>
        </w:rPr>
        <w:t xml:space="preserve">était </w:t>
      </w:r>
      <w:r w:rsidRPr="00112FA5">
        <w:rPr>
          <w:color w:val="000000" w:themeColor="text1"/>
          <w:lang w:val="fr-FR"/>
        </w:rPr>
        <w:t>devenu membre du Comité en 2016. Elle s'est félicitée de la mise en œuv</w:t>
      </w:r>
      <w:r w:rsidR="0058240A">
        <w:rPr>
          <w:color w:val="000000" w:themeColor="text1"/>
          <w:lang w:val="fr-FR"/>
        </w:rPr>
        <w:t>re du mécanisme, même s'il n'était</w:t>
      </w:r>
      <w:r w:rsidRPr="00112FA5">
        <w:rPr>
          <w:color w:val="000000" w:themeColor="text1"/>
          <w:lang w:val="fr-FR"/>
        </w:rPr>
        <w:t xml:space="preserve"> pas ce</w:t>
      </w:r>
      <w:r w:rsidR="00067E1B">
        <w:rPr>
          <w:color w:val="000000" w:themeColor="text1"/>
          <w:lang w:val="fr-FR"/>
        </w:rPr>
        <w:t>rtain que tous les États qui avaient</w:t>
      </w:r>
      <w:r w:rsidRPr="00112FA5">
        <w:rPr>
          <w:color w:val="000000" w:themeColor="text1"/>
          <w:lang w:val="fr-FR"/>
        </w:rPr>
        <w:t xml:space="preserve"> proposé des dossiers</w:t>
      </w:r>
      <w:r w:rsidR="00067E1B">
        <w:rPr>
          <w:color w:val="000000" w:themeColor="text1"/>
          <w:lang w:val="fr-FR"/>
        </w:rPr>
        <w:t xml:space="preserve"> au cours de ce cycle et avaient eu</w:t>
      </w:r>
      <w:r w:rsidRPr="00112FA5">
        <w:rPr>
          <w:color w:val="000000" w:themeColor="text1"/>
          <w:lang w:val="fr-FR"/>
        </w:rPr>
        <w:t xml:space="preserve"> des problèmes avec certains critères aient pu bénéficier du mécanisme. Néanmoins, le mécanisme </w:t>
      </w:r>
      <w:r w:rsidR="00067E1B">
        <w:rPr>
          <w:color w:val="000000" w:themeColor="text1"/>
          <w:lang w:val="fr-FR"/>
        </w:rPr>
        <w:t xml:space="preserve">devait </w:t>
      </w:r>
      <w:r w:rsidRPr="00112FA5">
        <w:rPr>
          <w:color w:val="000000" w:themeColor="text1"/>
          <w:lang w:val="fr-FR"/>
        </w:rPr>
        <w:t>être renforcé</w:t>
      </w:r>
      <w:r w:rsidR="00067E1B">
        <w:rPr>
          <w:color w:val="000000" w:themeColor="text1"/>
          <w:lang w:val="fr-FR"/>
        </w:rPr>
        <w:t>. S'agissant de</w:t>
      </w:r>
      <w:r w:rsidRPr="00112FA5">
        <w:rPr>
          <w:color w:val="000000" w:themeColor="text1"/>
          <w:lang w:val="fr-FR"/>
        </w:rPr>
        <w:t xml:space="preserve"> la réforme du mécanisme de rapports p</w:t>
      </w:r>
      <w:r w:rsidR="00067E1B">
        <w:rPr>
          <w:color w:val="000000" w:themeColor="text1"/>
          <w:lang w:val="fr-FR"/>
        </w:rPr>
        <w:t xml:space="preserve">ériodiques, la délégation </w:t>
      </w:r>
      <w:r w:rsidR="008A0EA0">
        <w:rPr>
          <w:color w:val="000000" w:themeColor="text1"/>
          <w:lang w:val="fr-FR"/>
        </w:rPr>
        <w:t>a estimé</w:t>
      </w:r>
      <w:r w:rsidR="00067E1B">
        <w:rPr>
          <w:color w:val="000000" w:themeColor="text1"/>
          <w:lang w:val="fr-FR"/>
        </w:rPr>
        <w:t xml:space="preserve"> que le système était</w:t>
      </w:r>
      <w:r w:rsidRPr="00112FA5">
        <w:rPr>
          <w:color w:val="000000" w:themeColor="text1"/>
          <w:lang w:val="fr-FR"/>
        </w:rPr>
        <w:t xml:space="preserve"> en effet mieux adapté à la réalité de chaque région et que la flexibilité devrait contribuer à faciliter l'exercice et à </w:t>
      </w:r>
      <w:r w:rsidR="00067E1B">
        <w:rPr>
          <w:color w:val="000000" w:themeColor="text1"/>
          <w:lang w:val="fr-FR"/>
        </w:rPr>
        <w:t xml:space="preserve">diffuser les </w:t>
      </w:r>
      <w:r w:rsidR="00067E1B" w:rsidRPr="00067E1B">
        <w:rPr>
          <w:color w:val="000000" w:themeColor="text1"/>
          <w:lang w:val="fr-FR"/>
        </w:rPr>
        <w:t>informations</w:t>
      </w:r>
      <w:r w:rsidR="00067E1B">
        <w:rPr>
          <w:color w:val="000000" w:themeColor="text1"/>
          <w:lang w:val="fr-FR"/>
        </w:rPr>
        <w:t xml:space="preserve"> </w:t>
      </w:r>
      <w:r w:rsidRPr="00112FA5">
        <w:rPr>
          <w:color w:val="000000" w:themeColor="text1"/>
          <w:lang w:val="fr-FR"/>
        </w:rPr>
        <w:t>sur les résultats obte</w:t>
      </w:r>
      <w:r w:rsidR="00067E1B">
        <w:rPr>
          <w:color w:val="000000" w:themeColor="text1"/>
          <w:lang w:val="fr-FR"/>
        </w:rPr>
        <w:t>nus par les différents pays lors</w:t>
      </w:r>
      <w:r w:rsidRPr="00112FA5">
        <w:rPr>
          <w:color w:val="000000" w:themeColor="text1"/>
          <w:lang w:val="fr-FR"/>
        </w:rPr>
        <w:t xml:space="preserve"> de la mise en œuvre de la Convention. En ce qui concerne la stratégie de renforcement</w:t>
      </w:r>
      <w:r w:rsidR="00067E1B">
        <w:rPr>
          <w:color w:val="000000" w:themeColor="text1"/>
          <w:lang w:val="fr-FR"/>
        </w:rPr>
        <w:t xml:space="preserve"> des capacités, la </w:t>
      </w:r>
      <w:r w:rsidR="00067E1B" w:rsidRPr="00067E1B">
        <w:rPr>
          <w:color w:val="000000" w:themeColor="text1"/>
          <w:lang w:val="fr-FR"/>
        </w:rPr>
        <w:t>délégation</w:t>
      </w:r>
      <w:r w:rsidR="00067E1B">
        <w:rPr>
          <w:color w:val="000000" w:themeColor="text1"/>
          <w:lang w:val="fr-FR"/>
        </w:rPr>
        <w:t xml:space="preserve"> a </w:t>
      </w:r>
      <w:r w:rsidR="00FC6154">
        <w:rPr>
          <w:color w:val="000000" w:themeColor="text1"/>
          <w:lang w:val="fr-FR"/>
        </w:rPr>
        <w:t xml:space="preserve">rappelé </w:t>
      </w:r>
      <w:r w:rsidRPr="00112FA5">
        <w:rPr>
          <w:color w:val="000000" w:themeColor="text1"/>
          <w:lang w:val="fr-FR"/>
        </w:rPr>
        <w:t xml:space="preserve">qu'une session de formation </w:t>
      </w:r>
      <w:r w:rsidR="00FC6154">
        <w:rPr>
          <w:color w:val="000000" w:themeColor="text1"/>
          <w:lang w:val="fr-FR"/>
        </w:rPr>
        <w:t xml:space="preserve">s’était tenue </w:t>
      </w:r>
      <w:r w:rsidRPr="00112FA5">
        <w:rPr>
          <w:color w:val="000000" w:themeColor="text1"/>
          <w:lang w:val="fr-FR"/>
        </w:rPr>
        <w:t>à Antigua (Guatemala) en 2019, consacrée à la formation des formateurs et organisée par la divisio</w:t>
      </w:r>
      <w:r w:rsidR="00067E1B">
        <w:rPr>
          <w:color w:val="000000" w:themeColor="text1"/>
          <w:lang w:val="fr-FR"/>
        </w:rPr>
        <w:t>n technique du ministère de la C</w:t>
      </w:r>
      <w:r w:rsidRPr="00112FA5">
        <w:rPr>
          <w:color w:val="000000" w:themeColor="text1"/>
          <w:lang w:val="fr-FR"/>
        </w:rPr>
        <w:t xml:space="preserve">ulture du Guatemala en coordination avec le Centre régional pour la sauvegarde du patrimoine culturel immatériel en Amérique latine (CRESPIAL), à laquelle </w:t>
      </w:r>
      <w:r w:rsidR="00067E1B">
        <w:rPr>
          <w:color w:val="000000" w:themeColor="text1"/>
          <w:lang w:val="fr-FR"/>
        </w:rPr>
        <w:t xml:space="preserve">avaient </w:t>
      </w:r>
      <w:r w:rsidRPr="00112FA5">
        <w:rPr>
          <w:color w:val="000000" w:themeColor="text1"/>
          <w:lang w:val="fr-FR"/>
        </w:rPr>
        <w:t>participé des représentants du Chili, de la Boli</w:t>
      </w:r>
      <w:r w:rsidR="00067E1B">
        <w:rPr>
          <w:color w:val="000000" w:themeColor="text1"/>
          <w:lang w:val="fr-FR"/>
        </w:rPr>
        <w:t>vie, de la Colombie, de Cuba, d’El</w:t>
      </w:r>
      <w:r w:rsidRPr="00112FA5">
        <w:rPr>
          <w:color w:val="000000" w:themeColor="text1"/>
          <w:lang w:val="fr-FR"/>
        </w:rPr>
        <w:t xml:space="preserve"> Salvador, du Paraguay, du Guatemala, du Pérou, de l'Uruguay et d'autres pays. La délégation a demandé que le Secrétar</w:t>
      </w:r>
      <w:r w:rsidR="00067E1B">
        <w:rPr>
          <w:color w:val="000000" w:themeColor="text1"/>
          <w:lang w:val="fr-FR"/>
        </w:rPr>
        <w:t>iat poursuive ses</w:t>
      </w:r>
      <w:r w:rsidRPr="00112FA5">
        <w:rPr>
          <w:color w:val="000000" w:themeColor="text1"/>
          <w:lang w:val="fr-FR"/>
        </w:rPr>
        <w:t xml:space="preserve"> efforts avec les centres de catégorie 2 </w:t>
      </w:r>
      <w:r w:rsidR="00067E1B">
        <w:rPr>
          <w:color w:val="000000" w:themeColor="text1"/>
          <w:lang w:val="fr-FR"/>
        </w:rPr>
        <w:t xml:space="preserve">en faveur de </w:t>
      </w:r>
      <w:r w:rsidRPr="00112FA5">
        <w:rPr>
          <w:color w:val="000000" w:themeColor="text1"/>
          <w:lang w:val="fr-FR"/>
        </w:rPr>
        <w:t>la promotion de la Convention.</w:t>
      </w:r>
    </w:p>
    <w:p w14:paraId="13C04120" w14:textId="4CFB70D2" w:rsidR="00067E1B" w:rsidRDefault="00067E1B" w:rsidP="0085619C">
      <w:pPr>
        <w:pStyle w:val="Orateurengris"/>
        <w:spacing w:before="120"/>
        <w:ind w:left="709" w:hanging="709"/>
        <w:rPr>
          <w:color w:val="000000" w:themeColor="text1"/>
          <w:lang w:val="fr-FR"/>
        </w:rPr>
      </w:pPr>
      <w:r w:rsidRPr="00067E1B">
        <w:rPr>
          <w:color w:val="000000" w:themeColor="text1"/>
          <w:lang w:val="fr-FR"/>
        </w:rPr>
        <w:t xml:space="preserve">La </w:t>
      </w:r>
      <w:r w:rsidRPr="00067E1B">
        <w:rPr>
          <w:b/>
          <w:color w:val="000000" w:themeColor="text1"/>
          <w:lang w:val="fr-FR"/>
        </w:rPr>
        <w:t>délégation de Djibouti</w:t>
      </w:r>
      <w:r w:rsidRPr="00067E1B">
        <w:rPr>
          <w:color w:val="000000" w:themeColor="text1"/>
          <w:lang w:val="fr-FR"/>
        </w:rPr>
        <w:t xml:space="preserve"> a </w:t>
      </w:r>
      <w:r>
        <w:rPr>
          <w:color w:val="000000" w:themeColor="text1"/>
          <w:lang w:val="fr-FR"/>
        </w:rPr>
        <w:t xml:space="preserve">débuté son </w:t>
      </w:r>
      <w:r w:rsidRPr="00067E1B">
        <w:rPr>
          <w:color w:val="000000" w:themeColor="text1"/>
          <w:lang w:val="fr-FR"/>
        </w:rPr>
        <w:t>intervention</w:t>
      </w:r>
      <w:r>
        <w:rPr>
          <w:color w:val="000000" w:themeColor="text1"/>
          <w:lang w:val="fr-FR"/>
        </w:rPr>
        <w:t xml:space="preserve"> en remerciant le G</w:t>
      </w:r>
      <w:r w:rsidRPr="00067E1B">
        <w:rPr>
          <w:color w:val="000000" w:themeColor="text1"/>
          <w:lang w:val="fr-FR"/>
        </w:rPr>
        <w:t xml:space="preserve">ouvernement colombien pour l'accueil chaleureux </w:t>
      </w:r>
      <w:r>
        <w:rPr>
          <w:color w:val="000000" w:themeColor="text1"/>
          <w:lang w:val="fr-FR"/>
        </w:rPr>
        <w:t xml:space="preserve">dans cette belle ville de </w:t>
      </w:r>
      <w:r w:rsidR="004C51E5">
        <w:rPr>
          <w:color w:val="000000" w:themeColor="text1"/>
          <w:lang w:val="fr-FR"/>
        </w:rPr>
        <w:t>Bogota</w:t>
      </w:r>
      <w:r w:rsidRPr="00067E1B">
        <w:rPr>
          <w:color w:val="000000" w:themeColor="text1"/>
          <w:lang w:val="fr-FR"/>
        </w:rPr>
        <w:t>, une ville qui regorge</w:t>
      </w:r>
      <w:r>
        <w:rPr>
          <w:color w:val="000000" w:themeColor="text1"/>
          <w:lang w:val="fr-FR"/>
        </w:rPr>
        <w:t>ait</w:t>
      </w:r>
      <w:r w:rsidRPr="00067E1B">
        <w:rPr>
          <w:color w:val="000000" w:themeColor="text1"/>
          <w:lang w:val="fr-FR"/>
        </w:rPr>
        <w:t xml:space="preserve"> de danse, de musique, de culture et d'artisanat. En outre, c'était la première fois que la réunion du Comité se tenait en Amérique du Sud et la délégation s'est félicitée que la Colombi</w:t>
      </w:r>
      <w:r>
        <w:rPr>
          <w:color w:val="000000" w:themeColor="text1"/>
          <w:lang w:val="fr-FR"/>
        </w:rPr>
        <w:t>e ait été choisie car cela témoignait</w:t>
      </w:r>
      <w:r w:rsidR="00FC6154">
        <w:rPr>
          <w:color w:val="000000" w:themeColor="text1"/>
          <w:lang w:val="fr-FR"/>
        </w:rPr>
        <w:t xml:space="preserve"> du rôle joué par ce pays </w:t>
      </w:r>
      <w:r w:rsidRPr="00067E1B">
        <w:rPr>
          <w:color w:val="000000" w:themeColor="text1"/>
          <w:lang w:val="fr-FR"/>
        </w:rPr>
        <w:t>dans le patrimoine culturel immatériel. La délé</w:t>
      </w:r>
      <w:r>
        <w:rPr>
          <w:color w:val="000000" w:themeColor="text1"/>
          <w:lang w:val="fr-FR"/>
        </w:rPr>
        <w:t>gation a également remercié le Sous-D</w:t>
      </w:r>
      <w:r w:rsidRPr="00067E1B">
        <w:rPr>
          <w:color w:val="000000" w:themeColor="text1"/>
          <w:lang w:val="fr-FR"/>
        </w:rPr>
        <w:t>irecte</w:t>
      </w:r>
      <w:r>
        <w:rPr>
          <w:color w:val="000000" w:themeColor="text1"/>
          <w:lang w:val="fr-FR"/>
        </w:rPr>
        <w:t xml:space="preserve">ur </w:t>
      </w:r>
      <w:r w:rsidR="0011152A">
        <w:rPr>
          <w:color w:val="000000" w:themeColor="text1"/>
          <w:lang w:val="fr-FR"/>
        </w:rPr>
        <w:t>général pour</w:t>
      </w:r>
      <w:r>
        <w:rPr>
          <w:color w:val="000000" w:themeColor="text1"/>
          <w:lang w:val="fr-FR"/>
        </w:rPr>
        <w:t xml:space="preserve"> la culture et le S</w:t>
      </w:r>
      <w:r w:rsidRPr="00067E1B">
        <w:rPr>
          <w:color w:val="000000" w:themeColor="text1"/>
          <w:lang w:val="fr-FR"/>
        </w:rPr>
        <w:t>e</w:t>
      </w:r>
      <w:r w:rsidR="0011152A">
        <w:rPr>
          <w:color w:val="000000" w:themeColor="text1"/>
          <w:lang w:val="fr-FR"/>
        </w:rPr>
        <w:t xml:space="preserve">crétaire de la Convention, en </w:t>
      </w:r>
      <w:r w:rsidRPr="00067E1B">
        <w:rPr>
          <w:color w:val="000000" w:themeColor="text1"/>
          <w:lang w:val="fr-FR"/>
        </w:rPr>
        <w:t xml:space="preserve">félicitant </w:t>
      </w:r>
      <w:r w:rsidR="0011152A">
        <w:rPr>
          <w:color w:val="000000" w:themeColor="text1"/>
          <w:lang w:val="fr-FR"/>
        </w:rPr>
        <w:t xml:space="preserve">ce dernier </w:t>
      </w:r>
      <w:r w:rsidRPr="00067E1B">
        <w:rPr>
          <w:color w:val="000000" w:themeColor="text1"/>
          <w:lang w:val="fr-FR"/>
        </w:rPr>
        <w:t>pour le rapport détaill</w:t>
      </w:r>
      <w:r w:rsidR="0011152A">
        <w:rPr>
          <w:color w:val="000000" w:themeColor="text1"/>
          <w:lang w:val="fr-FR"/>
        </w:rPr>
        <w:t xml:space="preserve">é et très riche. Elle </w:t>
      </w:r>
      <w:r w:rsidR="00FC6154">
        <w:rPr>
          <w:color w:val="000000" w:themeColor="text1"/>
          <w:lang w:val="fr-FR"/>
        </w:rPr>
        <w:t xml:space="preserve">espérait </w:t>
      </w:r>
      <w:r w:rsidR="0011152A">
        <w:rPr>
          <w:color w:val="000000" w:themeColor="text1"/>
          <w:lang w:val="fr-FR"/>
        </w:rPr>
        <w:t>que le Secrétariat poursuivrait</w:t>
      </w:r>
      <w:r w:rsidRPr="00067E1B">
        <w:rPr>
          <w:color w:val="000000" w:themeColor="text1"/>
          <w:lang w:val="fr-FR"/>
        </w:rPr>
        <w:t xml:space="preserve"> son travail sur les questions opérationnelles et le renforcement des capacités par l'éducation. La délégation a demandé que davantage de soutien soit apporté aux pays du Sud, comme Djibouti, dans la présentation de leurs candidatures, notant un certain nombre de déséquilibres dans leurs dossiers de candidature, comme l'a</w:t>
      </w:r>
      <w:r w:rsidR="0011152A">
        <w:rPr>
          <w:color w:val="000000" w:themeColor="text1"/>
          <w:lang w:val="fr-FR"/>
        </w:rPr>
        <w:t>vait</w:t>
      </w:r>
      <w:r w:rsidRPr="00067E1B">
        <w:rPr>
          <w:color w:val="000000" w:themeColor="text1"/>
          <w:lang w:val="fr-FR"/>
        </w:rPr>
        <w:t xml:space="preserve"> mentionné l'Azerbaïdjan, ajoutant qu'il faudrait accorder plus d'importance à ce sujet à l'avenir.</w:t>
      </w:r>
    </w:p>
    <w:p w14:paraId="751F1B54" w14:textId="67E0F765" w:rsidR="0011152A" w:rsidRDefault="0011152A" w:rsidP="0085619C">
      <w:pPr>
        <w:pStyle w:val="Orateurengris"/>
        <w:spacing w:before="120"/>
        <w:ind w:left="709" w:hanging="709"/>
        <w:rPr>
          <w:color w:val="000000" w:themeColor="text1"/>
          <w:lang w:val="fr-FR"/>
        </w:rPr>
      </w:pPr>
      <w:r w:rsidRPr="0011152A">
        <w:rPr>
          <w:color w:val="000000" w:themeColor="text1"/>
          <w:lang w:val="fr-FR"/>
        </w:rPr>
        <w:t xml:space="preserve">La </w:t>
      </w:r>
      <w:r w:rsidRPr="0011152A">
        <w:rPr>
          <w:b/>
          <w:color w:val="000000" w:themeColor="text1"/>
          <w:lang w:val="fr-FR"/>
        </w:rPr>
        <w:t>délégation de l'Arménie</w:t>
      </w:r>
      <w:r>
        <w:rPr>
          <w:color w:val="000000" w:themeColor="text1"/>
          <w:lang w:val="fr-FR"/>
        </w:rPr>
        <w:t xml:space="preserve"> a félicité la Présidente pour ses fonctions</w:t>
      </w:r>
      <w:r w:rsidRPr="0011152A">
        <w:rPr>
          <w:color w:val="000000" w:themeColor="text1"/>
          <w:lang w:val="fr-FR"/>
        </w:rPr>
        <w:t xml:space="preserve">, et a exprimé ses remerciements et sa gratitude aux autorités colombiennes pour la chaleur de leur hospitalité et pour l'organisation de la session. Elle a également remercié le Secrétariat pour son rapport de fond sur ses travaux au cours de la période concernée. La délégation a noté avec satisfaction la manière dont ces activités </w:t>
      </w:r>
      <w:r>
        <w:rPr>
          <w:color w:val="000000" w:themeColor="text1"/>
          <w:lang w:val="fr-FR"/>
        </w:rPr>
        <w:t xml:space="preserve">avaient </w:t>
      </w:r>
      <w:r w:rsidRPr="0011152A">
        <w:rPr>
          <w:color w:val="000000" w:themeColor="text1"/>
          <w:lang w:val="fr-FR"/>
        </w:rPr>
        <w:t xml:space="preserve">contribué à une meilleure mise en œuvre des objectifs de la Convention. La délégation a affirmé son engagement </w:t>
      </w:r>
      <w:r>
        <w:rPr>
          <w:color w:val="000000" w:themeColor="text1"/>
          <w:lang w:val="fr-FR"/>
        </w:rPr>
        <w:t xml:space="preserve">plein et entier </w:t>
      </w:r>
      <w:r w:rsidRPr="0011152A">
        <w:rPr>
          <w:color w:val="000000" w:themeColor="text1"/>
          <w:lang w:val="fr-FR"/>
        </w:rPr>
        <w:t>en faveur de la protection du patrimoine culturel immatériel et du développement d'un esprit constructif et d'une coopération fructueuse av</w:t>
      </w:r>
      <w:r>
        <w:rPr>
          <w:color w:val="000000" w:themeColor="text1"/>
          <w:lang w:val="fr-FR"/>
        </w:rPr>
        <w:t>ec les États parties, consciente</w:t>
      </w:r>
      <w:r w:rsidRPr="0011152A">
        <w:rPr>
          <w:color w:val="000000" w:themeColor="text1"/>
          <w:lang w:val="fr-FR"/>
        </w:rPr>
        <w:t xml:space="preserve"> du grand p</w:t>
      </w:r>
      <w:r>
        <w:rPr>
          <w:color w:val="000000" w:themeColor="text1"/>
          <w:lang w:val="fr-FR"/>
        </w:rPr>
        <w:t>otentiel que la Convention offrait</w:t>
      </w:r>
      <w:r w:rsidRPr="0011152A">
        <w:rPr>
          <w:color w:val="000000" w:themeColor="text1"/>
          <w:lang w:val="fr-FR"/>
        </w:rPr>
        <w:t xml:space="preserve"> pour la mise en valeur du patrimoine commun, tout en préservant sa riche diversité culturelle. Elle a exprimé sa reconnaissance pour le travail de soutien </w:t>
      </w:r>
      <w:r>
        <w:rPr>
          <w:color w:val="000000" w:themeColor="text1"/>
          <w:lang w:val="fr-FR"/>
        </w:rPr>
        <w:t xml:space="preserve">mené </w:t>
      </w:r>
      <w:r w:rsidR="00FC6154">
        <w:rPr>
          <w:color w:val="000000" w:themeColor="text1"/>
          <w:lang w:val="fr-FR"/>
        </w:rPr>
        <w:t>par le Secrétariat avec les</w:t>
      </w:r>
      <w:r w:rsidRPr="0011152A">
        <w:rPr>
          <w:color w:val="000000" w:themeColor="text1"/>
          <w:lang w:val="fr-FR"/>
        </w:rPr>
        <w:t xml:space="preserve"> organes directeurs</w:t>
      </w:r>
      <w:r w:rsidR="009B6194">
        <w:rPr>
          <w:color w:val="000000" w:themeColor="text1"/>
          <w:lang w:val="fr-FR"/>
        </w:rPr>
        <w:t xml:space="preserve">, et afin de faire évoluer </w:t>
      </w:r>
      <w:r w:rsidRPr="0011152A">
        <w:rPr>
          <w:color w:val="000000" w:themeColor="text1"/>
          <w:lang w:val="fr-FR"/>
        </w:rPr>
        <w:t xml:space="preserve">la </w:t>
      </w:r>
      <w:r w:rsidRPr="0011152A">
        <w:rPr>
          <w:color w:val="000000" w:themeColor="text1"/>
          <w:lang w:val="fr-FR"/>
        </w:rPr>
        <w:lastRenderedPageBreak/>
        <w:t>Con</w:t>
      </w:r>
      <w:r w:rsidR="009B6194">
        <w:rPr>
          <w:color w:val="000000" w:themeColor="text1"/>
          <w:lang w:val="fr-FR"/>
        </w:rPr>
        <w:t>vention. De nouveaux projets avaient</w:t>
      </w:r>
      <w:r w:rsidRPr="0011152A">
        <w:rPr>
          <w:color w:val="000000" w:themeColor="text1"/>
          <w:lang w:val="fr-FR"/>
        </w:rPr>
        <w:t xml:space="preserve"> été lancés, qui mérit</w:t>
      </w:r>
      <w:r w:rsidR="009B6194">
        <w:rPr>
          <w:color w:val="000000" w:themeColor="text1"/>
          <w:lang w:val="fr-FR"/>
        </w:rPr>
        <w:t>ai</w:t>
      </w:r>
      <w:r w:rsidRPr="0011152A">
        <w:rPr>
          <w:color w:val="000000" w:themeColor="text1"/>
          <w:lang w:val="fr-FR"/>
        </w:rPr>
        <w:t xml:space="preserve">ent d'être soutenus, qu'il s'agisse de la réflexion en cours sur les mécanismes d'inscription, du nécessaire renforcement des capacités nationales pour la sauvegarde du patrimoine culturel immatériel, ou d'initiatives telles que le patrimoine culturel immatériel dans les situations d'urgence, </w:t>
      </w:r>
      <w:r w:rsidR="009B6194">
        <w:rPr>
          <w:color w:val="000000" w:themeColor="text1"/>
          <w:lang w:val="fr-FR"/>
        </w:rPr>
        <w:t xml:space="preserve">dans </w:t>
      </w:r>
      <w:r w:rsidRPr="0011152A">
        <w:rPr>
          <w:color w:val="000000" w:themeColor="text1"/>
          <w:lang w:val="fr-FR"/>
        </w:rPr>
        <w:t>l'éducation et dans les contextes urbains, ainsi que la mise en place de mécanismes d'assistance internationale plu</w:t>
      </w:r>
      <w:r w:rsidR="009B6194">
        <w:rPr>
          <w:color w:val="000000" w:themeColor="text1"/>
          <w:lang w:val="fr-FR"/>
        </w:rPr>
        <w:t>s opérationnels. La délégation accordait</w:t>
      </w:r>
      <w:r w:rsidRPr="0011152A">
        <w:rPr>
          <w:color w:val="000000" w:themeColor="text1"/>
          <w:lang w:val="fr-FR"/>
        </w:rPr>
        <w:t xml:space="preserve"> également une attention particulière à la mise en œuvre du processus </w:t>
      </w:r>
      <w:r w:rsidR="009B6194">
        <w:rPr>
          <w:color w:val="000000" w:themeColor="text1"/>
          <w:lang w:val="fr-FR"/>
        </w:rPr>
        <w:t>de dialogue en amont, qui semblait</w:t>
      </w:r>
      <w:r w:rsidRPr="0011152A">
        <w:rPr>
          <w:color w:val="000000" w:themeColor="text1"/>
          <w:lang w:val="fr-FR"/>
        </w:rPr>
        <w:t xml:space="preserve"> donner des résultats positifs. Elle a conclu </w:t>
      </w:r>
      <w:r w:rsidR="009B6194">
        <w:rPr>
          <w:color w:val="000000" w:themeColor="text1"/>
          <w:lang w:val="fr-FR"/>
        </w:rPr>
        <w:t xml:space="preserve">son </w:t>
      </w:r>
      <w:r w:rsidR="009B6194" w:rsidRPr="009B6194">
        <w:rPr>
          <w:color w:val="000000" w:themeColor="text1"/>
          <w:lang w:val="fr-FR"/>
        </w:rPr>
        <w:t>intervention</w:t>
      </w:r>
      <w:r w:rsidR="009B6194">
        <w:rPr>
          <w:color w:val="000000" w:themeColor="text1"/>
          <w:lang w:val="fr-FR"/>
        </w:rPr>
        <w:t xml:space="preserve"> </w:t>
      </w:r>
      <w:r w:rsidRPr="0011152A">
        <w:rPr>
          <w:color w:val="000000" w:themeColor="text1"/>
          <w:lang w:val="fr-FR"/>
        </w:rPr>
        <w:t xml:space="preserve">en </w:t>
      </w:r>
      <w:r w:rsidR="009B6194">
        <w:rPr>
          <w:color w:val="000000" w:themeColor="text1"/>
          <w:lang w:val="fr-FR"/>
        </w:rPr>
        <w:t xml:space="preserve">rappelant </w:t>
      </w:r>
      <w:r w:rsidRPr="0011152A">
        <w:rPr>
          <w:color w:val="000000" w:themeColor="text1"/>
          <w:lang w:val="fr-FR"/>
        </w:rPr>
        <w:t>l'</w:t>
      </w:r>
      <w:r w:rsidR="009B6194">
        <w:rPr>
          <w:color w:val="000000" w:themeColor="text1"/>
          <w:lang w:val="fr-FR"/>
        </w:rPr>
        <w:t>importance que l'Arménie attachait</w:t>
      </w:r>
      <w:r w:rsidRPr="0011152A">
        <w:rPr>
          <w:color w:val="000000" w:themeColor="text1"/>
          <w:lang w:val="fr-FR"/>
        </w:rPr>
        <w:t xml:space="preserve"> à la poursuite de la réflexion </w:t>
      </w:r>
      <w:r w:rsidR="009822D2">
        <w:rPr>
          <w:color w:val="000000" w:themeColor="text1"/>
          <w:lang w:val="fr-FR"/>
        </w:rPr>
        <w:t>sur l’amélioration de</w:t>
      </w:r>
      <w:r w:rsidRPr="0011152A">
        <w:rPr>
          <w:color w:val="000000" w:themeColor="text1"/>
          <w:lang w:val="fr-FR"/>
        </w:rPr>
        <w:t xml:space="preserve"> la participation des ONG dans le cadre de la Convention.</w:t>
      </w:r>
    </w:p>
    <w:p w14:paraId="07311F6F" w14:textId="1DFC1C61" w:rsidR="008F653C" w:rsidRPr="00432A7C" w:rsidRDefault="008F653C" w:rsidP="00432A7C">
      <w:pPr>
        <w:pStyle w:val="Orateurengris"/>
        <w:spacing w:before="120"/>
        <w:ind w:left="709" w:hanging="709"/>
        <w:rPr>
          <w:color w:val="000000" w:themeColor="text1"/>
          <w:lang w:val="fr-FR"/>
        </w:rPr>
      </w:pPr>
      <w:r w:rsidRPr="008F653C">
        <w:rPr>
          <w:color w:val="000000" w:themeColor="text1"/>
          <w:lang w:val="fr-FR"/>
        </w:rPr>
        <w:t xml:space="preserve">La </w:t>
      </w:r>
      <w:r w:rsidRPr="008F653C">
        <w:rPr>
          <w:b/>
          <w:color w:val="000000" w:themeColor="text1"/>
          <w:lang w:val="fr-FR"/>
        </w:rPr>
        <w:t>délégation de la Colombie</w:t>
      </w:r>
      <w:r w:rsidRPr="008F653C">
        <w:rPr>
          <w:color w:val="000000" w:themeColor="text1"/>
          <w:lang w:val="fr-FR"/>
        </w:rPr>
        <w:t xml:space="preserve"> a félicité la Présidente pour le travail accompli au cours de l'année écoulée au sein du Bureau, et lui a souhaité beaucoup de succès dans la </w:t>
      </w:r>
      <w:r>
        <w:rPr>
          <w:color w:val="000000" w:themeColor="text1"/>
          <w:lang w:val="fr-FR"/>
        </w:rPr>
        <w:t xml:space="preserve">direction </w:t>
      </w:r>
      <w:r w:rsidRPr="008F653C">
        <w:rPr>
          <w:color w:val="000000" w:themeColor="text1"/>
          <w:lang w:val="fr-FR"/>
        </w:rPr>
        <w:t>de la présen</w:t>
      </w:r>
      <w:r>
        <w:rPr>
          <w:color w:val="000000" w:themeColor="text1"/>
          <w:lang w:val="fr-FR"/>
        </w:rPr>
        <w:t>te session. Elle a remercié le G</w:t>
      </w:r>
      <w:r w:rsidRPr="008F653C">
        <w:rPr>
          <w:color w:val="000000" w:themeColor="text1"/>
          <w:lang w:val="fr-FR"/>
        </w:rPr>
        <w:t xml:space="preserve">ouvernement espagnol d'avoir fourni une aide financière pour l'interprétation simultanée en espagnol, ainsi que </w:t>
      </w:r>
      <w:r>
        <w:rPr>
          <w:color w:val="000000" w:themeColor="text1"/>
          <w:lang w:val="fr-FR"/>
        </w:rPr>
        <w:t xml:space="preserve">les délégations pour </w:t>
      </w:r>
      <w:r w:rsidRPr="008F653C">
        <w:rPr>
          <w:color w:val="000000" w:themeColor="text1"/>
          <w:lang w:val="fr-FR"/>
        </w:rPr>
        <w:t xml:space="preserve">les aimables paroles exprimées à l'égard de la Colombie. </w:t>
      </w:r>
      <w:r>
        <w:rPr>
          <w:color w:val="000000" w:themeColor="text1"/>
          <w:lang w:val="fr-FR"/>
        </w:rPr>
        <w:t xml:space="preserve">Le rapport du Secrétariat montrait que la Convention réalisait </w:t>
      </w:r>
      <w:r w:rsidRPr="008F653C">
        <w:rPr>
          <w:color w:val="000000" w:themeColor="text1"/>
          <w:lang w:val="fr-FR"/>
        </w:rPr>
        <w:t>d'importants p</w:t>
      </w:r>
      <w:r>
        <w:rPr>
          <w:color w:val="000000" w:themeColor="text1"/>
          <w:lang w:val="fr-FR"/>
        </w:rPr>
        <w:t xml:space="preserve">rogrès dans </w:t>
      </w:r>
      <w:r w:rsidR="002118CC">
        <w:rPr>
          <w:color w:val="000000" w:themeColor="text1"/>
          <w:lang w:val="fr-FR"/>
        </w:rPr>
        <w:t>l’exploration</w:t>
      </w:r>
      <w:r w:rsidR="005E6021">
        <w:rPr>
          <w:color w:val="000000" w:themeColor="text1"/>
          <w:lang w:val="fr-FR"/>
        </w:rPr>
        <w:t xml:space="preserve"> de </w:t>
      </w:r>
      <w:r>
        <w:rPr>
          <w:color w:val="000000" w:themeColor="text1"/>
          <w:lang w:val="fr-FR"/>
        </w:rPr>
        <w:t>différentes voies</w:t>
      </w:r>
      <w:r w:rsidRPr="008F653C">
        <w:rPr>
          <w:color w:val="000000" w:themeColor="text1"/>
          <w:lang w:val="fr-FR"/>
        </w:rPr>
        <w:t xml:space="preserve"> de dialogue, dans le renforcement des processus d'assistance internationale et de coopération avec des projets concrets recevant des ressources du Fonds du PCI, ainsi que </w:t>
      </w:r>
      <w:r w:rsidR="00432A7C">
        <w:rPr>
          <w:color w:val="000000" w:themeColor="text1"/>
          <w:lang w:val="fr-FR"/>
        </w:rPr>
        <w:t xml:space="preserve">dans </w:t>
      </w:r>
      <w:r w:rsidRPr="008F653C">
        <w:rPr>
          <w:color w:val="000000" w:themeColor="text1"/>
          <w:lang w:val="fr-FR"/>
        </w:rPr>
        <w:t>des stratégies de communication plus visibles et plus souples qui permett</w:t>
      </w:r>
      <w:r>
        <w:rPr>
          <w:color w:val="000000" w:themeColor="text1"/>
          <w:lang w:val="fr-FR"/>
        </w:rPr>
        <w:t>ai</w:t>
      </w:r>
      <w:r w:rsidRPr="008F653C">
        <w:rPr>
          <w:color w:val="000000" w:themeColor="text1"/>
          <w:lang w:val="fr-FR"/>
        </w:rPr>
        <w:t>ent une meilleure prise de conscience mondiale de l'importance du patrimoine cult</w:t>
      </w:r>
      <w:r w:rsidR="00432A7C">
        <w:rPr>
          <w:color w:val="000000" w:themeColor="text1"/>
          <w:lang w:val="fr-FR"/>
        </w:rPr>
        <w:t xml:space="preserve">urel immatériel. La délégation </w:t>
      </w:r>
      <w:r w:rsidR="00FC6154">
        <w:rPr>
          <w:color w:val="000000" w:themeColor="text1"/>
          <w:lang w:val="fr-FR"/>
        </w:rPr>
        <w:t xml:space="preserve">a souhaité </w:t>
      </w:r>
      <w:r w:rsidRPr="00432A7C">
        <w:rPr>
          <w:color w:val="000000" w:themeColor="text1"/>
          <w:lang w:val="fr-FR"/>
        </w:rPr>
        <w:t>souligner deux points en particulier. Premièrement, l'accent mis sur les activités visant à promouvoir la sauvegarde du patrimoine culturel immatériel dans l'éducatio</w:t>
      </w:r>
      <w:r w:rsidR="00432A7C">
        <w:rPr>
          <w:color w:val="000000" w:themeColor="text1"/>
          <w:lang w:val="fr-FR"/>
        </w:rPr>
        <w:t>n formelle et non formelle, pour l</w:t>
      </w:r>
      <w:r w:rsidRPr="00432A7C">
        <w:rPr>
          <w:color w:val="000000" w:themeColor="text1"/>
          <w:lang w:val="fr-FR"/>
        </w:rPr>
        <w:t>esquelles une plus grande attention devrait être accordée à la formation et à l'enseignement supérieur comme moyen de sauvegarder les connaissances techniques et les métiers traditionnels qui constitu</w:t>
      </w:r>
      <w:r w:rsidR="00432A7C">
        <w:rPr>
          <w:color w:val="000000" w:themeColor="text1"/>
          <w:lang w:val="fr-FR"/>
        </w:rPr>
        <w:t>ai</w:t>
      </w:r>
      <w:r w:rsidRPr="00432A7C">
        <w:rPr>
          <w:color w:val="000000" w:themeColor="text1"/>
          <w:lang w:val="fr-FR"/>
        </w:rPr>
        <w:t>ent le patrimoine culturel immatériel, d'a</w:t>
      </w:r>
      <w:r w:rsidR="00432A7C">
        <w:rPr>
          <w:color w:val="000000" w:themeColor="text1"/>
          <w:lang w:val="fr-FR"/>
        </w:rPr>
        <w:t>utant plus que la sauvegarde était</w:t>
      </w:r>
      <w:r w:rsidRPr="00432A7C">
        <w:rPr>
          <w:color w:val="000000" w:themeColor="text1"/>
          <w:lang w:val="fr-FR"/>
        </w:rPr>
        <w:t xml:space="preserve"> </w:t>
      </w:r>
      <w:r w:rsidR="00432A7C">
        <w:rPr>
          <w:color w:val="000000" w:themeColor="text1"/>
          <w:lang w:val="fr-FR"/>
        </w:rPr>
        <w:t xml:space="preserve">liée au développement durable. À cet égard, la délégation </w:t>
      </w:r>
      <w:r w:rsidR="009822D2">
        <w:rPr>
          <w:color w:val="000000" w:themeColor="text1"/>
          <w:lang w:val="fr-FR"/>
        </w:rPr>
        <w:t>a souhaité</w:t>
      </w:r>
      <w:r w:rsidRPr="00432A7C">
        <w:rPr>
          <w:color w:val="000000" w:themeColor="text1"/>
          <w:lang w:val="fr-FR"/>
        </w:rPr>
        <w:t xml:space="preserve"> reconnaître le </w:t>
      </w:r>
      <w:r w:rsidR="00432A7C">
        <w:rPr>
          <w:color w:val="000000" w:themeColor="text1"/>
          <w:lang w:val="fr-FR"/>
        </w:rPr>
        <w:t>travail accompli aux côtés d</w:t>
      </w:r>
      <w:r w:rsidR="00687BC2">
        <w:rPr>
          <w:color w:val="000000" w:themeColor="text1"/>
          <w:lang w:val="fr-FR"/>
        </w:rPr>
        <w:t>e l</w:t>
      </w:r>
      <w:r w:rsidR="00432A7C">
        <w:rPr>
          <w:color w:val="000000" w:themeColor="text1"/>
          <w:lang w:val="fr-FR"/>
        </w:rPr>
        <w:t>’</w:t>
      </w:r>
      <w:r w:rsidRPr="00432A7C">
        <w:rPr>
          <w:color w:val="000000" w:themeColor="text1"/>
          <w:lang w:val="fr-FR"/>
        </w:rPr>
        <w:t>UNEVOC</w:t>
      </w:r>
      <w:r w:rsidR="00432A7C">
        <w:rPr>
          <w:rStyle w:val="FootnoteReference"/>
          <w:color w:val="000000" w:themeColor="text1"/>
          <w:lang w:val="fr-FR"/>
        </w:rPr>
        <w:footnoteReference w:id="11"/>
      </w:r>
      <w:r w:rsidRPr="00432A7C">
        <w:rPr>
          <w:color w:val="000000" w:themeColor="text1"/>
          <w:lang w:val="fr-FR"/>
        </w:rPr>
        <w:t xml:space="preserve"> pour renforcer les relations entre le patrimoine culturel immatériel et la formation tech</w:t>
      </w:r>
      <w:r w:rsidR="00687BC2">
        <w:rPr>
          <w:color w:val="000000" w:themeColor="text1"/>
          <w:lang w:val="fr-FR"/>
        </w:rPr>
        <w:t>nique et professionnelle. Il était</w:t>
      </w:r>
      <w:r w:rsidRPr="00432A7C">
        <w:rPr>
          <w:color w:val="000000" w:themeColor="text1"/>
          <w:lang w:val="fr-FR"/>
        </w:rPr>
        <w:t xml:space="preserve"> donc fondamental de prendre en compte les cadres et les systèmes de qualification qui certifi</w:t>
      </w:r>
      <w:r w:rsidR="00687BC2">
        <w:rPr>
          <w:color w:val="000000" w:themeColor="text1"/>
          <w:lang w:val="fr-FR"/>
        </w:rPr>
        <w:t>ai</w:t>
      </w:r>
      <w:r w:rsidRPr="00432A7C">
        <w:rPr>
          <w:color w:val="000000" w:themeColor="text1"/>
          <w:lang w:val="fr-FR"/>
        </w:rPr>
        <w:t>ent et reconnaiss</w:t>
      </w:r>
      <w:r w:rsidR="00687BC2">
        <w:rPr>
          <w:color w:val="000000" w:themeColor="text1"/>
          <w:lang w:val="fr-FR"/>
        </w:rPr>
        <w:t>ai</w:t>
      </w:r>
      <w:r w:rsidRPr="00432A7C">
        <w:rPr>
          <w:color w:val="000000" w:themeColor="text1"/>
          <w:lang w:val="fr-FR"/>
        </w:rPr>
        <w:t xml:space="preserve">ent les connaissances empiriques détenues par les enseignants et les praticiens du patrimoine culturel immatériel afin de </w:t>
      </w:r>
      <w:r w:rsidR="00687BC2">
        <w:rPr>
          <w:color w:val="000000" w:themeColor="text1"/>
          <w:lang w:val="fr-FR"/>
        </w:rPr>
        <w:t>créer un plus grand nombre de</w:t>
      </w:r>
      <w:r w:rsidRPr="00432A7C">
        <w:rPr>
          <w:color w:val="000000" w:themeColor="text1"/>
          <w:lang w:val="fr-FR"/>
        </w:rPr>
        <w:t xml:space="preserve"> possibilités d'emploi. La délégation </w:t>
      </w:r>
      <w:r w:rsidR="00687BC2">
        <w:rPr>
          <w:color w:val="000000" w:themeColor="text1"/>
          <w:lang w:val="fr-FR"/>
        </w:rPr>
        <w:t xml:space="preserve">s’est </w:t>
      </w:r>
      <w:r w:rsidR="00687BC2" w:rsidRPr="00687BC2">
        <w:rPr>
          <w:color w:val="000000" w:themeColor="text1"/>
          <w:lang w:val="fr-FR"/>
        </w:rPr>
        <w:t>également</w:t>
      </w:r>
      <w:r w:rsidR="00687BC2">
        <w:rPr>
          <w:color w:val="000000" w:themeColor="text1"/>
          <w:lang w:val="fr-FR"/>
        </w:rPr>
        <w:t xml:space="preserve"> déclarée très intéressée </w:t>
      </w:r>
      <w:r w:rsidR="002118CC">
        <w:rPr>
          <w:color w:val="000000" w:themeColor="text1"/>
          <w:lang w:val="fr-FR"/>
        </w:rPr>
        <w:t xml:space="preserve">par </w:t>
      </w:r>
      <w:r w:rsidR="00687BC2">
        <w:rPr>
          <w:color w:val="000000" w:themeColor="text1"/>
          <w:lang w:val="fr-FR"/>
        </w:rPr>
        <w:t xml:space="preserve">une </w:t>
      </w:r>
      <w:r w:rsidR="00687BC2" w:rsidRPr="00687BC2">
        <w:rPr>
          <w:color w:val="000000" w:themeColor="text1"/>
          <w:lang w:val="fr-FR"/>
        </w:rPr>
        <w:t>participation</w:t>
      </w:r>
      <w:r w:rsidR="00687BC2">
        <w:rPr>
          <w:color w:val="000000" w:themeColor="text1"/>
          <w:lang w:val="fr-FR"/>
        </w:rPr>
        <w:t xml:space="preserve"> </w:t>
      </w:r>
      <w:r w:rsidRPr="00432A7C">
        <w:rPr>
          <w:color w:val="000000" w:themeColor="text1"/>
          <w:lang w:val="fr-FR"/>
        </w:rPr>
        <w:t>à la réflexion globale sur le patrimoine culturel immatériel dans les contextes urbains. À cet égard, elle a remercié les donateurs de la Chine pour leur précieuse contribution, ajoutant qu'une réflexion sur les sujets de politique p</w:t>
      </w:r>
      <w:r w:rsidR="00687BC2">
        <w:rPr>
          <w:color w:val="000000" w:themeColor="text1"/>
          <w:lang w:val="fr-FR"/>
        </w:rPr>
        <w:t>ublique dans ce domaine</w:t>
      </w:r>
      <w:r w:rsidR="009822D2">
        <w:rPr>
          <w:color w:val="000000" w:themeColor="text1"/>
          <w:lang w:val="fr-FR"/>
        </w:rPr>
        <w:t>,</w:t>
      </w:r>
      <w:r w:rsidR="00687BC2">
        <w:rPr>
          <w:color w:val="000000" w:themeColor="text1"/>
          <w:lang w:val="fr-FR"/>
        </w:rPr>
        <w:t xml:space="preserve"> qui associaient </w:t>
      </w:r>
      <w:r w:rsidRPr="00432A7C">
        <w:rPr>
          <w:color w:val="000000" w:themeColor="text1"/>
          <w:lang w:val="fr-FR"/>
        </w:rPr>
        <w:t xml:space="preserve">la planification urbaine et les </w:t>
      </w:r>
      <w:r w:rsidR="00687BC2">
        <w:rPr>
          <w:color w:val="000000" w:themeColor="text1"/>
          <w:lang w:val="fr-FR"/>
        </w:rPr>
        <w:t xml:space="preserve">schémas </w:t>
      </w:r>
      <w:r w:rsidRPr="00432A7C">
        <w:rPr>
          <w:color w:val="000000" w:themeColor="text1"/>
          <w:lang w:val="fr-FR"/>
        </w:rPr>
        <w:t>directeurs ayant un impact sur l'intégration actuelle et future des villes</w:t>
      </w:r>
      <w:r w:rsidR="009822D2">
        <w:rPr>
          <w:color w:val="000000" w:themeColor="text1"/>
          <w:lang w:val="fr-FR"/>
        </w:rPr>
        <w:t>,</w:t>
      </w:r>
      <w:r w:rsidRPr="00432A7C">
        <w:rPr>
          <w:color w:val="000000" w:themeColor="text1"/>
          <w:lang w:val="fr-FR"/>
        </w:rPr>
        <w:t xml:space="preserve"> </w:t>
      </w:r>
      <w:r w:rsidR="00687BC2">
        <w:rPr>
          <w:color w:val="000000" w:themeColor="text1"/>
          <w:lang w:val="fr-FR"/>
        </w:rPr>
        <w:t xml:space="preserve">était </w:t>
      </w:r>
      <w:r w:rsidRPr="00432A7C">
        <w:rPr>
          <w:color w:val="000000" w:themeColor="text1"/>
          <w:lang w:val="fr-FR"/>
        </w:rPr>
        <w:t>fondamentale. Les différents acteurs de la sauvegarde devraient ainsi travailler ensemble pour générer une plus grande capacité méthodologique afin d'avoir un impact sur la planification urbaine qui déterminera</w:t>
      </w:r>
      <w:r w:rsidR="0050077C">
        <w:rPr>
          <w:color w:val="000000" w:themeColor="text1"/>
          <w:lang w:val="fr-FR"/>
        </w:rPr>
        <w:t>it</w:t>
      </w:r>
      <w:r w:rsidRPr="00432A7C">
        <w:rPr>
          <w:color w:val="000000" w:themeColor="text1"/>
          <w:lang w:val="fr-FR"/>
        </w:rPr>
        <w:t xml:space="preserve"> l'</w:t>
      </w:r>
      <w:r w:rsidR="0050077C">
        <w:rPr>
          <w:color w:val="000000" w:themeColor="text1"/>
          <w:lang w:val="fr-FR"/>
        </w:rPr>
        <w:t>avenir des villes. Enfin, il importai</w:t>
      </w:r>
      <w:r w:rsidRPr="00432A7C">
        <w:rPr>
          <w:color w:val="000000" w:themeColor="text1"/>
          <w:lang w:val="fr-FR"/>
        </w:rPr>
        <w:t xml:space="preserve">t de garder à l'esprit qu'il devrait y avoir un dialogue sur les zones urbaines afin de renforcer les plans de gestion des zones historiques des villes avec des visions plus intégrales du patrimoine culturel dans la </w:t>
      </w:r>
      <w:r w:rsidR="00C805D4">
        <w:rPr>
          <w:color w:val="000000" w:themeColor="text1"/>
          <w:lang w:val="fr-FR"/>
        </w:rPr>
        <w:t>planification des villes ayant</w:t>
      </w:r>
      <w:r w:rsidRPr="00432A7C">
        <w:rPr>
          <w:color w:val="000000" w:themeColor="text1"/>
          <w:lang w:val="fr-FR"/>
        </w:rPr>
        <w:t xml:space="preserve"> un riche patrimoine culturel. La délégation a conclu </w:t>
      </w:r>
      <w:r w:rsidR="00C805D4">
        <w:rPr>
          <w:color w:val="000000" w:themeColor="text1"/>
          <w:lang w:val="fr-FR"/>
        </w:rPr>
        <w:t xml:space="preserve">son </w:t>
      </w:r>
      <w:r w:rsidR="00C805D4" w:rsidRPr="00C805D4">
        <w:rPr>
          <w:color w:val="000000" w:themeColor="text1"/>
          <w:lang w:val="fr-FR"/>
        </w:rPr>
        <w:t>intervention</w:t>
      </w:r>
      <w:r w:rsidR="00C805D4">
        <w:rPr>
          <w:color w:val="000000" w:themeColor="text1"/>
          <w:lang w:val="fr-FR"/>
        </w:rPr>
        <w:t xml:space="preserve"> </w:t>
      </w:r>
      <w:r w:rsidR="00C56D78">
        <w:rPr>
          <w:color w:val="000000" w:themeColor="text1"/>
          <w:lang w:val="fr-FR"/>
        </w:rPr>
        <w:t xml:space="preserve">en invitant les délégués à l’événement </w:t>
      </w:r>
      <w:r w:rsidRPr="00432A7C">
        <w:rPr>
          <w:color w:val="000000" w:themeColor="text1"/>
          <w:lang w:val="fr-FR"/>
        </w:rPr>
        <w:t>parallèle sur le patrimoine culturel immatériel dans les contextes urbains</w:t>
      </w:r>
      <w:r w:rsidR="00C56D78">
        <w:rPr>
          <w:color w:val="000000" w:themeColor="text1"/>
          <w:lang w:val="fr-FR"/>
        </w:rPr>
        <w:t>,</w:t>
      </w:r>
      <w:r w:rsidRPr="00432A7C">
        <w:rPr>
          <w:color w:val="000000" w:themeColor="text1"/>
          <w:lang w:val="fr-FR"/>
        </w:rPr>
        <w:t xml:space="preserve"> p</w:t>
      </w:r>
      <w:r w:rsidR="00C56D78">
        <w:rPr>
          <w:color w:val="000000" w:themeColor="text1"/>
          <w:lang w:val="fr-FR"/>
        </w:rPr>
        <w:t>roposé</w:t>
      </w:r>
      <w:r w:rsidR="00C805D4">
        <w:rPr>
          <w:color w:val="000000" w:themeColor="text1"/>
          <w:lang w:val="fr-FR"/>
        </w:rPr>
        <w:t xml:space="preserve"> par le ministère de la C</w:t>
      </w:r>
      <w:r w:rsidRPr="00432A7C">
        <w:rPr>
          <w:color w:val="000000" w:themeColor="text1"/>
          <w:lang w:val="fr-FR"/>
        </w:rPr>
        <w:t xml:space="preserve">ulture de </w:t>
      </w:r>
      <w:r w:rsidR="00C56D78">
        <w:rPr>
          <w:color w:val="000000" w:themeColor="text1"/>
          <w:lang w:val="fr-FR"/>
        </w:rPr>
        <w:t xml:space="preserve">la </w:t>
      </w:r>
      <w:r w:rsidRPr="00432A7C">
        <w:rPr>
          <w:color w:val="000000" w:themeColor="text1"/>
          <w:lang w:val="fr-FR"/>
        </w:rPr>
        <w:t xml:space="preserve">Colombie où les approches </w:t>
      </w:r>
      <w:r w:rsidR="00C805D4">
        <w:rPr>
          <w:color w:val="000000" w:themeColor="text1"/>
          <w:lang w:val="fr-FR"/>
        </w:rPr>
        <w:t xml:space="preserve">envisagées </w:t>
      </w:r>
      <w:r w:rsidRPr="00432A7C">
        <w:rPr>
          <w:color w:val="000000" w:themeColor="text1"/>
          <w:lang w:val="fr-FR"/>
        </w:rPr>
        <w:t>et les progrès réalisés dans ce domaine</w:t>
      </w:r>
      <w:r w:rsidR="00C56D78">
        <w:rPr>
          <w:color w:val="000000" w:themeColor="text1"/>
          <w:lang w:val="fr-FR"/>
        </w:rPr>
        <w:t xml:space="preserve"> seraient présentés</w:t>
      </w:r>
      <w:r w:rsidRPr="00432A7C">
        <w:rPr>
          <w:color w:val="000000" w:themeColor="text1"/>
          <w:lang w:val="fr-FR"/>
        </w:rPr>
        <w:t>.</w:t>
      </w:r>
    </w:p>
    <w:p w14:paraId="41879CA7" w14:textId="2264015E" w:rsidR="00152EAA" w:rsidRPr="00152EAA" w:rsidRDefault="00152EAA" w:rsidP="00F34E80">
      <w:pPr>
        <w:pStyle w:val="Orateurengris"/>
        <w:spacing w:before="120"/>
        <w:ind w:left="709" w:hanging="709"/>
        <w:rPr>
          <w:color w:val="000000" w:themeColor="text1"/>
          <w:lang w:val="fr-FR"/>
        </w:rPr>
      </w:pPr>
      <w:r w:rsidRPr="00152EAA">
        <w:rPr>
          <w:color w:val="000000" w:themeColor="text1"/>
          <w:lang w:val="fr-FR"/>
        </w:rPr>
        <w:t xml:space="preserve">La </w:t>
      </w:r>
      <w:r w:rsidRPr="00152EAA">
        <w:rPr>
          <w:b/>
          <w:color w:val="000000" w:themeColor="text1"/>
          <w:lang w:val="fr-FR"/>
        </w:rPr>
        <w:t>délégation des Pays-Bas</w:t>
      </w:r>
      <w:r w:rsidRPr="00152EAA">
        <w:rPr>
          <w:color w:val="000000" w:themeColor="text1"/>
          <w:lang w:val="fr-FR"/>
        </w:rPr>
        <w:t xml:space="preserve"> </w:t>
      </w:r>
      <w:r>
        <w:rPr>
          <w:color w:val="000000" w:themeColor="text1"/>
          <w:lang w:val="fr-FR"/>
        </w:rPr>
        <w:t>a félicité la Présidente pour ses fonctions</w:t>
      </w:r>
      <w:r w:rsidRPr="00152EAA">
        <w:rPr>
          <w:color w:val="000000" w:themeColor="text1"/>
          <w:lang w:val="fr-FR"/>
        </w:rPr>
        <w:t>, ajoutant que le Comité aura</w:t>
      </w:r>
      <w:r>
        <w:rPr>
          <w:color w:val="000000" w:themeColor="text1"/>
          <w:lang w:val="fr-FR"/>
        </w:rPr>
        <w:t>it</w:t>
      </w:r>
      <w:r w:rsidRPr="00152EAA">
        <w:rPr>
          <w:color w:val="000000" w:themeColor="text1"/>
          <w:lang w:val="fr-FR"/>
        </w:rPr>
        <w:t xml:space="preserve"> des discussions fructueuses et intéressantes sous sa</w:t>
      </w:r>
      <w:r w:rsidR="00D77274">
        <w:rPr>
          <w:color w:val="000000" w:themeColor="text1"/>
          <w:lang w:val="fr-FR"/>
        </w:rPr>
        <w:t xml:space="preserve"> direction. Elle a remercié le G</w:t>
      </w:r>
      <w:r w:rsidRPr="00152EAA">
        <w:rPr>
          <w:color w:val="000000" w:themeColor="text1"/>
          <w:lang w:val="fr-FR"/>
        </w:rPr>
        <w:t>ouvernement de la Colombie pour son hospitalité et son accueil chaleureux, et a félicité le Secrétariat pour l'excellent rapport et son engagement. Le champ d'app</w:t>
      </w:r>
      <w:r w:rsidR="001E7AEB">
        <w:rPr>
          <w:color w:val="000000" w:themeColor="text1"/>
          <w:lang w:val="fr-FR"/>
        </w:rPr>
        <w:t>lication de la Convention évoluait</w:t>
      </w:r>
      <w:r w:rsidRPr="00152EAA">
        <w:rPr>
          <w:color w:val="000000" w:themeColor="text1"/>
          <w:lang w:val="fr-FR"/>
        </w:rPr>
        <w:t xml:space="preserve"> largement, de nouveaux domaines importants devenant de plus en plus importa</w:t>
      </w:r>
      <w:r w:rsidR="001E7AEB">
        <w:rPr>
          <w:color w:val="000000" w:themeColor="text1"/>
          <w:lang w:val="fr-FR"/>
        </w:rPr>
        <w:t>nts et concrets, comme en témoignait</w:t>
      </w:r>
      <w:r w:rsidRPr="00152EAA">
        <w:rPr>
          <w:color w:val="000000" w:themeColor="text1"/>
          <w:lang w:val="fr-FR"/>
        </w:rPr>
        <w:t xml:space="preserve"> l'ordre du jour. La délégation a salué les efforts du Secrétariat dans ces domaines, tels que le patrimoine culturel immatériel dans les </w:t>
      </w:r>
      <w:r w:rsidRPr="00152EAA">
        <w:rPr>
          <w:color w:val="000000" w:themeColor="text1"/>
          <w:lang w:val="fr-FR"/>
        </w:rPr>
        <w:lastRenderedPageBreak/>
        <w:t>situations d'urgence et le patrimoine culturel immatériel dans les contextes urbain</w:t>
      </w:r>
      <w:r w:rsidR="001E7AEB">
        <w:rPr>
          <w:color w:val="000000" w:themeColor="text1"/>
          <w:lang w:val="fr-FR"/>
        </w:rPr>
        <w:t xml:space="preserve">s, </w:t>
      </w:r>
      <w:r w:rsidRPr="00152EAA">
        <w:rPr>
          <w:color w:val="000000" w:themeColor="text1"/>
          <w:lang w:val="fr-FR"/>
        </w:rPr>
        <w:t>des questions urgentes auxquelles de nombreux États parties</w:t>
      </w:r>
      <w:r w:rsidR="001E7AEB" w:rsidRPr="001E7AEB">
        <w:rPr>
          <w:color w:val="000000" w:themeColor="text1"/>
          <w:lang w:val="fr-FR"/>
        </w:rPr>
        <w:t xml:space="preserve"> </w:t>
      </w:r>
      <w:r w:rsidR="001E7AEB">
        <w:rPr>
          <w:color w:val="000000" w:themeColor="text1"/>
          <w:lang w:val="fr-FR"/>
        </w:rPr>
        <w:t xml:space="preserve">étaient </w:t>
      </w:r>
      <w:r w:rsidR="001E7AEB" w:rsidRPr="00152EAA">
        <w:rPr>
          <w:color w:val="000000" w:themeColor="text1"/>
          <w:lang w:val="fr-FR"/>
        </w:rPr>
        <w:t>confrontés</w:t>
      </w:r>
      <w:r w:rsidR="001E7AEB">
        <w:rPr>
          <w:color w:val="000000" w:themeColor="text1"/>
          <w:lang w:val="fr-FR"/>
        </w:rPr>
        <w:t>. Pour les communautés, il était</w:t>
      </w:r>
      <w:r w:rsidR="00DB54A3">
        <w:rPr>
          <w:color w:val="000000" w:themeColor="text1"/>
          <w:lang w:val="fr-FR"/>
        </w:rPr>
        <w:t xml:space="preserve"> important qu’existent</w:t>
      </w:r>
      <w:r w:rsidRPr="00152EAA">
        <w:rPr>
          <w:color w:val="000000" w:themeColor="text1"/>
          <w:lang w:val="fr-FR"/>
        </w:rPr>
        <w:t xml:space="preserve"> des espaces physiques pour pratiquer leur patrimoine culturel immatériel et pour </w:t>
      </w:r>
      <w:r w:rsidR="00D8111F">
        <w:rPr>
          <w:color w:val="000000" w:themeColor="text1"/>
          <w:lang w:val="fr-FR"/>
        </w:rPr>
        <w:t xml:space="preserve">mettre en place </w:t>
      </w:r>
      <w:r w:rsidRPr="00152EAA">
        <w:rPr>
          <w:color w:val="000000" w:themeColor="text1"/>
          <w:lang w:val="fr-FR"/>
        </w:rPr>
        <w:t>un dialogue et une coopération interculturels dans leurs villes multiculturelles, ce qui était un thème</w:t>
      </w:r>
      <w:r w:rsidR="00DB54A3">
        <w:rPr>
          <w:color w:val="000000" w:themeColor="text1"/>
          <w:lang w:val="fr-FR"/>
        </w:rPr>
        <w:t xml:space="preserve"> central du </w:t>
      </w:r>
      <w:r w:rsidR="0042389A">
        <w:rPr>
          <w:color w:val="000000" w:themeColor="text1"/>
          <w:lang w:val="fr-FR"/>
        </w:rPr>
        <w:t>Forum des ONG-PCI</w:t>
      </w:r>
      <w:r w:rsidRPr="00152EAA">
        <w:rPr>
          <w:color w:val="000000" w:themeColor="text1"/>
          <w:lang w:val="fr-FR"/>
        </w:rPr>
        <w:t xml:space="preserve">. Des questions importantes y </w:t>
      </w:r>
      <w:r w:rsidR="00DB54A3">
        <w:rPr>
          <w:color w:val="000000" w:themeColor="text1"/>
          <w:lang w:val="fr-FR"/>
        </w:rPr>
        <w:t xml:space="preserve">faisaient l’objet de discussions et des expériences y étaient </w:t>
      </w:r>
      <w:r w:rsidRPr="00152EAA">
        <w:rPr>
          <w:color w:val="000000" w:themeColor="text1"/>
          <w:lang w:val="fr-FR"/>
        </w:rPr>
        <w:t xml:space="preserve">partagées, comme celle de la Colombie sur l'urbanisme et les pratiques et modes de vie des communautés et l'élaboration d'une boîte à outils. </w:t>
      </w:r>
      <w:r w:rsidR="00D8111F">
        <w:rPr>
          <w:color w:val="000000" w:themeColor="text1"/>
          <w:lang w:val="fr-FR"/>
        </w:rPr>
        <w:t>D</w:t>
      </w:r>
      <w:r w:rsidRPr="00152EAA">
        <w:rPr>
          <w:color w:val="000000" w:themeColor="text1"/>
          <w:lang w:val="fr-FR"/>
        </w:rPr>
        <w:t xml:space="preserve">es exemples </w:t>
      </w:r>
      <w:r w:rsidR="00DB54A3">
        <w:rPr>
          <w:color w:val="000000" w:themeColor="text1"/>
          <w:lang w:val="fr-FR"/>
        </w:rPr>
        <w:t xml:space="preserve">venus </w:t>
      </w:r>
      <w:r w:rsidRPr="00152EAA">
        <w:rPr>
          <w:color w:val="000000" w:themeColor="text1"/>
          <w:lang w:val="fr-FR"/>
        </w:rPr>
        <w:t>du Népal, de l'Inde, du Burkina Faso et des Pays-Bas</w:t>
      </w:r>
      <w:r w:rsidR="00D8111F">
        <w:rPr>
          <w:color w:val="000000" w:themeColor="text1"/>
          <w:lang w:val="fr-FR"/>
        </w:rPr>
        <w:t xml:space="preserve"> y avaient </w:t>
      </w:r>
      <w:r w:rsidR="00D8111F" w:rsidRPr="00D8111F">
        <w:rPr>
          <w:color w:val="000000" w:themeColor="text1"/>
          <w:lang w:val="fr-FR"/>
        </w:rPr>
        <w:t>également</w:t>
      </w:r>
      <w:r w:rsidR="00D8111F">
        <w:rPr>
          <w:color w:val="000000" w:themeColor="text1"/>
          <w:lang w:val="fr-FR"/>
        </w:rPr>
        <w:t xml:space="preserve"> été évoqués</w:t>
      </w:r>
      <w:r w:rsidRPr="00152EAA">
        <w:rPr>
          <w:color w:val="000000" w:themeColor="text1"/>
          <w:lang w:val="fr-FR"/>
        </w:rPr>
        <w:t>. La délégation a salué le projet pilote visant à identifier et à mieux faire comprendre les questions clés du patrimoine immatériel et de la sauvegarde dans les vill</w:t>
      </w:r>
      <w:r w:rsidR="00DB54A3">
        <w:rPr>
          <w:color w:val="000000" w:themeColor="text1"/>
          <w:lang w:val="fr-FR"/>
        </w:rPr>
        <w:t>es. Un autre sujet important était</w:t>
      </w:r>
      <w:r w:rsidRPr="00152EAA">
        <w:rPr>
          <w:color w:val="000000" w:themeColor="text1"/>
          <w:lang w:val="fr-FR"/>
        </w:rPr>
        <w:t xml:space="preserve"> le patrimoine culturel immatériel dans l'éducation for</w:t>
      </w:r>
      <w:r w:rsidR="00DB54A3">
        <w:rPr>
          <w:color w:val="000000" w:themeColor="text1"/>
          <w:lang w:val="fr-FR"/>
        </w:rPr>
        <w:t>melle et non formelle. À la lecture des rapports et des éléments de la L</w:t>
      </w:r>
      <w:r w:rsidRPr="00152EAA">
        <w:rPr>
          <w:color w:val="000000" w:themeColor="text1"/>
          <w:lang w:val="fr-FR"/>
        </w:rPr>
        <w:t>iste de sauv</w:t>
      </w:r>
      <w:r w:rsidR="00DB54A3">
        <w:rPr>
          <w:color w:val="000000" w:themeColor="text1"/>
          <w:lang w:val="fr-FR"/>
        </w:rPr>
        <w:t>egarde urgente par exemple, ou d</w:t>
      </w:r>
      <w:r w:rsidRPr="00152EAA">
        <w:rPr>
          <w:color w:val="000000" w:themeColor="text1"/>
          <w:lang w:val="fr-FR"/>
        </w:rPr>
        <w:t>es</w:t>
      </w:r>
      <w:r w:rsidR="00DB54A3">
        <w:rPr>
          <w:color w:val="000000" w:themeColor="text1"/>
          <w:lang w:val="fr-FR"/>
        </w:rPr>
        <w:t xml:space="preserve"> dossiers de candidature, on pouvai</w:t>
      </w:r>
      <w:r w:rsidRPr="00152EAA">
        <w:rPr>
          <w:color w:val="000000" w:themeColor="text1"/>
          <w:lang w:val="fr-FR"/>
        </w:rPr>
        <w:t>t constater que l'éducati</w:t>
      </w:r>
      <w:r w:rsidR="005E4563">
        <w:rPr>
          <w:color w:val="000000" w:themeColor="text1"/>
          <w:lang w:val="fr-FR"/>
        </w:rPr>
        <w:t>on dans les programmes scolaires était</w:t>
      </w:r>
      <w:r w:rsidRPr="00152EAA">
        <w:rPr>
          <w:color w:val="000000" w:themeColor="text1"/>
          <w:lang w:val="fr-FR"/>
        </w:rPr>
        <w:t xml:space="preserve"> essentielle pour la sauvegarde du patrimoine culturel immatérie</w:t>
      </w:r>
      <w:r w:rsidR="005E4563">
        <w:rPr>
          <w:color w:val="000000" w:themeColor="text1"/>
          <w:lang w:val="fr-FR"/>
        </w:rPr>
        <w:t>l en impliquant les jeunes. L</w:t>
      </w:r>
      <w:r w:rsidRPr="00152EAA">
        <w:rPr>
          <w:color w:val="000000" w:themeColor="text1"/>
          <w:lang w:val="fr-FR"/>
        </w:rPr>
        <w:t>e partage des bonnes pratiques et des bo</w:t>
      </w:r>
      <w:r w:rsidR="005E4563">
        <w:rPr>
          <w:color w:val="000000" w:themeColor="text1"/>
          <w:lang w:val="fr-FR"/>
        </w:rPr>
        <w:t>ns exemples dans l'éducation était</w:t>
      </w:r>
      <w:r w:rsidRPr="00152EAA">
        <w:rPr>
          <w:color w:val="000000" w:themeColor="text1"/>
          <w:lang w:val="fr-FR"/>
        </w:rPr>
        <w:t xml:space="preserve"> donc</w:t>
      </w:r>
      <w:r w:rsidR="005E4563">
        <w:rPr>
          <w:color w:val="000000" w:themeColor="text1"/>
          <w:lang w:val="fr-FR"/>
        </w:rPr>
        <w:t xml:space="preserve"> crucial. La délégation n'envisageait</w:t>
      </w:r>
      <w:r w:rsidRPr="00152EAA">
        <w:rPr>
          <w:color w:val="000000" w:themeColor="text1"/>
          <w:lang w:val="fr-FR"/>
        </w:rPr>
        <w:t xml:space="preserve"> pas seulement </w:t>
      </w:r>
      <w:r w:rsidR="005E4563">
        <w:rPr>
          <w:color w:val="000000" w:themeColor="text1"/>
          <w:lang w:val="fr-FR"/>
        </w:rPr>
        <w:t>les défis liés à</w:t>
      </w:r>
      <w:r w:rsidRPr="00152EAA">
        <w:rPr>
          <w:color w:val="000000" w:themeColor="text1"/>
          <w:lang w:val="fr-FR"/>
        </w:rPr>
        <w:t xml:space="preserve"> ces nouveaux domaines thématiques, mais aussi leur potentiel pour élargir l'approche de la sauvegarde et de la Convention.</w:t>
      </w:r>
    </w:p>
    <w:p w14:paraId="05F4CA00" w14:textId="4AB25BEF" w:rsidR="005E4563" w:rsidRPr="005E4563" w:rsidRDefault="005E4563" w:rsidP="00C236EC">
      <w:pPr>
        <w:pStyle w:val="Orateurengris"/>
        <w:spacing w:before="120"/>
        <w:ind w:left="709" w:hanging="709"/>
        <w:rPr>
          <w:color w:val="000000" w:themeColor="text1"/>
          <w:lang w:val="fr-FR"/>
        </w:rPr>
      </w:pPr>
      <w:r>
        <w:rPr>
          <w:color w:val="000000" w:themeColor="text1"/>
          <w:lang w:val="fr-FR"/>
        </w:rPr>
        <w:t xml:space="preserve">La </w:t>
      </w:r>
      <w:r w:rsidRPr="005E4563">
        <w:rPr>
          <w:b/>
          <w:color w:val="000000" w:themeColor="text1"/>
          <w:lang w:val="fr-FR"/>
        </w:rPr>
        <w:t>Présidente</w:t>
      </w:r>
      <w:r>
        <w:rPr>
          <w:color w:val="000000" w:themeColor="text1"/>
          <w:lang w:val="fr-FR"/>
        </w:rPr>
        <w:t xml:space="preserve"> a d’abord donné la parole au </w:t>
      </w:r>
      <w:r w:rsidRPr="005E4563">
        <w:rPr>
          <w:color w:val="000000" w:themeColor="text1"/>
          <w:lang w:val="fr-FR"/>
        </w:rPr>
        <w:t>Secrétaire</w:t>
      </w:r>
      <w:r>
        <w:rPr>
          <w:color w:val="000000" w:themeColor="text1"/>
          <w:lang w:val="fr-FR"/>
        </w:rPr>
        <w:t xml:space="preserve"> afin qu’il réponde.</w:t>
      </w:r>
    </w:p>
    <w:p w14:paraId="555EEF87" w14:textId="34952810" w:rsidR="005E4563" w:rsidRDefault="005E4563" w:rsidP="005975FB">
      <w:pPr>
        <w:pStyle w:val="Orateurengris"/>
        <w:spacing w:before="120"/>
        <w:ind w:left="709" w:hanging="709"/>
        <w:rPr>
          <w:color w:val="000000" w:themeColor="text1"/>
          <w:lang w:val="fr-FR"/>
        </w:rPr>
      </w:pPr>
      <w:r w:rsidRPr="005E4563">
        <w:rPr>
          <w:color w:val="000000" w:themeColor="text1"/>
          <w:lang w:val="fr-FR"/>
        </w:rPr>
        <w:t xml:space="preserve">Le </w:t>
      </w:r>
      <w:r w:rsidRPr="005E4563">
        <w:rPr>
          <w:b/>
          <w:color w:val="000000" w:themeColor="text1"/>
          <w:lang w:val="fr-FR"/>
        </w:rPr>
        <w:t>Secrétaire</w:t>
      </w:r>
      <w:r w:rsidRPr="005E4563">
        <w:rPr>
          <w:color w:val="000000" w:themeColor="text1"/>
          <w:lang w:val="fr-FR"/>
        </w:rPr>
        <w:t xml:space="preserve"> a remercié les membres pour leurs interventions et leurs remarques encourageantes, ajoutant qu'il était très important pour le Secrétariat de savoir que les efforts déployés étaient effectivement conformes aux efforts </w:t>
      </w:r>
      <w:r>
        <w:rPr>
          <w:color w:val="000000" w:themeColor="text1"/>
          <w:lang w:val="fr-FR"/>
        </w:rPr>
        <w:t>que l’on attendait de lui</w:t>
      </w:r>
      <w:r w:rsidRPr="005E4563">
        <w:rPr>
          <w:color w:val="000000" w:themeColor="text1"/>
          <w:lang w:val="fr-FR"/>
        </w:rPr>
        <w:t xml:space="preserve">. </w:t>
      </w:r>
      <w:r w:rsidR="009403A0">
        <w:rPr>
          <w:color w:val="000000" w:themeColor="text1"/>
          <w:lang w:val="fr-FR"/>
        </w:rPr>
        <w:t>En réponse à</w:t>
      </w:r>
      <w:r>
        <w:rPr>
          <w:color w:val="000000" w:themeColor="text1"/>
          <w:lang w:val="fr-FR"/>
        </w:rPr>
        <w:t xml:space="preserve"> </w:t>
      </w:r>
      <w:r w:rsidRPr="005E4563">
        <w:rPr>
          <w:color w:val="000000" w:themeColor="text1"/>
          <w:lang w:val="fr-FR"/>
        </w:rPr>
        <w:t>la question de l'Azerbaïdjan sur</w:t>
      </w:r>
      <w:r w:rsidR="009403A0">
        <w:rPr>
          <w:color w:val="000000" w:themeColor="text1"/>
          <w:lang w:val="fr-FR"/>
        </w:rPr>
        <w:t xml:space="preserve"> les efforts de financement pour</w:t>
      </w:r>
      <w:r w:rsidRPr="005E4563">
        <w:rPr>
          <w:color w:val="000000" w:themeColor="text1"/>
          <w:lang w:val="fr-FR"/>
        </w:rPr>
        <w:t xml:space="preserve"> la priorité du patrimoine culturel immatériel dans l'éducation, il a expliqué que le Secrétariat a</w:t>
      </w:r>
      <w:r>
        <w:rPr>
          <w:color w:val="000000" w:themeColor="text1"/>
          <w:lang w:val="fr-FR"/>
        </w:rPr>
        <w:t>vait</w:t>
      </w:r>
      <w:r w:rsidRPr="005E4563">
        <w:rPr>
          <w:color w:val="000000" w:themeColor="text1"/>
          <w:lang w:val="fr-FR"/>
        </w:rPr>
        <w:t xml:space="preserve"> travaillé en étroite collaboration</w:t>
      </w:r>
      <w:r>
        <w:rPr>
          <w:color w:val="000000" w:themeColor="text1"/>
          <w:lang w:val="fr-FR"/>
        </w:rPr>
        <w:t xml:space="preserve"> avec les bureaux hors Siège</w:t>
      </w:r>
      <w:r w:rsidRPr="005E4563">
        <w:rPr>
          <w:color w:val="000000" w:themeColor="text1"/>
          <w:lang w:val="fr-FR"/>
        </w:rPr>
        <w:t xml:space="preserve"> et que, </w:t>
      </w:r>
      <w:r w:rsidR="00C56D78">
        <w:rPr>
          <w:color w:val="000000" w:themeColor="text1"/>
          <w:lang w:val="fr-FR"/>
        </w:rPr>
        <w:t>même si</w:t>
      </w:r>
      <w:r w:rsidRPr="005E4563">
        <w:rPr>
          <w:color w:val="000000" w:themeColor="text1"/>
          <w:lang w:val="fr-FR"/>
        </w:rPr>
        <w:t xml:space="preserve"> le Secrétariat n'</w:t>
      </w:r>
      <w:r w:rsidR="00C56D78">
        <w:rPr>
          <w:color w:val="000000" w:themeColor="text1"/>
          <w:lang w:val="fr-FR"/>
        </w:rPr>
        <w:t>av</w:t>
      </w:r>
      <w:r w:rsidRPr="005E4563">
        <w:rPr>
          <w:color w:val="000000" w:themeColor="text1"/>
          <w:lang w:val="fr-FR"/>
        </w:rPr>
        <w:t>ait pas reçu de financement direct ou</w:t>
      </w:r>
      <w:r w:rsidR="009403A0">
        <w:rPr>
          <w:color w:val="000000" w:themeColor="text1"/>
          <w:lang w:val="fr-FR"/>
        </w:rPr>
        <w:t xml:space="preserve"> de transfert budgétaire</w:t>
      </w:r>
      <w:r>
        <w:rPr>
          <w:color w:val="000000" w:themeColor="text1"/>
          <w:lang w:val="fr-FR"/>
        </w:rPr>
        <w:t xml:space="preserve"> [du S</w:t>
      </w:r>
      <w:r w:rsidRPr="005E4563">
        <w:rPr>
          <w:color w:val="000000" w:themeColor="text1"/>
          <w:lang w:val="fr-FR"/>
        </w:rPr>
        <w:t>ecteur de l'éducation], il a</w:t>
      </w:r>
      <w:r>
        <w:rPr>
          <w:color w:val="000000" w:themeColor="text1"/>
          <w:lang w:val="fr-FR"/>
        </w:rPr>
        <w:t>vait</w:t>
      </w:r>
      <w:r w:rsidR="0062050A">
        <w:rPr>
          <w:color w:val="000000" w:themeColor="text1"/>
          <w:lang w:val="fr-FR"/>
        </w:rPr>
        <w:t xml:space="preserve"> </w:t>
      </w:r>
      <w:r w:rsidR="009403A0">
        <w:rPr>
          <w:color w:val="000000" w:themeColor="text1"/>
          <w:lang w:val="fr-FR"/>
        </w:rPr>
        <w:t xml:space="preserve">expérimenté des solutions </w:t>
      </w:r>
      <w:r w:rsidRPr="005E4563">
        <w:rPr>
          <w:color w:val="000000" w:themeColor="text1"/>
          <w:lang w:val="fr-FR"/>
        </w:rPr>
        <w:t>très positives e</w:t>
      </w:r>
      <w:r w:rsidR="0062050A">
        <w:rPr>
          <w:color w:val="000000" w:themeColor="text1"/>
          <w:lang w:val="fr-FR"/>
        </w:rPr>
        <w:t>n matière de cofinancement. Parmi les exemples, on pouvait citer : l’intégration du</w:t>
      </w:r>
      <w:r w:rsidRPr="005E4563">
        <w:rPr>
          <w:color w:val="000000" w:themeColor="text1"/>
          <w:lang w:val="fr-FR"/>
        </w:rPr>
        <w:t xml:space="preserve"> patrimoine culture</w:t>
      </w:r>
      <w:r w:rsidR="0062050A">
        <w:rPr>
          <w:color w:val="000000" w:themeColor="text1"/>
          <w:lang w:val="fr-FR"/>
        </w:rPr>
        <w:t>l immatériel dans un projet du Secteur de l'éducation au B</w:t>
      </w:r>
      <w:r w:rsidR="009403A0">
        <w:rPr>
          <w:color w:val="000000" w:themeColor="text1"/>
          <w:lang w:val="fr-FR"/>
        </w:rPr>
        <w:t>ureau de l'UNESCO à Harare ;</w:t>
      </w:r>
      <w:r w:rsidRPr="005E4563">
        <w:rPr>
          <w:color w:val="000000" w:themeColor="text1"/>
          <w:lang w:val="fr-FR"/>
        </w:rPr>
        <w:t xml:space="preserve"> </w:t>
      </w:r>
      <w:r w:rsidR="009403A0">
        <w:rPr>
          <w:color w:val="000000" w:themeColor="text1"/>
          <w:lang w:val="fr-FR"/>
        </w:rPr>
        <w:t>la co</w:t>
      </w:r>
      <w:r w:rsidR="0062050A">
        <w:rPr>
          <w:color w:val="000000" w:themeColor="text1"/>
          <w:lang w:val="fr-FR"/>
        </w:rPr>
        <w:t>organisation</w:t>
      </w:r>
      <w:r w:rsidRPr="005E4563">
        <w:rPr>
          <w:color w:val="000000" w:themeColor="text1"/>
          <w:lang w:val="fr-FR"/>
        </w:rPr>
        <w:t xml:space="preserve"> et </w:t>
      </w:r>
      <w:r w:rsidR="0062050A">
        <w:rPr>
          <w:color w:val="000000" w:themeColor="text1"/>
          <w:lang w:val="fr-FR"/>
        </w:rPr>
        <w:t>le cofinancement de la réunion des acteurs des deux secteurs au B</w:t>
      </w:r>
      <w:r w:rsidRPr="005E4563">
        <w:rPr>
          <w:color w:val="000000" w:themeColor="text1"/>
          <w:lang w:val="fr-FR"/>
        </w:rPr>
        <w:t>ureau de l'UNESC</w:t>
      </w:r>
      <w:r w:rsidR="009D3605">
        <w:rPr>
          <w:color w:val="000000" w:themeColor="text1"/>
          <w:lang w:val="fr-FR"/>
        </w:rPr>
        <w:t xml:space="preserve">O à Dakar ; et un projet, </w:t>
      </w:r>
      <w:r w:rsidR="009403A0">
        <w:rPr>
          <w:color w:val="000000" w:themeColor="text1"/>
          <w:lang w:val="fr-FR"/>
        </w:rPr>
        <w:t>cofinancé avec le S</w:t>
      </w:r>
      <w:r w:rsidR="009403A0" w:rsidRPr="005E4563">
        <w:rPr>
          <w:color w:val="000000" w:themeColor="text1"/>
          <w:lang w:val="fr-FR"/>
        </w:rPr>
        <w:t>ecteur de l'éducation</w:t>
      </w:r>
      <w:r w:rsidR="009D3605">
        <w:rPr>
          <w:color w:val="000000" w:themeColor="text1"/>
          <w:lang w:val="fr-FR"/>
        </w:rPr>
        <w:t>,</w:t>
      </w:r>
      <w:r w:rsidR="009403A0">
        <w:rPr>
          <w:color w:val="000000" w:themeColor="text1"/>
          <w:lang w:val="fr-FR"/>
        </w:rPr>
        <w:t xml:space="preserve"> de </w:t>
      </w:r>
      <w:r w:rsidR="009D3605">
        <w:rPr>
          <w:color w:val="000000" w:themeColor="text1"/>
          <w:lang w:val="fr-FR"/>
        </w:rPr>
        <w:t xml:space="preserve">publication d’un </w:t>
      </w:r>
      <w:r w:rsidR="0062050A">
        <w:rPr>
          <w:color w:val="000000" w:themeColor="text1"/>
          <w:lang w:val="fr-FR"/>
        </w:rPr>
        <w:t>document conceptuel</w:t>
      </w:r>
      <w:r w:rsidRPr="005E4563">
        <w:rPr>
          <w:color w:val="000000" w:themeColor="text1"/>
          <w:lang w:val="fr-FR"/>
        </w:rPr>
        <w:t xml:space="preserve"> sur le patrimoine culturel immatériel et l'éducation à la citoyenneté mondiale. En réponse à la question de la Colombie sur l'enseignement technique et professionnel, le Secrétariat a</w:t>
      </w:r>
      <w:r w:rsidR="0062050A">
        <w:rPr>
          <w:color w:val="000000" w:themeColor="text1"/>
          <w:lang w:val="fr-FR"/>
        </w:rPr>
        <w:t>vait</w:t>
      </w:r>
      <w:r w:rsidRPr="005E4563">
        <w:rPr>
          <w:color w:val="000000" w:themeColor="text1"/>
          <w:lang w:val="fr-FR"/>
        </w:rPr>
        <w:t xml:space="preserve"> en effet travaillé en étroite collaboration avec l'UNEVOC</w:t>
      </w:r>
      <w:r w:rsidR="0062050A">
        <w:rPr>
          <w:color w:val="000000" w:themeColor="text1"/>
          <w:lang w:val="fr-FR"/>
        </w:rPr>
        <w:t>,</w:t>
      </w:r>
      <w:r w:rsidRPr="005E4563">
        <w:rPr>
          <w:color w:val="000000" w:themeColor="text1"/>
          <w:lang w:val="fr-FR"/>
        </w:rPr>
        <w:t xml:space="preserve"> avec une proposition élaborée sur cette question pour laquelle</w:t>
      </w:r>
      <w:r w:rsidR="0062050A">
        <w:rPr>
          <w:color w:val="000000" w:themeColor="text1"/>
          <w:lang w:val="fr-FR"/>
        </w:rPr>
        <w:t xml:space="preserve"> un financement était</w:t>
      </w:r>
      <w:r w:rsidRPr="005E4563">
        <w:rPr>
          <w:color w:val="000000" w:themeColor="text1"/>
          <w:lang w:val="fr-FR"/>
        </w:rPr>
        <w:t xml:space="preserve"> recherché. Djibouti a</w:t>
      </w:r>
      <w:r w:rsidR="0062050A">
        <w:rPr>
          <w:color w:val="000000" w:themeColor="text1"/>
          <w:lang w:val="fr-FR"/>
        </w:rPr>
        <w:t>vait</w:t>
      </w:r>
      <w:r w:rsidRPr="005E4563">
        <w:rPr>
          <w:color w:val="000000" w:themeColor="text1"/>
          <w:lang w:val="fr-FR"/>
        </w:rPr>
        <w:t xml:space="preserve"> soulevé la question du renforcement des capacités pour aider les États à élaborer des </w:t>
      </w:r>
      <w:r w:rsidR="0062050A">
        <w:rPr>
          <w:color w:val="000000" w:themeColor="text1"/>
          <w:lang w:val="fr-FR"/>
        </w:rPr>
        <w:t xml:space="preserve">candidatures </w:t>
      </w:r>
      <w:r w:rsidR="009D3605">
        <w:rPr>
          <w:color w:val="000000" w:themeColor="text1"/>
          <w:lang w:val="fr-FR"/>
        </w:rPr>
        <w:t xml:space="preserve">pour </w:t>
      </w:r>
      <w:r w:rsidR="009D3605" w:rsidRPr="009D3605">
        <w:rPr>
          <w:color w:val="000000" w:themeColor="text1"/>
          <w:lang w:val="fr-FR"/>
        </w:rPr>
        <w:t>inscription</w:t>
      </w:r>
      <w:r w:rsidR="009D3605">
        <w:rPr>
          <w:color w:val="000000" w:themeColor="text1"/>
          <w:lang w:val="fr-FR"/>
        </w:rPr>
        <w:t xml:space="preserve"> sur les l</w:t>
      </w:r>
      <w:r w:rsidRPr="005E4563">
        <w:rPr>
          <w:color w:val="000000" w:themeColor="text1"/>
          <w:lang w:val="fr-FR"/>
        </w:rPr>
        <w:t>iste</w:t>
      </w:r>
      <w:r w:rsidR="009D3605">
        <w:rPr>
          <w:color w:val="000000" w:themeColor="text1"/>
          <w:lang w:val="fr-FR"/>
        </w:rPr>
        <w:t>s</w:t>
      </w:r>
      <w:r w:rsidRPr="005E4563">
        <w:rPr>
          <w:color w:val="000000" w:themeColor="text1"/>
          <w:lang w:val="fr-FR"/>
        </w:rPr>
        <w:t xml:space="preserve">, ce dont le Secrétariat était bien conscient et il avait déjà </w:t>
      </w:r>
      <w:r w:rsidR="0062050A">
        <w:rPr>
          <w:color w:val="000000" w:themeColor="text1"/>
          <w:lang w:val="fr-FR"/>
        </w:rPr>
        <w:t xml:space="preserve">conçu </w:t>
      </w:r>
      <w:r w:rsidRPr="005E4563">
        <w:rPr>
          <w:color w:val="000000" w:themeColor="text1"/>
          <w:lang w:val="fr-FR"/>
        </w:rPr>
        <w:t>le matériel de renforcement des capacités pour ce fa</w:t>
      </w:r>
      <w:r w:rsidR="0062050A">
        <w:rPr>
          <w:color w:val="000000" w:themeColor="text1"/>
          <w:lang w:val="fr-FR"/>
        </w:rPr>
        <w:t>ire. Le Secrétariat avait désormais</w:t>
      </w:r>
      <w:r w:rsidRPr="005E4563">
        <w:rPr>
          <w:color w:val="000000" w:themeColor="text1"/>
          <w:lang w:val="fr-FR"/>
        </w:rPr>
        <w:t xml:space="preserve"> besoin de fonds po</w:t>
      </w:r>
      <w:r w:rsidR="0062050A">
        <w:rPr>
          <w:color w:val="000000" w:themeColor="text1"/>
          <w:lang w:val="fr-FR"/>
        </w:rPr>
        <w:t>ur mettre en place ce matériel,</w:t>
      </w:r>
      <w:r w:rsidRPr="005E4563">
        <w:rPr>
          <w:color w:val="000000" w:themeColor="text1"/>
          <w:lang w:val="fr-FR"/>
        </w:rPr>
        <w:t xml:space="preserve"> </w:t>
      </w:r>
      <w:r w:rsidR="0062050A">
        <w:rPr>
          <w:color w:val="000000" w:themeColor="text1"/>
          <w:lang w:val="fr-FR"/>
        </w:rPr>
        <w:t>un sujet qui serait abordé</w:t>
      </w:r>
      <w:r w:rsidRPr="005E4563">
        <w:rPr>
          <w:color w:val="000000" w:themeColor="text1"/>
          <w:lang w:val="fr-FR"/>
        </w:rPr>
        <w:t xml:space="preserve"> au </w:t>
      </w:r>
      <w:r w:rsidR="0062050A">
        <w:rPr>
          <w:color w:val="000000" w:themeColor="text1"/>
          <w:lang w:val="fr-FR"/>
        </w:rPr>
        <w:t xml:space="preserve">titre du </w:t>
      </w:r>
      <w:r w:rsidRPr="005E4563">
        <w:rPr>
          <w:color w:val="000000" w:themeColor="text1"/>
          <w:lang w:val="fr-FR"/>
        </w:rPr>
        <w:t xml:space="preserve">point 14 de l'ordre du jour </w:t>
      </w:r>
      <w:r w:rsidR="009D3605">
        <w:rPr>
          <w:color w:val="000000" w:themeColor="text1"/>
          <w:lang w:val="fr-FR"/>
        </w:rPr>
        <w:t xml:space="preserve">sur la réforme des mécanismes liés à </w:t>
      </w:r>
      <w:r w:rsidRPr="005E4563">
        <w:rPr>
          <w:color w:val="000000" w:themeColor="text1"/>
          <w:lang w:val="fr-FR"/>
        </w:rPr>
        <w:t>inscription</w:t>
      </w:r>
      <w:r w:rsidR="009D3605">
        <w:rPr>
          <w:color w:val="000000" w:themeColor="text1"/>
          <w:lang w:val="fr-FR"/>
        </w:rPr>
        <w:t xml:space="preserve"> sur les listes</w:t>
      </w:r>
      <w:r w:rsidRPr="005E4563">
        <w:rPr>
          <w:color w:val="000000" w:themeColor="text1"/>
          <w:lang w:val="fr-FR"/>
        </w:rPr>
        <w:t>. Le Secrétaire a</w:t>
      </w:r>
      <w:r w:rsidR="0062050A">
        <w:rPr>
          <w:color w:val="000000" w:themeColor="text1"/>
          <w:lang w:val="fr-FR"/>
        </w:rPr>
        <w:t>vait</w:t>
      </w:r>
      <w:r w:rsidRPr="005E4563">
        <w:rPr>
          <w:color w:val="000000" w:themeColor="text1"/>
          <w:lang w:val="fr-FR"/>
        </w:rPr>
        <w:t xml:space="preserve"> pris note de l'enthousiasme de l'Arménie à</w:t>
      </w:r>
      <w:r w:rsidR="0062050A">
        <w:rPr>
          <w:color w:val="000000" w:themeColor="text1"/>
          <w:lang w:val="fr-FR"/>
        </w:rPr>
        <w:t xml:space="preserve"> </w:t>
      </w:r>
      <w:r w:rsidR="009D3605">
        <w:rPr>
          <w:color w:val="000000" w:themeColor="text1"/>
          <w:lang w:val="fr-FR"/>
        </w:rPr>
        <w:t xml:space="preserve">la </w:t>
      </w:r>
      <w:r w:rsidR="009D3605" w:rsidRPr="009D3605">
        <w:rPr>
          <w:color w:val="000000" w:themeColor="text1"/>
          <w:lang w:val="fr-FR"/>
        </w:rPr>
        <w:t>perspective</w:t>
      </w:r>
      <w:r w:rsidR="009D3605">
        <w:rPr>
          <w:color w:val="000000" w:themeColor="text1"/>
          <w:lang w:val="fr-FR"/>
        </w:rPr>
        <w:t xml:space="preserve"> de </w:t>
      </w:r>
      <w:r w:rsidR="0062050A">
        <w:rPr>
          <w:color w:val="000000" w:themeColor="text1"/>
          <w:lang w:val="fr-FR"/>
        </w:rPr>
        <w:t>travailler avec les ONG, le</w:t>
      </w:r>
      <w:r w:rsidRPr="005E4563">
        <w:rPr>
          <w:color w:val="000000" w:themeColor="text1"/>
          <w:lang w:val="fr-FR"/>
        </w:rPr>
        <w:t xml:space="preserve"> point 15 de l'ordre du jour </w:t>
      </w:r>
      <w:r w:rsidR="0062050A">
        <w:rPr>
          <w:color w:val="000000" w:themeColor="text1"/>
          <w:lang w:val="fr-FR"/>
        </w:rPr>
        <w:t xml:space="preserve">serait </w:t>
      </w:r>
      <w:r w:rsidR="004407C1">
        <w:rPr>
          <w:color w:val="000000" w:themeColor="text1"/>
          <w:lang w:val="fr-FR"/>
        </w:rPr>
        <w:t xml:space="preserve">d’ailleurs </w:t>
      </w:r>
      <w:r w:rsidR="0062050A">
        <w:rPr>
          <w:color w:val="000000" w:themeColor="text1"/>
          <w:lang w:val="fr-FR"/>
        </w:rPr>
        <w:t xml:space="preserve">consacré </w:t>
      </w:r>
      <w:r w:rsidRPr="005E4563">
        <w:rPr>
          <w:color w:val="000000" w:themeColor="text1"/>
          <w:lang w:val="fr-FR"/>
        </w:rPr>
        <w:t>à ce sujet. Enfin, le Secrétaire a</w:t>
      </w:r>
      <w:r w:rsidR="0062050A">
        <w:rPr>
          <w:color w:val="000000" w:themeColor="text1"/>
          <w:lang w:val="fr-FR"/>
        </w:rPr>
        <w:t>vait</w:t>
      </w:r>
      <w:r w:rsidRPr="005E4563">
        <w:rPr>
          <w:color w:val="000000" w:themeColor="text1"/>
          <w:lang w:val="fr-FR"/>
        </w:rPr>
        <w:t xml:space="preserve"> pris note des domaines de travail importants mentionnés par les Pays-Bas et le Guatemala, ajoutant que le Secrétariat continuera</w:t>
      </w:r>
      <w:r w:rsidR="0062050A">
        <w:rPr>
          <w:color w:val="000000" w:themeColor="text1"/>
          <w:lang w:val="fr-FR"/>
        </w:rPr>
        <w:t>it</w:t>
      </w:r>
      <w:r w:rsidRPr="005E4563">
        <w:rPr>
          <w:color w:val="000000" w:themeColor="text1"/>
          <w:lang w:val="fr-FR"/>
        </w:rPr>
        <w:t xml:space="preserve"> à travailler </w:t>
      </w:r>
      <w:r w:rsidR="009D3605">
        <w:rPr>
          <w:color w:val="000000" w:themeColor="text1"/>
          <w:lang w:val="fr-FR"/>
        </w:rPr>
        <w:t xml:space="preserve">dans </w:t>
      </w:r>
      <w:r w:rsidRPr="005E4563">
        <w:rPr>
          <w:color w:val="000000" w:themeColor="text1"/>
          <w:lang w:val="fr-FR"/>
        </w:rPr>
        <w:t>ces domaines.</w:t>
      </w:r>
    </w:p>
    <w:p w14:paraId="4C16297B" w14:textId="4B578160" w:rsidR="00C8066A" w:rsidRDefault="00C8066A" w:rsidP="00391088">
      <w:pPr>
        <w:pStyle w:val="Orateurengris"/>
        <w:spacing w:before="120"/>
        <w:ind w:left="709" w:hanging="709"/>
        <w:rPr>
          <w:color w:val="000000" w:themeColor="text1"/>
          <w:lang w:val="fr-FR"/>
        </w:rPr>
      </w:pPr>
      <w:r w:rsidRPr="00C8066A">
        <w:rPr>
          <w:color w:val="000000" w:themeColor="text1"/>
          <w:lang w:val="fr-FR"/>
        </w:rPr>
        <w:t xml:space="preserve">La </w:t>
      </w:r>
      <w:r w:rsidRPr="00C8066A">
        <w:rPr>
          <w:b/>
          <w:color w:val="000000" w:themeColor="text1"/>
          <w:lang w:val="fr-FR"/>
        </w:rPr>
        <w:t>délégation des Philippines</w:t>
      </w:r>
      <w:r w:rsidRPr="00C8066A">
        <w:rPr>
          <w:color w:val="000000" w:themeColor="text1"/>
          <w:lang w:val="fr-FR"/>
        </w:rPr>
        <w:t xml:space="preserve"> a remercié le Secrétariat pour son rapport, qui démontrait que la Convention évoluait avec un nombre croissant d'États parties ayant des inscriptions sur ses listes. Il existait désormais un ensemble important de patrimoine culturel immatériel du monde entier reconnu </w:t>
      </w:r>
      <w:r>
        <w:rPr>
          <w:color w:val="000000" w:themeColor="text1"/>
          <w:lang w:val="fr-FR"/>
        </w:rPr>
        <w:t xml:space="preserve">par les </w:t>
      </w:r>
      <w:r w:rsidRPr="00C8066A">
        <w:rPr>
          <w:color w:val="000000" w:themeColor="text1"/>
          <w:lang w:val="fr-FR"/>
        </w:rPr>
        <w:t>mécanismes de la Convention. Par conséquent, les responsabilités et les attentes du Comité et de l'Assemblée générale</w:t>
      </w:r>
      <w:r>
        <w:rPr>
          <w:color w:val="000000" w:themeColor="text1"/>
          <w:lang w:val="fr-FR"/>
        </w:rPr>
        <w:t xml:space="preserve"> allaient croissantes. Après quatre années passées</w:t>
      </w:r>
      <w:r w:rsidRPr="00C8066A">
        <w:rPr>
          <w:color w:val="000000" w:themeColor="text1"/>
          <w:lang w:val="fr-FR"/>
        </w:rPr>
        <w:t xml:space="preserve"> au sein du Comité, et profondément engagées dans ses processus et ses débats, les Philippines </w:t>
      </w:r>
      <w:r w:rsidR="00D82EF0">
        <w:rPr>
          <w:color w:val="000000" w:themeColor="text1"/>
          <w:lang w:val="fr-FR"/>
        </w:rPr>
        <w:t xml:space="preserve">ont estimé </w:t>
      </w:r>
      <w:r w:rsidRPr="00C8066A">
        <w:rPr>
          <w:color w:val="000000" w:themeColor="text1"/>
          <w:lang w:val="fr-FR"/>
        </w:rPr>
        <w:t>que le systè</w:t>
      </w:r>
      <w:r>
        <w:rPr>
          <w:color w:val="000000" w:themeColor="text1"/>
          <w:lang w:val="fr-FR"/>
        </w:rPr>
        <w:t xml:space="preserve">me du patrimoine immatériel était </w:t>
      </w:r>
      <w:r w:rsidRPr="00C8066A">
        <w:rPr>
          <w:color w:val="000000" w:themeColor="text1"/>
          <w:lang w:val="fr-FR"/>
        </w:rPr>
        <w:t>désormais</w:t>
      </w:r>
      <w:r>
        <w:rPr>
          <w:color w:val="000000" w:themeColor="text1"/>
          <w:lang w:val="fr-FR"/>
        </w:rPr>
        <w:t xml:space="preserve"> </w:t>
      </w:r>
      <w:r w:rsidRPr="00C8066A">
        <w:rPr>
          <w:color w:val="000000" w:themeColor="text1"/>
          <w:lang w:val="fr-FR"/>
        </w:rPr>
        <w:t xml:space="preserve">à un stade crucial de son développement. </w:t>
      </w:r>
      <w:r>
        <w:rPr>
          <w:color w:val="000000" w:themeColor="text1"/>
          <w:lang w:val="fr-FR"/>
        </w:rPr>
        <w:t xml:space="preserve">Parmi ses </w:t>
      </w:r>
      <w:r w:rsidRPr="00C8066A">
        <w:rPr>
          <w:color w:val="000000" w:themeColor="text1"/>
          <w:lang w:val="fr-FR"/>
        </w:rPr>
        <w:t>quelques réflexions initiales</w:t>
      </w:r>
      <w:r>
        <w:rPr>
          <w:color w:val="000000" w:themeColor="text1"/>
          <w:lang w:val="fr-FR"/>
        </w:rPr>
        <w:t>, on pouvait citer</w:t>
      </w:r>
      <w:r w:rsidR="00D82EF0">
        <w:rPr>
          <w:color w:val="000000" w:themeColor="text1"/>
          <w:lang w:val="fr-FR"/>
        </w:rPr>
        <w:t xml:space="preserve"> : i) les parties prenantes du</w:t>
      </w:r>
      <w:r w:rsidRPr="00C8066A">
        <w:rPr>
          <w:color w:val="000000" w:themeColor="text1"/>
          <w:lang w:val="fr-FR"/>
        </w:rPr>
        <w:t xml:space="preserve"> système du patrimoine culturel immatériel (États parties, communautés, Secrétariat, ONG et experts) </w:t>
      </w:r>
      <w:r>
        <w:rPr>
          <w:color w:val="000000" w:themeColor="text1"/>
          <w:lang w:val="fr-FR"/>
        </w:rPr>
        <w:t xml:space="preserve">devaient </w:t>
      </w:r>
      <w:r w:rsidRPr="00C8066A">
        <w:rPr>
          <w:color w:val="000000" w:themeColor="text1"/>
          <w:lang w:val="fr-FR"/>
        </w:rPr>
        <w:t xml:space="preserve">éviter de tomber dans le paradigme du patrimoine mondial </w:t>
      </w:r>
      <w:r w:rsidR="00D82EF0">
        <w:rPr>
          <w:color w:val="000000" w:themeColor="text1"/>
          <w:lang w:val="fr-FR"/>
        </w:rPr>
        <w:t xml:space="preserve">selon </w:t>
      </w:r>
      <w:r w:rsidR="009D3605">
        <w:rPr>
          <w:color w:val="000000" w:themeColor="text1"/>
          <w:lang w:val="fr-FR"/>
        </w:rPr>
        <w:t>lequel les l</w:t>
      </w:r>
      <w:r w:rsidRPr="00C8066A">
        <w:rPr>
          <w:color w:val="000000" w:themeColor="text1"/>
          <w:lang w:val="fr-FR"/>
        </w:rPr>
        <w:t>istes domin</w:t>
      </w:r>
      <w:r>
        <w:rPr>
          <w:color w:val="000000" w:themeColor="text1"/>
          <w:lang w:val="fr-FR"/>
        </w:rPr>
        <w:t>ai</w:t>
      </w:r>
      <w:r w:rsidRPr="00C8066A">
        <w:rPr>
          <w:color w:val="000000" w:themeColor="text1"/>
          <w:lang w:val="fr-FR"/>
        </w:rPr>
        <w:t xml:space="preserve">ent le </w:t>
      </w:r>
      <w:r w:rsidRPr="00C8066A">
        <w:rPr>
          <w:color w:val="000000" w:themeColor="text1"/>
          <w:lang w:val="fr-FR"/>
        </w:rPr>
        <w:lastRenderedPageBreak/>
        <w:t xml:space="preserve">discours ; ii) des voix et des contributions plus diversifiées </w:t>
      </w:r>
      <w:r>
        <w:rPr>
          <w:color w:val="000000" w:themeColor="text1"/>
          <w:lang w:val="fr-FR"/>
        </w:rPr>
        <w:t xml:space="preserve">étaient </w:t>
      </w:r>
      <w:r w:rsidRPr="00C8066A">
        <w:rPr>
          <w:color w:val="000000" w:themeColor="text1"/>
          <w:lang w:val="fr-FR"/>
        </w:rPr>
        <w:t>nécessaires pour réfléchir aux réformes du système afin de s'éloigner d'une approche descendante dirigée par le Secrétariat et les États parties, et d'essayer d'améliorer le système en répondant aux besoins des communautés et des éléments du patrimoine culturel immatériel eux-mêmes ; iii) outre les réunions statutaires et le traitement des dossiers et des rapp</w:t>
      </w:r>
      <w:r>
        <w:rPr>
          <w:color w:val="000000" w:themeColor="text1"/>
          <w:lang w:val="fr-FR"/>
        </w:rPr>
        <w:t>orts, le travail normatif devenait</w:t>
      </w:r>
      <w:r w:rsidRPr="00C8066A">
        <w:rPr>
          <w:color w:val="000000" w:themeColor="text1"/>
          <w:lang w:val="fr-FR"/>
        </w:rPr>
        <w:t xml:space="preserve"> de plus en plus important avec l'élaboration de lignes directrices sur le patrimoine culturel immatériel dans les situations d'urgence et le patrimoine culturel immatériel da</w:t>
      </w:r>
      <w:r>
        <w:rPr>
          <w:color w:val="000000" w:themeColor="text1"/>
          <w:lang w:val="fr-FR"/>
        </w:rPr>
        <w:t>ns l'éducation, ce qui nécessitait</w:t>
      </w:r>
      <w:r w:rsidRPr="00C8066A">
        <w:rPr>
          <w:color w:val="000000" w:themeColor="text1"/>
          <w:lang w:val="fr-FR"/>
        </w:rPr>
        <w:t xml:space="preserve"> une répartition plus équilibrée des ressources entre ces fonctions ; </w:t>
      </w:r>
      <w:r w:rsidR="008652A8">
        <w:rPr>
          <w:color w:val="000000" w:themeColor="text1"/>
          <w:lang w:val="fr-FR"/>
        </w:rPr>
        <w:t xml:space="preserve">et </w:t>
      </w:r>
      <w:r w:rsidRPr="00C8066A">
        <w:rPr>
          <w:color w:val="000000" w:themeColor="text1"/>
          <w:lang w:val="fr-FR"/>
        </w:rPr>
        <w:t xml:space="preserve">iv) les jeunes et les principaux décideurs politiques devraient être ciblés afin de sensibiliser davantage au patrimoine immatériel avec des programmes spécifiques </w:t>
      </w:r>
      <w:r w:rsidR="00E6175F">
        <w:rPr>
          <w:color w:val="000000" w:themeColor="text1"/>
          <w:lang w:val="fr-FR"/>
        </w:rPr>
        <w:t>conçus à cet égard</w:t>
      </w:r>
      <w:r w:rsidRPr="00C8066A">
        <w:rPr>
          <w:color w:val="000000" w:themeColor="text1"/>
          <w:lang w:val="fr-FR"/>
        </w:rPr>
        <w:t xml:space="preserve">. La délégation a également </w:t>
      </w:r>
      <w:r>
        <w:rPr>
          <w:color w:val="000000" w:themeColor="text1"/>
          <w:lang w:val="fr-FR"/>
        </w:rPr>
        <w:t xml:space="preserve">demandé </w:t>
      </w:r>
      <w:r w:rsidRPr="00C8066A">
        <w:rPr>
          <w:color w:val="000000" w:themeColor="text1"/>
          <w:lang w:val="fr-FR"/>
        </w:rPr>
        <w:t>davantage d'informations sur la nature et la portée du projet extrabudgétaire sur le patrimoine culturel immatériel dans les contextes</w:t>
      </w:r>
      <w:r>
        <w:rPr>
          <w:color w:val="000000" w:themeColor="text1"/>
          <w:lang w:val="fr-FR"/>
        </w:rPr>
        <w:t xml:space="preserve"> urbains. Comment les villes étaient</w:t>
      </w:r>
      <w:r w:rsidRPr="00C8066A">
        <w:rPr>
          <w:color w:val="000000" w:themeColor="text1"/>
          <w:lang w:val="fr-FR"/>
        </w:rPr>
        <w:t>-el</w:t>
      </w:r>
      <w:r>
        <w:rPr>
          <w:color w:val="000000" w:themeColor="text1"/>
          <w:lang w:val="fr-FR"/>
        </w:rPr>
        <w:t>les été sélectionnées ? Quels étaient</w:t>
      </w:r>
      <w:r w:rsidRPr="00C8066A">
        <w:rPr>
          <w:color w:val="000000" w:themeColor="text1"/>
          <w:lang w:val="fr-FR"/>
        </w:rPr>
        <w:t xml:space="preserve"> le budget et </w:t>
      </w:r>
      <w:r w:rsidR="00E6175F">
        <w:rPr>
          <w:color w:val="000000" w:themeColor="text1"/>
          <w:lang w:val="fr-FR"/>
        </w:rPr>
        <w:t>les résultats</w:t>
      </w:r>
      <w:r w:rsidR="008652A8">
        <w:rPr>
          <w:color w:val="000000" w:themeColor="text1"/>
          <w:lang w:val="fr-FR"/>
        </w:rPr>
        <w:t xml:space="preserve"> escomptés </w:t>
      </w:r>
      <w:r w:rsidR="00E6175F">
        <w:rPr>
          <w:color w:val="000000" w:themeColor="text1"/>
          <w:lang w:val="fr-FR"/>
        </w:rPr>
        <w:t xml:space="preserve">? </w:t>
      </w:r>
      <w:r>
        <w:rPr>
          <w:color w:val="000000" w:themeColor="text1"/>
          <w:lang w:val="fr-FR"/>
        </w:rPr>
        <w:t xml:space="preserve">Elle </w:t>
      </w:r>
      <w:r w:rsidR="00E6175F">
        <w:rPr>
          <w:color w:val="000000" w:themeColor="text1"/>
          <w:lang w:val="fr-FR"/>
        </w:rPr>
        <w:t xml:space="preserve">a </w:t>
      </w:r>
      <w:r w:rsidRPr="00C8066A">
        <w:rPr>
          <w:color w:val="000000" w:themeColor="text1"/>
          <w:lang w:val="fr-FR"/>
        </w:rPr>
        <w:t xml:space="preserve">également </w:t>
      </w:r>
      <w:r w:rsidR="00E6175F">
        <w:rPr>
          <w:color w:val="000000" w:themeColor="text1"/>
          <w:lang w:val="fr-FR"/>
        </w:rPr>
        <w:t xml:space="preserve">souhaité </w:t>
      </w:r>
      <w:r w:rsidRPr="00C8066A">
        <w:rPr>
          <w:color w:val="000000" w:themeColor="text1"/>
          <w:lang w:val="fr-FR"/>
        </w:rPr>
        <w:t>connaître le nombre total de personnes travaillant dans la section [</w:t>
      </w:r>
      <w:r w:rsidR="008652A8">
        <w:rPr>
          <w:color w:val="000000" w:themeColor="text1"/>
          <w:lang w:val="fr-FR"/>
        </w:rPr>
        <w:t>du p</w:t>
      </w:r>
      <w:r w:rsidRPr="00C8066A">
        <w:rPr>
          <w:color w:val="000000" w:themeColor="text1"/>
          <w:lang w:val="fr-FR"/>
        </w:rPr>
        <w:t>atrimoine vivant] et le nombre de détachements. Les pays donateurs fix</w:t>
      </w:r>
      <w:r>
        <w:rPr>
          <w:color w:val="000000" w:themeColor="text1"/>
          <w:lang w:val="fr-FR"/>
        </w:rPr>
        <w:t>ai</w:t>
      </w:r>
      <w:r w:rsidRPr="00C8066A">
        <w:rPr>
          <w:color w:val="000000" w:themeColor="text1"/>
          <w:lang w:val="fr-FR"/>
        </w:rPr>
        <w:t xml:space="preserve">ent-ils les paramètres de travail du personnel détaché ? </w:t>
      </w:r>
      <w:r>
        <w:rPr>
          <w:color w:val="000000" w:themeColor="text1"/>
          <w:lang w:val="fr-FR"/>
        </w:rPr>
        <w:t xml:space="preserve">De quelle façon </w:t>
      </w:r>
      <w:r w:rsidRPr="00C8066A">
        <w:rPr>
          <w:color w:val="000000" w:themeColor="text1"/>
          <w:lang w:val="fr-FR"/>
        </w:rPr>
        <w:t>le Secrétariat et les États parties s'assur</w:t>
      </w:r>
      <w:r>
        <w:rPr>
          <w:color w:val="000000" w:themeColor="text1"/>
          <w:lang w:val="fr-FR"/>
        </w:rPr>
        <w:t>ai</w:t>
      </w:r>
      <w:r w:rsidRPr="00C8066A">
        <w:rPr>
          <w:color w:val="000000" w:themeColor="text1"/>
          <w:lang w:val="fr-FR"/>
        </w:rPr>
        <w:t xml:space="preserve">ent-ils que les conflits d'intérêts réels ou potentiels </w:t>
      </w:r>
      <w:r w:rsidR="00807D76">
        <w:rPr>
          <w:color w:val="000000" w:themeColor="text1"/>
          <w:lang w:val="fr-FR"/>
        </w:rPr>
        <w:t>étaient évités ? Existait-</w:t>
      </w:r>
      <w:r w:rsidRPr="00C8066A">
        <w:rPr>
          <w:color w:val="000000" w:themeColor="text1"/>
          <w:lang w:val="fr-FR"/>
        </w:rPr>
        <w:t xml:space="preserve">il des mécanismes ou des garanties </w:t>
      </w:r>
      <w:r w:rsidR="00E6175F">
        <w:rPr>
          <w:color w:val="000000" w:themeColor="text1"/>
          <w:lang w:val="fr-FR"/>
        </w:rPr>
        <w:t xml:space="preserve">mis </w:t>
      </w:r>
      <w:r w:rsidRPr="00C8066A">
        <w:rPr>
          <w:color w:val="000000" w:themeColor="text1"/>
          <w:lang w:val="fr-FR"/>
        </w:rPr>
        <w:t xml:space="preserve">en place par l'intermédiaire du Bureau </w:t>
      </w:r>
      <w:r w:rsidR="00807D76">
        <w:rPr>
          <w:color w:val="000000" w:themeColor="text1"/>
          <w:lang w:val="fr-FR"/>
        </w:rPr>
        <w:t>de l'éthique du Service d’</w:t>
      </w:r>
      <w:r w:rsidR="00807D76" w:rsidRPr="00807D76">
        <w:rPr>
          <w:color w:val="000000" w:themeColor="text1"/>
          <w:lang w:val="fr-FR"/>
        </w:rPr>
        <w:t>évaluation</w:t>
      </w:r>
      <w:r w:rsidR="00807D76">
        <w:rPr>
          <w:color w:val="000000" w:themeColor="text1"/>
          <w:lang w:val="fr-FR"/>
        </w:rPr>
        <w:t xml:space="preserve"> et d’audit </w:t>
      </w:r>
      <w:r w:rsidRPr="00C8066A">
        <w:rPr>
          <w:color w:val="000000" w:themeColor="text1"/>
          <w:lang w:val="fr-FR"/>
        </w:rPr>
        <w:t>?</w:t>
      </w:r>
    </w:p>
    <w:p w14:paraId="264DCF32" w14:textId="3EF81797" w:rsidR="00807D76" w:rsidRDefault="00807D76" w:rsidP="00F34E80">
      <w:pPr>
        <w:pStyle w:val="Orateurengris"/>
        <w:spacing w:before="120"/>
        <w:ind w:left="709" w:hanging="709"/>
        <w:rPr>
          <w:color w:val="000000" w:themeColor="text1"/>
          <w:lang w:val="fr-FR"/>
        </w:rPr>
      </w:pPr>
      <w:r w:rsidRPr="00807D76">
        <w:rPr>
          <w:color w:val="000000" w:themeColor="text1"/>
          <w:lang w:val="fr-FR"/>
        </w:rPr>
        <w:t xml:space="preserve">La </w:t>
      </w:r>
      <w:r w:rsidRPr="00407B03">
        <w:rPr>
          <w:b/>
          <w:color w:val="000000" w:themeColor="text1"/>
          <w:lang w:val="fr-FR"/>
        </w:rPr>
        <w:t>délégation de l'Autriche</w:t>
      </w:r>
      <w:r w:rsidRPr="00807D76">
        <w:rPr>
          <w:color w:val="000000" w:themeColor="text1"/>
          <w:lang w:val="fr-FR"/>
        </w:rPr>
        <w:t xml:space="preserve"> a remercié le pays hôte pour la parfaite organisation de la réunion et</w:t>
      </w:r>
      <w:r w:rsidR="00572611">
        <w:rPr>
          <w:color w:val="000000" w:themeColor="text1"/>
          <w:lang w:val="fr-FR"/>
        </w:rPr>
        <w:t xml:space="preserve"> pour son accueil chaleureux</w:t>
      </w:r>
      <w:r w:rsidR="004777D0">
        <w:rPr>
          <w:color w:val="000000" w:themeColor="text1"/>
          <w:lang w:val="fr-FR"/>
        </w:rPr>
        <w:t>,</w:t>
      </w:r>
      <w:r w:rsidR="00572611">
        <w:rPr>
          <w:color w:val="000000" w:themeColor="text1"/>
          <w:lang w:val="fr-FR"/>
        </w:rPr>
        <w:t xml:space="preserve"> et a félicité</w:t>
      </w:r>
      <w:r w:rsidRPr="00807D76">
        <w:rPr>
          <w:color w:val="000000" w:themeColor="text1"/>
          <w:lang w:val="fr-FR"/>
        </w:rPr>
        <w:t xml:space="preserve"> le Secrétariat p</w:t>
      </w:r>
      <w:r w:rsidR="005A0EAD">
        <w:rPr>
          <w:color w:val="000000" w:themeColor="text1"/>
          <w:lang w:val="fr-FR"/>
        </w:rPr>
        <w:t>our l'excellent rapport. Elle appréciait tout ce qui avait été réalisé</w:t>
      </w:r>
      <w:r w:rsidRPr="00807D76">
        <w:rPr>
          <w:color w:val="000000" w:themeColor="text1"/>
          <w:lang w:val="fr-FR"/>
        </w:rPr>
        <w:t>, compte tenu de la charge de travail élevée, et elle a particulièrement reconnu le dévouement et l'engagement du Secré</w:t>
      </w:r>
      <w:r w:rsidR="005A0EAD">
        <w:rPr>
          <w:color w:val="000000" w:themeColor="text1"/>
          <w:lang w:val="fr-FR"/>
        </w:rPr>
        <w:t>taire et de son équipe. C’était un plaisir</w:t>
      </w:r>
      <w:r w:rsidRPr="00807D76">
        <w:rPr>
          <w:color w:val="000000" w:themeColor="text1"/>
          <w:lang w:val="fr-FR"/>
        </w:rPr>
        <w:t xml:space="preserve"> de constat</w:t>
      </w:r>
      <w:r w:rsidR="005A0EAD">
        <w:rPr>
          <w:color w:val="000000" w:themeColor="text1"/>
          <w:lang w:val="fr-FR"/>
        </w:rPr>
        <w:t>er que 178 États parties s’étaient</w:t>
      </w:r>
      <w:r w:rsidRPr="00807D76">
        <w:rPr>
          <w:color w:val="000000" w:themeColor="text1"/>
          <w:lang w:val="fr-FR"/>
        </w:rPr>
        <w:t xml:space="preserve"> engagés à sauvegarder le patrimoine culturel immatériel sur le</w:t>
      </w:r>
      <w:r w:rsidR="005A0EAD">
        <w:rPr>
          <w:color w:val="000000" w:themeColor="text1"/>
          <w:lang w:val="fr-FR"/>
        </w:rPr>
        <w:t>ur territoire, ce qui représentait</w:t>
      </w:r>
      <w:r w:rsidRPr="00807D76">
        <w:rPr>
          <w:color w:val="000000" w:themeColor="text1"/>
          <w:lang w:val="fr-FR"/>
        </w:rPr>
        <w:t xml:space="preserve"> une ratification quasi</w:t>
      </w:r>
      <w:r w:rsidR="008652A8">
        <w:rPr>
          <w:color w:val="000000" w:themeColor="text1"/>
          <w:lang w:val="fr-FR"/>
        </w:rPr>
        <w:t xml:space="preserve"> universelle. Il a été noté que </w:t>
      </w:r>
      <w:r w:rsidRPr="00807D76">
        <w:rPr>
          <w:color w:val="000000" w:themeColor="text1"/>
          <w:lang w:val="fr-FR"/>
        </w:rPr>
        <w:t>la sauvegarde du patrimoine culturel immatériel et le développement durable</w:t>
      </w:r>
      <w:r w:rsidR="00572611">
        <w:rPr>
          <w:color w:val="000000" w:themeColor="text1"/>
          <w:lang w:val="fr-FR"/>
        </w:rPr>
        <w:t xml:space="preserve"> était devenu</w:t>
      </w:r>
      <w:r w:rsidRPr="00807D76">
        <w:rPr>
          <w:color w:val="000000" w:themeColor="text1"/>
          <w:lang w:val="fr-FR"/>
        </w:rPr>
        <w:t xml:space="preserve"> un sujet maje</w:t>
      </w:r>
      <w:r w:rsidR="008652A8">
        <w:rPr>
          <w:color w:val="000000" w:themeColor="text1"/>
          <w:lang w:val="fr-FR"/>
        </w:rPr>
        <w:t>ur. Lors du Forum des M</w:t>
      </w:r>
      <w:r w:rsidRPr="00807D76">
        <w:rPr>
          <w:color w:val="000000" w:themeColor="text1"/>
          <w:lang w:val="fr-FR"/>
        </w:rPr>
        <w:t xml:space="preserve">inistres de la récente Conférence générale, un certain nombre de ministres </w:t>
      </w:r>
      <w:r w:rsidR="00B0567D">
        <w:rPr>
          <w:color w:val="000000" w:themeColor="text1"/>
          <w:lang w:val="fr-FR"/>
        </w:rPr>
        <w:t xml:space="preserve">avaient </w:t>
      </w:r>
      <w:r w:rsidRPr="00807D76">
        <w:rPr>
          <w:color w:val="000000" w:themeColor="text1"/>
          <w:lang w:val="fr-FR"/>
        </w:rPr>
        <w:t xml:space="preserve">confirmé l'importance de questions telles que le changement climatique, le développement urbain et la santé pour la culture dans leur pays, y compris </w:t>
      </w:r>
      <w:r w:rsidR="004777D0">
        <w:rPr>
          <w:color w:val="000000" w:themeColor="text1"/>
          <w:lang w:val="fr-FR"/>
        </w:rPr>
        <w:t xml:space="preserve">pour </w:t>
      </w:r>
      <w:r w:rsidRPr="00807D76">
        <w:rPr>
          <w:color w:val="000000" w:themeColor="text1"/>
          <w:lang w:val="fr-FR"/>
        </w:rPr>
        <w:t>le patrim</w:t>
      </w:r>
      <w:r w:rsidR="00B0567D">
        <w:rPr>
          <w:color w:val="000000" w:themeColor="text1"/>
          <w:lang w:val="fr-FR"/>
        </w:rPr>
        <w:t>oine culturel immatériel. Il était</w:t>
      </w:r>
      <w:r w:rsidRPr="00807D76">
        <w:rPr>
          <w:color w:val="000000" w:themeColor="text1"/>
          <w:lang w:val="fr-FR"/>
        </w:rPr>
        <w:t xml:space="preserve"> clair que le pat</w:t>
      </w:r>
      <w:r w:rsidR="00B0567D">
        <w:rPr>
          <w:color w:val="000000" w:themeColor="text1"/>
          <w:lang w:val="fr-FR"/>
        </w:rPr>
        <w:t>rimoine culturel immatériel pouvait</w:t>
      </w:r>
      <w:r w:rsidRPr="00807D76">
        <w:rPr>
          <w:color w:val="000000" w:themeColor="text1"/>
          <w:lang w:val="fr-FR"/>
        </w:rPr>
        <w:t xml:space="preserve"> </w:t>
      </w:r>
      <w:r w:rsidR="00572611">
        <w:rPr>
          <w:color w:val="000000" w:themeColor="text1"/>
          <w:lang w:val="fr-FR"/>
        </w:rPr>
        <w:t xml:space="preserve">grandement </w:t>
      </w:r>
      <w:r w:rsidRPr="00807D76">
        <w:rPr>
          <w:color w:val="000000" w:themeColor="text1"/>
          <w:lang w:val="fr-FR"/>
        </w:rPr>
        <w:t xml:space="preserve">contribuer </w:t>
      </w:r>
      <w:r w:rsidR="00B0567D">
        <w:rPr>
          <w:color w:val="000000" w:themeColor="text1"/>
          <w:lang w:val="fr-FR"/>
        </w:rPr>
        <w:t>à la mise en œuvre des ODD</w:t>
      </w:r>
      <w:r w:rsidRPr="00807D76">
        <w:rPr>
          <w:color w:val="000000" w:themeColor="text1"/>
          <w:lang w:val="fr-FR"/>
        </w:rPr>
        <w:t xml:space="preserve">, en </w:t>
      </w:r>
      <w:r w:rsidR="00B0567D">
        <w:rPr>
          <w:color w:val="000000" w:themeColor="text1"/>
          <w:lang w:val="fr-FR"/>
        </w:rPr>
        <w:t>particulier l’ODD</w:t>
      </w:r>
      <w:r w:rsidRPr="00807D76">
        <w:rPr>
          <w:color w:val="000000" w:themeColor="text1"/>
          <w:lang w:val="fr-FR"/>
        </w:rPr>
        <w:t xml:space="preserve"> 4 sur l'éducation. La délégation a salué les récentes activités sur le patrimoine culturel immatériel et l'éducation, en particulier le Forum européen des jeunes profes</w:t>
      </w:r>
      <w:r w:rsidR="00B0567D">
        <w:rPr>
          <w:color w:val="000000" w:themeColor="text1"/>
          <w:lang w:val="fr-FR"/>
        </w:rPr>
        <w:t>sionnels du patrimoine</w:t>
      </w:r>
      <w:r w:rsidR="00B0567D">
        <w:rPr>
          <w:rStyle w:val="FootnoteReference"/>
          <w:color w:val="000000" w:themeColor="text1"/>
          <w:lang w:val="fr-FR"/>
        </w:rPr>
        <w:footnoteReference w:id="12"/>
      </w:r>
      <w:r w:rsidR="00B0567D">
        <w:rPr>
          <w:color w:val="000000" w:themeColor="text1"/>
          <w:lang w:val="fr-FR"/>
        </w:rPr>
        <w:t xml:space="preserve"> qui s'était</w:t>
      </w:r>
      <w:r w:rsidRPr="00807D76">
        <w:rPr>
          <w:color w:val="000000" w:themeColor="text1"/>
          <w:lang w:val="fr-FR"/>
        </w:rPr>
        <w:t xml:space="preserve"> tenu a</w:t>
      </w:r>
      <w:r w:rsidR="004777D0">
        <w:rPr>
          <w:color w:val="000000" w:themeColor="text1"/>
          <w:lang w:val="fr-FR"/>
        </w:rPr>
        <w:t>vec succès à Zadar, en Croatie [en mai 2019]</w:t>
      </w:r>
      <w:r w:rsidR="00572611">
        <w:rPr>
          <w:color w:val="000000" w:themeColor="text1"/>
          <w:lang w:val="fr-FR"/>
        </w:rPr>
        <w:t>,</w:t>
      </w:r>
      <w:r w:rsidRPr="00807D76">
        <w:rPr>
          <w:color w:val="000000" w:themeColor="text1"/>
          <w:lang w:val="fr-FR"/>
        </w:rPr>
        <w:t xml:space="preserve"> et le projet récemment lancé à Vienne</w:t>
      </w:r>
      <w:r w:rsidR="00572611">
        <w:rPr>
          <w:color w:val="000000" w:themeColor="text1"/>
          <w:lang w:val="fr-FR"/>
        </w:rPr>
        <w:t>, avec le Réseau des</w:t>
      </w:r>
      <w:r w:rsidRPr="00807D76">
        <w:rPr>
          <w:color w:val="000000" w:themeColor="text1"/>
          <w:lang w:val="fr-FR"/>
        </w:rPr>
        <w:t xml:space="preserve"> écoles associées de l'UNESCO</w:t>
      </w:r>
      <w:r w:rsidR="00572611">
        <w:rPr>
          <w:color w:val="000000" w:themeColor="text1"/>
          <w:lang w:val="fr-FR"/>
        </w:rPr>
        <w:t xml:space="preserve"> (résEAU),</w:t>
      </w:r>
      <w:r w:rsidRPr="00807D76">
        <w:rPr>
          <w:color w:val="000000" w:themeColor="text1"/>
          <w:lang w:val="fr-FR"/>
        </w:rPr>
        <w:t xml:space="preserve"> sur l'engagement des jeunes pour une Europe inclusive et durable</w:t>
      </w:r>
      <w:r w:rsidR="00C941FF">
        <w:rPr>
          <w:rStyle w:val="FootnoteReference"/>
          <w:color w:val="000000" w:themeColor="text1"/>
          <w:lang w:val="fr-FR"/>
        </w:rPr>
        <w:footnoteReference w:id="13"/>
      </w:r>
      <w:r w:rsidRPr="00807D76">
        <w:rPr>
          <w:color w:val="000000" w:themeColor="text1"/>
          <w:lang w:val="fr-FR"/>
        </w:rPr>
        <w:t>, qui rapprochera</w:t>
      </w:r>
      <w:r w:rsidR="004777D0">
        <w:rPr>
          <w:color w:val="000000" w:themeColor="text1"/>
          <w:lang w:val="fr-FR"/>
        </w:rPr>
        <w:t>it</w:t>
      </w:r>
      <w:r w:rsidRPr="00807D76">
        <w:rPr>
          <w:color w:val="000000" w:themeColor="text1"/>
          <w:lang w:val="fr-FR"/>
        </w:rPr>
        <w:t xml:space="preserve"> le patrimoine culturel immatériel des communautés scolaires dans toute l'Un</w:t>
      </w:r>
      <w:r w:rsidR="00C941FF">
        <w:rPr>
          <w:color w:val="000000" w:themeColor="text1"/>
          <w:lang w:val="fr-FR"/>
        </w:rPr>
        <w:t xml:space="preserve">ion européenne. La délégation continuait </w:t>
      </w:r>
      <w:r w:rsidRPr="00807D76">
        <w:rPr>
          <w:color w:val="000000" w:themeColor="text1"/>
          <w:lang w:val="fr-FR"/>
        </w:rPr>
        <w:t xml:space="preserve">également </w:t>
      </w:r>
      <w:r w:rsidR="00C941FF">
        <w:rPr>
          <w:color w:val="000000" w:themeColor="text1"/>
          <w:lang w:val="fr-FR"/>
        </w:rPr>
        <w:t>à</w:t>
      </w:r>
      <w:r w:rsidRPr="00807D76">
        <w:rPr>
          <w:color w:val="000000" w:themeColor="text1"/>
          <w:lang w:val="fr-FR"/>
        </w:rPr>
        <w:t xml:space="preserve"> soutenir l'accent mis sur le </w:t>
      </w:r>
      <w:r w:rsidR="00C941FF">
        <w:rPr>
          <w:color w:val="000000" w:themeColor="text1"/>
          <w:lang w:val="fr-FR"/>
        </w:rPr>
        <w:t>renforcement des capacités et appréciait</w:t>
      </w:r>
      <w:r w:rsidRPr="00807D76">
        <w:rPr>
          <w:color w:val="000000" w:themeColor="text1"/>
          <w:lang w:val="fr-FR"/>
        </w:rPr>
        <w:t xml:space="preserve"> l'expansion du réseau</w:t>
      </w:r>
      <w:r w:rsidR="00C941FF">
        <w:rPr>
          <w:color w:val="000000" w:themeColor="text1"/>
          <w:lang w:val="fr-FR"/>
        </w:rPr>
        <w:t xml:space="preserve"> de facilitateurs, ajoutant qu'il</w:t>
      </w:r>
      <w:r w:rsidRPr="00807D76">
        <w:rPr>
          <w:color w:val="000000" w:themeColor="text1"/>
          <w:lang w:val="fr-FR"/>
        </w:rPr>
        <w:t xml:space="preserve"> était satisfaisant d'entendre parler du nombre d'activités et des nouveaux matériels de formation disponibles en ligne</w:t>
      </w:r>
      <w:r w:rsidR="00C941FF">
        <w:rPr>
          <w:rStyle w:val="FootnoteReference"/>
          <w:color w:val="000000" w:themeColor="text1"/>
          <w:lang w:val="fr-FR"/>
        </w:rPr>
        <w:footnoteReference w:id="14"/>
      </w:r>
      <w:r w:rsidRPr="00807D76">
        <w:rPr>
          <w:color w:val="000000" w:themeColor="text1"/>
          <w:lang w:val="fr-FR"/>
        </w:rPr>
        <w:t>. En ce qui concerne la mise en réseau avec d'autres acteurs, elle s'est félicitée de la coopération a</w:t>
      </w:r>
      <w:r w:rsidR="00C941FF">
        <w:rPr>
          <w:color w:val="000000" w:themeColor="text1"/>
          <w:lang w:val="fr-FR"/>
        </w:rPr>
        <w:t xml:space="preserve">vec 66 universités. En outre, elle </w:t>
      </w:r>
      <w:r w:rsidR="00E6175F">
        <w:rPr>
          <w:color w:val="000000" w:themeColor="text1"/>
          <w:lang w:val="fr-FR"/>
        </w:rPr>
        <w:t>a approuvé</w:t>
      </w:r>
      <w:r w:rsidR="00C941FF">
        <w:rPr>
          <w:color w:val="000000" w:themeColor="text1"/>
          <w:lang w:val="fr-FR"/>
        </w:rPr>
        <w:t xml:space="preserve"> </w:t>
      </w:r>
      <w:r w:rsidRPr="00807D76">
        <w:rPr>
          <w:color w:val="000000" w:themeColor="text1"/>
          <w:lang w:val="fr-FR"/>
        </w:rPr>
        <w:t>le renforcement du partenariat avec les centres de catégorie 2, les gouvernements, les musées et les institutions du patrimoine</w:t>
      </w:r>
      <w:r w:rsidR="00C941FF">
        <w:rPr>
          <w:color w:val="000000" w:themeColor="text1"/>
          <w:lang w:val="fr-FR"/>
        </w:rPr>
        <w:t xml:space="preserve"> en vue de régionaliser le </w:t>
      </w:r>
      <w:r w:rsidRPr="00807D76">
        <w:rPr>
          <w:color w:val="000000" w:themeColor="text1"/>
          <w:lang w:val="fr-FR"/>
        </w:rPr>
        <w:t xml:space="preserve">renforcement des capacités. Toutefois, </w:t>
      </w:r>
      <w:r w:rsidR="00C941FF">
        <w:rPr>
          <w:color w:val="000000" w:themeColor="text1"/>
          <w:lang w:val="fr-FR"/>
        </w:rPr>
        <w:t xml:space="preserve">on ne devrait pas faire l’impasse sur </w:t>
      </w:r>
      <w:r w:rsidRPr="00807D76">
        <w:rPr>
          <w:color w:val="000000" w:themeColor="text1"/>
          <w:lang w:val="fr-FR"/>
        </w:rPr>
        <w:t>le potentiel des commissions nationales de l'UNESCO pour</w:t>
      </w:r>
      <w:r w:rsidR="00C941FF">
        <w:rPr>
          <w:color w:val="000000" w:themeColor="text1"/>
          <w:lang w:val="fr-FR"/>
        </w:rPr>
        <w:t xml:space="preserve"> atteindre ces objectifs</w:t>
      </w:r>
      <w:r w:rsidRPr="00807D76">
        <w:rPr>
          <w:color w:val="000000" w:themeColor="text1"/>
          <w:lang w:val="fr-FR"/>
        </w:rPr>
        <w:t xml:space="preserve">. La délégation s'est également déclarée favorable à l'exploration de nouvelles idées pour </w:t>
      </w:r>
      <w:r w:rsidR="00C941FF">
        <w:rPr>
          <w:color w:val="000000" w:themeColor="text1"/>
          <w:lang w:val="fr-FR"/>
        </w:rPr>
        <w:t xml:space="preserve">trouver </w:t>
      </w:r>
      <w:r w:rsidRPr="00807D76">
        <w:rPr>
          <w:color w:val="000000" w:themeColor="text1"/>
          <w:lang w:val="fr-FR"/>
        </w:rPr>
        <w:t>de</w:t>
      </w:r>
      <w:r w:rsidR="00C941FF">
        <w:rPr>
          <w:color w:val="000000" w:themeColor="text1"/>
          <w:lang w:val="fr-FR"/>
        </w:rPr>
        <w:t>s moyens plus légers de partager d</w:t>
      </w:r>
      <w:r w:rsidRPr="00807D76">
        <w:rPr>
          <w:color w:val="000000" w:themeColor="text1"/>
          <w:lang w:val="fr-FR"/>
        </w:rPr>
        <w:t>es prat</w:t>
      </w:r>
      <w:r w:rsidR="00C941FF">
        <w:rPr>
          <w:color w:val="000000" w:themeColor="text1"/>
          <w:lang w:val="fr-FR"/>
        </w:rPr>
        <w:t>iques de sauvegarde, ce qui pourrait</w:t>
      </w:r>
      <w:r w:rsidRPr="00807D76">
        <w:rPr>
          <w:color w:val="000000" w:themeColor="text1"/>
          <w:lang w:val="fr-FR"/>
        </w:rPr>
        <w:t xml:space="preserve"> aider à partager les bonnes pratiques au niveau local ou régional. Un sujet récurrent et important pour l'Autriche dans les prochaines années sera</w:t>
      </w:r>
      <w:r w:rsidR="0031480F">
        <w:rPr>
          <w:color w:val="000000" w:themeColor="text1"/>
          <w:lang w:val="fr-FR"/>
        </w:rPr>
        <w:t>it</w:t>
      </w:r>
      <w:r w:rsidRPr="00807D76">
        <w:rPr>
          <w:color w:val="000000" w:themeColor="text1"/>
          <w:lang w:val="fr-FR"/>
        </w:rPr>
        <w:t xml:space="preserve"> la protection de la culture et la promotion du pluralisme culturel dans les situations d'urgenc</w:t>
      </w:r>
      <w:r w:rsidR="0031480F">
        <w:rPr>
          <w:color w:val="000000" w:themeColor="text1"/>
          <w:lang w:val="fr-FR"/>
        </w:rPr>
        <w:t>e telles que les conflits armés et</w:t>
      </w:r>
      <w:r w:rsidRPr="00807D76">
        <w:rPr>
          <w:color w:val="000000" w:themeColor="text1"/>
          <w:lang w:val="fr-FR"/>
        </w:rPr>
        <w:t xml:space="preserve"> les </w:t>
      </w:r>
      <w:r w:rsidR="0031480F" w:rsidRPr="0031480F">
        <w:rPr>
          <w:color w:val="000000" w:themeColor="text1"/>
          <w:lang w:val="fr-FR"/>
        </w:rPr>
        <w:t>catastrophes</w:t>
      </w:r>
      <w:r w:rsidR="0031480F">
        <w:rPr>
          <w:color w:val="000000" w:themeColor="text1"/>
          <w:lang w:val="fr-FR"/>
        </w:rPr>
        <w:t xml:space="preserve"> </w:t>
      </w:r>
      <w:r w:rsidRPr="00807D76">
        <w:rPr>
          <w:color w:val="000000" w:themeColor="text1"/>
          <w:lang w:val="fr-FR"/>
        </w:rPr>
        <w:t>naturel</w:t>
      </w:r>
      <w:r w:rsidR="0031480F">
        <w:rPr>
          <w:color w:val="000000" w:themeColor="text1"/>
          <w:lang w:val="fr-FR"/>
        </w:rPr>
        <w:t>le</w:t>
      </w:r>
      <w:r w:rsidRPr="00807D76">
        <w:rPr>
          <w:color w:val="000000" w:themeColor="text1"/>
          <w:lang w:val="fr-FR"/>
        </w:rPr>
        <w:t xml:space="preserve">s ou </w:t>
      </w:r>
      <w:r w:rsidR="0031480F">
        <w:rPr>
          <w:color w:val="000000" w:themeColor="text1"/>
          <w:lang w:val="fr-FR"/>
        </w:rPr>
        <w:t>dues à</w:t>
      </w:r>
      <w:r w:rsidRPr="00807D76">
        <w:rPr>
          <w:color w:val="000000" w:themeColor="text1"/>
          <w:lang w:val="fr-FR"/>
        </w:rPr>
        <w:t xml:space="preserve"> l'homme. La délégation a salué la contribution de la </w:t>
      </w:r>
      <w:r w:rsidRPr="00807D76">
        <w:rPr>
          <w:color w:val="000000" w:themeColor="text1"/>
          <w:lang w:val="fr-FR"/>
        </w:rPr>
        <w:lastRenderedPageBreak/>
        <w:t xml:space="preserve">Convention de 2003 à ce thème important pour la préparation, la </w:t>
      </w:r>
      <w:r w:rsidR="0031480F">
        <w:rPr>
          <w:color w:val="000000" w:themeColor="text1"/>
          <w:lang w:val="fr-FR"/>
        </w:rPr>
        <w:t xml:space="preserve">récupération </w:t>
      </w:r>
      <w:r w:rsidRPr="00807D76">
        <w:rPr>
          <w:color w:val="000000" w:themeColor="text1"/>
          <w:lang w:val="fr-FR"/>
        </w:rPr>
        <w:t>et la réconciliation, ainsi que pour le patrimoine culturel immatériel dans les con</w:t>
      </w:r>
      <w:r w:rsidR="0031480F">
        <w:rPr>
          <w:color w:val="000000" w:themeColor="text1"/>
          <w:lang w:val="fr-FR"/>
        </w:rPr>
        <w:t xml:space="preserve">textes urbains. En outre, elle </w:t>
      </w:r>
      <w:r w:rsidR="00E6175F">
        <w:rPr>
          <w:color w:val="000000" w:themeColor="text1"/>
          <w:lang w:val="fr-FR"/>
        </w:rPr>
        <w:t xml:space="preserve">a jugé </w:t>
      </w:r>
      <w:r w:rsidRPr="00807D76">
        <w:rPr>
          <w:color w:val="000000" w:themeColor="text1"/>
          <w:lang w:val="fr-FR"/>
        </w:rPr>
        <w:t>très intéressant le projet pilote d'inventaire communautaire dans les zones</w:t>
      </w:r>
      <w:r w:rsidR="0031480F">
        <w:rPr>
          <w:color w:val="000000" w:themeColor="text1"/>
          <w:lang w:val="fr-FR"/>
        </w:rPr>
        <w:t xml:space="preserve"> urbaines. S'agissant du</w:t>
      </w:r>
      <w:r w:rsidRPr="00807D76">
        <w:rPr>
          <w:color w:val="000000" w:themeColor="text1"/>
          <w:lang w:val="fr-FR"/>
        </w:rPr>
        <w:t xml:space="preserve"> suivi de la Convention, elle attend</w:t>
      </w:r>
      <w:r w:rsidR="0031480F">
        <w:rPr>
          <w:color w:val="000000" w:themeColor="text1"/>
          <w:lang w:val="fr-FR"/>
        </w:rPr>
        <w:t>ait</w:t>
      </w:r>
      <w:r w:rsidRPr="00807D76">
        <w:rPr>
          <w:color w:val="000000" w:themeColor="text1"/>
          <w:lang w:val="fr-FR"/>
        </w:rPr>
        <w:t xml:space="preserve"> avec beaucoup d'intérêt le </w:t>
      </w:r>
      <w:r w:rsidR="0031480F">
        <w:rPr>
          <w:color w:val="000000" w:themeColor="text1"/>
          <w:lang w:val="fr-FR"/>
        </w:rPr>
        <w:t>nouveau système de rapports périodiques</w:t>
      </w:r>
      <w:r w:rsidRPr="00807D76">
        <w:rPr>
          <w:color w:val="000000" w:themeColor="text1"/>
          <w:lang w:val="fr-FR"/>
        </w:rPr>
        <w:t xml:space="preserve"> </w:t>
      </w:r>
      <w:r w:rsidR="00572611">
        <w:rPr>
          <w:color w:val="000000" w:themeColor="text1"/>
          <w:lang w:val="fr-FR"/>
        </w:rPr>
        <w:t>basé sur les régions</w:t>
      </w:r>
      <w:r w:rsidR="0031480F">
        <w:rPr>
          <w:color w:val="000000" w:themeColor="text1"/>
          <w:lang w:val="fr-FR"/>
        </w:rPr>
        <w:t xml:space="preserve">, </w:t>
      </w:r>
      <w:r w:rsidR="0031480F" w:rsidRPr="0031480F">
        <w:rPr>
          <w:color w:val="000000" w:themeColor="text1"/>
          <w:lang w:val="fr-FR"/>
        </w:rPr>
        <w:t>conformément</w:t>
      </w:r>
      <w:r w:rsidR="0031480F">
        <w:rPr>
          <w:color w:val="000000" w:themeColor="text1"/>
          <w:lang w:val="fr-FR"/>
        </w:rPr>
        <w:t xml:space="preserve"> au cadre global de résultats </w:t>
      </w:r>
      <w:r w:rsidRPr="00807D76">
        <w:rPr>
          <w:color w:val="000000" w:themeColor="text1"/>
          <w:lang w:val="fr-FR"/>
        </w:rPr>
        <w:t>et facilité par des ateliers régionaux, le renforcement des capacités et l'apprentissage par les pairs. Enfin, la délégation a félicité le Secrétariat pour la nouvelle stratégie de sensibilisation et de communica</w:t>
      </w:r>
      <w:r w:rsidR="0031480F">
        <w:rPr>
          <w:color w:val="000000" w:themeColor="text1"/>
          <w:lang w:val="fr-FR"/>
        </w:rPr>
        <w:t>tion, en particulier le projet « </w:t>
      </w:r>
      <w:r w:rsidRPr="00807D76">
        <w:rPr>
          <w:color w:val="000000" w:themeColor="text1"/>
          <w:lang w:val="fr-FR"/>
        </w:rPr>
        <w:t>Plonge</w:t>
      </w:r>
      <w:r w:rsidR="00617FB8">
        <w:rPr>
          <w:color w:val="000000" w:themeColor="text1"/>
          <w:lang w:val="fr-FR"/>
        </w:rPr>
        <w:t>z</w:t>
      </w:r>
      <w:r w:rsidRPr="00807D76">
        <w:rPr>
          <w:color w:val="000000" w:themeColor="text1"/>
          <w:lang w:val="fr-FR"/>
        </w:rPr>
        <w:t xml:space="preserve"> dans le</w:t>
      </w:r>
      <w:r w:rsidR="0031480F">
        <w:rPr>
          <w:color w:val="000000" w:themeColor="text1"/>
          <w:lang w:val="fr-FR"/>
        </w:rPr>
        <w:t xml:space="preserve"> patrimoine culturel immatériel ! »</w:t>
      </w:r>
      <w:r w:rsidRPr="00807D76">
        <w:rPr>
          <w:color w:val="000000" w:themeColor="text1"/>
          <w:lang w:val="fr-FR"/>
        </w:rPr>
        <w:t>.</w:t>
      </w:r>
    </w:p>
    <w:p w14:paraId="2D2B1BFB" w14:textId="449BAA5E" w:rsidR="00572611" w:rsidRDefault="00572611" w:rsidP="008056D8">
      <w:pPr>
        <w:pStyle w:val="Orateurengris"/>
        <w:spacing w:before="120"/>
        <w:ind w:left="709" w:hanging="709"/>
        <w:rPr>
          <w:color w:val="000000" w:themeColor="text1"/>
          <w:lang w:val="fr-FR"/>
        </w:rPr>
      </w:pPr>
      <w:r w:rsidRPr="00572611">
        <w:rPr>
          <w:color w:val="000000" w:themeColor="text1"/>
          <w:lang w:val="fr-FR"/>
        </w:rPr>
        <w:t xml:space="preserve">La </w:t>
      </w:r>
      <w:r w:rsidRPr="00572611">
        <w:rPr>
          <w:b/>
          <w:color w:val="000000" w:themeColor="text1"/>
          <w:lang w:val="fr-FR"/>
        </w:rPr>
        <w:t>délégation du Sénégal</w:t>
      </w:r>
      <w:r w:rsidRPr="00572611">
        <w:rPr>
          <w:color w:val="000000" w:themeColor="text1"/>
          <w:lang w:val="fr-FR"/>
        </w:rPr>
        <w:t xml:space="preserve"> a félicité la Présidente pour s</w:t>
      </w:r>
      <w:r w:rsidR="00D77274">
        <w:rPr>
          <w:color w:val="000000" w:themeColor="text1"/>
          <w:lang w:val="fr-FR"/>
        </w:rPr>
        <w:t>on leadership et a remercié le G</w:t>
      </w:r>
      <w:r w:rsidRPr="00572611">
        <w:rPr>
          <w:color w:val="000000" w:themeColor="text1"/>
          <w:lang w:val="fr-FR"/>
        </w:rPr>
        <w:t xml:space="preserve">ouvernement de la Colombie pour son accueil chaleureux et la parfaite organisation de cette quatorzième session. Elle a félicité le Secrétaire et le Secrétariat pour le rapport détaillé et instructif. La délégation a fait part de son intérêt particulier pour le thème du patrimoine culturel immatériel et de l'éducation, </w:t>
      </w:r>
      <w:r>
        <w:rPr>
          <w:color w:val="000000" w:themeColor="text1"/>
          <w:lang w:val="fr-FR"/>
        </w:rPr>
        <w:t>le délégué ajoutant qu’</w:t>
      </w:r>
      <w:r w:rsidRPr="00572611">
        <w:rPr>
          <w:color w:val="000000" w:themeColor="text1"/>
          <w:lang w:val="fr-FR"/>
        </w:rPr>
        <w:t>il a</w:t>
      </w:r>
      <w:r>
        <w:rPr>
          <w:color w:val="000000" w:themeColor="text1"/>
          <w:lang w:val="fr-FR"/>
        </w:rPr>
        <w:t>vait</w:t>
      </w:r>
      <w:r w:rsidRPr="00572611">
        <w:rPr>
          <w:color w:val="000000" w:themeColor="text1"/>
          <w:lang w:val="fr-FR"/>
        </w:rPr>
        <w:t xml:space="preserve"> eu le privilège d'assister à un excellent atelier sous-régional au Bureau de l'UNESCO à Dakar </w:t>
      </w:r>
      <w:r>
        <w:rPr>
          <w:color w:val="000000" w:themeColor="text1"/>
          <w:lang w:val="fr-FR"/>
        </w:rPr>
        <w:t>sur ce sujet. En outre, il était</w:t>
      </w:r>
      <w:r w:rsidRPr="00572611">
        <w:rPr>
          <w:color w:val="000000" w:themeColor="text1"/>
          <w:lang w:val="fr-FR"/>
        </w:rPr>
        <w:t xml:space="preserve"> </w:t>
      </w:r>
      <w:r w:rsidR="00D87E77">
        <w:rPr>
          <w:color w:val="000000" w:themeColor="text1"/>
          <w:lang w:val="fr-FR"/>
        </w:rPr>
        <w:t xml:space="preserve">généralement </w:t>
      </w:r>
      <w:r w:rsidRPr="00572611">
        <w:rPr>
          <w:color w:val="000000" w:themeColor="text1"/>
          <w:lang w:val="fr-FR"/>
        </w:rPr>
        <w:t>reconnu que l'éducation sera</w:t>
      </w:r>
      <w:r w:rsidR="00D87E77">
        <w:rPr>
          <w:color w:val="000000" w:themeColor="text1"/>
          <w:lang w:val="fr-FR"/>
        </w:rPr>
        <w:t>it</w:t>
      </w:r>
      <w:r w:rsidRPr="00572611">
        <w:rPr>
          <w:color w:val="000000" w:themeColor="text1"/>
          <w:lang w:val="fr-FR"/>
        </w:rPr>
        <w:t xml:space="preserve"> un vecteur extrêmement important dans la mise en œuvre de la Convention, en contribuant à promouvoir les valeurs que le patrimo</w:t>
      </w:r>
      <w:r w:rsidR="00D87E77">
        <w:rPr>
          <w:color w:val="000000" w:themeColor="text1"/>
          <w:lang w:val="fr-FR"/>
        </w:rPr>
        <w:t>ine culturel immatériel véhiculait</w:t>
      </w:r>
      <w:r w:rsidRPr="00572611">
        <w:rPr>
          <w:color w:val="000000" w:themeColor="text1"/>
          <w:lang w:val="fr-FR"/>
        </w:rPr>
        <w:t xml:space="preserve">. Il a été noté que lors de son dernier inventaire, le Sénégal avait </w:t>
      </w:r>
      <w:r w:rsidR="00D87E77">
        <w:rPr>
          <w:color w:val="000000" w:themeColor="text1"/>
          <w:lang w:val="fr-FR"/>
        </w:rPr>
        <w:t xml:space="preserve">conçu </w:t>
      </w:r>
      <w:r w:rsidRPr="00572611">
        <w:rPr>
          <w:color w:val="000000" w:themeColor="text1"/>
          <w:lang w:val="fr-FR"/>
        </w:rPr>
        <w:t>quelques modules éducatifs sur les éléments inventoriés qu'il souhaitait tester dans au moins trois écoles élémentaires av</w:t>
      </w:r>
      <w:r w:rsidR="004777D0">
        <w:rPr>
          <w:color w:val="000000" w:themeColor="text1"/>
          <w:lang w:val="fr-FR"/>
        </w:rPr>
        <w:t>ec le m</w:t>
      </w:r>
      <w:r w:rsidR="00D87E77">
        <w:rPr>
          <w:color w:val="000000" w:themeColor="text1"/>
          <w:lang w:val="fr-FR"/>
        </w:rPr>
        <w:t>inistère de l'Éducation n</w:t>
      </w:r>
      <w:r w:rsidRPr="00572611">
        <w:rPr>
          <w:color w:val="000000" w:themeColor="text1"/>
          <w:lang w:val="fr-FR"/>
        </w:rPr>
        <w:t xml:space="preserve">ationale en collaboration avec </w:t>
      </w:r>
      <w:r w:rsidR="00D87E77">
        <w:rPr>
          <w:color w:val="000000" w:themeColor="text1"/>
          <w:lang w:val="fr-FR"/>
        </w:rPr>
        <w:t xml:space="preserve">le Bureau de l'UNESCO à Dakar. La </w:t>
      </w:r>
      <w:r w:rsidR="00D87E77" w:rsidRPr="00D87E77">
        <w:rPr>
          <w:color w:val="000000" w:themeColor="text1"/>
          <w:lang w:val="fr-FR"/>
        </w:rPr>
        <w:t>délégation</w:t>
      </w:r>
      <w:r w:rsidRPr="00572611">
        <w:rPr>
          <w:color w:val="000000" w:themeColor="text1"/>
          <w:lang w:val="fr-FR"/>
        </w:rPr>
        <w:t xml:space="preserve"> était convaincu</w:t>
      </w:r>
      <w:r w:rsidR="00D87E77">
        <w:rPr>
          <w:color w:val="000000" w:themeColor="text1"/>
          <w:lang w:val="fr-FR"/>
        </w:rPr>
        <w:t>e</w:t>
      </w:r>
      <w:r w:rsidRPr="00572611">
        <w:rPr>
          <w:color w:val="000000" w:themeColor="text1"/>
          <w:lang w:val="fr-FR"/>
        </w:rPr>
        <w:t xml:space="preserve"> que cette expérience pédagogique pilote autour de ces modules, qui comprenait un choix de contes (un vecteur extrêmement important du patrimoine immatériel en Afrique), constituerait une bonne pratique qui pourrait être partagée avec d'autres États. La délégation a souligné l'importance du renforcement des capacités, un élément essentiel pour la mise en œuvre de la Convention. En outre, le Sénégal a</w:t>
      </w:r>
      <w:r w:rsidR="00D87E77">
        <w:rPr>
          <w:color w:val="000000" w:themeColor="text1"/>
          <w:lang w:val="fr-FR"/>
        </w:rPr>
        <w:t>vait bénéficié du</w:t>
      </w:r>
      <w:r w:rsidRPr="00572611">
        <w:rPr>
          <w:color w:val="000000" w:themeColor="text1"/>
          <w:lang w:val="fr-FR"/>
        </w:rPr>
        <w:t xml:space="preserve"> renforcement des capacités, </w:t>
      </w:r>
      <w:r w:rsidR="00D87E77">
        <w:rPr>
          <w:color w:val="000000" w:themeColor="text1"/>
          <w:lang w:val="fr-FR"/>
        </w:rPr>
        <w:t xml:space="preserve">ce </w:t>
      </w:r>
      <w:r w:rsidRPr="00572611">
        <w:rPr>
          <w:color w:val="000000" w:themeColor="text1"/>
          <w:lang w:val="fr-FR"/>
        </w:rPr>
        <w:t>qui a</w:t>
      </w:r>
      <w:r w:rsidR="00D87E77">
        <w:rPr>
          <w:color w:val="000000" w:themeColor="text1"/>
          <w:lang w:val="fr-FR"/>
        </w:rPr>
        <w:t>vait</w:t>
      </w:r>
      <w:r w:rsidRPr="00572611">
        <w:rPr>
          <w:color w:val="000000" w:themeColor="text1"/>
          <w:lang w:val="fr-FR"/>
        </w:rPr>
        <w:t xml:space="preserve"> permis de disposer d'une expertise nationale bien établie comprenant un éventail d'acteurs culturels et institutionnels, y compris des ONG, travaillant à la mise en œuvre de la Convention par le biais d'</w:t>
      </w:r>
      <w:r w:rsidR="00D87E77">
        <w:rPr>
          <w:color w:val="000000" w:themeColor="text1"/>
          <w:lang w:val="fr-FR"/>
        </w:rPr>
        <w:t>une C</w:t>
      </w:r>
      <w:r w:rsidRPr="00572611">
        <w:rPr>
          <w:color w:val="000000" w:themeColor="text1"/>
          <w:lang w:val="fr-FR"/>
        </w:rPr>
        <w:t>ommission nationale pour la sauvegarde du patrimoine culturel immatériel créée par décret présidentiel.</w:t>
      </w:r>
    </w:p>
    <w:p w14:paraId="104A335A" w14:textId="4CE947F8" w:rsidR="00D87E77" w:rsidRPr="00D87E77" w:rsidRDefault="00D87E77" w:rsidP="00391088">
      <w:pPr>
        <w:pStyle w:val="Orateurengris"/>
        <w:spacing w:before="120"/>
        <w:ind w:left="709" w:hanging="709"/>
        <w:rPr>
          <w:color w:val="000000" w:themeColor="text1"/>
          <w:lang w:val="fr-FR"/>
        </w:rPr>
      </w:pPr>
      <w:r w:rsidRPr="00D87E77">
        <w:rPr>
          <w:color w:val="000000" w:themeColor="text1"/>
          <w:lang w:val="fr-FR"/>
        </w:rPr>
        <w:t xml:space="preserve">La </w:t>
      </w:r>
      <w:r w:rsidRPr="00D87E77">
        <w:rPr>
          <w:b/>
          <w:color w:val="000000" w:themeColor="text1"/>
          <w:lang w:val="fr-FR"/>
        </w:rPr>
        <w:t>délégation de la Pologne</w:t>
      </w:r>
      <w:r w:rsidR="00D77274">
        <w:rPr>
          <w:color w:val="000000" w:themeColor="text1"/>
          <w:lang w:val="fr-FR"/>
        </w:rPr>
        <w:t xml:space="preserve"> a félicité le G</w:t>
      </w:r>
      <w:r w:rsidRPr="00D87E77">
        <w:rPr>
          <w:color w:val="000000" w:themeColor="text1"/>
          <w:lang w:val="fr-FR"/>
        </w:rPr>
        <w:t>ouvernement de la Colombie et son peuple pour leur hospitalité et l'excellente</w:t>
      </w:r>
      <w:r>
        <w:rPr>
          <w:color w:val="000000" w:themeColor="text1"/>
          <w:lang w:val="fr-FR"/>
        </w:rPr>
        <w:t xml:space="preserve"> organisation de la réunion, et a remercié</w:t>
      </w:r>
      <w:r w:rsidR="00CF190E">
        <w:rPr>
          <w:color w:val="000000" w:themeColor="text1"/>
          <w:lang w:val="fr-FR"/>
        </w:rPr>
        <w:t xml:space="preserve"> personnellement la P</w:t>
      </w:r>
      <w:r w:rsidRPr="00D87E77">
        <w:rPr>
          <w:color w:val="000000" w:themeColor="text1"/>
          <w:lang w:val="fr-FR"/>
        </w:rPr>
        <w:t xml:space="preserve">résidente pour son travail. Elle a remercié le Secrétariat pour son très riche rapport sur ses activités au profit de la Convention, et elle s'est jointe aux nombreux États parties pour attirer l'attention sur les initiatives prises par le Secrétariat dans le </w:t>
      </w:r>
      <w:r w:rsidR="00CF190E">
        <w:rPr>
          <w:color w:val="000000" w:themeColor="text1"/>
          <w:lang w:val="fr-FR"/>
        </w:rPr>
        <w:t>domaine de l'éducation, qui jouait</w:t>
      </w:r>
      <w:r w:rsidRPr="00D87E77">
        <w:rPr>
          <w:color w:val="000000" w:themeColor="text1"/>
          <w:lang w:val="fr-FR"/>
        </w:rPr>
        <w:t xml:space="preserve"> un rôle clé dans la mise en œuvre et la promotion des idéaux du patrimoine culturel immatériel auprès des communautés locale</w:t>
      </w:r>
      <w:r w:rsidR="00CF190E">
        <w:rPr>
          <w:color w:val="000000" w:themeColor="text1"/>
          <w:lang w:val="fr-FR"/>
        </w:rPr>
        <w:t>s et des jeunes, et qui soulignait</w:t>
      </w:r>
      <w:r w:rsidRPr="00D87E77">
        <w:rPr>
          <w:color w:val="000000" w:themeColor="text1"/>
          <w:lang w:val="fr-FR"/>
        </w:rPr>
        <w:t xml:space="preserve"> le rôle de la jeunesse comme élément le plus important de la sauvegarde du patrim</w:t>
      </w:r>
      <w:r w:rsidR="00CF190E">
        <w:rPr>
          <w:color w:val="000000" w:themeColor="text1"/>
          <w:lang w:val="fr-FR"/>
        </w:rPr>
        <w:t xml:space="preserve">oine immatériel. S'agissant du développement durable, la délégation </w:t>
      </w:r>
      <w:r w:rsidR="00A526D4">
        <w:rPr>
          <w:color w:val="000000" w:themeColor="text1"/>
          <w:lang w:val="fr-FR"/>
        </w:rPr>
        <w:t xml:space="preserve">a </w:t>
      </w:r>
      <w:r w:rsidRPr="00D87E77">
        <w:rPr>
          <w:color w:val="000000" w:themeColor="text1"/>
          <w:lang w:val="fr-FR"/>
        </w:rPr>
        <w:t>particulièrement</w:t>
      </w:r>
      <w:r w:rsidR="00A526D4">
        <w:rPr>
          <w:color w:val="000000" w:themeColor="text1"/>
          <w:lang w:val="fr-FR"/>
        </w:rPr>
        <w:t xml:space="preserve"> apprécié</w:t>
      </w:r>
      <w:r w:rsidRPr="00D87E77">
        <w:rPr>
          <w:color w:val="000000" w:themeColor="text1"/>
          <w:lang w:val="fr-FR"/>
        </w:rPr>
        <w:t xml:space="preserve"> l</w:t>
      </w:r>
      <w:r w:rsidR="00CF190E">
        <w:rPr>
          <w:color w:val="000000" w:themeColor="text1"/>
          <w:lang w:val="fr-FR"/>
        </w:rPr>
        <w:t>'approche intersectorielle</w:t>
      </w:r>
      <w:r w:rsidRPr="00D87E77">
        <w:rPr>
          <w:color w:val="000000" w:themeColor="text1"/>
          <w:lang w:val="fr-FR"/>
        </w:rPr>
        <w:t xml:space="preserve"> bien qu'il ne faille pas négliger les méthodes de suivi à mettre au point. Elle a également accueilli </w:t>
      </w:r>
      <w:r w:rsidR="00CF190E">
        <w:rPr>
          <w:color w:val="000000" w:themeColor="text1"/>
          <w:lang w:val="fr-FR"/>
        </w:rPr>
        <w:t>avec satisfaction les efforts déployés par le</w:t>
      </w:r>
      <w:r w:rsidRPr="00D87E77">
        <w:rPr>
          <w:color w:val="000000" w:themeColor="text1"/>
          <w:lang w:val="fr-FR"/>
        </w:rPr>
        <w:t xml:space="preserve"> Secrétariat </w:t>
      </w:r>
      <w:r w:rsidR="00CF190E">
        <w:rPr>
          <w:color w:val="000000" w:themeColor="text1"/>
          <w:lang w:val="fr-FR"/>
        </w:rPr>
        <w:t>e</w:t>
      </w:r>
      <w:r w:rsidR="00CF190E" w:rsidRPr="00CF190E">
        <w:rPr>
          <w:color w:val="000000" w:themeColor="text1"/>
          <w:lang w:val="fr-FR"/>
        </w:rPr>
        <w:t>n ce qui concerne</w:t>
      </w:r>
      <w:r w:rsidR="00CF190E">
        <w:rPr>
          <w:color w:val="000000" w:themeColor="text1"/>
          <w:lang w:val="fr-FR"/>
        </w:rPr>
        <w:t xml:space="preserve"> </w:t>
      </w:r>
      <w:r w:rsidRPr="00D87E77">
        <w:rPr>
          <w:color w:val="000000" w:themeColor="text1"/>
          <w:lang w:val="fr-FR"/>
        </w:rPr>
        <w:t>l'important sujet d'actualité sur le patrimoine culturel immatériel dans les situations d'urgence.</w:t>
      </w:r>
    </w:p>
    <w:p w14:paraId="2512A8D6" w14:textId="0C4CE29C" w:rsidR="00CF190E" w:rsidRDefault="00CF190E" w:rsidP="00391088">
      <w:pPr>
        <w:pStyle w:val="Orateurengris"/>
        <w:spacing w:before="120"/>
        <w:ind w:left="709" w:hanging="709"/>
        <w:rPr>
          <w:color w:val="000000" w:themeColor="text1"/>
          <w:lang w:val="fr-FR"/>
        </w:rPr>
      </w:pPr>
      <w:r w:rsidRPr="00CF190E">
        <w:rPr>
          <w:color w:val="000000" w:themeColor="text1"/>
          <w:lang w:val="fr-FR"/>
        </w:rPr>
        <w:t xml:space="preserve">La </w:t>
      </w:r>
      <w:r w:rsidRPr="00CF190E">
        <w:rPr>
          <w:b/>
          <w:color w:val="000000" w:themeColor="text1"/>
          <w:lang w:val="fr-FR"/>
        </w:rPr>
        <w:t>délégation du Kazakhstan</w:t>
      </w:r>
      <w:r w:rsidRPr="00CF190E">
        <w:rPr>
          <w:color w:val="000000" w:themeColor="text1"/>
          <w:lang w:val="fr-FR"/>
        </w:rPr>
        <w:t xml:space="preserve"> a </w:t>
      </w:r>
      <w:r>
        <w:rPr>
          <w:color w:val="000000" w:themeColor="text1"/>
          <w:lang w:val="fr-FR"/>
        </w:rPr>
        <w:t>débuté son intervention en félicitant la P</w:t>
      </w:r>
      <w:r w:rsidRPr="00CF190E">
        <w:rPr>
          <w:color w:val="000000" w:themeColor="text1"/>
          <w:lang w:val="fr-FR"/>
        </w:rPr>
        <w:t>résidente pour son excellente</w:t>
      </w:r>
      <w:r>
        <w:rPr>
          <w:color w:val="000000" w:themeColor="text1"/>
          <w:lang w:val="fr-FR"/>
        </w:rPr>
        <w:t xml:space="preserve"> direction de la session</w:t>
      </w:r>
      <w:r w:rsidRPr="00CF190E">
        <w:rPr>
          <w:color w:val="000000" w:themeColor="text1"/>
          <w:lang w:val="fr-FR"/>
        </w:rPr>
        <w:t>, et pour la chaleureu</w:t>
      </w:r>
      <w:r w:rsidR="004777D0">
        <w:rPr>
          <w:color w:val="000000" w:themeColor="text1"/>
          <w:lang w:val="fr-FR"/>
        </w:rPr>
        <w:t>se hospitalité du peuple et du G</w:t>
      </w:r>
      <w:r w:rsidRPr="00CF190E">
        <w:rPr>
          <w:color w:val="000000" w:themeColor="text1"/>
          <w:lang w:val="fr-FR"/>
        </w:rPr>
        <w:t>ouvernement colombiens, en souhaitant à tous les délégués un travail fructueux au cours des jours à venir dans un esprit de coopération et de consensus. Elle a félicité le Secrétariat pour son travail, habilement dirigé par M. Tim Curtis, ainsi que pour la qualité du rapport présenté. À la demande des experts du Comité national du Kazakhstan pour le patrimoine cultu</w:t>
      </w:r>
      <w:r>
        <w:rPr>
          <w:color w:val="000000" w:themeColor="text1"/>
          <w:lang w:val="fr-FR"/>
        </w:rPr>
        <w:t xml:space="preserve">rel immatériel, la délégation </w:t>
      </w:r>
      <w:r w:rsidR="00BB1030">
        <w:rPr>
          <w:color w:val="000000" w:themeColor="text1"/>
          <w:lang w:val="fr-FR"/>
        </w:rPr>
        <w:t xml:space="preserve">a souhaité </w:t>
      </w:r>
      <w:r w:rsidRPr="00CF190E">
        <w:rPr>
          <w:color w:val="000000" w:themeColor="text1"/>
          <w:lang w:val="fr-FR"/>
        </w:rPr>
        <w:t>mettre en avant les récentes activités du Bureau multipays pour les pays d'Asie centrale en matière de promotion du patrim</w:t>
      </w:r>
      <w:r w:rsidR="00D779C3">
        <w:rPr>
          <w:color w:val="000000" w:themeColor="text1"/>
          <w:lang w:val="fr-FR"/>
        </w:rPr>
        <w:t>oine culturel immatériel qui avai</w:t>
      </w:r>
      <w:r w:rsidR="00CA3CBB">
        <w:rPr>
          <w:color w:val="000000" w:themeColor="text1"/>
          <w:lang w:val="fr-FR"/>
        </w:rPr>
        <w:t>en</w:t>
      </w:r>
      <w:r w:rsidR="00D779C3">
        <w:rPr>
          <w:color w:val="000000" w:themeColor="text1"/>
          <w:lang w:val="fr-FR"/>
        </w:rPr>
        <w:t>t</w:t>
      </w:r>
      <w:r w:rsidR="00BB1030">
        <w:rPr>
          <w:color w:val="000000" w:themeColor="text1"/>
          <w:lang w:val="fr-FR"/>
        </w:rPr>
        <w:t xml:space="preserve"> été organisées</w:t>
      </w:r>
      <w:r w:rsidRPr="00CF190E">
        <w:rPr>
          <w:color w:val="000000" w:themeColor="text1"/>
          <w:lang w:val="fr-FR"/>
        </w:rPr>
        <w:t xml:space="preserve"> après la finalisation et la </w:t>
      </w:r>
      <w:r w:rsidR="00BB1030">
        <w:rPr>
          <w:color w:val="000000" w:themeColor="text1"/>
          <w:lang w:val="fr-FR"/>
        </w:rPr>
        <w:t xml:space="preserve">diffusion </w:t>
      </w:r>
      <w:r w:rsidRPr="00CF190E">
        <w:rPr>
          <w:color w:val="000000" w:themeColor="text1"/>
          <w:lang w:val="fr-FR"/>
        </w:rPr>
        <w:t>du rapport du Secrétariat. Du 18 au 20 novembre 2019 à Almaty, une réunion sous-régionale sur la promotion du patrimoine culture</w:t>
      </w:r>
      <w:r w:rsidR="00E9290E">
        <w:rPr>
          <w:color w:val="000000" w:themeColor="text1"/>
          <w:lang w:val="fr-FR"/>
        </w:rPr>
        <w:t>l immatériel dans l'</w:t>
      </w:r>
      <w:r w:rsidR="00E9290E" w:rsidRPr="00E9290E">
        <w:rPr>
          <w:color w:val="000000" w:themeColor="text1"/>
          <w:lang w:val="fr-FR"/>
        </w:rPr>
        <w:t>éducation</w:t>
      </w:r>
      <w:r w:rsidRPr="00CF190E">
        <w:rPr>
          <w:color w:val="000000" w:themeColor="text1"/>
          <w:lang w:val="fr-FR"/>
        </w:rPr>
        <w:t xml:space="preserve"> et la formation techniques et </w:t>
      </w:r>
      <w:r w:rsidRPr="00CF190E">
        <w:rPr>
          <w:color w:val="000000" w:themeColor="text1"/>
          <w:lang w:val="fr-FR"/>
        </w:rPr>
        <w:lastRenderedPageBreak/>
        <w:t>professionnel</w:t>
      </w:r>
      <w:r w:rsidR="00E9290E">
        <w:rPr>
          <w:color w:val="000000" w:themeColor="text1"/>
          <w:lang w:val="fr-FR"/>
        </w:rPr>
        <w:t>le</w:t>
      </w:r>
      <w:r w:rsidRPr="00CF190E">
        <w:rPr>
          <w:color w:val="000000" w:themeColor="text1"/>
          <w:lang w:val="fr-FR"/>
        </w:rPr>
        <w:t>s en Asie centrale</w:t>
      </w:r>
      <w:r w:rsidR="007F50C7">
        <w:rPr>
          <w:rStyle w:val="FootnoteReference"/>
          <w:color w:val="000000" w:themeColor="text1"/>
          <w:lang w:val="fr-FR"/>
        </w:rPr>
        <w:footnoteReference w:id="15"/>
      </w:r>
      <w:r w:rsidRPr="00CF190E">
        <w:rPr>
          <w:color w:val="000000" w:themeColor="text1"/>
          <w:lang w:val="fr-FR"/>
        </w:rPr>
        <w:t xml:space="preserve"> a</w:t>
      </w:r>
      <w:r w:rsidR="00CA3CBB">
        <w:rPr>
          <w:color w:val="000000" w:themeColor="text1"/>
          <w:lang w:val="fr-FR"/>
        </w:rPr>
        <w:t>vait</w:t>
      </w:r>
      <w:r w:rsidRPr="00CF190E">
        <w:rPr>
          <w:color w:val="000000" w:themeColor="text1"/>
          <w:lang w:val="fr-FR"/>
        </w:rPr>
        <w:t xml:space="preserve"> été organisée en coopération avec l'IC</w:t>
      </w:r>
      <w:r w:rsidR="007F50C7">
        <w:rPr>
          <w:color w:val="000000" w:themeColor="text1"/>
          <w:lang w:val="fr-FR"/>
        </w:rPr>
        <w:t>HCAP</w:t>
      </w:r>
      <w:r w:rsidR="007F50C7">
        <w:rPr>
          <w:rStyle w:val="FootnoteReference"/>
          <w:color w:val="000000" w:themeColor="text1"/>
          <w:lang w:val="fr-FR"/>
        </w:rPr>
        <w:footnoteReference w:id="16"/>
      </w:r>
      <w:r w:rsidRPr="00CF190E">
        <w:rPr>
          <w:color w:val="000000" w:themeColor="text1"/>
          <w:lang w:val="fr-FR"/>
        </w:rPr>
        <w:t>, un centre de catégorie 2 basé en République de Corée. Le thème prioritaire de cette réunion était la sauvegarde et l'intégration du patrimoine culturel immatériel dans l'éducation formelle et non formelle. L'objectif principal était de sensibiliser les représentants du système d'EFTP</w:t>
      </w:r>
      <w:r w:rsidR="00D779C3">
        <w:rPr>
          <w:rStyle w:val="FootnoteReference"/>
          <w:color w:val="000000" w:themeColor="text1"/>
          <w:lang w:val="fr-FR"/>
        </w:rPr>
        <w:footnoteReference w:id="17"/>
      </w:r>
      <w:r w:rsidRPr="00CF190E">
        <w:rPr>
          <w:color w:val="000000" w:themeColor="text1"/>
          <w:lang w:val="fr-FR"/>
        </w:rPr>
        <w:t xml:space="preserve"> au patrimoine culturel immatériel, d'étendre les réseaux nationaux, régionaux et internationaux des institutions d'EFTP et d'assurer la coopération et la mise en réseau des experts de la culture. </w:t>
      </w:r>
      <w:r w:rsidR="004A3752" w:rsidRPr="004A3752">
        <w:rPr>
          <w:color w:val="000000" w:themeColor="text1"/>
          <w:lang w:val="fr-FR"/>
        </w:rPr>
        <w:t>En ce qui concerne</w:t>
      </w:r>
      <w:r w:rsidR="004A3752">
        <w:rPr>
          <w:color w:val="000000" w:themeColor="text1"/>
          <w:lang w:val="fr-FR"/>
        </w:rPr>
        <w:t xml:space="preserve"> </w:t>
      </w:r>
      <w:r w:rsidRPr="00CF190E">
        <w:rPr>
          <w:color w:val="000000" w:themeColor="text1"/>
          <w:lang w:val="fr-FR"/>
        </w:rPr>
        <w:t xml:space="preserve">la </w:t>
      </w:r>
      <w:r w:rsidR="00A526D4">
        <w:rPr>
          <w:color w:val="000000" w:themeColor="text1"/>
          <w:lang w:val="fr-FR"/>
        </w:rPr>
        <w:t xml:space="preserve">partie </w:t>
      </w:r>
      <w:r w:rsidRPr="00CF190E">
        <w:rPr>
          <w:color w:val="000000" w:themeColor="text1"/>
          <w:lang w:val="fr-FR"/>
        </w:rPr>
        <w:t xml:space="preserve">du rapport </w:t>
      </w:r>
      <w:r w:rsidR="004A3752">
        <w:rPr>
          <w:color w:val="000000" w:themeColor="text1"/>
          <w:lang w:val="fr-FR"/>
        </w:rPr>
        <w:t xml:space="preserve">sur </w:t>
      </w:r>
      <w:r w:rsidRPr="00CF190E">
        <w:rPr>
          <w:color w:val="000000" w:themeColor="text1"/>
          <w:lang w:val="fr-FR"/>
        </w:rPr>
        <w:t>la communication et la sensibil</w:t>
      </w:r>
      <w:r w:rsidR="00E9290E">
        <w:rPr>
          <w:color w:val="000000" w:themeColor="text1"/>
          <w:lang w:val="fr-FR"/>
        </w:rPr>
        <w:t xml:space="preserve">isation, </w:t>
      </w:r>
      <w:r w:rsidR="004A3752">
        <w:rPr>
          <w:color w:val="000000" w:themeColor="text1"/>
          <w:lang w:val="fr-FR"/>
        </w:rPr>
        <w:t xml:space="preserve">un événement, </w:t>
      </w:r>
      <w:r w:rsidR="00E9290E">
        <w:rPr>
          <w:color w:val="000000" w:themeColor="text1"/>
          <w:lang w:val="fr-FR"/>
        </w:rPr>
        <w:t>le Festival de</w:t>
      </w:r>
      <w:r w:rsidRPr="00CF190E">
        <w:rPr>
          <w:color w:val="000000" w:themeColor="text1"/>
          <w:lang w:val="fr-FR"/>
        </w:rPr>
        <w:t xml:space="preserve"> film</w:t>
      </w:r>
      <w:r w:rsidR="00E9290E">
        <w:rPr>
          <w:color w:val="000000" w:themeColor="text1"/>
          <w:lang w:val="fr-FR"/>
        </w:rPr>
        <w:t>s</w:t>
      </w:r>
      <w:r w:rsidRPr="00CF190E">
        <w:rPr>
          <w:color w:val="000000" w:themeColor="text1"/>
          <w:lang w:val="fr-FR"/>
        </w:rPr>
        <w:t xml:space="preserve"> et l'exposition de photos</w:t>
      </w:r>
      <w:r w:rsidR="00CA3CBB">
        <w:rPr>
          <w:rStyle w:val="FootnoteReference"/>
          <w:color w:val="000000" w:themeColor="text1"/>
          <w:lang w:val="fr-FR"/>
        </w:rPr>
        <w:footnoteReference w:id="18"/>
      </w:r>
      <w:r w:rsidRPr="00CF190E">
        <w:rPr>
          <w:color w:val="000000" w:themeColor="text1"/>
          <w:lang w:val="fr-FR"/>
        </w:rPr>
        <w:t xml:space="preserve"> sur le patrimoine culturel imm</w:t>
      </w:r>
      <w:r w:rsidR="00CA3CBB">
        <w:rPr>
          <w:color w:val="000000" w:themeColor="text1"/>
          <w:lang w:val="fr-FR"/>
        </w:rPr>
        <w:t>atér</w:t>
      </w:r>
      <w:r w:rsidR="00BB1030">
        <w:rPr>
          <w:color w:val="000000" w:themeColor="text1"/>
          <w:lang w:val="fr-FR"/>
        </w:rPr>
        <w:t xml:space="preserve">iel d'Asie centrale, </w:t>
      </w:r>
      <w:r w:rsidR="004A3752">
        <w:rPr>
          <w:color w:val="000000" w:themeColor="text1"/>
          <w:lang w:val="fr-FR"/>
        </w:rPr>
        <w:t xml:space="preserve">avait été </w:t>
      </w:r>
      <w:r w:rsidRPr="00CF190E">
        <w:rPr>
          <w:color w:val="000000" w:themeColor="text1"/>
          <w:lang w:val="fr-FR"/>
        </w:rPr>
        <w:t>organi</w:t>
      </w:r>
      <w:r w:rsidR="00BB1030">
        <w:rPr>
          <w:color w:val="000000" w:themeColor="text1"/>
          <w:lang w:val="fr-FR"/>
        </w:rPr>
        <w:t>sé</w:t>
      </w:r>
      <w:r w:rsidR="004A3752">
        <w:rPr>
          <w:color w:val="000000" w:themeColor="text1"/>
          <w:lang w:val="fr-FR"/>
        </w:rPr>
        <w:t xml:space="preserve"> aux mêmes </w:t>
      </w:r>
      <w:r w:rsidR="00CA3CBB">
        <w:rPr>
          <w:color w:val="000000" w:themeColor="text1"/>
          <w:lang w:val="fr-FR"/>
        </w:rPr>
        <w:t>date</w:t>
      </w:r>
      <w:r w:rsidR="004A3752">
        <w:rPr>
          <w:color w:val="000000" w:themeColor="text1"/>
          <w:lang w:val="fr-FR"/>
        </w:rPr>
        <w:t>s</w:t>
      </w:r>
      <w:r w:rsidR="00CA3CBB">
        <w:rPr>
          <w:color w:val="000000" w:themeColor="text1"/>
          <w:lang w:val="fr-FR"/>
        </w:rPr>
        <w:t xml:space="preserve"> par l’ICHCAP</w:t>
      </w:r>
      <w:r w:rsidRPr="00CF190E">
        <w:rPr>
          <w:color w:val="000000" w:themeColor="text1"/>
          <w:lang w:val="fr-FR"/>
        </w:rPr>
        <w:t xml:space="preserve"> et le Comité national de sauvegarde du patrimoine culturel immatériel du Kazakhstan. Cet événement a</w:t>
      </w:r>
      <w:r w:rsidR="00CA3CBB">
        <w:rPr>
          <w:color w:val="000000" w:themeColor="text1"/>
          <w:lang w:val="fr-FR"/>
        </w:rPr>
        <w:t>vait</w:t>
      </w:r>
      <w:r w:rsidRPr="00CF190E">
        <w:rPr>
          <w:color w:val="000000" w:themeColor="text1"/>
          <w:lang w:val="fr-FR"/>
        </w:rPr>
        <w:t xml:space="preserve"> présenté une</w:t>
      </w:r>
      <w:r w:rsidR="004A3752">
        <w:rPr>
          <w:color w:val="000000" w:themeColor="text1"/>
          <w:lang w:val="fr-FR"/>
        </w:rPr>
        <w:t xml:space="preserve"> documentation vidéo et photo sur le</w:t>
      </w:r>
      <w:r w:rsidRPr="00CF190E">
        <w:rPr>
          <w:color w:val="000000" w:themeColor="text1"/>
          <w:lang w:val="fr-FR"/>
        </w:rPr>
        <w:t xml:space="preserve"> patrimoine culturel immatérie</w:t>
      </w:r>
      <w:r w:rsidR="004A3752">
        <w:rPr>
          <w:color w:val="000000" w:themeColor="text1"/>
          <w:lang w:val="fr-FR"/>
        </w:rPr>
        <w:t xml:space="preserve">l de cinq États d'Asie centrale (Kazakhstan, </w:t>
      </w:r>
      <w:r w:rsidR="00CA3CBB" w:rsidRPr="00CA3CBB">
        <w:rPr>
          <w:rFonts w:eastAsiaTheme="minorEastAsia"/>
          <w:color w:val="1A1A1A"/>
          <w:lang w:val="fr-FR"/>
        </w:rPr>
        <w:t>Kirghizistan</w:t>
      </w:r>
      <w:r w:rsidR="004A3752">
        <w:rPr>
          <w:rFonts w:eastAsiaTheme="minorEastAsia"/>
          <w:color w:val="1A1A1A"/>
          <w:lang w:val="fr-FR"/>
        </w:rPr>
        <w:t xml:space="preserve">, </w:t>
      </w:r>
      <w:r w:rsidR="004A3752">
        <w:rPr>
          <w:color w:val="000000" w:themeColor="text1"/>
          <w:lang w:val="fr-FR"/>
        </w:rPr>
        <w:t xml:space="preserve">Tadjikistan, </w:t>
      </w:r>
      <w:r w:rsidRPr="00CF190E">
        <w:rPr>
          <w:color w:val="000000" w:themeColor="text1"/>
          <w:lang w:val="fr-FR"/>
        </w:rPr>
        <w:t>Ouzb</w:t>
      </w:r>
      <w:r w:rsidR="004A3752">
        <w:rPr>
          <w:color w:val="000000" w:themeColor="text1"/>
          <w:lang w:val="fr-FR"/>
        </w:rPr>
        <w:t xml:space="preserve">ékistan et </w:t>
      </w:r>
      <w:r w:rsidR="00CA3CBB">
        <w:rPr>
          <w:color w:val="000000" w:themeColor="text1"/>
          <w:lang w:val="fr-FR"/>
        </w:rPr>
        <w:t>Mongolie</w:t>
      </w:r>
      <w:r w:rsidR="004A3752">
        <w:rPr>
          <w:color w:val="000000" w:themeColor="text1"/>
          <w:lang w:val="fr-FR"/>
        </w:rPr>
        <w:t>)</w:t>
      </w:r>
      <w:r w:rsidR="00CA3CBB">
        <w:rPr>
          <w:color w:val="000000" w:themeColor="text1"/>
          <w:lang w:val="fr-FR"/>
        </w:rPr>
        <w:t xml:space="preserve"> qui coopé</w:t>
      </w:r>
      <w:r w:rsidRPr="00CF190E">
        <w:rPr>
          <w:color w:val="000000" w:themeColor="text1"/>
          <w:lang w:val="fr-FR"/>
        </w:rPr>
        <w:t>r</w:t>
      </w:r>
      <w:r w:rsidR="00CA3CBB">
        <w:rPr>
          <w:color w:val="000000" w:themeColor="text1"/>
          <w:lang w:val="fr-FR"/>
        </w:rPr>
        <w:t>ai</w:t>
      </w:r>
      <w:r w:rsidRPr="00CF190E">
        <w:rPr>
          <w:color w:val="000000" w:themeColor="text1"/>
          <w:lang w:val="fr-FR"/>
        </w:rPr>
        <w:t>ent avec l'ICHCAP d</w:t>
      </w:r>
      <w:r w:rsidR="00CA3CBB">
        <w:rPr>
          <w:color w:val="000000" w:themeColor="text1"/>
          <w:lang w:val="fr-FR"/>
        </w:rPr>
        <w:t>epuis 201</w:t>
      </w:r>
      <w:r w:rsidR="00191F9A">
        <w:rPr>
          <w:color w:val="000000" w:themeColor="text1"/>
          <w:lang w:val="fr-FR"/>
        </w:rPr>
        <w:t>5. La délégation s’est demandé</w:t>
      </w:r>
      <w:r w:rsidR="00CA3CBB">
        <w:rPr>
          <w:color w:val="000000" w:themeColor="text1"/>
          <w:lang w:val="fr-FR"/>
        </w:rPr>
        <w:t xml:space="preserve"> si ces réunions pouv</w:t>
      </w:r>
      <w:r w:rsidRPr="00CF190E">
        <w:rPr>
          <w:color w:val="000000" w:themeColor="text1"/>
          <w:lang w:val="fr-FR"/>
        </w:rPr>
        <w:t xml:space="preserve">aient être ajoutées au projet de décision, </w:t>
      </w:r>
      <w:r w:rsidR="00CA3CBB">
        <w:rPr>
          <w:color w:val="000000" w:themeColor="text1"/>
          <w:lang w:val="fr-FR"/>
        </w:rPr>
        <w:t xml:space="preserve">à savoir </w:t>
      </w:r>
      <w:r w:rsidRPr="00CF190E">
        <w:rPr>
          <w:color w:val="000000" w:themeColor="text1"/>
          <w:lang w:val="fr-FR"/>
        </w:rPr>
        <w:t>aux paragraphes 14 et 18 pour lesquels un court texte a</w:t>
      </w:r>
      <w:r w:rsidR="00CA3CBB">
        <w:rPr>
          <w:color w:val="000000" w:themeColor="text1"/>
          <w:lang w:val="fr-FR"/>
        </w:rPr>
        <w:t>vait</w:t>
      </w:r>
      <w:r w:rsidRPr="00CF190E">
        <w:rPr>
          <w:color w:val="000000" w:themeColor="text1"/>
          <w:lang w:val="fr-FR"/>
        </w:rPr>
        <w:t xml:space="preserve"> été préparé.</w:t>
      </w:r>
      <w:r w:rsidR="00CA3CBB">
        <w:rPr>
          <w:color w:val="000000" w:themeColor="text1"/>
          <w:lang w:val="fr-FR"/>
        </w:rPr>
        <w:t xml:space="preserve"> À défaut</w:t>
      </w:r>
      <w:r w:rsidRPr="00CF190E">
        <w:rPr>
          <w:color w:val="000000" w:themeColor="text1"/>
          <w:lang w:val="fr-FR"/>
        </w:rPr>
        <w:t xml:space="preserve">, </w:t>
      </w:r>
      <w:r w:rsidR="00CA3CBB">
        <w:rPr>
          <w:color w:val="000000" w:themeColor="text1"/>
          <w:lang w:val="fr-FR"/>
        </w:rPr>
        <w:t xml:space="preserve">on pourrait les évoquer dans le </w:t>
      </w:r>
      <w:r w:rsidR="00CA3CBB" w:rsidRPr="00CA3CBB">
        <w:rPr>
          <w:color w:val="000000" w:themeColor="text1"/>
          <w:lang w:val="fr-FR"/>
        </w:rPr>
        <w:t>compte-rendu</w:t>
      </w:r>
      <w:r w:rsidR="00CA3CBB">
        <w:rPr>
          <w:color w:val="000000" w:themeColor="text1"/>
          <w:lang w:val="fr-FR"/>
        </w:rPr>
        <w:t xml:space="preserve"> </w:t>
      </w:r>
      <w:r w:rsidRPr="00CF190E">
        <w:rPr>
          <w:color w:val="000000" w:themeColor="text1"/>
          <w:lang w:val="fr-FR"/>
        </w:rPr>
        <w:t>de la présente session.</w:t>
      </w:r>
    </w:p>
    <w:p w14:paraId="58498450" w14:textId="1BB8C83C" w:rsidR="00191F9A" w:rsidRDefault="00191F9A" w:rsidP="00391088">
      <w:pPr>
        <w:pStyle w:val="Orateurengris"/>
        <w:spacing w:before="120"/>
        <w:ind w:left="709" w:hanging="709"/>
        <w:rPr>
          <w:color w:val="000000" w:themeColor="text1"/>
          <w:lang w:val="fr-FR"/>
        </w:rPr>
      </w:pPr>
      <w:r w:rsidRPr="00191F9A">
        <w:rPr>
          <w:color w:val="000000" w:themeColor="text1"/>
          <w:lang w:val="fr-FR"/>
        </w:rPr>
        <w:t xml:space="preserve">La </w:t>
      </w:r>
      <w:r w:rsidRPr="00191F9A">
        <w:rPr>
          <w:b/>
          <w:color w:val="000000" w:themeColor="text1"/>
          <w:lang w:val="fr-FR"/>
        </w:rPr>
        <w:t>délégation de Cuba</w:t>
      </w:r>
      <w:r w:rsidRPr="00191F9A">
        <w:rPr>
          <w:color w:val="000000" w:themeColor="text1"/>
          <w:lang w:val="fr-FR"/>
        </w:rPr>
        <w:t xml:space="preserve"> a remercié les hôtes colombiens pour leur accueil chaleureux et l'excellente organisation de la réunion. Elle a remercié le Secrétaire pour sa présentation de l'excellent rapport. Sur la base de cette expérience de travail et d'apprentissage intersectoriel </w:t>
      </w:r>
      <w:r w:rsidR="00A568D8">
        <w:rPr>
          <w:color w:val="000000" w:themeColor="text1"/>
          <w:lang w:val="fr-FR"/>
        </w:rPr>
        <w:t xml:space="preserve">et </w:t>
      </w:r>
      <w:r w:rsidRPr="00191F9A">
        <w:rPr>
          <w:color w:val="000000" w:themeColor="text1"/>
          <w:lang w:val="fr-FR"/>
        </w:rPr>
        <w:t>en tant que memb</w:t>
      </w:r>
      <w:r w:rsidR="00A568D8">
        <w:rPr>
          <w:color w:val="000000" w:themeColor="text1"/>
          <w:lang w:val="fr-FR"/>
        </w:rPr>
        <w:t>re du CRESPIAL, la délégation soutenait</w:t>
      </w:r>
      <w:r w:rsidRPr="00191F9A">
        <w:rPr>
          <w:color w:val="000000" w:themeColor="text1"/>
          <w:lang w:val="fr-FR"/>
        </w:rPr>
        <w:t xml:space="preserve"> l'appel à se concentrer sur l'éducation </w:t>
      </w:r>
      <w:r w:rsidR="00A568D8">
        <w:rPr>
          <w:color w:val="000000" w:themeColor="text1"/>
          <w:lang w:val="fr-FR"/>
        </w:rPr>
        <w:t xml:space="preserve">en faveur de </w:t>
      </w:r>
      <w:r w:rsidRPr="00191F9A">
        <w:rPr>
          <w:color w:val="000000" w:themeColor="text1"/>
          <w:lang w:val="fr-FR"/>
        </w:rPr>
        <w:t>la sauvegarde, la protection et la promotion du patrimoine culturel immatériel. À ce titre, elle a</w:t>
      </w:r>
      <w:r>
        <w:rPr>
          <w:color w:val="000000" w:themeColor="text1"/>
          <w:lang w:val="fr-FR"/>
        </w:rPr>
        <w:t>vait</w:t>
      </w:r>
      <w:r w:rsidRPr="00191F9A">
        <w:rPr>
          <w:color w:val="000000" w:themeColor="text1"/>
          <w:lang w:val="fr-FR"/>
        </w:rPr>
        <w:t xml:space="preserve"> pu constater l</w:t>
      </w:r>
      <w:r w:rsidR="00A568D8">
        <w:rPr>
          <w:color w:val="000000" w:themeColor="text1"/>
          <w:lang w:val="fr-FR"/>
        </w:rPr>
        <w:t>a valeur ajoutée que représentait l’éducation à l’occasion de son travail</w:t>
      </w:r>
      <w:r w:rsidRPr="00191F9A">
        <w:rPr>
          <w:color w:val="000000" w:themeColor="text1"/>
          <w:lang w:val="fr-FR"/>
        </w:rPr>
        <w:t xml:space="preserve"> avec le réseau des écoles associées</w:t>
      </w:r>
      <w:r>
        <w:rPr>
          <w:color w:val="000000" w:themeColor="text1"/>
          <w:lang w:val="fr-FR"/>
        </w:rPr>
        <w:t xml:space="preserve"> (résEAU) et les chaires </w:t>
      </w:r>
      <w:r w:rsidRPr="00191F9A">
        <w:rPr>
          <w:color w:val="000000" w:themeColor="text1"/>
          <w:lang w:val="fr-FR"/>
        </w:rPr>
        <w:t>UNESCO, ainsi qu'avec le réseau des écoles MOST</w:t>
      </w:r>
      <w:r>
        <w:rPr>
          <w:rStyle w:val="FootnoteReference"/>
          <w:color w:val="000000" w:themeColor="text1"/>
          <w:lang w:val="fr-FR"/>
        </w:rPr>
        <w:footnoteReference w:id="19"/>
      </w:r>
      <w:r w:rsidRPr="00191F9A">
        <w:rPr>
          <w:color w:val="000000" w:themeColor="text1"/>
          <w:lang w:val="fr-FR"/>
        </w:rPr>
        <w:t>. Il s'agi</w:t>
      </w:r>
      <w:r>
        <w:rPr>
          <w:color w:val="000000" w:themeColor="text1"/>
          <w:lang w:val="fr-FR"/>
        </w:rPr>
        <w:t>ssai</w:t>
      </w:r>
      <w:r w:rsidRPr="00191F9A">
        <w:rPr>
          <w:color w:val="000000" w:themeColor="text1"/>
          <w:lang w:val="fr-FR"/>
        </w:rPr>
        <w:t xml:space="preserve">t d'un travail essentiel réalisé de manière créative et inclusive avec les jeunes qui </w:t>
      </w:r>
      <w:r w:rsidR="00E9290E">
        <w:rPr>
          <w:color w:val="000000" w:themeColor="text1"/>
          <w:lang w:val="fr-FR"/>
        </w:rPr>
        <w:t xml:space="preserve">étaient l'une des cibles </w:t>
      </w:r>
      <w:r w:rsidR="00A568D8">
        <w:rPr>
          <w:color w:val="000000" w:themeColor="text1"/>
          <w:lang w:val="fr-FR"/>
        </w:rPr>
        <w:t xml:space="preserve">prioritaires </w:t>
      </w:r>
      <w:r w:rsidRPr="00191F9A">
        <w:rPr>
          <w:color w:val="000000" w:themeColor="text1"/>
          <w:lang w:val="fr-FR"/>
        </w:rPr>
        <w:t xml:space="preserve">de l'UNESCO, et avec les communautés dans une approche intégrale basée sur les besoins locaux et nationaux. Parmi les autres canaux, </w:t>
      </w:r>
      <w:r>
        <w:rPr>
          <w:color w:val="000000" w:themeColor="text1"/>
          <w:lang w:val="fr-FR"/>
        </w:rPr>
        <w:t xml:space="preserve">on pouvait citer </w:t>
      </w:r>
      <w:r w:rsidRPr="00191F9A">
        <w:rPr>
          <w:color w:val="000000" w:themeColor="text1"/>
          <w:lang w:val="fr-FR"/>
        </w:rPr>
        <w:t>les bourses de l'UNESCO pour le dialogue interculturel qui permett</w:t>
      </w:r>
      <w:r w:rsidR="00A568D8">
        <w:rPr>
          <w:color w:val="000000" w:themeColor="text1"/>
          <w:lang w:val="fr-FR"/>
        </w:rPr>
        <w:t>ai</w:t>
      </w:r>
      <w:r w:rsidRPr="00191F9A">
        <w:rPr>
          <w:color w:val="000000" w:themeColor="text1"/>
          <w:lang w:val="fr-FR"/>
        </w:rPr>
        <w:t>ent de soumettre des projets dans lesquels les j</w:t>
      </w:r>
      <w:r w:rsidR="00A568D8">
        <w:rPr>
          <w:color w:val="000000" w:themeColor="text1"/>
          <w:lang w:val="fr-FR"/>
        </w:rPr>
        <w:t>eunes et les communautés pouvaient</w:t>
      </w:r>
      <w:r w:rsidRPr="00191F9A">
        <w:rPr>
          <w:color w:val="000000" w:themeColor="text1"/>
          <w:lang w:val="fr-FR"/>
        </w:rPr>
        <w:t xml:space="preserve"> s'implique</w:t>
      </w:r>
      <w:r w:rsidR="00A568D8">
        <w:rPr>
          <w:color w:val="000000" w:themeColor="text1"/>
          <w:lang w:val="fr-FR"/>
        </w:rPr>
        <w:t>r. En</w:t>
      </w:r>
      <w:r w:rsidR="004A3752">
        <w:rPr>
          <w:color w:val="000000" w:themeColor="text1"/>
          <w:lang w:val="fr-FR"/>
        </w:rPr>
        <w:t xml:space="preserve"> outre, la délégation était très heureuse </w:t>
      </w:r>
      <w:r w:rsidRPr="00191F9A">
        <w:rPr>
          <w:color w:val="000000" w:themeColor="text1"/>
          <w:lang w:val="fr-FR"/>
        </w:rPr>
        <w:t xml:space="preserve">de </w:t>
      </w:r>
      <w:r w:rsidR="00B4088B">
        <w:rPr>
          <w:color w:val="000000" w:themeColor="text1"/>
          <w:lang w:val="fr-FR"/>
        </w:rPr>
        <w:t xml:space="preserve">prendre part aux </w:t>
      </w:r>
      <w:r w:rsidRPr="00191F9A">
        <w:rPr>
          <w:color w:val="000000" w:themeColor="text1"/>
          <w:lang w:val="fr-FR"/>
        </w:rPr>
        <w:t xml:space="preserve">nombreux mandats de l'UNESCO, </w:t>
      </w:r>
      <w:r w:rsidR="00B4088B">
        <w:rPr>
          <w:color w:val="000000" w:themeColor="text1"/>
          <w:lang w:val="fr-FR"/>
        </w:rPr>
        <w:t xml:space="preserve">une richesse </w:t>
      </w:r>
      <w:r w:rsidRPr="00191F9A">
        <w:rPr>
          <w:color w:val="000000" w:themeColor="text1"/>
          <w:lang w:val="fr-FR"/>
        </w:rPr>
        <w:t>qui offr</w:t>
      </w:r>
      <w:r w:rsidR="00B4088B">
        <w:rPr>
          <w:color w:val="000000" w:themeColor="text1"/>
          <w:lang w:val="fr-FR"/>
        </w:rPr>
        <w:t>ai</w:t>
      </w:r>
      <w:r w:rsidR="00A568D8">
        <w:rPr>
          <w:color w:val="000000" w:themeColor="text1"/>
          <w:lang w:val="fr-FR"/>
        </w:rPr>
        <w:t>t d'énormes possibilités pour</w:t>
      </w:r>
      <w:r w:rsidRPr="00191F9A">
        <w:rPr>
          <w:color w:val="000000" w:themeColor="text1"/>
          <w:lang w:val="fr-FR"/>
        </w:rPr>
        <w:t xml:space="preserve"> soutenir des initiatives et des activités, présentant à la fois des défis et des opportunités.</w:t>
      </w:r>
    </w:p>
    <w:p w14:paraId="2460AAA6" w14:textId="6ECF6888" w:rsidR="00A568D8" w:rsidRPr="00925B36" w:rsidRDefault="00A568D8" w:rsidP="00E9290E">
      <w:pPr>
        <w:pStyle w:val="Orateurengris"/>
        <w:tabs>
          <w:tab w:val="left" w:pos="4111"/>
        </w:tabs>
        <w:spacing w:before="120"/>
        <w:ind w:left="709" w:hanging="709"/>
        <w:rPr>
          <w:color w:val="000000" w:themeColor="text1"/>
          <w:lang w:val="fr-FR"/>
        </w:rPr>
      </w:pPr>
      <w:r w:rsidRPr="00A568D8">
        <w:rPr>
          <w:color w:val="000000" w:themeColor="text1"/>
          <w:lang w:val="fr-FR"/>
        </w:rPr>
        <w:t xml:space="preserve">La </w:t>
      </w:r>
      <w:r w:rsidRPr="00A568D8">
        <w:rPr>
          <w:b/>
          <w:color w:val="000000" w:themeColor="text1"/>
          <w:lang w:val="fr-FR"/>
        </w:rPr>
        <w:t>délégation de la Chine</w:t>
      </w:r>
      <w:r>
        <w:rPr>
          <w:color w:val="000000" w:themeColor="text1"/>
          <w:lang w:val="fr-FR"/>
        </w:rPr>
        <w:t xml:space="preserve"> a présenté le Vice-M</w:t>
      </w:r>
      <w:r w:rsidRPr="00A568D8">
        <w:rPr>
          <w:color w:val="000000" w:themeColor="text1"/>
          <w:lang w:val="fr-FR"/>
        </w:rPr>
        <w:t>inistre qui allait prononcer s</w:t>
      </w:r>
      <w:r>
        <w:rPr>
          <w:color w:val="000000" w:themeColor="text1"/>
          <w:lang w:val="fr-FR"/>
        </w:rPr>
        <w:t>on discours en chinois, lequel serait</w:t>
      </w:r>
      <w:r w:rsidRPr="00A568D8">
        <w:rPr>
          <w:color w:val="000000" w:themeColor="text1"/>
          <w:lang w:val="fr-FR"/>
        </w:rPr>
        <w:t xml:space="preserve"> ensuite </w:t>
      </w:r>
      <w:r>
        <w:rPr>
          <w:color w:val="000000" w:themeColor="text1"/>
          <w:lang w:val="fr-FR"/>
        </w:rPr>
        <w:t xml:space="preserve">traduit </w:t>
      </w:r>
      <w:r w:rsidRPr="00A568D8">
        <w:rPr>
          <w:color w:val="000000" w:themeColor="text1"/>
          <w:lang w:val="fr-FR"/>
        </w:rPr>
        <w:t xml:space="preserve">en anglais. Le </w:t>
      </w:r>
      <w:r>
        <w:rPr>
          <w:b/>
          <w:color w:val="000000" w:themeColor="text1"/>
          <w:lang w:val="fr-FR"/>
        </w:rPr>
        <w:t>Vice-M</w:t>
      </w:r>
      <w:r w:rsidRPr="00A568D8">
        <w:rPr>
          <w:b/>
          <w:color w:val="000000" w:themeColor="text1"/>
          <w:lang w:val="fr-FR"/>
        </w:rPr>
        <w:t>inistre, M. Zhang Xu</w:t>
      </w:r>
      <w:r w:rsidRPr="00A568D8">
        <w:rPr>
          <w:color w:val="000000" w:themeColor="text1"/>
          <w:lang w:val="fr-FR"/>
        </w:rPr>
        <w:t xml:space="preserve">, </w:t>
      </w:r>
      <w:r w:rsidR="00925B36">
        <w:rPr>
          <w:color w:val="000000" w:themeColor="text1"/>
          <w:lang w:val="fr-FR"/>
        </w:rPr>
        <w:t xml:space="preserve">a débuté son </w:t>
      </w:r>
      <w:r w:rsidR="00925B36" w:rsidRPr="00925B36">
        <w:rPr>
          <w:color w:val="000000" w:themeColor="text1"/>
          <w:lang w:val="fr-FR"/>
        </w:rPr>
        <w:t>intervention</w:t>
      </w:r>
      <w:r w:rsidR="00925B36">
        <w:rPr>
          <w:color w:val="000000" w:themeColor="text1"/>
          <w:lang w:val="fr-FR"/>
        </w:rPr>
        <w:t xml:space="preserve"> en félicitant la P</w:t>
      </w:r>
      <w:r w:rsidRPr="00A568D8">
        <w:rPr>
          <w:color w:val="000000" w:themeColor="text1"/>
          <w:lang w:val="fr-FR"/>
        </w:rPr>
        <w:t xml:space="preserve">résidente pour son excellente </w:t>
      </w:r>
      <w:r w:rsidR="00925B36">
        <w:rPr>
          <w:color w:val="000000" w:themeColor="text1"/>
          <w:lang w:val="fr-FR"/>
        </w:rPr>
        <w:t xml:space="preserve">direction de la session </w:t>
      </w:r>
      <w:r w:rsidRPr="00A568D8">
        <w:rPr>
          <w:color w:val="000000" w:themeColor="text1"/>
          <w:lang w:val="fr-FR"/>
        </w:rPr>
        <w:t xml:space="preserve">et </w:t>
      </w:r>
      <w:r w:rsidR="00925B36">
        <w:rPr>
          <w:color w:val="000000" w:themeColor="text1"/>
          <w:lang w:val="fr-FR"/>
        </w:rPr>
        <w:t>a exprimé</w:t>
      </w:r>
      <w:r w:rsidRPr="00A568D8">
        <w:rPr>
          <w:color w:val="000000" w:themeColor="text1"/>
          <w:lang w:val="fr-FR"/>
        </w:rPr>
        <w:t xml:space="preserve"> sa sincère gratitude au pays hôte pour son excellente organisation et sa </w:t>
      </w:r>
      <w:r w:rsidR="00925B36">
        <w:rPr>
          <w:color w:val="000000" w:themeColor="text1"/>
          <w:lang w:val="fr-FR"/>
        </w:rPr>
        <w:t>chaleureuse hospitalité. Le M</w:t>
      </w:r>
      <w:r w:rsidRPr="00A568D8">
        <w:rPr>
          <w:color w:val="000000" w:themeColor="text1"/>
          <w:lang w:val="fr-FR"/>
        </w:rPr>
        <w:t>inistre a remercié le Secrétariat pour son rapport, reconnaissant l'engagement et les efforts du Comité et du Secrétariat dans leur travail sur le processus de ratification, la réforme des rapports périodiques, la</w:t>
      </w:r>
      <w:r w:rsidR="009D3605">
        <w:rPr>
          <w:color w:val="000000" w:themeColor="text1"/>
          <w:lang w:val="fr-FR"/>
        </w:rPr>
        <w:t xml:space="preserve"> réflexion sur les mécanismes liés à l’</w:t>
      </w:r>
      <w:r w:rsidRPr="00A568D8">
        <w:rPr>
          <w:color w:val="000000" w:themeColor="text1"/>
          <w:lang w:val="fr-FR"/>
        </w:rPr>
        <w:t>inscription</w:t>
      </w:r>
      <w:r w:rsidR="009D3605">
        <w:rPr>
          <w:color w:val="000000" w:themeColor="text1"/>
          <w:lang w:val="fr-FR"/>
        </w:rPr>
        <w:t xml:space="preserve"> sur les listes</w:t>
      </w:r>
      <w:r w:rsidRPr="00A568D8">
        <w:rPr>
          <w:color w:val="000000" w:themeColor="text1"/>
          <w:lang w:val="fr-FR"/>
        </w:rPr>
        <w:t>, le renforcement de l'assistance internation</w:t>
      </w:r>
      <w:r w:rsidR="004D58D0">
        <w:rPr>
          <w:color w:val="000000" w:themeColor="text1"/>
          <w:lang w:val="fr-FR"/>
        </w:rPr>
        <w:t xml:space="preserve">ale, ainsi que le travail sur le </w:t>
      </w:r>
      <w:r w:rsidRPr="00A568D8">
        <w:rPr>
          <w:color w:val="000000" w:themeColor="text1"/>
          <w:lang w:val="fr-FR"/>
        </w:rPr>
        <w:t xml:space="preserve">patrimoine culturel immatériel </w:t>
      </w:r>
      <w:r w:rsidR="0003281A">
        <w:rPr>
          <w:color w:val="000000" w:themeColor="text1"/>
          <w:lang w:val="fr-FR"/>
        </w:rPr>
        <w:t>par</w:t>
      </w:r>
      <w:r w:rsidR="004D58D0">
        <w:rPr>
          <w:color w:val="000000" w:themeColor="text1"/>
          <w:lang w:val="fr-FR"/>
        </w:rPr>
        <w:t xml:space="preserve"> </w:t>
      </w:r>
      <w:r w:rsidRPr="00925B36">
        <w:rPr>
          <w:color w:val="000000" w:themeColor="text1"/>
          <w:lang w:val="fr-FR"/>
        </w:rPr>
        <w:t>l'éducation et le renforcem</w:t>
      </w:r>
      <w:r w:rsidR="004D58D0">
        <w:rPr>
          <w:color w:val="000000" w:themeColor="text1"/>
          <w:lang w:val="fr-FR"/>
        </w:rPr>
        <w:t>ent des capacités, qui contribuait</w:t>
      </w:r>
      <w:r w:rsidRPr="00925B36">
        <w:rPr>
          <w:color w:val="000000" w:themeColor="text1"/>
          <w:lang w:val="fr-FR"/>
        </w:rPr>
        <w:t xml:space="preserve"> grandement à la sauvegarde du patrimoine culturel immatériel a</w:t>
      </w:r>
      <w:r w:rsidR="004D58D0">
        <w:rPr>
          <w:color w:val="000000" w:themeColor="text1"/>
          <w:lang w:val="fr-FR"/>
        </w:rPr>
        <w:t xml:space="preserve">u niveau </w:t>
      </w:r>
      <w:r w:rsidR="00585B27">
        <w:rPr>
          <w:color w:val="000000" w:themeColor="text1"/>
          <w:lang w:val="fr-FR"/>
        </w:rPr>
        <w:t>mondial. La Chine se réjouissait</w:t>
      </w:r>
      <w:r w:rsidRPr="00925B36">
        <w:rPr>
          <w:color w:val="000000" w:themeColor="text1"/>
          <w:lang w:val="fr-FR"/>
        </w:rPr>
        <w:t xml:space="preserve"> de voir la visibilité du patrimoine culturel immatériel </w:t>
      </w:r>
      <w:r w:rsidR="00D43262">
        <w:rPr>
          <w:color w:val="000000" w:themeColor="text1"/>
          <w:lang w:val="fr-FR"/>
        </w:rPr>
        <w:t xml:space="preserve">renforcée </w:t>
      </w:r>
      <w:r w:rsidRPr="00925B36">
        <w:rPr>
          <w:color w:val="000000" w:themeColor="text1"/>
          <w:lang w:val="fr-FR"/>
        </w:rPr>
        <w:t>et les idées de</w:t>
      </w:r>
      <w:r w:rsidR="00D43262">
        <w:rPr>
          <w:color w:val="000000" w:themeColor="text1"/>
          <w:lang w:val="fr-FR"/>
        </w:rPr>
        <w:t xml:space="preserve"> respect mutuel, de dialogue, </w:t>
      </w:r>
      <w:r w:rsidRPr="00925B36">
        <w:rPr>
          <w:color w:val="000000" w:themeColor="text1"/>
          <w:lang w:val="fr-FR"/>
        </w:rPr>
        <w:t>de respect de la diversité et de coopération inter</w:t>
      </w:r>
      <w:r w:rsidR="004D58D0">
        <w:rPr>
          <w:color w:val="000000" w:themeColor="text1"/>
          <w:lang w:val="fr-FR"/>
        </w:rPr>
        <w:t>nationale, telles qu'</w:t>
      </w:r>
      <w:r w:rsidRPr="00925B36">
        <w:rPr>
          <w:color w:val="000000" w:themeColor="text1"/>
          <w:lang w:val="fr-FR"/>
        </w:rPr>
        <w:t>énoncées dans la Conven</w:t>
      </w:r>
      <w:r w:rsidR="00D43262">
        <w:rPr>
          <w:color w:val="000000" w:themeColor="text1"/>
          <w:lang w:val="fr-FR"/>
        </w:rPr>
        <w:t>tion, plus largement promues. Le Ministre avait</w:t>
      </w:r>
      <w:r w:rsidRPr="00925B36">
        <w:rPr>
          <w:color w:val="000000" w:themeColor="text1"/>
          <w:lang w:val="fr-FR"/>
        </w:rPr>
        <w:t xml:space="preserve"> </w:t>
      </w:r>
      <w:r w:rsidR="00D43262" w:rsidRPr="00D43262">
        <w:rPr>
          <w:color w:val="000000" w:themeColor="text1"/>
          <w:lang w:val="fr-FR"/>
        </w:rPr>
        <w:t>également</w:t>
      </w:r>
      <w:r w:rsidR="0003281A">
        <w:rPr>
          <w:color w:val="000000" w:themeColor="text1"/>
          <w:lang w:val="fr-FR"/>
        </w:rPr>
        <w:t xml:space="preserve"> été heureux d'apprendre, </w:t>
      </w:r>
      <w:r w:rsidR="00D43262">
        <w:rPr>
          <w:color w:val="000000" w:themeColor="text1"/>
          <w:lang w:val="fr-FR"/>
        </w:rPr>
        <w:t xml:space="preserve">par </w:t>
      </w:r>
      <w:r w:rsidRPr="00925B36">
        <w:rPr>
          <w:color w:val="000000" w:themeColor="text1"/>
          <w:lang w:val="fr-FR"/>
        </w:rPr>
        <w:t>le rapport du Secrétariat</w:t>
      </w:r>
      <w:r w:rsidR="0003281A">
        <w:rPr>
          <w:color w:val="000000" w:themeColor="text1"/>
          <w:lang w:val="fr-FR"/>
        </w:rPr>
        <w:t>,</w:t>
      </w:r>
      <w:r w:rsidRPr="00925B36">
        <w:rPr>
          <w:color w:val="000000" w:themeColor="text1"/>
          <w:lang w:val="fr-FR"/>
        </w:rPr>
        <w:t xml:space="preserve"> qu'une nouvelle équipe de trois postes fixes avait été créée depuis son approbation par l'Assemblée générale en 2018. En tant que me</w:t>
      </w:r>
      <w:r w:rsidR="00D43262">
        <w:rPr>
          <w:color w:val="000000" w:themeColor="text1"/>
          <w:lang w:val="fr-FR"/>
        </w:rPr>
        <w:t>mbre du Comité, la Chine attachait</w:t>
      </w:r>
      <w:r w:rsidRPr="00925B36">
        <w:rPr>
          <w:color w:val="000000" w:themeColor="text1"/>
          <w:lang w:val="fr-FR"/>
        </w:rPr>
        <w:t xml:space="preserve"> une grande importance à la stratégie de renforcement</w:t>
      </w:r>
      <w:r w:rsidR="00D43262">
        <w:rPr>
          <w:color w:val="000000" w:themeColor="text1"/>
          <w:lang w:val="fr-FR"/>
        </w:rPr>
        <w:t xml:space="preserve"> des capacités, et elle continuait</w:t>
      </w:r>
      <w:r w:rsidRPr="00925B36">
        <w:rPr>
          <w:color w:val="000000" w:themeColor="text1"/>
          <w:lang w:val="fr-FR"/>
        </w:rPr>
        <w:t xml:space="preserve"> à soutenir le </w:t>
      </w:r>
      <w:r w:rsidR="00D43262">
        <w:rPr>
          <w:color w:val="000000" w:themeColor="text1"/>
          <w:lang w:val="fr-FR"/>
        </w:rPr>
        <w:t>CRIHAP</w:t>
      </w:r>
      <w:r w:rsidR="00D43262">
        <w:rPr>
          <w:rStyle w:val="FootnoteReference"/>
          <w:color w:val="000000" w:themeColor="text1"/>
          <w:lang w:val="fr-FR"/>
        </w:rPr>
        <w:footnoteReference w:id="20"/>
      </w:r>
      <w:r w:rsidR="00FD5206">
        <w:rPr>
          <w:color w:val="000000" w:themeColor="text1"/>
          <w:lang w:val="fr-FR"/>
        </w:rPr>
        <w:t>, un centre de catégorie 2 basé</w:t>
      </w:r>
      <w:r w:rsidR="00D43262">
        <w:rPr>
          <w:color w:val="000000" w:themeColor="text1"/>
          <w:lang w:val="fr-FR"/>
        </w:rPr>
        <w:t xml:space="preserve"> </w:t>
      </w:r>
      <w:r w:rsidRPr="00925B36">
        <w:rPr>
          <w:color w:val="000000" w:themeColor="text1"/>
          <w:lang w:val="fr-FR"/>
        </w:rPr>
        <w:t>à Pékin</w:t>
      </w:r>
      <w:r w:rsidR="00D43262">
        <w:rPr>
          <w:color w:val="000000" w:themeColor="text1"/>
          <w:lang w:val="fr-FR"/>
        </w:rPr>
        <w:t>,</w:t>
      </w:r>
      <w:r w:rsidRPr="00925B36">
        <w:rPr>
          <w:color w:val="000000" w:themeColor="text1"/>
          <w:lang w:val="fr-FR"/>
        </w:rPr>
        <w:t xml:space="preserve"> </w:t>
      </w:r>
      <w:r w:rsidR="00D43262">
        <w:rPr>
          <w:color w:val="000000" w:themeColor="text1"/>
          <w:lang w:val="fr-FR"/>
        </w:rPr>
        <w:t>dans l’organisation</w:t>
      </w:r>
      <w:r w:rsidRPr="00925B36">
        <w:rPr>
          <w:color w:val="000000" w:themeColor="text1"/>
          <w:lang w:val="fr-FR"/>
        </w:rPr>
        <w:t xml:space="preserve"> </w:t>
      </w:r>
      <w:r w:rsidR="00D43262">
        <w:rPr>
          <w:color w:val="000000" w:themeColor="text1"/>
          <w:lang w:val="fr-FR"/>
        </w:rPr>
        <w:t>d’</w:t>
      </w:r>
      <w:r w:rsidRPr="00925B36">
        <w:rPr>
          <w:color w:val="000000" w:themeColor="text1"/>
          <w:lang w:val="fr-FR"/>
        </w:rPr>
        <w:t>ateliers pour les États parties de la régio</w:t>
      </w:r>
      <w:r w:rsidR="00D43262">
        <w:rPr>
          <w:color w:val="000000" w:themeColor="text1"/>
          <w:lang w:val="fr-FR"/>
        </w:rPr>
        <w:t xml:space="preserve">n Asie-Pacifique. La Chine s’était </w:t>
      </w:r>
      <w:r w:rsidR="00D43262" w:rsidRPr="00D43262">
        <w:rPr>
          <w:color w:val="000000" w:themeColor="text1"/>
          <w:lang w:val="fr-FR"/>
        </w:rPr>
        <w:t>également</w:t>
      </w:r>
      <w:r w:rsidR="00D43262">
        <w:rPr>
          <w:color w:val="000000" w:themeColor="text1"/>
          <w:lang w:val="fr-FR"/>
        </w:rPr>
        <w:t xml:space="preserve"> réjouie </w:t>
      </w:r>
      <w:r w:rsidRPr="00925B36">
        <w:rPr>
          <w:color w:val="000000" w:themeColor="text1"/>
          <w:lang w:val="fr-FR"/>
        </w:rPr>
        <w:t>d'apprendre qu'un nouveau centre de catégorie 2 a</w:t>
      </w:r>
      <w:r w:rsidR="00D43262">
        <w:rPr>
          <w:color w:val="000000" w:themeColor="text1"/>
          <w:lang w:val="fr-FR"/>
        </w:rPr>
        <w:t>vait</w:t>
      </w:r>
      <w:r w:rsidRPr="00925B36">
        <w:rPr>
          <w:color w:val="000000" w:themeColor="text1"/>
          <w:lang w:val="fr-FR"/>
        </w:rPr>
        <w:t xml:space="preserve"> été approuvé </w:t>
      </w:r>
      <w:r w:rsidR="00D43262">
        <w:rPr>
          <w:color w:val="000000" w:themeColor="text1"/>
          <w:lang w:val="fr-FR"/>
        </w:rPr>
        <w:t>lors de la Conférence générale (en novembre 2019)</w:t>
      </w:r>
      <w:r w:rsidRPr="00925B36">
        <w:rPr>
          <w:color w:val="000000" w:themeColor="text1"/>
          <w:lang w:val="fr-FR"/>
        </w:rPr>
        <w:t xml:space="preserve"> aux Émirats arabes unis, et </w:t>
      </w:r>
      <w:r w:rsidR="00D43262">
        <w:rPr>
          <w:color w:val="000000" w:themeColor="text1"/>
          <w:lang w:val="fr-FR"/>
        </w:rPr>
        <w:t xml:space="preserve">on pouvait espérer </w:t>
      </w:r>
      <w:r w:rsidRPr="00925B36">
        <w:rPr>
          <w:color w:val="000000" w:themeColor="text1"/>
          <w:lang w:val="fr-FR"/>
        </w:rPr>
        <w:t>que la coopération et l'interaction entre tous</w:t>
      </w:r>
      <w:r w:rsidR="00D43262">
        <w:rPr>
          <w:color w:val="000000" w:themeColor="text1"/>
          <w:lang w:val="fr-FR"/>
        </w:rPr>
        <w:t xml:space="preserve"> les centres de catégorie 2 iraient croissantes </w:t>
      </w:r>
      <w:r w:rsidRPr="00925B36">
        <w:rPr>
          <w:color w:val="000000" w:themeColor="text1"/>
          <w:lang w:val="fr-FR"/>
        </w:rPr>
        <w:t>dans le cadre de la stratégie de renforcement des capacités. Au niveau national, la Chine a</w:t>
      </w:r>
      <w:r w:rsidR="00536D12">
        <w:rPr>
          <w:color w:val="000000" w:themeColor="text1"/>
          <w:lang w:val="fr-FR"/>
        </w:rPr>
        <w:t>vait</w:t>
      </w:r>
      <w:r w:rsidRPr="00925B36">
        <w:rPr>
          <w:color w:val="000000" w:themeColor="text1"/>
          <w:lang w:val="fr-FR"/>
        </w:rPr>
        <w:t xml:space="preserve"> également organisé des ateliers de formation sur le patrimoine culturel immatériel à l'intention de plus de 7 000 personnes en 2019. Elle a</w:t>
      </w:r>
      <w:r w:rsidR="00536D12">
        <w:rPr>
          <w:color w:val="000000" w:themeColor="text1"/>
          <w:lang w:val="fr-FR"/>
        </w:rPr>
        <w:t>vait</w:t>
      </w:r>
      <w:r w:rsidRPr="00925B36">
        <w:rPr>
          <w:color w:val="000000" w:themeColor="text1"/>
          <w:lang w:val="fr-FR"/>
        </w:rPr>
        <w:t xml:space="preserve"> également travaillé </w:t>
      </w:r>
      <w:r w:rsidR="00536D12">
        <w:rPr>
          <w:color w:val="000000" w:themeColor="text1"/>
          <w:lang w:val="fr-FR"/>
        </w:rPr>
        <w:t>intensément pour mettre en œuvre le Programme</w:t>
      </w:r>
      <w:r w:rsidRPr="00925B36">
        <w:rPr>
          <w:color w:val="000000" w:themeColor="text1"/>
          <w:lang w:val="fr-FR"/>
        </w:rPr>
        <w:t xml:space="preserve"> 2030 pour le développement durable, en menant des activités relatives au patrimoine culturel immatériel et à la réduction de la pauvreté afin d'autonomiser les personnes vulnérables et d'améliorer leurs moyens de subsistance grâce au patrimoine culturel immatériel. En outre, la Chine a</w:t>
      </w:r>
      <w:r w:rsidR="00536D12">
        <w:rPr>
          <w:color w:val="000000" w:themeColor="text1"/>
          <w:lang w:val="fr-FR"/>
        </w:rPr>
        <w:t>vait également organisé le 7</w:t>
      </w:r>
      <w:r w:rsidR="00536D12" w:rsidRPr="00536D12">
        <w:rPr>
          <w:color w:val="000000" w:themeColor="text1"/>
          <w:vertAlign w:val="superscript"/>
          <w:lang w:val="fr-FR"/>
        </w:rPr>
        <w:t>e</w:t>
      </w:r>
      <w:r w:rsidR="00585B27">
        <w:rPr>
          <w:color w:val="000000" w:themeColor="text1"/>
          <w:lang w:val="fr-FR"/>
        </w:rPr>
        <w:t xml:space="preserve"> </w:t>
      </w:r>
      <w:r w:rsidRPr="00925B36">
        <w:rPr>
          <w:color w:val="000000" w:themeColor="text1"/>
          <w:lang w:val="fr-FR"/>
        </w:rPr>
        <w:t>Festival international du patrimoine culturel immatériel sous le patronage de l'UNESCO afin de partager les meilleures pratiques et de coopérer à la sauvegarde du patrimoine culturel immatériel aux niveaux bilatér</w:t>
      </w:r>
      <w:r w:rsidR="00536D12">
        <w:rPr>
          <w:color w:val="000000" w:themeColor="text1"/>
          <w:lang w:val="fr-FR"/>
        </w:rPr>
        <w:t>al et multilatéral. La Chine était</w:t>
      </w:r>
      <w:r w:rsidRPr="00925B36">
        <w:rPr>
          <w:color w:val="000000" w:themeColor="text1"/>
          <w:lang w:val="fr-FR"/>
        </w:rPr>
        <w:t xml:space="preserve"> toujours engagée et prête à se joindre aux autres membres pour rendre le Comité pleinement fonctionnel et pour assurer la </w:t>
      </w:r>
      <w:r w:rsidR="00536D12">
        <w:rPr>
          <w:color w:val="000000" w:themeColor="text1"/>
          <w:lang w:val="fr-FR"/>
        </w:rPr>
        <w:t xml:space="preserve">bonne </w:t>
      </w:r>
      <w:r w:rsidRPr="00925B36">
        <w:rPr>
          <w:color w:val="000000" w:themeColor="text1"/>
          <w:lang w:val="fr-FR"/>
        </w:rPr>
        <w:t>santé et le développement durable de la Convention.</w:t>
      </w:r>
    </w:p>
    <w:p w14:paraId="0319BC1A" w14:textId="377FEBBC" w:rsidR="0003281A" w:rsidRDefault="0003281A" w:rsidP="00894DA0">
      <w:pPr>
        <w:pStyle w:val="Orateurengris"/>
        <w:spacing w:before="120"/>
        <w:ind w:left="709" w:hanging="709"/>
        <w:rPr>
          <w:color w:val="000000" w:themeColor="text1"/>
          <w:lang w:val="fr-FR"/>
        </w:rPr>
      </w:pPr>
      <w:r w:rsidRPr="0003281A">
        <w:rPr>
          <w:color w:val="000000" w:themeColor="text1"/>
          <w:lang w:val="fr-FR"/>
        </w:rPr>
        <w:t xml:space="preserve">La </w:t>
      </w:r>
      <w:r w:rsidRPr="0003281A">
        <w:rPr>
          <w:b/>
          <w:color w:val="000000" w:themeColor="text1"/>
          <w:lang w:val="fr-FR"/>
        </w:rPr>
        <w:t>délégation de la Jamaïque</w:t>
      </w:r>
      <w:r w:rsidRPr="0003281A">
        <w:rPr>
          <w:color w:val="000000" w:themeColor="text1"/>
          <w:lang w:val="fr-FR"/>
        </w:rPr>
        <w:t xml:space="preserve"> a exprimé sa profonde gratitude aux autorités colombiennes pour l'acc</w:t>
      </w:r>
      <w:r w:rsidR="00EA51F3">
        <w:rPr>
          <w:color w:val="000000" w:themeColor="text1"/>
          <w:lang w:val="fr-FR"/>
        </w:rPr>
        <w:t>ueil chaleureux qu'elles lui</w:t>
      </w:r>
      <w:r w:rsidRPr="0003281A">
        <w:rPr>
          <w:color w:val="000000" w:themeColor="text1"/>
          <w:lang w:val="fr-FR"/>
        </w:rPr>
        <w:t xml:space="preserve"> </w:t>
      </w:r>
      <w:r w:rsidR="00EA51F3">
        <w:rPr>
          <w:color w:val="000000" w:themeColor="text1"/>
          <w:lang w:val="fr-FR"/>
        </w:rPr>
        <w:t xml:space="preserve">avaient </w:t>
      </w:r>
      <w:r w:rsidRPr="0003281A">
        <w:rPr>
          <w:color w:val="000000" w:themeColor="text1"/>
          <w:lang w:val="fr-FR"/>
        </w:rPr>
        <w:t>réservé, ainsi qu'à l'UNESCO pour avoir facilité sa participation. Elle a félicité le Secrétariat d'avoir accompli tant de choses ma</w:t>
      </w:r>
      <w:r w:rsidR="009C20DA">
        <w:rPr>
          <w:color w:val="000000" w:themeColor="text1"/>
          <w:lang w:val="fr-FR"/>
        </w:rPr>
        <w:t xml:space="preserve">lgré des circonstances loin d’être </w:t>
      </w:r>
      <w:r w:rsidRPr="0003281A">
        <w:rPr>
          <w:color w:val="000000" w:themeColor="text1"/>
          <w:lang w:val="fr-FR"/>
        </w:rPr>
        <w:t>idéales. La délégation a également exprimé sa gratitude pour le soutien de l'UNESCO aux projets de patrimoine culturel immatériel en Jamaïque, comme l'atelier qui a</w:t>
      </w:r>
      <w:r w:rsidR="00EA51F3">
        <w:rPr>
          <w:color w:val="000000" w:themeColor="text1"/>
          <w:lang w:val="fr-FR"/>
        </w:rPr>
        <w:t>vait</w:t>
      </w:r>
      <w:r w:rsidRPr="0003281A">
        <w:rPr>
          <w:color w:val="000000" w:themeColor="text1"/>
          <w:lang w:val="fr-FR"/>
        </w:rPr>
        <w:t xml:space="preserve"> eu lieu à Kingston dans le cadre du projet pilote sur le patrimoine culturel immatériel et la créativité pou</w:t>
      </w:r>
      <w:r w:rsidR="00EA51F3">
        <w:rPr>
          <w:color w:val="000000" w:themeColor="text1"/>
          <w:lang w:val="fr-FR"/>
        </w:rPr>
        <w:t>r des villes durables, qui s'était</w:t>
      </w:r>
      <w:r w:rsidRPr="0003281A">
        <w:rPr>
          <w:color w:val="000000" w:themeColor="text1"/>
          <w:lang w:val="fr-FR"/>
        </w:rPr>
        <w:t xml:space="preserve"> déroulé sur p</w:t>
      </w:r>
      <w:r w:rsidR="00EA51F3">
        <w:rPr>
          <w:color w:val="000000" w:themeColor="text1"/>
          <w:lang w:val="fr-FR"/>
        </w:rPr>
        <w:t>lusieurs mois en 2019 et était toujours en cours. Elle était</w:t>
      </w:r>
      <w:r w:rsidRPr="0003281A">
        <w:rPr>
          <w:color w:val="000000" w:themeColor="text1"/>
          <w:lang w:val="fr-FR"/>
        </w:rPr>
        <w:t xml:space="preserve"> également reconnaissante de l'aide reçue de la Chine pour sa participation à l'atelier de Meishan (Chine) dans le cadre de la confére</w:t>
      </w:r>
      <w:r w:rsidR="009C20DA">
        <w:rPr>
          <w:color w:val="000000" w:themeColor="text1"/>
          <w:lang w:val="fr-FR"/>
        </w:rPr>
        <w:t>nce internationale Culture 2030 : d</w:t>
      </w:r>
      <w:r w:rsidRPr="0003281A">
        <w:rPr>
          <w:color w:val="000000" w:themeColor="text1"/>
          <w:lang w:val="fr-FR"/>
        </w:rPr>
        <w:t xml:space="preserve">éveloppement rural-urbain : </w:t>
      </w:r>
      <w:r w:rsidR="009C20DA">
        <w:rPr>
          <w:color w:val="000000" w:themeColor="text1"/>
          <w:lang w:val="fr-FR"/>
        </w:rPr>
        <w:t>l’avenir des villes et villages historiques</w:t>
      </w:r>
      <w:r w:rsidR="00EA51F3">
        <w:rPr>
          <w:rStyle w:val="FootnoteReference"/>
          <w:color w:val="000000" w:themeColor="text1"/>
          <w:lang w:val="fr-FR"/>
        </w:rPr>
        <w:footnoteReference w:id="21"/>
      </w:r>
      <w:r w:rsidRPr="0003281A">
        <w:rPr>
          <w:color w:val="000000" w:themeColor="text1"/>
          <w:lang w:val="fr-FR"/>
        </w:rPr>
        <w:t xml:space="preserve"> [en</w:t>
      </w:r>
      <w:r w:rsidR="009C20DA">
        <w:rPr>
          <w:color w:val="000000" w:themeColor="text1"/>
          <w:lang w:val="fr-FR"/>
        </w:rPr>
        <w:t xml:space="preserve"> juin 2019]. Ces initiatives avaient</w:t>
      </w:r>
      <w:r w:rsidRPr="0003281A">
        <w:rPr>
          <w:color w:val="000000" w:themeColor="text1"/>
          <w:lang w:val="fr-FR"/>
        </w:rPr>
        <w:t xml:space="preserve"> permis à la Jamaïque de poursuivre son travail de renforcement et de développement des capacités, en particulier</w:t>
      </w:r>
      <w:r w:rsidR="009C20DA">
        <w:rPr>
          <w:color w:val="000000" w:themeColor="text1"/>
          <w:lang w:val="fr-FR"/>
        </w:rPr>
        <w:t xml:space="preserve"> parmi les communautés d’acteurs de la protection et de</w:t>
      </w:r>
      <w:r w:rsidRPr="0003281A">
        <w:rPr>
          <w:color w:val="000000" w:themeColor="text1"/>
          <w:lang w:val="fr-FR"/>
        </w:rPr>
        <w:t xml:space="preserve"> la sauvegarde de leur propre patrimoine culturel immatériel dans le contexte de la Jamaïque, ce dont elle </w:t>
      </w:r>
      <w:r w:rsidR="009C20DA">
        <w:rPr>
          <w:color w:val="000000" w:themeColor="text1"/>
          <w:lang w:val="fr-FR"/>
        </w:rPr>
        <w:t xml:space="preserve">était </w:t>
      </w:r>
      <w:r w:rsidRPr="0003281A">
        <w:rPr>
          <w:color w:val="000000" w:themeColor="text1"/>
          <w:lang w:val="fr-FR"/>
        </w:rPr>
        <w:t>reconnaissante.</w:t>
      </w:r>
    </w:p>
    <w:p w14:paraId="5A704EE3" w14:textId="2BACE4DE" w:rsidR="009C20DA" w:rsidRDefault="009C20DA" w:rsidP="00391088">
      <w:pPr>
        <w:pStyle w:val="Orateurengris"/>
        <w:spacing w:before="120"/>
        <w:ind w:left="709" w:hanging="709"/>
        <w:rPr>
          <w:color w:val="000000" w:themeColor="text1"/>
          <w:lang w:val="fr-FR"/>
        </w:rPr>
      </w:pPr>
      <w:r w:rsidRPr="009C20DA">
        <w:rPr>
          <w:color w:val="000000" w:themeColor="text1"/>
          <w:lang w:val="fr-FR"/>
        </w:rPr>
        <w:t xml:space="preserve">La </w:t>
      </w:r>
      <w:r w:rsidRPr="009C20DA">
        <w:rPr>
          <w:b/>
          <w:color w:val="000000" w:themeColor="text1"/>
          <w:lang w:val="fr-FR"/>
        </w:rPr>
        <w:t>délégation du Koweït</w:t>
      </w:r>
      <w:r w:rsidRPr="009C20DA">
        <w:rPr>
          <w:color w:val="000000" w:themeColor="text1"/>
          <w:lang w:val="fr-FR"/>
        </w:rPr>
        <w:t xml:space="preserve"> a félicité la Présidente pour sa </w:t>
      </w:r>
      <w:r w:rsidR="006A2278">
        <w:rPr>
          <w:color w:val="000000" w:themeColor="text1"/>
          <w:lang w:val="fr-FR"/>
        </w:rPr>
        <w:t>direction de cette quatorzième</w:t>
      </w:r>
      <w:r>
        <w:rPr>
          <w:color w:val="000000" w:themeColor="text1"/>
          <w:lang w:val="fr-FR"/>
        </w:rPr>
        <w:t xml:space="preserve"> session </w:t>
      </w:r>
      <w:r w:rsidRPr="009C20DA">
        <w:rPr>
          <w:color w:val="000000" w:themeColor="text1"/>
          <w:lang w:val="fr-FR"/>
        </w:rPr>
        <w:t>et pour l'accueil extraordinaire reçu dans un pays riche en patrimoin</w:t>
      </w:r>
      <w:r>
        <w:rPr>
          <w:color w:val="000000" w:themeColor="text1"/>
          <w:lang w:val="fr-FR"/>
        </w:rPr>
        <w:t>e culturel immatériel, magnifiquement illustr</w:t>
      </w:r>
      <w:r w:rsidR="006A2278">
        <w:rPr>
          <w:color w:val="000000" w:themeColor="text1"/>
          <w:lang w:val="fr-FR"/>
        </w:rPr>
        <w:t>é par l’</w:t>
      </w:r>
      <w:r w:rsidRPr="009C20DA">
        <w:rPr>
          <w:color w:val="000000" w:themeColor="text1"/>
          <w:lang w:val="fr-FR"/>
        </w:rPr>
        <w:t xml:space="preserve">exposition de centaines d'artisanats traditionnels </w:t>
      </w:r>
      <w:r w:rsidR="006A2278">
        <w:rPr>
          <w:color w:val="000000" w:themeColor="text1"/>
          <w:lang w:val="fr-FR"/>
        </w:rPr>
        <w:t xml:space="preserve">situés </w:t>
      </w:r>
      <w:r w:rsidRPr="009C20DA">
        <w:rPr>
          <w:color w:val="000000" w:themeColor="text1"/>
          <w:lang w:val="fr-FR"/>
        </w:rPr>
        <w:t xml:space="preserve">à proximité. Elle a également </w:t>
      </w:r>
      <w:r w:rsidR="006A2278">
        <w:rPr>
          <w:color w:val="000000" w:themeColor="text1"/>
          <w:lang w:val="fr-FR"/>
        </w:rPr>
        <w:t xml:space="preserve">remercié le Secrétariat pour les </w:t>
      </w:r>
      <w:r w:rsidRPr="009C20DA">
        <w:rPr>
          <w:color w:val="000000" w:themeColor="text1"/>
          <w:lang w:val="fr-FR"/>
        </w:rPr>
        <w:t>efforts</w:t>
      </w:r>
      <w:r w:rsidR="006A2278">
        <w:rPr>
          <w:color w:val="000000" w:themeColor="text1"/>
          <w:lang w:val="fr-FR"/>
        </w:rPr>
        <w:t xml:space="preserve"> déployés dans</w:t>
      </w:r>
      <w:r w:rsidRPr="009C20DA">
        <w:rPr>
          <w:color w:val="000000" w:themeColor="text1"/>
          <w:lang w:val="fr-FR"/>
        </w:rPr>
        <w:t xml:space="preserve"> </w:t>
      </w:r>
      <w:r w:rsidR="006A2278">
        <w:rPr>
          <w:color w:val="000000" w:themeColor="text1"/>
          <w:lang w:val="fr-FR"/>
        </w:rPr>
        <w:t xml:space="preserve">le cadre de son travail </w:t>
      </w:r>
      <w:r w:rsidRPr="009C20DA">
        <w:rPr>
          <w:color w:val="000000" w:themeColor="text1"/>
          <w:lang w:val="fr-FR"/>
        </w:rPr>
        <w:t xml:space="preserve">et </w:t>
      </w:r>
      <w:r w:rsidR="006A2278">
        <w:rPr>
          <w:color w:val="000000" w:themeColor="text1"/>
          <w:lang w:val="fr-FR"/>
        </w:rPr>
        <w:t xml:space="preserve">pour </w:t>
      </w:r>
      <w:r w:rsidRPr="009C20DA">
        <w:rPr>
          <w:color w:val="000000" w:themeColor="text1"/>
          <w:lang w:val="fr-FR"/>
        </w:rPr>
        <w:t xml:space="preserve">son rapport, ajoutant que le dialogue avait été amélioré entre toutes les parties prenantes et les organismes non gouvernementaux, même s'il fallait </w:t>
      </w:r>
      <w:r w:rsidR="006A2278">
        <w:rPr>
          <w:color w:val="000000" w:themeColor="text1"/>
          <w:lang w:val="fr-FR"/>
        </w:rPr>
        <w:t>en faire davantage car le</w:t>
      </w:r>
      <w:r w:rsidRPr="009C20DA">
        <w:rPr>
          <w:color w:val="000000" w:themeColor="text1"/>
          <w:lang w:val="fr-FR"/>
        </w:rPr>
        <w:t xml:space="preserve"> résultat </w:t>
      </w:r>
      <w:r w:rsidR="006A2278">
        <w:rPr>
          <w:color w:val="000000" w:themeColor="text1"/>
          <w:lang w:val="fr-FR"/>
        </w:rPr>
        <w:t xml:space="preserve">s’avérait </w:t>
      </w:r>
      <w:r w:rsidRPr="009C20DA">
        <w:rPr>
          <w:color w:val="000000" w:themeColor="text1"/>
          <w:lang w:val="fr-FR"/>
        </w:rPr>
        <w:t>positif. La délégation a encouragé l'inclusion du patrimoine culturel immatériel dans les contextes urbains, et elle a estimé q</w:t>
      </w:r>
      <w:r w:rsidR="006A2278">
        <w:rPr>
          <w:color w:val="000000" w:themeColor="text1"/>
          <w:lang w:val="fr-FR"/>
        </w:rPr>
        <w:t xml:space="preserve">ue </w:t>
      </w:r>
      <w:r w:rsidRPr="009C20DA">
        <w:rPr>
          <w:color w:val="000000" w:themeColor="text1"/>
          <w:lang w:val="fr-FR"/>
        </w:rPr>
        <w:t>la technologie devrait être mieux utilisée dans le renforcement des capacités par rapport aux méthodes conventionnelles actuellement</w:t>
      </w:r>
      <w:r w:rsidR="006A2278">
        <w:rPr>
          <w:color w:val="000000" w:themeColor="text1"/>
          <w:lang w:val="fr-FR"/>
        </w:rPr>
        <w:t xml:space="preserve"> mises en œuvre</w:t>
      </w:r>
      <w:r w:rsidRPr="009C20DA">
        <w:rPr>
          <w:color w:val="000000" w:themeColor="text1"/>
          <w:lang w:val="fr-FR"/>
        </w:rPr>
        <w:t>. De cette manière, on pourrait toucher davantage de personnes et de parties prenantes, d'autant plus que le libre accès à l</w:t>
      </w:r>
      <w:r w:rsidR="006A2278">
        <w:rPr>
          <w:color w:val="000000" w:themeColor="text1"/>
          <w:lang w:val="fr-FR"/>
        </w:rPr>
        <w:t>a science et à l'information était</w:t>
      </w:r>
      <w:r w:rsidR="00572E35">
        <w:rPr>
          <w:color w:val="000000" w:themeColor="text1"/>
          <w:lang w:val="fr-FR"/>
        </w:rPr>
        <w:t xml:space="preserve"> une priorité de l'UNESCO.</w:t>
      </w:r>
    </w:p>
    <w:p w14:paraId="096B4F45" w14:textId="1AE672AD" w:rsidR="00E23939" w:rsidRDefault="00E23939" w:rsidP="00B4035D">
      <w:pPr>
        <w:pStyle w:val="Orateurengris"/>
        <w:spacing w:before="120"/>
        <w:ind w:left="709" w:hanging="709"/>
        <w:rPr>
          <w:color w:val="000000" w:themeColor="text1"/>
          <w:lang w:val="fr-FR"/>
        </w:rPr>
      </w:pPr>
      <w:r w:rsidRPr="00E23939">
        <w:rPr>
          <w:color w:val="000000" w:themeColor="text1"/>
          <w:lang w:val="fr-FR"/>
        </w:rPr>
        <w:t xml:space="preserve">La </w:t>
      </w:r>
      <w:r w:rsidRPr="00E23939">
        <w:rPr>
          <w:b/>
          <w:color w:val="000000" w:themeColor="text1"/>
          <w:lang w:val="fr-FR"/>
        </w:rPr>
        <w:t>délégation du Liban</w:t>
      </w:r>
      <w:r>
        <w:rPr>
          <w:color w:val="000000" w:themeColor="text1"/>
          <w:lang w:val="fr-FR"/>
        </w:rPr>
        <w:t xml:space="preserve"> a félicité</w:t>
      </w:r>
      <w:r w:rsidRPr="00E23939">
        <w:rPr>
          <w:color w:val="000000" w:themeColor="text1"/>
          <w:lang w:val="fr-FR"/>
        </w:rPr>
        <w:t xml:space="preserve"> </w:t>
      </w:r>
      <w:r>
        <w:rPr>
          <w:color w:val="000000" w:themeColor="text1"/>
          <w:lang w:val="fr-FR"/>
        </w:rPr>
        <w:t>la</w:t>
      </w:r>
      <w:r w:rsidRPr="00E23939">
        <w:rPr>
          <w:color w:val="000000" w:themeColor="text1"/>
          <w:lang w:val="fr-FR"/>
        </w:rPr>
        <w:t xml:space="preserve"> Président</w:t>
      </w:r>
      <w:r>
        <w:rPr>
          <w:color w:val="000000" w:themeColor="text1"/>
          <w:lang w:val="fr-FR"/>
        </w:rPr>
        <w:t>e et remercié</w:t>
      </w:r>
      <w:r w:rsidRPr="00E23939">
        <w:rPr>
          <w:color w:val="000000" w:themeColor="text1"/>
          <w:lang w:val="fr-FR"/>
        </w:rPr>
        <w:t xml:space="preserve"> la Colombie pour son hospitalité. Elle a également félicité le Secrétaire et son équipe pour le travai</w:t>
      </w:r>
      <w:r>
        <w:rPr>
          <w:color w:val="000000" w:themeColor="text1"/>
          <w:lang w:val="fr-FR"/>
        </w:rPr>
        <w:t>l accompli au cours de l'année,</w:t>
      </w:r>
      <w:r w:rsidRPr="00E23939">
        <w:rPr>
          <w:color w:val="000000" w:themeColor="text1"/>
          <w:lang w:val="fr-FR"/>
        </w:rPr>
        <w:t xml:space="preserve"> travail qui a</w:t>
      </w:r>
      <w:r>
        <w:rPr>
          <w:color w:val="000000" w:themeColor="text1"/>
          <w:lang w:val="fr-FR"/>
        </w:rPr>
        <w:t>vait</w:t>
      </w:r>
      <w:r w:rsidRPr="00E23939">
        <w:rPr>
          <w:color w:val="000000" w:themeColor="text1"/>
          <w:lang w:val="fr-FR"/>
        </w:rPr>
        <w:t xml:space="preserve"> impliqué le Liban à de nombreuses reprises. Malgré les crises récurrentes au Liban, la mi</w:t>
      </w:r>
      <w:r>
        <w:rPr>
          <w:color w:val="000000" w:themeColor="text1"/>
          <w:lang w:val="fr-FR"/>
        </w:rPr>
        <w:t xml:space="preserve">se en œuvre de la Convention était sur la bonne voie. Le pays </w:t>
      </w:r>
      <w:r w:rsidRPr="00E23939">
        <w:rPr>
          <w:color w:val="000000" w:themeColor="text1"/>
          <w:lang w:val="fr-FR"/>
        </w:rPr>
        <w:t>a</w:t>
      </w:r>
      <w:r>
        <w:rPr>
          <w:color w:val="000000" w:themeColor="text1"/>
          <w:lang w:val="fr-FR"/>
        </w:rPr>
        <w:t>vait</w:t>
      </w:r>
      <w:r w:rsidRPr="00E23939">
        <w:rPr>
          <w:color w:val="000000" w:themeColor="text1"/>
          <w:lang w:val="fr-FR"/>
        </w:rPr>
        <w:t xml:space="preserve"> bénéficié du programme régional de renforcement des capacités en 2019 et d'un programme national de renforcement des capacités financé par le Japon, ce dont il lui </w:t>
      </w:r>
      <w:r w:rsidR="00672126">
        <w:rPr>
          <w:color w:val="000000" w:themeColor="text1"/>
          <w:lang w:val="fr-FR"/>
        </w:rPr>
        <w:t xml:space="preserve">était </w:t>
      </w:r>
      <w:r w:rsidRPr="00E23939">
        <w:rPr>
          <w:color w:val="000000" w:themeColor="text1"/>
          <w:lang w:val="fr-FR"/>
        </w:rPr>
        <w:t>reconnaissant. La mise en œuvre d'un projet pilote sur l'éducation et le patrimoine culturel immatériel a</w:t>
      </w:r>
      <w:r>
        <w:rPr>
          <w:color w:val="000000" w:themeColor="text1"/>
          <w:lang w:val="fr-FR"/>
        </w:rPr>
        <w:t xml:space="preserve">vait eu un impact positif qui s’était concrétisé par </w:t>
      </w:r>
      <w:r w:rsidRPr="00E23939">
        <w:rPr>
          <w:color w:val="000000" w:themeColor="text1"/>
          <w:lang w:val="fr-FR"/>
        </w:rPr>
        <w:t>l'intégration du patrimoine immatérie</w:t>
      </w:r>
      <w:r>
        <w:rPr>
          <w:color w:val="000000" w:themeColor="text1"/>
          <w:lang w:val="fr-FR"/>
        </w:rPr>
        <w:t xml:space="preserve">l dans les programmes scolaires, une </w:t>
      </w:r>
      <w:r w:rsidRPr="00E23939">
        <w:rPr>
          <w:color w:val="000000" w:themeColor="text1"/>
          <w:lang w:val="fr-FR"/>
        </w:rPr>
        <w:t>initiative</w:t>
      </w:r>
      <w:r>
        <w:rPr>
          <w:color w:val="000000" w:themeColor="text1"/>
          <w:lang w:val="fr-FR"/>
        </w:rPr>
        <w:t xml:space="preserve"> qui avait eu des conséquences positiv</w:t>
      </w:r>
      <w:r w:rsidR="001453FA">
        <w:rPr>
          <w:color w:val="000000" w:themeColor="text1"/>
          <w:lang w:val="fr-FR"/>
        </w:rPr>
        <w:t>es sur les élèves en termes d’i</w:t>
      </w:r>
      <w:r>
        <w:rPr>
          <w:color w:val="000000" w:themeColor="text1"/>
          <w:lang w:val="fr-FR"/>
        </w:rPr>
        <w:t xml:space="preserve">dentité. </w:t>
      </w:r>
      <w:r w:rsidR="00672126">
        <w:rPr>
          <w:color w:val="000000" w:themeColor="text1"/>
          <w:lang w:val="fr-FR"/>
        </w:rPr>
        <w:t>G</w:t>
      </w:r>
      <w:r w:rsidR="00672126" w:rsidRPr="00E23939">
        <w:rPr>
          <w:color w:val="000000" w:themeColor="text1"/>
          <w:lang w:val="fr-FR"/>
        </w:rPr>
        <w:t>râce</w:t>
      </w:r>
      <w:r w:rsidR="00672126">
        <w:rPr>
          <w:color w:val="000000" w:themeColor="text1"/>
          <w:lang w:val="fr-FR"/>
        </w:rPr>
        <w:t xml:space="preserve"> à ces programmes, l</w:t>
      </w:r>
      <w:r>
        <w:rPr>
          <w:color w:val="000000" w:themeColor="text1"/>
          <w:lang w:val="fr-FR"/>
        </w:rPr>
        <w:t>es élèves s’identifiaient</w:t>
      </w:r>
      <w:r w:rsidRPr="00E23939">
        <w:rPr>
          <w:color w:val="000000" w:themeColor="text1"/>
          <w:lang w:val="fr-FR"/>
        </w:rPr>
        <w:t xml:space="preserve"> au patrimoine culturel immatériel</w:t>
      </w:r>
      <w:r w:rsidR="00B4088B">
        <w:rPr>
          <w:color w:val="000000" w:themeColor="text1"/>
          <w:lang w:val="fr-FR"/>
        </w:rPr>
        <w:t>,</w:t>
      </w:r>
      <w:r w:rsidR="00672126">
        <w:rPr>
          <w:color w:val="000000" w:themeColor="text1"/>
          <w:lang w:val="fr-FR"/>
        </w:rPr>
        <w:t xml:space="preserve"> et</w:t>
      </w:r>
      <w:r>
        <w:rPr>
          <w:color w:val="000000" w:themeColor="text1"/>
          <w:lang w:val="fr-FR"/>
        </w:rPr>
        <w:t xml:space="preserve"> </w:t>
      </w:r>
      <w:r w:rsidR="00672126">
        <w:rPr>
          <w:color w:val="000000" w:themeColor="text1"/>
          <w:lang w:val="fr-FR"/>
        </w:rPr>
        <w:t xml:space="preserve">on pouvait désormais mesurer que ce qui était auparavant </w:t>
      </w:r>
      <w:r w:rsidRPr="00E23939">
        <w:rPr>
          <w:color w:val="000000" w:themeColor="text1"/>
          <w:lang w:val="fr-FR"/>
        </w:rPr>
        <w:t>du dénigrement de l'ident</w:t>
      </w:r>
      <w:r w:rsidR="00672126">
        <w:rPr>
          <w:color w:val="000000" w:themeColor="text1"/>
          <w:lang w:val="fr-FR"/>
        </w:rPr>
        <w:t xml:space="preserve">ité, tant locale que nationale, se transformait en </w:t>
      </w:r>
      <w:r w:rsidRPr="00E23939">
        <w:rPr>
          <w:color w:val="000000" w:themeColor="text1"/>
          <w:lang w:val="fr-FR"/>
        </w:rPr>
        <w:t xml:space="preserve">un sentiment de fierté, </w:t>
      </w:r>
      <w:r w:rsidR="00672126">
        <w:rPr>
          <w:color w:val="000000" w:themeColor="text1"/>
          <w:lang w:val="fr-FR"/>
        </w:rPr>
        <w:t xml:space="preserve">ce qui mettait encore plus l’accent sur </w:t>
      </w:r>
      <w:r w:rsidRPr="00E23939">
        <w:rPr>
          <w:color w:val="000000" w:themeColor="text1"/>
          <w:lang w:val="fr-FR"/>
        </w:rPr>
        <w:t>l'importance de ce programme dans la mise en œuvre de la Convention.</w:t>
      </w:r>
    </w:p>
    <w:p w14:paraId="64FAA03B" w14:textId="0D2BDEB5" w:rsidR="00672126" w:rsidRDefault="00672126" w:rsidP="00F34E80">
      <w:pPr>
        <w:pStyle w:val="Orateurengris"/>
        <w:spacing w:before="120"/>
        <w:ind w:left="709" w:hanging="709"/>
        <w:rPr>
          <w:color w:val="000000" w:themeColor="text1"/>
          <w:lang w:val="fr-FR"/>
        </w:rPr>
      </w:pPr>
      <w:r w:rsidRPr="00672126">
        <w:rPr>
          <w:color w:val="000000" w:themeColor="text1"/>
          <w:lang w:val="fr-FR"/>
        </w:rPr>
        <w:t xml:space="preserve">La </w:t>
      </w:r>
      <w:r w:rsidRPr="00672126">
        <w:rPr>
          <w:b/>
          <w:color w:val="000000" w:themeColor="text1"/>
          <w:lang w:val="fr-FR"/>
        </w:rPr>
        <w:t>délégation du Japon</w:t>
      </w:r>
      <w:r w:rsidRPr="00672126">
        <w:rPr>
          <w:color w:val="000000" w:themeColor="text1"/>
          <w:lang w:val="fr-FR"/>
        </w:rPr>
        <w:t xml:space="preserve"> s'est jointe aux autr</w:t>
      </w:r>
      <w:r>
        <w:rPr>
          <w:color w:val="000000" w:themeColor="text1"/>
          <w:lang w:val="fr-FR"/>
        </w:rPr>
        <w:t>es délégations pour remercier la</w:t>
      </w:r>
      <w:r w:rsidRPr="00672126">
        <w:rPr>
          <w:color w:val="000000" w:themeColor="text1"/>
          <w:lang w:val="fr-FR"/>
        </w:rPr>
        <w:t xml:space="preserve"> Président</w:t>
      </w:r>
      <w:r>
        <w:rPr>
          <w:color w:val="000000" w:themeColor="text1"/>
          <w:lang w:val="fr-FR"/>
        </w:rPr>
        <w:t>e</w:t>
      </w:r>
      <w:r w:rsidRPr="00672126">
        <w:rPr>
          <w:color w:val="000000" w:themeColor="text1"/>
          <w:lang w:val="fr-FR"/>
        </w:rPr>
        <w:t xml:space="preserve"> et la Colombie d'avoir organisé cette réunion dans cette belle ville. Elle a également félicité le Secrétaire et son équipe pour les efforts déployés en faveur du patrimoine culturel immatériel, et pour le rappo</w:t>
      </w:r>
      <w:r w:rsidR="004C3CA5">
        <w:rPr>
          <w:color w:val="000000" w:themeColor="text1"/>
          <w:lang w:val="fr-FR"/>
        </w:rPr>
        <w:t>rt bien résumé. La délégation souhaitait</w:t>
      </w:r>
      <w:r w:rsidRPr="00672126">
        <w:rPr>
          <w:color w:val="000000" w:themeColor="text1"/>
          <w:lang w:val="fr-FR"/>
        </w:rPr>
        <w:t xml:space="preserve"> souligner deux points, à savoir l'importance du renforcement des capacités, en particulier du patrimoine culturel immatériel dans les situations d'urgence, qui sera</w:t>
      </w:r>
      <w:r w:rsidR="004C3CA5">
        <w:rPr>
          <w:color w:val="000000" w:themeColor="text1"/>
          <w:lang w:val="fr-FR"/>
        </w:rPr>
        <w:t>it crucial à l'avenir</w:t>
      </w:r>
      <w:r w:rsidR="00C90511">
        <w:rPr>
          <w:color w:val="000000" w:themeColor="text1"/>
          <w:lang w:val="fr-FR"/>
        </w:rPr>
        <w:t>,</w:t>
      </w:r>
      <w:r w:rsidR="004C3CA5">
        <w:rPr>
          <w:color w:val="000000" w:themeColor="text1"/>
          <w:lang w:val="fr-FR"/>
        </w:rPr>
        <w:t xml:space="preserve"> et on pouvait</w:t>
      </w:r>
      <w:r w:rsidRPr="00672126">
        <w:rPr>
          <w:color w:val="000000" w:themeColor="text1"/>
          <w:lang w:val="fr-FR"/>
        </w:rPr>
        <w:t xml:space="preserve"> espér</w:t>
      </w:r>
      <w:r w:rsidR="004C3CA5">
        <w:rPr>
          <w:color w:val="000000" w:themeColor="text1"/>
          <w:lang w:val="fr-FR"/>
        </w:rPr>
        <w:t>er que ces efforts se poursuivraie</w:t>
      </w:r>
      <w:r w:rsidRPr="00672126">
        <w:rPr>
          <w:color w:val="000000" w:themeColor="text1"/>
          <w:lang w:val="fr-FR"/>
        </w:rPr>
        <w:t xml:space="preserve">nt. Deuxièmement, la réflexion générale sur les mécanismes </w:t>
      </w:r>
      <w:r w:rsidR="009D3605">
        <w:rPr>
          <w:color w:val="000000" w:themeColor="text1"/>
          <w:lang w:val="fr-FR"/>
        </w:rPr>
        <w:t>liés à l’</w:t>
      </w:r>
      <w:r w:rsidRPr="00672126">
        <w:rPr>
          <w:color w:val="000000" w:themeColor="text1"/>
          <w:lang w:val="fr-FR"/>
        </w:rPr>
        <w:t xml:space="preserve">inscription </w:t>
      </w:r>
      <w:r w:rsidR="009D3605">
        <w:rPr>
          <w:color w:val="000000" w:themeColor="text1"/>
          <w:lang w:val="fr-FR"/>
        </w:rPr>
        <w:t xml:space="preserve">sur les listes </w:t>
      </w:r>
      <w:r w:rsidRPr="00672126">
        <w:rPr>
          <w:color w:val="000000" w:themeColor="text1"/>
          <w:lang w:val="fr-FR"/>
        </w:rPr>
        <w:t xml:space="preserve">de la Convention, que le Japon </w:t>
      </w:r>
      <w:r w:rsidR="004C3CA5">
        <w:rPr>
          <w:color w:val="000000" w:themeColor="text1"/>
          <w:lang w:val="fr-FR"/>
        </w:rPr>
        <w:t xml:space="preserve">soutenait </w:t>
      </w:r>
      <w:r w:rsidRPr="00672126">
        <w:rPr>
          <w:color w:val="000000" w:themeColor="text1"/>
          <w:lang w:val="fr-FR"/>
        </w:rPr>
        <w:t>pa</w:t>
      </w:r>
      <w:r w:rsidR="004C3CA5">
        <w:rPr>
          <w:color w:val="000000" w:themeColor="text1"/>
          <w:lang w:val="fr-FR"/>
        </w:rPr>
        <w:t xml:space="preserve">r sa contribution volontaire et qui commencerait </w:t>
      </w:r>
      <w:r w:rsidRPr="00672126">
        <w:rPr>
          <w:color w:val="000000" w:themeColor="text1"/>
          <w:lang w:val="fr-FR"/>
        </w:rPr>
        <w:t>par une réunion prélimi</w:t>
      </w:r>
      <w:r w:rsidR="004C3CA5">
        <w:rPr>
          <w:color w:val="000000" w:themeColor="text1"/>
          <w:lang w:val="fr-FR"/>
        </w:rPr>
        <w:t xml:space="preserve">naire d'experts en mars 2020. La </w:t>
      </w:r>
      <w:r w:rsidR="004C3CA5" w:rsidRPr="004C3CA5">
        <w:rPr>
          <w:color w:val="000000" w:themeColor="text1"/>
          <w:lang w:val="fr-FR"/>
        </w:rPr>
        <w:t>délégation</w:t>
      </w:r>
      <w:r w:rsidR="004C3CA5">
        <w:rPr>
          <w:color w:val="000000" w:themeColor="text1"/>
          <w:lang w:val="fr-FR"/>
        </w:rPr>
        <w:t xml:space="preserve"> a ajouté qu’elle</w:t>
      </w:r>
      <w:r w:rsidR="001E1931">
        <w:rPr>
          <w:color w:val="000000" w:themeColor="text1"/>
          <w:lang w:val="fr-FR"/>
        </w:rPr>
        <w:t xml:space="preserve"> poursuivrait son action dans ce domaine</w:t>
      </w:r>
      <w:r w:rsidRPr="00672126">
        <w:rPr>
          <w:color w:val="000000" w:themeColor="text1"/>
          <w:lang w:val="fr-FR"/>
        </w:rPr>
        <w:t>.</w:t>
      </w:r>
    </w:p>
    <w:p w14:paraId="6411C362" w14:textId="5FF51A67" w:rsidR="00484361" w:rsidRPr="00484361" w:rsidRDefault="00484361" w:rsidP="00F03784">
      <w:pPr>
        <w:pStyle w:val="Orateurengris"/>
        <w:spacing w:before="120"/>
        <w:ind w:left="709" w:hanging="709"/>
        <w:rPr>
          <w:color w:val="000000" w:themeColor="text1"/>
          <w:lang w:val="fr-FR"/>
        </w:rPr>
      </w:pPr>
      <w:r w:rsidRPr="00484361">
        <w:rPr>
          <w:color w:val="000000" w:themeColor="text1"/>
          <w:lang w:val="fr-FR"/>
        </w:rPr>
        <w:t xml:space="preserve">La </w:t>
      </w:r>
      <w:r w:rsidRPr="00484361">
        <w:rPr>
          <w:b/>
          <w:color w:val="000000" w:themeColor="text1"/>
          <w:lang w:val="fr-FR"/>
        </w:rPr>
        <w:t>délégation du Cameroun</w:t>
      </w:r>
      <w:r w:rsidRPr="00484361">
        <w:rPr>
          <w:color w:val="000000" w:themeColor="text1"/>
          <w:lang w:val="fr-FR"/>
        </w:rPr>
        <w:t xml:space="preserve"> a remercié la Colombie pour l'organisation de cette session et pour l'accueil réservé aux délégués. Elle a également félicité le Secrétariat pour son travail et pour son rapport sur ses activités, en particulier celles entreprises dans le domaine du renforcement des capacités pour la</w:t>
      </w:r>
      <w:r>
        <w:rPr>
          <w:color w:val="000000" w:themeColor="text1"/>
          <w:lang w:val="fr-FR"/>
        </w:rPr>
        <w:t xml:space="preserve"> promotion de la Convention. Elle appréciait</w:t>
      </w:r>
      <w:r w:rsidRPr="00484361">
        <w:rPr>
          <w:color w:val="000000" w:themeColor="text1"/>
          <w:lang w:val="fr-FR"/>
        </w:rPr>
        <w:t xml:space="preserve"> son étroite collaboration avec le Secrétariat. La délégation a saisi l'occasion pour informer le Comité </w:t>
      </w:r>
      <w:r w:rsidR="001E1931">
        <w:rPr>
          <w:color w:val="000000" w:themeColor="text1"/>
          <w:lang w:val="fr-FR"/>
        </w:rPr>
        <w:t>que, contrairement à ce qui avait été annoncé précédemment</w:t>
      </w:r>
      <w:r w:rsidRPr="00484361">
        <w:rPr>
          <w:color w:val="000000" w:themeColor="text1"/>
          <w:lang w:val="fr-FR"/>
        </w:rPr>
        <w:t>, son ministre n'a</w:t>
      </w:r>
      <w:r>
        <w:rPr>
          <w:color w:val="000000" w:themeColor="text1"/>
          <w:lang w:val="fr-FR"/>
        </w:rPr>
        <w:t>vait</w:t>
      </w:r>
      <w:r w:rsidRPr="00484361">
        <w:rPr>
          <w:color w:val="000000" w:themeColor="text1"/>
          <w:lang w:val="fr-FR"/>
        </w:rPr>
        <w:t xml:space="preserve"> pu se rendre à Bogota </w:t>
      </w:r>
      <w:r w:rsidR="001E1931">
        <w:rPr>
          <w:color w:val="000000" w:themeColor="text1"/>
          <w:lang w:val="fr-FR"/>
        </w:rPr>
        <w:t xml:space="preserve">pour des </w:t>
      </w:r>
      <w:r w:rsidRPr="00484361">
        <w:rPr>
          <w:color w:val="000000" w:themeColor="text1"/>
          <w:lang w:val="fr-FR"/>
        </w:rPr>
        <w:t>raisons indépendantes de sa volonté</w:t>
      </w:r>
      <w:r w:rsidR="001E1931">
        <w:rPr>
          <w:color w:val="000000" w:themeColor="text1"/>
          <w:lang w:val="fr-FR"/>
        </w:rPr>
        <w:t xml:space="preserve"> et des urgences dans son pays</w:t>
      </w:r>
      <w:r w:rsidRPr="00484361">
        <w:rPr>
          <w:color w:val="000000" w:themeColor="text1"/>
          <w:lang w:val="fr-FR"/>
        </w:rPr>
        <w:t>, ce dont il s</w:t>
      </w:r>
      <w:r>
        <w:rPr>
          <w:color w:val="000000" w:themeColor="text1"/>
          <w:lang w:val="fr-FR"/>
        </w:rPr>
        <w:t xml:space="preserve">'excusait </w:t>
      </w:r>
      <w:r w:rsidRPr="00484361">
        <w:rPr>
          <w:color w:val="000000" w:themeColor="text1"/>
          <w:lang w:val="fr-FR"/>
        </w:rPr>
        <w:t>sincèrement auprès des organisateurs et des délégués.</w:t>
      </w:r>
    </w:p>
    <w:p w14:paraId="372C5F62" w14:textId="510E606C" w:rsidR="003675B7" w:rsidRPr="00C90511" w:rsidRDefault="003675B7" w:rsidP="00C90511">
      <w:pPr>
        <w:pStyle w:val="Orateurengris"/>
        <w:spacing w:before="120"/>
        <w:ind w:left="709" w:hanging="709"/>
        <w:rPr>
          <w:color w:val="000000" w:themeColor="text1"/>
          <w:lang w:val="fr-FR"/>
        </w:rPr>
      </w:pPr>
      <w:r>
        <w:rPr>
          <w:color w:val="000000" w:themeColor="text1"/>
          <w:lang w:val="fr-FR"/>
        </w:rPr>
        <w:t xml:space="preserve">Le </w:t>
      </w:r>
      <w:r w:rsidRPr="003675B7">
        <w:rPr>
          <w:b/>
          <w:color w:val="000000" w:themeColor="text1"/>
          <w:lang w:val="fr-FR"/>
        </w:rPr>
        <w:t>ministre des Arts et du Patrimoine culturel, M. Avinash Teeluck, de la délégation de Maurice</w:t>
      </w:r>
      <w:r w:rsidRPr="003675B7">
        <w:rPr>
          <w:color w:val="000000" w:themeColor="text1"/>
          <w:lang w:val="fr-FR"/>
        </w:rPr>
        <w:t>, a rappelé que la t</w:t>
      </w:r>
      <w:r>
        <w:rPr>
          <w:color w:val="000000" w:themeColor="text1"/>
          <w:lang w:val="fr-FR"/>
        </w:rPr>
        <w:t>reizième session du Comité s'était</w:t>
      </w:r>
      <w:r w:rsidRPr="003675B7">
        <w:rPr>
          <w:color w:val="000000" w:themeColor="text1"/>
          <w:lang w:val="fr-FR"/>
        </w:rPr>
        <w:t xml:space="preserve"> tenue à Maurice en 2018, ajoutant qu'il espérait que l'expérience mauricienne avait été fructueuse pour tous. Parmi les faits marquants</w:t>
      </w:r>
      <w:r>
        <w:rPr>
          <w:color w:val="000000" w:themeColor="text1"/>
          <w:lang w:val="fr-FR"/>
        </w:rPr>
        <w:t xml:space="preserve"> de la treizième session, on pouvai</w:t>
      </w:r>
      <w:r w:rsidRPr="003675B7">
        <w:rPr>
          <w:color w:val="000000" w:themeColor="text1"/>
          <w:lang w:val="fr-FR"/>
        </w:rPr>
        <w:t xml:space="preserve">t citer l'inscription de la musique reggae de la Jamaïque et l'inscription conjointe de la lutte traditionnelle coréenne par la République démocratique </w:t>
      </w:r>
      <w:r>
        <w:rPr>
          <w:color w:val="000000" w:themeColor="text1"/>
          <w:lang w:val="fr-FR"/>
        </w:rPr>
        <w:t xml:space="preserve">populaire </w:t>
      </w:r>
      <w:r w:rsidRPr="003675B7">
        <w:rPr>
          <w:color w:val="000000" w:themeColor="text1"/>
          <w:lang w:val="fr-FR"/>
        </w:rPr>
        <w:t xml:space="preserve">de Corée et la République de Corée, qui </w:t>
      </w:r>
      <w:r>
        <w:rPr>
          <w:color w:val="000000" w:themeColor="text1"/>
          <w:lang w:val="fr-FR"/>
        </w:rPr>
        <w:t xml:space="preserve">avaient </w:t>
      </w:r>
      <w:r w:rsidRPr="003675B7">
        <w:rPr>
          <w:color w:val="000000" w:themeColor="text1"/>
          <w:lang w:val="fr-FR"/>
        </w:rPr>
        <w:t>été ouvertement acclamées à Ma</w:t>
      </w:r>
      <w:r>
        <w:rPr>
          <w:color w:val="000000" w:themeColor="text1"/>
          <w:lang w:val="fr-FR"/>
        </w:rPr>
        <w:t>urice. Le ministre a félicité la P</w:t>
      </w:r>
      <w:r w:rsidRPr="003675B7">
        <w:rPr>
          <w:color w:val="000000" w:themeColor="text1"/>
          <w:lang w:val="fr-FR"/>
        </w:rPr>
        <w:t>résident</w:t>
      </w:r>
      <w:r>
        <w:rPr>
          <w:color w:val="000000" w:themeColor="text1"/>
          <w:lang w:val="fr-FR"/>
        </w:rPr>
        <w:t>e</w:t>
      </w:r>
      <w:r w:rsidR="00D77274">
        <w:rPr>
          <w:color w:val="000000" w:themeColor="text1"/>
          <w:lang w:val="fr-FR"/>
        </w:rPr>
        <w:t xml:space="preserve"> et a remercié le peuple et le G</w:t>
      </w:r>
      <w:r>
        <w:rPr>
          <w:color w:val="000000" w:themeColor="text1"/>
          <w:lang w:val="fr-FR"/>
        </w:rPr>
        <w:t xml:space="preserve">ouvernement de </w:t>
      </w:r>
      <w:r w:rsidR="001E1931">
        <w:rPr>
          <w:color w:val="000000" w:themeColor="text1"/>
          <w:lang w:val="fr-FR"/>
        </w:rPr>
        <w:t xml:space="preserve">la </w:t>
      </w:r>
      <w:r>
        <w:rPr>
          <w:color w:val="000000" w:themeColor="text1"/>
          <w:lang w:val="fr-FR"/>
        </w:rPr>
        <w:t>Colombie d'</w:t>
      </w:r>
      <w:r w:rsidRPr="003675B7">
        <w:rPr>
          <w:color w:val="000000" w:themeColor="text1"/>
          <w:lang w:val="fr-FR"/>
        </w:rPr>
        <w:t>accueilli</w:t>
      </w:r>
      <w:r>
        <w:rPr>
          <w:color w:val="000000" w:themeColor="text1"/>
          <w:lang w:val="fr-FR"/>
        </w:rPr>
        <w:t>r</w:t>
      </w:r>
      <w:r w:rsidRPr="003675B7">
        <w:rPr>
          <w:color w:val="000000" w:themeColor="text1"/>
          <w:lang w:val="fr-FR"/>
        </w:rPr>
        <w:t xml:space="preserve"> la quatorzième session. Il a également félicité le Secrétari</w:t>
      </w:r>
      <w:r w:rsidR="001E1931">
        <w:rPr>
          <w:color w:val="000000" w:themeColor="text1"/>
          <w:lang w:val="fr-FR"/>
        </w:rPr>
        <w:t>at pour son rapport d'activités</w:t>
      </w:r>
      <w:r w:rsidRPr="003675B7">
        <w:rPr>
          <w:color w:val="000000" w:themeColor="text1"/>
          <w:lang w:val="fr-FR"/>
        </w:rPr>
        <w:t xml:space="preserve"> qui </w:t>
      </w:r>
      <w:r>
        <w:rPr>
          <w:color w:val="000000" w:themeColor="text1"/>
          <w:lang w:val="fr-FR"/>
        </w:rPr>
        <w:t xml:space="preserve">attestait </w:t>
      </w:r>
      <w:r w:rsidRPr="003675B7">
        <w:rPr>
          <w:color w:val="000000" w:themeColor="text1"/>
          <w:lang w:val="fr-FR"/>
        </w:rPr>
        <w:t xml:space="preserve">l'énorme travail accompli. Il a été noté qu'il y avait eu </w:t>
      </w:r>
      <w:r>
        <w:rPr>
          <w:color w:val="000000" w:themeColor="text1"/>
          <w:lang w:val="fr-FR"/>
        </w:rPr>
        <w:t>une augmentation considérable du nombre d’</w:t>
      </w:r>
      <w:r w:rsidRPr="003675B7">
        <w:rPr>
          <w:color w:val="000000" w:themeColor="text1"/>
          <w:lang w:val="fr-FR"/>
        </w:rPr>
        <w:t>adoption</w:t>
      </w:r>
      <w:r>
        <w:rPr>
          <w:color w:val="000000" w:themeColor="text1"/>
          <w:lang w:val="fr-FR"/>
        </w:rPr>
        <w:t xml:space="preserve"> de la </w:t>
      </w:r>
      <w:r w:rsidRPr="003675B7">
        <w:rPr>
          <w:color w:val="000000" w:themeColor="text1"/>
          <w:lang w:val="fr-FR"/>
        </w:rPr>
        <w:t>Convention</w:t>
      </w:r>
      <w:r>
        <w:rPr>
          <w:color w:val="000000" w:themeColor="text1"/>
          <w:lang w:val="fr-FR"/>
        </w:rPr>
        <w:t xml:space="preserve"> et de s</w:t>
      </w:r>
      <w:r w:rsidRPr="003675B7">
        <w:rPr>
          <w:color w:val="000000" w:themeColor="text1"/>
          <w:lang w:val="fr-FR"/>
        </w:rPr>
        <w:t xml:space="preserve">a mise en œuvre, </w:t>
      </w:r>
      <w:r w:rsidR="001453FA">
        <w:rPr>
          <w:color w:val="000000" w:themeColor="text1"/>
          <w:lang w:val="fr-FR"/>
        </w:rPr>
        <w:t xml:space="preserve">ce qui soulignait </w:t>
      </w:r>
      <w:r w:rsidRPr="003675B7">
        <w:rPr>
          <w:color w:val="000000" w:themeColor="text1"/>
          <w:lang w:val="fr-FR"/>
        </w:rPr>
        <w:t xml:space="preserve">l'importance du patrimoine culturel immatériel en tant que tremplin de la diversité culturelle et du développement durable. </w:t>
      </w:r>
      <w:r>
        <w:rPr>
          <w:color w:val="000000" w:themeColor="text1"/>
          <w:lang w:val="fr-FR"/>
        </w:rPr>
        <w:t>Cela renforçait</w:t>
      </w:r>
      <w:r w:rsidRPr="003675B7">
        <w:rPr>
          <w:color w:val="000000" w:themeColor="text1"/>
          <w:lang w:val="fr-FR"/>
        </w:rPr>
        <w:t xml:space="preserve"> également le rôle inestimable du patrimoine culturel immatériel dans le rapprochement des peuples pour assurer une meilleure compréhension, un meilleur partage et des échanges dans un esprit de coopération et d'enrichissement mutuel. Maurice, e</w:t>
      </w:r>
      <w:r w:rsidR="001E1931">
        <w:rPr>
          <w:color w:val="000000" w:themeColor="text1"/>
          <w:lang w:val="fr-FR"/>
        </w:rPr>
        <w:t>n tant que membre du Comité, ne ménageait pas</w:t>
      </w:r>
      <w:r w:rsidRPr="003675B7">
        <w:rPr>
          <w:color w:val="000000" w:themeColor="text1"/>
          <w:lang w:val="fr-FR"/>
        </w:rPr>
        <w:t xml:space="preserve"> ses efforts pour protéger le patrimoine culturel immatériel et partager des expériences et des valeurs communes. À </w:t>
      </w:r>
      <w:r>
        <w:rPr>
          <w:color w:val="000000" w:themeColor="text1"/>
          <w:lang w:val="fr-FR"/>
        </w:rPr>
        <w:t>ce jour, Maurice était parvenu</w:t>
      </w:r>
      <w:r w:rsidRPr="003675B7">
        <w:rPr>
          <w:color w:val="000000" w:themeColor="text1"/>
          <w:lang w:val="fr-FR"/>
        </w:rPr>
        <w:t xml:space="preserve"> à inscrire trois éléments sur la Liste représentative et, cette année, </w:t>
      </w:r>
      <w:r w:rsidR="004B1DA2">
        <w:rPr>
          <w:color w:val="000000" w:themeColor="text1"/>
          <w:lang w:val="fr-FR"/>
        </w:rPr>
        <w:t>le sé</w:t>
      </w:r>
      <w:r w:rsidR="004B1DA2" w:rsidRPr="003675B7">
        <w:rPr>
          <w:color w:val="000000" w:themeColor="text1"/>
          <w:lang w:val="fr-FR"/>
        </w:rPr>
        <w:t>ga tambour</w:t>
      </w:r>
      <w:r w:rsidR="004B1DA2">
        <w:rPr>
          <w:color w:val="000000" w:themeColor="text1"/>
          <w:lang w:val="fr-FR"/>
        </w:rPr>
        <w:t xml:space="preserve"> des Chagos, </w:t>
      </w:r>
      <w:r w:rsidRPr="003675B7">
        <w:rPr>
          <w:color w:val="000000" w:themeColor="text1"/>
          <w:lang w:val="fr-FR"/>
        </w:rPr>
        <w:t xml:space="preserve">sa première </w:t>
      </w:r>
      <w:r w:rsidR="004B1DA2">
        <w:rPr>
          <w:color w:val="000000" w:themeColor="text1"/>
          <w:lang w:val="fr-FR"/>
        </w:rPr>
        <w:t xml:space="preserve">candidature </w:t>
      </w:r>
      <w:r w:rsidRPr="003675B7">
        <w:rPr>
          <w:color w:val="000000" w:themeColor="text1"/>
          <w:lang w:val="fr-FR"/>
        </w:rPr>
        <w:t xml:space="preserve">pour </w:t>
      </w:r>
      <w:r w:rsidR="00C90511" w:rsidRPr="00C90511">
        <w:rPr>
          <w:color w:val="000000" w:themeColor="text1"/>
          <w:lang w:val="fr-FR"/>
        </w:rPr>
        <w:t>inscription</w:t>
      </w:r>
      <w:r w:rsidR="00C90511">
        <w:rPr>
          <w:color w:val="000000" w:themeColor="text1"/>
          <w:lang w:val="fr-FR"/>
        </w:rPr>
        <w:t xml:space="preserve"> sur </w:t>
      </w:r>
      <w:r w:rsidRPr="00C90511">
        <w:rPr>
          <w:color w:val="000000" w:themeColor="text1"/>
          <w:lang w:val="fr-FR"/>
        </w:rPr>
        <w:t>la Liste de sauvegarde urgente</w:t>
      </w:r>
      <w:r w:rsidR="00C90511" w:rsidRPr="00C90511">
        <w:rPr>
          <w:color w:val="000000" w:themeColor="text1"/>
          <w:lang w:val="fr-FR"/>
        </w:rPr>
        <w:t xml:space="preserve"> serait examinée. L</w:t>
      </w:r>
      <w:r w:rsidR="004B1DA2" w:rsidRPr="00C90511">
        <w:rPr>
          <w:color w:val="000000" w:themeColor="text1"/>
          <w:lang w:val="fr-FR"/>
        </w:rPr>
        <w:t>a délégation</w:t>
      </w:r>
      <w:r w:rsidRPr="00C90511">
        <w:rPr>
          <w:color w:val="000000" w:themeColor="text1"/>
          <w:lang w:val="fr-FR"/>
        </w:rPr>
        <w:t xml:space="preserve"> attend</w:t>
      </w:r>
      <w:r w:rsidR="004B1DA2" w:rsidRPr="00C90511">
        <w:rPr>
          <w:color w:val="000000" w:themeColor="text1"/>
          <w:lang w:val="fr-FR"/>
        </w:rPr>
        <w:t>ait</w:t>
      </w:r>
      <w:r w:rsidRPr="00C90511">
        <w:rPr>
          <w:color w:val="000000" w:themeColor="text1"/>
          <w:lang w:val="fr-FR"/>
        </w:rPr>
        <w:t xml:space="preserve"> avec impatience </w:t>
      </w:r>
      <w:r w:rsidR="004B1DA2" w:rsidRPr="00C90511">
        <w:rPr>
          <w:color w:val="000000" w:themeColor="text1"/>
          <w:lang w:val="fr-FR"/>
        </w:rPr>
        <w:t>le soutien du Comité à ce sujet</w:t>
      </w:r>
      <w:r w:rsidRPr="00C90511">
        <w:rPr>
          <w:color w:val="000000" w:themeColor="text1"/>
          <w:lang w:val="fr-FR"/>
        </w:rPr>
        <w:t>.</w:t>
      </w:r>
      <w:r w:rsidR="004B1DA2" w:rsidRPr="00C90511">
        <w:rPr>
          <w:color w:val="000000" w:themeColor="text1"/>
          <w:lang w:val="fr-FR"/>
        </w:rPr>
        <w:t xml:space="preserve"> Au nom de la délégation et du G</w:t>
      </w:r>
      <w:r w:rsidRPr="00C90511">
        <w:rPr>
          <w:color w:val="000000" w:themeColor="text1"/>
          <w:lang w:val="fr-FR"/>
        </w:rPr>
        <w:t xml:space="preserve">ouvernement mauricien, le ministre a </w:t>
      </w:r>
      <w:r w:rsidR="004B1DA2" w:rsidRPr="00C90511">
        <w:rPr>
          <w:color w:val="000000" w:themeColor="text1"/>
          <w:lang w:val="fr-FR"/>
        </w:rPr>
        <w:t>adressé aux délégations ses vœux de succès et de</w:t>
      </w:r>
      <w:r w:rsidRPr="00C90511">
        <w:rPr>
          <w:color w:val="000000" w:themeColor="text1"/>
          <w:lang w:val="fr-FR"/>
        </w:rPr>
        <w:t xml:space="preserve"> délibérations fructueuses.</w:t>
      </w:r>
    </w:p>
    <w:p w14:paraId="5CD57580" w14:textId="4C868729" w:rsidR="004B1DA2" w:rsidRDefault="004B1DA2" w:rsidP="004B1DA2">
      <w:pPr>
        <w:pStyle w:val="Orateurengris"/>
        <w:spacing w:before="120"/>
        <w:ind w:left="709" w:hanging="709"/>
        <w:rPr>
          <w:color w:val="000000" w:themeColor="text1"/>
          <w:lang w:val="fr-FR"/>
        </w:rPr>
      </w:pPr>
      <w:r>
        <w:rPr>
          <w:color w:val="000000" w:themeColor="text1"/>
          <w:lang w:val="fr-FR"/>
        </w:rPr>
        <w:t xml:space="preserve">La </w:t>
      </w:r>
      <w:r w:rsidRPr="004B1DA2">
        <w:rPr>
          <w:b/>
          <w:color w:val="000000" w:themeColor="text1"/>
          <w:lang w:val="fr-FR"/>
        </w:rPr>
        <w:t>Présidente</w:t>
      </w:r>
      <w:r>
        <w:rPr>
          <w:color w:val="000000" w:themeColor="text1"/>
          <w:lang w:val="fr-FR"/>
        </w:rPr>
        <w:t xml:space="preserve"> a donné la parole au </w:t>
      </w:r>
      <w:r w:rsidRPr="004B1DA2">
        <w:rPr>
          <w:color w:val="000000" w:themeColor="text1"/>
          <w:lang w:val="fr-FR"/>
        </w:rPr>
        <w:t>Secrétaire</w:t>
      </w:r>
      <w:r>
        <w:rPr>
          <w:color w:val="000000" w:themeColor="text1"/>
          <w:lang w:val="fr-FR"/>
        </w:rPr>
        <w:t xml:space="preserve"> afin qu’il réponde aux questions.</w:t>
      </w:r>
    </w:p>
    <w:p w14:paraId="48C89783" w14:textId="1BE39AB3" w:rsidR="004B1DA2" w:rsidRPr="004B1DA2" w:rsidRDefault="004B1DA2" w:rsidP="004B1DA2">
      <w:pPr>
        <w:pStyle w:val="Orateurengris"/>
        <w:spacing w:before="120"/>
        <w:ind w:left="709" w:hanging="709"/>
        <w:rPr>
          <w:color w:val="000000" w:themeColor="text1"/>
          <w:lang w:val="fr-FR"/>
        </w:rPr>
      </w:pPr>
      <w:r>
        <w:rPr>
          <w:color w:val="000000" w:themeColor="text1"/>
          <w:lang w:val="fr-FR"/>
        </w:rPr>
        <w:t xml:space="preserve">Le </w:t>
      </w:r>
      <w:r w:rsidRPr="004B1DA2">
        <w:rPr>
          <w:b/>
          <w:color w:val="000000" w:themeColor="text1"/>
          <w:lang w:val="fr-FR"/>
        </w:rPr>
        <w:t>Secrétaire</w:t>
      </w:r>
      <w:r w:rsidRPr="004B1DA2">
        <w:rPr>
          <w:color w:val="000000" w:themeColor="text1"/>
          <w:lang w:val="fr-FR"/>
        </w:rPr>
        <w:t xml:space="preserve"> </w:t>
      </w:r>
      <w:r>
        <w:rPr>
          <w:color w:val="000000" w:themeColor="text1"/>
          <w:lang w:val="fr-FR"/>
        </w:rPr>
        <w:t xml:space="preserve">a débuté son </w:t>
      </w:r>
      <w:r w:rsidRPr="004B1DA2">
        <w:rPr>
          <w:color w:val="000000" w:themeColor="text1"/>
          <w:lang w:val="fr-FR"/>
        </w:rPr>
        <w:t>intervention</w:t>
      </w:r>
      <w:r>
        <w:rPr>
          <w:color w:val="000000" w:themeColor="text1"/>
          <w:lang w:val="fr-FR"/>
        </w:rPr>
        <w:t xml:space="preserve"> en remerciant</w:t>
      </w:r>
      <w:r w:rsidRPr="004B1DA2">
        <w:rPr>
          <w:color w:val="000000" w:themeColor="text1"/>
          <w:lang w:val="fr-FR"/>
        </w:rPr>
        <w:t xml:space="preserve"> les </w:t>
      </w:r>
      <w:r>
        <w:rPr>
          <w:color w:val="000000" w:themeColor="text1"/>
          <w:lang w:val="fr-FR"/>
        </w:rPr>
        <w:t>membres qui étaient</w:t>
      </w:r>
      <w:r w:rsidRPr="004B1DA2">
        <w:rPr>
          <w:color w:val="000000" w:themeColor="text1"/>
          <w:lang w:val="fr-FR"/>
        </w:rPr>
        <w:t xml:space="preserve"> intervenus pour leurs remarques encourageantes.</w:t>
      </w:r>
      <w:r w:rsidR="008E215E">
        <w:rPr>
          <w:color w:val="000000" w:themeColor="text1"/>
          <w:lang w:val="fr-FR"/>
        </w:rPr>
        <w:t xml:space="preserve"> </w:t>
      </w:r>
      <w:r w:rsidR="006B5961">
        <w:rPr>
          <w:color w:val="000000" w:themeColor="text1"/>
          <w:lang w:val="fr-FR"/>
        </w:rPr>
        <w:t xml:space="preserve">S'agissant des </w:t>
      </w:r>
      <w:r w:rsidRPr="004B1DA2">
        <w:rPr>
          <w:color w:val="000000" w:themeColor="text1"/>
          <w:lang w:val="fr-FR"/>
        </w:rPr>
        <w:t>questions des Philippines, le Secrétaire a</w:t>
      </w:r>
      <w:r w:rsidR="006B5961">
        <w:rPr>
          <w:color w:val="000000" w:themeColor="text1"/>
          <w:lang w:val="fr-FR"/>
        </w:rPr>
        <w:t>vait</w:t>
      </w:r>
      <w:r w:rsidRPr="004B1DA2">
        <w:rPr>
          <w:color w:val="000000" w:themeColor="text1"/>
          <w:lang w:val="fr-FR"/>
        </w:rPr>
        <w:t xml:space="preserve"> pris bonne note des quatre priorités qui, selon </w:t>
      </w:r>
      <w:r w:rsidR="006B5961">
        <w:rPr>
          <w:color w:val="000000" w:themeColor="text1"/>
          <w:lang w:val="fr-FR"/>
        </w:rPr>
        <w:t>le Secrétariat, se reflé</w:t>
      </w:r>
      <w:r w:rsidRPr="004B1DA2">
        <w:rPr>
          <w:color w:val="000000" w:themeColor="text1"/>
          <w:lang w:val="fr-FR"/>
        </w:rPr>
        <w:t>t</w:t>
      </w:r>
      <w:r w:rsidR="006B5961">
        <w:rPr>
          <w:color w:val="000000" w:themeColor="text1"/>
          <w:lang w:val="fr-FR"/>
        </w:rPr>
        <w:t>ai</w:t>
      </w:r>
      <w:r w:rsidRPr="004B1DA2">
        <w:rPr>
          <w:color w:val="000000" w:themeColor="text1"/>
          <w:lang w:val="fr-FR"/>
        </w:rPr>
        <w:t>ent largement dans le travail entrepris. Il a</w:t>
      </w:r>
      <w:r w:rsidR="006B5961">
        <w:rPr>
          <w:color w:val="000000" w:themeColor="text1"/>
          <w:lang w:val="fr-FR"/>
        </w:rPr>
        <w:t>vait</w:t>
      </w:r>
      <w:r w:rsidRPr="004B1DA2">
        <w:rPr>
          <w:color w:val="000000" w:themeColor="text1"/>
          <w:lang w:val="fr-FR"/>
        </w:rPr>
        <w:t xml:space="preserve"> également pris note des questions sur la budgétisation, en particulier sur les pro</w:t>
      </w:r>
      <w:r w:rsidR="006B5961">
        <w:rPr>
          <w:color w:val="000000" w:themeColor="text1"/>
          <w:lang w:val="fr-FR"/>
        </w:rPr>
        <w:t xml:space="preserve">jets extrabudgétaires et sur les modalités du choix des </w:t>
      </w:r>
      <w:r w:rsidRPr="004B1DA2">
        <w:rPr>
          <w:color w:val="000000" w:themeColor="text1"/>
          <w:lang w:val="fr-FR"/>
        </w:rPr>
        <w:t xml:space="preserve">villes [dans le cadre du projet pilote sur les </w:t>
      </w:r>
      <w:r w:rsidR="00265281">
        <w:rPr>
          <w:color w:val="000000" w:themeColor="text1"/>
          <w:lang w:val="fr-FR"/>
        </w:rPr>
        <w:t>zones urbaines</w:t>
      </w:r>
      <w:r w:rsidRPr="004B1DA2">
        <w:rPr>
          <w:color w:val="000000" w:themeColor="text1"/>
          <w:lang w:val="fr-FR"/>
        </w:rPr>
        <w:t>]. Le Secrétaire a expliqué q</w:t>
      </w:r>
      <w:r w:rsidR="006B5961">
        <w:rPr>
          <w:color w:val="000000" w:themeColor="text1"/>
          <w:lang w:val="fr-FR"/>
        </w:rPr>
        <w:t xml:space="preserve">u’il était fait rapport du projet extrabudgétaire </w:t>
      </w:r>
      <w:r w:rsidR="008E215E">
        <w:rPr>
          <w:color w:val="000000" w:themeColor="text1"/>
          <w:lang w:val="fr-FR"/>
        </w:rPr>
        <w:t>à l’occasion</w:t>
      </w:r>
      <w:r w:rsidRPr="004B1DA2">
        <w:rPr>
          <w:color w:val="000000" w:themeColor="text1"/>
          <w:lang w:val="fr-FR"/>
        </w:rPr>
        <w:t xml:space="preserve"> des rapports</w:t>
      </w:r>
      <w:r w:rsidR="008E215E">
        <w:rPr>
          <w:color w:val="000000" w:themeColor="text1"/>
          <w:lang w:val="fr-FR"/>
        </w:rPr>
        <w:t xml:space="preserve"> financiers de l'UNESCO</w:t>
      </w:r>
      <w:r w:rsidR="0095244E">
        <w:rPr>
          <w:color w:val="000000" w:themeColor="text1"/>
          <w:lang w:val="fr-FR"/>
        </w:rPr>
        <w:t>,</w:t>
      </w:r>
      <w:r w:rsidR="008E215E">
        <w:rPr>
          <w:color w:val="000000" w:themeColor="text1"/>
          <w:lang w:val="fr-FR"/>
        </w:rPr>
        <w:t xml:space="preserve"> et que ce projet faisait</w:t>
      </w:r>
      <w:r w:rsidRPr="004B1DA2">
        <w:rPr>
          <w:color w:val="000000" w:themeColor="text1"/>
          <w:lang w:val="fr-FR"/>
        </w:rPr>
        <w:t xml:space="preserve"> partie d</w:t>
      </w:r>
      <w:r w:rsidR="008E215E">
        <w:rPr>
          <w:color w:val="000000" w:themeColor="text1"/>
          <w:lang w:val="fr-FR"/>
        </w:rPr>
        <w:t xml:space="preserve">'un projet plus vaste qui </w:t>
      </w:r>
      <w:r w:rsidR="0095244E">
        <w:rPr>
          <w:color w:val="000000" w:themeColor="text1"/>
          <w:lang w:val="fr-FR"/>
        </w:rPr>
        <w:t xml:space="preserve">impliquait </w:t>
      </w:r>
      <w:r w:rsidRPr="004B1DA2">
        <w:rPr>
          <w:color w:val="000000" w:themeColor="text1"/>
          <w:lang w:val="fr-FR"/>
        </w:rPr>
        <w:t>d'a</w:t>
      </w:r>
      <w:r w:rsidR="008E215E">
        <w:rPr>
          <w:color w:val="000000" w:themeColor="text1"/>
          <w:lang w:val="fr-FR"/>
        </w:rPr>
        <w:t xml:space="preserve">utres entités </w:t>
      </w:r>
      <w:r w:rsidR="0095244E">
        <w:rPr>
          <w:color w:val="000000" w:themeColor="text1"/>
          <w:lang w:val="fr-FR"/>
        </w:rPr>
        <w:t xml:space="preserve">du Secteur de la culture, </w:t>
      </w:r>
      <w:r w:rsidRPr="004B1DA2">
        <w:rPr>
          <w:color w:val="000000" w:themeColor="text1"/>
          <w:lang w:val="fr-FR"/>
        </w:rPr>
        <w:t xml:space="preserve">le </w:t>
      </w:r>
      <w:r w:rsidR="0095244E">
        <w:rPr>
          <w:color w:val="000000" w:themeColor="text1"/>
          <w:lang w:val="fr-FR"/>
        </w:rPr>
        <w:t>Secrétariat ne géran</w:t>
      </w:r>
      <w:r w:rsidR="008E215E">
        <w:rPr>
          <w:color w:val="000000" w:themeColor="text1"/>
          <w:lang w:val="fr-FR"/>
        </w:rPr>
        <w:t>t</w:t>
      </w:r>
      <w:r w:rsidRPr="004B1DA2">
        <w:rPr>
          <w:color w:val="000000" w:themeColor="text1"/>
          <w:lang w:val="fr-FR"/>
        </w:rPr>
        <w:t xml:space="preserve"> qu'une partie </w:t>
      </w:r>
      <w:r w:rsidR="008E215E">
        <w:rPr>
          <w:color w:val="000000" w:themeColor="text1"/>
          <w:lang w:val="fr-FR"/>
        </w:rPr>
        <w:t>de ce projet. Les villes étaient</w:t>
      </w:r>
      <w:r w:rsidRPr="004B1DA2">
        <w:rPr>
          <w:color w:val="000000" w:themeColor="text1"/>
          <w:lang w:val="fr-FR"/>
        </w:rPr>
        <w:t xml:space="preserve"> choisies en étroite consultation avec </w:t>
      </w:r>
      <w:r w:rsidR="008E215E">
        <w:rPr>
          <w:color w:val="000000" w:themeColor="text1"/>
          <w:lang w:val="fr-FR"/>
        </w:rPr>
        <w:t>les pays eux-mêmes et avec les b</w:t>
      </w:r>
      <w:r w:rsidRPr="004B1DA2">
        <w:rPr>
          <w:color w:val="000000" w:themeColor="text1"/>
          <w:lang w:val="fr-FR"/>
        </w:rPr>
        <w:t xml:space="preserve">ureaux </w:t>
      </w:r>
      <w:r w:rsidR="008E215E">
        <w:rPr>
          <w:color w:val="000000" w:themeColor="text1"/>
          <w:lang w:val="fr-FR"/>
        </w:rPr>
        <w:t xml:space="preserve">hors-Siège </w:t>
      </w:r>
      <w:r w:rsidRPr="004B1DA2">
        <w:rPr>
          <w:color w:val="000000" w:themeColor="text1"/>
          <w:lang w:val="fr-FR"/>
        </w:rPr>
        <w:t xml:space="preserve">concernés, trois villes devant être choisies sur trois </w:t>
      </w:r>
      <w:r w:rsidR="008E215E">
        <w:rPr>
          <w:color w:val="000000" w:themeColor="text1"/>
          <w:lang w:val="fr-FR"/>
        </w:rPr>
        <w:t>périodes annuelles, c.-à-d.</w:t>
      </w:r>
      <w:r w:rsidRPr="004B1DA2">
        <w:rPr>
          <w:color w:val="000000" w:themeColor="text1"/>
          <w:lang w:val="fr-FR"/>
        </w:rPr>
        <w:t xml:space="preserve"> neuf villes</w:t>
      </w:r>
      <w:r w:rsidR="008E215E">
        <w:rPr>
          <w:color w:val="000000" w:themeColor="text1"/>
          <w:lang w:val="fr-FR"/>
        </w:rPr>
        <w:t xml:space="preserve"> en tout</w:t>
      </w:r>
      <w:r w:rsidRPr="004B1DA2">
        <w:rPr>
          <w:color w:val="000000" w:themeColor="text1"/>
          <w:lang w:val="fr-FR"/>
        </w:rPr>
        <w:t>. En ce qui concerne les détachements, le Secrétariat a</w:t>
      </w:r>
      <w:r w:rsidR="008E215E">
        <w:rPr>
          <w:color w:val="000000" w:themeColor="text1"/>
          <w:lang w:val="fr-FR"/>
        </w:rPr>
        <w:t>vait</w:t>
      </w:r>
      <w:r w:rsidRPr="004B1DA2">
        <w:rPr>
          <w:color w:val="000000" w:themeColor="text1"/>
          <w:lang w:val="fr-FR"/>
        </w:rPr>
        <w:t xml:space="preserve"> reçu au cours de l'année des détachements de Singapour et de la Chine, comme indi</w:t>
      </w:r>
      <w:r w:rsidR="008E215E">
        <w:rPr>
          <w:color w:val="000000" w:themeColor="text1"/>
          <w:lang w:val="fr-FR"/>
        </w:rPr>
        <w:t>qué, et toutes les procédures propres aux</w:t>
      </w:r>
      <w:r w:rsidRPr="004B1DA2">
        <w:rPr>
          <w:color w:val="000000" w:themeColor="text1"/>
          <w:lang w:val="fr-FR"/>
        </w:rPr>
        <w:t xml:space="preserve"> ressources humaines </w:t>
      </w:r>
      <w:r w:rsidR="008E215E">
        <w:rPr>
          <w:color w:val="000000" w:themeColor="text1"/>
          <w:lang w:val="fr-FR"/>
        </w:rPr>
        <w:t xml:space="preserve">avaient </w:t>
      </w:r>
      <w:r w:rsidRPr="004B1DA2">
        <w:rPr>
          <w:color w:val="000000" w:themeColor="text1"/>
          <w:lang w:val="fr-FR"/>
        </w:rPr>
        <w:t xml:space="preserve">été suivies. À cet égard, la question plus générale du contrôle des processus de détachement pourrait probablement trouver </w:t>
      </w:r>
      <w:r w:rsidR="008E215E">
        <w:rPr>
          <w:color w:val="000000" w:themeColor="text1"/>
          <w:lang w:val="fr-FR"/>
        </w:rPr>
        <w:t xml:space="preserve">une </w:t>
      </w:r>
      <w:r w:rsidRPr="004B1DA2">
        <w:rPr>
          <w:color w:val="000000" w:themeColor="text1"/>
          <w:lang w:val="fr-FR"/>
        </w:rPr>
        <w:t>meilleure réponse au sein du Conseil exécutif et de la Conférence générale de l'UNESCO plutôt qu'au sein de ce Comité. Concernant les commentaires de l'Autriche, le Secrétariat a</w:t>
      </w:r>
      <w:r w:rsidR="008E215E">
        <w:rPr>
          <w:color w:val="000000" w:themeColor="text1"/>
          <w:lang w:val="fr-FR"/>
        </w:rPr>
        <w:t>vait</w:t>
      </w:r>
      <w:r w:rsidRPr="004B1DA2">
        <w:rPr>
          <w:color w:val="000000" w:themeColor="text1"/>
          <w:lang w:val="fr-FR"/>
        </w:rPr>
        <w:t xml:space="preserve"> pris note de l'importance du patrimoine culturel immatériel dans les situations d'urgence et dans les c</w:t>
      </w:r>
      <w:r w:rsidR="008E215E">
        <w:rPr>
          <w:color w:val="000000" w:themeColor="text1"/>
          <w:lang w:val="fr-FR"/>
        </w:rPr>
        <w:t>ontextes urbains, et il appréciait</w:t>
      </w:r>
      <w:r w:rsidRPr="004B1DA2">
        <w:rPr>
          <w:color w:val="000000" w:themeColor="text1"/>
          <w:lang w:val="fr-FR"/>
        </w:rPr>
        <w:t xml:space="preserve"> la collaboration sur le patrimoine immatériel dans l'éduca</w:t>
      </w:r>
      <w:r w:rsidR="008E215E">
        <w:rPr>
          <w:color w:val="000000" w:themeColor="text1"/>
          <w:lang w:val="fr-FR"/>
        </w:rPr>
        <w:t>tion, en particulier avec le rés</w:t>
      </w:r>
      <w:r w:rsidRPr="004B1DA2">
        <w:rPr>
          <w:color w:val="000000" w:themeColor="text1"/>
          <w:lang w:val="fr-FR"/>
        </w:rPr>
        <w:t>EAU en Europe. En réponse au Séné</w:t>
      </w:r>
      <w:r w:rsidR="008E215E">
        <w:rPr>
          <w:color w:val="000000" w:themeColor="text1"/>
          <w:lang w:val="fr-FR"/>
        </w:rPr>
        <w:t>g</w:t>
      </w:r>
      <w:r w:rsidR="00061560">
        <w:rPr>
          <w:color w:val="000000" w:themeColor="text1"/>
          <w:lang w:val="fr-FR"/>
        </w:rPr>
        <w:t>al, le Secrétaire</w:t>
      </w:r>
      <w:r w:rsidR="00C040E5">
        <w:rPr>
          <w:color w:val="000000" w:themeColor="text1"/>
          <w:lang w:val="fr-FR"/>
        </w:rPr>
        <w:t xml:space="preserve"> a </w:t>
      </w:r>
      <w:r w:rsidR="00EB0D60">
        <w:rPr>
          <w:color w:val="000000" w:themeColor="text1"/>
          <w:lang w:val="fr-FR"/>
        </w:rPr>
        <w:t xml:space="preserve">fait des commentaires sur </w:t>
      </w:r>
      <w:r w:rsidR="00C040E5">
        <w:rPr>
          <w:color w:val="000000" w:themeColor="text1"/>
          <w:lang w:val="fr-FR"/>
        </w:rPr>
        <w:t>les</w:t>
      </w:r>
      <w:r w:rsidR="008E215E">
        <w:rPr>
          <w:color w:val="000000" w:themeColor="text1"/>
          <w:lang w:val="fr-FR"/>
        </w:rPr>
        <w:t xml:space="preserve"> très bonne</w:t>
      </w:r>
      <w:r w:rsidR="00C040E5">
        <w:rPr>
          <w:color w:val="000000" w:themeColor="text1"/>
          <w:lang w:val="fr-FR"/>
        </w:rPr>
        <w:t>s</w:t>
      </w:r>
      <w:r w:rsidR="008E215E">
        <w:rPr>
          <w:color w:val="000000" w:themeColor="text1"/>
          <w:lang w:val="fr-FR"/>
        </w:rPr>
        <w:t xml:space="preserve"> expérience</w:t>
      </w:r>
      <w:r w:rsidR="00C040E5">
        <w:rPr>
          <w:color w:val="000000" w:themeColor="text1"/>
          <w:lang w:val="fr-FR"/>
        </w:rPr>
        <w:t>s</w:t>
      </w:r>
      <w:r w:rsidRPr="004B1DA2">
        <w:rPr>
          <w:color w:val="000000" w:themeColor="text1"/>
          <w:lang w:val="fr-FR"/>
        </w:rPr>
        <w:t xml:space="preserve"> qu'il a</w:t>
      </w:r>
      <w:r w:rsidR="008E215E">
        <w:rPr>
          <w:color w:val="000000" w:themeColor="text1"/>
          <w:lang w:val="fr-FR"/>
        </w:rPr>
        <w:t>vait eue</w:t>
      </w:r>
      <w:r w:rsidR="00C040E5">
        <w:rPr>
          <w:color w:val="000000" w:themeColor="text1"/>
          <w:lang w:val="fr-FR"/>
        </w:rPr>
        <w:t>s</w:t>
      </w:r>
      <w:r w:rsidRPr="004B1DA2">
        <w:rPr>
          <w:color w:val="000000" w:themeColor="text1"/>
          <w:lang w:val="fr-FR"/>
        </w:rPr>
        <w:t xml:space="preserve"> avec le Bureau de l'UNESCO à Dakar sur le</w:t>
      </w:r>
      <w:r w:rsidR="008E215E">
        <w:rPr>
          <w:color w:val="000000" w:themeColor="text1"/>
          <w:lang w:val="fr-FR"/>
        </w:rPr>
        <w:t xml:space="preserve"> thème du</w:t>
      </w:r>
      <w:r w:rsidRPr="004B1DA2">
        <w:rPr>
          <w:color w:val="000000" w:themeColor="text1"/>
          <w:lang w:val="fr-FR"/>
        </w:rPr>
        <w:t xml:space="preserve"> patrimoine culturel immatériel dans </w:t>
      </w:r>
      <w:r w:rsidR="00C040E5">
        <w:rPr>
          <w:color w:val="000000" w:themeColor="text1"/>
          <w:lang w:val="fr-FR"/>
        </w:rPr>
        <w:t xml:space="preserve">l'éducation au Sénégal, qui étaient </w:t>
      </w:r>
      <w:r w:rsidR="006B1ED0">
        <w:rPr>
          <w:color w:val="000000" w:themeColor="text1"/>
          <w:lang w:val="fr-FR"/>
        </w:rPr>
        <w:t>pleines de promesses. O</w:t>
      </w:r>
      <w:r w:rsidR="00C040E5">
        <w:rPr>
          <w:color w:val="000000" w:themeColor="text1"/>
          <w:lang w:val="fr-FR"/>
        </w:rPr>
        <w:t xml:space="preserve">n pouvait </w:t>
      </w:r>
      <w:r w:rsidRPr="004B1DA2">
        <w:rPr>
          <w:color w:val="000000" w:themeColor="text1"/>
          <w:lang w:val="fr-FR"/>
        </w:rPr>
        <w:t>espérer que ce modèle pourra</w:t>
      </w:r>
      <w:r w:rsidR="00C040E5">
        <w:rPr>
          <w:color w:val="000000" w:themeColor="text1"/>
          <w:lang w:val="fr-FR"/>
        </w:rPr>
        <w:t>it</w:t>
      </w:r>
      <w:r w:rsidRPr="004B1DA2">
        <w:rPr>
          <w:color w:val="000000" w:themeColor="text1"/>
          <w:lang w:val="fr-FR"/>
        </w:rPr>
        <w:t xml:space="preserve"> être reproduit ailleurs car il y a</w:t>
      </w:r>
      <w:r w:rsidR="00C040E5">
        <w:rPr>
          <w:color w:val="000000" w:themeColor="text1"/>
          <w:lang w:val="fr-FR"/>
        </w:rPr>
        <w:t>vait</w:t>
      </w:r>
      <w:r w:rsidRPr="004B1DA2">
        <w:rPr>
          <w:color w:val="000000" w:themeColor="text1"/>
          <w:lang w:val="fr-FR"/>
        </w:rPr>
        <w:t xml:space="preserve"> une réelle adhésion du ministère de l'</w:t>
      </w:r>
      <w:r w:rsidR="008E215E" w:rsidRPr="004B1DA2">
        <w:rPr>
          <w:color w:val="000000" w:themeColor="text1"/>
          <w:lang w:val="fr-FR"/>
        </w:rPr>
        <w:t>É</w:t>
      </w:r>
      <w:r w:rsidRPr="004B1DA2">
        <w:rPr>
          <w:color w:val="000000" w:themeColor="text1"/>
          <w:lang w:val="fr-FR"/>
        </w:rPr>
        <w:t>ducation dont l'approche pourrait avoir des effets multiplicateurs.</w:t>
      </w:r>
    </w:p>
    <w:p w14:paraId="65FE46F7" w14:textId="44AB7C9C" w:rsidR="00F063B4" w:rsidRPr="00F063B4" w:rsidRDefault="00F063B4" w:rsidP="00391088">
      <w:pPr>
        <w:pStyle w:val="Orateurengris"/>
        <w:spacing w:before="120"/>
        <w:ind w:left="709" w:hanging="709"/>
        <w:rPr>
          <w:color w:val="000000" w:themeColor="text1"/>
          <w:lang w:val="fr-FR"/>
        </w:rPr>
      </w:pPr>
      <w:r w:rsidRPr="00F063B4">
        <w:rPr>
          <w:color w:val="000000" w:themeColor="text1"/>
          <w:lang w:val="fr-FR"/>
        </w:rPr>
        <w:t xml:space="preserve">Le </w:t>
      </w:r>
      <w:r w:rsidRPr="00F063B4">
        <w:rPr>
          <w:b/>
          <w:color w:val="000000" w:themeColor="text1"/>
          <w:lang w:val="fr-FR"/>
        </w:rPr>
        <w:t>Secrétaire</w:t>
      </w:r>
      <w:r w:rsidRPr="00F063B4">
        <w:rPr>
          <w:color w:val="000000" w:themeColor="text1"/>
          <w:lang w:val="fr-FR"/>
        </w:rPr>
        <w:t xml:space="preserve"> a ensuite remercié la Polog</w:t>
      </w:r>
      <w:r>
        <w:rPr>
          <w:color w:val="000000" w:themeColor="text1"/>
          <w:lang w:val="fr-FR"/>
        </w:rPr>
        <w:t xml:space="preserve">ne pour ses commentaires et il </w:t>
      </w:r>
      <w:r w:rsidR="007B5CCD">
        <w:rPr>
          <w:color w:val="000000" w:themeColor="text1"/>
          <w:lang w:val="fr-FR"/>
        </w:rPr>
        <w:t xml:space="preserve">a pris </w:t>
      </w:r>
      <w:r w:rsidRPr="00F063B4">
        <w:rPr>
          <w:color w:val="000000" w:themeColor="text1"/>
          <w:lang w:val="fr-FR"/>
        </w:rPr>
        <w:t>note de l'importance de l'éducation et de la culture, ajoutant que le Secrétariat continuerait à aller dans cette direction. En réponse au Kazakhstan, il a</w:t>
      </w:r>
      <w:r>
        <w:rPr>
          <w:color w:val="000000" w:themeColor="text1"/>
          <w:lang w:val="fr-FR"/>
        </w:rPr>
        <w:t>vait</w:t>
      </w:r>
      <w:r w:rsidRPr="00F063B4">
        <w:rPr>
          <w:color w:val="000000" w:themeColor="text1"/>
          <w:lang w:val="fr-FR"/>
        </w:rPr>
        <w:t xml:space="preserve"> pris note de tous les travaux [menés dans la région], bien qu'il ne soit pas certain que les activités citées puissent être incluses dans le projet de décision car elles auraient dû avoir lieu pendant la période couverte par le rapport et être </w:t>
      </w:r>
      <w:r w:rsidR="00061560">
        <w:rPr>
          <w:color w:val="000000" w:themeColor="text1"/>
          <w:lang w:val="fr-FR"/>
        </w:rPr>
        <w:t xml:space="preserve">engagées </w:t>
      </w:r>
      <w:r w:rsidRPr="00F063B4">
        <w:rPr>
          <w:color w:val="000000" w:themeColor="text1"/>
          <w:lang w:val="fr-FR"/>
        </w:rPr>
        <w:t>par le Secrétaria</w:t>
      </w:r>
      <w:r>
        <w:rPr>
          <w:color w:val="000000" w:themeColor="text1"/>
          <w:lang w:val="fr-FR"/>
        </w:rPr>
        <w:t>t. À défaut, elles seraie</w:t>
      </w:r>
      <w:r w:rsidRPr="00F063B4">
        <w:rPr>
          <w:color w:val="000000" w:themeColor="text1"/>
          <w:lang w:val="fr-FR"/>
        </w:rPr>
        <w:t>nt incluses dans la prochaine pér</w:t>
      </w:r>
      <w:r w:rsidR="007B5CCD">
        <w:rPr>
          <w:color w:val="000000" w:themeColor="text1"/>
          <w:lang w:val="fr-FR"/>
        </w:rPr>
        <w:t>iode de rapport, mais il en serai</w:t>
      </w:r>
      <w:r>
        <w:rPr>
          <w:color w:val="000000" w:themeColor="text1"/>
          <w:lang w:val="fr-FR"/>
        </w:rPr>
        <w:t xml:space="preserve">t certainement </w:t>
      </w:r>
      <w:r w:rsidR="007B5CCD">
        <w:rPr>
          <w:color w:val="000000" w:themeColor="text1"/>
          <w:lang w:val="fr-FR"/>
        </w:rPr>
        <w:t xml:space="preserve">pris note </w:t>
      </w:r>
      <w:r>
        <w:rPr>
          <w:color w:val="000000" w:themeColor="text1"/>
          <w:lang w:val="fr-FR"/>
        </w:rPr>
        <w:t xml:space="preserve">dans le </w:t>
      </w:r>
      <w:r w:rsidRPr="00F063B4">
        <w:rPr>
          <w:color w:val="000000" w:themeColor="text1"/>
          <w:lang w:val="fr-FR"/>
        </w:rPr>
        <w:t>compte-rendu</w:t>
      </w:r>
      <w:r w:rsidR="0095244E">
        <w:rPr>
          <w:color w:val="000000" w:themeColor="text1"/>
          <w:lang w:val="fr-FR"/>
        </w:rPr>
        <w:t xml:space="preserve"> de la session</w:t>
      </w:r>
      <w:r w:rsidRPr="00F063B4">
        <w:rPr>
          <w:color w:val="000000" w:themeColor="text1"/>
          <w:lang w:val="fr-FR"/>
        </w:rPr>
        <w:t>. Le Secrétariat a</w:t>
      </w:r>
      <w:r>
        <w:rPr>
          <w:color w:val="000000" w:themeColor="text1"/>
          <w:lang w:val="fr-FR"/>
        </w:rPr>
        <w:t>vait</w:t>
      </w:r>
      <w:r w:rsidRPr="00F063B4">
        <w:rPr>
          <w:color w:val="000000" w:themeColor="text1"/>
          <w:lang w:val="fr-FR"/>
        </w:rPr>
        <w:t xml:space="preserve"> également </w:t>
      </w:r>
      <w:r w:rsidR="0095244E">
        <w:rPr>
          <w:color w:val="000000" w:themeColor="text1"/>
          <w:lang w:val="fr-FR"/>
        </w:rPr>
        <w:t xml:space="preserve">noté les </w:t>
      </w:r>
      <w:r w:rsidRPr="00F063B4">
        <w:rPr>
          <w:color w:val="000000" w:themeColor="text1"/>
          <w:lang w:val="fr-FR"/>
        </w:rPr>
        <w:t>observations faites par Cuba, notamment en ce qui concerne le travail effectué par le Secrétariat en collaboration avec le Bureau d</w:t>
      </w:r>
      <w:r>
        <w:rPr>
          <w:color w:val="000000" w:themeColor="text1"/>
          <w:lang w:val="fr-FR"/>
        </w:rPr>
        <w:t>e l'UNESCO à La Havane et le rés</w:t>
      </w:r>
      <w:r w:rsidRPr="00F063B4">
        <w:rPr>
          <w:color w:val="000000" w:themeColor="text1"/>
          <w:lang w:val="fr-FR"/>
        </w:rPr>
        <w:t>EAU. Le réseau d'écoles MOST n'a</w:t>
      </w:r>
      <w:r>
        <w:rPr>
          <w:color w:val="000000" w:themeColor="text1"/>
          <w:lang w:val="fr-FR"/>
        </w:rPr>
        <w:t>vait</w:t>
      </w:r>
      <w:r w:rsidRPr="00F063B4">
        <w:rPr>
          <w:color w:val="000000" w:themeColor="text1"/>
          <w:lang w:val="fr-FR"/>
        </w:rPr>
        <w:t xml:space="preserve"> pas été pris en considération mais pourrait l'être, d'autant plus qu'il y a</w:t>
      </w:r>
      <w:r>
        <w:rPr>
          <w:color w:val="000000" w:themeColor="text1"/>
          <w:lang w:val="fr-FR"/>
        </w:rPr>
        <w:t>vait</w:t>
      </w:r>
      <w:r w:rsidRPr="00F063B4">
        <w:rPr>
          <w:color w:val="000000" w:themeColor="text1"/>
          <w:lang w:val="fr-FR"/>
        </w:rPr>
        <w:t xml:space="preserve"> des avancées i</w:t>
      </w:r>
      <w:r>
        <w:rPr>
          <w:color w:val="000000" w:themeColor="text1"/>
          <w:lang w:val="fr-FR"/>
        </w:rPr>
        <w:t>ntéressantes à Cuba et avec le B</w:t>
      </w:r>
      <w:r w:rsidRPr="00F063B4">
        <w:rPr>
          <w:color w:val="000000" w:themeColor="text1"/>
          <w:lang w:val="fr-FR"/>
        </w:rPr>
        <w:t>ureau régional de l'UNESCO à Santiago sur les approches régionales du patrimoine culturel immatériel dans l'éducation. Le Secrétaire a</w:t>
      </w:r>
      <w:r>
        <w:rPr>
          <w:color w:val="000000" w:themeColor="text1"/>
          <w:lang w:val="fr-FR"/>
        </w:rPr>
        <w:t>vait</w:t>
      </w:r>
      <w:r w:rsidRPr="00F063B4">
        <w:rPr>
          <w:color w:val="000000" w:themeColor="text1"/>
          <w:lang w:val="fr-FR"/>
        </w:rPr>
        <w:t xml:space="preserve"> </w:t>
      </w:r>
      <w:r w:rsidR="007B5CCD" w:rsidRPr="007B5CCD">
        <w:rPr>
          <w:color w:val="000000" w:themeColor="text1"/>
          <w:lang w:val="fr-FR"/>
        </w:rPr>
        <w:t>par ailleurs</w:t>
      </w:r>
      <w:r w:rsidR="007B5CCD">
        <w:rPr>
          <w:color w:val="000000" w:themeColor="text1"/>
          <w:lang w:val="fr-FR"/>
        </w:rPr>
        <w:t xml:space="preserve"> </w:t>
      </w:r>
      <w:r w:rsidRPr="00F063B4">
        <w:rPr>
          <w:color w:val="000000" w:themeColor="text1"/>
          <w:lang w:val="fr-FR"/>
        </w:rPr>
        <w:t xml:space="preserve">pris note des commentaires de la Chine, et il a particulièrement </w:t>
      </w:r>
      <w:r w:rsidR="007B5CCD">
        <w:rPr>
          <w:color w:val="000000" w:themeColor="text1"/>
          <w:lang w:val="fr-FR"/>
        </w:rPr>
        <w:t xml:space="preserve">salué </w:t>
      </w:r>
      <w:r w:rsidRPr="00F063B4">
        <w:rPr>
          <w:color w:val="000000" w:themeColor="text1"/>
          <w:lang w:val="fr-FR"/>
        </w:rPr>
        <w:t>le</w:t>
      </w:r>
      <w:r w:rsidR="007B5CCD">
        <w:rPr>
          <w:color w:val="000000" w:themeColor="text1"/>
          <w:lang w:val="fr-FR"/>
        </w:rPr>
        <w:t>s efforts vraiment importants déployés par le</w:t>
      </w:r>
      <w:r w:rsidRPr="00F063B4">
        <w:rPr>
          <w:color w:val="000000" w:themeColor="text1"/>
          <w:lang w:val="fr-FR"/>
        </w:rPr>
        <w:t xml:space="preserve"> CRIHAP, le centre de catégorie 2 en Chine, </w:t>
      </w:r>
      <w:r w:rsidR="007B5CCD">
        <w:rPr>
          <w:color w:val="000000" w:themeColor="text1"/>
          <w:lang w:val="fr-FR"/>
        </w:rPr>
        <w:t xml:space="preserve">qu’il a remercié. C’était </w:t>
      </w:r>
      <w:r w:rsidRPr="00F063B4">
        <w:rPr>
          <w:color w:val="000000" w:themeColor="text1"/>
          <w:lang w:val="fr-FR"/>
        </w:rPr>
        <w:t>un partenaire très important pour le Secrétariat dan</w:t>
      </w:r>
      <w:r>
        <w:rPr>
          <w:color w:val="000000" w:themeColor="text1"/>
          <w:lang w:val="fr-FR"/>
        </w:rPr>
        <w:t>s la région Asie-Pacifique qui entreprenait</w:t>
      </w:r>
      <w:r w:rsidRPr="00F063B4">
        <w:rPr>
          <w:color w:val="000000" w:themeColor="text1"/>
          <w:lang w:val="fr-FR"/>
        </w:rPr>
        <w:t xml:space="preserve"> un travail </w:t>
      </w:r>
      <w:r w:rsidR="00061560">
        <w:rPr>
          <w:color w:val="000000" w:themeColor="text1"/>
          <w:lang w:val="fr-FR"/>
        </w:rPr>
        <w:t xml:space="preserve">considérable </w:t>
      </w:r>
      <w:r w:rsidRPr="00F063B4">
        <w:rPr>
          <w:color w:val="000000" w:themeColor="text1"/>
          <w:lang w:val="fr-FR"/>
        </w:rPr>
        <w:t xml:space="preserve">de </w:t>
      </w:r>
      <w:r>
        <w:rPr>
          <w:color w:val="000000" w:themeColor="text1"/>
          <w:lang w:val="fr-FR"/>
        </w:rPr>
        <w:t>renforcement des capacités et contribuait</w:t>
      </w:r>
      <w:r w:rsidR="00061560">
        <w:rPr>
          <w:color w:val="000000" w:themeColor="text1"/>
          <w:lang w:val="fr-FR"/>
        </w:rPr>
        <w:t xml:space="preserve"> grandement à renforcer les</w:t>
      </w:r>
      <w:r w:rsidRPr="00F063B4">
        <w:rPr>
          <w:color w:val="000000" w:themeColor="text1"/>
          <w:lang w:val="fr-FR"/>
        </w:rPr>
        <w:t xml:space="preserve"> capacités dans la région. Il a ensuite remercié la Jamaïque pour ses commentaires, ajoutant qu'il était très heureux des progrès réalisés, la Jamaïque montrant la voie non seulement pour l'inscription de la mus</w:t>
      </w:r>
      <w:r>
        <w:rPr>
          <w:color w:val="000000" w:themeColor="text1"/>
          <w:lang w:val="fr-FR"/>
        </w:rPr>
        <w:t xml:space="preserve">ique reggae, mais aussi pour la </w:t>
      </w:r>
      <w:r w:rsidRPr="00F063B4">
        <w:rPr>
          <w:color w:val="000000" w:themeColor="text1"/>
          <w:lang w:val="fr-FR"/>
        </w:rPr>
        <w:t>réalisation</w:t>
      </w:r>
      <w:r>
        <w:rPr>
          <w:color w:val="000000" w:themeColor="text1"/>
          <w:lang w:val="fr-FR"/>
        </w:rPr>
        <w:t xml:space="preserve"> </w:t>
      </w:r>
      <w:r w:rsidRPr="00F063B4">
        <w:rPr>
          <w:color w:val="000000" w:themeColor="text1"/>
          <w:lang w:val="fr-FR"/>
        </w:rPr>
        <w:t>de l'inventaire dans les contex</w:t>
      </w:r>
      <w:r>
        <w:rPr>
          <w:color w:val="000000" w:themeColor="text1"/>
          <w:lang w:val="fr-FR"/>
        </w:rPr>
        <w:t>tes urbains, dont on espérait qu'elle</w:t>
      </w:r>
      <w:r w:rsidRPr="00F063B4">
        <w:rPr>
          <w:color w:val="000000" w:themeColor="text1"/>
          <w:lang w:val="fr-FR"/>
        </w:rPr>
        <w:t xml:space="preserve"> deviendra</w:t>
      </w:r>
      <w:r>
        <w:rPr>
          <w:color w:val="000000" w:themeColor="text1"/>
          <w:lang w:val="fr-FR"/>
        </w:rPr>
        <w:t>it</w:t>
      </w:r>
      <w:r w:rsidRPr="00F063B4">
        <w:rPr>
          <w:color w:val="000000" w:themeColor="text1"/>
          <w:lang w:val="fr-FR"/>
        </w:rPr>
        <w:t xml:space="preserve"> une activité pilote qui pourra</w:t>
      </w:r>
      <w:r>
        <w:rPr>
          <w:color w:val="000000" w:themeColor="text1"/>
          <w:lang w:val="fr-FR"/>
        </w:rPr>
        <w:t>it</w:t>
      </w:r>
      <w:r w:rsidRPr="00F063B4">
        <w:rPr>
          <w:color w:val="000000" w:themeColor="text1"/>
          <w:lang w:val="fr-FR"/>
        </w:rPr>
        <w:t xml:space="preserve"> être reproduite ailleurs. Le Koweït a</w:t>
      </w:r>
      <w:r>
        <w:rPr>
          <w:color w:val="000000" w:themeColor="text1"/>
          <w:lang w:val="fr-FR"/>
        </w:rPr>
        <w:t>vait</w:t>
      </w:r>
      <w:r w:rsidRPr="00F063B4">
        <w:rPr>
          <w:color w:val="000000" w:themeColor="text1"/>
          <w:lang w:val="fr-FR"/>
        </w:rPr>
        <w:t xml:space="preserve"> soulevé des questions très importantes concernant le patrimoine culturel immatériel dans les villes, </w:t>
      </w:r>
      <w:r w:rsidR="0021149F">
        <w:rPr>
          <w:color w:val="000000" w:themeColor="text1"/>
          <w:lang w:val="fr-FR"/>
        </w:rPr>
        <w:t xml:space="preserve">un sujet </w:t>
      </w:r>
      <w:r w:rsidRPr="00F063B4">
        <w:rPr>
          <w:color w:val="000000" w:themeColor="text1"/>
          <w:lang w:val="fr-FR"/>
        </w:rPr>
        <w:t>que le Secrétariat a</w:t>
      </w:r>
      <w:r>
        <w:rPr>
          <w:color w:val="000000" w:themeColor="text1"/>
          <w:lang w:val="fr-FR"/>
        </w:rPr>
        <w:t>vait</w:t>
      </w:r>
      <w:r w:rsidRPr="00F063B4">
        <w:rPr>
          <w:color w:val="000000" w:themeColor="text1"/>
          <w:lang w:val="fr-FR"/>
        </w:rPr>
        <w:t xml:space="preserve"> commencé à aborder en e</w:t>
      </w:r>
      <w:r>
        <w:rPr>
          <w:color w:val="000000" w:themeColor="text1"/>
          <w:lang w:val="fr-FR"/>
        </w:rPr>
        <w:t xml:space="preserve">ntreprenant un travail de fond avec, </w:t>
      </w:r>
      <w:r w:rsidRPr="00F063B4">
        <w:rPr>
          <w:color w:val="000000" w:themeColor="text1"/>
          <w:lang w:val="fr-FR"/>
        </w:rPr>
        <w:t>par exemple</w:t>
      </w:r>
      <w:r>
        <w:rPr>
          <w:color w:val="000000" w:themeColor="text1"/>
          <w:lang w:val="fr-FR"/>
        </w:rPr>
        <w:t>,</w:t>
      </w:r>
      <w:r w:rsidRPr="00F063B4">
        <w:rPr>
          <w:color w:val="000000" w:themeColor="text1"/>
          <w:lang w:val="fr-FR"/>
        </w:rPr>
        <w:t xml:space="preserve"> l'utilisation de nouvelles technologies telles que le M</w:t>
      </w:r>
      <w:r>
        <w:rPr>
          <w:color w:val="000000" w:themeColor="text1"/>
          <w:lang w:val="fr-FR"/>
        </w:rPr>
        <w:t>OOC (un cours en ligne ouvert à tous</w:t>
      </w:r>
      <w:r w:rsidRPr="00F063B4">
        <w:rPr>
          <w:color w:val="000000" w:themeColor="text1"/>
          <w:lang w:val="fr-FR"/>
        </w:rPr>
        <w:t>) qu'il espérait développer et la</w:t>
      </w:r>
      <w:r>
        <w:rPr>
          <w:color w:val="000000" w:themeColor="text1"/>
          <w:lang w:val="fr-FR"/>
        </w:rPr>
        <w:t>ncer bientôt. Le Secrétariat était</w:t>
      </w:r>
      <w:r w:rsidRPr="00F063B4">
        <w:rPr>
          <w:color w:val="000000" w:themeColor="text1"/>
          <w:lang w:val="fr-FR"/>
        </w:rPr>
        <w:t xml:space="preserve"> en contact avec un certain nombre d'université</w:t>
      </w:r>
      <w:r>
        <w:rPr>
          <w:color w:val="000000" w:themeColor="text1"/>
          <w:lang w:val="fr-FR"/>
        </w:rPr>
        <w:t>s à ce sujet</w:t>
      </w:r>
      <w:r w:rsidRPr="00F063B4">
        <w:rPr>
          <w:color w:val="000000" w:themeColor="text1"/>
          <w:lang w:val="fr-FR"/>
        </w:rPr>
        <w:t xml:space="preserve"> afin d</w:t>
      </w:r>
      <w:r w:rsidR="0021149F">
        <w:rPr>
          <w:color w:val="000000" w:themeColor="text1"/>
          <w:lang w:val="fr-FR"/>
        </w:rPr>
        <w:t xml:space="preserve">'élargir la portée du programme </w:t>
      </w:r>
      <w:r w:rsidRPr="00F063B4">
        <w:rPr>
          <w:color w:val="000000" w:themeColor="text1"/>
          <w:lang w:val="fr-FR"/>
        </w:rPr>
        <w:t>de renforcement des capacités. Bien que l</w:t>
      </w:r>
      <w:r>
        <w:rPr>
          <w:color w:val="000000" w:themeColor="text1"/>
          <w:lang w:val="fr-FR"/>
        </w:rPr>
        <w:t>e travail ait commencé, il n'était</w:t>
      </w:r>
      <w:r w:rsidRPr="00F063B4">
        <w:rPr>
          <w:color w:val="000000" w:themeColor="text1"/>
          <w:lang w:val="fr-FR"/>
        </w:rPr>
        <w:t xml:space="preserve"> pas encore </w:t>
      </w:r>
      <w:r>
        <w:rPr>
          <w:color w:val="000000" w:themeColor="text1"/>
          <w:lang w:val="fr-FR"/>
        </w:rPr>
        <w:t>terminé, mais le Secrétariat était</w:t>
      </w:r>
      <w:r w:rsidRPr="00F063B4">
        <w:rPr>
          <w:color w:val="000000" w:themeColor="text1"/>
          <w:lang w:val="fr-FR"/>
        </w:rPr>
        <w:t xml:space="preserve"> conscient de ces problèmes. Le Secrétaire a ensuite remercié le Liban pour ses commentaires, notant le travail très</w:t>
      </w:r>
      <w:r>
        <w:rPr>
          <w:color w:val="000000" w:themeColor="text1"/>
          <w:lang w:val="fr-FR"/>
        </w:rPr>
        <w:t xml:space="preserve"> intéressant et intense qui était </w:t>
      </w:r>
      <w:r w:rsidRPr="00F063B4">
        <w:rPr>
          <w:color w:val="000000" w:themeColor="text1"/>
          <w:lang w:val="fr-FR"/>
        </w:rPr>
        <w:t>mené au Liban malgré ces temps difficiles, comme la fusion de nouveaux thèmes sur l'éducation et le patrimoine culturel immatériel dans les si</w:t>
      </w:r>
      <w:r>
        <w:rPr>
          <w:color w:val="000000" w:themeColor="text1"/>
          <w:lang w:val="fr-FR"/>
        </w:rPr>
        <w:t>tuations d'urgence, qui repoussaient</w:t>
      </w:r>
      <w:r w:rsidR="0021149F">
        <w:rPr>
          <w:color w:val="000000" w:themeColor="text1"/>
          <w:lang w:val="fr-FR"/>
        </w:rPr>
        <w:t xml:space="preserve"> des limites importantes. Le S</w:t>
      </w:r>
      <w:r w:rsidRPr="00F063B4">
        <w:rPr>
          <w:color w:val="000000" w:themeColor="text1"/>
          <w:lang w:val="fr-FR"/>
        </w:rPr>
        <w:t>ecrétaire a</w:t>
      </w:r>
      <w:r>
        <w:rPr>
          <w:color w:val="000000" w:themeColor="text1"/>
          <w:lang w:val="fr-FR"/>
        </w:rPr>
        <w:t>vait</w:t>
      </w:r>
      <w:r w:rsidRPr="00F063B4">
        <w:rPr>
          <w:color w:val="000000" w:themeColor="text1"/>
          <w:lang w:val="fr-FR"/>
        </w:rPr>
        <w:t xml:space="preserve"> également pris note de l'intérêt du Japon pour les domaines du renforcement des capacités et des situations d'urgence</w:t>
      </w:r>
      <w:r w:rsidR="007B5CCD">
        <w:rPr>
          <w:color w:val="000000" w:themeColor="text1"/>
          <w:lang w:val="fr-FR"/>
        </w:rPr>
        <w:t xml:space="preserve">, et il s'est réjoui </w:t>
      </w:r>
      <w:r w:rsidR="00265281">
        <w:rPr>
          <w:color w:val="000000" w:themeColor="text1"/>
          <w:lang w:val="fr-FR"/>
        </w:rPr>
        <w:t xml:space="preserve">par avance </w:t>
      </w:r>
      <w:r w:rsidR="007B5CCD">
        <w:rPr>
          <w:color w:val="000000" w:themeColor="text1"/>
          <w:lang w:val="fr-FR"/>
        </w:rPr>
        <w:t>du débat</w:t>
      </w:r>
      <w:r w:rsidR="00265281">
        <w:rPr>
          <w:color w:val="000000" w:themeColor="text1"/>
          <w:lang w:val="fr-FR"/>
        </w:rPr>
        <w:t xml:space="preserve"> qui aurait lieu</w:t>
      </w:r>
      <w:r w:rsidR="0021149F">
        <w:rPr>
          <w:color w:val="000000" w:themeColor="text1"/>
          <w:lang w:val="fr-FR"/>
        </w:rPr>
        <w:t>,</w:t>
      </w:r>
      <w:r w:rsidRPr="00F063B4">
        <w:rPr>
          <w:color w:val="000000" w:themeColor="text1"/>
          <w:lang w:val="fr-FR"/>
        </w:rPr>
        <w:t xml:space="preserve"> au titre du p</w:t>
      </w:r>
      <w:r>
        <w:rPr>
          <w:color w:val="000000" w:themeColor="text1"/>
          <w:lang w:val="fr-FR"/>
        </w:rPr>
        <w:t>oint 13 de l'ordre du jour</w:t>
      </w:r>
      <w:r w:rsidR="0021149F">
        <w:rPr>
          <w:color w:val="000000" w:themeColor="text1"/>
          <w:lang w:val="fr-FR"/>
        </w:rPr>
        <w:t>,</w:t>
      </w:r>
      <w:r>
        <w:rPr>
          <w:color w:val="000000" w:themeColor="text1"/>
          <w:lang w:val="fr-FR"/>
        </w:rPr>
        <w:t xml:space="preserve"> sur ce sujet. En effet, le Japon était</w:t>
      </w:r>
      <w:r w:rsidRPr="00F063B4">
        <w:rPr>
          <w:color w:val="000000" w:themeColor="text1"/>
          <w:lang w:val="fr-FR"/>
        </w:rPr>
        <w:t xml:space="preserve"> un contributeur important au point 14 de l'ordr</w:t>
      </w:r>
      <w:r w:rsidR="0095244E">
        <w:rPr>
          <w:color w:val="000000" w:themeColor="text1"/>
          <w:lang w:val="fr-FR"/>
        </w:rPr>
        <w:t xml:space="preserve">e du jour, </w:t>
      </w:r>
      <w:r w:rsidRPr="00F063B4">
        <w:rPr>
          <w:color w:val="000000" w:themeColor="text1"/>
          <w:lang w:val="fr-FR"/>
        </w:rPr>
        <w:t xml:space="preserve">la réflexion </w:t>
      </w:r>
      <w:r w:rsidR="0095244E">
        <w:rPr>
          <w:color w:val="000000" w:themeColor="text1"/>
          <w:lang w:val="fr-FR"/>
        </w:rPr>
        <w:t xml:space="preserve">sur </w:t>
      </w:r>
      <w:r w:rsidRPr="00F063B4">
        <w:rPr>
          <w:color w:val="000000" w:themeColor="text1"/>
          <w:lang w:val="fr-FR"/>
        </w:rPr>
        <w:t xml:space="preserve">les </w:t>
      </w:r>
      <w:r w:rsidR="0095244E">
        <w:rPr>
          <w:color w:val="000000" w:themeColor="text1"/>
          <w:lang w:val="fr-FR"/>
        </w:rPr>
        <w:t xml:space="preserve">mécanismes liés à l'inscription sur les listes, </w:t>
      </w:r>
      <w:r>
        <w:rPr>
          <w:color w:val="000000" w:themeColor="text1"/>
          <w:lang w:val="fr-FR"/>
        </w:rPr>
        <w:t>et le S</w:t>
      </w:r>
      <w:r w:rsidRPr="00F063B4">
        <w:rPr>
          <w:color w:val="000000" w:themeColor="text1"/>
          <w:lang w:val="fr-FR"/>
        </w:rPr>
        <w:t>ecr</w:t>
      </w:r>
      <w:r w:rsidR="007B5CCD">
        <w:rPr>
          <w:color w:val="000000" w:themeColor="text1"/>
          <w:lang w:val="fr-FR"/>
        </w:rPr>
        <w:t>étaire s'est félicité du débat à venir</w:t>
      </w:r>
      <w:r w:rsidRPr="00F063B4">
        <w:rPr>
          <w:color w:val="000000" w:themeColor="text1"/>
          <w:lang w:val="fr-FR"/>
        </w:rPr>
        <w:t>. Le Secrétaire a remercié le Cameroun pour so</w:t>
      </w:r>
      <w:r>
        <w:rPr>
          <w:color w:val="000000" w:themeColor="text1"/>
          <w:lang w:val="fr-FR"/>
        </w:rPr>
        <w:t>n intervention, et enfin, il s’est déclaré</w:t>
      </w:r>
      <w:r w:rsidRPr="00F063B4">
        <w:rPr>
          <w:color w:val="000000" w:themeColor="text1"/>
          <w:lang w:val="fr-FR"/>
        </w:rPr>
        <w:t xml:space="preserve"> heureux de rappeler les souvenirs chaleureux de la t</w:t>
      </w:r>
      <w:r>
        <w:rPr>
          <w:color w:val="000000" w:themeColor="text1"/>
          <w:lang w:val="fr-FR"/>
        </w:rPr>
        <w:t>reizième session à Maurice et s’est réjoui</w:t>
      </w:r>
      <w:r w:rsidRPr="00F063B4">
        <w:rPr>
          <w:color w:val="000000" w:themeColor="text1"/>
          <w:lang w:val="fr-FR"/>
        </w:rPr>
        <w:t xml:space="preserve"> de continuer à travailler avec ce pays.</w:t>
      </w:r>
    </w:p>
    <w:p w14:paraId="1ED3A6A0" w14:textId="660EB5C4" w:rsidR="00F063B4" w:rsidRPr="00F063B4" w:rsidRDefault="00F063B4" w:rsidP="00F34E80">
      <w:pPr>
        <w:pStyle w:val="Orateurengris"/>
        <w:spacing w:before="120"/>
        <w:ind w:left="709" w:hanging="709"/>
        <w:rPr>
          <w:color w:val="000000" w:themeColor="text1"/>
          <w:lang w:val="fr-FR"/>
        </w:rPr>
      </w:pPr>
      <w:r>
        <w:rPr>
          <w:color w:val="000000" w:themeColor="text1"/>
          <w:lang w:val="fr-FR"/>
        </w:rPr>
        <w:t xml:space="preserve">Après avoir remercié le </w:t>
      </w:r>
      <w:r w:rsidRPr="00F063B4">
        <w:rPr>
          <w:color w:val="000000" w:themeColor="text1"/>
          <w:lang w:val="fr-FR"/>
        </w:rPr>
        <w:t>Secrétaire</w:t>
      </w:r>
      <w:r>
        <w:rPr>
          <w:color w:val="000000" w:themeColor="text1"/>
          <w:lang w:val="fr-FR"/>
        </w:rPr>
        <w:t xml:space="preserve">, la </w:t>
      </w:r>
      <w:r w:rsidRPr="00F063B4">
        <w:rPr>
          <w:b/>
          <w:color w:val="000000" w:themeColor="text1"/>
          <w:lang w:val="fr-FR"/>
        </w:rPr>
        <w:t>Présidente</w:t>
      </w:r>
      <w:r>
        <w:rPr>
          <w:color w:val="000000" w:themeColor="text1"/>
          <w:lang w:val="fr-FR"/>
        </w:rPr>
        <w:t xml:space="preserve"> a donné la parole aux observateurs.</w:t>
      </w:r>
    </w:p>
    <w:p w14:paraId="70112D74" w14:textId="3ACB2F5A" w:rsidR="002430A5" w:rsidRDefault="002430A5" w:rsidP="00F34E80">
      <w:pPr>
        <w:pStyle w:val="Orateurengris"/>
        <w:spacing w:before="120"/>
        <w:ind w:left="709" w:hanging="709"/>
        <w:rPr>
          <w:color w:val="000000" w:themeColor="text1"/>
          <w:lang w:val="fr-FR"/>
        </w:rPr>
      </w:pPr>
      <w:r w:rsidRPr="002430A5">
        <w:rPr>
          <w:color w:val="000000" w:themeColor="text1"/>
          <w:lang w:val="fr-FR"/>
        </w:rPr>
        <w:t xml:space="preserve">La </w:t>
      </w:r>
      <w:r w:rsidRPr="002430A5">
        <w:rPr>
          <w:b/>
          <w:color w:val="000000" w:themeColor="text1"/>
          <w:lang w:val="fr-FR"/>
        </w:rPr>
        <w:t>délégation de la Tchéquie</w:t>
      </w:r>
      <w:r w:rsidRPr="002430A5">
        <w:rPr>
          <w:color w:val="000000" w:themeColor="text1"/>
          <w:lang w:val="fr-FR"/>
        </w:rPr>
        <w:t xml:space="preserve"> a remercié la Colombie pour sa chaleureuse hospitalité et a félicité le Secrétariat pour la q</w:t>
      </w:r>
      <w:r>
        <w:rPr>
          <w:color w:val="000000" w:themeColor="text1"/>
          <w:lang w:val="fr-FR"/>
        </w:rPr>
        <w:t>ualité de son rapport, riche d’</w:t>
      </w:r>
      <w:r w:rsidRPr="002430A5">
        <w:rPr>
          <w:color w:val="000000" w:themeColor="text1"/>
          <w:lang w:val="fr-FR"/>
        </w:rPr>
        <w:t>informations et résumant le nombre impressionnant d'activités, de progrès et de projets entrep</w:t>
      </w:r>
      <w:r>
        <w:rPr>
          <w:color w:val="000000" w:themeColor="text1"/>
          <w:lang w:val="fr-FR"/>
        </w:rPr>
        <w:t>ris depuis janvier 2018. Elle appréciait</w:t>
      </w:r>
      <w:r w:rsidRPr="002430A5">
        <w:rPr>
          <w:color w:val="000000" w:themeColor="text1"/>
          <w:lang w:val="fr-FR"/>
        </w:rPr>
        <w:t xml:space="preserve"> l'engagement du Secrétariat compte tenu de la charge de travail élevée et des ressour</w:t>
      </w:r>
      <w:r>
        <w:rPr>
          <w:color w:val="000000" w:themeColor="text1"/>
          <w:lang w:val="fr-FR"/>
        </w:rPr>
        <w:t>ces limitées. La Convention ne cessait</w:t>
      </w:r>
      <w:r w:rsidRPr="002430A5">
        <w:rPr>
          <w:color w:val="000000" w:themeColor="text1"/>
          <w:lang w:val="fr-FR"/>
        </w:rPr>
        <w:t xml:space="preserve"> d'évoluer depuis son adoption en 2003, ce qui se tradui</w:t>
      </w:r>
      <w:r>
        <w:rPr>
          <w:color w:val="000000" w:themeColor="text1"/>
          <w:lang w:val="fr-FR"/>
        </w:rPr>
        <w:t>sait notamment par de</w:t>
      </w:r>
      <w:r w:rsidRPr="002430A5">
        <w:rPr>
          <w:color w:val="000000" w:themeColor="text1"/>
          <w:lang w:val="fr-FR"/>
        </w:rPr>
        <w:t xml:space="preserve"> nécessaires</w:t>
      </w:r>
      <w:r>
        <w:rPr>
          <w:color w:val="000000" w:themeColor="text1"/>
          <w:lang w:val="fr-FR"/>
        </w:rPr>
        <w:t xml:space="preserve"> évolutions</w:t>
      </w:r>
      <w:r w:rsidRPr="002430A5">
        <w:rPr>
          <w:color w:val="000000" w:themeColor="text1"/>
          <w:lang w:val="fr-FR"/>
        </w:rPr>
        <w:t>. Par conséquent, certaines questions nécessit</w:t>
      </w:r>
      <w:r>
        <w:rPr>
          <w:color w:val="000000" w:themeColor="text1"/>
          <w:lang w:val="fr-FR"/>
        </w:rPr>
        <w:t>ai</w:t>
      </w:r>
      <w:r w:rsidRPr="002430A5">
        <w:rPr>
          <w:color w:val="000000" w:themeColor="text1"/>
          <w:lang w:val="fr-FR"/>
        </w:rPr>
        <w:t>ent des travaux supplémentaires, comme la réforme du mécanisme de rapport</w:t>
      </w:r>
      <w:r>
        <w:rPr>
          <w:color w:val="000000" w:themeColor="text1"/>
          <w:lang w:val="fr-FR"/>
        </w:rPr>
        <w:t>s</w:t>
      </w:r>
      <w:r w:rsidRPr="002430A5">
        <w:rPr>
          <w:color w:val="000000" w:themeColor="text1"/>
          <w:lang w:val="fr-FR"/>
        </w:rPr>
        <w:t xml:space="preserve"> périodique</w:t>
      </w:r>
      <w:r>
        <w:rPr>
          <w:color w:val="000000" w:themeColor="text1"/>
          <w:lang w:val="fr-FR"/>
        </w:rPr>
        <w:t>s</w:t>
      </w:r>
      <w:r w:rsidRPr="002430A5">
        <w:rPr>
          <w:color w:val="000000" w:themeColor="text1"/>
          <w:lang w:val="fr-FR"/>
        </w:rPr>
        <w:t xml:space="preserve"> et l'alignement sur le</w:t>
      </w:r>
      <w:r>
        <w:rPr>
          <w:color w:val="000000" w:themeColor="text1"/>
          <w:lang w:val="fr-FR"/>
        </w:rPr>
        <w:t xml:space="preserve"> cadre global de résultats</w:t>
      </w:r>
      <w:r w:rsidRPr="002430A5">
        <w:rPr>
          <w:color w:val="000000" w:themeColor="text1"/>
          <w:lang w:val="fr-FR"/>
        </w:rPr>
        <w:t xml:space="preserve">. La délégation a </w:t>
      </w:r>
      <w:r w:rsidR="007B5CCD">
        <w:rPr>
          <w:color w:val="000000" w:themeColor="text1"/>
          <w:lang w:val="fr-FR"/>
        </w:rPr>
        <w:t xml:space="preserve">adressé </w:t>
      </w:r>
      <w:r w:rsidRPr="002430A5">
        <w:rPr>
          <w:color w:val="000000" w:themeColor="text1"/>
          <w:lang w:val="fr-FR"/>
        </w:rPr>
        <w:t xml:space="preserve">ses vœux </w:t>
      </w:r>
      <w:r>
        <w:rPr>
          <w:color w:val="000000" w:themeColor="text1"/>
          <w:lang w:val="fr-FR"/>
        </w:rPr>
        <w:t xml:space="preserve">de réussite </w:t>
      </w:r>
      <w:r w:rsidRPr="002430A5">
        <w:rPr>
          <w:color w:val="000000" w:themeColor="text1"/>
          <w:lang w:val="fr-FR"/>
        </w:rPr>
        <w:t xml:space="preserve">aux États concernés par le premier cycle, ainsi qu'au Secrétariat face à ce défi. Elle s'est également félicitée </w:t>
      </w:r>
      <w:r w:rsidR="00D82F36">
        <w:rPr>
          <w:color w:val="000000" w:themeColor="text1"/>
          <w:lang w:val="fr-FR"/>
        </w:rPr>
        <w:t xml:space="preserve">de l’importance accordée à </w:t>
      </w:r>
      <w:r w:rsidRPr="002430A5">
        <w:rPr>
          <w:color w:val="000000" w:themeColor="text1"/>
          <w:lang w:val="fr-FR"/>
        </w:rPr>
        <w:t xml:space="preserve">la réflexion </w:t>
      </w:r>
      <w:r w:rsidR="00D82F36">
        <w:rPr>
          <w:color w:val="000000" w:themeColor="text1"/>
          <w:lang w:val="fr-FR"/>
        </w:rPr>
        <w:t xml:space="preserve">sur les mécanismes liés à l'inscription sur les listes </w:t>
      </w:r>
      <w:r w:rsidRPr="002430A5">
        <w:rPr>
          <w:color w:val="000000" w:themeColor="text1"/>
          <w:lang w:val="fr-FR"/>
        </w:rPr>
        <w:t xml:space="preserve">de la Convention, et </w:t>
      </w:r>
      <w:r w:rsidR="0014363E">
        <w:rPr>
          <w:color w:val="000000" w:themeColor="text1"/>
          <w:lang w:val="fr-FR"/>
        </w:rPr>
        <w:t xml:space="preserve">à </w:t>
      </w:r>
      <w:r w:rsidRPr="002430A5">
        <w:rPr>
          <w:color w:val="000000" w:themeColor="text1"/>
          <w:lang w:val="fr-FR"/>
        </w:rPr>
        <w:t xml:space="preserve">d'autres questions telles que les meilleurs moyens de sauvegarde, l'éducation formelle et non formelle, et le patrimoine culturel immatériel dans les contextes urbains et </w:t>
      </w:r>
      <w:r>
        <w:rPr>
          <w:color w:val="000000" w:themeColor="text1"/>
          <w:lang w:val="fr-FR"/>
        </w:rPr>
        <w:t xml:space="preserve">dans </w:t>
      </w:r>
      <w:r w:rsidRPr="002430A5">
        <w:rPr>
          <w:color w:val="000000" w:themeColor="text1"/>
          <w:lang w:val="fr-FR"/>
        </w:rPr>
        <w:t xml:space="preserve">les situations d'urgence. Ces questions </w:t>
      </w:r>
      <w:r>
        <w:rPr>
          <w:color w:val="000000" w:themeColor="text1"/>
          <w:lang w:val="fr-FR"/>
        </w:rPr>
        <w:t xml:space="preserve">devaient </w:t>
      </w:r>
      <w:r w:rsidRPr="002430A5">
        <w:rPr>
          <w:color w:val="000000" w:themeColor="text1"/>
          <w:lang w:val="fr-FR"/>
        </w:rPr>
        <w:t xml:space="preserve">être envisagées à la fois du point de vue de la sauvegarde du patrimoine culturel immatériel et de la sensibilisation des communautés à la valeur du patrimoine culturel immatériel. Enfin, la délégation a souhaité remercier tous les </w:t>
      </w:r>
      <w:r>
        <w:rPr>
          <w:color w:val="000000" w:themeColor="text1"/>
          <w:lang w:val="fr-FR"/>
        </w:rPr>
        <w:t xml:space="preserve">États </w:t>
      </w:r>
      <w:r w:rsidRPr="002430A5">
        <w:rPr>
          <w:color w:val="000000" w:themeColor="text1"/>
          <w:lang w:val="fr-FR"/>
        </w:rPr>
        <w:t xml:space="preserve">qui </w:t>
      </w:r>
      <w:r>
        <w:rPr>
          <w:color w:val="000000" w:themeColor="text1"/>
          <w:lang w:val="fr-FR"/>
        </w:rPr>
        <w:t xml:space="preserve">avaient </w:t>
      </w:r>
      <w:r w:rsidRPr="002430A5">
        <w:rPr>
          <w:color w:val="000000" w:themeColor="text1"/>
          <w:lang w:val="fr-FR"/>
        </w:rPr>
        <w:t>contribué financièrement ou par d'autres moyens aux différe</w:t>
      </w:r>
      <w:r>
        <w:rPr>
          <w:color w:val="000000" w:themeColor="text1"/>
          <w:lang w:val="fr-FR"/>
        </w:rPr>
        <w:t>ntes activités de mise en œuvre</w:t>
      </w:r>
      <w:r w:rsidRPr="002430A5">
        <w:rPr>
          <w:color w:val="000000" w:themeColor="text1"/>
          <w:lang w:val="fr-FR"/>
        </w:rPr>
        <w:t xml:space="preserve"> de la Convention.</w:t>
      </w:r>
    </w:p>
    <w:p w14:paraId="1449A23E" w14:textId="55BBB3BE" w:rsidR="002430A5" w:rsidRDefault="002430A5" w:rsidP="00F34E80">
      <w:pPr>
        <w:pStyle w:val="Orateurengris"/>
        <w:spacing w:before="120"/>
        <w:ind w:left="709" w:hanging="709"/>
        <w:rPr>
          <w:color w:val="000000" w:themeColor="text1"/>
          <w:lang w:val="fr-FR"/>
        </w:rPr>
      </w:pPr>
      <w:r w:rsidRPr="002430A5">
        <w:rPr>
          <w:color w:val="000000" w:themeColor="text1"/>
          <w:lang w:val="fr-FR"/>
        </w:rPr>
        <w:t xml:space="preserve">La </w:t>
      </w:r>
      <w:r w:rsidRPr="002430A5">
        <w:rPr>
          <w:b/>
          <w:color w:val="000000" w:themeColor="text1"/>
          <w:lang w:val="fr-FR"/>
        </w:rPr>
        <w:t>délégation de la S</w:t>
      </w:r>
      <w:r>
        <w:rPr>
          <w:b/>
          <w:color w:val="000000" w:themeColor="text1"/>
          <w:lang w:val="fr-FR"/>
        </w:rPr>
        <w:t>uè</w:t>
      </w:r>
      <w:r w:rsidRPr="002430A5">
        <w:rPr>
          <w:b/>
          <w:color w:val="000000" w:themeColor="text1"/>
          <w:lang w:val="fr-FR"/>
        </w:rPr>
        <w:t>de</w:t>
      </w:r>
      <w:r w:rsidRPr="002430A5">
        <w:rPr>
          <w:color w:val="000000" w:themeColor="text1"/>
          <w:lang w:val="fr-FR"/>
        </w:rPr>
        <w:t xml:space="preserve"> a remercié les hôtes colombiens pour leur hospitalité et pour l'organisation de cette réunion. Elle a remercié le Secrétariat pour ce rapport élaboré et bien présenté ainsi que pour les résultats obtenus. Les activités du Secrétariat </w:t>
      </w:r>
      <w:r>
        <w:rPr>
          <w:color w:val="000000" w:themeColor="text1"/>
          <w:lang w:val="fr-FR"/>
        </w:rPr>
        <w:t xml:space="preserve">étaient une </w:t>
      </w:r>
      <w:r w:rsidRPr="002430A5">
        <w:rPr>
          <w:color w:val="000000" w:themeColor="text1"/>
          <w:lang w:val="fr-FR"/>
        </w:rPr>
        <w:t>pierre angulaire pour la mi</w:t>
      </w:r>
      <w:r>
        <w:rPr>
          <w:color w:val="000000" w:themeColor="text1"/>
          <w:lang w:val="fr-FR"/>
        </w:rPr>
        <w:t>se en œuvre de la Convention tant au niveau national qu’international et il était</w:t>
      </w:r>
      <w:r w:rsidRPr="002430A5">
        <w:rPr>
          <w:color w:val="000000" w:themeColor="text1"/>
          <w:lang w:val="fr-FR"/>
        </w:rPr>
        <w:t xml:space="preserve"> donc important que le Secrétariat dispose des ressources nécessaires pour poursuivre et dé</w:t>
      </w:r>
      <w:r>
        <w:rPr>
          <w:color w:val="000000" w:themeColor="text1"/>
          <w:lang w:val="fr-FR"/>
        </w:rPr>
        <w:t>velopper son travail. Outre le</w:t>
      </w:r>
      <w:r w:rsidRPr="002430A5">
        <w:rPr>
          <w:color w:val="000000" w:themeColor="text1"/>
          <w:lang w:val="fr-FR"/>
        </w:rPr>
        <w:t xml:space="preserve"> budget ordinaire,</w:t>
      </w:r>
      <w:r>
        <w:rPr>
          <w:color w:val="000000" w:themeColor="text1"/>
          <w:lang w:val="fr-FR"/>
        </w:rPr>
        <w:t xml:space="preserve"> des ressources volontaires étaient</w:t>
      </w:r>
      <w:r w:rsidRPr="002430A5">
        <w:rPr>
          <w:color w:val="000000" w:themeColor="text1"/>
          <w:lang w:val="fr-FR"/>
        </w:rPr>
        <w:t xml:space="preserve"> nécessaires pour renforcer la mise en œuvre de la Convention. </w:t>
      </w:r>
      <w:r w:rsidR="0021149F">
        <w:rPr>
          <w:color w:val="000000" w:themeColor="text1"/>
          <w:lang w:val="fr-FR"/>
        </w:rPr>
        <w:t>En 2019, l</w:t>
      </w:r>
      <w:r w:rsidRPr="002430A5">
        <w:rPr>
          <w:color w:val="000000" w:themeColor="text1"/>
          <w:lang w:val="fr-FR"/>
        </w:rPr>
        <w:t>a Suède a</w:t>
      </w:r>
      <w:r w:rsidR="00E93E5B">
        <w:rPr>
          <w:color w:val="000000" w:themeColor="text1"/>
          <w:lang w:val="fr-FR"/>
        </w:rPr>
        <w:t>vait</w:t>
      </w:r>
      <w:r w:rsidRPr="002430A5">
        <w:rPr>
          <w:color w:val="000000" w:themeColor="text1"/>
          <w:lang w:val="fr-FR"/>
        </w:rPr>
        <w:t xml:space="preserve"> pu </w:t>
      </w:r>
      <w:r w:rsidR="0021149F">
        <w:rPr>
          <w:color w:val="000000" w:themeColor="text1"/>
          <w:lang w:val="fr-FR"/>
        </w:rPr>
        <w:t>participer,</w:t>
      </w:r>
      <w:r w:rsidRPr="002430A5">
        <w:rPr>
          <w:color w:val="000000" w:themeColor="text1"/>
          <w:lang w:val="fr-FR"/>
        </w:rPr>
        <w:t xml:space="preserve"> avec des </w:t>
      </w:r>
      <w:r w:rsidR="0021149F">
        <w:rPr>
          <w:color w:val="000000" w:themeColor="text1"/>
          <w:lang w:val="fr-FR"/>
        </w:rPr>
        <w:t xml:space="preserve">contributions </w:t>
      </w:r>
      <w:r w:rsidR="00E93E5B">
        <w:rPr>
          <w:color w:val="000000" w:themeColor="text1"/>
          <w:lang w:val="fr-FR"/>
        </w:rPr>
        <w:t>volontaires</w:t>
      </w:r>
      <w:r w:rsidR="0021149F">
        <w:rPr>
          <w:color w:val="000000" w:themeColor="text1"/>
          <w:lang w:val="fr-FR"/>
        </w:rPr>
        <w:t>,</w:t>
      </w:r>
      <w:r w:rsidR="00E93E5B">
        <w:rPr>
          <w:color w:val="000000" w:themeColor="text1"/>
          <w:lang w:val="fr-FR"/>
        </w:rPr>
        <w:t xml:space="preserve"> </w:t>
      </w:r>
      <w:r w:rsidR="0021149F">
        <w:rPr>
          <w:color w:val="000000" w:themeColor="text1"/>
          <w:lang w:val="fr-FR"/>
        </w:rPr>
        <w:t>au renforcement d</w:t>
      </w:r>
      <w:r w:rsidR="00E93E5B">
        <w:rPr>
          <w:color w:val="000000" w:themeColor="text1"/>
          <w:lang w:val="fr-FR"/>
        </w:rPr>
        <w:t>es</w:t>
      </w:r>
      <w:r w:rsidRPr="002430A5">
        <w:rPr>
          <w:color w:val="000000" w:themeColor="text1"/>
          <w:lang w:val="fr-FR"/>
        </w:rPr>
        <w:t xml:space="preserve"> </w:t>
      </w:r>
      <w:r w:rsidR="00E93E5B">
        <w:rPr>
          <w:color w:val="000000" w:themeColor="text1"/>
          <w:lang w:val="fr-FR"/>
        </w:rPr>
        <w:t xml:space="preserve">ressources </w:t>
      </w:r>
      <w:r w:rsidRPr="002430A5">
        <w:rPr>
          <w:color w:val="000000" w:themeColor="text1"/>
          <w:lang w:val="fr-FR"/>
        </w:rPr>
        <w:t>humaine</w:t>
      </w:r>
      <w:r w:rsidR="00E93E5B">
        <w:rPr>
          <w:color w:val="000000" w:themeColor="text1"/>
          <w:lang w:val="fr-FR"/>
        </w:rPr>
        <w:t>s</w:t>
      </w:r>
      <w:r w:rsidRPr="002430A5">
        <w:rPr>
          <w:color w:val="000000" w:themeColor="text1"/>
          <w:lang w:val="fr-FR"/>
        </w:rPr>
        <w:t xml:space="preserve"> du Secrétariat. Elle a encouragé les autres États parties qui avaient la capacité de </w:t>
      </w:r>
      <w:r w:rsidR="0021149F">
        <w:rPr>
          <w:color w:val="000000" w:themeColor="text1"/>
          <w:lang w:val="fr-FR"/>
        </w:rPr>
        <w:t xml:space="preserve">soutenir la Convention avec des financements </w:t>
      </w:r>
      <w:r w:rsidRPr="002430A5">
        <w:rPr>
          <w:color w:val="000000" w:themeColor="text1"/>
          <w:lang w:val="fr-FR"/>
        </w:rPr>
        <w:t xml:space="preserve">volontaires, ajoutant que la sauvegarde du patrimoine culturel immatériel pour les générations à venir exigeait que les États travaillent </w:t>
      </w:r>
      <w:r w:rsidR="00E93E5B">
        <w:rPr>
          <w:color w:val="000000" w:themeColor="text1"/>
          <w:lang w:val="fr-FR"/>
        </w:rPr>
        <w:t xml:space="preserve">ensemble. </w:t>
      </w:r>
      <w:r w:rsidR="0021149F">
        <w:rPr>
          <w:color w:val="000000" w:themeColor="text1"/>
          <w:lang w:val="fr-FR"/>
        </w:rPr>
        <w:t>Il était en particulier</w:t>
      </w:r>
      <w:r w:rsidRPr="002430A5">
        <w:rPr>
          <w:color w:val="000000" w:themeColor="text1"/>
          <w:lang w:val="fr-FR"/>
        </w:rPr>
        <w:t xml:space="preserve"> nécessaire de promouvoir et de renforcer la participation et l'engagement des praticiens et de la société civile qui </w:t>
      </w:r>
      <w:r w:rsidR="00E93E5B">
        <w:rPr>
          <w:color w:val="000000" w:themeColor="text1"/>
          <w:lang w:val="fr-FR"/>
        </w:rPr>
        <w:t xml:space="preserve">étaient </w:t>
      </w:r>
      <w:r w:rsidRPr="002430A5">
        <w:rPr>
          <w:color w:val="000000" w:themeColor="text1"/>
          <w:lang w:val="fr-FR"/>
        </w:rPr>
        <w:t>les moteu</w:t>
      </w:r>
      <w:r w:rsidR="00E93E5B">
        <w:rPr>
          <w:color w:val="000000" w:themeColor="text1"/>
          <w:lang w:val="fr-FR"/>
        </w:rPr>
        <w:t>rs de ce travail, car le</w:t>
      </w:r>
      <w:r w:rsidRPr="002430A5">
        <w:rPr>
          <w:color w:val="000000" w:themeColor="text1"/>
          <w:lang w:val="fr-FR"/>
        </w:rPr>
        <w:t xml:space="preserve"> patrimoine culturel immatériel </w:t>
      </w:r>
      <w:r w:rsidR="00E93E5B">
        <w:rPr>
          <w:color w:val="000000" w:themeColor="text1"/>
          <w:lang w:val="fr-FR"/>
        </w:rPr>
        <w:t>ne saurait exister sans eux. La Suède s’est</w:t>
      </w:r>
      <w:r w:rsidRPr="002430A5">
        <w:rPr>
          <w:color w:val="000000" w:themeColor="text1"/>
          <w:lang w:val="fr-FR"/>
        </w:rPr>
        <w:t xml:space="preserve"> donc </w:t>
      </w:r>
      <w:r w:rsidR="00E93E5B">
        <w:rPr>
          <w:color w:val="000000" w:themeColor="text1"/>
          <w:lang w:val="fr-FR"/>
        </w:rPr>
        <w:t xml:space="preserve">félicitée </w:t>
      </w:r>
      <w:r w:rsidRPr="002430A5">
        <w:rPr>
          <w:color w:val="000000" w:themeColor="text1"/>
          <w:lang w:val="fr-FR"/>
        </w:rPr>
        <w:t>du dialogue constructif qui a</w:t>
      </w:r>
      <w:r w:rsidR="00E93E5B">
        <w:rPr>
          <w:color w:val="000000" w:themeColor="text1"/>
          <w:lang w:val="fr-FR"/>
        </w:rPr>
        <w:t>vait</w:t>
      </w:r>
      <w:r w:rsidRPr="002430A5">
        <w:rPr>
          <w:color w:val="000000" w:themeColor="text1"/>
          <w:lang w:val="fr-FR"/>
        </w:rPr>
        <w:t xml:space="preserve"> déjà commencé et </w:t>
      </w:r>
      <w:r w:rsidR="00E93E5B">
        <w:rPr>
          <w:color w:val="000000" w:themeColor="text1"/>
          <w:lang w:val="fr-FR"/>
        </w:rPr>
        <w:t xml:space="preserve">elle </w:t>
      </w:r>
      <w:r w:rsidRPr="002430A5">
        <w:rPr>
          <w:color w:val="000000" w:themeColor="text1"/>
          <w:lang w:val="fr-FR"/>
        </w:rPr>
        <w:t>s'</w:t>
      </w:r>
      <w:r w:rsidR="00E93E5B">
        <w:rPr>
          <w:color w:val="000000" w:themeColor="text1"/>
          <w:lang w:val="fr-FR"/>
        </w:rPr>
        <w:t xml:space="preserve">est </w:t>
      </w:r>
      <w:r w:rsidRPr="002430A5">
        <w:rPr>
          <w:color w:val="000000" w:themeColor="text1"/>
          <w:lang w:val="fr-FR"/>
        </w:rPr>
        <w:t>engag</w:t>
      </w:r>
      <w:r w:rsidR="00E93E5B">
        <w:rPr>
          <w:color w:val="000000" w:themeColor="text1"/>
          <w:lang w:val="fr-FR"/>
        </w:rPr>
        <w:t>é</w:t>
      </w:r>
      <w:r w:rsidRPr="002430A5">
        <w:rPr>
          <w:color w:val="000000" w:themeColor="text1"/>
          <w:lang w:val="fr-FR"/>
        </w:rPr>
        <w:t xml:space="preserve">e </w:t>
      </w:r>
      <w:r w:rsidR="00E93E5B">
        <w:rPr>
          <w:color w:val="000000" w:themeColor="text1"/>
          <w:lang w:val="fr-FR"/>
        </w:rPr>
        <w:t xml:space="preserve">à contribuer à la poursuite du travail sur les modalités d’une </w:t>
      </w:r>
      <w:r w:rsidR="00E93E5B" w:rsidRPr="00E93E5B">
        <w:rPr>
          <w:color w:val="000000" w:themeColor="text1"/>
          <w:lang w:val="fr-FR"/>
        </w:rPr>
        <w:t>participation</w:t>
      </w:r>
      <w:r w:rsidR="00E93E5B">
        <w:rPr>
          <w:color w:val="000000" w:themeColor="text1"/>
          <w:lang w:val="fr-FR"/>
        </w:rPr>
        <w:t xml:space="preserve"> plus actives des ONG </w:t>
      </w:r>
      <w:r w:rsidRPr="002430A5">
        <w:rPr>
          <w:color w:val="000000" w:themeColor="text1"/>
          <w:lang w:val="fr-FR"/>
        </w:rPr>
        <w:t>aux travaux de la Conventio</w:t>
      </w:r>
      <w:r w:rsidR="00E93E5B">
        <w:rPr>
          <w:color w:val="000000" w:themeColor="text1"/>
          <w:lang w:val="fr-FR"/>
        </w:rPr>
        <w:t>n. Un autre aspect important était</w:t>
      </w:r>
      <w:r w:rsidRPr="002430A5">
        <w:rPr>
          <w:color w:val="000000" w:themeColor="text1"/>
          <w:lang w:val="fr-FR"/>
        </w:rPr>
        <w:t xml:space="preserve"> l'échange d'expériences entre les pays sur les méthodes de sauvegarde du patrimoine cul</w:t>
      </w:r>
      <w:r w:rsidR="00FA7B0B">
        <w:rPr>
          <w:color w:val="000000" w:themeColor="text1"/>
          <w:lang w:val="fr-FR"/>
        </w:rPr>
        <w:t>turel immatériel. C'était</w:t>
      </w:r>
      <w:r w:rsidR="00E93E5B">
        <w:rPr>
          <w:color w:val="000000" w:themeColor="text1"/>
          <w:lang w:val="fr-FR"/>
        </w:rPr>
        <w:t xml:space="preserve"> la raison pour laquelle</w:t>
      </w:r>
      <w:r w:rsidRPr="002430A5">
        <w:rPr>
          <w:color w:val="000000" w:themeColor="text1"/>
          <w:lang w:val="fr-FR"/>
        </w:rPr>
        <w:t xml:space="preserve"> la Suède a</w:t>
      </w:r>
      <w:r w:rsidR="00E93E5B">
        <w:rPr>
          <w:color w:val="000000" w:themeColor="text1"/>
          <w:lang w:val="fr-FR"/>
        </w:rPr>
        <w:t>vait contribué au R</w:t>
      </w:r>
      <w:r w:rsidRPr="002430A5">
        <w:rPr>
          <w:color w:val="000000" w:themeColor="text1"/>
          <w:lang w:val="fr-FR"/>
        </w:rPr>
        <w:t xml:space="preserve">egistre des bonnes pratiques de sauvegarde en 2018, en espérant que d'autres pays </w:t>
      </w:r>
      <w:r w:rsidR="00E93E5B">
        <w:rPr>
          <w:color w:val="000000" w:themeColor="text1"/>
          <w:lang w:val="fr-FR"/>
        </w:rPr>
        <w:t>en feraie</w:t>
      </w:r>
      <w:r w:rsidRPr="002430A5">
        <w:rPr>
          <w:color w:val="000000" w:themeColor="text1"/>
          <w:lang w:val="fr-FR"/>
        </w:rPr>
        <w:t>nt de même afin d'accroître la richesse des connaissances qui exist</w:t>
      </w:r>
      <w:r w:rsidR="00E93E5B">
        <w:rPr>
          <w:color w:val="000000" w:themeColor="text1"/>
          <w:lang w:val="fr-FR"/>
        </w:rPr>
        <w:t>ai</w:t>
      </w:r>
      <w:r w:rsidRPr="002430A5">
        <w:rPr>
          <w:color w:val="000000" w:themeColor="text1"/>
          <w:lang w:val="fr-FR"/>
        </w:rPr>
        <w:t>ent dans toutes les parties</w:t>
      </w:r>
      <w:r w:rsidR="00E93E5B">
        <w:rPr>
          <w:color w:val="000000" w:themeColor="text1"/>
          <w:lang w:val="fr-FR"/>
        </w:rPr>
        <w:t xml:space="preserve"> du monde. Enfin, la Suède a réaffirmé sa détermination</w:t>
      </w:r>
      <w:r w:rsidRPr="002430A5">
        <w:rPr>
          <w:color w:val="000000" w:themeColor="text1"/>
          <w:lang w:val="fr-FR"/>
        </w:rPr>
        <w:t xml:space="preserve"> à travailler en étroite collaboration avec le Secrétariat et tous les États parties afin de renforcer la mise en œuvre de la Convention.</w:t>
      </w:r>
    </w:p>
    <w:p w14:paraId="050AAE3D" w14:textId="20A55C25" w:rsidR="00E93E5B" w:rsidRPr="00E93E5B" w:rsidRDefault="00E93E5B" w:rsidP="00391088">
      <w:pPr>
        <w:pStyle w:val="Orateurengris"/>
        <w:spacing w:before="120"/>
        <w:ind w:left="709" w:hanging="709"/>
        <w:rPr>
          <w:color w:val="000000" w:themeColor="text1"/>
          <w:lang w:val="fr-FR"/>
        </w:rPr>
      </w:pPr>
      <w:r w:rsidRPr="00E93E5B">
        <w:rPr>
          <w:color w:val="000000" w:themeColor="text1"/>
          <w:lang w:val="fr-FR"/>
        </w:rPr>
        <w:t xml:space="preserve">La </w:t>
      </w:r>
      <w:r w:rsidRPr="00E93E5B">
        <w:rPr>
          <w:b/>
          <w:color w:val="000000" w:themeColor="text1"/>
          <w:lang w:val="fr-FR"/>
        </w:rPr>
        <w:t>délégation du Togo</w:t>
      </w:r>
      <w:r w:rsidRPr="00E93E5B">
        <w:rPr>
          <w:color w:val="000000" w:themeColor="text1"/>
          <w:lang w:val="fr-FR"/>
        </w:rPr>
        <w:t xml:space="preserve"> a félicité la Colombie pour son accueil chaleureux et a remercié le Secrétariat pour toutes ses activités. Elle a profité de l'occasion pour remercier l'UNESCO pour son soutien dans la</w:t>
      </w:r>
      <w:r w:rsidR="005A0A5D">
        <w:rPr>
          <w:color w:val="000000" w:themeColor="text1"/>
          <w:lang w:val="fr-FR"/>
        </w:rPr>
        <w:t xml:space="preserve"> </w:t>
      </w:r>
      <w:r w:rsidR="005A0A5D" w:rsidRPr="005A0A5D">
        <w:rPr>
          <w:color w:val="000000" w:themeColor="text1"/>
          <w:lang w:val="fr-FR"/>
        </w:rPr>
        <w:t>réalisation</w:t>
      </w:r>
      <w:r w:rsidR="005A0A5D">
        <w:rPr>
          <w:color w:val="000000" w:themeColor="text1"/>
          <w:lang w:val="fr-FR"/>
        </w:rPr>
        <w:t xml:space="preserve"> </w:t>
      </w:r>
      <w:r w:rsidRPr="00E93E5B">
        <w:rPr>
          <w:color w:val="000000" w:themeColor="text1"/>
          <w:lang w:val="fr-FR"/>
        </w:rPr>
        <w:t xml:space="preserve">de certaines activités, </w:t>
      </w:r>
      <w:r w:rsidR="005A0A5D">
        <w:rPr>
          <w:color w:val="000000" w:themeColor="text1"/>
          <w:lang w:val="fr-FR"/>
        </w:rPr>
        <w:t xml:space="preserve">tout </w:t>
      </w:r>
      <w:r w:rsidR="005A0A5D" w:rsidRPr="005A0A5D">
        <w:rPr>
          <w:color w:val="000000" w:themeColor="text1"/>
          <w:lang w:val="fr-FR"/>
        </w:rPr>
        <w:t>particulièrement</w:t>
      </w:r>
      <w:r w:rsidR="005A0A5D">
        <w:rPr>
          <w:color w:val="000000" w:themeColor="text1"/>
          <w:lang w:val="fr-FR"/>
        </w:rPr>
        <w:t xml:space="preserve"> </w:t>
      </w:r>
      <w:r w:rsidRPr="00E93E5B">
        <w:rPr>
          <w:color w:val="000000" w:themeColor="text1"/>
          <w:lang w:val="fr-FR"/>
        </w:rPr>
        <w:t>l'inventaire des in</w:t>
      </w:r>
      <w:r w:rsidR="005A0A5D">
        <w:rPr>
          <w:color w:val="000000" w:themeColor="text1"/>
          <w:lang w:val="fr-FR"/>
        </w:rPr>
        <w:t xml:space="preserve">struments de musique, qui était </w:t>
      </w:r>
      <w:r w:rsidR="005A0A5D" w:rsidRPr="005A0A5D">
        <w:rPr>
          <w:color w:val="000000" w:themeColor="text1"/>
          <w:lang w:val="fr-FR"/>
        </w:rPr>
        <w:t>désormais</w:t>
      </w:r>
      <w:r w:rsidRPr="00E93E5B">
        <w:rPr>
          <w:color w:val="000000" w:themeColor="text1"/>
          <w:lang w:val="fr-FR"/>
        </w:rPr>
        <w:t xml:space="preserve"> </w:t>
      </w:r>
      <w:r w:rsidR="005A0A5D">
        <w:rPr>
          <w:color w:val="000000" w:themeColor="text1"/>
          <w:lang w:val="fr-FR"/>
        </w:rPr>
        <w:t>dans</w:t>
      </w:r>
      <w:r w:rsidRPr="00E93E5B">
        <w:rPr>
          <w:color w:val="000000" w:themeColor="text1"/>
          <w:lang w:val="fr-FR"/>
        </w:rPr>
        <w:t xml:space="preserve"> sa deuxième pha</w:t>
      </w:r>
      <w:r w:rsidR="005A0A5D">
        <w:rPr>
          <w:color w:val="000000" w:themeColor="text1"/>
          <w:lang w:val="fr-FR"/>
        </w:rPr>
        <w:t xml:space="preserve">se, et pour le soutien </w:t>
      </w:r>
      <w:r w:rsidRPr="00E93E5B">
        <w:rPr>
          <w:color w:val="000000" w:themeColor="text1"/>
          <w:lang w:val="fr-FR"/>
        </w:rPr>
        <w:t>apporté au Togo</w:t>
      </w:r>
      <w:r w:rsidR="005A0A5D">
        <w:rPr>
          <w:color w:val="000000" w:themeColor="text1"/>
          <w:lang w:val="fr-FR"/>
        </w:rPr>
        <w:t>,</w:t>
      </w:r>
      <w:r w:rsidRPr="00E93E5B">
        <w:rPr>
          <w:color w:val="000000" w:themeColor="text1"/>
          <w:lang w:val="fr-FR"/>
        </w:rPr>
        <w:t xml:space="preserve"> par l'intermédiaire de son bureau </w:t>
      </w:r>
      <w:r w:rsidR="005A0A5D">
        <w:rPr>
          <w:color w:val="000000" w:themeColor="text1"/>
          <w:lang w:val="fr-FR"/>
        </w:rPr>
        <w:t xml:space="preserve">hors-Siège, </w:t>
      </w:r>
      <w:r w:rsidRPr="00E93E5B">
        <w:rPr>
          <w:color w:val="000000" w:themeColor="text1"/>
          <w:lang w:val="fr-FR"/>
        </w:rPr>
        <w:t>sur la sensibilisation et la mise en œuvre du patrimoine culturel immatériel, ainsi que pour l'opportunité de participer à ces réunions.</w:t>
      </w:r>
    </w:p>
    <w:p w14:paraId="4847B098" w14:textId="2BE251BC" w:rsidR="00B1412E" w:rsidRPr="00B1412E" w:rsidRDefault="00B1412E" w:rsidP="00391088">
      <w:pPr>
        <w:pStyle w:val="Orateurengris"/>
        <w:spacing w:before="120"/>
        <w:ind w:left="709" w:hanging="709"/>
        <w:rPr>
          <w:color w:val="000000" w:themeColor="text1"/>
          <w:lang w:val="fr-FR"/>
        </w:rPr>
      </w:pPr>
      <w:r w:rsidRPr="00B1412E">
        <w:rPr>
          <w:color w:val="000000" w:themeColor="text1"/>
          <w:lang w:val="fr-FR"/>
        </w:rPr>
        <w:t xml:space="preserve">La </w:t>
      </w:r>
      <w:r w:rsidRPr="00B1412E">
        <w:rPr>
          <w:b/>
          <w:color w:val="000000" w:themeColor="text1"/>
          <w:lang w:val="fr-FR"/>
        </w:rPr>
        <w:t>délégation de la Mauritanie</w:t>
      </w:r>
      <w:r w:rsidRPr="00B1412E">
        <w:rPr>
          <w:color w:val="000000" w:themeColor="text1"/>
          <w:lang w:val="fr-FR"/>
        </w:rPr>
        <w:t xml:space="preserve"> a remercié les autorités </w:t>
      </w:r>
      <w:r>
        <w:rPr>
          <w:color w:val="000000" w:themeColor="text1"/>
          <w:lang w:val="fr-FR"/>
        </w:rPr>
        <w:t>de la Colombie</w:t>
      </w:r>
      <w:r w:rsidRPr="00B1412E">
        <w:rPr>
          <w:color w:val="000000" w:themeColor="text1"/>
          <w:lang w:val="fr-FR"/>
        </w:rPr>
        <w:t xml:space="preserve"> pour les généreuses </w:t>
      </w:r>
      <w:r w:rsidR="00265281">
        <w:rPr>
          <w:color w:val="000000" w:themeColor="text1"/>
          <w:lang w:val="fr-FR"/>
        </w:rPr>
        <w:t>commodités</w:t>
      </w:r>
      <w:r w:rsidR="00265281" w:rsidRPr="00B1412E">
        <w:rPr>
          <w:color w:val="000000" w:themeColor="text1"/>
          <w:lang w:val="fr-FR"/>
        </w:rPr>
        <w:t xml:space="preserve"> </w:t>
      </w:r>
      <w:r w:rsidR="006B558B">
        <w:rPr>
          <w:color w:val="000000" w:themeColor="text1"/>
          <w:lang w:val="fr-FR"/>
        </w:rPr>
        <w:t xml:space="preserve">mises à sa disposition, </w:t>
      </w:r>
      <w:r w:rsidRPr="00B1412E">
        <w:rPr>
          <w:color w:val="000000" w:themeColor="text1"/>
          <w:lang w:val="fr-FR"/>
        </w:rPr>
        <w:t>et a</w:t>
      </w:r>
      <w:r w:rsidR="006B558B">
        <w:rPr>
          <w:color w:val="000000" w:themeColor="text1"/>
          <w:lang w:val="fr-FR"/>
        </w:rPr>
        <w:t xml:space="preserve"> félicité le Secrétariat pour son </w:t>
      </w:r>
      <w:r>
        <w:rPr>
          <w:color w:val="000000" w:themeColor="text1"/>
          <w:lang w:val="fr-FR"/>
        </w:rPr>
        <w:t>accompagnement</w:t>
      </w:r>
      <w:r w:rsidRPr="00B1412E">
        <w:rPr>
          <w:color w:val="000000" w:themeColor="text1"/>
          <w:lang w:val="fr-FR"/>
        </w:rPr>
        <w:t>. La Mauritanie a</w:t>
      </w:r>
      <w:r w:rsidR="006B558B">
        <w:rPr>
          <w:color w:val="000000" w:themeColor="text1"/>
          <w:lang w:val="fr-FR"/>
        </w:rPr>
        <w:t>vait</w:t>
      </w:r>
      <w:r w:rsidRPr="00B1412E">
        <w:rPr>
          <w:color w:val="000000" w:themeColor="text1"/>
          <w:lang w:val="fr-FR"/>
        </w:rPr>
        <w:t xml:space="preserve"> mis en place un système national de </w:t>
      </w:r>
      <w:r w:rsidR="00F521A8">
        <w:rPr>
          <w:color w:val="000000" w:themeColor="text1"/>
          <w:lang w:val="fr-FR"/>
        </w:rPr>
        <w:t>T</w:t>
      </w:r>
      <w:r w:rsidRPr="00B1412E">
        <w:rPr>
          <w:color w:val="000000" w:themeColor="text1"/>
          <w:lang w:val="fr-FR"/>
        </w:rPr>
        <w:t xml:space="preserve">résors humains vivants et elle </w:t>
      </w:r>
      <w:r w:rsidR="006B558B">
        <w:rPr>
          <w:color w:val="000000" w:themeColor="text1"/>
          <w:lang w:val="fr-FR"/>
        </w:rPr>
        <w:t>disposait</w:t>
      </w:r>
      <w:r w:rsidRPr="00B1412E">
        <w:rPr>
          <w:color w:val="000000" w:themeColor="text1"/>
          <w:lang w:val="fr-FR"/>
        </w:rPr>
        <w:t xml:space="preserve"> également de plusieurs ONG accréditées avec plusieurs experts travaillant avec l'UNES</w:t>
      </w:r>
      <w:r w:rsidR="00C3275E">
        <w:rPr>
          <w:color w:val="000000" w:themeColor="text1"/>
          <w:lang w:val="fr-FR"/>
        </w:rPr>
        <w:t>CO dans le monde entier. Elle avait élaboré</w:t>
      </w:r>
      <w:r w:rsidRPr="00B1412E">
        <w:rPr>
          <w:color w:val="000000" w:themeColor="text1"/>
          <w:lang w:val="fr-FR"/>
        </w:rPr>
        <w:t xml:space="preserve"> et </w:t>
      </w:r>
      <w:r w:rsidR="00C3275E">
        <w:rPr>
          <w:color w:val="000000" w:themeColor="text1"/>
          <w:lang w:val="fr-FR"/>
        </w:rPr>
        <w:t xml:space="preserve">mis </w:t>
      </w:r>
      <w:r w:rsidRPr="00B1412E">
        <w:rPr>
          <w:color w:val="000000" w:themeColor="text1"/>
          <w:lang w:val="fr-FR"/>
        </w:rPr>
        <w:t xml:space="preserve">en œuvre un programme national de renforcement des capacités nationales dans le domaine du patrimoine culturel </w:t>
      </w:r>
      <w:r w:rsidR="006D686F">
        <w:rPr>
          <w:color w:val="000000" w:themeColor="text1"/>
          <w:lang w:val="fr-FR"/>
        </w:rPr>
        <w:t>immatériel, et elle lançait</w:t>
      </w:r>
      <w:r w:rsidRPr="00B1412E">
        <w:rPr>
          <w:color w:val="000000" w:themeColor="text1"/>
          <w:lang w:val="fr-FR"/>
        </w:rPr>
        <w:t xml:space="preserve"> un programme de renforcement des capacités des ONG actives dans le domaine du patrimoine culturel immatériel</w:t>
      </w:r>
      <w:r w:rsidR="006D686F">
        <w:rPr>
          <w:color w:val="000000" w:themeColor="text1"/>
          <w:lang w:val="fr-FR"/>
        </w:rPr>
        <w:t>. En outre, le ministère de la C</w:t>
      </w:r>
      <w:r w:rsidRPr="00B1412E">
        <w:rPr>
          <w:color w:val="000000" w:themeColor="text1"/>
          <w:lang w:val="fr-FR"/>
        </w:rPr>
        <w:t>ultur</w:t>
      </w:r>
      <w:r w:rsidR="00A66E0B">
        <w:rPr>
          <w:color w:val="000000" w:themeColor="text1"/>
          <w:lang w:val="fr-FR"/>
        </w:rPr>
        <w:t>e était</w:t>
      </w:r>
      <w:r w:rsidRPr="00B1412E">
        <w:rPr>
          <w:color w:val="000000" w:themeColor="text1"/>
          <w:lang w:val="fr-FR"/>
        </w:rPr>
        <w:t xml:space="preserve"> désormais impliqué dans l'inventaire, la gestion et la promotion du patrimoine culturel immatériel au service de la cohésion sociale et de la compréhension entre les comm</w:t>
      </w:r>
      <w:r w:rsidR="006D686F">
        <w:rPr>
          <w:color w:val="000000" w:themeColor="text1"/>
          <w:lang w:val="fr-FR"/>
        </w:rPr>
        <w:t xml:space="preserve">unautés. La Mauritanie était en train de concevoir </w:t>
      </w:r>
      <w:r w:rsidRPr="00B1412E">
        <w:rPr>
          <w:color w:val="000000" w:themeColor="text1"/>
          <w:lang w:val="fr-FR"/>
        </w:rPr>
        <w:t>un programme intelligent visant à promouvoir les v</w:t>
      </w:r>
      <w:r w:rsidR="006D686F">
        <w:rPr>
          <w:color w:val="000000" w:themeColor="text1"/>
          <w:lang w:val="fr-FR"/>
        </w:rPr>
        <w:t xml:space="preserve">aleurs du patrimoine </w:t>
      </w:r>
      <w:r w:rsidRPr="00B1412E">
        <w:rPr>
          <w:color w:val="000000" w:themeColor="text1"/>
          <w:lang w:val="fr-FR"/>
        </w:rPr>
        <w:t xml:space="preserve">transmises de génération en génération, à les mettre à la disposition des nouvelles générations pour renforcer la compréhension et la recherche de la paix sociale, tout en luttant contre les pratiques préjudiciables, notamment la corruption, la mauvaise gestion et le terrorisme. La délégation a invité les États parties, par l'intermédiaire de l'UNESCO, à se joindre à la Mauritanie pour travailler sur ce programme, ajoutant que les outils de mise en œuvre du programme avaient déjà été élaborés en arabe, en anglais et en français. La délégation a conclu </w:t>
      </w:r>
      <w:r w:rsidR="006D686F">
        <w:rPr>
          <w:color w:val="000000" w:themeColor="text1"/>
          <w:lang w:val="fr-FR"/>
        </w:rPr>
        <w:t xml:space="preserve">son </w:t>
      </w:r>
      <w:r w:rsidR="006D686F" w:rsidRPr="006D686F">
        <w:rPr>
          <w:color w:val="000000" w:themeColor="text1"/>
          <w:lang w:val="fr-FR"/>
        </w:rPr>
        <w:t>intervention</w:t>
      </w:r>
      <w:r w:rsidR="006D686F">
        <w:rPr>
          <w:color w:val="000000" w:themeColor="text1"/>
          <w:lang w:val="fr-FR"/>
        </w:rPr>
        <w:t xml:space="preserve"> </w:t>
      </w:r>
      <w:r w:rsidRPr="00B1412E">
        <w:rPr>
          <w:color w:val="000000" w:themeColor="text1"/>
          <w:lang w:val="fr-FR"/>
        </w:rPr>
        <w:t>en remerciant le Bureau de l'UNESCO à Rabat pour son soutien, ain</w:t>
      </w:r>
      <w:r w:rsidR="006D686F">
        <w:rPr>
          <w:color w:val="000000" w:themeColor="text1"/>
          <w:lang w:val="fr-FR"/>
        </w:rPr>
        <w:t>si que les États parties qui soutenaient</w:t>
      </w:r>
      <w:r w:rsidR="00A0051B">
        <w:rPr>
          <w:color w:val="000000" w:themeColor="text1"/>
          <w:lang w:val="fr-FR"/>
        </w:rPr>
        <w:t xml:space="preserve"> </w:t>
      </w:r>
      <w:r w:rsidR="00AC30CA" w:rsidRPr="00A0051B">
        <w:rPr>
          <w:lang w:val="fr-FR"/>
        </w:rPr>
        <w:t>financièrement</w:t>
      </w:r>
      <w:r w:rsidRPr="00B1412E">
        <w:rPr>
          <w:color w:val="000000" w:themeColor="text1"/>
          <w:lang w:val="fr-FR"/>
        </w:rPr>
        <w:t xml:space="preserve"> les activités relatives au patrimoine culturel immatériel en Mauritanie, notamment la Norvège et l'Espagne.</w:t>
      </w:r>
    </w:p>
    <w:p w14:paraId="786213A6" w14:textId="0575FA11" w:rsidR="006D686F" w:rsidRDefault="006D686F" w:rsidP="00F34E80">
      <w:pPr>
        <w:pStyle w:val="Orateurengris"/>
        <w:spacing w:before="120"/>
        <w:ind w:left="709" w:hanging="709"/>
        <w:rPr>
          <w:color w:val="000000" w:themeColor="text1"/>
          <w:lang w:val="fr-FR"/>
        </w:rPr>
      </w:pPr>
      <w:r w:rsidRPr="006D686F">
        <w:rPr>
          <w:color w:val="000000" w:themeColor="text1"/>
          <w:lang w:val="fr-FR"/>
        </w:rPr>
        <w:t xml:space="preserve">La </w:t>
      </w:r>
      <w:r w:rsidRPr="006D686F">
        <w:rPr>
          <w:b/>
          <w:color w:val="000000" w:themeColor="text1"/>
          <w:lang w:val="fr-FR"/>
        </w:rPr>
        <w:t>délégation de la Finlande</w:t>
      </w:r>
      <w:r w:rsidRPr="006D686F">
        <w:rPr>
          <w:color w:val="000000" w:themeColor="text1"/>
          <w:lang w:val="fr-FR"/>
        </w:rPr>
        <w:t xml:space="preserve"> a chaleureusement remercié le pays hôte pour l'accueil des délégués à Bogota, le Secrétariat pour l'excellent travail entr</w:t>
      </w:r>
      <w:r w:rsidR="00874E37">
        <w:rPr>
          <w:color w:val="000000" w:themeColor="text1"/>
          <w:lang w:val="fr-FR"/>
        </w:rPr>
        <w:t>epris et le Forum des ONG du</w:t>
      </w:r>
      <w:r w:rsidRPr="006D686F">
        <w:rPr>
          <w:color w:val="000000" w:themeColor="text1"/>
          <w:lang w:val="fr-FR"/>
        </w:rPr>
        <w:t xml:space="preserve"> PCI. Elle a souhaité mettre l'accent sur la question cruciale du développement durable afin d'encourager tous les États parties à partager</w:t>
      </w:r>
      <w:r w:rsidR="00874E37">
        <w:rPr>
          <w:color w:val="000000" w:themeColor="text1"/>
          <w:lang w:val="fr-FR"/>
        </w:rPr>
        <w:t xml:space="preserve"> leurs idées sur ce que signifiait</w:t>
      </w:r>
      <w:r w:rsidRPr="006D686F">
        <w:rPr>
          <w:color w:val="000000" w:themeColor="text1"/>
          <w:lang w:val="fr-FR"/>
        </w:rPr>
        <w:t xml:space="preserve"> le développement durable</w:t>
      </w:r>
      <w:r w:rsidR="00874E37">
        <w:rPr>
          <w:color w:val="000000" w:themeColor="text1"/>
          <w:lang w:val="fr-FR"/>
        </w:rPr>
        <w:t xml:space="preserve"> dans ce travail commun. La délégation a </w:t>
      </w:r>
      <w:r w:rsidR="00874E37" w:rsidRPr="00874E37">
        <w:rPr>
          <w:color w:val="000000" w:themeColor="text1"/>
          <w:lang w:val="fr-FR"/>
        </w:rPr>
        <w:t>également</w:t>
      </w:r>
      <w:r w:rsidR="00874E37">
        <w:rPr>
          <w:color w:val="000000" w:themeColor="text1"/>
          <w:lang w:val="fr-FR"/>
        </w:rPr>
        <w:t xml:space="preserve"> évoqué</w:t>
      </w:r>
      <w:r w:rsidRPr="006D686F">
        <w:rPr>
          <w:color w:val="000000" w:themeColor="text1"/>
          <w:lang w:val="fr-FR"/>
        </w:rPr>
        <w:t xml:space="preserve"> l'outil concret que la Finlande a</w:t>
      </w:r>
      <w:r w:rsidR="00874E37">
        <w:rPr>
          <w:color w:val="000000" w:themeColor="text1"/>
          <w:lang w:val="fr-FR"/>
        </w:rPr>
        <w:t>vait</w:t>
      </w:r>
      <w:r w:rsidR="00C65B56">
        <w:rPr>
          <w:color w:val="000000" w:themeColor="text1"/>
          <w:lang w:val="fr-FR"/>
        </w:rPr>
        <w:t xml:space="preserve"> développé, à savoir un </w:t>
      </w:r>
      <w:r w:rsidR="00BA627A">
        <w:rPr>
          <w:color w:val="000000" w:themeColor="text1"/>
          <w:lang w:val="fr-FR"/>
        </w:rPr>
        <w:t xml:space="preserve">diagramme circulaire animé </w:t>
      </w:r>
      <w:r w:rsidRPr="006D686F">
        <w:rPr>
          <w:color w:val="000000" w:themeColor="text1"/>
          <w:lang w:val="fr-FR"/>
        </w:rPr>
        <w:t>du développement durable et du patrimo</w:t>
      </w:r>
      <w:r w:rsidR="00C65B56">
        <w:rPr>
          <w:color w:val="000000" w:themeColor="text1"/>
          <w:lang w:val="fr-FR"/>
        </w:rPr>
        <w:t>ine culturel immatériel, qui était</w:t>
      </w:r>
      <w:r w:rsidRPr="006D686F">
        <w:rPr>
          <w:color w:val="000000" w:themeColor="text1"/>
          <w:lang w:val="fr-FR"/>
        </w:rPr>
        <w:t xml:space="preserve"> accessible à tous. </w:t>
      </w:r>
      <w:r w:rsidR="00C65B56">
        <w:rPr>
          <w:color w:val="000000" w:themeColor="text1"/>
          <w:lang w:val="fr-FR"/>
        </w:rPr>
        <w:t xml:space="preserve">On pouvait espérer </w:t>
      </w:r>
      <w:r w:rsidRPr="006D686F">
        <w:rPr>
          <w:color w:val="000000" w:themeColor="text1"/>
          <w:lang w:val="fr-FR"/>
        </w:rPr>
        <w:t>que les discussions se poursuiv</w:t>
      </w:r>
      <w:r w:rsidR="00C65B56">
        <w:rPr>
          <w:color w:val="000000" w:themeColor="text1"/>
          <w:lang w:val="fr-FR"/>
        </w:rPr>
        <w:t>rai</w:t>
      </w:r>
      <w:r w:rsidRPr="006D686F">
        <w:rPr>
          <w:color w:val="000000" w:themeColor="text1"/>
          <w:lang w:val="fr-FR"/>
        </w:rPr>
        <w:t>ent sur la manière dont les organisations, les</w:t>
      </w:r>
      <w:r w:rsidR="00BA627A">
        <w:rPr>
          <w:color w:val="000000" w:themeColor="text1"/>
          <w:lang w:val="fr-FR"/>
        </w:rPr>
        <w:t xml:space="preserve"> institutions et les ONG pourraient travailler en faveur de</w:t>
      </w:r>
      <w:r w:rsidRPr="006D686F">
        <w:rPr>
          <w:color w:val="000000" w:themeColor="text1"/>
          <w:lang w:val="fr-FR"/>
        </w:rPr>
        <w:t xml:space="preserve"> la durabilité.</w:t>
      </w:r>
    </w:p>
    <w:p w14:paraId="47538019" w14:textId="512C5C65" w:rsidR="00BA627A" w:rsidRDefault="00BA627A" w:rsidP="00F34E80">
      <w:pPr>
        <w:pStyle w:val="Orateurengris"/>
        <w:spacing w:before="120"/>
        <w:ind w:left="709" w:hanging="709"/>
        <w:rPr>
          <w:color w:val="000000" w:themeColor="text1"/>
          <w:lang w:val="fr-FR"/>
        </w:rPr>
      </w:pPr>
      <w:r>
        <w:rPr>
          <w:color w:val="000000" w:themeColor="text1"/>
          <w:lang w:val="fr-FR"/>
        </w:rPr>
        <w:t xml:space="preserve">La </w:t>
      </w:r>
      <w:r w:rsidRPr="00982413">
        <w:rPr>
          <w:b/>
          <w:color w:val="000000" w:themeColor="text1"/>
          <w:lang w:val="fr-FR"/>
        </w:rPr>
        <w:t>Présidente</w:t>
      </w:r>
      <w:r>
        <w:rPr>
          <w:color w:val="000000" w:themeColor="text1"/>
          <w:lang w:val="fr-FR"/>
        </w:rPr>
        <w:t xml:space="preserve"> a invité </w:t>
      </w:r>
      <w:r w:rsidR="00982413">
        <w:rPr>
          <w:color w:val="000000" w:themeColor="text1"/>
          <w:lang w:val="fr-FR"/>
        </w:rPr>
        <w:t xml:space="preserve">le </w:t>
      </w:r>
      <w:r w:rsidR="00982413" w:rsidRPr="00982413">
        <w:rPr>
          <w:color w:val="000000" w:themeColor="text1"/>
          <w:lang w:val="fr-FR"/>
        </w:rPr>
        <w:t>Secrétaire</w:t>
      </w:r>
      <w:r w:rsidR="00982413">
        <w:rPr>
          <w:color w:val="000000" w:themeColor="text1"/>
          <w:lang w:val="fr-FR"/>
        </w:rPr>
        <w:t xml:space="preserve"> à faire quelques annonces d’ordre pratique.</w:t>
      </w:r>
    </w:p>
    <w:p w14:paraId="7B4190D7" w14:textId="5E543422" w:rsidR="00982413" w:rsidRDefault="00982413" w:rsidP="00C47428">
      <w:pPr>
        <w:pStyle w:val="Orateurengris"/>
        <w:spacing w:after="0"/>
        <w:ind w:left="709" w:hanging="709"/>
        <w:rPr>
          <w:color w:val="000000" w:themeColor="text1"/>
          <w:lang w:val="fr-FR"/>
        </w:rPr>
      </w:pPr>
      <w:r w:rsidRPr="00982413">
        <w:rPr>
          <w:color w:val="000000" w:themeColor="text1"/>
          <w:lang w:val="fr-FR"/>
        </w:rPr>
        <w:t xml:space="preserve">Le </w:t>
      </w:r>
      <w:r w:rsidRPr="00982413">
        <w:rPr>
          <w:b/>
          <w:color w:val="000000" w:themeColor="text1"/>
          <w:lang w:val="fr-FR"/>
        </w:rPr>
        <w:t>Secrétaire</w:t>
      </w:r>
      <w:r w:rsidRPr="00982413">
        <w:rPr>
          <w:color w:val="000000" w:themeColor="text1"/>
          <w:lang w:val="fr-FR"/>
        </w:rPr>
        <w:t xml:space="preserve"> a demandé que les délégués recevant une aide financière enregistrent leur participation, et que les États p</w:t>
      </w:r>
      <w:r w:rsidR="0014363E">
        <w:rPr>
          <w:color w:val="000000" w:themeColor="text1"/>
          <w:lang w:val="fr-FR"/>
        </w:rPr>
        <w:t xml:space="preserve">arties proposant des représentations sur scène </w:t>
      </w:r>
      <w:r w:rsidRPr="00982413">
        <w:rPr>
          <w:color w:val="000000" w:themeColor="text1"/>
          <w:lang w:val="fr-FR"/>
        </w:rPr>
        <w:t>et/ou présentant du matériel audiovisuel en informent le Secrétariat et fournissent</w:t>
      </w:r>
      <w:r w:rsidR="0014363E">
        <w:rPr>
          <w:color w:val="000000" w:themeColor="text1"/>
          <w:lang w:val="fr-FR"/>
        </w:rPr>
        <w:t>, le cas échéant,</w:t>
      </w:r>
      <w:r w:rsidRPr="00982413">
        <w:rPr>
          <w:color w:val="000000" w:themeColor="text1"/>
          <w:lang w:val="fr-FR"/>
        </w:rPr>
        <w:t xml:space="preserve"> les fichiers électroniques</w:t>
      </w:r>
      <w:r>
        <w:rPr>
          <w:color w:val="000000" w:themeColor="text1"/>
          <w:lang w:val="fr-FR"/>
        </w:rPr>
        <w:t xml:space="preserve"> appropriés</w:t>
      </w:r>
      <w:r w:rsidR="00FA7B0B">
        <w:rPr>
          <w:color w:val="000000" w:themeColor="text1"/>
          <w:lang w:val="fr-FR"/>
        </w:rPr>
        <w:t>. Divers</w:t>
      </w:r>
      <w:r w:rsidRPr="00982413">
        <w:rPr>
          <w:color w:val="000000" w:themeColor="text1"/>
          <w:lang w:val="fr-FR"/>
        </w:rPr>
        <w:t xml:space="preserve"> </w:t>
      </w:r>
      <w:r w:rsidR="00FA7B0B">
        <w:rPr>
          <w:color w:val="000000" w:themeColor="text1"/>
          <w:lang w:val="fr-FR"/>
        </w:rPr>
        <w:t xml:space="preserve">événements </w:t>
      </w:r>
      <w:r w:rsidRPr="00982413">
        <w:rPr>
          <w:color w:val="000000" w:themeColor="text1"/>
          <w:lang w:val="fr-FR"/>
        </w:rPr>
        <w:t>parallèles</w:t>
      </w:r>
      <w:r>
        <w:rPr>
          <w:rStyle w:val="FootnoteReference"/>
          <w:color w:val="000000" w:themeColor="text1"/>
          <w:lang w:val="fr-FR"/>
        </w:rPr>
        <w:footnoteReference w:id="22"/>
      </w:r>
      <w:r>
        <w:rPr>
          <w:color w:val="000000" w:themeColor="text1"/>
          <w:lang w:val="fr-FR"/>
        </w:rPr>
        <w:t xml:space="preserve"> avaient</w:t>
      </w:r>
      <w:r w:rsidRPr="00982413">
        <w:rPr>
          <w:color w:val="000000" w:themeColor="text1"/>
          <w:lang w:val="fr-FR"/>
        </w:rPr>
        <w:t xml:space="preserve"> également lieu tout au long des sessions. La cérémonie d'ouverture officielle aura</w:t>
      </w:r>
      <w:r>
        <w:rPr>
          <w:color w:val="000000" w:themeColor="text1"/>
          <w:lang w:val="fr-FR"/>
        </w:rPr>
        <w:t>it</w:t>
      </w:r>
      <w:r w:rsidRPr="00982413">
        <w:rPr>
          <w:color w:val="000000" w:themeColor="text1"/>
          <w:lang w:val="fr-FR"/>
        </w:rPr>
        <w:t xml:space="preserve"> lieu </w:t>
      </w:r>
      <w:r>
        <w:rPr>
          <w:color w:val="000000" w:themeColor="text1"/>
          <w:lang w:val="fr-FR"/>
        </w:rPr>
        <w:t>plus tard dans la soirée et le G</w:t>
      </w:r>
      <w:r w:rsidRPr="00982413">
        <w:rPr>
          <w:color w:val="000000" w:themeColor="text1"/>
          <w:lang w:val="fr-FR"/>
        </w:rPr>
        <w:t>ouvernement colombien organise</w:t>
      </w:r>
      <w:r>
        <w:rPr>
          <w:color w:val="000000" w:themeColor="text1"/>
          <w:lang w:val="fr-FR"/>
        </w:rPr>
        <w:t>rait</w:t>
      </w:r>
      <w:r w:rsidRPr="00982413">
        <w:rPr>
          <w:color w:val="000000" w:themeColor="text1"/>
          <w:lang w:val="fr-FR"/>
        </w:rPr>
        <w:t xml:space="preserve"> une réception de bienven</w:t>
      </w:r>
      <w:r w:rsidR="00AC30CA">
        <w:rPr>
          <w:color w:val="000000" w:themeColor="text1"/>
          <w:lang w:val="fr-FR"/>
        </w:rPr>
        <w:t xml:space="preserve">ue. Parmi les autres événements, on pouvait citer : </w:t>
      </w:r>
      <w:r w:rsidRPr="00982413">
        <w:rPr>
          <w:color w:val="000000" w:themeColor="text1"/>
          <w:lang w:val="fr-FR"/>
        </w:rPr>
        <w:t>la présentation d'un nouveau livre</w:t>
      </w:r>
      <w:r>
        <w:rPr>
          <w:color w:val="000000" w:themeColor="text1"/>
          <w:lang w:val="fr-FR"/>
        </w:rPr>
        <w:t xml:space="preserve"> (en anglais)</w:t>
      </w:r>
      <w:r w:rsidRPr="00982413">
        <w:rPr>
          <w:color w:val="000000" w:themeColor="text1"/>
          <w:lang w:val="fr-FR"/>
        </w:rPr>
        <w:t xml:space="preserve"> </w:t>
      </w:r>
      <w:r>
        <w:rPr>
          <w:color w:val="000000" w:themeColor="text1"/>
          <w:lang w:val="fr-FR"/>
        </w:rPr>
        <w:t>« </w:t>
      </w:r>
      <w:r w:rsidRPr="00982413">
        <w:rPr>
          <w:color w:val="000000" w:themeColor="text1"/>
          <w:lang w:val="fr-FR"/>
        </w:rPr>
        <w:t>Traditional Food, Sharing of Experiences from the Field</w:t>
      </w:r>
      <w:r>
        <w:rPr>
          <w:color w:val="000000" w:themeColor="text1"/>
          <w:lang w:val="fr-FR"/>
        </w:rPr>
        <w:t> »</w:t>
      </w:r>
      <w:r w:rsidRPr="00982413">
        <w:rPr>
          <w:color w:val="000000" w:themeColor="text1"/>
          <w:lang w:val="fr-FR"/>
        </w:rPr>
        <w:t xml:space="preserve"> (</w:t>
      </w:r>
      <w:r w:rsidR="0042389A">
        <w:rPr>
          <w:color w:val="000000" w:themeColor="text1"/>
          <w:lang w:val="fr-FR"/>
        </w:rPr>
        <w:t>Forum des ONG-PCI</w:t>
      </w:r>
      <w:r w:rsidR="00AC30CA">
        <w:rPr>
          <w:color w:val="000000" w:themeColor="text1"/>
          <w:lang w:val="fr-FR"/>
        </w:rPr>
        <w:t>)</w:t>
      </w:r>
      <w:r w:rsidRPr="00982413">
        <w:rPr>
          <w:color w:val="000000" w:themeColor="text1"/>
          <w:lang w:val="fr-FR"/>
        </w:rPr>
        <w:t xml:space="preserve"> et une dégustation </w:t>
      </w:r>
      <w:r w:rsidR="00AC30CA">
        <w:rPr>
          <w:color w:val="000000" w:themeColor="text1"/>
          <w:lang w:val="fr-FR"/>
        </w:rPr>
        <w:t>de nourriture ; l</w:t>
      </w:r>
      <w:r>
        <w:rPr>
          <w:color w:val="000000" w:themeColor="text1"/>
          <w:lang w:val="fr-FR"/>
        </w:rPr>
        <w:t xml:space="preserve">es expositions « Partenaires de la </w:t>
      </w:r>
      <w:r w:rsidRPr="00982413">
        <w:rPr>
          <w:color w:val="000000" w:themeColor="text1"/>
          <w:lang w:val="fr-FR"/>
        </w:rPr>
        <w:t>sauvegarde</w:t>
      </w:r>
      <w:r>
        <w:rPr>
          <w:color w:val="000000" w:themeColor="text1"/>
          <w:lang w:val="fr-FR"/>
        </w:rPr>
        <w:t xml:space="preserve"> du PCI </w:t>
      </w:r>
      <w:r w:rsidR="00AC30CA">
        <w:rPr>
          <w:color w:val="000000" w:themeColor="text1"/>
          <w:lang w:val="fr-FR"/>
        </w:rPr>
        <w:t>: c</w:t>
      </w:r>
      <w:r>
        <w:rPr>
          <w:color w:val="000000" w:themeColor="text1"/>
          <w:lang w:val="fr-FR"/>
        </w:rPr>
        <w:t>en</w:t>
      </w:r>
      <w:r w:rsidR="00AC30CA">
        <w:rPr>
          <w:color w:val="000000" w:themeColor="text1"/>
          <w:lang w:val="fr-FR"/>
        </w:rPr>
        <w:t>tres de catégorie 2 en Asie et P</w:t>
      </w:r>
      <w:r>
        <w:rPr>
          <w:color w:val="000000" w:themeColor="text1"/>
          <w:lang w:val="fr-FR"/>
        </w:rPr>
        <w:t>acifique » et « </w:t>
      </w:r>
      <w:r w:rsidR="00AC30CA">
        <w:rPr>
          <w:color w:val="000000" w:themeColor="text1"/>
          <w:lang w:val="fr-FR"/>
        </w:rPr>
        <w:t>Tisser des liens pour sauvegarder le PCI »</w:t>
      </w:r>
      <w:r w:rsidRPr="00982413">
        <w:rPr>
          <w:color w:val="000000" w:themeColor="text1"/>
          <w:lang w:val="fr-FR"/>
        </w:rPr>
        <w:t xml:space="preserve"> organisées par </w:t>
      </w:r>
      <w:r w:rsidR="00AC30CA">
        <w:rPr>
          <w:color w:val="000000" w:themeColor="text1"/>
          <w:lang w:val="fr-FR"/>
        </w:rPr>
        <w:t xml:space="preserve">le </w:t>
      </w:r>
      <w:r w:rsidRPr="00982413">
        <w:rPr>
          <w:color w:val="000000" w:themeColor="text1"/>
          <w:lang w:val="fr-FR"/>
        </w:rPr>
        <w:t>CRESPIAL</w:t>
      </w:r>
      <w:r w:rsidR="00AC30CA">
        <w:rPr>
          <w:color w:val="000000" w:themeColor="text1"/>
          <w:lang w:val="fr-FR"/>
        </w:rPr>
        <w:t> ; et la « Deuxième exposition photo internationale : l</w:t>
      </w:r>
      <w:r w:rsidRPr="00982413">
        <w:rPr>
          <w:color w:val="000000" w:themeColor="text1"/>
          <w:lang w:val="fr-FR"/>
        </w:rPr>
        <w:t>e patrimoine cult</w:t>
      </w:r>
      <w:r w:rsidR="00AC30CA">
        <w:rPr>
          <w:color w:val="000000" w:themeColor="text1"/>
          <w:lang w:val="fr-FR"/>
        </w:rPr>
        <w:t>urel immatériel chez les jeunes »</w:t>
      </w:r>
      <w:r w:rsidRPr="00982413">
        <w:rPr>
          <w:color w:val="000000" w:themeColor="text1"/>
          <w:lang w:val="fr-FR"/>
        </w:rPr>
        <w:t xml:space="preserve">, organisée par le centre de catégorie 2 </w:t>
      </w:r>
      <w:r w:rsidR="00AC30CA">
        <w:rPr>
          <w:color w:val="000000" w:themeColor="text1"/>
          <w:lang w:val="fr-FR"/>
        </w:rPr>
        <w:t>de</w:t>
      </w:r>
      <w:r w:rsidRPr="00982413">
        <w:rPr>
          <w:color w:val="000000" w:themeColor="text1"/>
          <w:lang w:val="fr-FR"/>
        </w:rPr>
        <w:t xml:space="preserve"> Téhéran.</w:t>
      </w:r>
    </w:p>
    <w:p w14:paraId="3DC46C18" w14:textId="0FFC175F" w:rsidR="001202D5" w:rsidRPr="00AC30CA" w:rsidRDefault="00AC30CA" w:rsidP="00C47428">
      <w:pPr>
        <w:pStyle w:val="Orateurengris"/>
        <w:numPr>
          <w:ilvl w:val="0"/>
          <w:numId w:val="0"/>
        </w:numPr>
        <w:spacing w:before="240" w:after="240"/>
        <w:jc w:val="center"/>
        <w:rPr>
          <w:i/>
          <w:color w:val="000000" w:themeColor="text1"/>
          <w:lang w:val="fr-FR"/>
        </w:rPr>
      </w:pPr>
      <w:r w:rsidRPr="00AC30CA">
        <w:rPr>
          <w:i/>
          <w:color w:val="000000" w:themeColor="text1"/>
          <w:lang w:val="fr-FR"/>
        </w:rPr>
        <w:t>[Lundi 9 décembre 2019, séance de l’après-midi</w:t>
      </w:r>
      <w:r w:rsidR="001202D5" w:rsidRPr="00AC30CA">
        <w:rPr>
          <w:i/>
          <w:color w:val="000000" w:themeColor="text1"/>
          <w:lang w:val="fr-FR"/>
        </w:rPr>
        <w:t>]</w:t>
      </w:r>
    </w:p>
    <w:p w14:paraId="33739FDF" w14:textId="01D40D56" w:rsidR="0099308D" w:rsidRPr="0011676C" w:rsidRDefault="0011676C" w:rsidP="00C47428">
      <w:pPr>
        <w:pStyle w:val="Orateurengris"/>
        <w:numPr>
          <w:ilvl w:val="0"/>
          <w:numId w:val="0"/>
        </w:numPr>
        <w:spacing w:before="360" w:after="60"/>
        <w:outlineLvl w:val="0"/>
        <w:rPr>
          <w:i/>
          <w:lang w:val="fr-FR"/>
        </w:rPr>
      </w:pPr>
      <w:r>
        <w:rPr>
          <w:b/>
          <w:color w:val="000000" w:themeColor="text1"/>
          <w:u w:val="single"/>
          <w:lang w:val="fr-FR"/>
        </w:rPr>
        <w:t>POINT 5.b</w:t>
      </w:r>
      <w:r w:rsidRPr="0011676C">
        <w:rPr>
          <w:b/>
          <w:color w:val="000000" w:themeColor="text1"/>
          <w:u w:val="single"/>
          <w:lang w:val="fr-FR"/>
        </w:rPr>
        <w:t xml:space="preserve"> DE L’ORDRE DU JOUR (SUITE)</w:t>
      </w:r>
    </w:p>
    <w:p w14:paraId="3D501B95" w14:textId="4366AD53" w:rsidR="0099308D" w:rsidRPr="0011676C" w:rsidRDefault="0011676C" w:rsidP="00C47428">
      <w:pPr>
        <w:pStyle w:val="Orateurengris"/>
        <w:numPr>
          <w:ilvl w:val="0"/>
          <w:numId w:val="0"/>
        </w:numPr>
        <w:spacing w:after="240"/>
        <w:outlineLvl w:val="1"/>
        <w:rPr>
          <w:b/>
          <w:color w:val="000000" w:themeColor="text1"/>
          <w:lang w:val="fr-FR"/>
        </w:rPr>
      </w:pPr>
      <w:r>
        <w:rPr>
          <w:b/>
          <w:color w:val="000000" w:themeColor="text1"/>
          <w:lang w:val="fr-FR"/>
        </w:rPr>
        <w:t xml:space="preserve">RAPPORT DU SECRÉTARIAT SUR SES </w:t>
      </w:r>
      <w:r w:rsidRPr="0011676C">
        <w:rPr>
          <w:b/>
          <w:color w:val="000000" w:themeColor="text1"/>
          <w:lang w:val="fr-FR"/>
        </w:rPr>
        <w:t>ACTIVITÉS</w:t>
      </w:r>
      <w:r>
        <w:rPr>
          <w:b/>
          <w:color w:val="000000" w:themeColor="text1"/>
          <w:lang w:val="fr-FR"/>
        </w:rPr>
        <w:t xml:space="preserve"> (JANVIER 2018 À JUIN 2019)</w:t>
      </w:r>
    </w:p>
    <w:p w14:paraId="6EF1C179" w14:textId="24665A56" w:rsidR="0011676C" w:rsidRDefault="0011676C" w:rsidP="00D80F13">
      <w:pPr>
        <w:pStyle w:val="Orateurengris"/>
        <w:spacing w:after="0"/>
        <w:ind w:left="709" w:hanging="709"/>
        <w:rPr>
          <w:lang w:val="fr-FR"/>
        </w:rPr>
      </w:pPr>
      <w:r>
        <w:rPr>
          <w:lang w:val="fr-FR"/>
        </w:rPr>
        <w:t>La</w:t>
      </w:r>
      <w:r w:rsidRPr="0011676C">
        <w:rPr>
          <w:lang w:val="fr-FR"/>
        </w:rPr>
        <w:t xml:space="preserve"> </w:t>
      </w:r>
      <w:r w:rsidRPr="0011676C">
        <w:rPr>
          <w:b/>
          <w:lang w:val="fr-FR"/>
        </w:rPr>
        <w:t>Présidente</w:t>
      </w:r>
      <w:r w:rsidRPr="0011676C">
        <w:rPr>
          <w:lang w:val="fr-FR"/>
        </w:rPr>
        <w:t xml:space="preserve"> </w:t>
      </w:r>
      <w:r>
        <w:rPr>
          <w:lang w:val="fr-FR"/>
        </w:rPr>
        <w:t>a noté que les observateurs avaient</w:t>
      </w:r>
      <w:r w:rsidRPr="0011676C">
        <w:rPr>
          <w:lang w:val="fr-FR"/>
        </w:rPr>
        <w:t xml:space="preserve"> déjà eu l'occasion de s'exprimer et, </w:t>
      </w:r>
      <w:r>
        <w:rPr>
          <w:lang w:val="fr-FR"/>
        </w:rPr>
        <w:t xml:space="preserve">en l’absence </w:t>
      </w:r>
      <w:r w:rsidRPr="0011676C">
        <w:rPr>
          <w:lang w:val="fr-FR"/>
        </w:rPr>
        <w:t xml:space="preserve">de questions ou de commentaires de la part du Comité, </w:t>
      </w:r>
      <w:r w:rsidR="00A22579">
        <w:rPr>
          <w:lang w:val="fr-FR"/>
        </w:rPr>
        <w:t xml:space="preserve">elle </w:t>
      </w:r>
      <w:r>
        <w:rPr>
          <w:lang w:val="fr-FR"/>
        </w:rPr>
        <w:t>a proposé</w:t>
      </w:r>
      <w:r w:rsidRPr="0011676C">
        <w:rPr>
          <w:lang w:val="fr-FR"/>
        </w:rPr>
        <w:t xml:space="preserve"> de passer à l'adoption de la décision paragraphe par paragraphe. Aucun amendement n'ayant été reçu, les paragraphes 1 à 7 </w:t>
      </w:r>
      <w:r w:rsidR="00F521A8">
        <w:rPr>
          <w:lang w:val="fr-FR"/>
        </w:rPr>
        <w:t>ont été</w:t>
      </w:r>
      <w:r w:rsidR="00F521A8" w:rsidRPr="0011676C">
        <w:rPr>
          <w:lang w:val="fr-FR"/>
        </w:rPr>
        <w:t xml:space="preserve"> </w:t>
      </w:r>
      <w:r w:rsidRPr="0011676C">
        <w:rPr>
          <w:lang w:val="fr-FR"/>
        </w:rPr>
        <w:t>dûment adoptés.</w:t>
      </w:r>
    </w:p>
    <w:p w14:paraId="0141722D" w14:textId="1B3E53F1" w:rsidR="0011676C" w:rsidRDefault="0011676C" w:rsidP="00120205">
      <w:pPr>
        <w:pStyle w:val="Orateurengris"/>
        <w:spacing w:before="120"/>
        <w:ind w:left="709" w:hanging="709"/>
        <w:rPr>
          <w:lang w:val="fr-FR"/>
        </w:rPr>
      </w:pPr>
      <w:r>
        <w:rPr>
          <w:lang w:val="fr-FR"/>
        </w:rPr>
        <w:t xml:space="preserve">La </w:t>
      </w:r>
      <w:r w:rsidRPr="0011676C">
        <w:rPr>
          <w:b/>
          <w:lang w:val="fr-FR"/>
        </w:rPr>
        <w:t>délégation de la Colombie</w:t>
      </w:r>
      <w:r>
        <w:rPr>
          <w:lang w:val="fr-FR"/>
        </w:rPr>
        <w:t xml:space="preserve"> a fait remarquer que les paragraphes cités ne correspondaient pas aux paragraphes écrits.</w:t>
      </w:r>
    </w:p>
    <w:p w14:paraId="53BB604D" w14:textId="002EDA76" w:rsidR="0011676C" w:rsidRDefault="0011676C" w:rsidP="00C47428">
      <w:pPr>
        <w:pStyle w:val="Orateurengris"/>
        <w:spacing w:after="0"/>
        <w:ind w:left="709" w:hanging="709"/>
        <w:rPr>
          <w:lang w:val="fr-FR"/>
        </w:rPr>
      </w:pPr>
      <w:r w:rsidRPr="0011676C">
        <w:rPr>
          <w:lang w:val="fr-FR"/>
        </w:rPr>
        <w:t xml:space="preserve">La </w:t>
      </w:r>
      <w:r w:rsidRPr="0011676C">
        <w:rPr>
          <w:b/>
          <w:lang w:val="fr-FR"/>
        </w:rPr>
        <w:t>Présidente</w:t>
      </w:r>
      <w:r w:rsidRPr="0011676C">
        <w:rPr>
          <w:lang w:val="fr-FR"/>
        </w:rPr>
        <w:t xml:space="preserve"> </w:t>
      </w:r>
      <w:r>
        <w:rPr>
          <w:lang w:val="fr-FR"/>
        </w:rPr>
        <w:t>a expliqué qu'elle faisait</w:t>
      </w:r>
      <w:r w:rsidRPr="0011676C">
        <w:rPr>
          <w:lang w:val="fr-FR"/>
        </w:rPr>
        <w:t xml:space="preserve"> un rapide résumé du contenu de chaque paragraphe. Elle </w:t>
      </w:r>
      <w:r>
        <w:rPr>
          <w:lang w:val="fr-FR"/>
        </w:rPr>
        <w:t xml:space="preserve">a </w:t>
      </w:r>
      <w:r w:rsidRPr="0011676C">
        <w:rPr>
          <w:lang w:val="fr-FR"/>
        </w:rPr>
        <w:t xml:space="preserve">ensuite </w:t>
      </w:r>
      <w:r>
        <w:rPr>
          <w:lang w:val="fr-FR"/>
        </w:rPr>
        <w:t xml:space="preserve">pris </w:t>
      </w:r>
      <w:r w:rsidRPr="0011676C">
        <w:rPr>
          <w:lang w:val="fr-FR"/>
        </w:rPr>
        <w:t>note d'un nouveau paragraphe 8 proposé par l'Azerbaïdjan, qui</w:t>
      </w:r>
      <w:r>
        <w:rPr>
          <w:lang w:val="fr-FR"/>
        </w:rPr>
        <w:t xml:space="preserve"> était ainsi rédigé: « </w:t>
      </w:r>
      <w:r w:rsidR="00840E4F">
        <w:rPr>
          <w:lang w:val="fr-FR"/>
        </w:rPr>
        <w:t>I</w:t>
      </w:r>
      <w:r w:rsidRPr="0011676C">
        <w:rPr>
          <w:lang w:val="fr-FR"/>
        </w:rPr>
        <w:t xml:space="preserve">nvite le Secrétariat à poursuivre ses efforts pour </w:t>
      </w:r>
      <w:r>
        <w:rPr>
          <w:lang w:val="fr-FR"/>
        </w:rPr>
        <w:t xml:space="preserve">le </w:t>
      </w:r>
      <w:r w:rsidRPr="0011676C">
        <w:rPr>
          <w:lang w:val="fr-FR"/>
        </w:rPr>
        <w:t xml:space="preserve">renforcement </w:t>
      </w:r>
      <w:r>
        <w:rPr>
          <w:lang w:val="fr-FR"/>
        </w:rPr>
        <w:t>d</w:t>
      </w:r>
      <w:r w:rsidRPr="0011676C">
        <w:rPr>
          <w:lang w:val="fr-FR"/>
        </w:rPr>
        <w:t>es capacités nationales en Afrique et dans les petits États insulaires en développement, y compris dans le contexte du patri</w:t>
      </w:r>
      <w:r>
        <w:rPr>
          <w:lang w:val="fr-FR"/>
        </w:rPr>
        <w:t>moine culturel immatériel dans les situations d'urgence »</w:t>
      </w:r>
      <w:r w:rsidRPr="0011676C">
        <w:rPr>
          <w:lang w:val="fr-FR"/>
        </w:rPr>
        <w:t xml:space="preserve">, qui a été dûment adopté. Les paragraphes 9 à 14 sont </w:t>
      </w:r>
      <w:r>
        <w:rPr>
          <w:lang w:val="fr-FR"/>
        </w:rPr>
        <w:t xml:space="preserve">restés </w:t>
      </w:r>
      <w:r w:rsidRPr="0011676C">
        <w:rPr>
          <w:lang w:val="fr-FR"/>
        </w:rPr>
        <w:t xml:space="preserve">inchangés et </w:t>
      </w:r>
      <w:r>
        <w:rPr>
          <w:lang w:val="fr-FR"/>
        </w:rPr>
        <w:t xml:space="preserve">ont été </w:t>
      </w:r>
      <w:r w:rsidRPr="0011676C">
        <w:rPr>
          <w:lang w:val="fr-FR"/>
        </w:rPr>
        <w:t>dûment adoptés. Passant à l'en</w:t>
      </w:r>
      <w:r>
        <w:rPr>
          <w:lang w:val="fr-FR"/>
        </w:rPr>
        <w:t>semble du projet de décision, la</w:t>
      </w:r>
      <w:r w:rsidRPr="0011676C">
        <w:rPr>
          <w:lang w:val="fr-FR"/>
        </w:rPr>
        <w:t xml:space="preserve"> </w:t>
      </w:r>
      <w:r w:rsidRPr="0011676C">
        <w:rPr>
          <w:b/>
          <w:lang w:val="fr-FR"/>
        </w:rPr>
        <w:t>Présidente a déclaré la décision</w:t>
      </w:r>
      <w:r w:rsidR="00113069">
        <w:rPr>
          <w:b/>
          <w:lang w:val="fr-FR"/>
        </w:rPr>
        <w:t xml:space="preserve"> </w:t>
      </w:r>
      <w:hyperlink r:id="rId45" w:history="1">
        <w:r w:rsidR="00113069">
          <w:rPr>
            <w:rStyle w:val="Hyperlink"/>
            <w:b/>
            <w:lang w:val="fr-FR"/>
          </w:rPr>
          <w:t>14.COM 5.b</w:t>
        </w:r>
      </w:hyperlink>
      <w:r w:rsidRPr="0011676C">
        <w:rPr>
          <w:b/>
          <w:lang w:val="fr-FR"/>
        </w:rPr>
        <w:t xml:space="preserve"> adoptée</w:t>
      </w:r>
      <w:r w:rsidRPr="0011676C">
        <w:rPr>
          <w:lang w:val="fr-FR"/>
        </w:rPr>
        <w:t>.</w:t>
      </w:r>
    </w:p>
    <w:p w14:paraId="1B3F55FE" w14:textId="13BF9DAC" w:rsidR="00672244" w:rsidRPr="0011676C" w:rsidRDefault="00A12616" w:rsidP="00C47428">
      <w:pPr>
        <w:pStyle w:val="Orateurengris"/>
        <w:numPr>
          <w:ilvl w:val="0"/>
          <w:numId w:val="0"/>
        </w:numPr>
        <w:spacing w:before="360" w:after="60"/>
        <w:outlineLvl w:val="0"/>
        <w:rPr>
          <w:i/>
          <w:lang w:val="fr-FR"/>
        </w:rPr>
      </w:pPr>
      <w:r>
        <w:rPr>
          <w:b/>
          <w:color w:val="000000" w:themeColor="text1"/>
          <w:u w:val="single"/>
          <w:lang w:val="fr-FR"/>
        </w:rPr>
        <w:t>POINT 6 DE L’</w:t>
      </w:r>
      <w:r w:rsidRPr="0011676C">
        <w:rPr>
          <w:b/>
          <w:color w:val="000000" w:themeColor="text1"/>
          <w:u w:val="single"/>
          <w:lang w:val="fr-FR"/>
        </w:rPr>
        <w:t>ORDRE DU JOUR</w:t>
      </w:r>
    </w:p>
    <w:p w14:paraId="6286F160" w14:textId="3DD9B449" w:rsidR="0051777A" w:rsidRPr="0011676C" w:rsidRDefault="00A12616" w:rsidP="00C47428">
      <w:pPr>
        <w:pStyle w:val="Orateurengris"/>
        <w:numPr>
          <w:ilvl w:val="0"/>
          <w:numId w:val="0"/>
        </w:numPr>
        <w:jc w:val="left"/>
        <w:outlineLvl w:val="1"/>
        <w:rPr>
          <w:b/>
          <w:color w:val="000000" w:themeColor="text1"/>
          <w:lang w:val="fr-FR"/>
        </w:rPr>
      </w:pPr>
      <w:r>
        <w:rPr>
          <w:b/>
          <w:color w:val="000000" w:themeColor="text1"/>
          <w:lang w:val="fr-FR"/>
        </w:rPr>
        <w:t>FONDS DU PATRIMOINE CULTUREL IMMATÉRIEL : CONTRIBUTIONS VOLONTAIRES</w:t>
      </w:r>
      <w:r>
        <w:rPr>
          <w:b/>
          <w:color w:val="000000" w:themeColor="text1"/>
          <w:lang w:val="fr-FR"/>
        </w:rPr>
        <w:br/>
        <w:t>ET AUTRES QUESTIONS</w:t>
      </w:r>
    </w:p>
    <w:p w14:paraId="1BA77624" w14:textId="30C87AEB" w:rsidR="00672244" w:rsidRPr="0011676C" w:rsidRDefault="00672244" w:rsidP="0051777A">
      <w:pPr>
        <w:pStyle w:val="Orateurengris"/>
        <w:numPr>
          <w:ilvl w:val="0"/>
          <w:numId w:val="0"/>
        </w:numPr>
        <w:tabs>
          <w:tab w:val="clear" w:pos="709"/>
          <w:tab w:val="clear" w:pos="1418"/>
          <w:tab w:val="clear" w:pos="2126"/>
          <w:tab w:val="clear" w:pos="2835"/>
        </w:tabs>
        <w:spacing w:after="0"/>
        <w:ind w:left="709"/>
        <w:rPr>
          <w:bCs/>
          <w:i/>
          <w:lang w:val="fr-FR"/>
        </w:rPr>
      </w:pPr>
      <w:r w:rsidRPr="0011676C">
        <w:rPr>
          <w:b/>
          <w:color w:val="000000" w:themeColor="text1"/>
          <w:lang w:val="fr-FR"/>
        </w:rPr>
        <w:t>Document</w:t>
      </w:r>
      <w:r w:rsidR="00A12616">
        <w:rPr>
          <w:b/>
          <w:color w:val="000000" w:themeColor="text1"/>
          <w:lang w:val="fr-FR"/>
        </w:rPr>
        <w:t xml:space="preserve"> </w:t>
      </w:r>
      <w:r w:rsidRPr="0011676C">
        <w:rPr>
          <w:b/>
          <w:color w:val="000000" w:themeColor="text1"/>
          <w:lang w:val="fr-FR"/>
        </w:rPr>
        <w:t>:</w:t>
      </w:r>
      <w:r w:rsidRPr="0011676C">
        <w:rPr>
          <w:b/>
          <w:color w:val="000000" w:themeColor="text1"/>
          <w:lang w:val="fr-FR"/>
        </w:rPr>
        <w:tab/>
      </w:r>
      <w:hyperlink r:id="rId46" w:history="1">
        <w:r w:rsidRPr="0011676C">
          <w:rPr>
            <w:rStyle w:val="Hyperlink"/>
            <w:bCs/>
            <w:i/>
            <w:lang w:val="fr-FR"/>
          </w:rPr>
          <w:t>LHE/19/14.COM/</w:t>
        </w:r>
        <w:r w:rsidR="00EF07EA" w:rsidRPr="0011676C">
          <w:rPr>
            <w:rStyle w:val="Hyperlink"/>
            <w:bCs/>
            <w:i/>
            <w:lang w:val="fr-FR"/>
          </w:rPr>
          <w:t>6</w:t>
        </w:r>
      </w:hyperlink>
    </w:p>
    <w:p w14:paraId="4CD7A07E" w14:textId="440EF4C1" w:rsidR="0051777A" w:rsidRPr="0011676C" w:rsidRDefault="00A12616" w:rsidP="00C47428">
      <w:pPr>
        <w:tabs>
          <w:tab w:val="left" w:pos="2126"/>
        </w:tabs>
        <w:spacing w:before="60" w:after="240"/>
        <w:ind w:firstLine="706"/>
        <w:rPr>
          <w:rFonts w:ascii="Arial" w:hAnsi="Arial" w:cs="Arial"/>
          <w:bCs/>
          <w:i/>
          <w:color w:val="000000" w:themeColor="text1"/>
          <w:sz w:val="22"/>
          <w:szCs w:val="22"/>
          <w:lang w:val="fr-FR"/>
        </w:rPr>
      </w:pPr>
      <w:r>
        <w:rPr>
          <w:rFonts w:ascii="Arial" w:hAnsi="Arial" w:cs="Arial"/>
          <w:b/>
          <w:snapToGrid w:val="0"/>
          <w:color w:val="000000" w:themeColor="text1"/>
          <w:sz w:val="22"/>
          <w:szCs w:val="22"/>
          <w:lang w:val="fr-FR"/>
        </w:rPr>
        <w:t>Dé</w:t>
      </w:r>
      <w:r w:rsidR="00672244" w:rsidRPr="0011676C">
        <w:rPr>
          <w:rFonts w:ascii="Arial" w:hAnsi="Arial" w:cs="Arial"/>
          <w:b/>
          <w:snapToGrid w:val="0"/>
          <w:color w:val="000000" w:themeColor="text1"/>
          <w:sz w:val="22"/>
          <w:szCs w:val="22"/>
          <w:lang w:val="fr-FR"/>
        </w:rPr>
        <w:t>cision</w:t>
      </w:r>
      <w:r>
        <w:rPr>
          <w:rFonts w:ascii="Arial" w:hAnsi="Arial" w:cs="Arial"/>
          <w:b/>
          <w:snapToGrid w:val="0"/>
          <w:color w:val="000000" w:themeColor="text1"/>
          <w:sz w:val="22"/>
          <w:szCs w:val="22"/>
          <w:lang w:val="fr-FR"/>
        </w:rPr>
        <w:t xml:space="preserve"> </w:t>
      </w:r>
      <w:r w:rsidR="00672244" w:rsidRPr="0011676C">
        <w:rPr>
          <w:rFonts w:ascii="Arial" w:hAnsi="Arial" w:cs="Arial"/>
          <w:b/>
          <w:snapToGrid w:val="0"/>
          <w:color w:val="000000" w:themeColor="text1"/>
          <w:sz w:val="22"/>
          <w:szCs w:val="22"/>
          <w:lang w:val="fr-FR"/>
        </w:rPr>
        <w:t>:</w:t>
      </w:r>
      <w:r w:rsidR="00672244" w:rsidRPr="0011676C">
        <w:rPr>
          <w:rFonts w:ascii="Arial" w:hAnsi="Arial" w:cs="Arial"/>
          <w:bCs/>
          <w:color w:val="000000" w:themeColor="text1"/>
          <w:sz w:val="22"/>
          <w:szCs w:val="22"/>
          <w:lang w:val="fr-FR"/>
        </w:rPr>
        <w:tab/>
      </w:r>
      <w:hyperlink r:id="rId47" w:history="1">
        <w:r w:rsidR="00672244" w:rsidRPr="0011676C">
          <w:rPr>
            <w:rStyle w:val="Hyperlink"/>
            <w:rFonts w:ascii="Arial" w:hAnsi="Arial" w:cs="Arial"/>
            <w:bCs/>
            <w:i/>
            <w:sz w:val="22"/>
            <w:lang w:val="fr-FR"/>
          </w:rPr>
          <w:t xml:space="preserve">14.COM </w:t>
        </w:r>
        <w:r w:rsidR="00EF07EA" w:rsidRPr="0011676C">
          <w:rPr>
            <w:rStyle w:val="Hyperlink"/>
            <w:rFonts w:ascii="Arial" w:hAnsi="Arial" w:cs="Arial"/>
            <w:bCs/>
            <w:i/>
            <w:sz w:val="22"/>
            <w:lang w:val="fr-FR"/>
          </w:rPr>
          <w:t>6</w:t>
        </w:r>
      </w:hyperlink>
    </w:p>
    <w:p w14:paraId="70D63335" w14:textId="5359558B" w:rsidR="00A12616" w:rsidRDefault="00A12616" w:rsidP="0051777A">
      <w:pPr>
        <w:pStyle w:val="Orateurengris"/>
        <w:spacing w:after="0"/>
        <w:ind w:left="709" w:hanging="709"/>
        <w:rPr>
          <w:lang w:val="fr-FR"/>
        </w:rPr>
      </w:pPr>
      <w:r>
        <w:rPr>
          <w:lang w:val="fr-FR"/>
        </w:rPr>
        <w:t xml:space="preserve">La </w:t>
      </w:r>
      <w:r w:rsidRPr="00A12616">
        <w:rPr>
          <w:b/>
          <w:lang w:val="fr-FR"/>
        </w:rPr>
        <w:t>Présidente</w:t>
      </w:r>
      <w:r w:rsidRPr="00A12616">
        <w:rPr>
          <w:lang w:val="fr-FR"/>
        </w:rPr>
        <w:t xml:space="preserve"> </w:t>
      </w:r>
      <w:r>
        <w:rPr>
          <w:lang w:val="fr-FR"/>
        </w:rPr>
        <w:t xml:space="preserve">est ensuite </w:t>
      </w:r>
      <w:r w:rsidRPr="00A12616">
        <w:rPr>
          <w:lang w:val="fr-FR"/>
        </w:rPr>
        <w:t>pass</w:t>
      </w:r>
      <w:r>
        <w:rPr>
          <w:lang w:val="fr-FR"/>
        </w:rPr>
        <w:t>é</w:t>
      </w:r>
      <w:r w:rsidRPr="00A12616">
        <w:rPr>
          <w:lang w:val="fr-FR"/>
        </w:rPr>
        <w:t>e au point 6 de l'ordre du jour sur le Fonds du patrimoine culturel immatériel : contributions volontaires supplémentaires et autres questions. Elle a commencé par rappeler au Comité que, conformément aux articles 25.5 et</w:t>
      </w:r>
      <w:r>
        <w:rPr>
          <w:lang w:val="fr-FR"/>
        </w:rPr>
        <w:t xml:space="preserve"> 27 de la Convention, il incombait</w:t>
      </w:r>
      <w:r w:rsidRPr="00A12616">
        <w:rPr>
          <w:lang w:val="fr-FR"/>
        </w:rPr>
        <w:t xml:space="preserve"> au Comité d'approuver les contributions volontaires supplémentaires au Fonds du PCI versées par les États parties en sus de leurs contributions annuelles</w:t>
      </w:r>
      <w:r>
        <w:rPr>
          <w:lang w:val="fr-FR"/>
        </w:rPr>
        <w:t xml:space="preserve"> règlementaires</w:t>
      </w:r>
      <w:r w:rsidR="00435023">
        <w:rPr>
          <w:lang w:val="fr-FR"/>
        </w:rPr>
        <w:t xml:space="preserve"> (</w:t>
      </w:r>
      <w:r w:rsidR="00A22579">
        <w:rPr>
          <w:lang w:val="fr-FR"/>
        </w:rPr>
        <w:t>dites « </w:t>
      </w:r>
      <w:r w:rsidR="00435023">
        <w:rPr>
          <w:lang w:val="fr-FR"/>
        </w:rPr>
        <w:t>mises en recouvrement</w:t>
      </w:r>
      <w:r w:rsidR="00A22579">
        <w:rPr>
          <w:lang w:val="fr-FR"/>
        </w:rPr>
        <w:t> »</w:t>
      </w:r>
      <w:r w:rsidR="00435023">
        <w:rPr>
          <w:lang w:val="fr-FR"/>
        </w:rPr>
        <w:t>)</w:t>
      </w:r>
      <w:r>
        <w:rPr>
          <w:lang w:val="fr-FR"/>
        </w:rPr>
        <w:t>. La</w:t>
      </w:r>
      <w:r w:rsidRPr="00A12616">
        <w:rPr>
          <w:lang w:val="fr-FR"/>
        </w:rPr>
        <w:t xml:space="preserve"> Président</w:t>
      </w:r>
      <w:r>
        <w:rPr>
          <w:lang w:val="fr-FR"/>
        </w:rPr>
        <w:t>e</w:t>
      </w:r>
      <w:r w:rsidRPr="00A12616">
        <w:rPr>
          <w:lang w:val="fr-FR"/>
        </w:rPr>
        <w:t xml:space="preserve"> a rappelé que lors de sa douzième session en 2017, le Comité a</w:t>
      </w:r>
      <w:r>
        <w:rPr>
          <w:lang w:val="fr-FR"/>
        </w:rPr>
        <w:t>vait</w:t>
      </w:r>
      <w:r w:rsidRPr="00A12616">
        <w:rPr>
          <w:lang w:val="fr-FR"/>
        </w:rPr>
        <w:t xml:space="preserve"> approuvé deux nouvelles priorités de financement pour la période 2018-2021 : i) </w:t>
      </w:r>
      <w:r w:rsidRPr="00A12616">
        <w:rPr>
          <w:u w:val="single"/>
          <w:lang w:val="fr-FR"/>
        </w:rPr>
        <w:t>le renforcement des capacités pour sauvegarder le patrimoine culturel immatériel et contribuer au développement durable</w:t>
      </w:r>
      <w:r w:rsidRPr="00A12616">
        <w:rPr>
          <w:lang w:val="fr-FR"/>
        </w:rPr>
        <w:t xml:space="preserve"> afin de poursuivre les efforts visant à étendre la portée et l'efficacité du programme mondial de renforcem</w:t>
      </w:r>
      <w:r>
        <w:rPr>
          <w:lang w:val="fr-FR"/>
        </w:rPr>
        <w:t xml:space="preserve">ent des capacités ; et ii) </w:t>
      </w:r>
      <w:r w:rsidR="00D62F18" w:rsidRPr="00D62F18">
        <w:rPr>
          <w:u w:val="single"/>
          <w:lang w:val="fr-FR"/>
        </w:rPr>
        <w:t xml:space="preserve">la </w:t>
      </w:r>
      <w:r w:rsidRPr="00D62F18">
        <w:rPr>
          <w:u w:val="single"/>
          <w:lang w:val="fr-FR"/>
        </w:rPr>
        <w:t>s</w:t>
      </w:r>
      <w:r w:rsidRPr="00A12616">
        <w:rPr>
          <w:u w:val="single"/>
          <w:lang w:val="fr-FR"/>
        </w:rPr>
        <w:t>auvegarde du patrimoine culturel immatériel dans l'éducation formelle et non formelle</w:t>
      </w:r>
      <w:r>
        <w:rPr>
          <w:lang w:val="fr-FR"/>
        </w:rPr>
        <w:t xml:space="preserve"> afin d’</w:t>
      </w:r>
      <w:r w:rsidRPr="00A12616">
        <w:rPr>
          <w:lang w:val="fr-FR"/>
        </w:rPr>
        <w:t>être le fer de lance des efforts visant à promouvoir l'apprentissage et l'enseignement par et sur le patrimoine culturel immatériel dans les programmes éducatifs. Les contributions volontaires étaient destinées principalement à la mise en œuvre de ces priorités, mais aussi à d</w:t>
      </w:r>
      <w:r>
        <w:rPr>
          <w:lang w:val="fr-FR"/>
        </w:rPr>
        <w:t>'autres activités qui ne pouvaient</w:t>
      </w:r>
      <w:r w:rsidRPr="00A12616">
        <w:rPr>
          <w:lang w:val="fr-FR"/>
        </w:rPr>
        <w:t xml:space="preserve"> être </w:t>
      </w:r>
      <w:r>
        <w:rPr>
          <w:lang w:val="fr-FR"/>
        </w:rPr>
        <w:t xml:space="preserve">mises en œuvre </w:t>
      </w:r>
      <w:r w:rsidRPr="00A12616">
        <w:rPr>
          <w:lang w:val="fr-FR"/>
        </w:rPr>
        <w:t>par les ressources limitées du bu</w:t>
      </w:r>
      <w:r>
        <w:rPr>
          <w:lang w:val="fr-FR"/>
        </w:rPr>
        <w:t>dget ordinaire de l'UNESCO. Le S</w:t>
      </w:r>
      <w:r w:rsidRPr="00A12616">
        <w:rPr>
          <w:lang w:val="fr-FR"/>
        </w:rPr>
        <w:t>ecrétaire a été invité à présenter ce point.</w:t>
      </w:r>
    </w:p>
    <w:p w14:paraId="6B6BB060" w14:textId="5CA2F536" w:rsidR="00E24262" w:rsidRDefault="00E24262" w:rsidP="00967C90">
      <w:pPr>
        <w:pStyle w:val="Orateurengris"/>
        <w:spacing w:before="120"/>
        <w:ind w:left="709" w:hanging="709"/>
        <w:rPr>
          <w:lang w:val="fr-FR"/>
        </w:rPr>
      </w:pPr>
      <w:r w:rsidRPr="00E24262">
        <w:rPr>
          <w:lang w:val="fr-FR"/>
        </w:rPr>
        <w:t xml:space="preserve">Le </w:t>
      </w:r>
      <w:r w:rsidRPr="00E24262">
        <w:rPr>
          <w:b/>
          <w:lang w:val="fr-FR"/>
        </w:rPr>
        <w:t>Secrétaire</w:t>
      </w:r>
      <w:r w:rsidRPr="00E24262">
        <w:rPr>
          <w:lang w:val="fr-FR"/>
        </w:rPr>
        <w:t xml:space="preserve"> a expliqué que conformément à la </w:t>
      </w:r>
      <w:r w:rsidRPr="00782FBB">
        <w:rPr>
          <w:rStyle w:val="Hyperlink"/>
          <w:lang w:val="fr-FR"/>
        </w:rPr>
        <w:t xml:space="preserve">décision </w:t>
      </w:r>
      <w:hyperlink r:id="rId48" w:history="1">
        <w:r w:rsidRPr="00782FBB">
          <w:rPr>
            <w:rStyle w:val="Hyperlink"/>
            <w:lang w:val="fr-FR"/>
          </w:rPr>
          <w:t>13.COM 6</w:t>
        </w:r>
      </w:hyperlink>
      <w:r>
        <w:rPr>
          <w:lang w:val="fr-FR"/>
        </w:rPr>
        <w:t>, le Secrétariat était</w:t>
      </w:r>
      <w:r w:rsidRPr="00E24262">
        <w:rPr>
          <w:lang w:val="fr-FR"/>
        </w:rPr>
        <w:t xml:space="preserve"> prié de faire rapport sur les progrès réalisés dans la mise en œuvre de toute contribution volontaire supplémentaire au Fonds du PCI qu'il aurait reçue depuis sa dernière session. En outre, conformément à la </w:t>
      </w:r>
      <w:r w:rsidRPr="00782FBB">
        <w:rPr>
          <w:rStyle w:val="Hyperlink"/>
          <w:lang w:val="fr-FR"/>
        </w:rPr>
        <w:t>décision</w:t>
      </w:r>
      <w:r w:rsidR="002A2A9D" w:rsidRPr="00782FBB">
        <w:rPr>
          <w:rStyle w:val="Hyperlink"/>
          <w:lang w:val="fr-FR"/>
        </w:rPr>
        <w:t xml:space="preserve"> </w:t>
      </w:r>
      <w:hyperlink r:id="rId49" w:history="1">
        <w:r w:rsidR="002A2A9D" w:rsidRPr="00782FBB">
          <w:rPr>
            <w:rStyle w:val="Hyperlink"/>
            <w:lang w:val="fr-FR"/>
          </w:rPr>
          <w:t>7.COM 20</w:t>
        </w:r>
      </w:hyperlink>
      <w:r w:rsidR="002A2A9D">
        <w:rPr>
          <w:lang w:val="fr-FR"/>
        </w:rPr>
        <w:t>, le Secrétariat était</w:t>
      </w:r>
      <w:r w:rsidRPr="00E24262">
        <w:rPr>
          <w:lang w:val="fr-FR"/>
        </w:rPr>
        <w:t xml:space="preserve"> prié de faire rapport à chaque session sur toutes les formes de contributions volontaires reçues depuis la précédente se</w:t>
      </w:r>
      <w:r w:rsidR="002A2A9D">
        <w:rPr>
          <w:lang w:val="fr-FR"/>
        </w:rPr>
        <w:t>ssion du Comité, comme décrit dans</w:t>
      </w:r>
      <w:r w:rsidRPr="00E24262">
        <w:rPr>
          <w:lang w:val="fr-FR"/>
        </w:rPr>
        <w:t xml:space="preserve"> l</w:t>
      </w:r>
      <w:r w:rsidR="002A2A9D">
        <w:rPr>
          <w:lang w:val="fr-FR"/>
        </w:rPr>
        <w:t>e document 6. Le document attirait</w:t>
      </w:r>
      <w:r w:rsidRPr="00E24262">
        <w:rPr>
          <w:lang w:val="fr-FR"/>
        </w:rPr>
        <w:t xml:space="preserve"> également l'attention du C</w:t>
      </w:r>
      <w:r w:rsidR="002A2A9D">
        <w:rPr>
          <w:lang w:val="fr-FR"/>
        </w:rPr>
        <w:t>omité sur la décision de la 204</w:t>
      </w:r>
      <w:r w:rsidR="002A2A9D" w:rsidRPr="002A2A9D">
        <w:rPr>
          <w:vertAlign w:val="superscript"/>
          <w:lang w:val="fr-FR"/>
        </w:rPr>
        <w:t>e</w:t>
      </w:r>
      <w:r w:rsidRPr="00E24262">
        <w:rPr>
          <w:lang w:val="fr-FR"/>
        </w:rPr>
        <w:t xml:space="preserve"> session du Conseil exécutif </w:t>
      </w:r>
      <w:r w:rsidR="00435023">
        <w:rPr>
          <w:lang w:val="fr-FR"/>
        </w:rPr>
        <w:t>relative au</w:t>
      </w:r>
      <w:r w:rsidR="00D62F18">
        <w:rPr>
          <w:lang w:val="fr-FR"/>
        </w:rPr>
        <w:t xml:space="preserve"> nouveau dispositif concernant les</w:t>
      </w:r>
      <w:r w:rsidR="00514AEA">
        <w:rPr>
          <w:lang w:val="fr-FR"/>
        </w:rPr>
        <w:t xml:space="preserve"> taux </w:t>
      </w:r>
      <w:r w:rsidRPr="00E24262">
        <w:rPr>
          <w:lang w:val="fr-FR"/>
        </w:rPr>
        <w:t>de gestion des comptes spéciau</w:t>
      </w:r>
      <w:r w:rsidR="002A2A9D">
        <w:rPr>
          <w:lang w:val="fr-FR"/>
        </w:rPr>
        <w:t xml:space="preserve">x. Le présent Comité était </w:t>
      </w:r>
      <w:r w:rsidRPr="00E24262">
        <w:rPr>
          <w:lang w:val="fr-FR"/>
        </w:rPr>
        <w:t xml:space="preserve">donc </w:t>
      </w:r>
      <w:r w:rsidR="002A2A9D">
        <w:rPr>
          <w:lang w:val="fr-FR"/>
        </w:rPr>
        <w:t>invité à décider s'il convenait</w:t>
      </w:r>
      <w:r w:rsidRPr="00E24262">
        <w:rPr>
          <w:lang w:val="fr-FR"/>
        </w:rPr>
        <w:t xml:space="preserve"> de maintenir l</w:t>
      </w:r>
      <w:r w:rsidR="00435023">
        <w:rPr>
          <w:lang w:val="fr-FR"/>
        </w:rPr>
        <w:t>e taux dérogatoire spécial de 0 % ou d'appliquer un taux de 7 </w:t>
      </w:r>
      <w:r w:rsidRPr="00E24262">
        <w:rPr>
          <w:lang w:val="fr-FR"/>
        </w:rPr>
        <w:t>%. Le Secrétaire a invité M</w:t>
      </w:r>
      <w:r w:rsidRPr="00782FBB">
        <w:rPr>
          <w:lang w:val="fr-FR"/>
        </w:rPr>
        <w:t>me</w:t>
      </w:r>
      <w:r w:rsidRPr="00E24262">
        <w:rPr>
          <w:lang w:val="fr-FR"/>
        </w:rPr>
        <w:t xml:space="preserve"> Elena Constantinou du Secrétariat à présenter les détails</w:t>
      </w:r>
      <w:r w:rsidR="00435023">
        <w:rPr>
          <w:lang w:val="fr-FR"/>
        </w:rPr>
        <w:t xml:space="preserve"> du document</w:t>
      </w:r>
      <w:r w:rsidRPr="00E24262">
        <w:rPr>
          <w:lang w:val="fr-FR"/>
        </w:rPr>
        <w:t>.</w:t>
      </w:r>
    </w:p>
    <w:p w14:paraId="4ADCEB81" w14:textId="01AB8952" w:rsidR="00D62F18" w:rsidRPr="00D62F18" w:rsidRDefault="00787166" w:rsidP="00967C90">
      <w:pPr>
        <w:pStyle w:val="Orateurengris"/>
        <w:spacing w:before="120"/>
        <w:ind w:left="709" w:hanging="709"/>
        <w:rPr>
          <w:lang w:val="fr-FR"/>
        </w:rPr>
      </w:pPr>
      <w:r>
        <w:rPr>
          <w:b/>
          <w:lang w:val="fr-FR"/>
        </w:rPr>
        <w:t>M</w:t>
      </w:r>
      <w:r w:rsidRPr="00787166">
        <w:rPr>
          <w:b/>
          <w:bCs/>
          <w:vertAlign w:val="superscript"/>
          <w:lang w:val="fr-FR"/>
        </w:rPr>
        <w:t>me</w:t>
      </w:r>
      <w:r w:rsidR="00D62F18" w:rsidRPr="00D62F18">
        <w:rPr>
          <w:b/>
          <w:lang w:val="fr-FR"/>
        </w:rPr>
        <w:t xml:space="preserve"> Elena Constantinou</w:t>
      </w:r>
      <w:r w:rsidR="00D62F18" w:rsidRPr="00D62F18">
        <w:rPr>
          <w:lang w:val="fr-FR"/>
        </w:rPr>
        <w:t xml:space="preserve"> a expliqué que le document de travail 6</w:t>
      </w:r>
      <w:r w:rsidR="00D62F18">
        <w:rPr>
          <w:lang w:val="fr-FR"/>
        </w:rPr>
        <w:t xml:space="preserve"> couvrait</w:t>
      </w:r>
      <w:r w:rsidR="00D62F18" w:rsidRPr="00D62F18">
        <w:rPr>
          <w:lang w:val="fr-FR"/>
        </w:rPr>
        <w:t xml:space="preserve"> la période de décembre 2018 à septembre 2019. Au cours de cette période, aucune nouvelle contribution volontaire supplémentaire au Fonds n'a</w:t>
      </w:r>
      <w:r w:rsidR="00D62F18">
        <w:rPr>
          <w:lang w:val="fr-FR"/>
        </w:rPr>
        <w:t>vait</w:t>
      </w:r>
      <w:r w:rsidR="00D62F18" w:rsidRPr="00D62F18">
        <w:rPr>
          <w:lang w:val="fr-FR"/>
        </w:rPr>
        <w:t xml:space="preserve"> été reçue pour des activités </w:t>
      </w:r>
      <w:r w:rsidR="00D62F18">
        <w:rPr>
          <w:lang w:val="fr-FR"/>
        </w:rPr>
        <w:t xml:space="preserve">affectées à </w:t>
      </w:r>
      <w:r w:rsidR="00D62F18" w:rsidRPr="00D62F18">
        <w:rPr>
          <w:lang w:val="fr-FR"/>
        </w:rPr>
        <w:t>l'une ou l'autre des deux priorités de financement approuvées par le Comité pour la période 2018-2021. Toutefois, depuis sep</w:t>
      </w:r>
      <w:r w:rsidR="00D62F18">
        <w:rPr>
          <w:lang w:val="fr-FR"/>
        </w:rPr>
        <w:t>tembre 2019, plusieurs États avaient</w:t>
      </w:r>
      <w:r w:rsidR="00D62F18" w:rsidRPr="00D62F18">
        <w:rPr>
          <w:lang w:val="fr-FR"/>
        </w:rPr>
        <w:t xml:space="preserve"> exprimé leur intention de verser de t</w:t>
      </w:r>
      <w:r w:rsidR="00D62F18">
        <w:rPr>
          <w:lang w:val="fr-FR"/>
        </w:rPr>
        <w:t>elles contributions. C</w:t>
      </w:r>
      <w:r w:rsidR="00D62F18" w:rsidRPr="00D62F18">
        <w:rPr>
          <w:lang w:val="fr-FR"/>
        </w:rPr>
        <w:t>ertaines contributions volontai</w:t>
      </w:r>
      <w:r w:rsidR="00D62F18">
        <w:rPr>
          <w:lang w:val="fr-FR"/>
        </w:rPr>
        <w:t>res supplémentaires au Fonds avaient cependant</w:t>
      </w:r>
      <w:r w:rsidR="00D62F18" w:rsidRPr="00D62F18">
        <w:rPr>
          <w:lang w:val="fr-FR"/>
        </w:rPr>
        <w:t xml:space="preserve"> été reçues </w:t>
      </w:r>
      <w:r w:rsidR="00D62F18">
        <w:rPr>
          <w:lang w:val="fr-FR"/>
        </w:rPr>
        <w:t>mais pour soutenir d’autres</w:t>
      </w:r>
      <w:r w:rsidR="00D62F18" w:rsidRPr="00D62F18">
        <w:rPr>
          <w:lang w:val="fr-FR"/>
        </w:rPr>
        <w:t xml:space="preserve"> activités que celles liées aux deux priorités de financement : une contribution a</w:t>
      </w:r>
      <w:r w:rsidR="00D62F18">
        <w:rPr>
          <w:lang w:val="fr-FR"/>
        </w:rPr>
        <w:t>vait</w:t>
      </w:r>
      <w:r w:rsidR="00D62F18" w:rsidRPr="00D62F18">
        <w:rPr>
          <w:lang w:val="fr-FR"/>
        </w:rPr>
        <w:t xml:space="preserve"> été reçue du Japon en 2019 pour soutenir la réflexi</w:t>
      </w:r>
      <w:r w:rsidR="00334880">
        <w:rPr>
          <w:lang w:val="fr-FR"/>
        </w:rPr>
        <w:t>on globale sur les mécanismes liés à l’</w:t>
      </w:r>
      <w:r w:rsidR="00D62F18" w:rsidRPr="00D62F18">
        <w:rPr>
          <w:lang w:val="fr-FR"/>
        </w:rPr>
        <w:t xml:space="preserve">inscription </w:t>
      </w:r>
      <w:r w:rsidR="00334880">
        <w:rPr>
          <w:lang w:val="fr-FR"/>
        </w:rPr>
        <w:t xml:space="preserve">sur les listes </w:t>
      </w:r>
      <w:r w:rsidR="00D62F18" w:rsidRPr="00D62F18">
        <w:rPr>
          <w:lang w:val="fr-FR"/>
        </w:rPr>
        <w:t>de la Convention, qui a</w:t>
      </w:r>
      <w:r w:rsidR="00D62F18">
        <w:rPr>
          <w:lang w:val="fr-FR"/>
        </w:rPr>
        <w:t>vait</w:t>
      </w:r>
      <w:r w:rsidR="00D62F18" w:rsidRPr="00D62F18">
        <w:rPr>
          <w:lang w:val="fr-FR"/>
        </w:rPr>
        <w:t xml:space="preserve"> été approuvée par le Comité en 2018 dans la </w:t>
      </w:r>
      <w:r w:rsidR="00D62F18" w:rsidRPr="00782FBB">
        <w:rPr>
          <w:rStyle w:val="Hyperlink"/>
          <w:lang w:val="fr-FR"/>
        </w:rPr>
        <w:t xml:space="preserve">décision </w:t>
      </w:r>
      <w:hyperlink r:id="rId50" w:history="1">
        <w:r w:rsidR="00D62F18" w:rsidRPr="00782FBB">
          <w:rPr>
            <w:rStyle w:val="Hyperlink"/>
            <w:lang w:val="fr-FR"/>
          </w:rPr>
          <w:t>13.COM 6</w:t>
        </w:r>
      </w:hyperlink>
      <w:r w:rsidR="00D62F18" w:rsidRPr="00D62F18">
        <w:rPr>
          <w:lang w:val="fr-FR"/>
        </w:rPr>
        <w:t xml:space="preserve"> ; un soutien en nature a</w:t>
      </w:r>
      <w:r w:rsidR="00D62F18">
        <w:rPr>
          <w:lang w:val="fr-FR"/>
        </w:rPr>
        <w:t>vait</w:t>
      </w:r>
      <w:r w:rsidR="00D62F18" w:rsidRPr="00D62F18">
        <w:rPr>
          <w:lang w:val="fr-FR"/>
        </w:rPr>
        <w:t xml:space="preserve"> été </w:t>
      </w:r>
      <w:r w:rsidR="00D62F18">
        <w:rPr>
          <w:lang w:val="fr-FR"/>
        </w:rPr>
        <w:t xml:space="preserve">accordé </w:t>
      </w:r>
      <w:r w:rsidR="00D62F18" w:rsidRPr="00D62F18">
        <w:rPr>
          <w:lang w:val="fr-FR"/>
        </w:rPr>
        <w:t xml:space="preserve">par la Chine et Singapour ; et deux contributions de Monaco et du Monténégro </w:t>
      </w:r>
      <w:r w:rsidR="00D62F18">
        <w:rPr>
          <w:lang w:val="fr-FR"/>
        </w:rPr>
        <w:t xml:space="preserve">avaient </w:t>
      </w:r>
      <w:r w:rsidR="00D62F18" w:rsidRPr="00D62F18">
        <w:rPr>
          <w:lang w:val="fr-FR"/>
        </w:rPr>
        <w:t xml:space="preserve">été versées au sous-fonds pour </w:t>
      </w:r>
      <w:r w:rsidR="00D62F18">
        <w:rPr>
          <w:lang w:val="fr-FR"/>
        </w:rPr>
        <w:t xml:space="preserve">le </w:t>
      </w:r>
      <w:r w:rsidR="00D62F18" w:rsidRPr="00D62F18">
        <w:rPr>
          <w:lang w:val="fr-FR"/>
        </w:rPr>
        <w:t xml:space="preserve">renforcement </w:t>
      </w:r>
      <w:r w:rsidR="00D62F18">
        <w:rPr>
          <w:lang w:val="fr-FR"/>
        </w:rPr>
        <w:t>d</w:t>
      </w:r>
      <w:r w:rsidR="00D62F18" w:rsidRPr="00D62F18">
        <w:rPr>
          <w:lang w:val="fr-FR"/>
        </w:rPr>
        <w:t xml:space="preserve">es </w:t>
      </w:r>
      <w:r w:rsidR="00D62F18">
        <w:rPr>
          <w:lang w:val="fr-FR"/>
        </w:rPr>
        <w:t xml:space="preserve">capacités </w:t>
      </w:r>
      <w:r w:rsidR="00D62F18" w:rsidRPr="00D62F18">
        <w:rPr>
          <w:lang w:val="fr-FR"/>
        </w:rPr>
        <w:t>humaines du Secrétariat.</w:t>
      </w:r>
    </w:p>
    <w:p w14:paraId="4FD1B070" w14:textId="596AB791" w:rsidR="00740EF6" w:rsidRPr="000770DB" w:rsidRDefault="00393B9F" w:rsidP="000770DB">
      <w:pPr>
        <w:pStyle w:val="Orateurengris"/>
        <w:spacing w:before="120"/>
        <w:ind w:left="709" w:hanging="709"/>
        <w:rPr>
          <w:lang w:val="fr-FR"/>
        </w:rPr>
      </w:pPr>
      <w:r>
        <w:rPr>
          <w:b/>
          <w:lang w:val="fr-FR"/>
        </w:rPr>
        <w:t>M</w:t>
      </w:r>
      <w:r w:rsidRPr="00393B9F">
        <w:rPr>
          <w:b/>
          <w:bCs/>
          <w:vertAlign w:val="superscript"/>
          <w:lang w:val="fr-FR"/>
        </w:rPr>
        <w:t>me</w:t>
      </w:r>
      <w:r>
        <w:rPr>
          <w:b/>
          <w:lang w:val="fr-FR"/>
        </w:rPr>
        <w:t xml:space="preserve"> </w:t>
      </w:r>
      <w:r w:rsidR="00740EF6" w:rsidRPr="00740EF6">
        <w:rPr>
          <w:b/>
          <w:lang w:val="fr-FR"/>
        </w:rPr>
        <w:t>Elena Constantinou</w:t>
      </w:r>
      <w:r w:rsidR="00740EF6" w:rsidRPr="00740EF6">
        <w:rPr>
          <w:lang w:val="fr-FR"/>
        </w:rPr>
        <w:t xml:space="preserve"> a ensuite abor</w:t>
      </w:r>
      <w:r w:rsidR="000770DB">
        <w:rPr>
          <w:lang w:val="fr-FR"/>
        </w:rPr>
        <w:t xml:space="preserve">dé la question du taux </w:t>
      </w:r>
      <w:r w:rsidR="00740EF6" w:rsidRPr="00740EF6">
        <w:rPr>
          <w:lang w:val="fr-FR"/>
        </w:rPr>
        <w:t>de gestion du Fonds du PCI, rappelant que le Fonds avait bénéfi</w:t>
      </w:r>
      <w:r w:rsidR="00740EF6">
        <w:rPr>
          <w:lang w:val="fr-FR"/>
        </w:rPr>
        <w:t>cié d'une dérogation spéciale avec un</w:t>
      </w:r>
      <w:r w:rsidR="000770DB">
        <w:rPr>
          <w:lang w:val="fr-FR"/>
        </w:rPr>
        <w:t xml:space="preserve"> taux </w:t>
      </w:r>
      <w:r w:rsidR="00514AEA">
        <w:rPr>
          <w:lang w:val="fr-FR"/>
        </w:rPr>
        <w:t>de gestion de 0 </w:t>
      </w:r>
      <w:r w:rsidR="00740EF6" w:rsidRPr="000770DB">
        <w:rPr>
          <w:lang w:val="fr-FR"/>
        </w:rPr>
        <w:t>% pour toutes les contributions mises en recouv</w:t>
      </w:r>
      <w:r w:rsidR="00514AEA">
        <w:rPr>
          <w:lang w:val="fr-FR"/>
        </w:rPr>
        <w:t>rement, tandis qu’un taux de 10 </w:t>
      </w:r>
      <w:r w:rsidR="00740EF6" w:rsidRPr="000770DB">
        <w:rPr>
          <w:lang w:val="fr-FR"/>
        </w:rPr>
        <w:t xml:space="preserve">% était appliqué aux </w:t>
      </w:r>
      <w:r w:rsidR="0070396F">
        <w:rPr>
          <w:lang w:val="fr-FR"/>
        </w:rPr>
        <w:t>contributions volontaires supplémentaires</w:t>
      </w:r>
      <w:r w:rsidR="00740EF6" w:rsidRPr="000770DB">
        <w:rPr>
          <w:lang w:val="fr-FR"/>
        </w:rPr>
        <w:t>. En 2018, le Conseil exécutif de l'UNESCO avait décidé que les comptes spéciaux multi-donateurs devraient êtr</w:t>
      </w:r>
      <w:r w:rsidR="00514AEA">
        <w:rPr>
          <w:lang w:val="fr-FR"/>
        </w:rPr>
        <w:t>e soumis à un nouveau taux de 7 </w:t>
      </w:r>
      <w:r w:rsidR="00740EF6" w:rsidRPr="000770DB">
        <w:rPr>
          <w:lang w:val="fr-FR"/>
        </w:rPr>
        <w:t>% au lieu d</w:t>
      </w:r>
      <w:r w:rsidR="00514AEA">
        <w:rPr>
          <w:lang w:val="fr-FR"/>
        </w:rPr>
        <w:t>u taux standard précédent de 10 </w:t>
      </w:r>
      <w:r w:rsidR="00740EF6" w:rsidRPr="000770DB">
        <w:rPr>
          <w:lang w:val="fr-FR"/>
        </w:rPr>
        <w:t xml:space="preserve">%. Il avait également déclaré que « les consultations nécessaires avec les organes directeurs des États parties à la Convention du patrimoine culturel immatériel et à la Convention du patrimoine mondial » devraient avoir lieu pour discuter de la manière d'appliquer cette décision aux contributions </w:t>
      </w:r>
      <w:r w:rsidR="00600AC5">
        <w:rPr>
          <w:lang w:val="fr-FR"/>
        </w:rPr>
        <w:t>mises en recouvrement</w:t>
      </w:r>
      <w:r w:rsidR="00334880">
        <w:rPr>
          <w:lang w:val="fr-FR"/>
        </w:rPr>
        <w:t xml:space="preserve"> pour le</w:t>
      </w:r>
      <w:r w:rsidR="00740EF6" w:rsidRPr="000770DB">
        <w:rPr>
          <w:lang w:val="fr-FR"/>
        </w:rPr>
        <w:t xml:space="preserve"> Fonds. Suite à la décision du Conseil exécutif, le Comité du patrimoine mondial a</w:t>
      </w:r>
      <w:r w:rsidR="000770DB" w:rsidRPr="000770DB">
        <w:rPr>
          <w:lang w:val="fr-FR"/>
        </w:rPr>
        <w:t>vait décidé de « </w:t>
      </w:r>
      <w:r w:rsidR="00740EF6" w:rsidRPr="000770DB">
        <w:rPr>
          <w:lang w:val="fr-FR"/>
        </w:rPr>
        <w:t>re</w:t>
      </w:r>
      <w:r w:rsidR="000770DB" w:rsidRPr="000770DB">
        <w:rPr>
          <w:lang w:val="fr-FR"/>
        </w:rPr>
        <w:t xml:space="preserve">commander vivement que le taux de gestion </w:t>
      </w:r>
      <w:r w:rsidR="00514AEA">
        <w:rPr>
          <w:lang w:val="fr-FR"/>
        </w:rPr>
        <w:t>actuel de 0 </w:t>
      </w:r>
      <w:r w:rsidR="00740EF6" w:rsidRPr="000770DB">
        <w:rPr>
          <w:lang w:val="fr-FR"/>
        </w:rPr>
        <w:t xml:space="preserve">% </w:t>
      </w:r>
      <w:r w:rsidR="0070396F">
        <w:rPr>
          <w:lang w:val="fr-FR"/>
        </w:rPr>
        <w:t>continue de</w:t>
      </w:r>
      <w:r w:rsidR="00740EF6" w:rsidRPr="000770DB">
        <w:rPr>
          <w:lang w:val="fr-FR"/>
        </w:rPr>
        <w:t xml:space="preserve"> s'appliquer au compte spécial</w:t>
      </w:r>
      <w:r w:rsidR="000770DB" w:rsidRPr="000770DB">
        <w:rPr>
          <w:lang w:val="fr-FR"/>
        </w:rPr>
        <w:t xml:space="preserve"> du Fonds du patrimoine mondial »</w:t>
      </w:r>
      <w:r w:rsidR="000770DB">
        <w:rPr>
          <w:lang w:val="fr-FR"/>
        </w:rPr>
        <w:t>. Le Comité était</w:t>
      </w:r>
      <w:r w:rsidR="00740EF6" w:rsidRPr="000770DB">
        <w:rPr>
          <w:lang w:val="fr-FR"/>
        </w:rPr>
        <w:t xml:space="preserve"> donc invité à la présen</w:t>
      </w:r>
      <w:r w:rsidR="002A1398">
        <w:rPr>
          <w:lang w:val="fr-FR"/>
        </w:rPr>
        <w:t xml:space="preserve">te session à décider du taux </w:t>
      </w:r>
      <w:r w:rsidR="00740EF6" w:rsidRPr="000770DB">
        <w:rPr>
          <w:lang w:val="fr-FR"/>
        </w:rPr>
        <w:t>de gestion à recommander à l'Assemblée générale pour application à toutes les contributions mises en recouvremen</w:t>
      </w:r>
      <w:r w:rsidR="0070396F">
        <w:rPr>
          <w:lang w:val="fr-FR"/>
        </w:rPr>
        <w:t>t. Le projet de décision proposait</w:t>
      </w:r>
      <w:r w:rsidR="00740EF6" w:rsidRPr="000770DB">
        <w:rPr>
          <w:lang w:val="fr-FR"/>
        </w:rPr>
        <w:t xml:space="preserve"> deux options : i) l'application con</w:t>
      </w:r>
      <w:r w:rsidR="00514AEA">
        <w:rPr>
          <w:lang w:val="fr-FR"/>
        </w:rPr>
        <w:t>tinue d'un taux de gestion de 0 </w:t>
      </w:r>
      <w:r w:rsidR="00740EF6" w:rsidRPr="000770DB">
        <w:rPr>
          <w:lang w:val="fr-FR"/>
        </w:rPr>
        <w:t>% pour toutes les contributions mises en recouvrement, ce qui serait conforme à la pratique appliquée pour les contri</w:t>
      </w:r>
      <w:r w:rsidR="00334880">
        <w:rPr>
          <w:lang w:val="fr-FR"/>
        </w:rPr>
        <w:t>butions mises en recouvrement pour le</w:t>
      </w:r>
      <w:r w:rsidR="00740EF6" w:rsidRPr="000770DB">
        <w:rPr>
          <w:lang w:val="fr-FR"/>
        </w:rPr>
        <w:t xml:space="preserve"> Fonds du patrimoine mondial ; et</w:t>
      </w:r>
      <w:r w:rsidR="00600AC5">
        <w:rPr>
          <w:lang w:val="fr-FR"/>
        </w:rPr>
        <w:t xml:space="preserve"> ii) l'application d'un taux </w:t>
      </w:r>
      <w:r w:rsidR="00740EF6" w:rsidRPr="000770DB">
        <w:rPr>
          <w:lang w:val="fr-FR"/>
        </w:rPr>
        <w:t>de gestion de 7 % pour toutes les contributions, y compris les contributions mises en recouvrement, ce qui aurait des conséquences imp</w:t>
      </w:r>
      <w:r w:rsidR="003C1261">
        <w:rPr>
          <w:lang w:val="fr-FR"/>
        </w:rPr>
        <w:t>ortantes pour l'avenir du Fonds</w:t>
      </w:r>
      <w:r w:rsidR="00740EF6" w:rsidRPr="000770DB">
        <w:rPr>
          <w:lang w:val="fr-FR"/>
        </w:rPr>
        <w:t xml:space="preserve"> car</w:t>
      </w:r>
      <w:r w:rsidR="00514AEA">
        <w:rPr>
          <w:lang w:val="fr-FR"/>
        </w:rPr>
        <w:t xml:space="preserve"> un taux de 7 </w:t>
      </w:r>
      <w:r w:rsidR="00600AC5">
        <w:rPr>
          <w:lang w:val="fr-FR"/>
        </w:rPr>
        <w:t>% sur</w:t>
      </w:r>
      <w:r w:rsidR="00740EF6" w:rsidRPr="000770DB">
        <w:rPr>
          <w:lang w:val="fr-FR"/>
        </w:rPr>
        <w:t xml:space="preserve"> toutes les contributions mises en recouvrement </w:t>
      </w:r>
      <w:r w:rsidR="00600AC5">
        <w:rPr>
          <w:lang w:val="fr-FR"/>
        </w:rPr>
        <w:t xml:space="preserve">irait à l’encontre d’un soutien aux </w:t>
      </w:r>
      <w:r w:rsidR="00740EF6" w:rsidRPr="000770DB">
        <w:rPr>
          <w:lang w:val="fr-FR"/>
        </w:rPr>
        <w:t>initiatives des États pour la mise en œuvre de la Convention. Dan</w:t>
      </w:r>
      <w:r w:rsidR="00600AC5">
        <w:rPr>
          <w:lang w:val="fr-FR"/>
        </w:rPr>
        <w:t>s tous les cas, le taux</w:t>
      </w:r>
      <w:r w:rsidR="00740EF6" w:rsidRPr="000770DB">
        <w:rPr>
          <w:lang w:val="fr-FR"/>
        </w:rPr>
        <w:t xml:space="preserve"> de gestion restera</w:t>
      </w:r>
      <w:r w:rsidR="00600AC5">
        <w:rPr>
          <w:lang w:val="fr-FR"/>
        </w:rPr>
        <w:t>it</w:t>
      </w:r>
      <w:r w:rsidR="00740EF6" w:rsidRPr="000770DB">
        <w:rPr>
          <w:lang w:val="fr-FR"/>
        </w:rPr>
        <w:t xml:space="preserve"> à 7</w:t>
      </w:r>
      <w:r w:rsidR="00514AEA">
        <w:rPr>
          <w:lang w:val="fr-FR"/>
        </w:rPr>
        <w:t> </w:t>
      </w:r>
      <w:r w:rsidR="00740EF6" w:rsidRPr="000770DB">
        <w:rPr>
          <w:lang w:val="fr-FR"/>
        </w:rPr>
        <w:t>% pour les contribut</w:t>
      </w:r>
      <w:r w:rsidR="00600AC5">
        <w:rPr>
          <w:lang w:val="fr-FR"/>
        </w:rPr>
        <w:t>ions volontaires</w:t>
      </w:r>
      <w:r w:rsidR="003C1261">
        <w:rPr>
          <w:lang w:val="fr-FR"/>
        </w:rPr>
        <w:t xml:space="preserve">. </w:t>
      </w:r>
      <w:r w:rsidR="00334880">
        <w:rPr>
          <w:lang w:val="fr-FR"/>
        </w:rPr>
        <w:t>Par ailleurs, l</w:t>
      </w:r>
      <w:r w:rsidR="00740EF6" w:rsidRPr="000770DB">
        <w:rPr>
          <w:lang w:val="fr-FR"/>
        </w:rPr>
        <w:t>a période couverte par l</w:t>
      </w:r>
      <w:r w:rsidR="00600AC5">
        <w:rPr>
          <w:lang w:val="fr-FR"/>
        </w:rPr>
        <w:t>e</w:t>
      </w:r>
      <w:r w:rsidR="003C1261">
        <w:rPr>
          <w:lang w:val="fr-FR"/>
        </w:rPr>
        <w:t xml:space="preserve"> document de travail s’achevant</w:t>
      </w:r>
      <w:r w:rsidR="00740EF6" w:rsidRPr="000770DB">
        <w:rPr>
          <w:lang w:val="fr-FR"/>
        </w:rPr>
        <w:t xml:space="preserve"> en septembre 2019, le Secréta</w:t>
      </w:r>
      <w:r w:rsidR="00600AC5">
        <w:rPr>
          <w:lang w:val="fr-FR"/>
        </w:rPr>
        <w:t xml:space="preserve">ire </w:t>
      </w:r>
      <w:r w:rsidR="00514AEA">
        <w:rPr>
          <w:lang w:val="fr-FR"/>
        </w:rPr>
        <w:t xml:space="preserve">souhaitait </w:t>
      </w:r>
      <w:r w:rsidR="00740EF6" w:rsidRPr="000770DB">
        <w:rPr>
          <w:lang w:val="fr-FR"/>
        </w:rPr>
        <w:t>présenter quelques mises à jour récentes sur les contributions volontaires.</w:t>
      </w:r>
    </w:p>
    <w:p w14:paraId="23FD5B37" w14:textId="63024A9F" w:rsidR="00451242" w:rsidRDefault="00451242" w:rsidP="00967C90">
      <w:pPr>
        <w:pStyle w:val="Orateurengris"/>
        <w:spacing w:before="120"/>
        <w:ind w:left="709" w:hanging="709"/>
        <w:rPr>
          <w:lang w:val="fr-FR"/>
        </w:rPr>
      </w:pPr>
      <w:r>
        <w:rPr>
          <w:lang w:val="fr-FR"/>
        </w:rPr>
        <w:t xml:space="preserve">La </w:t>
      </w:r>
      <w:r w:rsidRPr="00451242">
        <w:rPr>
          <w:b/>
          <w:lang w:val="fr-FR"/>
        </w:rPr>
        <w:t>Présidente</w:t>
      </w:r>
      <w:r>
        <w:rPr>
          <w:lang w:val="fr-FR"/>
        </w:rPr>
        <w:t xml:space="preserve"> a remercié</w:t>
      </w:r>
      <w:r w:rsidR="00393B9F">
        <w:rPr>
          <w:lang w:val="fr-FR"/>
        </w:rPr>
        <w:t xml:space="preserve"> M</w:t>
      </w:r>
      <w:r w:rsidR="00393B9F" w:rsidRPr="00782FBB">
        <w:rPr>
          <w:lang w:val="fr-FR"/>
        </w:rPr>
        <w:t>me</w:t>
      </w:r>
      <w:r w:rsidR="00393B9F">
        <w:rPr>
          <w:lang w:val="fr-FR"/>
        </w:rPr>
        <w:t xml:space="preserve"> </w:t>
      </w:r>
      <w:r w:rsidRPr="00451242">
        <w:rPr>
          <w:lang w:val="fr-FR"/>
        </w:rPr>
        <w:t>Constantinou pour l</w:t>
      </w:r>
      <w:r>
        <w:rPr>
          <w:lang w:val="fr-FR"/>
        </w:rPr>
        <w:t>a clarté de son explication, et a invité le Secrétaire à informer le C</w:t>
      </w:r>
      <w:r w:rsidRPr="00451242">
        <w:rPr>
          <w:lang w:val="fr-FR"/>
        </w:rPr>
        <w:t>omité des récentes contributions et manifestations d'intérêt en faveur du Fonds.</w:t>
      </w:r>
    </w:p>
    <w:p w14:paraId="234D7A06" w14:textId="6FC6B6C1" w:rsidR="00451242" w:rsidRDefault="00451242" w:rsidP="00967C90">
      <w:pPr>
        <w:pStyle w:val="Orateurengris"/>
        <w:spacing w:before="120"/>
        <w:ind w:left="709" w:hanging="709"/>
        <w:rPr>
          <w:lang w:val="fr-FR"/>
        </w:rPr>
      </w:pPr>
      <w:r w:rsidRPr="00451242">
        <w:rPr>
          <w:lang w:val="fr-FR"/>
        </w:rPr>
        <w:t xml:space="preserve">Le </w:t>
      </w:r>
      <w:r w:rsidRPr="00451242">
        <w:rPr>
          <w:b/>
          <w:lang w:val="fr-FR"/>
        </w:rPr>
        <w:t>Secrétaire</w:t>
      </w:r>
      <w:r>
        <w:rPr>
          <w:lang w:val="fr-FR"/>
        </w:rPr>
        <w:t xml:space="preserve"> était heureux</w:t>
      </w:r>
      <w:r w:rsidRPr="00451242">
        <w:rPr>
          <w:lang w:val="fr-FR"/>
        </w:rPr>
        <w:t xml:space="preserve"> d'informer le Comité de plusieurs </w:t>
      </w:r>
      <w:r>
        <w:rPr>
          <w:lang w:val="fr-FR"/>
        </w:rPr>
        <w:t>évolutions positives récentes</w:t>
      </w:r>
      <w:r w:rsidRPr="00451242">
        <w:rPr>
          <w:lang w:val="fr-FR"/>
        </w:rPr>
        <w:t xml:space="preserve"> concernant les contributions volontaires</w:t>
      </w:r>
      <w:r>
        <w:rPr>
          <w:lang w:val="fr-FR"/>
        </w:rPr>
        <w:t xml:space="preserve"> supplémentaires</w:t>
      </w:r>
      <w:r w:rsidRPr="00451242">
        <w:rPr>
          <w:lang w:val="fr-FR"/>
        </w:rPr>
        <w:t>. En novemb</w:t>
      </w:r>
      <w:r>
        <w:rPr>
          <w:lang w:val="fr-FR"/>
        </w:rPr>
        <w:t>re 2019, trois États parties avaient</w:t>
      </w:r>
      <w:r w:rsidRPr="00451242">
        <w:rPr>
          <w:lang w:val="fr-FR"/>
        </w:rPr>
        <w:t xml:space="preserve"> exprimé leur intention de soutenir la Convention en versant des contribu</w:t>
      </w:r>
      <w:r>
        <w:rPr>
          <w:lang w:val="fr-FR"/>
        </w:rPr>
        <w:t>tions au Fonds. Les Pays-Bas avaient</w:t>
      </w:r>
      <w:r w:rsidRPr="00451242">
        <w:rPr>
          <w:lang w:val="fr-FR"/>
        </w:rPr>
        <w:t xml:space="preserve"> versé 100 000 euros pour soutenir la sauvegarde du patrimoine culturel immatériel par l'éducation formelle et non formelle en Amérique latine et dans les Caraïbes. Il s'agi</w:t>
      </w:r>
      <w:r>
        <w:rPr>
          <w:lang w:val="fr-FR"/>
        </w:rPr>
        <w:t>ssai</w:t>
      </w:r>
      <w:r w:rsidRPr="00451242">
        <w:rPr>
          <w:lang w:val="fr-FR"/>
        </w:rPr>
        <w:t>t de la première contribution volontaire entièrement consacré</w:t>
      </w:r>
      <w:r>
        <w:rPr>
          <w:lang w:val="fr-FR"/>
        </w:rPr>
        <w:t>e à la priorité de financement « la s</w:t>
      </w:r>
      <w:r w:rsidRPr="00451242">
        <w:rPr>
          <w:lang w:val="fr-FR"/>
        </w:rPr>
        <w:t>auvegarde du patrimoine culturel immatériel dans l'édu</w:t>
      </w:r>
      <w:r>
        <w:rPr>
          <w:lang w:val="fr-FR"/>
        </w:rPr>
        <w:t>cation formelle et non formelle »</w:t>
      </w:r>
      <w:r w:rsidRPr="00451242">
        <w:rPr>
          <w:lang w:val="fr-FR"/>
        </w:rPr>
        <w:t xml:space="preserve"> approuvée par l</w:t>
      </w:r>
      <w:r>
        <w:rPr>
          <w:lang w:val="fr-FR"/>
        </w:rPr>
        <w:t>e Comité en 2017. La Suède s'était</w:t>
      </w:r>
      <w:r w:rsidRPr="00451242">
        <w:rPr>
          <w:lang w:val="fr-FR"/>
        </w:rPr>
        <w:t xml:space="preserve"> engagée à soutenir les capacités humaines du Secrétariat avec une contribution de 500 000 couronnes suéd</w:t>
      </w:r>
      <w:r>
        <w:rPr>
          <w:lang w:val="fr-FR"/>
        </w:rPr>
        <w:t xml:space="preserve">oises (environ 51 000 </w:t>
      </w:r>
      <w:r w:rsidRPr="00451242">
        <w:rPr>
          <w:lang w:val="fr-FR"/>
        </w:rPr>
        <w:t>dollars des États-Unis) au sous-fonds consacré à l'amélioration des ressources humaines</w:t>
      </w:r>
      <w:r>
        <w:rPr>
          <w:lang w:val="fr-FR"/>
        </w:rPr>
        <w:t xml:space="preserve"> du Secrétariat. La Suisse s'était</w:t>
      </w:r>
      <w:r w:rsidR="0010216C">
        <w:rPr>
          <w:lang w:val="fr-FR"/>
        </w:rPr>
        <w:t xml:space="preserve"> engagée à </w:t>
      </w:r>
      <w:r w:rsidRPr="00451242">
        <w:rPr>
          <w:lang w:val="fr-FR"/>
        </w:rPr>
        <w:t>co</w:t>
      </w:r>
      <w:r w:rsidR="0010216C">
        <w:rPr>
          <w:lang w:val="fr-FR"/>
        </w:rPr>
        <w:t>ntribuer, à hauteur de</w:t>
      </w:r>
      <w:r>
        <w:rPr>
          <w:lang w:val="fr-FR"/>
        </w:rPr>
        <w:t xml:space="preserve"> 100 000 </w:t>
      </w:r>
      <w:r w:rsidR="0010216C">
        <w:rPr>
          <w:lang w:val="fr-FR"/>
        </w:rPr>
        <w:t xml:space="preserve">dollars des États-Unis, au soutien des </w:t>
      </w:r>
      <w:r w:rsidRPr="00451242">
        <w:rPr>
          <w:lang w:val="fr-FR"/>
        </w:rPr>
        <w:t>initiatives de</w:t>
      </w:r>
      <w:r>
        <w:rPr>
          <w:lang w:val="fr-FR"/>
        </w:rPr>
        <w:t xml:space="preserve"> renforcement des capacités pour </w:t>
      </w:r>
      <w:r w:rsidRPr="00451242">
        <w:rPr>
          <w:lang w:val="fr-FR"/>
        </w:rPr>
        <w:t>la sauvegarde du patrimoine culturel immatériel dans les situations de catastrophes naturelles. En outre, l'Azerbaïdjan a</w:t>
      </w:r>
      <w:r>
        <w:rPr>
          <w:lang w:val="fr-FR"/>
        </w:rPr>
        <w:t>vait</w:t>
      </w:r>
      <w:r w:rsidRPr="00451242">
        <w:rPr>
          <w:lang w:val="fr-FR"/>
        </w:rPr>
        <w:t xml:space="preserve"> exprimé son</w:t>
      </w:r>
      <w:r>
        <w:rPr>
          <w:lang w:val="fr-FR"/>
        </w:rPr>
        <w:t xml:space="preserve"> intention, par une lettre en date</w:t>
      </w:r>
      <w:r w:rsidRPr="00451242">
        <w:rPr>
          <w:lang w:val="fr-FR"/>
        </w:rPr>
        <w:t xml:space="preserve"> du 26 novembre 2019, de </w:t>
      </w:r>
      <w:r w:rsidR="00514AEA">
        <w:rPr>
          <w:lang w:val="fr-FR"/>
        </w:rPr>
        <w:t xml:space="preserve">verser </w:t>
      </w:r>
      <w:r w:rsidRPr="00451242">
        <w:rPr>
          <w:lang w:val="fr-FR"/>
        </w:rPr>
        <w:t>une contribution (d'un montant à confirmer) pour soutenir les activités de renforcement des capacités relatives à la sauvegarde du patrimoine vivant dans les situations</w:t>
      </w:r>
      <w:r>
        <w:rPr>
          <w:lang w:val="fr-FR"/>
        </w:rPr>
        <w:t xml:space="preserve"> d'urgence. Le Secrétariat s’est dit</w:t>
      </w:r>
      <w:r w:rsidRPr="00451242">
        <w:rPr>
          <w:lang w:val="fr-FR"/>
        </w:rPr>
        <w:t xml:space="preserve"> très reconnaissant aux quatre États parties pour leur g</w:t>
      </w:r>
      <w:r w:rsidR="00514AEA">
        <w:rPr>
          <w:lang w:val="fr-FR"/>
        </w:rPr>
        <w:t>énéreux engagement à soutenir son travail</w:t>
      </w:r>
      <w:r w:rsidRPr="00451242">
        <w:rPr>
          <w:lang w:val="fr-FR"/>
        </w:rPr>
        <w:t>. Compte tenu de ces</w:t>
      </w:r>
      <w:r>
        <w:rPr>
          <w:lang w:val="fr-FR"/>
        </w:rPr>
        <w:t xml:space="preserve"> évolutions</w:t>
      </w:r>
      <w:r w:rsidRPr="00451242">
        <w:rPr>
          <w:lang w:val="fr-FR"/>
        </w:rPr>
        <w:t>, le Secrétariat a proposé quelques amendements aux paragraphes 5 et 6 du projet de décision.</w:t>
      </w:r>
    </w:p>
    <w:p w14:paraId="28EE97EE" w14:textId="32E1072D" w:rsidR="00451242" w:rsidRDefault="00451242" w:rsidP="00967C90">
      <w:pPr>
        <w:pStyle w:val="Orateurengris"/>
        <w:spacing w:before="120"/>
        <w:ind w:left="709" w:hanging="709"/>
        <w:rPr>
          <w:lang w:val="fr-FR"/>
        </w:rPr>
      </w:pPr>
      <w:r>
        <w:rPr>
          <w:lang w:val="fr-FR"/>
        </w:rPr>
        <w:t xml:space="preserve">La </w:t>
      </w:r>
      <w:r w:rsidRPr="00451242">
        <w:rPr>
          <w:b/>
          <w:lang w:val="fr-FR"/>
        </w:rPr>
        <w:t>Présidente</w:t>
      </w:r>
      <w:r>
        <w:rPr>
          <w:lang w:val="fr-FR"/>
        </w:rPr>
        <w:t xml:space="preserve"> a remercié le Secrétariat et a donné la parole aux </w:t>
      </w:r>
      <w:r w:rsidR="00236ECB">
        <w:rPr>
          <w:lang w:val="fr-FR"/>
        </w:rPr>
        <w:t xml:space="preserve">délégués </w:t>
      </w:r>
      <w:r>
        <w:rPr>
          <w:lang w:val="fr-FR"/>
        </w:rPr>
        <w:t>afin qu’ils formulent des commentaires.</w:t>
      </w:r>
    </w:p>
    <w:p w14:paraId="39076868" w14:textId="4B1210A9" w:rsidR="00451242" w:rsidRDefault="00451242" w:rsidP="00967C90">
      <w:pPr>
        <w:pStyle w:val="Orateurengris"/>
        <w:spacing w:before="120"/>
        <w:ind w:left="709" w:hanging="709"/>
        <w:rPr>
          <w:lang w:val="fr-FR"/>
        </w:rPr>
      </w:pPr>
      <w:r w:rsidRPr="00451242">
        <w:rPr>
          <w:lang w:val="fr-FR"/>
        </w:rPr>
        <w:t xml:space="preserve">La </w:t>
      </w:r>
      <w:r w:rsidRPr="00451242">
        <w:rPr>
          <w:b/>
          <w:lang w:val="fr-FR"/>
        </w:rPr>
        <w:t>délégation de l'Azerbaïdjan</w:t>
      </w:r>
      <w:r w:rsidRPr="00451242">
        <w:rPr>
          <w:lang w:val="fr-FR"/>
        </w:rPr>
        <w:t xml:space="preserve"> a remercié le Secrétariat pour son rapport et a félicité </w:t>
      </w:r>
      <w:r>
        <w:rPr>
          <w:lang w:val="fr-FR"/>
        </w:rPr>
        <w:t>les États qui avaient</w:t>
      </w:r>
      <w:r w:rsidRPr="00451242">
        <w:rPr>
          <w:lang w:val="fr-FR"/>
        </w:rPr>
        <w:t xml:space="preserve"> déjà apporté leur soutien à la mise en œuvre de la Convention par le biais du Fonds du PC</w:t>
      </w:r>
      <w:r w:rsidR="00C926D5">
        <w:rPr>
          <w:lang w:val="fr-FR"/>
        </w:rPr>
        <w:t xml:space="preserve">I pendant l’exercice biennal </w:t>
      </w:r>
      <w:r>
        <w:rPr>
          <w:lang w:val="fr-FR"/>
        </w:rPr>
        <w:t>en cours</w:t>
      </w:r>
      <w:r w:rsidRPr="00451242">
        <w:rPr>
          <w:lang w:val="fr-FR"/>
        </w:rPr>
        <w:t xml:space="preserve">, soit par des contributions </w:t>
      </w:r>
      <w:r>
        <w:rPr>
          <w:lang w:val="fr-FR"/>
        </w:rPr>
        <w:t xml:space="preserve">affectées </w:t>
      </w:r>
      <w:r w:rsidRPr="00451242">
        <w:rPr>
          <w:lang w:val="fr-FR"/>
        </w:rPr>
        <w:t>à des projets nationaux spécifiques, soit en soutenant le sous-fonds pour le renforcement des capacités humaines d</w:t>
      </w:r>
      <w:r>
        <w:rPr>
          <w:lang w:val="fr-FR"/>
        </w:rPr>
        <w:t>u Secrétariat. La délégation était</w:t>
      </w:r>
      <w:r w:rsidRPr="00451242">
        <w:rPr>
          <w:lang w:val="fr-FR"/>
        </w:rPr>
        <w:t xml:space="preserve"> très fière que, grâce à ce mécanisme, l'Azerbaïdjan ait soutenu des projets de renforcement des capacités au Bangladesh et au Guatemala, ce qui a</w:t>
      </w:r>
      <w:r>
        <w:rPr>
          <w:lang w:val="fr-FR"/>
        </w:rPr>
        <w:t>vait</w:t>
      </w:r>
      <w:r w:rsidRPr="00451242">
        <w:rPr>
          <w:lang w:val="fr-FR"/>
        </w:rPr>
        <w:t xml:space="preserve"> permis à ces pays de répondre aux besoins de sauvegarde du patrimoine culturel immatériel, en soulignant le rôle du patrimoine dans le contexte plus large du déve</w:t>
      </w:r>
      <w:r>
        <w:rPr>
          <w:lang w:val="fr-FR"/>
        </w:rPr>
        <w:t xml:space="preserve">loppement durable. Toutefois, la </w:t>
      </w:r>
      <w:r w:rsidRPr="00451242">
        <w:rPr>
          <w:lang w:val="fr-FR"/>
        </w:rPr>
        <w:t>délégation</w:t>
      </w:r>
      <w:r>
        <w:rPr>
          <w:lang w:val="fr-FR"/>
        </w:rPr>
        <w:t xml:space="preserve"> a noté</w:t>
      </w:r>
      <w:r w:rsidRPr="00451242">
        <w:rPr>
          <w:lang w:val="fr-FR"/>
        </w:rPr>
        <w:t xml:space="preserve"> le déclin inquiétant des contributions volontaires</w:t>
      </w:r>
      <w:r>
        <w:rPr>
          <w:lang w:val="fr-FR"/>
        </w:rPr>
        <w:t>, ce qui avait</w:t>
      </w:r>
      <w:r w:rsidRPr="00451242">
        <w:rPr>
          <w:lang w:val="fr-FR"/>
        </w:rPr>
        <w:t xml:space="preserve"> un impact direct sur les activités opérationnelles de la Convention, ainsi que </w:t>
      </w:r>
      <w:r>
        <w:rPr>
          <w:lang w:val="fr-FR"/>
        </w:rPr>
        <w:t xml:space="preserve">sur </w:t>
      </w:r>
      <w:r w:rsidRPr="00451242">
        <w:rPr>
          <w:lang w:val="fr-FR"/>
        </w:rPr>
        <w:t>le soutien apporté aux deux priorités du programme de la Convention dan</w:t>
      </w:r>
      <w:r>
        <w:rPr>
          <w:lang w:val="fr-FR"/>
        </w:rPr>
        <w:t xml:space="preserve">s le contexte de l'augmentation, en cours </w:t>
      </w:r>
      <w:r w:rsidRPr="00451242">
        <w:rPr>
          <w:lang w:val="fr-FR"/>
        </w:rPr>
        <w:t>et attendue</w:t>
      </w:r>
      <w:r>
        <w:rPr>
          <w:lang w:val="fr-FR"/>
        </w:rPr>
        <w:t>,</w:t>
      </w:r>
      <w:r w:rsidRPr="00451242">
        <w:rPr>
          <w:lang w:val="fr-FR"/>
        </w:rPr>
        <w:t xml:space="preserve"> des dépenses du Fonds</w:t>
      </w:r>
      <w:r w:rsidR="00D82D05">
        <w:rPr>
          <w:lang w:val="fr-FR"/>
        </w:rPr>
        <w:t xml:space="preserve"> du PCI due au mécanisme </w:t>
      </w:r>
      <w:r w:rsidRPr="00451242">
        <w:rPr>
          <w:lang w:val="fr-FR"/>
        </w:rPr>
        <w:t>d'assistance internationale.</w:t>
      </w:r>
      <w:r w:rsidR="002B238B">
        <w:rPr>
          <w:lang w:val="fr-FR"/>
        </w:rPr>
        <w:t xml:space="preserve"> En outre, il conviendrait, à l’avenir, de prendre davantage en </w:t>
      </w:r>
      <w:r w:rsidR="002B238B" w:rsidRPr="002B238B">
        <w:rPr>
          <w:lang w:val="fr-FR"/>
        </w:rPr>
        <w:t>considération</w:t>
      </w:r>
      <w:r w:rsidR="002B238B">
        <w:rPr>
          <w:lang w:val="fr-FR"/>
        </w:rPr>
        <w:t xml:space="preserve"> cette situation</w:t>
      </w:r>
      <w:r w:rsidRPr="00451242">
        <w:rPr>
          <w:lang w:val="fr-FR"/>
        </w:rPr>
        <w:t>, à mesure que l'impact et la reconnaissan</w:t>
      </w:r>
      <w:r w:rsidR="002B238B">
        <w:rPr>
          <w:lang w:val="fr-FR"/>
        </w:rPr>
        <w:t xml:space="preserve">ce de la Convention iraient croissants. La délégation </w:t>
      </w:r>
      <w:r w:rsidR="0010216C">
        <w:rPr>
          <w:lang w:val="fr-FR"/>
        </w:rPr>
        <w:t>a estimé</w:t>
      </w:r>
      <w:r w:rsidRPr="00451242">
        <w:rPr>
          <w:lang w:val="fr-FR"/>
        </w:rPr>
        <w:t xml:space="preserve"> que les possibilités d'impliquer </w:t>
      </w:r>
      <w:r w:rsidR="002B238B">
        <w:rPr>
          <w:lang w:val="fr-FR"/>
        </w:rPr>
        <w:t xml:space="preserve">plus </w:t>
      </w:r>
      <w:r w:rsidRPr="00451242">
        <w:rPr>
          <w:lang w:val="fr-FR"/>
        </w:rPr>
        <w:t xml:space="preserve">de donateurs privés devraient être explorées plus avant. En ce qui concerne le taux de gestion des comptes spéciaux multi-donateurs, et compte tenu de la décision prise par le Comité du patrimoine mondial, la délégation </w:t>
      </w:r>
      <w:r w:rsidR="00D82D05">
        <w:rPr>
          <w:lang w:val="fr-FR"/>
        </w:rPr>
        <w:t xml:space="preserve">s’est déclarée </w:t>
      </w:r>
      <w:r w:rsidRPr="00451242">
        <w:rPr>
          <w:lang w:val="fr-FR"/>
        </w:rPr>
        <w:t>fav</w:t>
      </w:r>
      <w:r w:rsidR="00D82D05">
        <w:rPr>
          <w:lang w:val="fr-FR"/>
        </w:rPr>
        <w:t>orable au maintien du taux de 0 </w:t>
      </w:r>
      <w:r w:rsidRPr="00451242">
        <w:rPr>
          <w:lang w:val="fr-FR"/>
        </w:rPr>
        <w:t>% pour les frais de gest</w:t>
      </w:r>
      <w:r w:rsidR="002B238B">
        <w:rPr>
          <w:lang w:val="fr-FR"/>
        </w:rPr>
        <w:t>ion du Fonds du PCI. Elle pensait</w:t>
      </w:r>
      <w:r w:rsidRPr="00451242">
        <w:rPr>
          <w:lang w:val="fr-FR"/>
        </w:rPr>
        <w:t xml:space="preserve"> que la présente mesure contribuera</w:t>
      </w:r>
      <w:r w:rsidR="002B238B">
        <w:rPr>
          <w:lang w:val="fr-FR"/>
        </w:rPr>
        <w:t>it</w:t>
      </w:r>
      <w:r w:rsidRPr="00451242">
        <w:rPr>
          <w:lang w:val="fr-FR"/>
        </w:rPr>
        <w:t xml:space="preserve"> à accroître la compétitivité</w:t>
      </w:r>
      <w:r w:rsidR="008E2FC0">
        <w:rPr>
          <w:lang w:val="fr-FR"/>
        </w:rPr>
        <w:t xml:space="preserve"> de la Convention en matière de</w:t>
      </w:r>
      <w:r w:rsidRPr="00451242">
        <w:rPr>
          <w:lang w:val="fr-FR"/>
        </w:rPr>
        <w:t xml:space="preserve"> mobilisation des ressources sous forme de contribu</w:t>
      </w:r>
      <w:r w:rsidR="002B238B">
        <w:rPr>
          <w:lang w:val="fr-FR"/>
        </w:rPr>
        <w:t>tions volontaires, et privilégiait</w:t>
      </w:r>
      <w:r w:rsidRPr="00451242">
        <w:rPr>
          <w:lang w:val="fr-FR"/>
        </w:rPr>
        <w:t xml:space="preserve"> donc l'option A.</w:t>
      </w:r>
    </w:p>
    <w:p w14:paraId="4F0DF4C0" w14:textId="0FD095BC" w:rsidR="008E2FC0" w:rsidRPr="008E2FC0" w:rsidRDefault="008E2FC0" w:rsidP="00063204">
      <w:pPr>
        <w:pStyle w:val="Orateurengris"/>
        <w:spacing w:before="120"/>
        <w:ind w:left="709" w:hanging="709"/>
        <w:rPr>
          <w:lang w:val="fr-FR"/>
        </w:rPr>
      </w:pPr>
      <w:r w:rsidRPr="008E2FC0">
        <w:rPr>
          <w:lang w:val="fr-FR"/>
        </w:rPr>
        <w:t xml:space="preserve">La </w:t>
      </w:r>
      <w:r w:rsidRPr="008E2FC0">
        <w:rPr>
          <w:b/>
          <w:lang w:val="fr-FR"/>
        </w:rPr>
        <w:t>délégation des Philippines</w:t>
      </w:r>
      <w:r w:rsidRPr="008E2FC0">
        <w:rPr>
          <w:lang w:val="fr-FR"/>
        </w:rPr>
        <w:t xml:space="preserve"> </w:t>
      </w:r>
      <w:r w:rsidR="00D82D05">
        <w:rPr>
          <w:lang w:val="fr-FR"/>
        </w:rPr>
        <w:t xml:space="preserve">a souhaité </w:t>
      </w:r>
      <w:r w:rsidRPr="008E2FC0">
        <w:rPr>
          <w:lang w:val="fr-FR"/>
        </w:rPr>
        <w:t>que le Secrétariat lui expose les implications des deux options telles que décrites dans le projet de décision. Toutefois, en</w:t>
      </w:r>
      <w:r>
        <w:rPr>
          <w:lang w:val="fr-FR"/>
        </w:rPr>
        <w:t xml:space="preserve"> écoutant l'explication, elle préférait</w:t>
      </w:r>
      <w:r w:rsidRPr="008E2FC0">
        <w:rPr>
          <w:lang w:val="fr-FR"/>
        </w:rPr>
        <w:t xml:space="preserve"> l'option A, comme indiqué par l'Azerbaïdjan. En outre, compte tenu de l'importance des contributions vol</w:t>
      </w:r>
      <w:r>
        <w:rPr>
          <w:lang w:val="fr-FR"/>
        </w:rPr>
        <w:t xml:space="preserve">ontaires, la délégation </w:t>
      </w:r>
      <w:r w:rsidR="00D82D05">
        <w:rPr>
          <w:lang w:val="fr-FR"/>
        </w:rPr>
        <w:t xml:space="preserve">a souhaité </w:t>
      </w:r>
      <w:r>
        <w:rPr>
          <w:lang w:val="fr-FR"/>
        </w:rPr>
        <w:t>savoir quelles mesures étaient</w:t>
      </w:r>
      <w:r w:rsidRPr="008E2FC0">
        <w:rPr>
          <w:lang w:val="fr-FR"/>
        </w:rPr>
        <w:t xml:space="preserve"> également mises en place pour recueillir des contributions ext</w:t>
      </w:r>
      <w:r>
        <w:rPr>
          <w:lang w:val="fr-FR"/>
        </w:rPr>
        <w:t xml:space="preserve">rabudgétaires. </w:t>
      </w:r>
      <w:r w:rsidR="00D82D05">
        <w:rPr>
          <w:lang w:val="fr-FR"/>
        </w:rPr>
        <w:t>S</w:t>
      </w:r>
      <w:r>
        <w:rPr>
          <w:lang w:val="fr-FR"/>
        </w:rPr>
        <w:t>e référant à leur expérience du</w:t>
      </w:r>
      <w:r w:rsidRPr="008E2FC0">
        <w:rPr>
          <w:lang w:val="fr-FR"/>
        </w:rPr>
        <w:t xml:space="preserve"> Comité du patrimoine mondial, les Philippines </w:t>
      </w:r>
      <w:r w:rsidR="00D82D05">
        <w:rPr>
          <w:lang w:val="fr-FR"/>
        </w:rPr>
        <w:t xml:space="preserve">en ayant été </w:t>
      </w:r>
      <w:r>
        <w:rPr>
          <w:lang w:val="fr-FR"/>
        </w:rPr>
        <w:t xml:space="preserve">membre de 2014 à </w:t>
      </w:r>
      <w:r w:rsidRPr="008E2FC0">
        <w:rPr>
          <w:lang w:val="fr-FR"/>
        </w:rPr>
        <w:t xml:space="preserve">2017, </w:t>
      </w:r>
      <w:r w:rsidR="00D82D05">
        <w:rPr>
          <w:lang w:val="fr-FR"/>
        </w:rPr>
        <w:t xml:space="preserve">la </w:t>
      </w:r>
      <w:r w:rsidR="00D82D05" w:rsidRPr="00D82D05">
        <w:rPr>
          <w:lang w:val="fr-FR"/>
        </w:rPr>
        <w:t>délégation</w:t>
      </w:r>
      <w:r w:rsidR="00D82D05">
        <w:rPr>
          <w:lang w:val="fr-FR"/>
        </w:rPr>
        <w:t xml:space="preserve"> a expliqué que </w:t>
      </w:r>
      <w:r w:rsidRPr="008E2FC0">
        <w:rPr>
          <w:lang w:val="fr-FR"/>
        </w:rPr>
        <w:t>le Comité a</w:t>
      </w:r>
      <w:r>
        <w:rPr>
          <w:lang w:val="fr-FR"/>
        </w:rPr>
        <w:t>vait</w:t>
      </w:r>
      <w:r w:rsidRPr="008E2FC0">
        <w:rPr>
          <w:lang w:val="fr-FR"/>
        </w:rPr>
        <w:t xml:space="preserve"> piloté un Forum des partenaires</w:t>
      </w:r>
      <w:r w:rsidR="001558BA">
        <w:rPr>
          <w:lang w:val="fr-FR"/>
        </w:rPr>
        <w:t>,</w:t>
      </w:r>
      <w:r w:rsidRPr="008E2FC0">
        <w:rPr>
          <w:lang w:val="fr-FR"/>
        </w:rPr>
        <w:t xml:space="preserve"> en marge de la session du Comité en Turquie [en 2016] et en Pologne [en 2017], </w:t>
      </w:r>
      <w:r w:rsidR="00D82D05">
        <w:rPr>
          <w:lang w:val="fr-FR"/>
        </w:rPr>
        <w:t>au cours du</w:t>
      </w:r>
      <w:r w:rsidRPr="008E2FC0">
        <w:rPr>
          <w:lang w:val="fr-FR"/>
        </w:rPr>
        <w:t xml:space="preserve">quel des projets nécessitant un financement extrabudgétaire </w:t>
      </w:r>
      <w:r>
        <w:rPr>
          <w:lang w:val="fr-FR"/>
        </w:rPr>
        <w:t xml:space="preserve">avaient </w:t>
      </w:r>
      <w:r w:rsidRPr="008E2FC0">
        <w:rPr>
          <w:lang w:val="fr-FR"/>
        </w:rPr>
        <w:t>été présentés aux donateurs. Le Comité d</w:t>
      </w:r>
      <w:r>
        <w:rPr>
          <w:lang w:val="fr-FR"/>
        </w:rPr>
        <w:t>u patrimoine mondial élaborait</w:t>
      </w:r>
      <w:r w:rsidRPr="008E2FC0">
        <w:rPr>
          <w:lang w:val="fr-FR"/>
        </w:rPr>
        <w:t xml:space="preserve"> également une stratégie globale de mobilisation des ressources. La délégation a donc recommandé que le Secrétariat explore ces deux voies en tant qu'initiatives concrètes pour les futures s</w:t>
      </w:r>
      <w:r w:rsidR="00D021A4">
        <w:rPr>
          <w:lang w:val="fr-FR"/>
        </w:rPr>
        <w:t>essions du Comité. U</w:t>
      </w:r>
      <w:r w:rsidRPr="008E2FC0">
        <w:rPr>
          <w:lang w:val="fr-FR"/>
        </w:rPr>
        <w:t>n groupe restreint d'États parti</w:t>
      </w:r>
      <w:r w:rsidR="00D021A4">
        <w:rPr>
          <w:lang w:val="fr-FR"/>
        </w:rPr>
        <w:t xml:space="preserve">es ou le Bureau voudrait </w:t>
      </w:r>
      <w:r w:rsidR="00D021A4" w:rsidRPr="00D021A4">
        <w:rPr>
          <w:lang w:val="fr-FR"/>
        </w:rPr>
        <w:t>peut-être</w:t>
      </w:r>
      <w:r w:rsidRPr="008E2FC0">
        <w:rPr>
          <w:lang w:val="fr-FR"/>
        </w:rPr>
        <w:t xml:space="preserve"> </w:t>
      </w:r>
      <w:r w:rsidR="00D021A4">
        <w:rPr>
          <w:lang w:val="fr-FR"/>
        </w:rPr>
        <w:t xml:space="preserve">élaborer </w:t>
      </w:r>
      <w:r w:rsidRPr="008E2FC0">
        <w:rPr>
          <w:lang w:val="fr-FR"/>
        </w:rPr>
        <w:t>cet</w:t>
      </w:r>
      <w:r>
        <w:rPr>
          <w:lang w:val="fr-FR"/>
        </w:rPr>
        <w:t>te stratégie pendant l’intersession</w:t>
      </w:r>
      <w:r w:rsidRPr="008E2FC0">
        <w:rPr>
          <w:lang w:val="fr-FR"/>
        </w:rPr>
        <w:t>.</w:t>
      </w:r>
    </w:p>
    <w:p w14:paraId="613D951A" w14:textId="61248F65" w:rsidR="00D021A4" w:rsidRPr="00D021A4" w:rsidRDefault="00D021A4" w:rsidP="00D021A4">
      <w:pPr>
        <w:pStyle w:val="Orateurengris"/>
        <w:spacing w:before="120"/>
        <w:ind w:left="709" w:hanging="709"/>
        <w:rPr>
          <w:lang w:val="fr-FR"/>
        </w:rPr>
      </w:pPr>
      <w:r>
        <w:rPr>
          <w:lang w:val="fr-FR"/>
        </w:rPr>
        <w:t xml:space="preserve">La </w:t>
      </w:r>
      <w:r w:rsidRPr="00D021A4">
        <w:rPr>
          <w:b/>
          <w:lang w:val="fr-FR"/>
        </w:rPr>
        <w:t>Présidente</w:t>
      </w:r>
      <w:r>
        <w:rPr>
          <w:lang w:val="fr-FR"/>
        </w:rPr>
        <w:t xml:space="preserve"> a invité le </w:t>
      </w:r>
      <w:r w:rsidRPr="00D021A4">
        <w:rPr>
          <w:lang w:val="fr-FR"/>
        </w:rPr>
        <w:t>Secrétaire</w:t>
      </w:r>
      <w:r>
        <w:rPr>
          <w:lang w:val="fr-FR"/>
        </w:rPr>
        <w:t xml:space="preserve"> à répondre. </w:t>
      </w:r>
    </w:p>
    <w:p w14:paraId="1827352A" w14:textId="05A46233" w:rsidR="00D021A4" w:rsidRDefault="00D021A4" w:rsidP="00F87B82">
      <w:pPr>
        <w:pStyle w:val="Orateurengris"/>
        <w:spacing w:before="120"/>
        <w:ind w:left="709" w:hanging="709"/>
        <w:rPr>
          <w:lang w:val="fr-FR"/>
        </w:rPr>
      </w:pPr>
      <w:r w:rsidRPr="00D021A4">
        <w:rPr>
          <w:lang w:val="fr-FR"/>
        </w:rPr>
        <w:t xml:space="preserve">En réponse aux questions posées par les Philippines, le </w:t>
      </w:r>
      <w:r w:rsidRPr="00D021A4">
        <w:rPr>
          <w:b/>
          <w:lang w:val="fr-FR"/>
        </w:rPr>
        <w:t>Secrétaire</w:t>
      </w:r>
      <w:r w:rsidRPr="00D021A4">
        <w:rPr>
          <w:lang w:val="fr-FR"/>
        </w:rPr>
        <w:t xml:space="preserve"> a expliqué que</w:t>
      </w:r>
      <w:r>
        <w:rPr>
          <w:lang w:val="fr-FR"/>
        </w:rPr>
        <w:t>, dans le système actuel,</w:t>
      </w:r>
      <w:r w:rsidRPr="00D021A4">
        <w:rPr>
          <w:lang w:val="fr-FR"/>
        </w:rPr>
        <w:t xml:space="preserve"> le taux de gestion </w:t>
      </w:r>
      <w:r w:rsidR="00D82D05">
        <w:rPr>
          <w:lang w:val="fr-FR"/>
        </w:rPr>
        <w:t>était de 0 </w:t>
      </w:r>
      <w:r w:rsidR="00AC63AF">
        <w:rPr>
          <w:lang w:val="fr-FR"/>
        </w:rPr>
        <w:t>% pour</w:t>
      </w:r>
      <w:r w:rsidRPr="00D021A4">
        <w:rPr>
          <w:lang w:val="fr-FR"/>
        </w:rPr>
        <w:t xml:space="preserve"> toutes les contributions </w:t>
      </w:r>
      <w:r w:rsidR="00D82D05">
        <w:rPr>
          <w:lang w:val="fr-FR"/>
        </w:rPr>
        <w:t>« </w:t>
      </w:r>
      <w:r w:rsidRPr="00D021A4">
        <w:rPr>
          <w:lang w:val="fr-FR"/>
        </w:rPr>
        <w:t xml:space="preserve">volontaires mises </w:t>
      </w:r>
      <w:r>
        <w:rPr>
          <w:lang w:val="fr-FR"/>
        </w:rPr>
        <w:t>en recouvrement</w:t>
      </w:r>
      <w:r w:rsidR="00D82D05">
        <w:rPr>
          <w:lang w:val="fr-FR"/>
        </w:rPr>
        <w:t> »</w:t>
      </w:r>
      <w:r>
        <w:rPr>
          <w:lang w:val="fr-FR"/>
        </w:rPr>
        <w:t xml:space="preserve">, </w:t>
      </w:r>
      <w:r w:rsidR="00966CFF">
        <w:rPr>
          <w:lang w:val="fr-FR"/>
        </w:rPr>
        <w:t>c.-à-d.</w:t>
      </w:r>
      <w:r w:rsidR="00AC63AF">
        <w:rPr>
          <w:lang w:val="fr-FR"/>
        </w:rPr>
        <w:t xml:space="preserve"> </w:t>
      </w:r>
      <w:r w:rsidR="00D82D05">
        <w:rPr>
          <w:lang w:val="fr-FR"/>
        </w:rPr>
        <w:t>1 </w:t>
      </w:r>
      <w:r w:rsidRPr="00D021A4">
        <w:rPr>
          <w:lang w:val="fr-FR"/>
        </w:rPr>
        <w:t>% d</w:t>
      </w:r>
      <w:r w:rsidR="002505AF">
        <w:rPr>
          <w:lang w:val="fr-FR"/>
        </w:rPr>
        <w:t xml:space="preserve">es contributions que les États </w:t>
      </w:r>
      <w:r w:rsidRPr="00D021A4">
        <w:rPr>
          <w:lang w:val="fr-FR"/>
        </w:rPr>
        <w:t>vers</w:t>
      </w:r>
      <w:r>
        <w:rPr>
          <w:lang w:val="fr-FR"/>
        </w:rPr>
        <w:t>ai</w:t>
      </w:r>
      <w:r w:rsidR="0041666D">
        <w:rPr>
          <w:lang w:val="fr-FR"/>
        </w:rPr>
        <w:t xml:space="preserve">ent </w:t>
      </w:r>
      <w:r w:rsidR="00966CFF">
        <w:rPr>
          <w:lang w:val="fr-FR"/>
        </w:rPr>
        <w:t>en vertu de leur statut de</w:t>
      </w:r>
      <w:r w:rsidR="002505AF">
        <w:rPr>
          <w:lang w:val="fr-FR"/>
        </w:rPr>
        <w:t xml:space="preserve"> membres de la </w:t>
      </w:r>
      <w:r w:rsidR="002505AF" w:rsidRPr="002505AF">
        <w:rPr>
          <w:lang w:val="fr-FR"/>
        </w:rPr>
        <w:t>Convention</w:t>
      </w:r>
      <w:r w:rsidR="0041666D">
        <w:rPr>
          <w:lang w:val="fr-FR"/>
        </w:rPr>
        <w:t>. On les appelait</w:t>
      </w:r>
      <w:r w:rsidR="00AC63AF">
        <w:rPr>
          <w:lang w:val="fr-FR"/>
        </w:rPr>
        <w:t xml:space="preserve"> « </w:t>
      </w:r>
      <w:r w:rsidR="0041666D">
        <w:rPr>
          <w:lang w:val="fr-FR"/>
        </w:rPr>
        <w:t xml:space="preserve">volontaires </w:t>
      </w:r>
      <w:r w:rsidR="00AC63AF">
        <w:rPr>
          <w:lang w:val="fr-FR"/>
        </w:rPr>
        <w:t>mis</w:t>
      </w:r>
      <w:r w:rsidR="0041666D">
        <w:rPr>
          <w:lang w:val="fr-FR"/>
        </w:rPr>
        <w:t>es</w:t>
      </w:r>
      <w:r w:rsidR="00AC63AF">
        <w:rPr>
          <w:lang w:val="fr-FR"/>
        </w:rPr>
        <w:t xml:space="preserve"> en recouvrement </w:t>
      </w:r>
      <w:r w:rsidR="0041666D">
        <w:rPr>
          <w:lang w:val="fr-FR"/>
        </w:rPr>
        <w:t xml:space="preserve">» </w:t>
      </w:r>
      <w:r w:rsidR="002505AF">
        <w:rPr>
          <w:lang w:val="fr-FR"/>
        </w:rPr>
        <w:t>(</w:t>
      </w:r>
      <w:r w:rsidR="002505AF" w:rsidRPr="002505AF">
        <w:rPr>
          <w:i/>
          <w:lang w:val="fr-FR"/>
        </w:rPr>
        <w:t>voluntary assessed</w:t>
      </w:r>
      <w:r w:rsidR="002505AF">
        <w:rPr>
          <w:lang w:val="fr-FR"/>
        </w:rPr>
        <w:t xml:space="preserve">) </w:t>
      </w:r>
      <w:r w:rsidR="0041666D">
        <w:rPr>
          <w:lang w:val="fr-FR"/>
        </w:rPr>
        <w:t>parce qu'elles</w:t>
      </w:r>
      <w:r w:rsidR="00AC63AF">
        <w:rPr>
          <w:lang w:val="fr-FR"/>
        </w:rPr>
        <w:t xml:space="preserve"> étaient</w:t>
      </w:r>
      <w:r w:rsidR="0041666D">
        <w:rPr>
          <w:lang w:val="fr-FR"/>
        </w:rPr>
        <w:t xml:space="preserve"> volontaires </w:t>
      </w:r>
      <w:r w:rsidR="002505AF">
        <w:rPr>
          <w:lang w:val="fr-FR"/>
        </w:rPr>
        <w:t>(</w:t>
      </w:r>
      <w:r w:rsidR="002505AF" w:rsidRPr="002505AF">
        <w:rPr>
          <w:i/>
          <w:lang w:val="fr-FR"/>
        </w:rPr>
        <w:t>voluntary</w:t>
      </w:r>
      <w:r w:rsidR="002505AF">
        <w:rPr>
          <w:lang w:val="fr-FR"/>
        </w:rPr>
        <w:t xml:space="preserve">) </w:t>
      </w:r>
      <w:r w:rsidR="0041666D">
        <w:rPr>
          <w:lang w:val="fr-FR"/>
        </w:rPr>
        <w:t>comme</w:t>
      </w:r>
      <w:r w:rsidRPr="00D021A4">
        <w:rPr>
          <w:lang w:val="fr-FR"/>
        </w:rPr>
        <w:t xml:space="preserve"> l'adhésion à l'UN</w:t>
      </w:r>
      <w:r w:rsidR="00AC63AF">
        <w:rPr>
          <w:lang w:val="fr-FR"/>
        </w:rPr>
        <w:t xml:space="preserve">ESCO mais </w:t>
      </w:r>
      <w:r w:rsidR="0041666D">
        <w:rPr>
          <w:lang w:val="fr-FR"/>
        </w:rPr>
        <w:t xml:space="preserve">elles </w:t>
      </w:r>
      <w:r w:rsidR="00AC63AF">
        <w:rPr>
          <w:lang w:val="fr-FR"/>
        </w:rPr>
        <w:t>étaient également « mis</w:t>
      </w:r>
      <w:r w:rsidR="0041666D">
        <w:rPr>
          <w:lang w:val="fr-FR"/>
        </w:rPr>
        <w:t>es</w:t>
      </w:r>
      <w:r w:rsidR="00AC63AF">
        <w:rPr>
          <w:lang w:val="fr-FR"/>
        </w:rPr>
        <w:t xml:space="preserve"> en recouvrement »</w:t>
      </w:r>
      <w:r w:rsidR="002505AF">
        <w:rPr>
          <w:lang w:val="fr-FR"/>
        </w:rPr>
        <w:t xml:space="preserve"> (</w:t>
      </w:r>
      <w:r w:rsidR="0041666D" w:rsidRPr="0041666D">
        <w:rPr>
          <w:i/>
          <w:lang w:val="fr-FR"/>
        </w:rPr>
        <w:t>assessed</w:t>
      </w:r>
      <w:r w:rsidR="002505AF">
        <w:rPr>
          <w:i/>
          <w:lang w:val="fr-FR"/>
        </w:rPr>
        <w:t xml:space="preserve"> </w:t>
      </w:r>
      <w:r w:rsidR="0041666D">
        <w:rPr>
          <w:lang w:val="fr-FR"/>
        </w:rPr>
        <w:t xml:space="preserve">= évaluées) </w:t>
      </w:r>
      <w:r w:rsidR="002505AF">
        <w:rPr>
          <w:lang w:val="fr-FR"/>
        </w:rPr>
        <w:t xml:space="preserve">parce qu’elle étaient évaluées par rapport à l’adhésion des États à la </w:t>
      </w:r>
      <w:r w:rsidR="002505AF" w:rsidRPr="002505AF">
        <w:rPr>
          <w:lang w:val="fr-FR"/>
        </w:rPr>
        <w:t>Convention</w:t>
      </w:r>
      <w:r w:rsidRPr="00D021A4">
        <w:rPr>
          <w:lang w:val="fr-FR"/>
        </w:rPr>
        <w:t>. Ju</w:t>
      </w:r>
      <w:r w:rsidR="0041666D">
        <w:rPr>
          <w:lang w:val="fr-FR"/>
        </w:rPr>
        <w:t>squ'alors, le taux</w:t>
      </w:r>
      <w:r w:rsidRPr="00D021A4">
        <w:rPr>
          <w:lang w:val="fr-FR"/>
        </w:rPr>
        <w:t xml:space="preserve"> de gestion pour les contributions volontaires </w:t>
      </w:r>
      <w:r w:rsidRPr="0041666D">
        <w:rPr>
          <w:i/>
          <w:lang w:val="fr-FR"/>
        </w:rPr>
        <w:t>mises en recouvrement</w:t>
      </w:r>
      <w:r w:rsidRPr="00D021A4">
        <w:rPr>
          <w:lang w:val="fr-FR"/>
        </w:rPr>
        <w:t xml:space="preserve"> était de 0</w:t>
      </w:r>
      <w:r w:rsidR="00D82D05">
        <w:rPr>
          <w:lang w:val="fr-FR"/>
        </w:rPr>
        <w:t> </w:t>
      </w:r>
      <w:r w:rsidR="0041666D">
        <w:rPr>
          <w:lang w:val="fr-FR"/>
        </w:rPr>
        <w:t xml:space="preserve">%, alors que le taux </w:t>
      </w:r>
      <w:r w:rsidRPr="00D021A4">
        <w:rPr>
          <w:lang w:val="fr-FR"/>
        </w:rPr>
        <w:t xml:space="preserve">de gestion pour les contributions </w:t>
      </w:r>
      <w:r w:rsidRPr="00E12F6B">
        <w:rPr>
          <w:lang w:val="fr-FR"/>
        </w:rPr>
        <w:t>volontaires</w:t>
      </w:r>
      <w:r w:rsidRPr="00D021A4">
        <w:rPr>
          <w:lang w:val="fr-FR"/>
        </w:rPr>
        <w:t xml:space="preserve"> </w:t>
      </w:r>
      <w:r w:rsidRPr="00E12F6B">
        <w:rPr>
          <w:i/>
          <w:lang w:val="fr-FR"/>
        </w:rPr>
        <w:t>supplémentaires</w:t>
      </w:r>
      <w:r w:rsidR="0041666D">
        <w:rPr>
          <w:lang w:val="fr-FR"/>
        </w:rPr>
        <w:t xml:space="preserve"> </w:t>
      </w:r>
      <w:r w:rsidR="00D82D05">
        <w:rPr>
          <w:lang w:val="fr-FR"/>
        </w:rPr>
        <w:t>était de 10 </w:t>
      </w:r>
      <w:r w:rsidRPr="00D021A4">
        <w:rPr>
          <w:lang w:val="fr-FR"/>
        </w:rPr>
        <w:t>%. Le Conseil exécutif a</w:t>
      </w:r>
      <w:r w:rsidR="002505AF">
        <w:rPr>
          <w:lang w:val="fr-FR"/>
        </w:rPr>
        <w:t>vait</w:t>
      </w:r>
      <w:r w:rsidRPr="00D021A4">
        <w:rPr>
          <w:lang w:val="fr-FR"/>
        </w:rPr>
        <w:t xml:space="preserve"> </w:t>
      </w:r>
      <w:r w:rsidR="00D82D05">
        <w:rPr>
          <w:lang w:val="fr-FR"/>
        </w:rPr>
        <w:t>décidé d'appliquer un taux de 7 </w:t>
      </w:r>
      <w:r w:rsidRPr="00D021A4">
        <w:rPr>
          <w:lang w:val="fr-FR"/>
        </w:rPr>
        <w:t>% à tous ces comptes spéciaux parc</w:t>
      </w:r>
      <w:r w:rsidR="002505AF">
        <w:rPr>
          <w:lang w:val="fr-FR"/>
        </w:rPr>
        <w:t>e que les différents comptes avaient</w:t>
      </w:r>
      <w:r w:rsidRPr="00D021A4">
        <w:rPr>
          <w:lang w:val="fr-FR"/>
        </w:rPr>
        <w:t xml:space="preserve"> des taux</w:t>
      </w:r>
      <w:r w:rsidR="002505AF">
        <w:rPr>
          <w:lang w:val="fr-FR"/>
        </w:rPr>
        <w:t xml:space="preserve"> différents. L'option A signifiait</w:t>
      </w:r>
      <w:r w:rsidRPr="00D021A4">
        <w:rPr>
          <w:lang w:val="fr-FR"/>
        </w:rPr>
        <w:t xml:space="preserve"> que les États auraient </w:t>
      </w:r>
      <w:r w:rsidR="002505AF">
        <w:rPr>
          <w:lang w:val="fr-FR"/>
        </w:rPr>
        <w:t xml:space="preserve">un taux de </w:t>
      </w:r>
      <w:r w:rsidR="00D82D05">
        <w:rPr>
          <w:lang w:val="fr-FR"/>
        </w:rPr>
        <w:t>0 </w:t>
      </w:r>
      <w:r w:rsidRPr="00D021A4">
        <w:rPr>
          <w:lang w:val="fr-FR"/>
        </w:rPr>
        <w:t xml:space="preserve">% appliqué à leurs contributions volontaires mises en recouvrement, </w:t>
      </w:r>
      <w:r w:rsidR="00D82D05">
        <w:rPr>
          <w:lang w:val="fr-FR"/>
        </w:rPr>
        <w:t>c.-à-d. au 1 </w:t>
      </w:r>
      <w:r w:rsidR="002505AF">
        <w:rPr>
          <w:lang w:val="fr-FR"/>
        </w:rPr>
        <w:t xml:space="preserve">% </w:t>
      </w:r>
      <w:r w:rsidRPr="00D021A4">
        <w:rPr>
          <w:lang w:val="fr-FR"/>
        </w:rPr>
        <w:t xml:space="preserve">que les États parties </w:t>
      </w:r>
      <w:r w:rsidR="002505AF">
        <w:rPr>
          <w:lang w:val="fr-FR"/>
        </w:rPr>
        <w:t>payaient à</w:t>
      </w:r>
      <w:r w:rsidRPr="00D021A4">
        <w:rPr>
          <w:lang w:val="fr-FR"/>
        </w:rPr>
        <w:t xml:space="preserve"> la Convention</w:t>
      </w:r>
      <w:r w:rsidR="002505AF">
        <w:rPr>
          <w:lang w:val="fr-FR"/>
        </w:rPr>
        <w:t>,</w:t>
      </w:r>
      <w:r w:rsidRPr="00D021A4">
        <w:rPr>
          <w:lang w:val="fr-FR"/>
        </w:rPr>
        <w:t xml:space="preserve"> et que le taux appliqué aux contributions volon</w:t>
      </w:r>
      <w:r w:rsidR="002505AF">
        <w:rPr>
          <w:lang w:val="fr-FR"/>
        </w:rPr>
        <w:t xml:space="preserve">taires supplémentaires </w:t>
      </w:r>
      <w:r w:rsidR="006765EA">
        <w:rPr>
          <w:lang w:val="fr-FR"/>
        </w:rPr>
        <w:t>passerait</w:t>
      </w:r>
      <w:r w:rsidRPr="00D021A4">
        <w:rPr>
          <w:lang w:val="fr-FR"/>
        </w:rPr>
        <w:t xml:space="preserve"> de</w:t>
      </w:r>
      <w:r w:rsidR="00D82D05">
        <w:rPr>
          <w:lang w:val="fr-FR"/>
        </w:rPr>
        <w:t xml:space="preserve"> 10 % à 7 </w:t>
      </w:r>
      <w:r w:rsidR="006765EA">
        <w:rPr>
          <w:lang w:val="fr-FR"/>
        </w:rPr>
        <w:t>%. L'option B signifiait</w:t>
      </w:r>
      <w:r w:rsidR="00283595">
        <w:rPr>
          <w:lang w:val="fr-FR"/>
        </w:rPr>
        <w:t xml:space="preserve"> qu’un même taux </w:t>
      </w:r>
      <w:r w:rsidR="00283595" w:rsidRPr="00D021A4">
        <w:rPr>
          <w:lang w:val="fr-FR"/>
        </w:rPr>
        <w:t xml:space="preserve">de gestion </w:t>
      </w:r>
      <w:r w:rsidR="00D82D05">
        <w:rPr>
          <w:lang w:val="fr-FR"/>
        </w:rPr>
        <w:t>de 7 </w:t>
      </w:r>
      <w:r w:rsidR="00283595" w:rsidRPr="00D021A4">
        <w:rPr>
          <w:lang w:val="fr-FR"/>
        </w:rPr>
        <w:t xml:space="preserve">%. </w:t>
      </w:r>
      <w:r w:rsidR="00283595">
        <w:rPr>
          <w:lang w:val="fr-FR"/>
        </w:rPr>
        <w:t>s’appliquerait aux</w:t>
      </w:r>
      <w:r w:rsidRPr="00D021A4">
        <w:rPr>
          <w:lang w:val="fr-FR"/>
        </w:rPr>
        <w:t xml:space="preserve"> deux </w:t>
      </w:r>
      <w:r w:rsidR="00E12F6B">
        <w:rPr>
          <w:lang w:val="fr-FR"/>
        </w:rPr>
        <w:t xml:space="preserve">types de </w:t>
      </w:r>
      <w:r w:rsidRPr="00D021A4">
        <w:rPr>
          <w:lang w:val="fr-FR"/>
        </w:rPr>
        <w:t>contributions</w:t>
      </w:r>
      <w:r w:rsidR="00283595">
        <w:rPr>
          <w:lang w:val="fr-FR"/>
        </w:rPr>
        <w:t xml:space="preserve">. </w:t>
      </w:r>
      <w:r w:rsidR="006765EA">
        <w:rPr>
          <w:lang w:val="fr-FR"/>
        </w:rPr>
        <w:t xml:space="preserve">S'agissant de </w:t>
      </w:r>
      <w:r w:rsidRPr="00D021A4">
        <w:rPr>
          <w:lang w:val="fr-FR"/>
        </w:rPr>
        <w:t xml:space="preserve">la question de la collecte de fonds pour les contributions volontaires au Fonds, le Secrétariat </w:t>
      </w:r>
      <w:r w:rsidR="00E12F6B">
        <w:rPr>
          <w:lang w:val="fr-FR"/>
        </w:rPr>
        <w:t xml:space="preserve">avait été </w:t>
      </w:r>
      <w:r w:rsidRPr="00D021A4">
        <w:rPr>
          <w:lang w:val="fr-FR"/>
        </w:rPr>
        <w:t>très conscient, en particulier au cours des deux dernières</w:t>
      </w:r>
      <w:r w:rsidR="005804B9">
        <w:rPr>
          <w:lang w:val="fr-FR"/>
        </w:rPr>
        <w:t xml:space="preserve"> années</w:t>
      </w:r>
      <w:r w:rsidRPr="00D021A4">
        <w:rPr>
          <w:lang w:val="fr-FR"/>
        </w:rPr>
        <w:t xml:space="preserve">, de </w:t>
      </w:r>
      <w:r w:rsidR="00400EA3">
        <w:rPr>
          <w:lang w:val="fr-FR"/>
        </w:rPr>
        <w:t xml:space="preserve">la nécessité de </w:t>
      </w:r>
      <w:r w:rsidRPr="00D021A4">
        <w:rPr>
          <w:lang w:val="fr-FR"/>
        </w:rPr>
        <w:t>mettre en œuvre les fonds restants qui s'accum</w:t>
      </w:r>
      <w:r w:rsidR="00283595">
        <w:rPr>
          <w:lang w:val="fr-FR"/>
        </w:rPr>
        <w:t xml:space="preserve">ulaient dans le Fonds du PCI. Le </w:t>
      </w:r>
      <w:r w:rsidR="00283595" w:rsidRPr="00283595">
        <w:rPr>
          <w:lang w:val="fr-FR"/>
        </w:rPr>
        <w:t>Secrétaire</w:t>
      </w:r>
      <w:r w:rsidRPr="00D021A4">
        <w:rPr>
          <w:lang w:val="fr-FR"/>
        </w:rPr>
        <w:t xml:space="preserve"> a rappelé que les décisions de l'Assemblée géné</w:t>
      </w:r>
      <w:r w:rsidR="009E6B73">
        <w:rPr>
          <w:lang w:val="fr-FR"/>
        </w:rPr>
        <w:t>rale d'augmenter le montant [de</w:t>
      </w:r>
      <w:r w:rsidRPr="00D021A4">
        <w:rPr>
          <w:lang w:val="fr-FR"/>
        </w:rPr>
        <w:t xml:space="preserve"> demandes d'assistance internationale] à approuver par le Bureau et le nombre de demandes traitées par le Bureau signifi</w:t>
      </w:r>
      <w:r w:rsidR="00400EA3">
        <w:rPr>
          <w:lang w:val="fr-FR"/>
        </w:rPr>
        <w:t>aient que le Fonds était mis en œuvre et était désormais dans une situation</w:t>
      </w:r>
      <w:r w:rsidRPr="00D021A4">
        <w:rPr>
          <w:lang w:val="fr-FR"/>
        </w:rPr>
        <w:t xml:space="preserve"> plus sain</w:t>
      </w:r>
      <w:r w:rsidR="00400EA3">
        <w:rPr>
          <w:lang w:val="fr-FR"/>
        </w:rPr>
        <w:t>e. En conséquence, cela signifiait que le Secrétariat était dans une</w:t>
      </w:r>
      <w:r w:rsidRPr="00D021A4">
        <w:rPr>
          <w:lang w:val="fr-FR"/>
        </w:rPr>
        <w:t xml:space="preserve"> bien meilleure position pour commencer à approcher les donateurs</w:t>
      </w:r>
      <w:r w:rsidR="00400EA3">
        <w:rPr>
          <w:lang w:val="fr-FR"/>
        </w:rPr>
        <w:t xml:space="preserve"> et les autres États, ce qui était effectivement son </w:t>
      </w:r>
      <w:r w:rsidRPr="00D021A4">
        <w:rPr>
          <w:lang w:val="fr-FR"/>
        </w:rPr>
        <w:t xml:space="preserve">intention. Le Secrétaire a </w:t>
      </w:r>
      <w:r w:rsidR="009E6B73">
        <w:rPr>
          <w:lang w:val="fr-FR"/>
        </w:rPr>
        <w:t xml:space="preserve">reconnu </w:t>
      </w:r>
      <w:r w:rsidR="00400EA3">
        <w:rPr>
          <w:lang w:val="fr-FR"/>
        </w:rPr>
        <w:t>que l'accent avait été mis l</w:t>
      </w:r>
      <w:r w:rsidRPr="00D021A4">
        <w:rPr>
          <w:lang w:val="fr-FR"/>
        </w:rPr>
        <w:t xml:space="preserve">es deux années </w:t>
      </w:r>
      <w:r w:rsidR="00400EA3">
        <w:rPr>
          <w:lang w:val="fr-FR"/>
        </w:rPr>
        <w:t>précédentes su</w:t>
      </w:r>
      <w:r w:rsidR="00E12F6B">
        <w:rPr>
          <w:lang w:val="fr-FR"/>
        </w:rPr>
        <w:t>r la mise en œuvre du solde excédentaire</w:t>
      </w:r>
      <w:r w:rsidRPr="00D021A4">
        <w:rPr>
          <w:lang w:val="fr-FR"/>
        </w:rPr>
        <w:t xml:space="preserve"> du Fonds du PCI, mais que </w:t>
      </w:r>
      <w:r w:rsidR="00400EA3">
        <w:rPr>
          <w:lang w:val="fr-FR"/>
        </w:rPr>
        <w:t xml:space="preserve">désormais </w:t>
      </w:r>
      <w:r w:rsidR="009E6B73">
        <w:rPr>
          <w:lang w:val="fr-FR"/>
        </w:rPr>
        <w:t xml:space="preserve">on pourrait se concentrer </w:t>
      </w:r>
      <w:r w:rsidRPr="00D021A4">
        <w:rPr>
          <w:lang w:val="fr-FR"/>
        </w:rPr>
        <w:t>sur la collecte de fonds, en particulier avec la nouvelle équipe en place.</w:t>
      </w:r>
    </w:p>
    <w:p w14:paraId="722C30B9" w14:textId="2FF3AEE7" w:rsidR="00B07543" w:rsidRPr="008E2FC0" w:rsidRDefault="00283595" w:rsidP="00B07543">
      <w:pPr>
        <w:pStyle w:val="Orateurengris"/>
        <w:spacing w:before="120"/>
        <w:ind w:left="709" w:hanging="709"/>
        <w:rPr>
          <w:lang w:val="fr-FR"/>
        </w:rPr>
      </w:pPr>
      <w:r w:rsidRPr="00283595">
        <w:rPr>
          <w:lang w:val="fr-FR"/>
        </w:rPr>
        <w:t xml:space="preserve">La </w:t>
      </w:r>
      <w:r w:rsidRPr="00283595">
        <w:rPr>
          <w:b/>
          <w:lang w:val="fr-FR"/>
        </w:rPr>
        <w:t>délégation de la Palestine</w:t>
      </w:r>
      <w:r w:rsidRPr="00283595">
        <w:rPr>
          <w:lang w:val="fr-FR"/>
        </w:rPr>
        <w:t xml:space="preserve"> a remercié les Philippines pour les question</w:t>
      </w:r>
      <w:r>
        <w:rPr>
          <w:lang w:val="fr-FR"/>
        </w:rPr>
        <w:t>s posées au Secrétariat qui avaient</w:t>
      </w:r>
      <w:r w:rsidRPr="00283595">
        <w:rPr>
          <w:lang w:val="fr-FR"/>
        </w:rPr>
        <w:t xml:space="preserve"> permis de clarifier les options. Ainsi, dans l'option A, cela implique</w:t>
      </w:r>
      <w:r>
        <w:rPr>
          <w:lang w:val="fr-FR"/>
        </w:rPr>
        <w:t>rait</w:t>
      </w:r>
      <w:r w:rsidRPr="00283595">
        <w:rPr>
          <w:lang w:val="fr-FR"/>
        </w:rPr>
        <w:t>-il que le taux pour les contributions mi</w:t>
      </w:r>
      <w:r w:rsidR="009E6B73">
        <w:rPr>
          <w:lang w:val="fr-FR"/>
        </w:rPr>
        <w:t>ses en recouvrement serait de 0 </w:t>
      </w:r>
      <w:r w:rsidRPr="00283595">
        <w:rPr>
          <w:lang w:val="fr-FR"/>
        </w:rPr>
        <w:t xml:space="preserve">% mais que pour les autres </w:t>
      </w:r>
      <w:r w:rsidR="009E6B73">
        <w:rPr>
          <w:lang w:val="fr-FR"/>
        </w:rPr>
        <w:t>contributions il resterait à 10 % ?</w:t>
      </w:r>
    </w:p>
    <w:p w14:paraId="57CB6925" w14:textId="639742C8" w:rsidR="00283595" w:rsidRDefault="00283595" w:rsidP="00B07543">
      <w:pPr>
        <w:pStyle w:val="Orateurengris"/>
        <w:spacing w:before="120"/>
        <w:ind w:left="709" w:hanging="709"/>
        <w:rPr>
          <w:lang w:val="fr-FR"/>
        </w:rPr>
      </w:pPr>
      <w:r>
        <w:rPr>
          <w:lang w:val="fr-FR"/>
        </w:rPr>
        <w:t xml:space="preserve">Le </w:t>
      </w:r>
      <w:r w:rsidRPr="00283595">
        <w:rPr>
          <w:b/>
          <w:lang w:val="fr-FR"/>
        </w:rPr>
        <w:t>Secrétaire</w:t>
      </w:r>
      <w:r>
        <w:rPr>
          <w:lang w:val="fr-FR"/>
        </w:rPr>
        <w:t xml:space="preserve"> a expliqué que les autres cont</w:t>
      </w:r>
      <w:r w:rsidR="009E6B73">
        <w:rPr>
          <w:lang w:val="fr-FR"/>
        </w:rPr>
        <w:t>ributions seraient réduites à 7 </w:t>
      </w:r>
      <w:r>
        <w:rPr>
          <w:lang w:val="fr-FR"/>
        </w:rPr>
        <w:t>%.</w:t>
      </w:r>
    </w:p>
    <w:p w14:paraId="6AFCEC5E" w14:textId="1C08BBB3" w:rsidR="009B64A2" w:rsidRPr="009B64A2" w:rsidRDefault="00283595" w:rsidP="009B64A2">
      <w:pPr>
        <w:pStyle w:val="Orateurengris"/>
        <w:spacing w:before="120"/>
        <w:ind w:left="709" w:hanging="709"/>
        <w:rPr>
          <w:lang w:val="fr-FR"/>
        </w:rPr>
      </w:pPr>
      <w:r w:rsidRPr="00283595">
        <w:rPr>
          <w:lang w:val="fr-FR"/>
        </w:rPr>
        <w:t xml:space="preserve">La </w:t>
      </w:r>
      <w:r w:rsidRPr="009B64A2">
        <w:rPr>
          <w:b/>
          <w:lang w:val="fr-FR"/>
        </w:rPr>
        <w:t>délégation de la Palestine</w:t>
      </w:r>
      <w:r w:rsidRPr="00283595">
        <w:rPr>
          <w:lang w:val="fr-FR"/>
        </w:rPr>
        <w:t xml:space="preserve"> </w:t>
      </w:r>
      <w:r w:rsidR="00D26A68">
        <w:rPr>
          <w:lang w:val="fr-FR"/>
        </w:rPr>
        <w:t xml:space="preserve">a </w:t>
      </w:r>
      <w:r w:rsidRPr="00283595">
        <w:rPr>
          <w:lang w:val="fr-FR"/>
        </w:rPr>
        <w:t>fait remarquer que l'option A [dan</w:t>
      </w:r>
      <w:r w:rsidR="009B64A2">
        <w:rPr>
          <w:lang w:val="fr-FR"/>
        </w:rPr>
        <w:t>s le projet de décision] indiquait</w:t>
      </w:r>
      <w:r w:rsidR="009E6B73">
        <w:rPr>
          <w:lang w:val="fr-FR"/>
        </w:rPr>
        <w:t xml:space="preserve"> un taux de 0 </w:t>
      </w:r>
      <w:r w:rsidRPr="00283595">
        <w:rPr>
          <w:lang w:val="fr-FR"/>
        </w:rPr>
        <w:t>% pour les contributions mises en recouvremen</w:t>
      </w:r>
      <w:r w:rsidR="009E6B73">
        <w:rPr>
          <w:lang w:val="fr-FR"/>
        </w:rPr>
        <w:t>t, mais que le taux de 7 </w:t>
      </w:r>
      <w:r w:rsidR="009B64A2">
        <w:rPr>
          <w:lang w:val="fr-FR"/>
        </w:rPr>
        <w:t>% n'était</w:t>
      </w:r>
      <w:r w:rsidRPr="00283595">
        <w:rPr>
          <w:lang w:val="fr-FR"/>
        </w:rPr>
        <w:t xml:space="preserve"> pas mentionné. La délégation a donc suggéré que le taux de 7</w:t>
      </w:r>
      <w:r w:rsidR="009E6B73">
        <w:rPr>
          <w:lang w:val="fr-FR"/>
        </w:rPr>
        <w:t> </w:t>
      </w:r>
      <w:r w:rsidRPr="00283595">
        <w:rPr>
          <w:lang w:val="fr-FR"/>
        </w:rPr>
        <w:t xml:space="preserve">% qui serait appliqué à toutes les contributions soit clairement indiqué dans le projet de décision au titre de l'option A, </w:t>
      </w:r>
      <w:r w:rsidR="009B64A2">
        <w:rPr>
          <w:lang w:val="fr-FR"/>
        </w:rPr>
        <w:t xml:space="preserve">précisant </w:t>
      </w:r>
      <w:r w:rsidRPr="00283595">
        <w:rPr>
          <w:lang w:val="fr-FR"/>
        </w:rPr>
        <w:t>ainsi les deux taux applicables.</w:t>
      </w:r>
    </w:p>
    <w:p w14:paraId="4282B2A8" w14:textId="36ABD8D2" w:rsidR="009B64A2" w:rsidRDefault="009B64A2" w:rsidP="00BC6A5B">
      <w:pPr>
        <w:pStyle w:val="Orateurengris"/>
        <w:spacing w:before="120"/>
        <w:ind w:left="709" w:hanging="709"/>
        <w:rPr>
          <w:lang w:val="fr-FR"/>
        </w:rPr>
      </w:pPr>
      <w:r>
        <w:rPr>
          <w:lang w:val="fr-FR"/>
        </w:rPr>
        <w:t xml:space="preserve">Le </w:t>
      </w:r>
      <w:r w:rsidRPr="009B64A2">
        <w:rPr>
          <w:b/>
          <w:lang w:val="fr-FR"/>
        </w:rPr>
        <w:t>Secrétaire</w:t>
      </w:r>
      <w:r w:rsidRPr="009B64A2">
        <w:rPr>
          <w:lang w:val="fr-FR"/>
        </w:rPr>
        <w:t xml:space="preserve"> a fait remarquer que le projet de décision était en fait correct dans</w:t>
      </w:r>
      <w:r>
        <w:rPr>
          <w:lang w:val="fr-FR"/>
        </w:rPr>
        <w:t xml:space="preserve"> la mesure où l'option A indiquait « </w:t>
      </w:r>
      <w:r w:rsidRPr="009B64A2">
        <w:rPr>
          <w:lang w:val="fr-FR"/>
        </w:rPr>
        <w:t>pour toutes les contribution</w:t>
      </w:r>
      <w:r>
        <w:rPr>
          <w:lang w:val="fr-FR"/>
        </w:rPr>
        <w:t>s », alors que l'option B indiquait « </w:t>
      </w:r>
      <w:r w:rsidRPr="009B64A2">
        <w:rPr>
          <w:lang w:val="fr-FR"/>
        </w:rPr>
        <w:t>pour toutes les contributions, y compris les contributions</w:t>
      </w:r>
      <w:r>
        <w:rPr>
          <w:lang w:val="fr-FR"/>
        </w:rPr>
        <w:t xml:space="preserve"> mises en recouvrement »</w:t>
      </w:r>
      <w:r w:rsidRPr="009B64A2">
        <w:rPr>
          <w:lang w:val="fr-FR"/>
        </w:rPr>
        <w:t>. N</w:t>
      </w:r>
      <w:r>
        <w:rPr>
          <w:lang w:val="fr-FR"/>
        </w:rPr>
        <w:t>éanmoins, le Secrétaire, qui comprenait l'ambiguïté, a suggéré</w:t>
      </w:r>
      <w:r w:rsidRPr="009B64A2">
        <w:rPr>
          <w:lang w:val="fr-FR"/>
        </w:rPr>
        <w:t xml:space="preserve"> qu'un membre du Comité ou </w:t>
      </w:r>
      <w:r>
        <w:rPr>
          <w:lang w:val="fr-FR"/>
        </w:rPr>
        <w:t>le Secrétariat propose un libellé approprié</w:t>
      </w:r>
      <w:r w:rsidRPr="009B64A2">
        <w:rPr>
          <w:lang w:val="fr-FR"/>
        </w:rPr>
        <w:t>.</w:t>
      </w:r>
    </w:p>
    <w:p w14:paraId="6F1C2F56" w14:textId="7ABE5744" w:rsidR="009B64A2" w:rsidRDefault="009B64A2" w:rsidP="00BC6A5B">
      <w:pPr>
        <w:pStyle w:val="Orateurengris"/>
        <w:spacing w:before="120"/>
        <w:ind w:left="709" w:hanging="709"/>
        <w:rPr>
          <w:lang w:val="fr-FR"/>
        </w:rPr>
      </w:pPr>
      <w:r>
        <w:rPr>
          <w:lang w:val="fr-FR"/>
        </w:rPr>
        <w:t xml:space="preserve">Suite à l'explication, la </w:t>
      </w:r>
      <w:r w:rsidRPr="009B64A2">
        <w:rPr>
          <w:b/>
          <w:lang w:val="fr-FR"/>
        </w:rPr>
        <w:t>Présidente</w:t>
      </w:r>
      <w:r w:rsidRPr="009B64A2">
        <w:rPr>
          <w:lang w:val="fr-FR"/>
        </w:rPr>
        <w:t xml:space="preserve"> </w:t>
      </w:r>
      <w:r>
        <w:rPr>
          <w:lang w:val="fr-FR"/>
        </w:rPr>
        <w:t xml:space="preserve">est </w:t>
      </w:r>
      <w:r w:rsidRPr="009B64A2">
        <w:rPr>
          <w:lang w:val="fr-FR"/>
        </w:rPr>
        <w:t>pass</w:t>
      </w:r>
      <w:r>
        <w:rPr>
          <w:lang w:val="fr-FR"/>
        </w:rPr>
        <w:t>é</w:t>
      </w:r>
      <w:r w:rsidRPr="009B64A2">
        <w:rPr>
          <w:lang w:val="fr-FR"/>
        </w:rPr>
        <w:t xml:space="preserve">e à l'adoption du projet de décision paragraphe par paragraphe. Les paragraphes 1 à 4 sont </w:t>
      </w:r>
      <w:r>
        <w:rPr>
          <w:lang w:val="fr-FR"/>
        </w:rPr>
        <w:t xml:space="preserve">restés </w:t>
      </w:r>
      <w:r w:rsidRPr="009B64A2">
        <w:rPr>
          <w:lang w:val="fr-FR"/>
        </w:rPr>
        <w:t xml:space="preserve">inchangés et </w:t>
      </w:r>
      <w:r>
        <w:rPr>
          <w:lang w:val="fr-FR"/>
        </w:rPr>
        <w:t xml:space="preserve">ont été </w:t>
      </w:r>
      <w:r w:rsidRPr="009B64A2">
        <w:rPr>
          <w:lang w:val="fr-FR"/>
        </w:rPr>
        <w:t>dûment adoptés. Le paragraphe 5, exprimant la gratitude pour les généreuses contributions re</w:t>
      </w:r>
      <w:r>
        <w:rPr>
          <w:lang w:val="fr-FR"/>
        </w:rPr>
        <w:t>çues, a été modifié compte tenu</w:t>
      </w:r>
      <w:r w:rsidRPr="009B64A2">
        <w:rPr>
          <w:lang w:val="fr-FR"/>
        </w:rPr>
        <w:t xml:space="preserve"> des récentes contributions des Pays-Bas, de la Suède et de la Suisse, et </w:t>
      </w:r>
      <w:r>
        <w:rPr>
          <w:lang w:val="fr-FR"/>
        </w:rPr>
        <w:t xml:space="preserve">a été </w:t>
      </w:r>
      <w:r w:rsidRPr="009B64A2">
        <w:rPr>
          <w:lang w:val="fr-FR"/>
        </w:rPr>
        <w:t xml:space="preserve">dûment adopté. Le paragraphe 6 a également été modifié pour tenir compte des nouvelles contributions </w:t>
      </w:r>
      <w:r>
        <w:rPr>
          <w:lang w:val="fr-FR"/>
        </w:rPr>
        <w:t>volontaires récemment reçues, et il</w:t>
      </w:r>
      <w:r w:rsidRPr="009B64A2">
        <w:rPr>
          <w:lang w:val="fr-FR"/>
        </w:rPr>
        <w:t xml:space="preserve"> a été dûment adopté. Les paragraphes 7 et 8 ont également été adoptés. Le paragraphe 9 comp</w:t>
      </w:r>
      <w:r>
        <w:rPr>
          <w:lang w:val="fr-FR"/>
        </w:rPr>
        <w:t>ortait</w:t>
      </w:r>
      <w:r w:rsidRPr="009B64A2">
        <w:rPr>
          <w:lang w:val="fr-FR"/>
        </w:rPr>
        <w:t xml:space="preserve"> deux options liées à la recommandation à l'Assemblée générale sur le taux de gestion à appliquer aux contributions au Fonds. L'option A pour </w:t>
      </w:r>
      <w:r w:rsidR="00AD0423">
        <w:rPr>
          <w:lang w:val="fr-FR"/>
        </w:rPr>
        <w:t xml:space="preserve">la poursuite de </w:t>
      </w:r>
      <w:r w:rsidR="009E6B73">
        <w:rPr>
          <w:lang w:val="fr-FR"/>
        </w:rPr>
        <w:t>l'application du taux de 0 </w:t>
      </w:r>
      <w:r w:rsidRPr="009B64A2">
        <w:rPr>
          <w:lang w:val="fr-FR"/>
        </w:rPr>
        <w:t xml:space="preserve">% et l'option B </w:t>
      </w:r>
      <w:r w:rsidR="009E6B73">
        <w:rPr>
          <w:lang w:val="fr-FR"/>
        </w:rPr>
        <w:t>pour l'application du taux de 7 </w:t>
      </w:r>
      <w:r w:rsidRPr="009B64A2">
        <w:rPr>
          <w:lang w:val="fr-FR"/>
        </w:rPr>
        <w:t>%.</w:t>
      </w:r>
    </w:p>
    <w:p w14:paraId="5E1F6B4E" w14:textId="2F4FF8B9" w:rsidR="00AD0423" w:rsidRDefault="00AD0423" w:rsidP="00F45821">
      <w:pPr>
        <w:pStyle w:val="Orateurengris"/>
        <w:spacing w:before="120"/>
        <w:ind w:left="709" w:hanging="709"/>
        <w:rPr>
          <w:lang w:val="fr-FR"/>
        </w:rPr>
      </w:pPr>
      <w:r w:rsidRPr="00AD0423">
        <w:rPr>
          <w:lang w:val="fr-FR"/>
        </w:rPr>
        <w:t xml:space="preserve">La </w:t>
      </w:r>
      <w:r w:rsidRPr="00AD0423">
        <w:rPr>
          <w:b/>
          <w:lang w:val="fr-FR"/>
        </w:rPr>
        <w:t>délégation de l'Autriche</w:t>
      </w:r>
      <w:r w:rsidRPr="00AD0423">
        <w:rPr>
          <w:lang w:val="fr-FR"/>
        </w:rPr>
        <w:t xml:space="preserve"> </w:t>
      </w:r>
      <w:r>
        <w:rPr>
          <w:lang w:val="fr-FR"/>
        </w:rPr>
        <w:t xml:space="preserve">avait cru </w:t>
      </w:r>
      <w:r w:rsidRPr="00AD0423">
        <w:rPr>
          <w:lang w:val="fr-FR"/>
        </w:rPr>
        <w:t xml:space="preserve">comprendre que certains membres du Comité </w:t>
      </w:r>
      <w:r>
        <w:rPr>
          <w:lang w:val="fr-FR"/>
        </w:rPr>
        <w:t xml:space="preserve">avaient </w:t>
      </w:r>
      <w:r w:rsidRPr="00AD0423">
        <w:rPr>
          <w:lang w:val="fr-FR"/>
        </w:rPr>
        <w:t>déjà exprimé leur préférence pour l'option A et l'applic</w:t>
      </w:r>
      <w:r w:rsidR="009E6B73">
        <w:rPr>
          <w:lang w:val="fr-FR"/>
        </w:rPr>
        <w:t>ation d'un taux de gestion de 0 </w:t>
      </w:r>
      <w:r w:rsidRPr="00AD0423">
        <w:rPr>
          <w:lang w:val="fr-FR"/>
        </w:rPr>
        <w:t>%. La délégation a donc proposé de supprimer l'option B et de ne conserver que l'option A.</w:t>
      </w:r>
    </w:p>
    <w:p w14:paraId="15BD16A8" w14:textId="357748EE" w:rsidR="00AD0423" w:rsidRDefault="00AD0423" w:rsidP="00652B93">
      <w:pPr>
        <w:pStyle w:val="Orateurengris"/>
        <w:spacing w:before="120"/>
        <w:ind w:left="709" w:hanging="709"/>
        <w:rPr>
          <w:lang w:val="fr-FR"/>
        </w:rPr>
      </w:pPr>
      <w:r w:rsidRPr="00AD0423">
        <w:rPr>
          <w:lang w:val="fr-FR"/>
        </w:rPr>
        <w:t xml:space="preserve">La </w:t>
      </w:r>
      <w:r w:rsidRPr="00020750">
        <w:rPr>
          <w:b/>
          <w:lang w:val="fr-FR"/>
        </w:rPr>
        <w:t>délégation de la Colombie</w:t>
      </w:r>
      <w:r>
        <w:rPr>
          <w:lang w:val="fr-FR"/>
        </w:rPr>
        <w:t xml:space="preserve"> a approuvé</w:t>
      </w:r>
      <w:r w:rsidRPr="00AD0423">
        <w:rPr>
          <w:lang w:val="fr-FR"/>
        </w:rPr>
        <w:t xml:space="preserve"> l</w:t>
      </w:r>
      <w:r>
        <w:rPr>
          <w:lang w:val="fr-FR"/>
        </w:rPr>
        <w:t>a suggestion de l'Autriche et s’est</w:t>
      </w:r>
      <w:r w:rsidRPr="00AD0423">
        <w:rPr>
          <w:lang w:val="fr-FR"/>
        </w:rPr>
        <w:t xml:space="preserve"> fait l'écho des observations formulées par d'autres délégations concernant l'ajout d'une phrase à la fin de l'option A, qui serait </w:t>
      </w:r>
      <w:r>
        <w:rPr>
          <w:lang w:val="fr-FR"/>
        </w:rPr>
        <w:t>ainsi libellée : « </w:t>
      </w:r>
      <w:r w:rsidR="009E6B73">
        <w:rPr>
          <w:lang w:val="fr-FR"/>
        </w:rPr>
        <w:t>et conserver le taux de 7 </w:t>
      </w:r>
      <w:r w:rsidRPr="00AD0423">
        <w:rPr>
          <w:lang w:val="fr-FR"/>
        </w:rPr>
        <w:t>%</w:t>
      </w:r>
      <w:r>
        <w:rPr>
          <w:lang w:val="fr-FR"/>
        </w:rPr>
        <w:t> » »</w:t>
      </w:r>
      <w:r w:rsidRPr="00AD0423">
        <w:rPr>
          <w:lang w:val="fr-FR"/>
        </w:rPr>
        <w:t>, ce qui permettrait de clarifier les taux budgétaires.</w:t>
      </w:r>
    </w:p>
    <w:p w14:paraId="76BC067A" w14:textId="28BCD0C6" w:rsidR="00AD0423" w:rsidRDefault="00AD0423" w:rsidP="00652B93">
      <w:pPr>
        <w:pStyle w:val="Orateurengris"/>
        <w:spacing w:before="120"/>
        <w:ind w:left="709" w:hanging="709"/>
        <w:rPr>
          <w:lang w:val="fr-FR"/>
        </w:rPr>
      </w:pPr>
      <w:r>
        <w:rPr>
          <w:lang w:val="fr-FR"/>
        </w:rPr>
        <w:t xml:space="preserve">Le </w:t>
      </w:r>
      <w:r w:rsidRPr="00AD0423">
        <w:rPr>
          <w:b/>
          <w:lang w:val="fr-FR"/>
        </w:rPr>
        <w:t>Secrétaire</w:t>
      </w:r>
      <w:r>
        <w:rPr>
          <w:lang w:val="fr-FR"/>
        </w:rPr>
        <w:t xml:space="preserve"> a expliqué que le texte devrait mentionner « l’application » car le taux n’était pas encore de 7 %.</w:t>
      </w:r>
    </w:p>
    <w:p w14:paraId="6EA2153E" w14:textId="67CE0668" w:rsidR="00AD0423" w:rsidRDefault="00AD0423" w:rsidP="00652B93">
      <w:pPr>
        <w:pStyle w:val="Orateurengris"/>
        <w:spacing w:before="120"/>
        <w:ind w:left="709" w:hanging="709"/>
        <w:rPr>
          <w:lang w:val="fr-FR"/>
        </w:rPr>
      </w:pPr>
      <w:r>
        <w:rPr>
          <w:lang w:val="fr-FR"/>
        </w:rPr>
        <w:t xml:space="preserve">La </w:t>
      </w:r>
      <w:r w:rsidRPr="007B5612">
        <w:rPr>
          <w:b/>
          <w:lang w:val="fr-FR"/>
        </w:rPr>
        <w:t>délégation de la Colombie</w:t>
      </w:r>
      <w:r>
        <w:rPr>
          <w:lang w:val="fr-FR"/>
        </w:rPr>
        <w:t xml:space="preserve"> a remercié le </w:t>
      </w:r>
      <w:r w:rsidRPr="00AD0423">
        <w:rPr>
          <w:lang w:val="fr-FR"/>
        </w:rPr>
        <w:t>Secrétaire</w:t>
      </w:r>
      <w:r>
        <w:rPr>
          <w:lang w:val="fr-FR"/>
        </w:rPr>
        <w:t xml:space="preserve"> pour la clarification en anglais, ajoutant qu’elle adhérait à la </w:t>
      </w:r>
      <w:r w:rsidRPr="00AD0423">
        <w:rPr>
          <w:lang w:val="fr-FR"/>
        </w:rPr>
        <w:t xml:space="preserve">proposition </w:t>
      </w:r>
      <w:r>
        <w:rPr>
          <w:lang w:val="fr-FR"/>
        </w:rPr>
        <w:t>à</w:t>
      </w:r>
      <w:r w:rsidR="007B5612">
        <w:rPr>
          <w:lang w:val="fr-FR"/>
        </w:rPr>
        <w:t xml:space="preserve"> </w:t>
      </w:r>
      <w:r>
        <w:rPr>
          <w:lang w:val="fr-FR"/>
        </w:rPr>
        <w:t xml:space="preserve">moins </w:t>
      </w:r>
      <w:r w:rsidR="007B5612">
        <w:rPr>
          <w:lang w:val="fr-FR"/>
        </w:rPr>
        <w:t xml:space="preserve">qu’un meilleur libellé ne soit proposé par d’autres membres. </w:t>
      </w:r>
    </w:p>
    <w:p w14:paraId="65D8C268" w14:textId="7162202D" w:rsidR="007B5612" w:rsidRDefault="007B5612" w:rsidP="00652B93">
      <w:pPr>
        <w:pStyle w:val="Orateurengris"/>
        <w:spacing w:before="120"/>
        <w:ind w:left="709" w:hanging="709"/>
        <w:rPr>
          <w:lang w:val="fr-FR"/>
        </w:rPr>
      </w:pPr>
      <w:r>
        <w:rPr>
          <w:lang w:val="fr-FR"/>
        </w:rPr>
        <w:t xml:space="preserve">La </w:t>
      </w:r>
      <w:r w:rsidRPr="007B5612">
        <w:rPr>
          <w:b/>
          <w:lang w:val="fr-FR"/>
        </w:rPr>
        <w:t>délégation de la Palestine</w:t>
      </w:r>
      <w:r>
        <w:rPr>
          <w:lang w:val="fr-FR"/>
        </w:rPr>
        <w:t xml:space="preserve"> a remercié la Colombie pour la formulation proposée, et a suggéré un ajout mineur afin que la </w:t>
      </w:r>
      <w:r w:rsidRPr="007B5612">
        <w:rPr>
          <w:lang w:val="fr-FR"/>
        </w:rPr>
        <w:t xml:space="preserve">proposition </w:t>
      </w:r>
      <w:r>
        <w:rPr>
          <w:lang w:val="fr-FR"/>
        </w:rPr>
        <w:t>soit ainsi rédigée :</w:t>
      </w:r>
      <w:r w:rsidR="009E6B73">
        <w:rPr>
          <w:lang w:val="fr-FR"/>
        </w:rPr>
        <w:t xml:space="preserve"> « l’application d’un taux de 7 </w:t>
      </w:r>
      <w:r>
        <w:rPr>
          <w:lang w:val="fr-FR"/>
        </w:rPr>
        <w:t xml:space="preserve">% pour toutes les autres contributions », ajoutant qu’elle soutenait l’option A. </w:t>
      </w:r>
    </w:p>
    <w:p w14:paraId="0A8B44FD" w14:textId="7A7B88B5" w:rsidR="007B5612" w:rsidRDefault="007B5612" w:rsidP="00652B93">
      <w:pPr>
        <w:pStyle w:val="Orateurengris"/>
        <w:spacing w:before="120"/>
        <w:ind w:left="709" w:hanging="709"/>
        <w:rPr>
          <w:lang w:val="fr-FR"/>
        </w:rPr>
      </w:pPr>
      <w:r w:rsidRPr="007B5612">
        <w:rPr>
          <w:lang w:val="fr-FR"/>
        </w:rPr>
        <w:t xml:space="preserve">La </w:t>
      </w:r>
      <w:r w:rsidRPr="007B5612">
        <w:rPr>
          <w:b/>
          <w:lang w:val="fr-FR"/>
        </w:rPr>
        <w:t>délégation de la Zambie</w:t>
      </w:r>
      <w:r w:rsidRPr="007B5612">
        <w:rPr>
          <w:lang w:val="fr-FR"/>
        </w:rPr>
        <w:t xml:space="preserve"> a félicité la Présidente pour sa </w:t>
      </w:r>
      <w:r>
        <w:rPr>
          <w:lang w:val="fr-FR"/>
        </w:rPr>
        <w:t xml:space="preserve">direction </w:t>
      </w:r>
      <w:r w:rsidRPr="007B5612">
        <w:rPr>
          <w:lang w:val="fr-FR"/>
        </w:rPr>
        <w:t xml:space="preserve">de la session et a exprimé sa gratitude à la Colombie pour son hospitalité et </w:t>
      </w:r>
      <w:r>
        <w:rPr>
          <w:lang w:val="fr-FR"/>
        </w:rPr>
        <w:t>son accueil. La délégation s'était rendu</w:t>
      </w:r>
      <w:r w:rsidRPr="007B5612">
        <w:rPr>
          <w:lang w:val="fr-FR"/>
        </w:rPr>
        <w:t xml:space="preserve"> compte que la contribution des contributions non mi</w:t>
      </w:r>
      <w:r w:rsidR="009E6B73">
        <w:rPr>
          <w:lang w:val="fr-FR"/>
        </w:rPr>
        <w:t>ses en recouvrement était de 10 </w:t>
      </w:r>
      <w:r w:rsidRPr="007B5612">
        <w:rPr>
          <w:lang w:val="fr-FR"/>
        </w:rPr>
        <w:t>%, mais elle ne comprenait pas pourqu</w:t>
      </w:r>
      <w:r w:rsidR="009E6B73">
        <w:rPr>
          <w:lang w:val="fr-FR"/>
        </w:rPr>
        <w:t>oi elle avait été ramenée de 10 % à 7 </w:t>
      </w:r>
      <w:r w:rsidRPr="007B5612">
        <w:rPr>
          <w:lang w:val="fr-FR"/>
        </w:rPr>
        <w:t>%. Ainsi, s'il n'y a</w:t>
      </w:r>
      <w:r w:rsidR="00561874">
        <w:rPr>
          <w:lang w:val="fr-FR"/>
        </w:rPr>
        <w:t>vait</w:t>
      </w:r>
      <w:r w:rsidRPr="007B5612">
        <w:rPr>
          <w:lang w:val="fr-FR"/>
        </w:rPr>
        <w:t xml:space="preserve"> pas de raison valable pour cette réd</w:t>
      </w:r>
      <w:r w:rsidR="00020750">
        <w:rPr>
          <w:lang w:val="fr-FR"/>
        </w:rPr>
        <w:t>uction, la délégation recommandait</w:t>
      </w:r>
      <w:r w:rsidR="009E6B73">
        <w:rPr>
          <w:lang w:val="fr-FR"/>
        </w:rPr>
        <w:t xml:space="preserve"> de maintenir le taux de 0 </w:t>
      </w:r>
      <w:r w:rsidRPr="007B5612">
        <w:rPr>
          <w:lang w:val="fr-FR"/>
        </w:rPr>
        <w:t>% pour les contributions mises en reco</w:t>
      </w:r>
      <w:r w:rsidR="009E6B73">
        <w:rPr>
          <w:lang w:val="fr-FR"/>
        </w:rPr>
        <w:t>uvrement et de conserver les 10 </w:t>
      </w:r>
      <w:r w:rsidRPr="007B5612">
        <w:rPr>
          <w:lang w:val="fr-FR"/>
        </w:rPr>
        <w:t>% pour toutes les autres contributions volontaires.</w:t>
      </w:r>
    </w:p>
    <w:p w14:paraId="4D5B7C30" w14:textId="76B47A69" w:rsidR="00020750" w:rsidRDefault="00020750" w:rsidP="00652B93">
      <w:pPr>
        <w:pStyle w:val="Orateurengris"/>
        <w:spacing w:before="120"/>
        <w:ind w:left="709" w:hanging="709"/>
        <w:rPr>
          <w:lang w:val="fr-FR"/>
        </w:rPr>
      </w:pPr>
      <w:r>
        <w:rPr>
          <w:lang w:val="fr-FR"/>
        </w:rPr>
        <w:t xml:space="preserve">Le </w:t>
      </w:r>
      <w:r w:rsidRPr="00020750">
        <w:rPr>
          <w:b/>
          <w:lang w:val="fr-FR"/>
        </w:rPr>
        <w:t>Secrétaire</w:t>
      </w:r>
      <w:r w:rsidRPr="00020750">
        <w:rPr>
          <w:lang w:val="fr-FR"/>
        </w:rPr>
        <w:t xml:space="preserve"> a fait remarquer q</w:t>
      </w:r>
      <w:r>
        <w:rPr>
          <w:lang w:val="fr-FR"/>
        </w:rPr>
        <w:t>ue le document de travail expliquait</w:t>
      </w:r>
      <w:r w:rsidRPr="00020750">
        <w:rPr>
          <w:lang w:val="fr-FR"/>
        </w:rPr>
        <w:t xml:space="preserve"> qu'il s'agissait d'une décision du </w:t>
      </w:r>
      <w:r>
        <w:rPr>
          <w:lang w:val="fr-FR"/>
        </w:rPr>
        <w:t xml:space="preserve">Conseil exécutif </w:t>
      </w:r>
      <w:r w:rsidRPr="00020750">
        <w:rPr>
          <w:lang w:val="fr-FR"/>
        </w:rPr>
        <w:t>d'harmoniser tous les taux des comptes spéciaux de m</w:t>
      </w:r>
      <w:r>
        <w:rPr>
          <w:lang w:val="fr-FR"/>
        </w:rPr>
        <w:t>anière générale. Il n'appartenait</w:t>
      </w:r>
      <w:r w:rsidRPr="00020750">
        <w:rPr>
          <w:lang w:val="fr-FR"/>
        </w:rPr>
        <w:t xml:space="preserve"> donc pas au Comité de </w:t>
      </w:r>
      <w:r>
        <w:rPr>
          <w:lang w:val="fr-FR"/>
        </w:rPr>
        <w:t>prendre une décision, car il était</w:t>
      </w:r>
      <w:r w:rsidRPr="00020750">
        <w:rPr>
          <w:lang w:val="fr-FR"/>
        </w:rPr>
        <w:t xml:space="preserve"> d'usage dans toute l'Organisation d'appliquer un taux de 7 % à tous les comptes spéciaux. Toutefois, dans </w:t>
      </w:r>
      <w:r>
        <w:rPr>
          <w:lang w:val="fr-FR"/>
        </w:rPr>
        <w:t xml:space="preserve">sa </w:t>
      </w:r>
      <w:r w:rsidRPr="00020750">
        <w:rPr>
          <w:lang w:val="fr-FR"/>
        </w:rPr>
        <w:t xml:space="preserve">décision, le Conseil </w:t>
      </w:r>
      <w:r w:rsidR="00561874">
        <w:rPr>
          <w:lang w:val="fr-FR"/>
        </w:rPr>
        <w:t xml:space="preserve">exécutif </w:t>
      </w:r>
      <w:r>
        <w:rPr>
          <w:lang w:val="fr-FR"/>
        </w:rPr>
        <w:t xml:space="preserve">avait </w:t>
      </w:r>
      <w:r w:rsidRPr="00020750">
        <w:rPr>
          <w:lang w:val="fr-FR"/>
        </w:rPr>
        <w:t>reconnu que pour deux comptes spéciaux, le Fonds du patrimoine mondial et le Fonds du patrimoine culturel immatériel, il y a</w:t>
      </w:r>
      <w:r>
        <w:rPr>
          <w:lang w:val="fr-FR"/>
        </w:rPr>
        <w:t>vait</w:t>
      </w:r>
      <w:r w:rsidRPr="00020750">
        <w:rPr>
          <w:lang w:val="fr-FR"/>
        </w:rPr>
        <w:t xml:space="preserve"> également des contributions mises en recouvrement, et qu'il appartenait aux organes directeurs de ces conventions de prendre une décision </w:t>
      </w:r>
      <w:r w:rsidR="009E6B73">
        <w:rPr>
          <w:lang w:val="fr-FR"/>
        </w:rPr>
        <w:t xml:space="preserve">à propos de </w:t>
      </w:r>
      <w:r w:rsidRPr="00020750">
        <w:rPr>
          <w:lang w:val="fr-FR"/>
        </w:rPr>
        <w:t>ces contributions. Par conséquent, la réduction de 10</w:t>
      </w:r>
      <w:r w:rsidR="009E6B73">
        <w:rPr>
          <w:lang w:val="fr-FR"/>
        </w:rPr>
        <w:t> % à 7 </w:t>
      </w:r>
      <w:r>
        <w:rPr>
          <w:lang w:val="fr-FR"/>
        </w:rPr>
        <w:t>% n'était</w:t>
      </w:r>
      <w:r w:rsidRPr="00020750">
        <w:rPr>
          <w:lang w:val="fr-FR"/>
        </w:rPr>
        <w:t xml:space="preserve"> pas</w:t>
      </w:r>
      <w:r>
        <w:rPr>
          <w:lang w:val="fr-FR"/>
        </w:rPr>
        <w:t xml:space="preserve"> une décision que le Comité </w:t>
      </w:r>
      <w:r w:rsidR="009E6B73">
        <w:rPr>
          <w:lang w:val="fr-FR"/>
        </w:rPr>
        <w:t>avait à prendre puisqu’</w:t>
      </w:r>
      <w:r>
        <w:rPr>
          <w:lang w:val="fr-FR"/>
        </w:rPr>
        <w:t xml:space="preserve">elle avait été prise </w:t>
      </w:r>
      <w:r w:rsidRPr="00020750">
        <w:rPr>
          <w:lang w:val="fr-FR"/>
        </w:rPr>
        <w:t>par le Conseil exécutif pour l'ensemble</w:t>
      </w:r>
      <w:r>
        <w:rPr>
          <w:lang w:val="fr-FR"/>
        </w:rPr>
        <w:t xml:space="preserve"> de l'UNESCO. Toutefois, elle avait </w:t>
      </w:r>
      <w:r w:rsidRPr="00020750">
        <w:rPr>
          <w:lang w:val="fr-FR"/>
        </w:rPr>
        <w:t>donné au Comité une certaine souplesse pour décider des contributions mises en reco</w:t>
      </w:r>
      <w:r>
        <w:rPr>
          <w:lang w:val="fr-FR"/>
        </w:rPr>
        <w:t>uvrement, c.-à-d. s'il fallait</w:t>
      </w:r>
      <w:r w:rsidRPr="00020750">
        <w:rPr>
          <w:lang w:val="fr-FR"/>
        </w:rPr>
        <w:t xml:space="preserve"> appliquer </w:t>
      </w:r>
      <w:r>
        <w:rPr>
          <w:lang w:val="fr-FR"/>
        </w:rPr>
        <w:t xml:space="preserve">un taux de </w:t>
      </w:r>
      <w:r w:rsidR="009E6B73">
        <w:rPr>
          <w:lang w:val="fr-FR"/>
        </w:rPr>
        <w:t>7 </w:t>
      </w:r>
      <w:r w:rsidRPr="00020750">
        <w:rPr>
          <w:lang w:val="fr-FR"/>
        </w:rPr>
        <w:t xml:space="preserve">% ou </w:t>
      </w:r>
      <w:r>
        <w:rPr>
          <w:lang w:val="fr-FR"/>
        </w:rPr>
        <w:t xml:space="preserve">de </w:t>
      </w:r>
      <w:r w:rsidR="009E6B73">
        <w:rPr>
          <w:lang w:val="fr-FR"/>
        </w:rPr>
        <w:t>0 </w:t>
      </w:r>
      <w:r w:rsidRPr="00020750">
        <w:rPr>
          <w:lang w:val="fr-FR"/>
        </w:rPr>
        <w:t>%.</w:t>
      </w:r>
    </w:p>
    <w:p w14:paraId="207FED5B" w14:textId="11FBA245" w:rsidR="00020750" w:rsidRDefault="00020750" w:rsidP="008E4327">
      <w:pPr>
        <w:pStyle w:val="Orateurengris"/>
        <w:spacing w:before="120"/>
        <w:ind w:left="709" w:hanging="709"/>
        <w:rPr>
          <w:lang w:val="fr-FR"/>
        </w:rPr>
      </w:pPr>
      <w:r>
        <w:rPr>
          <w:lang w:val="fr-FR"/>
        </w:rPr>
        <w:t xml:space="preserve">La </w:t>
      </w:r>
      <w:r w:rsidRPr="00FC2E6B">
        <w:rPr>
          <w:b/>
          <w:lang w:val="fr-FR"/>
        </w:rPr>
        <w:t>Présidente</w:t>
      </w:r>
      <w:r>
        <w:rPr>
          <w:lang w:val="fr-FR"/>
        </w:rPr>
        <w:t xml:space="preserve"> a remercié le </w:t>
      </w:r>
      <w:r w:rsidRPr="00020750">
        <w:rPr>
          <w:lang w:val="fr-FR"/>
        </w:rPr>
        <w:t>Secrétaire</w:t>
      </w:r>
      <w:r>
        <w:rPr>
          <w:lang w:val="fr-FR"/>
        </w:rPr>
        <w:t xml:space="preserve"> pour l’explication.</w:t>
      </w:r>
    </w:p>
    <w:p w14:paraId="29609924" w14:textId="0AB82B0C" w:rsidR="00020750" w:rsidRDefault="00020750" w:rsidP="008E4327">
      <w:pPr>
        <w:pStyle w:val="Orateurengris"/>
        <w:spacing w:before="120"/>
        <w:ind w:left="709" w:hanging="709"/>
        <w:rPr>
          <w:lang w:val="fr-FR"/>
        </w:rPr>
      </w:pPr>
      <w:r>
        <w:rPr>
          <w:lang w:val="fr-FR"/>
        </w:rPr>
        <w:t xml:space="preserve">La </w:t>
      </w:r>
      <w:r w:rsidRPr="00FC2E6B">
        <w:rPr>
          <w:b/>
          <w:lang w:val="fr-FR"/>
        </w:rPr>
        <w:t>délégation de l’Arménie</w:t>
      </w:r>
      <w:r>
        <w:rPr>
          <w:lang w:val="fr-FR"/>
        </w:rPr>
        <w:t>, qui était favo</w:t>
      </w:r>
      <w:r w:rsidR="00FC2E6B">
        <w:rPr>
          <w:lang w:val="fr-FR"/>
        </w:rPr>
        <w:t>rable à l’option A, a suggéré de retirer l’option B, comme proposé par l’Autriche.</w:t>
      </w:r>
    </w:p>
    <w:p w14:paraId="5610061C" w14:textId="392EA35C" w:rsidR="00FC2E6B" w:rsidRDefault="00FC2E6B" w:rsidP="008E4327">
      <w:pPr>
        <w:pStyle w:val="Orateurengris"/>
        <w:spacing w:before="120"/>
        <w:ind w:left="709" w:hanging="709"/>
        <w:rPr>
          <w:lang w:val="fr-FR"/>
        </w:rPr>
      </w:pPr>
      <w:r>
        <w:rPr>
          <w:lang w:val="fr-FR"/>
        </w:rPr>
        <w:t xml:space="preserve">La </w:t>
      </w:r>
      <w:r w:rsidRPr="00FC2E6B">
        <w:rPr>
          <w:b/>
          <w:lang w:val="fr-FR"/>
        </w:rPr>
        <w:t>Présidente</w:t>
      </w:r>
      <w:r w:rsidR="00561874">
        <w:rPr>
          <w:lang w:val="fr-FR"/>
        </w:rPr>
        <w:t xml:space="preserve"> a pris note</w:t>
      </w:r>
      <w:r>
        <w:rPr>
          <w:lang w:val="fr-FR"/>
        </w:rPr>
        <w:t xml:space="preserve"> d’un consensus en faveur de l’option A.</w:t>
      </w:r>
    </w:p>
    <w:p w14:paraId="40CEC3B1" w14:textId="7C346A5B" w:rsidR="00FC2E6B" w:rsidRDefault="00FC2E6B" w:rsidP="008E4327">
      <w:pPr>
        <w:pStyle w:val="Orateurengris"/>
        <w:spacing w:before="120"/>
        <w:ind w:left="709" w:hanging="709"/>
        <w:rPr>
          <w:lang w:val="fr-FR"/>
        </w:rPr>
      </w:pPr>
      <w:r>
        <w:rPr>
          <w:lang w:val="fr-FR"/>
        </w:rPr>
        <w:t xml:space="preserve">Le </w:t>
      </w:r>
      <w:r w:rsidRPr="00FC2E6B">
        <w:rPr>
          <w:b/>
          <w:lang w:val="fr-FR"/>
        </w:rPr>
        <w:t>Secrétaire</w:t>
      </w:r>
      <w:r>
        <w:rPr>
          <w:lang w:val="fr-FR"/>
        </w:rPr>
        <w:t xml:space="preserve"> a suggéré de préciser que le taux faisait référence à un taux de gestion. Le texte </w:t>
      </w:r>
      <w:r w:rsidR="00561874">
        <w:rPr>
          <w:lang w:val="fr-FR"/>
        </w:rPr>
        <w:t xml:space="preserve">qui </w:t>
      </w:r>
      <w:r>
        <w:rPr>
          <w:lang w:val="fr-FR"/>
        </w:rPr>
        <w:t>serait ainsi rédigé : « l’applicat</w:t>
      </w:r>
      <w:r w:rsidR="009E6B73">
        <w:rPr>
          <w:lang w:val="fr-FR"/>
        </w:rPr>
        <w:t>ion d’un taux de gestion à 7 </w:t>
      </w:r>
      <w:r>
        <w:rPr>
          <w:lang w:val="fr-FR"/>
        </w:rPr>
        <w:t xml:space="preserve">% pour toutes les autres contributions », </w:t>
      </w:r>
      <w:r w:rsidR="00561874">
        <w:rPr>
          <w:lang w:val="fr-FR"/>
        </w:rPr>
        <w:t>a été dûment amendé</w:t>
      </w:r>
      <w:r>
        <w:rPr>
          <w:lang w:val="fr-FR"/>
        </w:rPr>
        <w:t>.</w:t>
      </w:r>
    </w:p>
    <w:p w14:paraId="77401F29" w14:textId="73BF7C64" w:rsidR="00FC2E6B" w:rsidRDefault="00FC2E6B" w:rsidP="002E6EBD">
      <w:pPr>
        <w:pStyle w:val="Orateurengris"/>
        <w:spacing w:before="120"/>
        <w:ind w:left="709" w:hanging="709"/>
        <w:rPr>
          <w:lang w:val="fr-FR"/>
        </w:rPr>
      </w:pPr>
      <w:r w:rsidRPr="00FC2E6B">
        <w:rPr>
          <w:lang w:val="fr-FR"/>
        </w:rPr>
        <w:t xml:space="preserve">La </w:t>
      </w:r>
      <w:r w:rsidRPr="00FC2E6B">
        <w:rPr>
          <w:b/>
          <w:lang w:val="fr-FR"/>
        </w:rPr>
        <w:t>délégation de la Zambie</w:t>
      </w:r>
      <w:r>
        <w:rPr>
          <w:lang w:val="fr-FR"/>
        </w:rPr>
        <w:t xml:space="preserve"> a exprimé ses inquiétudes quant à</w:t>
      </w:r>
      <w:r w:rsidRPr="00FC2E6B">
        <w:rPr>
          <w:lang w:val="fr-FR"/>
        </w:rPr>
        <w:t xml:space="preserve"> </w:t>
      </w:r>
      <w:r>
        <w:rPr>
          <w:lang w:val="fr-FR"/>
        </w:rPr>
        <w:t xml:space="preserve">la décision </w:t>
      </w:r>
      <w:r w:rsidRPr="00FC2E6B">
        <w:rPr>
          <w:lang w:val="fr-FR"/>
        </w:rPr>
        <w:t>du Conseil ex</w:t>
      </w:r>
      <w:r w:rsidR="009E6B73">
        <w:rPr>
          <w:lang w:val="fr-FR"/>
        </w:rPr>
        <w:t>écutif de réduire le taux de 10 % à 7 </w:t>
      </w:r>
      <w:r w:rsidRPr="00FC2E6B">
        <w:rPr>
          <w:lang w:val="fr-FR"/>
        </w:rPr>
        <w:t xml:space="preserve">%, réduisant ainsi les fonds disponibles pour le Secrétariat. En </w:t>
      </w:r>
      <w:r>
        <w:rPr>
          <w:lang w:val="fr-FR"/>
        </w:rPr>
        <w:t>même temps, elle s’est dite préoccupée par la disponibilité des</w:t>
      </w:r>
      <w:r w:rsidR="00A81B3E">
        <w:rPr>
          <w:lang w:val="fr-FR"/>
        </w:rPr>
        <w:t xml:space="preserve"> fonds nécessaires au soutien d</w:t>
      </w:r>
      <w:r w:rsidRPr="00FC2E6B">
        <w:rPr>
          <w:lang w:val="fr-FR"/>
        </w:rPr>
        <w:t>es ressources humaines d</w:t>
      </w:r>
      <w:r>
        <w:rPr>
          <w:lang w:val="fr-FR"/>
        </w:rPr>
        <w:t>u Secrétariat. L'option A semblait</w:t>
      </w:r>
      <w:r w:rsidR="00A81B3E">
        <w:rPr>
          <w:lang w:val="fr-FR"/>
        </w:rPr>
        <w:t xml:space="preserve"> donc réduire,</w:t>
      </w:r>
      <w:r w:rsidR="00A81B3E" w:rsidRPr="00A81B3E">
        <w:rPr>
          <w:lang w:val="fr-FR"/>
        </w:rPr>
        <w:t xml:space="preserve"> </w:t>
      </w:r>
      <w:r w:rsidR="00A81B3E" w:rsidRPr="00FC2E6B">
        <w:rPr>
          <w:lang w:val="fr-FR"/>
        </w:rPr>
        <w:t>de 10</w:t>
      </w:r>
      <w:r w:rsidR="00A81B3E">
        <w:rPr>
          <w:lang w:val="fr-FR"/>
        </w:rPr>
        <w:t> %</w:t>
      </w:r>
      <w:r w:rsidR="00A81B3E" w:rsidRPr="00FC2E6B">
        <w:rPr>
          <w:lang w:val="fr-FR"/>
        </w:rPr>
        <w:t xml:space="preserve"> à 7 %</w:t>
      </w:r>
      <w:r w:rsidR="00A81B3E">
        <w:rPr>
          <w:lang w:val="fr-FR"/>
        </w:rPr>
        <w:t xml:space="preserve">, </w:t>
      </w:r>
      <w:r w:rsidRPr="00FC2E6B">
        <w:rPr>
          <w:lang w:val="fr-FR"/>
        </w:rPr>
        <w:t>le montant des fonds dont dispose</w:t>
      </w:r>
      <w:r>
        <w:rPr>
          <w:lang w:val="fr-FR"/>
        </w:rPr>
        <w:t>rait</w:t>
      </w:r>
      <w:r w:rsidRPr="00FC2E6B">
        <w:rPr>
          <w:lang w:val="fr-FR"/>
        </w:rPr>
        <w:t xml:space="preserve"> le Secrétariat pour ses opérations. Elle a donc suggéré d'examiner l'option B afin de mieux comprendre les implications pour le fonctionnement du Secrétariat.</w:t>
      </w:r>
    </w:p>
    <w:p w14:paraId="44B5D36E" w14:textId="24FD6D7B" w:rsidR="007E04D0" w:rsidRPr="007E04D0" w:rsidRDefault="007E04D0" w:rsidP="002E6EBD">
      <w:pPr>
        <w:pStyle w:val="Orateurengris"/>
        <w:spacing w:before="120"/>
        <w:ind w:left="709" w:hanging="709"/>
        <w:rPr>
          <w:lang w:val="fr-FR"/>
        </w:rPr>
      </w:pPr>
      <w:r w:rsidRPr="007E04D0">
        <w:rPr>
          <w:lang w:val="fr-FR"/>
        </w:rPr>
        <w:t xml:space="preserve">Le </w:t>
      </w:r>
      <w:r w:rsidRPr="007E04D0">
        <w:rPr>
          <w:b/>
          <w:lang w:val="fr-FR"/>
        </w:rPr>
        <w:t>Secrétaire</w:t>
      </w:r>
      <w:r>
        <w:rPr>
          <w:lang w:val="fr-FR"/>
        </w:rPr>
        <w:t xml:space="preserve"> comprenait</w:t>
      </w:r>
      <w:r w:rsidRPr="007E04D0">
        <w:rPr>
          <w:lang w:val="fr-FR"/>
        </w:rPr>
        <w:t xml:space="preserve"> les préoccupations exprimées par la </w:t>
      </w:r>
      <w:r>
        <w:rPr>
          <w:lang w:val="fr-FR"/>
        </w:rPr>
        <w:t>Zambie. Toutefois, même s'il pouvai</w:t>
      </w:r>
      <w:r w:rsidRPr="007E04D0">
        <w:rPr>
          <w:lang w:val="fr-FR"/>
        </w:rPr>
        <w:t xml:space="preserve">t </w:t>
      </w:r>
      <w:r w:rsidR="00261912">
        <w:rPr>
          <w:lang w:val="fr-FR"/>
        </w:rPr>
        <w:t xml:space="preserve">en effet </w:t>
      </w:r>
      <w:r w:rsidRPr="007E04D0">
        <w:rPr>
          <w:lang w:val="fr-FR"/>
        </w:rPr>
        <w:t>s</w:t>
      </w:r>
      <w:r>
        <w:rPr>
          <w:lang w:val="fr-FR"/>
        </w:rPr>
        <w:t>embler que l’on</w:t>
      </w:r>
      <w:r w:rsidRPr="007E04D0">
        <w:rPr>
          <w:lang w:val="fr-FR"/>
        </w:rPr>
        <w:t xml:space="preserve"> réduisa</w:t>
      </w:r>
      <w:r>
        <w:rPr>
          <w:lang w:val="fr-FR"/>
        </w:rPr>
        <w:t xml:space="preserve">it </w:t>
      </w:r>
      <w:r w:rsidR="00261912">
        <w:rPr>
          <w:lang w:val="fr-FR"/>
        </w:rPr>
        <w:t xml:space="preserve">le taux, cette décision visait à </w:t>
      </w:r>
      <w:r w:rsidRPr="007E04D0">
        <w:rPr>
          <w:lang w:val="fr-FR"/>
        </w:rPr>
        <w:t>améliorer la capacité du Secrétariat à lever de nouvelles contributions supplémentaires et à être plus compétitif par rapport aux autres agences, f</w:t>
      </w:r>
      <w:r w:rsidR="001558BA">
        <w:rPr>
          <w:lang w:val="fr-FR"/>
        </w:rPr>
        <w:t xml:space="preserve">onds et programmes, ainsi qu’à </w:t>
      </w:r>
      <w:r w:rsidRPr="007E04D0">
        <w:rPr>
          <w:lang w:val="fr-FR"/>
        </w:rPr>
        <w:t>introduire un ta</w:t>
      </w:r>
      <w:r>
        <w:rPr>
          <w:lang w:val="fr-FR"/>
        </w:rPr>
        <w:t xml:space="preserve">ux harmonisé. L'option B </w:t>
      </w:r>
      <w:r w:rsidRPr="00261912">
        <w:rPr>
          <w:lang w:val="fr-FR"/>
        </w:rPr>
        <w:t xml:space="preserve">ne </w:t>
      </w:r>
      <w:r w:rsidR="00261912">
        <w:rPr>
          <w:lang w:val="fr-FR"/>
        </w:rPr>
        <w:t xml:space="preserve">gardait </w:t>
      </w:r>
      <w:r w:rsidRPr="00261912">
        <w:rPr>
          <w:lang w:val="fr-FR"/>
        </w:rPr>
        <w:t>pas</w:t>
      </w:r>
      <w:r w:rsidR="00261912">
        <w:rPr>
          <w:lang w:val="fr-FR"/>
        </w:rPr>
        <w:t xml:space="preserve"> le taux</w:t>
      </w:r>
      <w:r>
        <w:rPr>
          <w:lang w:val="fr-FR"/>
        </w:rPr>
        <w:t xml:space="preserve"> </w:t>
      </w:r>
      <w:r w:rsidR="00261912">
        <w:rPr>
          <w:lang w:val="fr-FR"/>
        </w:rPr>
        <w:t xml:space="preserve">de </w:t>
      </w:r>
      <w:r w:rsidR="009E6B73">
        <w:rPr>
          <w:lang w:val="fr-FR"/>
        </w:rPr>
        <w:t>10 </w:t>
      </w:r>
      <w:r>
        <w:rPr>
          <w:lang w:val="fr-FR"/>
        </w:rPr>
        <w:t xml:space="preserve">%, </w:t>
      </w:r>
      <w:r w:rsidRPr="007E04D0">
        <w:rPr>
          <w:lang w:val="fr-FR"/>
        </w:rPr>
        <w:t xml:space="preserve">les 10 % seraient </w:t>
      </w:r>
      <w:r w:rsidR="00261912">
        <w:rPr>
          <w:lang w:val="fr-FR"/>
        </w:rPr>
        <w:t>destinés à des</w:t>
      </w:r>
      <w:r w:rsidRPr="007E04D0">
        <w:rPr>
          <w:lang w:val="fr-FR"/>
        </w:rPr>
        <w:t xml:space="preserve"> compte</w:t>
      </w:r>
      <w:r w:rsidR="00261912">
        <w:rPr>
          <w:lang w:val="fr-FR"/>
        </w:rPr>
        <w:t>s spéciaux</w:t>
      </w:r>
      <w:r w:rsidRPr="007E04D0">
        <w:rPr>
          <w:lang w:val="fr-FR"/>
        </w:rPr>
        <w:t xml:space="preserve"> de l'UNESCO. Le Secrétariat espérait qu'en ra</w:t>
      </w:r>
      <w:r w:rsidR="009E6B73">
        <w:rPr>
          <w:lang w:val="fr-FR"/>
        </w:rPr>
        <w:t>menant le taux de 10 % à 7 </w:t>
      </w:r>
      <w:r w:rsidR="00561874">
        <w:rPr>
          <w:lang w:val="fr-FR"/>
        </w:rPr>
        <w:t>%, cela</w:t>
      </w:r>
      <w:r w:rsidRPr="007E04D0">
        <w:rPr>
          <w:lang w:val="fr-FR"/>
        </w:rPr>
        <w:t xml:space="preserve"> lui permettrait de collecter davantage de fonds, et donc que les fonds globaux destinés à couvrir les frais de gestion du Secrétariat devraient encore augmenter pour le rendre plus compétitif.</w:t>
      </w:r>
    </w:p>
    <w:p w14:paraId="7E763C68" w14:textId="6B9C4BF4" w:rsidR="00261912" w:rsidRDefault="00261912" w:rsidP="002E6EBD">
      <w:pPr>
        <w:pStyle w:val="Orateurengris"/>
        <w:spacing w:before="120"/>
        <w:ind w:left="709" w:hanging="709"/>
        <w:rPr>
          <w:lang w:val="fr-FR"/>
        </w:rPr>
      </w:pPr>
      <w:r>
        <w:rPr>
          <w:lang w:val="fr-FR"/>
        </w:rPr>
        <w:t xml:space="preserve">La </w:t>
      </w:r>
      <w:r w:rsidRPr="00261912">
        <w:rPr>
          <w:b/>
          <w:lang w:val="fr-FR"/>
        </w:rPr>
        <w:t>Présidente</w:t>
      </w:r>
      <w:r>
        <w:rPr>
          <w:lang w:val="fr-FR"/>
        </w:rPr>
        <w:t xml:space="preserve"> est ensuite passée au </w:t>
      </w:r>
      <w:r w:rsidRPr="00261912">
        <w:rPr>
          <w:lang w:val="fr-FR"/>
        </w:rPr>
        <w:t>paragraphe</w:t>
      </w:r>
      <w:r>
        <w:rPr>
          <w:lang w:val="fr-FR"/>
        </w:rPr>
        <w:t xml:space="preserve"> 9 tel qu’amendé qui était ainsi rédigé : « Recommande à l’Assemblée générale d’approuver le ma</w:t>
      </w:r>
      <w:r w:rsidR="009E6B73">
        <w:rPr>
          <w:lang w:val="fr-FR"/>
        </w:rPr>
        <w:t>intien d’un taux de gestion à 0 </w:t>
      </w:r>
      <w:r>
        <w:rPr>
          <w:lang w:val="fr-FR"/>
        </w:rPr>
        <w:t>% pour toutes les contributions mises en recouvrement pour le compte spécial du Fonds du patrimoine culturel immatériel et l’application d’un taux de gestion de 7 % pour t</w:t>
      </w:r>
      <w:r w:rsidR="001558BA">
        <w:rPr>
          <w:lang w:val="fr-FR"/>
        </w:rPr>
        <w:t>outes les autres contributions</w:t>
      </w:r>
      <w:r>
        <w:rPr>
          <w:lang w:val="fr-FR"/>
        </w:rPr>
        <w:t> »</w:t>
      </w:r>
      <w:r w:rsidR="001558BA">
        <w:rPr>
          <w:lang w:val="fr-FR"/>
        </w:rPr>
        <w:t>.</w:t>
      </w:r>
    </w:p>
    <w:p w14:paraId="788A287B" w14:textId="20657A33" w:rsidR="00261912" w:rsidRDefault="00261912" w:rsidP="00087F15">
      <w:pPr>
        <w:pStyle w:val="Orateurengris"/>
        <w:spacing w:before="120"/>
        <w:ind w:left="709" w:hanging="709"/>
        <w:rPr>
          <w:lang w:val="fr-FR"/>
        </w:rPr>
      </w:pPr>
      <w:r>
        <w:rPr>
          <w:lang w:val="fr-FR"/>
        </w:rPr>
        <w:t xml:space="preserve">La </w:t>
      </w:r>
      <w:r w:rsidRPr="00261912">
        <w:rPr>
          <w:b/>
          <w:lang w:val="fr-FR"/>
        </w:rPr>
        <w:t>délégation de l’Autriche</w:t>
      </w:r>
      <w:r>
        <w:rPr>
          <w:lang w:val="fr-FR"/>
        </w:rPr>
        <w:t xml:space="preserve"> a fait remarquer que puisqu’il y avait un accord sur l’option A, la référence à « l’option A » devrait être retirée.</w:t>
      </w:r>
    </w:p>
    <w:p w14:paraId="2018B1B3" w14:textId="4A01946C" w:rsidR="00261912" w:rsidRPr="00261912" w:rsidRDefault="00261912" w:rsidP="00C47428">
      <w:pPr>
        <w:pStyle w:val="Orateurengris"/>
        <w:spacing w:after="0"/>
        <w:ind w:left="709" w:hanging="709"/>
        <w:rPr>
          <w:color w:val="000000" w:themeColor="text1"/>
          <w:lang w:val="fr-FR"/>
        </w:rPr>
      </w:pPr>
      <w:r>
        <w:rPr>
          <w:color w:val="000000" w:themeColor="text1"/>
          <w:lang w:val="fr-FR"/>
        </w:rPr>
        <w:t xml:space="preserve">La </w:t>
      </w:r>
      <w:r w:rsidRPr="00261912">
        <w:rPr>
          <w:b/>
          <w:color w:val="000000" w:themeColor="text1"/>
          <w:lang w:val="fr-FR"/>
        </w:rPr>
        <w:t>Présidente</w:t>
      </w:r>
      <w:r w:rsidR="0063634C">
        <w:rPr>
          <w:color w:val="000000" w:themeColor="text1"/>
          <w:lang w:val="fr-FR"/>
        </w:rPr>
        <w:t xml:space="preserve"> est convenue</w:t>
      </w:r>
      <w:r w:rsidR="00357260">
        <w:rPr>
          <w:color w:val="000000" w:themeColor="text1"/>
          <w:lang w:val="fr-FR"/>
        </w:rPr>
        <w:t xml:space="preserve"> que « l’option A »</w:t>
      </w:r>
      <w:r>
        <w:rPr>
          <w:color w:val="000000" w:themeColor="text1"/>
          <w:lang w:val="fr-FR"/>
        </w:rPr>
        <w:t xml:space="preserve"> devrait être retirée comme l’avait été « l’option B ». Le </w:t>
      </w:r>
      <w:r w:rsidRPr="00261912">
        <w:rPr>
          <w:color w:val="000000" w:themeColor="text1"/>
          <w:lang w:val="fr-FR"/>
        </w:rPr>
        <w:t>paragraphe</w:t>
      </w:r>
      <w:r>
        <w:rPr>
          <w:color w:val="000000" w:themeColor="text1"/>
          <w:lang w:val="fr-FR"/>
        </w:rPr>
        <w:t xml:space="preserve"> 9 a été dûment adopté tel qu’amendé. Le </w:t>
      </w:r>
      <w:r w:rsidRPr="00261912">
        <w:rPr>
          <w:color w:val="000000" w:themeColor="text1"/>
          <w:lang w:val="fr-FR"/>
        </w:rPr>
        <w:t>paragraphe</w:t>
      </w:r>
      <w:r>
        <w:rPr>
          <w:color w:val="000000" w:themeColor="text1"/>
          <w:lang w:val="fr-FR"/>
        </w:rPr>
        <w:t xml:space="preserve"> 10 a </w:t>
      </w:r>
      <w:r w:rsidRPr="00261912">
        <w:rPr>
          <w:color w:val="000000" w:themeColor="text1"/>
          <w:lang w:val="fr-FR"/>
        </w:rPr>
        <w:t>également</w:t>
      </w:r>
      <w:r>
        <w:rPr>
          <w:color w:val="000000" w:themeColor="text1"/>
          <w:lang w:val="fr-FR"/>
        </w:rPr>
        <w:t xml:space="preserve"> été adopté. Puis, passant au projet de décision dans son ensemble, la </w:t>
      </w:r>
      <w:r w:rsidRPr="00261912">
        <w:rPr>
          <w:b/>
          <w:color w:val="000000" w:themeColor="text1"/>
          <w:lang w:val="fr-FR"/>
        </w:rPr>
        <w:t>Président</w:t>
      </w:r>
      <w:r w:rsidR="00113069">
        <w:rPr>
          <w:b/>
          <w:color w:val="000000" w:themeColor="text1"/>
          <w:lang w:val="fr-FR"/>
        </w:rPr>
        <w:t xml:space="preserve">e a déclaré la décision </w:t>
      </w:r>
      <w:hyperlink r:id="rId51" w:history="1">
        <w:r w:rsidR="00113069">
          <w:rPr>
            <w:rStyle w:val="Hyperlink"/>
            <w:b/>
            <w:lang w:val="fr-FR"/>
          </w:rPr>
          <w:t>14.COM 6</w:t>
        </w:r>
      </w:hyperlink>
      <w:r w:rsidRPr="00261912">
        <w:rPr>
          <w:b/>
          <w:color w:val="000000" w:themeColor="text1"/>
          <w:lang w:val="fr-FR"/>
        </w:rPr>
        <w:t xml:space="preserve"> adoptée</w:t>
      </w:r>
      <w:r>
        <w:rPr>
          <w:color w:val="000000" w:themeColor="text1"/>
          <w:lang w:val="fr-FR"/>
        </w:rPr>
        <w:t>.</w:t>
      </w:r>
    </w:p>
    <w:p w14:paraId="26D713E8" w14:textId="5CA2180C" w:rsidR="00F34E80" w:rsidRPr="00357260" w:rsidRDefault="00357260" w:rsidP="00C47428">
      <w:pPr>
        <w:pStyle w:val="Orateurengris"/>
        <w:numPr>
          <w:ilvl w:val="0"/>
          <w:numId w:val="0"/>
        </w:numPr>
        <w:spacing w:before="360" w:after="60"/>
        <w:outlineLvl w:val="0"/>
        <w:rPr>
          <w:b/>
          <w:color w:val="000000" w:themeColor="text1"/>
          <w:u w:val="single"/>
          <w:lang w:val="fr-FR"/>
        </w:rPr>
      </w:pPr>
      <w:r>
        <w:rPr>
          <w:b/>
          <w:color w:val="000000" w:themeColor="text1"/>
          <w:u w:val="single"/>
          <w:lang w:val="fr-FR"/>
        </w:rPr>
        <w:t>POINT 7 DE L’</w:t>
      </w:r>
      <w:r w:rsidRPr="00357260">
        <w:rPr>
          <w:b/>
          <w:color w:val="000000" w:themeColor="text1"/>
          <w:u w:val="single"/>
          <w:lang w:val="fr-FR"/>
        </w:rPr>
        <w:t>ORDRE DU JOUR</w:t>
      </w:r>
    </w:p>
    <w:p w14:paraId="33F9D33B" w14:textId="2967F94B" w:rsidR="004B7F4C" w:rsidRPr="00357260" w:rsidRDefault="00357260" w:rsidP="00C47428">
      <w:pPr>
        <w:pStyle w:val="Orateurengris"/>
        <w:numPr>
          <w:ilvl w:val="0"/>
          <w:numId w:val="0"/>
        </w:numPr>
        <w:jc w:val="left"/>
        <w:outlineLvl w:val="1"/>
        <w:rPr>
          <w:b/>
          <w:color w:val="000000" w:themeColor="text1"/>
          <w:lang w:val="fr-FR"/>
        </w:rPr>
      </w:pPr>
      <w:r>
        <w:rPr>
          <w:b/>
          <w:color w:val="000000" w:themeColor="text1"/>
          <w:lang w:val="fr-FR"/>
        </w:rPr>
        <w:t>PROJET DE PLAN D’</w:t>
      </w:r>
      <w:r w:rsidRPr="00357260">
        <w:rPr>
          <w:b/>
          <w:color w:val="000000" w:themeColor="text1"/>
          <w:lang w:val="fr-FR"/>
        </w:rPr>
        <w:t>UTILISATION</w:t>
      </w:r>
      <w:r>
        <w:rPr>
          <w:b/>
          <w:color w:val="000000" w:themeColor="text1"/>
          <w:lang w:val="fr-FR"/>
        </w:rPr>
        <w:t xml:space="preserve"> DES RESSOURCES DU FONDS DU PATRIMOINE CULTUREL IMMATÉRIEL EN 2020-2021</w:t>
      </w:r>
    </w:p>
    <w:p w14:paraId="00DF31A3" w14:textId="04969A07" w:rsidR="00F76E89" w:rsidRPr="00782FBB" w:rsidRDefault="00F34E80" w:rsidP="004B7F4C">
      <w:pPr>
        <w:pStyle w:val="Orateurengris"/>
        <w:numPr>
          <w:ilvl w:val="0"/>
          <w:numId w:val="0"/>
        </w:numPr>
        <w:tabs>
          <w:tab w:val="clear" w:pos="709"/>
          <w:tab w:val="clear" w:pos="1418"/>
          <w:tab w:val="clear" w:pos="2126"/>
          <w:tab w:val="clear" w:pos="2835"/>
        </w:tabs>
        <w:spacing w:after="0"/>
        <w:ind w:left="709"/>
        <w:rPr>
          <w:bCs/>
          <w:i/>
          <w:lang w:val="pt-PT"/>
        </w:rPr>
      </w:pPr>
      <w:r w:rsidRPr="00782FBB">
        <w:rPr>
          <w:b/>
          <w:color w:val="000000" w:themeColor="text1"/>
          <w:lang w:val="pt-PT"/>
        </w:rPr>
        <w:t>Document</w:t>
      </w:r>
      <w:r w:rsidR="00F76E89" w:rsidRPr="00782FBB">
        <w:rPr>
          <w:b/>
          <w:color w:val="000000" w:themeColor="text1"/>
          <w:lang w:val="pt-PT"/>
        </w:rPr>
        <w:t>s</w:t>
      </w:r>
      <w:r w:rsidR="00357260" w:rsidRPr="00782FBB">
        <w:rPr>
          <w:b/>
          <w:color w:val="000000" w:themeColor="text1"/>
          <w:lang w:val="pt-PT"/>
        </w:rPr>
        <w:t xml:space="preserve"> </w:t>
      </w:r>
      <w:r w:rsidRPr="00782FBB">
        <w:rPr>
          <w:b/>
          <w:color w:val="000000" w:themeColor="text1"/>
          <w:lang w:val="pt-PT"/>
        </w:rPr>
        <w:t>:</w:t>
      </w:r>
      <w:r w:rsidRPr="00782FBB">
        <w:rPr>
          <w:b/>
          <w:color w:val="000000" w:themeColor="text1"/>
          <w:lang w:val="pt-PT"/>
        </w:rPr>
        <w:tab/>
      </w:r>
      <w:hyperlink r:id="rId52" w:history="1">
        <w:r w:rsidRPr="00782FBB">
          <w:rPr>
            <w:rStyle w:val="Hyperlink"/>
            <w:bCs/>
            <w:i/>
            <w:lang w:val="pt-PT"/>
          </w:rPr>
          <w:t>LHE/19/14.COM/7</w:t>
        </w:r>
        <w:r w:rsidR="00F76E89" w:rsidRPr="00782FBB">
          <w:rPr>
            <w:rStyle w:val="Hyperlink"/>
            <w:bCs/>
            <w:i/>
            <w:lang w:val="pt-PT"/>
          </w:rPr>
          <w:t xml:space="preserve"> Rev.2</w:t>
        </w:r>
      </w:hyperlink>
    </w:p>
    <w:p w14:paraId="0D7FEF6B" w14:textId="3C73696F" w:rsidR="00F34E80" w:rsidRPr="00782FBB" w:rsidRDefault="000C5B33" w:rsidP="004B7F4C">
      <w:pPr>
        <w:pStyle w:val="Orateurengris"/>
        <w:numPr>
          <w:ilvl w:val="0"/>
          <w:numId w:val="0"/>
        </w:numPr>
        <w:tabs>
          <w:tab w:val="clear" w:pos="709"/>
          <w:tab w:val="clear" w:pos="1418"/>
          <w:tab w:val="clear" w:pos="2126"/>
          <w:tab w:val="clear" w:pos="2835"/>
        </w:tabs>
        <w:spacing w:after="0"/>
        <w:ind w:left="2149" w:firstLine="11"/>
        <w:rPr>
          <w:bCs/>
          <w:i/>
          <w:lang w:val="pt-PT"/>
        </w:rPr>
      </w:pPr>
      <w:hyperlink r:id="rId53" w:history="1">
        <w:r w:rsidR="00F76E89" w:rsidRPr="00782FBB">
          <w:rPr>
            <w:rStyle w:val="Hyperlink"/>
            <w:bCs/>
            <w:i/>
            <w:lang w:val="pt-PT"/>
          </w:rPr>
          <w:t>LHE/19/14.COM/INF.7</w:t>
        </w:r>
      </w:hyperlink>
    </w:p>
    <w:p w14:paraId="5377B1C7" w14:textId="5C784CF1" w:rsidR="004B7F4C" w:rsidRPr="00782FBB" w:rsidRDefault="00357260" w:rsidP="00C47428">
      <w:pPr>
        <w:tabs>
          <w:tab w:val="left" w:pos="2126"/>
        </w:tabs>
        <w:spacing w:before="60" w:after="240"/>
        <w:ind w:firstLine="706"/>
        <w:rPr>
          <w:rFonts w:ascii="Arial" w:hAnsi="Arial" w:cs="Arial"/>
          <w:bCs/>
          <w:i/>
          <w:color w:val="000000" w:themeColor="text1"/>
          <w:sz w:val="22"/>
          <w:szCs w:val="22"/>
          <w:lang w:val="pt-PT"/>
        </w:rPr>
      </w:pPr>
      <w:r w:rsidRPr="00782FBB">
        <w:rPr>
          <w:rFonts w:ascii="Arial" w:hAnsi="Arial" w:cs="Arial"/>
          <w:b/>
          <w:snapToGrid w:val="0"/>
          <w:color w:val="000000" w:themeColor="text1"/>
          <w:sz w:val="22"/>
          <w:szCs w:val="22"/>
          <w:lang w:val="pt-PT"/>
        </w:rPr>
        <w:t>Dé</w:t>
      </w:r>
      <w:r w:rsidR="00F34E80" w:rsidRPr="00782FBB">
        <w:rPr>
          <w:rFonts w:ascii="Arial" w:hAnsi="Arial" w:cs="Arial"/>
          <w:b/>
          <w:snapToGrid w:val="0"/>
          <w:color w:val="000000" w:themeColor="text1"/>
          <w:sz w:val="22"/>
          <w:szCs w:val="22"/>
          <w:lang w:val="pt-PT"/>
        </w:rPr>
        <w:t>cision</w:t>
      </w:r>
      <w:r w:rsidRPr="00782FBB">
        <w:rPr>
          <w:rFonts w:ascii="Arial" w:hAnsi="Arial" w:cs="Arial"/>
          <w:b/>
          <w:snapToGrid w:val="0"/>
          <w:color w:val="000000" w:themeColor="text1"/>
          <w:sz w:val="22"/>
          <w:szCs w:val="22"/>
          <w:lang w:val="pt-PT"/>
        </w:rPr>
        <w:t xml:space="preserve"> </w:t>
      </w:r>
      <w:r w:rsidR="00F34E80" w:rsidRPr="00782FBB">
        <w:rPr>
          <w:rFonts w:ascii="Arial" w:hAnsi="Arial" w:cs="Arial"/>
          <w:b/>
          <w:snapToGrid w:val="0"/>
          <w:color w:val="000000" w:themeColor="text1"/>
          <w:sz w:val="22"/>
          <w:szCs w:val="22"/>
          <w:lang w:val="pt-PT"/>
        </w:rPr>
        <w:t>:</w:t>
      </w:r>
      <w:r w:rsidR="00F34E80" w:rsidRPr="00782FBB">
        <w:rPr>
          <w:rFonts w:ascii="Arial" w:hAnsi="Arial" w:cs="Arial"/>
          <w:bCs/>
          <w:color w:val="000000" w:themeColor="text1"/>
          <w:sz w:val="22"/>
          <w:szCs w:val="22"/>
          <w:lang w:val="pt-PT"/>
        </w:rPr>
        <w:tab/>
      </w:r>
      <w:hyperlink r:id="rId54" w:history="1">
        <w:r w:rsidR="00F34E80" w:rsidRPr="00782FBB">
          <w:rPr>
            <w:rStyle w:val="Hyperlink"/>
            <w:rFonts w:ascii="Arial" w:hAnsi="Arial" w:cs="Arial"/>
            <w:bCs/>
            <w:i/>
            <w:sz w:val="22"/>
            <w:lang w:val="pt-PT"/>
          </w:rPr>
          <w:t>14.COM 7</w:t>
        </w:r>
      </w:hyperlink>
    </w:p>
    <w:p w14:paraId="41C54F5C" w14:textId="6326D04E" w:rsidR="00357260" w:rsidRPr="00357260" w:rsidRDefault="00357260" w:rsidP="004B7F4C">
      <w:pPr>
        <w:pStyle w:val="Orateurengris"/>
        <w:spacing w:after="0"/>
        <w:ind w:left="709" w:hanging="709"/>
        <w:rPr>
          <w:bCs/>
          <w:color w:val="000000" w:themeColor="text1"/>
          <w:lang w:val="fr-FR"/>
        </w:rPr>
      </w:pPr>
      <w:r>
        <w:rPr>
          <w:bCs/>
          <w:color w:val="000000" w:themeColor="text1"/>
          <w:lang w:val="fr-FR"/>
        </w:rPr>
        <w:t xml:space="preserve">La </w:t>
      </w:r>
      <w:r w:rsidRPr="00357260">
        <w:rPr>
          <w:b/>
          <w:bCs/>
          <w:color w:val="000000" w:themeColor="text1"/>
          <w:lang w:val="fr-FR"/>
        </w:rPr>
        <w:t>Présidente</w:t>
      </w:r>
      <w:r>
        <w:rPr>
          <w:bCs/>
          <w:color w:val="000000" w:themeColor="text1"/>
          <w:lang w:val="fr-FR"/>
        </w:rPr>
        <w:t xml:space="preserve"> est ensuite passée</w:t>
      </w:r>
      <w:r w:rsidRPr="00357260">
        <w:rPr>
          <w:bCs/>
          <w:color w:val="000000" w:themeColor="text1"/>
          <w:lang w:val="fr-FR"/>
        </w:rPr>
        <w:t xml:space="preserve"> </w:t>
      </w:r>
      <w:r w:rsidR="00465C40">
        <w:rPr>
          <w:bCs/>
          <w:color w:val="000000" w:themeColor="text1"/>
          <w:lang w:val="fr-FR"/>
        </w:rPr>
        <w:t xml:space="preserve">à </w:t>
      </w:r>
      <w:r w:rsidRPr="00357260">
        <w:rPr>
          <w:bCs/>
          <w:color w:val="000000" w:themeColor="text1"/>
          <w:lang w:val="fr-FR"/>
        </w:rPr>
        <w:t>l'examen du poi</w:t>
      </w:r>
      <w:r w:rsidR="00436D35">
        <w:rPr>
          <w:bCs/>
          <w:color w:val="000000" w:themeColor="text1"/>
          <w:lang w:val="fr-FR"/>
        </w:rPr>
        <w:t>nt 7 de l'ordre du jour sur le p</w:t>
      </w:r>
      <w:r w:rsidRPr="00357260">
        <w:rPr>
          <w:bCs/>
          <w:color w:val="000000" w:themeColor="text1"/>
          <w:lang w:val="fr-FR"/>
        </w:rPr>
        <w:t xml:space="preserve">rojet de plan d'utilisation des ressources du Fonds du patrimoine culturel immatériel en 2020-2021. Il a été rappelé </w:t>
      </w:r>
      <w:r w:rsidR="00436D35">
        <w:rPr>
          <w:bCs/>
          <w:color w:val="000000" w:themeColor="text1"/>
          <w:lang w:val="fr-FR"/>
        </w:rPr>
        <w:t>que les fonctions du Comité étaient</w:t>
      </w:r>
      <w:r w:rsidRPr="00357260">
        <w:rPr>
          <w:bCs/>
          <w:color w:val="000000" w:themeColor="text1"/>
          <w:lang w:val="fr-FR"/>
        </w:rPr>
        <w:t xml:space="preserve"> énoncées à l'a</w:t>
      </w:r>
      <w:r w:rsidR="00436D35">
        <w:rPr>
          <w:bCs/>
          <w:color w:val="000000" w:themeColor="text1"/>
          <w:lang w:val="fr-FR"/>
        </w:rPr>
        <w:t xml:space="preserve">rticle 7 de la Convention, </w:t>
      </w:r>
      <w:r w:rsidRPr="00357260">
        <w:rPr>
          <w:bCs/>
          <w:color w:val="000000" w:themeColor="text1"/>
          <w:lang w:val="fr-FR"/>
        </w:rPr>
        <w:t>l'une</w:t>
      </w:r>
      <w:r w:rsidR="00436D35">
        <w:rPr>
          <w:bCs/>
          <w:color w:val="000000" w:themeColor="text1"/>
          <w:lang w:val="fr-FR"/>
        </w:rPr>
        <w:t xml:space="preserve"> de ces fonctions</w:t>
      </w:r>
      <w:r w:rsidRPr="00357260">
        <w:rPr>
          <w:bCs/>
          <w:color w:val="000000" w:themeColor="text1"/>
          <w:lang w:val="fr-FR"/>
        </w:rPr>
        <w:t xml:space="preserve"> consist</w:t>
      </w:r>
      <w:r w:rsidR="00436D35">
        <w:rPr>
          <w:bCs/>
          <w:color w:val="000000" w:themeColor="text1"/>
          <w:lang w:val="fr-FR"/>
        </w:rPr>
        <w:t>ant</w:t>
      </w:r>
      <w:r w:rsidRPr="00357260">
        <w:rPr>
          <w:bCs/>
          <w:color w:val="000000" w:themeColor="text1"/>
          <w:lang w:val="fr-FR"/>
        </w:rPr>
        <w:t xml:space="preserve"> à proposer à l'Assemblée générale des États parties un projet de plan d'utilisation </w:t>
      </w:r>
      <w:r w:rsidR="00436D35">
        <w:rPr>
          <w:bCs/>
          <w:color w:val="000000" w:themeColor="text1"/>
          <w:lang w:val="fr-FR"/>
        </w:rPr>
        <w:t>des ressources du Fonds. L</w:t>
      </w:r>
      <w:r w:rsidRPr="00357260">
        <w:rPr>
          <w:bCs/>
          <w:color w:val="000000" w:themeColor="text1"/>
          <w:lang w:val="fr-FR"/>
        </w:rPr>
        <w:t xml:space="preserve">e </w:t>
      </w:r>
      <w:r w:rsidR="00436D35">
        <w:rPr>
          <w:bCs/>
          <w:color w:val="000000" w:themeColor="text1"/>
          <w:lang w:val="fr-FR"/>
        </w:rPr>
        <w:t xml:space="preserve">présent </w:t>
      </w:r>
      <w:r w:rsidRPr="00357260">
        <w:rPr>
          <w:bCs/>
          <w:color w:val="000000" w:themeColor="text1"/>
          <w:lang w:val="fr-FR"/>
        </w:rPr>
        <w:t>Comité se réuni</w:t>
      </w:r>
      <w:r w:rsidR="00436D35">
        <w:rPr>
          <w:bCs/>
          <w:color w:val="000000" w:themeColor="text1"/>
          <w:lang w:val="fr-FR"/>
        </w:rPr>
        <w:t>ssan</w:t>
      </w:r>
      <w:r w:rsidRPr="00357260">
        <w:rPr>
          <w:bCs/>
          <w:color w:val="000000" w:themeColor="text1"/>
          <w:lang w:val="fr-FR"/>
        </w:rPr>
        <w:t>t avant la prochain</w:t>
      </w:r>
      <w:r w:rsidR="00436D35">
        <w:rPr>
          <w:bCs/>
          <w:color w:val="000000" w:themeColor="text1"/>
          <w:lang w:val="fr-FR"/>
        </w:rPr>
        <w:t>e Assemblée générale, il lui était</w:t>
      </w:r>
      <w:r w:rsidRPr="00357260">
        <w:rPr>
          <w:bCs/>
          <w:color w:val="000000" w:themeColor="text1"/>
          <w:lang w:val="fr-FR"/>
        </w:rPr>
        <w:t xml:space="preserve"> demandé d'examiner le plan de dépenses pour les deux années</w:t>
      </w:r>
      <w:r w:rsidR="00436D35">
        <w:rPr>
          <w:bCs/>
          <w:color w:val="000000" w:themeColor="text1"/>
          <w:lang w:val="fr-FR"/>
        </w:rPr>
        <w:t xml:space="preserve"> à venir</w:t>
      </w:r>
      <w:r w:rsidRPr="00357260">
        <w:rPr>
          <w:bCs/>
          <w:color w:val="000000" w:themeColor="text1"/>
          <w:lang w:val="fr-FR"/>
        </w:rPr>
        <w:t xml:space="preserve"> tel que prop</w:t>
      </w:r>
      <w:r w:rsidR="00436D35">
        <w:rPr>
          <w:bCs/>
          <w:color w:val="000000" w:themeColor="text1"/>
          <w:lang w:val="fr-FR"/>
        </w:rPr>
        <w:t>osé par le Secrétariat. Ceci était</w:t>
      </w:r>
      <w:r w:rsidRPr="00357260">
        <w:rPr>
          <w:bCs/>
          <w:color w:val="000000" w:themeColor="text1"/>
          <w:lang w:val="fr-FR"/>
        </w:rPr>
        <w:t xml:space="preserve"> important pour le Comité et pour la Convention dans son ensemble car de nombreuses réalisations du Comité et du Secrétariat au cours des deux </w:t>
      </w:r>
      <w:r w:rsidR="00436D35">
        <w:rPr>
          <w:bCs/>
          <w:color w:val="000000" w:themeColor="text1"/>
          <w:lang w:val="fr-FR"/>
        </w:rPr>
        <w:t xml:space="preserve">précédentes </w:t>
      </w:r>
      <w:r w:rsidRPr="00357260">
        <w:rPr>
          <w:bCs/>
          <w:color w:val="000000" w:themeColor="text1"/>
          <w:lang w:val="fr-FR"/>
        </w:rPr>
        <w:t xml:space="preserve">années </w:t>
      </w:r>
      <w:r w:rsidR="00436D35">
        <w:rPr>
          <w:bCs/>
          <w:color w:val="000000" w:themeColor="text1"/>
          <w:lang w:val="fr-FR"/>
        </w:rPr>
        <w:t xml:space="preserve">avaient </w:t>
      </w:r>
      <w:r w:rsidRPr="00357260">
        <w:rPr>
          <w:bCs/>
          <w:color w:val="000000" w:themeColor="text1"/>
          <w:lang w:val="fr-FR"/>
        </w:rPr>
        <w:t>été rendues possibles grâce au Fonds du PCI auquel les États parties contribu</w:t>
      </w:r>
      <w:r w:rsidR="00436D35">
        <w:rPr>
          <w:bCs/>
          <w:color w:val="000000" w:themeColor="text1"/>
          <w:lang w:val="fr-FR"/>
        </w:rPr>
        <w:t>ai</w:t>
      </w:r>
      <w:r w:rsidR="004A583E">
        <w:rPr>
          <w:bCs/>
          <w:color w:val="000000" w:themeColor="text1"/>
          <w:lang w:val="fr-FR"/>
        </w:rPr>
        <w:t>ent année après année. La</w:t>
      </w:r>
      <w:r w:rsidRPr="00357260">
        <w:rPr>
          <w:bCs/>
          <w:color w:val="000000" w:themeColor="text1"/>
          <w:lang w:val="fr-FR"/>
        </w:rPr>
        <w:t xml:space="preserve"> Président</w:t>
      </w:r>
      <w:r w:rsidR="004A583E">
        <w:rPr>
          <w:bCs/>
          <w:color w:val="000000" w:themeColor="text1"/>
          <w:lang w:val="fr-FR"/>
        </w:rPr>
        <w:t>e</w:t>
      </w:r>
      <w:r w:rsidRPr="00357260">
        <w:rPr>
          <w:bCs/>
          <w:color w:val="000000" w:themeColor="text1"/>
          <w:lang w:val="fr-FR"/>
        </w:rPr>
        <w:t xml:space="preserve"> a invité le Secrétaire à présenter ce point.</w:t>
      </w:r>
    </w:p>
    <w:p w14:paraId="36B8CB16" w14:textId="3AD8D212" w:rsidR="00436D35" w:rsidRDefault="00436D35" w:rsidP="00D269B8">
      <w:pPr>
        <w:pStyle w:val="Orateurengris"/>
        <w:spacing w:before="120"/>
        <w:ind w:left="709" w:hanging="709"/>
        <w:rPr>
          <w:rFonts w:eastAsia="Malgun Gothic"/>
          <w:lang w:val="fr-FR" w:eastAsia="ko-KR"/>
        </w:rPr>
      </w:pPr>
      <w:r w:rsidRPr="00436D35">
        <w:rPr>
          <w:rFonts w:eastAsia="Malgun Gothic"/>
          <w:lang w:val="fr-FR" w:eastAsia="ko-KR"/>
        </w:rPr>
        <w:t xml:space="preserve">Le </w:t>
      </w:r>
      <w:r w:rsidRPr="00436D35">
        <w:rPr>
          <w:rFonts w:eastAsia="Malgun Gothic"/>
          <w:b/>
          <w:lang w:val="fr-FR" w:eastAsia="ko-KR"/>
        </w:rPr>
        <w:t>Secrétaire</w:t>
      </w:r>
      <w:r w:rsidRPr="00436D35">
        <w:rPr>
          <w:rFonts w:eastAsia="Malgun Gothic"/>
          <w:lang w:val="fr-FR" w:eastAsia="ko-KR"/>
        </w:rPr>
        <w:t xml:space="preserve"> </w:t>
      </w:r>
      <w:r>
        <w:rPr>
          <w:rFonts w:eastAsia="Malgun Gothic"/>
          <w:lang w:val="fr-FR" w:eastAsia="ko-KR"/>
        </w:rPr>
        <w:t>a présenté</w:t>
      </w:r>
      <w:r w:rsidRPr="00436D35">
        <w:rPr>
          <w:rFonts w:eastAsia="Malgun Gothic"/>
          <w:lang w:val="fr-FR" w:eastAsia="ko-KR"/>
        </w:rPr>
        <w:t xml:space="preserve"> les deux documents au titre du point 7 de l'ordre du jour. Le document d'information </w:t>
      </w:r>
      <w:hyperlink r:id="rId55" w:history="1">
        <w:r w:rsidRPr="00436D35">
          <w:rPr>
            <w:rStyle w:val="Hyperlink"/>
            <w:bCs/>
            <w:lang w:val="fr-FR"/>
          </w:rPr>
          <w:t>14.COM/INF.7</w:t>
        </w:r>
      </w:hyperlink>
      <w:r w:rsidRPr="00436D35">
        <w:rPr>
          <w:rFonts w:eastAsia="Malgun Gothic"/>
          <w:lang w:val="fr-FR" w:eastAsia="ko-KR"/>
        </w:rPr>
        <w:t xml:space="preserve"> rend</w:t>
      </w:r>
      <w:r>
        <w:rPr>
          <w:rFonts w:eastAsia="Malgun Gothic"/>
          <w:lang w:val="fr-FR" w:eastAsia="ko-KR"/>
        </w:rPr>
        <w:t>ait</w:t>
      </w:r>
      <w:r w:rsidRPr="00436D35">
        <w:rPr>
          <w:rFonts w:eastAsia="Malgun Gothic"/>
          <w:lang w:val="fr-FR" w:eastAsia="ko-KR"/>
        </w:rPr>
        <w:t xml:space="preserve"> compte de </w:t>
      </w:r>
      <w:r w:rsidR="00F91E51">
        <w:rPr>
          <w:rFonts w:eastAsia="Malgun Gothic"/>
          <w:lang w:val="fr-FR" w:eastAsia="ko-KR"/>
        </w:rPr>
        <w:t>la mise en œuvre du Fonds du 1</w:t>
      </w:r>
      <w:r w:rsidR="00F91E51" w:rsidRPr="00F91E51">
        <w:rPr>
          <w:rFonts w:eastAsia="Malgun Gothic"/>
          <w:vertAlign w:val="superscript"/>
          <w:lang w:val="fr-FR" w:eastAsia="ko-KR"/>
        </w:rPr>
        <w:t>er</w:t>
      </w:r>
      <w:r w:rsidRPr="00436D35">
        <w:rPr>
          <w:rFonts w:eastAsia="Malgun Gothic"/>
          <w:lang w:val="fr-FR" w:eastAsia="ko-KR"/>
        </w:rPr>
        <w:t xml:space="preserve"> janvier </w:t>
      </w:r>
      <w:r>
        <w:rPr>
          <w:rFonts w:eastAsia="Malgun Gothic"/>
          <w:lang w:val="fr-FR" w:eastAsia="ko-KR"/>
        </w:rPr>
        <w:t>2018 au 30 juin 2019 et contenait une annexe de l’état financier</w:t>
      </w:r>
      <w:r w:rsidRPr="00436D35">
        <w:rPr>
          <w:rFonts w:eastAsia="Malgun Gothic"/>
          <w:lang w:val="fr-FR" w:eastAsia="ko-KR"/>
        </w:rPr>
        <w:t xml:space="preserve"> sur l'utilisation du Fonds</w:t>
      </w:r>
      <w:r w:rsidR="00F91E51">
        <w:rPr>
          <w:rFonts w:eastAsia="Malgun Gothic"/>
          <w:lang w:val="fr-FR" w:eastAsia="ko-KR"/>
        </w:rPr>
        <w:t>,</w:t>
      </w:r>
      <w:r w:rsidRPr="00436D35">
        <w:rPr>
          <w:rFonts w:eastAsia="Malgun Gothic"/>
          <w:lang w:val="fr-FR" w:eastAsia="ko-KR"/>
        </w:rPr>
        <w:t xml:space="preserve"> publiée par le Bureau de </w:t>
      </w:r>
      <w:r>
        <w:rPr>
          <w:rFonts w:eastAsia="Malgun Gothic"/>
          <w:lang w:val="fr-FR" w:eastAsia="ko-KR"/>
        </w:rPr>
        <w:t xml:space="preserve">la </w:t>
      </w:r>
      <w:r w:rsidRPr="00436D35">
        <w:rPr>
          <w:rFonts w:eastAsia="Malgun Gothic"/>
          <w:lang w:val="fr-FR" w:eastAsia="ko-KR"/>
        </w:rPr>
        <w:t>gestion financière. Pour des raisons de temps et d'effica</w:t>
      </w:r>
      <w:r>
        <w:rPr>
          <w:rFonts w:eastAsia="Malgun Gothic"/>
          <w:lang w:val="fr-FR" w:eastAsia="ko-KR"/>
        </w:rPr>
        <w:t>cité, le Secrétaire ne présenterait pas</w:t>
      </w:r>
      <w:r w:rsidRPr="00436D35">
        <w:rPr>
          <w:rFonts w:eastAsia="Malgun Gothic"/>
          <w:lang w:val="fr-FR" w:eastAsia="ko-KR"/>
        </w:rPr>
        <w:t xml:space="preserve"> le document en détail, mais était prêt à répondre à toute question sur le document. L'autre document de travail </w:t>
      </w:r>
      <w:hyperlink r:id="rId56" w:history="1">
        <w:r w:rsidRPr="00782FBB">
          <w:rPr>
            <w:rStyle w:val="Hyperlink"/>
            <w:rFonts w:eastAsia="Malgun Gothic"/>
            <w:lang w:val="fr-FR" w:eastAsia="ko-KR"/>
          </w:rPr>
          <w:t>14.COM 7 Rev.2</w:t>
        </w:r>
      </w:hyperlink>
      <w:r w:rsidRPr="00436D35">
        <w:rPr>
          <w:rFonts w:eastAsia="Malgun Gothic"/>
          <w:lang w:val="fr-FR" w:eastAsia="ko-KR"/>
        </w:rPr>
        <w:t xml:space="preserve"> était </w:t>
      </w:r>
      <w:r>
        <w:rPr>
          <w:rFonts w:eastAsia="Malgun Gothic"/>
          <w:lang w:val="fr-FR" w:eastAsia="ko-KR"/>
        </w:rPr>
        <w:t xml:space="preserve">constitué </w:t>
      </w:r>
      <w:r w:rsidRPr="00436D35">
        <w:rPr>
          <w:rFonts w:eastAsia="Malgun Gothic"/>
          <w:lang w:val="fr-FR" w:eastAsia="ko-KR"/>
        </w:rPr>
        <w:t>de deux sections principales. La section I sur la situatio</w:t>
      </w:r>
      <w:r w:rsidR="00F91E51">
        <w:rPr>
          <w:rFonts w:eastAsia="Malgun Gothic"/>
          <w:lang w:val="fr-FR" w:eastAsia="ko-KR"/>
        </w:rPr>
        <w:t>n et les tendances, qui présentait les tendances récentes dans</w:t>
      </w:r>
      <w:r w:rsidRPr="00436D35">
        <w:rPr>
          <w:rFonts w:eastAsia="Malgun Gothic"/>
          <w:lang w:val="fr-FR" w:eastAsia="ko-KR"/>
        </w:rPr>
        <w:t xml:space="preserve"> la mise en œuvre du Fonds avec une analyse détaillée de l'évolution des dépenses et des rec</w:t>
      </w:r>
      <w:r w:rsidR="00B91937">
        <w:rPr>
          <w:rFonts w:eastAsia="Malgun Gothic"/>
          <w:lang w:val="fr-FR" w:eastAsia="ko-KR"/>
        </w:rPr>
        <w:t>ettes jusqu'à l’exercice biennal</w:t>
      </w:r>
      <w:r w:rsidRPr="00436D35">
        <w:rPr>
          <w:rFonts w:eastAsia="Malgun Gothic"/>
          <w:lang w:val="fr-FR" w:eastAsia="ko-KR"/>
        </w:rPr>
        <w:t xml:space="preserve"> en cours</w:t>
      </w:r>
      <w:r w:rsidR="00F91E51">
        <w:rPr>
          <w:rFonts w:eastAsia="Malgun Gothic"/>
          <w:lang w:val="fr-FR" w:eastAsia="ko-KR"/>
        </w:rPr>
        <w:t>, et la section II qui présentait le « futur »</w:t>
      </w:r>
      <w:r w:rsidRPr="00436D35">
        <w:rPr>
          <w:rFonts w:eastAsia="Malgun Gothic"/>
          <w:lang w:val="fr-FR" w:eastAsia="ko-KR"/>
        </w:rPr>
        <w:t xml:space="preserve"> en pr</w:t>
      </w:r>
      <w:r w:rsidR="00F91E51">
        <w:rPr>
          <w:rFonts w:eastAsia="Malgun Gothic"/>
          <w:lang w:val="fr-FR" w:eastAsia="ko-KR"/>
        </w:rPr>
        <w:t>oposant un projet de plan d</w:t>
      </w:r>
      <w:r w:rsidRPr="00436D35">
        <w:rPr>
          <w:rFonts w:eastAsia="Malgun Gothic"/>
          <w:lang w:val="fr-FR" w:eastAsia="ko-KR"/>
        </w:rPr>
        <w:t>'utilisation des resso</w:t>
      </w:r>
      <w:r w:rsidR="00B91937">
        <w:rPr>
          <w:rFonts w:eastAsia="Malgun Gothic"/>
          <w:lang w:val="fr-FR" w:eastAsia="ko-KR"/>
        </w:rPr>
        <w:t>urces du Fonds pour le prochain exercice biennal</w:t>
      </w:r>
      <w:r w:rsidR="00F91E51">
        <w:rPr>
          <w:rFonts w:eastAsia="Malgun Gothic"/>
          <w:lang w:val="fr-FR" w:eastAsia="ko-KR"/>
        </w:rPr>
        <w:t xml:space="preserve"> </w:t>
      </w:r>
      <w:r w:rsidRPr="00436D35">
        <w:rPr>
          <w:rFonts w:eastAsia="Malgun Gothic"/>
          <w:lang w:val="fr-FR" w:eastAsia="ko-KR"/>
        </w:rPr>
        <w:t>et les six premiers mois de 2022. À cette fin, un projet de plan d'utilisati</w:t>
      </w:r>
      <w:r w:rsidR="00F91E51">
        <w:rPr>
          <w:rFonts w:eastAsia="Malgun Gothic"/>
          <w:lang w:val="fr-FR" w:eastAsia="ko-KR"/>
        </w:rPr>
        <w:t>on des ressources du Fonds était</w:t>
      </w:r>
      <w:r w:rsidRPr="00436D35">
        <w:rPr>
          <w:rFonts w:eastAsia="Malgun Gothic"/>
          <w:lang w:val="fr-FR" w:eastAsia="ko-KR"/>
        </w:rPr>
        <w:t xml:space="preserve"> annexé au document de travail.</w:t>
      </w:r>
    </w:p>
    <w:p w14:paraId="1A48110A" w14:textId="0C5BDDEB" w:rsidR="00F91E51" w:rsidRPr="00F91E51" w:rsidRDefault="00F91E51" w:rsidP="007550BD">
      <w:pPr>
        <w:pStyle w:val="Orateurengris"/>
        <w:spacing w:before="120"/>
        <w:ind w:left="709" w:hanging="709"/>
        <w:rPr>
          <w:rFonts w:eastAsia="Malgun Gothic"/>
          <w:lang w:val="fr-FR" w:eastAsia="ko-KR"/>
        </w:rPr>
      </w:pPr>
      <w:r w:rsidRPr="00F91E51">
        <w:rPr>
          <w:rFonts w:eastAsia="Malgun Gothic"/>
          <w:lang w:val="fr-FR" w:eastAsia="ko-KR"/>
        </w:rPr>
        <w:t xml:space="preserve">Le </w:t>
      </w:r>
      <w:r w:rsidRPr="00F91E51">
        <w:rPr>
          <w:rFonts w:eastAsia="Malgun Gothic"/>
          <w:b/>
          <w:lang w:val="fr-FR" w:eastAsia="ko-KR"/>
        </w:rPr>
        <w:t>Secrétaire</w:t>
      </w:r>
      <w:r>
        <w:rPr>
          <w:rFonts w:eastAsia="Malgun Gothic"/>
          <w:lang w:val="fr-FR" w:eastAsia="ko-KR"/>
        </w:rPr>
        <w:t xml:space="preserve"> a commencé son </w:t>
      </w:r>
      <w:r w:rsidRPr="00F91E51">
        <w:rPr>
          <w:rFonts w:eastAsia="Malgun Gothic"/>
          <w:lang w:val="fr-FR" w:eastAsia="ko-KR"/>
        </w:rPr>
        <w:t>intervention</w:t>
      </w:r>
      <w:r>
        <w:rPr>
          <w:rFonts w:eastAsia="Malgun Gothic"/>
          <w:lang w:val="fr-FR" w:eastAsia="ko-KR"/>
        </w:rPr>
        <w:t xml:space="preserve"> en présentant</w:t>
      </w:r>
      <w:r w:rsidRPr="00F91E51">
        <w:rPr>
          <w:rFonts w:eastAsia="Malgun Gothic"/>
          <w:lang w:val="fr-FR" w:eastAsia="ko-KR"/>
        </w:rPr>
        <w:t xml:space="preserve"> les </w:t>
      </w:r>
      <w:r w:rsidRPr="00F91E51">
        <w:rPr>
          <w:rFonts w:eastAsia="Malgun Gothic"/>
          <w:u w:val="single"/>
          <w:lang w:val="fr-FR" w:eastAsia="ko-KR"/>
        </w:rPr>
        <w:t>tendances</w:t>
      </w:r>
      <w:r w:rsidRPr="00F91E51">
        <w:rPr>
          <w:rFonts w:eastAsia="Malgun Gothic"/>
          <w:lang w:val="fr-FR" w:eastAsia="ko-KR"/>
        </w:rPr>
        <w:t xml:space="preserve"> récentes</w:t>
      </w:r>
      <w:r w:rsidR="00FF32BB">
        <w:rPr>
          <w:rFonts w:eastAsia="Malgun Gothic"/>
          <w:lang w:val="fr-FR" w:eastAsia="ko-KR"/>
        </w:rPr>
        <w:t xml:space="preserve">. Au cours de l’exercice biennal </w:t>
      </w:r>
      <w:r w:rsidRPr="00F91E51">
        <w:rPr>
          <w:rFonts w:eastAsia="Malgun Gothic"/>
          <w:lang w:val="fr-FR" w:eastAsia="ko-KR"/>
        </w:rPr>
        <w:t>39 C/5, l</w:t>
      </w:r>
      <w:r w:rsidR="00054FF8">
        <w:rPr>
          <w:rFonts w:eastAsia="Malgun Gothic"/>
          <w:lang w:val="fr-FR" w:eastAsia="ko-KR"/>
        </w:rPr>
        <w:t>es recettes totales du Fonds avaient</w:t>
      </w:r>
      <w:r w:rsidRPr="00F91E51">
        <w:rPr>
          <w:rFonts w:eastAsia="Malgun Gothic"/>
          <w:lang w:val="fr-FR" w:eastAsia="ko-KR"/>
        </w:rPr>
        <w:t xml:space="preserve"> diminué de 4,6 % par rapport à l'exercice précédent, pour atteindre env</w:t>
      </w:r>
      <w:r>
        <w:rPr>
          <w:rFonts w:eastAsia="Malgun Gothic"/>
          <w:lang w:val="fr-FR" w:eastAsia="ko-KR"/>
        </w:rPr>
        <w:t xml:space="preserve">iron 4,44 millions de </w:t>
      </w:r>
      <w:r w:rsidRPr="00F91E51">
        <w:rPr>
          <w:rFonts w:eastAsia="Malgun Gothic"/>
          <w:lang w:val="fr-FR" w:eastAsia="ko-KR"/>
        </w:rPr>
        <w:t>dollars des États-Unis</w:t>
      </w:r>
      <w:r>
        <w:rPr>
          <w:rFonts w:eastAsia="Malgun Gothic"/>
          <w:lang w:val="fr-FR" w:eastAsia="ko-KR"/>
        </w:rPr>
        <w:t>. Cela confirmait</w:t>
      </w:r>
      <w:r w:rsidRPr="00F91E51">
        <w:rPr>
          <w:rFonts w:eastAsia="Malgun Gothic"/>
          <w:lang w:val="fr-FR" w:eastAsia="ko-KR"/>
        </w:rPr>
        <w:t xml:space="preserve"> la tendanc</w:t>
      </w:r>
      <w:r w:rsidR="00FF32BB">
        <w:rPr>
          <w:rFonts w:eastAsia="Malgun Gothic"/>
          <w:lang w:val="fr-FR" w:eastAsia="ko-KR"/>
        </w:rPr>
        <w:t xml:space="preserve">e à la baisse de l’exercice biennal </w:t>
      </w:r>
      <w:r w:rsidRPr="00F91E51">
        <w:rPr>
          <w:rFonts w:eastAsia="Malgun Gothic"/>
          <w:lang w:val="fr-FR" w:eastAsia="ko-KR"/>
        </w:rPr>
        <w:t>précédent, au cours duquel une diminution de 15,6 % avait déj</w:t>
      </w:r>
      <w:r>
        <w:rPr>
          <w:rFonts w:eastAsia="Malgun Gothic"/>
          <w:lang w:val="fr-FR" w:eastAsia="ko-KR"/>
        </w:rPr>
        <w:t xml:space="preserve">à été observée. Cette baisse </w:t>
      </w:r>
      <w:r w:rsidR="00054FF8">
        <w:rPr>
          <w:rFonts w:eastAsia="Malgun Gothic"/>
          <w:lang w:val="fr-FR" w:eastAsia="ko-KR"/>
        </w:rPr>
        <w:t xml:space="preserve">résultait </w:t>
      </w:r>
      <w:r w:rsidRPr="00F91E51">
        <w:rPr>
          <w:rFonts w:eastAsia="Malgun Gothic"/>
          <w:lang w:val="fr-FR" w:eastAsia="ko-KR"/>
        </w:rPr>
        <w:t>de la réduction du montant des</w:t>
      </w:r>
      <w:r>
        <w:rPr>
          <w:rFonts w:eastAsia="Malgun Gothic"/>
          <w:lang w:val="fr-FR" w:eastAsia="ko-KR"/>
        </w:rPr>
        <w:t xml:space="preserve"> contributions volontaires supplémentaires </w:t>
      </w:r>
      <w:r w:rsidRPr="00F91E51">
        <w:rPr>
          <w:rFonts w:eastAsia="Malgun Gothic"/>
          <w:lang w:val="fr-FR" w:eastAsia="ko-KR"/>
        </w:rPr>
        <w:t xml:space="preserve">reçues malgré les généreuses contributions récemment annoncées par plusieurs États parties en novembre 2019, comme mentionné précédemment au point 6 de l'ordre du jour. La </w:t>
      </w:r>
      <w:r>
        <w:rPr>
          <w:rFonts w:eastAsia="Malgun Gothic"/>
          <w:lang w:val="fr-FR" w:eastAsia="ko-KR"/>
        </w:rPr>
        <w:t xml:space="preserve">plus importante </w:t>
      </w:r>
      <w:r w:rsidRPr="00F91E51">
        <w:rPr>
          <w:rFonts w:eastAsia="Malgun Gothic"/>
          <w:lang w:val="fr-FR" w:eastAsia="ko-KR"/>
        </w:rPr>
        <w:t>sou</w:t>
      </w:r>
      <w:r>
        <w:rPr>
          <w:rFonts w:eastAsia="Malgun Gothic"/>
          <w:lang w:val="fr-FR" w:eastAsia="ko-KR"/>
        </w:rPr>
        <w:t>rce de revenus du Fonds provenait</w:t>
      </w:r>
      <w:r w:rsidRPr="00F91E51">
        <w:rPr>
          <w:rFonts w:eastAsia="Malgun Gothic"/>
          <w:lang w:val="fr-FR" w:eastAsia="ko-KR"/>
        </w:rPr>
        <w:t xml:space="preserve"> des contributions mises en recouvrement, qui représent</w:t>
      </w:r>
      <w:r>
        <w:rPr>
          <w:rFonts w:eastAsia="Malgun Gothic"/>
          <w:lang w:val="fr-FR" w:eastAsia="ko-KR"/>
        </w:rPr>
        <w:t>ai</w:t>
      </w:r>
      <w:r w:rsidRPr="00F91E51">
        <w:rPr>
          <w:rFonts w:eastAsia="Malgun Gothic"/>
          <w:lang w:val="fr-FR" w:eastAsia="ko-KR"/>
        </w:rPr>
        <w:t>ent 91 % du total des recettes pour la période allant du</w:t>
      </w:r>
      <w:r>
        <w:rPr>
          <w:rFonts w:eastAsia="Malgun Gothic"/>
          <w:lang w:val="fr-FR" w:eastAsia="ko-KR"/>
        </w:rPr>
        <w:t xml:space="preserve"> 1</w:t>
      </w:r>
      <w:r w:rsidRPr="00F91E51">
        <w:rPr>
          <w:rFonts w:eastAsia="Malgun Gothic"/>
          <w:vertAlign w:val="superscript"/>
          <w:lang w:val="fr-FR" w:eastAsia="ko-KR"/>
        </w:rPr>
        <w:t>er</w:t>
      </w:r>
      <w:r w:rsidR="004A583E">
        <w:rPr>
          <w:rFonts w:eastAsia="Malgun Gothic"/>
          <w:lang w:val="fr-FR" w:eastAsia="ko-KR"/>
        </w:rPr>
        <w:t xml:space="preserve"> janvier 2018 au 30 </w:t>
      </w:r>
      <w:r w:rsidRPr="00F91E51">
        <w:rPr>
          <w:rFonts w:eastAsia="Malgun Gothic"/>
          <w:lang w:val="fr-FR" w:eastAsia="ko-KR"/>
        </w:rPr>
        <w:t>juin</w:t>
      </w:r>
      <w:r w:rsidR="00054FF8">
        <w:rPr>
          <w:rFonts w:eastAsia="Malgun Gothic"/>
          <w:lang w:val="fr-FR" w:eastAsia="ko-KR"/>
        </w:rPr>
        <w:t xml:space="preserve"> 2019. En ce qui concerne la situation</w:t>
      </w:r>
      <w:r w:rsidRPr="00F91E51">
        <w:rPr>
          <w:rFonts w:eastAsia="Malgun Gothic"/>
          <w:lang w:val="fr-FR" w:eastAsia="ko-KR"/>
        </w:rPr>
        <w:t xml:space="preserve"> des contributions mises en recouvrement sur la base du dernier état publié par le Bureau de la gestion financière, au 30 novembre 2019, les arriérés </w:t>
      </w:r>
      <w:r w:rsidR="00054FF8">
        <w:rPr>
          <w:rFonts w:eastAsia="Malgun Gothic"/>
          <w:lang w:val="fr-FR" w:eastAsia="ko-KR"/>
        </w:rPr>
        <w:t xml:space="preserve">s'élevaient à 463 095 </w:t>
      </w:r>
      <w:r w:rsidR="00054FF8" w:rsidRPr="00054FF8">
        <w:rPr>
          <w:rFonts w:eastAsia="Malgun Gothic"/>
          <w:lang w:val="fr-FR" w:eastAsia="ko-KR"/>
        </w:rPr>
        <w:t>dollars des États-Unis</w:t>
      </w:r>
      <w:r w:rsidR="00054FF8">
        <w:rPr>
          <w:rFonts w:eastAsia="Malgun Gothic"/>
          <w:lang w:val="fr-FR" w:eastAsia="ko-KR"/>
        </w:rPr>
        <w:t xml:space="preserve">, dont 212 538 </w:t>
      </w:r>
      <w:r w:rsidR="00054FF8" w:rsidRPr="00054FF8">
        <w:rPr>
          <w:rFonts w:eastAsia="Malgun Gothic"/>
          <w:lang w:val="fr-FR" w:eastAsia="ko-KR"/>
        </w:rPr>
        <w:t>dollars des États-Unis</w:t>
      </w:r>
      <w:r w:rsidRPr="00F91E51">
        <w:rPr>
          <w:rFonts w:eastAsia="Malgun Gothic"/>
          <w:lang w:val="fr-FR" w:eastAsia="ko-KR"/>
        </w:rPr>
        <w:t xml:space="preserve"> correspond</w:t>
      </w:r>
      <w:r w:rsidR="00054FF8">
        <w:rPr>
          <w:rFonts w:eastAsia="Malgun Gothic"/>
          <w:lang w:val="fr-FR" w:eastAsia="ko-KR"/>
        </w:rPr>
        <w:t>ai</w:t>
      </w:r>
      <w:r w:rsidRPr="00F91E51">
        <w:rPr>
          <w:rFonts w:eastAsia="Malgun Gothic"/>
          <w:lang w:val="fr-FR" w:eastAsia="ko-KR"/>
        </w:rPr>
        <w:t xml:space="preserve">ent aux contributions impayées des années précédentes. À cet égard, au 30 novembre 2019, 44 États parties n'avaient pas </w:t>
      </w:r>
      <w:r w:rsidR="00192A03">
        <w:rPr>
          <w:rFonts w:eastAsia="Malgun Gothic"/>
          <w:lang w:val="fr-FR" w:eastAsia="ko-KR"/>
        </w:rPr>
        <w:t xml:space="preserve">réglé </w:t>
      </w:r>
      <w:r w:rsidRPr="00F91E51">
        <w:rPr>
          <w:rFonts w:eastAsia="Malgun Gothic"/>
          <w:lang w:val="fr-FR" w:eastAsia="ko-KR"/>
        </w:rPr>
        <w:t xml:space="preserve">leurs contributions pour 2018 et 2019, soit un quart de l'ensemble des États parties. Parallèlement, le taux de dépenses du dernier plan approuvé par l'Assemblée générale était en augmentation, atteignant 47,2 % au 30 juin 2019. Selon les dernières prévisions, le taux de dépenses à la fin </w:t>
      </w:r>
      <w:r w:rsidR="00FF32BB">
        <w:rPr>
          <w:rFonts w:eastAsia="Malgun Gothic"/>
          <w:lang w:val="fr-FR" w:eastAsia="ko-KR"/>
        </w:rPr>
        <w:t xml:space="preserve">de l’exercice biennal </w:t>
      </w:r>
      <w:r w:rsidRPr="00F91E51">
        <w:rPr>
          <w:rFonts w:eastAsia="Malgun Gothic"/>
          <w:lang w:val="fr-FR" w:eastAsia="ko-KR"/>
        </w:rPr>
        <w:t>pourrait dépasser 60 %, ce qui représenterait le taux de dépenses le plus élevé du Fonds d</w:t>
      </w:r>
      <w:r w:rsidR="00192A03">
        <w:rPr>
          <w:rFonts w:eastAsia="Malgun Gothic"/>
          <w:lang w:val="fr-FR" w:eastAsia="ko-KR"/>
        </w:rPr>
        <w:t xml:space="preserve">epuis 2010, </w:t>
      </w:r>
      <w:r w:rsidR="00C766F8">
        <w:rPr>
          <w:rFonts w:eastAsia="Malgun Gothic"/>
          <w:lang w:val="fr-FR" w:eastAsia="ko-KR"/>
        </w:rPr>
        <w:t xml:space="preserve">celui-ci étant </w:t>
      </w:r>
      <w:r w:rsidRPr="00F91E51">
        <w:rPr>
          <w:rFonts w:eastAsia="Malgun Gothic"/>
          <w:lang w:val="fr-FR" w:eastAsia="ko-KR"/>
        </w:rPr>
        <w:t>devenu opérationnel</w:t>
      </w:r>
      <w:r w:rsidR="00C766F8">
        <w:rPr>
          <w:rFonts w:eastAsia="Malgun Gothic"/>
          <w:lang w:val="fr-FR" w:eastAsia="ko-KR"/>
        </w:rPr>
        <w:t xml:space="preserve"> deux années auparavant,</w:t>
      </w:r>
      <w:r w:rsidRPr="00F91E51">
        <w:rPr>
          <w:rFonts w:eastAsia="Malgun Gothic"/>
          <w:lang w:val="fr-FR" w:eastAsia="ko-KR"/>
        </w:rPr>
        <w:t xml:space="preserve"> en 2008. D'après la figure 1 du documen</w:t>
      </w:r>
      <w:r w:rsidR="00054FF8">
        <w:rPr>
          <w:rFonts w:eastAsia="Malgun Gothic"/>
          <w:lang w:val="fr-FR" w:eastAsia="ko-KR"/>
        </w:rPr>
        <w:t>t 7, les dépenses [en orange] avaient</w:t>
      </w:r>
      <w:r w:rsidRPr="00F91E51">
        <w:rPr>
          <w:rFonts w:eastAsia="Malgun Gothic"/>
          <w:lang w:val="fr-FR" w:eastAsia="ko-KR"/>
        </w:rPr>
        <w:t xml:space="preserve"> pour la première fo</w:t>
      </w:r>
      <w:r w:rsidR="00054FF8">
        <w:rPr>
          <w:rFonts w:eastAsia="Malgun Gothic"/>
          <w:lang w:val="fr-FR" w:eastAsia="ko-KR"/>
        </w:rPr>
        <w:t xml:space="preserve">is dépassé 4 millions de </w:t>
      </w:r>
      <w:r w:rsidR="00054FF8" w:rsidRPr="00054FF8">
        <w:rPr>
          <w:rFonts w:eastAsia="Malgun Gothic"/>
          <w:lang w:val="fr-FR" w:eastAsia="ko-KR"/>
        </w:rPr>
        <w:t>dollars des États-Unis</w:t>
      </w:r>
      <w:r w:rsidR="00054FF8">
        <w:rPr>
          <w:rFonts w:eastAsia="Malgun Gothic"/>
          <w:lang w:val="fr-FR" w:eastAsia="ko-KR"/>
        </w:rPr>
        <w:t>, ce qui représentait</w:t>
      </w:r>
      <w:r w:rsidRPr="00F91E51">
        <w:rPr>
          <w:rFonts w:eastAsia="Malgun Gothic"/>
          <w:lang w:val="fr-FR" w:eastAsia="ko-KR"/>
        </w:rPr>
        <w:t xml:space="preserve"> 112 % des contributions obligatoires dues pour 2018-2019 [indiquées par la ligne bleu foncé]. L'augmentation des dépenses était directement liée à la mise en œuvre </w:t>
      </w:r>
      <w:r w:rsidR="00054FF8">
        <w:rPr>
          <w:rFonts w:eastAsia="Malgun Gothic"/>
          <w:lang w:val="fr-FR" w:eastAsia="ko-KR"/>
        </w:rPr>
        <w:t xml:space="preserve">considérablement </w:t>
      </w:r>
      <w:r w:rsidRPr="00F91E51">
        <w:rPr>
          <w:rFonts w:eastAsia="Malgun Gothic"/>
          <w:lang w:val="fr-FR" w:eastAsia="ko-KR"/>
        </w:rPr>
        <w:t xml:space="preserve">accrue du mécanisme d'aide internationale. En conséquence, le budget global approuvé [indiqué par la ligne bleu clair], qui avait augmenté jusqu'à l'exercice biennal en cours, devrait diminuer pour </w:t>
      </w:r>
      <w:r w:rsidR="00FF32BB">
        <w:rPr>
          <w:rFonts w:eastAsia="Malgun Gothic"/>
          <w:lang w:val="fr-FR" w:eastAsia="ko-KR"/>
        </w:rPr>
        <w:t>l’exercice biennal</w:t>
      </w:r>
      <w:r w:rsidRPr="00F91E51">
        <w:rPr>
          <w:rFonts w:eastAsia="Malgun Gothic"/>
          <w:lang w:val="fr-FR" w:eastAsia="ko-KR"/>
        </w:rPr>
        <w:t xml:space="preserve"> 40 C/5 (2020-202</w:t>
      </w:r>
      <w:r w:rsidR="00054FF8">
        <w:rPr>
          <w:rFonts w:eastAsia="Malgun Gothic"/>
          <w:lang w:val="fr-FR" w:eastAsia="ko-KR"/>
        </w:rPr>
        <w:t>1), passant de 8,6 millions</w:t>
      </w:r>
      <w:r w:rsidRPr="00F91E51">
        <w:rPr>
          <w:rFonts w:eastAsia="Malgun Gothic"/>
          <w:lang w:val="fr-FR" w:eastAsia="ko-KR"/>
        </w:rPr>
        <w:t xml:space="preserve"> à </w:t>
      </w:r>
      <w:r w:rsidR="00054FF8">
        <w:rPr>
          <w:rFonts w:eastAsia="Malgun Gothic"/>
          <w:lang w:val="fr-FR" w:eastAsia="ko-KR"/>
        </w:rPr>
        <w:t xml:space="preserve">environ 7 millions de </w:t>
      </w:r>
      <w:r w:rsidR="00054FF8" w:rsidRPr="00054FF8">
        <w:rPr>
          <w:rFonts w:eastAsia="Malgun Gothic"/>
          <w:lang w:val="fr-FR" w:eastAsia="ko-KR"/>
        </w:rPr>
        <w:t>dollars des États-Unis</w:t>
      </w:r>
      <w:r w:rsidRPr="00F91E51">
        <w:rPr>
          <w:rFonts w:eastAsia="Malgun Gothic"/>
          <w:lang w:val="fr-FR" w:eastAsia="ko-KR"/>
        </w:rPr>
        <w:t>.</w:t>
      </w:r>
    </w:p>
    <w:p w14:paraId="27D2061C" w14:textId="0E57E08C" w:rsidR="00C926D5" w:rsidRDefault="00C926D5" w:rsidP="00FD4F14">
      <w:pPr>
        <w:pStyle w:val="Orateurengris"/>
        <w:spacing w:before="120"/>
        <w:ind w:left="709" w:hanging="709"/>
        <w:rPr>
          <w:bCs/>
          <w:lang w:val="fr-FR"/>
        </w:rPr>
      </w:pPr>
      <w:r>
        <w:rPr>
          <w:bCs/>
          <w:lang w:val="fr-FR"/>
        </w:rPr>
        <w:t xml:space="preserve">Le </w:t>
      </w:r>
      <w:r w:rsidRPr="00C926D5">
        <w:rPr>
          <w:b/>
          <w:bCs/>
          <w:lang w:val="fr-FR"/>
        </w:rPr>
        <w:t>Secrétaire</w:t>
      </w:r>
      <w:r w:rsidRPr="00C926D5">
        <w:rPr>
          <w:bCs/>
          <w:lang w:val="fr-FR"/>
        </w:rPr>
        <w:t xml:space="preserve"> a en outre</w:t>
      </w:r>
      <w:r>
        <w:rPr>
          <w:bCs/>
          <w:lang w:val="fr-FR"/>
        </w:rPr>
        <w:t xml:space="preserve"> expliqué que pendant l’exercice biennal </w:t>
      </w:r>
      <w:r w:rsidRPr="00C926D5">
        <w:rPr>
          <w:bCs/>
          <w:lang w:val="fr-FR"/>
        </w:rPr>
        <w:t xml:space="preserve">2018-2019, les dépenses </w:t>
      </w:r>
      <w:r>
        <w:rPr>
          <w:bCs/>
          <w:lang w:val="fr-FR"/>
        </w:rPr>
        <w:t xml:space="preserve">avaient </w:t>
      </w:r>
      <w:r w:rsidRPr="00C926D5">
        <w:rPr>
          <w:bCs/>
          <w:lang w:val="fr-FR"/>
        </w:rPr>
        <w:t xml:space="preserve">augmenté </w:t>
      </w:r>
      <w:r>
        <w:rPr>
          <w:bCs/>
          <w:lang w:val="fr-FR"/>
        </w:rPr>
        <w:t>de 78 % par rapport à l’exercice biennal précédent, ce qui portait</w:t>
      </w:r>
      <w:r w:rsidRPr="00C926D5">
        <w:rPr>
          <w:bCs/>
          <w:lang w:val="fr-FR"/>
        </w:rPr>
        <w:t xml:space="preserve"> le taux de dépenses à 49 % au 30 juin 2019. Cela si</w:t>
      </w:r>
      <w:r w:rsidR="00DD3DA2">
        <w:rPr>
          <w:bCs/>
          <w:lang w:val="fr-FR"/>
        </w:rPr>
        <w:t>gnifiait que les États parties avaient</w:t>
      </w:r>
      <w:r w:rsidRPr="00C926D5">
        <w:rPr>
          <w:bCs/>
          <w:lang w:val="fr-FR"/>
        </w:rPr>
        <w:t xml:space="preserve"> fait un bien meilleur usage du mécanisme d'assistance internationale, correspondant aux lignes budgétaires 1 et 2 du Fonds. Dans l'ensemble, la situation financière du Fonds était saine d'un point d</w:t>
      </w:r>
      <w:r w:rsidR="00DD3DA2">
        <w:rPr>
          <w:bCs/>
          <w:lang w:val="fr-FR"/>
        </w:rPr>
        <w:t>e vue opérationnel, c.-à-d.</w:t>
      </w:r>
      <w:r w:rsidRPr="00C926D5">
        <w:rPr>
          <w:bCs/>
          <w:lang w:val="fr-FR"/>
        </w:rPr>
        <w:t xml:space="preserve"> les États avaient une capacité accrue d'ac</w:t>
      </w:r>
      <w:r w:rsidR="00DD3DA2">
        <w:rPr>
          <w:bCs/>
          <w:lang w:val="fr-FR"/>
        </w:rPr>
        <w:t xml:space="preserve">cès aux </w:t>
      </w:r>
      <w:r w:rsidR="005874B1">
        <w:rPr>
          <w:bCs/>
          <w:lang w:val="fr-FR"/>
        </w:rPr>
        <w:t>F</w:t>
      </w:r>
      <w:r w:rsidR="00DD3DA2">
        <w:rPr>
          <w:bCs/>
          <w:lang w:val="fr-FR"/>
        </w:rPr>
        <w:t xml:space="preserve">onds. Le Secrétariat était </w:t>
      </w:r>
      <w:r w:rsidRPr="00C926D5">
        <w:rPr>
          <w:bCs/>
          <w:lang w:val="fr-FR"/>
        </w:rPr>
        <w:t>également mieux équipé pour répondre à leurs demandes</w:t>
      </w:r>
      <w:r w:rsidR="00DD3DA2">
        <w:rPr>
          <w:bCs/>
          <w:lang w:val="fr-FR"/>
        </w:rPr>
        <w:t>, notamment grâce à l’</w:t>
      </w:r>
      <w:r w:rsidRPr="00C926D5">
        <w:rPr>
          <w:bCs/>
          <w:lang w:val="fr-FR"/>
        </w:rPr>
        <w:t>équipe</w:t>
      </w:r>
      <w:r w:rsidR="00DD3DA2">
        <w:rPr>
          <w:bCs/>
          <w:lang w:val="fr-FR"/>
        </w:rPr>
        <w:t xml:space="preserve"> </w:t>
      </w:r>
      <w:r w:rsidR="00C766F8">
        <w:rPr>
          <w:bCs/>
          <w:lang w:val="fr-FR"/>
        </w:rPr>
        <w:t xml:space="preserve">SIM </w:t>
      </w:r>
      <w:r w:rsidR="00DD3DA2">
        <w:rPr>
          <w:bCs/>
          <w:lang w:val="fr-FR"/>
        </w:rPr>
        <w:t>récemment créée</w:t>
      </w:r>
      <w:r w:rsidR="00C766F8">
        <w:rPr>
          <w:bCs/>
          <w:lang w:val="fr-FR"/>
        </w:rPr>
        <w:t>, en charge de la</w:t>
      </w:r>
      <w:r w:rsidRPr="00C926D5">
        <w:rPr>
          <w:bCs/>
          <w:lang w:val="fr-FR"/>
        </w:rPr>
        <w:t xml:space="preserve"> mise en œuvre et</w:t>
      </w:r>
      <w:r w:rsidR="00BA7155">
        <w:rPr>
          <w:bCs/>
          <w:lang w:val="fr-FR"/>
        </w:rPr>
        <w:t xml:space="preserve"> de suivi de la sauvegarde (</w:t>
      </w:r>
      <w:r w:rsidR="00BA7155" w:rsidRPr="00BA7155">
        <w:rPr>
          <w:bCs/>
          <w:i/>
          <w:lang w:val="fr-FR"/>
        </w:rPr>
        <w:t>Safeguarding Implementation and Monitoring</w:t>
      </w:r>
      <w:r w:rsidR="00BA7155">
        <w:rPr>
          <w:bCs/>
          <w:lang w:val="fr-FR"/>
        </w:rPr>
        <w:t xml:space="preserve"> – SIM</w:t>
      </w:r>
      <w:r w:rsidR="00DD3DA2">
        <w:rPr>
          <w:bCs/>
          <w:lang w:val="fr-FR"/>
        </w:rPr>
        <w:t>). Que signifiait</w:t>
      </w:r>
      <w:r w:rsidRPr="00C926D5">
        <w:rPr>
          <w:bCs/>
          <w:lang w:val="fr-FR"/>
        </w:rPr>
        <w:t xml:space="preserve"> cette tendance positive pour l'avenir ? Les dépenses étant en augmentation, il était prévu que le bud</w:t>
      </w:r>
      <w:r w:rsidR="00AD0A34">
        <w:rPr>
          <w:bCs/>
          <w:lang w:val="fr-FR"/>
        </w:rPr>
        <w:t>get total du Fonds, c.-à-d.</w:t>
      </w:r>
      <w:r w:rsidRPr="00C926D5">
        <w:rPr>
          <w:bCs/>
          <w:lang w:val="fr-FR"/>
        </w:rPr>
        <w:t xml:space="preserve"> le montant des ressources financières disponibles pour soutenir les efforts des États, diminuerait progressivement à l'avenir. Ce n'était pas une préoccupation immédiate - et le Comité devrait en effet viser à ce que le Fonds soit pleinement mis en œuvre à chaque cycle - mais cette réalité indiquait que les contributions volontaires deviendraient encore plus importantes à l'avenir pour soutenir la mise en œuvre de la Convention au niveau nati</w:t>
      </w:r>
      <w:r w:rsidR="00AD0A34">
        <w:rPr>
          <w:bCs/>
          <w:lang w:val="fr-FR"/>
        </w:rPr>
        <w:t xml:space="preserve">onal. Le Fonds étant </w:t>
      </w:r>
      <w:r w:rsidR="00AD0A34" w:rsidRPr="00AD0A34">
        <w:rPr>
          <w:bCs/>
          <w:lang w:val="fr-FR"/>
        </w:rPr>
        <w:t>désormais</w:t>
      </w:r>
      <w:r w:rsidRPr="00C926D5">
        <w:rPr>
          <w:bCs/>
          <w:lang w:val="fr-FR"/>
        </w:rPr>
        <w:t xml:space="preserve"> dans une situation opérationnelle plus saine, le Secrétariat </w:t>
      </w:r>
      <w:r w:rsidR="00AD0A34">
        <w:rPr>
          <w:bCs/>
          <w:lang w:val="fr-FR"/>
        </w:rPr>
        <w:t xml:space="preserve">était dans une meilleure position </w:t>
      </w:r>
      <w:r w:rsidRPr="00C926D5">
        <w:rPr>
          <w:bCs/>
          <w:lang w:val="fr-FR"/>
        </w:rPr>
        <w:t xml:space="preserve">pour rechercher des contributions volontaires supplémentaires. </w:t>
      </w:r>
      <w:r w:rsidR="00AD0A34">
        <w:rPr>
          <w:bCs/>
          <w:lang w:val="fr-FR"/>
        </w:rPr>
        <w:t>Certains signes prometteurs avaient</w:t>
      </w:r>
      <w:r w:rsidRPr="00C926D5">
        <w:rPr>
          <w:bCs/>
          <w:lang w:val="fr-FR"/>
        </w:rPr>
        <w:t xml:space="preserve"> été observés, plusieurs donateurs s'étant récemment engagés à verser des </w:t>
      </w:r>
      <w:r w:rsidR="00AD0A34">
        <w:rPr>
          <w:bCs/>
          <w:lang w:val="fr-FR"/>
        </w:rPr>
        <w:t xml:space="preserve">contributions volontaires supplémentaires </w:t>
      </w:r>
      <w:r w:rsidRPr="00C926D5">
        <w:rPr>
          <w:bCs/>
          <w:lang w:val="fr-FR"/>
        </w:rPr>
        <w:t>au Fonds.</w:t>
      </w:r>
    </w:p>
    <w:p w14:paraId="1B3BD561" w14:textId="6BDBF088" w:rsidR="00AD0A34" w:rsidRDefault="00AD0A34" w:rsidP="0014146E">
      <w:pPr>
        <w:pStyle w:val="Orateurengris"/>
        <w:spacing w:before="120"/>
        <w:ind w:left="709" w:hanging="709"/>
        <w:rPr>
          <w:lang w:val="fr-FR"/>
        </w:rPr>
      </w:pPr>
      <w:r w:rsidRPr="00AD0A34">
        <w:rPr>
          <w:lang w:val="fr-FR"/>
        </w:rPr>
        <w:t xml:space="preserve">Le </w:t>
      </w:r>
      <w:r w:rsidRPr="00AD0A34">
        <w:rPr>
          <w:b/>
          <w:lang w:val="fr-FR"/>
        </w:rPr>
        <w:t>Secrétaire</w:t>
      </w:r>
      <w:r w:rsidRPr="00AD0A34">
        <w:rPr>
          <w:lang w:val="fr-FR"/>
        </w:rPr>
        <w:t xml:space="preserve"> a ensuite abordé le plan de </w:t>
      </w:r>
      <w:r>
        <w:rPr>
          <w:lang w:val="fr-FR"/>
        </w:rPr>
        <w:t xml:space="preserve">future </w:t>
      </w:r>
      <w:r w:rsidRPr="00AD0A34">
        <w:rPr>
          <w:lang w:val="fr-FR"/>
        </w:rPr>
        <w:t>mise en œuvre du Fonds, tel que résumé à l'anne</w:t>
      </w:r>
      <w:r>
        <w:rPr>
          <w:lang w:val="fr-FR"/>
        </w:rPr>
        <w:t xml:space="preserve">xe I du </w:t>
      </w:r>
      <w:r w:rsidRPr="00782FBB">
        <w:rPr>
          <w:rStyle w:val="Hyperlink"/>
          <w:rFonts w:eastAsia="Malgun Gothic"/>
          <w:color w:val="3366FF"/>
          <w:lang w:val="fr-FR" w:eastAsia="ko-KR"/>
        </w:rPr>
        <w:t xml:space="preserve">document </w:t>
      </w:r>
      <w:hyperlink r:id="rId57" w:history="1">
        <w:r w:rsidRPr="00782FBB">
          <w:rPr>
            <w:rStyle w:val="Hyperlink"/>
            <w:rFonts w:eastAsia="Malgun Gothic"/>
            <w:color w:val="3366FF"/>
            <w:lang w:val="fr-FR" w:eastAsia="ko-KR"/>
          </w:rPr>
          <w:t>14.COM 7 Rev.2</w:t>
        </w:r>
      </w:hyperlink>
      <w:r w:rsidRPr="00782FBB">
        <w:rPr>
          <w:rStyle w:val="Hyperlink"/>
          <w:rFonts w:eastAsia="Malgun Gothic"/>
          <w:color w:val="auto"/>
          <w:u w:val="none"/>
          <w:lang w:val="fr-FR" w:eastAsia="ko-KR"/>
        </w:rPr>
        <w:t xml:space="preserve">. </w:t>
      </w:r>
      <w:r w:rsidRPr="00AD0A34">
        <w:rPr>
          <w:lang w:val="fr-FR"/>
        </w:rPr>
        <w:t>Le</w:t>
      </w:r>
      <w:r w:rsidR="009A6642">
        <w:rPr>
          <w:lang w:val="fr-FR"/>
        </w:rPr>
        <w:t xml:space="preserve"> projet de plan couvrait</w:t>
      </w:r>
      <w:r w:rsidRPr="00AD0A34">
        <w:rPr>
          <w:lang w:val="fr-FR"/>
        </w:rPr>
        <w:t xml:space="preserve"> une période de 24 mois (2020-2021), ainsi que les six premiers mois de 2022. Le budget proposé pour les six premiers mois de 2022 correspond</w:t>
      </w:r>
      <w:r w:rsidR="009A6642">
        <w:rPr>
          <w:lang w:val="fr-FR"/>
        </w:rPr>
        <w:t>ait</w:t>
      </w:r>
      <w:r w:rsidRPr="00AD0A34">
        <w:rPr>
          <w:lang w:val="fr-FR"/>
        </w:rPr>
        <w:t xml:space="preserve"> à un quart du budget total approuvé pour la période 202</w:t>
      </w:r>
      <w:r w:rsidR="009A6642">
        <w:rPr>
          <w:lang w:val="fr-FR"/>
        </w:rPr>
        <w:t>0-20</w:t>
      </w:r>
      <w:r w:rsidR="003B2E88">
        <w:rPr>
          <w:lang w:val="fr-FR"/>
        </w:rPr>
        <w:t>21. Si le projet de plan était</w:t>
      </w:r>
      <w:r w:rsidRPr="00AD0A34">
        <w:rPr>
          <w:lang w:val="fr-FR"/>
        </w:rPr>
        <w:t xml:space="preserve"> approuvé par le Comité lors de la présente session, il sera</w:t>
      </w:r>
      <w:r w:rsidR="003B2E88">
        <w:rPr>
          <w:lang w:val="fr-FR"/>
        </w:rPr>
        <w:t>it</w:t>
      </w:r>
      <w:r w:rsidRPr="00AD0A34">
        <w:rPr>
          <w:lang w:val="fr-FR"/>
        </w:rPr>
        <w:t xml:space="preserve"> soumis à l'approbation de l'Assemblée générale lors de sa huitième session en juin 202</w:t>
      </w:r>
      <w:r w:rsidR="009A6642">
        <w:rPr>
          <w:lang w:val="fr-FR"/>
        </w:rPr>
        <w:t>0. Pour la période allant du 1</w:t>
      </w:r>
      <w:r w:rsidR="009A6642" w:rsidRPr="009A6642">
        <w:rPr>
          <w:vertAlign w:val="superscript"/>
          <w:lang w:val="fr-FR"/>
        </w:rPr>
        <w:t>er</w:t>
      </w:r>
      <w:r w:rsidRPr="00AD0A34">
        <w:rPr>
          <w:lang w:val="fr-FR"/>
        </w:rPr>
        <w:t xml:space="preserve"> janvier 2020 au 31 décembre 2021, le montant du plan de dépenses à soumet</w:t>
      </w:r>
      <w:r w:rsidR="009A6642">
        <w:rPr>
          <w:lang w:val="fr-FR"/>
        </w:rPr>
        <w:t>tre à l'Assemblée générale était</w:t>
      </w:r>
      <w:r w:rsidRPr="00AD0A34">
        <w:rPr>
          <w:lang w:val="fr-FR"/>
        </w:rPr>
        <w:t xml:space="preserve"> estimé à en</w:t>
      </w:r>
      <w:r w:rsidR="009A6642">
        <w:rPr>
          <w:lang w:val="fr-FR"/>
        </w:rPr>
        <w:t xml:space="preserve">viron 7 millions de </w:t>
      </w:r>
      <w:r w:rsidR="009A6642" w:rsidRPr="009A6642">
        <w:rPr>
          <w:lang w:val="fr-FR"/>
        </w:rPr>
        <w:t>dollars des États-Unis</w:t>
      </w:r>
      <w:r w:rsidRPr="00AD0A34">
        <w:rPr>
          <w:lang w:val="fr-FR"/>
        </w:rPr>
        <w:t>. Conformément aux priorités du Fonds (telles que définies au chapitre II.1 des Direc</w:t>
      </w:r>
      <w:r w:rsidR="009A6642">
        <w:rPr>
          <w:lang w:val="fr-FR"/>
        </w:rPr>
        <w:t>tives opérationnelles), il était</w:t>
      </w:r>
      <w:r w:rsidRPr="00AD0A34">
        <w:rPr>
          <w:lang w:val="fr-FR"/>
        </w:rPr>
        <w:t xml:space="preserve"> proposé que la majorité des ressources soit allouée à l'assistance internationale aux États parties (lignes budgétaires 1, 1.1 et 2). Le pourcentage combiné d</w:t>
      </w:r>
      <w:r w:rsidR="009A6642">
        <w:rPr>
          <w:lang w:val="fr-FR"/>
        </w:rPr>
        <w:t>e ces trois lignes (64,75</w:t>
      </w:r>
      <w:r w:rsidR="000172DB">
        <w:rPr>
          <w:lang w:val="fr-FR"/>
        </w:rPr>
        <w:t xml:space="preserve"> </w:t>
      </w:r>
      <w:r w:rsidR="009A6642">
        <w:rPr>
          <w:lang w:val="fr-FR"/>
        </w:rPr>
        <w:t xml:space="preserve">%) </w:t>
      </w:r>
      <w:r w:rsidR="000172DB">
        <w:rPr>
          <w:lang w:val="fr-FR"/>
        </w:rPr>
        <w:t xml:space="preserve">demeurait identique à celui </w:t>
      </w:r>
      <w:r w:rsidRPr="00AD0A34">
        <w:rPr>
          <w:lang w:val="fr-FR"/>
        </w:rPr>
        <w:t xml:space="preserve">de l'exercice biennal précédent. La </w:t>
      </w:r>
      <w:r w:rsidRPr="00BA7155">
        <w:rPr>
          <w:u w:val="single"/>
          <w:lang w:val="fr-FR"/>
        </w:rPr>
        <w:t>ligne budgétaire 1</w:t>
      </w:r>
      <w:r w:rsidRPr="00AD0A34">
        <w:rPr>
          <w:lang w:val="fr-FR"/>
        </w:rPr>
        <w:t xml:space="preserve"> (Assistance internationale) se verra</w:t>
      </w:r>
      <w:r w:rsidR="009A6642">
        <w:rPr>
          <w:lang w:val="fr-FR"/>
        </w:rPr>
        <w:t>it</w:t>
      </w:r>
      <w:r w:rsidRPr="00AD0A34">
        <w:rPr>
          <w:lang w:val="fr-FR"/>
        </w:rPr>
        <w:t xml:space="preserve"> attribuer la majorité de l'allocation du Fonds (51,96</w:t>
      </w:r>
      <w:r w:rsidR="009A6642">
        <w:rPr>
          <w:lang w:val="fr-FR"/>
        </w:rPr>
        <w:t xml:space="preserve"> </w:t>
      </w:r>
      <w:r w:rsidRPr="00AD0A34">
        <w:rPr>
          <w:lang w:val="fr-FR"/>
        </w:rPr>
        <w:t>%). La ligne budgétaire 1.1 (</w:t>
      </w:r>
      <w:r w:rsidR="000172DB" w:rsidRPr="00AD0A34">
        <w:rPr>
          <w:lang w:val="fr-FR"/>
        </w:rPr>
        <w:t>É</w:t>
      </w:r>
      <w:r w:rsidRPr="00AD0A34">
        <w:rPr>
          <w:lang w:val="fr-FR"/>
        </w:rPr>
        <w:t>quipe SIM) se verra</w:t>
      </w:r>
      <w:r w:rsidR="00BA7155">
        <w:rPr>
          <w:lang w:val="fr-FR"/>
        </w:rPr>
        <w:t>it</w:t>
      </w:r>
      <w:r w:rsidRPr="00AD0A34">
        <w:rPr>
          <w:lang w:val="fr-FR"/>
        </w:rPr>
        <w:t xml:space="preserve"> attribuer 10,79</w:t>
      </w:r>
      <w:r w:rsidR="00BA7155">
        <w:rPr>
          <w:lang w:val="fr-FR"/>
        </w:rPr>
        <w:t xml:space="preserve"> </w:t>
      </w:r>
      <w:r w:rsidRPr="00AD0A34">
        <w:rPr>
          <w:lang w:val="fr-FR"/>
        </w:rPr>
        <w:t xml:space="preserve">%. La </w:t>
      </w:r>
      <w:r w:rsidRPr="003A0725">
        <w:rPr>
          <w:u w:val="single"/>
          <w:lang w:val="fr-FR"/>
        </w:rPr>
        <w:t>ligne budgétaire 2</w:t>
      </w:r>
      <w:r w:rsidR="000172DB">
        <w:rPr>
          <w:lang w:val="fr-FR"/>
        </w:rPr>
        <w:t xml:space="preserve"> (A</w:t>
      </w:r>
      <w:r w:rsidRPr="00AD0A34">
        <w:rPr>
          <w:lang w:val="fr-FR"/>
        </w:rPr>
        <w:t>ssistance préparatoire/technique) passera</w:t>
      </w:r>
      <w:r w:rsidR="00BA7155">
        <w:rPr>
          <w:lang w:val="fr-FR"/>
        </w:rPr>
        <w:t>it de 4,5 % à 2</w:t>
      </w:r>
      <w:r w:rsidR="006D044A">
        <w:rPr>
          <w:lang w:val="fr-FR"/>
        </w:rPr>
        <w:t> </w:t>
      </w:r>
      <w:r w:rsidR="00BA7155">
        <w:rPr>
          <w:lang w:val="fr-FR"/>
        </w:rPr>
        <w:t>%, ce qui reflétait</w:t>
      </w:r>
      <w:r w:rsidRPr="00AD0A34">
        <w:rPr>
          <w:lang w:val="fr-FR"/>
        </w:rPr>
        <w:t xml:space="preserve"> les dépenses réelles de l'exercice en cours. La lé</w:t>
      </w:r>
      <w:r w:rsidR="004E48EC">
        <w:rPr>
          <w:lang w:val="fr-FR"/>
        </w:rPr>
        <w:t>gère diminution proposée pour les</w:t>
      </w:r>
      <w:r w:rsidRPr="00AD0A34">
        <w:rPr>
          <w:lang w:val="fr-FR"/>
        </w:rPr>
        <w:t xml:space="preserve"> ligne</w:t>
      </w:r>
      <w:r w:rsidR="004E48EC">
        <w:rPr>
          <w:lang w:val="fr-FR"/>
        </w:rPr>
        <w:t>s</w:t>
      </w:r>
      <w:r w:rsidRPr="00AD0A34">
        <w:rPr>
          <w:lang w:val="fr-FR"/>
        </w:rPr>
        <w:t xml:space="preserve"> budgétaire</w:t>
      </w:r>
      <w:r w:rsidR="004E48EC">
        <w:rPr>
          <w:lang w:val="fr-FR"/>
        </w:rPr>
        <w:t>s</w:t>
      </w:r>
      <w:r w:rsidRPr="00AD0A34">
        <w:rPr>
          <w:lang w:val="fr-FR"/>
        </w:rPr>
        <w:t xml:space="preserve"> 1 (-</w:t>
      </w:r>
      <w:r w:rsidR="00C766F8">
        <w:rPr>
          <w:lang w:val="fr-FR"/>
        </w:rPr>
        <w:t> </w:t>
      </w:r>
      <w:r w:rsidRPr="00AD0A34">
        <w:rPr>
          <w:lang w:val="fr-FR"/>
        </w:rPr>
        <w:t>0,59</w:t>
      </w:r>
      <w:r w:rsidR="00BA7155">
        <w:rPr>
          <w:lang w:val="fr-FR"/>
        </w:rPr>
        <w:t xml:space="preserve"> </w:t>
      </w:r>
      <w:r w:rsidR="000172DB">
        <w:rPr>
          <w:lang w:val="fr-FR"/>
        </w:rPr>
        <w:t xml:space="preserve">%) et </w:t>
      </w:r>
      <w:r w:rsidR="004E48EC">
        <w:rPr>
          <w:lang w:val="fr-FR"/>
        </w:rPr>
        <w:t xml:space="preserve">2 </w:t>
      </w:r>
      <w:r w:rsidR="000172DB">
        <w:rPr>
          <w:lang w:val="fr-FR"/>
        </w:rPr>
        <w:t>(-</w:t>
      </w:r>
      <w:r w:rsidR="00C766F8">
        <w:rPr>
          <w:lang w:val="fr-FR"/>
        </w:rPr>
        <w:t> </w:t>
      </w:r>
      <w:r w:rsidR="000172DB">
        <w:rPr>
          <w:lang w:val="fr-FR"/>
        </w:rPr>
        <w:t>2</w:t>
      </w:r>
      <w:r w:rsidR="004E48EC">
        <w:rPr>
          <w:lang w:val="fr-FR"/>
        </w:rPr>
        <w:t xml:space="preserve"> </w:t>
      </w:r>
      <w:r w:rsidR="000172DB">
        <w:rPr>
          <w:lang w:val="fr-FR"/>
        </w:rPr>
        <w:t xml:space="preserve">%) </w:t>
      </w:r>
      <w:r w:rsidRPr="00AD0A34">
        <w:rPr>
          <w:lang w:val="fr-FR"/>
        </w:rPr>
        <w:t>compensera</w:t>
      </w:r>
      <w:r w:rsidR="00BA7155">
        <w:rPr>
          <w:lang w:val="fr-FR"/>
        </w:rPr>
        <w:t>it</w:t>
      </w:r>
      <w:r w:rsidRPr="00AD0A34">
        <w:rPr>
          <w:lang w:val="fr-FR"/>
        </w:rPr>
        <w:t xml:space="preserve"> l'augmentation nécessaire de la ligne budgétaire 1.1, qui était </w:t>
      </w:r>
      <w:r w:rsidR="00BA7155">
        <w:rPr>
          <w:lang w:val="fr-FR"/>
        </w:rPr>
        <w:t>essentielle au maintien du</w:t>
      </w:r>
      <w:r w:rsidRPr="00AD0A34">
        <w:rPr>
          <w:lang w:val="fr-FR"/>
        </w:rPr>
        <w:t xml:space="preserve"> montant nominal nécessaire pour couvrir les coûts de trois postes extrabudgétaires à durée déterminée créés en 2018. </w:t>
      </w:r>
      <w:r w:rsidRPr="00BA7155">
        <w:rPr>
          <w:u w:val="single"/>
          <w:lang w:val="fr-FR"/>
        </w:rPr>
        <w:t>La ligne budgétaire 3</w:t>
      </w:r>
      <w:r w:rsidR="004E48EC">
        <w:rPr>
          <w:lang w:val="fr-FR"/>
        </w:rPr>
        <w:t xml:space="preserve"> (A</w:t>
      </w:r>
      <w:r w:rsidRPr="00AD0A34">
        <w:rPr>
          <w:lang w:val="fr-FR"/>
        </w:rPr>
        <w:t>utres fonctions du Comité) sera</w:t>
      </w:r>
      <w:r w:rsidR="003A0725">
        <w:rPr>
          <w:lang w:val="fr-FR"/>
        </w:rPr>
        <w:t>it</w:t>
      </w:r>
      <w:r w:rsidR="00C766F8">
        <w:rPr>
          <w:lang w:val="fr-FR"/>
        </w:rPr>
        <w:t xml:space="preserve"> maintenue à 20 </w:t>
      </w:r>
      <w:r w:rsidRPr="00AD0A34">
        <w:rPr>
          <w:lang w:val="fr-FR"/>
        </w:rPr>
        <w:t>% d</w:t>
      </w:r>
      <w:r w:rsidR="003A0725">
        <w:rPr>
          <w:lang w:val="fr-FR"/>
        </w:rPr>
        <w:t>u budget total approuvé, elle était</w:t>
      </w:r>
      <w:r w:rsidRPr="00AD0A34">
        <w:rPr>
          <w:lang w:val="fr-FR"/>
        </w:rPr>
        <w:t xml:space="preserve"> consacré</w:t>
      </w:r>
      <w:r w:rsidR="003A0725">
        <w:rPr>
          <w:lang w:val="fr-FR"/>
        </w:rPr>
        <w:t>e</w:t>
      </w:r>
      <w:r w:rsidRPr="00AD0A34">
        <w:rPr>
          <w:lang w:val="fr-FR"/>
        </w:rPr>
        <w:t xml:space="preserve"> au travail en amont au niveau mondial et donc à la mise en œuvre de projets et de programmes aux niveaux national et régional par le biais de contributions volontaires.</w:t>
      </w:r>
    </w:p>
    <w:p w14:paraId="25223BA0" w14:textId="678F6349" w:rsidR="003B2E88" w:rsidRDefault="003B2E88" w:rsidP="0008293E">
      <w:pPr>
        <w:pStyle w:val="Orateurengris"/>
        <w:spacing w:before="120"/>
        <w:ind w:left="709" w:hanging="709"/>
        <w:rPr>
          <w:lang w:val="fr-FR"/>
        </w:rPr>
      </w:pPr>
      <w:r>
        <w:rPr>
          <w:lang w:val="fr-FR"/>
        </w:rPr>
        <w:t xml:space="preserve">Le </w:t>
      </w:r>
      <w:r w:rsidRPr="003B2E88">
        <w:rPr>
          <w:b/>
          <w:lang w:val="fr-FR"/>
        </w:rPr>
        <w:t>Secrétaire</w:t>
      </w:r>
      <w:r w:rsidRPr="003B2E88">
        <w:rPr>
          <w:lang w:val="fr-FR"/>
        </w:rPr>
        <w:t xml:space="preserve"> a en outre expliqué que les fonds allo</w:t>
      </w:r>
      <w:r>
        <w:rPr>
          <w:lang w:val="fr-FR"/>
        </w:rPr>
        <w:t>ués à la ligne budgétaire 3 seraie</w:t>
      </w:r>
      <w:r w:rsidRPr="003B2E88">
        <w:rPr>
          <w:lang w:val="fr-FR"/>
        </w:rPr>
        <w:t>nt spécifiquement consacrés : i) au programme de renforcement des capacités ; ii) à l'intégration du patrimoine culturel immatériel dans les plans, politiques et programmes de développement, en mettant particulièrement l'accent sur l'éducation et sur la sauvegarde du patrimoine culturel immatériel dans les situations d'urgence ; iii) à l'amélioration de la gestion des connaissances, de l'information et du suivi de la Convention ; et iv) à la promotion des objectifs de la Convention par la sensibilisation et la</w:t>
      </w:r>
      <w:r w:rsidR="00DE6CA8">
        <w:rPr>
          <w:lang w:val="fr-FR"/>
        </w:rPr>
        <w:t xml:space="preserve"> </w:t>
      </w:r>
      <w:r w:rsidR="00E8232E">
        <w:rPr>
          <w:lang w:val="fr-FR"/>
        </w:rPr>
        <w:t>communication</w:t>
      </w:r>
      <w:r w:rsidRPr="003B2E88">
        <w:rPr>
          <w:lang w:val="fr-FR"/>
        </w:rPr>
        <w:t>. Comme dans les plans précédents, le pr</w:t>
      </w:r>
      <w:r w:rsidR="00E8232E">
        <w:rPr>
          <w:lang w:val="fr-FR"/>
        </w:rPr>
        <w:t>ésent projet de décision proposait</w:t>
      </w:r>
      <w:r w:rsidRPr="003B2E88">
        <w:rPr>
          <w:lang w:val="fr-FR"/>
        </w:rPr>
        <w:t xml:space="preserve"> que le Comité autorise le Secrétariat à effectuer des transferts entre activités à l'intérieur de la ligne budgétaire 3. Au cours des exercices </w:t>
      </w:r>
      <w:r w:rsidR="00E8232E">
        <w:rPr>
          <w:lang w:val="fr-FR"/>
        </w:rPr>
        <w:t xml:space="preserve">biennaux </w:t>
      </w:r>
      <w:r w:rsidRPr="003B2E88">
        <w:rPr>
          <w:lang w:val="fr-FR"/>
        </w:rPr>
        <w:t>précédents, le Comité a</w:t>
      </w:r>
      <w:r w:rsidR="00E8232E">
        <w:rPr>
          <w:lang w:val="fr-FR"/>
        </w:rPr>
        <w:t>vait</w:t>
      </w:r>
      <w:r w:rsidRPr="003B2E88">
        <w:rPr>
          <w:lang w:val="fr-FR"/>
        </w:rPr>
        <w:t xml:space="preserve"> autorisé de tels transferts jusqu'à u</w:t>
      </w:r>
      <w:r w:rsidR="002573BD">
        <w:rPr>
          <w:lang w:val="fr-FR"/>
        </w:rPr>
        <w:t>n montant cumulé équivalent à 2 </w:t>
      </w:r>
      <w:r w:rsidRPr="003B2E88">
        <w:rPr>
          <w:lang w:val="fr-FR"/>
        </w:rPr>
        <w:t xml:space="preserve">% de l'allocation totale initiale. Toutefois, le </w:t>
      </w:r>
      <w:r w:rsidR="00E8232E">
        <w:rPr>
          <w:lang w:val="fr-FR"/>
        </w:rPr>
        <w:t>projet de décision proposé prenait</w:t>
      </w:r>
      <w:r w:rsidRPr="003B2E88">
        <w:rPr>
          <w:lang w:val="fr-FR"/>
        </w:rPr>
        <w:t xml:space="preserve"> en considération la récente Résolution portant ouverture de crédits adoptée en novembre 2019 par la Conférence générale de l'UNESCO. Il a donc été proposé que de tels transferts entre ac</w:t>
      </w:r>
      <w:r w:rsidR="004E48EC">
        <w:rPr>
          <w:lang w:val="fr-FR"/>
        </w:rPr>
        <w:t>tivités soient autorisés à hauteur de</w:t>
      </w:r>
      <w:r w:rsidRPr="003B2E88">
        <w:rPr>
          <w:lang w:val="fr-FR"/>
        </w:rPr>
        <w:t xml:space="preserve"> 5 % de l'allocation totale initiale (pour le 40 C/5, cela signifiera</w:t>
      </w:r>
      <w:r w:rsidR="00E8232E">
        <w:rPr>
          <w:lang w:val="fr-FR"/>
        </w:rPr>
        <w:t xml:space="preserve">it jusqu'à 70 000 </w:t>
      </w:r>
      <w:r w:rsidR="00E8232E" w:rsidRPr="00E8232E">
        <w:rPr>
          <w:lang w:val="fr-FR"/>
        </w:rPr>
        <w:t>dollars des États-Unis</w:t>
      </w:r>
      <w:r w:rsidRPr="003B2E88">
        <w:rPr>
          <w:lang w:val="fr-FR"/>
        </w:rPr>
        <w:t xml:space="preserve">). Les </w:t>
      </w:r>
      <w:r w:rsidRPr="00E8232E">
        <w:rPr>
          <w:u w:val="single"/>
          <w:lang w:val="fr-FR"/>
        </w:rPr>
        <w:t>lignes budgétaires 4, 5, 6 et 7</w:t>
      </w:r>
      <w:r w:rsidR="00E8232E">
        <w:rPr>
          <w:lang w:val="fr-FR"/>
        </w:rPr>
        <w:t xml:space="preserve"> seraie</w:t>
      </w:r>
      <w:r w:rsidRPr="003B2E88">
        <w:rPr>
          <w:lang w:val="fr-FR"/>
        </w:rPr>
        <w:t xml:space="preserve">nt maintenues en général à leurs pourcentages respectifs avec de légers ajustements en fonction de </w:t>
      </w:r>
      <w:r w:rsidR="00F029B8">
        <w:rPr>
          <w:lang w:val="fr-FR"/>
        </w:rPr>
        <w:t xml:space="preserve">la situation </w:t>
      </w:r>
      <w:r w:rsidRPr="003B2E88">
        <w:rPr>
          <w:lang w:val="fr-FR"/>
        </w:rPr>
        <w:t xml:space="preserve">de l'exercice </w:t>
      </w:r>
      <w:r w:rsidR="00F029B8">
        <w:rPr>
          <w:lang w:val="fr-FR"/>
        </w:rPr>
        <w:t xml:space="preserve">biennal </w:t>
      </w:r>
      <w:r w:rsidRPr="003B2E88">
        <w:rPr>
          <w:lang w:val="fr-FR"/>
        </w:rPr>
        <w:t xml:space="preserve">en cours. Comme </w:t>
      </w:r>
      <w:r w:rsidR="00F029B8">
        <w:rPr>
          <w:lang w:val="fr-FR"/>
        </w:rPr>
        <w:t xml:space="preserve">c’était le cas pour l'exercice biennal </w:t>
      </w:r>
      <w:r w:rsidRPr="003B2E88">
        <w:rPr>
          <w:lang w:val="fr-FR"/>
        </w:rPr>
        <w:t>en cours, le présent projet de décision p</w:t>
      </w:r>
      <w:r w:rsidR="00F029B8">
        <w:rPr>
          <w:lang w:val="fr-FR"/>
        </w:rPr>
        <w:t>roposait</w:t>
      </w:r>
      <w:r w:rsidRPr="003B2E88">
        <w:rPr>
          <w:lang w:val="fr-FR"/>
        </w:rPr>
        <w:t xml:space="preserve"> que le Comité continue à autoriser le Secrétariat à opérer des transferts entre les lignes budgétaires 4, 5 et 6, à concurrence de 30 % de leur </w:t>
      </w:r>
      <w:r w:rsidR="00F029B8">
        <w:rPr>
          <w:lang w:val="fr-FR"/>
        </w:rPr>
        <w:t xml:space="preserve">allocation </w:t>
      </w:r>
      <w:r w:rsidRPr="003B2E88">
        <w:rPr>
          <w:lang w:val="fr-FR"/>
        </w:rPr>
        <w:t>totale initiale. Cette flexibilité permettrait au Secrétariat de répondre au plus grand nombre possible de demandes d'assistance financière parmi les différentes catégories de participant</w:t>
      </w:r>
      <w:r w:rsidR="00F029B8">
        <w:rPr>
          <w:lang w:val="fr-FR"/>
        </w:rPr>
        <w:t>s. Le projet de décision proposait</w:t>
      </w:r>
      <w:r w:rsidRPr="003B2E88">
        <w:rPr>
          <w:lang w:val="fr-FR"/>
        </w:rPr>
        <w:t xml:space="preserve"> également d'étendre cette flexibilité aux </w:t>
      </w:r>
      <w:r w:rsidR="00F029B8">
        <w:rPr>
          <w:lang w:val="fr-FR"/>
        </w:rPr>
        <w:t xml:space="preserve">transferts </w:t>
      </w:r>
      <w:r w:rsidRPr="003B2E88">
        <w:rPr>
          <w:lang w:val="fr-FR"/>
        </w:rPr>
        <w:t>entre la ligne budgétaire 7 et les lignes</w:t>
      </w:r>
      <w:r w:rsidR="00F029B8">
        <w:rPr>
          <w:lang w:val="fr-FR"/>
        </w:rPr>
        <w:t xml:space="preserve"> budgétaires 4, 5 et 6, car on avait</w:t>
      </w:r>
      <w:r w:rsidRPr="003B2E88">
        <w:rPr>
          <w:lang w:val="fr-FR"/>
        </w:rPr>
        <w:t xml:space="preserve"> observé que l'utilisation des fonds alloués à la ligne budgétaire 7 [l</w:t>
      </w:r>
      <w:r w:rsidR="00F029B8">
        <w:rPr>
          <w:lang w:val="fr-FR"/>
        </w:rPr>
        <w:t>es coûts des services consultatifs] pouvait</w:t>
      </w:r>
      <w:r w:rsidRPr="003B2E88">
        <w:rPr>
          <w:lang w:val="fr-FR"/>
        </w:rPr>
        <w:t xml:space="preserve"> varier de manière significative d'un</w:t>
      </w:r>
      <w:r w:rsidR="004E48EC">
        <w:rPr>
          <w:lang w:val="fr-FR"/>
        </w:rPr>
        <w:t>e année à l'autre en fonction des</w:t>
      </w:r>
      <w:r w:rsidRPr="003B2E88">
        <w:rPr>
          <w:lang w:val="fr-FR"/>
        </w:rPr>
        <w:t xml:space="preserve"> pays de résidence des membres de l'Organe d'évaluation.</w:t>
      </w:r>
    </w:p>
    <w:p w14:paraId="2371E783" w14:textId="02E0E1F5" w:rsidR="00021F32" w:rsidRPr="00021F32" w:rsidRDefault="00021F32" w:rsidP="00A768D8">
      <w:pPr>
        <w:pStyle w:val="Orateurengris"/>
        <w:spacing w:before="120"/>
        <w:ind w:left="709" w:hanging="709"/>
        <w:rPr>
          <w:lang w:val="fr-FR"/>
        </w:rPr>
      </w:pPr>
      <w:r w:rsidRPr="00021F32">
        <w:rPr>
          <w:lang w:val="fr-FR"/>
        </w:rPr>
        <w:t xml:space="preserve">Le </w:t>
      </w:r>
      <w:r w:rsidRPr="00021F32">
        <w:rPr>
          <w:b/>
          <w:lang w:val="fr-FR"/>
        </w:rPr>
        <w:t>Secrétaire</w:t>
      </w:r>
      <w:r w:rsidRPr="00021F32">
        <w:rPr>
          <w:lang w:val="fr-FR"/>
        </w:rPr>
        <w:t xml:space="preserve"> a fait remarquer que le Secrétariat avait pu répondre à la plupart des demandes d'aide financière reçues pour participer aux treizième et quatorzième sessions du Comité grâce à la flexibilité accordée par l'Assemblée générale et le Comité au cours de cet exercice biennal. Conformément à la </w:t>
      </w:r>
      <w:r w:rsidRPr="00782FBB">
        <w:rPr>
          <w:rStyle w:val="Hyperlink"/>
          <w:rFonts w:eastAsia="Malgun Gothic"/>
          <w:lang w:val="fr-FR" w:eastAsia="ko-KR"/>
        </w:rPr>
        <w:t xml:space="preserve">résolution </w:t>
      </w:r>
      <w:hyperlink r:id="rId58" w:history="1">
        <w:r w:rsidRPr="00782FBB">
          <w:rPr>
            <w:rStyle w:val="Hyperlink"/>
            <w:rFonts w:eastAsia="Malgun Gothic"/>
            <w:lang w:val="fr-FR" w:eastAsia="ko-KR"/>
          </w:rPr>
          <w:t>7.GA 8</w:t>
        </w:r>
      </w:hyperlink>
      <w:r w:rsidRPr="00021F32">
        <w:rPr>
          <w:lang w:val="fr-FR"/>
        </w:rPr>
        <w:t>, le Secrétariat informera</w:t>
      </w:r>
      <w:r>
        <w:rPr>
          <w:lang w:val="fr-FR"/>
        </w:rPr>
        <w:t>it</w:t>
      </w:r>
      <w:r w:rsidRPr="00021F32">
        <w:rPr>
          <w:lang w:val="fr-FR"/>
        </w:rPr>
        <w:t xml:space="preserve"> l'Assemblée générale et le Comité du montant exact transféré entre les lignes budgétaires 4, 5 et 6. Le Fonds de réserve [ligne budgétaire 8], ayant déjà atteint l'obj</w:t>
      </w:r>
      <w:r>
        <w:rPr>
          <w:lang w:val="fr-FR"/>
        </w:rPr>
        <w:t xml:space="preserve">ectif d'un million de </w:t>
      </w:r>
      <w:r w:rsidRPr="00021F32">
        <w:rPr>
          <w:lang w:val="fr-FR"/>
        </w:rPr>
        <w:t>dollars des États-Unis à la fin de l'exer</w:t>
      </w:r>
      <w:r>
        <w:rPr>
          <w:lang w:val="fr-FR"/>
        </w:rPr>
        <w:t xml:space="preserve">cice biennal précédent, ne </w:t>
      </w:r>
      <w:r w:rsidRPr="00021F32">
        <w:rPr>
          <w:lang w:val="fr-FR"/>
        </w:rPr>
        <w:t>fai</w:t>
      </w:r>
      <w:r>
        <w:rPr>
          <w:lang w:val="fr-FR"/>
        </w:rPr>
        <w:t>sai</w:t>
      </w:r>
      <w:r w:rsidRPr="00021F32">
        <w:rPr>
          <w:lang w:val="fr-FR"/>
        </w:rPr>
        <w:t>t</w:t>
      </w:r>
      <w:r>
        <w:rPr>
          <w:lang w:val="fr-FR"/>
        </w:rPr>
        <w:t xml:space="preserve"> pas</w:t>
      </w:r>
      <w:r w:rsidRPr="00021F32">
        <w:rPr>
          <w:lang w:val="fr-FR"/>
        </w:rPr>
        <w:t xml:space="preserve"> l'objet d'une proposition d'allocation. Le Secrétaire a souhaité porter à l'attention du Comité deux décisions du Conseil exécutif de l'UNESCO en 2016 (200 </w:t>
      </w:r>
      <w:r w:rsidR="004E48EC">
        <w:rPr>
          <w:lang w:val="fr-FR"/>
        </w:rPr>
        <w:t>EX/Décision 19) et en 2017 (201 </w:t>
      </w:r>
      <w:r w:rsidRPr="00021F32">
        <w:rPr>
          <w:lang w:val="fr-FR"/>
        </w:rPr>
        <w:t xml:space="preserve">EX/Décision 24). Ces décisions </w:t>
      </w:r>
      <w:r w:rsidR="007D0E7D">
        <w:rPr>
          <w:lang w:val="fr-FR"/>
        </w:rPr>
        <w:t xml:space="preserve">concernaient </w:t>
      </w:r>
      <w:r w:rsidRPr="00021F32">
        <w:rPr>
          <w:lang w:val="fr-FR"/>
        </w:rPr>
        <w:t>le règlement financier de tous les comptes spéciaux, y compris le Fonds de la Convention de 2003</w:t>
      </w:r>
      <w:r w:rsidR="00987B53">
        <w:rPr>
          <w:lang w:val="fr-FR"/>
        </w:rPr>
        <w:t>, car elles appel</w:t>
      </w:r>
      <w:r>
        <w:rPr>
          <w:lang w:val="fr-FR"/>
        </w:rPr>
        <w:t>ai</w:t>
      </w:r>
      <w:r w:rsidRPr="00021F32">
        <w:rPr>
          <w:lang w:val="fr-FR"/>
        </w:rPr>
        <w:t>ent à l'alignement du règlement financier de tous les comptes spéciaux. Conformément à ces deux décisions, le Secrétariat préparera</w:t>
      </w:r>
      <w:r w:rsidR="00987B53">
        <w:rPr>
          <w:lang w:val="fr-FR"/>
        </w:rPr>
        <w:t>it un projet de révision du R</w:t>
      </w:r>
      <w:r w:rsidRPr="00021F32">
        <w:rPr>
          <w:lang w:val="fr-FR"/>
        </w:rPr>
        <w:t>èglement financier du Fonds, qui sera</w:t>
      </w:r>
      <w:r w:rsidR="00987B53">
        <w:rPr>
          <w:lang w:val="fr-FR"/>
        </w:rPr>
        <w:t>it</w:t>
      </w:r>
      <w:r w:rsidRPr="00021F32">
        <w:rPr>
          <w:lang w:val="fr-FR"/>
        </w:rPr>
        <w:t xml:space="preserve"> soumis à l'approbation de la prochaine Assemblée générale. Sur la base de l'évaluation initiale, les révisions ne devraient pas apporter de changements majeurs au fonctionnement d</w:t>
      </w:r>
      <w:r w:rsidR="007D0E7D">
        <w:rPr>
          <w:lang w:val="fr-FR"/>
        </w:rPr>
        <w:t>u Fonds</w:t>
      </w:r>
      <w:r w:rsidR="00987B53">
        <w:rPr>
          <w:lang w:val="fr-FR"/>
        </w:rPr>
        <w:t xml:space="preserve"> car celui-ci fonctionnait</w:t>
      </w:r>
      <w:r w:rsidRPr="00021F32">
        <w:rPr>
          <w:lang w:val="fr-FR"/>
        </w:rPr>
        <w:t xml:space="preserve"> déjà selon un règle</w:t>
      </w:r>
      <w:r w:rsidR="007D0E7D">
        <w:rPr>
          <w:lang w:val="fr-FR"/>
        </w:rPr>
        <w:t>ment financier complet. Il était à espérer</w:t>
      </w:r>
      <w:r w:rsidRPr="00021F32">
        <w:rPr>
          <w:lang w:val="fr-FR"/>
        </w:rPr>
        <w:t xml:space="preserve"> que toutes les informati</w:t>
      </w:r>
      <w:r w:rsidR="00987B53">
        <w:rPr>
          <w:lang w:val="fr-FR"/>
        </w:rPr>
        <w:t>ons fournies aideraie</w:t>
      </w:r>
      <w:r w:rsidR="00792D09">
        <w:rPr>
          <w:lang w:val="fr-FR"/>
        </w:rPr>
        <w:t xml:space="preserve">nt le Comité </w:t>
      </w:r>
      <w:r w:rsidRPr="00021F32">
        <w:rPr>
          <w:lang w:val="fr-FR"/>
        </w:rPr>
        <w:t>à examiner ce point important.</w:t>
      </w:r>
    </w:p>
    <w:p w14:paraId="51BFD69D" w14:textId="2C6AF9D8" w:rsidR="00FD0560" w:rsidRPr="00FD0560" w:rsidRDefault="00FD0560" w:rsidP="00DE180E">
      <w:pPr>
        <w:pStyle w:val="Orateurengris"/>
        <w:spacing w:before="120"/>
        <w:ind w:left="709" w:hanging="709"/>
        <w:rPr>
          <w:lang w:val="fr-FR"/>
        </w:rPr>
      </w:pPr>
      <w:r>
        <w:rPr>
          <w:lang w:val="fr-FR"/>
        </w:rPr>
        <w:t xml:space="preserve">La </w:t>
      </w:r>
      <w:r w:rsidRPr="00FD0560">
        <w:rPr>
          <w:b/>
          <w:lang w:val="fr-FR"/>
        </w:rPr>
        <w:t>Présidente</w:t>
      </w:r>
      <w:r>
        <w:rPr>
          <w:lang w:val="fr-FR"/>
        </w:rPr>
        <w:t xml:space="preserve"> a remercié le </w:t>
      </w:r>
      <w:r w:rsidRPr="00FD0560">
        <w:rPr>
          <w:lang w:val="fr-FR"/>
        </w:rPr>
        <w:t>Secrétaire</w:t>
      </w:r>
      <w:r>
        <w:rPr>
          <w:lang w:val="fr-FR"/>
        </w:rPr>
        <w:t xml:space="preserve"> pour la </w:t>
      </w:r>
      <w:r w:rsidRPr="00FD0560">
        <w:rPr>
          <w:lang w:val="fr-FR"/>
        </w:rPr>
        <w:t>présentation</w:t>
      </w:r>
      <w:r>
        <w:rPr>
          <w:lang w:val="fr-FR"/>
        </w:rPr>
        <w:t xml:space="preserve"> détaillée du plan d’</w:t>
      </w:r>
      <w:r w:rsidRPr="00FD0560">
        <w:rPr>
          <w:lang w:val="fr-FR"/>
        </w:rPr>
        <w:t>utilisation</w:t>
      </w:r>
      <w:r>
        <w:rPr>
          <w:lang w:val="fr-FR"/>
        </w:rPr>
        <w:t xml:space="preserve"> de ses ressou</w:t>
      </w:r>
      <w:r w:rsidR="00023868">
        <w:rPr>
          <w:lang w:val="fr-FR"/>
        </w:rPr>
        <w:t xml:space="preserve">rces pour la période </w:t>
      </w:r>
      <w:r>
        <w:rPr>
          <w:lang w:val="fr-FR"/>
        </w:rPr>
        <w:t>2020-2021, et a donné la pa</w:t>
      </w:r>
      <w:r w:rsidR="00023868">
        <w:rPr>
          <w:lang w:val="fr-FR"/>
        </w:rPr>
        <w:t xml:space="preserve">role aux </w:t>
      </w:r>
      <w:r w:rsidR="00236ECB">
        <w:rPr>
          <w:lang w:val="fr-FR"/>
        </w:rPr>
        <w:t xml:space="preserve">délégués </w:t>
      </w:r>
      <w:r w:rsidR="00023868">
        <w:rPr>
          <w:lang w:val="fr-FR"/>
        </w:rPr>
        <w:t>pour un débat général sur le projet de plan.</w:t>
      </w:r>
    </w:p>
    <w:p w14:paraId="52306AC2" w14:textId="37BB4B3B" w:rsidR="002B0AD5" w:rsidRPr="002B0AD5" w:rsidRDefault="002B0AD5" w:rsidP="00DE180E">
      <w:pPr>
        <w:pStyle w:val="Orateurengris"/>
        <w:spacing w:before="120"/>
        <w:ind w:left="709" w:hanging="709"/>
        <w:rPr>
          <w:lang w:val="fr-FR"/>
        </w:rPr>
      </w:pPr>
      <w:r w:rsidRPr="002B0AD5">
        <w:rPr>
          <w:lang w:val="fr-FR"/>
        </w:rPr>
        <w:t xml:space="preserve">La </w:t>
      </w:r>
      <w:r w:rsidRPr="002B0AD5">
        <w:rPr>
          <w:b/>
          <w:lang w:val="fr-FR"/>
        </w:rPr>
        <w:t>délégation de l'Autriche</w:t>
      </w:r>
      <w:r>
        <w:rPr>
          <w:lang w:val="fr-FR"/>
        </w:rPr>
        <w:t xml:space="preserve"> a réaffirmé qu’elle appréciait le</w:t>
      </w:r>
      <w:r w:rsidRPr="002B0AD5">
        <w:rPr>
          <w:lang w:val="fr-FR"/>
        </w:rPr>
        <w:t xml:space="preserve"> travail du Secré</w:t>
      </w:r>
      <w:r>
        <w:rPr>
          <w:lang w:val="fr-FR"/>
        </w:rPr>
        <w:t>tariat dont les efforts se reflé</w:t>
      </w:r>
      <w:r w:rsidRPr="002B0AD5">
        <w:rPr>
          <w:lang w:val="fr-FR"/>
        </w:rPr>
        <w:t>t</w:t>
      </w:r>
      <w:r>
        <w:rPr>
          <w:lang w:val="fr-FR"/>
        </w:rPr>
        <w:t>ai</w:t>
      </w:r>
      <w:r w:rsidRPr="002B0AD5">
        <w:rPr>
          <w:lang w:val="fr-FR"/>
        </w:rPr>
        <w:t>ent clairement dans les chiffres, notamment</w:t>
      </w:r>
      <w:r>
        <w:rPr>
          <w:lang w:val="fr-FR"/>
        </w:rPr>
        <w:t>,</w:t>
      </w:r>
      <w:r w:rsidRPr="002B0AD5">
        <w:rPr>
          <w:lang w:val="fr-FR"/>
        </w:rPr>
        <w:t xml:space="preserve"> par exemple</w:t>
      </w:r>
      <w:r>
        <w:rPr>
          <w:lang w:val="fr-FR"/>
        </w:rPr>
        <w:t>,</w:t>
      </w:r>
      <w:r w:rsidRPr="002B0AD5">
        <w:rPr>
          <w:lang w:val="fr-FR"/>
        </w:rPr>
        <w:t xml:space="preserve"> dans l'utilisation du Fonds du PCI au titre des lignes budgétaires 1 et 2 qui </w:t>
      </w:r>
      <w:r>
        <w:rPr>
          <w:lang w:val="fr-FR"/>
        </w:rPr>
        <w:t xml:space="preserve">avait </w:t>
      </w:r>
      <w:r w:rsidR="002573BD">
        <w:rPr>
          <w:lang w:val="fr-FR"/>
        </w:rPr>
        <w:t>augmenté de 78 </w:t>
      </w:r>
      <w:r w:rsidRPr="002B0AD5">
        <w:rPr>
          <w:lang w:val="fr-FR"/>
        </w:rPr>
        <w:t>% au cours de l'exercice biennal. On s</w:t>
      </w:r>
      <w:r>
        <w:rPr>
          <w:lang w:val="fr-FR"/>
        </w:rPr>
        <w:t>avait que la raison principale était</w:t>
      </w:r>
      <w:r w:rsidRPr="002B0AD5">
        <w:rPr>
          <w:lang w:val="fr-FR"/>
        </w:rPr>
        <w:t xml:space="preserve"> due à l'augmentation du mécanisme d'assista</w:t>
      </w:r>
      <w:r>
        <w:rPr>
          <w:lang w:val="fr-FR"/>
        </w:rPr>
        <w:t>nce internationale, qui impliquait</w:t>
      </w:r>
      <w:r w:rsidRPr="002B0AD5">
        <w:rPr>
          <w:lang w:val="fr-FR"/>
        </w:rPr>
        <w:t xml:space="preserve"> une charge de travail supplémentair</w:t>
      </w:r>
      <w:r>
        <w:rPr>
          <w:lang w:val="fr-FR"/>
        </w:rPr>
        <w:t>e pour le Secrétariat, et il était</w:t>
      </w:r>
      <w:r w:rsidRPr="002B0AD5">
        <w:rPr>
          <w:lang w:val="fr-FR"/>
        </w:rPr>
        <w:t xml:space="preserve"> fort probable que cette tendance se poursuive dans le</w:t>
      </w:r>
      <w:r>
        <w:rPr>
          <w:lang w:val="fr-FR"/>
        </w:rPr>
        <w:t xml:space="preserve">s cycles futurs. Toutefois, elle </w:t>
      </w:r>
      <w:r w:rsidR="002573BD">
        <w:rPr>
          <w:lang w:val="fr-FR"/>
        </w:rPr>
        <w:t xml:space="preserve">est convenue </w:t>
      </w:r>
      <w:r w:rsidRPr="002B0AD5">
        <w:rPr>
          <w:lang w:val="fr-FR"/>
        </w:rPr>
        <w:t>que le Comité devrait commencer à réfléchir à la manière d'assurer un accès</w:t>
      </w:r>
      <w:r>
        <w:rPr>
          <w:lang w:val="fr-FR"/>
        </w:rPr>
        <w:t xml:space="preserve"> équitable au Fonds à l'avenir, </w:t>
      </w:r>
      <w:r w:rsidR="004E48EC">
        <w:rPr>
          <w:lang w:val="fr-FR"/>
        </w:rPr>
        <w:t>p</w:t>
      </w:r>
      <w:r w:rsidRPr="002B0AD5">
        <w:rPr>
          <w:lang w:val="fr-FR"/>
        </w:rPr>
        <w:t xml:space="preserve">ar exemple, en </w:t>
      </w:r>
      <w:r>
        <w:rPr>
          <w:lang w:val="fr-FR"/>
        </w:rPr>
        <w:t xml:space="preserve">définissant </w:t>
      </w:r>
      <w:r w:rsidRPr="002B0AD5">
        <w:rPr>
          <w:lang w:val="fr-FR"/>
        </w:rPr>
        <w:t xml:space="preserve">les priorités ou les montants maximums par pays dans </w:t>
      </w:r>
      <w:r>
        <w:rPr>
          <w:lang w:val="fr-FR"/>
        </w:rPr>
        <w:t xml:space="preserve">un délai donné. La délégation </w:t>
      </w:r>
      <w:r w:rsidR="00CF18A3">
        <w:rPr>
          <w:lang w:val="fr-FR"/>
        </w:rPr>
        <w:t xml:space="preserve">était d’avis </w:t>
      </w:r>
      <w:r w:rsidRPr="002B0AD5">
        <w:rPr>
          <w:lang w:val="fr-FR"/>
        </w:rPr>
        <w:t>qu'une attention particulière devrait être acc</w:t>
      </w:r>
      <w:r w:rsidR="00CF18A3">
        <w:rPr>
          <w:lang w:val="fr-FR"/>
        </w:rPr>
        <w:t>ordée à la ligne budgétaire 3 (A</w:t>
      </w:r>
      <w:r w:rsidRPr="002B0AD5">
        <w:rPr>
          <w:lang w:val="fr-FR"/>
        </w:rPr>
        <w:t xml:space="preserve">utres fonctions du Comité). Étant donné la triste réalité de la diminution des contributions volontaires, les fonds de cette ligne </w:t>
      </w:r>
      <w:r>
        <w:rPr>
          <w:lang w:val="fr-FR"/>
        </w:rPr>
        <w:t>budgétaire contribueraie</w:t>
      </w:r>
      <w:r w:rsidRPr="002B0AD5">
        <w:rPr>
          <w:lang w:val="fr-FR"/>
        </w:rPr>
        <w:t xml:space="preserve">nt à atteindre les objectifs fixés </w:t>
      </w:r>
      <w:r>
        <w:rPr>
          <w:lang w:val="fr-FR"/>
        </w:rPr>
        <w:t xml:space="preserve">dans le cadre </w:t>
      </w:r>
      <w:r w:rsidRPr="002B0AD5">
        <w:rPr>
          <w:lang w:val="fr-FR"/>
        </w:rPr>
        <w:t>des deux priorités : le renforcement des capacités et le patrimoine culturel immatériel dans l'éducation. Au-delà</w:t>
      </w:r>
      <w:r w:rsidR="00AB33DC">
        <w:rPr>
          <w:lang w:val="fr-FR"/>
        </w:rPr>
        <w:t xml:space="preserve"> de cela, la ligne budgétaire devai</w:t>
      </w:r>
      <w:r w:rsidRPr="002B0AD5">
        <w:rPr>
          <w:lang w:val="fr-FR"/>
        </w:rPr>
        <w:t>t couvrir un certain nombre d'autres tâches très importantes, telles que la gestion de l'information</w:t>
      </w:r>
      <w:r w:rsidR="00AB33DC">
        <w:rPr>
          <w:lang w:val="fr-FR"/>
        </w:rPr>
        <w:t>, des connaissances et du</w:t>
      </w:r>
      <w:r w:rsidRPr="002B0AD5">
        <w:rPr>
          <w:lang w:val="fr-FR"/>
        </w:rPr>
        <w:t xml:space="preserve"> suivi, y compris le site web. En général, le budget présenté </w:t>
      </w:r>
      <w:r w:rsidR="00AB33DC">
        <w:rPr>
          <w:lang w:val="fr-FR"/>
        </w:rPr>
        <w:t xml:space="preserve">était </w:t>
      </w:r>
      <w:r w:rsidRPr="002B0AD5">
        <w:rPr>
          <w:lang w:val="fr-FR"/>
        </w:rPr>
        <w:t xml:space="preserve">équilibré, bien que le plus gros </w:t>
      </w:r>
      <w:r w:rsidR="00AB33DC">
        <w:rPr>
          <w:lang w:val="fr-FR"/>
        </w:rPr>
        <w:t xml:space="preserve">transfert budgétaire (2,59 %) doive </w:t>
      </w:r>
      <w:r w:rsidRPr="002B0AD5">
        <w:rPr>
          <w:lang w:val="fr-FR"/>
        </w:rPr>
        <w:t>être consacré aux frais de personnel plutôt qu'à l'aide directe aux mesures de sauvegarde.</w:t>
      </w:r>
    </w:p>
    <w:p w14:paraId="5BFDFC39" w14:textId="17A2579A" w:rsidR="00AB33DC" w:rsidRPr="006439DF" w:rsidRDefault="00AB33DC" w:rsidP="006439DF">
      <w:pPr>
        <w:pStyle w:val="Orateurengris"/>
        <w:spacing w:before="120"/>
        <w:ind w:left="709" w:hanging="709"/>
        <w:rPr>
          <w:lang w:val="fr-FR"/>
        </w:rPr>
      </w:pPr>
      <w:r>
        <w:rPr>
          <w:lang w:val="fr-FR"/>
        </w:rPr>
        <w:t xml:space="preserve">Après avoir remercié </w:t>
      </w:r>
      <w:r w:rsidRPr="00AB33DC">
        <w:rPr>
          <w:lang w:val="fr-FR"/>
        </w:rPr>
        <w:t xml:space="preserve">le Secrétariat pour le document de travail, la </w:t>
      </w:r>
      <w:r w:rsidRPr="00AB33DC">
        <w:rPr>
          <w:b/>
          <w:lang w:val="fr-FR"/>
        </w:rPr>
        <w:t>délégation des Philippines</w:t>
      </w:r>
      <w:r w:rsidRPr="00AB33DC">
        <w:rPr>
          <w:lang w:val="fr-FR"/>
        </w:rPr>
        <w:t xml:space="preserve"> </w:t>
      </w:r>
      <w:r w:rsidR="00095312">
        <w:rPr>
          <w:lang w:val="fr-FR"/>
        </w:rPr>
        <w:t>a demandé des éclaircissements sur le</w:t>
      </w:r>
      <w:r>
        <w:rPr>
          <w:lang w:val="fr-FR"/>
        </w:rPr>
        <w:t xml:space="preserve"> paragraphe 18</w:t>
      </w:r>
      <w:r w:rsidR="00095312">
        <w:rPr>
          <w:lang w:val="fr-FR"/>
        </w:rPr>
        <w:t>, à propos</w:t>
      </w:r>
      <w:r>
        <w:rPr>
          <w:lang w:val="fr-FR"/>
        </w:rPr>
        <w:t xml:space="preserve"> </w:t>
      </w:r>
      <w:r w:rsidR="00095312">
        <w:rPr>
          <w:lang w:val="fr-FR"/>
        </w:rPr>
        <w:t>d</w:t>
      </w:r>
      <w:r>
        <w:rPr>
          <w:lang w:val="fr-FR"/>
        </w:rPr>
        <w:t xml:space="preserve">es « établissements </w:t>
      </w:r>
      <w:r w:rsidR="00095312">
        <w:rPr>
          <w:lang w:val="fr-FR"/>
        </w:rPr>
        <w:t xml:space="preserve">éducatifs </w:t>
      </w:r>
      <w:r>
        <w:rPr>
          <w:lang w:val="fr-FR"/>
        </w:rPr>
        <w:t>»</w:t>
      </w:r>
      <w:r w:rsidR="006439DF">
        <w:rPr>
          <w:lang w:val="fr-FR"/>
        </w:rPr>
        <w:t xml:space="preserve">. À </w:t>
      </w:r>
      <w:r w:rsidR="006439DF" w:rsidRPr="006439DF">
        <w:rPr>
          <w:lang w:val="fr-FR"/>
        </w:rPr>
        <w:t>quels</w:t>
      </w:r>
      <w:r w:rsidRPr="006439DF">
        <w:rPr>
          <w:lang w:val="fr-FR"/>
        </w:rPr>
        <w:t xml:space="preserve"> </w:t>
      </w:r>
      <w:r w:rsidR="006439DF" w:rsidRPr="006439DF">
        <w:rPr>
          <w:lang w:val="fr-FR"/>
        </w:rPr>
        <w:t xml:space="preserve">établissements </w:t>
      </w:r>
      <w:r w:rsidRPr="006439DF">
        <w:rPr>
          <w:lang w:val="fr-FR"/>
        </w:rPr>
        <w:t>fai</w:t>
      </w:r>
      <w:r w:rsidR="006439DF" w:rsidRPr="006439DF">
        <w:rPr>
          <w:lang w:val="fr-FR"/>
        </w:rPr>
        <w:t>sai</w:t>
      </w:r>
      <w:r w:rsidRPr="006439DF">
        <w:rPr>
          <w:lang w:val="fr-FR"/>
        </w:rPr>
        <w:t>t</w:t>
      </w:r>
      <w:r w:rsidR="006439DF" w:rsidRPr="006439DF">
        <w:rPr>
          <w:lang w:val="fr-FR"/>
        </w:rPr>
        <w:t>-on</w:t>
      </w:r>
      <w:r w:rsidRPr="006439DF">
        <w:rPr>
          <w:lang w:val="fr-FR"/>
        </w:rPr>
        <w:t xml:space="preserve"> allusion dans</w:t>
      </w:r>
      <w:r w:rsidR="006439DF">
        <w:rPr>
          <w:lang w:val="fr-FR"/>
        </w:rPr>
        <w:t xml:space="preserve"> ce cas ?</w:t>
      </w:r>
      <w:r w:rsidR="006439DF" w:rsidRPr="006439DF">
        <w:rPr>
          <w:lang w:val="fr-FR"/>
        </w:rPr>
        <w:t xml:space="preserve"> Deuxièmement, elle avait noté</w:t>
      </w:r>
      <w:r w:rsidRPr="006439DF">
        <w:rPr>
          <w:lang w:val="fr-FR"/>
        </w:rPr>
        <w:t xml:space="preserve"> que la ligne bu</w:t>
      </w:r>
      <w:r w:rsidR="006439DF" w:rsidRPr="006439DF">
        <w:rPr>
          <w:lang w:val="fr-FR"/>
        </w:rPr>
        <w:t>dg</w:t>
      </w:r>
      <w:r w:rsidR="002573BD">
        <w:rPr>
          <w:lang w:val="fr-FR"/>
        </w:rPr>
        <w:t>étaire de 20 </w:t>
      </w:r>
      <w:r w:rsidR="00CF18A3">
        <w:rPr>
          <w:lang w:val="fr-FR"/>
        </w:rPr>
        <w:t>% consacrée aux « A</w:t>
      </w:r>
      <w:r w:rsidR="006439DF" w:rsidRPr="006439DF">
        <w:rPr>
          <w:lang w:val="fr-FR"/>
        </w:rPr>
        <w:t xml:space="preserve">utres fonctions du Comité » </w:t>
      </w:r>
      <w:r w:rsidR="002573BD">
        <w:rPr>
          <w:lang w:val="fr-FR"/>
        </w:rPr>
        <w:t xml:space="preserve">représentait </w:t>
      </w:r>
      <w:r w:rsidRPr="006439DF">
        <w:rPr>
          <w:lang w:val="fr-FR"/>
        </w:rPr>
        <w:t>une somme importante. Elle a donc demandé à recevoir une ventilation plus détaillée des activités envisagées et des montants concernés, qui pourrait être fournie dans un document d'informat</w:t>
      </w:r>
      <w:r w:rsidR="006439DF">
        <w:rPr>
          <w:lang w:val="fr-FR"/>
        </w:rPr>
        <w:t>ion complémentaire. Pour les besoins de la présente session et pour l</w:t>
      </w:r>
      <w:r w:rsidRPr="006439DF">
        <w:rPr>
          <w:lang w:val="fr-FR"/>
        </w:rPr>
        <w:t>es deux années</w:t>
      </w:r>
      <w:r w:rsidR="006439DF">
        <w:rPr>
          <w:lang w:val="fr-FR"/>
        </w:rPr>
        <w:t xml:space="preserve"> à venir</w:t>
      </w:r>
      <w:r w:rsidRPr="006439DF">
        <w:rPr>
          <w:lang w:val="fr-FR"/>
        </w:rPr>
        <w:t>, il serait d</w:t>
      </w:r>
      <w:r w:rsidR="006439DF">
        <w:rPr>
          <w:lang w:val="fr-FR"/>
        </w:rPr>
        <w:t>onc bon de savoir à quoi les 20 </w:t>
      </w:r>
      <w:r w:rsidRPr="006439DF">
        <w:rPr>
          <w:lang w:val="fr-FR"/>
        </w:rPr>
        <w:t>% s</w:t>
      </w:r>
      <w:r w:rsidR="006439DF" w:rsidRPr="006439DF">
        <w:rPr>
          <w:lang w:val="fr-FR"/>
        </w:rPr>
        <w:t>eraie</w:t>
      </w:r>
      <w:r w:rsidRPr="006439DF">
        <w:rPr>
          <w:lang w:val="fr-FR"/>
        </w:rPr>
        <w:t>nt principalement attribués.</w:t>
      </w:r>
    </w:p>
    <w:p w14:paraId="60B4DA09" w14:textId="04ECB83A" w:rsidR="006439DF" w:rsidRPr="006439DF" w:rsidRDefault="006439DF" w:rsidP="00DE180E">
      <w:pPr>
        <w:pStyle w:val="Orateurengris"/>
        <w:spacing w:before="120"/>
        <w:ind w:left="709" w:hanging="709"/>
        <w:rPr>
          <w:lang w:val="fr-FR"/>
        </w:rPr>
      </w:pPr>
      <w:r w:rsidRPr="006439DF">
        <w:rPr>
          <w:lang w:val="fr-FR"/>
        </w:rPr>
        <w:t xml:space="preserve">La </w:t>
      </w:r>
      <w:r w:rsidRPr="006439DF">
        <w:rPr>
          <w:b/>
          <w:lang w:val="fr-FR"/>
        </w:rPr>
        <w:t>délégation de l'Azerbaïdjan</w:t>
      </w:r>
      <w:r w:rsidRPr="006439DF">
        <w:rPr>
          <w:lang w:val="fr-FR"/>
        </w:rPr>
        <w:t xml:space="preserve"> a remercié le Secrétariat pour son rapport, notant qu'il mentionnait une baisse des contributions au Fonds du PCI due au fait que 44 pays n'avaient pas versé leurs contributions au Fonds du PCI, </w:t>
      </w:r>
      <w:r w:rsidR="00200EDB">
        <w:rPr>
          <w:lang w:val="fr-FR"/>
        </w:rPr>
        <w:t xml:space="preserve">soit un montant </w:t>
      </w:r>
      <w:r w:rsidR="00061BF7">
        <w:rPr>
          <w:lang w:val="fr-FR"/>
        </w:rPr>
        <w:t xml:space="preserve">de 1,4 million de </w:t>
      </w:r>
      <w:r w:rsidR="00061BF7" w:rsidRPr="00061BF7">
        <w:rPr>
          <w:lang w:val="fr-FR"/>
        </w:rPr>
        <w:t>dollars des États-Unis</w:t>
      </w:r>
      <w:r w:rsidRPr="006439DF">
        <w:rPr>
          <w:lang w:val="fr-FR"/>
        </w:rPr>
        <w:t xml:space="preserve">, ce qui créait des problèmes supplémentaires pour la bonne mise en œuvre de la Convention. La délégation a demandé si le Secrétariat avait envisagé des mesures </w:t>
      </w:r>
      <w:r w:rsidR="00200EDB">
        <w:rPr>
          <w:lang w:val="fr-FR"/>
        </w:rPr>
        <w:t xml:space="preserve">relatives aux </w:t>
      </w:r>
      <w:r w:rsidRPr="006439DF">
        <w:rPr>
          <w:lang w:val="fr-FR"/>
        </w:rPr>
        <w:t>contributions impayées dan</w:t>
      </w:r>
      <w:r w:rsidR="00200EDB">
        <w:rPr>
          <w:lang w:val="fr-FR"/>
        </w:rPr>
        <w:t>s un avenir proche, c.-à-d.</w:t>
      </w:r>
      <w:r w:rsidRPr="006439DF">
        <w:rPr>
          <w:lang w:val="fr-FR"/>
        </w:rPr>
        <w:t xml:space="preserve"> quelles mesures pourraient être liées, par exemple, à l'accès des États </w:t>
      </w:r>
      <w:r w:rsidR="00061BF7">
        <w:rPr>
          <w:lang w:val="fr-FR"/>
        </w:rPr>
        <w:t xml:space="preserve">débiteurs </w:t>
      </w:r>
      <w:r w:rsidR="00200EDB">
        <w:rPr>
          <w:lang w:val="fr-FR"/>
        </w:rPr>
        <w:t>aux mécanismes internationaux ?</w:t>
      </w:r>
    </w:p>
    <w:p w14:paraId="455A68BA" w14:textId="2FD95925" w:rsidR="00200EDB" w:rsidRPr="00200EDB" w:rsidRDefault="00200EDB" w:rsidP="00DE180E">
      <w:pPr>
        <w:pStyle w:val="Orateurengris"/>
        <w:spacing w:before="120"/>
        <w:ind w:left="709" w:hanging="709"/>
        <w:rPr>
          <w:lang w:val="fr-FR"/>
        </w:rPr>
      </w:pPr>
      <w:r>
        <w:rPr>
          <w:lang w:val="fr-FR"/>
        </w:rPr>
        <w:t xml:space="preserve">La </w:t>
      </w:r>
      <w:r w:rsidRPr="00200EDB">
        <w:rPr>
          <w:b/>
          <w:lang w:val="fr-FR"/>
        </w:rPr>
        <w:t>Présidente</w:t>
      </w:r>
      <w:r>
        <w:rPr>
          <w:lang w:val="fr-FR"/>
        </w:rPr>
        <w:t xml:space="preserve"> a invité le </w:t>
      </w:r>
      <w:r w:rsidRPr="00200EDB">
        <w:rPr>
          <w:lang w:val="fr-FR"/>
        </w:rPr>
        <w:t>Secrétaire</w:t>
      </w:r>
      <w:r>
        <w:rPr>
          <w:lang w:val="fr-FR"/>
        </w:rPr>
        <w:t xml:space="preserve"> à répondre.</w:t>
      </w:r>
    </w:p>
    <w:p w14:paraId="0B78F59A" w14:textId="28AAB1E9" w:rsidR="00200EDB" w:rsidRPr="00200EDB" w:rsidRDefault="00200EDB" w:rsidP="00200EDB">
      <w:pPr>
        <w:pStyle w:val="Orateurengris"/>
        <w:spacing w:before="120"/>
        <w:ind w:left="709" w:hanging="709"/>
        <w:rPr>
          <w:lang w:val="fr-FR"/>
        </w:rPr>
      </w:pPr>
      <w:r>
        <w:rPr>
          <w:lang w:val="fr-FR"/>
        </w:rPr>
        <w:t xml:space="preserve">Le </w:t>
      </w:r>
      <w:r w:rsidRPr="00200EDB">
        <w:rPr>
          <w:b/>
          <w:lang w:val="fr-FR"/>
        </w:rPr>
        <w:t>Secrétaire</w:t>
      </w:r>
      <w:r w:rsidRPr="00200EDB">
        <w:rPr>
          <w:lang w:val="fr-FR"/>
        </w:rPr>
        <w:t xml:space="preserve"> a fait remarquer que la situation n'était peut-être pas aussi mauvaise à l'heure actuel</w:t>
      </w:r>
      <w:r>
        <w:rPr>
          <w:lang w:val="fr-FR"/>
        </w:rPr>
        <w:t>le, puisque le montant se référait</w:t>
      </w:r>
      <w:r w:rsidRPr="00200EDB">
        <w:rPr>
          <w:lang w:val="fr-FR"/>
        </w:rPr>
        <w:t xml:space="preserve"> aux années 2018 et 2019 et que certains pays pa</w:t>
      </w:r>
      <w:r>
        <w:rPr>
          <w:lang w:val="fr-FR"/>
        </w:rPr>
        <w:t>ya</w:t>
      </w:r>
      <w:r w:rsidRPr="00200EDB">
        <w:rPr>
          <w:lang w:val="fr-FR"/>
        </w:rPr>
        <w:t xml:space="preserve">ient plus tard </w:t>
      </w:r>
      <w:r>
        <w:rPr>
          <w:lang w:val="fr-FR"/>
        </w:rPr>
        <w:t xml:space="preserve">au cours de </w:t>
      </w:r>
      <w:r w:rsidR="007B17CD">
        <w:rPr>
          <w:lang w:val="fr-FR"/>
        </w:rPr>
        <w:t>l'exercice financier. C’était toutefois préoccupant</w:t>
      </w:r>
      <w:r w:rsidRPr="00200EDB">
        <w:rPr>
          <w:lang w:val="fr-FR"/>
        </w:rPr>
        <w:t>. À ce stade, la seule disposit</w:t>
      </w:r>
      <w:r>
        <w:rPr>
          <w:lang w:val="fr-FR"/>
        </w:rPr>
        <w:t>ion restrictive du règlement était</w:t>
      </w:r>
      <w:r w:rsidRPr="00200EDB">
        <w:rPr>
          <w:lang w:val="fr-FR"/>
        </w:rPr>
        <w:t xml:space="preserve"> </w:t>
      </w:r>
      <w:r>
        <w:rPr>
          <w:lang w:val="fr-FR"/>
        </w:rPr>
        <w:t>que les États membres ne pouvaient</w:t>
      </w:r>
      <w:r w:rsidRPr="00200EDB">
        <w:rPr>
          <w:lang w:val="fr-FR"/>
        </w:rPr>
        <w:t xml:space="preserve"> pas devenir membres du Comité si leurs contributions </w:t>
      </w:r>
      <w:r>
        <w:rPr>
          <w:lang w:val="fr-FR"/>
        </w:rPr>
        <w:t>mises en recouvrement étaient</w:t>
      </w:r>
      <w:r w:rsidRPr="00200EDB">
        <w:rPr>
          <w:lang w:val="fr-FR"/>
        </w:rPr>
        <w:t xml:space="preserve"> en retard. D'autres restrictions ou mesures nécessiteraient un nouveau débat, qui pourrait avoir lieu </w:t>
      </w:r>
      <w:r w:rsidR="007B17CD">
        <w:rPr>
          <w:lang w:val="fr-FR"/>
        </w:rPr>
        <w:t xml:space="preserve">à une date ultérieure, </w:t>
      </w:r>
      <w:r w:rsidR="007B17CD" w:rsidRPr="007B17CD">
        <w:rPr>
          <w:lang w:val="fr-FR"/>
        </w:rPr>
        <w:t>peut-être</w:t>
      </w:r>
      <w:r w:rsidRPr="00200EDB">
        <w:rPr>
          <w:lang w:val="fr-FR"/>
        </w:rPr>
        <w:t xml:space="preserve"> en</w:t>
      </w:r>
      <w:r w:rsidR="00061BF7">
        <w:rPr>
          <w:lang w:val="fr-FR"/>
        </w:rPr>
        <w:t xml:space="preserve"> relation avec les mécanismes liés à l’</w:t>
      </w:r>
      <w:r w:rsidRPr="00200EDB">
        <w:rPr>
          <w:lang w:val="fr-FR"/>
        </w:rPr>
        <w:t>inscri</w:t>
      </w:r>
      <w:r>
        <w:rPr>
          <w:lang w:val="fr-FR"/>
        </w:rPr>
        <w:t xml:space="preserve">ption sur les listes. Pour la présente session, la </w:t>
      </w:r>
      <w:r w:rsidRPr="00200EDB">
        <w:rPr>
          <w:lang w:val="fr-FR"/>
        </w:rPr>
        <w:t>proposition</w:t>
      </w:r>
      <w:r>
        <w:rPr>
          <w:lang w:val="fr-FR"/>
        </w:rPr>
        <w:t xml:space="preserve"> n’était pas à l’</w:t>
      </w:r>
      <w:r w:rsidRPr="00200EDB">
        <w:rPr>
          <w:lang w:val="fr-FR"/>
        </w:rPr>
        <w:t>ordre du jour. Concernant la question des Philippines sur le paragraphe 18, le Secrétaire a expliqué que le Secrétariat avait entrepris une série de mises en réseau régionales entre les établissements d'enseignement supérieur afin d'intéresser davantage d'universités à la création de cours de troisième cycle dans le domaine du patrimoine culturel immatériel. Dans</w:t>
      </w:r>
      <w:r w:rsidR="00F2063A">
        <w:rPr>
          <w:lang w:val="fr-FR"/>
        </w:rPr>
        <w:t xml:space="preserve"> la région Asie-Pacifique, c'était principalement le B</w:t>
      </w:r>
      <w:r w:rsidRPr="00200EDB">
        <w:rPr>
          <w:lang w:val="fr-FR"/>
        </w:rPr>
        <w:t>ureau de l'UNESCO à Bangkok qui a</w:t>
      </w:r>
      <w:r w:rsidR="00F2063A">
        <w:rPr>
          <w:lang w:val="fr-FR"/>
        </w:rPr>
        <w:t>vait</w:t>
      </w:r>
      <w:r w:rsidRPr="00200EDB">
        <w:rPr>
          <w:lang w:val="fr-FR"/>
        </w:rPr>
        <w:t xml:space="preserve"> été impliqué, et </w:t>
      </w:r>
      <w:r w:rsidR="00F2063A">
        <w:rPr>
          <w:lang w:val="fr-FR"/>
        </w:rPr>
        <w:t xml:space="preserve">désormais avec l'ICHCAP, </w:t>
      </w:r>
      <w:r w:rsidRPr="00200EDB">
        <w:rPr>
          <w:lang w:val="fr-FR"/>
        </w:rPr>
        <w:t>quelque 20 à 30 universi</w:t>
      </w:r>
      <w:r w:rsidR="00F2063A">
        <w:rPr>
          <w:lang w:val="fr-FR"/>
        </w:rPr>
        <w:t>tés de toute la région coopé</w:t>
      </w:r>
      <w:r w:rsidRPr="00200EDB">
        <w:rPr>
          <w:lang w:val="fr-FR"/>
        </w:rPr>
        <w:t>r</w:t>
      </w:r>
      <w:r w:rsidR="00F2063A">
        <w:rPr>
          <w:lang w:val="fr-FR"/>
        </w:rPr>
        <w:t>ai</w:t>
      </w:r>
      <w:r w:rsidR="007B17CD">
        <w:rPr>
          <w:lang w:val="fr-FR"/>
        </w:rPr>
        <w:t>ent au sein du</w:t>
      </w:r>
      <w:r w:rsidRPr="00200EDB">
        <w:rPr>
          <w:lang w:val="fr-FR"/>
        </w:rPr>
        <w:t xml:space="preserve"> réseau. Il y a</w:t>
      </w:r>
      <w:r w:rsidR="00F2063A">
        <w:rPr>
          <w:lang w:val="fr-FR"/>
        </w:rPr>
        <w:t>vait</w:t>
      </w:r>
      <w:r w:rsidRPr="00200EDB">
        <w:rPr>
          <w:lang w:val="fr-FR"/>
        </w:rPr>
        <w:t xml:space="preserve"> un nombre similaire d'universités impliquées en A</w:t>
      </w:r>
      <w:r w:rsidR="00F2063A">
        <w:rPr>
          <w:lang w:val="fr-FR"/>
        </w:rPr>
        <w:t>mérique latine par le biais du B</w:t>
      </w:r>
      <w:r w:rsidRPr="00200EDB">
        <w:rPr>
          <w:lang w:val="fr-FR"/>
        </w:rPr>
        <w:t xml:space="preserve">ureau de l'UNESCO </w:t>
      </w:r>
      <w:r w:rsidR="00F2063A">
        <w:rPr>
          <w:lang w:val="fr-FR"/>
        </w:rPr>
        <w:t>à Montevideo, ainsi qu'avec le B</w:t>
      </w:r>
      <w:r w:rsidRPr="00200EDB">
        <w:rPr>
          <w:lang w:val="fr-FR"/>
        </w:rPr>
        <w:t xml:space="preserve">ureau de l'UNESCO à </w:t>
      </w:r>
      <w:r w:rsidR="00F2063A">
        <w:rPr>
          <w:lang w:val="fr-FR"/>
        </w:rPr>
        <w:t>Harare</w:t>
      </w:r>
      <w:r w:rsidR="00061BF7">
        <w:rPr>
          <w:lang w:val="fr-FR"/>
        </w:rPr>
        <w:t>,</w:t>
      </w:r>
      <w:r w:rsidR="00F2063A">
        <w:rPr>
          <w:lang w:val="fr-FR"/>
        </w:rPr>
        <w:t xml:space="preserve"> en Afrique. Ce budget était donc destiné à participer au soutien de </w:t>
      </w:r>
      <w:r w:rsidRPr="00200EDB">
        <w:rPr>
          <w:lang w:val="fr-FR"/>
        </w:rPr>
        <w:t>ces r</w:t>
      </w:r>
      <w:r w:rsidR="00F2063A">
        <w:rPr>
          <w:lang w:val="fr-FR"/>
        </w:rPr>
        <w:t xml:space="preserve">éseaux et à fournir une amorce financière </w:t>
      </w:r>
      <w:r w:rsidRPr="00200EDB">
        <w:rPr>
          <w:lang w:val="fr-FR"/>
        </w:rPr>
        <w:t xml:space="preserve">pour rechercher des partenaires </w:t>
      </w:r>
      <w:r w:rsidR="00F2063A">
        <w:rPr>
          <w:lang w:val="fr-FR"/>
        </w:rPr>
        <w:t xml:space="preserve">afin de </w:t>
      </w:r>
      <w:r w:rsidRPr="00200EDB">
        <w:rPr>
          <w:lang w:val="fr-FR"/>
        </w:rPr>
        <w:t>soutenir les rés</w:t>
      </w:r>
      <w:r w:rsidR="00F2063A">
        <w:rPr>
          <w:lang w:val="fr-FR"/>
        </w:rPr>
        <w:t>eaux. Le problème à ce stade était</w:t>
      </w:r>
      <w:r w:rsidRPr="00200EDB">
        <w:rPr>
          <w:lang w:val="fr-FR"/>
        </w:rPr>
        <w:t xml:space="preserve"> que peu d'universités dispens</w:t>
      </w:r>
      <w:r w:rsidR="00F2063A">
        <w:rPr>
          <w:lang w:val="fr-FR"/>
        </w:rPr>
        <w:t>ai</w:t>
      </w:r>
      <w:r w:rsidRPr="00200EDB">
        <w:rPr>
          <w:lang w:val="fr-FR"/>
        </w:rPr>
        <w:t>ent réellement des cours intégrés sur le patrimoine culturel immatériel au niveau du tro</w:t>
      </w:r>
      <w:r w:rsidR="00F2063A">
        <w:rPr>
          <w:lang w:val="fr-FR"/>
        </w:rPr>
        <w:t>isième cycle universitaire. Le S</w:t>
      </w:r>
      <w:r w:rsidRPr="00200EDB">
        <w:rPr>
          <w:lang w:val="fr-FR"/>
        </w:rPr>
        <w:t>ecrétaire a supposé qu'à un moment donné</w:t>
      </w:r>
      <w:r w:rsidR="00F2063A">
        <w:rPr>
          <w:lang w:val="fr-FR"/>
        </w:rPr>
        <w:t>, le S</w:t>
      </w:r>
      <w:r w:rsidRPr="00200EDB">
        <w:rPr>
          <w:lang w:val="fr-FR"/>
        </w:rPr>
        <w:t xml:space="preserve">ecrétariat pourrait faire un rapport sur ce travail et fournir une liste des universités. </w:t>
      </w:r>
      <w:r w:rsidR="00F2063A">
        <w:rPr>
          <w:lang w:val="fr-FR"/>
        </w:rPr>
        <w:t xml:space="preserve">S'agissant de </w:t>
      </w:r>
      <w:r w:rsidRPr="00200EDB">
        <w:rPr>
          <w:lang w:val="fr-FR"/>
        </w:rPr>
        <w:t>la l</w:t>
      </w:r>
      <w:r w:rsidR="00F2063A">
        <w:rPr>
          <w:lang w:val="fr-FR"/>
        </w:rPr>
        <w:t>ig</w:t>
      </w:r>
      <w:r w:rsidR="00813317">
        <w:rPr>
          <w:lang w:val="fr-FR"/>
        </w:rPr>
        <w:t>ne budgétaire 3 relative aux « A</w:t>
      </w:r>
      <w:r w:rsidR="00F2063A">
        <w:rPr>
          <w:lang w:val="fr-FR"/>
        </w:rPr>
        <w:t>utres fonctions du Comité »</w:t>
      </w:r>
      <w:r w:rsidRPr="00200EDB">
        <w:rPr>
          <w:lang w:val="fr-FR"/>
        </w:rPr>
        <w:t xml:space="preserve">, il </w:t>
      </w:r>
      <w:r w:rsidR="00F2063A">
        <w:rPr>
          <w:lang w:val="fr-FR"/>
        </w:rPr>
        <w:t xml:space="preserve">était </w:t>
      </w:r>
      <w:r w:rsidRPr="00200EDB">
        <w:rPr>
          <w:lang w:val="fr-FR"/>
        </w:rPr>
        <w:t>effectivement possible [d'obtenir une ventilation plus détaillée des 20 % du budget], telle que présentée au Bureau après l'Assemblée générale par exemple, avec des projections sur les six</w:t>
      </w:r>
      <w:r w:rsidR="00F2063A">
        <w:rPr>
          <w:lang w:val="fr-FR"/>
        </w:rPr>
        <w:t xml:space="preserve"> mois suivants. Les données étaient</w:t>
      </w:r>
      <w:r w:rsidRPr="00200EDB">
        <w:rPr>
          <w:lang w:val="fr-FR"/>
        </w:rPr>
        <w:t xml:space="preserve"> ainsi accessibles et </w:t>
      </w:r>
      <w:r w:rsidR="00F2063A">
        <w:rPr>
          <w:lang w:val="fr-FR"/>
        </w:rPr>
        <w:t xml:space="preserve">pouvaient </w:t>
      </w:r>
      <w:r w:rsidRPr="00200EDB">
        <w:rPr>
          <w:lang w:val="fr-FR"/>
        </w:rPr>
        <w:t>être mises à disposition.</w:t>
      </w:r>
    </w:p>
    <w:p w14:paraId="345A3077" w14:textId="6E74E48C" w:rsidR="00F2063A" w:rsidRPr="00F2063A" w:rsidRDefault="00F2063A" w:rsidP="00C83178">
      <w:pPr>
        <w:pStyle w:val="Orateurengris"/>
        <w:spacing w:before="120"/>
        <w:ind w:left="709" w:hanging="709"/>
        <w:rPr>
          <w:lang w:val="fr-FR"/>
        </w:rPr>
      </w:pPr>
      <w:r>
        <w:rPr>
          <w:lang w:val="fr-FR"/>
        </w:rPr>
        <w:t xml:space="preserve">La </w:t>
      </w:r>
      <w:r w:rsidRPr="00F2063A">
        <w:rPr>
          <w:b/>
          <w:lang w:val="fr-FR"/>
        </w:rPr>
        <w:t>Présidente</w:t>
      </w:r>
      <w:r>
        <w:rPr>
          <w:lang w:val="fr-FR"/>
        </w:rPr>
        <w:t xml:space="preserve"> a remercié</w:t>
      </w:r>
      <w:r w:rsidRPr="00F2063A">
        <w:rPr>
          <w:lang w:val="fr-FR"/>
        </w:rPr>
        <w:t xml:space="preserve"> le Secrétaire pour les informations complémentaires et, après avoir examiné attent</w:t>
      </w:r>
      <w:r>
        <w:rPr>
          <w:lang w:val="fr-FR"/>
        </w:rPr>
        <w:t xml:space="preserve">ivement cette question, elle </w:t>
      </w:r>
      <w:r w:rsidR="00813317">
        <w:rPr>
          <w:lang w:val="fr-FR"/>
        </w:rPr>
        <w:t xml:space="preserve">a souhaité </w:t>
      </w:r>
      <w:r w:rsidRPr="00F2063A">
        <w:rPr>
          <w:lang w:val="fr-FR"/>
        </w:rPr>
        <w:t xml:space="preserve">passer à l'adoption du projet de décision paragraphe par paragraphe. </w:t>
      </w:r>
      <w:r>
        <w:rPr>
          <w:lang w:val="fr-FR"/>
        </w:rPr>
        <w:t xml:space="preserve">La Présidente </w:t>
      </w:r>
      <w:r w:rsidRPr="00F2063A">
        <w:rPr>
          <w:lang w:val="fr-FR"/>
        </w:rPr>
        <w:t>a d'abord donné</w:t>
      </w:r>
      <w:r>
        <w:rPr>
          <w:lang w:val="fr-FR"/>
        </w:rPr>
        <w:t xml:space="preserve"> la parole au </w:t>
      </w:r>
      <w:r w:rsidR="0042389A">
        <w:rPr>
          <w:lang w:val="fr-FR"/>
        </w:rPr>
        <w:t>Forum des ONG-PCI</w:t>
      </w:r>
      <w:r w:rsidRPr="00F2063A">
        <w:rPr>
          <w:lang w:val="fr-FR"/>
        </w:rPr>
        <w:t>.</w:t>
      </w:r>
    </w:p>
    <w:p w14:paraId="5BD6634C" w14:textId="3510900F" w:rsidR="007603C2" w:rsidRPr="00813317" w:rsidRDefault="007603C2" w:rsidP="00EF201F">
      <w:pPr>
        <w:pStyle w:val="Orateurengris"/>
        <w:spacing w:before="120"/>
        <w:ind w:left="709" w:hanging="709"/>
        <w:rPr>
          <w:lang w:val="fr-FR"/>
        </w:rPr>
      </w:pPr>
      <w:r w:rsidRPr="00813317">
        <w:rPr>
          <w:lang w:val="fr-FR"/>
        </w:rPr>
        <w:t xml:space="preserve">Un </w:t>
      </w:r>
      <w:r w:rsidRPr="00813317">
        <w:rPr>
          <w:b/>
          <w:lang w:val="fr-FR"/>
        </w:rPr>
        <w:t xml:space="preserve">représentant du </w:t>
      </w:r>
      <w:r w:rsidR="0042389A">
        <w:rPr>
          <w:b/>
          <w:lang w:val="fr-FR"/>
        </w:rPr>
        <w:t>Forum des ONG-PCI</w:t>
      </w:r>
      <w:r w:rsidRPr="00813317">
        <w:rPr>
          <w:b/>
          <w:lang w:val="fr-FR"/>
        </w:rPr>
        <w:t xml:space="preserve"> </w:t>
      </w:r>
      <w:r w:rsidRPr="00813317">
        <w:rPr>
          <w:lang w:val="fr-FR"/>
        </w:rPr>
        <w:t xml:space="preserve">a </w:t>
      </w:r>
      <w:r w:rsidR="00893737" w:rsidRPr="00813317">
        <w:rPr>
          <w:lang w:val="fr-FR"/>
        </w:rPr>
        <w:t>déclaré apprécier</w:t>
      </w:r>
      <w:r w:rsidRPr="00813317">
        <w:rPr>
          <w:lang w:val="fr-FR"/>
        </w:rPr>
        <w:t xml:space="preserve"> le soutien apporté par le Fonds du PCI pour </w:t>
      </w:r>
      <w:r w:rsidR="00893737" w:rsidRPr="00813317">
        <w:rPr>
          <w:lang w:val="fr-FR"/>
        </w:rPr>
        <w:t xml:space="preserve">aider à </w:t>
      </w:r>
      <w:r w:rsidRPr="00813317">
        <w:rPr>
          <w:lang w:val="fr-FR"/>
        </w:rPr>
        <w:t>la participation des ONG des pa</w:t>
      </w:r>
      <w:r w:rsidR="00893737" w:rsidRPr="00813317">
        <w:rPr>
          <w:lang w:val="fr-FR"/>
        </w:rPr>
        <w:t>ys en développement, ce qui avait</w:t>
      </w:r>
      <w:r w:rsidRPr="00813317">
        <w:rPr>
          <w:lang w:val="fr-FR"/>
        </w:rPr>
        <w:t xml:space="preserve"> un impact direct et renforcé sur la collaboration entre les ONG</w:t>
      </w:r>
      <w:r w:rsidR="00893737" w:rsidRPr="00813317">
        <w:rPr>
          <w:lang w:val="fr-FR"/>
        </w:rPr>
        <w:t xml:space="preserve"> et </w:t>
      </w:r>
      <w:r w:rsidRPr="00813317">
        <w:rPr>
          <w:lang w:val="fr-FR"/>
        </w:rPr>
        <w:t>un effet positif sur les fonctions consultatives actuelles et potentielles q</w:t>
      </w:r>
      <w:r w:rsidR="00893737" w:rsidRPr="00813317">
        <w:rPr>
          <w:lang w:val="fr-FR"/>
        </w:rPr>
        <w:t xml:space="preserve">ue les ONG accréditées </w:t>
      </w:r>
      <w:r w:rsidR="00061BF7">
        <w:rPr>
          <w:lang w:val="fr-FR"/>
        </w:rPr>
        <w:t xml:space="preserve">exerçaient auprès </w:t>
      </w:r>
      <w:r w:rsidRPr="00813317">
        <w:rPr>
          <w:lang w:val="fr-FR"/>
        </w:rPr>
        <w:t xml:space="preserve">au Comité. Depuis la douzième session à Jeju, en République de Corée, le </w:t>
      </w:r>
      <w:r w:rsidR="0042389A">
        <w:rPr>
          <w:lang w:val="fr-FR"/>
        </w:rPr>
        <w:t>Forum des ONG-PCI</w:t>
      </w:r>
      <w:r w:rsidRPr="00813317">
        <w:rPr>
          <w:lang w:val="fr-FR"/>
        </w:rPr>
        <w:t xml:space="preserve"> a</w:t>
      </w:r>
      <w:r w:rsidR="00893737" w:rsidRPr="00813317">
        <w:rPr>
          <w:lang w:val="fr-FR"/>
        </w:rPr>
        <w:t>vait</w:t>
      </w:r>
      <w:r w:rsidRPr="00813317">
        <w:rPr>
          <w:lang w:val="fr-FR"/>
        </w:rPr>
        <w:t xml:space="preserve"> établi un cadre pour ses réunions annuelles, qui se </w:t>
      </w:r>
      <w:r w:rsidR="00893737" w:rsidRPr="00813317">
        <w:rPr>
          <w:lang w:val="fr-FR"/>
        </w:rPr>
        <w:t xml:space="preserve">tenaient juste </w:t>
      </w:r>
      <w:r w:rsidRPr="00813317">
        <w:rPr>
          <w:lang w:val="fr-FR"/>
        </w:rPr>
        <w:t>avant</w:t>
      </w:r>
      <w:r w:rsidR="00893737" w:rsidRPr="00813317">
        <w:rPr>
          <w:lang w:val="fr-FR"/>
        </w:rPr>
        <w:t xml:space="preserve"> l</w:t>
      </w:r>
      <w:r w:rsidRPr="00813317">
        <w:rPr>
          <w:lang w:val="fr-FR"/>
        </w:rPr>
        <w:t>es sessions du Comité et se poursuiv</w:t>
      </w:r>
      <w:r w:rsidR="00893737" w:rsidRPr="00813317">
        <w:rPr>
          <w:lang w:val="fr-FR"/>
        </w:rPr>
        <w:t>ai</w:t>
      </w:r>
      <w:r w:rsidRPr="00813317">
        <w:rPr>
          <w:lang w:val="fr-FR"/>
        </w:rPr>
        <w:t xml:space="preserve">ent pendant ces sessions. Ainsi, pendant les sessions officielles du Comité, </w:t>
      </w:r>
      <w:r w:rsidR="00893737" w:rsidRPr="00813317">
        <w:rPr>
          <w:lang w:val="fr-FR"/>
        </w:rPr>
        <w:t xml:space="preserve">le </w:t>
      </w:r>
      <w:r w:rsidR="0042389A">
        <w:rPr>
          <w:lang w:val="fr-FR"/>
        </w:rPr>
        <w:t>Forum des ONG-PCI</w:t>
      </w:r>
      <w:r w:rsidR="00893737" w:rsidRPr="00813317">
        <w:rPr>
          <w:lang w:val="fr-FR"/>
        </w:rPr>
        <w:t xml:space="preserve"> continuait à</w:t>
      </w:r>
      <w:r w:rsidRPr="00813317">
        <w:rPr>
          <w:lang w:val="fr-FR"/>
        </w:rPr>
        <w:t xml:space="preserve"> </w:t>
      </w:r>
      <w:r w:rsidR="00813317" w:rsidRPr="00813317">
        <w:rPr>
          <w:lang w:val="fr-FR"/>
        </w:rPr>
        <w:t xml:space="preserve">organiser </w:t>
      </w:r>
      <w:r w:rsidRPr="00813317">
        <w:rPr>
          <w:lang w:val="fr-FR"/>
        </w:rPr>
        <w:t>des réunions fructueuses de renforcement des capacités et d'élaboration de concepts qui port</w:t>
      </w:r>
      <w:r w:rsidR="00893737" w:rsidRPr="00813317">
        <w:rPr>
          <w:lang w:val="fr-FR"/>
        </w:rPr>
        <w:t>ai</w:t>
      </w:r>
      <w:r w:rsidRPr="00813317">
        <w:rPr>
          <w:lang w:val="fr-FR"/>
        </w:rPr>
        <w:t>ent directement sur les fonctions consultatives</w:t>
      </w:r>
      <w:r w:rsidR="003E2C3A" w:rsidRPr="00813317">
        <w:rPr>
          <w:lang w:val="fr-FR"/>
        </w:rPr>
        <w:t>,</w:t>
      </w:r>
      <w:r w:rsidRPr="00813317">
        <w:rPr>
          <w:lang w:val="fr-FR"/>
        </w:rPr>
        <w:t xml:space="preserve"> actuelles e</w:t>
      </w:r>
      <w:r w:rsidR="00893737" w:rsidRPr="00813317">
        <w:rPr>
          <w:lang w:val="fr-FR"/>
        </w:rPr>
        <w:t>t potentielles</w:t>
      </w:r>
      <w:r w:rsidR="00813317" w:rsidRPr="00813317">
        <w:rPr>
          <w:lang w:val="fr-FR"/>
        </w:rPr>
        <w:t>,</w:t>
      </w:r>
      <w:r w:rsidR="00893737" w:rsidRPr="00813317">
        <w:rPr>
          <w:lang w:val="fr-FR"/>
        </w:rPr>
        <w:t xml:space="preserve"> que les ONG exerçai</w:t>
      </w:r>
      <w:r w:rsidRPr="00813317">
        <w:rPr>
          <w:lang w:val="fr-FR"/>
        </w:rPr>
        <w:t>ent da</w:t>
      </w:r>
      <w:r w:rsidR="00813317" w:rsidRPr="00813317">
        <w:rPr>
          <w:lang w:val="fr-FR"/>
        </w:rPr>
        <w:t xml:space="preserve">ns le cadre de la Convention en matière de </w:t>
      </w:r>
      <w:r w:rsidRPr="00813317">
        <w:rPr>
          <w:lang w:val="fr-FR"/>
        </w:rPr>
        <w:t>besoins, possibilités et défis régionaux. Le dimanche [8 décembre], le Forum a</w:t>
      </w:r>
      <w:r w:rsidR="00893737" w:rsidRPr="00813317">
        <w:rPr>
          <w:lang w:val="fr-FR"/>
        </w:rPr>
        <w:t>vait</w:t>
      </w:r>
      <w:r w:rsidRPr="00813317">
        <w:rPr>
          <w:lang w:val="fr-FR"/>
        </w:rPr>
        <w:t xml:space="preserve"> </w:t>
      </w:r>
      <w:r w:rsidR="00893737" w:rsidRPr="00813317">
        <w:rPr>
          <w:lang w:val="fr-FR"/>
        </w:rPr>
        <w:t xml:space="preserve">organisé </w:t>
      </w:r>
      <w:r w:rsidRPr="00813317">
        <w:rPr>
          <w:lang w:val="fr-FR"/>
        </w:rPr>
        <w:t xml:space="preserve">un symposium pour </w:t>
      </w:r>
      <w:r w:rsidR="00893737" w:rsidRPr="00813317">
        <w:rPr>
          <w:lang w:val="fr-FR"/>
        </w:rPr>
        <w:t xml:space="preserve">aborder des sujets </w:t>
      </w:r>
      <w:r w:rsidRPr="00813317">
        <w:rPr>
          <w:lang w:val="fr-FR"/>
        </w:rPr>
        <w:t>importants</w:t>
      </w:r>
      <w:r w:rsidR="00F56D58" w:rsidRPr="00813317">
        <w:rPr>
          <w:lang w:val="fr-FR"/>
        </w:rPr>
        <w:t xml:space="preserve"> en lien avec s</w:t>
      </w:r>
      <w:r w:rsidR="00893737" w:rsidRPr="00813317">
        <w:rPr>
          <w:lang w:val="fr-FR"/>
        </w:rPr>
        <w:t>es fonctions</w:t>
      </w:r>
      <w:r w:rsidRPr="00813317">
        <w:rPr>
          <w:lang w:val="fr-FR"/>
        </w:rPr>
        <w:t>. L</w:t>
      </w:r>
      <w:r w:rsidR="00893737" w:rsidRPr="00813317">
        <w:rPr>
          <w:lang w:val="fr-FR"/>
        </w:rPr>
        <w:t xml:space="preserve">e </w:t>
      </w:r>
      <w:r w:rsidR="0042389A">
        <w:rPr>
          <w:lang w:val="fr-FR"/>
        </w:rPr>
        <w:t>Forum des ONG-</w:t>
      </w:r>
      <w:r w:rsidR="00B93ABA">
        <w:rPr>
          <w:lang w:val="fr-FR"/>
        </w:rPr>
        <w:t xml:space="preserve">PCI, qui </w:t>
      </w:r>
      <w:r w:rsidR="00893737" w:rsidRPr="00813317">
        <w:rPr>
          <w:lang w:val="fr-FR"/>
        </w:rPr>
        <w:t>considérait</w:t>
      </w:r>
      <w:r w:rsidRPr="00813317">
        <w:rPr>
          <w:lang w:val="fr-FR"/>
        </w:rPr>
        <w:t xml:space="preserve"> que ces activités </w:t>
      </w:r>
      <w:r w:rsidR="00893737" w:rsidRPr="00813317">
        <w:rPr>
          <w:lang w:val="fr-FR"/>
        </w:rPr>
        <w:t xml:space="preserve">étaient </w:t>
      </w:r>
      <w:r w:rsidRPr="00813317">
        <w:rPr>
          <w:lang w:val="fr-FR"/>
        </w:rPr>
        <w:t>nécessaires pour le travail des ONG et leur développement dan</w:t>
      </w:r>
      <w:r w:rsidR="00893737" w:rsidRPr="00813317">
        <w:rPr>
          <w:lang w:val="fr-FR"/>
        </w:rPr>
        <w:t>s le cad</w:t>
      </w:r>
      <w:r w:rsidR="00B93ABA">
        <w:rPr>
          <w:lang w:val="fr-FR"/>
        </w:rPr>
        <w:t xml:space="preserve">re de la Convention, a donc </w:t>
      </w:r>
      <w:r w:rsidR="006229C5" w:rsidRPr="00813317">
        <w:rPr>
          <w:lang w:val="fr-FR"/>
        </w:rPr>
        <w:t>aimablement</w:t>
      </w:r>
      <w:r w:rsidR="00F56D58" w:rsidRPr="00813317">
        <w:rPr>
          <w:lang w:val="fr-FR"/>
        </w:rPr>
        <w:t xml:space="preserve"> </w:t>
      </w:r>
      <w:r w:rsidR="00B93ABA">
        <w:rPr>
          <w:lang w:val="fr-FR"/>
        </w:rPr>
        <w:t xml:space="preserve">demandé </w:t>
      </w:r>
      <w:r w:rsidRPr="00813317">
        <w:rPr>
          <w:lang w:val="fr-FR"/>
        </w:rPr>
        <w:t xml:space="preserve">que l'assistance fournie aux ONG des pays en développement soit étendue </w:t>
      </w:r>
      <w:r w:rsidR="00893737" w:rsidRPr="00813317">
        <w:rPr>
          <w:lang w:val="fr-FR"/>
        </w:rPr>
        <w:t xml:space="preserve">afin de </w:t>
      </w:r>
      <w:r w:rsidRPr="00813317">
        <w:rPr>
          <w:lang w:val="fr-FR"/>
        </w:rPr>
        <w:t xml:space="preserve">couvrir les deux jours d'activités du Forum, </w:t>
      </w:r>
      <w:r w:rsidR="00893737" w:rsidRPr="00813317">
        <w:rPr>
          <w:lang w:val="fr-FR"/>
        </w:rPr>
        <w:t xml:space="preserve">c.-à-d. </w:t>
      </w:r>
      <w:r w:rsidRPr="00813317">
        <w:rPr>
          <w:lang w:val="fr-FR"/>
        </w:rPr>
        <w:t>le week-end précédant le début des sessions du Comité, et non pas s</w:t>
      </w:r>
      <w:r w:rsidR="00893737" w:rsidRPr="00813317">
        <w:rPr>
          <w:lang w:val="fr-FR"/>
        </w:rPr>
        <w:t>eulement une journée comme c'était alors</w:t>
      </w:r>
      <w:r w:rsidR="009E13A0">
        <w:rPr>
          <w:lang w:val="fr-FR"/>
        </w:rPr>
        <w:t xml:space="preserve"> le cas. Parallèlement</w:t>
      </w:r>
      <w:r w:rsidR="00C34F90" w:rsidRPr="00813317">
        <w:rPr>
          <w:lang w:val="fr-FR"/>
        </w:rPr>
        <w:t>, le F</w:t>
      </w:r>
      <w:r w:rsidR="00F56D58" w:rsidRPr="00813317">
        <w:rPr>
          <w:lang w:val="fr-FR"/>
        </w:rPr>
        <w:t xml:space="preserve">orum </w:t>
      </w:r>
      <w:r w:rsidR="006229C5" w:rsidRPr="00813317">
        <w:rPr>
          <w:lang w:val="fr-FR"/>
        </w:rPr>
        <w:t>recommandait</w:t>
      </w:r>
      <w:r w:rsidRPr="00813317">
        <w:rPr>
          <w:lang w:val="fr-FR"/>
        </w:rPr>
        <w:t xml:space="preserve"> que les ONG bénéficiant du Fonds soient formellement invitées à être présentes non seulement pendant les sessions </w:t>
      </w:r>
      <w:r w:rsidR="00C34F90" w:rsidRPr="00813317">
        <w:rPr>
          <w:lang w:val="fr-FR"/>
        </w:rPr>
        <w:t>du Comité, comme elles l’étaient a</w:t>
      </w:r>
      <w:r w:rsidRPr="00813317">
        <w:rPr>
          <w:lang w:val="fr-FR"/>
        </w:rPr>
        <w:t xml:space="preserve">ctuellement, mais aussi pendant les activités du Forum. En outre, le </w:t>
      </w:r>
      <w:r w:rsidR="0042389A">
        <w:rPr>
          <w:lang w:val="fr-FR"/>
        </w:rPr>
        <w:t>Forum des ONG-PCI</w:t>
      </w:r>
      <w:r w:rsidR="00C34F90" w:rsidRPr="00813317">
        <w:rPr>
          <w:lang w:val="fr-FR"/>
        </w:rPr>
        <w:t xml:space="preserve"> continuait</w:t>
      </w:r>
      <w:r w:rsidR="006229C5" w:rsidRPr="00813317">
        <w:rPr>
          <w:lang w:val="fr-FR"/>
        </w:rPr>
        <w:t xml:space="preserve"> à</w:t>
      </w:r>
      <w:r w:rsidRPr="00813317">
        <w:rPr>
          <w:lang w:val="fr-FR"/>
        </w:rPr>
        <w:t xml:space="preserve"> renforcer son cadre organisationnel et, avec</w:t>
      </w:r>
      <w:r w:rsidR="00C34F90" w:rsidRPr="00813317">
        <w:rPr>
          <w:lang w:val="fr-FR"/>
        </w:rPr>
        <w:t xml:space="preserve"> son Comité</w:t>
      </w:r>
      <w:r w:rsidR="00677839">
        <w:rPr>
          <w:lang w:val="fr-FR"/>
        </w:rPr>
        <w:t xml:space="preserve"> de pilotage</w:t>
      </w:r>
      <w:r w:rsidR="00C34F90" w:rsidRPr="00813317">
        <w:rPr>
          <w:lang w:val="fr-FR"/>
        </w:rPr>
        <w:t>, il assumait</w:t>
      </w:r>
      <w:r w:rsidR="006229C5" w:rsidRPr="00813317">
        <w:rPr>
          <w:lang w:val="fr-FR"/>
        </w:rPr>
        <w:t xml:space="preserve"> un éventail croissant d’activités et </w:t>
      </w:r>
      <w:r w:rsidRPr="00813317">
        <w:rPr>
          <w:lang w:val="fr-FR"/>
        </w:rPr>
        <w:t xml:space="preserve">de responsabilités </w:t>
      </w:r>
      <w:r w:rsidR="009E13A0">
        <w:rPr>
          <w:lang w:val="fr-FR"/>
        </w:rPr>
        <w:t>afin de consolider son action de</w:t>
      </w:r>
      <w:r w:rsidRPr="00813317">
        <w:rPr>
          <w:lang w:val="fr-FR"/>
        </w:rPr>
        <w:t xml:space="preserve"> soutien au Comité. Par </w:t>
      </w:r>
      <w:r w:rsidR="00F56D58" w:rsidRPr="00813317">
        <w:rPr>
          <w:lang w:val="fr-FR"/>
        </w:rPr>
        <w:t xml:space="preserve">conséquent, le </w:t>
      </w:r>
      <w:r w:rsidR="0042389A">
        <w:rPr>
          <w:lang w:val="fr-FR"/>
        </w:rPr>
        <w:t>Forum des ONG-PCI</w:t>
      </w:r>
      <w:r w:rsidR="00F56D58" w:rsidRPr="00813317">
        <w:rPr>
          <w:lang w:val="fr-FR"/>
        </w:rPr>
        <w:t xml:space="preserve"> </w:t>
      </w:r>
      <w:r w:rsidR="009E13A0">
        <w:rPr>
          <w:lang w:val="fr-FR"/>
        </w:rPr>
        <w:t xml:space="preserve">a </w:t>
      </w:r>
      <w:r w:rsidR="00C34F90" w:rsidRPr="00813317">
        <w:rPr>
          <w:lang w:val="fr-FR"/>
        </w:rPr>
        <w:t xml:space="preserve">aimablement </w:t>
      </w:r>
      <w:r w:rsidR="009E13A0">
        <w:rPr>
          <w:lang w:val="fr-FR"/>
        </w:rPr>
        <w:t xml:space="preserve">demandé </w:t>
      </w:r>
      <w:r w:rsidRPr="00813317">
        <w:rPr>
          <w:lang w:val="fr-FR"/>
        </w:rPr>
        <w:t xml:space="preserve">que le soutien du Fonds soit également accordé aux sept membres élus du Comité </w:t>
      </w:r>
      <w:r w:rsidR="00677839">
        <w:rPr>
          <w:lang w:val="fr-FR"/>
        </w:rPr>
        <w:t xml:space="preserve">de pilotage </w:t>
      </w:r>
      <w:r w:rsidRPr="00813317">
        <w:rPr>
          <w:lang w:val="fr-FR"/>
        </w:rPr>
        <w:t>afin de garantir leur participation active et complète aux sessions du Comité et de</w:t>
      </w:r>
      <w:r w:rsidR="009E13A0">
        <w:rPr>
          <w:lang w:val="fr-FR"/>
        </w:rPr>
        <w:t xml:space="preserve"> l'Assemblée générale, que les</w:t>
      </w:r>
      <w:r w:rsidRPr="00813317">
        <w:rPr>
          <w:lang w:val="fr-FR"/>
        </w:rPr>
        <w:t xml:space="preserve"> ONG appartiennent ou non à des pays en </w:t>
      </w:r>
      <w:r w:rsidR="00B93ABA">
        <w:rPr>
          <w:lang w:val="fr-FR"/>
        </w:rPr>
        <w:t>développement. Enfin, pour contribuer</w:t>
      </w:r>
      <w:r w:rsidRPr="00813317">
        <w:rPr>
          <w:lang w:val="fr-FR"/>
        </w:rPr>
        <w:t xml:space="preserve"> à relever le défi du déséquilib</w:t>
      </w:r>
      <w:r w:rsidR="00C34F90" w:rsidRPr="00813317">
        <w:rPr>
          <w:lang w:val="fr-FR"/>
        </w:rPr>
        <w:t>re régional au sein du Forum, le représentant du Forum</w:t>
      </w:r>
      <w:r w:rsidRPr="00813317">
        <w:rPr>
          <w:lang w:val="fr-FR"/>
        </w:rPr>
        <w:t xml:space="preserve"> a recommandé au</w:t>
      </w:r>
      <w:r w:rsidR="00372931" w:rsidRPr="00813317">
        <w:rPr>
          <w:lang w:val="fr-FR"/>
        </w:rPr>
        <w:t xml:space="preserve"> Comité d'utiliser davantage de</w:t>
      </w:r>
      <w:r w:rsidRPr="00813317">
        <w:rPr>
          <w:lang w:val="fr-FR"/>
        </w:rPr>
        <w:t xml:space="preserve"> fonds pour </w:t>
      </w:r>
      <w:r w:rsidR="00B93ABA">
        <w:rPr>
          <w:lang w:val="fr-FR"/>
        </w:rPr>
        <w:t xml:space="preserve">soutenir </w:t>
      </w:r>
      <w:r w:rsidRPr="00813317">
        <w:rPr>
          <w:lang w:val="fr-FR"/>
        </w:rPr>
        <w:t>les activités de r</w:t>
      </w:r>
      <w:r w:rsidR="00B93ABA">
        <w:rPr>
          <w:lang w:val="fr-FR"/>
        </w:rPr>
        <w:t xml:space="preserve">enforcement des capacités destinées à aider et </w:t>
      </w:r>
      <w:r w:rsidRPr="00813317">
        <w:rPr>
          <w:lang w:val="fr-FR"/>
        </w:rPr>
        <w:t>développer les ONG dans les régions sous-représentées.</w:t>
      </w:r>
    </w:p>
    <w:p w14:paraId="4B0E7330" w14:textId="3D2FB40D" w:rsidR="00EF201F" w:rsidRPr="00FD0560" w:rsidRDefault="00846147" w:rsidP="00EF201F">
      <w:pPr>
        <w:pStyle w:val="Orateurengris"/>
        <w:spacing w:before="120"/>
        <w:ind w:left="709" w:hanging="709"/>
        <w:rPr>
          <w:lang w:val="fr-FR"/>
        </w:rPr>
      </w:pPr>
      <w:r>
        <w:rPr>
          <w:lang w:val="fr-FR"/>
        </w:rPr>
        <w:t xml:space="preserve">La </w:t>
      </w:r>
      <w:r w:rsidRPr="00846147">
        <w:rPr>
          <w:b/>
          <w:lang w:val="fr-FR"/>
        </w:rPr>
        <w:t>Présidente</w:t>
      </w:r>
      <w:r>
        <w:rPr>
          <w:lang w:val="fr-FR"/>
        </w:rPr>
        <w:t xml:space="preserve"> a invité le </w:t>
      </w:r>
      <w:r w:rsidRPr="00846147">
        <w:rPr>
          <w:lang w:val="fr-FR"/>
        </w:rPr>
        <w:t>Secrétaire</w:t>
      </w:r>
      <w:r>
        <w:rPr>
          <w:lang w:val="fr-FR"/>
        </w:rPr>
        <w:t xml:space="preserve"> à répondre.</w:t>
      </w:r>
    </w:p>
    <w:p w14:paraId="52715070" w14:textId="1A1089C8" w:rsidR="00372931" w:rsidRPr="00372931" w:rsidRDefault="00372931" w:rsidP="00EF201F">
      <w:pPr>
        <w:pStyle w:val="Orateurengris"/>
        <w:spacing w:before="120"/>
        <w:ind w:left="709" w:hanging="709"/>
        <w:rPr>
          <w:lang w:val="fr-FR"/>
        </w:rPr>
      </w:pPr>
      <w:r w:rsidRPr="00372931">
        <w:rPr>
          <w:lang w:val="fr-FR"/>
        </w:rPr>
        <w:t xml:space="preserve">Le </w:t>
      </w:r>
      <w:r w:rsidRPr="00372931">
        <w:rPr>
          <w:b/>
          <w:lang w:val="fr-FR"/>
        </w:rPr>
        <w:t>Secrétaire</w:t>
      </w:r>
      <w:r w:rsidRPr="00372931">
        <w:rPr>
          <w:lang w:val="fr-FR"/>
        </w:rPr>
        <w:t xml:space="preserve"> a remercié le représentant des ONG. En effet, le travail</w:t>
      </w:r>
      <w:r w:rsidR="00920CC9">
        <w:rPr>
          <w:lang w:val="fr-FR"/>
        </w:rPr>
        <w:t xml:space="preserve"> du </w:t>
      </w:r>
      <w:r w:rsidR="0042389A">
        <w:rPr>
          <w:lang w:val="fr-FR"/>
        </w:rPr>
        <w:t>Forum des ONG-PCI</w:t>
      </w:r>
      <w:r w:rsidR="00920CC9">
        <w:rPr>
          <w:lang w:val="fr-FR"/>
        </w:rPr>
        <w:t xml:space="preserve"> devenait</w:t>
      </w:r>
      <w:r w:rsidRPr="00372931">
        <w:rPr>
          <w:lang w:val="fr-FR"/>
        </w:rPr>
        <w:t xml:space="preserve"> de plus en plus important et, à bien des égards, plus </w:t>
      </w:r>
      <w:r w:rsidR="009E13A0">
        <w:rPr>
          <w:lang w:val="fr-FR"/>
        </w:rPr>
        <w:t>en concordance avec le</w:t>
      </w:r>
      <w:r w:rsidRPr="00372931">
        <w:rPr>
          <w:lang w:val="fr-FR"/>
        </w:rPr>
        <w:t xml:space="preserve"> travail du Comité. En outre, les dis</w:t>
      </w:r>
      <w:r w:rsidR="00CC287B">
        <w:rPr>
          <w:lang w:val="fr-FR"/>
        </w:rPr>
        <w:t xml:space="preserve">cussions du </w:t>
      </w:r>
      <w:r w:rsidR="0042389A">
        <w:rPr>
          <w:lang w:val="fr-FR"/>
        </w:rPr>
        <w:t>Forum des ONG-PCI</w:t>
      </w:r>
      <w:r w:rsidRPr="00372931">
        <w:rPr>
          <w:lang w:val="fr-FR"/>
        </w:rPr>
        <w:t xml:space="preserve"> sembl</w:t>
      </w:r>
      <w:r w:rsidR="00CC287B">
        <w:rPr>
          <w:lang w:val="fr-FR"/>
        </w:rPr>
        <w:t>ai</w:t>
      </w:r>
      <w:r w:rsidRPr="00372931">
        <w:rPr>
          <w:lang w:val="fr-FR"/>
        </w:rPr>
        <w:t>ent évoluer en synergie avec celles du Com</w:t>
      </w:r>
      <w:r w:rsidR="009E13A0">
        <w:rPr>
          <w:lang w:val="fr-FR"/>
        </w:rPr>
        <w:t>ité. Toutefois, certaines des</w:t>
      </w:r>
      <w:r w:rsidRPr="00372931">
        <w:rPr>
          <w:lang w:val="fr-FR"/>
        </w:rPr>
        <w:t xml:space="preserve"> demandes </w:t>
      </w:r>
      <w:r w:rsidR="009E13A0">
        <w:rPr>
          <w:lang w:val="fr-FR"/>
        </w:rPr>
        <w:t xml:space="preserve">exprimées </w:t>
      </w:r>
      <w:r w:rsidR="00CC287B">
        <w:rPr>
          <w:lang w:val="fr-FR"/>
        </w:rPr>
        <w:t xml:space="preserve">avaient </w:t>
      </w:r>
      <w:r w:rsidRPr="00372931">
        <w:rPr>
          <w:lang w:val="fr-FR"/>
        </w:rPr>
        <w:t>des conséquences financières sur le Fonds du</w:t>
      </w:r>
      <w:r w:rsidR="00B93ABA">
        <w:rPr>
          <w:lang w:val="fr-FR"/>
        </w:rPr>
        <w:t xml:space="preserve"> PCI, </w:t>
      </w:r>
      <w:r w:rsidRPr="00372931">
        <w:rPr>
          <w:lang w:val="fr-FR"/>
        </w:rPr>
        <w:t xml:space="preserve">et </w:t>
      </w:r>
      <w:r w:rsidR="00B93ABA">
        <w:rPr>
          <w:lang w:val="fr-FR"/>
        </w:rPr>
        <w:t xml:space="preserve">la décision finale autorisant ce type de modifications revenait à </w:t>
      </w:r>
      <w:r w:rsidRPr="00372931">
        <w:rPr>
          <w:lang w:val="fr-FR"/>
        </w:rPr>
        <w:t xml:space="preserve">l'Assemblée générale. Néanmoins, </w:t>
      </w:r>
      <w:r w:rsidR="00CC287B">
        <w:rPr>
          <w:lang w:val="fr-FR"/>
        </w:rPr>
        <w:t xml:space="preserve">s’agissant de </w:t>
      </w:r>
      <w:r w:rsidRPr="00372931">
        <w:rPr>
          <w:lang w:val="fr-FR"/>
        </w:rPr>
        <w:t>la première demande de prolongation d'une journée de délibérations pour permettre la participation aux travaux préliminaires du Forum, le Comit</w:t>
      </w:r>
      <w:r w:rsidR="00CC287B">
        <w:rPr>
          <w:lang w:val="fr-FR"/>
        </w:rPr>
        <w:t>é pourrait décider s'il souhaitait</w:t>
      </w:r>
      <w:r w:rsidRPr="00372931">
        <w:rPr>
          <w:lang w:val="fr-FR"/>
        </w:rPr>
        <w:t xml:space="preserve"> absorber ces coûts grâce à la flexibilité de 30</w:t>
      </w:r>
      <w:r w:rsidR="00CC287B">
        <w:rPr>
          <w:lang w:val="fr-FR"/>
        </w:rPr>
        <w:t xml:space="preserve"> %</w:t>
      </w:r>
      <w:r w:rsidRPr="00372931">
        <w:rPr>
          <w:lang w:val="fr-FR"/>
        </w:rPr>
        <w:t xml:space="preserve"> déjà accordée. Toutefois, plus</w:t>
      </w:r>
      <w:r w:rsidR="00CC287B">
        <w:rPr>
          <w:lang w:val="fr-FR"/>
        </w:rPr>
        <w:t xml:space="preserve"> le nombre de jours couverts était</w:t>
      </w:r>
      <w:r w:rsidRPr="00372931">
        <w:rPr>
          <w:lang w:val="fr-FR"/>
        </w:rPr>
        <w:t xml:space="preserve"> élevé, moins le nombre de personnes pouvant y participer </w:t>
      </w:r>
      <w:r w:rsidR="00CC287B">
        <w:rPr>
          <w:lang w:val="fr-FR"/>
        </w:rPr>
        <w:t xml:space="preserve">serait </w:t>
      </w:r>
      <w:r w:rsidRPr="00372931">
        <w:rPr>
          <w:lang w:val="fr-FR"/>
        </w:rPr>
        <w:t>im</w:t>
      </w:r>
      <w:r w:rsidR="00CC287B">
        <w:rPr>
          <w:lang w:val="fr-FR"/>
        </w:rPr>
        <w:t>portant, car le Fonds n'augmentait</w:t>
      </w:r>
      <w:r w:rsidRPr="00372931">
        <w:rPr>
          <w:lang w:val="fr-FR"/>
        </w:rPr>
        <w:t xml:space="preserve"> pas dans les m</w:t>
      </w:r>
      <w:r w:rsidR="00CC287B">
        <w:rPr>
          <w:lang w:val="fr-FR"/>
        </w:rPr>
        <w:t>êmes proportions. C'était</w:t>
      </w:r>
      <w:r w:rsidRPr="00372931">
        <w:rPr>
          <w:lang w:val="fr-FR"/>
        </w:rPr>
        <w:t xml:space="preserve"> donc une décision</w:t>
      </w:r>
      <w:r w:rsidR="00505892">
        <w:rPr>
          <w:lang w:val="fr-FR"/>
        </w:rPr>
        <w:t xml:space="preserve"> à prendre</w:t>
      </w:r>
      <w:r w:rsidRPr="00372931">
        <w:rPr>
          <w:lang w:val="fr-FR"/>
        </w:rPr>
        <w:t xml:space="preserve">. En ce qui concerne la deuxième demande </w:t>
      </w:r>
      <w:r w:rsidR="00CC287B">
        <w:rPr>
          <w:lang w:val="fr-FR"/>
        </w:rPr>
        <w:t xml:space="preserve">à propos des membres du Comité </w:t>
      </w:r>
      <w:r w:rsidR="00677839">
        <w:rPr>
          <w:lang w:val="fr-FR"/>
        </w:rPr>
        <w:t xml:space="preserve">de pilotage </w:t>
      </w:r>
      <w:r w:rsidR="00505892">
        <w:rPr>
          <w:lang w:val="fr-FR"/>
        </w:rPr>
        <w:t xml:space="preserve">du Forum </w:t>
      </w:r>
      <w:r w:rsidR="00CC287B">
        <w:rPr>
          <w:lang w:val="fr-FR"/>
        </w:rPr>
        <w:t xml:space="preserve">venant </w:t>
      </w:r>
      <w:r w:rsidR="00CC287B" w:rsidRPr="00CC287B">
        <w:rPr>
          <w:lang w:val="fr-FR"/>
        </w:rPr>
        <w:t>éventuellement</w:t>
      </w:r>
      <w:r w:rsidRPr="00372931">
        <w:rPr>
          <w:lang w:val="fr-FR"/>
        </w:rPr>
        <w:t xml:space="preserve"> de pays en développement, elle était quelque peu problématiqu</w:t>
      </w:r>
      <w:r w:rsidR="00CC287B">
        <w:rPr>
          <w:lang w:val="fr-FR"/>
        </w:rPr>
        <w:t>e car cette disposition n'existait</w:t>
      </w:r>
      <w:r w:rsidRPr="00372931">
        <w:rPr>
          <w:lang w:val="fr-FR"/>
        </w:rPr>
        <w:t xml:space="preserve"> pas ailleurs dans la Convention. En </w:t>
      </w:r>
      <w:r w:rsidR="00CC287B">
        <w:rPr>
          <w:lang w:val="fr-FR"/>
        </w:rPr>
        <w:t xml:space="preserve">outre, les membres du Comité </w:t>
      </w:r>
      <w:r w:rsidRPr="00372931">
        <w:rPr>
          <w:lang w:val="fr-FR"/>
        </w:rPr>
        <w:t>venant d'</w:t>
      </w:r>
      <w:r w:rsidR="00CC287B">
        <w:rPr>
          <w:lang w:val="fr-FR"/>
        </w:rPr>
        <w:t>États en développement recevaient un soutien pour participer</w:t>
      </w:r>
      <w:r w:rsidRPr="00372931">
        <w:rPr>
          <w:lang w:val="fr-FR"/>
        </w:rPr>
        <w:t xml:space="preserve"> mais pas </w:t>
      </w:r>
      <w:r w:rsidR="00CC287B">
        <w:rPr>
          <w:lang w:val="fr-FR"/>
        </w:rPr>
        <w:t>ceux d</w:t>
      </w:r>
      <w:r w:rsidRPr="00372931">
        <w:rPr>
          <w:lang w:val="fr-FR"/>
        </w:rPr>
        <w:t xml:space="preserve">es États développés, et il y avait donc une question de cohérence avec les différentes opérations du Comité. </w:t>
      </w:r>
      <w:r w:rsidR="00CC287B">
        <w:rPr>
          <w:lang w:val="fr-FR"/>
        </w:rPr>
        <w:t xml:space="preserve">S'agissant de </w:t>
      </w:r>
      <w:r w:rsidRPr="00372931">
        <w:rPr>
          <w:lang w:val="fr-FR"/>
        </w:rPr>
        <w:t xml:space="preserve">l'utilisation du Fonds pour le renforcement des capacités, le mécanisme reconnu dans le cadre du Fonds </w:t>
      </w:r>
      <w:r w:rsidR="00603D8D">
        <w:rPr>
          <w:lang w:val="fr-FR"/>
        </w:rPr>
        <w:t xml:space="preserve">faisait </w:t>
      </w:r>
      <w:r w:rsidRPr="00372931">
        <w:rPr>
          <w:lang w:val="fr-FR"/>
        </w:rPr>
        <w:t>référence à la section sur l'as</w:t>
      </w:r>
      <w:r w:rsidR="00CC287B">
        <w:rPr>
          <w:lang w:val="fr-FR"/>
        </w:rPr>
        <w:t>sistance internationale, qui était</w:t>
      </w:r>
      <w:r w:rsidRPr="00372931">
        <w:rPr>
          <w:lang w:val="fr-FR"/>
        </w:rPr>
        <w:t xml:space="preserve"> réservée aux États parties. Cependant, certaines ONG pourraient peut-être contacter diverses institutions telles que les commissions nationales </w:t>
      </w:r>
      <w:r w:rsidR="00505892">
        <w:rPr>
          <w:lang w:val="fr-FR"/>
        </w:rPr>
        <w:t>pour</w:t>
      </w:r>
      <w:r w:rsidRPr="00372931">
        <w:rPr>
          <w:lang w:val="fr-FR"/>
        </w:rPr>
        <w:t xml:space="preserve"> l'UNESCO </w:t>
      </w:r>
      <w:r w:rsidR="00505892">
        <w:rPr>
          <w:lang w:val="fr-FR"/>
        </w:rPr>
        <w:t xml:space="preserve">afin de </w:t>
      </w:r>
      <w:r w:rsidRPr="00372931">
        <w:rPr>
          <w:lang w:val="fr-FR"/>
        </w:rPr>
        <w:t>demander une assistance internationale</w:t>
      </w:r>
      <w:r w:rsidR="00CC287B">
        <w:rPr>
          <w:lang w:val="fr-FR"/>
        </w:rPr>
        <w:t>, mais cela impliquerait une ré</w:t>
      </w:r>
      <w:r w:rsidRPr="00372931">
        <w:rPr>
          <w:lang w:val="fr-FR"/>
        </w:rPr>
        <w:t xml:space="preserve">appropriation ou une réorientation importante des fonds dans le cadre du système actuel. En fin de compte, </w:t>
      </w:r>
      <w:r w:rsidR="00505892">
        <w:rPr>
          <w:lang w:val="fr-FR"/>
        </w:rPr>
        <w:t>attribuer d</w:t>
      </w:r>
      <w:r w:rsidRPr="00372931">
        <w:rPr>
          <w:lang w:val="fr-FR"/>
        </w:rPr>
        <w:t xml:space="preserve">es fonds </w:t>
      </w:r>
      <w:r w:rsidR="000B72A1">
        <w:rPr>
          <w:lang w:val="fr-FR"/>
        </w:rPr>
        <w:t>à un poste budgétaire signifiait</w:t>
      </w:r>
      <w:r w:rsidR="00505892">
        <w:rPr>
          <w:lang w:val="fr-FR"/>
        </w:rPr>
        <w:t xml:space="preserve"> les </w:t>
      </w:r>
      <w:r w:rsidRPr="00372931">
        <w:rPr>
          <w:lang w:val="fr-FR"/>
        </w:rPr>
        <w:t>prendre</w:t>
      </w:r>
      <w:r w:rsidR="000B72A1">
        <w:rPr>
          <w:lang w:val="fr-FR"/>
        </w:rPr>
        <w:t xml:space="preserve"> à un autre</w:t>
      </w:r>
      <w:r w:rsidRPr="00372931">
        <w:rPr>
          <w:lang w:val="fr-FR"/>
        </w:rPr>
        <w:t>.</w:t>
      </w:r>
    </w:p>
    <w:p w14:paraId="5018C8BE" w14:textId="03C9A46B" w:rsidR="00793525" w:rsidRDefault="00793525" w:rsidP="00EF201F">
      <w:pPr>
        <w:pStyle w:val="Orateurengris"/>
        <w:spacing w:before="120"/>
        <w:ind w:left="709" w:hanging="709"/>
        <w:rPr>
          <w:lang w:val="fr-FR"/>
        </w:rPr>
      </w:pPr>
      <w:r w:rsidRPr="00793525">
        <w:rPr>
          <w:lang w:val="fr-FR"/>
        </w:rPr>
        <w:t xml:space="preserve">La </w:t>
      </w:r>
      <w:r w:rsidRPr="00793525">
        <w:rPr>
          <w:b/>
          <w:lang w:val="fr-FR"/>
        </w:rPr>
        <w:t>délégation de l'Arménie</w:t>
      </w:r>
      <w:r>
        <w:rPr>
          <w:lang w:val="fr-FR"/>
        </w:rPr>
        <w:t xml:space="preserve"> a estimé que cette question était</w:t>
      </w:r>
      <w:r w:rsidRPr="00793525">
        <w:rPr>
          <w:lang w:val="fr-FR"/>
        </w:rPr>
        <w:t xml:space="preserve"> une préoccupation </w:t>
      </w:r>
      <w:r>
        <w:rPr>
          <w:lang w:val="fr-FR"/>
        </w:rPr>
        <w:t xml:space="preserve">émergente </w:t>
      </w:r>
      <w:r w:rsidRPr="00793525">
        <w:rPr>
          <w:lang w:val="fr-FR"/>
        </w:rPr>
        <w:t>et qu'elle devrait être examinée au titre du point 15 de l'ordre du jour relatif à la réflexion sur la participa</w:t>
      </w:r>
      <w:r>
        <w:rPr>
          <w:lang w:val="fr-FR"/>
        </w:rPr>
        <w:t>tion des ONG à la mise en œuvre</w:t>
      </w:r>
      <w:r w:rsidRPr="00793525">
        <w:rPr>
          <w:lang w:val="fr-FR"/>
        </w:rPr>
        <w:t xml:space="preserve"> de la Convention. Le représentant </w:t>
      </w:r>
      <w:r>
        <w:rPr>
          <w:lang w:val="fr-FR"/>
        </w:rPr>
        <w:t xml:space="preserve">des ONG </w:t>
      </w:r>
      <w:r w:rsidRPr="00793525">
        <w:rPr>
          <w:lang w:val="fr-FR"/>
        </w:rPr>
        <w:t>pourrait donc réitérer ces préoccupations car il s'agi</w:t>
      </w:r>
      <w:r>
        <w:rPr>
          <w:lang w:val="fr-FR"/>
        </w:rPr>
        <w:t>ssai</w:t>
      </w:r>
      <w:r w:rsidRPr="00793525">
        <w:rPr>
          <w:lang w:val="fr-FR"/>
        </w:rPr>
        <w:t>t bien de questions qui devraient faire partie de cette réflexion.</w:t>
      </w:r>
    </w:p>
    <w:p w14:paraId="69B54DDF" w14:textId="0010AC9C" w:rsidR="00793525" w:rsidRDefault="00793525" w:rsidP="00EF201F">
      <w:pPr>
        <w:pStyle w:val="Orateurengris"/>
        <w:spacing w:before="120"/>
        <w:ind w:left="709" w:hanging="709"/>
        <w:rPr>
          <w:lang w:val="fr-FR"/>
        </w:rPr>
      </w:pPr>
      <w:r>
        <w:rPr>
          <w:lang w:val="fr-FR"/>
        </w:rPr>
        <w:t xml:space="preserve">Après avoir remercié l’Arménie, la </w:t>
      </w:r>
      <w:r w:rsidRPr="00793525">
        <w:rPr>
          <w:b/>
          <w:lang w:val="fr-FR"/>
        </w:rPr>
        <w:t>Présidente</w:t>
      </w:r>
      <w:r>
        <w:rPr>
          <w:lang w:val="fr-FR"/>
        </w:rPr>
        <w:t xml:space="preserve"> est passée à l’adoption du projet de décision, et les paragraphes 1 à 8 ont été dûment adoptés.</w:t>
      </w:r>
    </w:p>
    <w:p w14:paraId="6F6B972E" w14:textId="7FA13CD4" w:rsidR="00793525" w:rsidRDefault="00793525" w:rsidP="00EF201F">
      <w:pPr>
        <w:pStyle w:val="Orateurengris"/>
        <w:spacing w:before="120"/>
        <w:ind w:left="709" w:hanging="709"/>
        <w:rPr>
          <w:lang w:val="fr-FR"/>
        </w:rPr>
      </w:pPr>
      <w:r w:rsidRPr="00793525">
        <w:rPr>
          <w:lang w:val="fr-FR"/>
        </w:rPr>
        <w:t xml:space="preserve">La </w:t>
      </w:r>
      <w:r w:rsidRPr="00793525">
        <w:rPr>
          <w:b/>
          <w:lang w:val="fr-FR"/>
        </w:rPr>
        <w:t>délégation du Koweït</w:t>
      </w:r>
      <w:r>
        <w:rPr>
          <w:lang w:val="fr-FR"/>
        </w:rPr>
        <w:t xml:space="preserve"> souhaitait</w:t>
      </w:r>
      <w:r w:rsidRPr="00793525">
        <w:rPr>
          <w:lang w:val="fr-FR"/>
        </w:rPr>
        <w:t xml:space="preserve"> </w:t>
      </w:r>
      <w:r w:rsidR="00611162">
        <w:rPr>
          <w:lang w:val="fr-FR"/>
        </w:rPr>
        <w:t xml:space="preserve">s’assurer que le paragraphe 9 concernait </w:t>
      </w:r>
      <w:r>
        <w:rPr>
          <w:lang w:val="fr-FR"/>
        </w:rPr>
        <w:t>bien</w:t>
      </w:r>
      <w:r w:rsidRPr="00793525">
        <w:rPr>
          <w:lang w:val="fr-FR"/>
        </w:rPr>
        <w:t xml:space="preserve"> la huitième Assemblée générale, ce qui a été dûment</w:t>
      </w:r>
      <w:r>
        <w:rPr>
          <w:lang w:val="fr-FR"/>
        </w:rPr>
        <w:t xml:space="preserve"> confirmé par la</w:t>
      </w:r>
      <w:r w:rsidRPr="00793525">
        <w:rPr>
          <w:lang w:val="fr-FR"/>
        </w:rPr>
        <w:t xml:space="preserve"> Président</w:t>
      </w:r>
      <w:r>
        <w:rPr>
          <w:lang w:val="fr-FR"/>
        </w:rPr>
        <w:t>e</w:t>
      </w:r>
      <w:r w:rsidRPr="00793525">
        <w:rPr>
          <w:lang w:val="fr-FR"/>
        </w:rPr>
        <w:t>.</w:t>
      </w:r>
    </w:p>
    <w:p w14:paraId="4306A14D" w14:textId="40456451" w:rsidR="00A12293" w:rsidRDefault="00A12293" w:rsidP="00EF201F">
      <w:pPr>
        <w:pStyle w:val="Orateurengris"/>
        <w:spacing w:before="120"/>
        <w:ind w:left="709" w:hanging="709"/>
        <w:rPr>
          <w:lang w:val="fr-FR"/>
        </w:rPr>
      </w:pPr>
      <w:r w:rsidRPr="00A12293">
        <w:rPr>
          <w:lang w:val="fr-FR"/>
        </w:rPr>
        <w:t xml:space="preserve">La </w:t>
      </w:r>
      <w:r w:rsidRPr="00A12293">
        <w:rPr>
          <w:b/>
          <w:lang w:val="fr-FR"/>
        </w:rPr>
        <w:t>délégation des Philippines</w:t>
      </w:r>
      <w:r w:rsidRPr="00A12293">
        <w:rPr>
          <w:lang w:val="fr-FR"/>
        </w:rPr>
        <w:t xml:space="preserve"> est revenue à sa question précédente conce</w:t>
      </w:r>
      <w:r w:rsidR="00FB73EC">
        <w:rPr>
          <w:lang w:val="fr-FR"/>
        </w:rPr>
        <w:t>rnant la ligne budgétaire 3 (20 </w:t>
      </w:r>
      <w:r w:rsidRPr="00A12293">
        <w:rPr>
          <w:lang w:val="fr-FR"/>
        </w:rPr>
        <w:t xml:space="preserve">%), ajoutant que les activités relevant de cette ligne budgétaire </w:t>
      </w:r>
      <w:r w:rsidR="00F85426">
        <w:rPr>
          <w:lang w:val="fr-FR"/>
        </w:rPr>
        <w:t xml:space="preserve">étaient </w:t>
      </w:r>
      <w:r w:rsidRPr="00A12293">
        <w:rPr>
          <w:lang w:val="fr-FR"/>
        </w:rPr>
        <w:t>importantes car elles profit</w:t>
      </w:r>
      <w:r w:rsidR="00F85426">
        <w:rPr>
          <w:lang w:val="fr-FR"/>
        </w:rPr>
        <w:t>ai</w:t>
      </w:r>
      <w:r w:rsidRPr="00A12293">
        <w:rPr>
          <w:lang w:val="fr-FR"/>
        </w:rPr>
        <w:t>ent à t</w:t>
      </w:r>
      <w:r w:rsidR="00F85426">
        <w:rPr>
          <w:lang w:val="fr-FR"/>
        </w:rPr>
        <w:t>ous les États p</w:t>
      </w:r>
      <w:r w:rsidR="0027622E">
        <w:rPr>
          <w:lang w:val="fr-FR"/>
        </w:rPr>
        <w:t>arties. Ainsi, elle s’est demandé</w:t>
      </w:r>
      <w:r w:rsidR="00F85426">
        <w:rPr>
          <w:lang w:val="fr-FR"/>
        </w:rPr>
        <w:t xml:space="preserve"> </w:t>
      </w:r>
      <w:r w:rsidRPr="00A12293">
        <w:rPr>
          <w:lang w:val="fr-FR"/>
        </w:rPr>
        <w:t>si le Bureau devrait être l</w:t>
      </w:r>
      <w:r w:rsidR="00FB73EC">
        <w:rPr>
          <w:lang w:val="fr-FR"/>
        </w:rPr>
        <w:t>a seule entité à décider de l’</w:t>
      </w:r>
      <w:r w:rsidR="00FB73EC" w:rsidRPr="00FB73EC">
        <w:rPr>
          <w:lang w:val="fr-FR"/>
        </w:rPr>
        <w:t>utilisation</w:t>
      </w:r>
      <w:r w:rsidR="00FB73EC">
        <w:rPr>
          <w:lang w:val="fr-FR"/>
        </w:rPr>
        <w:t xml:space="preserve"> de ces 20 </w:t>
      </w:r>
      <w:r w:rsidRPr="00A12293">
        <w:rPr>
          <w:lang w:val="fr-FR"/>
        </w:rPr>
        <w:t>% alors que</w:t>
      </w:r>
      <w:r w:rsidR="00FB73EC">
        <w:rPr>
          <w:lang w:val="fr-FR"/>
        </w:rPr>
        <w:t>, selon elle,</w:t>
      </w:r>
      <w:r w:rsidRPr="00A12293">
        <w:rPr>
          <w:lang w:val="fr-FR"/>
        </w:rPr>
        <w:t xml:space="preserve"> le Comité ou l'Assemblée généra</w:t>
      </w:r>
      <w:r w:rsidR="00603D8D">
        <w:rPr>
          <w:lang w:val="fr-FR"/>
        </w:rPr>
        <w:t>le devrait être impliqué dans cette</w:t>
      </w:r>
      <w:r w:rsidRPr="00A12293">
        <w:rPr>
          <w:lang w:val="fr-FR"/>
        </w:rPr>
        <w:t xml:space="preserve"> prise de décision</w:t>
      </w:r>
      <w:r w:rsidR="00F85426">
        <w:rPr>
          <w:lang w:val="fr-FR"/>
        </w:rPr>
        <w:t>,</w:t>
      </w:r>
      <w:r w:rsidRPr="00A12293">
        <w:rPr>
          <w:lang w:val="fr-FR"/>
        </w:rPr>
        <w:t xml:space="preserve"> </w:t>
      </w:r>
      <w:r w:rsidR="00603D8D">
        <w:rPr>
          <w:lang w:val="fr-FR"/>
        </w:rPr>
        <w:t xml:space="preserve">et ce, </w:t>
      </w:r>
      <w:r w:rsidRPr="00A12293">
        <w:rPr>
          <w:lang w:val="fr-FR"/>
        </w:rPr>
        <w:t>dans un esprit de tr</w:t>
      </w:r>
      <w:r w:rsidR="00FB73EC">
        <w:rPr>
          <w:lang w:val="fr-FR"/>
        </w:rPr>
        <w:t xml:space="preserve">ansparence et d'inclusion. </w:t>
      </w:r>
      <w:r w:rsidR="00FB73EC" w:rsidRPr="00FB73EC">
        <w:rPr>
          <w:lang w:val="fr-FR"/>
        </w:rPr>
        <w:t>En conséquence</w:t>
      </w:r>
      <w:r w:rsidRPr="00A12293">
        <w:rPr>
          <w:lang w:val="fr-FR"/>
        </w:rPr>
        <w:t>, si le</w:t>
      </w:r>
      <w:r w:rsidR="00F85426">
        <w:rPr>
          <w:lang w:val="fr-FR"/>
        </w:rPr>
        <w:t xml:space="preserve"> Comité en convenait</w:t>
      </w:r>
      <w:r w:rsidR="00FB73EC">
        <w:rPr>
          <w:lang w:val="fr-FR"/>
        </w:rPr>
        <w:t xml:space="preserve">, cette </w:t>
      </w:r>
      <w:r w:rsidR="00FB73EC" w:rsidRPr="00FB73EC">
        <w:rPr>
          <w:lang w:val="fr-FR"/>
        </w:rPr>
        <w:t>utilisation</w:t>
      </w:r>
      <w:r w:rsidR="00FB73EC">
        <w:rPr>
          <w:lang w:val="fr-FR"/>
        </w:rPr>
        <w:t xml:space="preserve"> pourrai</w:t>
      </w:r>
      <w:r w:rsidRPr="00A12293">
        <w:rPr>
          <w:lang w:val="fr-FR"/>
        </w:rPr>
        <w:t xml:space="preserve">t être </w:t>
      </w:r>
      <w:r w:rsidR="00FB73EC">
        <w:rPr>
          <w:lang w:val="fr-FR"/>
        </w:rPr>
        <w:t>examinée</w:t>
      </w:r>
      <w:r w:rsidRPr="00A12293">
        <w:rPr>
          <w:lang w:val="fr-FR"/>
        </w:rPr>
        <w:t xml:space="preserve"> par le Comité ou l'Assemblée générale, auquel cas la délégation proposerait un amendement demandant à ces entités de le faire lors de leur prochaine session.</w:t>
      </w:r>
    </w:p>
    <w:p w14:paraId="490E58F3" w14:textId="1647F2F2" w:rsidR="00F85426" w:rsidRDefault="00F85426" w:rsidP="00EF201F">
      <w:pPr>
        <w:pStyle w:val="Orateurengris"/>
        <w:spacing w:before="120"/>
        <w:ind w:left="709" w:hanging="709"/>
        <w:rPr>
          <w:lang w:val="fr-FR"/>
        </w:rPr>
      </w:pPr>
      <w:r>
        <w:rPr>
          <w:lang w:val="fr-FR"/>
        </w:rPr>
        <w:t xml:space="preserve">La </w:t>
      </w:r>
      <w:r w:rsidRPr="00F85426">
        <w:rPr>
          <w:b/>
          <w:lang w:val="fr-FR"/>
        </w:rPr>
        <w:t>Présidente</w:t>
      </w:r>
      <w:r>
        <w:rPr>
          <w:lang w:val="fr-FR"/>
        </w:rPr>
        <w:t xml:space="preserve"> a invité le </w:t>
      </w:r>
      <w:r w:rsidRPr="00F85426">
        <w:rPr>
          <w:lang w:val="fr-FR"/>
        </w:rPr>
        <w:t>Secrétaire</w:t>
      </w:r>
      <w:r>
        <w:rPr>
          <w:lang w:val="fr-FR"/>
        </w:rPr>
        <w:t xml:space="preserve"> à répondre.</w:t>
      </w:r>
    </w:p>
    <w:p w14:paraId="4FE58120" w14:textId="75D010E8" w:rsidR="003F6AA4" w:rsidRDefault="003F6AA4" w:rsidP="00EF201F">
      <w:pPr>
        <w:pStyle w:val="Orateurengris"/>
        <w:spacing w:before="120"/>
        <w:ind w:left="709" w:hanging="709"/>
        <w:rPr>
          <w:lang w:val="fr-FR"/>
        </w:rPr>
      </w:pPr>
      <w:r>
        <w:rPr>
          <w:lang w:val="fr-FR"/>
        </w:rPr>
        <w:t xml:space="preserve">Le </w:t>
      </w:r>
      <w:r w:rsidRPr="003F6AA4">
        <w:rPr>
          <w:b/>
          <w:lang w:val="fr-FR"/>
        </w:rPr>
        <w:t>Secrétaire</w:t>
      </w:r>
      <w:r w:rsidRPr="003F6AA4">
        <w:rPr>
          <w:lang w:val="fr-FR"/>
        </w:rPr>
        <w:t xml:space="preserve"> a fait remarquer qu'il y avait un problème de calendrie</w:t>
      </w:r>
      <w:r>
        <w:rPr>
          <w:lang w:val="fr-FR"/>
        </w:rPr>
        <w:t>r par rapport au budget, qui était</w:t>
      </w:r>
      <w:r w:rsidRPr="003F6AA4">
        <w:rPr>
          <w:lang w:val="fr-FR"/>
        </w:rPr>
        <w:t xml:space="preserve"> différ</w:t>
      </w:r>
      <w:r>
        <w:rPr>
          <w:lang w:val="fr-FR"/>
        </w:rPr>
        <w:t>ent de celui d'autres organes</w:t>
      </w:r>
      <w:r w:rsidR="00FB73EC">
        <w:rPr>
          <w:lang w:val="fr-FR"/>
        </w:rPr>
        <w:t>,</w:t>
      </w:r>
      <w:r w:rsidRPr="003F6AA4">
        <w:rPr>
          <w:lang w:val="fr-FR"/>
        </w:rPr>
        <w:t xml:space="preserve"> en particulier du patrimoine mondial, simplement parce q</w:t>
      </w:r>
      <w:r>
        <w:rPr>
          <w:lang w:val="fr-FR"/>
        </w:rPr>
        <w:t>ue l'Assemblée générale se tenait</w:t>
      </w:r>
      <w:r w:rsidRPr="003F6AA4">
        <w:rPr>
          <w:lang w:val="fr-FR"/>
        </w:rPr>
        <w:t xml:space="preserve"> en juin et</w:t>
      </w:r>
      <w:r>
        <w:rPr>
          <w:lang w:val="fr-FR"/>
        </w:rPr>
        <w:t xml:space="preserve"> que l'année budgétaire commençait en janvier. C’était la raison pour laquelle le budget était</w:t>
      </w:r>
      <w:r w:rsidRPr="003F6AA4">
        <w:rPr>
          <w:lang w:val="fr-FR"/>
        </w:rPr>
        <w:t xml:space="preserve"> prop</w:t>
      </w:r>
      <w:r>
        <w:rPr>
          <w:lang w:val="fr-FR"/>
        </w:rPr>
        <w:t>osé sous forme de pourcentage, ce n'était que lors de</w:t>
      </w:r>
      <w:r w:rsidRPr="003F6AA4">
        <w:rPr>
          <w:lang w:val="fr-FR"/>
        </w:rPr>
        <w:t xml:space="preserve"> l'Assemblée générale que les montants réels </w:t>
      </w:r>
      <w:r>
        <w:rPr>
          <w:lang w:val="fr-FR"/>
        </w:rPr>
        <w:t>étaient connus. Cela ne signifiait</w:t>
      </w:r>
      <w:r w:rsidRPr="003F6AA4">
        <w:rPr>
          <w:lang w:val="fr-FR"/>
        </w:rPr>
        <w:t xml:space="preserve"> pas que les 20</w:t>
      </w:r>
      <w:r>
        <w:rPr>
          <w:lang w:val="fr-FR"/>
        </w:rPr>
        <w:t xml:space="preserve"> </w:t>
      </w:r>
      <w:r w:rsidRPr="003F6AA4">
        <w:rPr>
          <w:lang w:val="fr-FR"/>
        </w:rPr>
        <w:t xml:space="preserve">% ne </w:t>
      </w:r>
      <w:r>
        <w:rPr>
          <w:lang w:val="fr-FR"/>
        </w:rPr>
        <w:t xml:space="preserve">pouvaient </w:t>
      </w:r>
      <w:r w:rsidRPr="003F6AA4">
        <w:rPr>
          <w:lang w:val="fr-FR"/>
        </w:rPr>
        <w:t>pas être</w:t>
      </w:r>
      <w:r w:rsidR="00FB73EC">
        <w:rPr>
          <w:lang w:val="fr-FR"/>
        </w:rPr>
        <w:t xml:space="preserve"> faire l’objet d’un examen</w:t>
      </w:r>
      <w:r w:rsidRPr="003F6AA4">
        <w:rPr>
          <w:lang w:val="fr-FR"/>
        </w:rPr>
        <w:t>, mais qu'il serait difficile</w:t>
      </w:r>
      <w:r w:rsidR="00603D8D">
        <w:rPr>
          <w:lang w:val="fr-FR"/>
        </w:rPr>
        <w:t xml:space="preserve"> d'avoir une ventilation autre qu’en</w:t>
      </w:r>
      <w:r w:rsidRPr="003F6AA4">
        <w:rPr>
          <w:lang w:val="fr-FR"/>
        </w:rPr>
        <w:t xml:space="preserve"> pourcentages. Il s'agissait simplement d'un obstacle pratique. L'alternative serait de déplacer les sessions du Comité en juin et l'Ass</w:t>
      </w:r>
      <w:r>
        <w:rPr>
          <w:lang w:val="fr-FR"/>
        </w:rPr>
        <w:t>emblée générale en décembre,</w:t>
      </w:r>
      <w:r w:rsidRPr="003F6AA4">
        <w:rPr>
          <w:lang w:val="fr-FR"/>
        </w:rPr>
        <w:t xml:space="preserve"> ce </w:t>
      </w:r>
      <w:r>
        <w:rPr>
          <w:lang w:val="fr-FR"/>
        </w:rPr>
        <w:t xml:space="preserve">nouveau </w:t>
      </w:r>
      <w:r w:rsidRPr="003F6AA4">
        <w:rPr>
          <w:lang w:val="fr-FR"/>
        </w:rPr>
        <w:t xml:space="preserve">calendrier </w:t>
      </w:r>
      <w:r w:rsidR="00FB73EC">
        <w:rPr>
          <w:lang w:val="fr-FR"/>
        </w:rPr>
        <w:t xml:space="preserve">étant </w:t>
      </w:r>
      <w:r>
        <w:rPr>
          <w:lang w:val="fr-FR"/>
        </w:rPr>
        <w:t xml:space="preserve">ainsi </w:t>
      </w:r>
      <w:r w:rsidRPr="003F6AA4">
        <w:rPr>
          <w:lang w:val="fr-FR"/>
        </w:rPr>
        <w:t>plus conforme à une telle demande.</w:t>
      </w:r>
    </w:p>
    <w:p w14:paraId="0609793B" w14:textId="1B2EF3DE" w:rsidR="00C5252C" w:rsidRPr="00C5252C" w:rsidRDefault="00FB73EC" w:rsidP="00C5252C">
      <w:pPr>
        <w:pStyle w:val="Orateurengris"/>
        <w:spacing w:before="120"/>
        <w:ind w:left="709" w:hanging="709"/>
        <w:rPr>
          <w:lang w:val="fr-FR"/>
        </w:rPr>
      </w:pPr>
      <w:r>
        <w:rPr>
          <w:lang w:val="fr-FR"/>
        </w:rPr>
        <w:t xml:space="preserve">S'agissant de </w:t>
      </w:r>
      <w:r w:rsidR="00C5252C" w:rsidRPr="00C5252C">
        <w:rPr>
          <w:lang w:val="fr-FR"/>
        </w:rPr>
        <w:t>la question du calendrier</w:t>
      </w:r>
      <w:r>
        <w:rPr>
          <w:lang w:val="fr-FR"/>
        </w:rPr>
        <w:t xml:space="preserve"> du budget de l’année prochaine,</w:t>
      </w:r>
      <w:r w:rsidR="00C5252C" w:rsidRPr="00C5252C">
        <w:rPr>
          <w:lang w:val="fr-FR"/>
        </w:rPr>
        <w:t xml:space="preserve"> </w:t>
      </w:r>
      <w:r>
        <w:rPr>
          <w:lang w:val="fr-FR"/>
        </w:rPr>
        <w:t xml:space="preserve">la </w:t>
      </w:r>
      <w:r w:rsidRPr="00FB73EC">
        <w:rPr>
          <w:b/>
          <w:lang w:val="fr-FR"/>
        </w:rPr>
        <w:t>délégation des Philippines</w:t>
      </w:r>
      <w:r>
        <w:rPr>
          <w:lang w:val="fr-FR"/>
        </w:rPr>
        <w:t xml:space="preserve"> </w:t>
      </w:r>
      <w:r w:rsidR="00F76B5F">
        <w:rPr>
          <w:lang w:val="fr-FR"/>
        </w:rPr>
        <w:t>a demandé</w:t>
      </w:r>
      <w:r w:rsidR="00C5252C" w:rsidRPr="00C5252C">
        <w:rPr>
          <w:lang w:val="fr-FR"/>
        </w:rPr>
        <w:t xml:space="preserve"> des précisions sur </w:t>
      </w:r>
      <w:r w:rsidR="00C5252C" w:rsidRPr="00F76B5F">
        <w:rPr>
          <w:i/>
          <w:lang w:val="fr-FR"/>
        </w:rPr>
        <w:t>le moment où</w:t>
      </w:r>
      <w:r w:rsidR="00C5252C" w:rsidRPr="00C5252C">
        <w:rPr>
          <w:lang w:val="fr-FR"/>
        </w:rPr>
        <w:t xml:space="preserve"> </w:t>
      </w:r>
      <w:r>
        <w:rPr>
          <w:lang w:val="fr-FR"/>
        </w:rPr>
        <w:t xml:space="preserve">la répartition </w:t>
      </w:r>
      <w:r w:rsidR="00C5252C" w:rsidRPr="00C5252C">
        <w:rPr>
          <w:lang w:val="fr-FR"/>
        </w:rPr>
        <w:t>de</w:t>
      </w:r>
      <w:r w:rsidR="00F76B5F">
        <w:rPr>
          <w:lang w:val="fr-FR"/>
        </w:rPr>
        <w:t>s</w:t>
      </w:r>
      <w:r w:rsidR="002D73AC">
        <w:rPr>
          <w:lang w:val="fr-FR"/>
        </w:rPr>
        <w:t xml:space="preserve"> 20 </w:t>
      </w:r>
      <w:r w:rsidR="00C5252C" w:rsidRPr="00C5252C">
        <w:rPr>
          <w:lang w:val="fr-FR"/>
        </w:rPr>
        <w:t>% sera</w:t>
      </w:r>
      <w:r w:rsidR="00F76B5F">
        <w:rPr>
          <w:lang w:val="fr-FR"/>
        </w:rPr>
        <w:t>it</w:t>
      </w:r>
      <w:r w:rsidR="00C5252C" w:rsidRPr="00C5252C">
        <w:rPr>
          <w:lang w:val="fr-FR"/>
        </w:rPr>
        <w:t xml:space="preserve"> présentée </w:t>
      </w:r>
      <w:r w:rsidR="00F76B5F">
        <w:rPr>
          <w:lang w:val="fr-FR"/>
        </w:rPr>
        <w:t>au Bureau, étant donné qu'il était</w:t>
      </w:r>
      <w:r w:rsidR="00C5252C" w:rsidRPr="00C5252C">
        <w:rPr>
          <w:lang w:val="fr-FR"/>
        </w:rPr>
        <w:t xml:space="preserve"> demandé au Comité d'approuver un budget bien avant</w:t>
      </w:r>
      <w:r w:rsidR="00F76B5F">
        <w:rPr>
          <w:lang w:val="fr-FR"/>
        </w:rPr>
        <w:t xml:space="preserve"> de savoir à quoi il se rapportait</w:t>
      </w:r>
      <w:r w:rsidR="00C5252C" w:rsidRPr="00C5252C">
        <w:rPr>
          <w:lang w:val="fr-FR"/>
        </w:rPr>
        <w:t xml:space="preserve"> s</w:t>
      </w:r>
      <w:r w:rsidR="00F76B5F">
        <w:rPr>
          <w:lang w:val="fr-FR"/>
        </w:rPr>
        <w:t>pécifiquement. La délégation était</w:t>
      </w:r>
      <w:r w:rsidR="00C5252C" w:rsidRPr="00C5252C">
        <w:rPr>
          <w:lang w:val="fr-FR"/>
        </w:rPr>
        <w:t xml:space="preserve"> d'avis que le Secrétariat devrait fournir davantage d'informations et de commentaires sur </w:t>
      </w:r>
      <w:r w:rsidR="00603D8D">
        <w:rPr>
          <w:lang w:val="fr-FR"/>
        </w:rPr>
        <w:t>le budget avant que le Comité</w:t>
      </w:r>
      <w:r w:rsidR="00C5252C" w:rsidRPr="00C5252C">
        <w:rPr>
          <w:lang w:val="fr-FR"/>
        </w:rPr>
        <w:t xml:space="preserve"> puisse approuv</w:t>
      </w:r>
      <w:r>
        <w:rPr>
          <w:lang w:val="fr-FR"/>
        </w:rPr>
        <w:t>er les 20 </w:t>
      </w:r>
      <w:r w:rsidR="00C5252C" w:rsidRPr="00C5252C">
        <w:rPr>
          <w:lang w:val="fr-FR"/>
        </w:rPr>
        <w:t>% en général. Elle a donc demandé que le paragraphe 9 soit rédigé de manière à répondre à cette préoccupation.</w:t>
      </w:r>
    </w:p>
    <w:p w14:paraId="7BA522A3" w14:textId="79661B4F" w:rsidR="00F76B5F" w:rsidRDefault="00F76B5F" w:rsidP="00EF201F">
      <w:pPr>
        <w:pStyle w:val="Orateurengris"/>
        <w:spacing w:before="120"/>
        <w:ind w:left="709" w:hanging="709"/>
        <w:rPr>
          <w:lang w:val="fr-FR"/>
        </w:rPr>
      </w:pPr>
      <w:r w:rsidRPr="00F76B5F">
        <w:rPr>
          <w:lang w:val="fr-FR"/>
        </w:rPr>
        <w:t xml:space="preserve">La </w:t>
      </w:r>
      <w:r w:rsidRPr="00F76B5F">
        <w:rPr>
          <w:b/>
          <w:lang w:val="fr-FR"/>
        </w:rPr>
        <w:t>délégation de la Palestine</w:t>
      </w:r>
      <w:r w:rsidRPr="00F76B5F">
        <w:rPr>
          <w:lang w:val="fr-FR"/>
        </w:rPr>
        <w:t xml:space="preserve"> a</w:t>
      </w:r>
      <w:r>
        <w:rPr>
          <w:lang w:val="fr-FR"/>
        </w:rPr>
        <w:t>vait</w:t>
      </w:r>
      <w:r w:rsidRPr="00F76B5F">
        <w:rPr>
          <w:lang w:val="fr-FR"/>
        </w:rPr>
        <w:t xml:space="preserve"> pris note de l'explication du Secrétariat selon laquelle il s'agissait d'un problème de calendrier. Le Secrétariat a</w:t>
      </w:r>
      <w:r>
        <w:rPr>
          <w:lang w:val="fr-FR"/>
        </w:rPr>
        <w:t>vait</w:t>
      </w:r>
      <w:r w:rsidRPr="00F76B5F">
        <w:rPr>
          <w:lang w:val="fr-FR"/>
        </w:rPr>
        <w:t xml:space="preserve"> évoqué la possibilité de modifier les dates du Comité et de l'Assemblée</w:t>
      </w:r>
      <w:r>
        <w:rPr>
          <w:lang w:val="fr-FR"/>
        </w:rPr>
        <w:t xml:space="preserve"> gé</w:t>
      </w:r>
      <w:r w:rsidR="0027622E">
        <w:rPr>
          <w:lang w:val="fr-FR"/>
        </w:rPr>
        <w:t xml:space="preserve">nérale, mais la délégation s’est demandé </w:t>
      </w:r>
      <w:r w:rsidR="00603D8D">
        <w:rPr>
          <w:lang w:val="fr-FR"/>
        </w:rPr>
        <w:t>si le Secrétariat ne pourr</w:t>
      </w:r>
      <w:r>
        <w:rPr>
          <w:lang w:val="fr-FR"/>
        </w:rPr>
        <w:t>ai</w:t>
      </w:r>
      <w:r w:rsidRPr="00F76B5F">
        <w:rPr>
          <w:lang w:val="fr-FR"/>
        </w:rPr>
        <w:t xml:space="preserve">t </w:t>
      </w:r>
      <w:r w:rsidR="00603D8D">
        <w:rPr>
          <w:lang w:val="fr-FR"/>
        </w:rPr>
        <w:t xml:space="preserve">pas proposer </w:t>
      </w:r>
      <w:r w:rsidRPr="00F76B5F">
        <w:rPr>
          <w:lang w:val="fr-FR"/>
        </w:rPr>
        <w:t>une solution plus créative.</w:t>
      </w:r>
    </w:p>
    <w:p w14:paraId="04C1F34A" w14:textId="5C3E5941" w:rsidR="00F76B5F" w:rsidRPr="00F76B5F" w:rsidRDefault="00F76B5F" w:rsidP="00F76B5F">
      <w:pPr>
        <w:pStyle w:val="Orateurengris"/>
        <w:spacing w:before="120"/>
        <w:ind w:left="709" w:hanging="709"/>
        <w:rPr>
          <w:lang w:val="fr-FR"/>
        </w:rPr>
      </w:pPr>
      <w:r w:rsidRPr="00F76B5F">
        <w:rPr>
          <w:lang w:val="fr-FR"/>
        </w:rPr>
        <w:t xml:space="preserve">Le </w:t>
      </w:r>
      <w:r w:rsidRPr="00F76B5F">
        <w:rPr>
          <w:b/>
          <w:lang w:val="fr-FR"/>
        </w:rPr>
        <w:t>Secrétaire</w:t>
      </w:r>
      <w:r w:rsidRPr="00F76B5F">
        <w:rPr>
          <w:lang w:val="fr-FR"/>
        </w:rPr>
        <w:t xml:space="preserve"> a expliqué que le fait que l'Assemblée générale se tienne en juin et le Comité en décembre posait en fait un problème au Secrétariat en </w:t>
      </w:r>
      <w:r>
        <w:rPr>
          <w:lang w:val="fr-FR"/>
        </w:rPr>
        <w:t>ce qui concerne le</w:t>
      </w:r>
      <w:r w:rsidR="0085333C">
        <w:rPr>
          <w:lang w:val="fr-FR"/>
        </w:rPr>
        <w:t xml:space="preserve"> budget, car cela signifiait que, tous les deux ans, </w:t>
      </w:r>
      <w:r w:rsidRPr="00F76B5F">
        <w:rPr>
          <w:lang w:val="fr-FR"/>
        </w:rPr>
        <w:t>il devait prévoir les dépenses six mois à l'avance</w:t>
      </w:r>
      <w:r>
        <w:rPr>
          <w:lang w:val="fr-FR"/>
        </w:rPr>
        <w:t xml:space="preserve"> puis réintégrer</w:t>
      </w:r>
      <w:r w:rsidRPr="00F76B5F">
        <w:rPr>
          <w:lang w:val="fr-FR"/>
        </w:rPr>
        <w:t xml:space="preserve"> les fonds dans le budget une fois l</w:t>
      </w:r>
      <w:r>
        <w:rPr>
          <w:lang w:val="fr-FR"/>
        </w:rPr>
        <w:t>es montants connu</w:t>
      </w:r>
      <w:r w:rsidR="00FB73EC">
        <w:rPr>
          <w:lang w:val="fr-FR"/>
        </w:rPr>
        <w:t xml:space="preserve">s. Le Secrétaire a rappelé que, pour des raisons historiques, </w:t>
      </w:r>
      <w:r w:rsidRPr="00F76B5F">
        <w:rPr>
          <w:lang w:val="fr-FR"/>
        </w:rPr>
        <w:t xml:space="preserve">les États membres souhaitaient disposer d'un certain temps entre le Comité du patrimoine mondial et le Comité du PCI pour des </w:t>
      </w:r>
      <w:r w:rsidR="00EE5462">
        <w:rPr>
          <w:lang w:val="fr-FR"/>
        </w:rPr>
        <w:t xml:space="preserve">questions </w:t>
      </w:r>
      <w:r w:rsidRPr="00F76B5F">
        <w:rPr>
          <w:lang w:val="fr-FR"/>
        </w:rPr>
        <w:t>de calendrier, ce qui signifiait</w:t>
      </w:r>
      <w:r>
        <w:rPr>
          <w:lang w:val="fr-FR"/>
        </w:rPr>
        <w:t xml:space="preserve"> que le Secrétariat n'était</w:t>
      </w:r>
      <w:r w:rsidRPr="00F76B5F">
        <w:rPr>
          <w:lang w:val="fr-FR"/>
        </w:rPr>
        <w:t xml:space="preserve"> pas en mesure de fournir des </w:t>
      </w:r>
      <w:r w:rsidR="00EE5462">
        <w:rPr>
          <w:lang w:val="fr-FR"/>
        </w:rPr>
        <w:t>répartitions exactes du budget</w:t>
      </w:r>
      <w:r w:rsidRPr="00F76B5F">
        <w:rPr>
          <w:lang w:val="fr-FR"/>
        </w:rPr>
        <w:t xml:space="preserve"> avant la décision de l'Assemb</w:t>
      </w:r>
      <w:r>
        <w:rPr>
          <w:lang w:val="fr-FR"/>
        </w:rPr>
        <w:t>lée générale. Il pouvait</w:t>
      </w:r>
      <w:r w:rsidRPr="00F76B5F">
        <w:rPr>
          <w:lang w:val="fr-FR"/>
        </w:rPr>
        <w:t xml:space="preserve"> </w:t>
      </w:r>
      <w:r w:rsidR="0085333C" w:rsidRPr="0085333C">
        <w:rPr>
          <w:lang w:val="fr-FR"/>
        </w:rPr>
        <w:t>cependant</w:t>
      </w:r>
      <w:r w:rsidR="0085333C">
        <w:rPr>
          <w:lang w:val="fr-FR"/>
        </w:rPr>
        <w:t xml:space="preserve"> </w:t>
      </w:r>
      <w:r>
        <w:rPr>
          <w:lang w:val="fr-FR"/>
        </w:rPr>
        <w:t>proposer des pourcentages, comme c'était</w:t>
      </w:r>
      <w:r w:rsidRPr="00F76B5F">
        <w:rPr>
          <w:lang w:val="fr-FR"/>
        </w:rPr>
        <w:t xml:space="preserve"> le cas actu</w:t>
      </w:r>
      <w:r>
        <w:rPr>
          <w:lang w:val="fr-FR"/>
        </w:rPr>
        <w:t>ellement. Le Secrétariat ne pouvait</w:t>
      </w:r>
      <w:r w:rsidRPr="00F76B5F">
        <w:rPr>
          <w:lang w:val="fr-FR"/>
        </w:rPr>
        <w:t xml:space="preserve"> pas donner de montants précis car cela dépendrait du nombre d'États qui pai</w:t>
      </w:r>
      <w:r>
        <w:rPr>
          <w:lang w:val="fr-FR"/>
        </w:rPr>
        <w:t>era</w:t>
      </w:r>
      <w:r w:rsidRPr="00F76B5F">
        <w:rPr>
          <w:lang w:val="fr-FR"/>
        </w:rPr>
        <w:t>ient leurs contributions et du montant restant dans le Fonds lorsque l'Assemblée générale prendra</w:t>
      </w:r>
      <w:r>
        <w:rPr>
          <w:lang w:val="fr-FR"/>
        </w:rPr>
        <w:t>it</w:t>
      </w:r>
      <w:r w:rsidRPr="00F76B5F">
        <w:rPr>
          <w:lang w:val="fr-FR"/>
        </w:rPr>
        <w:t xml:space="preserve"> sa décision en juin de l'année suivante</w:t>
      </w:r>
      <w:r w:rsidR="0085333C">
        <w:rPr>
          <w:lang w:val="fr-FR"/>
        </w:rPr>
        <w:t>. Toutefois, le Secrétariat devait</w:t>
      </w:r>
      <w:r w:rsidRPr="00F76B5F">
        <w:rPr>
          <w:lang w:val="fr-FR"/>
        </w:rPr>
        <w:t xml:space="preserve"> fonctionner au cours </w:t>
      </w:r>
      <w:r w:rsidR="0085333C">
        <w:rPr>
          <w:lang w:val="fr-FR"/>
        </w:rPr>
        <w:t>des six prochains mois et ne pouvai</w:t>
      </w:r>
      <w:r w:rsidRPr="00F76B5F">
        <w:rPr>
          <w:lang w:val="fr-FR"/>
        </w:rPr>
        <w:t>t pas attendre de janvier à juin, date à laquelle l'Assemblée générale se réuni</w:t>
      </w:r>
      <w:r w:rsidR="0085333C">
        <w:rPr>
          <w:lang w:val="fr-FR"/>
        </w:rPr>
        <w:t>ssai</w:t>
      </w:r>
      <w:r w:rsidRPr="00F76B5F">
        <w:rPr>
          <w:lang w:val="fr-FR"/>
        </w:rPr>
        <w:t>t.</w:t>
      </w:r>
    </w:p>
    <w:p w14:paraId="2314DC8A" w14:textId="4C4D8A34" w:rsidR="0085333C" w:rsidRDefault="0085333C" w:rsidP="00EF201F">
      <w:pPr>
        <w:pStyle w:val="Orateurengris"/>
        <w:spacing w:before="120"/>
        <w:ind w:left="709" w:hanging="709"/>
        <w:rPr>
          <w:lang w:val="fr-FR"/>
        </w:rPr>
      </w:pPr>
      <w:r w:rsidRPr="0085333C">
        <w:rPr>
          <w:lang w:val="fr-FR"/>
        </w:rPr>
        <w:t xml:space="preserve">La </w:t>
      </w:r>
      <w:r w:rsidRPr="0085333C">
        <w:rPr>
          <w:b/>
          <w:lang w:val="fr-FR"/>
        </w:rPr>
        <w:t>délégation de la Palestine</w:t>
      </w:r>
      <w:r>
        <w:rPr>
          <w:lang w:val="fr-FR"/>
        </w:rPr>
        <w:t xml:space="preserve"> est</w:t>
      </w:r>
      <w:r w:rsidRPr="0085333C">
        <w:rPr>
          <w:lang w:val="fr-FR"/>
        </w:rPr>
        <w:t xml:space="preserve"> convenu</w:t>
      </w:r>
      <w:r>
        <w:rPr>
          <w:lang w:val="fr-FR"/>
        </w:rPr>
        <w:t>e</w:t>
      </w:r>
      <w:r w:rsidRPr="0085333C">
        <w:rPr>
          <w:lang w:val="fr-FR"/>
        </w:rPr>
        <w:t xml:space="preserve"> que la question du calendrier des différents organes et conventions était effectivement problématique. Par exemple, la </w:t>
      </w:r>
      <w:r>
        <w:rPr>
          <w:lang w:val="fr-FR"/>
        </w:rPr>
        <w:t>Conférence générale qui se tenait</w:t>
      </w:r>
      <w:r w:rsidRPr="0085333C">
        <w:rPr>
          <w:lang w:val="fr-FR"/>
        </w:rPr>
        <w:t xml:space="preserve"> tous les deux ans </w:t>
      </w:r>
      <w:r>
        <w:rPr>
          <w:lang w:val="fr-FR"/>
        </w:rPr>
        <w:t xml:space="preserve">était </w:t>
      </w:r>
      <w:r w:rsidRPr="0085333C">
        <w:rPr>
          <w:lang w:val="fr-FR"/>
        </w:rPr>
        <w:t>particulièrement lourde po</w:t>
      </w:r>
      <w:r>
        <w:rPr>
          <w:lang w:val="fr-FR"/>
        </w:rPr>
        <w:t xml:space="preserve">ur les délégations car elle </w:t>
      </w:r>
      <w:r w:rsidR="00EE5462">
        <w:rPr>
          <w:lang w:val="fr-FR"/>
        </w:rPr>
        <w:t>venait à la suite d</w:t>
      </w:r>
      <w:r w:rsidRPr="0085333C">
        <w:rPr>
          <w:lang w:val="fr-FR"/>
        </w:rPr>
        <w:t xml:space="preserve">es comités de la Convention de 1972, de la Convention de 1954 et du </w:t>
      </w:r>
      <w:r w:rsidR="007805B1">
        <w:rPr>
          <w:lang w:val="fr-FR"/>
        </w:rPr>
        <w:t>Deuxième P</w:t>
      </w:r>
      <w:r w:rsidR="00EE5462">
        <w:rPr>
          <w:lang w:val="fr-FR"/>
        </w:rPr>
        <w:t xml:space="preserve">rotocole, ainsi que du </w:t>
      </w:r>
      <w:r>
        <w:rPr>
          <w:lang w:val="fr-FR"/>
        </w:rPr>
        <w:t>présent</w:t>
      </w:r>
      <w:r w:rsidRPr="0085333C">
        <w:rPr>
          <w:lang w:val="fr-FR"/>
        </w:rPr>
        <w:t xml:space="preserve"> comité, </w:t>
      </w:r>
      <w:r w:rsidR="0027622E">
        <w:rPr>
          <w:lang w:val="fr-FR"/>
        </w:rPr>
        <w:t xml:space="preserve">ce </w:t>
      </w:r>
      <w:r w:rsidRPr="0085333C">
        <w:rPr>
          <w:lang w:val="fr-FR"/>
        </w:rPr>
        <w:t>qui surcharge</w:t>
      </w:r>
      <w:r>
        <w:rPr>
          <w:lang w:val="fr-FR"/>
        </w:rPr>
        <w:t>ait</w:t>
      </w:r>
      <w:r w:rsidRPr="0085333C">
        <w:rPr>
          <w:lang w:val="fr-FR"/>
        </w:rPr>
        <w:t xml:space="preserve"> le mois de décembre. La délégation a fait remarquer que la Convention de 2005 avait modifié la date [de la session de son comité] afin de la rendre plus gérable pour les délégations. Ainsi, la suggestion de changer les dates de l'Assemblée générale et d'avoir le Comité au début du mois de juin ou à la fin du mois de mai pourrait être une solution. La délégation a donc demandé qu'un changement de calendrier pour le Comité et l'Assemblée générale soit envisagé.</w:t>
      </w:r>
    </w:p>
    <w:p w14:paraId="12FE21A5" w14:textId="7536149F" w:rsidR="007805B1" w:rsidRPr="007805B1" w:rsidRDefault="007805B1" w:rsidP="00EF201F">
      <w:pPr>
        <w:pStyle w:val="Orateurengris"/>
        <w:spacing w:before="120"/>
        <w:ind w:left="709" w:hanging="709"/>
        <w:rPr>
          <w:lang w:val="fr-FR"/>
        </w:rPr>
      </w:pPr>
      <w:r w:rsidRPr="007805B1">
        <w:rPr>
          <w:lang w:val="fr-FR"/>
        </w:rPr>
        <w:t xml:space="preserve">La </w:t>
      </w:r>
      <w:r w:rsidRPr="007805B1">
        <w:rPr>
          <w:b/>
          <w:lang w:val="fr-FR"/>
        </w:rPr>
        <w:t>délégation des Philippines</w:t>
      </w:r>
      <w:r>
        <w:rPr>
          <w:lang w:val="fr-FR"/>
        </w:rPr>
        <w:t xml:space="preserve"> </w:t>
      </w:r>
      <w:r w:rsidR="0027622E">
        <w:rPr>
          <w:lang w:val="fr-FR"/>
        </w:rPr>
        <w:t xml:space="preserve">a estimé </w:t>
      </w:r>
      <w:r w:rsidRPr="007805B1">
        <w:rPr>
          <w:lang w:val="fr-FR"/>
        </w:rPr>
        <w:t xml:space="preserve">que la déclaration de la Palestine </w:t>
      </w:r>
      <w:r>
        <w:rPr>
          <w:lang w:val="fr-FR"/>
        </w:rPr>
        <w:t>pourrait faire l’objet d’un débat au titre d’un point à part</w:t>
      </w:r>
      <w:r w:rsidRPr="007805B1">
        <w:rPr>
          <w:lang w:val="fr-FR"/>
        </w:rPr>
        <w:t>. Toutefois, en ce qui concerne le principe selon lequel le Bureau ne devrait pas être le pouvoir de décision ultime en matière de budget, puisqu'il s'agi</w:t>
      </w:r>
      <w:r>
        <w:rPr>
          <w:lang w:val="fr-FR"/>
        </w:rPr>
        <w:t>ssai</w:t>
      </w:r>
      <w:r w:rsidRPr="007805B1">
        <w:rPr>
          <w:lang w:val="fr-FR"/>
        </w:rPr>
        <w:t>t d'une fonction essentielle d</w:t>
      </w:r>
      <w:r>
        <w:rPr>
          <w:lang w:val="fr-FR"/>
        </w:rPr>
        <w:t xml:space="preserve">u Comité, la délégation </w:t>
      </w:r>
      <w:r w:rsidR="001D45E1">
        <w:rPr>
          <w:lang w:val="fr-FR"/>
        </w:rPr>
        <w:t>a souhaité</w:t>
      </w:r>
      <w:r w:rsidRPr="007805B1">
        <w:rPr>
          <w:lang w:val="fr-FR"/>
        </w:rPr>
        <w:t xml:space="preserve"> proposer un amendement au paragraphe 9, qui sera</w:t>
      </w:r>
      <w:r>
        <w:rPr>
          <w:lang w:val="fr-FR"/>
        </w:rPr>
        <w:t xml:space="preserve">it </w:t>
      </w:r>
      <w:r w:rsidR="001D45E1">
        <w:rPr>
          <w:lang w:val="fr-FR"/>
        </w:rPr>
        <w:t xml:space="preserve">ainsi </w:t>
      </w:r>
      <w:r>
        <w:rPr>
          <w:lang w:val="fr-FR"/>
        </w:rPr>
        <w:t>libellé</w:t>
      </w:r>
      <w:r w:rsidR="001D45E1">
        <w:rPr>
          <w:lang w:val="fr-FR"/>
        </w:rPr>
        <w:t xml:space="preserve"> </w:t>
      </w:r>
      <w:r>
        <w:rPr>
          <w:lang w:val="fr-FR"/>
        </w:rPr>
        <w:t>: « </w:t>
      </w:r>
      <w:r w:rsidRPr="007805B1">
        <w:rPr>
          <w:lang w:val="fr-FR"/>
        </w:rPr>
        <w:t>Décide que l'utilisation des fonds alloués au titre de la ligne budgétaire 3</w:t>
      </w:r>
      <w:r>
        <w:rPr>
          <w:lang w:val="fr-FR"/>
        </w:rPr>
        <w:t>,</w:t>
      </w:r>
      <w:r w:rsidRPr="007805B1">
        <w:rPr>
          <w:lang w:val="fr-FR"/>
        </w:rPr>
        <w:t xml:space="preserve"> "Autres fonctions du Comité</w:t>
      </w:r>
      <w:r>
        <w:rPr>
          <w:lang w:val="fr-FR"/>
        </w:rPr>
        <w:t xml:space="preserve"> </w:t>
      </w:r>
      <w:r w:rsidRPr="007805B1">
        <w:rPr>
          <w:lang w:val="fr-FR"/>
        </w:rPr>
        <w:t>"</w:t>
      </w:r>
      <w:r>
        <w:rPr>
          <w:lang w:val="fr-FR"/>
        </w:rPr>
        <w:t xml:space="preserve">, du plan </w:t>
      </w:r>
      <w:r w:rsidRPr="007805B1">
        <w:rPr>
          <w:lang w:val="fr-FR"/>
        </w:rPr>
        <w:t xml:space="preserve">sera examinée par la prochaine session du Comité sur la base de propositions préparées </w:t>
      </w:r>
      <w:r>
        <w:rPr>
          <w:lang w:val="fr-FR"/>
        </w:rPr>
        <w:t>par le Secrétariat »</w:t>
      </w:r>
      <w:r w:rsidRPr="007805B1">
        <w:rPr>
          <w:lang w:val="fr-FR"/>
        </w:rPr>
        <w:t>. Ainsi, le budget serait examiné</w:t>
      </w:r>
      <w:r w:rsidR="00CA6890" w:rsidRPr="00CA6890">
        <w:rPr>
          <w:lang w:val="fr-FR"/>
        </w:rPr>
        <w:t xml:space="preserve"> </w:t>
      </w:r>
      <w:r w:rsidR="00CA6890">
        <w:rPr>
          <w:lang w:val="fr-FR"/>
        </w:rPr>
        <w:t xml:space="preserve">lors de </w:t>
      </w:r>
      <w:r w:rsidR="00CA6890" w:rsidRPr="007805B1">
        <w:rPr>
          <w:lang w:val="fr-FR"/>
        </w:rPr>
        <w:t>la prochaine session du Comité en novembre ou décembre</w:t>
      </w:r>
      <w:r w:rsidR="00CA6890">
        <w:rPr>
          <w:lang w:val="fr-FR"/>
        </w:rPr>
        <w:t>,</w:t>
      </w:r>
      <w:r w:rsidRPr="007805B1">
        <w:rPr>
          <w:lang w:val="fr-FR"/>
        </w:rPr>
        <w:t xml:space="preserve"> après </w:t>
      </w:r>
      <w:r w:rsidR="00CA6890">
        <w:rPr>
          <w:lang w:val="fr-FR"/>
        </w:rPr>
        <w:t xml:space="preserve">la décision de </w:t>
      </w:r>
      <w:r w:rsidRPr="007805B1">
        <w:rPr>
          <w:lang w:val="fr-FR"/>
        </w:rPr>
        <w:t>l'Assemblée</w:t>
      </w:r>
      <w:r w:rsidR="00CA6890">
        <w:rPr>
          <w:lang w:val="fr-FR"/>
        </w:rPr>
        <w:t xml:space="preserve"> générale </w:t>
      </w:r>
      <w:r w:rsidRPr="007805B1">
        <w:rPr>
          <w:lang w:val="fr-FR"/>
        </w:rPr>
        <w:t>en juin</w:t>
      </w:r>
      <w:r w:rsidR="00CA6890">
        <w:rPr>
          <w:lang w:val="fr-FR"/>
        </w:rPr>
        <w:t>.</w:t>
      </w:r>
    </w:p>
    <w:p w14:paraId="399F444F" w14:textId="118CEE2B" w:rsidR="00CA6890" w:rsidRDefault="00CA6890" w:rsidP="00EF201F">
      <w:pPr>
        <w:pStyle w:val="Orateurengris"/>
        <w:spacing w:before="120"/>
        <w:ind w:left="709" w:hanging="709"/>
        <w:rPr>
          <w:lang w:val="fr-FR"/>
        </w:rPr>
      </w:pPr>
      <w:r>
        <w:rPr>
          <w:lang w:val="fr-FR"/>
        </w:rPr>
        <w:t xml:space="preserve">Le </w:t>
      </w:r>
      <w:r w:rsidRPr="00CA6890">
        <w:rPr>
          <w:b/>
          <w:lang w:val="fr-FR"/>
        </w:rPr>
        <w:t>Secrétaire</w:t>
      </w:r>
      <w:r>
        <w:rPr>
          <w:lang w:val="fr-FR"/>
        </w:rPr>
        <w:t xml:space="preserve"> a demandé aux Philippines comment le Secrétariat fonctionnerait entre l’Assemblée générale et le Comité.</w:t>
      </w:r>
    </w:p>
    <w:p w14:paraId="4E30BE46" w14:textId="257C81FB" w:rsidR="00CA6890" w:rsidRDefault="00CA6890" w:rsidP="00EF201F">
      <w:pPr>
        <w:pStyle w:val="Orateurengris"/>
        <w:spacing w:before="120"/>
        <w:ind w:left="709" w:hanging="709"/>
        <w:rPr>
          <w:lang w:val="fr-FR"/>
        </w:rPr>
      </w:pPr>
      <w:r w:rsidRPr="00CA6890">
        <w:rPr>
          <w:lang w:val="fr-FR"/>
        </w:rPr>
        <w:t xml:space="preserve">La </w:t>
      </w:r>
      <w:r w:rsidRPr="00CA6890">
        <w:rPr>
          <w:b/>
          <w:lang w:val="fr-FR"/>
        </w:rPr>
        <w:t>délégation des Philippines</w:t>
      </w:r>
      <w:r w:rsidR="00EE5462">
        <w:rPr>
          <w:lang w:val="fr-FR"/>
        </w:rPr>
        <w:t xml:space="preserve"> a demandé au Secrétariat d’indiquer </w:t>
      </w:r>
      <w:r w:rsidRPr="00CA6890">
        <w:rPr>
          <w:lang w:val="fr-FR"/>
        </w:rPr>
        <w:t>à quel moment précis le Bure</w:t>
      </w:r>
      <w:r>
        <w:rPr>
          <w:lang w:val="fr-FR"/>
        </w:rPr>
        <w:t>au décidait</w:t>
      </w:r>
      <w:r w:rsidRPr="00CA6890">
        <w:rPr>
          <w:lang w:val="fr-FR"/>
        </w:rPr>
        <w:t xml:space="preserve"> de l'allocation de</w:t>
      </w:r>
      <w:r>
        <w:rPr>
          <w:lang w:val="fr-FR"/>
        </w:rPr>
        <w:t>s</w:t>
      </w:r>
      <w:r w:rsidR="005269DC">
        <w:rPr>
          <w:lang w:val="fr-FR"/>
        </w:rPr>
        <w:t xml:space="preserve"> 20 </w:t>
      </w:r>
      <w:r w:rsidRPr="00CA6890">
        <w:rPr>
          <w:lang w:val="fr-FR"/>
        </w:rPr>
        <w:t>%.</w:t>
      </w:r>
    </w:p>
    <w:p w14:paraId="56AE83B2" w14:textId="1C67018F" w:rsidR="00371E16" w:rsidRDefault="00371E16" w:rsidP="00EF201F">
      <w:pPr>
        <w:pStyle w:val="Orateurengris"/>
        <w:spacing w:before="120"/>
        <w:ind w:left="709" w:hanging="709"/>
        <w:rPr>
          <w:lang w:val="fr-FR"/>
        </w:rPr>
      </w:pPr>
      <w:r>
        <w:rPr>
          <w:lang w:val="fr-FR"/>
        </w:rPr>
        <w:t xml:space="preserve">Le </w:t>
      </w:r>
      <w:r w:rsidRPr="00371E16">
        <w:rPr>
          <w:b/>
          <w:lang w:val="fr-FR"/>
        </w:rPr>
        <w:t>Secrétaire</w:t>
      </w:r>
      <w:r>
        <w:rPr>
          <w:lang w:val="fr-FR"/>
        </w:rPr>
        <w:t xml:space="preserve"> a expliqué que le Bureau décidait</w:t>
      </w:r>
      <w:r w:rsidRPr="00371E16">
        <w:rPr>
          <w:lang w:val="fr-FR"/>
        </w:rPr>
        <w:t xml:space="preserve"> de l'allocation de</w:t>
      </w:r>
      <w:r>
        <w:rPr>
          <w:lang w:val="fr-FR"/>
        </w:rPr>
        <w:t>s</w:t>
      </w:r>
      <w:r w:rsidRPr="00371E16">
        <w:rPr>
          <w:lang w:val="fr-FR"/>
        </w:rPr>
        <w:t xml:space="preserve"> 20 % le lendemain de l'Ass</w:t>
      </w:r>
      <w:r>
        <w:rPr>
          <w:lang w:val="fr-FR"/>
        </w:rPr>
        <w:t>emblée générale lorsqu'il connaissait les montants réels concernés</w:t>
      </w:r>
      <w:r w:rsidRPr="00371E16">
        <w:rPr>
          <w:lang w:val="fr-FR"/>
        </w:rPr>
        <w:t>. Dans le même temps, les montan</w:t>
      </w:r>
      <w:r>
        <w:rPr>
          <w:lang w:val="fr-FR"/>
        </w:rPr>
        <w:t>ts des six derniers mois qui n'avaient</w:t>
      </w:r>
      <w:r w:rsidRPr="00371E16">
        <w:rPr>
          <w:lang w:val="fr-FR"/>
        </w:rPr>
        <w:t xml:space="preserve"> pas encore</w:t>
      </w:r>
      <w:r>
        <w:rPr>
          <w:lang w:val="fr-FR"/>
        </w:rPr>
        <w:t xml:space="preserve"> été entièrement approuvés étaient </w:t>
      </w:r>
      <w:r w:rsidRPr="00371E16">
        <w:rPr>
          <w:lang w:val="fr-FR"/>
        </w:rPr>
        <w:t>réintégrés dans le budget.</w:t>
      </w:r>
    </w:p>
    <w:p w14:paraId="36B39B33" w14:textId="554F0AAC" w:rsidR="00371E16" w:rsidRDefault="00371E16" w:rsidP="00EF201F">
      <w:pPr>
        <w:pStyle w:val="Orateurengris"/>
        <w:spacing w:before="120"/>
        <w:ind w:left="709" w:hanging="709"/>
        <w:rPr>
          <w:lang w:val="fr-FR"/>
        </w:rPr>
      </w:pPr>
      <w:r>
        <w:rPr>
          <w:lang w:val="fr-FR"/>
        </w:rPr>
        <w:t xml:space="preserve">La </w:t>
      </w:r>
      <w:r w:rsidRPr="00371E16">
        <w:rPr>
          <w:b/>
          <w:lang w:val="fr-FR"/>
        </w:rPr>
        <w:t>délégation des Philippines</w:t>
      </w:r>
      <w:r>
        <w:rPr>
          <w:lang w:val="fr-FR"/>
        </w:rPr>
        <w:t xml:space="preserve"> avait le sentiment que l’Assemblée générale devrait décider de l’allocation des sommes puisque le Bureau se réunissait juste après l’Assemblée générale.</w:t>
      </w:r>
    </w:p>
    <w:p w14:paraId="3996B99F" w14:textId="10B836A0" w:rsidR="00371E16" w:rsidRDefault="00371E16" w:rsidP="00EF201F">
      <w:pPr>
        <w:pStyle w:val="Orateurengris"/>
        <w:spacing w:before="120"/>
        <w:ind w:left="709" w:hanging="709"/>
        <w:rPr>
          <w:lang w:val="fr-FR"/>
        </w:rPr>
      </w:pPr>
      <w:r w:rsidRPr="00371E16">
        <w:rPr>
          <w:lang w:val="fr-FR"/>
        </w:rPr>
        <w:t xml:space="preserve">La </w:t>
      </w:r>
      <w:r w:rsidRPr="00371E16">
        <w:rPr>
          <w:b/>
          <w:lang w:val="fr-FR"/>
        </w:rPr>
        <w:t>délégation de l'Arménie</w:t>
      </w:r>
      <w:r w:rsidRPr="00371E16">
        <w:rPr>
          <w:lang w:val="fr-FR"/>
        </w:rPr>
        <w:t xml:space="preserve"> </w:t>
      </w:r>
      <w:r>
        <w:rPr>
          <w:lang w:val="fr-FR"/>
        </w:rPr>
        <w:t xml:space="preserve">a </w:t>
      </w:r>
      <w:r w:rsidRPr="00371E16">
        <w:rPr>
          <w:lang w:val="fr-FR"/>
        </w:rPr>
        <w:t>fait remarquer qu'il ne s'agi</w:t>
      </w:r>
      <w:r>
        <w:rPr>
          <w:lang w:val="fr-FR"/>
        </w:rPr>
        <w:t>ssai</w:t>
      </w:r>
      <w:r w:rsidR="005269DC">
        <w:rPr>
          <w:lang w:val="fr-FR"/>
        </w:rPr>
        <w:t>t pas d'une question</w:t>
      </w:r>
      <w:r w:rsidRPr="00371E16">
        <w:rPr>
          <w:lang w:val="fr-FR"/>
        </w:rPr>
        <w:t xml:space="preserve"> de calendrier, mais plu</w:t>
      </w:r>
      <w:r>
        <w:rPr>
          <w:lang w:val="fr-FR"/>
        </w:rPr>
        <w:t>tôt de savoir si le Comité confiait</w:t>
      </w:r>
      <w:r w:rsidRPr="00371E16">
        <w:rPr>
          <w:lang w:val="fr-FR"/>
        </w:rPr>
        <w:t xml:space="preserve"> au Bureau le soin de décider, ajoutant qu'elle n'a</w:t>
      </w:r>
      <w:r>
        <w:rPr>
          <w:lang w:val="fr-FR"/>
        </w:rPr>
        <w:t>vait</w:t>
      </w:r>
      <w:r w:rsidRPr="00371E16">
        <w:rPr>
          <w:lang w:val="fr-FR"/>
        </w:rPr>
        <w:t xml:space="preserve"> aucun problème à déléguer cette tâche au Bureau.</w:t>
      </w:r>
    </w:p>
    <w:p w14:paraId="2A962312" w14:textId="06145439" w:rsidR="00371E16" w:rsidRDefault="00371E16" w:rsidP="00EF201F">
      <w:pPr>
        <w:pStyle w:val="Orateurengris"/>
        <w:spacing w:before="120"/>
        <w:ind w:left="709" w:hanging="709"/>
        <w:rPr>
          <w:lang w:val="fr-FR"/>
        </w:rPr>
      </w:pPr>
      <w:r w:rsidRPr="00371E16">
        <w:rPr>
          <w:lang w:val="fr-FR"/>
        </w:rPr>
        <w:t xml:space="preserve">La </w:t>
      </w:r>
      <w:r w:rsidRPr="00371E16">
        <w:rPr>
          <w:b/>
          <w:lang w:val="fr-FR"/>
        </w:rPr>
        <w:t xml:space="preserve">délégation de </w:t>
      </w:r>
      <w:r w:rsidR="005269DC">
        <w:rPr>
          <w:b/>
          <w:lang w:val="fr-FR"/>
        </w:rPr>
        <w:t xml:space="preserve">la </w:t>
      </w:r>
      <w:r w:rsidRPr="00371E16">
        <w:rPr>
          <w:b/>
          <w:lang w:val="fr-FR"/>
        </w:rPr>
        <w:t>Palestine</w:t>
      </w:r>
      <w:r w:rsidRPr="00371E16">
        <w:rPr>
          <w:lang w:val="fr-FR"/>
        </w:rPr>
        <w:t xml:space="preserve"> </w:t>
      </w:r>
      <w:r>
        <w:rPr>
          <w:lang w:val="fr-FR"/>
        </w:rPr>
        <w:t xml:space="preserve">est revenue </w:t>
      </w:r>
      <w:r w:rsidRPr="00371E16">
        <w:rPr>
          <w:lang w:val="fr-FR"/>
        </w:rPr>
        <w:t>sur la proposition des Philippines, demandant s'il y a</w:t>
      </w:r>
      <w:r>
        <w:rPr>
          <w:lang w:val="fr-FR"/>
        </w:rPr>
        <w:t>vait un obstacle à soumettre le</w:t>
      </w:r>
      <w:r w:rsidRPr="00371E16">
        <w:rPr>
          <w:lang w:val="fr-FR"/>
        </w:rPr>
        <w:t xml:space="preserve"> budget à l'Assemblée générale éta</w:t>
      </w:r>
      <w:r>
        <w:rPr>
          <w:lang w:val="fr-FR"/>
        </w:rPr>
        <w:t>nt donné que le Bureau en décidait le lendemain de</w:t>
      </w:r>
      <w:r w:rsidRPr="00371E16">
        <w:rPr>
          <w:lang w:val="fr-FR"/>
        </w:rPr>
        <w:t xml:space="preserve"> l'Assemblée générale.</w:t>
      </w:r>
    </w:p>
    <w:p w14:paraId="4EEE1916" w14:textId="4A6DF353" w:rsidR="00371E16" w:rsidRDefault="00371E16" w:rsidP="00EF201F">
      <w:pPr>
        <w:pStyle w:val="Orateurengris"/>
        <w:spacing w:before="120"/>
        <w:ind w:left="709" w:hanging="709"/>
        <w:rPr>
          <w:lang w:val="fr-FR"/>
        </w:rPr>
      </w:pPr>
      <w:r>
        <w:rPr>
          <w:lang w:val="fr-FR"/>
        </w:rPr>
        <w:t xml:space="preserve">Le </w:t>
      </w:r>
      <w:r w:rsidRPr="00371E16">
        <w:rPr>
          <w:b/>
          <w:lang w:val="fr-FR"/>
        </w:rPr>
        <w:t>Secrétaire</w:t>
      </w:r>
      <w:r w:rsidRPr="00371E16">
        <w:rPr>
          <w:lang w:val="fr-FR"/>
        </w:rPr>
        <w:t xml:space="preserve"> a expliqué que s</w:t>
      </w:r>
      <w:r>
        <w:rPr>
          <w:lang w:val="fr-FR"/>
        </w:rPr>
        <w:t xml:space="preserve">i le Comité souhaitait avoir une </w:t>
      </w:r>
      <w:r w:rsidRPr="00371E16">
        <w:rPr>
          <w:lang w:val="fr-FR"/>
        </w:rPr>
        <w:t xml:space="preserve">discussion </w:t>
      </w:r>
      <w:r>
        <w:rPr>
          <w:lang w:val="fr-FR"/>
        </w:rPr>
        <w:t xml:space="preserve">à ce point </w:t>
      </w:r>
      <w:r w:rsidRPr="00371E16">
        <w:rPr>
          <w:lang w:val="fr-FR"/>
        </w:rPr>
        <w:t>détaillée entre les 178 États parties à l'Assemblée générale, cela serait effectivement possible, bien qu'il y ait d'autres points à discuter [à l'Assemblée générale]. Il s'agi</w:t>
      </w:r>
      <w:r>
        <w:rPr>
          <w:lang w:val="fr-FR"/>
        </w:rPr>
        <w:t>ssait donc d'une question qui relevait</w:t>
      </w:r>
      <w:r w:rsidRPr="00371E16">
        <w:rPr>
          <w:lang w:val="fr-FR"/>
        </w:rPr>
        <w:t xml:space="preserve"> de la compétence des États membres.</w:t>
      </w:r>
    </w:p>
    <w:p w14:paraId="6638B735" w14:textId="303D42C2" w:rsidR="00371E16" w:rsidRDefault="00371E16" w:rsidP="00EF201F">
      <w:pPr>
        <w:pStyle w:val="Orateurengris"/>
        <w:spacing w:before="120"/>
        <w:ind w:left="709" w:hanging="709"/>
        <w:rPr>
          <w:lang w:val="fr-FR"/>
        </w:rPr>
      </w:pPr>
      <w:r w:rsidRPr="00371E16">
        <w:rPr>
          <w:lang w:val="fr-FR"/>
        </w:rPr>
        <w:t xml:space="preserve">La </w:t>
      </w:r>
      <w:r w:rsidRPr="00371E16">
        <w:rPr>
          <w:b/>
          <w:lang w:val="fr-FR"/>
        </w:rPr>
        <w:t>délégation de Djibouti</w:t>
      </w:r>
      <w:r w:rsidRPr="00371E16">
        <w:rPr>
          <w:lang w:val="fr-FR"/>
        </w:rPr>
        <w:t xml:space="preserve"> a fait remarquer que c'était une question de simp</w:t>
      </w:r>
      <w:r>
        <w:rPr>
          <w:lang w:val="fr-FR"/>
        </w:rPr>
        <w:t>licité. L'Assemblée générale était une entité et le Comité en était</w:t>
      </w:r>
      <w:r w:rsidRPr="00371E16">
        <w:rPr>
          <w:lang w:val="fr-FR"/>
        </w:rPr>
        <w:t xml:space="preserve"> u</w:t>
      </w:r>
      <w:r>
        <w:rPr>
          <w:lang w:val="fr-FR"/>
        </w:rPr>
        <w:t>ne autre, et c'était le Comité qui déléguait</w:t>
      </w:r>
      <w:r w:rsidRPr="00371E16">
        <w:rPr>
          <w:lang w:val="fr-FR"/>
        </w:rPr>
        <w:t xml:space="preserve"> cette tâche au Secrétariat, ce qui rend</w:t>
      </w:r>
      <w:r>
        <w:rPr>
          <w:lang w:val="fr-FR"/>
        </w:rPr>
        <w:t>ait</w:t>
      </w:r>
      <w:r w:rsidRPr="00371E16">
        <w:rPr>
          <w:lang w:val="fr-FR"/>
        </w:rPr>
        <w:t xml:space="preserve"> inutile de revenir à l'Assemblée générale. Comme l'a</w:t>
      </w:r>
      <w:r w:rsidR="004A1CD3">
        <w:rPr>
          <w:lang w:val="fr-FR"/>
        </w:rPr>
        <w:t>vait</w:t>
      </w:r>
      <w:r w:rsidRPr="00371E16">
        <w:rPr>
          <w:lang w:val="fr-FR"/>
        </w:rPr>
        <w:t xml:space="preserve"> mentio</w:t>
      </w:r>
      <w:r w:rsidR="004A1CD3">
        <w:rPr>
          <w:lang w:val="fr-FR"/>
        </w:rPr>
        <w:t>nné l'Arménie, le Comité déléguait</w:t>
      </w:r>
      <w:r w:rsidRPr="00371E16">
        <w:rPr>
          <w:lang w:val="fr-FR"/>
        </w:rPr>
        <w:t xml:space="preserve"> </w:t>
      </w:r>
      <w:r w:rsidR="004A1CD3">
        <w:rPr>
          <w:lang w:val="fr-FR"/>
        </w:rPr>
        <w:t xml:space="preserve">ce pouvoir au Bureau, une situation avec laquelle Djibouti n’avait aucun problème. </w:t>
      </w:r>
      <w:r w:rsidRPr="00371E16">
        <w:rPr>
          <w:lang w:val="fr-FR"/>
        </w:rPr>
        <w:t xml:space="preserve">Toutefois, on pourrait ajouter </w:t>
      </w:r>
      <w:r w:rsidR="004A1CD3">
        <w:rPr>
          <w:lang w:val="fr-FR"/>
        </w:rPr>
        <w:t>la nécessité pour le</w:t>
      </w:r>
      <w:r w:rsidRPr="00371E16">
        <w:rPr>
          <w:lang w:val="fr-FR"/>
        </w:rPr>
        <w:t xml:space="preserve"> Bureau </w:t>
      </w:r>
      <w:r w:rsidR="004A1CD3">
        <w:rPr>
          <w:lang w:val="fr-FR"/>
        </w:rPr>
        <w:t xml:space="preserve">de </w:t>
      </w:r>
      <w:r w:rsidRPr="00371E16">
        <w:rPr>
          <w:lang w:val="fr-FR"/>
        </w:rPr>
        <w:t>faire rapport.</w:t>
      </w:r>
    </w:p>
    <w:p w14:paraId="3936CF63" w14:textId="219DA5CE" w:rsidR="004A1CD3" w:rsidRDefault="004A1CD3" w:rsidP="00EF201F">
      <w:pPr>
        <w:pStyle w:val="Orateurengris"/>
        <w:spacing w:before="120"/>
        <w:ind w:left="709" w:hanging="709"/>
        <w:rPr>
          <w:lang w:val="fr-FR"/>
        </w:rPr>
      </w:pPr>
      <w:r>
        <w:rPr>
          <w:lang w:val="fr-FR"/>
        </w:rPr>
        <w:t xml:space="preserve">Le </w:t>
      </w:r>
      <w:r w:rsidRPr="004A1CD3">
        <w:rPr>
          <w:b/>
          <w:lang w:val="fr-FR"/>
        </w:rPr>
        <w:t>Secrétaire</w:t>
      </w:r>
      <w:r>
        <w:rPr>
          <w:lang w:val="fr-FR"/>
        </w:rPr>
        <w:t xml:space="preserve"> a réaffirmé que toutes ces dépenses faisaient effectivement l’objet d’un rapport et que le Fonds était transparent.</w:t>
      </w:r>
    </w:p>
    <w:p w14:paraId="05F45042" w14:textId="0B1C2C38" w:rsidR="004A1CD3" w:rsidRPr="006E16ED" w:rsidRDefault="006E16ED" w:rsidP="006E16ED">
      <w:pPr>
        <w:pStyle w:val="Orateurengris"/>
        <w:spacing w:before="120"/>
        <w:ind w:left="709" w:hanging="709"/>
        <w:rPr>
          <w:lang w:val="fr-FR"/>
        </w:rPr>
      </w:pPr>
      <w:r>
        <w:rPr>
          <w:lang w:val="fr-FR"/>
        </w:rPr>
        <w:t xml:space="preserve">S'agissant des efforts </w:t>
      </w:r>
      <w:r w:rsidRPr="006E16ED">
        <w:rPr>
          <w:lang w:val="fr-FR"/>
        </w:rPr>
        <w:t xml:space="preserve">[pour </w:t>
      </w:r>
      <w:r>
        <w:rPr>
          <w:lang w:val="fr-FR"/>
        </w:rPr>
        <w:t>rendre compte du</w:t>
      </w:r>
      <w:r w:rsidRPr="006E16ED">
        <w:rPr>
          <w:lang w:val="fr-FR"/>
        </w:rPr>
        <w:t xml:space="preserve"> budget] immédiatement après l'Assemblée générale</w:t>
      </w:r>
      <w:r>
        <w:rPr>
          <w:lang w:val="fr-FR"/>
        </w:rPr>
        <w:t>,</w:t>
      </w:r>
      <w:r w:rsidRPr="006E16ED">
        <w:rPr>
          <w:lang w:val="fr-FR"/>
        </w:rPr>
        <w:t xml:space="preserve"> </w:t>
      </w:r>
      <w:r>
        <w:rPr>
          <w:lang w:val="fr-FR"/>
        </w:rPr>
        <w:t>l</w:t>
      </w:r>
      <w:r w:rsidR="004A1CD3" w:rsidRPr="006E16ED">
        <w:rPr>
          <w:lang w:val="fr-FR"/>
        </w:rPr>
        <w:t xml:space="preserve">a </w:t>
      </w:r>
      <w:r w:rsidR="004A1CD3" w:rsidRPr="006E16ED">
        <w:rPr>
          <w:b/>
          <w:lang w:val="fr-FR"/>
        </w:rPr>
        <w:t>délégation du Koweït</w:t>
      </w:r>
      <w:r>
        <w:rPr>
          <w:lang w:val="fr-FR"/>
        </w:rPr>
        <w:t xml:space="preserve"> pourrait </w:t>
      </w:r>
      <w:r w:rsidR="005269DC">
        <w:rPr>
          <w:lang w:val="fr-FR"/>
        </w:rPr>
        <w:t xml:space="preserve">abonder dans le sens des </w:t>
      </w:r>
      <w:r w:rsidR="004A1CD3" w:rsidRPr="006E16ED">
        <w:rPr>
          <w:lang w:val="fr-FR"/>
        </w:rPr>
        <w:t xml:space="preserve">Philippines, bien qu'elle </w:t>
      </w:r>
      <w:r w:rsidR="001D45E1">
        <w:rPr>
          <w:lang w:val="fr-FR"/>
        </w:rPr>
        <w:t>soit consciente d</w:t>
      </w:r>
      <w:r w:rsidR="004A1CD3" w:rsidRPr="006E16ED">
        <w:rPr>
          <w:lang w:val="fr-FR"/>
        </w:rPr>
        <w:t>es problèmes de calendrier. Néanmoins, il y a</w:t>
      </w:r>
      <w:r>
        <w:rPr>
          <w:lang w:val="fr-FR"/>
        </w:rPr>
        <w:t>vait</w:t>
      </w:r>
      <w:r w:rsidR="004A1CD3" w:rsidRPr="006E16ED">
        <w:rPr>
          <w:lang w:val="fr-FR"/>
        </w:rPr>
        <w:t xml:space="preserve"> une différence entre faire rapport sur l'utilisation du Fonds et décider de la manière dont le Fonds </w:t>
      </w:r>
      <w:r>
        <w:rPr>
          <w:lang w:val="fr-FR"/>
        </w:rPr>
        <w:t>serait utilisé. Il était</w:t>
      </w:r>
      <w:r w:rsidR="004A1CD3" w:rsidRPr="006E16ED">
        <w:rPr>
          <w:lang w:val="fr-FR"/>
        </w:rPr>
        <w:t xml:space="preserve"> clair que l'argent utilisé </w:t>
      </w:r>
      <w:r>
        <w:rPr>
          <w:lang w:val="fr-FR"/>
        </w:rPr>
        <w:t xml:space="preserve">dans </w:t>
      </w:r>
      <w:r w:rsidR="004A1CD3" w:rsidRPr="006E16ED">
        <w:rPr>
          <w:lang w:val="fr-FR"/>
        </w:rPr>
        <w:t xml:space="preserve">le Fonds </w:t>
      </w:r>
      <w:r>
        <w:rPr>
          <w:lang w:val="fr-FR"/>
        </w:rPr>
        <w:t>faisait l’objet d’un rapport</w:t>
      </w:r>
      <w:r w:rsidR="004A1CD3" w:rsidRPr="006E16ED">
        <w:rPr>
          <w:lang w:val="fr-FR"/>
        </w:rPr>
        <w:t xml:space="preserve"> à l'Assemblée gén</w:t>
      </w:r>
      <w:r>
        <w:rPr>
          <w:lang w:val="fr-FR"/>
        </w:rPr>
        <w:t>érale, alors que le Comité était en train de débattre de la manière dont ces 20% seraient utilisés, ce qui était</w:t>
      </w:r>
      <w:r w:rsidR="004A1CD3" w:rsidRPr="006E16ED">
        <w:rPr>
          <w:lang w:val="fr-FR"/>
        </w:rPr>
        <w:t xml:space="preserve"> une </w:t>
      </w:r>
      <w:r>
        <w:rPr>
          <w:lang w:val="fr-FR"/>
        </w:rPr>
        <w:t xml:space="preserve">toute </w:t>
      </w:r>
      <w:r w:rsidR="004A1CD3" w:rsidRPr="006E16ED">
        <w:rPr>
          <w:lang w:val="fr-FR"/>
        </w:rPr>
        <w:t>autre question. Le fait que davantage d'États parties décident de l'utilisation du Fonds était donc une sage décision.</w:t>
      </w:r>
    </w:p>
    <w:p w14:paraId="0E512A63" w14:textId="52D90CED" w:rsidR="00D46BC3" w:rsidRDefault="00D46BC3" w:rsidP="00EF201F">
      <w:pPr>
        <w:pStyle w:val="Orateurengris"/>
        <w:spacing w:before="120"/>
        <w:ind w:left="709" w:hanging="709"/>
        <w:rPr>
          <w:lang w:val="fr-FR"/>
        </w:rPr>
      </w:pPr>
      <w:r w:rsidRPr="00D46BC3">
        <w:rPr>
          <w:lang w:val="fr-FR"/>
        </w:rPr>
        <w:t xml:space="preserve">La </w:t>
      </w:r>
      <w:r w:rsidRPr="00D46BC3">
        <w:rPr>
          <w:b/>
          <w:lang w:val="fr-FR"/>
        </w:rPr>
        <w:t>délégation de la Palestine</w:t>
      </w:r>
      <w:r>
        <w:rPr>
          <w:lang w:val="fr-FR"/>
        </w:rPr>
        <w:t xml:space="preserve"> est convenue</w:t>
      </w:r>
      <w:r w:rsidRPr="00D46BC3">
        <w:rPr>
          <w:lang w:val="fr-FR"/>
        </w:rPr>
        <w:t xml:space="preserve"> que le Comité a</w:t>
      </w:r>
      <w:r>
        <w:rPr>
          <w:lang w:val="fr-FR"/>
        </w:rPr>
        <w:t>ccordait toute sa confiance au Secrétariat et au Bureau. Toutefois, ce n’était</w:t>
      </w:r>
      <w:r w:rsidRPr="00D46BC3">
        <w:rPr>
          <w:lang w:val="fr-FR"/>
        </w:rPr>
        <w:t xml:space="preserve"> pas une question de confiance. S'exprimant à la fois en tant que membre actuel et ancien membre du Bureau, </w:t>
      </w:r>
      <w:r w:rsidR="001E7A18">
        <w:rPr>
          <w:lang w:val="fr-FR"/>
        </w:rPr>
        <w:t xml:space="preserve">la </w:t>
      </w:r>
      <w:r w:rsidR="001E7A18" w:rsidRPr="001E7A18">
        <w:rPr>
          <w:lang w:val="fr-FR"/>
        </w:rPr>
        <w:t>délégation</w:t>
      </w:r>
      <w:r w:rsidR="001E7A18">
        <w:rPr>
          <w:lang w:val="fr-FR"/>
        </w:rPr>
        <w:t xml:space="preserve"> a rappelé que </w:t>
      </w:r>
      <w:r w:rsidRPr="00D46BC3">
        <w:rPr>
          <w:lang w:val="fr-FR"/>
        </w:rPr>
        <w:t>le Bureau a</w:t>
      </w:r>
      <w:r w:rsidR="001E7A18">
        <w:rPr>
          <w:lang w:val="fr-FR"/>
        </w:rPr>
        <w:t>vait</w:t>
      </w:r>
      <w:r w:rsidRPr="00D46BC3">
        <w:rPr>
          <w:lang w:val="fr-FR"/>
        </w:rPr>
        <w:t xml:space="preserve"> déjà la responsabilité et la confiance nécessaires pour prendre des décisions concernant l'assistance international</w:t>
      </w:r>
      <w:r w:rsidR="001E7A18">
        <w:rPr>
          <w:lang w:val="fr-FR"/>
        </w:rPr>
        <w:t xml:space="preserve">e d’un montant inférieur à 100 000 </w:t>
      </w:r>
      <w:r w:rsidR="001E7A18" w:rsidRPr="001E7A18">
        <w:rPr>
          <w:lang w:val="fr-FR"/>
        </w:rPr>
        <w:t>dollars des États-Unis</w:t>
      </w:r>
      <w:r w:rsidR="001E7A18">
        <w:rPr>
          <w:lang w:val="fr-FR"/>
        </w:rPr>
        <w:t>. Toutefois, dans l</w:t>
      </w:r>
      <w:r w:rsidRPr="00D46BC3">
        <w:rPr>
          <w:lang w:val="fr-FR"/>
        </w:rPr>
        <w:t>e cas</w:t>
      </w:r>
      <w:r w:rsidR="001E7A18">
        <w:rPr>
          <w:lang w:val="fr-FR"/>
        </w:rPr>
        <w:t xml:space="preserve"> présent</w:t>
      </w:r>
      <w:r w:rsidRPr="00D46BC3">
        <w:rPr>
          <w:lang w:val="fr-FR"/>
        </w:rPr>
        <w:t>, il s'agi</w:t>
      </w:r>
      <w:r w:rsidR="001E7A18">
        <w:rPr>
          <w:lang w:val="fr-FR"/>
        </w:rPr>
        <w:t>ssai</w:t>
      </w:r>
      <w:r w:rsidRPr="00D46BC3">
        <w:rPr>
          <w:lang w:val="fr-FR"/>
        </w:rPr>
        <w:t>t d'une question de formalité</w:t>
      </w:r>
      <w:r w:rsidR="001D45E1">
        <w:rPr>
          <w:lang w:val="fr-FR"/>
        </w:rPr>
        <w:t>s</w:t>
      </w:r>
      <w:r w:rsidRPr="00D46BC3">
        <w:rPr>
          <w:lang w:val="fr-FR"/>
        </w:rPr>
        <w:t xml:space="preserve"> et de transparence,</w:t>
      </w:r>
      <w:r w:rsidR="001E7A18">
        <w:rPr>
          <w:lang w:val="fr-FR"/>
        </w:rPr>
        <w:t xml:space="preserve"> comme pour tout ce qui concernait</w:t>
      </w:r>
      <w:r w:rsidRPr="00D46BC3">
        <w:rPr>
          <w:lang w:val="fr-FR"/>
        </w:rPr>
        <w:t xml:space="preserve"> cette Convention</w:t>
      </w:r>
      <w:r w:rsidR="005269DC">
        <w:rPr>
          <w:lang w:val="fr-FR"/>
        </w:rPr>
        <w:t>,</w:t>
      </w:r>
      <w:r w:rsidRPr="00D46BC3">
        <w:rPr>
          <w:lang w:val="fr-FR"/>
        </w:rPr>
        <w:t xml:space="preserve"> grâce au travail du Secrétariat. Le Bureau n'a</w:t>
      </w:r>
      <w:r w:rsidR="001E7A18">
        <w:rPr>
          <w:lang w:val="fr-FR"/>
        </w:rPr>
        <w:t>vait</w:t>
      </w:r>
      <w:r w:rsidRPr="00D46BC3">
        <w:rPr>
          <w:lang w:val="fr-FR"/>
        </w:rPr>
        <w:t xml:space="preserve"> pas le temps d'entrer dans les déta</w:t>
      </w:r>
      <w:r w:rsidR="001E7A18">
        <w:rPr>
          <w:lang w:val="fr-FR"/>
        </w:rPr>
        <w:t>ils et, en tout cas, il ne s'était</w:t>
      </w:r>
      <w:r w:rsidRPr="00D46BC3">
        <w:rPr>
          <w:lang w:val="fr-FR"/>
        </w:rPr>
        <w:t xml:space="preserve"> jamais opposé à une proposition du Secrétariat. D'une manière générale, en matière budgétaire, le Bureau fai</w:t>
      </w:r>
      <w:r w:rsidR="001E7A18">
        <w:rPr>
          <w:lang w:val="fr-FR"/>
        </w:rPr>
        <w:t>sai</w:t>
      </w:r>
      <w:r w:rsidRPr="00D46BC3">
        <w:rPr>
          <w:lang w:val="fr-FR"/>
        </w:rPr>
        <w:t>t confiance au Secrétariat. Par ai</w:t>
      </w:r>
      <w:r w:rsidR="001E7A18">
        <w:rPr>
          <w:lang w:val="fr-FR"/>
        </w:rPr>
        <w:t xml:space="preserve">lleurs, il a été rappelé que le Comité </w:t>
      </w:r>
      <w:r w:rsidRPr="00D46BC3">
        <w:rPr>
          <w:lang w:val="fr-FR"/>
        </w:rPr>
        <w:t>avait donné mandat au Secrétariat d'utiliser des fonds extrabudgétaires pour le perso</w:t>
      </w:r>
      <w:r w:rsidR="001E7A18">
        <w:rPr>
          <w:lang w:val="fr-FR"/>
        </w:rPr>
        <w:t>nnel, le Comité</w:t>
      </w:r>
      <w:r w:rsidRPr="00D46BC3">
        <w:rPr>
          <w:lang w:val="fr-FR"/>
        </w:rPr>
        <w:t xml:space="preserve"> fai</w:t>
      </w:r>
      <w:r w:rsidR="001E7A18">
        <w:rPr>
          <w:lang w:val="fr-FR"/>
        </w:rPr>
        <w:t>sai</w:t>
      </w:r>
      <w:r w:rsidRPr="00D46BC3">
        <w:rPr>
          <w:lang w:val="fr-FR"/>
        </w:rPr>
        <w:t xml:space="preserve">t </w:t>
      </w:r>
      <w:r w:rsidR="001E7A18">
        <w:rPr>
          <w:lang w:val="fr-FR"/>
        </w:rPr>
        <w:t xml:space="preserve">donc </w:t>
      </w:r>
      <w:r w:rsidRPr="00D46BC3">
        <w:rPr>
          <w:lang w:val="fr-FR"/>
        </w:rPr>
        <w:t>preuve de flexibilité. Il s'agi</w:t>
      </w:r>
      <w:r w:rsidR="001E7A18">
        <w:rPr>
          <w:lang w:val="fr-FR"/>
        </w:rPr>
        <w:t>ssai</w:t>
      </w:r>
      <w:r w:rsidRPr="00D46BC3">
        <w:rPr>
          <w:lang w:val="fr-FR"/>
        </w:rPr>
        <w:t>t donc d'une question de simplicité, d'inclus</w:t>
      </w:r>
      <w:r w:rsidR="001E7A18">
        <w:rPr>
          <w:lang w:val="fr-FR"/>
        </w:rPr>
        <w:t>ivité et de transparence, ce que soutenait la recommandation du G</w:t>
      </w:r>
      <w:r w:rsidRPr="00D46BC3">
        <w:rPr>
          <w:lang w:val="fr-FR"/>
        </w:rPr>
        <w:t>roupe de travail sur la gouvernance.</w:t>
      </w:r>
    </w:p>
    <w:p w14:paraId="6EDF38CA" w14:textId="0F11D9C0" w:rsidR="001E7A18" w:rsidRDefault="001E7A18" w:rsidP="00EF201F">
      <w:pPr>
        <w:pStyle w:val="Orateurengris"/>
        <w:spacing w:before="120"/>
        <w:ind w:left="709" w:hanging="709"/>
        <w:rPr>
          <w:lang w:val="fr-FR"/>
        </w:rPr>
      </w:pPr>
      <w:r w:rsidRPr="001E7A18">
        <w:rPr>
          <w:lang w:val="fr-FR"/>
        </w:rPr>
        <w:t xml:space="preserve">La </w:t>
      </w:r>
      <w:r w:rsidRPr="001E7A18">
        <w:rPr>
          <w:b/>
          <w:lang w:val="fr-FR"/>
        </w:rPr>
        <w:t>délégation des Philippines</w:t>
      </w:r>
      <w:r w:rsidR="003528E6">
        <w:rPr>
          <w:lang w:val="fr-FR"/>
        </w:rPr>
        <w:t xml:space="preserve"> a repris les</w:t>
      </w:r>
      <w:r w:rsidRPr="001E7A18">
        <w:rPr>
          <w:lang w:val="fr-FR"/>
        </w:rPr>
        <w:t xml:space="preserve"> remarques </w:t>
      </w:r>
      <w:r w:rsidR="003528E6">
        <w:rPr>
          <w:lang w:val="fr-FR"/>
        </w:rPr>
        <w:t xml:space="preserve">formulées par le </w:t>
      </w:r>
      <w:r w:rsidRPr="001E7A18">
        <w:rPr>
          <w:lang w:val="fr-FR"/>
        </w:rPr>
        <w:t xml:space="preserve">Koweït et la Palestine. S'exprimant en tant qu'ancien membre du Bureau, </w:t>
      </w:r>
      <w:r w:rsidR="003528E6">
        <w:rPr>
          <w:lang w:val="fr-FR"/>
        </w:rPr>
        <w:t>elle a déclaré qu’il ne s’agissait pas d’une</w:t>
      </w:r>
      <w:r w:rsidRPr="001E7A18">
        <w:rPr>
          <w:lang w:val="fr-FR"/>
        </w:rPr>
        <w:t xml:space="preserve"> question de confiance. La délégation a expliqué qu'une décision aussi importante concernant des sommes </w:t>
      </w:r>
      <w:r w:rsidR="001D45E1">
        <w:rPr>
          <w:lang w:val="fr-FR"/>
        </w:rPr>
        <w:t xml:space="preserve">considérables </w:t>
      </w:r>
      <w:r w:rsidR="003528E6">
        <w:rPr>
          <w:lang w:val="fr-FR"/>
        </w:rPr>
        <w:t xml:space="preserve">avait </w:t>
      </w:r>
      <w:r w:rsidRPr="001E7A18">
        <w:rPr>
          <w:lang w:val="fr-FR"/>
        </w:rPr>
        <w:t>de</w:t>
      </w:r>
      <w:r w:rsidR="003528E6">
        <w:rPr>
          <w:lang w:val="fr-FR"/>
        </w:rPr>
        <w:t>s conséquences pour de</w:t>
      </w:r>
      <w:r w:rsidRPr="001E7A18">
        <w:rPr>
          <w:lang w:val="fr-FR"/>
        </w:rPr>
        <w:t xml:space="preserve"> nombreux États, et que les communautés</w:t>
      </w:r>
      <w:r w:rsidR="00D06846">
        <w:rPr>
          <w:lang w:val="fr-FR"/>
        </w:rPr>
        <w:t>, qui étaient</w:t>
      </w:r>
      <w:r w:rsidRPr="001E7A18">
        <w:rPr>
          <w:lang w:val="fr-FR"/>
        </w:rPr>
        <w:t xml:space="preserve"> à l'origine des éléments</w:t>
      </w:r>
      <w:r w:rsidR="00D06846">
        <w:rPr>
          <w:lang w:val="fr-FR"/>
        </w:rPr>
        <w:t>,</w:t>
      </w:r>
      <w:r w:rsidRPr="001E7A18">
        <w:rPr>
          <w:lang w:val="fr-FR"/>
        </w:rPr>
        <w:t xml:space="preserve"> mérit</w:t>
      </w:r>
      <w:r w:rsidR="003528E6">
        <w:rPr>
          <w:lang w:val="fr-FR"/>
        </w:rPr>
        <w:t>ai</w:t>
      </w:r>
      <w:r w:rsidRPr="001E7A18">
        <w:rPr>
          <w:lang w:val="fr-FR"/>
        </w:rPr>
        <w:t xml:space="preserve">ent une discussion plus riche et </w:t>
      </w:r>
      <w:r w:rsidR="003528E6">
        <w:rPr>
          <w:lang w:val="fr-FR"/>
        </w:rPr>
        <w:t xml:space="preserve">tireraient parti </w:t>
      </w:r>
      <w:r w:rsidRPr="001E7A18">
        <w:rPr>
          <w:lang w:val="fr-FR"/>
        </w:rPr>
        <w:t xml:space="preserve">des réactions et des contributions des États parties. C'était la motivation </w:t>
      </w:r>
      <w:r w:rsidR="003528E6">
        <w:rPr>
          <w:lang w:val="fr-FR"/>
        </w:rPr>
        <w:t>qui sous-tendait la question</w:t>
      </w:r>
      <w:r w:rsidR="006628D6">
        <w:rPr>
          <w:lang w:val="fr-FR"/>
        </w:rPr>
        <w:t xml:space="preserve"> en jeu</w:t>
      </w:r>
      <w:r w:rsidR="003528E6">
        <w:rPr>
          <w:lang w:val="fr-FR"/>
        </w:rPr>
        <w:t>. La délégation est</w:t>
      </w:r>
      <w:r w:rsidRPr="001E7A18">
        <w:rPr>
          <w:lang w:val="fr-FR"/>
        </w:rPr>
        <w:t xml:space="preserve"> convenu</w:t>
      </w:r>
      <w:r w:rsidR="003528E6">
        <w:rPr>
          <w:lang w:val="fr-FR"/>
        </w:rPr>
        <w:t>e que le Bureau ne disposait</w:t>
      </w:r>
      <w:r w:rsidRPr="001E7A18">
        <w:rPr>
          <w:lang w:val="fr-FR"/>
        </w:rPr>
        <w:t xml:space="preserve"> pas de beaucoup de temps pour discuter ou consulter les groupes électoraux, d'autant plus qu'il y a</w:t>
      </w:r>
      <w:r w:rsidR="003528E6">
        <w:rPr>
          <w:lang w:val="fr-FR"/>
        </w:rPr>
        <w:t>vait</w:t>
      </w:r>
      <w:r w:rsidRPr="001E7A18">
        <w:rPr>
          <w:lang w:val="fr-FR"/>
        </w:rPr>
        <w:t xml:space="preserve"> une volonté d'adopter des décisions rapidement. À </w:t>
      </w:r>
      <w:r w:rsidR="003528E6">
        <w:rPr>
          <w:lang w:val="fr-FR"/>
        </w:rPr>
        <w:t xml:space="preserve">cet égard, la délégation </w:t>
      </w:r>
      <w:r w:rsidR="001D45E1">
        <w:rPr>
          <w:lang w:val="fr-FR"/>
        </w:rPr>
        <w:t xml:space="preserve">a proposé </w:t>
      </w:r>
      <w:r w:rsidRPr="001E7A18">
        <w:rPr>
          <w:lang w:val="fr-FR"/>
        </w:rPr>
        <w:t>un simple amendement au paragraphe 9 du projet de décision. Bien sûr, le Bureau pourrait être délégué pour discuter plus avant [des questions bu</w:t>
      </w:r>
      <w:r w:rsidR="003528E6">
        <w:rPr>
          <w:lang w:val="fr-FR"/>
        </w:rPr>
        <w:t>dgétaires], mais le principe était</w:t>
      </w:r>
      <w:r w:rsidRPr="001E7A18">
        <w:rPr>
          <w:lang w:val="fr-FR"/>
        </w:rPr>
        <w:t xml:space="preserve"> basé sur l'idée que l'Assemblée géné</w:t>
      </w:r>
      <w:r w:rsidR="003528E6">
        <w:rPr>
          <w:lang w:val="fr-FR"/>
        </w:rPr>
        <w:t>rale était</w:t>
      </w:r>
      <w:r w:rsidRPr="001E7A18">
        <w:rPr>
          <w:lang w:val="fr-FR"/>
        </w:rPr>
        <w:t xml:space="preserve"> l'organe suprême de la</w:t>
      </w:r>
      <w:r w:rsidR="006628D6">
        <w:rPr>
          <w:lang w:val="fr-FR"/>
        </w:rPr>
        <w:t xml:space="preserve"> Convention et qu’en vertu de la </w:t>
      </w:r>
      <w:r w:rsidR="006628D6" w:rsidRPr="006628D6">
        <w:rPr>
          <w:lang w:val="fr-FR"/>
        </w:rPr>
        <w:t>Convention</w:t>
      </w:r>
      <w:r w:rsidR="006628D6">
        <w:rPr>
          <w:lang w:val="fr-FR"/>
        </w:rPr>
        <w:t>,</w:t>
      </w:r>
      <w:r w:rsidR="003528E6">
        <w:rPr>
          <w:lang w:val="fr-FR"/>
        </w:rPr>
        <w:t xml:space="preserve"> le Comité était</w:t>
      </w:r>
      <w:r w:rsidRPr="001E7A18">
        <w:rPr>
          <w:lang w:val="fr-FR"/>
        </w:rPr>
        <w:t xml:space="preserve"> responsable devant l'Assemblée générale. </w:t>
      </w:r>
      <w:r w:rsidR="003528E6">
        <w:rPr>
          <w:lang w:val="fr-FR"/>
        </w:rPr>
        <w:t>L'amendement remplacerait donc « D</w:t>
      </w:r>
      <w:r w:rsidRPr="001E7A18">
        <w:rPr>
          <w:lang w:val="fr-FR"/>
        </w:rPr>
        <w:t>élègue à s</w:t>
      </w:r>
      <w:r w:rsidR="003528E6">
        <w:rPr>
          <w:lang w:val="fr-FR"/>
        </w:rPr>
        <w:t>on Bureau le pouvoir de décider » par « I</w:t>
      </w:r>
      <w:r w:rsidRPr="001E7A18">
        <w:rPr>
          <w:lang w:val="fr-FR"/>
        </w:rPr>
        <w:t>nvite l'Assemblée générale à décider de l'u</w:t>
      </w:r>
      <w:r w:rsidR="003528E6">
        <w:rPr>
          <w:lang w:val="fr-FR"/>
        </w:rPr>
        <w:t>tilisation [...] »</w:t>
      </w:r>
      <w:r w:rsidRPr="001E7A18">
        <w:rPr>
          <w:lang w:val="fr-FR"/>
        </w:rPr>
        <w:t xml:space="preserve">. Cela </w:t>
      </w:r>
      <w:r w:rsidR="006628D6">
        <w:rPr>
          <w:lang w:val="fr-FR"/>
        </w:rPr>
        <w:t xml:space="preserve">répondrait à </w:t>
      </w:r>
      <w:r w:rsidRPr="001E7A18">
        <w:rPr>
          <w:lang w:val="fr-FR"/>
        </w:rPr>
        <w:t xml:space="preserve">la préoccupation </w:t>
      </w:r>
      <w:r w:rsidR="006628D6">
        <w:rPr>
          <w:lang w:val="fr-FR"/>
        </w:rPr>
        <w:t xml:space="preserve">exprimée </w:t>
      </w:r>
      <w:r w:rsidRPr="001E7A18">
        <w:rPr>
          <w:lang w:val="fr-FR"/>
        </w:rPr>
        <w:t xml:space="preserve">et </w:t>
      </w:r>
      <w:r w:rsidR="006628D6">
        <w:rPr>
          <w:lang w:val="fr-FR"/>
        </w:rPr>
        <w:t>couvrirait la période de</w:t>
      </w:r>
      <w:r w:rsidRPr="001E7A18">
        <w:rPr>
          <w:lang w:val="fr-FR"/>
        </w:rPr>
        <w:t xml:space="preserve"> transition pour la prochaine Assemblée générale au fur </w:t>
      </w:r>
      <w:r w:rsidR="006628D6">
        <w:rPr>
          <w:lang w:val="fr-FR"/>
        </w:rPr>
        <w:t>et à mesure de son évolution. Cela</w:t>
      </w:r>
      <w:r w:rsidRPr="001E7A18">
        <w:rPr>
          <w:lang w:val="fr-FR"/>
        </w:rPr>
        <w:t xml:space="preserve"> pourrait en fait être bénéfique </w:t>
      </w:r>
      <w:r w:rsidR="006628D6">
        <w:rPr>
          <w:lang w:val="fr-FR"/>
        </w:rPr>
        <w:t xml:space="preserve">pour le budget d'être pleinement approuvé par l'Assemblée générale, y compris </w:t>
      </w:r>
      <w:r w:rsidRPr="001E7A18">
        <w:rPr>
          <w:lang w:val="fr-FR"/>
        </w:rPr>
        <w:t>les 20</w:t>
      </w:r>
      <w:r w:rsidR="00D06846">
        <w:rPr>
          <w:lang w:val="fr-FR"/>
        </w:rPr>
        <w:t> </w:t>
      </w:r>
      <w:r w:rsidR="006628D6">
        <w:rPr>
          <w:lang w:val="fr-FR"/>
        </w:rPr>
        <w:t>%. L</w:t>
      </w:r>
      <w:r w:rsidRPr="001E7A18">
        <w:rPr>
          <w:lang w:val="fr-FR"/>
        </w:rPr>
        <w:t>'amendeme</w:t>
      </w:r>
      <w:r w:rsidR="006628D6">
        <w:rPr>
          <w:lang w:val="fr-FR"/>
        </w:rPr>
        <w:t>nt serait ainsi formulé : « I</w:t>
      </w:r>
      <w:r w:rsidRPr="001E7A18">
        <w:rPr>
          <w:lang w:val="fr-FR"/>
        </w:rPr>
        <w:t xml:space="preserve">nvite l'Assemblée </w:t>
      </w:r>
      <w:r w:rsidR="006628D6">
        <w:rPr>
          <w:lang w:val="fr-FR"/>
        </w:rPr>
        <w:t>générale à décider de »</w:t>
      </w:r>
      <w:r w:rsidRPr="001E7A18">
        <w:rPr>
          <w:lang w:val="fr-FR"/>
        </w:rPr>
        <w:t>.</w:t>
      </w:r>
    </w:p>
    <w:p w14:paraId="02297CAC" w14:textId="00C82B7A" w:rsidR="00FC1AD7" w:rsidRPr="00FC1AD7" w:rsidRDefault="00FC1AD7" w:rsidP="00EF201F">
      <w:pPr>
        <w:pStyle w:val="Orateurengris"/>
        <w:spacing w:before="120"/>
        <w:ind w:left="709" w:hanging="709"/>
        <w:rPr>
          <w:iCs/>
          <w:lang w:val="fr-FR"/>
        </w:rPr>
      </w:pPr>
      <w:r>
        <w:rPr>
          <w:iCs/>
          <w:lang w:val="fr-FR"/>
        </w:rPr>
        <w:t xml:space="preserve">Le </w:t>
      </w:r>
      <w:r w:rsidRPr="00FC1AD7">
        <w:rPr>
          <w:b/>
          <w:iCs/>
          <w:lang w:val="fr-FR"/>
        </w:rPr>
        <w:t>Secrétaire</w:t>
      </w:r>
      <w:r>
        <w:rPr>
          <w:iCs/>
          <w:lang w:val="fr-FR"/>
        </w:rPr>
        <w:t xml:space="preserve"> comprenait </w:t>
      </w:r>
      <w:r w:rsidRPr="00FC1AD7">
        <w:rPr>
          <w:iCs/>
          <w:lang w:val="fr-FR"/>
        </w:rPr>
        <w:t xml:space="preserve">l'esprit de la proposition mais la </w:t>
      </w:r>
      <w:r>
        <w:rPr>
          <w:iCs/>
          <w:lang w:val="fr-FR"/>
        </w:rPr>
        <w:t xml:space="preserve">règle </w:t>
      </w:r>
      <w:r w:rsidRPr="00FC1AD7">
        <w:rPr>
          <w:iCs/>
          <w:lang w:val="fr-FR"/>
        </w:rPr>
        <w:t>générale de p</w:t>
      </w:r>
      <w:r>
        <w:rPr>
          <w:iCs/>
          <w:lang w:val="fr-FR"/>
        </w:rPr>
        <w:t>résentation des budgets était que le Comité examinait le budget et présentait</w:t>
      </w:r>
      <w:r w:rsidRPr="00FC1AD7">
        <w:rPr>
          <w:iCs/>
          <w:lang w:val="fr-FR"/>
        </w:rPr>
        <w:t xml:space="preserve"> sa recommanda</w:t>
      </w:r>
      <w:r>
        <w:rPr>
          <w:iCs/>
          <w:lang w:val="fr-FR"/>
        </w:rPr>
        <w:t>tion. Dans ce cas précis, le Comité</w:t>
      </w:r>
      <w:r w:rsidRPr="00FC1AD7">
        <w:rPr>
          <w:iCs/>
          <w:lang w:val="fr-FR"/>
        </w:rPr>
        <w:t xml:space="preserve"> di</w:t>
      </w:r>
      <w:r>
        <w:rPr>
          <w:iCs/>
          <w:lang w:val="fr-FR"/>
        </w:rPr>
        <w:t>sai</w:t>
      </w:r>
      <w:r w:rsidRPr="00FC1AD7">
        <w:rPr>
          <w:iCs/>
          <w:lang w:val="fr-FR"/>
        </w:rPr>
        <w:t>t à son Bureau de décider. Ainsi, il serait plus cohérent que l'allocation de</w:t>
      </w:r>
      <w:r w:rsidR="00E507E9">
        <w:rPr>
          <w:iCs/>
          <w:lang w:val="fr-FR"/>
        </w:rPr>
        <w:t>s</w:t>
      </w:r>
      <w:r w:rsidR="00D06846">
        <w:rPr>
          <w:iCs/>
          <w:lang w:val="fr-FR"/>
        </w:rPr>
        <w:t xml:space="preserve"> 20 </w:t>
      </w:r>
      <w:r w:rsidRPr="00FC1AD7">
        <w:rPr>
          <w:iCs/>
          <w:lang w:val="fr-FR"/>
        </w:rPr>
        <w:t>% fasse partie du bud</w:t>
      </w:r>
      <w:r>
        <w:rPr>
          <w:iCs/>
          <w:lang w:val="fr-FR"/>
        </w:rPr>
        <w:t>get global dont le Comité débattait</w:t>
      </w:r>
      <w:r w:rsidR="00D06846">
        <w:rPr>
          <w:iCs/>
          <w:lang w:val="fr-FR"/>
        </w:rPr>
        <w:t>,</w:t>
      </w:r>
      <w:r>
        <w:rPr>
          <w:iCs/>
          <w:lang w:val="fr-FR"/>
        </w:rPr>
        <w:t xml:space="preserve"> </w:t>
      </w:r>
      <w:r w:rsidRPr="00FC1AD7">
        <w:rPr>
          <w:iCs/>
          <w:lang w:val="fr-FR"/>
        </w:rPr>
        <w:t xml:space="preserve">et </w:t>
      </w:r>
      <w:r>
        <w:rPr>
          <w:iCs/>
          <w:lang w:val="fr-FR"/>
        </w:rPr>
        <w:t>qu’il présentait</w:t>
      </w:r>
      <w:r w:rsidRPr="00FC1AD7">
        <w:rPr>
          <w:iCs/>
          <w:lang w:val="fr-FR"/>
        </w:rPr>
        <w:t xml:space="preserve"> ensuite dans son ensemble à </w:t>
      </w:r>
      <w:r w:rsidR="00D06846">
        <w:rPr>
          <w:iCs/>
          <w:lang w:val="fr-FR"/>
        </w:rPr>
        <w:t>l'Assemblée générale</w:t>
      </w:r>
      <w:r>
        <w:rPr>
          <w:iCs/>
          <w:lang w:val="fr-FR"/>
        </w:rPr>
        <w:t xml:space="preserve"> qui adoptait</w:t>
      </w:r>
      <w:r w:rsidRPr="00FC1AD7">
        <w:rPr>
          <w:iCs/>
          <w:lang w:val="fr-FR"/>
        </w:rPr>
        <w:t xml:space="preserve"> le budget. Dans t</w:t>
      </w:r>
      <w:r>
        <w:rPr>
          <w:iCs/>
          <w:lang w:val="fr-FR"/>
        </w:rPr>
        <w:t>ous les cas, la ventilation devait</w:t>
      </w:r>
      <w:r w:rsidRPr="00FC1AD7">
        <w:rPr>
          <w:iCs/>
          <w:lang w:val="fr-FR"/>
        </w:rPr>
        <w:t xml:space="preserve"> être présentée à</w:t>
      </w:r>
      <w:r>
        <w:rPr>
          <w:iCs/>
          <w:lang w:val="fr-FR"/>
        </w:rPr>
        <w:t xml:space="preserve"> l'Assemblée générale - ce n'était pas le Comité qui décidait</w:t>
      </w:r>
      <w:r w:rsidR="00E507E9">
        <w:rPr>
          <w:iCs/>
          <w:lang w:val="fr-FR"/>
        </w:rPr>
        <w:t xml:space="preserve"> du budget. Le S</w:t>
      </w:r>
      <w:r w:rsidRPr="00FC1AD7">
        <w:rPr>
          <w:iCs/>
          <w:lang w:val="fr-FR"/>
        </w:rPr>
        <w:t>ecrétaire a r</w:t>
      </w:r>
      <w:r w:rsidR="00E507E9">
        <w:rPr>
          <w:iCs/>
          <w:lang w:val="fr-FR"/>
        </w:rPr>
        <w:t>éaffirmé</w:t>
      </w:r>
      <w:r>
        <w:rPr>
          <w:iCs/>
          <w:lang w:val="fr-FR"/>
        </w:rPr>
        <w:t xml:space="preserve"> que, </w:t>
      </w:r>
      <w:r w:rsidRPr="00FC1AD7">
        <w:rPr>
          <w:iCs/>
          <w:lang w:val="fr-FR"/>
        </w:rPr>
        <w:t xml:space="preserve">du point de vue de la procédure, </w:t>
      </w:r>
      <w:r>
        <w:rPr>
          <w:iCs/>
          <w:lang w:val="fr-FR"/>
        </w:rPr>
        <w:t xml:space="preserve">il serait inhabituel </w:t>
      </w:r>
      <w:r w:rsidRPr="00FC1AD7">
        <w:rPr>
          <w:iCs/>
          <w:lang w:val="fr-FR"/>
        </w:rPr>
        <w:t>d'avoir un budget séparé pour l</w:t>
      </w:r>
      <w:r>
        <w:rPr>
          <w:iCs/>
          <w:lang w:val="fr-FR"/>
        </w:rPr>
        <w:t>'allocation de</w:t>
      </w:r>
      <w:r w:rsidR="00E507E9">
        <w:rPr>
          <w:iCs/>
          <w:lang w:val="fr-FR"/>
        </w:rPr>
        <w:t>s</w:t>
      </w:r>
      <w:r>
        <w:rPr>
          <w:iCs/>
          <w:lang w:val="fr-FR"/>
        </w:rPr>
        <w:t xml:space="preserve"> 20%, ce qui ne relevait </w:t>
      </w:r>
      <w:r w:rsidRPr="00FC1AD7">
        <w:rPr>
          <w:iCs/>
          <w:lang w:val="fr-FR"/>
        </w:rPr>
        <w:t xml:space="preserve">que </w:t>
      </w:r>
      <w:r>
        <w:rPr>
          <w:iCs/>
          <w:lang w:val="fr-FR"/>
        </w:rPr>
        <w:t xml:space="preserve">de </w:t>
      </w:r>
      <w:r w:rsidRPr="00FC1AD7">
        <w:rPr>
          <w:iCs/>
          <w:lang w:val="fr-FR"/>
        </w:rPr>
        <w:t>l'Assemblée générale. Il a donc suggéré d'aborder le projet de décision avec prudence dans la mesure où il serait plus logique que la répartition de l'allocation de</w:t>
      </w:r>
      <w:r w:rsidR="00E507E9">
        <w:rPr>
          <w:iCs/>
          <w:lang w:val="fr-FR"/>
        </w:rPr>
        <w:t>s</w:t>
      </w:r>
      <w:r w:rsidR="00D06846">
        <w:rPr>
          <w:iCs/>
          <w:lang w:val="fr-FR"/>
        </w:rPr>
        <w:t xml:space="preserve"> 20 </w:t>
      </w:r>
      <w:r w:rsidRPr="00FC1AD7">
        <w:rPr>
          <w:iCs/>
          <w:lang w:val="fr-FR"/>
        </w:rPr>
        <w:t>% soit d'abord présentée sous forme de pourcentage au Comité, puis qu'un Comité la présente à l'Assemblée générale. En tout état de cause, tout changement impliquerait une année d'adaptation pour rattraper le système si le Comité décidait de suivre la proposition.</w:t>
      </w:r>
    </w:p>
    <w:p w14:paraId="63DB297C" w14:textId="715E0BDC" w:rsidR="00345627" w:rsidRDefault="00345627" w:rsidP="00EF201F">
      <w:pPr>
        <w:pStyle w:val="Orateurengris"/>
        <w:spacing w:before="120"/>
        <w:ind w:left="709" w:hanging="709"/>
        <w:rPr>
          <w:lang w:val="fr-FR"/>
        </w:rPr>
      </w:pPr>
      <w:r w:rsidRPr="00345627">
        <w:rPr>
          <w:lang w:val="fr-FR"/>
        </w:rPr>
        <w:t xml:space="preserve">La </w:t>
      </w:r>
      <w:r w:rsidRPr="00345627">
        <w:rPr>
          <w:b/>
          <w:lang w:val="fr-FR"/>
        </w:rPr>
        <w:t>délégation des Philippines</w:t>
      </w:r>
      <w:r w:rsidRPr="00345627">
        <w:rPr>
          <w:lang w:val="fr-FR"/>
        </w:rPr>
        <w:t xml:space="preserve"> a demandé des éclaircissements et s'il </w:t>
      </w:r>
      <w:r>
        <w:rPr>
          <w:lang w:val="fr-FR"/>
        </w:rPr>
        <w:t>aurait donc été possible de recevoir</w:t>
      </w:r>
      <w:r w:rsidRPr="00345627">
        <w:rPr>
          <w:lang w:val="fr-FR"/>
        </w:rPr>
        <w:t xml:space="preserve"> cette ventilation dans le documen</w:t>
      </w:r>
      <w:r>
        <w:rPr>
          <w:lang w:val="fr-FR"/>
        </w:rPr>
        <w:t xml:space="preserve">t destiné au présent Comité </w:t>
      </w:r>
      <w:r w:rsidRPr="00345627">
        <w:rPr>
          <w:lang w:val="fr-FR"/>
        </w:rPr>
        <w:t xml:space="preserve">et, dans l'affirmative, </w:t>
      </w:r>
      <w:r>
        <w:rPr>
          <w:lang w:val="fr-FR"/>
        </w:rPr>
        <w:t xml:space="preserve">la raison pour laquelle </w:t>
      </w:r>
      <w:r w:rsidRPr="00345627">
        <w:rPr>
          <w:lang w:val="fr-FR"/>
        </w:rPr>
        <w:t>elle n'a</w:t>
      </w:r>
      <w:r>
        <w:rPr>
          <w:lang w:val="fr-FR"/>
        </w:rPr>
        <w:t>vait</w:t>
      </w:r>
      <w:r w:rsidRPr="00345627">
        <w:rPr>
          <w:lang w:val="fr-FR"/>
        </w:rPr>
        <w:t xml:space="preserve"> pas été fournie.</w:t>
      </w:r>
    </w:p>
    <w:p w14:paraId="760FE349" w14:textId="19365119" w:rsidR="00345627" w:rsidRDefault="00345627" w:rsidP="00EF201F">
      <w:pPr>
        <w:pStyle w:val="Orateurengris"/>
        <w:spacing w:before="120"/>
        <w:ind w:left="709" w:hanging="709"/>
        <w:rPr>
          <w:lang w:val="fr-FR"/>
        </w:rPr>
      </w:pPr>
      <w:r>
        <w:rPr>
          <w:lang w:val="fr-FR"/>
        </w:rPr>
        <w:t xml:space="preserve">Le </w:t>
      </w:r>
      <w:r w:rsidRPr="00345627">
        <w:rPr>
          <w:b/>
          <w:lang w:val="fr-FR"/>
        </w:rPr>
        <w:t>Secrétaire</w:t>
      </w:r>
      <w:r w:rsidRPr="00345627">
        <w:rPr>
          <w:lang w:val="fr-FR"/>
        </w:rPr>
        <w:t xml:space="preserve"> a admis que</w:t>
      </w:r>
      <w:r w:rsidR="00E507E9">
        <w:rPr>
          <w:lang w:val="fr-FR"/>
        </w:rPr>
        <w:t xml:space="preserve"> c'était effectivement possible</w:t>
      </w:r>
      <w:r w:rsidRPr="00345627">
        <w:rPr>
          <w:lang w:val="fr-FR"/>
        </w:rPr>
        <w:t xml:space="preserve"> mais que cela n'avait jamais été fait</w:t>
      </w:r>
      <w:r>
        <w:rPr>
          <w:lang w:val="fr-FR"/>
        </w:rPr>
        <w:t xml:space="preserve"> auparavant,</w:t>
      </w:r>
      <w:r w:rsidRPr="00345627">
        <w:rPr>
          <w:lang w:val="fr-FR"/>
        </w:rPr>
        <w:t xml:space="preserve"> bien qu'il ne sache pas pourquoi, et que cela n'avait jamais été proposé de cette mani</w:t>
      </w:r>
      <w:r>
        <w:rPr>
          <w:lang w:val="fr-FR"/>
        </w:rPr>
        <w:t xml:space="preserve">ère. Si le Comité </w:t>
      </w:r>
      <w:r w:rsidRPr="00345627">
        <w:rPr>
          <w:lang w:val="fr-FR"/>
        </w:rPr>
        <w:t xml:space="preserve">souhaitait toutefois modifier la procédure, </w:t>
      </w:r>
      <w:r>
        <w:rPr>
          <w:lang w:val="fr-FR"/>
        </w:rPr>
        <w:t xml:space="preserve">il </w:t>
      </w:r>
      <w:r w:rsidRPr="00345627">
        <w:rPr>
          <w:lang w:val="fr-FR"/>
        </w:rPr>
        <w:t xml:space="preserve">devrait </w:t>
      </w:r>
      <w:r>
        <w:rPr>
          <w:lang w:val="fr-FR"/>
        </w:rPr>
        <w:t xml:space="preserve">alors </w:t>
      </w:r>
      <w:r w:rsidRPr="00345627">
        <w:rPr>
          <w:lang w:val="fr-FR"/>
        </w:rPr>
        <w:t>suivre les cycles. En outre, une modification telle que proposée entraînerait des documents qui ne seraient pas con</w:t>
      </w:r>
      <w:r w:rsidR="00E507E9">
        <w:rPr>
          <w:lang w:val="fr-FR"/>
        </w:rPr>
        <w:t xml:space="preserve">cordants, il était </w:t>
      </w:r>
      <w:r w:rsidRPr="00345627">
        <w:rPr>
          <w:lang w:val="fr-FR"/>
        </w:rPr>
        <w:t>donc</w:t>
      </w:r>
      <w:r w:rsidR="00E507E9">
        <w:rPr>
          <w:lang w:val="fr-FR"/>
        </w:rPr>
        <w:t xml:space="preserve"> préférable</w:t>
      </w:r>
      <w:r w:rsidRPr="00345627">
        <w:rPr>
          <w:lang w:val="fr-FR"/>
        </w:rPr>
        <w:t xml:space="preserve"> </w:t>
      </w:r>
      <w:r w:rsidR="00E507E9">
        <w:rPr>
          <w:lang w:val="fr-FR"/>
        </w:rPr>
        <w:t>d’</w:t>
      </w:r>
      <w:r w:rsidRPr="00345627">
        <w:rPr>
          <w:lang w:val="fr-FR"/>
        </w:rPr>
        <w:t xml:space="preserve">harmoniser les documents </w:t>
      </w:r>
      <w:r w:rsidR="00E507E9">
        <w:rPr>
          <w:lang w:val="fr-FR"/>
        </w:rPr>
        <w:t xml:space="preserve">plutôt </w:t>
      </w:r>
      <w:r w:rsidRPr="00345627">
        <w:rPr>
          <w:lang w:val="fr-FR"/>
        </w:rPr>
        <w:t>que de les faire harmoniser par le système.</w:t>
      </w:r>
    </w:p>
    <w:p w14:paraId="10F20B8C" w14:textId="5453535B" w:rsidR="00345627" w:rsidRDefault="00345627" w:rsidP="00EF201F">
      <w:pPr>
        <w:pStyle w:val="Orateurengris"/>
        <w:spacing w:before="120"/>
        <w:ind w:left="709" w:hanging="709"/>
        <w:rPr>
          <w:lang w:val="fr-FR"/>
        </w:rPr>
      </w:pPr>
      <w:r>
        <w:rPr>
          <w:lang w:val="fr-FR"/>
        </w:rPr>
        <w:t xml:space="preserve">La </w:t>
      </w:r>
      <w:r w:rsidRPr="00345627">
        <w:rPr>
          <w:b/>
          <w:lang w:val="fr-FR"/>
        </w:rPr>
        <w:t>Présidente</w:t>
      </w:r>
      <w:r>
        <w:rPr>
          <w:lang w:val="fr-FR"/>
        </w:rPr>
        <w:t xml:space="preserve"> a demandé comment cela se passerait si le Comité souhaitait cette harmonisation.</w:t>
      </w:r>
    </w:p>
    <w:p w14:paraId="52339DD4" w14:textId="2CEE5C9E" w:rsidR="00345627" w:rsidRDefault="00345627" w:rsidP="00EF201F">
      <w:pPr>
        <w:pStyle w:val="Orateurengris"/>
        <w:spacing w:before="120"/>
        <w:ind w:left="709" w:hanging="709"/>
        <w:rPr>
          <w:lang w:val="fr-FR"/>
        </w:rPr>
      </w:pPr>
      <w:r>
        <w:rPr>
          <w:lang w:val="fr-FR"/>
        </w:rPr>
        <w:t xml:space="preserve">Le </w:t>
      </w:r>
      <w:r w:rsidRPr="00345627">
        <w:rPr>
          <w:b/>
          <w:lang w:val="fr-FR"/>
        </w:rPr>
        <w:t>Secrétaire</w:t>
      </w:r>
      <w:r>
        <w:rPr>
          <w:lang w:val="fr-FR"/>
        </w:rPr>
        <w:t xml:space="preserve"> souhaitait disposer de temps pour réfléchir à la question car il ne voulait pas que le Comité prenne une </w:t>
      </w:r>
      <w:r w:rsidRPr="00345627">
        <w:rPr>
          <w:lang w:val="fr-FR"/>
        </w:rPr>
        <w:t>décision</w:t>
      </w:r>
      <w:r>
        <w:rPr>
          <w:lang w:val="fr-FR"/>
        </w:rPr>
        <w:t xml:space="preserve"> que le Secrétariat ne pourrait pas mette en œuvre. </w:t>
      </w:r>
    </w:p>
    <w:p w14:paraId="4F63DB56" w14:textId="6BD1C867" w:rsidR="00345627" w:rsidRDefault="00345627" w:rsidP="00EF201F">
      <w:pPr>
        <w:pStyle w:val="Orateurengris"/>
        <w:spacing w:before="120"/>
        <w:ind w:left="709" w:hanging="709"/>
        <w:rPr>
          <w:lang w:val="fr-FR"/>
        </w:rPr>
      </w:pPr>
      <w:r>
        <w:rPr>
          <w:lang w:val="fr-FR"/>
        </w:rPr>
        <w:t xml:space="preserve">Après avoir écouté les explications du </w:t>
      </w:r>
      <w:r w:rsidRPr="00345627">
        <w:rPr>
          <w:lang w:val="fr-FR"/>
        </w:rPr>
        <w:t>Secrétaire</w:t>
      </w:r>
      <w:r>
        <w:rPr>
          <w:lang w:val="fr-FR"/>
        </w:rPr>
        <w:t xml:space="preserve">, la </w:t>
      </w:r>
      <w:r w:rsidRPr="00345627">
        <w:rPr>
          <w:b/>
          <w:lang w:val="fr-FR"/>
        </w:rPr>
        <w:t>délégation de l’Autriche</w:t>
      </w:r>
      <w:r>
        <w:rPr>
          <w:lang w:val="fr-FR"/>
        </w:rPr>
        <w:t xml:space="preserve"> est convenue qu’il semblait logique de suspendre le débat afin de réfléchir aux conséquences que ce changement entrainerait car elles semblaient assez importantes.</w:t>
      </w:r>
    </w:p>
    <w:p w14:paraId="24C17B19" w14:textId="10003BAC" w:rsidR="00345627" w:rsidRDefault="00345627" w:rsidP="00EF201F">
      <w:pPr>
        <w:pStyle w:val="Orateurengris"/>
        <w:spacing w:before="120"/>
        <w:ind w:left="709" w:hanging="709"/>
        <w:rPr>
          <w:lang w:val="fr-FR"/>
        </w:rPr>
      </w:pPr>
      <w:r>
        <w:rPr>
          <w:lang w:val="fr-FR"/>
        </w:rPr>
        <w:t xml:space="preserve">La </w:t>
      </w:r>
      <w:r w:rsidRPr="00345627">
        <w:rPr>
          <w:b/>
          <w:lang w:val="fr-FR"/>
        </w:rPr>
        <w:t>délégation du Koweït</w:t>
      </w:r>
      <w:r>
        <w:rPr>
          <w:lang w:val="fr-FR"/>
        </w:rPr>
        <w:t xml:space="preserve"> est convenue</w:t>
      </w:r>
      <w:r w:rsidRPr="00345627">
        <w:rPr>
          <w:lang w:val="fr-FR"/>
        </w:rPr>
        <w:t xml:space="preserve"> avec le Secrétariat de suspendre le débat et de revenir avec une feuille de route pour clarifier l'ensemble du budget </w:t>
      </w:r>
      <w:r>
        <w:rPr>
          <w:lang w:val="fr-FR"/>
        </w:rPr>
        <w:t>à présenter au Comité, et présenter</w:t>
      </w:r>
      <w:r w:rsidRPr="00345627">
        <w:rPr>
          <w:lang w:val="fr-FR"/>
        </w:rPr>
        <w:t xml:space="preserve"> la manière de </w:t>
      </w:r>
      <w:r w:rsidR="003806B4">
        <w:rPr>
          <w:lang w:val="fr-FR"/>
        </w:rPr>
        <w:t xml:space="preserve">passer </w:t>
      </w:r>
      <w:r w:rsidRPr="00345627">
        <w:rPr>
          <w:lang w:val="fr-FR"/>
        </w:rPr>
        <w:t>cette période de transition.</w:t>
      </w:r>
    </w:p>
    <w:p w14:paraId="50B3042F" w14:textId="79AE8C4B" w:rsidR="00345627" w:rsidRDefault="00345627" w:rsidP="00EF201F">
      <w:pPr>
        <w:pStyle w:val="Orateurengris"/>
        <w:spacing w:before="120"/>
        <w:ind w:left="709" w:hanging="709"/>
        <w:rPr>
          <w:lang w:val="fr-FR"/>
        </w:rPr>
      </w:pPr>
      <w:r>
        <w:rPr>
          <w:lang w:val="fr-FR"/>
        </w:rPr>
        <w:t xml:space="preserve">La </w:t>
      </w:r>
      <w:r w:rsidRPr="00345627">
        <w:rPr>
          <w:b/>
          <w:lang w:val="fr-FR"/>
        </w:rPr>
        <w:t>délégation de la Palestine</w:t>
      </w:r>
      <w:r>
        <w:rPr>
          <w:lang w:val="fr-FR"/>
        </w:rPr>
        <w:t xml:space="preserve"> était d’accord pour suspendre le débat </w:t>
      </w:r>
      <w:r w:rsidR="00E507E9">
        <w:rPr>
          <w:lang w:val="fr-FR"/>
        </w:rPr>
        <w:t xml:space="preserve">et </w:t>
      </w:r>
      <w:r>
        <w:rPr>
          <w:lang w:val="fr-FR"/>
        </w:rPr>
        <w:t>attendre la réponse du Secrétariat.</w:t>
      </w:r>
    </w:p>
    <w:p w14:paraId="10ECD70D" w14:textId="1619EABA" w:rsidR="00345627" w:rsidRPr="001E4A76" w:rsidRDefault="00345627" w:rsidP="001E4A76">
      <w:pPr>
        <w:pStyle w:val="Orateurengris"/>
        <w:spacing w:before="120"/>
        <w:ind w:left="709" w:hanging="709"/>
        <w:rPr>
          <w:lang w:val="fr-FR"/>
        </w:rPr>
      </w:pPr>
      <w:r w:rsidRPr="00345627">
        <w:rPr>
          <w:lang w:val="fr-FR"/>
        </w:rPr>
        <w:t xml:space="preserve">Le </w:t>
      </w:r>
      <w:r w:rsidRPr="00345627">
        <w:rPr>
          <w:b/>
          <w:lang w:val="fr-FR"/>
        </w:rPr>
        <w:t>Secrétaire</w:t>
      </w:r>
      <w:r w:rsidRPr="00345627">
        <w:rPr>
          <w:lang w:val="fr-FR"/>
        </w:rPr>
        <w:t xml:space="preserve"> </w:t>
      </w:r>
      <w:r w:rsidR="001E4A76">
        <w:rPr>
          <w:lang w:val="fr-FR"/>
        </w:rPr>
        <w:t>comprenait</w:t>
      </w:r>
      <w:r w:rsidR="00E507E9">
        <w:rPr>
          <w:lang w:val="fr-FR"/>
        </w:rPr>
        <w:t xml:space="preserve"> </w:t>
      </w:r>
      <w:r w:rsidRPr="00345627">
        <w:rPr>
          <w:lang w:val="fr-FR"/>
        </w:rPr>
        <w:t>que le Comité souhaitait avoir une discussion plus large sur l'utili</w:t>
      </w:r>
      <w:r w:rsidR="001E4A76">
        <w:rPr>
          <w:lang w:val="fr-FR"/>
        </w:rPr>
        <w:t>sation des 20 </w:t>
      </w:r>
      <w:r>
        <w:rPr>
          <w:lang w:val="fr-FR"/>
        </w:rPr>
        <w:t>%</w:t>
      </w:r>
      <w:r w:rsidR="001E4A76">
        <w:rPr>
          <w:lang w:val="fr-FR"/>
        </w:rPr>
        <w:t xml:space="preserve">, </w:t>
      </w:r>
      <w:r w:rsidR="0034673A" w:rsidRPr="001E4A76">
        <w:rPr>
          <w:lang w:val="fr-FR"/>
        </w:rPr>
        <w:t>ce qui signifiait que cette utilisation</w:t>
      </w:r>
      <w:r w:rsidRPr="001E4A76">
        <w:rPr>
          <w:lang w:val="fr-FR"/>
        </w:rPr>
        <w:t xml:space="preserve"> devrait être présentée dans le document du Comité, ce dernier la recommandant ensui</w:t>
      </w:r>
      <w:r w:rsidR="00E507E9" w:rsidRPr="001E4A76">
        <w:rPr>
          <w:lang w:val="fr-FR"/>
        </w:rPr>
        <w:t>te à l'Assemblée générale. Jusqu’alors,</w:t>
      </w:r>
      <w:r w:rsidRPr="001E4A76">
        <w:rPr>
          <w:lang w:val="fr-FR"/>
        </w:rPr>
        <w:t xml:space="preserve"> le budget du Comité était exprimé en pourcentages qui incorporeraient désormais de</w:t>
      </w:r>
      <w:r w:rsidR="001E4A76">
        <w:rPr>
          <w:lang w:val="fr-FR"/>
        </w:rPr>
        <w:t>s sous-pourcentages pour les 20 </w:t>
      </w:r>
      <w:r w:rsidRPr="001E4A76">
        <w:rPr>
          <w:lang w:val="fr-FR"/>
        </w:rPr>
        <w:t>% concernés. Ainsi, il y aurait quatre domaines, quatre résultats escomptés alignés sur le C/5. Ce travail avait déjà été fait pour le Bureau. La question était de savoir comment présenter ces informations sous forme de pourcentage au Comité dans le cadre de l'enveloppe budgétaire globale, qui sera</w:t>
      </w:r>
      <w:r w:rsidR="0034673A" w:rsidRPr="001E4A76">
        <w:rPr>
          <w:lang w:val="fr-FR"/>
        </w:rPr>
        <w:t>it</w:t>
      </w:r>
      <w:r w:rsidRPr="001E4A76">
        <w:rPr>
          <w:lang w:val="fr-FR"/>
        </w:rPr>
        <w:t xml:space="preserve"> en tout état de cause </w:t>
      </w:r>
      <w:r w:rsidR="0034673A" w:rsidRPr="001E4A76">
        <w:rPr>
          <w:lang w:val="fr-FR"/>
        </w:rPr>
        <w:t xml:space="preserve">soumise </w:t>
      </w:r>
      <w:r w:rsidRPr="001E4A76">
        <w:rPr>
          <w:lang w:val="fr-FR"/>
        </w:rPr>
        <w:t>à l'Assemblée gé</w:t>
      </w:r>
      <w:r w:rsidR="0034673A" w:rsidRPr="001E4A76">
        <w:rPr>
          <w:lang w:val="fr-FR"/>
        </w:rPr>
        <w:t xml:space="preserve">nérale pour décision. Il s'agissait désormais </w:t>
      </w:r>
      <w:r w:rsidRPr="001E4A76">
        <w:rPr>
          <w:lang w:val="fr-FR"/>
        </w:rPr>
        <w:t>d'examiner comment cela fonctionnera</w:t>
      </w:r>
      <w:r w:rsidR="0034673A" w:rsidRPr="001E4A76">
        <w:rPr>
          <w:lang w:val="fr-FR"/>
        </w:rPr>
        <w:t>it</w:t>
      </w:r>
      <w:r w:rsidRPr="001E4A76">
        <w:rPr>
          <w:lang w:val="fr-FR"/>
        </w:rPr>
        <w:t xml:space="preserve"> du point de vue de la procédure et comme</w:t>
      </w:r>
      <w:r w:rsidR="0034673A" w:rsidRPr="001E4A76">
        <w:rPr>
          <w:lang w:val="fr-FR"/>
        </w:rPr>
        <w:t xml:space="preserve">nt faire la transition, une tâche pour laquelle le Secrétaire </w:t>
      </w:r>
      <w:r w:rsidRPr="001E4A76">
        <w:rPr>
          <w:lang w:val="fr-FR"/>
        </w:rPr>
        <w:t>a</w:t>
      </w:r>
      <w:r w:rsidR="0034673A" w:rsidRPr="001E4A76">
        <w:rPr>
          <w:lang w:val="fr-FR"/>
        </w:rPr>
        <w:t>vait</w:t>
      </w:r>
      <w:r w:rsidRPr="001E4A76">
        <w:rPr>
          <w:lang w:val="fr-FR"/>
        </w:rPr>
        <w:t xml:space="preserve"> besoin d'un certain temps.</w:t>
      </w:r>
    </w:p>
    <w:p w14:paraId="423BF9D1" w14:textId="19AD3E69" w:rsidR="0034673A" w:rsidRDefault="0034673A" w:rsidP="00EF201F">
      <w:pPr>
        <w:pStyle w:val="Orateurengris"/>
        <w:spacing w:before="120"/>
        <w:ind w:left="709" w:hanging="709"/>
        <w:rPr>
          <w:lang w:val="fr-FR"/>
        </w:rPr>
      </w:pPr>
      <w:r w:rsidRPr="0034673A">
        <w:rPr>
          <w:lang w:val="fr-FR"/>
        </w:rPr>
        <w:t xml:space="preserve">Après avoir écouté attentivement, la </w:t>
      </w:r>
      <w:r w:rsidRPr="0034673A">
        <w:rPr>
          <w:b/>
          <w:lang w:val="fr-FR"/>
        </w:rPr>
        <w:t>délégation des Philippines</w:t>
      </w:r>
      <w:r w:rsidRPr="0034673A">
        <w:rPr>
          <w:lang w:val="fr-FR"/>
        </w:rPr>
        <w:t xml:space="preserve"> </w:t>
      </w:r>
      <w:r>
        <w:rPr>
          <w:lang w:val="fr-FR"/>
        </w:rPr>
        <w:t>a remercié</w:t>
      </w:r>
      <w:r w:rsidRPr="0034673A">
        <w:rPr>
          <w:lang w:val="fr-FR"/>
        </w:rPr>
        <w:t xml:space="preserve"> le Secrétaire et les membres du Comité pour leurs interventions. Elle est convenue que le mieux serait de suspendre pour le moment le déb</w:t>
      </w:r>
      <w:r>
        <w:rPr>
          <w:lang w:val="fr-FR"/>
        </w:rPr>
        <w:t xml:space="preserve">at sur ce point. La délégation </w:t>
      </w:r>
      <w:r w:rsidR="00E507E9">
        <w:rPr>
          <w:lang w:val="fr-FR"/>
        </w:rPr>
        <w:t xml:space="preserve">avait compris </w:t>
      </w:r>
      <w:r w:rsidRPr="0034673A">
        <w:rPr>
          <w:lang w:val="fr-FR"/>
        </w:rPr>
        <w:t>que le Secrétaire reviendr</w:t>
      </w:r>
      <w:r w:rsidR="001E4A76">
        <w:rPr>
          <w:lang w:val="fr-FR"/>
        </w:rPr>
        <w:t>ait avec une ventilation des 20 </w:t>
      </w:r>
      <w:r w:rsidRPr="0034673A">
        <w:rPr>
          <w:lang w:val="fr-FR"/>
        </w:rPr>
        <w:t>%</w:t>
      </w:r>
      <w:r>
        <w:rPr>
          <w:lang w:val="fr-FR"/>
        </w:rPr>
        <w:t>,</w:t>
      </w:r>
      <w:r w:rsidRPr="0034673A">
        <w:rPr>
          <w:lang w:val="fr-FR"/>
        </w:rPr>
        <w:t xml:space="preserve"> à </w:t>
      </w:r>
      <w:r>
        <w:rPr>
          <w:lang w:val="fr-FR"/>
        </w:rPr>
        <w:t>présenter au</w:t>
      </w:r>
      <w:r w:rsidRPr="0034673A">
        <w:rPr>
          <w:lang w:val="fr-FR"/>
        </w:rPr>
        <w:t xml:space="preserve"> Comité pour qu'il l'examine au cours de la présente session afin qu'il puisse </w:t>
      </w:r>
      <w:r>
        <w:rPr>
          <w:lang w:val="fr-FR"/>
        </w:rPr>
        <w:t xml:space="preserve">réfléchir </w:t>
      </w:r>
      <w:r w:rsidR="001E4A76">
        <w:rPr>
          <w:lang w:val="fr-FR"/>
        </w:rPr>
        <w:t xml:space="preserve">et </w:t>
      </w:r>
      <w:r w:rsidRPr="0034673A">
        <w:rPr>
          <w:lang w:val="fr-FR"/>
        </w:rPr>
        <w:t xml:space="preserve">examiner </w:t>
      </w:r>
      <w:r>
        <w:rPr>
          <w:lang w:val="fr-FR"/>
        </w:rPr>
        <w:t xml:space="preserve">correctement </w:t>
      </w:r>
      <w:r w:rsidR="001E4A76">
        <w:rPr>
          <w:lang w:val="fr-FR"/>
        </w:rPr>
        <w:t>la ventilation des 20 </w:t>
      </w:r>
      <w:r w:rsidRPr="0034673A">
        <w:rPr>
          <w:lang w:val="fr-FR"/>
        </w:rPr>
        <w:t xml:space="preserve">% </w:t>
      </w:r>
      <w:r>
        <w:rPr>
          <w:lang w:val="fr-FR"/>
        </w:rPr>
        <w:t>dans le projet de décision</w:t>
      </w:r>
      <w:r w:rsidR="00F26D73">
        <w:rPr>
          <w:lang w:val="fr-FR"/>
        </w:rPr>
        <w:t>,</w:t>
      </w:r>
      <w:r>
        <w:rPr>
          <w:lang w:val="fr-FR"/>
        </w:rPr>
        <w:t xml:space="preserve"> et</w:t>
      </w:r>
      <w:r w:rsidRPr="0034673A">
        <w:rPr>
          <w:lang w:val="fr-FR"/>
        </w:rPr>
        <w:t xml:space="preserve"> soumettre </w:t>
      </w:r>
      <w:r>
        <w:rPr>
          <w:lang w:val="fr-FR"/>
        </w:rPr>
        <w:t xml:space="preserve">celui-ci </w:t>
      </w:r>
      <w:r w:rsidRPr="0034673A">
        <w:rPr>
          <w:lang w:val="fr-FR"/>
        </w:rPr>
        <w:t>à l'Assemblée générale.</w:t>
      </w:r>
    </w:p>
    <w:p w14:paraId="19A5856C" w14:textId="1A2C27F2" w:rsidR="0034673A" w:rsidRDefault="0034673A" w:rsidP="00EF201F">
      <w:pPr>
        <w:pStyle w:val="Orateurengris"/>
        <w:spacing w:before="120"/>
        <w:ind w:left="709" w:hanging="709"/>
        <w:rPr>
          <w:lang w:val="fr-FR"/>
        </w:rPr>
      </w:pPr>
      <w:r w:rsidRPr="0034673A">
        <w:rPr>
          <w:lang w:val="fr-FR"/>
        </w:rPr>
        <w:t xml:space="preserve">La </w:t>
      </w:r>
      <w:r w:rsidRPr="0034673A">
        <w:rPr>
          <w:b/>
          <w:lang w:val="fr-FR"/>
        </w:rPr>
        <w:t>délégation de l'Arménie</w:t>
      </w:r>
      <w:r>
        <w:rPr>
          <w:lang w:val="fr-FR"/>
        </w:rPr>
        <w:t xml:space="preserve"> </w:t>
      </w:r>
      <w:r w:rsidR="00F26D73">
        <w:rPr>
          <w:lang w:val="fr-FR"/>
        </w:rPr>
        <w:t>a estimé</w:t>
      </w:r>
      <w:r>
        <w:rPr>
          <w:lang w:val="fr-FR"/>
        </w:rPr>
        <w:t xml:space="preserve"> que </w:t>
      </w:r>
      <w:r w:rsidR="00F26D73">
        <w:rPr>
          <w:lang w:val="fr-FR"/>
        </w:rPr>
        <w:t xml:space="preserve">mettre le </w:t>
      </w:r>
      <w:r>
        <w:rPr>
          <w:lang w:val="fr-FR"/>
        </w:rPr>
        <w:t xml:space="preserve">problème </w:t>
      </w:r>
      <w:r w:rsidR="00F26D73">
        <w:rPr>
          <w:lang w:val="fr-FR"/>
        </w:rPr>
        <w:t xml:space="preserve">en </w:t>
      </w:r>
      <w:r w:rsidR="00F26D73" w:rsidRPr="00F26D73">
        <w:rPr>
          <w:lang w:val="fr-FR"/>
        </w:rPr>
        <w:t>perspective</w:t>
      </w:r>
      <w:r w:rsidR="00F26D73">
        <w:rPr>
          <w:lang w:val="fr-FR"/>
        </w:rPr>
        <w:t xml:space="preserve"> </w:t>
      </w:r>
      <w:r>
        <w:rPr>
          <w:lang w:val="fr-FR"/>
        </w:rPr>
        <w:t>était</w:t>
      </w:r>
      <w:r w:rsidR="00F26D73">
        <w:rPr>
          <w:lang w:val="fr-FR"/>
        </w:rPr>
        <w:t xml:space="preserve"> suffisant</w:t>
      </w:r>
      <w:r>
        <w:rPr>
          <w:lang w:val="fr-FR"/>
        </w:rPr>
        <w:t xml:space="preserve"> et que le Comité</w:t>
      </w:r>
      <w:r w:rsidRPr="0034673A">
        <w:rPr>
          <w:lang w:val="fr-FR"/>
        </w:rPr>
        <w:t xml:space="preserve"> </w:t>
      </w:r>
      <w:r>
        <w:rPr>
          <w:lang w:val="fr-FR"/>
        </w:rPr>
        <w:t xml:space="preserve">pourrait donc s'accommoder de la formulation </w:t>
      </w:r>
      <w:r w:rsidRPr="0034673A">
        <w:rPr>
          <w:lang w:val="fr-FR"/>
        </w:rPr>
        <w:t xml:space="preserve">initiale et éventuellement examiner cette question à un moment donné </w:t>
      </w:r>
      <w:r w:rsidR="00F26D73">
        <w:rPr>
          <w:lang w:val="fr-FR"/>
        </w:rPr>
        <w:t xml:space="preserve">à </w:t>
      </w:r>
      <w:r w:rsidRPr="0034673A">
        <w:rPr>
          <w:lang w:val="fr-FR"/>
        </w:rPr>
        <w:t>l'avenir. Constatant la situation et compte tenu des commentaires et observations pert</w:t>
      </w:r>
      <w:r w:rsidR="00CB0965">
        <w:rPr>
          <w:lang w:val="fr-FR"/>
        </w:rPr>
        <w:t>inents, la délégation s’es</w:t>
      </w:r>
      <w:r w:rsidR="001B57B2">
        <w:rPr>
          <w:lang w:val="fr-FR"/>
        </w:rPr>
        <w:t>t demandé</w:t>
      </w:r>
      <w:r w:rsidR="00CB0965">
        <w:rPr>
          <w:lang w:val="fr-FR"/>
        </w:rPr>
        <w:t xml:space="preserve"> si le Secrétariat était</w:t>
      </w:r>
      <w:r w:rsidRPr="0034673A">
        <w:rPr>
          <w:lang w:val="fr-FR"/>
        </w:rPr>
        <w:t xml:space="preserve"> effectivement en mesure de trouver une solution qui serait immédiatement opérationnelle. Les Philippines </w:t>
      </w:r>
      <w:r w:rsidR="00CB0965">
        <w:rPr>
          <w:lang w:val="fr-FR"/>
        </w:rPr>
        <w:t xml:space="preserve">avaient </w:t>
      </w:r>
      <w:r w:rsidRPr="0034673A">
        <w:rPr>
          <w:lang w:val="fr-FR"/>
        </w:rPr>
        <w:t xml:space="preserve">eu raison de souligner ce problème, mais la question pourrait peut-être être posée et résolue à l'avenir. La délégation </w:t>
      </w:r>
      <w:r w:rsidR="00CB0965">
        <w:rPr>
          <w:lang w:val="fr-FR"/>
        </w:rPr>
        <w:t>a donc proposé</w:t>
      </w:r>
      <w:r w:rsidRPr="0034673A">
        <w:rPr>
          <w:lang w:val="fr-FR"/>
        </w:rPr>
        <w:t xml:space="preserve"> d'adopter </w:t>
      </w:r>
      <w:r w:rsidR="00CB0965">
        <w:rPr>
          <w:lang w:val="fr-FR"/>
        </w:rPr>
        <w:t xml:space="preserve">immédiatement </w:t>
      </w:r>
      <w:r w:rsidRPr="0034673A">
        <w:rPr>
          <w:lang w:val="fr-FR"/>
        </w:rPr>
        <w:t>le paragraphe original e</w:t>
      </w:r>
      <w:r w:rsidR="00CB0965">
        <w:rPr>
          <w:lang w:val="fr-FR"/>
        </w:rPr>
        <w:t>t de revenir à cette réflexion plus tard</w:t>
      </w:r>
      <w:r w:rsidRPr="0034673A">
        <w:rPr>
          <w:lang w:val="fr-FR"/>
        </w:rPr>
        <w:t>.</w:t>
      </w:r>
    </w:p>
    <w:p w14:paraId="18DEE00F" w14:textId="6E711FD2" w:rsidR="00CB0965" w:rsidRDefault="00CB0965" w:rsidP="00EF201F">
      <w:pPr>
        <w:pStyle w:val="Orateurengris"/>
        <w:spacing w:before="120"/>
        <w:ind w:left="709" w:hanging="709"/>
        <w:rPr>
          <w:lang w:val="fr-FR"/>
        </w:rPr>
      </w:pPr>
      <w:r>
        <w:rPr>
          <w:lang w:val="fr-FR"/>
        </w:rPr>
        <w:t xml:space="preserve">La </w:t>
      </w:r>
      <w:r w:rsidRPr="00CB0965">
        <w:rPr>
          <w:b/>
          <w:lang w:val="fr-FR"/>
        </w:rPr>
        <w:t>Présidente</w:t>
      </w:r>
      <w:r>
        <w:rPr>
          <w:lang w:val="fr-FR"/>
        </w:rPr>
        <w:t xml:space="preserve"> </w:t>
      </w:r>
      <w:r w:rsidRPr="00CB0965">
        <w:rPr>
          <w:lang w:val="fr-FR"/>
        </w:rPr>
        <w:t xml:space="preserve">a </w:t>
      </w:r>
      <w:r w:rsidR="001E4A76">
        <w:rPr>
          <w:lang w:val="fr-FR"/>
        </w:rPr>
        <w:t xml:space="preserve">noté qu’il y avait donc </w:t>
      </w:r>
      <w:r>
        <w:rPr>
          <w:lang w:val="fr-FR"/>
        </w:rPr>
        <w:t>deux positions. L'une consistait</w:t>
      </w:r>
      <w:r w:rsidRPr="00CB0965">
        <w:rPr>
          <w:lang w:val="fr-FR"/>
        </w:rPr>
        <w:t xml:space="preserve"> à adopter le paragraphe 9 tel quel et l'autre à suspendre le débat afin de réfléchir et de revenir sur ce point ultérieurement.</w:t>
      </w:r>
    </w:p>
    <w:p w14:paraId="55AAB72F" w14:textId="2B05417D" w:rsidR="00EF4483" w:rsidRPr="00345627" w:rsidRDefault="00CB0965" w:rsidP="00EF201F">
      <w:pPr>
        <w:pStyle w:val="Orateurengris"/>
        <w:spacing w:before="120"/>
        <w:ind w:left="709" w:hanging="709"/>
        <w:rPr>
          <w:lang w:val="fr-FR"/>
        </w:rPr>
      </w:pPr>
      <w:r w:rsidRPr="00CB0965">
        <w:rPr>
          <w:lang w:val="fr-FR"/>
        </w:rPr>
        <w:t xml:space="preserve">La </w:t>
      </w:r>
      <w:r w:rsidRPr="00CB0965">
        <w:rPr>
          <w:b/>
          <w:lang w:val="fr-FR"/>
        </w:rPr>
        <w:t>délégation des Philippines</w:t>
      </w:r>
      <w:r w:rsidRPr="00CB0965">
        <w:rPr>
          <w:lang w:val="fr-FR"/>
        </w:rPr>
        <w:t xml:space="preserve"> a pris note de la proposition de l'Arménie et a suggéré d'adopter éventuellement le</w:t>
      </w:r>
      <w:r>
        <w:rPr>
          <w:lang w:val="fr-FR"/>
        </w:rPr>
        <w:t>s autres paragraphes qui n’étaient</w:t>
      </w:r>
      <w:r w:rsidRPr="00CB0965">
        <w:rPr>
          <w:lang w:val="fr-FR"/>
        </w:rPr>
        <w:t xml:space="preserve"> pas liés à la ligne budgétaire 3, ajoutant que le Comité avait encore besoin de temps pour réfléchir à ces questions de procédure concernant les 20 % afin d'avoir une meilleure discussion et d'améliorer ainsi la gouvernance du Comité et du Fonds. La délégation a donc proposé un compromis, qui consis</w:t>
      </w:r>
      <w:r>
        <w:rPr>
          <w:lang w:val="fr-FR"/>
        </w:rPr>
        <w:t>tait</w:t>
      </w:r>
      <w:r w:rsidRPr="00CB0965">
        <w:rPr>
          <w:lang w:val="fr-FR"/>
        </w:rPr>
        <w:t xml:space="preserve"> à suspendre les paragraphes 9 et 10 (le paragraphe 10 étant également lié à la ligne budgétaire 3) et à poursuivre avec les paragraphes 11 et 12, en suspendant la décision globale jusqu'à ce que la procédure soit plus claire.</w:t>
      </w:r>
    </w:p>
    <w:p w14:paraId="6F299B5C" w14:textId="621EE1C9" w:rsidR="00CB0965" w:rsidRDefault="00CB0965" w:rsidP="00EF201F">
      <w:pPr>
        <w:pStyle w:val="Orateurengris"/>
        <w:spacing w:before="120"/>
        <w:ind w:left="709" w:hanging="709"/>
        <w:rPr>
          <w:lang w:val="fr-FR"/>
        </w:rPr>
      </w:pPr>
      <w:r w:rsidRPr="00CB0965">
        <w:rPr>
          <w:lang w:val="fr-FR"/>
        </w:rPr>
        <w:t xml:space="preserve">La </w:t>
      </w:r>
      <w:r w:rsidRPr="00CB0965">
        <w:rPr>
          <w:b/>
          <w:lang w:val="fr-FR"/>
        </w:rPr>
        <w:t>délégation de la Jamaïque</w:t>
      </w:r>
      <w:r w:rsidRPr="00CB0965">
        <w:rPr>
          <w:lang w:val="fr-FR"/>
        </w:rPr>
        <w:t xml:space="preserve"> s'</w:t>
      </w:r>
      <w:r>
        <w:rPr>
          <w:lang w:val="fr-FR"/>
        </w:rPr>
        <w:t xml:space="preserve">est </w:t>
      </w:r>
      <w:r w:rsidRPr="00CB0965">
        <w:rPr>
          <w:lang w:val="fr-FR"/>
        </w:rPr>
        <w:t>interrog</w:t>
      </w:r>
      <w:r>
        <w:rPr>
          <w:lang w:val="fr-FR"/>
        </w:rPr>
        <w:t>é</w:t>
      </w:r>
      <w:r w:rsidRPr="00CB0965">
        <w:rPr>
          <w:lang w:val="fr-FR"/>
        </w:rPr>
        <w:t xml:space="preserve">e sur la faisabilité de la </w:t>
      </w:r>
      <w:r w:rsidR="00DF6B23" w:rsidRPr="00DF6B23">
        <w:rPr>
          <w:lang w:val="fr-FR"/>
        </w:rPr>
        <w:t xml:space="preserve">proposition </w:t>
      </w:r>
      <w:r w:rsidR="00DF6B23">
        <w:rPr>
          <w:lang w:val="fr-FR"/>
        </w:rPr>
        <w:t>des Philippines et s’est demandé si le Comité pourrait</w:t>
      </w:r>
      <w:r w:rsidRPr="00CB0965">
        <w:rPr>
          <w:lang w:val="fr-FR"/>
        </w:rPr>
        <w:t xml:space="preserve"> l'examiner lors de la présente session.</w:t>
      </w:r>
    </w:p>
    <w:p w14:paraId="04800CF6" w14:textId="2E8F3D11" w:rsidR="00DF6B23" w:rsidRPr="00DF6B23" w:rsidRDefault="00DF6B23" w:rsidP="00DF6B23">
      <w:pPr>
        <w:pStyle w:val="Orateurengris"/>
        <w:spacing w:before="120"/>
        <w:ind w:left="709" w:hanging="709"/>
        <w:rPr>
          <w:lang w:val="fr-FR"/>
        </w:rPr>
      </w:pPr>
      <w:r>
        <w:rPr>
          <w:lang w:val="fr-FR"/>
        </w:rPr>
        <w:t xml:space="preserve">Le </w:t>
      </w:r>
      <w:r w:rsidRPr="00DF6B23">
        <w:rPr>
          <w:b/>
          <w:lang w:val="fr-FR"/>
        </w:rPr>
        <w:t>Secrétaire</w:t>
      </w:r>
      <w:r w:rsidRPr="00DF6B23">
        <w:rPr>
          <w:lang w:val="fr-FR"/>
        </w:rPr>
        <w:t xml:space="preserve"> a </w:t>
      </w:r>
      <w:r>
        <w:rPr>
          <w:lang w:val="fr-FR"/>
        </w:rPr>
        <w:t xml:space="preserve">réaffirmé </w:t>
      </w:r>
      <w:r w:rsidRPr="00DF6B23">
        <w:rPr>
          <w:lang w:val="fr-FR"/>
        </w:rPr>
        <w:t>qu'il n'était pas en mesure de fournir une ventilation immédiate du budget c</w:t>
      </w:r>
      <w:r>
        <w:rPr>
          <w:lang w:val="fr-FR"/>
        </w:rPr>
        <w:t xml:space="preserve">ar cela nécessitait </w:t>
      </w:r>
      <w:r w:rsidRPr="00DF6B23">
        <w:rPr>
          <w:lang w:val="fr-FR"/>
        </w:rPr>
        <w:t xml:space="preserve">que le Secrétariat se mette en rapport avec les partenaires et les bureaux </w:t>
      </w:r>
      <w:r>
        <w:rPr>
          <w:lang w:val="fr-FR"/>
        </w:rPr>
        <w:t>hors Siège pour comprendre qui était</w:t>
      </w:r>
      <w:r w:rsidRPr="00DF6B23">
        <w:rPr>
          <w:lang w:val="fr-FR"/>
        </w:rPr>
        <w:t xml:space="preserve"> en mesure de mettre en œuvre les activi</w:t>
      </w:r>
      <w:r>
        <w:rPr>
          <w:lang w:val="fr-FR"/>
        </w:rPr>
        <w:t>tés et où. Le Secrétariat ne pourrait</w:t>
      </w:r>
      <w:r w:rsidRPr="00DF6B23">
        <w:rPr>
          <w:lang w:val="fr-FR"/>
        </w:rPr>
        <w:t xml:space="preserve"> f</w:t>
      </w:r>
      <w:r>
        <w:rPr>
          <w:lang w:val="fr-FR"/>
        </w:rPr>
        <w:t xml:space="preserve">ournir que des grandes lignes </w:t>
      </w:r>
      <w:r w:rsidRPr="00DF6B23">
        <w:rPr>
          <w:lang w:val="fr-FR"/>
        </w:rPr>
        <w:t>car l'élaboration du budget nécessitait beaucoup de travail pour p</w:t>
      </w:r>
      <w:r>
        <w:rPr>
          <w:lang w:val="fr-FR"/>
        </w:rPr>
        <w:t>roposer la ventilation de</w:t>
      </w:r>
      <w:r w:rsidR="00F41908">
        <w:rPr>
          <w:lang w:val="fr-FR"/>
        </w:rPr>
        <w:t>s</w:t>
      </w:r>
      <w:r w:rsidR="00DE6F2F">
        <w:rPr>
          <w:lang w:val="fr-FR"/>
        </w:rPr>
        <w:t xml:space="preserve"> 20 %. En outre, l’</w:t>
      </w:r>
      <w:r>
        <w:rPr>
          <w:lang w:val="fr-FR"/>
        </w:rPr>
        <w:t>approche consistant à faire un copier-coller du</w:t>
      </w:r>
      <w:r w:rsidRPr="00DF6B23">
        <w:rPr>
          <w:lang w:val="fr-FR"/>
        </w:rPr>
        <w:t xml:space="preserve"> budget</w:t>
      </w:r>
      <w:r w:rsidR="00DE6F2F">
        <w:rPr>
          <w:lang w:val="fr-FR"/>
        </w:rPr>
        <w:t xml:space="preserve"> de l'exercice précédent n’était pas réaliste à ce stade, et suscitait des inquiétudes de la part du </w:t>
      </w:r>
      <w:r w:rsidR="00DE6F2F" w:rsidRPr="00DE6F2F">
        <w:rPr>
          <w:lang w:val="fr-FR"/>
        </w:rPr>
        <w:t>Secrétaire</w:t>
      </w:r>
      <w:r w:rsidR="00DE6F2F">
        <w:rPr>
          <w:lang w:val="fr-FR"/>
        </w:rPr>
        <w:t>.</w:t>
      </w:r>
    </w:p>
    <w:p w14:paraId="47758772" w14:textId="5451922A" w:rsidR="00F41908" w:rsidRDefault="00F41908" w:rsidP="00EF201F">
      <w:pPr>
        <w:pStyle w:val="Orateurengris"/>
        <w:spacing w:before="120"/>
        <w:ind w:left="709" w:hanging="709"/>
        <w:rPr>
          <w:lang w:val="fr-FR"/>
        </w:rPr>
      </w:pPr>
      <w:r w:rsidRPr="00F41908">
        <w:rPr>
          <w:lang w:val="fr-FR"/>
        </w:rPr>
        <w:t xml:space="preserve">La </w:t>
      </w:r>
      <w:r w:rsidRPr="00F41908">
        <w:rPr>
          <w:b/>
          <w:lang w:val="fr-FR"/>
        </w:rPr>
        <w:t xml:space="preserve">délégation de l'Azerbaïdjan </w:t>
      </w:r>
      <w:r>
        <w:rPr>
          <w:lang w:val="fr-FR"/>
        </w:rPr>
        <w:t xml:space="preserve">a souligné </w:t>
      </w:r>
      <w:r w:rsidRPr="00F41908">
        <w:rPr>
          <w:lang w:val="fr-FR"/>
        </w:rPr>
        <w:t xml:space="preserve">les points </w:t>
      </w:r>
      <w:r>
        <w:rPr>
          <w:lang w:val="fr-FR"/>
        </w:rPr>
        <w:t xml:space="preserve">très pertinents </w:t>
      </w:r>
      <w:r w:rsidRPr="00F41908">
        <w:rPr>
          <w:lang w:val="fr-FR"/>
        </w:rPr>
        <w:t xml:space="preserve">soulevés par les Philippines et la Palestine sur ces questions importantes, ajoutant qu'elles étaient membres du Bureau depuis plusieurs années et qu'elles </w:t>
      </w:r>
      <w:r>
        <w:rPr>
          <w:lang w:val="fr-FR"/>
        </w:rPr>
        <w:t>conn</w:t>
      </w:r>
      <w:r w:rsidR="00627B78">
        <w:rPr>
          <w:lang w:val="fr-FR"/>
        </w:rPr>
        <w:t xml:space="preserve">aissaient donc </w:t>
      </w:r>
      <w:r w:rsidRPr="00F41908">
        <w:rPr>
          <w:lang w:val="fr-FR"/>
        </w:rPr>
        <w:t>cette question de pr</w:t>
      </w:r>
      <w:r>
        <w:rPr>
          <w:lang w:val="fr-FR"/>
        </w:rPr>
        <w:t xml:space="preserve">ès. En ce sens, la délégation, </w:t>
      </w:r>
      <w:r w:rsidRPr="00F41908">
        <w:rPr>
          <w:lang w:val="fr-FR"/>
        </w:rPr>
        <w:t>e</w:t>
      </w:r>
      <w:r>
        <w:rPr>
          <w:lang w:val="fr-FR"/>
        </w:rPr>
        <w:t>stimant</w:t>
      </w:r>
      <w:r w:rsidRPr="00F41908">
        <w:rPr>
          <w:lang w:val="fr-FR"/>
        </w:rPr>
        <w:t xml:space="preserve"> que la question nécessitait un</w:t>
      </w:r>
      <w:r>
        <w:rPr>
          <w:lang w:val="fr-FR"/>
        </w:rPr>
        <w:t xml:space="preserve">e réflexion plus approfondie, </w:t>
      </w:r>
      <w:r w:rsidR="001B57B2">
        <w:rPr>
          <w:lang w:val="fr-FR"/>
        </w:rPr>
        <w:t xml:space="preserve">a </w:t>
      </w:r>
      <w:r w:rsidRPr="00F41908">
        <w:rPr>
          <w:lang w:val="fr-FR"/>
        </w:rPr>
        <w:t>souscri</w:t>
      </w:r>
      <w:r w:rsidR="001B57B2">
        <w:rPr>
          <w:lang w:val="fr-FR"/>
        </w:rPr>
        <w:t>t</w:t>
      </w:r>
      <w:r w:rsidRPr="00F41908">
        <w:rPr>
          <w:lang w:val="fr-FR"/>
        </w:rPr>
        <w:t xml:space="preserve"> aux observations formulées à cet égard. Elle </w:t>
      </w:r>
      <w:r>
        <w:rPr>
          <w:lang w:val="fr-FR"/>
        </w:rPr>
        <w:t xml:space="preserve">pourrait </w:t>
      </w:r>
      <w:r w:rsidRPr="00F41908">
        <w:rPr>
          <w:lang w:val="fr-FR"/>
        </w:rPr>
        <w:t xml:space="preserve">donc </w:t>
      </w:r>
      <w:r w:rsidR="001B57B2">
        <w:rPr>
          <w:lang w:val="fr-FR"/>
        </w:rPr>
        <w:t xml:space="preserve">adhérer à la </w:t>
      </w:r>
      <w:r w:rsidR="001B57B2" w:rsidRPr="001B57B2">
        <w:rPr>
          <w:lang w:val="fr-FR"/>
        </w:rPr>
        <w:t xml:space="preserve">proposition </w:t>
      </w:r>
      <w:r w:rsidR="001B57B2">
        <w:rPr>
          <w:lang w:val="fr-FR"/>
        </w:rPr>
        <w:t>d’adopter l</w:t>
      </w:r>
      <w:r w:rsidRPr="00F41908">
        <w:rPr>
          <w:lang w:val="fr-FR"/>
        </w:rPr>
        <w:t>es autres paragraphes, tout en poursuivant la réflexion sur les paragraphes 9 et 10 afin de permettre au Secrétariat de trouver u</w:t>
      </w:r>
      <w:r>
        <w:rPr>
          <w:lang w:val="fr-FR"/>
        </w:rPr>
        <w:t>ne solution acceptable</w:t>
      </w:r>
      <w:r w:rsidRPr="00F41908">
        <w:rPr>
          <w:lang w:val="fr-FR"/>
        </w:rPr>
        <w:t xml:space="preserve"> </w:t>
      </w:r>
      <w:r>
        <w:rPr>
          <w:lang w:val="fr-FR"/>
        </w:rPr>
        <w:t xml:space="preserve">en réponse aux </w:t>
      </w:r>
      <w:r w:rsidRPr="00F41908">
        <w:rPr>
          <w:lang w:val="fr-FR"/>
        </w:rPr>
        <w:t xml:space="preserve">préoccupations </w:t>
      </w:r>
      <w:r>
        <w:rPr>
          <w:lang w:val="fr-FR"/>
        </w:rPr>
        <w:t xml:space="preserve">évoquées </w:t>
      </w:r>
      <w:r w:rsidRPr="00F41908">
        <w:rPr>
          <w:lang w:val="fr-FR"/>
        </w:rPr>
        <w:t xml:space="preserve">par le Secrétariat et </w:t>
      </w:r>
      <w:r>
        <w:rPr>
          <w:lang w:val="fr-FR"/>
        </w:rPr>
        <w:t xml:space="preserve">aux </w:t>
      </w:r>
      <w:r w:rsidRPr="00F41908">
        <w:rPr>
          <w:lang w:val="fr-FR"/>
        </w:rPr>
        <w:t>questions soulevées par la Palestine et les Philippines.</w:t>
      </w:r>
    </w:p>
    <w:p w14:paraId="00D8FE87" w14:textId="49091E00" w:rsidR="00530CDB" w:rsidRDefault="00530CDB" w:rsidP="00EF201F">
      <w:pPr>
        <w:pStyle w:val="Orateurengris"/>
        <w:spacing w:before="120"/>
        <w:ind w:left="709" w:hanging="709"/>
        <w:rPr>
          <w:lang w:val="fr-FR"/>
        </w:rPr>
      </w:pPr>
      <w:r w:rsidRPr="00530CDB">
        <w:rPr>
          <w:lang w:val="fr-FR"/>
        </w:rPr>
        <w:t xml:space="preserve">La </w:t>
      </w:r>
      <w:r w:rsidRPr="00530CDB">
        <w:rPr>
          <w:b/>
          <w:lang w:val="fr-FR"/>
        </w:rPr>
        <w:t>délégation de la Palestine</w:t>
      </w:r>
      <w:r>
        <w:rPr>
          <w:lang w:val="fr-FR"/>
        </w:rPr>
        <w:t>, notant</w:t>
      </w:r>
      <w:r w:rsidRPr="00530CDB">
        <w:rPr>
          <w:lang w:val="fr-FR"/>
        </w:rPr>
        <w:t xml:space="preserve"> que le Secrétaire était disposé à suspendre la décisi</w:t>
      </w:r>
      <w:r>
        <w:rPr>
          <w:lang w:val="fr-FR"/>
        </w:rPr>
        <w:t xml:space="preserve">on et à y revenir plus tard, </w:t>
      </w:r>
      <w:r w:rsidRPr="00530CDB">
        <w:rPr>
          <w:lang w:val="fr-FR"/>
        </w:rPr>
        <w:t xml:space="preserve">a suggéré de suivre la proposition des Philippines et de suspendre les paragraphes 9 et 10. En attendant, le Comité pourrait adopter les autres paragraphes jusqu'à ce que le Secrétariat soit prêt à proposer un changement de </w:t>
      </w:r>
      <w:r>
        <w:rPr>
          <w:lang w:val="fr-FR"/>
        </w:rPr>
        <w:t>pratique. La délégation comprenait bien que ce n'était</w:t>
      </w:r>
      <w:r w:rsidRPr="00530CDB">
        <w:rPr>
          <w:lang w:val="fr-FR"/>
        </w:rPr>
        <w:t xml:space="preserve"> pas une erreur du Secrétariat actuel et que cela a</w:t>
      </w:r>
      <w:r>
        <w:rPr>
          <w:lang w:val="fr-FR"/>
        </w:rPr>
        <w:t>vait</w:t>
      </w:r>
      <w:r w:rsidRPr="00530CDB">
        <w:rPr>
          <w:lang w:val="fr-FR"/>
        </w:rPr>
        <w:t xml:space="preserve"> été la pratiqu</w:t>
      </w:r>
      <w:r>
        <w:rPr>
          <w:lang w:val="fr-FR"/>
        </w:rPr>
        <w:t>e pendant longtemps, mais il était</w:t>
      </w:r>
      <w:r w:rsidRPr="00530CDB">
        <w:rPr>
          <w:lang w:val="fr-FR"/>
        </w:rPr>
        <w:t xml:space="preserve"> </w:t>
      </w:r>
      <w:r>
        <w:rPr>
          <w:lang w:val="fr-FR"/>
        </w:rPr>
        <w:t xml:space="preserve">désormais </w:t>
      </w:r>
      <w:r w:rsidRPr="00530CDB">
        <w:rPr>
          <w:lang w:val="fr-FR"/>
        </w:rPr>
        <w:t>temps pour le Comité d'essayer de la changer. La délégation a remercié le Secrétariat pour sa volonté de rechercher une solution.</w:t>
      </w:r>
    </w:p>
    <w:p w14:paraId="2A97828D" w14:textId="043587C0" w:rsidR="00530CDB" w:rsidRDefault="00530CDB" w:rsidP="00EF201F">
      <w:pPr>
        <w:pStyle w:val="Orateurengris"/>
        <w:spacing w:before="120"/>
        <w:ind w:left="709" w:hanging="709"/>
        <w:rPr>
          <w:lang w:val="fr-FR"/>
        </w:rPr>
      </w:pPr>
      <w:r w:rsidRPr="00530CDB">
        <w:rPr>
          <w:lang w:val="fr-FR"/>
        </w:rPr>
        <w:t xml:space="preserve">La </w:t>
      </w:r>
      <w:r w:rsidRPr="00530CDB">
        <w:rPr>
          <w:b/>
          <w:lang w:val="fr-FR"/>
        </w:rPr>
        <w:t>délégation de l'Arménie</w:t>
      </w:r>
      <w:r w:rsidRPr="00530CDB">
        <w:rPr>
          <w:lang w:val="fr-FR"/>
        </w:rPr>
        <w:t xml:space="preserve"> a proposé de prendre note du problème et de l'intention de trouver une solution. En conséquence, elle </w:t>
      </w:r>
      <w:r w:rsidR="008F750A">
        <w:rPr>
          <w:lang w:val="fr-FR"/>
        </w:rPr>
        <w:t>a suggéré</w:t>
      </w:r>
      <w:r w:rsidRPr="00530CDB">
        <w:rPr>
          <w:lang w:val="fr-FR"/>
        </w:rPr>
        <w:t xml:space="preserve"> un amendement au paragraphe 9, qu</w:t>
      </w:r>
      <w:r w:rsidR="008F750A">
        <w:rPr>
          <w:lang w:val="fr-FR"/>
        </w:rPr>
        <w:t>i serait ainsi libellé : « Invite le Comité</w:t>
      </w:r>
      <w:r w:rsidRPr="00530CDB">
        <w:rPr>
          <w:lang w:val="fr-FR"/>
        </w:rPr>
        <w:t xml:space="preserve"> à réfléchir à l'utilisation des fonds alloués au titre de la ligne budgétaire </w:t>
      </w:r>
      <w:r w:rsidR="0060256F">
        <w:rPr>
          <w:lang w:val="fr-FR"/>
        </w:rPr>
        <w:t>3 lors d'une réunion ultérieure »</w:t>
      </w:r>
      <w:r w:rsidRPr="00530CDB">
        <w:rPr>
          <w:lang w:val="fr-FR"/>
        </w:rPr>
        <w:t>. Cela donnerait au Comité le temps de réfléchir à une solution plutôt que d'exercer une pression indue maintenant, surtout compte tenu de la complexité du problème, comme l'a</w:t>
      </w:r>
      <w:r w:rsidR="008F750A">
        <w:rPr>
          <w:lang w:val="fr-FR"/>
        </w:rPr>
        <w:t>vait expliqué le S</w:t>
      </w:r>
      <w:r w:rsidRPr="00530CDB">
        <w:rPr>
          <w:lang w:val="fr-FR"/>
        </w:rPr>
        <w:t>ecrétaire.</w:t>
      </w:r>
    </w:p>
    <w:p w14:paraId="3CAA7CAA" w14:textId="557E6F2F" w:rsidR="00CE3B6F" w:rsidRDefault="00CE3B6F" w:rsidP="00EF201F">
      <w:pPr>
        <w:pStyle w:val="Orateurengris"/>
        <w:spacing w:before="120"/>
        <w:ind w:left="709" w:hanging="709"/>
        <w:rPr>
          <w:lang w:val="fr-FR"/>
        </w:rPr>
      </w:pPr>
      <w:r w:rsidRPr="00CE3B6F">
        <w:rPr>
          <w:lang w:val="fr-FR"/>
        </w:rPr>
        <w:t xml:space="preserve">En réponse à l'Arménie, la </w:t>
      </w:r>
      <w:r w:rsidRPr="00CE3B6F">
        <w:rPr>
          <w:b/>
          <w:lang w:val="fr-FR"/>
        </w:rPr>
        <w:t>délégation de la Palestine</w:t>
      </w:r>
      <w:r w:rsidRPr="00CE3B6F">
        <w:rPr>
          <w:lang w:val="fr-FR"/>
        </w:rPr>
        <w:t xml:space="preserve"> a estimé que sa pro</w:t>
      </w:r>
      <w:r>
        <w:rPr>
          <w:lang w:val="fr-FR"/>
        </w:rPr>
        <w:t>position ne faisait que repousser</w:t>
      </w:r>
      <w:r w:rsidRPr="00CE3B6F">
        <w:rPr>
          <w:lang w:val="fr-FR"/>
        </w:rPr>
        <w:t xml:space="preserve"> le problèm</w:t>
      </w:r>
      <w:r>
        <w:rPr>
          <w:lang w:val="fr-FR"/>
        </w:rPr>
        <w:t>e à une date ultérieure. L</w:t>
      </w:r>
      <w:r w:rsidRPr="00CE3B6F">
        <w:rPr>
          <w:lang w:val="fr-FR"/>
        </w:rPr>
        <w:t xml:space="preserve">e Secrétariat </w:t>
      </w:r>
      <w:r>
        <w:rPr>
          <w:lang w:val="fr-FR"/>
        </w:rPr>
        <w:t xml:space="preserve">ayant </w:t>
      </w:r>
      <w:r w:rsidRPr="00CE3B6F">
        <w:rPr>
          <w:lang w:val="fr-FR"/>
        </w:rPr>
        <w:t>déjà accepté de revenir sur la question, l'option la plus simple était de suspendre les paragraphes 9 et 10 et d'adopter les autres paragraphes.</w:t>
      </w:r>
    </w:p>
    <w:p w14:paraId="79FBCC69" w14:textId="23DB72DD" w:rsidR="00CE3B6F" w:rsidRDefault="006A3008" w:rsidP="00EF201F">
      <w:pPr>
        <w:pStyle w:val="Orateurengris"/>
        <w:spacing w:before="120"/>
        <w:ind w:left="709" w:hanging="709"/>
        <w:rPr>
          <w:lang w:val="fr-FR"/>
        </w:rPr>
      </w:pPr>
      <w:r>
        <w:rPr>
          <w:lang w:val="fr-FR"/>
        </w:rPr>
        <w:t xml:space="preserve">Le </w:t>
      </w:r>
      <w:r w:rsidRPr="006A3008">
        <w:rPr>
          <w:b/>
          <w:lang w:val="fr-FR"/>
        </w:rPr>
        <w:t>S</w:t>
      </w:r>
      <w:r w:rsidR="00CE3B6F" w:rsidRPr="006A3008">
        <w:rPr>
          <w:b/>
          <w:lang w:val="fr-FR"/>
        </w:rPr>
        <w:t>ecrétaire</w:t>
      </w:r>
      <w:r>
        <w:rPr>
          <w:lang w:val="fr-FR"/>
        </w:rPr>
        <w:t xml:space="preserve"> a proposé que le S</w:t>
      </w:r>
      <w:r w:rsidR="00CE3B6F" w:rsidRPr="00CE3B6F">
        <w:rPr>
          <w:lang w:val="fr-FR"/>
        </w:rPr>
        <w:t>ecrétariat élabore une solution réalisable à ce stade, étant donné que c'était la première fois que cette questi</w:t>
      </w:r>
      <w:r w:rsidR="007B30C6">
        <w:rPr>
          <w:lang w:val="fr-FR"/>
        </w:rPr>
        <w:t>on était mise en avant et qu'aucune réponse n'était préparée. Le S</w:t>
      </w:r>
      <w:r w:rsidR="00CE3B6F" w:rsidRPr="00CE3B6F">
        <w:rPr>
          <w:lang w:val="fr-FR"/>
        </w:rPr>
        <w:t>ecrétariat devai</w:t>
      </w:r>
      <w:r w:rsidR="007B30C6">
        <w:rPr>
          <w:lang w:val="fr-FR"/>
        </w:rPr>
        <w:t>t envisager les modalités de passage</w:t>
      </w:r>
      <w:r w:rsidR="00CE3B6F" w:rsidRPr="00CE3B6F">
        <w:rPr>
          <w:lang w:val="fr-FR"/>
        </w:rPr>
        <w:t xml:space="preserve"> du système actuel à un nouv</w:t>
      </w:r>
      <w:r w:rsidR="007B30C6">
        <w:rPr>
          <w:lang w:val="fr-FR"/>
        </w:rPr>
        <w:t xml:space="preserve">eau système. À </w:t>
      </w:r>
      <w:r w:rsidR="00752DF5">
        <w:rPr>
          <w:lang w:val="fr-FR"/>
        </w:rPr>
        <w:t xml:space="preserve">ce stade, </w:t>
      </w:r>
      <w:r w:rsidR="00CE3B6F" w:rsidRPr="00CE3B6F">
        <w:rPr>
          <w:lang w:val="fr-FR"/>
        </w:rPr>
        <w:t xml:space="preserve">proposer une ventilation budgétaire significative et bien </w:t>
      </w:r>
      <w:r w:rsidR="00752DF5">
        <w:rPr>
          <w:lang w:val="fr-FR"/>
        </w:rPr>
        <w:t xml:space="preserve">conçue </w:t>
      </w:r>
      <w:r w:rsidR="00CE3B6F" w:rsidRPr="00CE3B6F">
        <w:rPr>
          <w:lang w:val="fr-FR"/>
        </w:rPr>
        <w:t>de la proposition actuelle pour le présent Comité</w:t>
      </w:r>
      <w:r w:rsidR="00752DF5">
        <w:rPr>
          <w:lang w:val="fr-FR"/>
        </w:rPr>
        <w:t xml:space="preserve"> n’était pas réalisable</w:t>
      </w:r>
      <w:r w:rsidR="00CE3B6F" w:rsidRPr="00CE3B6F">
        <w:rPr>
          <w:lang w:val="fr-FR"/>
        </w:rPr>
        <w:t>.</w:t>
      </w:r>
    </w:p>
    <w:p w14:paraId="375D68CF" w14:textId="1CD31430" w:rsidR="00752DF5" w:rsidRPr="00752DF5" w:rsidRDefault="00752DF5" w:rsidP="00752DF5">
      <w:pPr>
        <w:pStyle w:val="Orateurengris"/>
        <w:spacing w:before="120"/>
        <w:ind w:left="709" w:hanging="709"/>
        <w:rPr>
          <w:lang w:val="fr-FR"/>
        </w:rPr>
      </w:pPr>
      <w:r w:rsidRPr="00752DF5">
        <w:rPr>
          <w:lang w:val="fr-FR"/>
        </w:rPr>
        <w:t xml:space="preserve">La </w:t>
      </w:r>
      <w:r w:rsidRPr="00752DF5">
        <w:rPr>
          <w:b/>
          <w:lang w:val="fr-FR"/>
        </w:rPr>
        <w:t>délégation des Philippines</w:t>
      </w:r>
      <w:r w:rsidRPr="00752DF5">
        <w:rPr>
          <w:lang w:val="fr-FR"/>
        </w:rPr>
        <w:t xml:space="preserve"> a f</w:t>
      </w:r>
      <w:r w:rsidR="000400C8">
        <w:rPr>
          <w:lang w:val="fr-FR"/>
        </w:rPr>
        <w:t>ait remarquer que 20 </w:t>
      </w:r>
      <w:r w:rsidRPr="00752DF5">
        <w:rPr>
          <w:lang w:val="fr-FR"/>
        </w:rPr>
        <w:t>% du budget était une somme assez</w:t>
      </w:r>
      <w:r>
        <w:rPr>
          <w:lang w:val="fr-FR"/>
        </w:rPr>
        <w:t xml:space="preserve"> conséquente</w:t>
      </w:r>
      <w:r w:rsidRPr="00752DF5">
        <w:rPr>
          <w:lang w:val="fr-FR"/>
        </w:rPr>
        <w:t xml:space="preserve">, représentant un cinquième de l'ensemble du Fonds. </w:t>
      </w:r>
      <w:r>
        <w:rPr>
          <w:lang w:val="fr-FR"/>
        </w:rPr>
        <w:t xml:space="preserve">S’appuyant sur son </w:t>
      </w:r>
      <w:r w:rsidRPr="00752DF5">
        <w:rPr>
          <w:lang w:val="fr-FR"/>
        </w:rPr>
        <w:t>expérience du Bureau, comme l'avait mentionné l'Azerbaïdjan, elle</w:t>
      </w:r>
      <w:r>
        <w:rPr>
          <w:lang w:val="fr-FR"/>
        </w:rPr>
        <w:t xml:space="preserve"> ne se sentait pas à l'aise avec </w:t>
      </w:r>
      <w:r w:rsidR="0060256F">
        <w:rPr>
          <w:lang w:val="fr-FR"/>
        </w:rPr>
        <w:t>l’idée de prendre une décision</w:t>
      </w:r>
      <w:r w:rsidRPr="00752DF5">
        <w:rPr>
          <w:lang w:val="fr-FR"/>
        </w:rPr>
        <w:t xml:space="preserve"> auss</w:t>
      </w:r>
      <w:r w:rsidR="0060256F">
        <w:rPr>
          <w:lang w:val="fr-FR"/>
        </w:rPr>
        <w:t>i importante</w:t>
      </w:r>
      <w:r>
        <w:rPr>
          <w:lang w:val="fr-FR"/>
        </w:rPr>
        <w:t xml:space="preserve"> sans avoir auparavant</w:t>
      </w:r>
      <w:r w:rsidRPr="00752DF5">
        <w:rPr>
          <w:lang w:val="fr-FR"/>
        </w:rPr>
        <w:t xml:space="preserve"> pleinement consulté son groupe électoral et sans avoir réfléchi de manière approfondie [au budget], en p</w:t>
      </w:r>
      <w:r>
        <w:rPr>
          <w:lang w:val="fr-FR"/>
        </w:rPr>
        <w:t xml:space="preserve">articulier </w:t>
      </w:r>
      <w:r w:rsidR="00393652">
        <w:rPr>
          <w:lang w:val="fr-FR"/>
        </w:rPr>
        <w:t xml:space="preserve">alors que </w:t>
      </w:r>
      <w:r>
        <w:rPr>
          <w:lang w:val="fr-FR"/>
        </w:rPr>
        <w:t>le Bureau était</w:t>
      </w:r>
      <w:r w:rsidRPr="00752DF5">
        <w:rPr>
          <w:lang w:val="fr-FR"/>
        </w:rPr>
        <w:t xml:space="preserve"> invité à prendre des décisions aussi importantes sur la base d'un document consulté peut-être seulement u</w:t>
      </w:r>
      <w:r w:rsidR="00393652">
        <w:rPr>
          <w:lang w:val="fr-FR"/>
        </w:rPr>
        <w:t xml:space="preserve">n jour auparavant. C’était donc bien </w:t>
      </w:r>
      <w:r w:rsidRPr="00752DF5">
        <w:rPr>
          <w:lang w:val="fr-FR"/>
        </w:rPr>
        <w:t>une question de bonne gouvernance sur la manière d'allouer les fonds, sachant très bien qu'en tant que membre du Bureau, vous av</w:t>
      </w:r>
      <w:r w:rsidR="00393652">
        <w:rPr>
          <w:lang w:val="fr-FR"/>
        </w:rPr>
        <w:t>iez pleinement consulté les membres de votre groupe électoral</w:t>
      </w:r>
      <w:r w:rsidRPr="00752DF5">
        <w:rPr>
          <w:lang w:val="fr-FR"/>
        </w:rPr>
        <w:t>, et qu'il ne s'agi</w:t>
      </w:r>
      <w:r w:rsidR="00393652">
        <w:rPr>
          <w:lang w:val="fr-FR"/>
        </w:rPr>
        <w:t>ssai</w:t>
      </w:r>
      <w:r w:rsidRPr="00752DF5">
        <w:rPr>
          <w:lang w:val="fr-FR"/>
        </w:rPr>
        <w:t>t donc pas d'une simple question de procédure. La délégation a noté que le Secrétariat semblait dire qu'il serait prêt à présenter une proposition spécifique dans six mois sur l'utilisation de l'allocation de</w:t>
      </w:r>
      <w:r w:rsidR="000400C8">
        <w:rPr>
          <w:lang w:val="fr-FR"/>
        </w:rPr>
        <w:t>s 20 </w:t>
      </w:r>
      <w:r w:rsidR="00393652">
        <w:rPr>
          <w:lang w:val="fr-FR"/>
        </w:rPr>
        <w:t>%, c.-à-d.</w:t>
      </w:r>
      <w:r w:rsidRPr="00752DF5">
        <w:rPr>
          <w:lang w:val="fr-FR"/>
        </w:rPr>
        <w:t xml:space="preserve"> juste après l'Asse</w:t>
      </w:r>
      <w:r w:rsidR="00393652">
        <w:rPr>
          <w:lang w:val="fr-FR"/>
        </w:rPr>
        <w:t xml:space="preserve">mblée générale. Six mois n’étant </w:t>
      </w:r>
      <w:r w:rsidR="000400C8">
        <w:rPr>
          <w:lang w:val="fr-FR"/>
        </w:rPr>
        <w:t>pas une période si longue</w:t>
      </w:r>
      <w:r w:rsidR="004A45A7">
        <w:rPr>
          <w:lang w:val="fr-FR"/>
        </w:rPr>
        <w:t xml:space="preserve">, </w:t>
      </w:r>
      <w:r w:rsidR="0027622E">
        <w:rPr>
          <w:lang w:val="fr-FR"/>
        </w:rPr>
        <w:t xml:space="preserve">la délégation s’est demandé </w:t>
      </w:r>
      <w:r w:rsidR="00393652">
        <w:rPr>
          <w:lang w:val="fr-FR"/>
        </w:rPr>
        <w:t>si le Secrétariat ne pourrai</w:t>
      </w:r>
      <w:r w:rsidRPr="00752DF5">
        <w:rPr>
          <w:lang w:val="fr-FR"/>
        </w:rPr>
        <w:t xml:space="preserve">t </w:t>
      </w:r>
      <w:r w:rsidR="0060256F">
        <w:rPr>
          <w:lang w:val="fr-FR"/>
        </w:rPr>
        <w:t xml:space="preserve">pas </w:t>
      </w:r>
      <w:r w:rsidRPr="00752DF5">
        <w:rPr>
          <w:lang w:val="fr-FR"/>
        </w:rPr>
        <w:t>au moins fournir une ventilation provisoire à ce stade</w:t>
      </w:r>
      <w:r w:rsidR="00393652">
        <w:rPr>
          <w:lang w:val="fr-FR"/>
        </w:rPr>
        <w:t>,</w:t>
      </w:r>
      <w:r w:rsidRPr="00752DF5">
        <w:rPr>
          <w:lang w:val="fr-FR"/>
        </w:rPr>
        <w:t xml:space="preserve"> </w:t>
      </w:r>
      <w:r w:rsidR="00393652">
        <w:rPr>
          <w:lang w:val="fr-FR"/>
        </w:rPr>
        <w:t xml:space="preserve">à </w:t>
      </w:r>
      <w:r w:rsidRPr="00752DF5">
        <w:rPr>
          <w:lang w:val="fr-FR"/>
        </w:rPr>
        <w:t>pa</w:t>
      </w:r>
      <w:r w:rsidR="000400C8">
        <w:rPr>
          <w:lang w:val="fr-FR"/>
        </w:rPr>
        <w:t>rtager avec le Comité afin que celui-ci se sente</w:t>
      </w:r>
      <w:r w:rsidRPr="00752DF5">
        <w:rPr>
          <w:lang w:val="fr-FR"/>
        </w:rPr>
        <w:t xml:space="preserve"> plus à l'aise pour </w:t>
      </w:r>
      <w:r w:rsidR="00393652">
        <w:rPr>
          <w:lang w:val="fr-FR"/>
        </w:rPr>
        <w:t xml:space="preserve">soumettre </w:t>
      </w:r>
      <w:r w:rsidRPr="00752DF5">
        <w:rPr>
          <w:lang w:val="fr-FR"/>
        </w:rPr>
        <w:t xml:space="preserve">le projet de plan à l'Assemblée générale, </w:t>
      </w:r>
      <w:r w:rsidR="00393652">
        <w:rPr>
          <w:lang w:val="fr-FR"/>
        </w:rPr>
        <w:t xml:space="preserve">et ce, </w:t>
      </w:r>
      <w:r w:rsidRPr="00752DF5">
        <w:rPr>
          <w:lang w:val="fr-FR"/>
        </w:rPr>
        <w:t xml:space="preserve">tout en </w:t>
      </w:r>
      <w:r w:rsidR="00393652">
        <w:rPr>
          <w:lang w:val="fr-FR"/>
        </w:rPr>
        <w:t xml:space="preserve">déléguant </w:t>
      </w:r>
      <w:r w:rsidRPr="00752DF5">
        <w:rPr>
          <w:lang w:val="fr-FR"/>
        </w:rPr>
        <w:t>un cadre plus précis au Burea</w:t>
      </w:r>
      <w:r w:rsidR="000400C8">
        <w:rPr>
          <w:lang w:val="fr-FR"/>
        </w:rPr>
        <w:t>u au lieu d'une enveloppe de 20 %</w:t>
      </w:r>
      <w:r w:rsidRPr="00752DF5">
        <w:rPr>
          <w:lang w:val="fr-FR"/>
        </w:rPr>
        <w:t xml:space="preserve"> très</w:t>
      </w:r>
      <w:r w:rsidR="00F83E7D">
        <w:rPr>
          <w:lang w:val="fr-FR"/>
        </w:rPr>
        <w:t xml:space="preserve"> générale</w:t>
      </w:r>
      <w:r w:rsidR="00393652">
        <w:rPr>
          <w:lang w:val="fr-FR"/>
        </w:rPr>
        <w:t>. La délégation a assuré la</w:t>
      </w:r>
      <w:r w:rsidRPr="00752DF5">
        <w:rPr>
          <w:lang w:val="fr-FR"/>
        </w:rPr>
        <w:t xml:space="preserve"> Président</w:t>
      </w:r>
      <w:r w:rsidR="00393652">
        <w:rPr>
          <w:lang w:val="fr-FR"/>
        </w:rPr>
        <w:t>e</w:t>
      </w:r>
      <w:r w:rsidRPr="00752DF5">
        <w:rPr>
          <w:lang w:val="fr-FR"/>
        </w:rPr>
        <w:t xml:space="preserve"> qu'elle ne souhaitait pas retarder les procédures mais plutôt améliorer la prise de décision.</w:t>
      </w:r>
    </w:p>
    <w:p w14:paraId="1C911025" w14:textId="753612AF" w:rsidR="00F83E7D" w:rsidRDefault="00F83E7D" w:rsidP="00EF201F">
      <w:pPr>
        <w:pStyle w:val="Orateurengris"/>
        <w:spacing w:before="120"/>
        <w:ind w:left="709" w:hanging="709"/>
        <w:rPr>
          <w:lang w:val="fr-FR"/>
        </w:rPr>
      </w:pPr>
      <w:r>
        <w:rPr>
          <w:lang w:val="fr-FR"/>
        </w:rPr>
        <w:t xml:space="preserve">Le </w:t>
      </w:r>
      <w:r w:rsidRPr="00F83E7D">
        <w:rPr>
          <w:b/>
          <w:lang w:val="fr-FR"/>
        </w:rPr>
        <w:t>Secrétaire</w:t>
      </w:r>
      <w:r w:rsidRPr="00F83E7D">
        <w:rPr>
          <w:lang w:val="fr-FR"/>
        </w:rPr>
        <w:t xml:space="preserve"> a </w:t>
      </w:r>
      <w:r>
        <w:rPr>
          <w:lang w:val="fr-FR"/>
        </w:rPr>
        <w:t xml:space="preserve">réaffirmé </w:t>
      </w:r>
      <w:r w:rsidRPr="00F83E7D">
        <w:rPr>
          <w:lang w:val="fr-FR"/>
        </w:rPr>
        <w:t xml:space="preserve">que le Secrétariat était </w:t>
      </w:r>
      <w:r>
        <w:rPr>
          <w:lang w:val="fr-FR"/>
        </w:rPr>
        <w:t xml:space="preserve">tout à fait disposé à réfléchir aux modalités de changement du </w:t>
      </w:r>
      <w:r w:rsidRPr="00F83E7D">
        <w:rPr>
          <w:lang w:val="fr-FR"/>
        </w:rPr>
        <w:t xml:space="preserve">système dans le sens souhaité. Toutefois, cela demanderait </w:t>
      </w:r>
      <w:r>
        <w:rPr>
          <w:lang w:val="fr-FR"/>
        </w:rPr>
        <w:t xml:space="preserve">du temps car le budget ne pouvait pas </w:t>
      </w:r>
      <w:r w:rsidRPr="00F83E7D">
        <w:rPr>
          <w:lang w:val="fr-FR"/>
        </w:rPr>
        <w:t>être préparé en u</w:t>
      </w:r>
      <w:r>
        <w:rPr>
          <w:lang w:val="fr-FR"/>
        </w:rPr>
        <w:t>n jour. En général, le budget était</w:t>
      </w:r>
      <w:r w:rsidRPr="00F83E7D">
        <w:rPr>
          <w:lang w:val="fr-FR"/>
        </w:rPr>
        <w:t xml:space="preserve"> préparé pour que le Bureau puisse prendre une décision avant qu'il ne soit soumis à</w:t>
      </w:r>
      <w:r>
        <w:rPr>
          <w:lang w:val="fr-FR"/>
        </w:rPr>
        <w:t xml:space="preserve"> l'Assemblée générale, le Secrétaire reconnaissant toutefois </w:t>
      </w:r>
      <w:r w:rsidRPr="00F83E7D">
        <w:rPr>
          <w:lang w:val="fr-FR"/>
        </w:rPr>
        <w:t>que la question d'une consultation plus large</w:t>
      </w:r>
      <w:r>
        <w:rPr>
          <w:lang w:val="fr-FR"/>
        </w:rPr>
        <w:t xml:space="preserve"> n’était pas prise en compte</w:t>
      </w:r>
      <w:r w:rsidRPr="00F83E7D">
        <w:rPr>
          <w:lang w:val="fr-FR"/>
        </w:rPr>
        <w:t>.</w:t>
      </w:r>
      <w:r w:rsidR="00657A8B">
        <w:rPr>
          <w:lang w:val="fr-FR"/>
        </w:rPr>
        <w:t xml:space="preserve"> Néanmoins, pour l’instant, le Secrétariat n'était</w:t>
      </w:r>
      <w:r w:rsidRPr="00F83E7D">
        <w:rPr>
          <w:lang w:val="fr-FR"/>
        </w:rPr>
        <w:t xml:space="preserve"> pas prêt [à présenter un</w:t>
      </w:r>
      <w:r w:rsidR="00657A8B">
        <w:rPr>
          <w:lang w:val="fr-FR"/>
        </w:rPr>
        <w:t xml:space="preserve"> budget détaillé] car cela prenait</w:t>
      </w:r>
      <w:r w:rsidRPr="00F83E7D">
        <w:rPr>
          <w:lang w:val="fr-FR"/>
        </w:rPr>
        <w:t xml:space="preserve"> du temps à élaborer, précisément parce qu'il s'agi</w:t>
      </w:r>
      <w:r w:rsidR="00657A8B">
        <w:rPr>
          <w:lang w:val="fr-FR"/>
        </w:rPr>
        <w:t>ssai</w:t>
      </w:r>
      <w:r w:rsidRPr="00F83E7D">
        <w:rPr>
          <w:lang w:val="fr-FR"/>
        </w:rPr>
        <w:t>t d'</w:t>
      </w:r>
      <w:r w:rsidR="00657A8B">
        <w:rPr>
          <w:lang w:val="fr-FR"/>
        </w:rPr>
        <w:t>un budget important qui impliquait</w:t>
      </w:r>
      <w:r w:rsidRPr="00F83E7D">
        <w:rPr>
          <w:lang w:val="fr-FR"/>
        </w:rPr>
        <w:t xml:space="preserve"> des partenaires avec lesquels le Secrétariat met</w:t>
      </w:r>
      <w:r w:rsidR="00657A8B">
        <w:rPr>
          <w:lang w:val="fr-FR"/>
        </w:rPr>
        <w:t>tait</w:t>
      </w:r>
      <w:r w:rsidRPr="00F83E7D">
        <w:rPr>
          <w:lang w:val="fr-FR"/>
        </w:rPr>
        <w:t xml:space="preserve"> en œuvre le budget. Le Secrétariat serait prêt d'ici l'Assemblée général</w:t>
      </w:r>
      <w:r w:rsidR="00BE415D">
        <w:rPr>
          <w:lang w:val="fr-FR"/>
        </w:rPr>
        <w:t>e, mais l'Assemblée générale devai</w:t>
      </w:r>
      <w:r w:rsidRPr="00F83E7D">
        <w:rPr>
          <w:lang w:val="fr-FR"/>
        </w:rPr>
        <w:t>t également disposer d'un budget pr</w:t>
      </w:r>
      <w:r w:rsidR="00BE415D">
        <w:rPr>
          <w:lang w:val="fr-FR"/>
        </w:rPr>
        <w:t xml:space="preserve">ésenté par le Comité. Il s'agissait </w:t>
      </w:r>
      <w:r w:rsidR="00BE415D" w:rsidRPr="00BE415D">
        <w:rPr>
          <w:lang w:val="fr-FR"/>
        </w:rPr>
        <w:t>désormais</w:t>
      </w:r>
      <w:r w:rsidR="00BE415D">
        <w:rPr>
          <w:lang w:val="fr-FR"/>
        </w:rPr>
        <w:t xml:space="preserve"> </w:t>
      </w:r>
      <w:r w:rsidRPr="00F83E7D">
        <w:rPr>
          <w:lang w:val="fr-FR"/>
        </w:rPr>
        <w:t xml:space="preserve">de réfléchir à la manière dont le Secrétariat pourrait fonctionner en vue d'une transition vers un système dans lequel le Comité présenterait un budget plus détaillé pour </w:t>
      </w:r>
      <w:r w:rsidR="00BE415D">
        <w:rPr>
          <w:lang w:val="fr-FR"/>
        </w:rPr>
        <w:t xml:space="preserve">le soumettre à la </w:t>
      </w:r>
      <w:r w:rsidRPr="00F83E7D">
        <w:rPr>
          <w:lang w:val="fr-FR"/>
        </w:rPr>
        <w:t xml:space="preserve">décision </w:t>
      </w:r>
      <w:r w:rsidR="00BE415D">
        <w:rPr>
          <w:lang w:val="fr-FR"/>
        </w:rPr>
        <w:t xml:space="preserve">de </w:t>
      </w:r>
      <w:r w:rsidRPr="00F83E7D">
        <w:rPr>
          <w:lang w:val="fr-FR"/>
        </w:rPr>
        <w:t>l'Assemblée générale.</w:t>
      </w:r>
    </w:p>
    <w:p w14:paraId="71E68153" w14:textId="4B192FA6" w:rsidR="00403CE6" w:rsidRDefault="00403CE6" w:rsidP="00EF201F">
      <w:pPr>
        <w:pStyle w:val="Orateurengris"/>
        <w:spacing w:before="120"/>
        <w:ind w:left="709" w:hanging="709"/>
        <w:rPr>
          <w:lang w:val="fr-FR"/>
        </w:rPr>
      </w:pPr>
      <w:r w:rsidRPr="00403CE6">
        <w:rPr>
          <w:lang w:val="fr-FR"/>
        </w:rPr>
        <w:t xml:space="preserve">La </w:t>
      </w:r>
      <w:r w:rsidRPr="00403CE6">
        <w:rPr>
          <w:b/>
          <w:lang w:val="fr-FR"/>
        </w:rPr>
        <w:t>délégation de la Palestine</w:t>
      </w:r>
      <w:r>
        <w:rPr>
          <w:lang w:val="fr-FR"/>
        </w:rPr>
        <w:t xml:space="preserve"> </w:t>
      </w:r>
      <w:r w:rsidR="00646A06">
        <w:rPr>
          <w:lang w:val="fr-FR"/>
        </w:rPr>
        <w:t xml:space="preserve">avait compris </w:t>
      </w:r>
      <w:r w:rsidRPr="00403CE6">
        <w:rPr>
          <w:lang w:val="fr-FR"/>
        </w:rPr>
        <w:t>que le Secrétariat n'était pas en mesure de fournir au Comité une ven</w:t>
      </w:r>
      <w:r w:rsidR="000400C8">
        <w:rPr>
          <w:lang w:val="fr-FR"/>
        </w:rPr>
        <w:t>tilation définitive des 20 </w:t>
      </w:r>
      <w:r w:rsidRPr="00403CE6">
        <w:rPr>
          <w:lang w:val="fr-FR"/>
        </w:rPr>
        <w:t>%, alors que dan</w:t>
      </w:r>
      <w:r w:rsidR="00646A06">
        <w:rPr>
          <w:lang w:val="fr-FR"/>
        </w:rPr>
        <w:t xml:space="preserve">s le même temps, tout le monde avait saisi </w:t>
      </w:r>
      <w:r w:rsidRPr="00403CE6">
        <w:rPr>
          <w:lang w:val="fr-FR"/>
        </w:rPr>
        <w:t>que le système devait changer. Le Secrétariat a</w:t>
      </w:r>
      <w:r w:rsidR="00646A06">
        <w:rPr>
          <w:lang w:val="fr-FR"/>
        </w:rPr>
        <w:t>vait</w:t>
      </w:r>
      <w:r w:rsidRPr="00403CE6">
        <w:rPr>
          <w:lang w:val="fr-FR"/>
        </w:rPr>
        <w:t xml:space="preserve"> expliqué qu'il était également disposé à réfléchir à cette question et à revenir devant le Comité avec une solution. La délégation a donc demandé aux membres du Comité de faire preuve de souplesse au cours de la présente session et de suspendre la discussion pour permettre au</w:t>
      </w:r>
      <w:r w:rsidR="00646A06">
        <w:rPr>
          <w:lang w:val="fr-FR"/>
        </w:rPr>
        <w:t xml:space="preserve"> Secrétariat de revenir avec un libellé </w:t>
      </w:r>
      <w:r w:rsidRPr="00403CE6">
        <w:rPr>
          <w:lang w:val="fr-FR"/>
        </w:rPr>
        <w:t xml:space="preserve">qui </w:t>
      </w:r>
      <w:r w:rsidR="00646A06">
        <w:rPr>
          <w:lang w:val="fr-FR"/>
        </w:rPr>
        <w:t xml:space="preserve">prendrait en </w:t>
      </w:r>
      <w:r w:rsidR="00646A06" w:rsidRPr="00646A06">
        <w:rPr>
          <w:lang w:val="fr-FR"/>
        </w:rPr>
        <w:t>considération</w:t>
      </w:r>
      <w:r w:rsidR="00646A06">
        <w:rPr>
          <w:lang w:val="fr-FR"/>
        </w:rPr>
        <w:t xml:space="preserve"> </w:t>
      </w:r>
      <w:r w:rsidRPr="00403CE6">
        <w:rPr>
          <w:lang w:val="fr-FR"/>
        </w:rPr>
        <w:t>la question pour la prochaine session. Ainsi, le débat sur ces deux paragraphes pourrait être suspendu et le Comité pourrait procéder à l'adoption des autres paragraphes.</w:t>
      </w:r>
    </w:p>
    <w:p w14:paraId="69DAD9BD" w14:textId="5C484D15" w:rsidR="00646A06" w:rsidRDefault="00646A06" w:rsidP="00EF201F">
      <w:pPr>
        <w:pStyle w:val="Orateurengris"/>
        <w:spacing w:before="120"/>
        <w:ind w:left="709" w:hanging="709"/>
        <w:rPr>
          <w:lang w:val="fr-FR"/>
        </w:rPr>
      </w:pPr>
      <w:r>
        <w:rPr>
          <w:lang w:val="fr-FR"/>
        </w:rPr>
        <w:t xml:space="preserve">Le </w:t>
      </w:r>
      <w:r w:rsidRPr="00646A06">
        <w:rPr>
          <w:b/>
          <w:lang w:val="fr-FR"/>
        </w:rPr>
        <w:t>Secrétaire</w:t>
      </w:r>
      <w:r w:rsidRPr="00646A06">
        <w:rPr>
          <w:lang w:val="fr-FR"/>
        </w:rPr>
        <w:t xml:space="preserve"> a proposé de préparer une décisi</w:t>
      </w:r>
      <w:r>
        <w:rPr>
          <w:lang w:val="fr-FR"/>
        </w:rPr>
        <w:t>on qui permettrait au prochain C</w:t>
      </w:r>
      <w:r w:rsidRPr="00646A06">
        <w:rPr>
          <w:lang w:val="fr-FR"/>
        </w:rPr>
        <w:t>omité d'examiner l</w:t>
      </w:r>
      <w:r w:rsidR="004533F1">
        <w:rPr>
          <w:lang w:val="fr-FR"/>
        </w:rPr>
        <w:t>a répartition des 20 </w:t>
      </w:r>
      <w:r>
        <w:rPr>
          <w:lang w:val="fr-FR"/>
        </w:rPr>
        <w:t>% sous forme</w:t>
      </w:r>
      <w:r w:rsidRPr="00646A06">
        <w:rPr>
          <w:lang w:val="fr-FR"/>
        </w:rPr>
        <w:t xml:space="preserve"> de pourcentage</w:t>
      </w:r>
      <w:r>
        <w:rPr>
          <w:lang w:val="fr-FR"/>
        </w:rPr>
        <w:t>s</w:t>
      </w:r>
      <w:r w:rsidRPr="00646A06">
        <w:rPr>
          <w:lang w:val="fr-FR"/>
        </w:rPr>
        <w:t>. Il a rappelé le système actu</w:t>
      </w:r>
      <w:r>
        <w:rPr>
          <w:lang w:val="fr-FR"/>
        </w:rPr>
        <w:t>el selon lequel le Bureau recevait</w:t>
      </w:r>
      <w:r w:rsidRPr="00646A06">
        <w:rPr>
          <w:lang w:val="fr-FR"/>
        </w:rPr>
        <w:t xml:space="preserve"> le budget le jour suivant l'adoption du budget final par l'Assemblée généra</w:t>
      </w:r>
      <w:r>
        <w:rPr>
          <w:lang w:val="fr-FR"/>
        </w:rPr>
        <w:t>le, après quoi le Bureau disposait</w:t>
      </w:r>
      <w:r w:rsidRPr="00646A06">
        <w:rPr>
          <w:lang w:val="fr-FR"/>
        </w:rPr>
        <w:t xml:space="preserve"> de deux semaines pour réfléchir</w:t>
      </w:r>
      <w:r>
        <w:rPr>
          <w:lang w:val="fr-FR"/>
        </w:rPr>
        <w:t xml:space="preserve"> et approuver le budget. Il était effectivement</w:t>
      </w:r>
      <w:r w:rsidRPr="00646A06">
        <w:rPr>
          <w:lang w:val="fr-FR"/>
        </w:rPr>
        <w:t xml:space="preserve"> étrange que l'Assemblée générale discute d'un budget qui n'a</w:t>
      </w:r>
      <w:r>
        <w:rPr>
          <w:lang w:val="fr-FR"/>
        </w:rPr>
        <w:t>vait</w:t>
      </w:r>
      <w:r w:rsidRPr="00646A06">
        <w:rPr>
          <w:lang w:val="fr-FR"/>
        </w:rPr>
        <w:t xml:space="preserve"> pas été adopté et recomman</w:t>
      </w:r>
      <w:r>
        <w:rPr>
          <w:lang w:val="fr-FR"/>
        </w:rPr>
        <w:t>dé par le Comité</w:t>
      </w:r>
      <w:r w:rsidRPr="00646A06">
        <w:rPr>
          <w:lang w:val="fr-FR"/>
        </w:rPr>
        <w:t>. Néanmoins, dans un effort pour faire avancer l'amendement, le Secrétaire a proposé de mettre à la disposition du Bureau une ventilation du budget deux semaines avant l'Assemblée générale. Ensuite, l'année suivante, le budget serait transmis au Comité, ce qui serait en phase avec le cycle normal.</w:t>
      </w:r>
    </w:p>
    <w:p w14:paraId="7715D152" w14:textId="55C1786A" w:rsidR="00646A06" w:rsidRPr="004A0CB9" w:rsidRDefault="00CB10A8" w:rsidP="004A0CB9">
      <w:pPr>
        <w:pStyle w:val="Orateurengris"/>
        <w:spacing w:after="0"/>
        <w:ind w:left="709" w:hanging="709"/>
        <w:rPr>
          <w:lang w:val="fr-FR"/>
        </w:rPr>
      </w:pPr>
      <w:r>
        <w:rPr>
          <w:lang w:val="fr-FR"/>
        </w:rPr>
        <w:t xml:space="preserve">Désireuse d’aller réellement </w:t>
      </w:r>
      <w:r w:rsidR="00646A06" w:rsidRPr="00646A06">
        <w:rPr>
          <w:lang w:val="fr-FR"/>
        </w:rPr>
        <w:t xml:space="preserve">de l'avant, </w:t>
      </w:r>
      <w:r w:rsidR="00646A06">
        <w:rPr>
          <w:lang w:val="fr-FR"/>
        </w:rPr>
        <w:t xml:space="preserve">la </w:t>
      </w:r>
      <w:r w:rsidR="00646A06" w:rsidRPr="00646A06">
        <w:rPr>
          <w:b/>
          <w:lang w:val="fr-FR"/>
        </w:rPr>
        <w:t>Présidente</w:t>
      </w:r>
      <w:r w:rsidR="00646A06">
        <w:rPr>
          <w:lang w:val="fr-FR"/>
        </w:rPr>
        <w:t xml:space="preserve"> a suspendu</w:t>
      </w:r>
      <w:r>
        <w:rPr>
          <w:lang w:val="fr-FR"/>
        </w:rPr>
        <w:t xml:space="preserve"> les paragraphes 9 et 10, et est passé</w:t>
      </w:r>
      <w:r w:rsidRPr="004A0CB9">
        <w:rPr>
          <w:lang w:val="fr-FR"/>
        </w:rPr>
        <w:t>e au paragraphe 11</w:t>
      </w:r>
      <w:r w:rsidR="00646A06" w:rsidRPr="004A0CB9">
        <w:rPr>
          <w:lang w:val="fr-FR"/>
        </w:rPr>
        <w:t xml:space="preserve"> qui a été dûment adopté. Le paragraphe 12 </w:t>
      </w:r>
      <w:r w:rsidRPr="004A0CB9">
        <w:rPr>
          <w:lang w:val="fr-FR"/>
        </w:rPr>
        <w:t xml:space="preserve">a </w:t>
      </w:r>
      <w:r w:rsidR="00646A06" w:rsidRPr="004A0CB9">
        <w:rPr>
          <w:lang w:val="fr-FR"/>
        </w:rPr>
        <w:t xml:space="preserve">également </w:t>
      </w:r>
      <w:r w:rsidRPr="004A0CB9">
        <w:rPr>
          <w:lang w:val="fr-FR"/>
        </w:rPr>
        <w:t xml:space="preserve">été </w:t>
      </w:r>
      <w:r w:rsidR="00646A06" w:rsidRPr="004A0CB9">
        <w:rPr>
          <w:lang w:val="fr-FR"/>
        </w:rPr>
        <w:t>adopté. Le Comité reviendra</w:t>
      </w:r>
      <w:r w:rsidRPr="004A0CB9">
        <w:rPr>
          <w:lang w:val="fr-FR"/>
        </w:rPr>
        <w:t>it</w:t>
      </w:r>
      <w:r w:rsidR="00646A06" w:rsidRPr="004A0CB9">
        <w:rPr>
          <w:lang w:val="fr-FR"/>
        </w:rPr>
        <w:t xml:space="preserve"> donc </w:t>
      </w:r>
      <w:r w:rsidRPr="004A0CB9">
        <w:rPr>
          <w:lang w:val="fr-FR"/>
        </w:rPr>
        <w:t xml:space="preserve">ultérieurement </w:t>
      </w:r>
      <w:r w:rsidR="00646A06" w:rsidRPr="004A0CB9">
        <w:rPr>
          <w:lang w:val="fr-FR"/>
        </w:rPr>
        <w:t>aux paragraphes 9 et 10.</w:t>
      </w:r>
    </w:p>
    <w:p w14:paraId="76231825" w14:textId="5983840A" w:rsidR="006F7435" w:rsidRPr="00346EA8" w:rsidRDefault="00346EA8" w:rsidP="00C47428">
      <w:pPr>
        <w:pStyle w:val="Orateurengris"/>
        <w:numPr>
          <w:ilvl w:val="0"/>
          <w:numId w:val="0"/>
        </w:numPr>
        <w:spacing w:before="360" w:after="60"/>
        <w:outlineLvl w:val="0"/>
        <w:rPr>
          <w:i/>
          <w:lang w:val="fr-FR"/>
        </w:rPr>
      </w:pPr>
      <w:r>
        <w:rPr>
          <w:b/>
          <w:color w:val="000000" w:themeColor="text1"/>
          <w:u w:val="single"/>
          <w:lang w:val="fr-FR"/>
        </w:rPr>
        <w:t>POINT 8 DE L’</w:t>
      </w:r>
      <w:r w:rsidRPr="00346EA8">
        <w:rPr>
          <w:b/>
          <w:color w:val="000000" w:themeColor="text1"/>
          <w:u w:val="single"/>
          <w:lang w:val="fr-FR"/>
        </w:rPr>
        <w:t>ORDRE DU JOUR</w:t>
      </w:r>
    </w:p>
    <w:p w14:paraId="262346B7" w14:textId="2710942C" w:rsidR="00DF5B5E" w:rsidRPr="00346EA8" w:rsidRDefault="00346EA8" w:rsidP="00C47428">
      <w:pPr>
        <w:pStyle w:val="Orateurengris"/>
        <w:numPr>
          <w:ilvl w:val="0"/>
          <w:numId w:val="0"/>
        </w:numPr>
        <w:jc w:val="left"/>
        <w:outlineLvl w:val="1"/>
        <w:rPr>
          <w:b/>
          <w:color w:val="000000" w:themeColor="text1"/>
          <w:lang w:val="fr-FR"/>
        </w:rPr>
      </w:pPr>
      <w:r>
        <w:rPr>
          <w:b/>
          <w:color w:val="000000" w:themeColor="text1"/>
          <w:lang w:val="fr-FR"/>
        </w:rPr>
        <w:t xml:space="preserve">RÉFORME DU </w:t>
      </w:r>
      <w:r w:rsidRPr="00346EA8">
        <w:rPr>
          <w:b/>
          <w:color w:val="000000" w:themeColor="text1"/>
          <w:lang w:val="fr-FR"/>
        </w:rPr>
        <w:t>MÉCANISME</w:t>
      </w:r>
      <w:r>
        <w:rPr>
          <w:b/>
          <w:color w:val="000000" w:themeColor="text1"/>
          <w:lang w:val="fr-FR"/>
        </w:rPr>
        <w:t xml:space="preserve"> DE RAPPORTS PÉRIODIQUES </w:t>
      </w:r>
    </w:p>
    <w:p w14:paraId="451A337B" w14:textId="7A97E3E8" w:rsidR="006F7435" w:rsidRPr="00346EA8" w:rsidRDefault="006F7435" w:rsidP="00DF5B5E">
      <w:pPr>
        <w:pStyle w:val="Orateurengris"/>
        <w:numPr>
          <w:ilvl w:val="0"/>
          <w:numId w:val="0"/>
        </w:numPr>
        <w:tabs>
          <w:tab w:val="clear" w:pos="709"/>
          <w:tab w:val="clear" w:pos="1418"/>
          <w:tab w:val="clear" w:pos="2126"/>
          <w:tab w:val="clear" w:pos="2835"/>
        </w:tabs>
        <w:spacing w:after="0"/>
        <w:ind w:left="709"/>
        <w:rPr>
          <w:bCs/>
          <w:i/>
          <w:lang w:val="fr-FR"/>
        </w:rPr>
      </w:pPr>
      <w:r w:rsidRPr="00346EA8">
        <w:rPr>
          <w:b/>
          <w:color w:val="000000" w:themeColor="text1"/>
          <w:lang w:val="fr-FR"/>
        </w:rPr>
        <w:t>Document</w:t>
      </w:r>
      <w:r w:rsidR="00346EA8">
        <w:rPr>
          <w:b/>
          <w:color w:val="000000" w:themeColor="text1"/>
          <w:lang w:val="fr-FR"/>
        </w:rPr>
        <w:t xml:space="preserve"> </w:t>
      </w:r>
      <w:r w:rsidRPr="00346EA8">
        <w:rPr>
          <w:b/>
          <w:color w:val="000000" w:themeColor="text1"/>
          <w:lang w:val="fr-FR"/>
        </w:rPr>
        <w:t>:</w:t>
      </w:r>
      <w:r w:rsidRPr="00346EA8">
        <w:rPr>
          <w:b/>
          <w:color w:val="000000" w:themeColor="text1"/>
          <w:lang w:val="fr-FR"/>
        </w:rPr>
        <w:tab/>
      </w:r>
      <w:hyperlink r:id="rId59" w:history="1">
        <w:r w:rsidRPr="00346EA8">
          <w:rPr>
            <w:rStyle w:val="Hyperlink"/>
            <w:bCs/>
            <w:i/>
            <w:lang w:val="fr-FR"/>
          </w:rPr>
          <w:t>LHE/19/14.COM/8</w:t>
        </w:r>
      </w:hyperlink>
    </w:p>
    <w:p w14:paraId="08B39FD4" w14:textId="1BBA2474" w:rsidR="00DF5B5E" w:rsidRPr="00346EA8" w:rsidRDefault="00346EA8" w:rsidP="00C47428">
      <w:pPr>
        <w:tabs>
          <w:tab w:val="left" w:pos="2126"/>
        </w:tabs>
        <w:spacing w:before="60" w:after="240"/>
        <w:ind w:firstLine="706"/>
        <w:rPr>
          <w:rFonts w:ascii="Arial" w:hAnsi="Arial" w:cs="Arial"/>
          <w:bCs/>
          <w:i/>
          <w:color w:val="000000" w:themeColor="text1"/>
          <w:sz w:val="22"/>
          <w:szCs w:val="22"/>
          <w:lang w:val="fr-FR"/>
        </w:rPr>
      </w:pPr>
      <w:r>
        <w:rPr>
          <w:rFonts w:ascii="Arial" w:hAnsi="Arial" w:cs="Arial"/>
          <w:b/>
          <w:snapToGrid w:val="0"/>
          <w:color w:val="000000" w:themeColor="text1"/>
          <w:sz w:val="22"/>
          <w:szCs w:val="22"/>
          <w:lang w:val="fr-FR"/>
        </w:rPr>
        <w:t>Dé</w:t>
      </w:r>
      <w:r w:rsidR="006F7435" w:rsidRPr="00346EA8">
        <w:rPr>
          <w:rFonts w:ascii="Arial" w:hAnsi="Arial" w:cs="Arial"/>
          <w:b/>
          <w:snapToGrid w:val="0"/>
          <w:color w:val="000000" w:themeColor="text1"/>
          <w:sz w:val="22"/>
          <w:szCs w:val="22"/>
          <w:lang w:val="fr-FR"/>
        </w:rPr>
        <w:t>cision</w:t>
      </w:r>
      <w:r>
        <w:rPr>
          <w:rFonts w:ascii="Arial" w:hAnsi="Arial" w:cs="Arial"/>
          <w:b/>
          <w:snapToGrid w:val="0"/>
          <w:color w:val="000000" w:themeColor="text1"/>
          <w:sz w:val="22"/>
          <w:szCs w:val="22"/>
          <w:lang w:val="fr-FR"/>
        </w:rPr>
        <w:t xml:space="preserve"> </w:t>
      </w:r>
      <w:r w:rsidR="006F7435" w:rsidRPr="00346EA8">
        <w:rPr>
          <w:rFonts w:ascii="Arial" w:hAnsi="Arial" w:cs="Arial"/>
          <w:b/>
          <w:snapToGrid w:val="0"/>
          <w:color w:val="000000" w:themeColor="text1"/>
          <w:sz w:val="22"/>
          <w:szCs w:val="22"/>
          <w:lang w:val="fr-FR"/>
        </w:rPr>
        <w:t>:</w:t>
      </w:r>
      <w:r w:rsidR="006F7435" w:rsidRPr="00346EA8">
        <w:rPr>
          <w:rFonts w:ascii="Arial" w:hAnsi="Arial" w:cs="Arial"/>
          <w:bCs/>
          <w:color w:val="000000" w:themeColor="text1"/>
          <w:sz w:val="22"/>
          <w:szCs w:val="22"/>
          <w:lang w:val="fr-FR"/>
        </w:rPr>
        <w:tab/>
      </w:r>
      <w:hyperlink r:id="rId60" w:history="1">
        <w:r w:rsidR="006F7435" w:rsidRPr="00346EA8">
          <w:rPr>
            <w:rStyle w:val="Hyperlink"/>
            <w:rFonts w:ascii="Arial" w:hAnsi="Arial" w:cs="Arial"/>
            <w:bCs/>
            <w:i/>
            <w:sz w:val="22"/>
            <w:lang w:val="fr-FR"/>
          </w:rPr>
          <w:t>14.COM 8</w:t>
        </w:r>
      </w:hyperlink>
    </w:p>
    <w:p w14:paraId="0BFF222E" w14:textId="3C6EA3FF" w:rsidR="00346EA8" w:rsidRPr="00346EA8" w:rsidRDefault="00346EA8" w:rsidP="00DF5B5E">
      <w:pPr>
        <w:pStyle w:val="Orateurengris"/>
        <w:spacing w:after="0"/>
        <w:ind w:left="709" w:hanging="709"/>
        <w:rPr>
          <w:lang w:val="fr-FR"/>
        </w:rPr>
      </w:pPr>
      <w:r>
        <w:rPr>
          <w:lang w:val="fr-FR"/>
        </w:rPr>
        <w:t xml:space="preserve">La </w:t>
      </w:r>
      <w:r w:rsidRPr="00346EA8">
        <w:rPr>
          <w:b/>
          <w:lang w:val="fr-FR"/>
        </w:rPr>
        <w:t>Présidente</w:t>
      </w:r>
      <w:r>
        <w:rPr>
          <w:lang w:val="fr-FR"/>
        </w:rPr>
        <w:t xml:space="preserve"> est</w:t>
      </w:r>
      <w:r w:rsidRPr="00346EA8">
        <w:rPr>
          <w:lang w:val="fr-FR"/>
        </w:rPr>
        <w:t xml:space="preserve"> ensuite</w:t>
      </w:r>
      <w:r>
        <w:rPr>
          <w:lang w:val="fr-FR"/>
        </w:rPr>
        <w:t xml:space="preserve"> passée</w:t>
      </w:r>
      <w:r w:rsidRPr="00346EA8">
        <w:rPr>
          <w:lang w:val="fr-FR"/>
        </w:rPr>
        <w:t xml:space="preserve"> au point 8 de l'ordre du jour sur la réforme du mécanisme de rapport</w:t>
      </w:r>
      <w:r>
        <w:rPr>
          <w:lang w:val="fr-FR"/>
        </w:rPr>
        <w:t>s</w:t>
      </w:r>
      <w:r w:rsidRPr="00346EA8">
        <w:rPr>
          <w:lang w:val="fr-FR"/>
        </w:rPr>
        <w:t xml:space="preserve"> périodique</w:t>
      </w:r>
      <w:r>
        <w:rPr>
          <w:lang w:val="fr-FR"/>
        </w:rPr>
        <w:t>s</w:t>
      </w:r>
      <w:r w:rsidRPr="00346EA8">
        <w:rPr>
          <w:lang w:val="fr-FR"/>
        </w:rPr>
        <w:t>, ajo</w:t>
      </w:r>
      <w:r>
        <w:rPr>
          <w:lang w:val="fr-FR"/>
        </w:rPr>
        <w:t>utant qu'une réforme majeure était</w:t>
      </w:r>
      <w:r w:rsidRPr="00346EA8">
        <w:rPr>
          <w:lang w:val="fr-FR"/>
        </w:rPr>
        <w:t xml:space="preserve"> en cours depuis 2017 et que le Secrétariat présentera</w:t>
      </w:r>
      <w:r>
        <w:rPr>
          <w:lang w:val="fr-FR"/>
        </w:rPr>
        <w:t>it</w:t>
      </w:r>
      <w:r w:rsidRPr="00346EA8">
        <w:rPr>
          <w:lang w:val="fr-FR"/>
        </w:rPr>
        <w:t xml:space="preserve"> les dernières mises</w:t>
      </w:r>
      <w:r>
        <w:rPr>
          <w:lang w:val="fr-FR"/>
        </w:rPr>
        <w:t xml:space="preserve"> à jour. La</w:t>
      </w:r>
      <w:r w:rsidRPr="00346EA8">
        <w:rPr>
          <w:lang w:val="fr-FR"/>
        </w:rPr>
        <w:t xml:space="preserve"> Président</w:t>
      </w:r>
      <w:r>
        <w:rPr>
          <w:lang w:val="fr-FR"/>
        </w:rPr>
        <w:t>e</w:t>
      </w:r>
      <w:r w:rsidRPr="00346EA8">
        <w:rPr>
          <w:lang w:val="fr-FR"/>
        </w:rPr>
        <w:t xml:space="preserve"> a noté av</w:t>
      </w:r>
      <w:r>
        <w:rPr>
          <w:lang w:val="fr-FR"/>
        </w:rPr>
        <w:t xml:space="preserve">ec satisfaction que cela planterait le décor </w:t>
      </w:r>
      <w:r w:rsidRPr="00346EA8">
        <w:rPr>
          <w:lang w:val="fr-FR"/>
        </w:rPr>
        <w:t xml:space="preserve">pour le premier cycle </w:t>
      </w:r>
      <w:r w:rsidR="0060332F">
        <w:rPr>
          <w:lang w:val="fr-FR"/>
        </w:rPr>
        <w:t xml:space="preserve">régional </w:t>
      </w:r>
      <w:r w:rsidRPr="00346EA8">
        <w:rPr>
          <w:lang w:val="fr-FR"/>
        </w:rPr>
        <w:t xml:space="preserve">de rapports </w:t>
      </w:r>
      <w:r>
        <w:rPr>
          <w:lang w:val="fr-FR"/>
        </w:rPr>
        <w:t xml:space="preserve">qui concerneraient </w:t>
      </w:r>
      <w:r w:rsidRPr="00346EA8">
        <w:rPr>
          <w:lang w:val="fr-FR"/>
        </w:rPr>
        <w:t>tous les États parties d'Amérique latine et des Caraïbes en 2020. Elle a invité le Secrétaire à présenter ce point.</w:t>
      </w:r>
    </w:p>
    <w:p w14:paraId="0D3B5E63" w14:textId="2AEB3E46" w:rsidR="00346EA8" w:rsidRDefault="00346EA8" w:rsidP="00346EA8">
      <w:pPr>
        <w:pStyle w:val="Orateurengris"/>
        <w:tabs>
          <w:tab w:val="left" w:pos="5812"/>
        </w:tabs>
        <w:spacing w:before="120"/>
        <w:ind w:left="709" w:hanging="709"/>
        <w:rPr>
          <w:bCs/>
          <w:color w:val="000000" w:themeColor="text1"/>
          <w:lang w:val="fr-FR"/>
        </w:rPr>
      </w:pPr>
      <w:r>
        <w:rPr>
          <w:bCs/>
          <w:color w:val="000000" w:themeColor="text1"/>
          <w:lang w:val="fr-FR"/>
        </w:rPr>
        <w:t xml:space="preserve">Le </w:t>
      </w:r>
      <w:r w:rsidRPr="00346EA8">
        <w:rPr>
          <w:b/>
          <w:bCs/>
          <w:color w:val="000000" w:themeColor="text1"/>
          <w:lang w:val="fr-FR"/>
        </w:rPr>
        <w:t>Secrétaire</w:t>
      </w:r>
      <w:r w:rsidRPr="00346EA8">
        <w:rPr>
          <w:bCs/>
          <w:color w:val="000000" w:themeColor="text1"/>
          <w:lang w:val="fr-FR"/>
        </w:rPr>
        <w:t xml:space="preserve"> a fait </w:t>
      </w:r>
      <w:r>
        <w:rPr>
          <w:bCs/>
          <w:color w:val="000000" w:themeColor="text1"/>
          <w:lang w:val="fr-FR"/>
        </w:rPr>
        <w:t xml:space="preserve">observer </w:t>
      </w:r>
      <w:r w:rsidRPr="00346EA8">
        <w:rPr>
          <w:bCs/>
          <w:color w:val="000000" w:themeColor="text1"/>
          <w:lang w:val="fr-FR"/>
        </w:rPr>
        <w:t>que la réforme avait commencé</w:t>
      </w:r>
      <w:r>
        <w:rPr>
          <w:bCs/>
          <w:color w:val="000000" w:themeColor="text1"/>
          <w:lang w:val="fr-FR"/>
        </w:rPr>
        <w:t xml:space="preserve"> par l'élaboration, sur deux années</w:t>
      </w:r>
      <w:r w:rsidRPr="00346EA8">
        <w:rPr>
          <w:bCs/>
          <w:color w:val="000000" w:themeColor="text1"/>
          <w:lang w:val="fr-FR"/>
        </w:rPr>
        <w:t xml:space="preserve">, du </w:t>
      </w:r>
      <w:r>
        <w:rPr>
          <w:bCs/>
          <w:color w:val="000000" w:themeColor="text1"/>
          <w:lang w:val="fr-FR"/>
        </w:rPr>
        <w:t xml:space="preserve">cadre global de résultats </w:t>
      </w:r>
      <w:r w:rsidRPr="00346EA8">
        <w:rPr>
          <w:bCs/>
          <w:color w:val="000000" w:themeColor="text1"/>
          <w:lang w:val="fr-FR"/>
        </w:rPr>
        <w:t>de la Convention de 2003, qui a</w:t>
      </w:r>
      <w:r>
        <w:rPr>
          <w:bCs/>
          <w:color w:val="000000" w:themeColor="text1"/>
          <w:lang w:val="fr-FR"/>
        </w:rPr>
        <w:t>vait</w:t>
      </w:r>
      <w:r w:rsidRPr="00346EA8">
        <w:rPr>
          <w:bCs/>
          <w:color w:val="000000" w:themeColor="text1"/>
          <w:lang w:val="fr-FR"/>
        </w:rPr>
        <w:t xml:space="preserve"> été approuvé par l'Assemblée générale en juin 2018. Les principaux objectifs de la réforme du mécanisme de rapports périodiques étaient de renforcer son utilité et de permettre </w:t>
      </w:r>
      <w:r w:rsidR="00B8750A">
        <w:rPr>
          <w:bCs/>
          <w:color w:val="000000" w:themeColor="text1"/>
          <w:lang w:val="fr-FR"/>
        </w:rPr>
        <w:t xml:space="preserve">à un plus grand nombre </w:t>
      </w:r>
      <w:r w:rsidRPr="00346EA8">
        <w:rPr>
          <w:bCs/>
          <w:color w:val="000000" w:themeColor="text1"/>
          <w:lang w:val="fr-FR"/>
        </w:rPr>
        <w:t xml:space="preserve">de rapports </w:t>
      </w:r>
      <w:r w:rsidR="00B8750A">
        <w:rPr>
          <w:bCs/>
          <w:color w:val="000000" w:themeColor="text1"/>
          <w:lang w:val="fr-FR"/>
        </w:rPr>
        <w:t xml:space="preserve">d’être soumis </w:t>
      </w:r>
      <w:r w:rsidRPr="00346EA8">
        <w:rPr>
          <w:bCs/>
          <w:color w:val="000000" w:themeColor="text1"/>
          <w:lang w:val="fr-FR"/>
        </w:rPr>
        <w:t xml:space="preserve">par les États parties. L'Assemblée générale et le Comité </w:t>
      </w:r>
      <w:r>
        <w:rPr>
          <w:bCs/>
          <w:color w:val="000000" w:themeColor="text1"/>
          <w:lang w:val="fr-FR"/>
        </w:rPr>
        <w:t xml:space="preserve">avaient </w:t>
      </w:r>
      <w:r w:rsidRPr="00346EA8">
        <w:rPr>
          <w:bCs/>
          <w:color w:val="000000" w:themeColor="text1"/>
          <w:lang w:val="fr-FR"/>
        </w:rPr>
        <w:t xml:space="preserve">donné au Secrétariat des orientations claires pour entreprendre la réforme dans deux directions principales. Premièrement, sur les </w:t>
      </w:r>
      <w:r w:rsidRPr="00346EA8">
        <w:rPr>
          <w:bCs/>
          <w:color w:val="000000" w:themeColor="text1"/>
          <w:u w:val="single"/>
          <w:lang w:val="fr-FR"/>
        </w:rPr>
        <w:t xml:space="preserve">initiatives concernant le contenu et les </w:t>
      </w:r>
      <w:r w:rsidR="00AC07C3">
        <w:rPr>
          <w:bCs/>
          <w:color w:val="000000" w:themeColor="text1"/>
          <w:u w:val="single"/>
          <w:lang w:val="fr-FR"/>
        </w:rPr>
        <w:t>méthodes d’</w:t>
      </w:r>
      <w:r w:rsidR="00AC07C3" w:rsidRPr="00AC07C3">
        <w:rPr>
          <w:bCs/>
          <w:color w:val="000000" w:themeColor="text1"/>
          <w:u w:val="single"/>
          <w:lang w:val="fr-FR"/>
        </w:rPr>
        <w:t>établissement</w:t>
      </w:r>
      <w:r w:rsidRPr="00346EA8">
        <w:rPr>
          <w:bCs/>
          <w:color w:val="000000" w:themeColor="text1"/>
          <w:u w:val="single"/>
          <w:lang w:val="fr-FR"/>
        </w:rPr>
        <w:t xml:space="preserve"> des rapports</w:t>
      </w:r>
      <w:r w:rsidRPr="00346EA8">
        <w:rPr>
          <w:bCs/>
          <w:color w:val="000000" w:themeColor="text1"/>
          <w:lang w:val="fr-FR"/>
        </w:rPr>
        <w:t xml:space="preserve">. Sans imposer aux États parties une charge supplémentaire en matière de rapports, le </w:t>
      </w:r>
      <w:r w:rsidR="00AC07C3">
        <w:rPr>
          <w:bCs/>
          <w:color w:val="000000" w:themeColor="text1"/>
          <w:lang w:val="fr-FR"/>
        </w:rPr>
        <w:t>formulaire de rapport ICH-10 était</w:t>
      </w:r>
      <w:r w:rsidRPr="00346EA8">
        <w:rPr>
          <w:bCs/>
          <w:color w:val="000000" w:themeColor="text1"/>
          <w:lang w:val="fr-FR"/>
        </w:rPr>
        <w:t xml:space="preserve"> désormais </w:t>
      </w:r>
      <w:r w:rsidR="00AC07C3">
        <w:rPr>
          <w:bCs/>
          <w:color w:val="000000" w:themeColor="text1"/>
          <w:lang w:val="fr-FR"/>
        </w:rPr>
        <w:t xml:space="preserve">totalement </w:t>
      </w:r>
      <w:r w:rsidRPr="00346EA8">
        <w:rPr>
          <w:bCs/>
          <w:color w:val="000000" w:themeColor="text1"/>
          <w:lang w:val="fr-FR"/>
        </w:rPr>
        <w:t xml:space="preserve">aligné sur le </w:t>
      </w:r>
      <w:r w:rsidR="00AC07C3">
        <w:rPr>
          <w:bCs/>
          <w:color w:val="000000" w:themeColor="text1"/>
          <w:lang w:val="fr-FR"/>
        </w:rPr>
        <w:t xml:space="preserve">cadre global de résultats. </w:t>
      </w:r>
      <w:r w:rsidRPr="00346EA8">
        <w:rPr>
          <w:bCs/>
          <w:color w:val="000000" w:themeColor="text1"/>
          <w:lang w:val="fr-FR"/>
        </w:rPr>
        <w:t>Le nouveau mécanisme de rapport</w:t>
      </w:r>
      <w:r w:rsidR="00AC07C3">
        <w:rPr>
          <w:bCs/>
          <w:color w:val="000000" w:themeColor="text1"/>
          <w:lang w:val="fr-FR"/>
        </w:rPr>
        <w:t>s</w:t>
      </w:r>
      <w:r w:rsidRPr="00346EA8">
        <w:rPr>
          <w:bCs/>
          <w:color w:val="000000" w:themeColor="text1"/>
          <w:lang w:val="fr-FR"/>
        </w:rPr>
        <w:t xml:space="preserve"> était donc une conséquence directe de l'adoption du cadre et impliquait une évolution vers des rapports basés sur les résultats plutôt que sur les activités. Ce sera</w:t>
      </w:r>
      <w:r w:rsidR="00AC07C3">
        <w:rPr>
          <w:bCs/>
          <w:color w:val="000000" w:themeColor="text1"/>
          <w:lang w:val="fr-FR"/>
        </w:rPr>
        <w:t xml:space="preserve">it </w:t>
      </w:r>
      <w:r w:rsidRPr="00346EA8">
        <w:rPr>
          <w:bCs/>
          <w:color w:val="000000" w:themeColor="text1"/>
          <w:lang w:val="fr-FR"/>
        </w:rPr>
        <w:t xml:space="preserve">l'occasion pour les États non seulement de suivre leurs réalisations dans </w:t>
      </w:r>
      <w:r w:rsidR="00AC07C3">
        <w:rPr>
          <w:bCs/>
          <w:color w:val="000000" w:themeColor="text1"/>
          <w:lang w:val="fr-FR"/>
        </w:rPr>
        <w:t xml:space="preserve">le cadre de </w:t>
      </w:r>
      <w:r w:rsidRPr="00346EA8">
        <w:rPr>
          <w:bCs/>
          <w:color w:val="000000" w:themeColor="text1"/>
          <w:lang w:val="fr-FR"/>
        </w:rPr>
        <w:t>la mise en œuvre de la Convention, mais aus</w:t>
      </w:r>
      <w:r w:rsidR="00AC07C3">
        <w:rPr>
          <w:bCs/>
          <w:color w:val="000000" w:themeColor="text1"/>
          <w:lang w:val="fr-FR"/>
        </w:rPr>
        <w:t xml:space="preserve">si de donner de la visibilité aux </w:t>
      </w:r>
      <w:r w:rsidRPr="00346EA8">
        <w:rPr>
          <w:bCs/>
          <w:color w:val="000000" w:themeColor="text1"/>
          <w:lang w:val="fr-FR"/>
        </w:rPr>
        <w:t xml:space="preserve">efforts </w:t>
      </w:r>
      <w:r w:rsidR="00AC07C3">
        <w:rPr>
          <w:bCs/>
          <w:color w:val="000000" w:themeColor="text1"/>
          <w:lang w:val="fr-FR"/>
        </w:rPr>
        <w:t xml:space="preserve">qu’ils avaient déployés pour adopter et réviser </w:t>
      </w:r>
      <w:r w:rsidRPr="00346EA8">
        <w:rPr>
          <w:bCs/>
          <w:color w:val="000000" w:themeColor="text1"/>
          <w:lang w:val="fr-FR"/>
        </w:rPr>
        <w:t>leurs politiques et leurs approches de sauvegarde. La série de notes d'orientation</w:t>
      </w:r>
      <w:r w:rsidR="00AC07C3">
        <w:rPr>
          <w:rStyle w:val="FootnoteReference"/>
          <w:bCs/>
          <w:color w:val="000000" w:themeColor="text1"/>
          <w:lang w:val="fr-FR"/>
        </w:rPr>
        <w:footnoteReference w:id="23"/>
      </w:r>
      <w:r w:rsidRPr="00346EA8">
        <w:rPr>
          <w:bCs/>
          <w:color w:val="000000" w:themeColor="text1"/>
          <w:lang w:val="fr-FR"/>
        </w:rPr>
        <w:t xml:space="preserve"> préparées pour accompagner les États dans leur utilisation du </w:t>
      </w:r>
      <w:r w:rsidR="0060332F">
        <w:rPr>
          <w:bCs/>
          <w:color w:val="000000" w:themeColor="text1"/>
          <w:lang w:val="fr-FR"/>
        </w:rPr>
        <w:t xml:space="preserve">cadre global de résultats et dans le suivi et le </w:t>
      </w:r>
      <w:r w:rsidR="0060332F" w:rsidRPr="0060332F">
        <w:rPr>
          <w:bCs/>
          <w:color w:val="000000" w:themeColor="text1"/>
          <w:lang w:val="fr-FR"/>
        </w:rPr>
        <w:t>compte-rendu</w:t>
      </w:r>
      <w:r w:rsidR="0060332F">
        <w:rPr>
          <w:bCs/>
          <w:color w:val="000000" w:themeColor="text1"/>
          <w:lang w:val="fr-FR"/>
        </w:rPr>
        <w:t xml:space="preserve"> de leurs réalisations constituait </w:t>
      </w:r>
      <w:r w:rsidR="0060332F" w:rsidRPr="0060332F">
        <w:rPr>
          <w:bCs/>
          <w:color w:val="000000" w:themeColor="text1"/>
          <w:lang w:val="fr-FR"/>
        </w:rPr>
        <w:t>également</w:t>
      </w:r>
      <w:r w:rsidR="0060332F">
        <w:rPr>
          <w:bCs/>
          <w:color w:val="000000" w:themeColor="text1"/>
          <w:lang w:val="fr-FR"/>
        </w:rPr>
        <w:t xml:space="preserve"> </w:t>
      </w:r>
      <w:r w:rsidRPr="00346EA8">
        <w:rPr>
          <w:bCs/>
          <w:color w:val="000000" w:themeColor="text1"/>
          <w:lang w:val="fr-FR"/>
        </w:rPr>
        <w:t xml:space="preserve">une avancée importante de la réforme. Deuxièmement, le </w:t>
      </w:r>
      <w:r w:rsidRPr="0060332F">
        <w:rPr>
          <w:bCs/>
          <w:color w:val="000000" w:themeColor="text1"/>
          <w:u w:val="single"/>
          <w:lang w:val="fr-FR"/>
        </w:rPr>
        <w:t>passage à un cycle régional de rapports</w:t>
      </w:r>
      <w:r w:rsidRPr="00346EA8">
        <w:rPr>
          <w:bCs/>
          <w:color w:val="000000" w:themeColor="text1"/>
          <w:lang w:val="fr-FR"/>
        </w:rPr>
        <w:t>. Comme mentionné au point 5.b de l'ordre du jour, une approche spécifiquement conçue pour</w:t>
      </w:r>
      <w:r w:rsidR="0060332F">
        <w:rPr>
          <w:bCs/>
          <w:color w:val="000000" w:themeColor="text1"/>
          <w:lang w:val="fr-FR"/>
        </w:rPr>
        <w:t xml:space="preserve"> le renforcement des capacités avait été </w:t>
      </w:r>
      <w:r w:rsidRPr="00346EA8">
        <w:rPr>
          <w:bCs/>
          <w:color w:val="000000" w:themeColor="text1"/>
          <w:lang w:val="fr-FR"/>
        </w:rPr>
        <w:t>élaboré</w:t>
      </w:r>
      <w:r w:rsidR="0060332F">
        <w:rPr>
          <w:bCs/>
          <w:color w:val="000000" w:themeColor="text1"/>
          <w:lang w:val="fr-FR"/>
        </w:rPr>
        <w:t>e, dont l'objectif principal était</w:t>
      </w:r>
      <w:r w:rsidRPr="00346EA8">
        <w:rPr>
          <w:bCs/>
          <w:color w:val="000000" w:themeColor="text1"/>
          <w:lang w:val="fr-FR"/>
        </w:rPr>
        <w:t xml:space="preserve"> de renforcer les processus de suivi dans le cadre de la Convention de 2003, conformément au cadre </w:t>
      </w:r>
      <w:r w:rsidR="0060332F">
        <w:rPr>
          <w:bCs/>
          <w:color w:val="000000" w:themeColor="text1"/>
          <w:lang w:val="fr-FR"/>
        </w:rPr>
        <w:t xml:space="preserve">global </w:t>
      </w:r>
      <w:r w:rsidRPr="00346EA8">
        <w:rPr>
          <w:bCs/>
          <w:color w:val="000000" w:themeColor="text1"/>
          <w:lang w:val="fr-FR"/>
        </w:rPr>
        <w:t>de résultats</w:t>
      </w:r>
      <w:r w:rsidR="0060332F">
        <w:rPr>
          <w:bCs/>
          <w:color w:val="000000" w:themeColor="text1"/>
          <w:lang w:val="fr-FR"/>
        </w:rPr>
        <w:t>. Elle soutenait</w:t>
      </w:r>
      <w:r w:rsidRPr="00346EA8">
        <w:rPr>
          <w:bCs/>
          <w:color w:val="000000" w:themeColor="text1"/>
          <w:lang w:val="fr-FR"/>
        </w:rPr>
        <w:t xml:space="preserve"> égaleme</w:t>
      </w:r>
      <w:r w:rsidR="0060332F">
        <w:rPr>
          <w:bCs/>
          <w:color w:val="000000" w:themeColor="text1"/>
          <w:lang w:val="fr-FR"/>
        </w:rPr>
        <w:t>nt les États dans leur exercice</w:t>
      </w:r>
      <w:r w:rsidRPr="00346EA8">
        <w:rPr>
          <w:bCs/>
          <w:color w:val="000000" w:themeColor="text1"/>
          <w:lang w:val="fr-FR"/>
        </w:rPr>
        <w:t xml:space="preserve"> </w:t>
      </w:r>
      <w:r w:rsidR="0060332F">
        <w:rPr>
          <w:bCs/>
          <w:color w:val="000000" w:themeColor="text1"/>
          <w:lang w:val="fr-FR"/>
        </w:rPr>
        <w:t>d’</w:t>
      </w:r>
      <w:r w:rsidR="0060332F" w:rsidRPr="0060332F">
        <w:rPr>
          <w:bCs/>
          <w:color w:val="000000" w:themeColor="text1"/>
          <w:lang w:val="fr-FR"/>
        </w:rPr>
        <w:t>établissement</w:t>
      </w:r>
      <w:r w:rsidR="0060332F">
        <w:rPr>
          <w:bCs/>
          <w:color w:val="000000" w:themeColor="text1"/>
          <w:lang w:val="fr-FR"/>
        </w:rPr>
        <w:t xml:space="preserve"> de </w:t>
      </w:r>
      <w:r w:rsidRPr="00346EA8">
        <w:rPr>
          <w:bCs/>
          <w:color w:val="000000" w:themeColor="text1"/>
          <w:lang w:val="fr-FR"/>
        </w:rPr>
        <w:t>rapports, tout en offrant des possibilités d'échanges entre pairs et en facilitant la coopération et le dialogue entre</w:t>
      </w:r>
      <w:r w:rsidR="0060332F">
        <w:rPr>
          <w:bCs/>
          <w:color w:val="000000" w:themeColor="text1"/>
          <w:lang w:val="fr-FR"/>
        </w:rPr>
        <w:t xml:space="preserve"> les États d'une même région. La Présidente </w:t>
      </w:r>
      <w:r w:rsidRPr="00346EA8">
        <w:rPr>
          <w:bCs/>
          <w:color w:val="000000" w:themeColor="text1"/>
          <w:lang w:val="fr-FR"/>
        </w:rPr>
        <w:t>a</w:t>
      </w:r>
      <w:r w:rsidR="0060332F">
        <w:rPr>
          <w:bCs/>
          <w:color w:val="000000" w:themeColor="text1"/>
          <w:lang w:val="fr-FR"/>
        </w:rPr>
        <w:t>vait</w:t>
      </w:r>
      <w:r w:rsidRPr="00346EA8">
        <w:rPr>
          <w:bCs/>
          <w:color w:val="000000" w:themeColor="text1"/>
          <w:lang w:val="fr-FR"/>
        </w:rPr>
        <w:t xml:space="preserve"> rappelé qu'en 2018, le Comité avait adopté le calendrier du premier cycle régional de présentation de</w:t>
      </w:r>
      <w:r w:rsidR="00B8750A">
        <w:rPr>
          <w:bCs/>
          <w:color w:val="000000" w:themeColor="text1"/>
          <w:lang w:val="fr-FR"/>
        </w:rPr>
        <w:t>s</w:t>
      </w:r>
      <w:r w:rsidRPr="00346EA8">
        <w:rPr>
          <w:bCs/>
          <w:color w:val="000000" w:themeColor="text1"/>
          <w:lang w:val="fr-FR"/>
        </w:rPr>
        <w:t xml:space="preserve"> rapports. Les États parties d'Amér</w:t>
      </w:r>
      <w:r w:rsidR="0060332F">
        <w:rPr>
          <w:bCs/>
          <w:color w:val="000000" w:themeColor="text1"/>
          <w:lang w:val="fr-FR"/>
        </w:rPr>
        <w:t>ique latine et des Caraïbes seraie</w:t>
      </w:r>
      <w:r w:rsidRPr="00346EA8">
        <w:rPr>
          <w:bCs/>
          <w:color w:val="000000" w:themeColor="text1"/>
          <w:lang w:val="fr-FR"/>
        </w:rPr>
        <w:t>nt les premiers à soumettre leurs rapports périodiques avant le 15 décembre 2020, pour examen</w:t>
      </w:r>
      <w:r w:rsidR="0060332F">
        <w:rPr>
          <w:bCs/>
          <w:color w:val="000000" w:themeColor="text1"/>
          <w:lang w:val="fr-FR"/>
        </w:rPr>
        <w:t xml:space="preserve"> par le Comité en 2021. Ils seraie</w:t>
      </w:r>
      <w:r w:rsidRPr="00346EA8">
        <w:rPr>
          <w:bCs/>
          <w:color w:val="000000" w:themeColor="text1"/>
          <w:lang w:val="fr-FR"/>
        </w:rPr>
        <w:t>nt suivis par l'Europe (2021), les États arabes (2022), l'Afrique (2023) et l'Asie et le Pacifique (2024). Le premier cycle s'achèvera</w:t>
      </w:r>
      <w:r w:rsidR="0060332F">
        <w:rPr>
          <w:bCs/>
          <w:color w:val="000000" w:themeColor="text1"/>
          <w:lang w:val="fr-FR"/>
        </w:rPr>
        <w:t>it</w:t>
      </w:r>
      <w:r w:rsidRPr="00346EA8">
        <w:rPr>
          <w:bCs/>
          <w:color w:val="000000" w:themeColor="text1"/>
          <w:lang w:val="fr-FR"/>
        </w:rPr>
        <w:t xml:space="preserve"> par une année de réflexion en 2025.</w:t>
      </w:r>
    </w:p>
    <w:p w14:paraId="63A78E31" w14:textId="0A2F9A50" w:rsidR="001C0B26" w:rsidRPr="001C0B26" w:rsidRDefault="00435407" w:rsidP="001C0B26">
      <w:pPr>
        <w:pStyle w:val="Orateurengris"/>
        <w:spacing w:before="120"/>
        <w:ind w:left="709" w:hanging="709"/>
        <w:rPr>
          <w:bCs/>
          <w:color w:val="000000" w:themeColor="text1"/>
          <w:lang w:val="fr-FR"/>
        </w:rPr>
      </w:pPr>
      <w:r w:rsidRPr="00435407">
        <w:rPr>
          <w:bCs/>
          <w:color w:val="000000" w:themeColor="text1"/>
          <w:lang w:val="fr-FR"/>
        </w:rPr>
        <w:t xml:space="preserve">Le </w:t>
      </w:r>
      <w:r w:rsidRPr="00435407">
        <w:rPr>
          <w:b/>
          <w:bCs/>
          <w:color w:val="000000" w:themeColor="text1"/>
          <w:lang w:val="fr-FR"/>
        </w:rPr>
        <w:t>Secrétaire</w:t>
      </w:r>
      <w:r w:rsidRPr="00435407">
        <w:rPr>
          <w:bCs/>
          <w:color w:val="000000" w:themeColor="text1"/>
          <w:lang w:val="fr-FR"/>
        </w:rPr>
        <w:t xml:space="preserve"> a ensuite souligné que les rapports sur les éléments inscrits sur la Liste représentative restaient inchangés, tout comme les rapports sur le statut des éléments inscrits sur la Liste de sauv</w:t>
      </w:r>
      <w:r>
        <w:rPr>
          <w:bCs/>
          <w:color w:val="000000" w:themeColor="text1"/>
          <w:lang w:val="fr-FR"/>
        </w:rPr>
        <w:t>egarde urgente. La raison en était</w:t>
      </w:r>
      <w:r w:rsidRPr="00435407">
        <w:rPr>
          <w:bCs/>
          <w:color w:val="000000" w:themeColor="text1"/>
          <w:lang w:val="fr-FR"/>
        </w:rPr>
        <w:t xml:space="preserve"> que le Secrétariat s'attend</w:t>
      </w:r>
      <w:r>
        <w:rPr>
          <w:bCs/>
          <w:color w:val="000000" w:themeColor="text1"/>
          <w:lang w:val="fr-FR"/>
        </w:rPr>
        <w:t>ait</w:t>
      </w:r>
      <w:r w:rsidRPr="00435407">
        <w:rPr>
          <w:bCs/>
          <w:color w:val="000000" w:themeColor="text1"/>
          <w:lang w:val="fr-FR"/>
        </w:rPr>
        <w:t xml:space="preserve"> à ce que la réflexion en cours sur les mécanismes d'inscription et s</w:t>
      </w:r>
      <w:r>
        <w:rPr>
          <w:bCs/>
          <w:color w:val="000000" w:themeColor="text1"/>
          <w:lang w:val="fr-FR"/>
        </w:rPr>
        <w:t>ur l</w:t>
      </w:r>
      <w:r w:rsidR="004A45A7">
        <w:rPr>
          <w:bCs/>
          <w:color w:val="000000" w:themeColor="text1"/>
          <w:lang w:val="fr-FR"/>
        </w:rPr>
        <w:t>es procédures connexes guide</w:t>
      </w:r>
      <w:r w:rsidRPr="00435407">
        <w:rPr>
          <w:bCs/>
          <w:color w:val="000000" w:themeColor="text1"/>
          <w:lang w:val="fr-FR"/>
        </w:rPr>
        <w:t xml:space="preserve"> la révision du mécanisme de rapport</w:t>
      </w:r>
      <w:r>
        <w:rPr>
          <w:bCs/>
          <w:color w:val="000000" w:themeColor="text1"/>
          <w:lang w:val="fr-FR"/>
        </w:rPr>
        <w:t>s</w:t>
      </w:r>
      <w:r w:rsidRPr="00435407">
        <w:rPr>
          <w:bCs/>
          <w:color w:val="000000" w:themeColor="text1"/>
          <w:lang w:val="fr-FR"/>
        </w:rPr>
        <w:t xml:space="preserve"> pour tous les éléments inscrits. À cet</w:t>
      </w:r>
      <w:r>
        <w:rPr>
          <w:bCs/>
          <w:color w:val="000000" w:themeColor="text1"/>
          <w:lang w:val="fr-FR"/>
        </w:rPr>
        <w:t xml:space="preserve"> égard, le Secrétaire appréciait</w:t>
      </w:r>
      <w:r w:rsidRPr="00435407">
        <w:rPr>
          <w:bCs/>
          <w:color w:val="000000" w:themeColor="text1"/>
          <w:lang w:val="fr-FR"/>
        </w:rPr>
        <w:t xml:space="preserve"> les contributions financières </w:t>
      </w:r>
      <w:r w:rsidR="006449A7">
        <w:rPr>
          <w:bCs/>
          <w:color w:val="000000" w:themeColor="text1"/>
          <w:lang w:val="fr-FR"/>
        </w:rPr>
        <w:t>de</w:t>
      </w:r>
      <w:r w:rsidRPr="00435407">
        <w:rPr>
          <w:bCs/>
          <w:color w:val="000000" w:themeColor="text1"/>
          <w:lang w:val="fr-FR"/>
        </w:rPr>
        <w:t xml:space="preserve"> la République de Corée </w:t>
      </w:r>
      <w:r w:rsidR="006449A7">
        <w:rPr>
          <w:bCs/>
          <w:color w:val="000000" w:themeColor="text1"/>
          <w:lang w:val="fr-FR"/>
        </w:rPr>
        <w:t xml:space="preserve">destinées à </w:t>
      </w:r>
      <w:r w:rsidRPr="00435407">
        <w:rPr>
          <w:bCs/>
          <w:color w:val="000000" w:themeColor="text1"/>
          <w:lang w:val="fr-FR"/>
        </w:rPr>
        <w:t>soutenir la réforme du mécanisme de rapport</w:t>
      </w:r>
      <w:r>
        <w:rPr>
          <w:bCs/>
          <w:color w:val="000000" w:themeColor="text1"/>
          <w:lang w:val="fr-FR"/>
        </w:rPr>
        <w:t>s</w:t>
      </w:r>
      <w:r w:rsidRPr="00435407">
        <w:rPr>
          <w:bCs/>
          <w:color w:val="000000" w:themeColor="text1"/>
          <w:lang w:val="fr-FR"/>
        </w:rPr>
        <w:t xml:space="preserve"> périodique</w:t>
      </w:r>
      <w:r>
        <w:rPr>
          <w:bCs/>
          <w:color w:val="000000" w:themeColor="text1"/>
          <w:lang w:val="fr-FR"/>
        </w:rPr>
        <w:t>s</w:t>
      </w:r>
      <w:r w:rsidRPr="00435407">
        <w:rPr>
          <w:bCs/>
          <w:color w:val="000000" w:themeColor="text1"/>
          <w:lang w:val="fr-FR"/>
        </w:rPr>
        <w:t xml:space="preserve">. Il a été rappelé que les États </w:t>
      </w:r>
      <w:r>
        <w:rPr>
          <w:bCs/>
          <w:color w:val="000000" w:themeColor="text1"/>
          <w:lang w:val="fr-FR"/>
        </w:rPr>
        <w:t xml:space="preserve">pouvaient </w:t>
      </w:r>
      <w:r w:rsidR="00623A66">
        <w:rPr>
          <w:bCs/>
          <w:color w:val="000000" w:themeColor="text1"/>
          <w:lang w:val="fr-FR"/>
        </w:rPr>
        <w:t>fixer leurs propres cibles</w:t>
      </w:r>
      <w:r w:rsidRPr="00435407">
        <w:rPr>
          <w:bCs/>
          <w:color w:val="000000" w:themeColor="text1"/>
          <w:lang w:val="fr-FR"/>
        </w:rPr>
        <w:t xml:space="preserve"> et planifier l</w:t>
      </w:r>
      <w:r>
        <w:rPr>
          <w:bCs/>
          <w:color w:val="000000" w:themeColor="text1"/>
          <w:lang w:val="fr-FR"/>
        </w:rPr>
        <w:t>eurs propres actions au sein du cadre global de résultats</w:t>
      </w:r>
      <w:r w:rsidRPr="00435407">
        <w:rPr>
          <w:bCs/>
          <w:color w:val="000000" w:themeColor="text1"/>
          <w:lang w:val="fr-FR"/>
        </w:rPr>
        <w:t xml:space="preserve">. </w:t>
      </w:r>
      <w:r>
        <w:rPr>
          <w:bCs/>
          <w:color w:val="000000" w:themeColor="text1"/>
          <w:lang w:val="fr-FR"/>
        </w:rPr>
        <w:t xml:space="preserve">Le </w:t>
      </w:r>
      <w:r w:rsidRPr="00435407">
        <w:rPr>
          <w:bCs/>
          <w:color w:val="000000" w:themeColor="text1"/>
          <w:lang w:val="fr-FR"/>
        </w:rPr>
        <w:t>Secrétaire</w:t>
      </w:r>
      <w:r>
        <w:rPr>
          <w:bCs/>
          <w:color w:val="000000" w:themeColor="text1"/>
          <w:lang w:val="fr-FR"/>
        </w:rPr>
        <w:t xml:space="preserve"> </w:t>
      </w:r>
      <w:r w:rsidRPr="00435407">
        <w:rPr>
          <w:bCs/>
          <w:color w:val="000000" w:themeColor="text1"/>
          <w:lang w:val="fr-FR"/>
        </w:rPr>
        <w:t>a ensuite invité M. Giovanni Scepi du Secrétariat à fournir plus de détails sur les récentes mesures prises dans le cadre de la réforme.</w:t>
      </w:r>
    </w:p>
    <w:p w14:paraId="42FECA24" w14:textId="3C34EC23" w:rsidR="001C0B26" w:rsidRPr="001C65B2" w:rsidRDefault="001C0B26" w:rsidP="00DF44CB">
      <w:pPr>
        <w:pStyle w:val="Orateurengris"/>
        <w:spacing w:before="120"/>
        <w:ind w:left="709" w:hanging="709"/>
        <w:rPr>
          <w:bCs/>
          <w:color w:val="000000" w:themeColor="text1"/>
          <w:lang w:val="fr-FR"/>
        </w:rPr>
      </w:pPr>
      <w:r w:rsidRPr="001C65B2">
        <w:rPr>
          <w:b/>
          <w:bCs/>
          <w:color w:val="000000" w:themeColor="text1"/>
          <w:lang w:val="fr-FR"/>
        </w:rPr>
        <w:t>M. Giovanni Scepi</w:t>
      </w:r>
      <w:r w:rsidRPr="001C65B2">
        <w:rPr>
          <w:bCs/>
          <w:color w:val="000000" w:themeColor="text1"/>
          <w:lang w:val="fr-FR"/>
        </w:rPr>
        <w:t xml:space="preserve"> était heureux d'informer le Comité que la réforme des rapports périodiques était </w:t>
      </w:r>
      <w:r w:rsidR="00E04039">
        <w:rPr>
          <w:bCs/>
          <w:color w:val="000000" w:themeColor="text1"/>
          <w:lang w:val="fr-FR"/>
        </w:rPr>
        <w:t>sur le point d’être achevée</w:t>
      </w:r>
      <w:r w:rsidRPr="001C65B2">
        <w:rPr>
          <w:bCs/>
          <w:color w:val="000000" w:themeColor="text1"/>
          <w:lang w:val="fr-FR"/>
        </w:rPr>
        <w:t>. Selon les</w:t>
      </w:r>
      <w:r w:rsidR="00E04039">
        <w:rPr>
          <w:bCs/>
          <w:color w:val="000000" w:themeColor="text1"/>
          <w:lang w:val="fr-FR"/>
        </w:rPr>
        <w:t xml:space="preserve"> orientations fourn</w:t>
      </w:r>
      <w:r w:rsidR="001B2E9B">
        <w:rPr>
          <w:bCs/>
          <w:color w:val="000000" w:themeColor="text1"/>
          <w:lang w:val="fr-FR"/>
        </w:rPr>
        <w:t>ies par les o</w:t>
      </w:r>
      <w:r w:rsidRPr="001C65B2">
        <w:rPr>
          <w:bCs/>
          <w:color w:val="000000" w:themeColor="text1"/>
          <w:lang w:val="fr-FR"/>
        </w:rPr>
        <w:t xml:space="preserve">rganes directeurs, les principales actions entreprises s'articulaient autour de trois axes principaux, le premier étant </w:t>
      </w:r>
      <w:r w:rsidRPr="00AB299C">
        <w:rPr>
          <w:bCs/>
          <w:color w:val="000000" w:themeColor="text1"/>
          <w:u w:val="single"/>
          <w:lang w:val="fr-FR"/>
        </w:rPr>
        <w:t>la révision du formulaire ICH-10</w:t>
      </w:r>
      <w:r w:rsidRPr="001C65B2">
        <w:rPr>
          <w:bCs/>
          <w:color w:val="000000" w:themeColor="text1"/>
          <w:lang w:val="fr-FR"/>
        </w:rPr>
        <w:t>, qui était</w:t>
      </w:r>
      <w:r w:rsidR="001C65B2">
        <w:rPr>
          <w:bCs/>
          <w:color w:val="000000" w:themeColor="text1"/>
          <w:lang w:val="fr-FR"/>
        </w:rPr>
        <w:t xml:space="preserve"> désormais achevée et un </w:t>
      </w:r>
      <w:hyperlink r:id="rId61" w:anchor="1" w:history="1">
        <w:r w:rsidR="001C65B2" w:rsidRPr="001C65B2">
          <w:rPr>
            <w:rStyle w:val="Hyperlink"/>
            <w:lang w:val="fr-FR"/>
          </w:rPr>
          <w:t>outil de démonstration</w:t>
        </w:r>
      </w:hyperlink>
      <w:r w:rsidR="001C65B2">
        <w:rPr>
          <w:rStyle w:val="Hyperlink"/>
          <w:u w:val="none"/>
          <w:lang w:val="fr-FR"/>
        </w:rPr>
        <w:t xml:space="preserve"> </w:t>
      </w:r>
      <w:r w:rsidR="001C65B2" w:rsidRPr="001C65B2">
        <w:rPr>
          <w:rStyle w:val="Hyperlink"/>
          <w:color w:val="auto"/>
          <w:u w:val="none"/>
          <w:lang w:val="fr-FR"/>
        </w:rPr>
        <w:t>était</w:t>
      </w:r>
      <w:r w:rsidRPr="001C65B2">
        <w:rPr>
          <w:bCs/>
          <w:color w:val="000000" w:themeColor="text1"/>
          <w:lang w:val="fr-FR"/>
        </w:rPr>
        <w:t xml:space="preserve"> désormais disponible à des fins de test. M. Scepi a expliqué le fonctionnement de la version test en lig</w:t>
      </w:r>
      <w:r w:rsidR="00E04039">
        <w:rPr>
          <w:bCs/>
          <w:color w:val="000000" w:themeColor="text1"/>
          <w:lang w:val="fr-FR"/>
        </w:rPr>
        <w:t xml:space="preserve">ne, précisant que </w:t>
      </w:r>
      <w:r w:rsidR="0091489B">
        <w:rPr>
          <w:bCs/>
          <w:color w:val="000000" w:themeColor="text1"/>
          <w:lang w:val="fr-FR"/>
        </w:rPr>
        <w:t>le formulaire étai</w:t>
      </w:r>
      <w:r w:rsidR="00E04039">
        <w:rPr>
          <w:bCs/>
          <w:color w:val="000000" w:themeColor="text1"/>
          <w:lang w:val="fr-FR"/>
        </w:rPr>
        <w:t>t</w:t>
      </w:r>
      <w:r w:rsidRPr="001C65B2">
        <w:rPr>
          <w:bCs/>
          <w:color w:val="000000" w:themeColor="text1"/>
          <w:lang w:val="fr-FR"/>
        </w:rPr>
        <w:t xml:space="preserve"> toujours divisé en quatre grandes sections. La </w:t>
      </w:r>
      <w:r w:rsidRPr="00E04039">
        <w:rPr>
          <w:bCs/>
          <w:color w:val="000000" w:themeColor="text1"/>
          <w:u w:val="single"/>
          <w:lang w:val="fr-FR"/>
        </w:rPr>
        <w:t>section A</w:t>
      </w:r>
      <w:r w:rsidRPr="001C65B2">
        <w:rPr>
          <w:bCs/>
          <w:color w:val="000000" w:themeColor="text1"/>
          <w:lang w:val="fr-FR"/>
        </w:rPr>
        <w:t xml:space="preserve"> </w:t>
      </w:r>
      <w:r w:rsidR="00E04039">
        <w:rPr>
          <w:bCs/>
          <w:color w:val="000000" w:themeColor="text1"/>
          <w:lang w:val="fr-FR"/>
        </w:rPr>
        <w:t xml:space="preserve">présentait </w:t>
      </w:r>
      <w:r w:rsidRPr="001C65B2">
        <w:rPr>
          <w:bCs/>
          <w:color w:val="000000" w:themeColor="text1"/>
          <w:lang w:val="fr-FR"/>
        </w:rPr>
        <w:t>des informations générales sur l'État</w:t>
      </w:r>
      <w:r w:rsidR="00BE7BC9">
        <w:rPr>
          <w:bCs/>
          <w:color w:val="000000" w:themeColor="text1"/>
          <w:lang w:val="fr-FR"/>
        </w:rPr>
        <w:t xml:space="preserve"> faisant rapport</w:t>
      </w:r>
      <w:r w:rsidRPr="001C65B2">
        <w:rPr>
          <w:bCs/>
          <w:color w:val="000000" w:themeColor="text1"/>
          <w:lang w:val="fr-FR"/>
        </w:rPr>
        <w:t>, notamment un résumé, les éléments inscrits, les organisations non gouvernementales accréditées, les inventaires du PCI et les synergies avec d'autr</w:t>
      </w:r>
      <w:r w:rsidR="00BE7BC9">
        <w:rPr>
          <w:bCs/>
          <w:color w:val="000000" w:themeColor="text1"/>
          <w:lang w:val="fr-FR"/>
        </w:rPr>
        <w:t>es cadres internationaux qui contribuaient</w:t>
      </w:r>
      <w:r w:rsidRPr="001C65B2">
        <w:rPr>
          <w:bCs/>
          <w:color w:val="000000" w:themeColor="text1"/>
          <w:lang w:val="fr-FR"/>
        </w:rPr>
        <w:t xml:space="preserve"> à la sauvegarde du patrimoine culturel immatériel, entre autres. La </w:t>
      </w:r>
      <w:r w:rsidRPr="00BE7BC9">
        <w:rPr>
          <w:bCs/>
          <w:color w:val="000000" w:themeColor="text1"/>
          <w:u w:val="single"/>
          <w:lang w:val="fr-FR"/>
        </w:rPr>
        <w:t>section B</w:t>
      </w:r>
      <w:r w:rsidRPr="001C65B2">
        <w:rPr>
          <w:bCs/>
          <w:color w:val="000000" w:themeColor="text1"/>
          <w:lang w:val="fr-FR"/>
        </w:rPr>
        <w:t xml:space="preserve"> </w:t>
      </w:r>
      <w:r w:rsidR="00BE7BC9">
        <w:rPr>
          <w:bCs/>
          <w:color w:val="000000" w:themeColor="text1"/>
          <w:lang w:val="fr-FR"/>
        </w:rPr>
        <w:t xml:space="preserve">avait une </w:t>
      </w:r>
      <w:r w:rsidRPr="001C65B2">
        <w:rPr>
          <w:bCs/>
          <w:color w:val="000000" w:themeColor="text1"/>
          <w:lang w:val="fr-FR"/>
        </w:rPr>
        <w:t xml:space="preserve">structure </w:t>
      </w:r>
      <w:r w:rsidR="00BE7BC9">
        <w:rPr>
          <w:bCs/>
          <w:color w:val="000000" w:themeColor="text1"/>
          <w:lang w:val="fr-FR"/>
        </w:rPr>
        <w:t xml:space="preserve">similaire à celle du cadre global de résultats </w:t>
      </w:r>
      <w:r w:rsidRPr="001C65B2">
        <w:rPr>
          <w:bCs/>
          <w:color w:val="000000" w:themeColor="text1"/>
          <w:lang w:val="fr-FR"/>
        </w:rPr>
        <w:t>avec ses 26 indicateurs de base et les facteurs d'évalu</w:t>
      </w:r>
      <w:r w:rsidR="00BE7BC9">
        <w:rPr>
          <w:bCs/>
          <w:color w:val="000000" w:themeColor="text1"/>
          <w:lang w:val="fr-FR"/>
        </w:rPr>
        <w:t xml:space="preserve">ation correspondants, qui étaient </w:t>
      </w:r>
      <w:r w:rsidRPr="001C65B2">
        <w:rPr>
          <w:bCs/>
          <w:color w:val="000000" w:themeColor="text1"/>
          <w:lang w:val="fr-FR"/>
        </w:rPr>
        <w:t>tradu</w:t>
      </w:r>
      <w:r w:rsidR="00BE7BC9">
        <w:rPr>
          <w:bCs/>
          <w:color w:val="000000" w:themeColor="text1"/>
          <w:lang w:val="fr-FR"/>
        </w:rPr>
        <w:t>its en questions qui déclencheraie</w:t>
      </w:r>
      <w:r w:rsidRPr="001C65B2">
        <w:rPr>
          <w:bCs/>
          <w:color w:val="000000" w:themeColor="text1"/>
          <w:lang w:val="fr-FR"/>
        </w:rPr>
        <w:t xml:space="preserve">nt éventuellement la présentation de rapports axés sur les résultats. La </w:t>
      </w:r>
      <w:r w:rsidRPr="00BE7BC9">
        <w:rPr>
          <w:bCs/>
          <w:color w:val="000000" w:themeColor="text1"/>
          <w:u w:val="single"/>
          <w:lang w:val="fr-FR"/>
        </w:rPr>
        <w:t>section C</w:t>
      </w:r>
      <w:r w:rsidR="00BE7BC9">
        <w:rPr>
          <w:bCs/>
          <w:color w:val="000000" w:themeColor="text1"/>
          <w:lang w:val="fr-FR"/>
        </w:rPr>
        <w:t xml:space="preserve"> portait</w:t>
      </w:r>
      <w:r w:rsidRPr="001C65B2">
        <w:rPr>
          <w:bCs/>
          <w:color w:val="000000" w:themeColor="text1"/>
          <w:lang w:val="fr-FR"/>
        </w:rPr>
        <w:t xml:space="preserve"> sur les éléments inscrits sur la Liste représentative, </w:t>
      </w:r>
      <w:r w:rsidR="00BE7BC9">
        <w:rPr>
          <w:bCs/>
          <w:color w:val="000000" w:themeColor="text1"/>
          <w:lang w:val="fr-FR"/>
        </w:rPr>
        <w:t>elle était identique à</w:t>
      </w:r>
      <w:r w:rsidRPr="001C65B2">
        <w:rPr>
          <w:bCs/>
          <w:color w:val="000000" w:themeColor="text1"/>
          <w:lang w:val="fr-FR"/>
        </w:rPr>
        <w:t xml:space="preserve"> la version précédente. Comme expliqué, la réflexion sur les mécanismes d'inscription sur la liste et sur les procédures connexes servira</w:t>
      </w:r>
      <w:r w:rsidR="00BE7BC9">
        <w:rPr>
          <w:bCs/>
          <w:color w:val="000000" w:themeColor="text1"/>
          <w:lang w:val="fr-FR"/>
        </w:rPr>
        <w:t>it</w:t>
      </w:r>
      <w:r w:rsidRPr="001C65B2">
        <w:rPr>
          <w:bCs/>
          <w:color w:val="000000" w:themeColor="text1"/>
          <w:lang w:val="fr-FR"/>
        </w:rPr>
        <w:t xml:space="preserve"> de base à une future révision de la procédure de rapport</w:t>
      </w:r>
      <w:r w:rsidR="00BE7BC9">
        <w:rPr>
          <w:bCs/>
          <w:color w:val="000000" w:themeColor="text1"/>
          <w:lang w:val="fr-FR"/>
        </w:rPr>
        <w:t>s</w:t>
      </w:r>
      <w:r w:rsidRPr="001C65B2">
        <w:rPr>
          <w:bCs/>
          <w:color w:val="000000" w:themeColor="text1"/>
          <w:lang w:val="fr-FR"/>
        </w:rPr>
        <w:t xml:space="preserve"> sur </w:t>
      </w:r>
      <w:r w:rsidR="00BE7BC9">
        <w:rPr>
          <w:bCs/>
          <w:color w:val="000000" w:themeColor="text1"/>
          <w:lang w:val="fr-FR"/>
        </w:rPr>
        <w:t>les éléments inscrits sur quelque liste que ce soit</w:t>
      </w:r>
      <w:r w:rsidRPr="001C65B2">
        <w:rPr>
          <w:bCs/>
          <w:color w:val="000000" w:themeColor="text1"/>
          <w:lang w:val="fr-FR"/>
        </w:rPr>
        <w:t xml:space="preserve">. La </w:t>
      </w:r>
      <w:r w:rsidRPr="00BE7BC9">
        <w:rPr>
          <w:bCs/>
          <w:color w:val="000000" w:themeColor="text1"/>
          <w:u w:val="single"/>
          <w:lang w:val="fr-FR"/>
        </w:rPr>
        <w:t>section</w:t>
      </w:r>
      <w:r w:rsidR="0079386E">
        <w:rPr>
          <w:bCs/>
          <w:color w:val="000000" w:themeColor="text1"/>
          <w:u w:val="single"/>
          <w:lang w:val="fr-FR"/>
        </w:rPr>
        <w:t> </w:t>
      </w:r>
      <w:r w:rsidRPr="00BE7BC9">
        <w:rPr>
          <w:bCs/>
          <w:color w:val="000000" w:themeColor="text1"/>
          <w:u w:val="single"/>
          <w:lang w:val="fr-FR"/>
        </w:rPr>
        <w:t>D</w:t>
      </w:r>
      <w:r w:rsidRPr="001C65B2">
        <w:rPr>
          <w:bCs/>
          <w:color w:val="000000" w:themeColor="text1"/>
          <w:lang w:val="fr-FR"/>
        </w:rPr>
        <w:t xml:space="preserve"> permettra</w:t>
      </w:r>
      <w:r w:rsidR="00BE7BC9">
        <w:rPr>
          <w:bCs/>
          <w:color w:val="000000" w:themeColor="text1"/>
          <w:lang w:val="fr-FR"/>
        </w:rPr>
        <w:t>it</w:t>
      </w:r>
      <w:r w:rsidRPr="001C65B2">
        <w:rPr>
          <w:bCs/>
          <w:color w:val="000000" w:themeColor="text1"/>
          <w:lang w:val="fr-FR"/>
        </w:rPr>
        <w:t xml:space="preserve"> aux États de télécharger une version signée du rapport. Le premier onglet sur la</w:t>
      </w:r>
      <w:r w:rsidR="00BE7BC9">
        <w:rPr>
          <w:bCs/>
          <w:color w:val="000000" w:themeColor="text1"/>
          <w:lang w:val="fr-FR"/>
        </w:rPr>
        <w:t xml:space="preserve"> gauche [de l'outil en ligne] permettait</w:t>
      </w:r>
      <w:r w:rsidRPr="001C65B2">
        <w:rPr>
          <w:bCs/>
          <w:color w:val="000000" w:themeColor="text1"/>
          <w:lang w:val="fr-FR"/>
        </w:rPr>
        <w:t xml:space="preserve"> aux États d'avoir un aperçu d'une page de leur rapport, y compris les </w:t>
      </w:r>
      <w:r w:rsidR="00623A66">
        <w:rPr>
          <w:bCs/>
          <w:lang w:val="fr-FR"/>
        </w:rPr>
        <w:t>bases de départ et les cibles</w:t>
      </w:r>
      <w:r w:rsidR="000F6348">
        <w:rPr>
          <w:bCs/>
          <w:color w:val="000000" w:themeColor="text1"/>
          <w:lang w:val="fr-FR"/>
        </w:rPr>
        <w:t xml:space="preserve"> pour chaque indicateur.</w:t>
      </w:r>
    </w:p>
    <w:p w14:paraId="40543956" w14:textId="7796E352" w:rsidR="00C81321" w:rsidRPr="00C81321" w:rsidRDefault="00C81321" w:rsidP="00DF44CB">
      <w:pPr>
        <w:pStyle w:val="Orateurengris"/>
        <w:spacing w:before="120"/>
        <w:ind w:left="709" w:hanging="709"/>
        <w:rPr>
          <w:bCs/>
          <w:color w:val="000000" w:themeColor="text1"/>
          <w:lang w:val="fr-FR"/>
        </w:rPr>
      </w:pPr>
      <w:r w:rsidRPr="00C81321">
        <w:rPr>
          <w:b/>
          <w:bCs/>
          <w:color w:val="000000" w:themeColor="text1"/>
          <w:lang w:val="fr-FR"/>
        </w:rPr>
        <w:t>M. Giovanni Scepi</w:t>
      </w:r>
      <w:r>
        <w:rPr>
          <w:bCs/>
          <w:color w:val="000000" w:themeColor="text1"/>
          <w:lang w:val="fr-FR"/>
        </w:rPr>
        <w:t xml:space="preserve"> a ensuite expliqué le deuxième </w:t>
      </w:r>
      <w:r w:rsidRPr="00C81321">
        <w:rPr>
          <w:bCs/>
          <w:color w:val="000000" w:themeColor="text1"/>
          <w:lang w:val="fr-FR"/>
        </w:rPr>
        <w:t xml:space="preserve">axe: </w:t>
      </w:r>
      <w:r w:rsidRPr="00C81321">
        <w:rPr>
          <w:bCs/>
          <w:color w:val="000000" w:themeColor="text1"/>
          <w:u w:val="single"/>
          <w:lang w:val="fr-FR"/>
        </w:rPr>
        <w:t>un ensemble de 26 notes d'orientation,</w:t>
      </w:r>
      <w:r>
        <w:rPr>
          <w:bCs/>
          <w:color w:val="000000" w:themeColor="text1"/>
          <w:lang w:val="fr-FR"/>
        </w:rPr>
        <w:t xml:space="preserve"> qui avaient</w:t>
      </w:r>
      <w:r w:rsidRPr="00C81321">
        <w:rPr>
          <w:bCs/>
          <w:color w:val="000000" w:themeColor="text1"/>
          <w:lang w:val="fr-FR"/>
        </w:rPr>
        <w:t xml:space="preserve"> été préparées (une pour chacun des indicateurs de base) </w:t>
      </w:r>
      <w:r>
        <w:rPr>
          <w:bCs/>
          <w:color w:val="000000" w:themeColor="text1"/>
          <w:lang w:val="fr-FR"/>
        </w:rPr>
        <w:t>afin d’</w:t>
      </w:r>
      <w:r w:rsidRPr="00C81321">
        <w:rPr>
          <w:bCs/>
          <w:color w:val="000000" w:themeColor="text1"/>
          <w:lang w:val="fr-FR"/>
        </w:rPr>
        <w:t xml:space="preserve">aider les divers acteurs impliqués dans le suivi à interpréter les indicateurs et à fournir des réponses </w:t>
      </w:r>
      <w:r w:rsidR="000F6348">
        <w:rPr>
          <w:bCs/>
          <w:color w:val="000000" w:themeColor="text1"/>
          <w:lang w:val="fr-FR"/>
        </w:rPr>
        <w:t>de manière comparable</w:t>
      </w:r>
      <w:r w:rsidR="000F6348" w:rsidRPr="00C81321">
        <w:rPr>
          <w:bCs/>
          <w:color w:val="000000" w:themeColor="text1"/>
          <w:lang w:val="fr-FR"/>
        </w:rPr>
        <w:t xml:space="preserve"> </w:t>
      </w:r>
      <w:r w:rsidRPr="00C81321">
        <w:rPr>
          <w:bCs/>
          <w:color w:val="000000" w:themeColor="text1"/>
          <w:lang w:val="fr-FR"/>
        </w:rPr>
        <w:t>dans leurs rappo</w:t>
      </w:r>
      <w:r>
        <w:rPr>
          <w:bCs/>
          <w:color w:val="000000" w:themeColor="text1"/>
          <w:lang w:val="fr-FR"/>
        </w:rPr>
        <w:t>rts</w:t>
      </w:r>
      <w:r w:rsidR="000F6348">
        <w:rPr>
          <w:bCs/>
          <w:color w:val="000000" w:themeColor="text1"/>
          <w:lang w:val="fr-FR"/>
        </w:rPr>
        <w:t>. D</w:t>
      </w:r>
      <w:r w:rsidRPr="00C81321">
        <w:rPr>
          <w:bCs/>
          <w:color w:val="000000" w:themeColor="text1"/>
          <w:lang w:val="fr-FR"/>
        </w:rPr>
        <w:t>eux parties principa</w:t>
      </w:r>
      <w:r>
        <w:rPr>
          <w:bCs/>
          <w:color w:val="000000" w:themeColor="text1"/>
          <w:lang w:val="fr-FR"/>
        </w:rPr>
        <w:t>les</w:t>
      </w:r>
      <w:r w:rsidR="000F6348">
        <w:rPr>
          <w:bCs/>
          <w:color w:val="000000" w:themeColor="text1"/>
          <w:lang w:val="fr-FR"/>
        </w:rPr>
        <w:t xml:space="preserve"> structuraient ces notes</w:t>
      </w:r>
      <w:r>
        <w:rPr>
          <w:bCs/>
          <w:color w:val="000000" w:themeColor="text1"/>
          <w:lang w:val="fr-FR"/>
        </w:rPr>
        <w:t>. La première partie présentait</w:t>
      </w:r>
      <w:r w:rsidRPr="00C81321">
        <w:rPr>
          <w:bCs/>
          <w:color w:val="000000" w:themeColor="text1"/>
          <w:lang w:val="fr-FR"/>
        </w:rPr>
        <w:t xml:space="preserve"> le contexte général, y compris les liens possibles avec les objectifs de développement durable. La deuxième partie</w:t>
      </w:r>
      <w:r>
        <w:rPr>
          <w:bCs/>
          <w:color w:val="000000" w:themeColor="text1"/>
          <w:lang w:val="fr-FR"/>
        </w:rPr>
        <w:t xml:space="preserve"> proposait</w:t>
      </w:r>
      <w:r w:rsidRPr="00C81321">
        <w:rPr>
          <w:bCs/>
          <w:color w:val="000000" w:themeColor="text1"/>
          <w:lang w:val="fr-FR"/>
        </w:rPr>
        <w:t xml:space="preserve"> des conseils s</w:t>
      </w:r>
      <w:r>
        <w:rPr>
          <w:bCs/>
          <w:color w:val="000000" w:themeColor="text1"/>
          <w:lang w:val="fr-FR"/>
        </w:rPr>
        <w:t>pécifiques sur le suivi et donnait</w:t>
      </w:r>
      <w:r w:rsidRPr="00C81321">
        <w:rPr>
          <w:bCs/>
          <w:color w:val="000000" w:themeColor="text1"/>
          <w:lang w:val="fr-FR"/>
        </w:rPr>
        <w:t xml:space="preserve"> une idée des avantages du suivi et des sources d'information et </w:t>
      </w:r>
      <w:r w:rsidR="000F6348">
        <w:rPr>
          <w:bCs/>
          <w:color w:val="000000" w:themeColor="text1"/>
          <w:lang w:val="fr-FR"/>
        </w:rPr>
        <w:t xml:space="preserve">des </w:t>
      </w:r>
      <w:r w:rsidRPr="00C81321">
        <w:rPr>
          <w:bCs/>
          <w:color w:val="000000" w:themeColor="text1"/>
          <w:lang w:val="fr-FR"/>
        </w:rPr>
        <w:t xml:space="preserve">méthodologies possibles pour la collecte des données. </w:t>
      </w:r>
      <w:r>
        <w:rPr>
          <w:bCs/>
          <w:color w:val="000000" w:themeColor="text1"/>
          <w:lang w:val="fr-FR"/>
        </w:rPr>
        <w:t>Le troisième axe :</w:t>
      </w:r>
      <w:r w:rsidRPr="00C81321">
        <w:rPr>
          <w:bCs/>
          <w:color w:val="000000" w:themeColor="text1"/>
          <w:lang w:val="fr-FR"/>
        </w:rPr>
        <w:t xml:space="preserve"> </w:t>
      </w:r>
      <w:r w:rsidRPr="00C81321">
        <w:rPr>
          <w:bCs/>
          <w:color w:val="000000" w:themeColor="text1"/>
          <w:u w:val="single"/>
          <w:lang w:val="fr-FR"/>
        </w:rPr>
        <w:t>une approche de renforcement des capacités</w:t>
      </w:r>
      <w:r>
        <w:rPr>
          <w:bCs/>
          <w:color w:val="000000" w:themeColor="text1"/>
          <w:lang w:val="fr-FR"/>
        </w:rPr>
        <w:t xml:space="preserve"> et des documents connexes avaient</w:t>
      </w:r>
      <w:r w:rsidRPr="00C81321">
        <w:rPr>
          <w:bCs/>
          <w:color w:val="000000" w:themeColor="text1"/>
          <w:lang w:val="fr-FR"/>
        </w:rPr>
        <w:t xml:space="preserve"> ét</w:t>
      </w:r>
      <w:r>
        <w:rPr>
          <w:bCs/>
          <w:color w:val="000000" w:themeColor="text1"/>
          <w:lang w:val="fr-FR"/>
        </w:rPr>
        <w:t>é élaborés</w:t>
      </w:r>
      <w:r w:rsidR="000F6348">
        <w:rPr>
          <w:bCs/>
          <w:color w:val="000000" w:themeColor="text1"/>
          <w:lang w:val="fr-FR"/>
        </w:rPr>
        <w:t xml:space="preserve"> pour aider les États dans</w:t>
      </w:r>
      <w:r>
        <w:rPr>
          <w:bCs/>
          <w:color w:val="000000" w:themeColor="text1"/>
          <w:lang w:val="fr-FR"/>
        </w:rPr>
        <w:t xml:space="preserve"> </w:t>
      </w:r>
      <w:r w:rsidRPr="00C81321">
        <w:rPr>
          <w:bCs/>
          <w:color w:val="000000" w:themeColor="text1"/>
          <w:lang w:val="fr-FR"/>
        </w:rPr>
        <w:t>l'exercice</w:t>
      </w:r>
      <w:r>
        <w:rPr>
          <w:bCs/>
          <w:color w:val="000000" w:themeColor="text1"/>
          <w:lang w:val="fr-FR"/>
        </w:rPr>
        <w:t xml:space="preserve"> de rapports. L'objectif premier était</w:t>
      </w:r>
      <w:r w:rsidRPr="00C81321">
        <w:rPr>
          <w:bCs/>
          <w:color w:val="000000" w:themeColor="text1"/>
          <w:lang w:val="fr-FR"/>
        </w:rPr>
        <w:t xml:space="preserve"> de renforcer les capacités institutionnelles et professionnelles pour la préparation des rapports périodiques et de consolider les processus de suivi. Cette approche c</w:t>
      </w:r>
      <w:r>
        <w:rPr>
          <w:bCs/>
          <w:color w:val="000000" w:themeColor="text1"/>
          <w:lang w:val="fr-FR"/>
        </w:rPr>
        <w:t>onsistait</w:t>
      </w:r>
      <w:r w:rsidRPr="00C81321">
        <w:rPr>
          <w:bCs/>
          <w:color w:val="000000" w:themeColor="text1"/>
          <w:lang w:val="fr-FR"/>
        </w:rPr>
        <w:t xml:space="preserve"> principalement en un atelier de renforcement des capacités de trois jours destiné aux points focaux responsables de l'établissement des rapports pour leurs pays respectifs. </w:t>
      </w:r>
      <w:r w:rsidR="000F6348">
        <w:rPr>
          <w:bCs/>
          <w:color w:val="000000" w:themeColor="text1"/>
          <w:lang w:val="fr-FR"/>
        </w:rPr>
        <w:t>Elle</w:t>
      </w:r>
      <w:r>
        <w:rPr>
          <w:bCs/>
          <w:color w:val="000000" w:themeColor="text1"/>
          <w:lang w:val="fr-FR"/>
        </w:rPr>
        <w:t xml:space="preserve"> expliquait</w:t>
      </w:r>
      <w:r w:rsidRPr="00C81321">
        <w:rPr>
          <w:bCs/>
          <w:color w:val="000000" w:themeColor="text1"/>
          <w:lang w:val="fr-FR"/>
        </w:rPr>
        <w:t xml:space="preserve"> également les méthodologies p</w:t>
      </w:r>
      <w:r>
        <w:rPr>
          <w:bCs/>
          <w:color w:val="000000" w:themeColor="text1"/>
          <w:lang w:val="fr-FR"/>
        </w:rPr>
        <w:t xml:space="preserve">articipatives </w:t>
      </w:r>
      <w:r w:rsidR="000F6348">
        <w:rPr>
          <w:bCs/>
          <w:color w:val="000000" w:themeColor="text1"/>
          <w:lang w:val="fr-FR"/>
        </w:rPr>
        <w:t xml:space="preserve">envisageables </w:t>
      </w:r>
      <w:r>
        <w:rPr>
          <w:bCs/>
          <w:color w:val="000000" w:themeColor="text1"/>
          <w:lang w:val="fr-FR"/>
        </w:rPr>
        <w:t>et proposait</w:t>
      </w:r>
      <w:r w:rsidRPr="00C81321">
        <w:rPr>
          <w:bCs/>
          <w:color w:val="000000" w:themeColor="text1"/>
          <w:lang w:val="fr-FR"/>
        </w:rPr>
        <w:t xml:space="preserve"> des </w:t>
      </w:r>
      <w:hyperlink r:id="rId62" w:history="1">
        <w:r w:rsidR="00EA79F9" w:rsidRPr="00EA79F9">
          <w:rPr>
            <w:rStyle w:val="Hyperlink"/>
            <w:bCs/>
            <w:lang w:val="fr-FR"/>
          </w:rPr>
          <w:t>orientations pratiques</w:t>
        </w:r>
      </w:hyperlink>
      <w:r w:rsidRPr="00C81321">
        <w:rPr>
          <w:bCs/>
          <w:color w:val="000000" w:themeColor="text1"/>
          <w:lang w:val="fr-FR"/>
        </w:rPr>
        <w:t xml:space="preserve"> sur la manière de remplir la vers</w:t>
      </w:r>
      <w:r w:rsidR="00EA79F9">
        <w:rPr>
          <w:bCs/>
          <w:color w:val="000000" w:themeColor="text1"/>
          <w:lang w:val="fr-FR"/>
        </w:rPr>
        <w:t>ion en ligne du formulaire ICH-10. S'agissant de</w:t>
      </w:r>
      <w:r w:rsidRPr="00C81321">
        <w:rPr>
          <w:bCs/>
          <w:color w:val="000000" w:themeColor="text1"/>
          <w:lang w:val="fr-FR"/>
        </w:rPr>
        <w:t xml:space="preserve"> la </w:t>
      </w:r>
      <w:r w:rsidR="003E2614">
        <w:rPr>
          <w:bCs/>
          <w:color w:val="000000" w:themeColor="text1"/>
          <w:lang w:val="fr-FR"/>
        </w:rPr>
        <w:t xml:space="preserve">raison d’être </w:t>
      </w:r>
      <w:r w:rsidR="00EA79F9">
        <w:rPr>
          <w:bCs/>
          <w:color w:val="000000" w:themeColor="text1"/>
          <w:lang w:val="fr-FR"/>
        </w:rPr>
        <w:t>de la réforme et d</w:t>
      </w:r>
      <w:r w:rsidRPr="00C81321">
        <w:rPr>
          <w:bCs/>
          <w:color w:val="000000" w:themeColor="text1"/>
          <w:lang w:val="fr-FR"/>
        </w:rPr>
        <w:t xml:space="preserve">es outils développés, il a été </w:t>
      </w:r>
      <w:r w:rsidR="00EA79F9">
        <w:rPr>
          <w:bCs/>
          <w:color w:val="000000" w:themeColor="text1"/>
          <w:lang w:val="fr-FR"/>
        </w:rPr>
        <w:t xml:space="preserve">précisé </w:t>
      </w:r>
      <w:r w:rsidRPr="00C81321">
        <w:rPr>
          <w:bCs/>
          <w:color w:val="000000" w:themeColor="text1"/>
          <w:lang w:val="fr-FR"/>
        </w:rPr>
        <w:t>que le principe général du</w:t>
      </w:r>
      <w:r w:rsidR="00EA79F9">
        <w:rPr>
          <w:bCs/>
          <w:color w:val="000000" w:themeColor="text1"/>
          <w:lang w:val="fr-FR"/>
        </w:rPr>
        <w:t xml:space="preserve"> cadre global de résultats</w:t>
      </w:r>
      <w:r w:rsidRPr="00C81321">
        <w:rPr>
          <w:bCs/>
          <w:color w:val="000000" w:themeColor="text1"/>
          <w:lang w:val="fr-FR"/>
        </w:rPr>
        <w:t xml:space="preserve"> et de l'exercice de rapport</w:t>
      </w:r>
      <w:r w:rsidR="003E2614">
        <w:rPr>
          <w:bCs/>
          <w:color w:val="000000" w:themeColor="text1"/>
          <w:lang w:val="fr-FR"/>
        </w:rPr>
        <w:t>s étai</w:t>
      </w:r>
      <w:r w:rsidR="00EA79F9">
        <w:rPr>
          <w:bCs/>
          <w:color w:val="000000" w:themeColor="text1"/>
          <w:lang w:val="fr-FR"/>
        </w:rPr>
        <w:t>t</w:t>
      </w:r>
      <w:r w:rsidRPr="00C81321">
        <w:rPr>
          <w:bCs/>
          <w:color w:val="000000" w:themeColor="text1"/>
          <w:lang w:val="fr-FR"/>
        </w:rPr>
        <w:t xml:space="preserve"> </w:t>
      </w:r>
      <w:r w:rsidR="00EA79F9">
        <w:rPr>
          <w:bCs/>
          <w:color w:val="000000" w:themeColor="text1"/>
          <w:lang w:val="fr-FR"/>
        </w:rPr>
        <w:t>qu</w:t>
      </w:r>
      <w:r w:rsidR="003E2614">
        <w:rPr>
          <w:bCs/>
          <w:color w:val="000000" w:themeColor="text1"/>
          <w:lang w:val="fr-FR"/>
        </w:rPr>
        <w:t>e tous les indicateurs n’étaient</w:t>
      </w:r>
      <w:r w:rsidRPr="00C81321">
        <w:rPr>
          <w:bCs/>
          <w:color w:val="000000" w:themeColor="text1"/>
          <w:lang w:val="fr-FR"/>
        </w:rPr>
        <w:t xml:space="preserve"> pas applicables </w:t>
      </w:r>
      <w:r w:rsidR="00F04355">
        <w:rPr>
          <w:bCs/>
          <w:color w:val="000000" w:themeColor="text1"/>
          <w:lang w:val="fr-FR"/>
        </w:rPr>
        <w:t>de la même</w:t>
      </w:r>
      <w:r w:rsidR="003E2614">
        <w:rPr>
          <w:bCs/>
          <w:color w:val="000000" w:themeColor="text1"/>
          <w:lang w:val="fr-FR"/>
        </w:rPr>
        <w:t xml:space="preserve"> manière </w:t>
      </w:r>
      <w:r w:rsidRPr="00C81321">
        <w:rPr>
          <w:bCs/>
          <w:color w:val="000000" w:themeColor="text1"/>
          <w:lang w:val="fr-FR"/>
        </w:rPr>
        <w:t>aux situations rencontrées dans les différents États. Le degré de satisfaction de chaque indicateur variera</w:t>
      </w:r>
      <w:r w:rsidR="00EA79F9">
        <w:rPr>
          <w:bCs/>
          <w:color w:val="000000" w:themeColor="text1"/>
          <w:lang w:val="fr-FR"/>
        </w:rPr>
        <w:t>it</w:t>
      </w:r>
      <w:r w:rsidRPr="00C81321">
        <w:rPr>
          <w:bCs/>
          <w:color w:val="000000" w:themeColor="text1"/>
          <w:lang w:val="fr-FR"/>
        </w:rPr>
        <w:t xml:space="preserve"> probablement d'un indicateur à l'autre, ainsi que d'un État à l'autre. Les questions du nouveau formulaire </w:t>
      </w:r>
      <w:r w:rsidR="005B2C2C">
        <w:rPr>
          <w:bCs/>
          <w:color w:val="000000" w:themeColor="text1"/>
          <w:lang w:val="fr-FR"/>
        </w:rPr>
        <w:t>étaient souvent facultatives et n'avaient</w:t>
      </w:r>
      <w:r w:rsidRPr="00C81321">
        <w:rPr>
          <w:bCs/>
          <w:color w:val="000000" w:themeColor="text1"/>
          <w:lang w:val="fr-FR"/>
        </w:rPr>
        <w:t xml:space="preserve"> pas pour but d'inclure toutes les responsabilités d'un État, ni d'être également pertinentes pour tous les États parties. L'outil en ligne utilisera</w:t>
      </w:r>
      <w:r w:rsidR="000F6348">
        <w:rPr>
          <w:bCs/>
          <w:color w:val="000000" w:themeColor="text1"/>
          <w:lang w:val="fr-FR"/>
        </w:rPr>
        <w:t>it</w:t>
      </w:r>
      <w:r w:rsidRPr="00C81321">
        <w:rPr>
          <w:bCs/>
          <w:color w:val="000000" w:themeColor="text1"/>
          <w:lang w:val="fr-FR"/>
        </w:rPr>
        <w:t xml:space="preserve"> les réponses fournies pour évaluer le degré de satisfaction d'un indicateur, représentant sa b</w:t>
      </w:r>
      <w:r w:rsidR="005B2C2C">
        <w:rPr>
          <w:bCs/>
          <w:color w:val="000000" w:themeColor="text1"/>
          <w:lang w:val="fr-FR"/>
        </w:rPr>
        <w:t>ase de</w:t>
      </w:r>
      <w:r w:rsidR="00623A66">
        <w:rPr>
          <w:bCs/>
          <w:color w:val="000000" w:themeColor="text1"/>
          <w:lang w:val="fr-FR"/>
        </w:rPr>
        <w:t xml:space="preserve"> départ</w:t>
      </w:r>
      <w:r w:rsidR="005B2C2C">
        <w:rPr>
          <w:bCs/>
          <w:color w:val="000000" w:themeColor="text1"/>
          <w:lang w:val="fr-FR"/>
        </w:rPr>
        <w:t>. Les États auraie</w:t>
      </w:r>
      <w:r w:rsidRPr="00C81321">
        <w:rPr>
          <w:bCs/>
          <w:color w:val="000000" w:themeColor="text1"/>
          <w:lang w:val="fr-FR"/>
        </w:rPr>
        <w:t xml:space="preserve">nt également la possibilité </w:t>
      </w:r>
      <w:r w:rsidR="005B2C2C">
        <w:rPr>
          <w:bCs/>
          <w:color w:val="000000" w:themeColor="text1"/>
          <w:lang w:val="fr-FR"/>
        </w:rPr>
        <w:t xml:space="preserve">de définir </w:t>
      </w:r>
      <w:r w:rsidR="00623A66">
        <w:rPr>
          <w:bCs/>
          <w:color w:val="000000" w:themeColor="text1"/>
          <w:lang w:val="fr-FR"/>
        </w:rPr>
        <w:t xml:space="preserve">des cibles </w:t>
      </w:r>
      <w:r w:rsidRPr="00C81321">
        <w:rPr>
          <w:bCs/>
          <w:color w:val="000000" w:themeColor="text1"/>
          <w:lang w:val="fr-FR"/>
        </w:rPr>
        <w:t>et de créer leurs propres critères de référence par rap</w:t>
      </w:r>
      <w:r w:rsidR="005B2C2C">
        <w:rPr>
          <w:bCs/>
          <w:color w:val="000000" w:themeColor="text1"/>
          <w:lang w:val="fr-FR"/>
        </w:rPr>
        <w:t>port auxquels les progrès pourraie</w:t>
      </w:r>
      <w:r w:rsidRPr="00C81321">
        <w:rPr>
          <w:bCs/>
          <w:color w:val="000000" w:themeColor="text1"/>
          <w:lang w:val="fr-FR"/>
        </w:rPr>
        <w:t>nt être mesurés dans les futurs rapports, six ans plus tard. Le nouvel outil de rapport</w:t>
      </w:r>
      <w:r w:rsidR="0091489B">
        <w:rPr>
          <w:bCs/>
          <w:color w:val="000000" w:themeColor="text1"/>
          <w:lang w:val="fr-FR"/>
        </w:rPr>
        <w:t>s était</w:t>
      </w:r>
      <w:r w:rsidRPr="00C81321">
        <w:rPr>
          <w:bCs/>
          <w:color w:val="000000" w:themeColor="text1"/>
          <w:lang w:val="fr-FR"/>
        </w:rPr>
        <w:t xml:space="preserve"> donc destiné à fournir aux États une méthodologie utile pour le suivi de leurs propres réalisations, à leur donner de la visibilité et à leur donner l'occasion de </w:t>
      </w:r>
      <w:r w:rsidR="0091489B">
        <w:rPr>
          <w:bCs/>
          <w:color w:val="000000" w:themeColor="text1"/>
          <w:lang w:val="fr-FR"/>
        </w:rPr>
        <w:t xml:space="preserve">passer en revue </w:t>
      </w:r>
      <w:r w:rsidRPr="00C81321">
        <w:rPr>
          <w:bCs/>
          <w:color w:val="000000" w:themeColor="text1"/>
          <w:lang w:val="fr-FR"/>
        </w:rPr>
        <w:t>et de réviser leurs politiques de sauvegarde, si nécessaire. Grâce à ce nouveau mécanisme, le Comité et l'Assemblée gén</w:t>
      </w:r>
      <w:r w:rsidR="0091489B">
        <w:rPr>
          <w:bCs/>
          <w:color w:val="000000" w:themeColor="text1"/>
          <w:lang w:val="fr-FR"/>
        </w:rPr>
        <w:t>érale seraie</w:t>
      </w:r>
      <w:r w:rsidRPr="00C81321">
        <w:rPr>
          <w:bCs/>
          <w:color w:val="000000" w:themeColor="text1"/>
          <w:lang w:val="fr-FR"/>
        </w:rPr>
        <w:t>nt en mesure de mieux suivre la mise en œuvre de la Convention de 2003 à différents niveaux. M. Scepi a conclu en souli</w:t>
      </w:r>
      <w:r w:rsidR="0091489B">
        <w:rPr>
          <w:bCs/>
          <w:color w:val="000000" w:themeColor="text1"/>
          <w:lang w:val="fr-FR"/>
        </w:rPr>
        <w:t>gnant que même si la réforme était assez avancée, elle n'était</w:t>
      </w:r>
      <w:r w:rsidRPr="00C81321">
        <w:rPr>
          <w:bCs/>
          <w:color w:val="000000" w:themeColor="text1"/>
          <w:lang w:val="fr-FR"/>
        </w:rPr>
        <w:t xml:space="preserve"> pas encore achevée. Le Secrétariat continuera</w:t>
      </w:r>
      <w:r w:rsidR="0091489B">
        <w:rPr>
          <w:bCs/>
          <w:color w:val="000000" w:themeColor="text1"/>
          <w:lang w:val="fr-FR"/>
        </w:rPr>
        <w:t>it</w:t>
      </w:r>
      <w:r w:rsidRPr="00C81321">
        <w:rPr>
          <w:bCs/>
          <w:color w:val="000000" w:themeColor="text1"/>
          <w:lang w:val="fr-FR"/>
        </w:rPr>
        <w:t xml:space="preserve"> à remédier aux éventuelles lacunes sur la base de l'expérience de </w:t>
      </w:r>
      <w:r w:rsidR="00C86344">
        <w:rPr>
          <w:bCs/>
          <w:color w:val="000000" w:themeColor="text1"/>
          <w:lang w:val="fr-FR"/>
        </w:rPr>
        <w:t>la première région concernée par les</w:t>
      </w:r>
      <w:r w:rsidRPr="00C81321">
        <w:rPr>
          <w:bCs/>
          <w:color w:val="000000" w:themeColor="text1"/>
          <w:lang w:val="fr-FR"/>
        </w:rPr>
        <w:t xml:space="preserve"> rapports en 2020 et des enseigne</w:t>
      </w:r>
      <w:r w:rsidR="0090199D">
        <w:rPr>
          <w:bCs/>
          <w:color w:val="000000" w:themeColor="text1"/>
          <w:lang w:val="fr-FR"/>
        </w:rPr>
        <w:t>ments tirés. En 2025 (l'année consacrée à la</w:t>
      </w:r>
      <w:r w:rsidRPr="00C81321">
        <w:rPr>
          <w:bCs/>
          <w:color w:val="000000" w:themeColor="text1"/>
          <w:lang w:val="fr-FR"/>
        </w:rPr>
        <w:t xml:space="preserve"> réflexion à la fin du premier cycle), le fonctionnement de l'ensemble du nouveau mécanisme d'établissement de rapports sera</w:t>
      </w:r>
      <w:r w:rsidR="0091489B">
        <w:rPr>
          <w:bCs/>
          <w:color w:val="000000" w:themeColor="text1"/>
          <w:lang w:val="fr-FR"/>
        </w:rPr>
        <w:t>it</w:t>
      </w:r>
      <w:r w:rsidRPr="00C81321">
        <w:rPr>
          <w:bCs/>
          <w:color w:val="000000" w:themeColor="text1"/>
          <w:lang w:val="fr-FR"/>
        </w:rPr>
        <w:t xml:space="preserve"> entièrement</w:t>
      </w:r>
      <w:r w:rsidR="0091489B">
        <w:rPr>
          <w:bCs/>
          <w:color w:val="000000" w:themeColor="text1"/>
          <w:lang w:val="fr-FR"/>
        </w:rPr>
        <w:t xml:space="preserve"> passé en revue</w:t>
      </w:r>
      <w:r w:rsidRPr="00C81321">
        <w:rPr>
          <w:bCs/>
          <w:color w:val="000000" w:themeColor="text1"/>
          <w:lang w:val="fr-FR"/>
        </w:rPr>
        <w:t>.</w:t>
      </w:r>
    </w:p>
    <w:p w14:paraId="74B4BD69" w14:textId="40DD0A1A" w:rsidR="00C86344" w:rsidRPr="00C86344" w:rsidRDefault="00C86344" w:rsidP="00E8649E">
      <w:pPr>
        <w:pStyle w:val="Orateurengris"/>
        <w:spacing w:before="120"/>
        <w:ind w:left="709" w:hanging="709"/>
        <w:rPr>
          <w:bCs/>
          <w:color w:val="000000" w:themeColor="text1"/>
          <w:lang w:val="fr-FR"/>
        </w:rPr>
      </w:pPr>
      <w:r w:rsidRPr="00C86344">
        <w:rPr>
          <w:bCs/>
          <w:color w:val="000000" w:themeColor="text1"/>
          <w:lang w:val="fr-FR"/>
        </w:rPr>
        <w:t xml:space="preserve">Le </w:t>
      </w:r>
      <w:r w:rsidRPr="00C86344">
        <w:rPr>
          <w:b/>
          <w:bCs/>
          <w:color w:val="000000" w:themeColor="text1"/>
          <w:lang w:val="fr-FR"/>
        </w:rPr>
        <w:t>Secrétaire</w:t>
      </w:r>
      <w:r w:rsidRPr="00C86344">
        <w:rPr>
          <w:bCs/>
          <w:color w:val="000000" w:themeColor="text1"/>
          <w:lang w:val="fr-FR"/>
        </w:rPr>
        <w:t xml:space="preserve"> a conclu </w:t>
      </w:r>
      <w:r>
        <w:rPr>
          <w:bCs/>
          <w:color w:val="000000" w:themeColor="text1"/>
          <w:lang w:val="fr-FR"/>
        </w:rPr>
        <w:t xml:space="preserve">cette présentation </w:t>
      </w:r>
      <w:r w:rsidRPr="00C86344">
        <w:rPr>
          <w:bCs/>
          <w:color w:val="000000" w:themeColor="text1"/>
          <w:lang w:val="fr-FR"/>
        </w:rPr>
        <w:t>en</w:t>
      </w:r>
      <w:r>
        <w:rPr>
          <w:bCs/>
          <w:color w:val="000000" w:themeColor="text1"/>
          <w:lang w:val="fr-FR"/>
        </w:rPr>
        <w:t xml:space="preserve"> invitant tous les États parties</w:t>
      </w:r>
      <w:r w:rsidRPr="00C86344">
        <w:rPr>
          <w:bCs/>
          <w:color w:val="000000" w:themeColor="text1"/>
          <w:lang w:val="fr-FR"/>
        </w:rPr>
        <w:t xml:space="preserve">, notamment </w:t>
      </w:r>
      <w:r>
        <w:rPr>
          <w:bCs/>
          <w:color w:val="000000" w:themeColor="text1"/>
          <w:lang w:val="fr-FR"/>
        </w:rPr>
        <w:t xml:space="preserve">les États </w:t>
      </w:r>
      <w:r w:rsidRPr="00C86344">
        <w:rPr>
          <w:bCs/>
          <w:color w:val="000000" w:themeColor="text1"/>
          <w:lang w:val="fr-FR"/>
        </w:rPr>
        <w:t xml:space="preserve">d'Amérique latine et des Caraïbes, à </w:t>
      </w:r>
      <w:r>
        <w:rPr>
          <w:bCs/>
          <w:color w:val="000000" w:themeColor="text1"/>
          <w:lang w:val="fr-FR"/>
        </w:rPr>
        <w:t>une session d'information, organisée</w:t>
      </w:r>
      <w:r w:rsidRPr="00C86344">
        <w:rPr>
          <w:bCs/>
          <w:color w:val="000000" w:themeColor="text1"/>
          <w:lang w:val="fr-FR"/>
        </w:rPr>
        <w:t xml:space="preserve"> pendant la session du Comité, sur la réforme du mécanisme de rapport</w:t>
      </w:r>
      <w:r>
        <w:rPr>
          <w:bCs/>
          <w:color w:val="000000" w:themeColor="text1"/>
          <w:lang w:val="fr-FR"/>
        </w:rPr>
        <w:t>s périodiques</w:t>
      </w:r>
      <w:r w:rsidRPr="00C86344">
        <w:rPr>
          <w:bCs/>
          <w:color w:val="000000" w:themeColor="text1"/>
          <w:lang w:val="fr-FR"/>
        </w:rPr>
        <w:t xml:space="preserve"> qui </w:t>
      </w:r>
      <w:r>
        <w:rPr>
          <w:bCs/>
          <w:color w:val="000000" w:themeColor="text1"/>
          <w:lang w:val="fr-FR"/>
        </w:rPr>
        <w:t xml:space="preserve">était </w:t>
      </w:r>
      <w:r w:rsidRPr="00C86344">
        <w:rPr>
          <w:bCs/>
          <w:color w:val="000000" w:themeColor="text1"/>
          <w:lang w:val="fr-FR"/>
        </w:rPr>
        <w:t>également l'occasion de lancer officiellement le premier cycle régional.</w:t>
      </w:r>
    </w:p>
    <w:p w14:paraId="3A183F67" w14:textId="60FE16FD" w:rsidR="00C86344" w:rsidRDefault="00C86344" w:rsidP="00C73C0A">
      <w:pPr>
        <w:pStyle w:val="Orateurengris"/>
        <w:spacing w:before="120"/>
        <w:ind w:left="709" w:hanging="709"/>
        <w:rPr>
          <w:bCs/>
          <w:color w:val="000000" w:themeColor="text1"/>
          <w:lang w:val="fr-FR"/>
        </w:rPr>
      </w:pPr>
      <w:r>
        <w:rPr>
          <w:bCs/>
          <w:color w:val="000000" w:themeColor="text1"/>
          <w:lang w:val="fr-FR"/>
        </w:rPr>
        <w:t xml:space="preserve">La </w:t>
      </w:r>
      <w:r w:rsidRPr="00C86344">
        <w:rPr>
          <w:b/>
          <w:bCs/>
          <w:color w:val="000000" w:themeColor="text1"/>
          <w:lang w:val="fr-FR"/>
        </w:rPr>
        <w:t>Présidente</w:t>
      </w:r>
      <w:r>
        <w:rPr>
          <w:bCs/>
          <w:color w:val="000000" w:themeColor="text1"/>
          <w:lang w:val="fr-FR"/>
        </w:rPr>
        <w:t xml:space="preserve"> a ajouté que la session</w:t>
      </w:r>
      <w:r w:rsidRPr="00C86344">
        <w:rPr>
          <w:bCs/>
          <w:color w:val="000000" w:themeColor="text1"/>
          <w:lang w:val="fr-FR"/>
        </w:rPr>
        <w:t xml:space="preserve"> d'information était en effet l'occasion de poser des questions, notamment sur les aspects techniques de la réforme, y compris sur le nouvel outil en ligne</w:t>
      </w:r>
      <w:r>
        <w:rPr>
          <w:bCs/>
          <w:color w:val="000000" w:themeColor="text1"/>
          <w:lang w:val="fr-FR"/>
        </w:rPr>
        <w:t xml:space="preserve"> récemment conçu</w:t>
      </w:r>
      <w:r w:rsidRPr="00C86344">
        <w:rPr>
          <w:bCs/>
          <w:color w:val="000000" w:themeColor="text1"/>
          <w:lang w:val="fr-FR"/>
        </w:rPr>
        <w:t>. La parole</w:t>
      </w:r>
      <w:r>
        <w:rPr>
          <w:bCs/>
          <w:color w:val="000000" w:themeColor="text1"/>
          <w:lang w:val="fr-FR"/>
        </w:rPr>
        <w:t xml:space="preserve"> a été donnée aux participants pour un débat général</w:t>
      </w:r>
      <w:r w:rsidRPr="00C86344">
        <w:rPr>
          <w:bCs/>
          <w:color w:val="000000" w:themeColor="text1"/>
          <w:lang w:val="fr-FR"/>
        </w:rPr>
        <w:t>.</w:t>
      </w:r>
    </w:p>
    <w:p w14:paraId="6A28C1F4" w14:textId="3FF738E5" w:rsidR="00C86344" w:rsidRPr="00C86344" w:rsidRDefault="00C86344" w:rsidP="00160D84">
      <w:pPr>
        <w:pStyle w:val="Orateurengris"/>
        <w:spacing w:before="120"/>
        <w:ind w:left="709" w:hanging="709"/>
        <w:rPr>
          <w:bCs/>
          <w:color w:val="000000" w:themeColor="text1"/>
          <w:lang w:val="fr-FR"/>
        </w:rPr>
      </w:pPr>
      <w:r w:rsidRPr="00C86344">
        <w:rPr>
          <w:bCs/>
          <w:color w:val="000000" w:themeColor="text1"/>
          <w:lang w:val="fr-FR"/>
        </w:rPr>
        <w:t xml:space="preserve">La </w:t>
      </w:r>
      <w:r w:rsidRPr="00C86344">
        <w:rPr>
          <w:b/>
          <w:bCs/>
          <w:color w:val="000000" w:themeColor="text1"/>
          <w:lang w:val="fr-FR"/>
        </w:rPr>
        <w:t>délégation de l’Autriche</w:t>
      </w:r>
      <w:r w:rsidRPr="00C86344">
        <w:rPr>
          <w:bCs/>
          <w:color w:val="000000" w:themeColor="text1"/>
          <w:lang w:val="fr-FR"/>
        </w:rPr>
        <w:t xml:space="preserve"> a remercié le Secrétariat pour la présentation du nouveau formulaire et pour la préparation des notes d'orientation en trois langues, ajoutant que le formulaire était à la fois impressionnant et un peu intimidant. S'appuyant sur l'expérience acquis</w:t>
      </w:r>
      <w:r>
        <w:rPr>
          <w:bCs/>
          <w:color w:val="000000" w:themeColor="text1"/>
          <w:lang w:val="fr-FR"/>
        </w:rPr>
        <w:t>e avec les outils de rapports</w:t>
      </w:r>
      <w:r w:rsidRPr="00C86344">
        <w:rPr>
          <w:bCs/>
          <w:color w:val="000000" w:themeColor="text1"/>
          <w:lang w:val="fr-FR"/>
        </w:rPr>
        <w:t xml:space="preserve"> en ligne, la délégation a demandé si le formulaire de déclaration serait accessible à tout moment et à tout le monde</w:t>
      </w:r>
      <w:r>
        <w:rPr>
          <w:bCs/>
          <w:color w:val="000000" w:themeColor="text1"/>
          <w:lang w:val="fr-FR"/>
        </w:rPr>
        <w:t>, même pour les pays qui n’établissaient pas de rapports</w:t>
      </w:r>
      <w:r w:rsidRPr="00C86344">
        <w:rPr>
          <w:bCs/>
          <w:color w:val="000000" w:themeColor="text1"/>
          <w:lang w:val="fr-FR"/>
        </w:rPr>
        <w:t xml:space="preserve">. Le formulaire en ligne serait-il disponible </w:t>
      </w:r>
      <w:r w:rsidR="0090199D">
        <w:rPr>
          <w:bCs/>
          <w:color w:val="000000" w:themeColor="text1"/>
          <w:lang w:val="fr-FR"/>
        </w:rPr>
        <w:t>dans un autre format tel que pdf</w:t>
      </w:r>
      <w:r w:rsidRPr="00C86344">
        <w:rPr>
          <w:bCs/>
          <w:color w:val="000000" w:themeColor="text1"/>
          <w:lang w:val="fr-FR"/>
        </w:rPr>
        <w:t xml:space="preserve"> ou Word ? Sera</w:t>
      </w:r>
      <w:r w:rsidR="009C649C">
        <w:rPr>
          <w:bCs/>
          <w:color w:val="000000" w:themeColor="text1"/>
          <w:lang w:val="fr-FR"/>
        </w:rPr>
        <w:t>it</w:t>
      </w:r>
      <w:r w:rsidRPr="00C86344">
        <w:rPr>
          <w:bCs/>
          <w:color w:val="000000" w:themeColor="text1"/>
          <w:lang w:val="fr-FR"/>
        </w:rPr>
        <w:t xml:space="preserve">-t-il possible de sauvegarder les données qui </w:t>
      </w:r>
      <w:r w:rsidR="009C649C">
        <w:rPr>
          <w:bCs/>
          <w:color w:val="000000" w:themeColor="text1"/>
          <w:lang w:val="fr-FR"/>
        </w:rPr>
        <w:t xml:space="preserve">avaient </w:t>
      </w:r>
      <w:r w:rsidRPr="00C86344">
        <w:rPr>
          <w:bCs/>
          <w:color w:val="000000" w:themeColor="text1"/>
          <w:lang w:val="fr-FR"/>
        </w:rPr>
        <w:t>déjà été téléchargé</w:t>
      </w:r>
      <w:r w:rsidR="009C649C">
        <w:rPr>
          <w:bCs/>
          <w:color w:val="000000" w:themeColor="text1"/>
          <w:lang w:val="fr-FR"/>
        </w:rPr>
        <w:t>es, car plusieurs étapes étaient</w:t>
      </w:r>
      <w:r w:rsidRPr="00C86344">
        <w:rPr>
          <w:bCs/>
          <w:color w:val="000000" w:themeColor="text1"/>
          <w:lang w:val="fr-FR"/>
        </w:rPr>
        <w:t xml:space="preserve"> nécessa</w:t>
      </w:r>
      <w:r w:rsidR="009C649C">
        <w:rPr>
          <w:bCs/>
          <w:color w:val="000000" w:themeColor="text1"/>
          <w:lang w:val="fr-FR"/>
        </w:rPr>
        <w:t>ires pour remplir le formulaire ?</w:t>
      </w:r>
      <w:r w:rsidRPr="00C86344">
        <w:rPr>
          <w:bCs/>
          <w:color w:val="000000" w:themeColor="text1"/>
          <w:lang w:val="fr-FR"/>
        </w:rPr>
        <w:t xml:space="preserve"> L'État partie, après avoir soumis le contenu, recevra</w:t>
      </w:r>
      <w:r w:rsidR="009C649C">
        <w:rPr>
          <w:bCs/>
          <w:color w:val="000000" w:themeColor="text1"/>
          <w:lang w:val="fr-FR"/>
        </w:rPr>
        <w:t>it</w:t>
      </w:r>
      <w:r w:rsidRPr="00C86344">
        <w:rPr>
          <w:bCs/>
          <w:color w:val="000000" w:themeColor="text1"/>
          <w:lang w:val="fr-FR"/>
        </w:rPr>
        <w:t>-t-il une confirmation ou un courriel ? Ces p</w:t>
      </w:r>
      <w:r w:rsidR="009C649C">
        <w:rPr>
          <w:bCs/>
          <w:color w:val="000000" w:themeColor="text1"/>
          <w:lang w:val="fr-FR"/>
        </w:rPr>
        <w:t>oints, bien que simples, pouvaient</w:t>
      </w:r>
      <w:r w:rsidRPr="00C86344">
        <w:rPr>
          <w:bCs/>
          <w:color w:val="000000" w:themeColor="text1"/>
          <w:lang w:val="fr-FR"/>
        </w:rPr>
        <w:t xml:space="preserve"> permettre de gagner du temps et </w:t>
      </w:r>
      <w:r w:rsidR="00EB6853">
        <w:rPr>
          <w:bCs/>
          <w:color w:val="000000" w:themeColor="text1"/>
          <w:lang w:val="fr-FR"/>
        </w:rPr>
        <w:t>d’</w:t>
      </w:r>
      <w:r w:rsidRPr="00C86344">
        <w:rPr>
          <w:bCs/>
          <w:color w:val="000000" w:themeColor="text1"/>
          <w:lang w:val="fr-FR"/>
        </w:rPr>
        <w:t xml:space="preserve">avoir un impact positif sur l'ensemble de l'expérience. Il a été noté que des approches de renforcement des capacités avaient été développées pour aider les États parties à établir les nouveaux rapports, comme mentionné lors des réunions précédentes, et la délégation a </w:t>
      </w:r>
      <w:r w:rsidR="009C649C">
        <w:rPr>
          <w:bCs/>
          <w:color w:val="000000" w:themeColor="text1"/>
          <w:lang w:val="fr-FR"/>
        </w:rPr>
        <w:t xml:space="preserve">souhaité </w:t>
      </w:r>
      <w:r w:rsidRPr="00C86344">
        <w:rPr>
          <w:bCs/>
          <w:color w:val="000000" w:themeColor="text1"/>
          <w:lang w:val="fr-FR"/>
        </w:rPr>
        <w:t xml:space="preserve">en savoir plus sur ces approches, </w:t>
      </w:r>
      <w:r w:rsidR="009C649C">
        <w:rPr>
          <w:bCs/>
          <w:color w:val="000000" w:themeColor="text1"/>
          <w:lang w:val="fr-FR"/>
        </w:rPr>
        <w:t xml:space="preserve">c.-à-d. idéalement : </w:t>
      </w:r>
      <w:r w:rsidRPr="00C86344">
        <w:rPr>
          <w:bCs/>
          <w:color w:val="000000" w:themeColor="text1"/>
          <w:lang w:val="fr-FR"/>
        </w:rPr>
        <w:t xml:space="preserve">comment ces ateliers </w:t>
      </w:r>
      <w:r w:rsidR="009C649C">
        <w:rPr>
          <w:bCs/>
          <w:color w:val="000000" w:themeColor="text1"/>
          <w:lang w:val="fr-FR"/>
        </w:rPr>
        <w:t>devraient-ils être organisés ;</w:t>
      </w:r>
      <w:r w:rsidRPr="00C86344">
        <w:rPr>
          <w:bCs/>
          <w:color w:val="000000" w:themeColor="text1"/>
          <w:lang w:val="fr-FR"/>
        </w:rPr>
        <w:t xml:space="preserve"> </w:t>
      </w:r>
      <w:r w:rsidR="009C649C">
        <w:rPr>
          <w:bCs/>
          <w:color w:val="000000" w:themeColor="text1"/>
          <w:lang w:val="fr-FR"/>
        </w:rPr>
        <w:t xml:space="preserve">à qui devraient-ils être destinés ; quand et où </w:t>
      </w:r>
      <w:r w:rsidRPr="00C86344">
        <w:rPr>
          <w:bCs/>
          <w:color w:val="000000" w:themeColor="text1"/>
          <w:lang w:val="fr-FR"/>
        </w:rPr>
        <w:t>devraient</w:t>
      </w:r>
      <w:r w:rsidR="009C649C">
        <w:rPr>
          <w:bCs/>
          <w:color w:val="000000" w:themeColor="text1"/>
          <w:lang w:val="fr-FR"/>
        </w:rPr>
        <w:t>-ils</w:t>
      </w:r>
      <w:r w:rsidRPr="00C86344">
        <w:rPr>
          <w:bCs/>
          <w:color w:val="000000" w:themeColor="text1"/>
          <w:lang w:val="fr-FR"/>
        </w:rPr>
        <w:t xml:space="preserve"> être mis en</w:t>
      </w:r>
      <w:r w:rsidR="009C649C">
        <w:rPr>
          <w:bCs/>
          <w:color w:val="000000" w:themeColor="text1"/>
          <w:lang w:val="fr-FR"/>
        </w:rPr>
        <w:t xml:space="preserve"> œuvre en vue des cycles futurs ?</w:t>
      </w:r>
    </w:p>
    <w:p w14:paraId="4EE3D95C" w14:textId="54505590" w:rsidR="00C361C2" w:rsidRPr="00C361C2" w:rsidRDefault="00C361C2" w:rsidP="00212218">
      <w:pPr>
        <w:pStyle w:val="Orateurengris"/>
        <w:spacing w:before="120"/>
        <w:ind w:left="709" w:hanging="709"/>
        <w:rPr>
          <w:bCs/>
          <w:color w:val="000000" w:themeColor="text1"/>
          <w:lang w:val="fr-FR"/>
        </w:rPr>
      </w:pPr>
      <w:r w:rsidRPr="00C361C2">
        <w:rPr>
          <w:bCs/>
          <w:color w:val="000000" w:themeColor="text1"/>
          <w:lang w:val="fr-FR"/>
        </w:rPr>
        <w:t xml:space="preserve">La </w:t>
      </w:r>
      <w:r w:rsidRPr="00C361C2">
        <w:rPr>
          <w:b/>
          <w:bCs/>
          <w:color w:val="000000" w:themeColor="text1"/>
          <w:lang w:val="fr-FR"/>
        </w:rPr>
        <w:t>délégation du Sénégal</w:t>
      </w:r>
      <w:r w:rsidRPr="00C361C2">
        <w:rPr>
          <w:bCs/>
          <w:color w:val="000000" w:themeColor="text1"/>
          <w:lang w:val="fr-FR"/>
        </w:rPr>
        <w:t xml:space="preserve"> a félicité le Secrétariat et en particulier le groupe de travail pour son travail sur ce mécanisme</w:t>
      </w:r>
      <w:r w:rsidR="00BB4DC2">
        <w:rPr>
          <w:bCs/>
          <w:color w:val="000000" w:themeColor="text1"/>
          <w:lang w:val="fr-FR"/>
        </w:rPr>
        <w:t>, un groupe qui</w:t>
      </w:r>
      <w:r w:rsidRPr="00C361C2">
        <w:rPr>
          <w:bCs/>
          <w:color w:val="000000" w:themeColor="text1"/>
          <w:lang w:val="fr-FR"/>
        </w:rPr>
        <w:t>, depuis la Chine, a</w:t>
      </w:r>
      <w:r>
        <w:rPr>
          <w:bCs/>
          <w:color w:val="000000" w:themeColor="text1"/>
          <w:lang w:val="fr-FR"/>
        </w:rPr>
        <w:t xml:space="preserve">vait </w:t>
      </w:r>
      <w:r w:rsidR="00BB4DC2">
        <w:rPr>
          <w:bCs/>
          <w:color w:val="000000" w:themeColor="text1"/>
          <w:lang w:val="fr-FR"/>
        </w:rPr>
        <w:t xml:space="preserve">œuvré </w:t>
      </w:r>
      <w:r>
        <w:rPr>
          <w:bCs/>
          <w:color w:val="000000" w:themeColor="text1"/>
          <w:lang w:val="fr-FR"/>
        </w:rPr>
        <w:t>à</w:t>
      </w:r>
      <w:r w:rsidR="00BB4DC2">
        <w:rPr>
          <w:bCs/>
          <w:color w:val="000000" w:themeColor="text1"/>
          <w:lang w:val="fr-FR"/>
        </w:rPr>
        <w:t xml:space="preserve"> cette réforme, une question importante au sein du cadre global de résultats</w:t>
      </w:r>
      <w:r w:rsidRPr="00C361C2">
        <w:rPr>
          <w:bCs/>
          <w:color w:val="000000" w:themeColor="text1"/>
          <w:lang w:val="fr-FR"/>
        </w:rPr>
        <w:t>. La délégation a souligné en particulier les 26 notes d'orientation qui permett</w:t>
      </w:r>
      <w:r w:rsidR="00BB4DC2">
        <w:rPr>
          <w:bCs/>
          <w:color w:val="000000" w:themeColor="text1"/>
          <w:lang w:val="fr-FR"/>
        </w:rPr>
        <w:t>ai</w:t>
      </w:r>
      <w:r w:rsidRPr="00C361C2">
        <w:rPr>
          <w:bCs/>
          <w:color w:val="000000" w:themeColor="text1"/>
          <w:lang w:val="fr-FR"/>
        </w:rPr>
        <w:t>ent une meilleure utilisation de</w:t>
      </w:r>
      <w:r w:rsidR="00BB4DC2">
        <w:rPr>
          <w:bCs/>
          <w:color w:val="000000" w:themeColor="text1"/>
          <w:lang w:val="fr-FR"/>
        </w:rPr>
        <w:t>s indicateurs, ce qui représentait</w:t>
      </w:r>
      <w:r w:rsidRPr="00C361C2">
        <w:rPr>
          <w:bCs/>
          <w:color w:val="000000" w:themeColor="text1"/>
          <w:lang w:val="fr-FR"/>
        </w:rPr>
        <w:t xml:space="preserve"> déjà un grand pas</w:t>
      </w:r>
      <w:r w:rsidR="00BB4DC2">
        <w:rPr>
          <w:bCs/>
          <w:color w:val="000000" w:themeColor="text1"/>
          <w:lang w:val="fr-FR"/>
        </w:rPr>
        <w:t>. Le formulaire, tel que</w:t>
      </w:r>
      <w:r w:rsidRPr="00C361C2">
        <w:rPr>
          <w:bCs/>
          <w:color w:val="000000" w:themeColor="text1"/>
          <w:lang w:val="fr-FR"/>
        </w:rPr>
        <w:t xml:space="preserve"> présenté, </w:t>
      </w:r>
      <w:r w:rsidR="00BB4DC2">
        <w:rPr>
          <w:bCs/>
          <w:color w:val="000000" w:themeColor="text1"/>
          <w:lang w:val="fr-FR"/>
        </w:rPr>
        <w:t xml:space="preserve">était </w:t>
      </w:r>
      <w:r w:rsidRPr="00C361C2">
        <w:rPr>
          <w:bCs/>
          <w:color w:val="000000" w:themeColor="text1"/>
          <w:lang w:val="fr-FR"/>
        </w:rPr>
        <w:t>également approprié, adapté à son objectif et très instructif, et pourra</w:t>
      </w:r>
      <w:r w:rsidR="00BB4DC2">
        <w:rPr>
          <w:bCs/>
          <w:color w:val="000000" w:themeColor="text1"/>
          <w:lang w:val="fr-FR"/>
        </w:rPr>
        <w:t>it</w:t>
      </w:r>
      <w:r w:rsidRPr="00C361C2">
        <w:rPr>
          <w:bCs/>
          <w:color w:val="000000" w:themeColor="text1"/>
          <w:lang w:val="fr-FR"/>
        </w:rPr>
        <w:t xml:space="preserve"> effectivement être téléchargé à la fin. En bref, les questions soulevées au cours </w:t>
      </w:r>
      <w:r w:rsidR="00BB4DC2">
        <w:rPr>
          <w:bCs/>
          <w:color w:val="000000" w:themeColor="text1"/>
          <w:lang w:val="fr-FR"/>
        </w:rPr>
        <w:t xml:space="preserve">des sessions </w:t>
      </w:r>
      <w:r w:rsidRPr="00C361C2">
        <w:rPr>
          <w:bCs/>
          <w:color w:val="000000" w:themeColor="text1"/>
          <w:lang w:val="fr-FR"/>
        </w:rPr>
        <w:t>d</w:t>
      </w:r>
      <w:r w:rsidR="00BB4DC2">
        <w:rPr>
          <w:bCs/>
          <w:color w:val="000000" w:themeColor="text1"/>
          <w:lang w:val="fr-FR"/>
        </w:rPr>
        <w:t>u groupe de travail en Chine avaient</w:t>
      </w:r>
      <w:r w:rsidRPr="00C361C2">
        <w:rPr>
          <w:bCs/>
          <w:color w:val="000000" w:themeColor="text1"/>
          <w:lang w:val="fr-FR"/>
        </w:rPr>
        <w:t xml:space="preserve"> été abordées et plus ou moins résolues, du moins en amont. </w:t>
      </w:r>
      <w:r w:rsidR="00BB4DC2">
        <w:rPr>
          <w:bCs/>
          <w:color w:val="000000" w:themeColor="text1"/>
          <w:lang w:val="fr-FR"/>
        </w:rPr>
        <w:t xml:space="preserve">S'agissant du </w:t>
      </w:r>
      <w:r w:rsidRPr="00C361C2">
        <w:rPr>
          <w:bCs/>
          <w:color w:val="000000" w:themeColor="text1"/>
          <w:lang w:val="fr-FR"/>
        </w:rPr>
        <w:t>renforcement des capacités, les rapports périodiques dans ce nouv</w:t>
      </w:r>
      <w:r w:rsidR="00BB4DC2">
        <w:rPr>
          <w:bCs/>
          <w:color w:val="000000" w:themeColor="text1"/>
          <w:lang w:val="fr-FR"/>
        </w:rPr>
        <w:t>eau mécanisme régional permettraie</w:t>
      </w:r>
      <w:r w:rsidRPr="00C361C2">
        <w:rPr>
          <w:bCs/>
          <w:color w:val="000000" w:themeColor="text1"/>
          <w:lang w:val="fr-FR"/>
        </w:rPr>
        <w:t xml:space="preserve">nt à plusieurs pays de se réunir avec des ateliers de trois jours déjà annoncés. Ces ateliers </w:t>
      </w:r>
      <w:r w:rsidR="00DE5DCB">
        <w:rPr>
          <w:bCs/>
          <w:color w:val="000000" w:themeColor="text1"/>
          <w:lang w:val="fr-FR"/>
        </w:rPr>
        <w:t xml:space="preserve">contribueraient à </w:t>
      </w:r>
      <w:r w:rsidRPr="00C361C2">
        <w:rPr>
          <w:bCs/>
          <w:color w:val="000000" w:themeColor="text1"/>
          <w:lang w:val="fr-FR"/>
        </w:rPr>
        <w:t>une meilleure maîtrise de certains outils, ce qui permettra</w:t>
      </w:r>
      <w:r w:rsidR="00DE5DCB">
        <w:rPr>
          <w:bCs/>
          <w:color w:val="000000" w:themeColor="text1"/>
          <w:lang w:val="fr-FR"/>
        </w:rPr>
        <w:t>it</w:t>
      </w:r>
      <w:r w:rsidRPr="00C361C2">
        <w:rPr>
          <w:bCs/>
          <w:color w:val="000000" w:themeColor="text1"/>
          <w:lang w:val="fr-FR"/>
        </w:rPr>
        <w:t xml:space="preserve"> aux acteurs institutionnels, ONG et autres de travailler à la résolution des problèmes liés aux rapports périodiques. Plus important encore, les outils qui accompagn</w:t>
      </w:r>
      <w:r w:rsidR="00DE5DCB">
        <w:rPr>
          <w:bCs/>
          <w:color w:val="000000" w:themeColor="text1"/>
          <w:lang w:val="fr-FR"/>
        </w:rPr>
        <w:t>aient les rapports contribueraie</w:t>
      </w:r>
      <w:r w:rsidRPr="00C361C2">
        <w:rPr>
          <w:bCs/>
          <w:color w:val="000000" w:themeColor="text1"/>
          <w:lang w:val="fr-FR"/>
        </w:rPr>
        <w:t>nt à la mise en œuvre de la Convention dans les différents pays, notamment pour les échanges entre pays au nive</w:t>
      </w:r>
      <w:r w:rsidR="00DE5DCB">
        <w:rPr>
          <w:bCs/>
          <w:color w:val="000000" w:themeColor="text1"/>
          <w:lang w:val="fr-FR"/>
        </w:rPr>
        <w:t>au régional. En outre, il existait</w:t>
      </w:r>
      <w:r w:rsidRPr="00C361C2">
        <w:rPr>
          <w:bCs/>
          <w:color w:val="000000" w:themeColor="text1"/>
          <w:lang w:val="fr-FR"/>
        </w:rPr>
        <w:t xml:space="preserve"> quelques synergies mineures avec d'autres rapports périodiques, </w:t>
      </w:r>
      <w:r w:rsidR="00DE5DCB">
        <w:rPr>
          <w:bCs/>
          <w:color w:val="000000" w:themeColor="text1"/>
          <w:lang w:val="fr-FR"/>
        </w:rPr>
        <w:t xml:space="preserve">tels que ceux de </w:t>
      </w:r>
      <w:r w:rsidRPr="00C361C2">
        <w:rPr>
          <w:bCs/>
          <w:color w:val="000000" w:themeColor="text1"/>
          <w:lang w:val="fr-FR"/>
        </w:rPr>
        <w:t xml:space="preserve">la Convention de 1972, et les questions </w:t>
      </w:r>
      <w:r w:rsidR="00DE5DCB">
        <w:rPr>
          <w:bCs/>
          <w:color w:val="000000" w:themeColor="text1"/>
          <w:lang w:val="fr-FR"/>
        </w:rPr>
        <w:t xml:space="preserve">étaient </w:t>
      </w:r>
      <w:r w:rsidRPr="00C361C2">
        <w:rPr>
          <w:bCs/>
          <w:color w:val="000000" w:themeColor="text1"/>
          <w:lang w:val="fr-FR"/>
        </w:rPr>
        <w:t xml:space="preserve">très claires et spécifiques, en particulier les 26 notes d'orientation. La délégation </w:t>
      </w:r>
      <w:r w:rsidR="00DE5DCB">
        <w:rPr>
          <w:bCs/>
          <w:color w:val="000000" w:themeColor="text1"/>
          <w:lang w:val="fr-FR"/>
        </w:rPr>
        <w:t>a réitéré</w:t>
      </w:r>
      <w:r w:rsidRPr="00C361C2">
        <w:rPr>
          <w:bCs/>
          <w:color w:val="000000" w:themeColor="text1"/>
          <w:lang w:val="fr-FR"/>
        </w:rPr>
        <w:t xml:space="preserve"> ses félicitations pour le travail accompli.</w:t>
      </w:r>
    </w:p>
    <w:p w14:paraId="77E5262C" w14:textId="41109699" w:rsidR="00DE5DCB" w:rsidRPr="00DE5DCB" w:rsidRDefault="00DE5DCB" w:rsidP="00212218">
      <w:pPr>
        <w:pStyle w:val="Orateurengris"/>
        <w:spacing w:before="120"/>
        <w:ind w:left="709" w:hanging="709"/>
        <w:rPr>
          <w:bCs/>
          <w:color w:val="000000" w:themeColor="text1"/>
          <w:lang w:val="fr-FR"/>
        </w:rPr>
      </w:pPr>
      <w:r w:rsidRPr="00DE5DCB">
        <w:rPr>
          <w:bCs/>
          <w:color w:val="000000" w:themeColor="text1"/>
          <w:lang w:val="fr-FR"/>
        </w:rPr>
        <w:t xml:space="preserve">La </w:t>
      </w:r>
      <w:r w:rsidRPr="00DE5DCB">
        <w:rPr>
          <w:b/>
          <w:bCs/>
          <w:color w:val="000000" w:themeColor="text1"/>
          <w:lang w:val="fr-FR"/>
        </w:rPr>
        <w:t>délégation de l'Arménie</w:t>
      </w:r>
      <w:r w:rsidRPr="00DE5DCB">
        <w:rPr>
          <w:bCs/>
          <w:color w:val="000000" w:themeColor="text1"/>
          <w:lang w:val="fr-FR"/>
        </w:rPr>
        <w:t xml:space="preserve"> </w:t>
      </w:r>
      <w:r>
        <w:rPr>
          <w:bCs/>
          <w:color w:val="000000" w:themeColor="text1"/>
          <w:lang w:val="fr-FR"/>
        </w:rPr>
        <w:t>a remercié</w:t>
      </w:r>
      <w:r w:rsidRPr="00DE5DCB">
        <w:rPr>
          <w:bCs/>
          <w:color w:val="000000" w:themeColor="text1"/>
          <w:lang w:val="fr-FR"/>
        </w:rPr>
        <w:t xml:space="preserve"> le Secrétariat pour son travail de réforme du mécanisme de soumission des rapports périodiques conformément aux orientations fournies par l'Assemblée générale et le Comité au cours des différents débats. La simplification du formulaire de rapport et la mise à disposition des </w:t>
      </w:r>
      <w:r w:rsidR="0013485B">
        <w:rPr>
          <w:bCs/>
          <w:color w:val="000000" w:themeColor="text1"/>
          <w:lang w:val="fr-FR"/>
        </w:rPr>
        <w:t>notes d’orientation</w:t>
      </w:r>
      <w:r w:rsidRPr="00DE5DCB">
        <w:rPr>
          <w:bCs/>
          <w:color w:val="000000" w:themeColor="text1"/>
          <w:lang w:val="fr-FR"/>
        </w:rPr>
        <w:t>, visant à mieux infor</w:t>
      </w:r>
      <w:r w:rsidR="0013485B">
        <w:rPr>
          <w:bCs/>
          <w:color w:val="000000" w:themeColor="text1"/>
          <w:lang w:val="fr-FR"/>
        </w:rPr>
        <w:t>mer les États parties, permettraie</w:t>
      </w:r>
      <w:r w:rsidRPr="00DE5DCB">
        <w:rPr>
          <w:bCs/>
          <w:color w:val="000000" w:themeColor="text1"/>
          <w:lang w:val="fr-FR"/>
        </w:rPr>
        <w:t>nt certainement d'assurer un suivi plus efficace de la mise en œuvre de la Convention à</w:t>
      </w:r>
      <w:r w:rsidR="00701FC6">
        <w:rPr>
          <w:bCs/>
          <w:color w:val="000000" w:themeColor="text1"/>
          <w:lang w:val="fr-FR"/>
        </w:rPr>
        <w:t xml:space="preserve"> l'avenir. La délégation s’est réjouie d</w:t>
      </w:r>
      <w:r w:rsidRPr="00DE5DCB">
        <w:rPr>
          <w:bCs/>
          <w:color w:val="000000" w:themeColor="text1"/>
          <w:lang w:val="fr-FR"/>
        </w:rPr>
        <w:t>es mesures prises pour renforcer les capacités institutionnelles et professionnelles des États parties dans la préparat</w:t>
      </w:r>
      <w:r w:rsidR="0013485B">
        <w:rPr>
          <w:bCs/>
          <w:color w:val="000000" w:themeColor="text1"/>
          <w:lang w:val="fr-FR"/>
        </w:rPr>
        <w:t>ion des rapports périodiques et e</w:t>
      </w:r>
      <w:r w:rsidRPr="00DE5DCB">
        <w:rPr>
          <w:bCs/>
          <w:color w:val="000000" w:themeColor="text1"/>
          <w:lang w:val="fr-FR"/>
        </w:rPr>
        <w:t>lle a également soutenu la transition vers un cycle de</w:t>
      </w:r>
      <w:r w:rsidR="0013485B">
        <w:rPr>
          <w:bCs/>
          <w:color w:val="000000" w:themeColor="text1"/>
          <w:lang w:val="fr-FR"/>
        </w:rPr>
        <w:t xml:space="preserve"> rapports régionaux, enrichie par</w:t>
      </w:r>
      <w:r w:rsidRPr="00DE5DCB">
        <w:rPr>
          <w:bCs/>
          <w:color w:val="000000" w:themeColor="text1"/>
          <w:lang w:val="fr-FR"/>
        </w:rPr>
        <w:t xml:space="preserve"> la mise en œuvre d'activités de renforcement des capacités en Amérique latine et dans les Caraïbes [</w:t>
      </w:r>
      <w:r w:rsidR="0013485B">
        <w:rPr>
          <w:bCs/>
          <w:color w:val="000000" w:themeColor="text1"/>
          <w:lang w:val="fr-FR"/>
        </w:rPr>
        <w:t xml:space="preserve">pour </w:t>
      </w:r>
      <w:r w:rsidRPr="00DE5DCB">
        <w:rPr>
          <w:bCs/>
          <w:color w:val="000000" w:themeColor="text1"/>
          <w:lang w:val="fr-FR"/>
        </w:rPr>
        <w:t xml:space="preserve">le premier cycle] </w:t>
      </w:r>
      <w:r w:rsidR="00701FC6">
        <w:rPr>
          <w:bCs/>
          <w:color w:val="000000" w:themeColor="text1"/>
          <w:lang w:val="fr-FR"/>
        </w:rPr>
        <w:t>afin d’élaborer</w:t>
      </w:r>
      <w:r w:rsidR="0013485B">
        <w:rPr>
          <w:bCs/>
          <w:color w:val="000000" w:themeColor="text1"/>
          <w:lang w:val="fr-FR"/>
        </w:rPr>
        <w:t xml:space="preserve"> l</w:t>
      </w:r>
      <w:r w:rsidRPr="00DE5DCB">
        <w:rPr>
          <w:bCs/>
          <w:color w:val="000000" w:themeColor="text1"/>
          <w:lang w:val="fr-FR"/>
        </w:rPr>
        <w:t xml:space="preserve">eurs rapports périodiques. Toutefois, </w:t>
      </w:r>
      <w:r w:rsidR="0013485B" w:rsidRPr="00DE5DCB">
        <w:rPr>
          <w:bCs/>
          <w:color w:val="000000" w:themeColor="text1"/>
          <w:lang w:val="fr-FR"/>
        </w:rPr>
        <w:t>dans la lignée de la question posée par l'</w:t>
      </w:r>
      <w:r w:rsidR="0013485B">
        <w:rPr>
          <w:bCs/>
          <w:color w:val="000000" w:themeColor="text1"/>
          <w:lang w:val="fr-FR"/>
        </w:rPr>
        <w:t xml:space="preserve">Autriche, </w:t>
      </w:r>
      <w:r w:rsidRPr="00DE5DCB">
        <w:rPr>
          <w:bCs/>
          <w:color w:val="000000" w:themeColor="text1"/>
          <w:lang w:val="fr-FR"/>
        </w:rPr>
        <w:t>elle a souhaité en savoir plus sur les moyens disponibles pour renforcer les capacités institutionnell</w:t>
      </w:r>
      <w:r w:rsidR="0013485B">
        <w:rPr>
          <w:bCs/>
          <w:color w:val="000000" w:themeColor="text1"/>
          <w:lang w:val="fr-FR"/>
        </w:rPr>
        <w:t>es et professionnelles des États</w:t>
      </w:r>
      <w:r w:rsidRPr="00DE5DCB">
        <w:rPr>
          <w:bCs/>
          <w:color w:val="000000" w:themeColor="text1"/>
          <w:lang w:val="fr-FR"/>
        </w:rPr>
        <w:t xml:space="preserve"> dans la préparatio</w:t>
      </w:r>
      <w:r w:rsidR="0013485B">
        <w:rPr>
          <w:bCs/>
          <w:color w:val="000000" w:themeColor="text1"/>
          <w:lang w:val="fr-FR"/>
        </w:rPr>
        <w:t>n de leurs rapports périodiques.</w:t>
      </w:r>
    </w:p>
    <w:p w14:paraId="65AF6300" w14:textId="600B28DA" w:rsidR="0013485B" w:rsidRPr="0013485B" w:rsidRDefault="0013485B" w:rsidP="00212218">
      <w:pPr>
        <w:pStyle w:val="Orateurengris"/>
        <w:spacing w:before="120"/>
        <w:ind w:left="709" w:hanging="709"/>
        <w:rPr>
          <w:bCs/>
          <w:color w:val="000000" w:themeColor="text1"/>
          <w:lang w:val="fr-FR"/>
        </w:rPr>
      </w:pPr>
      <w:r w:rsidRPr="0013485B">
        <w:rPr>
          <w:bCs/>
          <w:color w:val="000000" w:themeColor="text1"/>
          <w:lang w:val="fr-FR"/>
        </w:rPr>
        <w:t xml:space="preserve">La </w:t>
      </w:r>
      <w:r w:rsidRPr="0013485B">
        <w:rPr>
          <w:b/>
          <w:bCs/>
          <w:color w:val="000000" w:themeColor="text1"/>
          <w:lang w:val="fr-FR"/>
        </w:rPr>
        <w:t>délégation de la Pologne</w:t>
      </w:r>
      <w:r w:rsidRPr="0013485B">
        <w:rPr>
          <w:bCs/>
          <w:color w:val="000000" w:themeColor="text1"/>
          <w:lang w:val="fr-FR"/>
        </w:rPr>
        <w:t xml:space="preserve"> a </w:t>
      </w:r>
      <w:r>
        <w:rPr>
          <w:bCs/>
          <w:color w:val="000000" w:themeColor="text1"/>
          <w:lang w:val="fr-FR"/>
        </w:rPr>
        <w:t>déclaré avoir sincèrement apprécié</w:t>
      </w:r>
      <w:r w:rsidRPr="0013485B">
        <w:rPr>
          <w:bCs/>
          <w:color w:val="000000" w:themeColor="text1"/>
          <w:lang w:val="fr-FR"/>
        </w:rPr>
        <w:t xml:space="preserve"> </w:t>
      </w:r>
      <w:r w:rsidR="00EB6853">
        <w:rPr>
          <w:bCs/>
          <w:color w:val="000000" w:themeColor="text1"/>
          <w:lang w:val="fr-FR"/>
        </w:rPr>
        <w:t xml:space="preserve">le </w:t>
      </w:r>
      <w:r w:rsidRPr="0013485B">
        <w:rPr>
          <w:bCs/>
          <w:color w:val="000000" w:themeColor="text1"/>
          <w:lang w:val="fr-FR"/>
        </w:rPr>
        <w:t xml:space="preserve">travail </w:t>
      </w:r>
      <w:r>
        <w:rPr>
          <w:bCs/>
          <w:color w:val="000000" w:themeColor="text1"/>
          <w:lang w:val="fr-FR"/>
        </w:rPr>
        <w:t>d</w:t>
      </w:r>
      <w:r w:rsidRPr="0013485B">
        <w:rPr>
          <w:bCs/>
          <w:color w:val="000000" w:themeColor="text1"/>
          <w:lang w:val="fr-FR"/>
        </w:rPr>
        <w:t>'amélioration du mécanisme de rapport</w:t>
      </w:r>
      <w:r>
        <w:rPr>
          <w:bCs/>
          <w:color w:val="000000" w:themeColor="text1"/>
          <w:lang w:val="fr-FR"/>
        </w:rPr>
        <w:t>s</w:t>
      </w:r>
      <w:r w:rsidRPr="0013485B">
        <w:rPr>
          <w:bCs/>
          <w:color w:val="000000" w:themeColor="text1"/>
          <w:lang w:val="fr-FR"/>
        </w:rPr>
        <w:t xml:space="preserve"> périodique</w:t>
      </w:r>
      <w:r>
        <w:rPr>
          <w:bCs/>
          <w:color w:val="000000" w:themeColor="text1"/>
          <w:lang w:val="fr-FR"/>
        </w:rPr>
        <w:t>s</w:t>
      </w:r>
      <w:r w:rsidRPr="0013485B">
        <w:rPr>
          <w:bCs/>
          <w:color w:val="000000" w:themeColor="text1"/>
          <w:lang w:val="fr-FR"/>
        </w:rPr>
        <w:t xml:space="preserve"> </w:t>
      </w:r>
      <w:r>
        <w:rPr>
          <w:bCs/>
          <w:color w:val="000000" w:themeColor="text1"/>
          <w:lang w:val="fr-FR"/>
        </w:rPr>
        <w:t xml:space="preserve">réalisé </w:t>
      </w:r>
      <w:r w:rsidRPr="0013485B">
        <w:rPr>
          <w:bCs/>
          <w:color w:val="000000" w:themeColor="text1"/>
          <w:lang w:val="fr-FR"/>
        </w:rPr>
        <w:t>par le Secrétariat. Elle a reconnu avec sa</w:t>
      </w:r>
      <w:r>
        <w:rPr>
          <w:bCs/>
          <w:color w:val="000000" w:themeColor="text1"/>
          <w:lang w:val="fr-FR"/>
        </w:rPr>
        <w:t>tisfaction que la Convention était</w:t>
      </w:r>
      <w:r w:rsidRPr="0013485B">
        <w:rPr>
          <w:bCs/>
          <w:color w:val="000000" w:themeColor="text1"/>
          <w:lang w:val="fr-FR"/>
        </w:rPr>
        <w:t xml:space="preserve"> considérée sous l'angle du patrimoine culturel immatériel, ajoutant que cette synergie était un pas vers un avenir </w:t>
      </w:r>
      <w:r w:rsidR="00F04355">
        <w:rPr>
          <w:bCs/>
          <w:color w:val="000000" w:themeColor="text1"/>
          <w:lang w:val="fr-FR"/>
        </w:rPr>
        <w:t xml:space="preserve">plus radieux </w:t>
      </w:r>
      <w:r w:rsidRPr="0013485B">
        <w:rPr>
          <w:bCs/>
          <w:color w:val="000000" w:themeColor="text1"/>
          <w:lang w:val="fr-FR"/>
        </w:rPr>
        <w:t xml:space="preserve">pour un meilleur fonctionnement de la </w:t>
      </w:r>
      <w:r w:rsidR="00701FC6">
        <w:rPr>
          <w:bCs/>
          <w:color w:val="000000" w:themeColor="text1"/>
          <w:lang w:val="fr-FR"/>
        </w:rPr>
        <w:t>Convention. La délégation espérait</w:t>
      </w:r>
      <w:r w:rsidRPr="0013485B">
        <w:rPr>
          <w:bCs/>
          <w:color w:val="000000" w:themeColor="text1"/>
          <w:lang w:val="fr-FR"/>
        </w:rPr>
        <w:t xml:space="preserve"> que cette nouvelle réforme aidera</w:t>
      </w:r>
      <w:r w:rsidR="00701FC6">
        <w:rPr>
          <w:bCs/>
          <w:color w:val="000000" w:themeColor="text1"/>
          <w:lang w:val="fr-FR"/>
        </w:rPr>
        <w:t>it</w:t>
      </w:r>
      <w:r w:rsidRPr="0013485B">
        <w:rPr>
          <w:bCs/>
          <w:color w:val="000000" w:themeColor="text1"/>
          <w:lang w:val="fr-FR"/>
        </w:rPr>
        <w:t xml:space="preserve"> les États parties à mieux gérer leurs obligations </w:t>
      </w:r>
      <w:r w:rsidR="00701FC6">
        <w:rPr>
          <w:bCs/>
          <w:color w:val="000000" w:themeColor="text1"/>
          <w:lang w:val="fr-FR"/>
        </w:rPr>
        <w:t>en matière de</w:t>
      </w:r>
      <w:r w:rsidRPr="0013485B">
        <w:rPr>
          <w:bCs/>
          <w:color w:val="000000" w:themeColor="text1"/>
          <w:lang w:val="fr-FR"/>
        </w:rPr>
        <w:t xml:space="preserve"> rapports sur la mise en œu</w:t>
      </w:r>
      <w:r w:rsidR="00701FC6">
        <w:rPr>
          <w:bCs/>
          <w:color w:val="000000" w:themeColor="text1"/>
          <w:lang w:val="fr-FR"/>
        </w:rPr>
        <w:t>vre de la Convention. Elle était</w:t>
      </w:r>
      <w:r w:rsidRPr="0013485B">
        <w:rPr>
          <w:bCs/>
          <w:color w:val="000000" w:themeColor="text1"/>
          <w:lang w:val="fr-FR"/>
        </w:rPr>
        <w:t xml:space="preserve"> convaincue que cela donnera</w:t>
      </w:r>
      <w:r w:rsidR="00701FC6">
        <w:rPr>
          <w:bCs/>
          <w:color w:val="000000" w:themeColor="text1"/>
          <w:lang w:val="fr-FR"/>
        </w:rPr>
        <w:t>it</w:t>
      </w:r>
      <w:r w:rsidRPr="0013485B">
        <w:rPr>
          <w:bCs/>
          <w:color w:val="000000" w:themeColor="text1"/>
          <w:lang w:val="fr-FR"/>
        </w:rPr>
        <w:t xml:space="preserve"> une meilleure visibilité aux rapports périodiques et constituera</w:t>
      </w:r>
      <w:r w:rsidR="00701FC6">
        <w:rPr>
          <w:bCs/>
          <w:color w:val="000000" w:themeColor="text1"/>
          <w:lang w:val="fr-FR"/>
        </w:rPr>
        <w:t>it</w:t>
      </w:r>
      <w:r w:rsidRPr="0013485B">
        <w:rPr>
          <w:bCs/>
          <w:color w:val="000000" w:themeColor="text1"/>
          <w:lang w:val="fr-FR"/>
        </w:rPr>
        <w:t xml:space="preserve"> un instrument et une méthodologie utiles pour le suivi des réalisations des États et de leurs approches de sauvegarde du patrimoine culturel immatériel. Selon</w:t>
      </w:r>
      <w:r w:rsidR="00701FC6">
        <w:rPr>
          <w:bCs/>
          <w:color w:val="000000" w:themeColor="text1"/>
          <w:lang w:val="fr-FR"/>
        </w:rPr>
        <w:t xml:space="preserve"> la </w:t>
      </w:r>
      <w:r w:rsidR="00701FC6" w:rsidRPr="00701FC6">
        <w:rPr>
          <w:bCs/>
          <w:color w:val="000000" w:themeColor="text1"/>
          <w:lang w:val="fr-FR"/>
        </w:rPr>
        <w:t>délégation</w:t>
      </w:r>
      <w:r w:rsidRPr="0013485B">
        <w:rPr>
          <w:bCs/>
          <w:color w:val="000000" w:themeColor="text1"/>
          <w:lang w:val="fr-FR"/>
        </w:rPr>
        <w:t>, l'approch</w:t>
      </w:r>
      <w:r w:rsidR="00701FC6">
        <w:rPr>
          <w:bCs/>
          <w:color w:val="000000" w:themeColor="text1"/>
          <w:lang w:val="fr-FR"/>
        </w:rPr>
        <w:t xml:space="preserve">e de renforcement des capacités et </w:t>
      </w:r>
      <w:r w:rsidRPr="0013485B">
        <w:rPr>
          <w:bCs/>
          <w:color w:val="000000" w:themeColor="text1"/>
          <w:lang w:val="fr-FR"/>
        </w:rPr>
        <w:t xml:space="preserve">l'atelier consacré à une meilleure compréhension de la complexité de la sauvegarde du patrimoine culturel immatériel, </w:t>
      </w:r>
      <w:r w:rsidR="00701FC6">
        <w:rPr>
          <w:bCs/>
          <w:color w:val="000000" w:themeColor="text1"/>
          <w:lang w:val="fr-FR"/>
        </w:rPr>
        <w:t>étaient essentiels. On pouvait espérer</w:t>
      </w:r>
      <w:r w:rsidRPr="0013485B">
        <w:rPr>
          <w:bCs/>
          <w:color w:val="000000" w:themeColor="text1"/>
          <w:lang w:val="fr-FR"/>
        </w:rPr>
        <w:t xml:space="preserve"> que grâce à cette approche, les processus de suivi des éléments</w:t>
      </w:r>
      <w:r w:rsidR="00701FC6">
        <w:rPr>
          <w:bCs/>
          <w:color w:val="000000" w:themeColor="text1"/>
          <w:lang w:val="fr-FR"/>
        </w:rPr>
        <w:t>, qu’ils soient</w:t>
      </w:r>
      <w:r w:rsidRPr="0013485B">
        <w:rPr>
          <w:bCs/>
          <w:color w:val="000000" w:themeColor="text1"/>
          <w:lang w:val="fr-FR"/>
        </w:rPr>
        <w:t xml:space="preserve"> déjà</w:t>
      </w:r>
      <w:r w:rsidR="00701FC6">
        <w:rPr>
          <w:bCs/>
          <w:color w:val="000000" w:themeColor="text1"/>
          <w:lang w:val="fr-FR"/>
        </w:rPr>
        <w:t xml:space="preserve"> inscrits et restent à inscrire</w:t>
      </w:r>
      <w:r w:rsidRPr="0013485B">
        <w:rPr>
          <w:bCs/>
          <w:color w:val="000000" w:themeColor="text1"/>
          <w:lang w:val="fr-FR"/>
        </w:rPr>
        <w:t xml:space="preserve"> sur la L</w:t>
      </w:r>
      <w:r w:rsidR="00701FC6">
        <w:rPr>
          <w:bCs/>
          <w:color w:val="000000" w:themeColor="text1"/>
          <w:lang w:val="fr-FR"/>
        </w:rPr>
        <w:t>iste représentative s'amélioreraie</w:t>
      </w:r>
      <w:r w:rsidRPr="0013485B">
        <w:rPr>
          <w:bCs/>
          <w:color w:val="000000" w:themeColor="text1"/>
          <w:lang w:val="fr-FR"/>
        </w:rPr>
        <w:t xml:space="preserve">nt progressivement mais de manière significative. Ce </w:t>
      </w:r>
      <w:r w:rsidR="00701FC6">
        <w:rPr>
          <w:bCs/>
          <w:color w:val="000000" w:themeColor="text1"/>
          <w:lang w:val="fr-FR"/>
        </w:rPr>
        <w:t>mécanisme était essentiel</w:t>
      </w:r>
      <w:r w:rsidRPr="0013485B">
        <w:rPr>
          <w:bCs/>
          <w:color w:val="000000" w:themeColor="text1"/>
          <w:lang w:val="fr-FR"/>
        </w:rPr>
        <w:t xml:space="preserve"> pour la mise en œuvre complète et durable de la Convention. Le nouveau </w:t>
      </w:r>
      <w:r w:rsidR="00701FC6">
        <w:rPr>
          <w:bCs/>
          <w:color w:val="000000" w:themeColor="text1"/>
          <w:lang w:val="fr-FR"/>
        </w:rPr>
        <w:t xml:space="preserve">mécanisme de </w:t>
      </w:r>
      <w:r w:rsidRPr="0013485B">
        <w:rPr>
          <w:bCs/>
          <w:color w:val="000000" w:themeColor="text1"/>
          <w:lang w:val="fr-FR"/>
        </w:rPr>
        <w:t>rapport</w:t>
      </w:r>
      <w:r w:rsidR="00701FC6">
        <w:rPr>
          <w:bCs/>
          <w:color w:val="000000" w:themeColor="text1"/>
          <w:lang w:val="fr-FR"/>
        </w:rPr>
        <w:t>s</w:t>
      </w:r>
      <w:r w:rsidRPr="0013485B">
        <w:rPr>
          <w:bCs/>
          <w:color w:val="000000" w:themeColor="text1"/>
          <w:lang w:val="fr-FR"/>
        </w:rPr>
        <w:t xml:space="preserve"> périodique</w:t>
      </w:r>
      <w:r w:rsidR="00701FC6">
        <w:rPr>
          <w:bCs/>
          <w:color w:val="000000" w:themeColor="text1"/>
          <w:lang w:val="fr-FR"/>
        </w:rPr>
        <w:t>s</w:t>
      </w:r>
      <w:r w:rsidRPr="0013485B">
        <w:rPr>
          <w:bCs/>
          <w:color w:val="000000" w:themeColor="text1"/>
          <w:lang w:val="fr-FR"/>
        </w:rPr>
        <w:t xml:space="preserve"> régional sera</w:t>
      </w:r>
      <w:r w:rsidR="00D72F59">
        <w:rPr>
          <w:bCs/>
          <w:color w:val="000000" w:themeColor="text1"/>
          <w:lang w:val="fr-FR"/>
        </w:rPr>
        <w:t>it</w:t>
      </w:r>
      <w:r w:rsidRPr="0013485B">
        <w:rPr>
          <w:bCs/>
          <w:color w:val="000000" w:themeColor="text1"/>
          <w:lang w:val="fr-FR"/>
        </w:rPr>
        <w:t xml:space="preserve"> donc utile pour </w:t>
      </w:r>
      <w:r w:rsidR="00D72F59">
        <w:rPr>
          <w:bCs/>
          <w:color w:val="000000" w:themeColor="text1"/>
          <w:lang w:val="fr-FR"/>
        </w:rPr>
        <w:t>prendre conscience des questions et d</w:t>
      </w:r>
      <w:r w:rsidRPr="0013485B">
        <w:rPr>
          <w:bCs/>
          <w:color w:val="000000" w:themeColor="text1"/>
          <w:lang w:val="fr-FR"/>
        </w:rPr>
        <w:t>es défis communs dans le domaine de la sauvegarde du patrimoine culturel immatériel. Ainsi, il pourrait potentiellement aboutir à une intensification de la coopération entre les États parties, renforçant ainsi la coopération régionale et même éventuellement les candidatures transfrontalières et international</w:t>
      </w:r>
      <w:r w:rsidR="00D72F59">
        <w:rPr>
          <w:bCs/>
          <w:color w:val="000000" w:themeColor="text1"/>
          <w:lang w:val="fr-FR"/>
        </w:rPr>
        <w:t>es à l'avenir. La délégation s’est réjouie</w:t>
      </w:r>
      <w:r w:rsidRPr="0013485B">
        <w:rPr>
          <w:bCs/>
          <w:color w:val="000000" w:themeColor="text1"/>
          <w:lang w:val="fr-FR"/>
        </w:rPr>
        <w:t xml:space="preserve"> d'un avenir </w:t>
      </w:r>
      <w:r w:rsidR="00F04355">
        <w:rPr>
          <w:bCs/>
          <w:color w:val="000000" w:themeColor="text1"/>
          <w:lang w:val="fr-FR"/>
        </w:rPr>
        <w:t>plein d’</w:t>
      </w:r>
      <w:r w:rsidRPr="0013485B">
        <w:rPr>
          <w:bCs/>
          <w:color w:val="000000" w:themeColor="text1"/>
          <w:lang w:val="fr-FR"/>
        </w:rPr>
        <w:t>op</w:t>
      </w:r>
      <w:r w:rsidR="00F04355">
        <w:rPr>
          <w:bCs/>
          <w:color w:val="000000" w:themeColor="text1"/>
          <w:lang w:val="fr-FR"/>
        </w:rPr>
        <w:t>timisme. L</w:t>
      </w:r>
      <w:r w:rsidR="00D72F59">
        <w:rPr>
          <w:bCs/>
          <w:color w:val="000000" w:themeColor="text1"/>
          <w:lang w:val="fr-FR"/>
        </w:rPr>
        <w:t>a réflexion sur</w:t>
      </w:r>
      <w:r w:rsidRPr="0013485B">
        <w:rPr>
          <w:bCs/>
          <w:color w:val="000000" w:themeColor="text1"/>
          <w:lang w:val="fr-FR"/>
        </w:rPr>
        <w:t xml:space="preserve"> </w:t>
      </w:r>
      <w:r w:rsidR="00F04355">
        <w:rPr>
          <w:bCs/>
          <w:color w:val="000000" w:themeColor="text1"/>
          <w:lang w:val="fr-FR"/>
        </w:rPr>
        <w:t xml:space="preserve">le </w:t>
      </w:r>
      <w:r w:rsidRPr="0013485B">
        <w:rPr>
          <w:bCs/>
          <w:color w:val="000000" w:themeColor="text1"/>
          <w:lang w:val="fr-FR"/>
        </w:rPr>
        <w:t>premier cycle régional en 2025 montrera</w:t>
      </w:r>
      <w:r w:rsidR="00D72F59">
        <w:rPr>
          <w:bCs/>
          <w:color w:val="000000" w:themeColor="text1"/>
          <w:lang w:val="fr-FR"/>
        </w:rPr>
        <w:t>it</w:t>
      </w:r>
      <w:r w:rsidRPr="0013485B">
        <w:rPr>
          <w:bCs/>
          <w:color w:val="000000" w:themeColor="text1"/>
          <w:lang w:val="fr-FR"/>
        </w:rPr>
        <w:t xml:space="preserve"> comment ce nouveau mécanisme de rapport</w:t>
      </w:r>
      <w:r w:rsidR="00D72F59">
        <w:rPr>
          <w:bCs/>
          <w:color w:val="000000" w:themeColor="text1"/>
          <w:lang w:val="fr-FR"/>
        </w:rPr>
        <w:t>s</w:t>
      </w:r>
      <w:r w:rsidRPr="0013485B">
        <w:rPr>
          <w:bCs/>
          <w:color w:val="000000" w:themeColor="text1"/>
          <w:lang w:val="fr-FR"/>
        </w:rPr>
        <w:t xml:space="preserve"> périodique</w:t>
      </w:r>
      <w:r w:rsidR="00D72F59">
        <w:rPr>
          <w:bCs/>
          <w:color w:val="000000" w:themeColor="text1"/>
          <w:lang w:val="fr-FR"/>
        </w:rPr>
        <w:t>s fonctionnait</w:t>
      </w:r>
      <w:r w:rsidRPr="0013485B">
        <w:rPr>
          <w:bCs/>
          <w:color w:val="000000" w:themeColor="text1"/>
          <w:lang w:val="fr-FR"/>
        </w:rPr>
        <w:t>. Enfin, concernant les difficultés pot</w:t>
      </w:r>
      <w:r w:rsidR="00D72F59">
        <w:rPr>
          <w:bCs/>
          <w:color w:val="000000" w:themeColor="text1"/>
          <w:lang w:val="fr-FR"/>
        </w:rPr>
        <w:t>entielles à venir liées à la complexité des</w:t>
      </w:r>
      <w:r w:rsidRPr="0013485B">
        <w:rPr>
          <w:bCs/>
          <w:color w:val="000000" w:themeColor="text1"/>
          <w:lang w:val="fr-FR"/>
        </w:rPr>
        <w:t xml:space="preserve"> rapports, la délégation a demandé au Secrétar</w:t>
      </w:r>
      <w:r w:rsidR="00D72F59">
        <w:rPr>
          <w:bCs/>
          <w:color w:val="000000" w:themeColor="text1"/>
          <w:lang w:val="fr-FR"/>
        </w:rPr>
        <w:t xml:space="preserve">iat s'il pouvait donner des éclaircissements sur </w:t>
      </w:r>
      <w:r w:rsidRPr="0013485B">
        <w:rPr>
          <w:bCs/>
          <w:color w:val="000000" w:themeColor="text1"/>
          <w:lang w:val="fr-FR"/>
        </w:rPr>
        <w:t>l'étendue et le nombre</w:t>
      </w:r>
      <w:r w:rsidR="00D72F59">
        <w:rPr>
          <w:bCs/>
          <w:color w:val="000000" w:themeColor="text1"/>
          <w:lang w:val="fr-FR"/>
        </w:rPr>
        <w:t xml:space="preserve"> de questions auxquelles il fallait</w:t>
      </w:r>
      <w:r w:rsidRPr="0013485B">
        <w:rPr>
          <w:bCs/>
          <w:color w:val="000000" w:themeColor="text1"/>
          <w:lang w:val="fr-FR"/>
        </w:rPr>
        <w:t xml:space="preserve"> répondre dans le formulaire </w:t>
      </w:r>
      <w:r w:rsidR="00D72F59">
        <w:rPr>
          <w:bCs/>
          <w:color w:val="000000" w:themeColor="text1"/>
          <w:lang w:val="fr-FR"/>
        </w:rPr>
        <w:t xml:space="preserve">afin </w:t>
      </w:r>
      <w:r w:rsidRPr="0013485B">
        <w:rPr>
          <w:bCs/>
          <w:color w:val="000000" w:themeColor="text1"/>
          <w:lang w:val="fr-FR"/>
        </w:rPr>
        <w:t>qu'il soit considéré comme complet.</w:t>
      </w:r>
    </w:p>
    <w:p w14:paraId="78DF4187" w14:textId="08BB438B" w:rsidR="00D72F59" w:rsidRPr="0027622E" w:rsidRDefault="00D72F59" w:rsidP="0027622E">
      <w:pPr>
        <w:pStyle w:val="Orateurengris"/>
        <w:spacing w:before="120"/>
        <w:ind w:left="709" w:hanging="709"/>
        <w:rPr>
          <w:bCs/>
          <w:color w:val="000000" w:themeColor="text1"/>
          <w:lang w:val="fr-FR"/>
        </w:rPr>
      </w:pPr>
      <w:r w:rsidRPr="00D72F59">
        <w:rPr>
          <w:bCs/>
          <w:color w:val="000000" w:themeColor="text1"/>
          <w:lang w:val="fr-FR"/>
        </w:rPr>
        <w:t xml:space="preserve">La </w:t>
      </w:r>
      <w:r w:rsidRPr="00D72F59">
        <w:rPr>
          <w:b/>
          <w:bCs/>
          <w:color w:val="000000" w:themeColor="text1"/>
          <w:lang w:val="fr-FR"/>
        </w:rPr>
        <w:t>délégation des Pays-Bas</w:t>
      </w:r>
      <w:r>
        <w:rPr>
          <w:bCs/>
          <w:color w:val="000000" w:themeColor="text1"/>
          <w:lang w:val="fr-FR"/>
        </w:rPr>
        <w:t xml:space="preserve"> appréciait</w:t>
      </w:r>
      <w:r w:rsidRPr="00D72F59">
        <w:rPr>
          <w:bCs/>
          <w:color w:val="000000" w:themeColor="text1"/>
          <w:lang w:val="fr-FR"/>
        </w:rPr>
        <w:t xml:space="preserve"> l'énorme travail réalisé sur le nouveau système de rapports, ajoutant qu'elle estimait que le cadre </w:t>
      </w:r>
      <w:r>
        <w:rPr>
          <w:bCs/>
          <w:color w:val="000000" w:themeColor="text1"/>
          <w:lang w:val="fr-FR"/>
        </w:rPr>
        <w:t xml:space="preserve">global </w:t>
      </w:r>
      <w:r w:rsidRPr="00D72F59">
        <w:rPr>
          <w:bCs/>
          <w:color w:val="000000" w:themeColor="text1"/>
          <w:lang w:val="fr-FR"/>
        </w:rPr>
        <w:t>de résultats était un instrument trè</w:t>
      </w:r>
      <w:r>
        <w:rPr>
          <w:bCs/>
          <w:color w:val="000000" w:themeColor="text1"/>
          <w:lang w:val="fr-FR"/>
        </w:rPr>
        <w:t xml:space="preserve">s important, non seulement pour établir </w:t>
      </w:r>
      <w:r w:rsidR="00623A66">
        <w:rPr>
          <w:bCs/>
          <w:color w:val="000000" w:themeColor="text1"/>
          <w:lang w:val="fr-FR"/>
        </w:rPr>
        <w:t>des rapports</w:t>
      </w:r>
      <w:r w:rsidRPr="00D72F59">
        <w:rPr>
          <w:bCs/>
          <w:color w:val="000000" w:themeColor="text1"/>
          <w:lang w:val="fr-FR"/>
        </w:rPr>
        <w:t xml:space="preserve"> mais </w:t>
      </w:r>
      <w:r>
        <w:rPr>
          <w:bCs/>
          <w:color w:val="000000" w:themeColor="text1"/>
          <w:lang w:val="fr-FR"/>
        </w:rPr>
        <w:t>également pour que les États fixent des</w:t>
      </w:r>
      <w:r w:rsidR="00623A66">
        <w:rPr>
          <w:bCs/>
          <w:color w:val="000000" w:themeColor="text1"/>
          <w:lang w:val="fr-FR"/>
        </w:rPr>
        <w:t xml:space="preserve"> cibles</w:t>
      </w:r>
      <w:r w:rsidRPr="00D72F59">
        <w:rPr>
          <w:bCs/>
          <w:color w:val="000000" w:themeColor="text1"/>
          <w:lang w:val="fr-FR"/>
        </w:rPr>
        <w:t>. La délégation a ensuite fait référence au texte du document de travail 8,</w:t>
      </w:r>
      <w:r w:rsidR="0005577C">
        <w:rPr>
          <w:bCs/>
          <w:color w:val="000000" w:themeColor="text1"/>
          <w:lang w:val="fr-FR"/>
        </w:rPr>
        <w:t xml:space="preserve"> ainsi rédigé</w:t>
      </w:r>
      <w:r w:rsidR="00623A66">
        <w:rPr>
          <w:bCs/>
          <w:color w:val="000000" w:themeColor="text1"/>
          <w:lang w:val="fr-FR"/>
        </w:rPr>
        <w:t xml:space="preserve"> : « </w:t>
      </w:r>
      <w:r w:rsidRPr="00D72F59">
        <w:rPr>
          <w:bCs/>
          <w:color w:val="000000" w:themeColor="text1"/>
          <w:lang w:val="fr-FR"/>
        </w:rPr>
        <w:t xml:space="preserve">Les indicateurs inclus dans le cadre et les questions </w:t>
      </w:r>
      <w:r w:rsidR="00623A66">
        <w:rPr>
          <w:bCs/>
          <w:color w:val="000000" w:themeColor="text1"/>
          <w:lang w:val="fr-FR"/>
        </w:rPr>
        <w:t>posées dans l</w:t>
      </w:r>
      <w:r w:rsidRPr="00D72F59">
        <w:rPr>
          <w:bCs/>
          <w:color w:val="000000" w:themeColor="text1"/>
          <w:lang w:val="fr-FR"/>
        </w:rPr>
        <w:t xml:space="preserve">es rapports ne </w:t>
      </w:r>
      <w:r w:rsidR="00623A66">
        <w:rPr>
          <w:bCs/>
          <w:color w:val="000000" w:themeColor="text1"/>
          <w:lang w:val="fr-FR"/>
        </w:rPr>
        <w:t xml:space="preserve">s’appliqueront pas tous de la même manière </w:t>
      </w:r>
      <w:r w:rsidRPr="00D72F59">
        <w:rPr>
          <w:bCs/>
          <w:color w:val="000000" w:themeColor="text1"/>
          <w:lang w:val="fr-FR"/>
        </w:rPr>
        <w:t xml:space="preserve">aux situations des différents États, et le </w:t>
      </w:r>
      <w:r w:rsidR="00623A66">
        <w:rPr>
          <w:bCs/>
          <w:color w:val="000000" w:themeColor="text1"/>
          <w:lang w:val="fr-FR"/>
        </w:rPr>
        <w:t xml:space="preserve">degré </w:t>
      </w:r>
      <w:r w:rsidRPr="00D72F59">
        <w:rPr>
          <w:bCs/>
          <w:color w:val="000000" w:themeColor="text1"/>
          <w:lang w:val="fr-FR"/>
        </w:rPr>
        <w:t>de satisfaction varier</w:t>
      </w:r>
      <w:r w:rsidR="00623A66">
        <w:rPr>
          <w:bCs/>
          <w:color w:val="000000" w:themeColor="text1"/>
          <w:lang w:val="fr-FR"/>
        </w:rPr>
        <w:t xml:space="preserve">a en fonction des </w:t>
      </w:r>
      <w:r w:rsidRPr="00D72F59">
        <w:rPr>
          <w:bCs/>
          <w:color w:val="000000" w:themeColor="text1"/>
          <w:lang w:val="fr-FR"/>
        </w:rPr>
        <w:t>indicateur</w:t>
      </w:r>
      <w:r w:rsidR="00623A66">
        <w:rPr>
          <w:bCs/>
          <w:color w:val="000000" w:themeColor="text1"/>
          <w:lang w:val="fr-FR"/>
        </w:rPr>
        <w:t>s et des États. »</w:t>
      </w:r>
      <w:r w:rsidR="0027622E">
        <w:rPr>
          <w:bCs/>
          <w:color w:val="000000" w:themeColor="text1"/>
          <w:lang w:val="fr-FR"/>
        </w:rPr>
        <w:t xml:space="preserve"> Elle s’est demandé</w:t>
      </w:r>
      <w:r w:rsidR="0005577C" w:rsidRPr="0027622E">
        <w:rPr>
          <w:bCs/>
          <w:color w:val="000000" w:themeColor="text1"/>
          <w:lang w:val="fr-FR"/>
        </w:rPr>
        <w:t xml:space="preserve"> si cela impliquait</w:t>
      </w:r>
      <w:r w:rsidRPr="0027622E">
        <w:rPr>
          <w:bCs/>
          <w:color w:val="000000" w:themeColor="text1"/>
          <w:lang w:val="fr-FR"/>
        </w:rPr>
        <w:t xml:space="preserve"> que les États parties </w:t>
      </w:r>
      <w:r w:rsidR="0005577C" w:rsidRPr="0027622E">
        <w:rPr>
          <w:bCs/>
          <w:color w:val="000000" w:themeColor="text1"/>
          <w:lang w:val="fr-FR"/>
        </w:rPr>
        <w:t xml:space="preserve">avaient </w:t>
      </w:r>
      <w:r w:rsidRPr="0027622E">
        <w:rPr>
          <w:bCs/>
          <w:color w:val="000000" w:themeColor="text1"/>
          <w:lang w:val="fr-FR"/>
        </w:rPr>
        <w:t>la possibilité de sélectionner les indicateurs et les questions sur lesquels ils souhait</w:t>
      </w:r>
      <w:r w:rsidR="0005577C" w:rsidRPr="0027622E">
        <w:rPr>
          <w:bCs/>
          <w:color w:val="000000" w:themeColor="text1"/>
          <w:lang w:val="fr-FR"/>
        </w:rPr>
        <w:t>ai</w:t>
      </w:r>
      <w:r w:rsidRPr="0027622E">
        <w:rPr>
          <w:bCs/>
          <w:color w:val="000000" w:themeColor="text1"/>
          <w:lang w:val="fr-FR"/>
        </w:rPr>
        <w:t>ent faire rapport et</w:t>
      </w:r>
      <w:r w:rsidR="0005577C" w:rsidRPr="0027622E">
        <w:rPr>
          <w:bCs/>
          <w:color w:val="000000" w:themeColor="text1"/>
          <w:lang w:val="fr-FR"/>
        </w:rPr>
        <w:t xml:space="preserve"> s’ils</w:t>
      </w:r>
      <w:r w:rsidRPr="0027622E">
        <w:rPr>
          <w:bCs/>
          <w:color w:val="000000" w:themeColor="text1"/>
          <w:lang w:val="fr-FR"/>
        </w:rPr>
        <w:t xml:space="preserve"> </w:t>
      </w:r>
      <w:r w:rsidR="0005577C" w:rsidRPr="0027622E">
        <w:rPr>
          <w:bCs/>
          <w:color w:val="000000" w:themeColor="text1"/>
          <w:lang w:val="fr-FR"/>
        </w:rPr>
        <w:t xml:space="preserve">avaient </w:t>
      </w:r>
      <w:r w:rsidRPr="0027622E">
        <w:rPr>
          <w:bCs/>
          <w:color w:val="000000" w:themeColor="text1"/>
          <w:lang w:val="fr-FR"/>
        </w:rPr>
        <w:t xml:space="preserve">donc la possibilité de se </w:t>
      </w:r>
      <w:r w:rsidR="00623A66" w:rsidRPr="0027622E">
        <w:rPr>
          <w:bCs/>
          <w:color w:val="000000" w:themeColor="text1"/>
          <w:lang w:val="fr-FR"/>
        </w:rPr>
        <w:t xml:space="preserve">concentrer sur les principales cibles </w:t>
      </w:r>
      <w:r w:rsidRPr="0027622E">
        <w:rPr>
          <w:bCs/>
          <w:color w:val="000000" w:themeColor="text1"/>
          <w:lang w:val="fr-FR"/>
        </w:rPr>
        <w:t>de leur propre processus de mise en œuvre, ou mieux encore, en coopération avec d'autres États membres de leur région. Dans ce cas, ne serait</w:t>
      </w:r>
      <w:r w:rsidR="008E7099">
        <w:rPr>
          <w:bCs/>
          <w:color w:val="000000" w:themeColor="text1"/>
          <w:lang w:val="fr-FR"/>
        </w:rPr>
        <w:t>-</w:t>
      </w:r>
      <w:r w:rsidRPr="0027622E">
        <w:rPr>
          <w:bCs/>
          <w:color w:val="000000" w:themeColor="text1"/>
          <w:lang w:val="fr-FR"/>
        </w:rPr>
        <w:t>il pas nécessaire de remplir tous les indicateurs, et comment cela sera</w:t>
      </w:r>
      <w:r w:rsidR="0005577C" w:rsidRPr="0027622E">
        <w:rPr>
          <w:bCs/>
          <w:color w:val="000000" w:themeColor="text1"/>
          <w:lang w:val="fr-FR"/>
        </w:rPr>
        <w:t>i</w:t>
      </w:r>
      <w:r w:rsidRPr="0027622E">
        <w:rPr>
          <w:bCs/>
          <w:color w:val="000000" w:themeColor="text1"/>
          <w:lang w:val="fr-FR"/>
        </w:rPr>
        <w:t>t-il évalué dans l'ensemble de</w:t>
      </w:r>
      <w:r w:rsidR="0005577C" w:rsidRPr="0027622E">
        <w:rPr>
          <w:bCs/>
          <w:color w:val="000000" w:themeColor="text1"/>
          <w:lang w:val="fr-FR"/>
        </w:rPr>
        <w:t xml:space="preserve">s rapports ? S'agissant des </w:t>
      </w:r>
      <w:r w:rsidRPr="0027622E">
        <w:rPr>
          <w:bCs/>
          <w:color w:val="000000" w:themeColor="text1"/>
          <w:lang w:val="fr-FR"/>
        </w:rPr>
        <w:t>ateliers de renforcement des capacités, la délégatio</w:t>
      </w:r>
      <w:r w:rsidR="0005577C" w:rsidRPr="0027622E">
        <w:rPr>
          <w:bCs/>
          <w:color w:val="000000" w:themeColor="text1"/>
          <w:lang w:val="fr-FR"/>
        </w:rPr>
        <w:t>n a demandé quand et où ils auraie</w:t>
      </w:r>
      <w:r w:rsidRPr="0027622E">
        <w:rPr>
          <w:bCs/>
          <w:color w:val="000000" w:themeColor="text1"/>
          <w:lang w:val="fr-FR"/>
        </w:rPr>
        <w:t>nt lieu dans le cadre</w:t>
      </w:r>
      <w:r w:rsidR="00AE1CB5">
        <w:rPr>
          <w:bCs/>
          <w:color w:val="000000" w:themeColor="text1"/>
          <w:lang w:val="fr-FR"/>
        </w:rPr>
        <w:t xml:space="preserve"> du processus, car il y aurait des contraintes de temps </w:t>
      </w:r>
      <w:r w:rsidR="0005577C" w:rsidRPr="0027622E">
        <w:rPr>
          <w:bCs/>
          <w:color w:val="000000" w:themeColor="text1"/>
          <w:lang w:val="fr-FR"/>
        </w:rPr>
        <w:t>. Y aurai</w:t>
      </w:r>
      <w:r w:rsidRPr="0027622E">
        <w:rPr>
          <w:bCs/>
          <w:color w:val="000000" w:themeColor="text1"/>
          <w:lang w:val="fr-FR"/>
        </w:rPr>
        <w:t>t-il des ateliers de renforcement des capacités dan</w:t>
      </w:r>
      <w:r w:rsidR="0005577C" w:rsidRPr="0027622E">
        <w:rPr>
          <w:bCs/>
          <w:color w:val="000000" w:themeColor="text1"/>
          <w:lang w:val="fr-FR"/>
        </w:rPr>
        <w:t>s toutes les régions ? Y aurai</w:t>
      </w:r>
      <w:r w:rsidRPr="0027622E">
        <w:rPr>
          <w:bCs/>
          <w:color w:val="000000" w:themeColor="text1"/>
          <w:lang w:val="fr-FR"/>
        </w:rPr>
        <w:t xml:space="preserve">t-il </w:t>
      </w:r>
      <w:r w:rsidR="0005577C" w:rsidRPr="0027622E">
        <w:rPr>
          <w:bCs/>
          <w:color w:val="000000" w:themeColor="text1"/>
          <w:lang w:val="fr-FR"/>
        </w:rPr>
        <w:t xml:space="preserve">suffisamment de ressources ? On avait cru comprendre </w:t>
      </w:r>
      <w:r w:rsidRPr="0027622E">
        <w:rPr>
          <w:bCs/>
          <w:color w:val="000000" w:themeColor="text1"/>
          <w:lang w:val="fr-FR"/>
        </w:rPr>
        <w:t>que cela dépend</w:t>
      </w:r>
      <w:r w:rsidR="0005577C" w:rsidRPr="0027622E">
        <w:rPr>
          <w:bCs/>
          <w:color w:val="000000" w:themeColor="text1"/>
          <w:lang w:val="fr-FR"/>
        </w:rPr>
        <w:t>ait</w:t>
      </w:r>
      <w:r w:rsidRPr="0027622E">
        <w:rPr>
          <w:bCs/>
          <w:color w:val="000000" w:themeColor="text1"/>
          <w:lang w:val="fr-FR"/>
        </w:rPr>
        <w:t xml:space="preserve"> des contributions volontaires.</w:t>
      </w:r>
    </w:p>
    <w:p w14:paraId="6241FF03" w14:textId="06AB4839" w:rsidR="0005577C" w:rsidRPr="0005577C" w:rsidRDefault="0005577C" w:rsidP="0005577C">
      <w:pPr>
        <w:pStyle w:val="Orateurengris"/>
        <w:spacing w:before="120"/>
        <w:ind w:left="709" w:hanging="709"/>
        <w:rPr>
          <w:bCs/>
          <w:color w:val="000000" w:themeColor="text1"/>
          <w:lang w:val="fr-FR"/>
        </w:rPr>
      </w:pPr>
      <w:r>
        <w:rPr>
          <w:bCs/>
          <w:color w:val="000000" w:themeColor="text1"/>
          <w:lang w:val="fr-FR"/>
        </w:rPr>
        <w:t xml:space="preserve">La </w:t>
      </w:r>
      <w:r w:rsidRPr="0005577C">
        <w:rPr>
          <w:b/>
          <w:bCs/>
          <w:color w:val="000000" w:themeColor="text1"/>
          <w:lang w:val="fr-FR"/>
        </w:rPr>
        <w:t>Présidente</w:t>
      </w:r>
      <w:r>
        <w:rPr>
          <w:bCs/>
          <w:color w:val="000000" w:themeColor="text1"/>
          <w:lang w:val="fr-FR"/>
        </w:rPr>
        <w:t xml:space="preserve"> a invité le </w:t>
      </w:r>
      <w:r w:rsidRPr="0005577C">
        <w:rPr>
          <w:bCs/>
          <w:color w:val="000000" w:themeColor="text1"/>
          <w:lang w:val="fr-FR"/>
        </w:rPr>
        <w:t>Secrétaire</w:t>
      </w:r>
      <w:r>
        <w:rPr>
          <w:bCs/>
          <w:color w:val="000000" w:themeColor="text1"/>
          <w:lang w:val="fr-FR"/>
        </w:rPr>
        <w:t xml:space="preserve"> à répondre.</w:t>
      </w:r>
    </w:p>
    <w:p w14:paraId="16AB9515" w14:textId="00052F27" w:rsidR="00E933CF" w:rsidRPr="00E933CF" w:rsidRDefault="00E933CF" w:rsidP="00990B98">
      <w:pPr>
        <w:pStyle w:val="Orateurengris"/>
        <w:spacing w:before="120"/>
        <w:ind w:left="709" w:hanging="709"/>
        <w:rPr>
          <w:bCs/>
          <w:color w:val="000000" w:themeColor="text1"/>
          <w:lang w:val="fr-FR"/>
        </w:rPr>
      </w:pPr>
      <w:r>
        <w:rPr>
          <w:bCs/>
          <w:color w:val="000000" w:themeColor="text1"/>
          <w:lang w:val="fr-FR"/>
        </w:rPr>
        <w:t xml:space="preserve">Le </w:t>
      </w:r>
      <w:r w:rsidRPr="00E933CF">
        <w:rPr>
          <w:b/>
          <w:bCs/>
          <w:color w:val="000000" w:themeColor="text1"/>
          <w:lang w:val="fr-FR"/>
        </w:rPr>
        <w:t>Secrétaire</w:t>
      </w:r>
      <w:r w:rsidR="00C67D8B">
        <w:rPr>
          <w:bCs/>
          <w:color w:val="000000" w:themeColor="text1"/>
          <w:lang w:val="fr-FR"/>
        </w:rPr>
        <w:t xml:space="preserve"> avait pris note d</w:t>
      </w:r>
      <w:r w:rsidRPr="00E933CF">
        <w:rPr>
          <w:bCs/>
          <w:color w:val="000000" w:themeColor="text1"/>
          <w:lang w:val="fr-FR"/>
        </w:rPr>
        <w:t xml:space="preserve">es </w:t>
      </w:r>
      <w:r w:rsidR="00C67D8B">
        <w:rPr>
          <w:bCs/>
          <w:color w:val="000000" w:themeColor="text1"/>
          <w:lang w:val="fr-FR"/>
        </w:rPr>
        <w:t>questions soulevées que l’on pouvait réunir au sein de plusieurs groupes. Le premier groupe de questions</w:t>
      </w:r>
      <w:r w:rsidRPr="00E933CF">
        <w:rPr>
          <w:bCs/>
          <w:color w:val="000000" w:themeColor="text1"/>
          <w:lang w:val="fr-FR"/>
        </w:rPr>
        <w:t xml:space="preserve"> concernait la possibilité de distribuer le form</w:t>
      </w:r>
      <w:r w:rsidR="005E08A6">
        <w:rPr>
          <w:bCs/>
          <w:color w:val="000000" w:themeColor="text1"/>
          <w:lang w:val="fr-FR"/>
        </w:rPr>
        <w:t>ulaire au format pdf</w:t>
      </w:r>
      <w:r w:rsidR="00C67D8B">
        <w:rPr>
          <w:bCs/>
          <w:color w:val="000000" w:themeColor="text1"/>
          <w:lang w:val="fr-FR"/>
        </w:rPr>
        <w:t>, ce qui était</w:t>
      </w:r>
      <w:r w:rsidRPr="00E933CF">
        <w:rPr>
          <w:bCs/>
          <w:color w:val="000000" w:themeColor="text1"/>
          <w:lang w:val="fr-FR"/>
        </w:rPr>
        <w:t xml:space="preserve"> possible, et les informations </w:t>
      </w:r>
      <w:r w:rsidR="00C67D8B">
        <w:rPr>
          <w:bCs/>
          <w:color w:val="000000" w:themeColor="text1"/>
          <w:lang w:val="fr-FR"/>
        </w:rPr>
        <w:t xml:space="preserve">pouvaient </w:t>
      </w:r>
      <w:r w:rsidRPr="00E933CF">
        <w:rPr>
          <w:bCs/>
          <w:color w:val="000000" w:themeColor="text1"/>
          <w:lang w:val="fr-FR"/>
        </w:rPr>
        <w:t>effectivement être enregis</w:t>
      </w:r>
      <w:r w:rsidR="00C67D8B">
        <w:rPr>
          <w:bCs/>
          <w:color w:val="000000" w:themeColor="text1"/>
          <w:lang w:val="fr-FR"/>
        </w:rPr>
        <w:t>trées. Techniquement, l'idée était</w:t>
      </w:r>
      <w:r w:rsidRPr="00E933CF">
        <w:rPr>
          <w:bCs/>
          <w:color w:val="000000" w:themeColor="text1"/>
          <w:lang w:val="fr-FR"/>
        </w:rPr>
        <w:t xml:space="preserve"> que le formulaire de </w:t>
      </w:r>
      <w:r w:rsidR="00C67D8B">
        <w:rPr>
          <w:bCs/>
          <w:color w:val="000000" w:themeColor="text1"/>
          <w:lang w:val="fr-FR"/>
        </w:rPr>
        <w:t xml:space="preserve">rapports </w:t>
      </w:r>
      <w:r w:rsidR="0002128E">
        <w:rPr>
          <w:bCs/>
          <w:color w:val="000000" w:themeColor="text1"/>
          <w:lang w:val="fr-FR"/>
        </w:rPr>
        <w:t>en ligne restait</w:t>
      </w:r>
      <w:r w:rsidRPr="00E933CF">
        <w:rPr>
          <w:bCs/>
          <w:color w:val="000000" w:themeColor="text1"/>
          <w:lang w:val="fr-FR"/>
        </w:rPr>
        <w:t xml:space="preserve"> </w:t>
      </w:r>
      <w:r w:rsidR="0002128E">
        <w:rPr>
          <w:bCs/>
          <w:color w:val="000000" w:themeColor="text1"/>
          <w:lang w:val="fr-FR"/>
        </w:rPr>
        <w:t>stocké dans le système et pouvait</w:t>
      </w:r>
      <w:r w:rsidRPr="00E933CF">
        <w:rPr>
          <w:bCs/>
          <w:color w:val="000000" w:themeColor="text1"/>
          <w:lang w:val="fr-FR"/>
        </w:rPr>
        <w:t xml:space="preserve"> être consulté même six ans plus tard. Il était prévu d'aborder ces détails </w:t>
      </w:r>
      <w:r w:rsidR="0002128E">
        <w:rPr>
          <w:bCs/>
          <w:color w:val="000000" w:themeColor="text1"/>
          <w:lang w:val="fr-FR"/>
        </w:rPr>
        <w:t>à</w:t>
      </w:r>
      <w:r w:rsidRPr="00E933CF">
        <w:rPr>
          <w:bCs/>
          <w:color w:val="000000" w:themeColor="text1"/>
          <w:lang w:val="fr-FR"/>
        </w:rPr>
        <w:t xml:space="preserve"> la session d'information prévue</w:t>
      </w:r>
      <w:r w:rsidR="0002128E">
        <w:rPr>
          <w:bCs/>
          <w:color w:val="000000" w:themeColor="text1"/>
          <w:lang w:val="fr-FR"/>
        </w:rPr>
        <w:t xml:space="preserve"> dans le cadre des événements parallèles. S'agissant de</w:t>
      </w:r>
      <w:r w:rsidRPr="00E933CF">
        <w:rPr>
          <w:bCs/>
          <w:color w:val="000000" w:themeColor="text1"/>
          <w:lang w:val="fr-FR"/>
        </w:rPr>
        <w:t xml:space="preserve"> la question de</w:t>
      </w:r>
      <w:r w:rsidR="0002128E">
        <w:rPr>
          <w:bCs/>
          <w:color w:val="000000" w:themeColor="text1"/>
          <w:lang w:val="fr-FR"/>
        </w:rPr>
        <w:t xml:space="preserve"> savoir s'il fallai</w:t>
      </w:r>
      <w:r w:rsidRPr="00E933CF">
        <w:rPr>
          <w:bCs/>
          <w:color w:val="000000" w:themeColor="text1"/>
          <w:lang w:val="fr-FR"/>
        </w:rPr>
        <w:t>t répon</w:t>
      </w:r>
      <w:r w:rsidR="0002128E">
        <w:rPr>
          <w:bCs/>
          <w:color w:val="000000" w:themeColor="text1"/>
          <w:lang w:val="fr-FR"/>
        </w:rPr>
        <w:t>dre à tous les indicateurs, le S</w:t>
      </w:r>
      <w:r w:rsidRPr="00E933CF">
        <w:rPr>
          <w:bCs/>
          <w:color w:val="000000" w:themeColor="text1"/>
          <w:lang w:val="fr-FR"/>
        </w:rPr>
        <w:t xml:space="preserve">ecrétaire a expliqué </w:t>
      </w:r>
      <w:r w:rsidR="005E08A6">
        <w:rPr>
          <w:bCs/>
          <w:color w:val="000000" w:themeColor="text1"/>
          <w:lang w:val="fr-FR"/>
        </w:rPr>
        <w:t xml:space="preserve">qu’ils </w:t>
      </w:r>
      <w:r w:rsidR="0002128E">
        <w:rPr>
          <w:bCs/>
          <w:color w:val="000000" w:themeColor="text1"/>
          <w:lang w:val="fr-FR"/>
        </w:rPr>
        <w:t>ne seraie</w:t>
      </w:r>
      <w:r w:rsidRPr="00E933CF">
        <w:rPr>
          <w:bCs/>
          <w:color w:val="000000" w:themeColor="text1"/>
          <w:lang w:val="fr-FR"/>
        </w:rPr>
        <w:t xml:space="preserve">nt pas </w:t>
      </w:r>
      <w:r w:rsidR="005E08A6">
        <w:rPr>
          <w:bCs/>
          <w:color w:val="000000" w:themeColor="text1"/>
          <w:lang w:val="fr-FR"/>
        </w:rPr>
        <w:t xml:space="preserve">tous </w:t>
      </w:r>
      <w:r w:rsidRPr="00E933CF">
        <w:rPr>
          <w:bCs/>
          <w:color w:val="000000" w:themeColor="text1"/>
          <w:lang w:val="fr-FR"/>
        </w:rPr>
        <w:t>pertinents et qu'il ne sera</w:t>
      </w:r>
      <w:r w:rsidR="0002128E">
        <w:rPr>
          <w:bCs/>
          <w:color w:val="000000" w:themeColor="text1"/>
          <w:lang w:val="fr-FR"/>
        </w:rPr>
        <w:t>it</w:t>
      </w:r>
      <w:r w:rsidR="005E08A6">
        <w:rPr>
          <w:bCs/>
          <w:color w:val="000000" w:themeColor="text1"/>
          <w:lang w:val="fr-FR"/>
        </w:rPr>
        <w:t xml:space="preserve"> donc pas nécessaire de </w:t>
      </w:r>
      <w:r w:rsidRPr="00E933CF">
        <w:rPr>
          <w:bCs/>
          <w:color w:val="000000" w:themeColor="text1"/>
          <w:lang w:val="fr-FR"/>
        </w:rPr>
        <w:t xml:space="preserve">répondre à </w:t>
      </w:r>
      <w:r w:rsidR="0002128E">
        <w:rPr>
          <w:bCs/>
          <w:color w:val="000000" w:themeColor="text1"/>
          <w:lang w:val="fr-FR"/>
        </w:rPr>
        <w:t>tous</w:t>
      </w:r>
      <w:r w:rsidR="005E08A6">
        <w:rPr>
          <w:bCs/>
          <w:color w:val="000000" w:themeColor="text1"/>
          <w:lang w:val="fr-FR"/>
        </w:rPr>
        <w:t xml:space="preserve"> les indicateurs</w:t>
      </w:r>
      <w:r w:rsidR="0002128E">
        <w:rPr>
          <w:bCs/>
          <w:color w:val="000000" w:themeColor="text1"/>
          <w:lang w:val="fr-FR"/>
        </w:rPr>
        <w:t>, un État pouvant</w:t>
      </w:r>
      <w:r w:rsidRPr="00E933CF">
        <w:rPr>
          <w:bCs/>
          <w:color w:val="000000" w:themeColor="text1"/>
          <w:lang w:val="fr-FR"/>
        </w:rPr>
        <w:t xml:space="preserve"> trouver qu'un indicateur particu</w:t>
      </w:r>
      <w:r w:rsidR="0002128E">
        <w:rPr>
          <w:bCs/>
          <w:color w:val="000000" w:themeColor="text1"/>
          <w:lang w:val="fr-FR"/>
        </w:rPr>
        <w:t>lier n'était</w:t>
      </w:r>
      <w:r w:rsidRPr="00E933CF">
        <w:rPr>
          <w:bCs/>
          <w:color w:val="000000" w:themeColor="text1"/>
          <w:lang w:val="fr-FR"/>
        </w:rPr>
        <w:t xml:space="preserve"> pas pertinent pour sa situation. Dans l'ensemble, les obligations fondamentales énoncées dans le texte des </w:t>
      </w:r>
      <w:r w:rsidR="0002128E">
        <w:rPr>
          <w:bCs/>
          <w:color w:val="000000" w:themeColor="text1"/>
          <w:lang w:val="fr-FR"/>
        </w:rPr>
        <w:t>Directives opérationnelles seraient maintenues et les États devraie</w:t>
      </w:r>
      <w:r w:rsidRPr="00E933CF">
        <w:rPr>
          <w:bCs/>
          <w:color w:val="000000" w:themeColor="text1"/>
          <w:lang w:val="fr-FR"/>
        </w:rPr>
        <w:t>nt toujours établir des listes, comme c'était le cas avec l'ancien f</w:t>
      </w:r>
      <w:r w:rsidR="00466FFD">
        <w:rPr>
          <w:bCs/>
          <w:color w:val="000000" w:themeColor="text1"/>
          <w:lang w:val="fr-FR"/>
        </w:rPr>
        <w:t xml:space="preserve">ormulaire, </w:t>
      </w:r>
      <w:r w:rsidRPr="00E933CF">
        <w:rPr>
          <w:bCs/>
          <w:color w:val="000000" w:themeColor="text1"/>
          <w:lang w:val="fr-FR"/>
        </w:rPr>
        <w:t xml:space="preserve">par exemple, </w:t>
      </w:r>
      <w:r w:rsidR="0002128E">
        <w:rPr>
          <w:bCs/>
          <w:color w:val="000000" w:themeColor="text1"/>
          <w:lang w:val="fr-FR"/>
        </w:rPr>
        <w:t xml:space="preserve">en </w:t>
      </w:r>
      <w:r w:rsidRPr="00E933CF">
        <w:rPr>
          <w:bCs/>
          <w:color w:val="000000" w:themeColor="text1"/>
          <w:lang w:val="fr-FR"/>
        </w:rPr>
        <w:t xml:space="preserve">énumérant certaines institutions liées au patrimoine culturel immatériel, mais les indicateurs du cadre </w:t>
      </w:r>
      <w:r w:rsidR="0002128E">
        <w:rPr>
          <w:bCs/>
          <w:color w:val="000000" w:themeColor="text1"/>
          <w:lang w:val="fr-FR"/>
        </w:rPr>
        <w:t>global de résultats ne seraient</w:t>
      </w:r>
      <w:r w:rsidRPr="00E933CF">
        <w:rPr>
          <w:bCs/>
          <w:color w:val="000000" w:themeColor="text1"/>
          <w:lang w:val="fr-FR"/>
        </w:rPr>
        <w:t xml:space="preserve"> pas tous obligatoires pour to</w:t>
      </w:r>
      <w:r w:rsidR="0002128E">
        <w:rPr>
          <w:bCs/>
          <w:color w:val="000000" w:themeColor="text1"/>
          <w:lang w:val="fr-FR"/>
        </w:rPr>
        <w:t>us les États. Les sect</w:t>
      </w:r>
      <w:r w:rsidR="00466FFD">
        <w:rPr>
          <w:bCs/>
          <w:color w:val="000000" w:themeColor="text1"/>
          <w:lang w:val="fr-FR"/>
        </w:rPr>
        <w:t>ions concernant les listes n’avaient</w:t>
      </w:r>
      <w:r w:rsidR="0002128E">
        <w:rPr>
          <w:bCs/>
          <w:color w:val="000000" w:themeColor="text1"/>
          <w:lang w:val="fr-FR"/>
        </w:rPr>
        <w:t xml:space="preserve"> pas été modifiées, que ce soit pour</w:t>
      </w:r>
      <w:r w:rsidRPr="00E933CF">
        <w:rPr>
          <w:bCs/>
          <w:color w:val="000000" w:themeColor="text1"/>
          <w:lang w:val="fr-FR"/>
        </w:rPr>
        <w:t xml:space="preserve"> la Liste de sauvegarde urgente ou dans la partie du formulaire de rapport</w:t>
      </w:r>
      <w:r w:rsidR="0002128E">
        <w:rPr>
          <w:bCs/>
          <w:color w:val="000000" w:themeColor="text1"/>
          <w:lang w:val="fr-FR"/>
        </w:rPr>
        <w:t>s</w:t>
      </w:r>
      <w:r w:rsidRPr="00E933CF">
        <w:rPr>
          <w:bCs/>
          <w:color w:val="000000" w:themeColor="text1"/>
          <w:lang w:val="fr-FR"/>
        </w:rPr>
        <w:t xml:space="preserve"> périodique</w:t>
      </w:r>
      <w:r w:rsidR="0002128E">
        <w:rPr>
          <w:bCs/>
          <w:color w:val="000000" w:themeColor="text1"/>
          <w:lang w:val="fr-FR"/>
        </w:rPr>
        <w:t>s</w:t>
      </w:r>
      <w:r w:rsidRPr="00E933CF">
        <w:rPr>
          <w:bCs/>
          <w:color w:val="000000" w:themeColor="text1"/>
          <w:lang w:val="fr-FR"/>
        </w:rPr>
        <w:t xml:space="preserve"> relative aux éléments de la Li</w:t>
      </w:r>
      <w:r w:rsidR="0080678A">
        <w:rPr>
          <w:bCs/>
          <w:color w:val="000000" w:themeColor="text1"/>
          <w:lang w:val="fr-FR"/>
        </w:rPr>
        <w:t>ste représentative, car on avait</w:t>
      </w:r>
      <w:r w:rsidRPr="00E933CF">
        <w:rPr>
          <w:bCs/>
          <w:color w:val="000000" w:themeColor="text1"/>
          <w:lang w:val="fr-FR"/>
        </w:rPr>
        <w:t xml:space="preserve"> estimé qu'il n'y avait aucune raison d'effectuer ce travail </w:t>
      </w:r>
      <w:r w:rsidR="0080678A">
        <w:rPr>
          <w:bCs/>
          <w:color w:val="000000" w:themeColor="text1"/>
          <w:lang w:val="fr-FR"/>
        </w:rPr>
        <w:t>au moment même où</w:t>
      </w:r>
      <w:r w:rsidRPr="00E933CF">
        <w:rPr>
          <w:bCs/>
          <w:color w:val="000000" w:themeColor="text1"/>
          <w:lang w:val="fr-FR"/>
        </w:rPr>
        <w:t xml:space="preserve"> le Co</w:t>
      </w:r>
      <w:r w:rsidR="0080678A">
        <w:rPr>
          <w:bCs/>
          <w:color w:val="000000" w:themeColor="text1"/>
          <w:lang w:val="fr-FR"/>
        </w:rPr>
        <w:t>mité devait</w:t>
      </w:r>
      <w:r w:rsidRPr="00E933CF">
        <w:rPr>
          <w:bCs/>
          <w:color w:val="000000" w:themeColor="text1"/>
          <w:lang w:val="fr-FR"/>
        </w:rPr>
        <w:t xml:space="preserve"> entamer une réflexion </w:t>
      </w:r>
      <w:r w:rsidR="005E08A6">
        <w:rPr>
          <w:bCs/>
          <w:color w:val="000000" w:themeColor="text1"/>
          <w:lang w:val="fr-FR"/>
        </w:rPr>
        <w:t>sur la réforme des mécanismes liés à l’</w:t>
      </w:r>
      <w:r w:rsidRPr="00E933CF">
        <w:rPr>
          <w:bCs/>
          <w:color w:val="000000" w:themeColor="text1"/>
          <w:lang w:val="fr-FR"/>
        </w:rPr>
        <w:t xml:space="preserve">inscription. En outre, cela </w:t>
      </w:r>
      <w:r w:rsidR="0080678A">
        <w:rPr>
          <w:bCs/>
          <w:color w:val="000000" w:themeColor="text1"/>
          <w:lang w:val="fr-FR"/>
        </w:rPr>
        <w:t>deviendrait la base de départ</w:t>
      </w:r>
      <w:r w:rsidRPr="00E933CF">
        <w:rPr>
          <w:bCs/>
          <w:color w:val="000000" w:themeColor="text1"/>
          <w:lang w:val="fr-FR"/>
        </w:rPr>
        <w:t xml:space="preserve"> pour le suivi de la Convention, les États ayant la possibilité, s'ils le souhait</w:t>
      </w:r>
      <w:r w:rsidR="0080678A">
        <w:rPr>
          <w:bCs/>
          <w:color w:val="000000" w:themeColor="text1"/>
          <w:lang w:val="fr-FR"/>
        </w:rPr>
        <w:t>ai</w:t>
      </w:r>
      <w:r w:rsidRPr="00E933CF">
        <w:rPr>
          <w:bCs/>
          <w:color w:val="000000" w:themeColor="text1"/>
          <w:lang w:val="fr-FR"/>
        </w:rPr>
        <w:t xml:space="preserve">ent, de fixer leurs propres </w:t>
      </w:r>
      <w:r w:rsidR="0080678A">
        <w:rPr>
          <w:bCs/>
          <w:color w:val="000000" w:themeColor="text1"/>
          <w:lang w:val="fr-FR"/>
        </w:rPr>
        <w:t xml:space="preserve">cibles à atteindre dans </w:t>
      </w:r>
      <w:r w:rsidRPr="00E933CF">
        <w:rPr>
          <w:bCs/>
          <w:color w:val="000000" w:themeColor="text1"/>
          <w:lang w:val="fr-FR"/>
        </w:rPr>
        <w:t>six ans. Cet outil devrait donc aider l</w:t>
      </w:r>
      <w:r w:rsidR="000F21D5">
        <w:rPr>
          <w:bCs/>
          <w:color w:val="000000" w:themeColor="text1"/>
          <w:lang w:val="fr-FR"/>
        </w:rPr>
        <w:t>es États à définir où ils voulaien</w:t>
      </w:r>
      <w:r w:rsidRPr="00E933CF">
        <w:rPr>
          <w:bCs/>
          <w:color w:val="000000" w:themeColor="text1"/>
          <w:lang w:val="fr-FR"/>
        </w:rPr>
        <w:t>t aller dans six ans, bien que cela ne soit pas obligatoire. En bref, cet outil aidera</w:t>
      </w:r>
      <w:r w:rsidR="000F21D5">
        <w:rPr>
          <w:bCs/>
          <w:color w:val="000000" w:themeColor="text1"/>
          <w:lang w:val="fr-FR"/>
        </w:rPr>
        <w:t>it</w:t>
      </w:r>
      <w:r w:rsidRPr="00E933CF">
        <w:rPr>
          <w:bCs/>
          <w:color w:val="000000" w:themeColor="text1"/>
          <w:lang w:val="fr-FR"/>
        </w:rPr>
        <w:t xml:space="preserve"> les États au niveau national, mais permet</w:t>
      </w:r>
      <w:r w:rsidR="000F21D5">
        <w:rPr>
          <w:bCs/>
          <w:color w:val="000000" w:themeColor="text1"/>
          <w:lang w:val="fr-FR"/>
        </w:rPr>
        <w:t>trait</w:t>
      </w:r>
      <w:r w:rsidRPr="00E933CF">
        <w:rPr>
          <w:bCs/>
          <w:color w:val="000000" w:themeColor="text1"/>
          <w:lang w:val="fr-FR"/>
        </w:rPr>
        <w:t xml:space="preserve"> également de recueillir des données au niveau international.</w:t>
      </w:r>
    </w:p>
    <w:p w14:paraId="2EEF4BC9" w14:textId="3C17908C" w:rsidR="00466FFD" w:rsidRPr="00466FFD" w:rsidRDefault="00466FFD" w:rsidP="00990B98">
      <w:pPr>
        <w:pStyle w:val="Orateurengris"/>
        <w:spacing w:before="120"/>
        <w:ind w:left="709" w:hanging="709"/>
        <w:rPr>
          <w:bCs/>
          <w:color w:val="000000" w:themeColor="text1"/>
          <w:lang w:val="fr-FR"/>
        </w:rPr>
      </w:pPr>
      <w:r w:rsidRPr="00466FFD">
        <w:rPr>
          <w:bCs/>
          <w:color w:val="000000" w:themeColor="text1"/>
          <w:lang w:val="fr-FR"/>
        </w:rPr>
        <w:t xml:space="preserve">En ce qui concerne le </w:t>
      </w:r>
      <w:r>
        <w:rPr>
          <w:bCs/>
          <w:color w:val="000000" w:themeColor="text1"/>
          <w:lang w:val="fr-FR"/>
        </w:rPr>
        <w:t xml:space="preserve">renforcement des capacités, le </w:t>
      </w:r>
      <w:r w:rsidRPr="00466FFD">
        <w:rPr>
          <w:b/>
          <w:bCs/>
          <w:color w:val="000000" w:themeColor="text1"/>
          <w:lang w:val="fr-FR"/>
        </w:rPr>
        <w:t>Secrétaire</w:t>
      </w:r>
      <w:r w:rsidRPr="00466FFD">
        <w:rPr>
          <w:bCs/>
          <w:color w:val="000000" w:themeColor="text1"/>
          <w:lang w:val="fr-FR"/>
        </w:rPr>
        <w:t xml:space="preserve"> </w:t>
      </w:r>
      <w:r>
        <w:rPr>
          <w:bCs/>
          <w:color w:val="000000" w:themeColor="text1"/>
          <w:lang w:val="fr-FR"/>
        </w:rPr>
        <w:t>a expliqué que des approches avaient</w:t>
      </w:r>
      <w:r w:rsidRPr="00466FFD">
        <w:rPr>
          <w:bCs/>
          <w:color w:val="000000" w:themeColor="text1"/>
          <w:lang w:val="fr-FR"/>
        </w:rPr>
        <w:t xml:space="preserve"> été </w:t>
      </w:r>
      <w:r>
        <w:rPr>
          <w:bCs/>
          <w:color w:val="000000" w:themeColor="text1"/>
          <w:lang w:val="fr-FR"/>
        </w:rPr>
        <w:t>élaborées et que le S</w:t>
      </w:r>
      <w:r w:rsidRPr="00466FFD">
        <w:rPr>
          <w:bCs/>
          <w:color w:val="000000" w:themeColor="text1"/>
          <w:lang w:val="fr-FR"/>
        </w:rPr>
        <w:t>ecrétariat a</w:t>
      </w:r>
      <w:r w:rsidR="00BA42FF">
        <w:rPr>
          <w:bCs/>
          <w:color w:val="000000" w:themeColor="text1"/>
          <w:lang w:val="fr-FR"/>
        </w:rPr>
        <w:t>vait</w:t>
      </w:r>
      <w:r w:rsidRPr="00466FFD">
        <w:rPr>
          <w:bCs/>
          <w:color w:val="000000" w:themeColor="text1"/>
          <w:lang w:val="fr-FR"/>
        </w:rPr>
        <w:t xml:space="preserve"> prévu des ateliers de trois jo</w:t>
      </w:r>
      <w:r w:rsidR="00BA42FF">
        <w:rPr>
          <w:bCs/>
          <w:color w:val="000000" w:themeColor="text1"/>
          <w:lang w:val="fr-FR"/>
        </w:rPr>
        <w:t>urs, région par région. Effectivement</w:t>
      </w:r>
      <w:r w:rsidRPr="00466FFD">
        <w:rPr>
          <w:bCs/>
          <w:color w:val="000000" w:themeColor="text1"/>
          <w:lang w:val="fr-FR"/>
        </w:rPr>
        <w:t>, cela dépend</w:t>
      </w:r>
      <w:r w:rsidR="00BA42FF">
        <w:rPr>
          <w:bCs/>
          <w:color w:val="000000" w:themeColor="text1"/>
          <w:lang w:val="fr-FR"/>
        </w:rPr>
        <w:t>ait</w:t>
      </w:r>
      <w:r w:rsidRPr="00466FFD">
        <w:rPr>
          <w:bCs/>
          <w:color w:val="000000" w:themeColor="text1"/>
          <w:lang w:val="fr-FR"/>
        </w:rPr>
        <w:t xml:space="preserve"> des fonds disponibles. </w:t>
      </w:r>
      <w:r w:rsidR="00BA42FF">
        <w:rPr>
          <w:bCs/>
          <w:color w:val="000000" w:themeColor="text1"/>
          <w:lang w:val="fr-FR"/>
        </w:rPr>
        <w:t>Il était prévu que le travail commence</w:t>
      </w:r>
      <w:r w:rsidRPr="00466FFD">
        <w:rPr>
          <w:bCs/>
          <w:color w:val="000000" w:themeColor="text1"/>
          <w:lang w:val="fr-FR"/>
        </w:rPr>
        <w:t xml:space="preserve"> début 2020, le Secrétariat </w:t>
      </w:r>
      <w:r w:rsidR="00BA42FF">
        <w:rPr>
          <w:bCs/>
          <w:color w:val="000000" w:themeColor="text1"/>
          <w:lang w:val="fr-FR"/>
        </w:rPr>
        <w:t>étant encore en train d’échanger avec</w:t>
      </w:r>
      <w:r w:rsidRPr="00466FFD">
        <w:rPr>
          <w:bCs/>
          <w:color w:val="000000" w:themeColor="text1"/>
          <w:lang w:val="fr-FR"/>
        </w:rPr>
        <w:t xml:space="preserve"> certains États de la région</w:t>
      </w:r>
      <w:r w:rsidR="00BA42FF">
        <w:rPr>
          <w:bCs/>
          <w:color w:val="000000" w:themeColor="text1"/>
          <w:lang w:val="fr-FR"/>
        </w:rPr>
        <w:t xml:space="preserve"> concernée</w:t>
      </w:r>
      <w:r w:rsidRPr="00466FFD">
        <w:rPr>
          <w:bCs/>
          <w:color w:val="000000" w:themeColor="text1"/>
          <w:lang w:val="fr-FR"/>
        </w:rPr>
        <w:t>. Une partie des fonds pour ce travail en amont proviendra</w:t>
      </w:r>
      <w:r w:rsidR="00BA42FF">
        <w:rPr>
          <w:bCs/>
          <w:color w:val="000000" w:themeColor="text1"/>
          <w:lang w:val="fr-FR"/>
        </w:rPr>
        <w:t>it</w:t>
      </w:r>
      <w:r w:rsidRPr="00466FFD">
        <w:rPr>
          <w:bCs/>
          <w:color w:val="000000" w:themeColor="text1"/>
          <w:lang w:val="fr-FR"/>
        </w:rPr>
        <w:t xml:space="preserve"> de l'allocation de</w:t>
      </w:r>
      <w:r w:rsidR="005E08A6">
        <w:rPr>
          <w:bCs/>
          <w:color w:val="000000" w:themeColor="text1"/>
          <w:lang w:val="fr-FR"/>
        </w:rPr>
        <w:t>s 20 % du Fonds</w:t>
      </w:r>
      <w:r w:rsidR="00BA42FF">
        <w:rPr>
          <w:bCs/>
          <w:color w:val="000000" w:themeColor="text1"/>
          <w:lang w:val="fr-FR"/>
        </w:rPr>
        <w:t xml:space="preserve"> </w:t>
      </w:r>
      <w:r w:rsidRPr="00466FFD">
        <w:rPr>
          <w:bCs/>
          <w:color w:val="000000" w:themeColor="text1"/>
          <w:lang w:val="fr-FR"/>
        </w:rPr>
        <w:t>prévue pour dé</w:t>
      </w:r>
      <w:r w:rsidR="00BA42FF">
        <w:rPr>
          <w:bCs/>
          <w:color w:val="000000" w:themeColor="text1"/>
          <w:lang w:val="fr-FR"/>
        </w:rPr>
        <w:t>velopper du matériel et former</w:t>
      </w:r>
      <w:r w:rsidRPr="00466FFD">
        <w:rPr>
          <w:bCs/>
          <w:color w:val="000000" w:themeColor="text1"/>
          <w:lang w:val="fr-FR"/>
        </w:rPr>
        <w:t xml:space="preserve"> des formateurs. Le déploiement impliquera</w:t>
      </w:r>
      <w:r w:rsidR="00BA42FF">
        <w:rPr>
          <w:bCs/>
          <w:color w:val="000000" w:themeColor="text1"/>
          <w:lang w:val="fr-FR"/>
        </w:rPr>
        <w:t>it</w:t>
      </w:r>
      <w:r w:rsidRPr="00466FFD">
        <w:rPr>
          <w:bCs/>
          <w:color w:val="000000" w:themeColor="text1"/>
          <w:lang w:val="fr-FR"/>
        </w:rPr>
        <w:t xml:space="preserve"> la formation des </w:t>
      </w:r>
      <w:r w:rsidR="00BA42FF">
        <w:rPr>
          <w:bCs/>
          <w:color w:val="000000" w:themeColor="text1"/>
          <w:lang w:val="fr-FR"/>
        </w:rPr>
        <w:t>facilitateurs qui pourraie</w:t>
      </w:r>
      <w:r w:rsidRPr="00466FFD">
        <w:rPr>
          <w:bCs/>
          <w:color w:val="000000" w:themeColor="text1"/>
          <w:lang w:val="fr-FR"/>
        </w:rPr>
        <w:t>nt ensuite former d'autres personnes réunies au niveau régional dans le pays</w:t>
      </w:r>
      <w:r w:rsidR="00BA42FF">
        <w:rPr>
          <w:bCs/>
          <w:color w:val="000000" w:themeColor="text1"/>
          <w:lang w:val="fr-FR"/>
        </w:rPr>
        <w:t xml:space="preserve">, ces dernières étant </w:t>
      </w:r>
      <w:r w:rsidRPr="00466FFD">
        <w:rPr>
          <w:bCs/>
          <w:color w:val="000000" w:themeColor="text1"/>
          <w:lang w:val="fr-FR"/>
        </w:rPr>
        <w:t xml:space="preserve">les points focaux responsables des rapports périodiques. </w:t>
      </w:r>
      <w:r w:rsidR="00BA42FF">
        <w:rPr>
          <w:bCs/>
          <w:color w:val="000000" w:themeColor="text1"/>
          <w:lang w:val="fr-FR"/>
        </w:rPr>
        <w:t>L</w:t>
      </w:r>
      <w:r w:rsidRPr="00466FFD">
        <w:rPr>
          <w:bCs/>
          <w:color w:val="000000" w:themeColor="text1"/>
          <w:lang w:val="fr-FR"/>
        </w:rPr>
        <w:t>e Secrétari</w:t>
      </w:r>
      <w:r w:rsidR="00BA42FF">
        <w:rPr>
          <w:bCs/>
          <w:color w:val="000000" w:themeColor="text1"/>
          <w:lang w:val="fr-FR"/>
        </w:rPr>
        <w:t>at jonglerait</w:t>
      </w:r>
      <w:r w:rsidRPr="00466FFD">
        <w:rPr>
          <w:bCs/>
          <w:color w:val="000000" w:themeColor="text1"/>
          <w:lang w:val="fr-FR"/>
        </w:rPr>
        <w:t xml:space="preserve"> </w:t>
      </w:r>
      <w:r w:rsidR="00BA42FF">
        <w:rPr>
          <w:bCs/>
          <w:color w:val="000000" w:themeColor="text1"/>
          <w:lang w:val="fr-FR"/>
        </w:rPr>
        <w:t xml:space="preserve">en effet </w:t>
      </w:r>
      <w:r w:rsidRPr="00466FFD">
        <w:rPr>
          <w:bCs/>
          <w:color w:val="000000" w:themeColor="text1"/>
          <w:lang w:val="fr-FR"/>
        </w:rPr>
        <w:t xml:space="preserve">avec le financement au fur et à mesure de la mise en œuvre de </w:t>
      </w:r>
      <w:r w:rsidR="00BA42FF">
        <w:rPr>
          <w:bCs/>
          <w:color w:val="000000" w:themeColor="text1"/>
          <w:lang w:val="fr-FR"/>
        </w:rPr>
        <w:t>l'approc</w:t>
      </w:r>
      <w:r w:rsidR="005E08A6">
        <w:rPr>
          <w:bCs/>
          <w:color w:val="000000" w:themeColor="text1"/>
          <w:lang w:val="fr-FR"/>
        </w:rPr>
        <w:t xml:space="preserve">he. Toutefois, il était alors </w:t>
      </w:r>
      <w:r w:rsidR="00BA42FF">
        <w:rPr>
          <w:bCs/>
          <w:color w:val="000000" w:themeColor="text1"/>
          <w:lang w:val="fr-FR"/>
        </w:rPr>
        <w:t xml:space="preserve">davantage </w:t>
      </w:r>
      <w:r w:rsidR="005E08A6">
        <w:rPr>
          <w:bCs/>
          <w:color w:val="000000" w:themeColor="text1"/>
          <w:lang w:val="fr-FR"/>
        </w:rPr>
        <w:t>préoccupé par les</w:t>
      </w:r>
      <w:r w:rsidR="00BA42FF">
        <w:rPr>
          <w:bCs/>
          <w:color w:val="000000" w:themeColor="text1"/>
          <w:lang w:val="fr-FR"/>
        </w:rPr>
        <w:t xml:space="preserve"> modalités de mise en œuvre spécifique du</w:t>
      </w:r>
      <w:r w:rsidRPr="00466FFD">
        <w:rPr>
          <w:bCs/>
          <w:color w:val="000000" w:themeColor="text1"/>
          <w:lang w:val="fr-FR"/>
        </w:rPr>
        <w:t xml:space="preserve"> nouveau mécanisme de rapport</w:t>
      </w:r>
      <w:r w:rsidR="00BA42FF">
        <w:rPr>
          <w:bCs/>
          <w:color w:val="000000" w:themeColor="text1"/>
          <w:lang w:val="fr-FR"/>
        </w:rPr>
        <w:t>s</w:t>
      </w:r>
      <w:r w:rsidRPr="00466FFD">
        <w:rPr>
          <w:bCs/>
          <w:color w:val="000000" w:themeColor="text1"/>
          <w:lang w:val="fr-FR"/>
        </w:rPr>
        <w:t xml:space="preserve"> en Amérique latine et dans les Caraïbes en 2020, avant son déploiement dans les autres régions [au cours des années suivantes]. Il a été noté qu'une offre informelle avait déjà été reçue de Malte pour accueillir une réunion de formateurs </w:t>
      </w:r>
      <w:r w:rsidR="00BA42FF">
        <w:rPr>
          <w:bCs/>
          <w:color w:val="000000" w:themeColor="text1"/>
          <w:lang w:val="fr-FR"/>
        </w:rPr>
        <w:t xml:space="preserve">en </w:t>
      </w:r>
      <w:r w:rsidRPr="00466FFD">
        <w:rPr>
          <w:bCs/>
          <w:color w:val="000000" w:themeColor="text1"/>
          <w:lang w:val="fr-FR"/>
        </w:rPr>
        <w:t xml:space="preserve">Europe. Enfin, pour répondre à la question de savoir si les </w:t>
      </w:r>
      <w:r w:rsidR="00BA42FF">
        <w:rPr>
          <w:bCs/>
          <w:color w:val="000000" w:themeColor="text1"/>
          <w:lang w:val="fr-FR"/>
        </w:rPr>
        <w:t>États pourraie</w:t>
      </w:r>
      <w:r w:rsidRPr="00466FFD">
        <w:rPr>
          <w:bCs/>
          <w:color w:val="000000" w:themeColor="text1"/>
          <w:lang w:val="fr-FR"/>
        </w:rPr>
        <w:t>nt accéder au formulaire avant le cycle de rapport</w:t>
      </w:r>
      <w:r w:rsidR="00BA42FF">
        <w:rPr>
          <w:bCs/>
          <w:color w:val="000000" w:themeColor="text1"/>
          <w:lang w:val="fr-FR"/>
        </w:rPr>
        <w:t>s pour leur région, le S</w:t>
      </w:r>
      <w:r w:rsidRPr="00466FFD">
        <w:rPr>
          <w:bCs/>
          <w:color w:val="000000" w:themeColor="text1"/>
          <w:lang w:val="fr-FR"/>
        </w:rPr>
        <w:t>ecrétaire a répondu que les États auraient effectivement accès au formulaire mais que les données ne seraient pas traitées.</w:t>
      </w:r>
    </w:p>
    <w:p w14:paraId="0826DD99" w14:textId="78F9C206" w:rsidR="00BA42FF" w:rsidRPr="00BA42FF" w:rsidRDefault="00BA42FF" w:rsidP="00990B98">
      <w:pPr>
        <w:pStyle w:val="Orateurengris"/>
        <w:spacing w:before="120"/>
        <w:ind w:left="709" w:hanging="709"/>
        <w:rPr>
          <w:bCs/>
          <w:color w:val="000000" w:themeColor="text1"/>
          <w:lang w:val="fr-FR"/>
        </w:rPr>
      </w:pPr>
      <w:r>
        <w:rPr>
          <w:bCs/>
          <w:color w:val="000000" w:themeColor="text1"/>
          <w:lang w:val="fr-FR"/>
        </w:rPr>
        <w:t xml:space="preserve">La </w:t>
      </w:r>
      <w:r w:rsidRPr="00BA42FF">
        <w:rPr>
          <w:b/>
          <w:bCs/>
          <w:color w:val="000000" w:themeColor="text1"/>
          <w:lang w:val="fr-FR"/>
        </w:rPr>
        <w:t>Présidente</w:t>
      </w:r>
      <w:r>
        <w:rPr>
          <w:bCs/>
          <w:color w:val="000000" w:themeColor="text1"/>
          <w:lang w:val="fr-FR"/>
        </w:rPr>
        <w:t xml:space="preserve"> a remercié le </w:t>
      </w:r>
      <w:r w:rsidRPr="00BA42FF">
        <w:rPr>
          <w:bCs/>
          <w:color w:val="000000" w:themeColor="text1"/>
          <w:lang w:val="fr-FR"/>
        </w:rPr>
        <w:t>Secrétaire</w:t>
      </w:r>
      <w:r>
        <w:rPr>
          <w:bCs/>
          <w:color w:val="000000" w:themeColor="text1"/>
          <w:lang w:val="fr-FR"/>
        </w:rPr>
        <w:t xml:space="preserve"> pour ses réponses et les </w:t>
      </w:r>
      <w:r w:rsidRPr="00BA42FF">
        <w:rPr>
          <w:bCs/>
          <w:color w:val="000000" w:themeColor="text1"/>
          <w:lang w:val="fr-FR"/>
        </w:rPr>
        <w:t>informations</w:t>
      </w:r>
      <w:r>
        <w:rPr>
          <w:bCs/>
          <w:color w:val="000000" w:themeColor="text1"/>
          <w:lang w:val="fr-FR"/>
        </w:rPr>
        <w:t xml:space="preserve"> plus détaillées sur ce point important.</w:t>
      </w:r>
    </w:p>
    <w:p w14:paraId="5F5A222B" w14:textId="4D88175A" w:rsidR="00FE0BD0" w:rsidRPr="00FE0BD0" w:rsidRDefault="00FE0BD0" w:rsidP="00990B98">
      <w:pPr>
        <w:pStyle w:val="Orateurengris"/>
        <w:spacing w:before="120"/>
        <w:ind w:left="709" w:hanging="709"/>
        <w:rPr>
          <w:bCs/>
          <w:color w:val="000000" w:themeColor="text1"/>
          <w:lang w:val="fr-FR"/>
        </w:rPr>
      </w:pPr>
      <w:r w:rsidRPr="00FE0BD0">
        <w:rPr>
          <w:bCs/>
          <w:color w:val="000000" w:themeColor="text1"/>
          <w:lang w:val="fr-FR"/>
        </w:rPr>
        <w:t xml:space="preserve">La </w:t>
      </w:r>
      <w:r w:rsidRPr="00FE0BD0">
        <w:rPr>
          <w:b/>
          <w:bCs/>
          <w:color w:val="000000" w:themeColor="text1"/>
          <w:lang w:val="fr-FR"/>
        </w:rPr>
        <w:t>délégation de Chypre</w:t>
      </w:r>
      <w:r w:rsidRPr="00FE0BD0">
        <w:rPr>
          <w:bCs/>
          <w:color w:val="000000" w:themeColor="text1"/>
          <w:lang w:val="fr-FR"/>
        </w:rPr>
        <w:t xml:space="preserve"> a remercié le Secrétariat </w:t>
      </w:r>
      <w:r>
        <w:rPr>
          <w:bCs/>
          <w:color w:val="000000" w:themeColor="text1"/>
          <w:lang w:val="fr-FR"/>
        </w:rPr>
        <w:t xml:space="preserve">de </w:t>
      </w:r>
      <w:r w:rsidRPr="00FE0BD0">
        <w:rPr>
          <w:bCs/>
          <w:color w:val="000000" w:themeColor="text1"/>
          <w:lang w:val="fr-FR"/>
        </w:rPr>
        <w:t xml:space="preserve">l'énorme travail </w:t>
      </w:r>
      <w:r>
        <w:rPr>
          <w:bCs/>
          <w:color w:val="000000" w:themeColor="text1"/>
          <w:lang w:val="fr-FR"/>
        </w:rPr>
        <w:t>accompli pour réviser le formulaire ICH-10 et concevoir les</w:t>
      </w:r>
      <w:r w:rsidRPr="00FE0BD0">
        <w:rPr>
          <w:bCs/>
          <w:color w:val="000000" w:themeColor="text1"/>
          <w:lang w:val="fr-FR"/>
        </w:rPr>
        <w:t xml:space="preserve"> notes d'orientation, notant </w:t>
      </w:r>
      <w:r>
        <w:rPr>
          <w:bCs/>
          <w:color w:val="000000" w:themeColor="text1"/>
          <w:lang w:val="fr-FR"/>
        </w:rPr>
        <w:t xml:space="preserve">le travail colossal qu'impliquait </w:t>
      </w:r>
      <w:r w:rsidRPr="00FE0BD0">
        <w:rPr>
          <w:bCs/>
          <w:color w:val="000000" w:themeColor="text1"/>
          <w:lang w:val="fr-FR"/>
        </w:rPr>
        <w:t>l'élaboration d'un ra</w:t>
      </w:r>
      <w:r>
        <w:rPr>
          <w:bCs/>
          <w:color w:val="000000" w:themeColor="text1"/>
          <w:lang w:val="fr-FR"/>
        </w:rPr>
        <w:t>pport périodique, et elle en était</w:t>
      </w:r>
      <w:r w:rsidRPr="00FE0BD0">
        <w:rPr>
          <w:bCs/>
          <w:color w:val="000000" w:themeColor="text1"/>
          <w:lang w:val="fr-FR"/>
        </w:rPr>
        <w:t xml:space="preserve"> donc reconnaissante. Plus important encore, ces réformes fourniss</w:t>
      </w:r>
      <w:r>
        <w:rPr>
          <w:bCs/>
          <w:color w:val="000000" w:themeColor="text1"/>
          <w:lang w:val="fr-FR"/>
        </w:rPr>
        <w:t>ai</w:t>
      </w:r>
      <w:r w:rsidRPr="00FE0BD0">
        <w:rPr>
          <w:bCs/>
          <w:color w:val="000000" w:themeColor="text1"/>
          <w:lang w:val="fr-FR"/>
        </w:rPr>
        <w:t>ent aux États parties des outils u</w:t>
      </w:r>
      <w:r>
        <w:rPr>
          <w:bCs/>
          <w:color w:val="000000" w:themeColor="text1"/>
          <w:lang w:val="fr-FR"/>
        </w:rPr>
        <w:t>tiles qui leur permettraie</w:t>
      </w:r>
      <w:r w:rsidRPr="00FE0BD0">
        <w:rPr>
          <w:bCs/>
          <w:color w:val="000000" w:themeColor="text1"/>
          <w:lang w:val="fr-FR"/>
        </w:rPr>
        <w:t>nt de suivre et d'évaluer leurs propres mesures de sauvegarde.</w:t>
      </w:r>
    </w:p>
    <w:p w14:paraId="34DC7970" w14:textId="17FFDE0D" w:rsidR="00FE0BD0" w:rsidRPr="00FE0BD0" w:rsidRDefault="00FE0BD0" w:rsidP="00990B98">
      <w:pPr>
        <w:pStyle w:val="Orateurengris"/>
        <w:spacing w:before="120"/>
        <w:ind w:left="709" w:hanging="709"/>
        <w:rPr>
          <w:lang w:val="fr-FR"/>
        </w:rPr>
      </w:pPr>
      <w:r w:rsidRPr="00FE0BD0">
        <w:rPr>
          <w:lang w:val="fr-FR"/>
        </w:rPr>
        <w:t xml:space="preserve">La </w:t>
      </w:r>
      <w:r w:rsidRPr="00FE0BD0">
        <w:rPr>
          <w:b/>
          <w:lang w:val="fr-FR"/>
        </w:rPr>
        <w:t>délégation des Philippines</w:t>
      </w:r>
      <w:r w:rsidRPr="00FE0BD0">
        <w:rPr>
          <w:lang w:val="fr-FR"/>
        </w:rPr>
        <w:t xml:space="preserve"> </w:t>
      </w:r>
      <w:r>
        <w:rPr>
          <w:lang w:val="fr-FR"/>
        </w:rPr>
        <w:t>a estimé</w:t>
      </w:r>
      <w:r w:rsidRPr="00FE0BD0">
        <w:rPr>
          <w:lang w:val="fr-FR"/>
        </w:rPr>
        <w:t xml:space="preserve"> qu'il s'agi</w:t>
      </w:r>
      <w:r>
        <w:rPr>
          <w:lang w:val="fr-FR"/>
        </w:rPr>
        <w:t>ssai</w:t>
      </w:r>
      <w:r w:rsidRPr="00FE0BD0">
        <w:rPr>
          <w:lang w:val="fr-FR"/>
        </w:rPr>
        <w:t>t d'une très bonne approche pratique pour progresser vers un système régional d</w:t>
      </w:r>
      <w:r>
        <w:rPr>
          <w:lang w:val="fr-FR"/>
        </w:rPr>
        <w:t>e rapports périodiques et elle a reconnu</w:t>
      </w:r>
      <w:r w:rsidRPr="00FE0BD0">
        <w:rPr>
          <w:lang w:val="fr-FR"/>
        </w:rPr>
        <w:t xml:space="preserve"> le travail considérable réalisé par le Secrétariat, notamment en ce qui concern</w:t>
      </w:r>
      <w:r>
        <w:rPr>
          <w:lang w:val="fr-FR"/>
        </w:rPr>
        <w:t>e les notes d'orientation. À l'avenir, le Secrétariat allai</w:t>
      </w:r>
      <w:r w:rsidRPr="00FE0BD0">
        <w:rPr>
          <w:lang w:val="fr-FR"/>
        </w:rPr>
        <w:t>t-il résumer les rapports soumis et faire la synthèse des questions transversales comme il l'a</w:t>
      </w:r>
      <w:r>
        <w:rPr>
          <w:lang w:val="fr-FR"/>
        </w:rPr>
        <w:t>vait</w:t>
      </w:r>
      <w:r w:rsidRPr="00FE0BD0">
        <w:rPr>
          <w:lang w:val="fr-FR"/>
        </w:rPr>
        <w:t xml:space="preserve"> fait dans le passé ? Lors des prochaines sessions d</w:t>
      </w:r>
      <w:r w:rsidR="00342C3F">
        <w:rPr>
          <w:lang w:val="fr-FR"/>
        </w:rPr>
        <w:t>u Comité, une</w:t>
      </w:r>
      <w:r>
        <w:rPr>
          <w:lang w:val="fr-FR"/>
        </w:rPr>
        <w:t xml:space="preserve"> même approche serai</w:t>
      </w:r>
      <w:r w:rsidRPr="00FE0BD0">
        <w:rPr>
          <w:lang w:val="fr-FR"/>
        </w:rPr>
        <w:t>t-elle adoptée dans le projet de décision sur les rapports des États parties d'une région particulière et d'une année partic</w:t>
      </w:r>
      <w:r>
        <w:rPr>
          <w:lang w:val="fr-FR"/>
        </w:rPr>
        <w:t>ulière ? La décision présenterait</w:t>
      </w:r>
      <w:r w:rsidRPr="00FE0BD0">
        <w:rPr>
          <w:lang w:val="fr-FR"/>
        </w:rPr>
        <w:t>-elle des recommandations et/o</w:t>
      </w:r>
      <w:r w:rsidR="002F4048">
        <w:rPr>
          <w:lang w:val="fr-FR"/>
        </w:rPr>
        <w:t>u des observations ? Fort de ces réponses, on pourrait</w:t>
      </w:r>
      <w:r w:rsidRPr="00FE0BD0">
        <w:rPr>
          <w:lang w:val="fr-FR"/>
        </w:rPr>
        <w:t xml:space="preserve"> se faire une idée de l'ampleur des changements intervenus dans le système et des éléments qui subsisteraient. La délégation </w:t>
      </w:r>
      <w:r w:rsidR="002F4048">
        <w:rPr>
          <w:lang w:val="fr-FR"/>
        </w:rPr>
        <w:t xml:space="preserve">pensait </w:t>
      </w:r>
      <w:r w:rsidRPr="00FE0BD0">
        <w:rPr>
          <w:lang w:val="fr-FR"/>
        </w:rPr>
        <w:t xml:space="preserve">que pour avoir un système de rapports périodiques significatif, </w:t>
      </w:r>
      <w:r w:rsidR="002F4048">
        <w:rPr>
          <w:lang w:val="fr-FR"/>
        </w:rPr>
        <w:t xml:space="preserve">celui-ci </w:t>
      </w:r>
      <w:r w:rsidRPr="00FE0BD0">
        <w:rPr>
          <w:lang w:val="fr-FR"/>
        </w:rPr>
        <w:t xml:space="preserve">devrait </w:t>
      </w:r>
      <w:r w:rsidR="00342C3F">
        <w:rPr>
          <w:lang w:val="fr-FR"/>
        </w:rPr>
        <w:t xml:space="preserve">envisager </w:t>
      </w:r>
      <w:r w:rsidRPr="00FE0BD0">
        <w:rPr>
          <w:lang w:val="fr-FR"/>
        </w:rPr>
        <w:t>comment impliquer d'autres acteurs, des mécanismes régionaux et au</w:t>
      </w:r>
      <w:r w:rsidR="002F4048">
        <w:rPr>
          <w:lang w:val="fr-FR"/>
        </w:rPr>
        <w:t xml:space="preserve">ssi des ONG accréditées. Elle voyait </w:t>
      </w:r>
      <w:r w:rsidRPr="00FE0BD0">
        <w:rPr>
          <w:lang w:val="fr-FR"/>
        </w:rPr>
        <w:t xml:space="preserve">de nombreuses opportunités dans ce nouveau cycle qui pourraient élargir le spectre de la coopération et du dialogue entre les parties prenantes en </w:t>
      </w:r>
      <w:r w:rsidR="002F4048">
        <w:rPr>
          <w:lang w:val="fr-FR"/>
        </w:rPr>
        <w:t xml:space="preserve">ce qui concerne la mise à disposition </w:t>
      </w:r>
      <w:r w:rsidRPr="00FE0BD0">
        <w:rPr>
          <w:lang w:val="fr-FR"/>
        </w:rPr>
        <w:t>d'</w:t>
      </w:r>
      <w:r w:rsidR="002F4048">
        <w:rPr>
          <w:lang w:val="fr-FR"/>
        </w:rPr>
        <w:t>informations, l’évaluation des rapports et le</w:t>
      </w:r>
      <w:r w:rsidR="00342C3F">
        <w:rPr>
          <w:lang w:val="fr-FR"/>
        </w:rPr>
        <w:t>ur</w:t>
      </w:r>
      <w:r w:rsidRPr="00FE0BD0">
        <w:rPr>
          <w:lang w:val="fr-FR"/>
        </w:rPr>
        <w:t xml:space="preserve"> suivi. </w:t>
      </w:r>
      <w:r w:rsidR="002F4048">
        <w:rPr>
          <w:lang w:val="fr-FR"/>
        </w:rPr>
        <w:t>L</w:t>
      </w:r>
      <w:r w:rsidRPr="00FE0BD0">
        <w:rPr>
          <w:lang w:val="fr-FR"/>
        </w:rPr>
        <w:t>e sys</w:t>
      </w:r>
      <w:r w:rsidR="002F4048">
        <w:rPr>
          <w:lang w:val="fr-FR"/>
        </w:rPr>
        <w:t>tème de rapports périodiques étant</w:t>
      </w:r>
      <w:r w:rsidRPr="00FE0BD0">
        <w:rPr>
          <w:lang w:val="fr-FR"/>
        </w:rPr>
        <w:t xml:space="preserve"> assez complexe avec le nouvel</w:t>
      </w:r>
      <w:r w:rsidR="00342C3F">
        <w:rPr>
          <w:lang w:val="fr-FR"/>
        </w:rPr>
        <w:t xml:space="preserve"> outil en ligne, la délégation avait le sentiment</w:t>
      </w:r>
      <w:r w:rsidRPr="00FE0BD0">
        <w:rPr>
          <w:lang w:val="fr-FR"/>
        </w:rPr>
        <w:t>, comme d'autres, que l</w:t>
      </w:r>
      <w:r w:rsidR="002F4048">
        <w:rPr>
          <w:lang w:val="fr-FR"/>
        </w:rPr>
        <w:t>e renforcement des capacités était</w:t>
      </w:r>
      <w:r w:rsidRPr="00FE0BD0">
        <w:rPr>
          <w:lang w:val="fr-FR"/>
        </w:rPr>
        <w:t xml:space="preserve"> essent</w:t>
      </w:r>
      <w:r w:rsidR="006717B7">
        <w:rPr>
          <w:lang w:val="fr-FR"/>
        </w:rPr>
        <w:t>iel pour sa</w:t>
      </w:r>
      <w:r w:rsidRPr="00FE0BD0">
        <w:rPr>
          <w:lang w:val="fr-FR"/>
        </w:rPr>
        <w:t xml:space="preserve"> réussite. Comme le Secrétaire l'a</w:t>
      </w:r>
      <w:r w:rsidR="002F4048">
        <w:rPr>
          <w:lang w:val="fr-FR"/>
        </w:rPr>
        <w:t>vait</w:t>
      </w:r>
      <w:r w:rsidRPr="00FE0BD0">
        <w:rPr>
          <w:lang w:val="fr-FR"/>
        </w:rPr>
        <w:t xml:space="preserve"> déjà mentionné à propos du MOOC </w:t>
      </w:r>
      <w:r w:rsidR="002F4048">
        <w:rPr>
          <w:lang w:val="fr-FR"/>
        </w:rPr>
        <w:t>en ligne, la délégation croyait</w:t>
      </w:r>
      <w:r w:rsidRPr="00FE0BD0">
        <w:rPr>
          <w:lang w:val="fr-FR"/>
        </w:rPr>
        <w:t xml:space="preserve"> que les outils en ligne </w:t>
      </w:r>
      <w:r w:rsidR="00342C3F">
        <w:rPr>
          <w:lang w:val="fr-FR"/>
        </w:rPr>
        <w:t>permettraient grandement de</w:t>
      </w:r>
      <w:r w:rsidRPr="00FE0BD0">
        <w:rPr>
          <w:lang w:val="fr-FR"/>
        </w:rPr>
        <w:t xml:space="preserve"> faire connaître le nouveau système aux États parties et aux </w:t>
      </w:r>
      <w:r w:rsidR="002F4048">
        <w:rPr>
          <w:lang w:val="fr-FR"/>
        </w:rPr>
        <w:t xml:space="preserve">acteurs. Enfin, le Secrétariat, en la personne de </w:t>
      </w:r>
      <w:r w:rsidRPr="00FE0BD0">
        <w:rPr>
          <w:lang w:val="fr-FR"/>
        </w:rPr>
        <w:t>M. Giova</w:t>
      </w:r>
      <w:r w:rsidR="002F4048">
        <w:rPr>
          <w:lang w:val="fr-FR"/>
        </w:rPr>
        <w:t>nni Scepi,</w:t>
      </w:r>
      <w:r w:rsidRPr="00FE0BD0">
        <w:rPr>
          <w:lang w:val="fr-FR"/>
        </w:rPr>
        <w:t xml:space="preserve"> a</w:t>
      </w:r>
      <w:r w:rsidR="002F4048">
        <w:rPr>
          <w:lang w:val="fr-FR"/>
        </w:rPr>
        <w:t>vait</w:t>
      </w:r>
      <w:r w:rsidRPr="00FE0BD0">
        <w:rPr>
          <w:lang w:val="fr-FR"/>
        </w:rPr>
        <w:t xml:space="preserve"> mentionné la base de données des indicateurs et des bases de</w:t>
      </w:r>
      <w:r w:rsidR="002F4048">
        <w:rPr>
          <w:lang w:val="fr-FR"/>
        </w:rPr>
        <w:t xml:space="preserve"> départ. C</w:t>
      </w:r>
      <w:r w:rsidRPr="00FE0BD0">
        <w:rPr>
          <w:lang w:val="fr-FR"/>
        </w:rPr>
        <w:t>e serait bien sûr une base de données riche pour le</w:t>
      </w:r>
      <w:r w:rsidR="002F4048">
        <w:rPr>
          <w:lang w:val="fr-FR"/>
        </w:rPr>
        <w:t xml:space="preserve"> patrimoine vivant tel qu'il était </w:t>
      </w:r>
      <w:r w:rsidR="002F4048" w:rsidRPr="002F4048">
        <w:rPr>
          <w:lang w:val="fr-FR"/>
        </w:rPr>
        <w:t>désormais</w:t>
      </w:r>
      <w:r w:rsidRPr="00FE0BD0">
        <w:rPr>
          <w:lang w:val="fr-FR"/>
        </w:rPr>
        <w:t xml:space="preserve"> dans le monde entier. L'une des préoccupations exprimées</w:t>
      </w:r>
      <w:r w:rsidR="002F4048">
        <w:rPr>
          <w:lang w:val="fr-FR"/>
        </w:rPr>
        <w:t xml:space="preserve"> précédemment </w:t>
      </w:r>
      <w:r w:rsidRPr="00FE0BD0">
        <w:rPr>
          <w:lang w:val="fr-FR"/>
        </w:rPr>
        <w:t xml:space="preserve">par la délégation </w:t>
      </w:r>
      <w:r w:rsidR="002F4048">
        <w:rPr>
          <w:lang w:val="fr-FR"/>
        </w:rPr>
        <w:t xml:space="preserve">lors de </w:t>
      </w:r>
      <w:r w:rsidR="002F4048" w:rsidRPr="002F4048">
        <w:rPr>
          <w:lang w:val="fr-FR"/>
        </w:rPr>
        <w:t>l’élaboration</w:t>
      </w:r>
      <w:r w:rsidR="002F4048">
        <w:rPr>
          <w:lang w:val="fr-FR"/>
        </w:rPr>
        <w:t xml:space="preserve"> </w:t>
      </w:r>
      <w:r w:rsidRPr="00FE0BD0">
        <w:rPr>
          <w:lang w:val="fr-FR"/>
        </w:rPr>
        <w:t>de ce système, et toujours da</w:t>
      </w:r>
      <w:r w:rsidR="002F4048">
        <w:rPr>
          <w:lang w:val="fr-FR"/>
        </w:rPr>
        <w:t>ns une perspective d'avenir, était qu'on espérait</w:t>
      </w:r>
      <w:r w:rsidRPr="00FE0BD0">
        <w:rPr>
          <w:lang w:val="fr-FR"/>
        </w:rPr>
        <w:t xml:space="preserve"> que ces bases de </w:t>
      </w:r>
      <w:r w:rsidR="002F4048">
        <w:rPr>
          <w:lang w:val="fr-FR"/>
        </w:rPr>
        <w:t>départ ne seraie</w:t>
      </w:r>
      <w:r w:rsidRPr="00FE0BD0">
        <w:rPr>
          <w:lang w:val="fr-FR"/>
        </w:rPr>
        <w:t xml:space="preserve">nt pas utilisées pour comparer les États parties, </w:t>
      </w:r>
      <w:r w:rsidR="002F4048">
        <w:rPr>
          <w:lang w:val="fr-FR"/>
        </w:rPr>
        <w:t xml:space="preserve">le niveau de </w:t>
      </w:r>
      <w:r w:rsidR="002F4048" w:rsidRPr="002F4048">
        <w:rPr>
          <w:lang w:val="fr-FR"/>
        </w:rPr>
        <w:t>développement</w:t>
      </w:r>
      <w:r w:rsidR="00342C3F">
        <w:rPr>
          <w:lang w:val="fr-FR"/>
        </w:rPr>
        <w:t xml:space="preserve"> de chaque État partie étan</w:t>
      </w:r>
      <w:r w:rsidR="002F4048">
        <w:rPr>
          <w:lang w:val="fr-FR"/>
        </w:rPr>
        <w:t>t</w:t>
      </w:r>
      <w:r w:rsidRPr="00FE0BD0">
        <w:rPr>
          <w:lang w:val="fr-FR"/>
        </w:rPr>
        <w:t xml:space="preserve"> très différent. Réitéran</w:t>
      </w:r>
      <w:r w:rsidR="002F4048">
        <w:rPr>
          <w:lang w:val="fr-FR"/>
        </w:rPr>
        <w:t>t cette préoccupation, on pouvait espérer</w:t>
      </w:r>
      <w:r w:rsidRPr="00FE0BD0">
        <w:rPr>
          <w:lang w:val="fr-FR"/>
        </w:rPr>
        <w:t xml:space="preserve"> que cette approche n'évolue</w:t>
      </w:r>
      <w:r w:rsidR="002F4048">
        <w:rPr>
          <w:lang w:val="fr-FR"/>
        </w:rPr>
        <w:t>rait</w:t>
      </w:r>
      <w:r w:rsidRPr="00FE0BD0">
        <w:rPr>
          <w:lang w:val="fr-FR"/>
        </w:rPr>
        <w:t xml:space="preserve"> pas vers un système de comparaison ou de notation par le b</w:t>
      </w:r>
      <w:r w:rsidR="002F4048">
        <w:rPr>
          <w:lang w:val="fr-FR"/>
        </w:rPr>
        <w:t xml:space="preserve">iais de ce mécanisme de rapports </w:t>
      </w:r>
      <w:r w:rsidRPr="00FE0BD0">
        <w:rPr>
          <w:lang w:val="fr-FR"/>
        </w:rPr>
        <w:t>périodique</w:t>
      </w:r>
      <w:r w:rsidR="002F4048">
        <w:rPr>
          <w:lang w:val="fr-FR"/>
        </w:rPr>
        <w:t>s</w:t>
      </w:r>
      <w:r w:rsidRPr="00FE0BD0">
        <w:rPr>
          <w:lang w:val="fr-FR"/>
        </w:rPr>
        <w:t>.</w:t>
      </w:r>
    </w:p>
    <w:p w14:paraId="4B8ACAAF" w14:textId="148C4E5B" w:rsidR="00342C3F" w:rsidRPr="00342C3F" w:rsidRDefault="00342C3F" w:rsidP="00990B98">
      <w:pPr>
        <w:pStyle w:val="Orateurengris"/>
        <w:spacing w:before="120"/>
        <w:ind w:left="709" w:hanging="709"/>
        <w:rPr>
          <w:lang w:val="fr-FR"/>
        </w:rPr>
      </w:pPr>
      <w:r w:rsidRPr="00342C3F">
        <w:rPr>
          <w:lang w:val="fr-FR"/>
        </w:rPr>
        <w:t xml:space="preserve">La </w:t>
      </w:r>
      <w:r w:rsidRPr="00342C3F">
        <w:rPr>
          <w:b/>
          <w:lang w:val="fr-FR"/>
        </w:rPr>
        <w:t>délégation de la Jamaïque</w:t>
      </w:r>
      <w:r w:rsidRPr="00342C3F">
        <w:rPr>
          <w:lang w:val="fr-FR"/>
        </w:rPr>
        <w:t xml:space="preserve"> a fait remarquer que tout ce qui a</w:t>
      </w:r>
      <w:r>
        <w:rPr>
          <w:lang w:val="fr-FR"/>
        </w:rPr>
        <w:t>vait</w:t>
      </w:r>
      <w:r w:rsidRPr="00342C3F">
        <w:rPr>
          <w:lang w:val="fr-FR"/>
        </w:rPr>
        <w:t xml:space="preserve"> été dit correspond</w:t>
      </w:r>
      <w:r>
        <w:rPr>
          <w:lang w:val="fr-FR"/>
        </w:rPr>
        <w:t xml:space="preserve">ait à sa propre position. À </w:t>
      </w:r>
      <w:r w:rsidRPr="00342C3F">
        <w:rPr>
          <w:lang w:val="fr-FR"/>
        </w:rPr>
        <w:t xml:space="preserve">cet égard, elle a félicité et remercié le Secrétariat pour le travail accompli </w:t>
      </w:r>
      <w:r>
        <w:rPr>
          <w:lang w:val="fr-FR"/>
        </w:rPr>
        <w:t xml:space="preserve">sur </w:t>
      </w:r>
      <w:r w:rsidRPr="00342C3F">
        <w:rPr>
          <w:lang w:val="fr-FR"/>
        </w:rPr>
        <w:t>ces propositions de changement. En tant que membre du groupe d'États qui a</w:t>
      </w:r>
      <w:r>
        <w:rPr>
          <w:lang w:val="fr-FR"/>
        </w:rPr>
        <w:t>vait</w:t>
      </w:r>
      <w:r w:rsidRPr="00342C3F">
        <w:rPr>
          <w:lang w:val="fr-FR"/>
        </w:rPr>
        <w:t xml:space="preserve"> lancé le système de</w:t>
      </w:r>
      <w:r>
        <w:rPr>
          <w:lang w:val="fr-FR"/>
        </w:rPr>
        <w:t xml:space="preserve"> rapports périodiques, la Jamaïque était</w:t>
      </w:r>
      <w:r w:rsidRPr="00342C3F">
        <w:rPr>
          <w:lang w:val="fr-FR"/>
        </w:rPr>
        <w:t xml:space="preserve"> enthousiaste</w:t>
      </w:r>
      <w:r>
        <w:rPr>
          <w:lang w:val="fr-FR"/>
        </w:rPr>
        <w:t xml:space="preserve"> et en même temps, elle l'abordait</w:t>
      </w:r>
      <w:r w:rsidRPr="00342C3F">
        <w:rPr>
          <w:lang w:val="fr-FR"/>
        </w:rPr>
        <w:t xml:space="preserve"> avec une</w:t>
      </w:r>
      <w:r>
        <w:rPr>
          <w:lang w:val="fr-FR"/>
        </w:rPr>
        <w:t xml:space="preserve"> certaine appréhension. Elle était</w:t>
      </w:r>
      <w:r w:rsidRPr="00342C3F">
        <w:rPr>
          <w:lang w:val="fr-FR"/>
        </w:rPr>
        <w:t xml:space="preserve"> impatiente de participer à ce processus et de voir comment il fonctionnera</w:t>
      </w:r>
      <w:r>
        <w:rPr>
          <w:lang w:val="fr-FR"/>
        </w:rPr>
        <w:t xml:space="preserve">it. La délégation était consciente </w:t>
      </w:r>
      <w:r w:rsidRPr="00342C3F">
        <w:rPr>
          <w:lang w:val="fr-FR"/>
        </w:rPr>
        <w:t xml:space="preserve">qu'il s'agissait d'un travail </w:t>
      </w:r>
      <w:r>
        <w:rPr>
          <w:lang w:val="fr-FR"/>
        </w:rPr>
        <w:t xml:space="preserve">toujours en cours, </w:t>
      </w:r>
      <w:r w:rsidRPr="00342C3F">
        <w:rPr>
          <w:lang w:val="fr-FR"/>
        </w:rPr>
        <w:t xml:space="preserve">et elle était heureuse de participer à ce processus et de s'engager </w:t>
      </w:r>
      <w:r w:rsidR="00F10B63">
        <w:rPr>
          <w:lang w:val="fr-FR"/>
        </w:rPr>
        <w:t xml:space="preserve">plus avant à l’occasion de </w:t>
      </w:r>
      <w:r w:rsidRPr="00342C3F">
        <w:rPr>
          <w:lang w:val="fr-FR"/>
        </w:rPr>
        <w:t>la</w:t>
      </w:r>
      <w:r w:rsidR="00F10B63">
        <w:rPr>
          <w:lang w:val="fr-FR"/>
        </w:rPr>
        <w:t xml:space="preserve"> session d'information qui se t</w:t>
      </w:r>
      <w:r w:rsidRPr="00342C3F">
        <w:rPr>
          <w:lang w:val="fr-FR"/>
        </w:rPr>
        <w:t>i</w:t>
      </w:r>
      <w:r w:rsidR="00F10B63">
        <w:rPr>
          <w:lang w:val="fr-FR"/>
        </w:rPr>
        <w:t>e</w:t>
      </w:r>
      <w:r w:rsidRPr="00342C3F">
        <w:rPr>
          <w:lang w:val="fr-FR"/>
        </w:rPr>
        <w:t>ndr</w:t>
      </w:r>
      <w:r>
        <w:rPr>
          <w:lang w:val="fr-FR"/>
        </w:rPr>
        <w:t>ai</w:t>
      </w:r>
      <w:r w:rsidRPr="00342C3F">
        <w:rPr>
          <w:lang w:val="fr-FR"/>
        </w:rPr>
        <w:t>t plus tard dans la semaine.</w:t>
      </w:r>
    </w:p>
    <w:p w14:paraId="65A6B992" w14:textId="1EA4C544" w:rsidR="00F10B63" w:rsidRDefault="00F10B63" w:rsidP="00990B98">
      <w:pPr>
        <w:pStyle w:val="Orateurengris"/>
        <w:spacing w:before="120"/>
        <w:ind w:left="709" w:hanging="709"/>
        <w:rPr>
          <w:lang w:val="fr-FR"/>
        </w:rPr>
      </w:pPr>
      <w:r>
        <w:rPr>
          <w:lang w:val="fr-FR"/>
        </w:rPr>
        <w:t xml:space="preserve">La </w:t>
      </w:r>
      <w:r w:rsidRPr="00F10B63">
        <w:rPr>
          <w:b/>
          <w:lang w:val="fr-FR"/>
        </w:rPr>
        <w:t>Présidente</w:t>
      </w:r>
      <w:r>
        <w:rPr>
          <w:lang w:val="fr-FR"/>
        </w:rPr>
        <w:t xml:space="preserve"> a invité le </w:t>
      </w:r>
      <w:r w:rsidRPr="00F10B63">
        <w:rPr>
          <w:lang w:val="fr-FR"/>
        </w:rPr>
        <w:t>Secrétaire</w:t>
      </w:r>
      <w:r>
        <w:rPr>
          <w:lang w:val="fr-FR"/>
        </w:rPr>
        <w:t xml:space="preserve"> à répondre.</w:t>
      </w:r>
    </w:p>
    <w:p w14:paraId="25916CE1" w14:textId="0BCC8D7D" w:rsidR="00F10B63" w:rsidRPr="000C4C14" w:rsidRDefault="00F10B63" w:rsidP="000C4C14">
      <w:pPr>
        <w:pStyle w:val="Orateurengris"/>
        <w:spacing w:before="120"/>
        <w:ind w:left="709" w:hanging="709"/>
        <w:rPr>
          <w:lang w:val="fr-FR"/>
        </w:rPr>
      </w:pPr>
      <w:r w:rsidRPr="00F10B63">
        <w:rPr>
          <w:lang w:val="fr-FR"/>
        </w:rPr>
        <w:t xml:space="preserve">Le </w:t>
      </w:r>
      <w:r w:rsidRPr="00F10B63">
        <w:rPr>
          <w:b/>
          <w:lang w:val="fr-FR"/>
        </w:rPr>
        <w:t>Secrétaire</w:t>
      </w:r>
      <w:r w:rsidRPr="00F10B63">
        <w:rPr>
          <w:lang w:val="fr-FR"/>
        </w:rPr>
        <w:t xml:space="preserve"> a souhaité répondre à certaines des questions posées par les Philippines sur l'existence éventuelle de rapports</w:t>
      </w:r>
      <w:r>
        <w:rPr>
          <w:lang w:val="fr-FR"/>
        </w:rPr>
        <w:t xml:space="preserve"> de synthèse</w:t>
      </w:r>
      <w:r w:rsidRPr="00F10B63">
        <w:rPr>
          <w:lang w:val="fr-FR"/>
        </w:rPr>
        <w:t xml:space="preserve">, ajoutant que c'était l'intention, et que pour certains indicateurs, ils seraient presque automatiquement générés, mais qu'une analyse </w:t>
      </w:r>
      <w:r>
        <w:rPr>
          <w:lang w:val="fr-FR"/>
        </w:rPr>
        <w:t xml:space="preserve">de fond </w:t>
      </w:r>
      <w:r w:rsidRPr="00F10B63">
        <w:rPr>
          <w:lang w:val="fr-FR"/>
        </w:rPr>
        <w:t>serait également</w:t>
      </w:r>
      <w:r>
        <w:rPr>
          <w:lang w:val="fr-FR"/>
        </w:rPr>
        <w:t xml:space="preserve"> rédigée</w:t>
      </w:r>
      <w:r w:rsidRPr="00F10B63">
        <w:rPr>
          <w:lang w:val="fr-FR"/>
        </w:rPr>
        <w:t>. L</w:t>
      </w:r>
      <w:r>
        <w:rPr>
          <w:lang w:val="fr-FR"/>
        </w:rPr>
        <w:t>a question de la comparaison était</w:t>
      </w:r>
      <w:r w:rsidRPr="00F10B63">
        <w:rPr>
          <w:lang w:val="fr-FR"/>
        </w:rPr>
        <w:t xml:space="preserve"> toujours une préoccu</w:t>
      </w:r>
      <w:r>
        <w:rPr>
          <w:lang w:val="fr-FR"/>
        </w:rPr>
        <w:t>pation dès que le suivi comprenait</w:t>
      </w:r>
      <w:r w:rsidRPr="00F10B63">
        <w:rPr>
          <w:lang w:val="fr-FR"/>
        </w:rPr>
        <w:t xml:space="preserve"> des indicateurs numériques, et le Secrétariat était conscient de cette préoccupation. Cela dépend</w:t>
      </w:r>
      <w:r>
        <w:rPr>
          <w:lang w:val="fr-FR"/>
        </w:rPr>
        <w:t>ait</w:t>
      </w:r>
      <w:r w:rsidRPr="00F10B63">
        <w:rPr>
          <w:lang w:val="fr-FR"/>
        </w:rPr>
        <w:t xml:space="preserve"> également</w:t>
      </w:r>
      <w:r>
        <w:rPr>
          <w:lang w:val="fr-FR"/>
        </w:rPr>
        <w:t xml:space="preserve"> </w:t>
      </w:r>
      <w:r w:rsidRPr="00F10B63">
        <w:rPr>
          <w:lang w:val="fr-FR"/>
        </w:rPr>
        <w:t>de la façon dont les gens lis</w:t>
      </w:r>
      <w:r>
        <w:rPr>
          <w:lang w:val="fr-FR"/>
        </w:rPr>
        <w:t>ai</w:t>
      </w:r>
      <w:r w:rsidRPr="00F10B63">
        <w:rPr>
          <w:lang w:val="fr-FR"/>
        </w:rPr>
        <w:t>ent ces chiffres et de la façon dont ils décid</w:t>
      </w:r>
      <w:r>
        <w:rPr>
          <w:lang w:val="fr-FR"/>
        </w:rPr>
        <w:t>ai</w:t>
      </w:r>
      <w:r w:rsidRPr="00F10B63">
        <w:rPr>
          <w:lang w:val="fr-FR"/>
        </w:rPr>
        <w:t xml:space="preserve">ent de les utiliser. Le Secrétariat </w:t>
      </w:r>
      <w:r>
        <w:rPr>
          <w:lang w:val="fr-FR"/>
        </w:rPr>
        <w:t xml:space="preserve">était bien </w:t>
      </w:r>
      <w:r w:rsidRPr="00F10B63">
        <w:rPr>
          <w:lang w:val="fr-FR"/>
        </w:rPr>
        <w:t>conscient</w:t>
      </w:r>
      <w:r w:rsidR="0017216C">
        <w:rPr>
          <w:lang w:val="fr-FR"/>
        </w:rPr>
        <w:t xml:space="preserve"> de cet aspect et</w:t>
      </w:r>
      <w:r>
        <w:rPr>
          <w:lang w:val="fr-FR"/>
        </w:rPr>
        <w:t xml:space="preserve"> </w:t>
      </w:r>
      <w:r w:rsidR="0017216C">
        <w:rPr>
          <w:lang w:val="fr-FR"/>
        </w:rPr>
        <w:t xml:space="preserve">c’était la </w:t>
      </w:r>
      <w:r>
        <w:rPr>
          <w:lang w:val="fr-FR"/>
        </w:rPr>
        <w:t>raison</w:t>
      </w:r>
      <w:r w:rsidR="0017216C">
        <w:rPr>
          <w:lang w:val="fr-FR"/>
        </w:rPr>
        <w:t xml:space="preserve"> pour laquelle</w:t>
      </w:r>
      <w:r>
        <w:rPr>
          <w:lang w:val="fr-FR"/>
        </w:rPr>
        <w:t xml:space="preserve"> </w:t>
      </w:r>
      <w:r w:rsidRPr="00F10B63">
        <w:rPr>
          <w:lang w:val="fr-FR"/>
        </w:rPr>
        <w:t>il a</w:t>
      </w:r>
      <w:r w:rsidR="0017216C">
        <w:rPr>
          <w:lang w:val="fr-FR"/>
        </w:rPr>
        <w:t>vait</w:t>
      </w:r>
      <w:r w:rsidRPr="00F10B63">
        <w:rPr>
          <w:lang w:val="fr-FR"/>
        </w:rPr>
        <w:t xml:space="preserve"> pris soin de précise</w:t>
      </w:r>
      <w:r>
        <w:rPr>
          <w:lang w:val="fr-FR"/>
        </w:rPr>
        <w:t>r que tous les indicateurs n'avaient</w:t>
      </w:r>
      <w:r w:rsidRPr="00F10B63">
        <w:rPr>
          <w:lang w:val="fr-FR"/>
        </w:rPr>
        <w:t xml:space="preserve"> pas la même </w:t>
      </w:r>
      <w:r w:rsidR="0017216C" w:rsidRPr="0017216C">
        <w:rPr>
          <w:lang w:val="fr-FR"/>
        </w:rPr>
        <w:t xml:space="preserve">signification </w:t>
      </w:r>
      <w:r w:rsidRPr="00F10B63">
        <w:rPr>
          <w:lang w:val="fr-FR"/>
        </w:rPr>
        <w:t>po</w:t>
      </w:r>
      <w:r w:rsidR="0017216C">
        <w:rPr>
          <w:lang w:val="fr-FR"/>
        </w:rPr>
        <w:t xml:space="preserve">ur les mêmes États, </w:t>
      </w:r>
      <w:r w:rsidR="005E4382">
        <w:rPr>
          <w:lang w:val="fr-FR"/>
        </w:rPr>
        <w:t xml:space="preserve">qu’il s’agisse du niveau de </w:t>
      </w:r>
      <w:r w:rsidR="005E4382" w:rsidRPr="005E4382">
        <w:rPr>
          <w:lang w:val="fr-FR"/>
        </w:rPr>
        <w:t>développement</w:t>
      </w:r>
      <w:r w:rsidR="005E4382">
        <w:rPr>
          <w:lang w:val="fr-FR"/>
        </w:rPr>
        <w:t xml:space="preserve">, de la taille, etc. </w:t>
      </w:r>
      <w:r w:rsidRPr="005E4382">
        <w:rPr>
          <w:lang w:val="fr-FR"/>
        </w:rPr>
        <w:t xml:space="preserve">Il était donc important de faire attention à la manière dont ces chiffres </w:t>
      </w:r>
      <w:r w:rsidR="005E4382">
        <w:rPr>
          <w:lang w:val="fr-FR"/>
        </w:rPr>
        <w:t xml:space="preserve">étaient </w:t>
      </w:r>
      <w:r w:rsidRPr="005E4382">
        <w:rPr>
          <w:lang w:val="fr-FR"/>
        </w:rPr>
        <w:t xml:space="preserve">présentés lorsqu'ils </w:t>
      </w:r>
      <w:r w:rsidR="005E4382">
        <w:rPr>
          <w:lang w:val="fr-FR"/>
        </w:rPr>
        <w:t xml:space="preserve">étaient </w:t>
      </w:r>
      <w:r w:rsidRPr="005E4382">
        <w:rPr>
          <w:lang w:val="fr-FR"/>
        </w:rPr>
        <w:t xml:space="preserve">générés. </w:t>
      </w:r>
      <w:r w:rsidR="005E4382">
        <w:rPr>
          <w:lang w:val="fr-FR"/>
        </w:rPr>
        <w:t>En réponse aux</w:t>
      </w:r>
      <w:r w:rsidRPr="005E4382">
        <w:rPr>
          <w:lang w:val="fr-FR"/>
        </w:rPr>
        <w:t xml:space="preserve"> </w:t>
      </w:r>
      <w:r w:rsidR="005E4382">
        <w:rPr>
          <w:lang w:val="fr-FR"/>
        </w:rPr>
        <w:t xml:space="preserve">observations </w:t>
      </w:r>
      <w:r w:rsidRPr="005E4382">
        <w:rPr>
          <w:lang w:val="fr-FR"/>
        </w:rPr>
        <w:t>d</w:t>
      </w:r>
      <w:r w:rsidR="005E4382">
        <w:rPr>
          <w:lang w:val="fr-FR"/>
        </w:rPr>
        <w:t>e la Jamaïque, le Secrétariat considérait effectivement</w:t>
      </w:r>
      <w:r w:rsidRPr="005E4382">
        <w:rPr>
          <w:lang w:val="fr-FR"/>
        </w:rPr>
        <w:t xml:space="preserve"> que le système </w:t>
      </w:r>
      <w:r w:rsidR="000C4C14">
        <w:rPr>
          <w:lang w:val="fr-FR"/>
        </w:rPr>
        <w:t xml:space="preserve">serait évolutif </w:t>
      </w:r>
      <w:r w:rsidRPr="000C4C14">
        <w:rPr>
          <w:lang w:val="fr-FR"/>
        </w:rPr>
        <w:t>dans la mes</w:t>
      </w:r>
      <w:r w:rsidR="005E4382" w:rsidRPr="000C4C14">
        <w:rPr>
          <w:lang w:val="fr-FR"/>
        </w:rPr>
        <w:t>ure où on ne s’attendait pas à ce qu’il soit</w:t>
      </w:r>
      <w:r w:rsidRPr="000C4C14">
        <w:rPr>
          <w:lang w:val="fr-FR"/>
        </w:rPr>
        <w:t xml:space="preserve"> parfait dès le départ. Cependant, le Secrétariat était déterminé à ce que l'outil soit prêt pour la région en 2020, même si quelques a</w:t>
      </w:r>
      <w:r w:rsidR="005E4382" w:rsidRPr="000C4C14">
        <w:rPr>
          <w:lang w:val="fr-FR"/>
        </w:rPr>
        <w:t>justements et améliorations seraie</w:t>
      </w:r>
      <w:r w:rsidRPr="000C4C14">
        <w:rPr>
          <w:lang w:val="fr-FR"/>
        </w:rPr>
        <w:t>n</w:t>
      </w:r>
      <w:r w:rsidR="000C4C14">
        <w:rPr>
          <w:lang w:val="fr-FR"/>
        </w:rPr>
        <w:t xml:space="preserve">t probablement nécessaires dans </w:t>
      </w:r>
      <w:r w:rsidRPr="000C4C14">
        <w:rPr>
          <w:lang w:val="fr-FR"/>
        </w:rPr>
        <w:t>les années à venir.</w:t>
      </w:r>
    </w:p>
    <w:p w14:paraId="34C243C3" w14:textId="07AC965C" w:rsidR="005E4382" w:rsidRDefault="005E4382" w:rsidP="00990B98">
      <w:pPr>
        <w:pStyle w:val="Orateurengris"/>
        <w:spacing w:before="120"/>
        <w:ind w:left="709" w:hanging="709"/>
        <w:rPr>
          <w:lang w:val="fr-FR"/>
        </w:rPr>
      </w:pPr>
      <w:r w:rsidRPr="005E4382">
        <w:rPr>
          <w:lang w:val="fr-FR"/>
        </w:rPr>
        <w:t xml:space="preserve">La </w:t>
      </w:r>
      <w:r w:rsidRPr="005E4382">
        <w:rPr>
          <w:b/>
          <w:lang w:val="fr-FR"/>
        </w:rPr>
        <w:t>délégation de l'Azerbaïdjan</w:t>
      </w:r>
      <w:r w:rsidRPr="005E4382">
        <w:rPr>
          <w:lang w:val="fr-FR"/>
        </w:rPr>
        <w:t xml:space="preserve"> a remercié le Secrétariat d'avoir présenté les détails des principaux points de la réforme, ajoutant qu'il s'agissait en effet d'un moment remarquable dans l'évolution de la Convention et qu'elle attendait avec impatience d'examiner le form</w:t>
      </w:r>
      <w:r w:rsidR="000C75C1">
        <w:rPr>
          <w:lang w:val="fr-FR"/>
        </w:rPr>
        <w:t>ulaire ICH-10 révisé. Elle a également joint sa voix à celles des</w:t>
      </w:r>
      <w:r w:rsidRPr="005E4382">
        <w:rPr>
          <w:lang w:val="fr-FR"/>
        </w:rPr>
        <w:t xml:space="preserve"> orateurs précédents pour souligner l'importance du mécanisme de rapport</w:t>
      </w:r>
      <w:r>
        <w:rPr>
          <w:lang w:val="fr-FR"/>
        </w:rPr>
        <w:t>s</w:t>
      </w:r>
      <w:r w:rsidRPr="005E4382">
        <w:rPr>
          <w:lang w:val="fr-FR"/>
        </w:rPr>
        <w:t xml:space="preserve"> périodique</w:t>
      </w:r>
      <w:r>
        <w:rPr>
          <w:lang w:val="fr-FR"/>
        </w:rPr>
        <w:t>s</w:t>
      </w:r>
      <w:r w:rsidRPr="005E4382">
        <w:rPr>
          <w:lang w:val="fr-FR"/>
        </w:rPr>
        <w:t xml:space="preserve"> dans le renforcement du suivi de la mise en œuvre </w:t>
      </w:r>
      <w:r>
        <w:rPr>
          <w:lang w:val="fr-FR"/>
        </w:rPr>
        <w:t>de la Convention, car elle croyait</w:t>
      </w:r>
      <w:r w:rsidRPr="005E4382">
        <w:rPr>
          <w:lang w:val="fr-FR"/>
        </w:rPr>
        <w:t xml:space="preserve"> en l'importance de l'outil de sauvegarde du patrimoine cul</w:t>
      </w:r>
      <w:r w:rsidR="00F500FA">
        <w:rPr>
          <w:lang w:val="fr-FR"/>
        </w:rPr>
        <w:t>turel immatériel</w:t>
      </w:r>
      <w:r>
        <w:rPr>
          <w:lang w:val="fr-FR"/>
        </w:rPr>
        <w:t xml:space="preserve"> qui reflétait</w:t>
      </w:r>
      <w:r w:rsidRPr="005E4382">
        <w:rPr>
          <w:lang w:val="fr-FR"/>
        </w:rPr>
        <w:t xml:space="preserve"> l'esprit de la Convention. La délégation a estimé qu'il était de la plus haute importance de rendre les rapports disponibles en ligne dès leur réception afin d'assurer une plus grande transparence du mécanisme de rapport</w:t>
      </w:r>
      <w:r w:rsidR="000C75C1">
        <w:rPr>
          <w:lang w:val="fr-FR"/>
        </w:rPr>
        <w:t>s</w:t>
      </w:r>
      <w:r w:rsidRPr="005E4382">
        <w:rPr>
          <w:lang w:val="fr-FR"/>
        </w:rPr>
        <w:t xml:space="preserve"> périodique</w:t>
      </w:r>
      <w:r w:rsidR="000C75C1">
        <w:rPr>
          <w:lang w:val="fr-FR"/>
        </w:rPr>
        <w:t>s</w:t>
      </w:r>
      <w:r w:rsidRPr="005E4382">
        <w:rPr>
          <w:lang w:val="fr-FR"/>
        </w:rPr>
        <w:t xml:space="preserve"> réformé. À cet égard, elle a rappelé au Secrétariat la </w:t>
      </w:r>
      <w:r w:rsidRPr="00782FBB">
        <w:rPr>
          <w:rStyle w:val="Hyperlink"/>
          <w:lang w:val="fr-FR"/>
        </w:rPr>
        <w:t>décision</w:t>
      </w:r>
      <w:r w:rsidR="005C790F">
        <w:rPr>
          <w:rStyle w:val="Hyperlink"/>
          <w:lang w:val="fr-FR"/>
        </w:rPr>
        <w:t> </w:t>
      </w:r>
      <w:hyperlink r:id="rId63" w:history="1">
        <w:r w:rsidR="000C75C1" w:rsidRPr="00782FBB">
          <w:rPr>
            <w:rStyle w:val="Hyperlink"/>
            <w:lang w:val="fr-FR"/>
          </w:rPr>
          <w:t>9.COM</w:t>
        </w:r>
        <w:r w:rsidR="005C790F">
          <w:rPr>
            <w:rStyle w:val="Hyperlink"/>
            <w:lang w:val="fr-FR"/>
          </w:rPr>
          <w:t> </w:t>
        </w:r>
        <w:r w:rsidR="000C75C1" w:rsidRPr="00782FBB">
          <w:rPr>
            <w:rStyle w:val="Hyperlink"/>
            <w:lang w:val="fr-FR"/>
          </w:rPr>
          <w:t>5.a</w:t>
        </w:r>
      </w:hyperlink>
      <w:r w:rsidR="000C75C1">
        <w:rPr>
          <w:lang w:val="fr-FR"/>
        </w:rPr>
        <w:t xml:space="preserve"> qui appelait</w:t>
      </w:r>
      <w:r w:rsidRPr="005E4382">
        <w:rPr>
          <w:lang w:val="fr-FR"/>
        </w:rPr>
        <w:t xml:space="preserve"> les États à travailler avec le Secrétariat afin d'éviter tout langage incompatible avec la Charte des </w:t>
      </w:r>
      <w:r w:rsidR="000C75C1">
        <w:rPr>
          <w:lang w:val="fr-FR"/>
        </w:rPr>
        <w:t xml:space="preserve">Nations Unies </w:t>
      </w:r>
      <w:r w:rsidRPr="005E4382">
        <w:rPr>
          <w:lang w:val="fr-FR"/>
        </w:rPr>
        <w:t>ainsi qu'avec les dispositions pertinentes de la Convention dans les rapports périodiques. La délégation a demandé au Secrétari</w:t>
      </w:r>
      <w:r w:rsidR="000C75C1">
        <w:rPr>
          <w:lang w:val="fr-FR"/>
        </w:rPr>
        <w:t>at de respecter méticuleusement ce principe dans</w:t>
      </w:r>
      <w:r w:rsidRPr="005E4382">
        <w:rPr>
          <w:lang w:val="fr-FR"/>
        </w:rPr>
        <w:t xml:space="preserve"> </w:t>
      </w:r>
      <w:r w:rsidR="000C75C1">
        <w:rPr>
          <w:lang w:val="fr-FR"/>
        </w:rPr>
        <w:t xml:space="preserve">la mise en œuvre </w:t>
      </w:r>
      <w:r w:rsidRPr="005E4382">
        <w:rPr>
          <w:lang w:val="fr-FR"/>
        </w:rPr>
        <w:t>du mécanisme réformé de rapports périodiques.</w:t>
      </w:r>
    </w:p>
    <w:p w14:paraId="002CFAAF" w14:textId="0AC39C72" w:rsidR="00C02C97" w:rsidRDefault="00C02C97" w:rsidP="00990B98">
      <w:pPr>
        <w:pStyle w:val="Orateurengris"/>
        <w:spacing w:before="120"/>
        <w:ind w:left="709" w:hanging="709"/>
        <w:rPr>
          <w:lang w:val="fr-FR"/>
        </w:rPr>
      </w:pPr>
      <w:r w:rsidRPr="00C02C97">
        <w:rPr>
          <w:lang w:val="fr-FR"/>
        </w:rPr>
        <w:t xml:space="preserve">La </w:t>
      </w:r>
      <w:r w:rsidRPr="00C02C97">
        <w:rPr>
          <w:b/>
          <w:lang w:val="fr-FR"/>
        </w:rPr>
        <w:t>délégation du Guatemala</w:t>
      </w:r>
      <w:r w:rsidRPr="00C02C97">
        <w:rPr>
          <w:lang w:val="fr-FR"/>
        </w:rPr>
        <w:t xml:space="preserve"> a remercié le Secrétariat pour le travail accompli sur le mécanisme d'évaluation. L'Amérique latin</w:t>
      </w:r>
      <w:r>
        <w:rPr>
          <w:lang w:val="fr-FR"/>
        </w:rPr>
        <w:t>e avait eu une histoire commune du XVI</w:t>
      </w:r>
      <w:r w:rsidRPr="00C02C97">
        <w:rPr>
          <w:vertAlign w:val="superscript"/>
          <w:lang w:val="fr-FR"/>
        </w:rPr>
        <w:t>e</w:t>
      </w:r>
      <w:r>
        <w:rPr>
          <w:lang w:val="fr-FR"/>
        </w:rPr>
        <w:t xml:space="preserve"> au XVIII</w:t>
      </w:r>
      <w:r w:rsidRPr="00C02C97">
        <w:rPr>
          <w:vertAlign w:val="superscript"/>
          <w:lang w:val="fr-FR"/>
        </w:rPr>
        <w:t>e</w:t>
      </w:r>
      <w:r>
        <w:rPr>
          <w:lang w:val="fr-FR"/>
        </w:rPr>
        <w:t xml:space="preserve"> </w:t>
      </w:r>
      <w:r w:rsidRPr="00C02C97">
        <w:rPr>
          <w:lang w:val="fr-FR"/>
        </w:rPr>
        <w:t>siècle et l'examen des rapports pourrait donc devenir un outil très précieux pour aider à mieux comprendre cette histoire partagée. Le Guatemala, en</w:t>
      </w:r>
      <w:r>
        <w:rPr>
          <w:lang w:val="fr-FR"/>
        </w:rPr>
        <w:t xml:space="preserve"> tant que membre du CRESPIAL, soutenait</w:t>
      </w:r>
      <w:r w:rsidRPr="00C02C97">
        <w:rPr>
          <w:lang w:val="fr-FR"/>
        </w:rPr>
        <w:t xml:space="preserve"> l'activité de formation </w:t>
      </w:r>
      <w:r>
        <w:rPr>
          <w:lang w:val="fr-FR"/>
        </w:rPr>
        <w:t>des</w:t>
      </w:r>
      <w:r w:rsidRPr="00C02C97">
        <w:rPr>
          <w:lang w:val="fr-FR"/>
        </w:rPr>
        <w:t xml:space="preserve"> formateurs qui sera</w:t>
      </w:r>
      <w:r>
        <w:rPr>
          <w:lang w:val="fr-FR"/>
        </w:rPr>
        <w:t xml:space="preserve">it menée en Amérique latine, et la </w:t>
      </w:r>
      <w:r w:rsidRPr="00C02C97">
        <w:rPr>
          <w:lang w:val="fr-FR"/>
        </w:rPr>
        <w:t xml:space="preserve">délégation a conclu </w:t>
      </w:r>
      <w:r>
        <w:rPr>
          <w:lang w:val="fr-FR"/>
        </w:rPr>
        <w:t xml:space="preserve">son </w:t>
      </w:r>
      <w:r w:rsidRPr="00C02C97">
        <w:rPr>
          <w:lang w:val="fr-FR"/>
        </w:rPr>
        <w:t>intervention</w:t>
      </w:r>
      <w:r>
        <w:rPr>
          <w:lang w:val="fr-FR"/>
        </w:rPr>
        <w:t xml:space="preserve"> </w:t>
      </w:r>
      <w:r w:rsidRPr="00C02C97">
        <w:rPr>
          <w:lang w:val="fr-FR"/>
        </w:rPr>
        <w:t>en reconnaissant ce travail fascinant et précieux.</w:t>
      </w:r>
    </w:p>
    <w:p w14:paraId="6427CE4E" w14:textId="5AEEF915" w:rsidR="00C02C97" w:rsidRPr="00C02C97" w:rsidRDefault="00C02C97" w:rsidP="00990B98">
      <w:pPr>
        <w:pStyle w:val="Orateurengris"/>
        <w:spacing w:before="120"/>
        <w:ind w:left="709" w:hanging="709"/>
        <w:rPr>
          <w:lang w:val="fr-FR"/>
        </w:rPr>
      </w:pPr>
      <w:r w:rsidRPr="00C02C97">
        <w:rPr>
          <w:lang w:val="fr-FR"/>
        </w:rPr>
        <w:t xml:space="preserve">La </w:t>
      </w:r>
      <w:r w:rsidRPr="00C02C97">
        <w:rPr>
          <w:b/>
          <w:lang w:val="fr-FR"/>
        </w:rPr>
        <w:t>délégation de la Chine</w:t>
      </w:r>
      <w:r w:rsidRPr="00C02C97">
        <w:rPr>
          <w:lang w:val="fr-FR"/>
        </w:rPr>
        <w:t xml:space="preserve"> </w:t>
      </w:r>
      <w:r>
        <w:rPr>
          <w:lang w:val="fr-FR"/>
        </w:rPr>
        <w:t>a félicité</w:t>
      </w:r>
      <w:r w:rsidRPr="00C02C97">
        <w:rPr>
          <w:lang w:val="fr-FR"/>
        </w:rPr>
        <w:t xml:space="preserve"> le Secrétariat pour les grands progrès réalisés </w:t>
      </w:r>
      <w:r>
        <w:rPr>
          <w:lang w:val="fr-FR"/>
        </w:rPr>
        <w:t>dans la réforme du mécanisme de</w:t>
      </w:r>
      <w:r w:rsidRPr="00C02C97">
        <w:rPr>
          <w:lang w:val="fr-FR"/>
        </w:rPr>
        <w:t xml:space="preserve"> rapports périodiques. Elle a rappelé que le groupe de travail à compo</w:t>
      </w:r>
      <w:r>
        <w:rPr>
          <w:lang w:val="fr-FR"/>
        </w:rPr>
        <w:t>sition non limitée de 2017 s'était</w:t>
      </w:r>
      <w:r w:rsidRPr="00C02C97">
        <w:rPr>
          <w:lang w:val="fr-FR"/>
        </w:rPr>
        <w:t xml:space="preserve"> </w:t>
      </w:r>
      <w:r w:rsidR="005E4186">
        <w:rPr>
          <w:lang w:val="fr-FR"/>
        </w:rPr>
        <w:t xml:space="preserve">réuni </w:t>
      </w:r>
      <w:r w:rsidRPr="00C02C97">
        <w:rPr>
          <w:lang w:val="fr-FR"/>
        </w:rPr>
        <w:t>à Chengdu, en Chine,</w:t>
      </w:r>
      <w:r>
        <w:rPr>
          <w:lang w:val="fr-FR"/>
        </w:rPr>
        <w:t xml:space="preserve"> </w:t>
      </w:r>
      <w:r w:rsidR="005E4186">
        <w:rPr>
          <w:lang w:val="fr-FR"/>
        </w:rPr>
        <w:t>une réunion au cours de la</w:t>
      </w:r>
      <w:r>
        <w:rPr>
          <w:lang w:val="fr-FR"/>
        </w:rPr>
        <w:t>quel</w:t>
      </w:r>
      <w:r w:rsidR="005E4186">
        <w:rPr>
          <w:lang w:val="fr-FR"/>
        </w:rPr>
        <w:t>le</w:t>
      </w:r>
      <w:r>
        <w:rPr>
          <w:lang w:val="fr-FR"/>
        </w:rPr>
        <w:t xml:space="preserve"> des experts avaient</w:t>
      </w:r>
      <w:r w:rsidR="005E4186">
        <w:rPr>
          <w:lang w:val="fr-FR"/>
        </w:rPr>
        <w:t xml:space="preserve"> discuté et élaboré le </w:t>
      </w:r>
      <w:r>
        <w:rPr>
          <w:lang w:val="fr-FR"/>
        </w:rPr>
        <w:t>cadre global de résultats</w:t>
      </w:r>
      <w:r w:rsidR="005E4186">
        <w:rPr>
          <w:lang w:val="fr-FR"/>
        </w:rPr>
        <w:t xml:space="preserve"> </w:t>
      </w:r>
      <w:r w:rsidR="005E4186" w:rsidRPr="005E4186">
        <w:rPr>
          <w:lang w:val="fr-FR"/>
        </w:rPr>
        <w:t>préliminaire</w:t>
      </w:r>
      <w:r w:rsidR="005E4186">
        <w:rPr>
          <w:lang w:val="fr-FR"/>
        </w:rPr>
        <w:t xml:space="preserve">, </w:t>
      </w:r>
      <w:r w:rsidRPr="00C02C97">
        <w:rPr>
          <w:lang w:val="fr-FR"/>
        </w:rPr>
        <w:t>qui a</w:t>
      </w:r>
      <w:r>
        <w:rPr>
          <w:lang w:val="fr-FR"/>
        </w:rPr>
        <w:t>vait</w:t>
      </w:r>
      <w:r w:rsidRPr="00C02C97">
        <w:rPr>
          <w:lang w:val="fr-FR"/>
        </w:rPr>
        <w:t xml:space="preserve"> été soumis à la septième A</w:t>
      </w:r>
      <w:r w:rsidR="005E4186">
        <w:rPr>
          <w:lang w:val="fr-FR"/>
        </w:rPr>
        <w:t xml:space="preserve">ssemblée générale en 2018, où il </w:t>
      </w:r>
      <w:r w:rsidRPr="00C02C97">
        <w:rPr>
          <w:lang w:val="fr-FR"/>
        </w:rPr>
        <w:t>a</w:t>
      </w:r>
      <w:r>
        <w:rPr>
          <w:lang w:val="fr-FR"/>
        </w:rPr>
        <w:t>vait</w:t>
      </w:r>
      <w:r w:rsidRPr="00C02C97">
        <w:rPr>
          <w:lang w:val="fr-FR"/>
        </w:rPr>
        <w:t xml:space="preserve"> finalement été approuvé. L</w:t>
      </w:r>
      <w:r>
        <w:rPr>
          <w:lang w:val="fr-FR"/>
        </w:rPr>
        <w:t>ors de la présente session, le S</w:t>
      </w:r>
      <w:r w:rsidRPr="00C02C97">
        <w:rPr>
          <w:lang w:val="fr-FR"/>
        </w:rPr>
        <w:t>ecrétaire a</w:t>
      </w:r>
      <w:r>
        <w:rPr>
          <w:lang w:val="fr-FR"/>
        </w:rPr>
        <w:t>vait</w:t>
      </w:r>
      <w:r w:rsidRPr="00C02C97">
        <w:rPr>
          <w:lang w:val="fr-FR"/>
        </w:rPr>
        <w:t xml:space="preserve"> informé le Comité que ce mécanisme </w:t>
      </w:r>
      <w:r>
        <w:rPr>
          <w:lang w:val="fr-FR"/>
        </w:rPr>
        <w:t>réformé était</w:t>
      </w:r>
      <w:r w:rsidRPr="00C02C97">
        <w:rPr>
          <w:lang w:val="fr-FR"/>
        </w:rPr>
        <w:t xml:space="preserve"> en cours de finalisation. La d</w:t>
      </w:r>
      <w:r>
        <w:rPr>
          <w:lang w:val="fr-FR"/>
        </w:rPr>
        <w:t>élégation a estimé</w:t>
      </w:r>
      <w:r w:rsidRPr="00C02C97">
        <w:rPr>
          <w:lang w:val="fr-FR"/>
        </w:rPr>
        <w:t xml:space="preserve"> qu'il s'agi</w:t>
      </w:r>
      <w:r>
        <w:rPr>
          <w:lang w:val="fr-FR"/>
        </w:rPr>
        <w:t>ssai</w:t>
      </w:r>
      <w:r w:rsidRPr="00C02C97">
        <w:rPr>
          <w:lang w:val="fr-FR"/>
        </w:rPr>
        <w:t xml:space="preserve">t là d'une étape très importante dans le développement du mécanisme de rapports périodiques, et </w:t>
      </w:r>
      <w:r>
        <w:rPr>
          <w:lang w:val="fr-FR"/>
        </w:rPr>
        <w:t>a félicité</w:t>
      </w:r>
      <w:r w:rsidRPr="00C02C97">
        <w:rPr>
          <w:lang w:val="fr-FR"/>
        </w:rPr>
        <w:t xml:space="preserve"> le Secrétariat pour l</w:t>
      </w:r>
      <w:r>
        <w:rPr>
          <w:lang w:val="fr-FR"/>
        </w:rPr>
        <w:t>es efforts considérables déployés dans ce domaine</w:t>
      </w:r>
      <w:r w:rsidRPr="00C02C97">
        <w:rPr>
          <w:lang w:val="fr-FR"/>
        </w:rPr>
        <w:t xml:space="preserve">. </w:t>
      </w:r>
      <w:r>
        <w:rPr>
          <w:lang w:val="fr-FR"/>
        </w:rPr>
        <w:t>Néanmoins, la délégation pensait qu'il restait</w:t>
      </w:r>
      <w:r w:rsidRPr="00C02C97">
        <w:rPr>
          <w:lang w:val="fr-FR"/>
        </w:rPr>
        <w:t xml:space="preserve"> des questions à résoudre concernant l'utilisatio</w:t>
      </w:r>
      <w:r>
        <w:rPr>
          <w:lang w:val="fr-FR"/>
        </w:rPr>
        <w:t>n réelle de ce mécanisme. Suite</w:t>
      </w:r>
      <w:r w:rsidRPr="00C02C97">
        <w:rPr>
          <w:lang w:val="fr-FR"/>
        </w:rPr>
        <w:t xml:space="preserve"> </w:t>
      </w:r>
      <w:r w:rsidR="005C790F">
        <w:rPr>
          <w:lang w:val="fr-FR"/>
        </w:rPr>
        <w:t xml:space="preserve">à </w:t>
      </w:r>
      <w:r w:rsidRPr="00C02C97">
        <w:rPr>
          <w:lang w:val="fr-FR"/>
        </w:rPr>
        <w:t xml:space="preserve">la présentation du Secrétariat, </w:t>
      </w:r>
      <w:r>
        <w:rPr>
          <w:lang w:val="fr-FR"/>
        </w:rPr>
        <w:t>il était évident qu'il s'agissait</w:t>
      </w:r>
      <w:r w:rsidRPr="00C02C97">
        <w:rPr>
          <w:lang w:val="fr-FR"/>
        </w:rPr>
        <w:t xml:space="preserve"> d'un système en lig</w:t>
      </w:r>
      <w:r w:rsidR="005E4186">
        <w:rPr>
          <w:lang w:val="fr-FR"/>
        </w:rPr>
        <w:t>ne assez complexe qui, selon elle</w:t>
      </w:r>
      <w:r w:rsidRPr="00C02C97">
        <w:rPr>
          <w:lang w:val="fr-FR"/>
        </w:rPr>
        <w:t>, sera</w:t>
      </w:r>
      <w:r w:rsidR="005E4186">
        <w:rPr>
          <w:lang w:val="fr-FR"/>
        </w:rPr>
        <w:t>it</w:t>
      </w:r>
      <w:r w:rsidRPr="00C02C97">
        <w:rPr>
          <w:lang w:val="fr-FR"/>
        </w:rPr>
        <w:t xml:space="preserve"> très compliqué. Ainsi, dans quelle m</w:t>
      </w:r>
      <w:r w:rsidR="005E4186">
        <w:rPr>
          <w:lang w:val="fr-FR"/>
        </w:rPr>
        <w:t>esure l'accès serai</w:t>
      </w:r>
      <w:r w:rsidRPr="00C02C97">
        <w:rPr>
          <w:lang w:val="fr-FR"/>
        </w:rPr>
        <w:t>t-il facile ou convivial ? Comment les différents acteurs pourraient-ils être impliqués dans ce proce</w:t>
      </w:r>
      <w:r w:rsidR="005E4186">
        <w:rPr>
          <w:lang w:val="fr-FR"/>
        </w:rPr>
        <w:t>ssus ? La délégation était impatient</w:t>
      </w:r>
      <w:r w:rsidRPr="00C02C97">
        <w:rPr>
          <w:lang w:val="fr-FR"/>
        </w:rPr>
        <w:t>e d'obtenir plus d'informations et d'en appren</w:t>
      </w:r>
      <w:r w:rsidR="005E4186">
        <w:rPr>
          <w:lang w:val="fr-FR"/>
        </w:rPr>
        <w:t>dre davantage des États faisant</w:t>
      </w:r>
      <w:r w:rsidRPr="00C02C97">
        <w:rPr>
          <w:lang w:val="fr-FR"/>
        </w:rPr>
        <w:t xml:space="preserve"> rapport lorsqu'ils </w:t>
      </w:r>
      <w:r w:rsidR="000C4C14">
        <w:rPr>
          <w:lang w:val="fr-FR"/>
        </w:rPr>
        <w:t>participeraient</w:t>
      </w:r>
      <w:r w:rsidR="005E4186">
        <w:rPr>
          <w:lang w:val="fr-FR"/>
        </w:rPr>
        <w:t xml:space="preserve"> à </w:t>
      </w:r>
      <w:r w:rsidRPr="00C02C97">
        <w:rPr>
          <w:lang w:val="fr-FR"/>
        </w:rPr>
        <w:t xml:space="preserve">ce système de rapports périodiques. La délégation a conclu </w:t>
      </w:r>
      <w:r w:rsidR="00F500FA">
        <w:rPr>
          <w:lang w:val="fr-FR"/>
        </w:rPr>
        <w:t xml:space="preserve">son </w:t>
      </w:r>
      <w:r w:rsidR="00F500FA" w:rsidRPr="00F500FA">
        <w:rPr>
          <w:lang w:val="fr-FR"/>
        </w:rPr>
        <w:t>intervention</w:t>
      </w:r>
      <w:r w:rsidR="00F500FA">
        <w:rPr>
          <w:lang w:val="fr-FR"/>
        </w:rPr>
        <w:t xml:space="preserve"> </w:t>
      </w:r>
      <w:r w:rsidRPr="00C02C97">
        <w:rPr>
          <w:lang w:val="fr-FR"/>
        </w:rPr>
        <w:t>en réitérant ses remerciements au Secrétariat pour ses grands efforts.</w:t>
      </w:r>
    </w:p>
    <w:p w14:paraId="75BDF538" w14:textId="38C47242" w:rsidR="005E4186" w:rsidRDefault="005E4186" w:rsidP="00990B98">
      <w:pPr>
        <w:pStyle w:val="Orateurengris"/>
        <w:spacing w:before="120"/>
        <w:ind w:left="709" w:hanging="709"/>
        <w:rPr>
          <w:lang w:val="fr-FR"/>
        </w:rPr>
      </w:pPr>
      <w:r>
        <w:rPr>
          <w:lang w:val="fr-FR"/>
        </w:rPr>
        <w:t>S</w:t>
      </w:r>
      <w:r w:rsidRPr="005E4186">
        <w:rPr>
          <w:lang w:val="fr-FR"/>
        </w:rPr>
        <w:t>'exprimant en tant qu'État partie participant à cette p</w:t>
      </w:r>
      <w:r>
        <w:rPr>
          <w:lang w:val="fr-FR"/>
        </w:rPr>
        <w:t>remière réforme du mécanisme de</w:t>
      </w:r>
      <w:r w:rsidRPr="005E4186">
        <w:rPr>
          <w:lang w:val="fr-FR"/>
        </w:rPr>
        <w:t xml:space="preserve"> rapports périodiques, </w:t>
      </w:r>
      <w:r>
        <w:rPr>
          <w:lang w:val="fr-FR"/>
        </w:rPr>
        <w:t>l</w:t>
      </w:r>
      <w:r w:rsidRPr="005E4186">
        <w:rPr>
          <w:lang w:val="fr-FR"/>
        </w:rPr>
        <w:t xml:space="preserve">a </w:t>
      </w:r>
      <w:r w:rsidRPr="005E4186">
        <w:rPr>
          <w:b/>
          <w:lang w:val="fr-FR"/>
        </w:rPr>
        <w:t>délégation de la Colombie</w:t>
      </w:r>
      <w:r>
        <w:rPr>
          <w:lang w:val="fr-FR"/>
        </w:rPr>
        <w:t xml:space="preserve"> </w:t>
      </w:r>
      <w:r w:rsidR="00F500FA">
        <w:rPr>
          <w:lang w:val="fr-FR"/>
        </w:rPr>
        <w:t xml:space="preserve">a souscrit aux </w:t>
      </w:r>
      <w:r w:rsidRPr="005E4186">
        <w:rPr>
          <w:lang w:val="fr-FR"/>
        </w:rPr>
        <w:t>remarques de la Jamaïque sur son enthousiasme mais également</w:t>
      </w:r>
      <w:r>
        <w:rPr>
          <w:lang w:val="fr-FR"/>
        </w:rPr>
        <w:t xml:space="preserve"> </w:t>
      </w:r>
      <w:r w:rsidRPr="005E4186">
        <w:rPr>
          <w:lang w:val="fr-FR"/>
        </w:rPr>
        <w:t>son appréh</w:t>
      </w:r>
      <w:r>
        <w:rPr>
          <w:lang w:val="fr-FR"/>
        </w:rPr>
        <w:t>ension à mesure qu'elle comprenait</w:t>
      </w:r>
      <w:r w:rsidRPr="005E4186">
        <w:rPr>
          <w:lang w:val="fr-FR"/>
        </w:rPr>
        <w:t xml:space="preserve"> mieux l'ensemble de</w:t>
      </w:r>
      <w:r w:rsidR="00175DAF">
        <w:rPr>
          <w:lang w:val="fr-FR"/>
        </w:rPr>
        <w:t xml:space="preserve"> la procédure. La délégation, qui </w:t>
      </w:r>
      <w:r>
        <w:rPr>
          <w:lang w:val="fr-FR"/>
        </w:rPr>
        <w:t>était</w:t>
      </w:r>
      <w:r w:rsidRPr="005E4186">
        <w:rPr>
          <w:lang w:val="fr-FR"/>
        </w:rPr>
        <w:t xml:space="preserve"> reconnaissante pour l</w:t>
      </w:r>
      <w:r>
        <w:rPr>
          <w:lang w:val="fr-FR"/>
        </w:rPr>
        <w:t>e rapport</w:t>
      </w:r>
      <w:r w:rsidR="00175DAF">
        <w:rPr>
          <w:lang w:val="fr-FR"/>
        </w:rPr>
        <w:t xml:space="preserve"> détaillé, a tenu</w:t>
      </w:r>
      <w:r w:rsidRPr="005E4186">
        <w:rPr>
          <w:lang w:val="fr-FR"/>
        </w:rPr>
        <w:t xml:space="preserve"> à remercier tout particulièrement le Secrétariat pour la session d'information qui se tiendra</w:t>
      </w:r>
      <w:r>
        <w:rPr>
          <w:lang w:val="fr-FR"/>
        </w:rPr>
        <w:t>it</w:t>
      </w:r>
      <w:r w:rsidRPr="005E4186">
        <w:rPr>
          <w:lang w:val="fr-FR"/>
        </w:rPr>
        <w:t xml:space="preserve"> plus tard dans la semaine et qui sera</w:t>
      </w:r>
      <w:r>
        <w:rPr>
          <w:lang w:val="fr-FR"/>
        </w:rPr>
        <w:t>it</w:t>
      </w:r>
      <w:r w:rsidRPr="005E4186">
        <w:rPr>
          <w:lang w:val="fr-FR"/>
        </w:rPr>
        <w:t xml:space="preserve"> particulièr</w:t>
      </w:r>
      <w:r w:rsidR="00175DAF">
        <w:rPr>
          <w:lang w:val="fr-FR"/>
        </w:rPr>
        <w:t xml:space="preserve">ement utile pour le groupe </w:t>
      </w:r>
      <w:r w:rsidRPr="005E4186">
        <w:rPr>
          <w:lang w:val="fr-FR"/>
        </w:rPr>
        <w:t>Amérique latine et Caraïbes. Elle a également demandé que le Secrétariat prenne note</w:t>
      </w:r>
      <w:r w:rsidR="00F85A85">
        <w:rPr>
          <w:lang w:val="fr-FR"/>
        </w:rPr>
        <w:t xml:space="preserve"> des questions soulevées au sujet </w:t>
      </w:r>
      <w:r w:rsidRPr="005E4186">
        <w:rPr>
          <w:lang w:val="fr-FR"/>
        </w:rPr>
        <w:t>de la transparence de l'informat</w:t>
      </w:r>
      <w:r w:rsidR="00175DAF">
        <w:rPr>
          <w:lang w:val="fr-FR"/>
        </w:rPr>
        <w:t>ion telles qu'elles apparaitraient</w:t>
      </w:r>
      <w:r w:rsidRPr="005E4186">
        <w:rPr>
          <w:lang w:val="fr-FR"/>
        </w:rPr>
        <w:t xml:space="preserve"> dans ces nouveaux rapports, car cela sera</w:t>
      </w:r>
      <w:r w:rsidR="00175DAF">
        <w:rPr>
          <w:lang w:val="fr-FR"/>
        </w:rPr>
        <w:t>it</w:t>
      </w:r>
      <w:r w:rsidRPr="005E4186">
        <w:rPr>
          <w:lang w:val="fr-FR"/>
        </w:rPr>
        <w:t xml:space="preserve"> important pour l'élaboration d'un cadre de résultats plus complet pour la Convention. Bien entendu, les ateliers de renforcement d</w:t>
      </w:r>
      <w:r w:rsidR="00175DAF">
        <w:rPr>
          <w:lang w:val="fr-FR"/>
        </w:rPr>
        <w:t>es capacités de trois jours étaient</w:t>
      </w:r>
      <w:r w:rsidRPr="005E4186">
        <w:rPr>
          <w:lang w:val="fr-FR"/>
        </w:rPr>
        <w:t xml:space="preserve"> également importants pour impliquer les parties prenantes et les acteurs au-delà du rôle des États parties, tels que les centres de catégorie 2 qui particip</w:t>
      </w:r>
      <w:r w:rsidR="00175DAF">
        <w:rPr>
          <w:lang w:val="fr-FR"/>
        </w:rPr>
        <w:t>ai</w:t>
      </w:r>
      <w:r w:rsidRPr="005E4186">
        <w:rPr>
          <w:lang w:val="fr-FR"/>
        </w:rPr>
        <w:t xml:space="preserve">ent </w:t>
      </w:r>
      <w:r w:rsidR="000C4C14">
        <w:rPr>
          <w:lang w:val="fr-FR"/>
        </w:rPr>
        <w:t xml:space="preserve">à </w:t>
      </w:r>
      <w:r w:rsidRPr="005E4186">
        <w:rPr>
          <w:lang w:val="fr-FR"/>
        </w:rPr>
        <w:t>ces rapports périodiques régionaux</w:t>
      </w:r>
      <w:r w:rsidR="000C4C14">
        <w:rPr>
          <w:lang w:val="fr-FR"/>
        </w:rPr>
        <w:t xml:space="preserve"> et les prenaient en </w:t>
      </w:r>
      <w:r w:rsidR="000C4C14" w:rsidRPr="000C4C14">
        <w:rPr>
          <w:lang w:val="fr-FR"/>
        </w:rPr>
        <w:t>considération</w:t>
      </w:r>
      <w:r w:rsidRPr="005E4186">
        <w:rPr>
          <w:lang w:val="fr-FR"/>
        </w:rPr>
        <w:t>.</w:t>
      </w:r>
    </w:p>
    <w:p w14:paraId="40A0DC3A" w14:textId="51E75A82" w:rsidR="00F85A85" w:rsidRDefault="00F85A85" w:rsidP="00990B98">
      <w:pPr>
        <w:pStyle w:val="Orateurengris"/>
        <w:spacing w:before="120"/>
        <w:ind w:left="709" w:hanging="709"/>
        <w:rPr>
          <w:lang w:val="fr-FR"/>
        </w:rPr>
      </w:pPr>
      <w:r>
        <w:rPr>
          <w:lang w:val="fr-FR"/>
        </w:rPr>
        <w:t xml:space="preserve">La </w:t>
      </w:r>
      <w:r w:rsidRPr="00F85A85">
        <w:rPr>
          <w:b/>
          <w:lang w:val="fr-FR"/>
        </w:rPr>
        <w:t>Présidente</w:t>
      </w:r>
      <w:r>
        <w:rPr>
          <w:lang w:val="fr-FR"/>
        </w:rPr>
        <w:t xml:space="preserve"> a donné la parole au </w:t>
      </w:r>
      <w:r w:rsidRPr="00F85A85">
        <w:rPr>
          <w:lang w:val="fr-FR"/>
        </w:rPr>
        <w:t>Secrétaire</w:t>
      </w:r>
      <w:r>
        <w:rPr>
          <w:lang w:val="fr-FR"/>
        </w:rPr>
        <w:t xml:space="preserve"> afin qu’il réponde aux questions.</w:t>
      </w:r>
    </w:p>
    <w:p w14:paraId="57EFCC13" w14:textId="0310F369" w:rsidR="00F85A85" w:rsidRDefault="00F85A85" w:rsidP="00990B98">
      <w:pPr>
        <w:pStyle w:val="Orateurengris"/>
        <w:spacing w:before="120"/>
        <w:ind w:left="709" w:hanging="709"/>
        <w:rPr>
          <w:lang w:val="fr-FR"/>
        </w:rPr>
      </w:pPr>
      <w:r>
        <w:rPr>
          <w:lang w:val="fr-FR"/>
        </w:rPr>
        <w:t xml:space="preserve">Le </w:t>
      </w:r>
      <w:r w:rsidRPr="00F85A85">
        <w:rPr>
          <w:b/>
          <w:lang w:val="fr-FR"/>
        </w:rPr>
        <w:t>Secrétaire</w:t>
      </w:r>
      <w:r w:rsidRPr="00F85A85">
        <w:rPr>
          <w:lang w:val="fr-FR"/>
        </w:rPr>
        <w:t xml:space="preserve"> a fait référence aux points importants soulevés par la Colombie et la Chine, ajoutant que le Secrétariat était en effe</w:t>
      </w:r>
      <w:r>
        <w:rPr>
          <w:lang w:val="fr-FR"/>
        </w:rPr>
        <w:t>t conscient de la complexité de l’exercice d’</w:t>
      </w:r>
      <w:r w:rsidRPr="00F85A85">
        <w:rPr>
          <w:lang w:val="fr-FR"/>
        </w:rPr>
        <w:t xml:space="preserve">élaboration </w:t>
      </w:r>
      <w:r>
        <w:rPr>
          <w:lang w:val="fr-FR"/>
        </w:rPr>
        <w:t xml:space="preserve">des </w:t>
      </w:r>
      <w:r w:rsidRPr="00F85A85">
        <w:rPr>
          <w:lang w:val="fr-FR"/>
        </w:rPr>
        <w:t xml:space="preserve">rapports et qu'il avait donc essayé de rendre l'outil aussi </w:t>
      </w:r>
      <w:r w:rsidR="00EE4C32">
        <w:rPr>
          <w:lang w:val="fr-FR"/>
        </w:rPr>
        <w:t>facile à utiliser</w:t>
      </w:r>
      <w:r w:rsidR="00EE4C32" w:rsidRPr="00F85A85">
        <w:rPr>
          <w:lang w:val="fr-FR"/>
        </w:rPr>
        <w:t xml:space="preserve"> </w:t>
      </w:r>
      <w:r w:rsidRPr="00F85A85">
        <w:rPr>
          <w:lang w:val="fr-FR"/>
        </w:rPr>
        <w:t>que possib</w:t>
      </w:r>
      <w:r>
        <w:rPr>
          <w:lang w:val="fr-FR"/>
        </w:rPr>
        <w:t>le. De nombreuses questions seraie</w:t>
      </w:r>
      <w:r w:rsidRPr="00F85A85">
        <w:rPr>
          <w:lang w:val="fr-FR"/>
        </w:rPr>
        <w:t xml:space="preserve">nt simples, </w:t>
      </w:r>
      <w:r w:rsidR="00053AAC">
        <w:rPr>
          <w:lang w:val="fr-FR"/>
        </w:rPr>
        <w:t xml:space="preserve">appelant </w:t>
      </w:r>
      <w:r w:rsidRPr="00F85A85">
        <w:rPr>
          <w:lang w:val="fr-FR"/>
        </w:rPr>
        <w:t xml:space="preserve">des réponses </w:t>
      </w:r>
      <w:r w:rsidR="000C4C14">
        <w:rPr>
          <w:lang w:val="fr-FR"/>
        </w:rPr>
        <w:t>« </w:t>
      </w:r>
      <w:r w:rsidR="00053AAC">
        <w:rPr>
          <w:lang w:val="fr-FR"/>
        </w:rPr>
        <w:t>fermées</w:t>
      </w:r>
      <w:r w:rsidR="000C4C14">
        <w:rPr>
          <w:lang w:val="fr-FR"/>
        </w:rPr>
        <w:t> »</w:t>
      </w:r>
      <w:r w:rsidR="00053AAC">
        <w:rPr>
          <w:lang w:val="fr-FR"/>
        </w:rPr>
        <w:t xml:space="preserve"> (oui/</w:t>
      </w:r>
      <w:r w:rsidRPr="00F85A85">
        <w:rPr>
          <w:lang w:val="fr-FR"/>
        </w:rPr>
        <w:t>non</w:t>
      </w:r>
      <w:r w:rsidR="00053AAC">
        <w:rPr>
          <w:lang w:val="fr-FR"/>
        </w:rPr>
        <w:t>)</w:t>
      </w:r>
      <w:r w:rsidRPr="00F85A85">
        <w:rPr>
          <w:lang w:val="fr-FR"/>
        </w:rPr>
        <w:t xml:space="preserve"> </w:t>
      </w:r>
      <w:r w:rsidR="00053AAC">
        <w:rPr>
          <w:lang w:val="fr-FR"/>
        </w:rPr>
        <w:t xml:space="preserve">ou </w:t>
      </w:r>
      <w:r w:rsidR="000C4C14">
        <w:rPr>
          <w:lang w:val="fr-FR"/>
        </w:rPr>
        <w:t>« </w:t>
      </w:r>
      <w:r>
        <w:rPr>
          <w:lang w:val="fr-FR"/>
        </w:rPr>
        <w:t>dans quelle mesure</w:t>
      </w:r>
      <w:r w:rsidR="000C4C14">
        <w:rPr>
          <w:lang w:val="fr-FR"/>
        </w:rPr>
        <w:t> »</w:t>
      </w:r>
      <w:r>
        <w:rPr>
          <w:lang w:val="fr-FR"/>
        </w:rPr>
        <w:t>, c.-à-d.</w:t>
      </w:r>
      <w:r w:rsidRPr="00F85A85">
        <w:rPr>
          <w:lang w:val="fr-FR"/>
        </w:rPr>
        <w:t xml:space="preserve"> peut-être/p</w:t>
      </w:r>
      <w:r w:rsidR="000C4C14">
        <w:rPr>
          <w:lang w:val="fr-FR"/>
        </w:rPr>
        <w:t>artiellement</w:t>
      </w:r>
      <w:r w:rsidR="00053AAC">
        <w:rPr>
          <w:lang w:val="fr-FR"/>
        </w:rPr>
        <w:t xml:space="preserve"> et ainsi de suite</w:t>
      </w:r>
      <w:r w:rsidR="000C4C14">
        <w:rPr>
          <w:lang w:val="fr-FR"/>
        </w:rPr>
        <w:t>,</w:t>
      </w:r>
      <w:r w:rsidRPr="00F85A85">
        <w:rPr>
          <w:lang w:val="fr-FR"/>
        </w:rPr>
        <w:t xml:space="preserve"> afin que les informations puissent être</w:t>
      </w:r>
      <w:r>
        <w:rPr>
          <w:lang w:val="fr-FR"/>
        </w:rPr>
        <w:t xml:space="preserve"> mises en corrélation</w:t>
      </w:r>
      <w:r w:rsidRPr="00F85A85">
        <w:rPr>
          <w:lang w:val="fr-FR"/>
        </w:rPr>
        <w:t>. Néanmoins, dans chaque cas, il y aura</w:t>
      </w:r>
      <w:r w:rsidR="00053AAC">
        <w:rPr>
          <w:lang w:val="fr-FR"/>
        </w:rPr>
        <w:t>it</w:t>
      </w:r>
      <w:r w:rsidRPr="00F85A85">
        <w:rPr>
          <w:lang w:val="fr-FR"/>
        </w:rPr>
        <w:t xml:space="preserve"> </w:t>
      </w:r>
      <w:r w:rsidR="00053AAC">
        <w:rPr>
          <w:lang w:val="fr-FR"/>
        </w:rPr>
        <w:t xml:space="preserve">des encadrés pour les États qui </w:t>
      </w:r>
      <w:r w:rsidRPr="00F85A85">
        <w:rPr>
          <w:lang w:val="fr-FR"/>
        </w:rPr>
        <w:t>souhaite</w:t>
      </w:r>
      <w:r w:rsidR="00053AAC">
        <w:rPr>
          <w:lang w:val="fr-FR"/>
        </w:rPr>
        <w:t>raie</w:t>
      </w:r>
      <w:r w:rsidRPr="00F85A85">
        <w:rPr>
          <w:lang w:val="fr-FR"/>
        </w:rPr>
        <w:t xml:space="preserve">nt </w:t>
      </w:r>
      <w:r w:rsidR="00053AAC">
        <w:rPr>
          <w:lang w:val="fr-FR"/>
        </w:rPr>
        <w:t>décrire la situation de façon plus substantielle</w:t>
      </w:r>
      <w:r w:rsidRPr="00F85A85">
        <w:rPr>
          <w:lang w:val="fr-FR"/>
        </w:rPr>
        <w:t>,</w:t>
      </w:r>
      <w:r w:rsidR="00053AAC">
        <w:rPr>
          <w:lang w:val="fr-FR"/>
        </w:rPr>
        <w:t xml:space="preserve"> mais ce n’était pas obligatoire. Le Secrétaire ne doutait</w:t>
      </w:r>
      <w:r w:rsidRPr="00F85A85">
        <w:rPr>
          <w:lang w:val="fr-FR"/>
        </w:rPr>
        <w:t xml:space="preserve"> pas que le Secrétariat e</w:t>
      </w:r>
      <w:r w:rsidR="00053AAC">
        <w:rPr>
          <w:lang w:val="fr-FR"/>
        </w:rPr>
        <w:t>t les États parties en apprendraie</w:t>
      </w:r>
      <w:r w:rsidRPr="00F85A85">
        <w:rPr>
          <w:lang w:val="fr-FR"/>
        </w:rPr>
        <w:t>nt davantage au fur et à mesure de l'utilisation d</w:t>
      </w:r>
      <w:r w:rsidR="004B4405">
        <w:rPr>
          <w:lang w:val="fr-FR"/>
        </w:rPr>
        <w:t xml:space="preserve">e l'outil. Le Secrétariat </w:t>
      </w:r>
      <w:r w:rsidR="00053AAC">
        <w:rPr>
          <w:lang w:val="fr-FR"/>
        </w:rPr>
        <w:t xml:space="preserve">s’efforcerait d’améliorer </w:t>
      </w:r>
      <w:r w:rsidRPr="00F85A85">
        <w:rPr>
          <w:lang w:val="fr-FR"/>
        </w:rPr>
        <w:t>le système au fil des ans.</w:t>
      </w:r>
    </w:p>
    <w:p w14:paraId="3B77A7CC" w14:textId="7A5774EE" w:rsidR="00D37858" w:rsidRPr="00D37858" w:rsidRDefault="00D37858" w:rsidP="00990B98">
      <w:pPr>
        <w:pStyle w:val="Orateurengris"/>
        <w:spacing w:before="120"/>
        <w:ind w:left="709" w:hanging="709"/>
        <w:rPr>
          <w:lang w:val="fr-FR"/>
        </w:rPr>
      </w:pPr>
      <w:r>
        <w:rPr>
          <w:lang w:val="fr-FR"/>
        </w:rPr>
        <w:t xml:space="preserve">La </w:t>
      </w:r>
      <w:r w:rsidRPr="00D37858">
        <w:rPr>
          <w:b/>
          <w:lang w:val="fr-FR"/>
        </w:rPr>
        <w:t>Présidente</w:t>
      </w:r>
      <w:r>
        <w:rPr>
          <w:lang w:val="fr-FR"/>
        </w:rPr>
        <w:t xml:space="preserve"> a rappelé</w:t>
      </w:r>
      <w:r w:rsidRPr="00D37858">
        <w:rPr>
          <w:lang w:val="fr-FR"/>
        </w:rPr>
        <w:t xml:space="preserve"> </w:t>
      </w:r>
      <w:r>
        <w:rPr>
          <w:lang w:val="fr-FR"/>
        </w:rPr>
        <w:t xml:space="preserve">au Comité </w:t>
      </w:r>
      <w:r w:rsidRPr="00D37858">
        <w:rPr>
          <w:lang w:val="fr-FR"/>
        </w:rPr>
        <w:t>que le Bureau se réunira</w:t>
      </w:r>
      <w:r>
        <w:rPr>
          <w:lang w:val="fr-FR"/>
        </w:rPr>
        <w:t>it chaque matin, invitant les Vice-Présidents et le R</w:t>
      </w:r>
      <w:r w:rsidRPr="00D37858">
        <w:rPr>
          <w:lang w:val="fr-FR"/>
        </w:rPr>
        <w:t>apporteur à arriver</w:t>
      </w:r>
      <w:r>
        <w:rPr>
          <w:lang w:val="fr-FR"/>
        </w:rPr>
        <w:t xml:space="preserve"> à l’heure et</w:t>
      </w:r>
      <w:r w:rsidRPr="00D37858">
        <w:rPr>
          <w:lang w:val="fr-FR"/>
        </w:rPr>
        <w:t xml:space="preserve"> ajoutant que le Bureau </w:t>
      </w:r>
      <w:r>
        <w:rPr>
          <w:lang w:val="fr-FR"/>
        </w:rPr>
        <w:t xml:space="preserve">était </w:t>
      </w:r>
      <w:r w:rsidRPr="00D37858">
        <w:rPr>
          <w:lang w:val="fr-FR"/>
        </w:rPr>
        <w:t>ouvert aux observateurs. Elle a également rappelé aux membres du Comité d'envoyer toute demande d'amendement aux projets de décision concernant les</w:t>
      </w:r>
      <w:r w:rsidR="00F500FA">
        <w:rPr>
          <w:lang w:val="fr-FR"/>
        </w:rPr>
        <w:t xml:space="preserve"> candidatures avant les séances</w:t>
      </w:r>
      <w:r w:rsidRPr="00D37858">
        <w:rPr>
          <w:lang w:val="fr-FR"/>
        </w:rPr>
        <w:t>, ce qui permettrait au Bureau de mieux organiser le temps disponible pour débattre de ces points.</w:t>
      </w:r>
    </w:p>
    <w:p w14:paraId="01C5F76B" w14:textId="60D0F903" w:rsidR="00D37858" w:rsidRPr="00D37858" w:rsidRDefault="00D37858" w:rsidP="00990B98">
      <w:pPr>
        <w:pStyle w:val="Orateurengris"/>
        <w:spacing w:before="120"/>
        <w:ind w:left="709" w:hanging="709"/>
        <w:rPr>
          <w:lang w:val="fr-FR"/>
        </w:rPr>
      </w:pPr>
      <w:r w:rsidRPr="00D37858">
        <w:rPr>
          <w:lang w:val="fr-FR"/>
        </w:rPr>
        <w:t xml:space="preserve">Le </w:t>
      </w:r>
      <w:r w:rsidRPr="00D37858">
        <w:rPr>
          <w:b/>
          <w:lang w:val="fr-FR"/>
        </w:rPr>
        <w:t>Secrétaire</w:t>
      </w:r>
      <w:r>
        <w:rPr>
          <w:lang w:val="fr-FR"/>
        </w:rPr>
        <w:t xml:space="preserve"> a annoncé la tenue d’une cérémonie de bienvenue, organisée par le G</w:t>
      </w:r>
      <w:r w:rsidRPr="00D37858">
        <w:rPr>
          <w:lang w:val="fr-FR"/>
        </w:rPr>
        <w:t>ouvernement</w:t>
      </w:r>
      <w:r>
        <w:rPr>
          <w:lang w:val="fr-FR"/>
        </w:rPr>
        <w:t xml:space="preserve"> colombien, avant la cérémonie d’ouverture</w:t>
      </w:r>
      <w:r w:rsidR="004B4405">
        <w:rPr>
          <w:lang w:val="fr-FR"/>
        </w:rPr>
        <w:t xml:space="preserve"> officielle</w:t>
      </w:r>
      <w:r>
        <w:rPr>
          <w:lang w:val="fr-FR"/>
        </w:rPr>
        <w:t>, prévue le soir même.</w:t>
      </w:r>
    </w:p>
    <w:p w14:paraId="12193122" w14:textId="4A7B8B71" w:rsidR="00D37858" w:rsidRPr="00D37858" w:rsidRDefault="00D37858" w:rsidP="00C47428">
      <w:pPr>
        <w:pStyle w:val="Orateurengris"/>
        <w:spacing w:after="0"/>
        <w:ind w:left="709" w:hanging="709"/>
        <w:rPr>
          <w:color w:val="000000" w:themeColor="text1"/>
          <w:lang w:val="fr-FR"/>
        </w:rPr>
      </w:pPr>
      <w:r w:rsidRPr="00D37858">
        <w:rPr>
          <w:color w:val="000000" w:themeColor="text1"/>
          <w:lang w:val="fr-FR"/>
        </w:rPr>
        <w:t xml:space="preserve">La </w:t>
      </w:r>
      <w:r w:rsidRPr="00D37858">
        <w:rPr>
          <w:b/>
          <w:color w:val="000000" w:themeColor="text1"/>
          <w:lang w:val="fr-FR"/>
        </w:rPr>
        <w:t>Présidente</w:t>
      </w:r>
      <w:r w:rsidRPr="00D37858">
        <w:rPr>
          <w:color w:val="000000" w:themeColor="text1"/>
          <w:lang w:val="fr-FR"/>
        </w:rPr>
        <w:t xml:space="preserve"> </w:t>
      </w:r>
      <w:r>
        <w:rPr>
          <w:color w:val="000000" w:themeColor="text1"/>
          <w:lang w:val="fr-FR"/>
        </w:rPr>
        <w:t xml:space="preserve">a remercié le </w:t>
      </w:r>
      <w:r w:rsidRPr="00D37858">
        <w:rPr>
          <w:color w:val="000000" w:themeColor="text1"/>
          <w:lang w:val="fr-FR"/>
        </w:rPr>
        <w:t>Secrétaire</w:t>
      </w:r>
      <w:r>
        <w:rPr>
          <w:color w:val="000000" w:themeColor="text1"/>
          <w:lang w:val="fr-FR"/>
        </w:rPr>
        <w:t xml:space="preserve"> et le Comité, et a ajourné la session.</w:t>
      </w:r>
    </w:p>
    <w:p w14:paraId="00A9D3B6" w14:textId="15B3DDCA" w:rsidR="003418EB" w:rsidRPr="00D37858" w:rsidRDefault="00A34A0B" w:rsidP="00C47428">
      <w:pPr>
        <w:pStyle w:val="Orateurengris"/>
        <w:numPr>
          <w:ilvl w:val="0"/>
          <w:numId w:val="0"/>
        </w:numPr>
        <w:spacing w:before="240" w:after="240"/>
        <w:jc w:val="center"/>
        <w:rPr>
          <w:i/>
          <w:color w:val="000000" w:themeColor="text1"/>
          <w:lang w:val="fr-FR"/>
        </w:rPr>
      </w:pPr>
      <w:r w:rsidRPr="00D37858">
        <w:rPr>
          <w:i/>
          <w:color w:val="000000" w:themeColor="text1"/>
          <w:lang w:val="fr-FR"/>
        </w:rPr>
        <w:t>[</w:t>
      </w:r>
      <w:r w:rsidR="00D37858">
        <w:rPr>
          <w:i/>
          <w:color w:val="000000" w:themeColor="text1"/>
          <w:lang w:val="fr-FR"/>
        </w:rPr>
        <w:t>Mardi 10 décembre 2019, séance du matin]</w:t>
      </w:r>
    </w:p>
    <w:p w14:paraId="34DBBB96" w14:textId="09AA0F6A" w:rsidR="004F1414" w:rsidRPr="004F1414" w:rsidRDefault="004F1414" w:rsidP="00654B2B">
      <w:pPr>
        <w:pStyle w:val="Orateurengris"/>
        <w:ind w:left="709" w:hanging="709"/>
        <w:rPr>
          <w:bCs/>
          <w:lang w:val="fr-FR"/>
        </w:rPr>
      </w:pPr>
      <w:r>
        <w:rPr>
          <w:bCs/>
          <w:lang w:val="fr-FR"/>
        </w:rPr>
        <w:t xml:space="preserve">La </w:t>
      </w:r>
      <w:r w:rsidRPr="00820C53">
        <w:rPr>
          <w:b/>
          <w:bCs/>
          <w:lang w:val="fr-FR"/>
        </w:rPr>
        <w:t>Présidente</w:t>
      </w:r>
      <w:r>
        <w:rPr>
          <w:bCs/>
          <w:lang w:val="fr-FR"/>
        </w:rPr>
        <w:t xml:space="preserve"> a rappelé</w:t>
      </w:r>
      <w:r w:rsidR="00820C53">
        <w:rPr>
          <w:bCs/>
          <w:lang w:val="fr-FR"/>
        </w:rPr>
        <w:t xml:space="preserve"> que le Comité </w:t>
      </w:r>
      <w:r w:rsidRPr="004F1414">
        <w:rPr>
          <w:bCs/>
          <w:lang w:val="fr-FR"/>
        </w:rPr>
        <w:t>a</w:t>
      </w:r>
      <w:r w:rsidR="00820C53">
        <w:rPr>
          <w:bCs/>
          <w:lang w:val="fr-FR"/>
        </w:rPr>
        <w:t>vait</w:t>
      </w:r>
      <w:r w:rsidRPr="004F1414">
        <w:rPr>
          <w:bCs/>
          <w:lang w:val="fr-FR"/>
        </w:rPr>
        <w:t xml:space="preserve"> mené à bien les points 1 à 4 de l'ordre du jour,</w:t>
      </w:r>
      <w:r w:rsidR="00820C53">
        <w:rPr>
          <w:bCs/>
          <w:lang w:val="fr-FR"/>
        </w:rPr>
        <w:t xml:space="preserve"> ainsi que les points 5.b et 6. Toutefois, il n'était</w:t>
      </w:r>
      <w:r w:rsidRPr="004F1414">
        <w:rPr>
          <w:bCs/>
          <w:lang w:val="fr-FR"/>
        </w:rPr>
        <w:t xml:space="preserve"> pas parvenu à achever entièrement l'examen des points 7 et 8 de l'ordre du jour comme prévu dans le calend</w:t>
      </w:r>
      <w:r w:rsidR="00820C53">
        <w:rPr>
          <w:bCs/>
          <w:lang w:val="fr-FR"/>
        </w:rPr>
        <w:t>rier provisoire. Le Bureau s'était réuni le matin même</w:t>
      </w:r>
      <w:r w:rsidRPr="004F1414">
        <w:rPr>
          <w:bCs/>
          <w:lang w:val="fr-FR"/>
        </w:rPr>
        <w:t xml:space="preserve"> pour la première fois afin de discuter de plusieurs questions, à savoir la révision du c</w:t>
      </w:r>
      <w:r w:rsidR="00BD532F">
        <w:rPr>
          <w:bCs/>
          <w:lang w:val="fr-FR"/>
        </w:rPr>
        <w:t>alendrier des travaux du Comité</w:t>
      </w:r>
      <w:r w:rsidRPr="004F1414">
        <w:rPr>
          <w:bCs/>
          <w:lang w:val="fr-FR"/>
        </w:rPr>
        <w:t xml:space="preserve"> qui a</w:t>
      </w:r>
      <w:r w:rsidR="00820C53">
        <w:rPr>
          <w:bCs/>
          <w:lang w:val="fr-FR"/>
        </w:rPr>
        <w:t>vait</w:t>
      </w:r>
      <w:r w:rsidRPr="004F1414">
        <w:rPr>
          <w:bCs/>
          <w:lang w:val="fr-FR"/>
        </w:rPr>
        <w:t xml:space="preserve"> été publié sur le site web de la ré</w:t>
      </w:r>
      <w:r w:rsidR="00BD532F">
        <w:rPr>
          <w:bCs/>
          <w:lang w:val="fr-FR"/>
        </w:rPr>
        <w:t xml:space="preserve">union. Il </w:t>
      </w:r>
      <w:r w:rsidR="00820C53">
        <w:rPr>
          <w:bCs/>
          <w:lang w:val="fr-FR"/>
        </w:rPr>
        <w:t>proposait</w:t>
      </w:r>
      <w:r w:rsidRPr="004F1414">
        <w:rPr>
          <w:bCs/>
          <w:lang w:val="fr-FR"/>
        </w:rPr>
        <w:t xml:space="preserve"> de discuter d'abord d</w:t>
      </w:r>
      <w:r w:rsidR="00B04018">
        <w:rPr>
          <w:bCs/>
          <w:lang w:val="fr-FR"/>
        </w:rPr>
        <w:t>u point 5.a de l'ordre du jour, le r</w:t>
      </w:r>
      <w:r w:rsidRPr="004F1414">
        <w:rPr>
          <w:bCs/>
          <w:lang w:val="fr-FR"/>
        </w:rPr>
        <w:t>apport du Comité sur ses activités, et du reste du calendrier jusqu'au point 23 de l'ordre du jour. Ceci afin de permettre au Comité de mettre à jour son rapport avec les décisions prises au cours de la présente session. Il a été rappelé que le point 7 de l'ordre du jour sur le projet de plan d'utilisation des ressources du Fonds du PCI en 2020-2021 avait éga</w:t>
      </w:r>
      <w:r w:rsidR="00BD532F">
        <w:rPr>
          <w:bCs/>
          <w:lang w:val="fr-FR"/>
        </w:rPr>
        <w:t xml:space="preserve">lement été suspendu dans l’attente de la proposition par </w:t>
      </w:r>
      <w:r w:rsidRPr="004F1414">
        <w:rPr>
          <w:bCs/>
          <w:lang w:val="fr-FR"/>
        </w:rPr>
        <w:t xml:space="preserve">le Secrétariat </w:t>
      </w:r>
      <w:r w:rsidR="00BD532F">
        <w:rPr>
          <w:bCs/>
          <w:lang w:val="fr-FR"/>
        </w:rPr>
        <w:t>de son</w:t>
      </w:r>
      <w:r w:rsidRPr="004F1414">
        <w:rPr>
          <w:bCs/>
          <w:lang w:val="fr-FR"/>
        </w:rPr>
        <w:t xml:space="preserve"> </w:t>
      </w:r>
      <w:r w:rsidR="00BD532F">
        <w:rPr>
          <w:bCs/>
          <w:lang w:val="fr-FR"/>
        </w:rPr>
        <w:t>projet d</w:t>
      </w:r>
      <w:r w:rsidRPr="004F1414">
        <w:rPr>
          <w:bCs/>
          <w:lang w:val="fr-FR"/>
        </w:rPr>
        <w:t>'utilisation d</w:t>
      </w:r>
      <w:r w:rsidR="00B04018">
        <w:rPr>
          <w:bCs/>
          <w:lang w:val="fr-FR"/>
        </w:rPr>
        <w:t>es fonds alloués au titre des « </w:t>
      </w:r>
      <w:r w:rsidR="00BD532F">
        <w:rPr>
          <w:bCs/>
          <w:lang w:val="fr-FR"/>
        </w:rPr>
        <w:t>A</w:t>
      </w:r>
      <w:r w:rsidR="00B04018">
        <w:rPr>
          <w:bCs/>
          <w:lang w:val="fr-FR"/>
        </w:rPr>
        <w:t>utres fonctions du Comité »</w:t>
      </w:r>
      <w:r w:rsidRPr="004F1414">
        <w:rPr>
          <w:bCs/>
          <w:lang w:val="fr-FR"/>
        </w:rPr>
        <w:t>. La session du jour se poursuivra</w:t>
      </w:r>
      <w:r w:rsidR="00BD532F">
        <w:rPr>
          <w:bCs/>
          <w:lang w:val="fr-FR"/>
        </w:rPr>
        <w:t>it</w:t>
      </w:r>
      <w:r w:rsidRPr="004F1414">
        <w:rPr>
          <w:bCs/>
          <w:lang w:val="fr-FR"/>
        </w:rPr>
        <w:t xml:space="preserve"> donc avec l'examen du point 8 de l'ordre du jour sur la réforme du mécanisme de rapports périodiques, </w:t>
      </w:r>
      <w:r w:rsidR="00BD532F">
        <w:rPr>
          <w:bCs/>
          <w:lang w:val="fr-FR"/>
        </w:rPr>
        <w:t xml:space="preserve">qui serait </w:t>
      </w:r>
      <w:r w:rsidRPr="004F1414">
        <w:rPr>
          <w:bCs/>
          <w:lang w:val="fr-FR"/>
        </w:rPr>
        <w:t xml:space="preserve">suivi des points 9.a et 9.b de l'ordre du jour et des rapports des États parties. La </w:t>
      </w:r>
      <w:r w:rsidR="00BD532F">
        <w:rPr>
          <w:bCs/>
          <w:lang w:val="fr-FR"/>
        </w:rPr>
        <w:t xml:space="preserve">séance </w:t>
      </w:r>
      <w:r w:rsidRPr="004F1414">
        <w:rPr>
          <w:bCs/>
          <w:lang w:val="fr-FR"/>
        </w:rPr>
        <w:t>de l'apr</w:t>
      </w:r>
      <w:r w:rsidR="00BD532F">
        <w:rPr>
          <w:bCs/>
          <w:lang w:val="fr-FR"/>
        </w:rPr>
        <w:t>ès-midi se poursuivrait avec le point</w:t>
      </w:r>
      <w:r w:rsidRPr="004F1414">
        <w:rPr>
          <w:bCs/>
          <w:lang w:val="fr-FR"/>
        </w:rPr>
        <w:t xml:space="preserve"> 10 de l'ordre du jour, </w:t>
      </w:r>
      <w:r w:rsidR="00B04018">
        <w:rPr>
          <w:bCs/>
          <w:lang w:val="fr-FR"/>
        </w:rPr>
        <w:t>le r</w:t>
      </w:r>
      <w:r w:rsidRPr="004F1414">
        <w:rPr>
          <w:bCs/>
          <w:lang w:val="fr-FR"/>
        </w:rPr>
        <w:t>apport de l'Organe d'évaluation sur ses travaux en 2019</w:t>
      </w:r>
      <w:r w:rsidR="00BD532F">
        <w:rPr>
          <w:bCs/>
          <w:lang w:val="fr-FR"/>
        </w:rPr>
        <w:t>,</w:t>
      </w:r>
      <w:r w:rsidRPr="004F1414">
        <w:rPr>
          <w:bCs/>
          <w:lang w:val="fr-FR"/>
        </w:rPr>
        <w:t xml:space="preserve"> et le</w:t>
      </w:r>
      <w:r w:rsidR="00B04018">
        <w:rPr>
          <w:bCs/>
          <w:lang w:val="fr-FR"/>
        </w:rPr>
        <w:t xml:space="preserve"> point 10.a, l’e</w:t>
      </w:r>
      <w:r w:rsidRPr="004F1414">
        <w:rPr>
          <w:bCs/>
          <w:lang w:val="fr-FR"/>
        </w:rPr>
        <w:t>xamen des candidatures pour inscription sur la Liste de sauvegarde urgente</w:t>
      </w:r>
      <w:r w:rsidR="00946676">
        <w:rPr>
          <w:bCs/>
          <w:lang w:val="fr-FR"/>
        </w:rPr>
        <w:t>. Compte tenu de l’</w:t>
      </w:r>
      <w:r w:rsidRPr="004F1414">
        <w:rPr>
          <w:bCs/>
          <w:lang w:val="fr-FR"/>
        </w:rPr>
        <w:t>or</w:t>
      </w:r>
      <w:r w:rsidR="00BD532F">
        <w:rPr>
          <w:bCs/>
          <w:lang w:val="fr-FR"/>
        </w:rPr>
        <w:t>dre du jour chargé, la Présidente</w:t>
      </w:r>
      <w:r w:rsidRPr="004F1414">
        <w:rPr>
          <w:bCs/>
          <w:lang w:val="fr-FR"/>
        </w:rPr>
        <w:t xml:space="preserve"> </w:t>
      </w:r>
      <w:r w:rsidR="00BD532F">
        <w:rPr>
          <w:bCs/>
          <w:lang w:val="fr-FR"/>
        </w:rPr>
        <w:t>a demandé</w:t>
      </w:r>
      <w:r w:rsidRPr="004F1414">
        <w:rPr>
          <w:bCs/>
          <w:lang w:val="fr-FR"/>
        </w:rPr>
        <w:t xml:space="preserve"> aux membres d'être brefs et concis </w:t>
      </w:r>
      <w:r w:rsidR="00BD532F">
        <w:rPr>
          <w:bCs/>
          <w:lang w:val="fr-FR"/>
        </w:rPr>
        <w:t xml:space="preserve">lors de </w:t>
      </w:r>
      <w:r w:rsidRPr="004F1414">
        <w:rPr>
          <w:bCs/>
          <w:lang w:val="fr-FR"/>
        </w:rPr>
        <w:t>leurs interventions. Les demandes de débats ou d'amendements à des projets de décision spécifiq</w:t>
      </w:r>
      <w:r w:rsidR="00BD532F">
        <w:rPr>
          <w:bCs/>
          <w:lang w:val="fr-FR"/>
        </w:rPr>
        <w:t>ues devraien</w:t>
      </w:r>
      <w:r w:rsidRPr="004F1414">
        <w:rPr>
          <w:bCs/>
          <w:lang w:val="fr-FR"/>
        </w:rPr>
        <w:t>t être présentées au Secr</w:t>
      </w:r>
      <w:r w:rsidR="00D610EA">
        <w:rPr>
          <w:bCs/>
          <w:lang w:val="fr-FR"/>
        </w:rPr>
        <w:t xml:space="preserve">étariat, bien que rien n'empêche </w:t>
      </w:r>
      <w:r w:rsidRPr="004F1414">
        <w:rPr>
          <w:bCs/>
          <w:lang w:val="fr-FR"/>
        </w:rPr>
        <w:t>un membre du Comité</w:t>
      </w:r>
      <w:r w:rsidR="00946676">
        <w:rPr>
          <w:bCs/>
          <w:lang w:val="fr-FR"/>
        </w:rPr>
        <w:t>, s’il le souhaitait,</w:t>
      </w:r>
      <w:r w:rsidRPr="004F1414">
        <w:rPr>
          <w:bCs/>
          <w:lang w:val="fr-FR"/>
        </w:rPr>
        <w:t xml:space="preserve"> de prendre la parole </w:t>
      </w:r>
      <w:r w:rsidR="00BD532F">
        <w:rPr>
          <w:bCs/>
          <w:lang w:val="fr-FR"/>
        </w:rPr>
        <w:t>à propos d’une décision.</w:t>
      </w:r>
    </w:p>
    <w:p w14:paraId="313F314A" w14:textId="10071370" w:rsidR="00D610EA" w:rsidRPr="00D610EA" w:rsidRDefault="00D610EA" w:rsidP="0028600F">
      <w:pPr>
        <w:pStyle w:val="Orateurengris"/>
        <w:spacing w:after="0"/>
        <w:ind w:left="709" w:hanging="709"/>
        <w:rPr>
          <w:bCs/>
          <w:lang w:val="fr-FR"/>
        </w:rPr>
      </w:pPr>
      <w:r>
        <w:rPr>
          <w:bCs/>
          <w:lang w:val="fr-FR"/>
        </w:rPr>
        <w:t xml:space="preserve">Le </w:t>
      </w:r>
      <w:r w:rsidRPr="00D610EA">
        <w:rPr>
          <w:b/>
          <w:bCs/>
          <w:lang w:val="fr-FR"/>
        </w:rPr>
        <w:t>Secrétaire</w:t>
      </w:r>
      <w:r>
        <w:rPr>
          <w:bCs/>
          <w:lang w:val="fr-FR"/>
        </w:rPr>
        <w:t xml:space="preserve"> a rappelé </w:t>
      </w:r>
      <w:r w:rsidRPr="00D610EA">
        <w:rPr>
          <w:bCs/>
          <w:lang w:val="fr-FR"/>
        </w:rPr>
        <w:t>les problèmes techniques</w:t>
      </w:r>
      <w:r>
        <w:rPr>
          <w:bCs/>
          <w:lang w:val="fr-FR"/>
        </w:rPr>
        <w:t xml:space="preserve"> rencontrés avec les micros</w:t>
      </w:r>
      <w:r w:rsidRPr="00D610EA">
        <w:rPr>
          <w:bCs/>
          <w:lang w:val="fr-FR"/>
        </w:rPr>
        <w:t xml:space="preserve"> et a demandé aux orateurs de </w:t>
      </w:r>
      <w:r>
        <w:rPr>
          <w:bCs/>
          <w:lang w:val="fr-FR"/>
        </w:rPr>
        <w:t xml:space="preserve">les manipuler </w:t>
      </w:r>
      <w:r w:rsidRPr="00D610EA">
        <w:rPr>
          <w:bCs/>
          <w:lang w:val="fr-FR"/>
        </w:rPr>
        <w:t>avec délicatesse.</w:t>
      </w:r>
    </w:p>
    <w:p w14:paraId="097C5921" w14:textId="3C56A829" w:rsidR="00C2043E" w:rsidRPr="00782FBB" w:rsidRDefault="00C2043E">
      <w:pPr>
        <w:rPr>
          <w:rFonts w:ascii="Arial" w:eastAsiaTheme="minorHAnsi" w:hAnsi="Arial" w:cs="Arial"/>
          <w:bCs/>
          <w:snapToGrid w:val="0"/>
          <w:sz w:val="22"/>
          <w:szCs w:val="22"/>
          <w:lang w:val="fr-FR"/>
        </w:rPr>
      </w:pPr>
    </w:p>
    <w:p w14:paraId="7C9BD0EA" w14:textId="05C0AF66" w:rsidR="00ED7C9D" w:rsidRPr="00D610EA" w:rsidRDefault="00D610EA" w:rsidP="00D610EA">
      <w:pPr>
        <w:pStyle w:val="Orateurengris"/>
        <w:numPr>
          <w:ilvl w:val="0"/>
          <w:numId w:val="0"/>
        </w:numPr>
        <w:spacing w:before="360" w:after="60"/>
        <w:rPr>
          <w:i/>
          <w:lang w:val="fr-FR"/>
        </w:rPr>
      </w:pPr>
      <w:r>
        <w:rPr>
          <w:b/>
          <w:color w:val="000000" w:themeColor="text1"/>
          <w:u w:val="single"/>
          <w:lang w:val="fr-FR"/>
        </w:rPr>
        <w:t>POINT 8 DE L’</w:t>
      </w:r>
      <w:r w:rsidRPr="00D610EA">
        <w:rPr>
          <w:b/>
          <w:color w:val="000000" w:themeColor="text1"/>
          <w:u w:val="single"/>
          <w:lang w:val="fr-FR"/>
        </w:rPr>
        <w:t>ORDRE DU JOUR</w:t>
      </w:r>
      <w:r>
        <w:rPr>
          <w:b/>
          <w:color w:val="000000" w:themeColor="text1"/>
          <w:u w:val="single"/>
          <w:lang w:val="fr-FR"/>
        </w:rPr>
        <w:t xml:space="preserve"> [SUITE]</w:t>
      </w:r>
    </w:p>
    <w:p w14:paraId="4FE30FBC" w14:textId="29D0A32F" w:rsidR="00C67F3F" w:rsidRPr="00D610EA" w:rsidRDefault="00D610EA" w:rsidP="00C47428">
      <w:pPr>
        <w:pStyle w:val="Orateurengris"/>
        <w:numPr>
          <w:ilvl w:val="0"/>
          <w:numId w:val="0"/>
        </w:numPr>
        <w:jc w:val="left"/>
        <w:outlineLvl w:val="1"/>
        <w:rPr>
          <w:b/>
          <w:color w:val="000000" w:themeColor="text1"/>
          <w:lang w:val="fr-FR"/>
        </w:rPr>
      </w:pPr>
      <w:r>
        <w:rPr>
          <w:b/>
          <w:color w:val="000000" w:themeColor="text1"/>
          <w:lang w:val="fr-FR"/>
        </w:rPr>
        <w:t xml:space="preserve">RÉFORME DU MÉCANISME DE RAPPORTS PÉRIODIQUES </w:t>
      </w:r>
    </w:p>
    <w:p w14:paraId="44111DC9" w14:textId="41378791" w:rsidR="00D610EA" w:rsidRPr="00D610EA" w:rsidRDefault="00D610EA" w:rsidP="00654B2B">
      <w:pPr>
        <w:pStyle w:val="Orateurengris"/>
        <w:spacing w:after="0"/>
        <w:ind w:left="709" w:hanging="709"/>
        <w:rPr>
          <w:lang w:val="fr-FR"/>
        </w:rPr>
      </w:pPr>
      <w:r>
        <w:rPr>
          <w:lang w:val="fr-FR"/>
        </w:rPr>
        <w:t xml:space="preserve">La </w:t>
      </w:r>
      <w:r w:rsidRPr="00D610EA">
        <w:rPr>
          <w:b/>
          <w:lang w:val="fr-FR"/>
        </w:rPr>
        <w:t>Présidente</w:t>
      </w:r>
      <w:r>
        <w:rPr>
          <w:lang w:val="fr-FR"/>
        </w:rPr>
        <w:t xml:space="preserve"> a noté que le Comité avait achevé son débat sur le point 8, et est donc passée directement à l’adoption du projet de décision </w:t>
      </w:r>
      <w:r w:rsidRPr="00D610EA">
        <w:rPr>
          <w:lang w:val="fr-FR"/>
        </w:rPr>
        <w:t>paragraphe</w:t>
      </w:r>
      <w:r>
        <w:rPr>
          <w:lang w:val="fr-FR"/>
        </w:rPr>
        <w:t xml:space="preserve"> par </w:t>
      </w:r>
      <w:r w:rsidRPr="00D610EA">
        <w:rPr>
          <w:lang w:val="fr-FR"/>
        </w:rPr>
        <w:t>paragraphe</w:t>
      </w:r>
      <w:r>
        <w:rPr>
          <w:lang w:val="fr-FR"/>
        </w:rPr>
        <w:t xml:space="preserve">. Les paragraphes 1 à 10 ont été dûment adoptés. Passant à l’adoption du projet de décision dans son ensemble, la </w:t>
      </w:r>
      <w:r w:rsidRPr="00D610EA">
        <w:rPr>
          <w:b/>
          <w:lang w:val="fr-FR"/>
        </w:rPr>
        <w:t xml:space="preserve">Présidente a déclaré la décision </w:t>
      </w:r>
      <w:hyperlink r:id="rId64" w:history="1">
        <w:r w:rsidR="007530FD">
          <w:rPr>
            <w:rStyle w:val="Hyperlink"/>
            <w:b/>
            <w:lang w:val="fr-FR"/>
          </w:rPr>
          <w:t>14.COM 8</w:t>
        </w:r>
      </w:hyperlink>
      <w:r w:rsidR="007530FD">
        <w:rPr>
          <w:b/>
          <w:lang w:val="fr-FR"/>
        </w:rPr>
        <w:t xml:space="preserve"> </w:t>
      </w:r>
      <w:r w:rsidRPr="00D610EA">
        <w:rPr>
          <w:b/>
          <w:lang w:val="fr-FR"/>
        </w:rPr>
        <w:t>adoptée</w:t>
      </w:r>
      <w:r>
        <w:rPr>
          <w:lang w:val="fr-FR"/>
        </w:rPr>
        <w:t xml:space="preserve">. </w:t>
      </w:r>
    </w:p>
    <w:p w14:paraId="700E0ED3" w14:textId="07DDE453" w:rsidR="00D610EA" w:rsidRPr="00D610EA" w:rsidRDefault="00D610EA" w:rsidP="00654B2B">
      <w:pPr>
        <w:pStyle w:val="Orateurengris"/>
        <w:spacing w:before="120"/>
        <w:ind w:left="709" w:hanging="709"/>
        <w:rPr>
          <w:lang w:val="fr-FR"/>
        </w:rPr>
      </w:pPr>
      <w:r>
        <w:rPr>
          <w:lang w:val="fr-FR"/>
        </w:rPr>
        <w:t xml:space="preserve">La </w:t>
      </w:r>
      <w:r w:rsidRPr="00D610EA">
        <w:rPr>
          <w:b/>
          <w:lang w:val="fr-FR"/>
        </w:rPr>
        <w:t>Présidente</w:t>
      </w:r>
      <w:r>
        <w:rPr>
          <w:lang w:val="fr-FR"/>
        </w:rPr>
        <w:t xml:space="preserve"> a signalé que le ministre de la Culture du Monténégro souhaitait s’exprimer, et elle l’a invité à prendre la parole. </w:t>
      </w:r>
    </w:p>
    <w:p w14:paraId="39871BFE" w14:textId="637DFC65" w:rsidR="008C4A3A" w:rsidRDefault="008C4A3A" w:rsidP="00281EF0">
      <w:pPr>
        <w:pStyle w:val="Orateurengris"/>
        <w:spacing w:after="0"/>
        <w:ind w:left="709" w:hanging="709"/>
        <w:rPr>
          <w:lang w:val="fr-FR"/>
        </w:rPr>
      </w:pPr>
      <w:r w:rsidRPr="008C4A3A">
        <w:rPr>
          <w:lang w:val="fr-FR"/>
        </w:rPr>
        <w:t xml:space="preserve">La </w:t>
      </w:r>
      <w:r w:rsidRPr="008C4A3A">
        <w:rPr>
          <w:b/>
          <w:lang w:val="fr-FR"/>
        </w:rPr>
        <w:t>délégation du Monténégro</w:t>
      </w:r>
      <w:r>
        <w:rPr>
          <w:lang w:val="fr-FR"/>
        </w:rPr>
        <w:t xml:space="preserve">, en la personne du </w:t>
      </w:r>
      <w:r w:rsidRPr="008C4A3A">
        <w:rPr>
          <w:b/>
          <w:lang w:val="fr-FR"/>
        </w:rPr>
        <w:t>ministre de la Culture, M. Aleksandar Bogdanović</w:t>
      </w:r>
      <w:r w:rsidRPr="008C4A3A">
        <w:rPr>
          <w:lang w:val="fr-FR"/>
        </w:rPr>
        <w:t>,</w:t>
      </w:r>
      <w:r w:rsidR="004B53A8">
        <w:rPr>
          <w:lang w:val="fr-FR"/>
        </w:rPr>
        <w:t xml:space="preserve"> a évoqué</w:t>
      </w:r>
      <w:r w:rsidR="00946676">
        <w:rPr>
          <w:lang w:val="fr-FR"/>
        </w:rPr>
        <w:t xml:space="preserve"> l'honneur qu'il ressentait à s'adresser</w:t>
      </w:r>
      <w:r w:rsidRPr="008C4A3A">
        <w:rPr>
          <w:lang w:val="fr-FR"/>
        </w:rPr>
        <w:t xml:space="preserve"> aux délégués à Bogota </w:t>
      </w:r>
      <w:r>
        <w:rPr>
          <w:lang w:val="fr-FR"/>
        </w:rPr>
        <w:t xml:space="preserve">à l’occasion </w:t>
      </w:r>
      <w:r w:rsidRPr="008C4A3A">
        <w:rPr>
          <w:lang w:val="fr-FR"/>
        </w:rPr>
        <w:t>de cet</w:t>
      </w:r>
      <w:r>
        <w:rPr>
          <w:lang w:val="fr-FR"/>
        </w:rPr>
        <w:t xml:space="preserve"> événement important qui célébrait</w:t>
      </w:r>
      <w:r w:rsidRPr="008C4A3A">
        <w:rPr>
          <w:lang w:val="fr-FR"/>
        </w:rPr>
        <w:t xml:space="preserve"> une fois par an la diversité culturelle dans le monde entier. La Convention sous l</w:t>
      </w:r>
      <w:r>
        <w:rPr>
          <w:lang w:val="fr-FR"/>
        </w:rPr>
        <w:t>'égide de l</w:t>
      </w:r>
      <w:r w:rsidR="004B53A8">
        <w:rPr>
          <w:lang w:val="fr-FR"/>
        </w:rPr>
        <w:t>'UNESCO nous rappela</w:t>
      </w:r>
      <w:r>
        <w:rPr>
          <w:lang w:val="fr-FR"/>
        </w:rPr>
        <w:t>it le rôle important que jouait</w:t>
      </w:r>
      <w:r w:rsidRPr="008C4A3A">
        <w:rPr>
          <w:lang w:val="fr-FR"/>
        </w:rPr>
        <w:t xml:space="preserve"> le patrimoine culturel immatériel, non seulement pour les identités culture</w:t>
      </w:r>
      <w:r>
        <w:rPr>
          <w:lang w:val="fr-FR"/>
        </w:rPr>
        <w:t xml:space="preserve">lles du monde entier, mais </w:t>
      </w:r>
      <w:r w:rsidR="00946676">
        <w:rPr>
          <w:lang w:val="fr-FR"/>
        </w:rPr>
        <w:t>également dans sa fonction</w:t>
      </w:r>
      <w:r w:rsidRPr="008C4A3A">
        <w:rPr>
          <w:lang w:val="fr-FR"/>
        </w:rPr>
        <w:t xml:space="preserve"> de plateforme pour renforcer la cohésion sociale, la compréhension mutuelle et le multiculturalisme en tant que valeurs univer</w:t>
      </w:r>
      <w:r>
        <w:rPr>
          <w:lang w:val="fr-FR"/>
        </w:rPr>
        <w:t>selles du monde moderne. C</w:t>
      </w:r>
      <w:r w:rsidRPr="008C4A3A">
        <w:rPr>
          <w:lang w:val="fr-FR"/>
        </w:rPr>
        <w:t xml:space="preserve">es valeurs </w:t>
      </w:r>
      <w:r>
        <w:rPr>
          <w:lang w:val="fr-FR"/>
        </w:rPr>
        <w:t xml:space="preserve">étant très </w:t>
      </w:r>
      <w:r w:rsidRPr="008C4A3A">
        <w:rPr>
          <w:lang w:val="fr-FR"/>
        </w:rPr>
        <w:t>chères à la</w:t>
      </w:r>
      <w:r>
        <w:rPr>
          <w:lang w:val="fr-FR"/>
        </w:rPr>
        <w:t xml:space="preserve"> société monténégrine, qui était</w:t>
      </w:r>
      <w:r w:rsidRPr="008C4A3A">
        <w:rPr>
          <w:lang w:val="fr-FR"/>
        </w:rPr>
        <w:t xml:space="preserve"> reconnue pour son multiculturali</w:t>
      </w:r>
      <w:r w:rsidR="00914263">
        <w:rPr>
          <w:lang w:val="fr-FR"/>
        </w:rPr>
        <w:t>sme, la mise en œuvre de cette C</w:t>
      </w:r>
      <w:r w:rsidRPr="008C4A3A">
        <w:rPr>
          <w:lang w:val="fr-FR"/>
        </w:rPr>
        <w:t>onvention a</w:t>
      </w:r>
      <w:r>
        <w:rPr>
          <w:lang w:val="fr-FR"/>
        </w:rPr>
        <w:t>vait</w:t>
      </w:r>
      <w:r w:rsidRPr="008C4A3A">
        <w:rPr>
          <w:lang w:val="fr-FR"/>
        </w:rPr>
        <w:t xml:space="preserve"> conduit le pays</w:t>
      </w:r>
      <w:r w:rsidR="00914263">
        <w:rPr>
          <w:lang w:val="fr-FR"/>
        </w:rPr>
        <w:t xml:space="preserve"> a lancé</w:t>
      </w:r>
      <w:r>
        <w:rPr>
          <w:lang w:val="fr-FR"/>
        </w:rPr>
        <w:t xml:space="preserve">, dès 2009, </w:t>
      </w:r>
      <w:r w:rsidRPr="008C4A3A">
        <w:rPr>
          <w:lang w:val="fr-FR"/>
        </w:rPr>
        <w:t>un important process</w:t>
      </w:r>
      <w:r w:rsidR="00914263">
        <w:rPr>
          <w:lang w:val="fr-FR"/>
        </w:rPr>
        <w:t>us. Le M</w:t>
      </w:r>
      <w:r w:rsidRPr="008C4A3A">
        <w:rPr>
          <w:lang w:val="fr-FR"/>
        </w:rPr>
        <w:t xml:space="preserve">inistre a </w:t>
      </w:r>
      <w:r>
        <w:rPr>
          <w:lang w:val="fr-FR"/>
        </w:rPr>
        <w:t xml:space="preserve">tout </w:t>
      </w:r>
      <w:r w:rsidRPr="008C4A3A">
        <w:rPr>
          <w:lang w:val="fr-FR"/>
        </w:rPr>
        <w:t>particulièrement</w:t>
      </w:r>
      <w:r>
        <w:rPr>
          <w:lang w:val="fr-FR"/>
        </w:rPr>
        <w:t xml:space="preserve"> </w:t>
      </w:r>
      <w:r w:rsidRPr="008C4A3A">
        <w:rPr>
          <w:lang w:val="fr-FR"/>
        </w:rPr>
        <w:t>souhaité profiter de cette occas</w:t>
      </w:r>
      <w:r>
        <w:rPr>
          <w:lang w:val="fr-FR"/>
        </w:rPr>
        <w:t>ion pour aborder une question qui revêtait</w:t>
      </w:r>
      <w:r w:rsidRPr="008C4A3A">
        <w:rPr>
          <w:lang w:val="fr-FR"/>
        </w:rPr>
        <w:t xml:space="preserve"> </w:t>
      </w:r>
      <w:r w:rsidR="00CF0E40">
        <w:rPr>
          <w:lang w:val="fr-FR"/>
        </w:rPr>
        <w:t xml:space="preserve">d’une </w:t>
      </w:r>
      <w:r w:rsidRPr="008C4A3A">
        <w:rPr>
          <w:lang w:val="fr-FR"/>
        </w:rPr>
        <w:t>grande importance pour le Monténég</w:t>
      </w:r>
      <w:r>
        <w:rPr>
          <w:lang w:val="fr-FR"/>
        </w:rPr>
        <w:t>ro. Le pays accordant</w:t>
      </w:r>
      <w:r w:rsidRPr="008C4A3A">
        <w:rPr>
          <w:lang w:val="fr-FR"/>
        </w:rPr>
        <w:t xml:space="preserve"> une gr</w:t>
      </w:r>
      <w:r w:rsidR="004B53A8">
        <w:rPr>
          <w:lang w:val="fr-FR"/>
        </w:rPr>
        <w:t xml:space="preserve">ande attention à la coopération </w:t>
      </w:r>
      <w:r w:rsidRPr="008C4A3A">
        <w:rPr>
          <w:lang w:val="fr-FR"/>
        </w:rPr>
        <w:t>multilatérale, il a</w:t>
      </w:r>
      <w:r>
        <w:rPr>
          <w:lang w:val="fr-FR"/>
        </w:rPr>
        <w:t>vait</w:t>
      </w:r>
      <w:r w:rsidRPr="008C4A3A">
        <w:rPr>
          <w:lang w:val="fr-FR"/>
        </w:rPr>
        <w:t xml:space="preserve"> lu attentiveme</w:t>
      </w:r>
      <w:r>
        <w:rPr>
          <w:lang w:val="fr-FR"/>
        </w:rPr>
        <w:t xml:space="preserve">nt toutes les conclusions de l'Organe d'évaluation. Il comprenait tout à fait </w:t>
      </w:r>
      <w:r w:rsidRPr="008C4A3A">
        <w:rPr>
          <w:lang w:val="fr-FR"/>
        </w:rPr>
        <w:t xml:space="preserve">la complexité de sa position et la charge </w:t>
      </w:r>
      <w:r>
        <w:rPr>
          <w:lang w:val="fr-FR"/>
        </w:rPr>
        <w:t>que représentait</w:t>
      </w:r>
      <w:r w:rsidRPr="008C4A3A">
        <w:rPr>
          <w:lang w:val="fr-FR"/>
        </w:rPr>
        <w:t xml:space="preserve"> l'examen de 42 candidatures </w:t>
      </w:r>
      <w:r w:rsidR="00CF0E40">
        <w:rPr>
          <w:lang w:val="fr-FR"/>
        </w:rPr>
        <w:t>pour</w:t>
      </w:r>
      <w:r w:rsidR="00CF0E40" w:rsidRPr="008C4A3A">
        <w:rPr>
          <w:lang w:val="fr-FR"/>
        </w:rPr>
        <w:t xml:space="preserve"> </w:t>
      </w:r>
      <w:r w:rsidRPr="008C4A3A">
        <w:rPr>
          <w:lang w:val="fr-FR"/>
        </w:rPr>
        <w:t xml:space="preserve">la Liste représentative. Toutefois, il a fait part de ses préoccupations et a </w:t>
      </w:r>
      <w:r w:rsidR="00077BD6">
        <w:rPr>
          <w:lang w:val="fr-FR"/>
        </w:rPr>
        <w:t>souhaité expliquer</w:t>
      </w:r>
      <w:r w:rsidRPr="008C4A3A">
        <w:rPr>
          <w:lang w:val="fr-FR"/>
        </w:rPr>
        <w:t xml:space="preserve"> la position et </w:t>
      </w:r>
      <w:r w:rsidR="00077BD6">
        <w:rPr>
          <w:lang w:val="fr-FR"/>
        </w:rPr>
        <w:t>l'approche du Monténégro dans un</w:t>
      </w:r>
      <w:r w:rsidR="00946676">
        <w:rPr>
          <w:lang w:val="fr-FR"/>
        </w:rPr>
        <w:t xml:space="preserve"> dossier particulier [10.b </w:t>
      </w:r>
      <w:r w:rsidRPr="008C4A3A">
        <w:rPr>
          <w:lang w:val="fr-FR"/>
        </w:rPr>
        <w:t xml:space="preserve">25 sur </w:t>
      </w:r>
      <w:r w:rsidR="00077BD6">
        <w:rPr>
          <w:lang w:val="fr-FR"/>
        </w:rPr>
        <w:t xml:space="preserve">la marine de </w:t>
      </w:r>
      <w:r w:rsidRPr="008C4A3A">
        <w:rPr>
          <w:lang w:val="fr-FR"/>
        </w:rPr>
        <w:t>la Boka, organisation m</w:t>
      </w:r>
      <w:r w:rsidR="00077BD6">
        <w:rPr>
          <w:lang w:val="fr-FR"/>
        </w:rPr>
        <w:t>aritime traditionnelle]. Il avait</w:t>
      </w:r>
      <w:r w:rsidRPr="008C4A3A">
        <w:rPr>
          <w:lang w:val="fr-FR"/>
        </w:rPr>
        <w:t xml:space="preserve"> l'impression que le dossier de la</w:t>
      </w:r>
      <w:r w:rsidR="00077BD6">
        <w:rPr>
          <w:lang w:val="fr-FR"/>
        </w:rPr>
        <w:t xml:space="preserve"> marine de</w:t>
      </w:r>
      <w:r w:rsidRPr="008C4A3A">
        <w:rPr>
          <w:lang w:val="fr-FR"/>
        </w:rPr>
        <w:t xml:space="preserve"> </w:t>
      </w:r>
      <w:r w:rsidR="00946676">
        <w:rPr>
          <w:lang w:val="fr-FR"/>
        </w:rPr>
        <w:t xml:space="preserve">la </w:t>
      </w:r>
      <w:r w:rsidRPr="008C4A3A">
        <w:rPr>
          <w:lang w:val="fr-FR"/>
        </w:rPr>
        <w:t>Boka méritait une sensibilité</w:t>
      </w:r>
      <w:r w:rsidR="00077BD6">
        <w:rPr>
          <w:lang w:val="fr-FR"/>
        </w:rPr>
        <w:t xml:space="preserve"> accrue</w:t>
      </w:r>
      <w:r w:rsidRPr="008C4A3A">
        <w:rPr>
          <w:lang w:val="fr-FR"/>
        </w:rPr>
        <w:t xml:space="preserve"> et une approche plus approfondie pour comprendre complètement la complex</w:t>
      </w:r>
      <w:r w:rsidR="004B53A8">
        <w:rPr>
          <w:lang w:val="fr-FR"/>
        </w:rPr>
        <w:t xml:space="preserve">ité de cet élément. C’était </w:t>
      </w:r>
      <w:r w:rsidR="00077BD6">
        <w:rPr>
          <w:lang w:val="fr-FR"/>
        </w:rPr>
        <w:t>donc</w:t>
      </w:r>
      <w:r w:rsidR="004B53A8">
        <w:rPr>
          <w:lang w:val="fr-FR"/>
        </w:rPr>
        <w:t xml:space="preserve"> un i</w:t>
      </w:r>
      <w:r w:rsidRPr="008C4A3A">
        <w:rPr>
          <w:lang w:val="fr-FR"/>
        </w:rPr>
        <w:t xml:space="preserve">mmense privilège </w:t>
      </w:r>
      <w:r w:rsidR="004B53A8">
        <w:rPr>
          <w:lang w:val="fr-FR"/>
        </w:rPr>
        <w:t xml:space="preserve">pour lui </w:t>
      </w:r>
      <w:r w:rsidRPr="008C4A3A">
        <w:rPr>
          <w:lang w:val="fr-FR"/>
        </w:rPr>
        <w:t xml:space="preserve">de présenter une nouvelle fois la candidature de la </w:t>
      </w:r>
      <w:r w:rsidR="00077BD6">
        <w:rPr>
          <w:lang w:val="fr-FR"/>
        </w:rPr>
        <w:t>marine de la Boka</w:t>
      </w:r>
      <w:r w:rsidRPr="008C4A3A">
        <w:rPr>
          <w:lang w:val="fr-FR"/>
        </w:rPr>
        <w:t>, organisation maritime traditionn</w:t>
      </w:r>
      <w:r w:rsidR="00077BD6">
        <w:rPr>
          <w:lang w:val="fr-FR"/>
        </w:rPr>
        <w:t xml:space="preserve">elle qui, depuis </w:t>
      </w:r>
      <w:r w:rsidR="004B53A8">
        <w:rPr>
          <w:lang w:val="fr-FR"/>
        </w:rPr>
        <w:t xml:space="preserve">déjà </w:t>
      </w:r>
      <w:r w:rsidR="00077BD6">
        <w:rPr>
          <w:lang w:val="fr-FR"/>
        </w:rPr>
        <w:t>12 siècles, célébrait</w:t>
      </w:r>
      <w:r w:rsidRPr="008C4A3A">
        <w:rPr>
          <w:lang w:val="fr-FR"/>
        </w:rPr>
        <w:t xml:space="preserve"> les valeurs particulières promues par la Convention de 2003. Cette organisation n'a</w:t>
      </w:r>
      <w:r w:rsidR="00077BD6">
        <w:rPr>
          <w:lang w:val="fr-FR"/>
        </w:rPr>
        <w:t>vait jamais été politique et était exclusivement culturelle. C'était une association qui rassemblait les marins, les navigateurs, les capitaines, leurs familles et toute autre personne</w:t>
      </w:r>
      <w:r w:rsidRPr="008C4A3A">
        <w:rPr>
          <w:lang w:val="fr-FR"/>
        </w:rPr>
        <w:t xml:space="preserve"> intéressée qui s'identifi</w:t>
      </w:r>
      <w:r w:rsidR="00077BD6">
        <w:rPr>
          <w:lang w:val="fr-FR"/>
        </w:rPr>
        <w:t>ai</w:t>
      </w:r>
      <w:r w:rsidRPr="008C4A3A">
        <w:rPr>
          <w:lang w:val="fr-FR"/>
        </w:rPr>
        <w:t>en</w:t>
      </w:r>
      <w:r w:rsidR="00077BD6">
        <w:rPr>
          <w:lang w:val="fr-FR"/>
        </w:rPr>
        <w:t>t à ses principes de base. C'était</w:t>
      </w:r>
      <w:r w:rsidRPr="008C4A3A">
        <w:rPr>
          <w:lang w:val="fr-FR"/>
        </w:rPr>
        <w:t xml:space="preserve"> une </w:t>
      </w:r>
      <w:r w:rsidR="00077BD6">
        <w:rPr>
          <w:lang w:val="fr-FR"/>
        </w:rPr>
        <w:t>organisation ouverte qui acceptait</w:t>
      </w:r>
      <w:r w:rsidRPr="008C4A3A">
        <w:rPr>
          <w:lang w:val="fr-FR"/>
        </w:rPr>
        <w:t xml:space="preserve"> toutes l</w:t>
      </w:r>
      <w:r w:rsidR="00095D0D">
        <w:rPr>
          <w:lang w:val="fr-FR"/>
        </w:rPr>
        <w:t>es personnes intéressées, quels que soient</w:t>
      </w:r>
      <w:r w:rsidRPr="008C4A3A">
        <w:rPr>
          <w:lang w:val="fr-FR"/>
        </w:rPr>
        <w:t xml:space="preserve"> leur </w:t>
      </w:r>
      <w:r w:rsidR="00095D0D">
        <w:rPr>
          <w:lang w:val="fr-FR"/>
        </w:rPr>
        <w:t>genre et</w:t>
      </w:r>
      <w:r w:rsidR="00077BD6">
        <w:rPr>
          <w:lang w:val="fr-FR"/>
        </w:rPr>
        <w:t xml:space="preserve"> leur </w:t>
      </w:r>
      <w:r w:rsidRPr="008C4A3A">
        <w:rPr>
          <w:lang w:val="fr-FR"/>
        </w:rPr>
        <w:t>orientation n</w:t>
      </w:r>
      <w:r w:rsidR="00077BD6">
        <w:rPr>
          <w:lang w:val="fr-FR"/>
        </w:rPr>
        <w:t xml:space="preserve">ationale, religieuse, ethnique </w:t>
      </w:r>
      <w:r w:rsidR="00545F21">
        <w:rPr>
          <w:lang w:val="fr-FR"/>
        </w:rPr>
        <w:t>ou autre. Le M</w:t>
      </w:r>
      <w:r w:rsidRPr="008C4A3A">
        <w:rPr>
          <w:lang w:val="fr-FR"/>
        </w:rPr>
        <w:t>inistre a rappelé au Comité qu'il s'agissait du tout premier dossier soumis par le Monténégro à</w:t>
      </w:r>
      <w:r w:rsidR="00545F21">
        <w:rPr>
          <w:lang w:val="fr-FR"/>
        </w:rPr>
        <w:t xml:space="preserve"> inscrire sur</w:t>
      </w:r>
      <w:r w:rsidRPr="008C4A3A">
        <w:rPr>
          <w:lang w:val="fr-FR"/>
        </w:rPr>
        <w:t xml:space="preserve"> la Liste représentative. Comme toutes l</w:t>
      </w:r>
      <w:r w:rsidR="00A1702E">
        <w:rPr>
          <w:lang w:val="fr-FR"/>
        </w:rPr>
        <w:t>es politiques du PCI soutenaient</w:t>
      </w:r>
      <w:r w:rsidRPr="008C4A3A">
        <w:rPr>
          <w:lang w:val="fr-FR"/>
        </w:rPr>
        <w:t xml:space="preserve"> les États qui soumett</w:t>
      </w:r>
      <w:r w:rsidR="00A1702E">
        <w:rPr>
          <w:lang w:val="fr-FR"/>
        </w:rPr>
        <w:t>ai</w:t>
      </w:r>
      <w:r w:rsidRPr="008C4A3A">
        <w:rPr>
          <w:lang w:val="fr-FR"/>
        </w:rPr>
        <w:t xml:space="preserve">ent leur </w:t>
      </w:r>
      <w:r w:rsidR="00A1702E">
        <w:rPr>
          <w:lang w:val="fr-FR"/>
        </w:rPr>
        <w:t>premier dossier, le sentiment général était que ce dossier</w:t>
      </w:r>
      <w:r w:rsidRPr="008C4A3A">
        <w:rPr>
          <w:lang w:val="fr-FR"/>
        </w:rPr>
        <w:t xml:space="preserve"> aurait pu </w:t>
      </w:r>
      <w:r w:rsidR="00A1702E">
        <w:rPr>
          <w:lang w:val="fr-FR"/>
        </w:rPr>
        <w:t>bénéficier d’un meilleur soutien tout au long du processus, notamment par le mécanisme de</w:t>
      </w:r>
      <w:r w:rsidR="00095D0D">
        <w:rPr>
          <w:lang w:val="fr-FR"/>
        </w:rPr>
        <w:t xml:space="preserve"> dialogue expérimental</w:t>
      </w:r>
      <w:r w:rsidRPr="008C4A3A">
        <w:rPr>
          <w:lang w:val="fr-FR"/>
        </w:rPr>
        <w:t xml:space="preserve"> qui n'a</w:t>
      </w:r>
      <w:r w:rsidR="00A1702E">
        <w:rPr>
          <w:lang w:val="fr-FR"/>
        </w:rPr>
        <w:t>vait</w:t>
      </w:r>
      <w:r w:rsidRPr="008C4A3A">
        <w:rPr>
          <w:lang w:val="fr-FR"/>
        </w:rPr>
        <w:t xml:space="preserve"> </w:t>
      </w:r>
      <w:r w:rsidR="00A1702E">
        <w:rPr>
          <w:lang w:val="fr-FR"/>
        </w:rPr>
        <w:t xml:space="preserve">malheureusement pas été envisagé </w:t>
      </w:r>
      <w:r w:rsidRPr="008C4A3A">
        <w:rPr>
          <w:lang w:val="fr-FR"/>
        </w:rPr>
        <w:t>dans ce cas</w:t>
      </w:r>
      <w:r w:rsidR="00A1702E">
        <w:rPr>
          <w:lang w:val="fr-FR"/>
        </w:rPr>
        <w:t xml:space="preserve"> précis</w:t>
      </w:r>
      <w:r w:rsidRPr="008C4A3A">
        <w:rPr>
          <w:lang w:val="fr-FR"/>
        </w:rPr>
        <w:t>. Les commentair</w:t>
      </w:r>
      <w:r w:rsidR="00A1702E">
        <w:rPr>
          <w:lang w:val="fr-FR"/>
        </w:rPr>
        <w:t>es de l'Organe d'évaluation soulignaient</w:t>
      </w:r>
      <w:r w:rsidRPr="008C4A3A">
        <w:rPr>
          <w:lang w:val="fr-FR"/>
        </w:rPr>
        <w:t xml:space="preserve"> le manque de clarté des liens avec les communautés locales, ce qu</w:t>
      </w:r>
      <w:r w:rsidR="00A1702E">
        <w:rPr>
          <w:lang w:val="fr-FR"/>
        </w:rPr>
        <w:t>i, dans une certaine mesure, était</w:t>
      </w:r>
      <w:r w:rsidRPr="008C4A3A">
        <w:rPr>
          <w:lang w:val="fr-FR"/>
        </w:rPr>
        <w:t xml:space="preserve"> un paradoxe puisque l'e</w:t>
      </w:r>
      <w:r w:rsidR="00A1702E">
        <w:rPr>
          <w:lang w:val="fr-FR"/>
        </w:rPr>
        <w:t>nsemble de la candidature reposait</w:t>
      </w:r>
      <w:r w:rsidRPr="008C4A3A">
        <w:rPr>
          <w:lang w:val="fr-FR"/>
        </w:rPr>
        <w:t xml:space="preserve"> sur la demande de la communauté avec plus d</w:t>
      </w:r>
      <w:r w:rsidR="00A1702E">
        <w:rPr>
          <w:lang w:val="fr-FR"/>
        </w:rPr>
        <w:t xml:space="preserve">e 300 signatures des différentes personnes </w:t>
      </w:r>
      <w:r w:rsidRPr="008C4A3A">
        <w:rPr>
          <w:lang w:val="fr-FR"/>
        </w:rPr>
        <w:t>qui représent</w:t>
      </w:r>
      <w:r w:rsidR="00A1702E">
        <w:rPr>
          <w:lang w:val="fr-FR"/>
        </w:rPr>
        <w:t>ai</w:t>
      </w:r>
      <w:r w:rsidRPr="008C4A3A">
        <w:rPr>
          <w:lang w:val="fr-FR"/>
        </w:rPr>
        <w:t>ent le consentement</w:t>
      </w:r>
      <w:r w:rsidR="00A1702E">
        <w:rPr>
          <w:lang w:val="fr-FR"/>
        </w:rPr>
        <w:t xml:space="preserve"> de la communauté. Comme précisé</w:t>
      </w:r>
      <w:r w:rsidRPr="008C4A3A">
        <w:rPr>
          <w:lang w:val="fr-FR"/>
        </w:rPr>
        <w:t xml:space="preserve">, </w:t>
      </w:r>
      <w:r w:rsidR="00A1702E">
        <w:rPr>
          <w:lang w:val="fr-FR"/>
        </w:rPr>
        <w:t xml:space="preserve">la marine de la </w:t>
      </w:r>
      <w:r w:rsidRPr="008C4A3A">
        <w:rPr>
          <w:lang w:val="fr-FR"/>
        </w:rPr>
        <w:t xml:space="preserve">Boka </w:t>
      </w:r>
      <w:r w:rsidR="00A1702E">
        <w:rPr>
          <w:lang w:val="fr-FR"/>
        </w:rPr>
        <w:t xml:space="preserve">était </w:t>
      </w:r>
      <w:r w:rsidRPr="008C4A3A">
        <w:rPr>
          <w:lang w:val="fr-FR"/>
        </w:rPr>
        <w:t xml:space="preserve">elle-même </w:t>
      </w:r>
      <w:r w:rsidR="00A1702E">
        <w:rPr>
          <w:lang w:val="fr-FR"/>
        </w:rPr>
        <w:t>à l’</w:t>
      </w:r>
      <w:r w:rsidR="00A1702E" w:rsidRPr="00A1702E">
        <w:rPr>
          <w:lang w:val="fr-FR"/>
        </w:rPr>
        <w:t>initiative</w:t>
      </w:r>
      <w:r w:rsidR="00A1702E">
        <w:rPr>
          <w:lang w:val="fr-FR"/>
        </w:rPr>
        <w:t xml:space="preserve"> de la candidature, </w:t>
      </w:r>
      <w:r w:rsidRPr="008C4A3A">
        <w:rPr>
          <w:lang w:val="fr-FR"/>
        </w:rPr>
        <w:t xml:space="preserve">et le dossier de </w:t>
      </w:r>
      <w:r w:rsidR="00A1702E" w:rsidRPr="00A1702E">
        <w:rPr>
          <w:lang w:val="fr-FR"/>
        </w:rPr>
        <w:t>candidature</w:t>
      </w:r>
      <w:r w:rsidR="00A1702E">
        <w:rPr>
          <w:lang w:val="fr-FR"/>
        </w:rPr>
        <w:t xml:space="preserve"> </w:t>
      </w:r>
      <w:r w:rsidRPr="008C4A3A">
        <w:rPr>
          <w:lang w:val="fr-FR"/>
        </w:rPr>
        <w:t>a</w:t>
      </w:r>
      <w:r w:rsidR="00A1702E">
        <w:rPr>
          <w:lang w:val="fr-FR"/>
        </w:rPr>
        <w:t>vait</w:t>
      </w:r>
      <w:r w:rsidRPr="008C4A3A">
        <w:rPr>
          <w:lang w:val="fr-FR"/>
        </w:rPr>
        <w:t xml:space="preserve"> été </w:t>
      </w:r>
      <w:r w:rsidR="00A1702E">
        <w:rPr>
          <w:lang w:val="fr-FR"/>
        </w:rPr>
        <w:t>préparé par six experts d’</w:t>
      </w:r>
      <w:r w:rsidRPr="008C4A3A">
        <w:rPr>
          <w:lang w:val="fr-FR"/>
        </w:rPr>
        <w:t>ins</w:t>
      </w:r>
      <w:r w:rsidR="004B53A8">
        <w:rPr>
          <w:lang w:val="fr-FR"/>
        </w:rPr>
        <w:t>titutions nationales et locales</w:t>
      </w:r>
      <w:r w:rsidRPr="008C4A3A">
        <w:rPr>
          <w:lang w:val="fr-FR"/>
        </w:rPr>
        <w:t xml:space="preserve"> et trois membres de la</w:t>
      </w:r>
      <w:r w:rsidR="00A1702E">
        <w:rPr>
          <w:lang w:val="fr-FR"/>
        </w:rPr>
        <w:t xml:space="preserve"> marine de la</w:t>
      </w:r>
      <w:r w:rsidRPr="008C4A3A">
        <w:rPr>
          <w:lang w:val="fr-FR"/>
        </w:rPr>
        <w:t xml:space="preserve"> Boka. Avec tout le respect dû à l'expérience de l'UNESCO en la matière, à son travail et à son analyse, le ministre a souligné que dans le cas de pratiques culturelles aussi complexes, comme </w:t>
      </w:r>
      <w:r w:rsidR="00A1702E">
        <w:rPr>
          <w:lang w:val="fr-FR"/>
        </w:rPr>
        <w:t xml:space="preserve">pour </w:t>
      </w:r>
      <w:r w:rsidRPr="008C4A3A">
        <w:rPr>
          <w:lang w:val="fr-FR"/>
        </w:rPr>
        <w:t xml:space="preserve">les nombreux éléments </w:t>
      </w:r>
      <w:r w:rsidR="00A1702E">
        <w:rPr>
          <w:lang w:val="fr-FR"/>
        </w:rPr>
        <w:t xml:space="preserve">dont la </w:t>
      </w:r>
      <w:r w:rsidR="004A293A">
        <w:rPr>
          <w:lang w:val="fr-FR"/>
        </w:rPr>
        <w:t>tradition remontait au</w:t>
      </w:r>
      <w:r w:rsidRPr="008C4A3A">
        <w:rPr>
          <w:lang w:val="fr-FR"/>
        </w:rPr>
        <w:t xml:space="preserve"> XII</w:t>
      </w:r>
      <w:r w:rsidR="00A1702E" w:rsidRPr="00A1702E">
        <w:rPr>
          <w:vertAlign w:val="superscript"/>
          <w:lang w:val="fr-FR"/>
        </w:rPr>
        <w:t>e</w:t>
      </w:r>
      <w:r w:rsidR="00095D0D">
        <w:rPr>
          <w:lang w:val="fr-FR"/>
        </w:rPr>
        <w:t xml:space="preserve"> siècle, </w:t>
      </w:r>
      <w:r w:rsidRPr="008C4A3A">
        <w:rPr>
          <w:lang w:val="fr-FR"/>
        </w:rPr>
        <w:t xml:space="preserve">la </w:t>
      </w:r>
      <w:r w:rsidR="004A293A">
        <w:rPr>
          <w:lang w:val="fr-FR"/>
        </w:rPr>
        <w:t>marine de la Boka</w:t>
      </w:r>
      <w:r w:rsidR="00095D0D">
        <w:rPr>
          <w:lang w:val="fr-FR"/>
        </w:rPr>
        <w:t xml:space="preserve"> en étant un digne </w:t>
      </w:r>
      <w:r w:rsidR="00095D0D" w:rsidRPr="00095D0D">
        <w:rPr>
          <w:lang w:val="fr-FR"/>
        </w:rPr>
        <w:t>représentant</w:t>
      </w:r>
      <w:r w:rsidRPr="008C4A3A">
        <w:rPr>
          <w:lang w:val="fr-FR"/>
        </w:rPr>
        <w:t>, il aurait f</w:t>
      </w:r>
      <w:r w:rsidR="004A293A">
        <w:rPr>
          <w:lang w:val="fr-FR"/>
        </w:rPr>
        <w:t>allu garder à l'esprit qu'il était</w:t>
      </w:r>
      <w:r w:rsidRPr="008C4A3A">
        <w:rPr>
          <w:lang w:val="fr-FR"/>
        </w:rPr>
        <w:t xml:space="preserve"> </w:t>
      </w:r>
      <w:r w:rsidR="004A293A">
        <w:rPr>
          <w:lang w:val="fr-FR"/>
        </w:rPr>
        <w:t xml:space="preserve">quasiment </w:t>
      </w:r>
      <w:r w:rsidRPr="008C4A3A">
        <w:rPr>
          <w:lang w:val="fr-FR"/>
        </w:rPr>
        <w:t xml:space="preserve">impossible de présenter chaque pratique. Le ministre a exhorté le Comité à examiner de plus près le cas de la </w:t>
      </w:r>
      <w:r w:rsidR="004A293A">
        <w:rPr>
          <w:lang w:val="fr-FR"/>
        </w:rPr>
        <w:t xml:space="preserve">marine de la </w:t>
      </w:r>
      <w:r w:rsidRPr="008C4A3A">
        <w:rPr>
          <w:lang w:val="fr-FR"/>
        </w:rPr>
        <w:t xml:space="preserve">Boka, ajoutant qu'une fois </w:t>
      </w:r>
      <w:r w:rsidR="004A293A">
        <w:rPr>
          <w:lang w:val="fr-FR"/>
        </w:rPr>
        <w:t xml:space="preserve">l’élément </w:t>
      </w:r>
      <w:r w:rsidRPr="008C4A3A">
        <w:rPr>
          <w:lang w:val="fr-FR"/>
        </w:rPr>
        <w:t xml:space="preserve">inscrit, et en raison des valeurs humaines intemporelles profondément ancrées dans la tradition de la </w:t>
      </w:r>
      <w:r w:rsidR="004A293A">
        <w:rPr>
          <w:lang w:val="fr-FR"/>
        </w:rPr>
        <w:t xml:space="preserve">marine de la </w:t>
      </w:r>
      <w:r w:rsidRPr="008C4A3A">
        <w:rPr>
          <w:lang w:val="fr-FR"/>
        </w:rPr>
        <w:t>Boka, le Monténégro ouvrira</w:t>
      </w:r>
      <w:r w:rsidR="004A293A">
        <w:rPr>
          <w:lang w:val="fr-FR"/>
        </w:rPr>
        <w:t>it</w:t>
      </w:r>
      <w:r w:rsidRPr="008C4A3A">
        <w:rPr>
          <w:lang w:val="fr-FR"/>
        </w:rPr>
        <w:t xml:space="preserve"> son dossier à une éventuelle extension à d'autres États qui </w:t>
      </w:r>
      <w:r w:rsidR="004A293A">
        <w:rPr>
          <w:lang w:val="fr-FR"/>
        </w:rPr>
        <w:t>étaient très attachés aux</w:t>
      </w:r>
      <w:r w:rsidRPr="008C4A3A">
        <w:rPr>
          <w:lang w:val="fr-FR"/>
        </w:rPr>
        <w:t xml:space="preserve"> mêmes valeurs.</w:t>
      </w:r>
    </w:p>
    <w:p w14:paraId="38E2BB48" w14:textId="4D1F464A" w:rsidR="00A34A0B" w:rsidRPr="004B53A8" w:rsidRDefault="001714DB" w:rsidP="00C47428">
      <w:pPr>
        <w:pStyle w:val="Orateurengris"/>
        <w:numPr>
          <w:ilvl w:val="0"/>
          <w:numId w:val="0"/>
        </w:numPr>
        <w:spacing w:before="360" w:after="60"/>
        <w:outlineLvl w:val="0"/>
        <w:rPr>
          <w:b/>
          <w:color w:val="000000" w:themeColor="text1"/>
          <w:u w:val="single"/>
          <w:lang w:val="fr-FR"/>
        </w:rPr>
      </w:pPr>
      <w:r>
        <w:rPr>
          <w:b/>
          <w:color w:val="000000" w:themeColor="text1"/>
          <w:u w:val="single"/>
          <w:lang w:val="fr-FR"/>
        </w:rPr>
        <w:t>POINT 9.a DE L’</w:t>
      </w:r>
      <w:r w:rsidRPr="004B53A8">
        <w:rPr>
          <w:b/>
          <w:color w:val="000000" w:themeColor="text1"/>
          <w:u w:val="single"/>
          <w:lang w:val="fr-FR"/>
        </w:rPr>
        <w:t>ORDRE DU JOUR</w:t>
      </w:r>
    </w:p>
    <w:p w14:paraId="2C5AE6B5" w14:textId="03ACA67C" w:rsidR="00654B2B" w:rsidRPr="004B53A8" w:rsidRDefault="001714DB" w:rsidP="00C47428">
      <w:pPr>
        <w:pStyle w:val="Orateurengris"/>
        <w:numPr>
          <w:ilvl w:val="0"/>
          <w:numId w:val="0"/>
        </w:numPr>
        <w:outlineLvl w:val="1"/>
        <w:rPr>
          <w:b/>
          <w:color w:val="000000" w:themeColor="text1"/>
          <w:lang w:val="fr-FR"/>
        </w:rPr>
      </w:pPr>
      <w:r>
        <w:rPr>
          <w:b/>
          <w:color w:val="000000" w:themeColor="text1"/>
          <w:lang w:val="fr-FR"/>
        </w:rPr>
        <w:t xml:space="preserve">EXAMEN DES RAPPORTS DES ÉTATS PARTIES SUR L’ÉTAT ACTUEL D’ÉLÉMENTS INSCRITS SUR LA LISTE DU PATRIMOINE CULTUREL IMMATÉRIEL NÉCESSITANT UNE </w:t>
      </w:r>
      <w:r w:rsidRPr="001714DB">
        <w:rPr>
          <w:b/>
          <w:color w:val="000000" w:themeColor="text1"/>
          <w:lang w:val="fr-FR"/>
        </w:rPr>
        <w:t>SAUVEGARDE</w:t>
      </w:r>
      <w:r>
        <w:rPr>
          <w:b/>
          <w:color w:val="000000" w:themeColor="text1"/>
          <w:lang w:val="fr-FR"/>
        </w:rPr>
        <w:t xml:space="preserve"> URGENTE</w:t>
      </w:r>
    </w:p>
    <w:p w14:paraId="08990C1B" w14:textId="35C302B5" w:rsidR="00A34A0B" w:rsidRPr="00782FBB" w:rsidRDefault="00A34A0B" w:rsidP="00281EF0">
      <w:pPr>
        <w:pStyle w:val="Orateurengris"/>
        <w:numPr>
          <w:ilvl w:val="0"/>
          <w:numId w:val="0"/>
        </w:numPr>
        <w:spacing w:after="0"/>
        <w:ind w:left="709"/>
        <w:rPr>
          <w:color w:val="000000" w:themeColor="text1"/>
          <w:lang w:val="pt-PT"/>
        </w:rPr>
      </w:pPr>
      <w:r w:rsidRPr="00782FBB">
        <w:rPr>
          <w:b/>
          <w:color w:val="000000" w:themeColor="text1"/>
          <w:lang w:val="pt-PT"/>
        </w:rPr>
        <w:t>Document</w:t>
      </w:r>
      <w:r w:rsidR="001714DB" w:rsidRPr="00782FBB">
        <w:rPr>
          <w:b/>
          <w:color w:val="000000" w:themeColor="text1"/>
          <w:lang w:val="pt-PT"/>
        </w:rPr>
        <w:t xml:space="preserve"> </w:t>
      </w:r>
      <w:r w:rsidRPr="00782FBB">
        <w:rPr>
          <w:b/>
          <w:color w:val="000000" w:themeColor="text1"/>
          <w:lang w:val="pt-PT"/>
        </w:rPr>
        <w:t>:</w:t>
      </w:r>
      <w:r w:rsidRPr="00782FBB">
        <w:rPr>
          <w:b/>
          <w:color w:val="000000" w:themeColor="text1"/>
          <w:lang w:val="pt-PT"/>
        </w:rPr>
        <w:tab/>
      </w:r>
      <w:hyperlink r:id="rId65" w:history="1">
        <w:r w:rsidR="00ED7C9D" w:rsidRPr="00782FBB">
          <w:rPr>
            <w:rStyle w:val="Hyperlink"/>
            <w:bCs/>
            <w:i/>
            <w:lang w:val="pt-PT"/>
          </w:rPr>
          <w:t>LHE/19/14</w:t>
        </w:r>
        <w:r w:rsidRPr="00782FBB">
          <w:rPr>
            <w:rStyle w:val="Hyperlink"/>
            <w:bCs/>
            <w:i/>
            <w:lang w:val="pt-PT"/>
          </w:rPr>
          <w:t>.COM/</w:t>
        </w:r>
        <w:r w:rsidR="00ED7C9D" w:rsidRPr="00782FBB">
          <w:rPr>
            <w:rStyle w:val="Hyperlink"/>
            <w:bCs/>
            <w:i/>
            <w:lang w:val="pt-PT"/>
          </w:rPr>
          <w:t>9.a Rev.</w:t>
        </w:r>
      </w:hyperlink>
    </w:p>
    <w:p w14:paraId="713BBED8" w14:textId="37E951E0" w:rsidR="00654B2B" w:rsidRPr="004B53A8" w:rsidRDefault="001714DB" w:rsidP="00C47428">
      <w:pPr>
        <w:pStyle w:val="Orateurengris"/>
        <w:numPr>
          <w:ilvl w:val="0"/>
          <w:numId w:val="0"/>
        </w:numPr>
        <w:spacing w:before="60" w:after="240"/>
        <w:ind w:left="706"/>
        <w:rPr>
          <w:rStyle w:val="Hyperlink"/>
          <w:rFonts w:ascii="Times New Roman" w:hAnsi="Times New Roman" w:cs="Times New Roman"/>
          <w:i/>
          <w:snapToGrid/>
          <w:sz w:val="24"/>
          <w:szCs w:val="24"/>
          <w:lang w:val="fr-FR"/>
        </w:rPr>
      </w:pPr>
      <w:r>
        <w:rPr>
          <w:b/>
          <w:color w:val="000000" w:themeColor="text1"/>
          <w:lang w:val="fr-FR"/>
        </w:rPr>
        <w:t>Dé</w:t>
      </w:r>
      <w:r w:rsidR="00A34A0B" w:rsidRPr="004B53A8">
        <w:rPr>
          <w:b/>
          <w:color w:val="000000" w:themeColor="text1"/>
          <w:lang w:val="fr-FR"/>
        </w:rPr>
        <w:t>cision</w:t>
      </w:r>
      <w:r>
        <w:rPr>
          <w:b/>
          <w:color w:val="000000" w:themeColor="text1"/>
          <w:lang w:val="fr-FR"/>
        </w:rPr>
        <w:t xml:space="preserve"> </w:t>
      </w:r>
      <w:r w:rsidR="00A34A0B" w:rsidRPr="004B53A8">
        <w:rPr>
          <w:b/>
          <w:bCs/>
          <w:color w:val="000000" w:themeColor="text1"/>
          <w:lang w:val="fr-FR"/>
        </w:rPr>
        <w:t>:</w:t>
      </w:r>
      <w:r w:rsidR="00A34A0B" w:rsidRPr="004B53A8">
        <w:rPr>
          <w:color w:val="000000" w:themeColor="text1"/>
          <w:lang w:val="fr-FR"/>
        </w:rPr>
        <w:tab/>
      </w:r>
      <w:hyperlink r:id="rId66" w:history="1">
        <w:r w:rsidR="00ED7C9D" w:rsidRPr="004B53A8">
          <w:rPr>
            <w:rStyle w:val="Hyperlink"/>
            <w:i/>
            <w:lang w:val="fr-FR"/>
          </w:rPr>
          <w:t>14</w:t>
        </w:r>
        <w:r w:rsidR="00A34A0B" w:rsidRPr="004B53A8">
          <w:rPr>
            <w:rStyle w:val="Hyperlink"/>
            <w:i/>
            <w:lang w:val="fr-FR"/>
          </w:rPr>
          <w:t xml:space="preserve">.COM </w:t>
        </w:r>
        <w:r w:rsidR="00ED7C9D" w:rsidRPr="004B53A8">
          <w:rPr>
            <w:rStyle w:val="Hyperlink"/>
            <w:i/>
            <w:lang w:val="fr-FR"/>
          </w:rPr>
          <w:t>9</w:t>
        </w:r>
        <w:r w:rsidR="00281EF0" w:rsidRPr="004B53A8">
          <w:rPr>
            <w:rStyle w:val="Hyperlink"/>
            <w:i/>
            <w:lang w:val="fr-FR"/>
          </w:rPr>
          <w:t>.a</w:t>
        </w:r>
      </w:hyperlink>
    </w:p>
    <w:p w14:paraId="681DA496" w14:textId="4B0016EA" w:rsidR="001714DB" w:rsidRPr="00C4764D" w:rsidRDefault="001714DB" w:rsidP="00654B2B">
      <w:pPr>
        <w:pStyle w:val="Orateurengris"/>
        <w:spacing w:after="0"/>
        <w:ind w:left="709" w:hanging="709"/>
        <w:rPr>
          <w:iCs/>
          <w:color w:val="000000" w:themeColor="text1"/>
          <w:lang w:val="fr-FR"/>
        </w:rPr>
      </w:pPr>
      <w:r w:rsidRPr="00C4764D">
        <w:rPr>
          <w:iCs/>
          <w:color w:val="000000" w:themeColor="text1"/>
          <w:lang w:val="fr-FR"/>
        </w:rPr>
        <w:t xml:space="preserve">La </w:t>
      </w:r>
      <w:r w:rsidRPr="00C4764D">
        <w:rPr>
          <w:b/>
          <w:iCs/>
          <w:color w:val="000000" w:themeColor="text1"/>
          <w:lang w:val="fr-FR"/>
        </w:rPr>
        <w:t>Présidente</w:t>
      </w:r>
      <w:r w:rsidRPr="00C4764D">
        <w:rPr>
          <w:iCs/>
          <w:color w:val="000000" w:themeColor="text1"/>
          <w:lang w:val="fr-FR"/>
        </w:rPr>
        <w:t xml:space="preserve"> est ensuite passée au point </w:t>
      </w:r>
      <w:r w:rsidR="00C4764D">
        <w:rPr>
          <w:iCs/>
          <w:color w:val="000000" w:themeColor="text1"/>
          <w:lang w:val="fr-FR"/>
        </w:rPr>
        <w:t xml:space="preserve">suivant </w:t>
      </w:r>
      <w:r w:rsidRPr="00C4764D">
        <w:rPr>
          <w:iCs/>
          <w:color w:val="000000" w:themeColor="text1"/>
          <w:lang w:val="fr-FR"/>
        </w:rPr>
        <w:t>de l'ordre du jour</w:t>
      </w:r>
      <w:r w:rsidR="00C4764D">
        <w:rPr>
          <w:iCs/>
          <w:color w:val="000000" w:themeColor="text1"/>
          <w:lang w:val="fr-FR"/>
        </w:rPr>
        <w:t>, le point 9.a,</w:t>
      </w:r>
      <w:r w:rsidRPr="00C4764D">
        <w:rPr>
          <w:iCs/>
          <w:color w:val="000000" w:themeColor="text1"/>
          <w:lang w:val="fr-FR"/>
        </w:rPr>
        <w:t xml:space="preserve"> et à l'examen des quatre rapports des États parties sur l'état actue</w:t>
      </w:r>
      <w:r w:rsidR="00C4764D">
        <w:rPr>
          <w:iCs/>
          <w:color w:val="000000" w:themeColor="text1"/>
          <w:lang w:val="fr-FR"/>
        </w:rPr>
        <w:t>l des éléments inscrits sur la L</w:t>
      </w:r>
      <w:r w:rsidRPr="00C4764D">
        <w:rPr>
          <w:iCs/>
          <w:color w:val="000000" w:themeColor="text1"/>
          <w:lang w:val="fr-FR"/>
        </w:rPr>
        <w:t>iste de</w:t>
      </w:r>
      <w:r w:rsidR="00C4764D">
        <w:rPr>
          <w:iCs/>
          <w:color w:val="000000" w:themeColor="text1"/>
          <w:lang w:val="fr-FR"/>
        </w:rPr>
        <w:t xml:space="preserve"> sauvegarde urgente. Elle a invité</w:t>
      </w:r>
      <w:r w:rsidRPr="00C4764D">
        <w:rPr>
          <w:iCs/>
          <w:color w:val="000000" w:themeColor="text1"/>
          <w:lang w:val="fr-FR"/>
        </w:rPr>
        <w:t xml:space="preserve"> le Secrétaire à présenter ce point.</w:t>
      </w:r>
    </w:p>
    <w:p w14:paraId="75E54B6D" w14:textId="0DCEB84D" w:rsidR="00C4764D" w:rsidRDefault="00C4764D" w:rsidP="00C4764D">
      <w:pPr>
        <w:pStyle w:val="Orateurengris"/>
        <w:spacing w:before="120"/>
        <w:ind w:left="709" w:hanging="709"/>
        <w:rPr>
          <w:lang w:val="fr-FR"/>
        </w:rPr>
      </w:pPr>
      <w:r w:rsidRPr="00C4764D">
        <w:rPr>
          <w:lang w:val="fr-FR"/>
        </w:rPr>
        <w:t xml:space="preserve">Le </w:t>
      </w:r>
      <w:r w:rsidRPr="00C4764D">
        <w:rPr>
          <w:b/>
          <w:lang w:val="fr-FR"/>
        </w:rPr>
        <w:t>Secrétaire</w:t>
      </w:r>
      <w:r w:rsidRPr="00C4764D">
        <w:rPr>
          <w:lang w:val="fr-FR"/>
        </w:rPr>
        <w:t xml:space="preserve"> a rappelé qu'il s'agissait du sixième cycle de rapports, le Comité étant chargé d'examiner quatre rapports soumis par les États parties sur le statut de q</w:t>
      </w:r>
      <w:r>
        <w:rPr>
          <w:lang w:val="fr-FR"/>
        </w:rPr>
        <w:t>uatre éléments inscrits sur la L</w:t>
      </w:r>
      <w:r w:rsidRPr="00C4764D">
        <w:rPr>
          <w:lang w:val="fr-FR"/>
        </w:rPr>
        <w:t>iste de sauvegarde urgente. Il a rappelé que ce point restait à l'ordre du jour car la réforme du mécanisme de rapports périodiques ne concernait pas les rapports sur le statut des éléments inscrits sur la Liste de sauvegarde urgente. Toutefois, cela pourrait changer dans un avenir proche en fonction de la réflexi</w:t>
      </w:r>
      <w:r w:rsidR="00F6039D">
        <w:rPr>
          <w:lang w:val="fr-FR"/>
        </w:rPr>
        <w:t>on à venir sur les mécanismes liés à l’</w:t>
      </w:r>
      <w:r w:rsidRPr="00C4764D">
        <w:rPr>
          <w:lang w:val="fr-FR"/>
        </w:rPr>
        <w:t>inscription qui pourrait conduire à des décisions du Comité sur ce mécanisme de rapport</w:t>
      </w:r>
      <w:r>
        <w:rPr>
          <w:lang w:val="fr-FR"/>
        </w:rPr>
        <w:t>s</w:t>
      </w:r>
      <w:r w:rsidRPr="00C4764D">
        <w:rPr>
          <w:lang w:val="fr-FR"/>
        </w:rPr>
        <w:t xml:space="preserve"> particulier.</w:t>
      </w:r>
      <w:r>
        <w:rPr>
          <w:lang w:val="fr-FR"/>
        </w:rPr>
        <w:t xml:space="preserve"> I</w:t>
      </w:r>
      <w:r w:rsidRPr="00C4764D">
        <w:rPr>
          <w:lang w:val="fr-FR"/>
        </w:rPr>
        <w:t>l pourrait</w:t>
      </w:r>
      <w:r>
        <w:rPr>
          <w:lang w:val="fr-FR"/>
        </w:rPr>
        <w:t>, par exemple,</w:t>
      </w:r>
      <w:r w:rsidRPr="00C4764D">
        <w:rPr>
          <w:lang w:val="fr-FR"/>
        </w:rPr>
        <w:t xml:space="preserve"> décider d'harmoniser ce mécanisme de rapport</w:t>
      </w:r>
      <w:r>
        <w:rPr>
          <w:lang w:val="fr-FR"/>
        </w:rPr>
        <w:t>s</w:t>
      </w:r>
      <w:r w:rsidRPr="00C4764D">
        <w:rPr>
          <w:lang w:val="fr-FR"/>
        </w:rPr>
        <w:t xml:space="preserve"> avec le calendrier régional de rapports sur les éléments inscrits sur la Liste représentative, de le conserver en tant que mécanisme distinct sur un calendrier quadriennal et basé sur l'année d'inscription, ou de l'intégrer dans le rapport global sur la mise en œuvr</w:t>
      </w:r>
      <w:r>
        <w:rPr>
          <w:lang w:val="fr-FR"/>
        </w:rPr>
        <w:t>e de la Convention. S'agissant de</w:t>
      </w:r>
      <w:r w:rsidRPr="00C4764D">
        <w:rPr>
          <w:lang w:val="fr-FR"/>
        </w:rPr>
        <w:t xml:space="preserve"> l'examen des quatre </w:t>
      </w:r>
      <w:r>
        <w:rPr>
          <w:lang w:val="fr-FR"/>
        </w:rPr>
        <w:t xml:space="preserve">présents </w:t>
      </w:r>
      <w:r w:rsidRPr="00C4764D">
        <w:rPr>
          <w:lang w:val="fr-FR"/>
        </w:rPr>
        <w:t>rapports, le Secrétaire a invité M</w:t>
      </w:r>
      <w:r w:rsidRPr="00393B9F">
        <w:rPr>
          <w:vertAlign w:val="superscript"/>
          <w:lang w:val="fr-FR"/>
        </w:rPr>
        <w:t>me</w:t>
      </w:r>
      <w:r w:rsidRPr="00C4764D">
        <w:rPr>
          <w:lang w:val="fr-FR"/>
        </w:rPr>
        <w:t xml:space="preserve"> Fumiko Ohinata du Secrétariat à présenter une vue d'ensemble.</w:t>
      </w:r>
    </w:p>
    <w:p w14:paraId="3AF1F47E" w14:textId="03C03B71" w:rsidR="00C94887" w:rsidRPr="00C94887" w:rsidRDefault="00393B9F" w:rsidP="002337F4">
      <w:pPr>
        <w:pStyle w:val="Orateurengris"/>
        <w:tabs>
          <w:tab w:val="left" w:pos="4536"/>
        </w:tabs>
        <w:spacing w:before="120"/>
        <w:ind w:left="709" w:hanging="709"/>
        <w:rPr>
          <w:lang w:val="fr-FR"/>
        </w:rPr>
      </w:pPr>
      <w:r>
        <w:rPr>
          <w:b/>
          <w:lang w:val="fr-FR"/>
        </w:rPr>
        <w:t>M</w:t>
      </w:r>
      <w:r w:rsidRPr="00393B9F">
        <w:rPr>
          <w:b/>
          <w:vertAlign w:val="superscript"/>
          <w:lang w:val="fr-FR"/>
        </w:rPr>
        <w:t>me</w:t>
      </w:r>
      <w:r>
        <w:rPr>
          <w:b/>
          <w:lang w:val="fr-FR"/>
        </w:rPr>
        <w:t xml:space="preserve"> </w:t>
      </w:r>
      <w:r w:rsidR="00C94887" w:rsidRPr="00C94887">
        <w:rPr>
          <w:b/>
          <w:lang w:val="fr-FR"/>
        </w:rPr>
        <w:t>Fumiko Ohinata</w:t>
      </w:r>
      <w:r w:rsidR="00C94887" w:rsidRPr="00C94887">
        <w:rPr>
          <w:lang w:val="fr-FR"/>
        </w:rPr>
        <w:t xml:space="preserve"> a </w:t>
      </w:r>
      <w:r w:rsidR="002337F4">
        <w:rPr>
          <w:lang w:val="fr-FR"/>
        </w:rPr>
        <w:t>rappelé que le Comité était chargé</w:t>
      </w:r>
      <w:r w:rsidR="00C94887" w:rsidRPr="00C94887">
        <w:rPr>
          <w:lang w:val="fr-FR"/>
        </w:rPr>
        <w:t xml:space="preserve"> d'examiner quatre rapports présentés par la Croatie, le Kenya, l'Ouganda et la République bolivarienne du Venezuela. Un résumé de ces rapports sera</w:t>
      </w:r>
      <w:r w:rsidR="002337F4">
        <w:rPr>
          <w:lang w:val="fr-FR"/>
        </w:rPr>
        <w:t>it</w:t>
      </w:r>
      <w:r w:rsidR="00C94887" w:rsidRPr="00C94887">
        <w:rPr>
          <w:lang w:val="fr-FR"/>
        </w:rPr>
        <w:t xml:space="preserve"> également soumis à la huitième session de l'Assemblée générale en 2020. Le tableau figurant au paragraphe 5</w:t>
      </w:r>
      <w:r w:rsidR="002337F4">
        <w:rPr>
          <w:lang w:val="fr-FR"/>
        </w:rPr>
        <w:t xml:space="preserve"> du document de travail présentait</w:t>
      </w:r>
      <w:r w:rsidR="00C94887" w:rsidRPr="00C94887">
        <w:rPr>
          <w:lang w:val="fr-FR"/>
        </w:rPr>
        <w:t xml:space="preserve"> la liste des quatre rapports et l'année d'inscription des éléments. Parmi les qua</w:t>
      </w:r>
      <w:r w:rsidR="002337F4">
        <w:rPr>
          <w:lang w:val="fr-FR"/>
        </w:rPr>
        <w:t>tre rapports, trois éléments avaient</w:t>
      </w:r>
      <w:r w:rsidR="00C94887" w:rsidRPr="00C94887">
        <w:rPr>
          <w:lang w:val="fr-FR"/>
        </w:rPr>
        <w:t xml:space="preserve"> été inscrits en 2014, et un en 2010. Grâce à la généreuse contribution volontaire de la République de Corée, approuvée par le Comité en 2016, un</w:t>
      </w:r>
      <w:r w:rsidR="002337F4">
        <w:rPr>
          <w:lang w:val="fr-FR"/>
        </w:rPr>
        <w:t xml:space="preserve"> outil de rapports en ligne avait été</w:t>
      </w:r>
      <w:r w:rsidR="00C94887" w:rsidRPr="00C94887">
        <w:rPr>
          <w:lang w:val="fr-FR"/>
        </w:rPr>
        <w:t xml:space="preserve"> </w:t>
      </w:r>
      <w:r w:rsidR="002337F4">
        <w:rPr>
          <w:lang w:val="fr-FR"/>
        </w:rPr>
        <w:t xml:space="preserve">mis au point </w:t>
      </w:r>
      <w:r w:rsidR="00C94887" w:rsidRPr="00C94887">
        <w:rPr>
          <w:lang w:val="fr-FR"/>
        </w:rPr>
        <w:t>par le Secrétariat pour que les États puissent soumettre leurs rapports sur le statut des éléments inscrits sur la Liste de sauvegarde urgente. Toutef</w:t>
      </w:r>
      <w:r w:rsidR="002337F4">
        <w:rPr>
          <w:lang w:val="fr-FR"/>
        </w:rPr>
        <w:t>ois, les quatre rapports présentés avaient</w:t>
      </w:r>
      <w:r w:rsidR="00C94887" w:rsidRPr="00C94887">
        <w:rPr>
          <w:lang w:val="fr-FR"/>
        </w:rPr>
        <w:t xml:space="preserve"> été soumis en utilisant la v</w:t>
      </w:r>
      <w:r>
        <w:rPr>
          <w:lang w:val="fr-FR"/>
        </w:rPr>
        <w:t>ersion physique du formulaire. M</w:t>
      </w:r>
      <w:r w:rsidRPr="00393B9F">
        <w:rPr>
          <w:vertAlign w:val="superscript"/>
          <w:lang w:val="fr-FR"/>
        </w:rPr>
        <w:t>me</w:t>
      </w:r>
      <w:r>
        <w:rPr>
          <w:lang w:val="fr-FR"/>
        </w:rPr>
        <w:t xml:space="preserve"> </w:t>
      </w:r>
      <w:r w:rsidR="00C94887" w:rsidRPr="00C94887">
        <w:rPr>
          <w:lang w:val="fr-FR"/>
        </w:rPr>
        <w:t>Ohinata a souligné l'importance d'utiliser l'outil en ligne pour les prochains cycles car cela aidera</w:t>
      </w:r>
      <w:r w:rsidR="002337F4">
        <w:rPr>
          <w:lang w:val="fr-FR"/>
        </w:rPr>
        <w:t>it à</w:t>
      </w:r>
      <w:r w:rsidR="00C94887" w:rsidRPr="00C94887">
        <w:rPr>
          <w:lang w:val="fr-FR"/>
        </w:rPr>
        <w:t xml:space="preserve"> traiter les rapports. Il a été noté que l</w:t>
      </w:r>
      <w:r w:rsidR="005E0D3D">
        <w:rPr>
          <w:lang w:val="fr-FR"/>
        </w:rPr>
        <w:t>e Secrétariat n'avait pas formulé</w:t>
      </w:r>
      <w:r w:rsidR="00C94887" w:rsidRPr="00C94887">
        <w:rPr>
          <w:lang w:val="fr-FR"/>
        </w:rPr>
        <w:t xml:space="preserve"> d'observations générales sur les questions transversales comme cela avait été le cas lors des cycles précédents, car seuls quatre rapports avaient été reçus d'États de trois régions différentes. Néanmoins, </w:t>
      </w:r>
      <w:r w:rsidR="00FF14D2">
        <w:rPr>
          <w:lang w:val="fr-FR"/>
        </w:rPr>
        <w:t xml:space="preserve">le point commun des rapports présentés dans ce cycle </w:t>
      </w:r>
      <w:r w:rsidR="000414B8">
        <w:rPr>
          <w:lang w:val="fr-FR"/>
        </w:rPr>
        <w:t xml:space="preserve">était </w:t>
      </w:r>
      <w:r w:rsidR="00C94887" w:rsidRPr="00C94887">
        <w:rPr>
          <w:lang w:val="fr-FR"/>
        </w:rPr>
        <w:t xml:space="preserve">que les États </w:t>
      </w:r>
      <w:r w:rsidR="000414B8">
        <w:rPr>
          <w:lang w:val="fr-FR"/>
        </w:rPr>
        <w:t xml:space="preserve">devaient s'engager avec les acteurs </w:t>
      </w:r>
      <w:r w:rsidR="00C94887" w:rsidRPr="00C94887">
        <w:rPr>
          <w:lang w:val="fr-FR"/>
        </w:rPr>
        <w:t xml:space="preserve">travaillant dans des secteurs autres que la culture, qu'il s'agisse d'organismes publics ou privés, </w:t>
      </w:r>
      <w:r w:rsidR="000414B8">
        <w:rPr>
          <w:lang w:val="fr-FR"/>
        </w:rPr>
        <w:t xml:space="preserve">et ce, </w:t>
      </w:r>
      <w:r w:rsidR="00C94887" w:rsidRPr="00C94887">
        <w:rPr>
          <w:lang w:val="fr-FR"/>
        </w:rPr>
        <w:t>afin de garantir l'engagement des États dans les activités prévues dans le plan de sauvegarde.</w:t>
      </w:r>
    </w:p>
    <w:p w14:paraId="26738B10" w14:textId="0CB51A69" w:rsidR="002016D3" w:rsidRDefault="002016D3" w:rsidP="009A59F4">
      <w:pPr>
        <w:pStyle w:val="Orateurengris"/>
        <w:spacing w:before="120"/>
        <w:ind w:left="709" w:hanging="709"/>
        <w:rPr>
          <w:lang w:val="fr-FR"/>
        </w:rPr>
      </w:pPr>
      <w:r>
        <w:rPr>
          <w:lang w:val="fr-FR"/>
        </w:rPr>
        <w:t xml:space="preserve">La </w:t>
      </w:r>
      <w:r w:rsidRPr="002016D3">
        <w:rPr>
          <w:b/>
          <w:lang w:val="fr-FR"/>
        </w:rPr>
        <w:t>Présidente</w:t>
      </w:r>
      <w:r>
        <w:rPr>
          <w:lang w:val="fr-FR"/>
        </w:rPr>
        <w:t xml:space="preserve"> a remercié le Secrétariat et a invité les membres du Comité à formuler des commentaires avant l’examen des quatre rapports et des projets de décision correspondants. En l’absence de commentaires, la Présidente est passé au premier des quatre rapports, celui soumis par la Croatie.</w:t>
      </w:r>
    </w:p>
    <w:p w14:paraId="7FE00033" w14:textId="709E803E" w:rsidR="002016D3" w:rsidRPr="002016D3" w:rsidRDefault="00393B9F" w:rsidP="00342BDD">
      <w:pPr>
        <w:pStyle w:val="Orateurengris"/>
        <w:spacing w:before="120"/>
        <w:ind w:left="709" w:hanging="709"/>
        <w:rPr>
          <w:lang w:val="fr-FR"/>
        </w:rPr>
      </w:pPr>
      <w:r>
        <w:rPr>
          <w:b/>
          <w:lang w:val="fr-FR"/>
        </w:rPr>
        <w:t>M</w:t>
      </w:r>
      <w:r w:rsidRPr="00393B9F">
        <w:rPr>
          <w:b/>
          <w:bCs/>
          <w:vertAlign w:val="superscript"/>
          <w:lang w:val="fr-FR"/>
        </w:rPr>
        <w:t>me</w:t>
      </w:r>
      <w:r>
        <w:rPr>
          <w:b/>
          <w:lang w:val="fr-FR"/>
        </w:rPr>
        <w:t xml:space="preserve"> </w:t>
      </w:r>
      <w:r w:rsidR="002016D3" w:rsidRPr="002016D3">
        <w:rPr>
          <w:b/>
          <w:lang w:val="fr-FR"/>
        </w:rPr>
        <w:t>Fumiko Ohinata</w:t>
      </w:r>
      <w:r w:rsidR="002016D3" w:rsidRPr="002016D3">
        <w:rPr>
          <w:lang w:val="fr-FR"/>
        </w:rPr>
        <w:t xml:space="preserve"> a expliqué que les évaluations des quatre rapports </w:t>
      </w:r>
      <w:r w:rsidR="002016D3">
        <w:rPr>
          <w:lang w:val="fr-FR"/>
        </w:rPr>
        <w:t xml:space="preserve">s’organisaient selon </w:t>
      </w:r>
      <w:r w:rsidR="002016D3" w:rsidRPr="002016D3">
        <w:rPr>
          <w:lang w:val="fr-FR"/>
        </w:rPr>
        <w:t>la même structure autour de trois thèmes principaux : i) l'efficacité du plan de sauvegarde ; ii) la participation des communautés ; et iii) la viabilité et les risques actuels. Les pr</w:t>
      </w:r>
      <w:r w:rsidR="00F30A16">
        <w:rPr>
          <w:lang w:val="fr-FR"/>
        </w:rPr>
        <w:t>ojets de décision</w:t>
      </w:r>
      <w:r w:rsidR="005E0D3D">
        <w:rPr>
          <w:lang w:val="fr-FR"/>
        </w:rPr>
        <w:t xml:space="preserve"> présentés suite aux</w:t>
      </w:r>
      <w:r w:rsidR="002016D3">
        <w:rPr>
          <w:lang w:val="fr-FR"/>
        </w:rPr>
        <w:t xml:space="preserve"> quatre rapports </w:t>
      </w:r>
      <w:r w:rsidR="002016D3" w:rsidRPr="002016D3">
        <w:rPr>
          <w:lang w:val="fr-FR"/>
        </w:rPr>
        <w:t>suiv</w:t>
      </w:r>
      <w:r w:rsidR="002016D3">
        <w:rPr>
          <w:lang w:val="fr-FR"/>
        </w:rPr>
        <w:t xml:space="preserve">aient </w:t>
      </w:r>
      <w:r w:rsidR="002016D3" w:rsidRPr="002016D3">
        <w:rPr>
          <w:lang w:val="fr-FR"/>
        </w:rPr>
        <w:t>également une structure similaire : quelques paragraphes standards et des paragraphes spécifiques pour répondre aux besoins, pour saluer les réalisations et pour souligner les défis pour chaque élément inscrit. Le dernier paragraphe faisait référence à la prochaine date limite de soumission.</w:t>
      </w:r>
    </w:p>
    <w:p w14:paraId="4E2C0B94" w14:textId="7D1A0579" w:rsidR="002016D3" w:rsidRPr="002016D3" w:rsidRDefault="00393B9F" w:rsidP="00342BDD">
      <w:pPr>
        <w:pStyle w:val="Orateurengris"/>
        <w:spacing w:before="120"/>
        <w:ind w:left="709" w:hanging="709"/>
        <w:rPr>
          <w:lang w:val="fr-FR"/>
        </w:rPr>
      </w:pPr>
      <w:r>
        <w:rPr>
          <w:b/>
          <w:lang w:val="fr-FR"/>
        </w:rPr>
        <w:t>M</w:t>
      </w:r>
      <w:r w:rsidRPr="00393B9F">
        <w:rPr>
          <w:b/>
          <w:bCs/>
          <w:vertAlign w:val="superscript"/>
          <w:lang w:val="fr-FR"/>
        </w:rPr>
        <w:t>me</w:t>
      </w:r>
      <w:r>
        <w:rPr>
          <w:b/>
          <w:lang w:val="fr-FR"/>
        </w:rPr>
        <w:t xml:space="preserve"> </w:t>
      </w:r>
      <w:r w:rsidR="002016D3" w:rsidRPr="002016D3">
        <w:rPr>
          <w:b/>
          <w:lang w:val="fr-FR"/>
        </w:rPr>
        <w:t>Fumiko Ohinata</w:t>
      </w:r>
      <w:r w:rsidR="002016D3" w:rsidRPr="002016D3">
        <w:rPr>
          <w:lang w:val="fr-FR"/>
        </w:rPr>
        <w:t xml:space="preserve"> a présenté le premier rapport sur </w:t>
      </w:r>
      <w:r w:rsidR="002016D3" w:rsidRPr="00084434">
        <w:rPr>
          <w:b/>
          <w:lang w:val="fr-FR"/>
        </w:rPr>
        <w:t>le</w:t>
      </w:r>
      <w:r w:rsidR="002016D3" w:rsidRPr="002016D3">
        <w:rPr>
          <w:lang w:val="fr-FR"/>
        </w:rPr>
        <w:t xml:space="preserve"> </w:t>
      </w:r>
      <w:r w:rsidR="002016D3" w:rsidRPr="00084434">
        <w:rPr>
          <w:b/>
          <w:lang w:val="fr-FR"/>
        </w:rPr>
        <w:t>chant Ojkanje</w:t>
      </w:r>
      <w:r w:rsidR="002016D3" w:rsidRPr="002016D3">
        <w:rPr>
          <w:lang w:val="fr-FR"/>
        </w:rPr>
        <w:t xml:space="preserve"> [projet de décision 14.COM</w:t>
      </w:r>
      <w:r w:rsidR="00470159">
        <w:rPr>
          <w:lang w:val="fr-FR"/>
        </w:rPr>
        <w:t xml:space="preserve"> 9.a.1] soumis par la Croatie et concernant un élément</w:t>
      </w:r>
      <w:r w:rsidR="002016D3" w:rsidRPr="002016D3">
        <w:rPr>
          <w:lang w:val="fr-FR"/>
        </w:rPr>
        <w:t xml:space="preserve"> inscrit en 2010. Il s'agi</w:t>
      </w:r>
      <w:r w:rsidR="00084434">
        <w:rPr>
          <w:lang w:val="fr-FR"/>
        </w:rPr>
        <w:t>ssai</w:t>
      </w:r>
      <w:r w:rsidR="002016D3" w:rsidRPr="002016D3">
        <w:rPr>
          <w:lang w:val="fr-FR"/>
        </w:rPr>
        <w:t>t du deuxième rapport périodique s</w:t>
      </w:r>
      <w:r w:rsidR="00084434">
        <w:rPr>
          <w:lang w:val="fr-FR"/>
        </w:rPr>
        <w:t xml:space="preserve">ur cet élément. Le rapport indiquait </w:t>
      </w:r>
      <w:r w:rsidR="002016D3" w:rsidRPr="002016D3">
        <w:rPr>
          <w:lang w:val="fr-FR"/>
        </w:rPr>
        <w:t>que les activités de sauvegard</w:t>
      </w:r>
      <w:r w:rsidR="00084434">
        <w:rPr>
          <w:lang w:val="fr-FR"/>
        </w:rPr>
        <w:t xml:space="preserve">e en cours permettaient </w:t>
      </w:r>
      <w:r w:rsidR="002016D3" w:rsidRPr="002016D3">
        <w:rPr>
          <w:lang w:val="fr-FR"/>
        </w:rPr>
        <w:t>de renforcer la viabilité de l'élément, le faisant mieux connaître aux niveaux local et national. L'intérêt accru des communautés, en particulier des jeunes et des femmes, a</w:t>
      </w:r>
      <w:r w:rsidR="00084434">
        <w:rPr>
          <w:lang w:val="fr-FR"/>
        </w:rPr>
        <w:t>vait</w:t>
      </w:r>
      <w:r w:rsidR="002016D3" w:rsidRPr="002016D3">
        <w:rPr>
          <w:lang w:val="fr-FR"/>
        </w:rPr>
        <w:t xml:space="preserve"> également entraîné un partage des connaissances entre </w:t>
      </w:r>
      <w:r w:rsidR="00084434">
        <w:rPr>
          <w:lang w:val="fr-FR"/>
        </w:rPr>
        <w:t xml:space="preserve">les communautés </w:t>
      </w:r>
      <w:r w:rsidR="002016D3" w:rsidRPr="002016D3">
        <w:rPr>
          <w:lang w:val="fr-FR"/>
        </w:rPr>
        <w:t>et les sociétés folkloriques locales, qui à leur tour organis</w:t>
      </w:r>
      <w:r w:rsidR="00084434">
        <w:rPr>
          <w:lang w:val="fr-FR"/>
        </w:rPr>
        <w:t>ai</w:t>
      </w:r>
      <w:r w:rsidR="002016D3" w:rsidRPr="002016D3">
        <w:rPr>
          <w:lang w:val="fr-FR"/>
        </w:rPr>
        <w:t>ent des sp</w:t>
      </w:r>
      <w:r w:rsidR="00084434">
        <w:rPr>
          <w:lang w:val="fr-FR"/>
        </w:rPr>
        <w:t>ectacles et des ateliers afin de transmettre</w:t>
      </w:r>
      <w:r w:rsidR="002016D3" w:rsidRPr="002016D3">
        <w:rPr>
          <w:lang w:val="fr-FR"/>
        </w:rPr>
        <w:t xml:space="preserve"> des con</w:t>
      </w:r>
      <w:r w:rsidR="00084434">
        <w:rPr>
          <w:lang w:val="fr-FR"/>
        </w:rPr>
        <w:t>naissances. Le rapport mentionnait</w:t>
      </w:r>
      <w:r w:rsidR="002016D3" w:rsidRPr="002016D3">
        <w:rPr>
          <w:lang w:val="fr-FR"/>
        </w:rPr>
        <w:t xml:space="preserve"> deux défis principaux : i) la perte de styles et de genres particuliers de la technique du vibrato et ii) le manque de soutien financier pour les associations culturelles et les sociétés de folklore</w:t>
      </w:r>
      <w:r w:rsidR="00084434">
        <w:rPr>
          <w:lang w:val="fr-FR"/>
        </w:rPr>
        <w:t>. Le projet de décision incluait des paragraphes qui prenait</w:t>
      </w:r>
      <w:r w:rsidR="005E0D3D">
        <w:rPr>
          <w:lang w:val="fr-FR"/>
        </w:rPr>
        <w:t xml:space="preserve"> note des efforts soute</w:t>
      </w:r>
      <w:r w:rsidR="002016D3" w:rsidRPr="002016D3">
        <w:rPr>
          <w:lang w:val="fr-FR"/>
        </w:rPr>
        <w:t>nus de la Croatie pour sauvegarder le chant Ojkanje, notamment en impliquant les associations culturelles et les sociétés de folklore dans des ateliers de renforcement des capacités et en soutenant l'organ</w:t>
      </w:r>
      <w:r w:rsidR="00084434">
        <w:rPr>
          <w:lang w:val="fr-FR"/>
        </w:rPr>
        <w:t>isation de festivals. L'État était</w:t>
      </w:r>
      <w:r w:rsidR="002016D3" w:rsidRPr="002016D3">
        <w:rPr>
          <w:lang w:val="fr-FR"/>
        </w:rPr>
        <w:t xml:space="preserve"> également invité à prendre des mesures spécifiques telles que la promotion de l'apprentissage tra</w:t>
      </w:r>
      <w:r w:rsidR="00084434">
        <w:rPr>
          <w:lang w:val="fr-FR"/>
        </w:rPr>
        <w:t>ditionnel direct et la création d'un centre de chant Ojkanje. Le paragraphe 8 rappelait l'importance de l’</w:t>
      </w:r>
      <w:r w:rsidR="00084434" w:rsidRPr="00084434">
        <w:rPr>
          <w:lang w:val="fr-FR"/>
        </w:rPr>
        <w:t>évaluation</w:t>
      </w:r>
      <w:r w:rsidR="00084434">
        <w:rPr>
          <w:lang w:val="fr-FR"/>
        </w:rPr>
        <w:t xml:space="preserve"> du</w:t>
      </w:r>
      <w:r w:rsidR="002016D3" w:rsidRPr="002016D3">
        <w:rPr>
          <w:lang w:val="fr-FR"/>
        </w:rPr>
        <w:t xml:space="preserve"> rôle des </w:t>
      </w:r>
      <w:r w:rsidR="00084434">
        <w:rPr>
          <w:lang w:val="fr-FR"/>
        </w:rPr>
        <w:t xml:space="preserve">organismes </w:t>
      </w:r>
      <w:r w:rsidR="002016D3" w:rsidRPr="002016D3">
        <w:rPr>
          <w:lang w:val="fr-FR"/>
        </w:rPr>
        <w:t xml:space="preserve">touristiques afin d'éviter une </w:t>
      </w:r>
      <w:r w:rsidR="00084434">
        <w:rPr>
          <w:lang w:val="fr-FR"/>
        </w:rPr>
        <w:t xml:space="preserve">possible </w:t>
      </w:r>
      <w:r w:rsidR="002016D3" w:rsidRPr="002016D3">
        <w:rPr>
          <w:lang w:val="fr-FR"/>
        </w:rPr>
        <w:t>marchandisation ou dénaturation de l'élément.</w:t>
      </w:r>
    </w:p>
    <w:p w14:paraId="5321ED80" w14:textId="7F1BB4EB" w:rsidR="00084434" w:rsidRPr="00084434" w:rsidRDefault="00084434" w:rsidP="002F2F28">
      <w:pPr>
        <w:pStyle w:val="Orateurengris"/>
        <w:spacing w:before="120"/>
        <w:ind w:left="709" w:hanging="709"/>
        <w:rPr>
          <w:lang w:val="fr-FR"/>
        </w:rPr>
      </w:pPr>
      <w:r>
        <w:rPr>
          <w:lang w:val="fr-FR"/>
        </w:rPr>
        <w:t xml:space="preserve">La </w:t>
      </w:r>
      <w:r w:rsidRPr="002C23C0">
        <w:rPr>
          <w:b/>
          <w:lang w:val="fr-FR"/>
        </w:rPr>
        <w:t>Présidente</w:t>
      </w:r>
      <w:r>
        <w:rPr>
          <w:lang w:val="fr-FR"/>
        </w:rPr>
        <w:t xml:space="preserve"> est ensuite passée au projet de décision, et a suggéré que</w:t>
      </w:r>
      <w:r w:rsidR="002C23C0">
        <w:rPr>
          <w:lang w:val="fr-FR"/>
        </w:rPr>
        <w:t>,</w:t>
      </w:r>
      <w:r>
        <w:rPr>
          <w:lang w:val="fr-FR"/>
        </w:rPr>
        <w:t xml:space="preserve"> sauf si le Comité</w:t>
      </w:r>
      <w:r w:rsidR="002C23C0">
        <w:rPr>
          <w:lang w:val="fr-FR"/>
        </w:rPr>
        <w:t xml:space="preserve"> souhaitait</w:t>
      </w:r>
      <w:r>
        <w:rPr>
          <w:lang w:val="fr-FR"/>
        </w:rPr>
        <w:t xml:space="preserve"> proposer des amendements, le projet de décision </w:t>
      </w:r>
      <w:r w:rsidR="002C23C0">
        <w:rPr>
          <w:lang w:val="fr-FR"/>
        </w:rPr>
        <w:t xml:space="preserve">puisse être adopté dans son </w:t>
      </w:r>
      <w:r w:rsidR="002C23C0" w:rsidRPr="002C23C0">
        <w:rPr>
          <w:lang w:val="fr-FR"/>
        </w:rPr>
        <w:t>ensemble</w:t>
      </w:r>
      <w:r w:rsidR="002C23C0">
        <w:rPr>
          <w:lang w:val="fr-FR"/>
        </w:rPr>
        <w:t xml:space="preserve">. En l'absence de commentaires ou d’objections, la </w:t>
      </w:r>
      <w:r w:rsidR="002C23C0" w:rsidRPr="002C23C0">
        <w:rPr>
          <w:b/>
          <w:lang w:val="fr-FR"/>
        </w:rPr>
        <w:t xml:space="preserve">Présidente a déclaré la </w:t>
      </w:r>
      <w:r w:rsidR="002C23C0" w:rsidRPr="00782FBB">
        <w:rPr>
          <w:rStyle w:val="Hyperlink"/>
          <w:bCs/>
          <w:lang w:val="fr-FR"/>
        </w:rPr>
        <w:t>décision</w:t>
      </w:r>
      <w:r w:rsidR="002C23C0" w:rsidRPr="00782FBB">
        <w:rPr>
          <w:rStyle w:val="Hyperlink"/>
          <w:lang w:val="fr-FR"/>
        </w:rPr>
        <w:t xml:space="preserve"> </w:t>
      </w:r>
      <w:hyperlink r:id="rId67" w:history="1">
        <w:r w:rsidR="00113069" w:rsidRPr="00113069">
          <w:rPr>
            <w:rStyle w:val="Hyperlink"/>
            <w:b/>
            <w:lang w:val="fr-FR"/>
          </w:rPr>
          <w:t>14.COM 9.a.1</w:t>
        </w:r>
      </w:hyperlink>
      <w:r w:rsidR="002C23C0" w:rsidRPr="002C23C0">
        <w:rPr>
          <w:b/>
          <w:lang w:val="fr-FR"/>
        </w:rPr>
        <w:t xml:space="preserve"> adoptée</w:t>
      </w:r>
      <w:r w:rsidR="002C23C0">
        <w:rPr>
          <w:lang w:val="fr-FR"/>
        </w:rPr>
        <w:t>.</w:t>
      </w:r>
    </w:p>
    <w:p w14:paraId="7B4FFD52" w14:textId="3CD41A7A" w:rsidR="002C23C0" w:rsidRDefault="002C23C0" w:rsidP="002F2F28">
      <w:pPr>
        <w:pStyle w:val="Orateurengris"/>
        <w:spacing w:before="120"/>
        <w:ind w:left="709" w:hanging="709"/>
        <w:rPr>
          <w:lang w:val="fr-FR"/>
        </w:rPr>
      </w:pPr>
      <w:r w:rsidRPr="002C23C0">
        <w:rPr>
          <w:lang w:val="fr-FR"/>
        </w:rPr>
        <w:t xml:space="preserve">La </w:t>
      </w:r>
      <w:r w:rsidRPr="002C23C0">
        <w:rPr>
          <w:b/>
          <w:lang w:val="fr-FR"/>
        </w:rPr>
        <w:t>délégation de la Croatie</w:t>
      </w:r>
      <w:r>
        <w:rPr>
          <w:lang w:val="fr-FR"/>
        </w:rPr>
        <w:t xml:space="preserve"> a remercié la P</w:t>
      </w:r>
      <w:r w:rsidRPr="002C23C0">
        <w:rPr>
          <w:lang w:val="fr-FR"/>
        </w:rPr>
        <w:t xml:space="preserve">résidente pour son excellente </w:t>
      </w:r>
      <w:r>
        <w:rPr>
          <w:lang w:val="fr-FR"/>
        </w:rPr>
        <w:t xml:space="preserve">direction des travaux du Comité </w:t>
      </w:r>
      <w:r w:rsidRPr="002C23C0">
        <w:rPr>
          <w:lang w:val="fr-FR"/>
        </w:rPr>
        <w:t xml:space="preserve">et la Colombie pour son hospitalité </w:t>
      </w:r>
      <w:r>
        <w:rPr>
          <w:lang w:val="fr-FR"/>
        </w:rPr>
        <w:t xml:space="preserve">et son accueil </w:t>
      </w:r>
      <w:r w:rsidRPr="002C23C0">
        <w:rPr>
          <w:lang w:val="fr-FR"/>
        </w:rPr>
        <w:t>chaleureux. Étant l'un des premiers États à avoir signé la Convention, et s'exprimant par expérience à la fois en tant que membre du Comité et de l'</w:t>
      </w:r>
      <w:r>
        <w:rPr>
          <w:lang w:val="fr-FR"/>
        </w:rPr>
        <w:t>Organe d'évaluation, elle ne pouvai</w:t>
      </w:r>
      <w:r w:rsidRPr="002C23C0">
        <w:rPr>
          <w:lang w:val="fr-FR"/>
        </w:rPr>
        <w:t>t que louer le Secteur de la culture, les membres du Comité et l'Organe d'évolution pour leur travail</w:t>
      </w:r>
      <w:r w:rsidR="005E0D3D">
        <w:rPr>
          <w:lang w:val="fr-FR"/>
        </w:rPr>
        <w:t xml:space="preserve"> intense</w:t>
      </w:r>
      <w:r w:rsidRPr="002C23C0">
        <w:rPr>
          <w:lang w:val="fr-FR"/>
        </w:rPr>
        <w:t xml:space="preserve">. La délégation a annoncé que la Croatie </w:t>
      </w:r>
      <w:r w:rsidR="000910F3">
        <w:rPr>
          <w:lang w:val="fr-FR"/>
        </w:rPr>
        <w:t>souhaitait</w:t>
      </w:r>
      <w:r w:rsidRPr="002C23C0">
        <w:rPr>
          <w:lang w:val="fr-FR"/>
        </w:rPr>
        <w:t xml:space="preserve"> apporter sa contribution à deux priorités : l'Afrique et les petits États insulaires en développement, comme cela a</w:t>
      </w:r>
      <w:r>
        <w:rPr>
          <w:lang w:val="fr-FR"/>
        </w:rPr>
        <w:t>vait</w:t>
      </w:r>
      <w:r w:rsidRPr="002C23C0">
        <w:rPr>
          <w:lang w:val="fr-FR"/>
        </w:rPr>
        <w:t xml:space="preserve"> été le cas pour d'autres conventions. Un collègue a été invité à s'ex</w:t>
      </w:r>
      <w:r>
        <w:rPr>
          <w:lang w:val="fr-FR"/>
        </w:rPr>
        <w:t>primer sur l'expérience de l’</w:t>
      </w:r>
      <w:r w:rsidRPr="002C23C0">
        <w:rPr>
          <w:lang w:val="fr-FR"/>
        </w:rPr>
        <w:t>Ojkanje.</w:t>
      </w:r>
    </w:p>
    <w:p w14:paraId="17655E9E" w14:textId="05B0F6B1" w:rsidR="000910F3" w:rsidRDefault="000910F3" w:rsidP="002F2F28">
      <w:pPr>
        <w:pStyle w:val="Orateurengris"/>
        <w:spacing w:before="120"/>
        <w:ind w:left="709" w:hanging="709"/>
        <w:rPr>
          <w:lang w:val="fr-FR"/>
        </w:rPr>
      </w:pPr>
      <w:r w:rsidRPr="000910F3">
        <w:rPr>
          <w:lang w:val="fr-FR"/>
        </w:rPr>
        <w:t xml:space="preserve">La </w:t>
      </w:r>
      <w:r w:rsidRPr="000910F3">
        <w:rPr>
          <w:b/>
          <w:lang w:val="fr-FR"/>
        </w:rPr>
        <w:t>délégation de la Croatie</w:t>
      </w:r>
      <w:r w:rsidRPr="000910F3">
        <w:rPr>
          <w:lang w:val="fr-FR"/>
        </w:rPr>
        <w:t xml:space="preserve"> [deuxième orateur] a fait remarquer que grâ</w:t>
      </w:r>
      <w:r>
        <w:rPr>
          <w:lang w:val="fr-FR"/>
        </w:rPr>
        <w:t xml:space="preserve">ce à une plus grande exposition, résultat </w:t>
      </w:r>
      <w:r w:rsidRPr="000910F3">
        <w:rPr>
          <w:lang w:val="fr-FR"/>
        </w:rPr>
        <w:t xml:space="preserve">de l'inscription sur la Liste représentative, </w:t>
      </w:r>
      <w:r>
        <w:rPr>
          <w:lang w:val="fr-FR"/>
        </w:rPr>
        <w:t>l’Ojkanje était passé de tradition</w:t>
      </w:r>
      <w:r w:rsidRPr="000910F3">
        <w:rPr>
          <w:lang w:val="fr-FR"/>
        </w:rPr>
        <w:t xml:space="preserve"> </w:t>
      </w:r>
      <w:r>
        <w:rPr>
          <w:lang w:val="fr-FR"/>
        </w:rPr>
        <w:t xml:space="preserve">musicale </w:t>
      </w:r>
      <w:r w:rsidRPr="000910F3">
        <w:rPr>
          <w:lang w:val="fr-FR"/>
        </w:rPr>
        <w:t>inconnue, presque abandonn</w:t>
      </w:r>
      <w:r>
        <w:rPr>
          <w:lang w:val="fr-FR"/>
        </w:rPr>
        <w:t xml:space="preserve">ée, </w:t>
      </w:r>
      <w:r w:rsidRPr="000910F3">
        <w:rPr>
          <w:lang w:val="fr-FR"/>
        </w:rPr>
        <w:t xml:space="preserve">à un style </w:t>
      </w:r>
      <w:r>
        <w:rPr>
          <w:lang w:val="fr-FR"/>
        </w:rPr>
        <w:t xml:space="preserve">très </w:t>
      </w:r>
      <w:r w:rsidRPr="000910F3">
        <w:rPr>
          <w:lang w:val="fr-FR"/>
        </w:rPr>
        <w:t>actuel au sein de sa propre communauté locale et régionale. Les détenteurs</w:t>
      </w:r>
      <w:r>
        <w:rPr>
          <w:lang w:val="fr-FR"/>
        </w:rPr>
        <w:t xml:space="preserve"> </w:t>
      </w:r>
      <w:r w:rsidRPr="000910F3">
        <w:rPr>
          <w:lang w:val="fr-FR"/>
        </w:rPr>
        <w:t xml:space="preserve">de la tradition </w:t>
      </w:r>
      <w:r>
        <w:rPr>
          <w:lang w:val="fr-FR"/>
        </w:rPr>
        <w:t xml:space="preserve">étaient </w:t>
      </w:r>
      <w:r w:rsidRPr="000910F3">
        <w:rPr>
          <w:lang w:val="fr-FR"/>
        </w:rPr>
        <w:t xml:space="preserve">des chanteurs individuels solistes qui </w:t>
      </w:r>
      <w:r>
        <w:rPr>
          <w:lang w:val="fr-FR"/>
        </w:rPr>
        <w:t xml:space="preserve">acquéraient </w:t>
      </w:r>
      <w:r w:rsidRPr="000910F3">
        <w:rPr>
          <w:lang w:val="fr-FR"/>
        </w:rPr>
        <w:t>leurs connaissances par un apprentissag</w:t>
      </w:r>
      <w:r>
        <w:rPr>
          <w:lang w:val="fr-FR"/>
        </w:rPr>
        <w:t>e direct. Ces connaissances étaient</w:t>
      </w:r>
      <w:r w:rsidRPr="000910F3">
        <w:rPr>
          <w:lang w:val="fr-FR"/>
        </w:rPr>
        <w:t xml:space="preserve"> </w:t>
      </w:r>
      <w:r>
        <w:rPr>
          <w:lang w:val="fr-FR"/>
        </w:rPr>
        <w:t xml:space="preserve">désormais encore </w:t>
      </w:r>
      <w:r w:rsidRPr="000910F3">
        <w:rPr>
          <w:lang w:val="fr-FR"/>
        </w:rPr>
        <w:t>plus précieuses e</w:t>
      </w:r>
      <w:r w:rsidR="0008559D">
        <w:rPr>
          <w:lang w:val="fr-FR"/>
        </w:rPr>
        <w:t>n raison du mode de vie moderne</w:t>
      </w:r>
      <w:r w:rsidRPr="000910F3">
        <w:rPr>
          <w:lang w:val="fr-FR"/>
        </w:rPr>
        <w:t xml:space="preserve"> qui a</w:t>
      </w:r>
      <w:r>
        <w:rPr>
          <w:lang w:val="fr-FR"/>
        </w:rPr>
        <w:t>vait</w:t>
      </w:r>
      <w:r w:rsidRPr="000910F3">
        <w:rPr>
          <w:lang w:val="fr-FR"/>
        </w:rPr>
        <w:t xml:space="preserve"> complètement remplacé le mode de vie traditionnel a</w:t>
      </w:r>
      <w:r w:rsidR="00F6039D">
        <w:rPr>
          <w:lang w:val="fr-FR"/>
        </w:rPr>
        <w:t xml:space="preserve">u cours des dernières décennies, ce mode de vie traditionnel ayant </w:t>
      </w:r>
      <w:r w:rsidRPr="000910F3">
        <w:rPr>
          <w:lang w:val="fr-FR"/>
        </w:rPr>
        <w:t xml:space="preserve">néanmoins laissé une grande trace dans le développement de la culture traditionnelle, ainsi que des </w:t>
      </w:r>
      <w:r w:rsidR="0008559D">
        <w:rPr>
          <w:lang w:val="fr-FR"/>
        </w:rPr>
        <w:t xml:space="preserve">expressions </w:t>
      </w:r>
      <w:r w:rsidRPr="000910F3">
        <w:rPr>
          <w:lang w:val="fr-FR"/>
        </w:rPr>
        <w:t>plus anciennes</w:t>
      </w:r>
      <w:r>
        <w:rPr>
          <w:lang w:val="fr-FR"/>
        </w:rPr>
        <w:t xml:space="preserve"> du chant traditionnel </w:t>
      </w:r>
      <w:r w:rsidR="0008559D">
        <w:rPr>
          <w:lang w:val="fr-FR"/>
        </w:rPr>
        <w:t xml:space="preserve">telles que </w:t>
      </w:r>
      <w:r>
        <w:rPr>
          <w:lang w:val="fr-FR"/>
        </w:rPr>
        <w:t>l’</w:t>
      </w:r>
      <w:r w:rsidRPr="000910F3">
        <w:rPr>
          <w:lang w:val="fr-FR"/>
        </w:rPr>
        <w:t xml:space="preserve">Ojkanje. En ce </w:t>
      </w:r>
      <w:r>
        <w:rPr>
          <w:lang w:val="fr-FR"/>
        </w:rPr>
        <w:t>sens, l'approche générale de l'O</w:t>
      </w:r>
      <w:r w:rsidRPr="000910F3">
        <w:rPr>
          <w:lang w:val="fr-FR"/>
        </w:rPr>
        <w:t xml:space="preserve">jkanje </w:t>
      </w:r>
      <w:r>
        <w:rPr>
          <w:lang w:val="fr-FR"/>
        </w:rPr>
        <w:t xml:space="preserve">était </w:t>
      </w:r>
      <w:r w:rsidRPr="000910F3">
        <w:rPr>
          <w:lang w:val="fr-FR"/>
        </w:rPr>
        <w:t>désormais</w:t>
      </w:r>
      <w:r>
        <w:rPr>
          <w:lang w:val="fr-FR"/>
        </w:rPr>
        <w:t xml:space="preserve"> </w:t>
      </w:r>
      <w:r w:rsidRPr="000910F3">
        <w:rPr>
          <w:lang w:val="fr-FR"/>
        </w:rPr>
        <w:t>plus positive</w:t>
      </w:r>
      <w:r>
        <w:rPr>
          <w:lang w:val="fr-FR"/>
        </w:rPr>
        <w:t xml:space="preserve">, même si, dans certaines </w:t>
      </w:r>
      <w:r w:rsidRPr="000910F3">
        <w:rPr>
          <w:lang w:val="fr-FR"/>
        </w:rPr>
        <w:t>situations</w:t>
      </w:r>
      <w:r>
        <w:rPr>
          <w:lang w:val="fr-FR"/>
        </w:rPr>
        <w:t>, l'O</w:t>
      </w:r>
      <w:r w:rsidRPr="000910F3">
        <w:rPr>
          <w:lang w:val="fr-FR"/>
        </w:rPr>
        <w:t>jkanje a</w:t>
      </w:r>
      <w:r>
        <w:rPr>
          <w:lang w:val="fr-FR"/>
        </w:rPr>
        <w:t>vait</w:t>
      </w:r>
      <w:r w:rsidRPr="000910F3">
        <w:rPr>
          <w:lang w:val="fr-FR"/>
        </w:rPr>
        <w:t xml:space="preserve"> été utilisé pou</w:t>
      </w:r>
      <w:r>
        <w:rPr>
          <w:lang w:val="fr-FR"/>
        </w:rPr>
        <w:t>r envoyer des messages sarcastiq</w:t>
      </w:r>
      <w:r w:rsidRPr="000910F3">
        <w:rPr>
          <w:lang w:val="fr-FR"/>
        </w:rPr>
        <w:t xml:space="preserve">ues </w:t>
      </w:r>
      <w:r w:rsidR="0006584B">
        <w:rPr>
          <w:lang w:val="fr-FR"/>
        </w:rPr>
        <w:t xml:space="preserve">à propos de </w:t>
      </w:r>
      <w:r>
        <w:rPr>
          <w:lang w:val="fr-FR"/>
        </w:rPr>
        <w:t>son propre retard et son coté primitif</w:t>
      </w:r>
      <w:r w:rsidRPr="000910F3">
        <w:rPr>
          <w:lang w:val="fr-FR"/>
        </w:rPr>
        <w:t>. Une rupture dans la tradition de l'apprentissage direct a</w:t>
      </w:r>
      <w:r w:rsidR="0006584B">
        <w:rPr>
          <w:lang w:val="fr-FR"/>
        </w:rPr>
        <w:t>vait</w:t>
      </w:r>
      <w:r w:rsidRPr="000910F3">
        <w:rPr>
          <w:lang w:val="fr-FR"/>
        </w:rPr>
        <w:t xml:space="preserve"> conduit à la disparition presque complète des styles et des genres par</w:t>
      </w:r>
      <w:r w:rsidR="0006584B">
        <w:rPr>
          <w:lang w:val="fr-FR"/>
        </w:rPr>
        <w:t>ticuliers dont les techniques particulières du</w:t>
      </w:r>
      <w:r w:rsidRPr="000910F3">
        <w:rPr>
          <w:lang w:val="fr-FR"/>
        </w:rPr>
        <w:t xml:space="preserve"> vibrato </w:t>
      </w:r>
      <w:r w:rsidR="0006584B">
        <w:rPr>
          <w:lang w:val="fr-FR"/>
        </w:rPr>
        <w:t xml:space="preserve">étaient </w:t>
      </w:r>
      <w:r w:rsidRPr="000910F3">
        <w:rPr>
          <w:lang w:val="fr-FR"/>
        </w:rPr>
        <w:t>la</w:t>
      </w:r>
      <w:r w:rsidR="0006584B">
        <w:rPr>
          <w:lang w:val="fr-FR"/>
        </w:rPr>
        <w:t xml:space="preserve"> caractéristique centrale. Suite à</w:t>
      </w:r>
      <w:r w:rsidRPr="000910F3">
        <w:rPr>
          <w:lang w:val="fr-FR"/>
        </w:rPr>
        <w:t xml:space="preserve"> l'inscription, des chanteurs talen</w:t>
      </w:r>
      <w:r w:rsidR="0006584B">
        <w:rPr>
          <w:lang w:val="fr-FR"/>
        </w:rPr>
        <w:t xml:space="preserve">tueux jusque-là inconnus avaient </w:t>
      </w:r>
      <w:r w:rsidRPr="000910F3">
        <w:rPr>
          <w:lang w:val="fr-FR"/>
        </w:rPr>
        <w:t xml:space="preserve">soudainement </w:t>
      </w:r>
      <w:r w:rsidR="0006584B">
        <w:rPr>
          <w:lang w:val="fr-FR"/>
        </w:rPr>
        <w:t xml:space="preserve">commencé </w:t>
      </w:r>
      <w:r w:rsidRPr="000910F3">
        <w:rPr>
          <w:lang w:val="fr-FR"/>
        </w:rPr>
        <w:t>à se produire. L'inscription les a</w:t>
      </w:r>
      <w:r w:rsidR="0006584B">
        <w:rPr>
          <w:lang w:val="fr-FR"/>
        </w:rPr>
        <w:t>vait</w:t>
      </w:r>
      <w:r w:rsidRPr="000910F3">
        <w:rPr>
          <w:lang w:val="fr-FR"/>
        </w:rPr>
        <w:t xml:space="preserve"> incités à partager leurs connaissances avec les membres de leurs communautés locales, en se produisant avec les membres des sociétés folkloriques locales et en démontrant ainsi leurs précieux talents de chanteurs au-delà des frontières du pays.</w:t>
      </w:r>
    </w:p>
    <w:p w14:paraId="13557164" w14:textId="432EF103" w:rsidR="0006584B" w:rsidRDefault="0006584B" w:rsidP="002F2F28">
      <w:pPr>
        <w:pStyle w:val="Orateurengris"/>
        <w:spacing w:before="120"/>
        <w:ind w:left="709" w:hanging="709"/>
        <w:rPr>
          <w:lang w:val="fr-FR"/>
        </w:rPr>
      </w:pPr>
      <w:r>
        <w:rPr>
          <w:lang w:val="fr-FR"/>
        </w:rPr>
        <w:t xml:space="preserve">Après avoir remercié la Croatie d’avoir partagé son expérience, la </w:t>
      </w:r>
      <w:r w:rsidRPr="0006584B">
        <w:rPr>
          <w:b/>
          <w:lang w:val="fr-FR"/>
        </w:rPr>
        <w:t>Présidente</w:t>
      </w:r>
      <w:r>
        <w:rPr>
          <w:lang w:val="fr-FR"/>
        </w:rPr>
        <w:t xml:space="preserve"> est passée au dossier suivant.</w:t>
      </w:r>
    </w:p>
    <w:p w14:paraId="1A8E755D" w14:textId="3CDF62F1" w:rsidR="0006584B" w:rsidRPr="0006584B" w:rsidRDefault="00393B9F" w:rsidP="002F2F28">
      <w:pPr>
        <w:pStyle w:val="Orateurengris"/>
        <w:spacing w:before="120"/>
        <w:ind w:left="709" w:hanging="709"/>
        <w:rPr>
          <w:lang w:val="fr-FR"/>
        </w:rPr>
      </w:pPr>
      <w:r>
        <w:rPr>
          <w:b/>
          <w:lang w:val="fr-FR"/>
        </w:rPr>
        <w:t>M</w:t>
      </w:r>
      <w:r w:rsidRPr="00393B9F">
        <w:rPr>
          <w:b/>
          <w:bCs/>
          <w:vertAlign w:val="superscript"/>
          <w:lang w:val="fr-FR"/>
        </w:rPr>
        <w:t>me</w:t>
      </w:r>
      <w:r>
        <w:rPr>
          <w:b/>
          <w:lang w:val="fr-FR"/>
        </w:rPr>
        <w:t xml:space="preserve"> </w:t>
      </w:r>
      <w:r w:rsidR="0006584B" w:rsidRPr="0006584B">
        <w:rPr>
          <w:b/>
          <w:lang w:val="fr-FR"/>
        </w:rPr>
        <w:t>Fumiko Ohinata</w:t>
      </w:r>
      <w:r w:rsidR="0006584B" w:rsidRPr="0006584B">
        <w:rPr>
          <w:lang w:val="fr-FR"/>
        </w:rPr>
        <w:t xml:space="preserve"> a présenté le deuxième rapport</w:t>
      </w:r>
      <w:r w:rsidR="0006584B">
        <w:rPr>
          <w:lang w:val="fr-FR"/>
        </w:rPr>
        <w:t>,</w:t>
      </w:r>
      <w:r w:rsidR="0006584B" w:rsidRPr="0006584B">
        <w:rPr>
          <w:lang w:val="fr-FR"/>
        </w:rPr>
        <w:t xml:space="preserve"> sur </w:t>
      </w:r>
      <w:r w:rsidR="0006584B" w:rsidRPr="0006584B">
        <w:rPr>
          <w:b/>
          <w:lang w:val="fr-FR"/>
        </w:rPr>
        <w:t>la danse Isukuti des communautés Isukha et Idakho de l’ouest du Kenya</w:t>
      </w:r>
      <w:r w:rsidR="0006584B" w:rsidRPr="0006584B">
        <w:rPr>
          <w:lang w:val="fr-FR"/>
        </w:rPr>
        <w:t xml:space="preserve"> [projet de décision 14.C</w:t>
      </w:r>
      <w:r w:rsidR="00470159">
        <w:rPr>
          <w:lang w:val="fr-FR"/>
        </w:rPr>
        <w:t>OM 9.a.2] soumis par le Kenya et</w:t>
      </w:r>
      <w:r w:rsidR="00DB5D55">
        <w:rPr>
          <w:lang w:val="fr-FR"/>
        </w:rPr>
        <w:t xml:space="preserve"> </w:t>
      </w:r>
      <w:r w:rsidR="00470159">
        <w:rPr>
          <w:lang w:val="fr-FR"/>
        </w:rPr>
        <w:t xml:space="preserve">concernant </w:t>
      </w:r>
      <w:r w:rsidR="00DB5D55">
        <w:rPr>
          <w:lang w:val="fr-FR"/>
        </w:rPr>
        <w:t xml:space="preserve">un élément </w:t>
      </w:r>
      <w:r w:rsidR="0006584B" w:rsidRPr="0006584B">
        <w:rPr>
          <w:lang w:val="fr-FR"/>
        </w:rPr>
        <w:t>inscr</w:t>
      </w:r>
      <w:r w:rsidR="0006584B">
        <w:rPr>
          <w:lang w:val="fr-FR"/>
        </w:rPr>
        <w:t>it en 2014. La danse Isukuti était</w:t>
      </w:r>
      <w:r w:rsidR="0006584B" w:rsidRPr="0006584B">
        <w:rPr>
          <w:lang w:val="fr-FR"/>
        </w:rPr>
        <w:t xml:space="preserve"> une danse traditionnelle pratiquée par les communautés Isukha et Idakho d</w:t>
      </w:r>
      <w:r w:rsidR="0006584B">
        <w:rPr>
          <w:lang w:val="fr-FR"/>
        </w:rPr>
        <w:t>e l'ouest du Kenya qui nécessitait</w:t>
      </w:r>
      <w:r w:rsidR="0006584B" w:rsidRPr="0006584B">
        <w:rPr>
          <w:lang w:val="fr-FR"/>
        </w:rPr>
        <w:t xml:space="preserve"> encore une sauvegarde urgente pour assurer la transmission de cette pratique. Son inscription et la mise en</w:t>
      </w:r>
      <w:r w:rsidR="0006584B">
        <w:rPr>
          <w:lang w:val="fr-FR"/>
        </w:rPr>
        <w:t xml:space="preserve"> œuvre du plan de sauvegarde avaient</w:t>
      </w:r>
      <w:r w:rsidR="0006584B" w:rsidRPr="0006584B">
        <w:rPr>
          <w:lang w:val="fr-FR"/>
        </w:rPr>
        <w:t xml:space="preserve"> permis de sensibiliser de manière significative à la nécessité de sauvegarder son importance en tant que symbole d'identité pour les deux communautés. Le projet de décision </w:t>
      </w:r>
      <w:r w:rsidR="0006584B">
        <w:rPr>
          <w:lang w:val="fr-FR"/>
        </w:rPr>
        <w:t>reconnaissait</w:t>
      </w:r>
      <w:r w:rsidR="0006584B" w:rsidRPr="0006584B">
        <w:rPr>
          <w:lang w:val="fr-FR"/>
        </w:rPr>
        <w:t xml:space="preserve"> les efforts de sauvegard</w:t>
      </w:r>
      <w:r w:rsidR="0006584B">
        <w:rPr>
          <w:lang w:val="fr-FR"/>
        </w:rPr>
        <w:t>e déployés par le Kenya, invitait</w:t>
      </w:r>
      <w:r w:rsidR="0006584B" w:rsidRPr="0006584B">
        <w:rPr>
          <w:lang w:val="fr-FR"/>
        </w:rPr>
        <w:t xml:space="preserve"> l'État partie à poursuivre la mise en œuvre du plan de sauvegarde en prêtant attention à l'intégration de la pratique de l'élément dans les program</w:t>
      </w:r>
      <w:r w:rsidR="006C2F4F">
        <w:rPr>
          <w:lang w:val="fr-FR"/>
        </w:rPr>
        <w:t>mes scolaires ainsi qu'à créer</w:t>
      </w:r>
      <w:r w:rsidR="0006584B" w:rsidRPr="0006584B">
        <w:rPr>
          <w:lang w:val="fr-FR"/>
        </w:rPr>
        <w:t xml:space="preserve"> un centre culturel à Kakamega comme prévu initialement dans le plan </w:t>
      </w:r>
      <w:r w:rsidR="006C2F4F">
        <w:rPr>
          <w:lang w:val="fr-FR"/>
        </w:rPr>
        <w:t>de sauvegarde. Enfin, l'État était</w:t>
      </w:r>
      <w:r w:rsidR="0006584B" w:rsidRPr="0006584B">
        <w:rPr>
          <w:lang w:val="fr-FR"/>
        </w:rPr>
        <w:t xml:space="preserve"> encouragé à surveiller, avec les communautés, les éventuels effets négatifs liés à la commercialisation et au déclin des moyens de subsistance des </w:t>
      </w:r>
      <w:r w:rsidR="006C2F4F" w:rsidRPr="006C2F4F">
        <w:rPr>
          <w:lang w:val="fr-FR"/>
        </w:rPr>
        <w:t>détenteurs</w:t>
      </w:r>
      <w:r w:rsidR="006C2F4F">
        <w:rPr>
          <w:lang w:val="fr-FR"/>
        </w:rPr>
        <w:t xml:space="preserve"> </w:t>
      </w:r>
      <w:r w:rsidR="0006584B" w:rsidRPr="0006584B">
        <w:rPr>
          <w:lang w:val="fr-FR"/>
        </w:rPr>
        <w:t>et à identifier les ressources nécessaires à la mise en œuvre efficace du plan de sauvegarde.</w:t>
      </w:r>
    </w:p>
    <w:p w14:paraId="65A85CA5" w14:textId="4A297742" w:rsidR="006C2F4F" w:rsidRPr="006C2F4F" w:rsidRDefault="006C2F4F" w:rsidP="002F2F28">
      <w:pPr>
        <w:pStyle w:val="Orateurengris"/>
        <w:spacing w:before="120"/>
        <w:ind w:left="709" w:hanging="709"/>
        <w:rPr>
          <w:lang w:val="fr-FR"/>
        </w:rPr>
      </w:pPr>
      <w:r>
        <w:rPr>
          <w:lang w:val="fr-FR"/>
        </w:rPr>
        <w:t xml:space="preserve">En l'absence de commentaires ou d’amendements, la </w:t>
      </w:r>
      <w:r w:rsidRPr="006C2F4F">
        <w:rPr>
          <w:b/>
          <w:lang w:val="fr-FR"/>
        </w:rPr>
        <w:t>Présidente</w:t>
      </w:r>
      <w:r>
        <w:rPr>
          <w:lang w:val="fr-FR"/>
        </w:rPr>
        <w:t xml:space="preserve"> est passée à l’adoption du projet de décision dans son ensemble. La </w:t>
      </w:r>
      <w:r w:rsidRPr="006C2F4F">
        <w:rPr>
          <w:b/>
          <w:lang w:val="fr-FR"/>
        </w:rPr>
        <w:t xml:space="preserve">Présidente a </w:t>
      </w:r>
      <w:r w:rsidR="007530FD">
        <w:rPr>
          <w:b/>
          <w:lang w:val="fr-FR"/>
        </w:rPr>
        <w:t xml:space="preserve">déclaré la </w:t>
      </w:r>
      <w:r w:rsidR="007530FD" w:rsidRPr="00782FBB">
        <w:rPr>
          <w:rStyle w:val="Hyperlink"/>
          <w:bCs/>
        </w:rPr>
        <w:t>décision</w:t>
      </w:r>
      <w:r w:rsidRPr="00782FBB">
        <w:rPr>
          <w:rStyle w:val="Hyperlink"/>
        </w:rPr>
        <w:t xml:space="preserve"> </w:t>
      </w:r>
      <w:hyperlink r:id="rId68" w:history="1">
        <w:r w:rsidR="007530FD">
          <w:rPr>
            <w:rStyle w:val="Hyperlink"/>
            <w:b/>
            <w:lang w:val="fr-FR"/>
          </w:rPr>
          <w:t>14.COM 9.a.2</w:t>
        </w:r>
      </w:hyperlink>
      <w:r w:rsidR="007530FD">
        <w:rPr>
          <w:b/>
          <w:lang w:val="fr-FR"/>
        </w:rPr>
        <w:t xml:space="preserve"> </w:t>
      </w:r>
      <w:r w:rsidRPr="006C2F4F">
        <w:rPr>
          <w:b/>
          <w:lang w:val="fr-FR"/>
        </w:rPr>
        <w:t>adoptée</w:t>
      </w:r>
      <w:r>
        <w:rPr>
          <w:lang w:val="fr-FR"/>
        </w:rPr>
        <w:t>.</w:t>
      </w:r>
    </w:p>
    <w:p w14:paraId="3816D613" w14:textId="59E87B38" w:rsidR="00975643" w:rsidRPr="00975643" w:rsidRDefault="00975643" w:rsidP="00664665">
      <w:pPr>
        <w:pStyle w:val="Orateurengris"/>
        <w:spacing w:before="120"/>
        <w:ind w:left="709" w:hanging="709"/>
        <w:rPr>
          <w:lang w:val="fr-FR"/>
        </w:rPr>
      </w:pPr>
      <w:r w:rsidRPr="00975643">
        <w:rPr>
          <w:lang w:val="fr-FR"/>
        </w:rPr>
        <w:t xml:space="preserve">La </w:t>
      </w:r>
      <w:r w:rsidRPr="00975643">
        <w:rPr>
          <w:b/>
          <w:lang w:val="fr-FR"/>
        </w:rPr>
        <w:t>délégation du Kenya</w:t>
      </w:r>
      <w:r>
        <w:rPr>
          <w:lang w:val="fr-FR"/>
        </w:rPr>
        <w:t xml:space="preserve"> a félicité la</w:t>
      </w:r>
      <w:r w:rsidRPr="00975643">
        <w:rPr>
          <w:lang w:val="fr-FR"/>
        </w:rPr>
        <w:t xml:space="preserve"> Président</w:t>
      </w:r>
      <w:r>
        <w:rPr>
          <w:lang w:val="fr-FR"/>
        </w:rPr>
        <w:t>e</w:t>
      </w:r>
      <w:r w:rsidRPr="00975643">
        <w:rPr>
          <w:lang w:val="fr-FR"/>
        </w:rPr>
        <w:t xml:space="preserve"> et a exprimé sa satisfaction pour l'accueil chaleureux reçu dans ce beau pays, ainsi que le Secrétariat </w:t>
      </w:r>
      <w:r w:rsidR="0076058F">
        <w:rPr>
          <w:lang w:val="fr-FR"/>
        </w:rPr>
        <w:t>pour l’</w:t>
      </w:r>
      <w:r w:rsidR="0076058F" w:rsidRPr="0076058F">
        <w:rPr>
          <w:lang w:val="fr-FR"/>
        </w:rPr>
        <w:t>organisation</w:t>
      </w:r>
      <w:r w:rsidR="0076058F">
        <w:rPr>
          <w:lang w:val="fr-FR"/>
        </w:rPr>
        <w:t xml:space="preserve"> de cette</w:t>
      </w:r>
      <w:r w:rsidRPr="00975643">
        <w:rPr>
          <w:lang w:val="fr-FR"/>
        </w:rPr>
        <w:t xml:space="preserve"> réunion tr</w:t>
      </w:r>
      <w:r w:rsidR="0076058F">
        <w:rPr>
          <w:lang w:val="fr-FR"/>
        </w:rPr>
        <w:t>ès réussie. La danse Isukuti était une</w:t>
      </w:r>
      <w:r w:rsidRPr="00975643">
        <w:rPr>
          <w:lang w:val="fr-FR"/>
        </w:rPr>
        <w:t xml:space="preserve"> danse traditionnelle pratiquée par les communautés Isukha et Idak</w:t>
      </w:r>
      <w:r w:rsidR="0076058F">
        <w:rPr>
          <w:lang w:val="fr-FR"/>
        </w:rPr>
        <w:t>ho de l'ouest du Kenya. Elle était</w:t>
      </w:r>
      <w:r w:rsidRPr="00975643">
        <w:rPr>
          <w:lang w:val="fr-FR"/>
        </w:rPr>
        <w:t xml:space="preserve"> exécutée dans la</w:t>
      </w:r>
      <w:r w:rsidR="00801449">
        <w:rPr>
          <w:lang w:val="fr-FR"/>
        </w:rPr>
        <w:t xml:space="preserve"> plupart des occasions de la </w:t>
      </w:r>
      <w:r w:rsidRPr="00975643">
        <w:rPr>
          <w:lang w:val="fr-FR"/>
        </w:rPr>
        <w:t xml:space="preserve">vie des communautés Isukha et Idakho, y compris la naissance, l'initiation, le mariage, l'installation des chefs, les fonctions religieuses, les événements sportifs et autres </w:t>
      </w:r>
      <w:r w:rsidR="00801449">
        <w:rPr>
          <w:lang w:val="fr-FR"/>
        </w:rPr>
        <w:t xml:space="preserve">réunions </w:t>
      </w:r>
      <w:r w:rsidRPr="00975643">
        <w:rPr>
          <w:lang w:val="fr-FR"/>
        </w:rPr>
        <w:t>publiques. Au cours de la période considérée, l'État partie et les comm</w:t>
      </w:r>
      <w:r w:rsidR="00801449">
        <w:rPr>
          <w:lang w:val="fr-FR"/>
        </w:rPr>
        <w:t>unautés concernées avaient</w:t>
      </w:r>
      <w:r w:rsidRPr="00975643">
        <w:rPr>
          <w:lang w:val="fr-FR"/>
        </w:rPr>
        <w:t xml:space="preserve"> mis en œuvre diverses mesures de sauvegarde pour assurer la durabilité, la vitalité et la transmission de l'</w:t>
      </w:r>
      <w:r w:rsidR="00801449">
        <w:rPr>
          <w:lang w:val="fr-FR"/>
        </w:rPr>
        <w:t>élément. Depuis que l'élément était inscrit, le Kenya veillait</w:t>
      </w:r>
      <w:r w:rsidRPr="00975643">
        <w:rPr>
          <w:lang w:val="fr-FR"/>
        </w:rPr>
        <w:t xml:space="preserve"> à ce que la communauté soit impliquée dans le processus de </w:t>
      </w:r>
      <w:r w:rsidR="00801449" w:rsidRPr="00801449">
        <w:rPr>
          <w:lang w:val="fr-FR"/>
        </w:rPr>
        <w:t>sauvegarde</w:t>
      </w:r>
      <w:r w:rsidR="00801449">
        <w:rPr>
          <w:lang w:val="fr-FR"/>
        </w:rPr>
        <w:t xml:space="preserve"> </w:t>
      </w:r>
      <w:r w:rsidRPr="00975643">
        <w:rPr>
          <w:lang w:val="fr-FR"/>
        </w:rPr>
        <w:t xml:space="preserve">de l'élément. </w:t>
      </w:r>
      <w:r w:rsidR="00801449">
        <w:rPr>
          <w:lang w:val="fr-FR"/>
        </w:rPr>
        <w:t xml:space="preserve">Parmi les mesures prises, on pouvait citer la responsabilisation </w:t>
      </w:r>
      <w:r w:rsidRPr="00975643">
        <w:rPr>
          <w:lang w:val="fr-FR"/>
        </w:rPr>
        <w:t>du consentement dans les communautés Isukuti avec des connaissances et des compétences pour sauvegar</w:t>
      </w:r>
      <w:r w:rsidR="00801449">
        <w:rPr>
          <w:lang w:val="fr-FR"/>
        </w:rPr>
        <w:t>der l'élément. Le Kenya continuait</w:t>
      </w:r>
      <w:r w:rsidRPr="00975643">
        <w:rPr>
          <w:lang w:val="fr-FR"/>
        </w:rPr>
        <w:t xml:space="preserve"> à documenter les représentations de la danse Isukuti lors des festivals culturels annuels des</w:t>
      </w:r>
      <w:r w:rsidR="00801449">
        <w:rPr>
          <w:lang w:val="fr-FR"/>
        </w:rPr>
        <w:t xml:space="preserve"> communautés Isukha et Idakho, </w:t>
      </w:r>
      <w:r w:rsidRPr="00975643">
        <w:rPr>
          <w:lang w:val="fr-FR"/>
        </w:rPr>
        <w:t>à mettre à jour et à améliorer la danse Isukuti et ses pratiques associ</w:t>
      </w:r>
      <w:r w:rsidR="00801449">
        <w:rPr>
          <w:lang w:val="fr-FR"/>
        </w:rPr>
        <w:t>ées dans l'inventaire national et à encadrer les jeunes</w:t>
      </w:r>
      <w:r w:rsidRPr="00975643">
        <w:rPr>
          <w:lang w:val="fr-FR"/>
        </w:rPr>
        <w:t xml:space="preserve"> </w:t>
      </w:r>
      <w:r w:rsidR="00801449">
        <w:rPr>
          <w:lang w:val="fr-FR"/>
        </w:rPr>
        <w:t>à l’occasion d</w:t>
      </w:r>
      <w:r w:rsidRPr="00975643">
        <w:rPr>
          <w:lang w:val="fr-FR"/>
        </w:rPr>
        <w:t>es diverses pratiques culturelles associées à l'élément en</w:t>
      </w:r>
      <w:r w:rsidR="00801449">
        <w:rPr>
          <w:lang w:val="fr-FR"/>
        </w:rPr>
        <w:t xml:space="preserve"> introduisant une catégorie au F</w:t>
      </w:r>
      <w:r w:rsidRPr="00975643">
        <w:rPr>
          <w:lang w:val="fr-FR"/>
        </w:rPr>
        <w:t xml:space="preserve">estival annuel de musique du Kenya où les écoliers </w:t>
      </w:r>
      <w:r w:rsidR="00801449">
        <w:rPr>
          <w:lang w:val="fr-FR"/>
        </w:rPr>
        <w:t xml:space="preserve">étaient </w:t>
      </w:r>
      <w:r w:rsidRPr="00975643">
        <w:rPr>
          <w:lang w:val="fr-FR"/>
        </w:rPr>
        <w:t xml:space="preserve">jugés sur </w:t>
      </w:r>
      <w:r w:rsidR="00A37BBC">
        <w:rPr>
          <w:lang w:val="fr-FR"/>
        </w:rPr>
        <w:t xml:space="preserve">leur pratique des danses Isukuti. Cela permettait </w:t>
      </w:r>
      <w:r w:rsidRPr="00975643">
        <w:rPr>
          <w:lang w:val="fr-FR"/>
        </w:rPr>
        <w:t>d'assurer la poursuite de sa pratiqu</w:t>
      </w:r>
      <w:r w:rsidR="00A37BBC">
        <w:rPr>
          <w:lang w:val="fr-FR"/>
        </w:rPr>
        <w:t xml:space="preserve">e et de sa transmission. Cela encourageait </w:t>
      </w:r>
      <w:r w:rsidR="00A37BBC" w:rsidRPr="00A37BBC">
        <w:rPr>
          <w:lang w:val="fr-FR"/>
        </w:rPr>
        <w:t>également</w:t>
      </w:r>
      <w:r w:rsidRPr="00975643">
        <w:rPr>
          <w:lang w:val="fr-FR"/>
        </w:rPr>
        <w:t xml:space="preserve"> la communauté à </w:t>
      </w:r>
      <w:r w:rsidR="00A37BBC">
        <w:rPr>
          <w:lang w:val="fr-FR"/>
        </w:rPr>
        <w:t xml:space="preserve">poursuivre la plantation </w:t>
      </w:r>
      <w:r w:rsidRPr="00975643">
        <w:rPr>
          <w:lang w:val="fr-FR"/>
        </w:rPr>
        <w:t xml:space="preserve">des espèces d'arbres associées à la fabrication </w:t>
      </w:r>
      <w:r w:rsidR="00A37BBC">
        <w:rPr>
          <w:lang w:val="fr-FR"/>
        </w:rPr>
        <w:t xml:space="preserve">du tambour Isukuti. Cela permettait </w:t>
      </w:r>
      <w:r w:rsidRPr="00975643">
        <w:rPr>
          <w:lang w:val="fr-FR"/>
        </w:rPr>
        <w:t xml:space="preserve">à la communauté d'avoir accès aux matières premières pour la production des tambours, y compris les pratiques associées. Les activités </w:t>
      </w:r>
      <w:r w:rsidR="00A37BBC">
        <w:rPr>
          <w:lang w:val="fr-FR"/>
        </w:rPr>
        <w:t xml:space="preserve">mises en œuvre </w:t>
      </w:r>
      <w:r w:rsidRPr="00975643">
        <w:rPr>
          <w:lang w:val="fr-FR"/>
        </w:rPr>
        <w:t>jus</w:t>
      </w:r>
      <w:r w:rsidR="00A37BBC">
        <w:rPr>
          <w:lang w:val="fr-FR"/>
        </w:rPr>
        <w:t>qu'alors</w:t>
      </w:r>
      <w:r w:rsidRPr="00975643">
        <w:rPr>
          <w:lang w:val="fr-FR"/>
        </w:rPr>
        <w:t xml:space="preserve"> </w:t>
      </w:r>
      <w:r w:rsidR="00A37BBC">
        <w:rPr>
          <w:lang w:val="fr-FR"/>
        </w:rPr>
        <w:t xml:space="preserve">avaient </w:t>
      </w:r>
      <w:r w:rsidRPr="00975643">
        <w:rPr>
          <w:lang w:val="fr-FR"/>
        </w:rPr>
        <w:t>permis de renforcer les mesures de sauvegarde et de soutenir la viabilité de l'élément. La délégation a remercié tous les participants pour leur soutien</w:t>
      </w:r>
      <w:r w:rsidR="00470159">
        <w:rPr>
          <w:lang w:val="fr-FR"/>
        </w:rPr>
        <w:t xml:space="preserve"> sans failles</w:t>
      </w:r>
      <w:r w:rsidRPr="00975643">
        <w:rPr>
          <w:lang w:val="fr-FR"/>
        </w:rPr>
        <w:t>.</w:t>
      </w:r>
    </w:p>
    <w:p w14:paraId="37D55116" w14:textId="4D209487" w:rsidR="00A37BBC" w:rsidRDefault="00A37BBC" w:rsidP="00664665">
      <w:pPr>
        <w:pStyle w:val="Orateurengris"/>
        <w:spacing w:before="120"/>
        <w:ind w:left="709" w:hanging="709"/>
        <w:rPr>
          <w:lang w:val="fr-FR"/>
        </w:rPr>
      </w:pPr>
      <w:r>
        <w:rPr>
          <w:lang w:val="fr-FR"/>
        </w:rPr>
        <w:t xml:space="preserve">La </w:t>
      </w:r>
      <w:r w:rsidRPr="00A37BBC">
        <w:rPr>
          <w:b/>
          <w:lang w:val="fr-FR"/>
        </w:rPr>
        <w:t>Présidente</w:t>
      </w:r>
      <w:r>
        <w:rPr>
          <w:lang w:val="fr-FR"/>
        </w:rPr>
        <w:t xml:space="preserve"> a remercié le Kenya pour son intervention, et est passée au dossier suivant.</w:t>
      </w:r>
    </w:p>
    <w:p w14:paraId="13BA6841" w14:textId="0685B1CB" w:rsidR="00A37BBC" w:rsidRPr="00A37BBC" w:rsidRDefault="00393B9F" w:rsidP="008E74F6">
      <w:pPr>
        <w:pStyle w:val="Orateurengris"/>
        <w:spacing w:before="120"/>
        <w:ind w:left="709" w:hanging="709"/>
        <w:rPr>
          <w:lang w:val="fr-FR"/>
        </w:rPr>
      </w:pPr>
      <w:r>
        <w:rPr>
          <w:b/>
          <w:lang w:val="fr-FR"/>
        </w:rPr>
        <w:t>M</w:t>
      </w:r>
      <w:r w:rsidRPr="00393B9F">
        <w:rPr>
          <w:b/>
          <w:bCs/>
          <w:vertAlign w:val="superscript"/>
          <w:lang w:val="fr-FR"/>
        </w:rPr>
        <w:t>me</w:t>
      </w:r>
      <w:r w:rsidR="00A37BBC" w:rsidRPr="00A37BBC">
        <w:rPr>
          <w:b/>
          <w:lang w:val="fr-FR"/>
        </w:rPr>
        <w:t xml:space="preserve"> Fumiko Ohinata</w:t>
      </w:r>
      <w:r w:rsidR="00A37BBC" w:rsidRPr="00A37BBC">
        <w:rPr>
          <w:lang w:val="fr-FR"/>
        </w:rPr>
        <w:t xml:space="preserve"> a présenté le troisième rapport</w:t>
      </w:r>
      <w:r w:rsidR="00A37BBC">
        <w:rPr>
          <w:lang w:val="fr-FR"/>
        </w:rPr>
        <w:t>,</w:t>
      </w:r>
      <w:r w:rsidR="00A37BBC" w:rsidRPr="00A37BBC">
        <w:rPr>
          <w:lang w:val="fr-FR"/>
        </w:rPr>
        <w:t xml:space="preserve"> sur </w:t>
      </w:r>
      <w:r w:rsidR="00A37BBC" w:rsidRPr="00A37BBC">
        <w:rPr>
          <w:b/>
          <w:lang w:val="fr-FR"/>
        </w:rPr>
        <w:t xml:space="preserve">la cérémonie de purification chez les </w:t>
      </w:r>
      <w:r w:rsidR="00A37BBC">
        <w:rPr>
          <w:b/>
          <w:lang w:val="fr-FR"/>
        </w:rPr>
        <w:t>Lango du centre-</w:t>
      </w:r>
      <w:r w:rsidR="00A37BBC" w:rsidRPr="00A37BBC">
        <w:rPr>
          <w:b/>
          <w:lang w:val="fr-FR"/>
        </w:rPr>
        <w:t>nord de l'Ouganda</w:t>
      </w:r>
      <w:r w:rsidR="00A37BBC" w:rsidRPr="00A37BBC">
        <w:rPr>
          <w:lang w:val="fr-FR"/>
        </w:rPr>
        <w:t xml:space="preserve"> [projet de décision 14.CO</w:t>
      </w:r>
      <w:r w:rsidR="00DB5D55">
        <w:rPr>
          <w:lang w:val="fr-FR"/>
        </w:rPr>
        <w:t>M 9.a.3] soumis par l'O</w:t>
      </w:r>
      <w:r w:rsidR="00470159">
        <w:rPr>
          <w:lang w:val="fr-FR"/>
        </w:rPr>
        <w:t>uganda et c</w:t>
      </w:r>
      <w:r w:rsidR="00470159" w:rsidRPr="00470159">
        <w:rPr>
          <w:lang w:val="fr-FR"/>
        </w:rPr>
        <w:t>oncernant</w:t>
      </w:r>
      <w:r w:rsidR="00470159">
        <w:rPr>
          <w:lang w:val="fr-FR"/>
        </w:rPr>
        <w:t xml:space="preserve"> </w:t>
      </w:r>
      <w:r w:rsidR="00DB5D55">
        <w:rPr>
          <w:lang w:val="fr-FR"/>
        </w:rPr>
        <w:t xml:space="preserve">un </w:t>
      </w:r>
      <w:r w:rsidR="00DB5D55" w:rsidRPr="00DB5D55">
        <w:rPr>
          <w:lang w:val="fr-FR"/>
        </w:rPr>
        <w:t>élément</w:t>
      </w:r>
      <w:r w:rsidR="00A37BBC" w:rsidRPr="00A37BBC">
        <w:rPr>
          <w:lang w:val="fr-FR"/>
        </w:rPr>
        <w:t xml:space="preserve"> inscrit en 2014. </w:t>
      </w:r>
      <w:r w:rsidR="00A37BBC">
        <w:rPr>
          <w:lang w:val="fr-FR"/>
        </w:rPr>
        <w:t>La cérémonie de purification chez les Lango du centre-</w:t>
      </w:r>
      <w:r w:rsidR="00A37BBC" w:rsidRPr="00A37BBC">
        <w:rPr>
          <w:lang w:val="fr-FR"/>
        </w:rPr>
        <w:t xml:space="preserve">nord de l'Ouganda </w:t>
      </w:r>
      <w:r w:rsidR="00A37BBC">
        <w:rPr>
          <w:lang w:val="fr-FR"/>
        </w:rPr>
        <w:t xml:space="preserve">était </w:t>
      </w:r>
      <w:r w:rsidR="00A37BBC" w:rsidRPr="00A37BBC">
        <w:rPr>
          <w:lang w:val="fr-FR"/>
        </w:rPr>
        <w:t>un rituel de guérison pour</w:t>
      </w:r>
      <w:r w:rsidR="00792BB6">
        <w:rPr>
          <w:lang w:val="fr-FR"/>
        </w:rPr>
        <w:t xml:space="preserve"> un enfant de sexe masculin supposé avoir </w:t>
      </w:r>
      <w:r w:rsidR="00A37BBC" w:rsidRPr="00A37BBC">
        <w:rPr>
          <w:lang w:val="fr-FR"/>
        </w:rPr>
        <w:t>perdu sa virilité en raison du non-respect de certaines normes et procédures au cours des trois premiers jours suivant sa naissance. Son inscription en 2014 et les mesures de sauvegard</w:t>
      </w:r>
      <w:r w:rsidR="00A37BBC">
        <w:rPr>
          <w:lang w:val="fr-FR"/>
        </w:rPr>
        <w:t xml:space="preserve">e mises en œuvre jusqu'alors </w:t>
      </w:r>
      <w:r w:rsidR="00792BB6">
        <w:rPr>
          <w:lang w:val="fr-FR"/>
        </w:rPr>
        <w:t xml:space="preserve">avaient entrainé </w:t>
      </w:r>
      <w:r w:rsidR="00A37BBC" w:rsidRPr="00A37BBC">
        <w:rPr>
          <w:lang w:val="fr-FR"/>
        </w:rPr>
        <w:t xml:space="preserve">une mobilisation massive de la population lango pour </w:t>
      </w:r>
      <w:r w:rsidR="00792BB6">
        <w:rPr>
          <w:lang w:val="fr-FR"/>
        </w:rPr>
        <w:t>accueillir favorablement la cérémonie, avec notamment</w:t>
      </w:r>
      <w:r w:rsidR="00A37BBC" w:rsidRPr="00A37BBC">
        <w:rPr>
          <w:lang w:val="fr-FR"/>
        </w:rPr>
        <w:t xml:space="preserve"> la participation active des jeunes filles à l'apprentissage et à la participation aux rituels. La sensibilisation a</w:t>
      </w:r>
      <w:r w:rsidR="00792BB6">
        <w:rPr>
          <w:lang w:val="fr-FR"/>
        </w:rPr>
        <w:t>vait</w:t>
      </w:r>
      <w:r w:rsidR="00A37BBC" w:rsidRPr="00A37BBC">
        <w:rPr>
          <w:lang w:val="fr-FR"/>
        </w:rPr>
        <w:t xml:space="preserve"> également été</w:t>
      </w:r>
      <w:r w:rsidR="00792BB6">
        <w:rPr>
          <w:lang w:val="fr-FR"/>
        </w:rPr>
        <w:t xml:space="preserve"> renforcée par une formation</w:t>
      </w:r>
      <w:r w:rsidR="00BF7670">
        <w:rPr>
          <w:lang w:val="fr-FR"/>
        </w:rPr>
        <w:t>, à destination des médias,</w:t>
      </w:r>
      <w:r w:rsidR="00792BB6">
        <w:rPr>
          <w:lang w:val="fr-FR"/>
        </w:rPr>
        <w:t xml:space="preserve"> </w:t>
      </w:r>
      <w:r w:rsidR="00AB725C">
        <w:rPr>
          <w:lang w:val="fr-FR"/>
        </w:rPr>
        <w:t xml:space="preserve">à propos de </w:t>
      </w:r>
      <w:r w:rsidR="00A37BBC" w:rsidRPr="00A37BBC">
        <w:rPr>
          <w:lang w:val="fr-FR"/>
        </w:rPr>
        <w:t>la cérémonie. Même si la v</w:t>
      </w:r>
      <w:r w:rsidR="00792BB6">
        <w:rPr>
          <w:lang w:val="fr-FR"/>
        </w:rPr>
        <w:t>iabilité de l'élément s'améliorait</w:t>
      </w:r>
      <w:r w:rsidR="00A37BBC" w:rsidRPr="00A37BBC">
        <w:rPr>
          <w:lang w:val="fr-FR"/>
        </w:rPr>
        <w:t xml:space="preserve">, l'une des </w:t>
      </w:r>
      <w:r w:rsidR="00792BB6">
        <w:rPr>
          <w:lang w:val="fr-FR"/>
        </w:rPr>
        <w:t>principales menaces signalées était</w:t>
      </w:r>
      <w:r w:rsidR="00A37BBC" w:rsidRPr="00A37BBC">
        <w:rPr>
          <w:lang w:val="fr-FR"/>
        </w:rPr>
        <w:t xml:space="preserve"> toujours sa pratique limitée ainsi que le manque de ressources pour la mise en œuvre du plan de sauvegarde.</w:t>
      </w:r>
      <w:r w:rsidR="00792BB6">
        <w:rPr>
          <w:lang w:val="fr-FR"/>
        </w:rPr>
        <w:t xml:space="preserve"> Le projet de décision reconnaissait</w:t>
      </w:r>
      <w:r w:rsidR="00470159">
        <w:rPr>
          <w:lang w:val="fr-FR"/>
        </w:rPr>
        <w:t xml:space="preserve"> les efforts conti</w:t>
      </w:r>
      <w:r w:rsidR="00A37BBC" w:rsidRPr="00A37BBC">
        <w:rPr>
          <w:lang w:val="fr-FR"/>
        </w:rPr>
        <w:t>nus de l'Ouganda pour sau</w:t>
      </w:r>
      <w:r w:rsidR="00792BB6">
        <w:rPr>
          <w:lang w:val="fr-FR"/>
        </w:rPr>
        <w:t>vegarder cet élément et l'invitait</w:t>
      </w:r>
      <w:r w:rsidR="00A37BBC" w:rsidRPr="00A37BBC">
        <w:rPr>
          <w:lang w:val="fr-FR"/>
        </w:rPr>
        <w:t xml:space="preserve"> à améliorer la planification et le financement associés aux activités de sauvegarde. En outre, l'État </w:t>
      </w:r>
      <w:r w:rsidR="00792BB6">
        <w:rPr>
          <w:lang w:val="fr-FR"/>
        </w:rPr>
        <w:t xml:space="preserve">était </w:t>
      </w:r>
      <w:r w:rsidR="00A37BBC" w:rsidRPr="00A37BBC">
        <w:rPr>
          <w:lang w:val="fr-FR"/>
        </w:rPr>
        <w:t>encouragé à impliquer activement les membres de la communauté dans la mise en œuvre des mesures de sauvegarde et l'identification des ressources nécessaires à long terme.</w:t>
      </w:r>
    </w:p>
    <w:p w14:paraId="0229D37D" w14:textId="1C33BA37" w:rsidR="00792BB6" w:rsidRPr="006C2F4F" w:rsidRDefault="00792BB6" w:rsidP="00792BB6">
      <w:pPr>
        <w:pStyle w:val="Orateurengris"/>
        <w:spacing w:before="120"/>
        <w:ind w:left="709" w:hanging="709"/>
        <w:rPr>
          <w:lang w:val="fr-FR"/>
        </w:rPr>
      </w:pPr>
      <w:r>
        <w:rPr>
          <w:lang w:val="fr-FR"/>
        </w:rPr>
        <w:t xml:space="preserve">En l'absence de commentaires ou d’amendements, la </w:t>
      </w:r>
      <w:r w:rsidRPr="006C2F4F">
        <w:rPr>
          <w:b/>
          <w:lang w:val="fr-FR"/>
        </w:rPr>
        <w:t>Présidente</w:t>
      </w:r>
      <w:r>
        <w:rPr>
          <w:lang w:val="fr-FR"/>
        </w:rPr>
        <w:t xml:space="preserve"> est passée à l’adoption du projet de décision dans son ensemble. La </w:t>
      </w:r>
      <w:r w:rsidRPr="006C2F4F">
        <w:rPr>
          <w:b/>
          <w:lang w:val="fr-FR"/>
        </w:rPr>
        <w:t xml:space="preserve">Présidente a </w:t>
      </w:r>
      <w:r w:rsidR="007530FD">
        <w:rPr>
          <w:b/>
          <w:lang w:val="fr-FR"/>
        </w:rPr>
        <w:t xml:space="preserve">déclaré la </w:t>
      </w:r>
      <w:r w:rsidR="007530FD" w:rsidRPr="00782FBB">
        <w:rPr>
          <w:rStyle w:val="Hyperlink"/>
          <w:bCs/>
        </w:rPr>
        <w:t>décision</w:t>
      </w:r>
      <w:r w:rsidRPr="00782FBB">
        <w:rPr>
          <w:rStyle w:val="Hyperlink"/>
        </w:rPr>
        <w:t xml:space="preserve"> </w:t>
      </w:r>
      <w:hyperlink r:id="rId69" w:history="1">
        <w:r w:rsidR="007530FD">
          <w:rPr>
            <w:rStyle w:val="Hyperlink"/>
            <w:b/>
            <w:lang w:val="fr-FR"/>
          </w:rPr>
          <w:t>14.COM 9.a.3</w:t>
        </w:r>
      </w:hyperlink>
      <w:r w:rsidR="007530FD">
        <w:rPr>
          <w:b/>
          <w:lang w:val="fr-FR"/>
        </w:rPr>
        <w:t xml:space="preserve"> </w:t>
      </w:r>
      <w:r w:rsidRPr="006C2F4F">
        <w:rPr>
          <w:b/>
          <w:lang w:val="fr-FR"/>
        </w:rPr>
        <w:t>adoptée</w:t>
      </w:r>
      <w:r>
        <w:rPr>
          <w:lang w:val="fr-FR"/>
        </w:rPr>
        <w:t>.</w:t>
      </w:r>
    </w:p>
    <w:p w14:paraId="1729B954" w14:textId="688C299F" w:rsidR="004F2891" w:rsidRDefault="004F2891" w:rsidP="004F2891">
      <w:pPr>
        <w:pStyle w:val="Orateurengris"/>
        <w:spacing w:before="120"/>
        <w:ind w:left="709" w:hanging="709"/>
        <w:rPr>
          <w:lang w:val="fr-FR"/>
        </w:rPr>
      </w:pPr>
      <w:r>
        <w:rPr>
          <w:lang w:val="fr-FR"/>
        </w:rPr>
        <w:t xml:space="preserve">La </w:t>
      </w:r>
      <w:r w:rsidRPr="004F2891">
        <w:rPr>
          <w:b/>
          <w:lang w:val="fr-FR"/>
        </w:rPr>
        <w:t>Présidente</w:t>
      </w:r>
      <w:r>
        <w:rPr>
          <w:lang w:val="fr-FR"/>
        </w:rPr>
        <w:t xml:space="preserve"> a noté qu</w:t>
      </w:r>
      <w:r w:rsidR="00647DF9">
        <w:rPr>
          <w:lang w:val="fr-FR"/>
        </w:rPr>
        <w:t>e l’Ouganda n’était pas présente</w:t>
      </w:r>
      <w:r w:rsidR="00393B9F">
        <w:rPr>
          <w:lang w:val="fr-FR"/>
        </w:rPr>
        <w:t xml:space="preserve"> dans l’assemblée, et a invité M</w:t>
      </w:r>
      <w:r w:rsidR="00393B9F" w:rsidRPr="00393B9F">
        <w:rPr>
          <w:vertAlign w:val="superscript"/>
          <w:lang w:val="fr-FR"/>
        </w:rPr>
        <w:t>me</w:t>
      </w:r>
      <w:r w:rsidR="00393B9F">
        <w:rPr>
          <w:lang w:val="fr-FR"/>
        </w:rPr>
        <w:t xml:space="preserve"> </w:t>
      </w:r>
      <w:r>
        <w:rPr>
          <w:lang w:val="fr-FR"/>
        </w:rPr>
        <w:t>Ohinata</w:t>
      </w:r>
      <w:r w:rsidR="00647DF9">
        <w:rPr>
          <w:lang w:val="fr-FR"/>
        </w:rPr>
        <w:t xml:space="preserve"> à présenter le rapport suivant.</w:t>
      </w:r>
    </w:p>
    <w:p w14:paraId="50267FA8" w14:textId="16DF44E0" w:rsidR="00DB5D55" w:rsidRPr="00DB5D55" w:rsidRDefault="00393B9F" w:rsidP="008E74F6">
      <w:pPr>
        <w:pStyle w:val="Orateurengris"/>
        <w:spacing w:before="120"/>
        <w:ind w:left="709" w:hanging="709"/>
        <w:rPr>
          <w:lang w:val="fr-FR"/>
        </w:rPr>
      </w:pPr>
      <w:r w:rsidRPr="00393B9F">
        <w:rPr>
          <w:b/>
          <w:lang w:val="fr-FR"/>
        </w:rPr>
        <w:t>M</w:t>
      </w:r>
      <w:r w:rsidRPr="00393B9F">
        <w:rPr>
          <w:b/>
          <w:vertAlign w:val="superscript"/>
          <w:lang w:val="fr-FR"/>
        </w:rPr>
        <w:t>me</w:t>
      </w:r>
      <w:r w:rsidRPr="00DB5D55">
        <w:rPr>
          <w:b/>
          <w:lang w:val="fr-FR"/>
        </w:rPr>
        <w:t xml:space="preserve"> </w:t>
      </w:r>
      <w:r w:rsidR="00DB5D55" w:rsidRPr="00DB5D55">
        <w:rPr>
          <w:b/>
          <w:lang w:val="fr-FR"/>
        </w:rPr>
        <w:t>Fumiko Ohinata</w:t>
      </w:r>
      <w:r w:rsidR="00DB5D55" w:rsidRPr="00DB5D55">
        <w:rPr>
          <w:lang w:val="fr-FR"/>
        </w:rPr>
        <w:t xml:space="preserve"> a présenté le </w:t>
      </w:r>
      <w:r w:rsidR="00DB5D55">
        <w:rPr>
          <w:lang w:val="fr-FR"/>
        </w:rPr>
        <w:t xml:space="preserve">dernier rapport, </w:t>
      </w:r>
      <w:r w:rsidR="00DB5D55" w:rsidRPr="00DB5D55">
        <w:rPr>
          <w:lang w:val="fr-FR"/>
        </w:rPr>
        <w:t xml:space="preserve">sur </w:t>
      </w:r>
      <w:r w:rsidR="00DB5D55" w:rsidRPr="00DB5D55">
        <w:rPr>
          <w:b/>
          <w:lang w:val="fr-FR"/>
        </w:rPr>
        <w:t>la tradition orale Mapoyo et ses points de référence symboliques sur leur territoire ancestral</w:t>
      </w:r>
      <w:r w:rsidR="00DB5D55" w:rsidRPr="00DB5D55">
        <w:rPr>
          <w:lang w:val="fr-FR"/>
        </w:rPr>
        <w:t xml:space="preserve"> [projet de décision 14.COM 9.a.4] </w:t>
      </w:r>
      <w:r w:rsidR="00470159">
        <w:rPr>
          <w:lang w:val="fr-FR"/>
        </w:rPr>
        <w:t xml:space="preserve">soumis </w:t>
      </w:r>
      <w:r w:rsidR="0006771A">
        <w:rPr>
          <w:lang w:val="fr-FR"/>
        </w:rPr>
        <w:t>par la R</w:t>
      </w:r>
      <w:r w:rsidR="00DB5D55" w:rsidRPr="00DB5D55">
        <w:rPr>
          <w:lang w:val="fr-FR"/>
        </w:rPr>
        <w:t>épublique bolivar</w:t>
      </w:r>
      <w:r w:rsidR="00470159">
        <w:rPr>
          <w:lang w:val="fr-FR"/>
        </w:rPr>
        <w:t xml:space="preserve">ienne du Venezuela et concernant </w:t>
      </w:r>
      <w:r w:rsidR="00DB5D55">
        <w:rPr>
          <w:lang w:val="fr-FR"/>
        </w:rPr>
        <w:t>un élément</w:t>
      </w:r>
      <w:r w:rsidR="00DB5D55" w:rsidRPr="00DB5D55">
        <w:rPr>
          <w:lang w:val="fr-FR"/>
        </w:rPr>
        <w:t xml:space="preserve"> inscrit en 2014. La tradition orale des Mapoyo et ses points de référence symboliques sur le</w:t>
      </w:r>
      <w:r w:rsidR="00647DF9">
        <w:rPr>
          <w:lang w:val="fr-FR"/>
        </w:rPr>
        <w:t>ur territoire ancestral comprenaient</w:t>
      </w:r>
      <w:r w:rsidR="00DB5D55" w:rsidRPr="00DB5D55">
        <w:rPr>
          <w:lang w:val="fr-FR"/>
        </w:rPr>
        <w:t xml:space="preserve"> une série de récits et de contes qui constitu</w:t>
      </w:r>
      <w:r w:rsidR="00647DF9">
        <w:rPr>
          <w:lang w:val="fr-FR"/>
        </w:rPr>
        <w:t>ai</w:t>
      </w:r>
      <w:r w:rsidR="00DB5D55" w:rsidRPr="00DB5D55">
        <w:rPr>
          <w:lang w:val="fr-FR"/>
        </w:rPr>
        <w:t>ent la mémoire collective du peuple Mapoyo. La mise en œuvre du plan de sauvegarde a</w:t>
      </w:r>
      <w:r w:rsidR="00647DF9">
        <w:rPr>
          <w:lang w:val="fr-FR"/>
        </w:rPr>
        <w:t>vait</w:t>
      </w:r>
      <w:r w:rsidR="00DB5D55" w:rsidRPr="00DB5D55">
        <w:rPr>
          <w:lang w:val="fr-FR"/>
        </w:rPr>
        <w:t xml:space="preserve"> </w:t>
      </w:r>
      <w:r w:rsidR="00647DF9">
        <w:rPr>
          <w:lang w:val="fr-FR"/>
        </w:rPr>
        <w:t>permis de renforcer</w:t>
      </w:r>
      <w:r w:rsidR="00DB5D55" w:rsidRPr="00DB5D55">
        <w:rPr>
          <w:lang w:val="fr-FR"/>
        </w:rPr>
        <w:t xml:space="preserve"> la viabilité de l'éléme</w:t>
      </w:r>
      <w:r w:rsidR="00647DF9">
        <w:rPr>
          <w:lang w:val="fr-FR"/>
        </w:rPr>
        <w:t>nt, et le plan actualisé prévoyait</w:t>
      </w:r>
      <w:r w:rsidR="00DB5D55" w:rsidRPr="00DB5D55">
        <w:rPr>
          <w:lang w:val="fr-FR"/>
        </w:rPr>
        <w:t xml:space="preserve"> un développement communautaire intégral et </w:t>
      </w:r>
      <w:r w:rsidR="00647DF9">
        <w:rPr>
          <w:lang w:val="fr-FR"/>
        </w:rPr>
        <w:t xml:space="preserve">durable </w:t>
      </w:r>
      <w:r w:rsidR="00DB5D55" w:rsidRPr="00DB5D55">
        <w:rPr>
          <w:lang w:val="fr-FR"/>
        </w:rPr>
        <w:t>pour assurer une viabilité accrue des traditions orales. Même si la viabilité de</w:t>
      </w:r>
      <w:r w:rsidR="00647DF9">
        <w:rPr>
          <w:lang w:val="fr-FR"/>
        </w:rPr>
        <w:t>s traditions orales Mapoyo s'était</w:t>
      </w:r>
      <w:r w:rsidR="00DB5D55" w:rsidRPr="00DB5D55">
        <w:rPr>
          <w:lang w:val="fr-FR"/>
        </w:rPr>
        <w:t xml:space="preserve"> améliorée grâce à l'implication des </w:t>
      </w:r>
      <w:r w:rsidR="00647DF9" w:rsidRPr="00647DF9">
        <w:rPr>
          <w:lang w:val="fr-FR"/>
        </w:rPr>
        <w:t>détenteurs</w:t>
      </w:r>
      <w:r w:rsidR="00647DF9">
        <w:rPr>
          <w:lang w:val="fr-FR"/>
        </w:rPr>
        <w:t xml:space="preserve"> </w:t>
      </w:r>
      <w:r w:rsidR="00DB5D55" w:rsidRPr="00DB5D55">
        <w:rPr>
          <w:lang w:val="fr-FR"/>
        </w:rPr>
        <w:t>Mapoyo dans la transmission de le</w:t>
      </w:r>
      <w:r w:rsidR="00647DF9">
        <w:rPr>
          <w:lang w:val="fr-FR"/>
        </w:rPr>
        <w:t>urs connaissances, l'élément était</w:t>
      </w:r>
      <w:r w:rsidR="00DB5D55" w:rsidRPr="00DB5D55">
        <w:rPr>
          <w:lang w:val="fr-FR"/>
        </w:rPr>
        <w:t xml:space="preserve"> toujours confronté à certaines menaces, parmi lesquelles la dégradation environnementale de l'habitat traditionnel de la communauté et des</w:t>
      </w:r>
      <w:r w:rsidR="00647DF9">
        <w:rPr>
          <w:lang w:val="fr-FR"/>
        </w:rPr>
        <w:t xml:space="preserve"> </w:t>
      </w:r>
      <w:r w:rsidR="00647DF9" w:rsidRPr="00647DF9">
        <w:rPr>
          <w:lang w:val="fr-FR"/>
        </w:rPr>
        <w:t>détenteurs</w:t>
      </w:r>
      <w:r w:rsidR="00DB5D55" w:rsidRPr="00DB5D55">
        <w:rPr>
          <w:lang w:val="fr-FR"/>
        </w:rPr>
        <w:t xml:space="preserve">. Par </w:t>
      </w:r>
      <w:r w:rsidR="00647DF9">
        <w:rPr>
          <w:lang w:val="fr-FR"/>
        </w:rPr>
        <w:t xml:space="preserve">le </w:t>
      </w:r>
      <w:r w:rsidR="00DB5D55" w:rsidRPr="00DB5D55">
        <w:rPr>
          <w:lang w:val="fr-FR"/>
        </w:rPr>
        <w:t>projet de</w:t>
      </w:r>
      <w:r w:rsidR="003D6157">
        <w:rPr>
          <w:lang w:val="fr-FR"/>
        </w:rPr>
        <w:t xml:space="preserve"> décision proposé, le Comité pourrai</w:t>
      </w:r>
      <w:r w:rsidR="00DB5D55" w:rsidRPr="00DB5D55">
        <w:rPr>
          <w:lang w:val="fr-FR"/>
        </w:rPr>
        <w:t xml:space="preserve">t prendre note des efforts déployés par le Venezuela pour sauvegarder cet élément depuis son inscription en 2014. L'État </w:t>
      </w:r>
      <w:r w:rsidR="003D6157">
        <w:rPr>
          <w:lang w:val="fr-FR"/>
        </w:rPr>
        <w:t xml:space="preserve">était </w:t>
      </w:r>
      <w:r w:rsidR="00DB5D55" w:rsidRPr="00DB5D55">
        <w:rPr>
          <w:lang w:val="fr-FR"/>
        </w:rPr>
        <w:t>invité à renforcer sa transmission par l'éducation formelle et non formelle et à renforcer la coopération avec les institutions publiques et non gouvernementales pour faciliter cette transmission. Le Secrétariat a</w:t>
      </w:r>
      <w:r w:rsidR="003D6157">
        <w:rPr>
          <w:lang w:val="fr-FR"/>
        </w:rPr>
        <w:t>vait</w:t>
      </w:r>
      <w:r w:rsidR="00DB5D55" w:rsidRPr="00DB5D55">
        <w:rPr>
          <w:lang w:val="fr-FR"/>
        </w:rPr>
        <w:t xml:space="preserve"> publié une version révisée du présent document de travail pour tenir compte (au paragraphe 7) de la demande faite par l'État </w:t>
      </w:r>
      <w:r w:rsidR="003D6157">
        <w:rPr>
          <w:lang w:val="fr-FR"/>
        </w:rPr>
        <w:t xml:space="preserve">faisant rapport </w:t>
      </w:r>
      <w:r w:rsidR="00DB5D55" w:rsidRPr="00DB5D55">
        <w:rPr>
          <w:lang w:val="fr-FR"/>
        </w:rPr>
        <w:t>de reconnaître qu'il a</w:t>
      </w:r>
      <w:r w:rsidR="003D6157">
        <w:rPr>
          <w:lang w:val="fr-FR"/>
        </w:rPr>
        <w:t>vait</w:t>
      </w:r>
      <w:r w:rsidR="00DB5D55" w:rsidRPr="00DB5D55">
        <w:rPr>
          <w:lang w:val="fr-FR"/>
        </w:rPr>
        <w:t xml:space="preserve"> engagé un dialogue avec des institutions privées, en particulier des </w:t>
      </w:r>
      <w:r w:rsidR="003D6157">
        <w:rPr>
          <w:lang w:val="fr-FR"/>
        </w:rPr>
        <w:t xml:space="preserve">sociétés </w:t>
      </w:r>
      <w:r w:rsidR="00DB5D55" w:rsidRPr="00DB5D55">
        <w:rPr>
          <w:lang w:val="fr-FR"/>
        </w:rPr>
        <w:t>minières, pour s'assurer de leur engagement à mettre en œuvre efficacement le pl</w:t>
      </w:r>
      <w:r w:rsidR="003D6157">
        <w:rPr>
          <w:lang w:val="fr-FR"/>
        </w:rPr>
        <w:t xml:space="preserve">an de sauvegarde afin de remédier à </w:t>
      </w:r>
      <w:r w:rsidR="00DB5D55" w:rsidRPr="00DB5D55">
        <w:rPr>
          <w:lang w:val="fr-FR"/>
        </w:rPr>
        <w:t xml:space="preserve">la dégradation </w:t>
      </w:r>
      <w:r w:rsidR="003D6157">
        <w:rPr>
          <w:lang w:val="fr-FR"/>
        </w:rPr>
        <w:t>de l'environnement et à la pollution.</w:t>
      </w:r>
    </w:p>
    <w:p w14:paraId="3CC1053B" w14:textId="5C996695" w:rsidR="003D6157" w:rsidRPr="007530FD" w:rsidRDefault="003D6157" w:rsidP="007530FD">
      <w:pPr>
        <w:pStyle w:val="Orateurengris"/>
        <w:spacing w:before="120"/>
        <w:ind w:left="709" w:hanging="709"/>
        <w:rPr>
          <w:lang w:val="fr-FR"/>
        </w:rPr>
      </w:pPr>
      <w:r w:rsidRPr="003D6157">
        <w:rPr>
          <w:lang w:val="fr-FR"/>
        </w:rPr>
        <w:t xml:space="preserve">En l'absence de </w:t>
      </w:r>
      <w:r>
        <w:rPr>
          <w:lang w:val="fr-FR"/>
        </w:rPr>
        <w:t xml:space="preserve">commentaires ou d’amendements, la </w:t>
      </w:r>
      <w:r w:rsidRPr="003D6157">
        <w:rPr>
          <w:b/>
          <w:lang w:val="fr-FR"/>
        </w:rPr>
        <w:t>Présidente</w:t>
      </w:r>
      <w:r>
        <w:rPr>
          <w:lang w:val="fr-FR"/>
        </w:rPr>
        <w:t xml:space="preserve"> est passée à l’adoption du projet de décision dans son ensemble. La </w:t>
      </w:r>
      <w:r w:rsidRPr="003D6157">
        <w:rPr>
          <w:b/>
          <w:lang w:val="fr-FR"/>
        </w:rPr>
        <w:t xml:space="preserve">Présidente a déclaré la </w:t>
      </w:r>
      <w:r w:rsidRPr="00FB1587">
        <w:rPr>
          <w:rStyle w:val="Hyperlink"/>
          <w:bCs/>
          <w:u w:val="none"/>
          <w:lang w:val="fr-FR"/>
        </w:rPr>
        <w:t>décision</w:t>
      </w:r>
      <w:r w:rsidR="007530FD" w:rsidRPr="00FB1587">
        <w:rPr>
          <w:rStyle w:val="Hyperlink"/>
          <w:u w:val="none"/>
          <w:lang w:val="fr-FR"/>
        </w:rPr>
        <w:t xml:space="preserve"> </w:t>
      </w:r>
      <w:hyperlink r:id="rId70" w:history="1">
        <w:r w:rsidR="007530FD">
          <w:rPr>
            <w:rStyle w:val="Hyperlink"/>
            <w:b/>
            <w:u w:val="none"/>
            <w:lang w:val="fr-FR"/>
          </w:rPr>
          <w:t>14.COM </w:t>
        </w:r>
        <w:r w:rsidR="007530FD" w:rsidRPr="007530FD">
          <w:rPr>
            <w:rStyle w:val="Hyperlink"/>
            <w:b/>
            <w:u w:val="none"/>
            <w:lang w:val="fr-FR"/>
          </w:rPr>
          <w:t>9.a.4</w:t>
        </w:r>
      </w:hyperlink>
      <w:r w:rsidR="007530FD" w:rsidRPr="007530FD">
        <w:rPr>
          <w:rStyle w:val="Hyperlink"/>
          <w:b/>
          <w:u w:val="none"/>
          <w:lang w:val="fr-FR"/>
        </w:rPr>
        <w:t xml:space="preserve"> </w:t>
      </w:r>
      <w:r w:rsidRPr="007530FD">
        <w:rPr>
          <w:b/>
          <w:lang w:val="fr-FR"/>
        </w:rPr>
        <w:t>adoptée</w:t>
      </w:r>
      <w:r w:rsidRPr="007530FD">
        <w:rPr>
          <w:lang w:val="fr-FR"/>
        </w:rPr>
        <w:t>.</w:t>
      </w:r>
    </w:p>
    <w:p w14:paraId="24F479E2" w14:textId="734894D1" w:rsidR="003D6157" w:rsidRDefault="003D6157" w:rsidP="008B22F6">
      <w:pPr>
        <w:pStyle w:val="Orateurengris"/>
        <w:spacing w:before="120"/>
        <w:ind w:left="709" w:hanging="709"/>
        <w:rPr>
          <w:lang w:val="fr-FR"/>
        </w:rPr>
      </w:pPr>
      <w:r>
        <w:rPr>
          <w:lang w:val="fr-FR"/>
        </w:rPr>
        <w:t xml:space="preserve">La </w:t>
      </w:r>
      <w:r w:rsidR="0006771A">
        <w:rPr>
          <w:b/>
          <w:lang w:val="fr-FR"/>
        </w:rPr>
        <w:t>délégation de la R</w:t>
      </w:r>
      <w:r w:rsidRPr="003D6157">
        <w:rPr>
          <w:b/>
          <w:lang w:val="fr-FR"/>
        </w:rPr>
        <w:t>épublique bolivarienne du Venezuela</w:t>
      </w:r>
      <w:r>
        <w:rPr>
          <w:lang w:val="fr-FR"/>
        </w:rPr>
        <w:t xml:space="preserve"> a salué chaleureusement la</w:t>
      </w:r>
      <w:r w:rsidRPr="003D6157">
        <w:rPr>
          <w:lang w:val="fr-FR"/>
        </w:rPr>
        <w:t xml:space="preserve"> Président</w:t>
      </w:r>
      <w:r>
        <w:rPr>
          <w:lang w:val="fr-FR"/>
        </w:rPr>
        <w:t>e</w:t>
      </w:r>
      <w:r w:rsidR="00DF6EA6">
        <w:rPr>
          <w:lang w:val="fr-FR"/>
        </w:rPr>
        <w:t xml:space="preserve"> et le Secrétariat, </w:t>
      </w:r>
      <w:r w:rsidRPr="003D6157">
        <w:rPr>
          <w:lang w:val="fr-FR"/>
        </w:rPr>
        <w:t>a</w:t>
      </w:r>
      <w:r w:rsidR="00DF6EA6">
        <w:rPr>
          <w:lang w:val="fr-FR"/>
        </w:rPr>
        <w:t>dressant ses remerciements,</w:t>
      </w:r>
      <w:r w:rsidRPr="003D6157">
        <w:rPr>
          <w:lang w:val="fr-FR"/>
        </w:rPr>
        <w:t xml:space="preserve"> pour l'organisation </w:t>
      </w:r>
      <w:r w:rsidR="00DF6EA6">
        <w:rPr>
          <w:lang w:val="fr-FR"/>
        </w:rPr>
        <w:t>de la réunion, en particulier au</w:t>
      </w:r>
      <w:r w:rsidRPr="003D6157">
        <w:rPr>
          <w:lang w:val="fr-FR"/>
        </w:rPr>
        <w:t xml:space="preserve"> peuple colombien et </w:t>
      </w:r>
      <w:r w:rsidR="00DF6EA6">
        <w:rPr>
          <w:lang w:val="fr-FR"/>
        </w:rPr>
        <w:t xml:space="preserve">aux </w:t>
      </w:r>
      <w:r w:rsidRPr="003D6157">
        <w:rPr>
          <w:lang w:val="fr-FR"/>
        </w:rPr>
        <w:t xml:space="preserve">différentes instances qui </w:t>
      </w:r>
      <w:r w:rsidR="00DF6EA6">
        <w:rPr>
          <w:lang w:val="fr-FR"/>
        </w:rPr>
        <w:t>participaient</w:t>
      </w:r>
      <w:r w:rsidRPr="003D6157">
        <w:rPr>
          <w:lang w:val="fr-FR"/>
        </w:rPr>
        <w:t xml:space="preserve"> à ce processus de sauvegarde de son patrimoi</w:t>
      </w:r>
      <w:r w:rsidR="00DF6EA6">
        <w:rPr>
          <w:lang w:val="fr-FR"/>
        </w:rPr>
        <w:t>ne vivant. Selon les termes de la Directrice</w:t>
      </w:r>
      <w:r w:rsidRPr="003D6157">
        <w:rPr>
          <w:lang w:val="fr-FR"/>
        </w:rPr>
        <w:t xml:space="preserve"> général</w:t>
      </w:r>
      <w:r w:rsidR="00DF6EA6">
        <w:rPr>
          <w:lang w:val="fr-FR"/>
        </w:rPr>
        <w:t>e</w:t>
      </w:r>
      <w:r w:rsidRPr="003D6157">
        <w:rPr>
          <w:lang w:val="fr-FR"/>
        </w:rPr>
        <w:t xml:space="preserve"> de l'UNESCO dans son discours de la veille, l'idée était non seulement de protéger le patrimoine culturel immatériel en tant que mémoire d'hier, mais </w:t>
      </w:r>
      <w:r w:rsidR="00DF6EA6" w:rsidRPr="00DF6EA6">
        <w:rPr>
          <w:lang w:val="fr-FR"/>
        </w:rPr>
        <w:t>également</w:t>
      </w:r>
      <w:r w:rsidR="00DF6EA6">
        <w:rPr>
          <w:lang w:val="fr-FR"/>
        </w:rPr>
        <w:t xml:space="preserve"> </w:t>
      </w:r>
      <w:r w:rsidRPr="003D6157">
        <w:rPr>
          <w:lang w:val="fr-FR"/>
        </w:rPr>
        <w:t>de démontrer les liens entre le patrimoine</w:t>
      </w:r>
      <w:r w:rsidR="00DF6EA6">
        <w:rPr>
          <w:lang w:val="fr-FR"/>
        </w:rPr>
        <w:t xml:space="preserve"> culturel immatériel et le Programme</w:t>
      </w:r>
      <w:r w:rsidRPr="003D6157">
        <w:rPr>
          <w:lang w:val="fr-FR"/>
        </w:rPr>
        <w:t xml:space="preserve"> 2030 pour le développement durable, comme dans le cas du peuple Map</w:t>
      </w:r>
      <w:r w:rsidR="00D77274">
        <w:rPr>
          <w:lang w:val="fr-FR"/>
        </w:rPr>
        <w:t>oyo. La première mesure que le G</w:t>
      </w:r>
      <w:r w:rsidRPr="003D6157">
        <w:rPr>
          <w:lang w:val="fr-FR"/>
        </w:rPr>
        <w:t>ouvernement a</w:t>
      </w:r>
      <w:r w:rsidR="00DF6EA6">
        <w:rPr>
          <w:lang w:val="fr-FR"/>
        </w:rPr>
        <w:t>vait</w:t>
      </w:r>
      <w:r w:rsidRPr="003D6157">
        <w:rPr>
          <w:lang w:val="fr-FR"/>
        </w:rPr>
        <w:t xml:space="preserve"> prise dans </w:t>
      </w:r>
      <w:r w:rsidR="00DF6EA6">
        <w:rPr>
          <w:lang w:val="fr-FR"/>
        </w:rPr>
        <w:t xml:space="preserve">le cadre de </w:t>
      </w:r>
      <w:r w:rsidRPr="003D6157">
        <w:rPr>
          <w:lang w:val="fr-FR"/>
        </w:rPr>
        <w:t>cet</w:t>
      </w:r>
      <w:r w:rsidR="00DF6EA6">
        <w:rPr>
          <w:lang w:val="fr-FR"/>
        </w:rPr>
        <w:t>te démarche</w:t>
      </w:r>
      <w:r w:rsidRPr="003D6157">
        <w:rPr>
          <w:lang w:val="fr-FR"/>
        </w:rPr>
        <w:t xml:space="preserve"> a</w:t>
      </w:r>
      <w:r w:rsidR="00DF6EA6">
        <w:rPr>
          <w:lang w:val="fr-FR"/>
        </w:rPr>
        <w:t>vait</w:t>
      </w:r>
      <w:r w:rsidRPr="003D6157">
        <w:rPr>
          <w:lang w:val="fr-FR"/>
        </w:rPr>
        <w:t xml:space="preserve"> été de promulguer des lois pour assurer la sauvegarde </w:t>
      </w:r>
      <w:r w:rsidR="00DF6EA6">
        <w:rPr>
          <w:lang w:val="fr-FR"/>
        </w:rPr>
        <w:t xml:space="preserve">pérenne des Mapoyo, la </w:t>
      </w:r>
      <w:r w:rsidR="00DF6EA6" w:rsidRPr="00DF6EA6">
        <w:rPr>
          <w:lang w:val="fr-FR"/>
        </w:rPr>
        <w:t>délégation</w:t>
      </w:r>
      <w:r w:rsidR="00DF6EA6">
        <w:rPr>
          <w:lang w:val="fr-FR"/>
        </w:rPr>
        <w:t xml:space="preserve"> rappelant qu'il ne restait que</w:t>
      </w:r>
      <w:r w:rsidRPr="003D6157">
        <w:rPr>
          <w:lang w:val="fr-FR"/>
        </w:rPr>
        <w:t xml:space="preserve"> quelque 400 Mapoyo</w:t>
      </w:r>
      <w:r w:rsidR="00DF6EA6">
        <w:rPr>
          <w:lang w:val="fr-FR"/>
        </w:rPr>
        <w:t>s,</w:t>
      </w:r>
      <w:r w:rsidRPr="003D6157">
        <w:rPr>
          <w:lang w:val="fr-FR"/>
        </w:rPr>
        <w:t xml:space="preserve"> </w:t>
      </w:r>
      <w:r w:rsidR="00DF6EA6">
        <w:rPr>
          <w:lang w:val="fr-FR"/>
        </w:rPr>
        <w:t xml:space="preserve">une </w:t>
      </w:r>
      <w:r w:rsidR="00DF6EA6" w:rsidRPr="00DF6EA6">
        <w:rPr>
          <w:lang w:val="fr-FR"/>
        </w:rPr>
        <w:t>civilisation</w:t>
      </w:r>
      <w:r w:rsidR="00DF6EA6">
        <w:rPr>
          <w:lang w:val="fr-FR"/>
        </w:rPr>
        <w:t xml:space="preserve"> millénaire,</w:t>
      </w:r>
      <w:r w:rsidRPr="003D6157">
        <w:rPr>
          <w:lang w:val="fr-FR"/>
        </w:rPr>
        <w:t xml:space="preserve"> vivant à Guayana, </w:t>
      </w:r>
      <w:r w:rsidR="00DF6EA6">
        <w:rPr>
          <w:lang w:val="fr-FR"/>
        </w:rPr>
        <w:t xml:space="preserve">dans </w:t>
      </w:r>
      <w:r w:rsidRPr="003D6157">
        <w:rPr>
          <w:lang w:val="fr-FR"/>
        </w:rPr>
        <w:t xml:space="preserve">la région </w:t>
      </w:r>
      <w:r w:rsidR="00DF6EA6">
        <w:rPr>
          <w:lang w:val="fr-FR"/>
        </w:rPr>
        <w:t>de l’Amazone</w:t>
      </w:r>
      <w:r w:rsidRPr="003D6157">
        <w:rPr>
          <w:lang w:val="fr-FR"/>
        </w:rPr>
        <w:t>.</w:t>
      </w:r>
      <w:r w:rsidR="00DF6EA6">
        <w:rPr>
          <w:lang w:val="fr-FR"/>
        </w:rPr>
        <w:t xml:space="preserve"> D</w:t>
      </w:r>
      <w:r w:rsidR="00DF6EA6" w:rsidRPr="00DF6EA6">
        <w:rPr>
          <w:lang w:val="fr-FR"/>
        </w:rPr>
        <w:t>ésormais</w:t>
      </w:r>
      <w:r w:rsidR="00DF6EA6">
        <w:rPr>
          <w:lang w:val="fr-FR"/>
        </w:rPr>
        <w:t>, le droit de propriété des communautés était inscrit</w:t>
      </w:r>
      <w:r w:rsidRPr="003D6157">
        <w:rPr>
          <w:lang w:val="fr-FR"/>
        </w:rPr>
        <w:t xml:space="preserve"> dans la loi, avec quelque 250</w:t>
      </w:r>
      <w:r w:rsidR="00093389">
        <w:rPr>
          <w:lang w:val="fr-FR"/>
        </w:rPr>
        <w:t> </w:t>
      </w:r>
      <w:r w:rsidRPr="003D6157">
        <w:rPr>
          <w:lang w:val="fr-FR"/>
        </w:rPr>
        <w:t>000</w:t>
      </w:r>
      <w:r w:rsidR="00BF7670">
        <w:rPr>
          <w:lang w:val="fr-FR"/>
        </w:rPr>
        <w:t xml:space="preserve"> hectares leur appartena</w:t>
      </w:r>
      <w:r w:rsidR="00DF6EA6">
        <w:rPr>
          <w:lang w:val="fr-FR"/>
        </w:rPr>
        <w:t>nt</w:t>
      </w:r>
      <w:r w:rsidRPr="003D6157">
        <w:rPr>
          <w:lang w:val="fr-FR"/>
        </w:rPr>
        <w:t>, comme cela aurait dû être</w:t>
      </w:r>
      <w:r w:rsidR="00DF6EA6">
        <w:rPr>
          <w:lang w:val="fr-FR"/>
        </w:rPr>
        <w:t xml:space="preserve"> le cas à l'origine, et ils étaient</w:t>
      </w:r>
      <w:r w:rsidRPr="003D6157">
        <w:rPr>
          <w:lang w:val="fr-FR"/>
        </w:rPr>
        <w:t xml:space="preserve"> désormais libres de poursuivre leurs prati</w:t>
      </w:r>
      <w:r w:rsidR="00AB16EF">
        <w:rPr>
          <w:lang w:val="fr-FR"/>
        </w:rPr>
        <w:t>ques ancestrales. Le Venezuela était</w:t>
      </w:r>
      <w:r w:rsidRPr="003D6157">
        <w:rPr>
          <w:lang w:val="fr-FR"/>
        </w:rPr>
        <w:t xml:space="preserve"> extrêmement fier que la Convention honore cet élément en tant qu'exemple de politique éducative intergénérationnelle, notamment parce que la transmission intergénérati</w:t>
      </w:r>
      <w:r w:rsidR="00AB16EF">
        <w:rPr>
          <w:lang w:val="fr-FR"/>
        </w:rPr>
        <w:t>onnelle du patrimoine vivant était</w:t>
      </w:r>
      <w:r w:rsidRPr="003D6157">
        <w:rPr>
          <w:lang w:val="fr-FR"/>
        </w:rPr>
        <w:t xml:space="preserve"> d'une importance vitale et que le patrimoine des Mapo</w:t>
      </w:r>
      <w:r w:rsidR="00AB16EF">
        <w:rPr>
          <w:lang w:val="fr-FR"/>
        </w:rPr>
        <w:t>yo témoignait d’</w:t>
      </w:r>
      <w:r w:rsidRPr="003D6157">
        <w:rPr>
          <w:lang w:val="fr-FR"/>
        </w:rPr>
        <w:t xml:space="preserve">une façon différente de voir le monde et </w:t>
      </w:r>
      <w:r w:rsidR="00AB16EF">
        <w:rPr>
          <w:lang w:val="fr-FR"/>
        </w:rPr>
        <w:t>de la façon dont ils s'y inté</w:t>
      </w:r>
      <w:r w:rsidRPr="003D6157">
        <w:rPr>
          <w:lang w:val="fr-FR"/>
        </w:rPr>
        <w:t>gr</w:t>
      </w:r>
      <w:r w:rsidR="00AB16EF">
        <w:rPr>
          <w:lang w:val="fr-FR"/>
        </w:rPr>
        <w:t>ai</w:t>
      </w:r>
      <w:r w:rsidRPr="003D6157">
        <w:rPr>
          <w:lang w:val="fr-FR"/>
        </w:rPr>
        <w:t>ent. La délégation a remercié à nouveau le Comité pour son assistance et sa décision favorable, ainsi que pour l'ouverture avec laquelle il a</w:t>
      </w:r>
      <w:r w:rsidR="00AB16EF">
        <w:rPr>
          <w:lang w:val="fr-FR"/>
        </w:rPr>
        <w:t>vait</w:t>
      </w:r>
      <w:r w:rsidRPr="003D6157">
        <w:rPr>
          <w:lang w:val="fr-FR"/>
        </w:rPr>
        <w:t xml:space="preserve"> reçu ce tout premier rapport </w:t>
      </w:r>
      <w:r w:rsidR="00AB16EF">
        <w:rPr>
          <w:lang w:val="fr-FR"/>
        </w:rPr>
        <w:t xml:space="preserve">sur </w:t>
      </w:r>
      <w:r w:rsidRPr="003D6157">
        <w:rPr>
          <w:lang w:val="fr-FR"/>
        </w:rPr>
        <w:t>la tradition des peuples Mapoyo</w:t>
      </w:r>
      <w:r w:rsidR="00AB16EF">
        <w:rPr>
          <w:lang w:val="fr-FR"/>
        </w:rPr>
        <w:t>, un élément inscrit</w:t>
      </w:r>
      <w:r w:rsidRPr="003D6157">
        <w:rPr>
          <w:lang w:val="fr-FR"/>
        </w:rPr>
        <w:t xml:space="preserve"> en 2014.</w:t>
      </w:r>
    </w:p>
    <w:p w14:paraId="5B17D5D7" w14:textId="6158BA59" w:rsidR="00AB16EF" w:rsidRDefault="00AB16EF" w:rsidP="00C47428">
      <w:pPr>
        <w:pStyle w:val="Orateurengris"/>
        <w:spacing w:after="0"/>
        <w:ind w:left="709" w:hanging="709"/>
        <w:rPr>
          <w:lang w:val="fr-FR"/>
        </w:rPr>
      </w:pPr>
      <w:r>
        <w:rPr>
          <w:lang w:val="fr-FR"/>
        </w:rPr>
        <w:t xml:space="preserve">La </w:t>
      </w:r>
      <w:r w:rsidRPr="00AB16EF">
        <w:rPr>
          <w:b/>
          <w:lang w:val="fr-FR"/>
        </w:rPr>
        <w:t>Présidente</w:t>
      </w:r>
      <w:r>
        <w:rPr>
          <w:lang w:val="fr-FR"/>
        </w:rPr>
        <w:t xml:space="preserve"> a remercié le </w:t>
      </w:r>
      <w:r w:rsidRPr="00AB16EF">
        <w:rPr>
          <w:lang w:val="fr-FR"/>
        </w:rPr>
        <w:t>Venezuela</w:t>
      </w:r>
      <w:r>
        <w:rPr>
          <w:lang w:val="fr-FR"/>
        </w:rPr>
        <w:t xml:space="preserve">, et est passée à l’adoption de la décision chapeau du point 9.a et ses huit paragraphes, en procédant </w:t>
      </w:r>
      <w:r w:rsidRPr="00AB16EF">
        <w:rPr>
          <w:lang w:val="fr-FR"/>
        </w:rPr>
        <w:t>paragraphe</w:t>
      </w:r>
      <w:r>
        <w:rPr>
          <w:lang w:val="fr-FR"/>
        </w:rPr>
        <w:t xml:space="preserve"> par </w:t>
      </w:r>
      <w:r w:rsidRPr="00AB16EF">
        <w:rPr>
          <w:lang w:val="fr-FR"/>
        </w:rPr>
        <w:t>paragraphe</w:t>
      </w:r>
      <w:r>
        <w:rPr>
          <w:lang w:val="fr-FR"/>
        </w:rPr>
        <w:t xml:space="preserve">. Les paragraphes 1 à 8 ont été dûment adoptés et la </w:t>
      </w:r>
      <w:r w:rsidRPr="00AB16EF">
        <w:rPr>
          <w:b/>
          <w:lang w:val="fr-FR"/>
        </w:rPr>
        <w:t>Présidente a déclaré la</w:t>
      </w:r>
      <w:r w:rsidR="007530FD">
        <w:rPr>
          <w:b/>
          <w:lang w:val="fr-FR"/>
        </w:rPr>
        <w:t xml:space="preserve"> </w:t>
      </w:r>
      <w:r w:rsidR="007530FD" w:rsidRPr="00782FBB">
        <w:rPr>
          <w:rStyle w:val="Hyperlink"/>
          <w:bCs/>
          <w:lang w:val="fr-FR"/>
        </w:rPr>
        <w:t>décision</w:t>
      </w:r>
      <w:r w:rsidRPr="00782FBB">
        <w:rPr>
          <w:rStyle w:val="Hyperlink"/>
          <w:bCs/>
          <w:lang w:val="fr-FR"/>
        </w:rPr>
        <w:t xml:space="preserve"> </w:t>
      </w:r>
      <w:hyperlink r:id="rId71" w:history="1">
        <w:r w:rsidR="007530FD" w:rsidRPr="007530FD">
          <w:rPr>
            <w:rStyle w:val="Hyperlink"/>
            <w:b/>
            <w:lang w:val="fr-FR"/>
          </w:rPr>
          <w:t>14.COM 9.a</w:t>
        </w:r>
      </w:hyperlink>
      <w:r w:rsidR="007530FD">
        <w:rPr>
          <w:rStyle w:val="Hyperlink"/>
          <w:b/>
          <w:u w:val="none"/>
          <w:lang w:val="fr-FR"/>
        </w:rPr>
        <w:t xml:space="preserve"> </w:t>
      </w:r>
      <w:r w:rsidRPr="007530FD">
        <w:rPr>
          <w:b/>
          <w:lang w:val="fr-FR"/>
        </w:rPr>
        <w:t>adoptée</w:t>
      </w:r>
      <w:r>
        <w:rPr>
          <w:lang w:val="fr-FR"/>
        </w:rPr>
        <w:t>.</w:t>
      </w:r>
    </w:p>
    <w:p w14:paraId="201CAAEA" w14:textId="22152D31" w:rsidR="00F67F85" w:rsidRPr="00AB16EF" w:rsidRDefault="00AB16EF" w:rsidP="00C47428">
      <w:pPr>
        <w:pStyle w:val="Orateurengris"/>
        <w:keepNext/>
        <w:numPr>
          <w:ilvl w:val="0"/>
          <w:numId w:val="0"/>
        </w:numPr>
        <w:spacing w:before="360" w:after="60"/>
        <w:outlineLvl w:val="0"/>
        <w:rPr>
          <w:b/>
          <w:color w:val="000000" w:themeColor="text1"/>
          <w:u w:val="single"/>
          <w:lang w:val="fr-FR"/>
        </w:rPr>
      </w:pPr>
      <w:r>
        <w:rPr>
          <w:b/>
          <w:color w:val="000000" w:themeColor="text1"/>
          <w:u w:val="single"/>
          <w:lang w:val="fr-FR"/>
        </w:rPr>
        <w:t xml:space="preserve">POINT </w:t>
      </w:r>
      <w:r w:rsidRPr="00AB16EF">
        <w:rPr>
          <w:b/>
          <w:color w:val="000000" w:themeColor="text1"/>
          <w:u w:val="single"/>
          <w:lang w:val="fr-FR"/>
        </w:rPr>
        <w:t>9.B</w:t>
      </w:r>
      <w:r>
        <w:rPr>
          <w:b/>
          <w:color w:val="000000" w:themeColor="text1"/>
          <w:u w:val="single"/>
          <w:lang w:val="fr-FR"/>
        </w:rPr>
        <w:t xml:space="preserve"> DE L’</w:t>
      </w:r>
      <w:r w:rsidRPr="00AB16EF">
        <w:rPr>
          <w:b/>
          <w:color w:val="000000" w:themeColor="text1"/>
          <w:u w:val="single"/>
          <w:lang w:val="fr-FR"/>
        </w:rPr>
        <w:t>ORDRE DU JOUR</w:t>
      </w:r>
    </w:p>
    <w:p w14:paraId="0D8A8C87" w14:textId="0249E968" w:rsidR="005C311B" w:rsidRPr="00AB16EF" w:rsidRDefault="00AB16EF" w:rsidP="00C47428">
      <w:pPr>
        <w:pStyle w:val="Orateurengris"/>
        <w:numPr>
          <w:ilvl w:val="0"/>
          <w:numId w:val="0"/>
        </w:numPr>
        <w:outlineLvl w:val="1"/>
        <w:rPr>
          <w:b/>
          <w:color w:val="000000" w:themeColor="text1"/>
          <w:lang w:val="fr-FR"/>
        </w:rPr>
      </w:pPr>
      <w:r>
        <w:rPr>
          <w:b/>
          <w:color w:val="000000" w:themeColor="text1"/>
          <w:lang w:val="fr-FR"/>
        </w:rPr>
        <w:t>RAPPORTS DES ÉTATS PARTIES SUR L’</w:t>
      </w:r>
      <w:r w:rsidRPr="00AB16EF">
        <w:rPr>
          <w:b/>
          <w:color w:val="000000" w:themeColor="text1"/>
          <w:lang w:val="fr-FR"/>
        </w:rPr>
        <w:t>UTILISATION</w:t>
      </w:r>
      <w:r>
        <w:rPr>
          <w:b/>
          <w:color w:val="000000" w:themeColor="text1"/>
          <w:lang w:val="fr-FR"/>
        </w:rPr>
        <w:t xml:space="preserve"> DE L’ASSISTANCE INTERNATIONALE DU FONDS DU PATRIMOINE CULTUREL IMMATÉRIEL </w:t>
      </w:r>
    </w:p>
    <w:p w14:paraId="5C8774CB" w14:textId="1A45AA89" w:rsidR="00F67F85" w:rsidRPr="00782FBB" w:rsidRDefault="00F67F85" w:rsidP="005C311B">
      <w:pPr>
        <w:pStyle w:val="Orateurengris"/>
        <w:numPr>
          <w:ilvl w:val="0"/>
          <w:numId w:val="0"/>
        </w:numPr>
        <w:spacing w:after="0"/>
        <w:ind w:left="709"/>
        <w:rPr>
          <w:bCs/>
          <w:i/>
          <w:lang w:val="pt-PT"/>
        </w:rPr>
      </w:pPr>
      <w:r w:rsidRPr="00782FBB">
        <w:rPr>
          <w:b/>
          <w:color w:val="000000" w:themeColor="text1"/>
          <w:lang w:val="pt-PT"/>
        </w:rPr>
        <w:t>Documents</w:t>
      </w:r>
      <w:r w:rsidR="00AB16EF" w:rsidRPr="00782FBB">
        <w:rPr>
          <w:b/>
          <w:color w:val="000000" w:themeColor="text1"/>
          <w:lang w:val="pt-PT"/>
        </w:rPr>
        <w:t xml:space="preserve"> </w:t>
      </w:r>
      <w:r w:rsidRPr="00782FBB">
        <w:rPr>
          <w:b/>
          <w:color w:val="000000" w:themeColor="text1"/>
          <w:lang w:val="pt-PT"/>
        </w:rPr>
        <w:t>:</w:t>
      </w:r>
      <w:r w:rsidRPr="00782FBB">
        <w:rPr>
          <w:b/>
          <w:color w:val="000000" w:themeColor="text1"/>
          <w:lang w:val="pt-PT"/>
        </w:rPr>
        <w:tab/>
      </w:r>
      <w:hyperlink r:id="rId72" w:history="1">
        <w:r w:rsidRPr="00782FBB">
          <w:rPr>
            <w:rStyle w:val="Hyperlink"/>
            <w:bCs/>
            <w:i/>
            <w:lang w:val="pt-PT"/>
          </w:rPr>
          <w:t>LHE/19/14.COM/</w:t>
        </w:r>
        <w:r w:rsidR="004C0015" w:rsidRPr="00782FBB">
          <w:rPr>
            <w:rStyle w:val="Hyperlink"/>
            <w:bCs/>
            <w:i/>
            <w:lang w:val="pt-PT"/>
          </w:rPr>
          <w:t>9.b</w:t>
        </w:r>
        <w:r w:rsidR="004F1055" w:rsidRPr="00782FBB">
          <w:rPr>
            <w:rStyle w:val="Hyperlink"/>
            <w:bCs/>
            <w:i/>
            <w:lang w:val="pt-PT"/>
          </w:rPr>
          <w:t xml:space="preserve"> Rev.</w:t>
        </w:r>
      </w:hyperlink>
    </w:p>
    <w:p w14:paraId="3BA59E6D" w14:textId="08E576CD" w:rsidR="005C311B" w:rsidRPr="00AB16EF" w:rsidRDefault="00AB16EF" w:rsidP="00C47428">
      <w:pPr>
        <w:pStyle w:val="Orateurengris"/>
        <w:numPr>
          <w:ilvl w:val="0"/>
          <w:numId w:val="0"/>
        </w:numPr>
        <w:spacing w:before="60" w:after="240"/>
        <w:ind w:left="706"/>
        <w:rPr>
          <w:rStyle w:val="Hyperlink"/>
          <w:rFonts w:ascii="Times New Roman" w:hAnsi="Times New Roman" w:cs="Times New Roman"/>
          <w:i/>
          <w:snapToGrid/>
          <w:sz w:val="24"/>
          <w:szCs w:val="24"/>
          <w:lang w:val="fr-FR"/>
        </w:rPr>
      </w:pPr>
      <w:r>
        <w:rPr>
          <w:b/>
          <w:color w:val="000000" w:themeColor="text1"/>
          <w:lang w:val="fr-FR"/>
        </w:rPr>
        <w:t>Dé</w:t>
      </w:r>
      <w:r w:rsidR="00F67F85" w:rsidRPr="00AB16EF">
        <w:rPr>
          <w:b/>
          <w:color w:val="000000" w:themeColor="text1"/>
          <w:lang w:val="fr-FR"/>
        </w:rPr>
        <w:t>cision</w:t>
      </w:r>
      <w:r>
        <w:rPr>
          <w:b/>
          <w:color w:val="000000" w:themeColor="text1"/>
          <w:lang w:val="fr-FR"/>
        </w:rPr>
        <w:t xml:space="preserve"> </w:t>
      </w:r>
      <w:r w:rsidR="00F67F85" w:rsidRPr="00AB16EF">
        <w:rPr>
          <w:b/>
          <w:bCs/>
          <w:color w:val="000000" w:themeColor="text1"/>
          <w:lang w:val="fr-FR"/>
        </w:rPr>
        <w:t>:</w:t>
      </w:r>
      <w:r w:rsidR="00F67F85" w:rsidRPr="00AB16EF">
        <w:rPr>
          <w:color w:val="000000" w:themeColor="text1"/>
          <w:lang w:val="fr-FR"/>
        </w:rPr>
        <w:tab/>
      </w:r>
      <w:hyperlink r:id="rId73" w:history="1">
        <w:r w:rsidR="00F67F85" w:rsidRPr="00AB16EF">
          <w:rPr>
            <w:rStyle w:val="Hyperlink"/>
            <w:i/>
            <w:lang w:val="fr-FR"/>
          </w:rPr>
          <w:t xml:space="preserve">14.COM </w:t>
        </w:r>
        <w:r w:rsidR="004F1055" w:rsidRPr="00AB16EF">
          <w:rPr>
            <w:rStyle w:val="Hyperlink"/>
            <w:i/>
            <w:lang w:val="fr-FR"/>
          </w:rPr>
          <w:t>9.b</w:t>
        </w:r>
      </w:hyperlink>
    </w:p>
    <w:p w14:paraId="46B4511E" w14:textId="64064E27" w:rsidR="00255DF1" w:rsidRDefault="00255DF1" w:rsidP="005C311B">
      <w:pPr>
        <w:pStyle w:val="Orateurengris"/>
        <w:spacing w:after="0"/>
        <w:ind w:left="709" w:hanging="709"/>
        <w:rPr>
          <w:lang w:val="fr-FR"/>
        </w:rPr>
      </w:pPr>
      <w:r>
        <w:rPr>
          <w:lang w:val="fr-FR"/>
        </w:rPr>
        <w:t>La</w:t>
      </w:r>
      <w:r w:rsidRPr="00255DF1">
        <w:rPr>
          <w:lang w:val="fr-FR"/>
        </w:rPr>
        <w:t xml:space="preserve"> </w:t>
      </w:r>
      <w:r w:rsidRPr="00255DF1">
        <w:rPr>
          <w:b/>
          <w:lang w:val="fr-FR"/>
        </w:rPr>
        <w:t>Présidente</w:t>
      </w:r>
      <w:r>
        <w:rPr>
          <w:lang w:val="fr-FR"/>
        </w:rPr>
        <w:t xml:space="preserve"> est ensuite passée au</w:t>
      </w:r>
      <w:r w:rsidRPr="00255DF1">
        <w:rPr>
          <w:lang w:val="fr-FR"/>
        </w:rPr>
        <w:t xml:space="preserve"> de</w:t>
      </w:r>
      <w:r>
        <w:rPr>
          <w:lang w:val="fr-FR"/>
        </w:rPr>
        <w:t xml:space="preserve">uxième sous-point du point 9, </w:t>
      </w:r>
      <w:r w:rsidRPr="00255DF1">
        <w:rPr>
          <w:lang w:val="fr-FR"/>
        </w:rPr>
        <w:t>les rapports des États parties sur l'utilisation de l'assistance i</w:t>
      </w:r>
      <w:r w:rsidR="004149F4">
        <w:rPr>
          <w:lang w:val="fr-FR"/>
        </w:rPr>
        <w:t xml:space="preserve">nternationale </w:t>
      </w:r>
      <w:r>
        <w:rPr>
          <w:lang w:val="fr-FR"/>
        </w:rPr>
        <w:t>du Fonds du PCI, u</w:t>
      </w:r>
      <w:r w:rsidRPr="00255DF1">
        <w:rPr>
          <w:lang w:val="fr-FR"/>
        </w:rPr>
        <w:t xml:space="preserve">n moyen important de faire le point sur la mise en œuvre de la Convention sur le terrain. Elle </w:t>
      </w:r>
      <w:r>
        <w:rPr>
          <w:lang w:val="fr-FR"/>
        </w:rPr>
        <w:t>a invité</w:t>
      </w:r>
      <w:r w:rsidRPr="00255DF1">
        <w:rPr>
          <w:lang w:val="fr-FR"/>
        </w:rPr>
        <w:t xml:space="preserve"> le Secrétaire à présenter ce point.</w:t>
      </w:r>
    </w:p>
    <w:p w14:paraId="6D5C286E" w14:textId="36C73578" w:rsidR="00255DF1" w:rsidRDefault="00255DF1" w:rsidP="00E14A7C">
      <w:pPr>
        <w:pStyle w:val="Orateurengris"/>
        <w:spacing w:before="120"/>
        <w:ind w:left="709" w:hanging="709"/>
        <w:rPr>
          <w:lang w:val="fr-FR"/>
        </w:rPr>
      </w:pPr>
      <w:r>
        <w:rPr>
          <w:lang w:val="fr-FR"/>
        </w:rPr>
        <w:t xml:space="preserve">Le </w:t>
      </w:r>
      <w:r w:rsidRPr="00255DF1">
        <w:rPr>
          <w:b/>
          <w:lang w:val="fr-FR"/>
        </w:rPr>
        <w:t>Secrétaire</w:t>
      </w:r>
      <w:r w:rsidRPr="00255DF1">
        <w:rPr>
          <w:lang w:val="fr-FR"/>
        </w:rPr>
        <w:t xml:space="preserve"> a rappelé que l'article 24.3 de la Convention </w:t>
      </w:r>
      <w:r>
        <w:rPr>
          <w:lang w:val="fr-FR"/>
        </w:rPr>
        <w:t>disposait que</w:t>
      </w:r>
      <w:r w:rsidR="00766708">
        <w:rPr>
          <w:lang w:val="fr-FR"/>
        </w:rPr>
        <w:t xml:space="preserve"> : </w:t>
      </w:r>
      <w:r>
        <w:rPr>
          <w:lang w:val="fr-FR"/>
        </w:rPr>
        <w:t>« </w:t>
      </w:r>
      <w:r w:rsidRPr="00255DF1">
        <w:rPr>
          <w:lang w:val="fr-FR"/>
        </w:rPr>
        <w:t xml:space="preserve">l'État partie bénéficiaire </w:t>
      </w:r>
      <w:r>
        <w:rPr>
          <w:lang w:val="fr-FR"/>
        </w:rPr>
        <w:t xml:space="preserve">remet </w:t>
      </w:r>
      <w:r w:rsidRPr="00255DF1">
        <w:rPr>
          <w:lang w:val="fr-FR"/>
        </w:rPr>
        <w:t xml:space="preserve">au Comité un rapport sur l'utilisation de l'assistance </w:t>
      </w:r>
      <w:r>
        <w:rPr>
          <w:lang w:val="fr-FR"/>
        </w:rPr>
        <w:t xml:space="preserve">accordée en faveur de </w:t>
      </w:r>
      <w:r w:rsidRPr="00255DF1">
        <w:rPr>
          <w:lang w:val="fr-FR"/>
        </w:rPr>
        <w:t>la sauvegarde du</w:t>
      </w:r>
      <w:r>
        <w:rPr>
          <w:lang w:val="fr-FR"/>
        </w:rPr>
        <w:t xml:space="preserve"> patrimoine culturel immatériel ». À cette session, </w:t>
      </w:r>
      <w:r w:rsidRPr="00255DF1">
        <w:rPr>
          <w:u w:val="single"/>
          <w:lang w:val="fr-FR"/>
        </w:rPr>
        <w:t>17</w:t>
      </w:r>
      <w:r>
        <w:rPr>
          <w:lang w:val="fr-FR"/>
        </w:rPr>
        <w:t xml:space="preserve"> rapports soumis entre le 1</w:t>
      </w:r>
      <w:r w:rsidRPr="00255DF1">
        <w:rPr>
          <w:vertAlign w:val="superscript"/>
          <w:lang w:val="fr-FR"/>
        </w:rPr>
        <w:t>er</w:t>
      </w:r>
      <w:r>
        <w:rPr>
          <w:lang w:val="fr-FR"/>
        </w:rPr>
        <w:t xml:space="preserve"> </w:t>
      </w:r>
      <w:r w:rsidRPr="00255DF1">
        <w:rPr>
          <w:lang w:val="fr-FR"/>
        </w:rPr>
        <w:t>juillet 2018 et le 30 juin 2019</w:t>
      </w:r>
      <w:r w:rsidR="004149F4" w:rsidRPr="004149F4">
        <w:rPr>
          <w:lang w:val="fr-FR"/>
        </w:rPr>
        <w:t xml:space="preserve"> </w:t>
      </w:r>
      <w:r w:rsidR="004149F4">
        <w:rPr>
          <w:lang w:val="fr-FR"/>
        </w:rPr>
        <w:t>étaient présentés</w:t>
      </w:r>
      <w:r w:rsidRPr="00255DF1">
        <w:rPr>
          <w:lang w:val="fr-FR"/>
        </w:rPr>
        <w:t>. Il a été noté que les rapports étaient disponibles dans</w:t>
      </w:r>
      <w:r>
        <w:rPr>
          <w:lang w:val="fr-FR"/>
        </w:rPr>
        <w:t xml:space="preserve"> la langue dans laquelle ils avaient</w:t>
      </w:r>
      <w:r w:rsidRPr="00255DF1">
        <w:rPr>
          <w:lang w:val="fr-FR"/>
        </w:rPr>
        <w:t xml:space="preserve"> été soumis, en anglais ou en français, et étai</w:t>
      </w:r>
      <w:r>
        <w:rPr>
          <w:lang w:val="fr-FR"/>
        </w:rPr>
        <w:t>ent disponibles en cliquant sur</w:t>
      </w:r>
      <w:r w:rsidRPr="00255DF1">
        <w:rPr>
          <w:lang w:val="fr-FR"/>
        </w:rPr>
        <w:t xml:space="preserve"> </w:t>
      </w:r>
      <w:r>
        <w:rPr>
          <w:lang w:val="fr-FR"/>
        </w:rPr>
        <w:t xml:space="preserve">les </w:t>
      </w:r>
      <w:r w:rsidRPr="00255DF1">
        <w:rPr>
          <w:lang w:val="fr-FR"/>
        </w:rPr>
        <w:t>hyperliens dans le premier tableau du document de travail. Ces rapports finaux concernaient des projets achevés, et il y avait également des rapports d'avancement pour ceux qui étaient encore en cours</w:t>
      </w:r>
      <w:r>
        <w:rPr>
          <w:lang w:val="fr-FR"/>
        </w:rPr>
        <w:t xml:space="preserve"> de mise en œuvre</w:t>
      </w:r>
      <w:r w:rsidRPr="00255DF1">
        <w:rPr>
          <w:lang w:val="fr-FR"/>
        </w:rPr>
        <w:t>. Le deuxi</w:t>
      </w:r>
      <w:r>
        <w:rPr>
          <w:lang w:val="fr-FR"/>
        </w:rPr>
        <w:t xml:space="preserve">ème tableau du document présentait </w:t>
      </w:r>
      <w:r w:rsidRPr="00255DF1">
        <w:rPr>
          <w:lang w:val="fr-FR"/>
        </w:rPr>
        <w:t>une liste de tous les pro</w:t>
      </w:r>
      <w:r w:rsidR="00473F03">
        <w:rPr>
          <w:lang w:val="fr-FR"/>
        </w:rPr>
        <w:t>jets en cours pour la</w:t>
      </w:r>
      <w:r w:rsidR="004149F4">
        <w:rPr>
          <w:lang w:val="fr-FR"/>
        </w:rPr>
        <w:t xml:space="preserve"> période concernée</w:t>
      </w:r>
      <w:r w:rsidRPr="00255DF1">
        <w:rPr>
          <w:lang w:val="fr-FR"/>
        </w:rPr>
        <w:t xml:space="preserve">, soit un </w:t>
      </w:r>
      <w:r w:rsidRPr="00766708">
        <w:rPr>
          <w:u w:val="single"/>
          <w:lang w:val="fr-FR"/>
        </w:rPr>
        <w:t xml:space="preserve">total de 36 projets dans 30 États parties </w:t>
      </w:r>
      <w:r w:rsidRPr="00255DF1">
        <w:rPr>
          <w:lang w:val="fr-FR"/>
        </w:rPr>
        <w:t>bénéficiant d'une assistance internationale pour un montant tota</w:t>
      </w:r>
      <w:r w:rsidR="00473F03">
        <w:rPr>
          <w:lang w:val="fr-FR"/>
        </w:rPr>
        <w:t xml:space="preserve">l de 4,18 millions de </w:t>
      </w:r>
      <w:r w:rsidR="00473F03" w:rsidRPr="00473F03">
        <w:rPr>
          <w:lang w:val="fr-FR"/>
        </w:rPr>
        <w:t>dollars des États-Unis</w:t>
      </w:r>
      <w:r w:rsidRPr="00255DF1">
        <w:rPr>
          <w:lang w:val="fr-FR"/>
        </w:rPr>
        <w:t xml:space="preserve">. Le Secrétaire a fait remarquer les nombreux efforts qui </w:t>
      </w:r>
      <w:r w:rsidR="00473F03">
        <w:rPr>
          <w:lang w:val="fr-FR"/>
        </w:rPr>
        <w:t>avaient</w:t>
      </w:r>
      <w:r w:rsidRPr="00255DF1">
        <w:rPr>
          <w:lang w:val="fr-FR"/>
        </w:rPr>
        <w:t xml:space="preserve"> été consacrés à l'intensification de la mise en œuvre de l'assistance internationale pendant l'exercice biennal en cours, ce qui a</w:t>
      </w:r>
      <w:r w:rsidR="00473F03">
        <w:rPr>
          <w:lang w:val="fr-FR"/>
        </w:rPr>
        <w:t>vait</w:t>
      </w:r>
      <w:r w:rsidRPr="00255DF1">
        <w:rPr>
          <w:lang w:val="fr-FR"/>
        </w:rPr>
        <w:t xml:space="preserve"> entraîné une forte augmentation du taux de dépense du Fonds du PCI, qui avait été systématiquement sous-utilisé dans le passé. </w:t>
      </w:r>
      <w:r w:rsidR="00473F03">
        <w:rPr>
          <w:lang w:val="fr-FR"/>
        </w:rPr>
        <w:t>Sur l</w:t>
      </w:r>
      <w:r w:rsidRPr="00255DF1">
        <w:rPr>
          <w:lang w:val="fr-FR"/>
        </w:rPr>
        <w:t>a figure 2</w:t>
      </w:r>
      <w:r w:rsidR="00473F03">
        <w:rPr>
          <w:lang w:val="fr-FR"/>
        </w:rPr>
        <w:t xml:space="preserve"> du document de travail, on pouvait observer </w:t>
      </w:r>
      <w:r w:rsidRPr="00255DF1">
        <w:rPr>
          <w:lang w:val="fr-FR"/>
        </w:rPr>
        <w:t>le nombre accru de demandes examinées par le Bureau, ainsi que l'augmentation des montants accordés aux projets d'assistance internationale depuis la mise en place du mécanisme en 2008 et jusqu'au 30 juin 2</w:t>
      </w:r>
      <w:r w:rsidR="00473F03">
        <w:rPr>
          <w:lang w:val="fr-FR"/>
        </w:rPr>
        <w:t>019. On pouvait</w:t>
      </w:r>
      <w:r w:rsidRPr="00255DF1">
        <w:rPr>
          <w:lang w:val="fr-FR"/>
        </w:rPr>
        <w:t xml:space="preserve"> donc conclure que</w:t>
      </w:r>
      <w:r w:rsidR="00473F03">
        <w:rPr>
          <w:lang w:val="fr-FR"/>
        </w:rPr>
        <w:t xml:space="preserve"> l'assistance internationale était</w:t>
      </w:r>
      <w:r w:rsidRPr="00255DF1">
        <w:rPr>
          <w:lang w:val="fr-FR"/>
        </w:rPr>
        <w:t xml:space="preserve"> devenue une source importante de ressources pour soutenir les efforts de sauvega</w:t>
      </w:r>
      <w:r w:rsidR="00473F03">
        <w:rPr>
          <w:lang w:val="fr-FR"/>
        </w:rPr>
        <w:t xml:space="preserve">rde des États parties. Enfin, le </w:t>
      </w:r>
      <w:r w:rsidR="00473F03" w:rsidRPr="00473F03">
        <w:rPr>
          <w:lang w:val="fr-FR"/>
        </w:rPr>
        <w:t>Secrétaire</w:t>
      </w:r>
      <w:r w:rsidRPr="00255DF1">
        <w:rPr>
          <w:lang w:val="fr-FR"/>
        </w:rPr>
        <w:t xml:space="preserve"> a souligné l'importance</w:t>
      </w:r>
      <w:r w:rsidR="00473F03">
        <w:rPr>
          <w:lang w:val="fr-FR"/>
        </w:rPr>
        <w:t xml:space="preserve"> du suivi des projets, ce qui permettait d’offrir</w:t>
      </w:r>
      <w:r w:rsidR="00387DA4">
        <w:rPr>
          <w:lang w:val="fr-FR"/>
        </w:rPr>
        <w:t xml:space="preserve"> aux </w:t>
      </w:r>
      <w:r w:rsidR="00387DA4" w:rsidRPr="00387DA4">
        <w:rPr>
          <w:lang w:val="fr-FR"/>
        </w:rPr>
        <w:t>parties prenantes</w:t>
      </w:r>
      <w:r w:rsidR="00387DA4">
        <w:rPr>
          <w:lang w:val="fr-FR"/>
        </w:rPr>
        <w:t xml:space="preserve"> </w:t>
      </w:r>
      <w:r w:rsidRPr="00255DF1">
        <w:rPr>
          <w:lang w:val="fr-FR"/>
        </w:rPr>
        <w:t xml:space="preserve">davantage de possibilités d'apprentissage sur les aspects opérationnels et les expériences de mise en œuvre des projets </w:t>
      </w:r>
      <w:r w:rsidR="00387DA4">
        <w:rPr>
          <w:lang w:val="fr-FR"/>
        </w:rPr>
        <w:t>dans différents contextes. C'était la raison pour laquelle</w:t>
      </w:r>
      <w:r w:rsidRPr="00255DF1">
        <w:rPr>
          <w:lang w:val="fr-FR"/>
        </w:rPr>
        <w:t xml:space="preserve"> le Secrétariat mettra</w:t>
      </w:r>
      <w:r w:rsidR="00387DA4">
        <w:rPr>
          <w:lang w:val="fr-FR"/>
        </w:rPr>
        <w:t>it</w:t>
      </w:r>
      <w:r w:rsidRPr="00255DF1">
        <w:rPr>
          <w:lang w:val="fr-FR"/>
        </w:rPr>
        <w:t xml:space="preserve"> l'accent sur le suivi systémat</w:t>
      </w:r>
      <w:r w:rsidR="00387DA4">
        <w:rPr>
          <w:lang w:val="fr-FR"/>
        </w:rPr>
        <w:t>ique, les enseignements à tirer</w:t>
      </w:r>
      <w:r w:rsidRPr="00255DF1">
        <w:rPr>
          <w:lang w:val="fr-FR"/>
        </w:rPr>
        <w:t xml:space="preserve"> et l'évaluation des résultats des projets financés, avec le so</w:t>
      </w:r>
      <w:r w:rsidR="00387DA4">
        <w:rPr>
          <w:lang w:val="fr-FR"/>
        </w:rPr>
        <w:t>utien de l’équipe récemment créée, en charge de la mise en œuvre et du</w:t>
      </w:r>
      <w:r w:rsidRPr="00255DF1">
        <w:rPr>
          <w:lang w:val="fr-FR"/>
        </w:rPr>
        <w:t xml:space="preserve"> suivi de la sauvegarde</w:t>
      </w:r>
      <w:r w:rsidR="00387DA4">
        <w:rPr>
          <w:lang w:val="fr-FR"/>
        </w:rPr>
        <w:t xml:space="preserve"> (SIM)</w:t>
      </w:r>
      <w:r w:rsidRPr="00255DF1">
        <w:rPr>
          <w:lang w:val="fr-FR"/>
        </w:rPr>
        <w:t xml:space="preserve"> au sein du Secrétariat. Le Secrétaire a invité M</w:t>
      </w:r>
      <w:r w:rsidRPr="00766708">
        <w:rPr>
          <w:vertAlign w:val="superscript"/>
          <w:lang w:val="fr-FR"/>
        </w:rPr>
        <w:t>me</w:t>
      </w:r>
      <w:r w:rsidRPr="00255DF1">
        <w:rPr>
          <w:lang w:val="fr-FR"/>
        </w:rPr>
        <w:t xml:space="preserve"> Doyun Lee du Secrétariat à présenter un aperçu plus détaillé de l'état d'avancement de la mise en œuvre du mécanisme d'assistance internationale.</w:t>
      </w:r>
    </w:p>
    <w:p w14:paraId="60537670" w14:textId="428205DE" w:rsidR="00A270B4" w:rsidRPr="00A270B4" w:rsidRDefault="00393B9F" w:rsidP="004F1055">
      <w:pPr>
        <w:pStyle w:val="Orateurengris"/>
        <w:spacing w:before="120"/>
        <w:ind w:left="709" w:hanging="709"/>
        <w:rPr>
          <w:lang w:val="fr-FR"/>
        </w:rPr>
      </w:pPr>
      <w:r w:rsidRPr="00393B9F">
        <w:rPr>
          <w:b/>
          <w:lang w:val="fr-FR"/>
        </w:rPr>
        <w:t>M</w:t>
      </w:r>
      <w:r w:rsidRPr="00393B9F">
        <w:rPr>
          <w:b/>
          <w:vertAlign w:val="superscript"/>
          <w:lang w:val="fr-FR"/>
        </w:rPr>
        <w:t>me</w:t>
      </w:r>
      <w:r>
        <w:rPr>
          <w:b/>
          <w:lang w:val="fr-FR"/>
        </w:rPr>
        <w:t xml:space="preserve"> </w:t>
      </w:r>
      <w:r w:rsidR="00A270B4" w:rsidRPr="00A270B4">
        <w:rPr>
          <w:b/>
          <w:lang w:val="fr-FR"/>
        </w:rPr>
        <w:t>Doyun Lee</w:t>
      </w:r>
      <w:r w:rsidR="00A270B4" w:rsidRPr="00A270B4">
        <w:rPr>
          <w:lang w:val="fr-FR"/>
        </w:rPr>
        <w:t xml:space="preserve"> a </w:t>
      </w:r>
      <w:r w:rsidR="00A270B4">
        <w:rPr>
          <w:lang w:val="fr-FR"/>
        </w:rPr>
        <w:t xml:space="preserve">débuté son </w:t>
      </w:r>
      <w:r w:rsidR="00A270B4" w:rsidRPr="00A270B4">
        <w:rPr>
          <w:lang w:val="fr-FR"/>
        </w:rPr>
        <w:t>intervention</w:t>
      </w:r>
      <w:r w:rsidR="00A270B4">
        <w:rPr>
          <w:lang w:val="fr-FR"/>
        </w:rPr>
        <w:t xml:space="preserve"> en soulignant qu'entre le 1</w:t>
      </w:r>
      <w:r w:rsidR="00A270B4" w:rsidRPr="00A270B4">
        <w:rPr>
          <w:vertAlign w:val="superscript"/>
          <w:lang w:val="fr-FR"/>
        </w:rPr>
        <w:t>er</w:t>
      </w:r>
      <w:r w:rsidR="00A270B4">
        <w:rPr>
          <w:lang w:val="fr-FR"/>
        </w:rPr>
        <w:t xml:space="preserve"> juillet 2018 et le 30 </w:t>
      </w:r>
      <w:r w:rsidR="00A270B4" w:rsidRPr="00A270B4">
        <w:rPr>
          <w:lang w:val="fr-FR"/>
        </w:rPr>
        <w:t xml:space="preserve">juin 2019, 17 demandes d'assistance internationale </w:t>
      </w:r>
      <w:r w:rsidR="00A270B4">
        <w:rPr>
          <w:lang w:val="fr-FR"/>
        </w:rPr>
        <w:t xml:space="preserve">avaient </w:t>
      </w:r>
      <w:r w:rsidR="00A270B4" w:rsidRPr="00A270B4">
        <w:rPr>
          <w:lang w:val="fr-FR"/>
        </w:rPr>
        <w:t xml:space="preserve">été soumises au Bureau pour examen, dont 11 </w:t>
      </w:r>
      <w:r w:rsidR="00A270B4">
        <w:rPr>
          <w:lang w:val="fr-FR"/>
        </w:rPr>
        <w:t xml:space="preserve">avaient </w:t>
      </w:r>
      <w:r w:rsidR="00A270B4" w:rsidRPr="00A270B4">
        <w:rPr>
          <w:lang w:val="fr-FR"/>
        </w:rPr>
        <w:t xml:space="preserve">reçu une assistance du Bureau. Au cours de cette </w:t>
      </w:r>
      <w:r w:rsidR="00A270B4">
        <w:rPr>
          <w:lang w:val="fr-FR"/>
        </w:rPr>
        <w:t xml:space="preserve">même </w:t>
      </w:r>
      <w:r w:rsidR="00A270B4" w:rsidRPr="00A270B4">
        <w:rPr>
          <w:lang w:val="fr-FR"/>
        </w:rPr>
        <w:t xml:space="preserve">période, le Comité, </w:t>
      </w:r>
      <w:r w:rsidR="00A270B4">
        <w:rPr>
          <w:lang w:val="fr-FR"/>
        </w:rPr>
        <w:t xml:space="preserve">à l’occasion </w:t>
      </w:r>
      <w:r w:rsidR="00A270B4" w:rsidRPr="00A270B4">
        <w:rPr>
          <w:lang w:val="fr-FR"/>
        </w:rPr>
        <w:t>de sa treizième session, n'a</w:t>
      </w:r>
      <w:r w:rsidR="00A270B4">
        <w:rPr>
          <w:lang w:val="fr-FR"/>
        </w:rPr>
        <w:t>vait</w:t>
      </w:r>
      <w:r w:rsidR="00A270B4" w:rsidRPr="00A270B4">
        <w:rPr>
          <w:lang w:val="fr-FR"/>
        </w:rPr>
        <w:t xml:space="preserve"> accordé une assistance qu'à une seule demande d'un montan</w:t>
      </w:r>
      <w:r w:rsidR="00A270B4">
        <w:rPr>
          <w:lang w:val="fr-FR"/>
        </w:rPr>
        <w:t xml:space="preserve">t supérieur à 100 000 </w:t>
      </w:r>
      <w:r w:rsidR="00A270B4" w:rsidRPr="00A270B4">
        <w:rPr>
          <w:lang w:val="fr-FR"/>
        </w:rPr>
        <w:t>dollars des États-Unis [présentée par</w:t>
      </w:r>
      <w:r w:rsidR="004149F4">
        <w:rPr>
          <w:lang w:val="fr-FR"/>
        </w:rPr>
        <w:t xml:space="preserve"> l'Albanie]. En conséquence, 92 </w:t>
      </w:r>
      <w:r w:rsidR="00A270B4" w:rsidRPr="00A270B4">
        <w:rPr>
          <w:lang w:val="fr-FR"/>
        </w:rPr>
        <w:t xml:space="preserve">% des projets approuvés </w:t>
      </w:r>
      <w:r w:rsidR="00A270B4">
        <w:rPr>
          <w:lang w:val="fr-FR"/>
        </w:rPr>
        <w:t xml:space="preserve">avaient </w:t>
      </w:r>
      <w:r w:rsidR="00A270B4" w:rsidRPr="00A270B4">
        <w:rPr>
          <w:lang w:val="fr-FR"/>
        </w:rPr>
        <w:t>été examinés par le Bureau et non par le Comité. Conformément à la priorité globale de l'UNESCO pour l'Afrique, 58</w:t>
      </w:r>
      <w:r w:rsidR="004149F4">
        <w:rPr>
          <w:lang w:val="fr-FR"/>
        </w:rPr>
        <w:t> </w:t>
      </w:r>
      <w:r w:rsidR="00A270B4" w:rsidRPr="00A270B4">
        <w:rPr>
          <w:lang w:val="fr-FR"/>
        </w:rPr>
        <w:t>% du montant global accordé au titre de</w:t>
      </w:r>
      <w:r w:rsidR="00A270B4">
        <w:rPr>
          <w:lang w:val="fr-FR"/>
        </w:rPr>
        <w:t xml:space="preserve"> l'a</w:t>
      </w:r>
      <w:r w:rsidR="006029CD">
        <w:rPr>
          <w:lang w:val="fr-FR"/>
        </w:rPr>
        <w:t>ssistance internationale était</w:t>
      </w:r>
      <w:r w:rsidR="00A270B4" w:rsidRPr="00A270B4">
        <w:rPr>
          <w:lang w:val="fr-FR"/>
        </w:rPr>
        <w:t xml:space="preserve"> allé aux États parties du groupe électoral V(a),</w:t>
      </w:r>
      <w:r w:rsidR="006029CD">
        <w:rPr>
          <w:lang w:val="fr-FR"/>
        </w:rPr>
        <w:t xml:space="preserve"> ce qui représentait</w:t>
      </w:r>
      <w:r w:rsidR="00A270B4" w:rsidRPr="00A270B4">
        <w:rPr>
          <w:lang w:val="fr-FR"/>
        </w:rPr>
        <w:t xml:space="preserve"> un montant tot</w:t>
      </w:r>
      <w:r w:rsidR="006029CD">
        <w:rPr>
          <w:lang w:val="fr-FR"/>
        </w:rPr>
        <w:t xml:space="preserve">al de 2,2 millions de </w:t>
      </w:r>
      <w:r w:rsidR="006029CD" w:rsidRPr="006029CD">
        <w:rPr>
          <w:lang w:val="fr-FR"/>
        </w:rPr>
        <w:t>dollars des États-Unis</w:t>
      </w:r>
      <w:r w:rsidR="00A270B4" w:rsidRPr="00A270B4">
        <w:rPr>
          <w:lang w:val="fr-FR"/>
        </w:rPr>
        <w:t xml:space="preserve"> pour 17 projets. Comme l'année précédente, la période </w:t>
      </w:r>
      <w:r w:rsidR="006029CD">
        <w:rPr>
          <w:lang w:val="fr-FR"/>
        </w:rPr>
        <w:t xml:space="preserve">couverte par le présent rapport avait </w:t>
      </w:r>
      <w:r w:rsidR="00A270B4" w:rsidRPr="00A270B4">
        <w:rPr>
          <w:lang w:val="fr-FR"/>
        </w:rPr>
        <w:t xml:space="preserve">également vu une expansion prometteuse de la </w:t>
      </w:r>
      <w:r w:rsidR="006029CD">
        <w:rPr>
          <w:lang w:val="fr-FR"/>
        </w:rPr>
        <w:t xml:space="preserve">couverture </w:t>
      </w:r>
      <w:r w:rsidR="00A270B4" w:rsidRPr="00A270B4">
        <w:rPr>
          <w:lang w:val="fr-FR"/>
        </w:rPr>
        <w:t>géographique du mécanisme. Six États parties (Djibouti, Eswatini, République démocratique populaire lao, Mozambique, Saint-</w:t>
      </w:r>
      <w:r w:rsidR="008005F3">
        <w:rPr>
          <w:lang w:val="fr-FR"/>
        </w:rPr>
        <w:t>Kitts</w:t>
      </w:r>
      <w:r w:rsidR="00A270B4" w:rsidRPr="00A270B4">
        <w:rPr>
          <w:lang w:val="fr-FR"/>
        </w:rPr>
        <w:t xml:space="preserve">-et-Nevis et Ukraine) </w:t>
      </w:r>
      <w:r w:rsidR="006029CD">
        <w:rPr>
          <w:lang w:val="fr-FR"/>
        </w:rPr>
        <w:t xml:space="preserve">avaient </w:t>
      </w:r>
      <w:r w:rsidR="00A270B4" w:rsidRPr="00A270B4">
        <w:rPr>
          <w:lang w:val="fr-FR"/>
        </w:rPr>
        <w:t>bénéfici</w:t>
      </w:r>
      <w:r w:rsidR="006029CD">
        <w:rPr>
          <w:lang w:val="fr-FR"/>
        </w:rPr>
        <w:t>é pour la première fois de l’</w:t>
      </w:r>
      <w:r w:rsidR="00A270B4" w:rsidRPr="00A270B4">
        <w:rPr>
          <w:lang w:val="fr-FR"/>
        </w:rPr>
        <w:t xml:space="preserve">assistance internationale. Il a également été observé que les États parties avaient fait bon usage de l'assistance </w:t>
      </w:r>
      <w:r w:rsidR="00A270B4" w:rsidRPr="00376681">
        <w:rPr>
          <w:i/>
          <w:lang w:val="fr-FR"/>
        </w:rPr>
        <w:t>technique</w:t>
      </w:r>
      <w:r w:rsidR="00A270B4" w:rsidRPr="00A270B4">
        <w:rPr>
          <w:lang w:val="fr-FR"/>
        </w:rPr>
        <w:t xml:space="preserve"> fournie par le Secrétariat pour améliorer la qualité de leurs demandes, sept pays ayant bénéficié pendant cette période de la</w:t>
      </w:r>
      <w:r>
        <w:rPr>
          <w:lang w:val="fr-FR"/>
        </w:rPr>
        <w:t xml:space="preserve"> mise à disposition d'experts. M</w:t>
      </w:r>
      <w:r w:rsidRPr="00393B9F">
        <w:rPr>
          <w:vertAlign w:val="superscript"/>
          <w:lang w:val="fr-FR"/>
        </w:rPr>
        <w:t>me</w:t>
      </w:r>
      <w:r w:rsidRPr="00A270B4">
        <w:rPr>
          <w:lang w:val="fr-FR"/>
        </w:rPr>
        <w:t xml:space="preserve"> </w:t>
      </w:r>
      <w:r w:rsidR="00A270B4" w:rsidRPr="00A270B4">
        <w:rPr>
          <w:lang w:val="fr-FR"/>
        </w:rPr>
        <w:t>Lee a ensuite évoqué les tendances intéressantes en ce qui concerne la portée et les modalités des projets d'assistance internationale</w:t>
      </w:r>
      <w:r w:rsidR="00376681">
        <w:rPr>
          <w:lang w:val="fr-FR"/>
        </w:rPr>
        <w:t xml:space="preserve"> en cours</w:t>
      </w:r>
      <w:r w:rsidR="00A270B4" w:rsidRPr="00A270B4">
        <w:rPr>
          <w:lang w:val="fr-FR"/>
        </w:rPr>
        <w:t>, qui continu</w:t>
      </w:r>
      <w:r w:rsidR="00376681">
        <w:rPr>
          <w:lang w:val="fr-FR"/>
        </w:rPr>
        <w:t>ai</w:t>
      </w:r>
      <w:r w:rsidR="00A270B4" w:rsidRPr="00A270B4">
        <w:rPr>
          <w:lang w:val="fr-FR"/>
        </w:rPr>
        <w:t>ent de présenter un éventail élargi d</w:t>
      </w:r>
      <w:r w:rsidR="00376681">
        <w:rPr>
          <w:lang w:val="fr-FR"/>
        </w:rPr>
        <w:t>e projets. Si l'inventaire restait</w:t>
      </w:r>
      <w:r w:rsidR="00A270B4" w:rsidRPr="00A270B4">
        <w:rPr>
          <w:lang w:val="fr-FR"/>
        </w:rPr>
        <w:t xml:space="preserve"> un axe thématique</w:t>
      </w:r>
      <w:r w:rsidR="00376681">
        <w:rPr>
          <w:lang w:val="fr-FR"/>
        </w:rPr>
        <w:t xml:space="preserve"> important (</w:t>
      </w:r>
      <w:r w:rsidR="00376681" w:rsidRPr="00376681">
        <w:rPr>
          <w:lang w:val="fr-FR"/>
        </w:rPr>
        <w:t>représentant</w:t>
      </w:r>
      <w:r w:rsidR="004149F4">
        <w:rPr>
          <w:lang w:val="fr-FR"/>
        </w:rPr>
        <w:t xml:space="preserve"> jusqu'à 50 </w:t>
      </w:r>
      <w:r w:rsidR="00A270B4" w:rsidRPr="00A270B4">
        <w:rPr>
          <w:lang w:val="fr-FR"/>
        </w:rPr>
        <w:t xml:space="preserve">% des demandes récemment approuvées), les projets </w:t>
      </w:r>
      <w:r w:rsidR="00376681">
        <w:rPr>
          <w:lang w:val="fr-FR"/>
        </w:rPr>
        <w:t xml:space="preserve">étaient </w:t>
      </w:r>
      <w:r w:rsidR="00A270B4" w:rsidRPr="00A270B4">
        <w:rPr>
          <w:lang w:val="fr-FR"/>
        </w:rPr>
        <w:t>de plus en plus complets et couvr</w:t>
      </w:r>
      <w:r w:rsidR="00376681">
        <w:rPr>
          <w:lang w:val="fr-FR"/>
        </w:rPr>
        <w:t>ai</w:t>
      </w:r>
      <w:r w:rsidR="00A270B4" w:rsidRPr="00A270B4">
        <w:rPr>
          <w:lang w:val="fr-FR"/>
        </w:rPr>
        <w:t>ent un large éventail d'actions de sauvegarde, notamment la sensibilisation, la transmission, le renforcement des capacités et la revitalisation. Le renf</w:t>
      </w:r>
      <w:r w:rsidR="00376681">
        <w:rPr>
          <w:lang w:val="fr-FR"/>
        </w:rPr>
        <w:t>orcement des capacités était</w:t>
      </w:r>
      <w:r w:rsidR="00A270B4" w:rsidRPr="00A270B4">
        <w:rPr>
          <w:lang w:val="fr-FR"/>
        </w:rPr>
        <w:t xml:space="preserve"> l'axe le plus</w:t>
      </w:r>
      <w:r w:rsidR="00766708">
        <w:rPr>
          <w:lang w:val="fr-FR"/>
        </w:rPr>
        <w:t xml:space="preserve"> courant</w:t>
      </w:r>
      <w:r w:rsidR="00A270B4" w:rsidRPr="00A270B4">
        <w:rPr>
          <w:lang w:val="fr-FR"/>
        </w:rPr>
        <w:t>, tandis que l'inclusion du patrimoine culturel immatériel dans l'éducation devenait également de plus en plus importante. Certains projets abord</w:t>
      </w:r>
      <w:r w:rsidR="00376681">
        <w:rPr>
          <w:lang w:val="fr-FR"/>
        </w:rPr>
        <w:t>ai</w:t>
      </w:r>
      <w:r w:rsidR="00A270B4" w:rsidRPr="00A270B4">
        <w:rPr>
          <w:lang w:val="fr-FR"/>
        </w:rPr>
        <w:t>ent l'éducation comme un moyen de parvenir à la transmission et à la sauvegarde, tandis que d'autres se concentr</w:t>
      </w:r>
      <w:r w:rsidR="00376681">
        <w:rPr>
          <w:lang w:val="fr-FR"/>
        </w:rPr>
        <w:t>ai</w:t>
      </w:r>
      <w:r w:rsidR="00A270B4" w:rsidRPr="00A270B4">
        <w:rPr>
          <w:lang w:val="fr-FR"/>
        </w:rPr>
        <w:t>ent sur la formation des professio</w:t>
      </w:r>
      <w:r w:rsidR="00766708">
        <w:rPr>
          <w:lang w:val="fr-FR"/>
        </w:rPr>
        <w:t>nnels par la mise en réseau d’</w:t>
      </w:r>
      <w:r w:rsidR="00A270B4" w:rsidRPr="00A270B4">
        <w:rPr>
          <w:lang w:val="fr-FR"/>
        </w:rPr>
        <w:t>universités ou l'intégration du patrimoine vivant dans les cours et les diplômes universitaires. Tout au long de cette</w:t>
      </w:r>
      <w:r w:rsidR="00376681">
        <w:rPr>
          <w:lang w:val="fr-FR"/>
        </w:rPr>
        <w:t xml:space="preserve"> période, l'assistance d'urgence s'était</w:t>
      </w:r>
      <w:r w:rsidR="00A270B4" w:rsidRPr="00A270B4">
        <w:rPr>
          <w:lang w:val="fr-FR"/>
        </w:rPr>
        <w:t xml:space="preserve"> également révélée être un moyen efficace pour les États parties de se concentrer sur les mesures de sauvegarde, en particulier pour le rétablissement et le maintien de la paix sur leur territoire. Trois projets en cours en Colombie, au Niger et en Côte d'Ivoire contrib</w:t>
      </w:r>
      <w:r w:rsidR="00376681">
        <w:rPr>
          <w:lang w:val="fr-FR"/>
        </w:rPr>
        <w:t>uai</w:t>
      </w:r>
      <w:r w:rsidR="00A270B4" w:rsidRPr="00A270B4">
        <w:rPr>
          <w:lang w:val="fr-FR"/>
        </w:rPr>
        <w:t>ent à assurer la viabilité du patrimoine vivant des populations vulnérables dans différents cont</w:t>
      </w:r>
      <w:r>
        <w:rPr>
          <w:lang w:val="fr-FR"/>
        </w:rPr>
        <w:t>extes de situations d'urgence. M</w:t>
      </w:r>
      <w:r w:rsidRPr="00393B9F">
        <w:rPr>
          <w:vertAlign w:val="superscript"/>
          <w:lang w:val="fr-FR"/>
        </w:rPr>
        <w:t>me</w:t>
      </w:r>
      <w:r w:rsidRPr="00A270B4">
        <w:rPr>
          <w:lang w:val="fr-FR"/>
        </w:rPr>
        <w:t xml:space="preserve"> </w:t>
      </w:r>
      <w:r w:rsidR="00A270B4" w:rsidRPr="00A270B4">
        <w:rPr>
          <w:lang w:val="fr-FR"/>
        </w:rPr>
        <w:t>Lee a évoqué les 36 projets en cours et actifs au cours de cette période de référence, et a souligné qu'il y avait beaucoup à apprendre de la divers</w:t>
      </w:r>
      <w:r w:rsidR="00376681">
        <w:rPr>
          <w:lang w:val="fr-FR"/>
        </w:rPr>
        <w:t>ité des actions de sauvegarde portées par</w:t>
      </w:r>
      <w:r w:rsidR="00A270B4" w:rsidRPr="00A270B4">
        <w:rPr>
          <w:lang w:val="fr-FR"/>
        </w:rPr>
        <w:t xml:space="preserve"> ces projets.</w:t>
      </w:r>
    </w:p>
    <w:p w14:paraId="3321DD1A" w14:textId="41593CBC" w:rsidR="00376681" w:rsidRPr="00376681" w:rsidRDefault="00376681" w:rsidP="004F1055">
      <w:pPr>
        <w:pStyle w:val="Orateurengris"/>
        <w:spacing w:before="120"/>
        <w:ind w:left="709" w:hanging="709"/>
        <w:rPr>
          <w:lang w:val="fr-FR"/>
        </w:rPr>
      </w:pPr>
      <w:r>
        <w:rPr>
          <w:lang w:val="fr-FR"/>
        </w:rPr>
        <w:t xml:space="preserve">La </w:t>
      </w:r>
      <w:r w:rsidRPr="00376681">
        <w:rPr>
          <w:b/>
          <w:lang w:val="fr-FR"/>
        </w:rPr>
        <w:t>Présidente</w:t>
      </w:r>
      <w:r>
        <w:rPr>
          <w:lang w:val="fr-FR"/>
        </w:rPr>
        <w:t xml:space="preserve"> a remercié le </w:t>
      </w:r>
      <w:r w:rsidRPr="00376681">
        <w:rPr>
          <w:lang w:val="fr-FR"/>
        </w:rPr>
        <w:t>Secréta</w:t>
      </w:r>
      <w:r>
        <w:rPr>
          <w:lang w:val="fr-FR"/>
        </w:rPr>
        <w:t xml:space="preserve">riat pour cette </w:t>
      </w:r>
      <w:r w:rsidRPr="00376681">
        <w:rPr>
          <w:lang w:val="fr-FR"/>
        </w:rPr>
        <w:t>présentation</w:t>
      </w:r>
      <w:r>
        <w:rPr>
          <w:lang w:val="fr-FR"/>
        </w:rPr>
        <w:t xml:space="preserve">, et a donné la </w:t>
      </w:r>
      <w:r w:rsidR="00236ECB">
        <w:rPr>
          <w:lang w:val="fr-FR"/>
        </w:rPr>
        <w:t>parole aux délégués</w:t>
      </w:r>
      <w:r>
        <w:rPr>
          <w:lang w:val="fr-FR"/>
        </w:rPr>
        <w:t>.</w:t>
      </w:r>
    </w:p>
    <w:p w14:paraId="66B9290A" w14:textId="040FD3E7" w:rsidR="004C65EB" w:rsidRDefault="004C65EB" w:rsidP="004F1055">
      <w:pPr>
        <w:pStyle w:val="Orateurengris"/>
        <w:spacing w:before="120"/>
        <w:ind w:left="709" w:hanging="709"/>
        <w:rPr>
          <w:lang w:val="fr-FR"/>
        </w:rPr>
      </w:pPr>
      <w:r w:rsidRPr="004C65EB">
        <w:rPr>
          <w:lang w:val="fr-FR"/>
        </w:rPr>
        <w:t xml:space="preserve">La </w:t>
      </w:r>
      <w:r w:rsidRPr="004C65EB">
        <w:rPr>
          <w:b/>
          <w:lang w:val="fr-FR"/>
        </w:rPr>
        <w:t>délégation de la Colombie</w:t>
      </w:r>
      <w:r>
        <w:rPr>
          <w:lang w:val="fr-FR"/>
        </w:rPr>
        <w:t xml:space="preserve"> </w:t>
      </w:r>
      <w:r w:rsidRPr="004C65EB">
        <w:rPr>
          <w:lang w:val="fr-FR"/>
        </w:rPr>
        <w:t xml:space="preserve">a </w:t>
      </w:r>
      <w:r>
        <w:rPr>
          <w:lang w:val="fr-FR"/>
        </w:rPr>
        <w:t xml:space="preserve">débuté son </w:t>
      </w:r>
      <w:r w:rsidRPr="004C65EB">
        <w:rPr>
          <w:lang w:val="fr-FR"/>
        </w:rPr>
        <w:t>intervention</w:t>
      </w:r>
      <w:r>
        <w:rPr>
          <w:lang w:val="fr-FR"/>
        </w:rPr>
        <w:t xml:space="preserve"> en félicitant l'O</w:t>
      </w:r>
      <w:r w:rsidRPr="004C65EB">
        <w:rPr>
          <w:lang w:val="fr-FR"/>
        </w:rPr>
        <w:t xml:space="preserve">rgane d'évaluation pour </w:t>
      </w:r>
      <w:r>
        <w:rPr>
          <w:lang w:val="fr-FR"/>
        </w:rPr>
        <w:t>son rapport approfondi qui mettait</w:t>
      </w:r>
      <w:r w:rsidRPr="004C65EB">
        <w:rPr>
          <w:lang w:val="fr-FR"/>
        </w:rPr>
        <w:t xml:space="preserve"> en évidence certains des éléments clés de la réflexion sur la Convention et ses objectifs. La délégation a attiré l'attention sur la recommandation de l'Organe de prendre en considération les aspects sociaux, symboliques et culturels de la sauvegarde du patrimoine culturel immatériel et de ne pas les réduire à des produits ou de</w:t>
      </w:r>
      <w:r w:rsidR="00A55B05">
        <w:rPr>
          <w:lang w:val="fr-FR"/>
        </w:rPr>
        <w:t xml:space="preserve">s éléments de consommation. En agissant ainsi, on </w:t>
      </w:r>
      <w:r w:rsidRPr="004C65EB">
        <w:rPr>
          <w:lang w:val="fr-FR"/>
        </w:rPr>
        <w:t xml:space="preserve">contribuerait </w:t>
      </w:r>
      <w:r w:rsidR="00A55B05">
        <w:rPr>
          <w:lang w:val="fr-FR"/>
        </w:rPr>
        <w:t xml:space="preserve">grandement </w:t>
      </w:r>
      <w:r w:rsidRPr="004C65EB">
        <w:rPr>
          <w:lang w:val="fr-FR"/>
        </w:rPr>
        <w:t xml:space="preserve">à garantir les </w:t>
      </w:r>
      <w:r w:rsidR="000A1796">
        <w:rPr>
          <w:lang w:val="fr-FR"/>
        </w:rPr>
        <w:t>différents aspects du soutien au</w:t>
      </w:r>
      <w:r w:rsidRPr="004C65EB">
        <w:rPr>
          <w:lang w:val="fr-FR"/>
        </w:rPr>
        <w:t xml:space="preserve"> patrimoine culturel immatériel, car il </w:t>
      </w:r>
      <w:r w:rsidR="000A1796">
        <w:rPr>
          <w:lang w:val="fr-FR"/>
        </w:rPr>
        <w:t xml:space="preserve">était </w:t>
      </w:r>
      <w:r w:rsidRPr="004C65EB">
        <w:rPr>
          <w:lang w:val="fr-FR"/>
        </w:rPr>
        <w:t>important que le patrimoine culturel immatériel soit associé à d'autres aspects e</w:t>
      </w:r>
      <w:r w:rsidR="000A1796">
        <w:rPr>
          <w:lang w:val="fr-FR"/>
        </w:rPr>
        <w:t>t non à quelque chose qui puisse</w:t>
      </w:r>
      <w:r w:rsidRPr="004C65EB">
        <w:rPr>
          <w:lang w:val="fr-FR"/>
        </w:rPr>
        <w:t xml:space="preserve"> </w:t>
      </w:r>
      <w:r w:rsidR="000A1796">
        <w:rPr>
          <w:lang w:val="fr-FR"/>
        </w:rPr>
        <w:t>se fossiliser dans le temps. Il était</w:t>
      </w:r>
      <w:r w:rsidRPr="004C65EB">
        <w:rPr>
          <w:lang w:val="fr-FR"/>
        </w:rPr>
        <w:t xml:space="preserve"> important de penser à l'effet des projets sur les perso</w:t>
      </w:r>
      <w:r w:rsidR="000A1796">
        <w:rPr>
          <w:lang w:val="fr-FR"/>
        </w:rPr>
        <w:t>nnes et les détenteurs et</w:t>
      </w:r>
      <w:r w:rsidR="00595E70">
        <w:rPr>
          <w:lang w:val="fr-FR"/>
        </w:rPr>
        <w:t>,</w:t>
      </w:r>
      <w:r w:rsidR="000A1796">
        <w:rPr>
          <w:lang w:val="fr-FR"/>
        </w:rPr>
        <w:t xml:space="preserve"> </w:t>
      </w:r>
      <w:r w:rsidR="00595E70">
        <w:rPr>
          <w:lang w:val="fr-FR"/>
        </w:rPr>
        <w:t xml:space="preserve">en conséquence, </w:t>
      </w:r>
      <w:r w:rsidR="000A1796">
        <w:rPr>
          <w:lang w:val="fr-FR"/>
        </w:rPr>
        <w:t xml:space="preserve">il </w:t>
      </w:r>
      <w:r w:rsidR="00595E70">
        <w:rPr>
          <w:lang w:val="fr-FR"/>
        </w:rPr>
        <w:t>importai</w:t>
      </w:r>
      <w:r w:rsidRPr="004C65EB">
        <w:rPr>
          <w:lang w:val="fr-FR"/>
        </w:rPr>
        <w:t>t de réfléchir aux mécanismes d'inscription et à la manière de trouver un équilibre entre les aspects symboliques et culturels du patrimoine culturel immatériel d'une part et le fait que les détenteurs et les praticiens devraient pouvoir ga</w:t>
      </w:r>
      <w:r w:rsidR="000A1796">
        <w:rPr>
          <w:lang w:val="fr-FR"/>
        </w:rPr>
        <w:t>gner leur vie à l'avenir. Il était tout particulièrement</w:t>
      </w:r>
      <w:r w:rsidRPr="004C65EB">
        <w:rPr>
          <w:lang w:val="fr-FR"/>
        </w:rPr>
        <w:t xml:space="preserve"> important de noter les effets que le tourisme pourrait avoir sur les mesures de sauvegarde, comme mentionné dans le rapport de l'Organe d'évaluation. En outre, la délégation a souhaité que l'on </w:t>
      </w:r>
      <w:r w:rsidR="000A1796">
        <w:rPr>
          <w:lang w:val="fr-FR"/>
        </w:rPr>
        <w:t xml:space="preserve">débatte </w:t>
      </w:r>
      <w:r w:rsidRPr="004C65EB">
        <w:rPr>
          <w:lang w:val="fr-FR"/>
        </w:rPr>
        <w:t>davantage de la question importante du tourisme et du patrimoine culturel immatériel</w:t>
      </w:r>
      <w:r w:rsidR="000A1796">
        <w:rPr>
          <w:lang w:val="fr-FR"/>
        </w:rPr>
        <w:t xml:space="preserve"> inscrit sur les listes.</w:t>
      </w:r>
    </w:p>
    <w:p w14:paraId="52DD090D" w14:textId="70A21D32" w:rsidR="00A55B05" w:rsidRDefault="00A55B05" w:rsidP="007A0FF9">
      <w:pPr>
        <w:pStyle w:val="Orateurengris"/>
        <w:spacing w:before="120"/>
        <w:ind w:left="709" w:hanging="709"/>
        <w:rPr>
          <w:lang w:val="fr-FR"/>
        </w:rPr>
      </w:pPr>
      <w:r w:rsidRPr="00A55B05">
        <w:rPr>
          <w:lang w:val="fr-FR"/>
        </w:rPr>
        <w:t xml:space="preserve">La </w:t>
      </w:r>
      <w:r w:rsidRPr="00A55B05">
        <w:rPr>
          <w:b/>
          <w:lang w:val="fr-FR"/>
        </w:rPr>
        <w:t>délégation des Philippines</w:t>
      </w:r>
      <w:r>
        <w:rPr>
          <w:lang w:val="fr-FR"/>
        </w:rPr>
        <w:t xml:space="preserve"> a souligné</w:t>
      </w:r>
      <w:r w:rsidRPr="00A55B05">
        <w:rPr>
          <w:lang w:val="fr-FR"/>
        </w:rPr>
        <w:t xml:space="preserve"> le taux d'utilisation plus élevé du mécanisme d'assist</w:t>
      </w:r>
      <w:r>
        <w:rPr>
          <w:lang w:val="fr-FR"/>
        </w:rPr>
        <w:t>ance internationale du Fonds du PCI, qui était</w:t>
      </w:r>
      <w:r w:rsidRPr="00A55B05">
        <w:rPr>
          <w:lang w:val="fr-FR"/>
        </w:rPr>
        <w:t xml:space="preserve"> l'une des récentes réussites de la Convention. Sur la base des résultats du rapport, elle s'est réjouie de c</w:t>
      </w:r>
      <w:r>
        <w:rPr>
          <w:lang w:val="fr-FR"/>
        </w:rPr>
        <w:t>onstater que ce mécanisme était</w:t>
      </w:r>
      <w:r w:rsidRPr="00A55B05">
        <w:rPr>
          <w:lang w:val="fr-FR"/>
        </w:rPr>
        <w:t xml:space="preserve"> conforme à la priorité globale </w:t>
      </w:r>
      <w:r>
        <w:rPr>
          <w:lang w:val="fr-FR"/>
        </w:rPr>
        <w:t>de l'UNESCO pour l'Afrique. Ceci</w:t>
      </w:r>
      <w:r w:rsidRPr="00A55B05">
        <w:rPr>
          <w:lang w:val="fr-FR"/>
        </w:rPr>
        <w:t xml:space="preserve"> </w:t>
      </w:r>
      <w:r>
        <w:rPr>
          <w:lang w:val="fr-FR"/>
        </w:rPr>
        <w:t xml:space="preserve">étant dit, on pouvait également </w:t>
      </w:r>
      <w:r w:rsidRPr="00A55B05">
        <w:rPr>
          <w:lang w:val="fr-FR"/>
        </w:rPr>
        <w:t>espérer que les bénéfices de l'ass</w:t>
      </w:r>
      <w:r>
        <w:rPr>
          <w:lang w:val="fr-FR"/>
        </w:rPr>
        <w:t>istance internationale profiteraie</w:t>
      </w:r>
      <w:r w:rsidRPr="00A55B05">
        <w:rPr>
          <w:lang w:val="fr-FR"/>
        </w:rPr>
        <w:t xml:space="preserve">nt à d'autres régions, car les besoins </w:t>
      </w:r>
      <w:r>
        <w:rPr>
          <w:lang w:val="fr-FR"/>
        </w:rPr>
        <w:t xml:space="preserve">étaient </w:t>
      </w:r>
      <w:r w:rsidRPr="00A55B05">
        <w:rPr>
          <w:lang w:val="fr-FR"/>
        </w:rPr>
        <w:t>tout aussi divers et urgents. Dans cet espri</w:t>
      </w:r>
      <w:r>
        <w:rPr>
          <w:lang w:val="fr-FR"/>
        </w:rPr>
        <w:t xml:space="preserve">t, la délégation a jugé utile qu’une </w:t>
      </w:r>
      <w:r w:rsidRPr="00A55B05">
        <w:rPr>
          <w:lang w:val="fr-FR"/>
        </w:rPr>
        <w:t>approche plus ciblée</w:t>
      </w:r>
      <w:r>
        <w:rPr>
          <w:lang w:val="fr-FR"/>
        </w:rPr>
        <w:t xml:space="preserve"> soit adoptée</w:t>
      </w:r>
      <w:r w:rsidRPr="00A55B05">
        <w:rPr>
          <w:lang w:val="fr-FR"/>
        </w:rPr>
        <w:t>, avec des priorités accor</w:t>
      </w:r>
      <w:r>
        <w:rPr>
          <w:lang w:val="fr-FR"/>
        </w:rPr>
        <w:t>dées aux États parties qui n'avaient</w:t>
      </w:r>
      <w:r w:rsidRPr="00A55B05">
        <w:rPr>
          <w:lang w:val="fr-FR"/>
        </w:rPr>
        <w:t xml:space="preserve"> pas ou peu d'éléments inscrits, ainsi qu'à ceux qui </w:t>
      </w:r>
      <w:r>
        <w:rPr>
          <w:lang w:val="fr-FR"/>
        </w:rPr>
        <w:t xml:space="preserve">étaient </w:t>
      </w:r>
      <w:r w:rsidRPr="00A55B05">
        <w:rPr>
          <w:lang w:val="fr-FR"/>
        </w:rPr>
        <w:t xml:space="preserve">confrontés à des défis aigus tels que les PEID et </w:t>
      </w:r>
      <w:r>
        <w:rPr>
          <w:lang w:val="fr-FR"/>
        </w:rPr>
        <w:t xml:space="preserve">les pays connaissant des </w:t>
      </w:r>
      <w:r w:rsidRPr="00A55B05">
        <w:rPr>
          <w:lang w:val="fr-FR"/>
        </w:rPr>
        <w:t>situat</w:t>
      </w:r>
      <w:r>
        <w:rPr>
          <w:lang w:val="fr-FR"/>
        </w:rPr>
        <w:t>ions</w:t>
      </w:r>
      <w:r w:rsidRPr="00A55B05">
        <w:rPr>
          <w:lang w:val="fr-FR"/>
        </w:rPr>
        <w:t xml:space="preserve"> de post-conflit ou de catastrophe naturelle. Elle a également jugé nécessaire d'élargir la diffusion de l'information sur l'assistance technique, notamment par le biais des médias sociaux. Bien que le Fonds du PCI dispose d'un budget consacré à l'assistance intern</w:t>
      </w:r>
      <w:r>
        <w:rPr>
          <w:lang w:val="fr-FR"/>
        </w:rPr>
        <w:t>ationale, la coopération ne devait</w:t>
      </w:r>
      <w:r w:rsidRPr="00A55B05">
        <w:rPr>
          <w:lang w:val="fr-FR"/>
        </w:rPr>
        <w:t xml:space="preserve"> pas se limiter aux voies prév</w:t>
      </w:r>
      <w:r>
        <w:rPr>
          <w:lang w:val="fr-FR"/>
        </w:rPr>
        <w:t>ues par la Convention. Il existait</w:t>
      </w:r>
      <w:r w:rsidRPr="00A55B05">
        <w:rPr>
          <w:lang w:val="fr-FR"/>
        </w:rPr>
        <w:t xml:space="preserve"> un grand pote</w:t>
      </w:r>
      <w:r w:rsidR="008F2318">
        <w:rPr>
          <w:lang w:val="fr-FR"/>
        </w:rPr>
        <w:t xml:space="preserve">ntiel de coopération Sud-Sud, </w:t>
      </w:r>
      <w:r w:rsidRPr="00A55B05">
        <w:rPr>
          <w:lang w:val="fr-FR"/>
        </w:rPr>
        <w:t xml:space="preserve">de dialogue et </w:t>
      </w:r>
      <w:r w:rsidR="008F2318">
        <w:rPr>
          <w:lang w:val="fr-FR"/>
        </w:rPr>
        <w:t xml:space="preserve">de </w:t>
      </w:r>
      <w:r w:rsidRPr="00A55B05">
        <w:rPr>
          <w:lang w:val="fr-FR"/>
        </w:rPr>
        <w:t>coopération internationale à travers des dos</w:t>
      </w:r>
      <w:r>
        <w:rPr>
          <w:lang w:val="fr-FR"/>
        </w:rPr>
        <w:t>siers multinationaux qui rest</w:t>
      </w:r>
      <w:r w:rsidR="008F2318">
        <w:rPr>
          <w:lang w:val="fr-FR"/>
        </w:rPr>
        <w:t>ait inexploité</w:t>
      </w:r>
      <w:r w:rsidRPr="00A55B05">
        <w:rPr>
          <w:lang w:val="fr-FR"/>
        </w:rPr>
        <w:t>. Les a</w:t>
      </w:r>
      <w:r w:rsidR="008F2318">
        <w:rPr>
          <w:lang w:val="fr-FR"/>
        </w:rPr>
        <w:t xml:space="preserve">uteurs de la Convention et des Directives opérationnelles </w:t>
      </w:r>
      <w:r w:rsidRPr="00A55B05">
        <w:rPr>
          <w:lang w:val="fr-FR"/>
        </w:rPr>
        <w:t xml:space="preserve">avaient </w:t>
      </w:r>
      <w:r w:rsidR="008F2318">
        <w:rPr>
          <w:lang w:val="fr-FR"/>
        </w:rPr>
        <w:t xml:space="preserve">bien </w:t>
      </w:r>
      <w:r w:rsidR="004F46EE">
        <w:rPr>
          <w:lang w:val="fr-FR"/>
        </w:rPr>
        <w:t xml:space="preserve">eu </w:t>
      </w:r>
      <w:r w:rsidR="008F2318">
        <w:rPr>
          <w:lang w:val="fr-FR"/>
        </w:rPr>
        <w:t xml:space="preserve">cet aspect </w:t>
      </w:r>
      <w:r w:rsidRPr="00A55B05">
        <w:rPr>
          <w:lang w:val="fr-FR"/>
        </w:rPr>
        <w:t>à l'es</w:t>
      </w:r>
      <w:r w:rsidR="008F2318">
        <w:rPr>
          <w:lang w:val="fr-FR"/>
        </w:rPr>
        <w:t>prit. Ces initiatives ne devaient</w:t>
      </w:r>
      <w:r w:rsidRPr="00A55B05">
        <w:rPr>
          <w:lang w:val="fr-FR"/>
        </w:rPr>
        <w:t xml:space="preserve"> pas être pilotées par les donateurs, mais conçues et mises en œuvre par les communautés du Sud pour les communautés du monde en développement. À cet é</w:t>
      </w:r>
      <w:r w:rsidR="008F2318">
        <w:rPr>
          <w:lang w:val="fr-FR"/>
        </w:rPr>
        <w:t>gard, la délégation souhaiterait</w:t>
      </w:r>
      <w:r w:rsidRPr="00A55B05">
        <w:rPr>
          <w:lang w:val="fr-FR"/>
        </w:rPr>
        <w:t xml:space="preserve"> que le Comité élabore une approche plus stratégique de l'assistance et de</w:t>
      </w:r>
      <w:r w:rsidR="00595E70">
        <w:rPr>
          <w:lang w:val="fr-FR"/>
        </w:rPr>
        <w:t xml:space="preserve"> la coopération internationales,</w:t>
      </w:r>
      <w:r w:rsidRPr="00A55B05">
        <w:rPr>
          <w:lang w:val="fr-FR"/>
        </w:rPr>
        <w:t xml:space="preserve"> car cela pourrait contribuer à relever les défis qui se pos</w:t>
      </w:r>
      <w:r w:rsidR="008F2318">
        <w:rPr>
          <w:lang w:val="fr-FR"/>
        </w:rPr>
        <w:t>ai</w:t>
      </w:r>
      <w:r w:rsidRPr="00A55B05">
        <w:rPr>
          <w:lang w:val="fr-FR"/>
        </w:rPr>
        <w:t>ent de plus en plus</w:t>
      </w:r>
      <w:r w:rsidR="008F2318">
        <w:rPr>
          <w:lang w:val="fr-FR"/>
        </w:rPr>
        <w:t xml:space="preserve"> fréquemment</w:t>
      </w:r>
      <w:r w:rsidRPr="00A55B05">
        <w:rPr>
          <w:lang w:val="fr-FR"/>
        </w:rPr>
        <w:t xml:space="preserve">. Le patrimoine culturel immatériel devrait être une force née de la créativité et de la passion de l'esprit humain </w:t>
      </w:r>
      <w:r w:rsidR="008F2318">
        <w:rPr>
          <w:lang w:val="fr-FR"/>
        </w:rPr>
        <w:t>en faveur du</w:t>
      </w:r>
      <w:r w:rsidRPr="00A55B05">
        <w:rPr>
          <w:lang w:val="fr-FR"/>
        </w:rPr>
        <w:t xml:space="preserve"> dialogue et </w:t>
      </w:r>
      <w:r w:rsidR="008F2318">
        <w:rPr>
          <w:lang w:val="fr-FR"/>
        </w:rPr>
        <w:t xml:space="preserve">de </w:t>
      </w:r>
      <w:r w:rsidRPr="00A55B05">
        <w:rPr>
          <w:lang w:val="fr-FR"/>
        </w:rPr>
        <w:t>la compréhension mutuelle. Lorsque les communautés partage</w:t>
      </w:r>
      <w:r w:rsidR="008F2318">
        <w:rPr>
          <w:lang w:val="fr-FR"/>
        </w:rPr>
        <w:t>aient leurs pratiques et que d’</w:t>
      </w:r>
      <w:r w:rsidRPr="00A55B05">
        <w:rPr>
          <w:lang w:val="fr-FR"/>
        </w:rPr>
        <w:t>autres communautés appréci</w:t>
      </w:r>
      <w:r w:rsidR="008F2318">
        <w:rPr>
          <w:lang w:val="fr-FR"/>
        </w:rPr>
        <w:t>ai</w:t>
      </w:r>
      <w:r w:rsidRPr="00A55B05">
        <w:rPr>
          <w:lang w:val="fr-FR"/>
        </w:rPr>
        <w:t>ent et cherch</w:t>
      </w:r>
      <w:r w:rsidR="008F2318">
        <w:rPr>
          <w:lang w:val="fr-FR"/>
        </w:rPr>
        <w:t>ai</w:t>
      </w:r>
      <w:r w:rsidRPr="00A55B05">
        <w:rPr>
          <w:lang w:val="fr-FR"/>
        </w:rPr>
        <w:t xml:space="preserve">ent des points communs avec ces pratiques, </w:t>
      </w:r>
      <w:r w:rsidR="008F2318">
        <w:rPr>
          <w:lang w:val="fr-FR"/>
        </w:rPr>
        <w:t xml:space="preserve">on atteignait </w:t>
      </w:r>
      <w:r w:rsidRPr="00A55B05">
        <w:rPr>
          <w:lang w:val="fr-FR"/>
        </w:rPr>
        <w:t>le noble objectif</w:t>
      </w:r>
      <w:r w:rsidR="008F2318">
        <w:rPr>
          <w:lang w:val="fr-FR"/>
        </w:rPr>
        <w:t xml:space="preserve"> de la constitution de l'UNESCO</w:t>
      </w:r>
      <w:r w:rsidRPr="00A55B05">
        <w:rPr>
          <w:lang w:val="fr-FR"/>
        </w:rPr>
        <w:t xml:space="preserve"> qui </w:t>
      </w:r>
      <w:r w:rsidR="008F2318">
        <w:rPr>
          <w:lang w:val="fr-FR"/>
        </w:rPr>
        <w:t xml:space="preserve">était </w:t>
      </w:r>
      <w:r w:rsidRPr="00A55B05">
        <w:rPr>
          <w:lang w:val="fr-FR"/>
        </w:rPr>
        <w:t>d'élever les défenses de la paix dans l'esprit des femmes et des hommes. Il ne s'agi</w:t>
      </w:r>
      <w:r w:rsidR="008F2318">
        <w:rPr>
          <w:lang w:val="fr-FR"/>
        </w:rPr>
        <w:t>ssai</w:t>
      </w:r>
      <w:r w:rsidRPr="00A55B05">
        <w:rPr>
          <w:lang w:val="fr-FR"/>
        </w:rPr>
        <w:t>t pas seulement d'utiliser le budget alloué ou de traite</w:t>
      </w:r>
      <w:r w:rsidR="008F2318">
        <w:rPr>
          <w:lang w:val="fr-FR"/>
        </w:rPr>
        <w:t>r les demandes et les rapports, c'était le cœur du projet d</w:t>
      </w:r>
      <w:r w:rsidR="004356E0">
        <w:rPr>
          <w:lang w:val="fr-FR"/>
        </w:rPr>
        <w:t>u</w:t>
      </w:r>
      <w:r w:rsidR="008F2318">
        <w:rPr>
          <w:lang w:val="fr-FR"/>
        </w:rPr>
        <w:t xml:space="preserve"> PCI et il était</w:t>
      </w:r>
      <w:r w:rsidRPr="00A55B05">
        <w:rPr>
          <w:lang w:val="fr-FR"/>
        </w:rPr>
        <w:t xml:space="preserve"> de notre responsabilité collective de le faire fonctionner pour ceux qui en </w:t>
      </w:r>
      <w:r w:rsidR="008F2318">
        <w:rPr>
          <w:lang w:val="fr-FR"/>
        </w:rPr>
        <w:t xml:space="preserve">avaient </w:t>
      </w:r>
      <w:r w:rsidRPr="00A55B05">
        <w:rPr>
          <w:lang w:val="fr-FR"/>
        </w:rPr>
        <w:t>le plus besoin.</w:t>
      </w:r>
    </w:p>
    <w:p w14:paraId="5EF208F3" w14:textId="1640DF9A" w:rsidR="004356E0" w:rsidRPr="004356E0" w:rsidRDefault="004356E0" w:rsidP="004356E0">
      <w:pPr>
        <w:pStyle w:val="Orateurengris"/>
        <w:spacing w:before="120"/>
        <w:ind w:left="709" w:hanging="709"/>
        <w:rPr>
          <w:lang w:val="fr-FR"/>
        </w:rPr>
      </w:pPr>
      <w:r w:rsidRPr="004356E0">
        <w:rPr>
          <w:lang w:val="fr-FR"/>
        </w:rPr>
        <w:t xml:space="preserve">La </w:t>
      </w:r>
      <w:r w:rsidRPr="004356E0">
        <w:rPr>
          <w:b/>
          <w:lang w:val="fr-FR"/>
        </w:rPr>
        <w:t>délégation de l'Autriche</w:t>
      </w:r>
      <w:r w:rsidRPr="004356E0">
        <w:rPr>
          <w:lang w:val="fr-FR"/>
        </w:rPr>
        <w:t xml:space="preserve"> a</w:t>
      </w:r>
      <w:r>
        <w:rPr>
          <w:lang w:val="fr-FR"/>
        </w:rPr>
        <w:t>vait</w:t>
      </w:r>
      <w:r w:rsidRPr="004356E0">
        <w:rPr>
          <w:lang w:val="fr-FR"/>
        </w:rPr>
        <w:t xml:space="preserve"> pris note des faits et des chiffres </w:t>
      </w:r>
      <w:r w:rsidR="00595E70">
        <w:rPr>
          <w:lang w:val="fr-FR"/>
        </w:rPr>
        <w:t xml:space="preserve">relatifs à </w:t>
      </w:r>
      <w:r w:rsidRPr="004356E0">
        <w:rPr>
          <w:lang w:val="fr-FR"/>
        </w:rPr>
        <w:t>l'utilisation de l'assistance international</w:t>
      </w:r>
      <w:r>
        <w:rPr>
          <w:lang w:val="fr-FR"/>
        </w:rPr>
        <w:t xml:space="preserve">e au cours de la période </w:t>
      </w:r>
      <w:r w:rsidR="00595E70">
        <w:rPr>
          <w:lang w:val="fr-FR"/>
        </w:rPr>
        <w:t xml:space="preserve">concernée </w:t>
      </w:r>
      <w:r w:rsidRPr="004356E0">
        <w:rPr>
          <w:lang w:val="fr-FR"/>
        </w:rPr>
        <w:t xml:space="preserve">et des 11 projets d'assistance internationale nouvellement accordés. Ceux-ci </w:t>
      </w:r>
      <w:r>
        <w:rPr>
          <w:lang w:val="fr-FR"/>
        </w:rPr>
        <w:t>donnaient</w:t>
      </w:r>
      <w:r w:rsidRPr="004356E0">
        <w:rPr>
          <w:lang w:val="fr-FR"/>
        </w:rPr>
        <w:t xml:space="preserve"> une bonne indication du succès des efforts </w:t>
      </w:r>
      <w:r>
        <w:rPr>
          <w:lang w:val="fr-FR"/>
        </w:rPr>
        <w:t>déployés par le</w:t>
      </w:r>
      <w:r w:rsidRPr="004356E0">
        <w:rPr>
          <w:lang w:val="fr-FR"/>
        </w:rPr>
        <w:t xml:space="preserve"> Secrétariat pour renforcer le mécanisme d'assistance internationale en fournissant des conseils et une assistance techniques, garantissant </w:t>
      </w:r>
      <w:r>
        <w:rPr>
          <w:lang w:val="fr-FR"/>
        </w:rPr>
        <w:t xml:space="preserve">ainsi </w:t>
      </w:r>
      <w:r w:rsidRPr="004356E0">
        <w:rPr>
          <w:lang w:val="fr-FR"/>
        </w:rPr>
        <w:t xml:space="preserve">la haute qualité des demandes d'assistance internationale. La délégation s'est félicitée de la fourniture de services au-delà du mécanisme d'assistance internationale ainsi que des efforts accrus pour assurer le contrôle et le suivi des projets. Les bureaux </w:t>
      </w:r>
      <w:r>
        <w:rPr>
          <w:lang w:val="fr-FR"/>
        </w:rPr>
        <w:t xml:space="preserve">hors Siège </w:t>
      </w:r>
      <w:r w:rsidRPr="004356E0">
        <w:rPr>
          <w:lang w:val="fr-FR"/>
        </w:rPr>
        <w:t xml:space="preserve">de l'UNESCO </w:t>
      </w:r>
      <w:r>
        <w:rPr>
          <w:lang w:val="fr-FR"/>
        </w:rPr>
        <w:t xml:space="preserve">réalisaient </w:t>
      </w:r>
      <w:r w:rsidRPr="004356E0">
        <w:rPr>
          <w:lang w:val="fr-FR"/>
        </w:rPr>
        <w:t>un travail très apprécié à cet égard, qui pourrait éventuellement être étendu aux centres de catégorie 2, aux commissions nationales de l'UNESCO ou aux ONG. Avec un nombre croissant de projets, il sera</w:t>
      </w:r>
      <w:r>
        <w:rPr>
          <w:lang w:val="fr-FR"/>
        </w:rPr>
        <w:t>it</w:t>
      </w:r>
      <w:r w:rsidRPr="004356E0">
        <w:rPr>
          <w:lang w:val="fr-FR"/>
        </w:rPr>
        <w:t xml:space="preserve"> plus facile d'identifier les défis récurrents et de tirer profit de l'expérienc</w:t>
      </w:r>
      <w:r>
        <w:rPr>
          <w:lang w:val="fr-FR"/>
        </w:rPr>
        <w:t xml:space="preserve">e des projets réussis. Enfin, la </w:t>
      </w:r>
      <w:r w:rsidRPr="004356E0">
        <w:rPr>
          <w:lang w:val="fr-FR"/>
        </w:rPr>
        <w:t>délégation s'est félicité</w:t>
      </w:r>
      <w:r>
        <w:rPr>
          <w:lang w:val="fr-FR"/>
        </w:rPr>
        <w:t>e</w:t>
      </w:r>
      <w:r w:rsidRPr="004356E0">
        <w:rPr>
          <w:lang w:val="fr-FR"/>
        </w:rPr>
        <w:t xml:space="preserve"> </w:t>
      </w:r>
      <w:r>
        <w:rPr>
          <w:lang w:val="fr-FR"/>
        </w:rPr>
        <w:t xml:space="preserve">que l’on mette </w:t>
      </w:r>
      <w:r w:rsidRPr="004356E0">
        <w:rPr>
          <w:lang w:val="fr-FR"/>
        </w:rPr>
        <w:t xml:space="preserve">l'accent sur le suivi, </w:t>
      </w:r>
      <w:r>
        <w:rPr>
          <w:lang w:val="fr-FR"/>
        </w:rPr>
        <w:t xml:space="preserve">que l’on tire des leçons des expériences </w:t>
      </w:r>
      <w:r w:rsidRPr="004356E0">
        <w:rPr>
          <w:lang w:val="fr-FR"/>
        </w:rPr>
        <w:t xml:space="preserve">et </w:t>
      </w:r>
      <w:r>
        <w:rPr>
          <w:lang w:val="fr-FR"/>
        </w:rPr>
        <w:t xml:space="preserve">que </w:t>
      </w:r>
      <w:r w:rsidRPr="004356E0">
        <w:rPr>
          <w:lang w:val="fr-FR"/>
        </w:rPr>
        <w:t xml:space="preserve">la nouvelle équipe </w:t>
      </w:r>
      <w:r>
        <w:rPr>
          <w:lang w:val="fr-FR"/>
        </w:rPr>
        <w:t xml:space="preserve">du Secrétariat en charge </w:t>
      </w:r>
      <w:r w:rsidRPr="004356E0">
        <w:rPr>
          <w:lang w:val="fr-FR"/>
        </w:rPr>
        <w:t xml:space="preserve">de </w:t>
      </w:r>
      <w:r>
        <w:rPr>
          <w:lang w:val="fr-FR"/>
        </w:rPr>
        <w:t>la mise en œuvre et du</w:t>
      </w:r>
      <w:r w:rsidRPr="004356E0">
        <w:rPr>
          <w:lang w:val="fr-FR"/>
        </w:rPr>
        <w:t xml:space="preserve"> suivi de la sauvegarde </w:t>
      </w:r>
      <w:r>
        <w:rPr>
          <w:lang w:val="fr-FR"/>
        </w:rPr>
        <w:t>(SIM) évalue les résultats des projets financés.</w:t>
      </w:r>
    </w:p>
    <w:p w14:paraId="6426F863" w14:textId="4FA022E9" w:rsidR="0041244A" w:rsidRDefault="0041244A" w:rsidP="00CC668B">
      <w:pPr>
        <w:pStyle w:val="Orateurengris"/>
        <w:spacing w:before="120"/>
        <w:ind w:left="709" w:hanging="709"/>
        <w:rPr>
          <w:lang w:val="fr-FR"/>
        </w:rPr>
      </w:pPr>
      <w:r w:rsidRPr="0041244A">
        <w:rPr>
          <w:lang w:val="fr-FR"/>
        </w:rPr>
        <w:t xml:space="preserve">La </w:t>
      </w:r>
      <w:r w:rsidRPr="0041244A">
        <w:rPr>
          <w:b/>
          <w:lang w:val="fr-FR"/>
        </w:rPr>
        <w:t>délégation du Sénégal</w:t>
      </w:r>
      <w:r w:rsidRPr="0041244A">
        <w:rPr>
          <w:lang w:val="fr-FR"/>
        </w:rPr>
        <w:t xml:space="preserve"> a félicité l</w:t>
      </w:r>
      <w:r>
        <w:rPr>
          <w:lang w:val="fr-FR"/>
        </w:rPr>
        <w:t>e Secrétariat pour son rapport, et a souhaité</w:t>
      </w:r>
      <w:r w:rsidRPr="0041244A">
        <w:rPr>
          <w:lang w:val="fr-FR"/>
        </w:rPr>
        <w:t xml:space="preserve"> partager quelques éléments clés de l'expérience du Sénégal </w:t>
      </w:r>
      <w:r>
        <w:rPr>
          <w:lang w:val="fr-FR"/>
        </w:rPr>
        <w:t xml:space="preserve">qui avait </w:t>
      </w:r>
      <w:r w:rsidRPr="0041244A">
        <w:rPr>
          <w:lang w:val="fr-FR"/>
        </w:rPr>
        <w:t>bénéficié de l'assistance internationale. Pour rappel, le Sénégal a</w:t>
      </w:r>
      <w:r>
        <w:rPr>
          <w:lang w:val="fr-FR"/>
        </w:rPr>
        <w:t>vait lancé</w:t>
      </w:r>
      <w:r w:rsidRPr="0041244A">
        <w:rPr>
          <w:lang w:val="fr-FR"/>
        </w:rPr>
        <w:t xml:space="preserve"> un inventaire du PCI en 2016 afin d'évaluer </w:t>
      </w:r>
      <w:r w:rsidR="00DA61EE">
        <w:rPr>
          <w:lang w:val="fr-FR"/>
        </w:rPr>
        <w:t xml:space="preserve">à la fois </w:t>
      </w:r>
      <w:r w:rsidRPr="0041244A">
        <w:rPr>
          <w:lang w:val="fr-FR"/>
        </w:rPr>
        <w:t>le pot</w:t>
      </w:r>
      <w:r w:rsidR="00DA61EE">
        <w:rPr>
          <w:lang w:val="fr-FR"/>
        </w:rPr>
        <w:t>entiel à l'intérieur du pays et</w:t>
      </w:r>
      <w:r w:rsidRPr="0041244A">
        <w:rPr>
          <w:lang w:val="fr-FR"/>
        </w:rPr>
        <w:t xml:space="preserve"> les défis </w:t>
      </w:r>
      <w:r>
        <w:rPr>
          <w:lang w:val="fr-FR"/>
        </w:rPr>
        <w:t xml:space="preserve">liés </w:t>
      </w:r>
      <w:r w:rsidRPr="0041244A">
        <w:rPr>
          <w:lang w:val="fr-FR"/>
        </w:rPr>
        <w:t>à la sauvegarde. Cela a</w:t>
      </w:r>
      <w:r>
        <w:rPr>
          <w:lang w:val="fr-FR"/>
        </w:rPr>
        <w:t>vait</w:t>
      </w:r>
      <w:r w:rsidRPr="0041244A">
        <w:rPr>
          <w:lang w:val="fr-FR"/>
        </w:rPr>
        <w:t xml:space="preserve"> permis de préparer et de soumettre</w:t>
      </w:r>
      <w:r>
        <w:rPr>
          <w:lang w:val="fr-FR"/>
        </w:rPr>
        <w:t>,</w:t>
      </w:r>
      <w:r w:rsidRPr="0041244A">
        <w:rPr>
          <w:lang w:val="fr-FR"/>
        </w:rPr>
        <w:t xml:space="preserve"> en 2017</w:t>
      </w:r>
      <w:r>
        <w:rPr>
          <w:lang w:val="fr-FR"/>
        </w:rPr>
        <w:t>,</w:t>
      </w:r>
      <w:r w:rsidRPr="0041244A">
        <w:rPr>
          <w:lang w:val="fr-FR"/>
        </w:rPr>
        <w:t xml:space="preserve"> une demande d'assistance internationale d</w:t>
      </w:r>
      <w:r>
        <w:rPr>
          <w:lang w:val="fr-FR"/>
        </w:rPr>
        <w:t xml:space="preserve">'un montant de 99 000 </w:t>
      </w:r>
      <w:r w:rsidRPr="0041244A">
        <w:rPr>
          <w:lang w:val="fr-FR"/>
        </w:rPr>
        <w:t>dollars des États-Unis, qui a</w:t>
      </w:r>
      <w:r>
        <w:rPr>
          <w:lang w:val="fr-FR"/>
        </w:rPr>
        <w:t>vait</w:t>
      </w:r>
      <w:r w:rsidRPr="0041244A">
        <w:rPr>
          <w:lang w:val="fr-FR"/>
        </w:rPr>
        <w:t xml:space="preserve"> été acceptée par le Bureau. Ce projet a</w:t>
      </w:r>
      <w:r>
        <w:rPr>
          <w:lang w:val="fr-FR"/>
        </w:rPr>
        <w:t>vait</w:t>
      </w:r>
      <w:r w:rsidRPr="0041244A">
        <w:rPr>
          <w:lang w:val="fr-FR"/>
        </w:rPr>
        <w:t xml:space="preserve"> été cogéré par le Bureau de l'UNESCO à Dakar. C'était une expérience sans précédent, et malgré toutes les préoccupations liées à la lourdeur</w:t>
      </w:r>
      <w:r>
        <w:rPr>
          <w:lang w:val="fr-FR"/>
        </w:rPr>
        <w:t xml:space="preserve"> des procédures, cela avait été</w:t>
      </w:r>
      <w:r w:rsidRPr="0041244A">
        <w:rPr>
          <w:lang w:val="fr-FR"/>
        </w:rPr>
        <w:t xml:space="preserve"> un grand succès. L'objectif principal était de renforcer les capacités nationales, ce qui impliquait un travail d'inventaire participatif avec le</w:t>
      </w:r>
      <w:r>
        <w:rPr>
          <w:lang w:val="fr-FR"/>
        </w:rPr>
        <w:t>s communautés. Les résultats avaient</w:t>
      </w:r>
      <w:r w:rsidRPr="0041244A">
        <w:rPr>
          <w:lang w:val="fr-FR"/>
        </w:rPr>
        <w:t xml:space="preserve"> été plus que satisfaisants et </w:t>
      </w:r>
      <w:r>
        <w:rPr>
          <w:lang w:val="fr-FR"/>
        </w:rPr>
        <w:t xml:space="preserve">avaient </w:t>
      </w:r>
      <w:r w:rsidRPr="0041244A">
        <w:rPr>
          <w:lang w:val="fr-FR"/>
        </w:rPr>
        <w:t>en fait dépassé les attentes. Une stratégie nationale d'inventaire a</w:t>
      </w:r>
      <w:r>
        <w:rPr>
          <w:lang w:val="fr-FR"/>
        </w:rPr>
        <w:t>vait</w:t>
      </w:r>
      <w:r w:rsidRPr="0041244A">
        <w:rPr>
          <w:lang w:val="fr-FR"/>
        </w:rPr>
        <w:t xml:space="preserve"> été</w:t>
      </w:r>
      <w:r>
        <w:rPr>
          <w:lang w:val="fr-FR"/>
        </w:rPr>
        <w:t xml:space="preserve"> élaborée</w:t>
      </w:r>
      <w:r w:rsidRPr="0041244A">
        <w:rPr>
          <w:lang w:val="fr-FR"/>
        </w:rPr>
        <w:t>, développée et mise en œuvre. Des acteurs institutionnels, des représentants des comm</w:t>
      </w:r>
      <w:r w:rsidR="00595E70">
        <w:rPr>
          <w:lang w:val="fr-FR"/>
        </w:rPr>
        <w:t xml:space="preserve">unautés et cinq ONG, qui </w:t>
      </w:r>
      <w:r w:rsidRPr="0041244A">
        <w:rPr>
          <w:lang w:val="fr-FR"/>
        </w:rPr>
        <w:t>étaient auparavant inconnu</w:t>
      </w:r>
      <w:r>
        <w:rPr>
          <w:lang w:val="fr-FR"/>
        </w:rPr>
        <w:t>es, avaient</w:t>
      </w:r>
      <w:r w:rsidRPr="0041244A">
        <w:rPr>
          <w:lang w:val="fr-FR"/>
        </w:rPr>
        <w:t xml:space="preserve"> été formés et </w:t>
      </w:r>
      <w:r>
        <w:rPr>
          <w:lang w:val="fr-FR"/>
        </w:rPr>
        <w:t xml:space="preserve">avaient </w:t>
      </w:r>
      <w:r w:rsidRPr="0041244A">
        <w:rPr>
          <w:lang w:val="fr-FR"/>
        </w:rPr>
        <w:t>participé au travail d'inventaire et au plan de sauvegarde. Une commission nationale a</w:t>
      </w:r>
      <w:r>
        <w:rPr>
          <w:lang w:val="fr-FR"/>
        </w:rPr>
        <w:t>vait</w:t>
      </w:r>
      <w:r w:rsidRPr="0041244A">
        <w:rPr>
          <w:lang w:val="fr-FR"/>
        </w:rPr>
        <w:t xml:space="preserve"> même été créée par décret présidentiel pour la sauvegarde du patrimoine culturel immatérie</w:t>
      </w:r>
      <w:r>
        <w:rPr>
          <w:lang w:val="fr-FR"/>
        </w:rPr>
        <w:t xml:space="preserve">l, et cette commission comprenait </w:t>
      </w:r>
      <w:r w:rsidRPr="0041244A">
        <w:rPr>
          <w:lang w:val="fr-FR"/>
        </w:rPr>
        <w:t>tous les acteurs mentionnés. Enfin, il y a</w:t>
      </w:r>
      <w:r>
        <w:rPr>
          <w:lang w:val="fr-FR"/>
        </w:rPr>
        <w:t>vait</w:t>
      </w:r>
      <w:r w:rsidRPr="0041244A">
        <w:rPr>
          <w:lang w:val="fr-FR"/>
        </w:rPr>
        <w:t xml:space="preserve"> eu un inventaire pilote, qui a</w:t>
      </w:r>
      <w:r>
        <w:rPr>
          <w:lang w:val="fr-FR"/>
        </w:rPr>
        <w:t>vait</w:t>
      </w:r>
      <w:r w:rsidRPr="0041244A">
        <w:rPr>
          <w:lang w:val="fr-FR"/>
        </w:rPr>
        <w:t xml:space="preserve"> permis d'inclure 59 éléments dans la première liste représentat</w:t>
      </w:r>
      <w:r>
        <w:rPr>
          <w:lang w:val="fr-FR"/>
        </w:rPr>
        <w:t>ive du Sénégal, ce qui permettrait, en 2020,</w:t>
      </w:r>
      <w:r w:rsidRPr="0041244A">
        <w:rPr>
          <w:lang w:val="fr-FR"/>
        </w:rPr>
        <w:t xml:space="preserve"> de présenter c</w:t>
      </w:r>
      <w:r>
        <w:rPr>
          <w:lang w:val="fr-FR"/>
        </w:rPr>
        <w:t xml:space="preserve">ertains éléments pour </w:t>
      </w:r>
      <w:r w:rsidRPr="0041244A">
        <w:rPr>
          <w:lang w:val="fr-FR"/>
        </w:rPr>
        <w:t xml:space="preserve">inscription sur les différentes listes de la Convention. En outre, des modèles </w:t>
      </w:r>
      <w:r w:rsidR="00B123E6">
        <w:rPr>
          <w:lang w:val="fr-FR"/>
        </w:rPr>
        <w:t xml:space="preserve">pédagogiques </w:t>
      </w:r>
      <w:r>
        <w:rPr>
          <w:lang w:val="fr-FR"/>
        </w:rPr>
        <w:t xml:space="preserve">avaient </w:t>
      </w:r>
      <w:r w:rsidRPr="0041244A">
        <w:rPr>
          <w:lang w:val="fr-FR"/>
        </w:rPr>
        <w:t>été dével</w:t>
      </w:r>
      <w:r>
        <w:rPr>
          <w:lang w:val="fr-FR"/>
        </w:rPr>
        <w:t xml:space="preserve">oppés à titre expérimental </w:t>
      </w:r>
      <w:r w:rsidRPr="0041244A">
        <w:rPr>
          <w:lang w:val="fr-FR"/>
        </w:rPr>
        <w:t xml:space="preserve">dans les écoles élémentaires en collaboration avec le ministère de l'Éducation nationale. La délégation a </w:t>
      </w:r>
      <w:r w:rsidR="00B123E6">
        <w:rPr>
          <w:lang w:val="fr-FR"/>
        </w:rPr>
        <w:t xml:space="preserve">souhaité </w:t>
      </w:r>
      <w:r w:rsidR="00DA61EE">
        <w:rPr>
          <w:lang w:val="fr-FR"/>
        </w:rPr>
        <w:t xml:space="preserve">adresser </w:t>
      </w:r>
      <w:r w:rsidRPr="0041244A">
        <w:rPr>
          <w:lang w:val="fr-FR"/>
        </w:rPr>
        <w:t xml:space="preserve">une mention spéciale aux communautés, qui </w:t>
      </w:r>
      <w:r w:rsidR="00B123E6">
        <w:rPr>
          <w:lang w:val="fr-FR"/>
        </w:rPr>
        <w:t xml:space="preserve">étaient </w:t>
      </w:r>
      <w:r w:rsidRPr="0041244A">
        <w:rPr>
          <w:lang w:val="fr-FR"/>
        </w:rPr>
        <w:t>au cœur de cette expérience et dont on a</w:t>
      </w:r>
      <w:r w:rsidR="00B123E6">
        <w:rPr>
          <w:lang w:val="fr-FR"/>
        </w:rPr>
        <w:t>vait</w:t>
      </w:r>
      <w:r w:rsidRPr="0041244A">
        <w:rPr>
          <w:lang w:val="fr-FR"/>
        </w:rPr>
        <w:t xml:space="preserve"> beaucoup appr</w:t>
      </w:r>
      <w:r w:rsidR="00B123E6">
        <w:rPr>
          <w:lang w:val="fr-FR"/>
        </w:rPr>
        <w:t xml:space="preserve">is. En définitive, l'expertise se trouvait </w:t>
      </w:r>
      <w:r w:rsidRPr="0041244A">
        <w:rPr>
          <w:lang w:val="fr-FR"/>
        </w:rPr>
        <w:t xml:space="preserve">au niveau de ces communautés, et la délégation a souhaité </w:t>
      </w:r>
      <w:r w:rsidR="00B123E6">
        <w:rPr>
          <w:lang w:val="fr-FR"/>
        </w:rPr>
        <w:t>les remercier</w:t>
      </w:r>
      <w:r w:rsidRPr="0041244A">
        <w:rPr>
          <w:lang w:val="fr-FR"/>
        </w:rPr>
        <w:t xml:space="preserve">, même si elles n'étaient pas présentes, car en définitive cette déclaration leur était destinée. Elle a conclu </w:t>
      </w:r>
      <w:r w:rsidR="00B123E6">
        <w:rPr>
          <w:lang w:val="fr-FR"/>
        </w:rPr>
        <w:t xml:space="preserve">son </w:t>
      </w:r>
      <w:r w:rsidR="00B123E6" w:rsidRPr="00B123E6">
        <w:rPr>
          <w:lang w:val="fr-FR"/>
        </w:rPr>
        <w:t>intervention</w:t>
      </w:r>
      <w:r w:rsidR="00B123E6">
        <w:rPr>
          <w:lang w:val="fr-FR"/>
        </w:rPr>
        <w:t xml:space="preserve"> </w:t>
      </w:r>
      <w:r w:rsidRPr="0041244A">
        <w:rPr>
          <w:lang w:val="fr-FR"/>
        </w:rPr>
        <w:t xml:space="preserve">en remerciant le Secrétaire pour le suivi et les </w:t>
      </w:r>
      <w:r w:rsidR="00C10257">
        <w:rPr>
          <w:lang w:val="fr-FR"/>
        </w:rPr>
        <w:t xml:space="preserve">utiles </w:t>
      </w:r>
      <w:r w:rsidRPr="0041244A">
        <w:rPr>
          <w:lang w:val="fr-FR"/>
        </w:rPr>
        <w:t xml:space="preserve">conseils, ajoutant qu'une vidéo avait été réalisée pour montrer le travail </w:t>
      </w:r>
      <w:r w:rsidR="00C10257">
        <w:rPr>
          <w:lang w:val="fr-FR"/>
        </w:rPr>
        <w:t xml:space="preserve">accompli </w:t>
      </w:r>
      <w:r w:rsidRPr="0041244A">
        <w:rPr>
          <w:lang w:val="fr-FR"/>
        </w:rPr>
        <w:t>sur le terrain.</w:t>
      </w:r>
    </w:p>
    <w:p w14:paraId="08FFD178" w14:textId="60566188" w:rsidR="00AF3554" w:rsidRPr="004356E0" w:rsidRDefault="00B123E6" w:rsidP="007A0FF9">
      <w:pPr>
        <w:pStyle w:val="Orateurengris"/>
        <w:numPr>
          <w:ilvl w:val="0"/>
          <w:numId w:val="0"/>
        </w:numPr>
        <w:spacing w:before="120"/>
        <w:ind w:left="709"/>
        <w:jc w:val="center"/>
        <w:rPr>
          <w:i/>
          <w:lang w:val="fr-FR"/>
        </w:rPr>
      </w:pPr>
      <w:r>
        <w:rPr>
          <w:i/>
          <w:lang w:val="fr-FR"/>
        </w:rPr>
        <w:t>[Projection d’une vidéo sur le projet du Sénégal</w:t>
      </w:r>
      <w:r w:rsidR="007A0FF9" w:rsidRPr="004356E0">
        <w:rPr>
          <w:i/>
          <w:lang w:val="fr-FR"/>
        </w:rPr>
        <w:t>]</w:t>
      </w:r>
    </w:p>
    <w:p w14:paraId="3C8886DE" w14:textId="2FA56890" w:rsidR="002263DE" w:rsidRDefault="002263DE" w:rsidP="00CC668B">
      <w:pPr>
        <w:pStyle w:val="Orateurengris"/>
        <w:spacing w:before="120"/>
        <w:ind w:left="709" w:hanging="709"/>
        <w:rPr>
          <w:lang w:val="fr-FR"/>
        </w:rPr>
      </w:pPr>
      <w:r w:rsidRPr="002263DE">
        <w:rPr>
          <w:lang w:val="fr-FR"/>
        </w:rPr>
        <w:t xml:space="preserve">La </w:t>
      </w:r>
      <w:r w:rsidRPr="002263DE">
        <w:rPr>
          <w:b/>
          <w:lang w:val="fr-FR"/>
        </w:rPr>
        <w:t>délégation de l'Azerbaïdjan</w:t>
      </w:r>
      <w:r w:rsidRPr="002263DE">
        <w:rPr>
          <w:lang w:val="fr-FR"/>
        </w:rPr>
        <w:t xml:space="preserve"> a remercié le Secrétariat pour le document présentant l'état de la mise en œuvre des projets et activités dans le cadre du mécanisme d'assistance internationale. Elle a noté avec satisfaction la tendance </w:t>
      </w:r>
      <w:r w:rsidR="00DA61EE">
        <w:rPr>
          <w:lang w:val="fr-FR"/>
        </w:rPr>
        <w:t xml:space="preserve">globale </w:t>
      </w:r>
      <w:r w:rsidRPr="002263DE">
        <w:rPr>
          <w:lang w:val="fr-FR"/>
        </w:rPr>
        <w:t>du mécanis</w:t>
      </w:r>
      <w:r w:rsidR="00DA61EE">
        <w:rPr>
          <w:lang w:val="fr-FR"/>
        </w:rPr>
        <w:t>me d'assistance internationale, qui élargissait</w:t>
      </w:r>
      <w:r w:rsidRPr="002263DE">
        <w:rPr>
          <w:lang w:val="fr-FR"/>
        </w:rPr>
        <w:t xml:space="preserve"> son champ d'action grâce à des projets axés non seulement sur l'inventaire, la s</w:t>
      </w:r>
      <w:r>
        <w:rPr>
          <w:lang w:val="fr-FR"/>
        </w:rPr>
        <w:t xml:space="preserve">auvegarde </w:t>
      </w:r>
      <w:r w:rsidRPr="002263DE">
        <w:rPr>
          <w:lang w:val="fr-FR"/>
        </w:rPr>
        <w:t>et l'assistance préparatoire, mais également</w:t>
      </w:r>
      <w:r>
        <w:rPr>
          <w:lang w:val="fr-FR"/>
        </w:rPr>
        <w:t xml:space="preserve"> </w:t>
      </w:r>
      <w:r w:rsidRPr="002263DE">
        <w:rPr>
          <w:lang w:val="fr-FR"/>
        </w:rPr>
        <w:t>sur l'inclusion du patrimoine culturel immatériel dans l'éducation, comme l'a</w:t>
      </w:r>
      <w:r>
        <w:rPr>
          <w:lang w:val="fr-FR"/>
        </w:rPr>
        <w:t>vait</w:t>
      </w:r>
      <w:r w:rsidRPr="002263DE">
        <w:rPr>
          <w:lang w:val="fr-FR"/>
        </w:rPr>
        <w:t xml:space="preserve"> mentionné précédemment le Secrétaire, ai</w:t>
      </w:r>
      <w:r>
        <w:rPr>
          <w:lang w:val="fr-FR"/>
        </w:rPr>
        <w:t>nsi que sur le recours à l’assistance d'urgence qui utilisait</w:t>
      </w:r>
      <w:r w:rsidRPr="002263DE">
        <w:rPr>
          <w:lang w:val="fr-FR"/>
        </w:rPr>
        <w:t xml:space="preserve"> le pouvoir du patrimoine culturel immatériel dans la consolidation de la paix et la stabilité durable. L'Azerbaïdjan a salué </w:t>
      </w:r>
      <w:r w:rsidR="00C14B52">
        <w:rPr>
          <w:lang w:val="fr-FR"/>
        </w:rPr>
        <w:t xml:space="preserve">tout </w:t>
      </w:r>
      <w:r w:rsidR="00C14B52" w:rsidRPr="00C14B52">
        <w:rPr>
          <w:lang w:val="fr-FR"/>
        </w:rPr>
        <w:t>particulièrement</w:t>
      </w:r>
      <w:r w:rsidR="00C14B52">
        <w:rPr>
          <w:lang w:val="fr-FR"/>
        </w:rPr>
        <w:t xml:space="preserve"> </w:t>
      </w:r>
      <w:r w:rsidRPr="002263DE">
        <w:rPr>
          <w:lang w:val="fr-FR"/>
        </w:rPr>
        <w:t xml:space="preserve">les efforts de la Colombie et du Niger </w:t>
      </w:r>
      <w:r>
        <w:rPr>
          <w:lang w:val="fr-FR"/>
        </w:rPr>
        <w:t>dans le cadre des projets d'</w:t>
      </w:r>
      <w:r w:rsidRPr="002263DE">
        <w:rPr>
          <w:lang w:val="fr-FR"/>
        </w:rPr>
        <w:t>assistance</w:t>
      </w:r>
      <w:r>
        <w:rPr>
          <w:lang w:val="fr-FR"/>
        </w:rPr>
        <w:t xml:space="preserve"> d'urgence. La </w:t>
      </w:r>
      <w:r w:rsidRPr="002263DE">
        <w:rPr>
          <w:lang w:val="fr-FR"/>
        </w:rPr>
        <w:t>délégation</w:t>
      </w:r>
      <w:r>
        <w:rPr>
          <w:lang w:val="fr-FR"/>
        </w:rPr>
        <w:t xml:space="preserve"> a estimé</w:t>
      </w:r>
      <w:r w:rsidRPr="002263DE">
        <w:rPr>
          <w:lang w:val="fr-FR"/>
        </w:rPr>
        <w:t xml:space="preserve"> que le Comité devrait </w:t>
      </w:r>
      <w:r>
        <w:rPr>
          <w:lang w:val="fr-FR"/>
        </w:rPr>
        <w:t>saluer les efforts de ces États</w:t>
      </w:r>
      <w:r w:rsidRPr="002263DE">
        <w:rPr>
          <w:lang w:val="fr-FR"/>
        </w:rPr>
        <w:t xml:space="preserve"> qui propos</w:t>
      </w:r>
      <w:r>
        <w:rPr>
          <w:lang w:val="fr-FR"/>
        </w:rPr>
        <w:t>ai</w:t>
      </w:r>
      <w:r w:rsidRPr="002263DE">
        <w:rPr>
          <w:lang w:val="fr-FR"/>
        </w:rPr>
        <w:t>ent des approches communautaires innovantes en matière de coexistence et de réconciliation, et vis</w:t>
      </w:r>
      <w:r>
        <w:rPr>
          <w:lang w:val="fr-FR"/>
        </w:rPr>
        <w:t>ai</w:t>
      </w:r>
      <w:r w:rsidRPr="002263DE">
        <w:rPr>
          <w:lang w:val="fr-FR"/>
        </w:rPr>
        <w:t>ent à accroître la résilience et le dialogue entre les populations déplacées et les communautés locales dans différents contextes.</w:t>
      </w:r>
    </w:p>
    <w:p w14:paraId="5CE04930" w14:textId="584D84F9" w:rsidR="002263DE" w:rsidRDefault="002263DE" w:rsidP="00CC668B">
      <w:pPr>
        <w:pStyle w:val="Orateurengris"/>
        <w:spacing w:before="120"/>
        <w:ind w:left="709" w:hanging="709"/>
        <w:rPr>
          <w:lang w:val="fr-FR"/>
        </w:rPr>
      </w:pPr>
      <w:r w:rsidRPr="002263DE">
        <w:rPr>
          <w:lang w:val="fr-FR"/>
        </w:rPr>
        <w:t xml:space="preserve">La </w:t>
      </w:r>
      <w:r w:rsidRPr="002263DE">
        <w:rPr>
          <w:b/>
          <w:lang w:val="fr-FR"/>
        </w:rPr>
        <w:t>délégation de Cuba</w:t>
      </w:r>
      <w:r w:rsidRPr="002263DE">
        <w:rPr>
          <w:lang w:val="fr-FR"/>
        </w:rPr>
        <w:t xml:space="preserve"> a souligné l'extrême importance de l'assistance int</w:t>
      </w:r>
      <w:r>
        <w:rPr>
          <w:lang w:val="fr-FR"/>
        </w:rPr>
        <w:t xml:space="preserve">ernationale et la </w:t>
      </w:r>
      <w:r w:rsidR="004B5C60">
        <w:rPr>
          <w:lang w:val="fr-FR"/>
        </w:rPr>
        <w:t>mise en œuvre</w:t>
      </w:r>
      <w:r w:rsidRPr="002263DE">
        <w:rPr>
          <w:lang w:val="fr-FR"/>
        </w:rPr>
        <w:t xml:space="preserve"> du Fonds du PCI, en particulier pour les pays moins développés, les pays africains et les petits États insulaires en développement. </w:t>
      </w:r>
      <w:r w:rsidR="004B5C60">
        <w:rPr>
          <w:lang w:val="fr-FR"/>
        </w:rPr>
        <w:t xml:space="preserve">S'agissant du </w:t>
      </w:r>
      <w:r w:rsidRPr="002263DE">
        <w:rPr>
          <w:lang w:val="fr-FR"/>
        </w:rPr>
        <w:t>projet d'identification et de définition du patrimoine culturel immatériel mis en œuvre par la Commission nationale du patrimoine culturel de Cuba, la priorité a</w:t>
      </w:r>
      <w:r w:rsidR="004B5C60">
        <w:rPr>
          <w:lang w:val="fr-FR"/>
        </w:rPr>
        <w:t>vait</w:t>
      </w:r>
      <w:r w:rsidRPr="002263DE">
        <w:rPr>
          <w:lang w:val="fr-FR"/>
        </w:rPr>
        <w:t xml:space="preserve"> été </w:t>
      </w:r>
      <w:r w:rsidR="004B5C60">
        <w:rPr>
          <w:lang w:val="fr-FR"/>
        </w:rPr>
        <w:t xml:space="preserve">accordée </w:t>
      </w:r>
      <w:r w:rsidRPr="002263DE">
        <w:rPr>
          <w:lang w:val="fr-FR"/>
        </w:rPr>
        <w:t>au</w:t>
      </w:r>
      <w:r w:rsidR="004B5C60">
        <w:rPr>
          <w:lang w:val="fr-FR"/>
        </w:rPr>
        <w:t xml:space="preserve"> projet par le ministère de la C</w:t>
      </w:r>
      <w:r w:rsidRPr="002263DE">
        <w:rPr>
          <w:lang w:val="fr-FR"/>
        </w:rPr>
        <w:t>ulture. Toutefois, malgré son engagement ferme, il y a</w:t>
      </w:r>
      <w:r w:rsidR="004B5C60">
        <w:rPr>
          <w:lang w:val="fr-FR"/>
        </w:rPr>
        <w:t>vait</w:t>
      </w:r>
      <w:r w:rsidRPr="002263DE">
        <w:rPr>
          <w:lang w:val="fr-FR"/>
        </w:rPr>
        <w:t xml:space="preserve"> eu certains retards dans la mise en œuvre des activités prévues. La délé</w:t>
      </w:r>
      <w:r w:rsidR="004B5C60">
        <w:rPr>
          <w:lang w:val="fr-FR"/>
        </w:rPr>
        <w:t>gation a expliqué qu’</w:t>
      </w:r>
      <w:r w:rsidRPr="002263DE">
        <w:rPr>
          <w:lang w:val="fr-FR"/>
        </w:rPr>
        <w:t xml:space="preserve">un retard </w:t>
      </w:r>
      <w:r w:rsidR="004B5C60">
        <w:rPr>
          <w:lang w:val="fr-FR"/>
        </w:rPr>
        <w:t xml:space="preserve">avait été occasionné par </w:t>
      </w:r>
      <w:r w:rsidRPr="002263DE">
        <w:rPr>
          <w:lang w:val="fr-FR"/>
        </w:rPr>
        <w:t>la rétention des ressources en raison de l'embargo imposé par les États-Unis à</w:t>
      </w:r>
      <w:r w:rsidR="004B5C60">
        <w:rPr>
          <w:lang w:val="fr-FR"/>
        </w:rPr>
        <w:t xml:space="preserve"> Cuba. Néanmoins, deux ateliers avaient </w:t>
      </w:r>
      <w:r w:rsidRPr="002263DE">
        <w:rPr>
          <w:lang w:val="fr-FR"/>
        </w:rPr>
        <w:t>été organisés avec le CRESPIAL, un centre de catégorie 2, sur les objectifs des projets et sur l</w:t>
      </w:r>
      <w:r w:rsidR="00C14B52">
        <w:rPr>
          <w:lang w:val="fr-FR"/>
        </w:rPr>
        <w:t xml:space="preserve">a Convention pour la protection </w:t>
      </w:r>
      <w:r w:rsidRPr="002263DE">
        <w:rPr>
          <w:lang w:val="fr-FR"/>
        </w:rPr>
        <w:t>du patrimoine culturel immatériel. Le CRESPIAL di</w:t>
      </w:r>
      <w:r w:rsidR="004B5C60">
        <w:rPr>
          <w:lang w:val="fr-FR"/>
        </w:rPr>
        <w:t>sposait</w:t>
      </w:r>
      <w:r w:rsidRPr="002263DE">
        <w:rPr>
          <w:lang w:val="fr-FR"/>
        </w:rPr>
        <w:t xml:space="preserve"> d'un expert dans le domaine qui, avec </w:t>
      </w:r>
      <w:r w:rsidR="004B5C60">
        <w:rPr>
          <w:lang w:val="fr-FR"/>
        </w:rPr>
        <w:t xml:space="preserve">les autres experts, travaillerait </w:t>
      </w:r>
      <w:r w:rsidRPr="002263DE">
        <w:rPr>
          <w:lang w:val="fr-FR"/>
        </w:rPr>
        <w:t>aux côtés des communautés pour garantir la qualité du travail et respecter le calendrier du projet. La délégation a remercié l'UNESCO pour l'opportunité de travailler sur cet important projet dans les régions les plus reculées du pays.</w:t>
      </w:r>
    </w:p>
    <w:p w14:paraId="7570EEA7" w14:textId="293A9BA3" w:rsidR="004B5C60" w:rsidRDefault="004B5C60" w:rsidP="00CC668B">
      <w:pPr>
        <w:pStyle w:val="Orateurengris"/>
        <w:spacing w:before="120"/>
        <w:ind w:left="709" w:hanging="709"/>
        <w:rPr>
          <w:lang w:val="fr-FR"/>
        </w:rPr>
      </w:pPr>
      <w:r w:rsidRPr="004B5C60">
        <w:rPr>
          <w:lang w:val="fr-FR"/>
        </w:rPr>
        <w:t xml:space="preserve">La </w:t>
      </w:r>
      <w:r w:rsidRPr="004B5C60">
        <w:rPr>
          <w:b/>
          <w:lang w:val="fr-FR"/>
        </w:rPr>
        <w:t>délégation de la Zambie</w:t>
      </w:r>
      <w:r w:rsidRPr="004B5C60">
        <w:rPr>
          <w:lang w:val="fr-FR"/>
        </w:rPr>
        <w:t xml:space="preserve"> s'est jointe aux orateurs précédents pour féliciter et remercier l'UNESCO pour l'assistance internationale reçue pour le pat</w:t>
      </w:r>
      <w:r>
        <w:rPr>
          <w:lang w:val="fr-FR"/>
        </w:rPr>
        <w:t>rimoine culturel immatériel et s</w:t>
      </w:r>
      <w:r w:rsidRPr="004B5C60">
        <w:rPr>
          <w:lang w:val="fr-FR"/>
        </w:rPr>
        <w:t xml:space="preserve">a sauvegarde. En tant que bénéficiaire, elle </w:t>
      </w:r>
      <w:r>
        <w:rPr>
          <w:lang w:val="fr-FR"/>
        </w:rPr>
        <w:t>a souhaité</w:t>
      </w:r>
      <w:r w:rsidRPr="004B5C60">
        <w:rPr>
          <w:lang w:val="fr-FR"/>
        </w:rPr>
        <w:t xml:space="preserve"> partager brièvement son expérience su</w:t>
      </w:r>
      <w:r w:rsidR="00A82EC6">
        <w:rPr>
          <w:lang w:val="fr-FR"/>
        </w:rPr>
        <w:t>r son projet en cours dont le nom était : « R</w:t>
      </w:r>
      <w:r>
        <w:rPr>
          <w:lang w:val="fr-FR"/>
        </w:rPr>
        <w:t>enforcement des capacités pour la sauvegarde et la</w:t>
      </w:r>
      <w:r w:rsidRPr="004B5C60">
        <w:rPr>
          <w:lang w:val="fr-FR"/>
        </w:rPr>
        <w:t xml:space="preserve"> gestion du patrimoin</w:t>
      </w:r>
      <w:r>
        <w:rPr>
          <w:lang w:val="fr-FR"/>
        </w:rPr>
        <w:t>e</w:t>
      </w:r>
      <w:r w:rsidR="00A82EC6">
        <w:rPr>
          <w:lang w:val="fr-FR"/>
        </w:rPr>
        <w:t xml:space="preserve"> culturel immatériel en Zambie ».</w:t>
      </w:r>
      <w:r w:rsidRPr="004B5C60">
        <w:rPr>
          <w:lang w:val="fr-FR"/>
        </w:rPr>
        <w:t xml:space="preserve"> Le pr</w:t>
      </w:r>
      <w:r w:rsidR="006C5ABE">
        <w:rPr>
          <w:lang w:val="fr-FR"/>
        </w:rPr>
        <w:t>ojet visait</w:t>
      </w:r>
      <w:r w:rsidRPr="004B5C60">
        <w:rPr>
          <w:lang w:val="fr-FR"/>
        </w:rPr>
        <w:t xml:space="preserve"> à </w:t>
      </w:r>
      <w:r w:rsidR="00D2714B">
        <w:rPr>
          <w:lang w:val="fr-FR"/>
        </w:rPr>
        <w:t xml:space="preserve">créer </w:t>
      </w:r>
      <w:r w:rsidR="00C14B52">
        <w:rPr>
          <w:lang w:val="fr-FR"/>
        </w:rPr>
        <w:t xml:space="preserve">un diplôme d’université, c.-à-d. </w:t>
      </w:r>
      <w:r w:rsidRPr="004B5C60">
        <w:rPr>
          <w:lang w:val="fr-FR"/>
        </w:rPr>
        <w:t xml:space="preserve">une licence en sauvegarde du </w:t>
      </w:r>
      <w:r w:rsidR="006C5ABE">
        <w:rPr>
          <w:lang w:val="fr-FR"/>
        </w:rPr>
        <w:t>patrimoine culturel immatériel. L</w:t>
      </w:r>
      <w:r w:rsidRPr="004B5C60">
        <w:rPr>
          <w:lang w:val="fr-FR"/>
        </w:rPr>
        <w:t>e calendrier de mise en œuvre de tels projets était crucial car il s'agi</w:t>
      </w:r>
      <w:r w:rsidR="006C5ABE">
        <w:rPr>
          <w:lang w:val="fr-FR"/>
        </w:rPr>
        <w:t>ssait d'un projet triennal</w:t>
      </w:r>
      <w:r w:rsidRPr="004B5C60">
        <w:rPr>
          <w:lang w:val="fr-FR"/>
        </w:rPr>
        <w:t xml:space="preserve"> et les projets financés dans le cadre de l'assistance inter</w:t>
      </w:r>
      <w:r w:rsidR="006C5ABE">
        <w:rPr>
          <w:lang w:val="fr-FR"/>
        </w:rPr>
        <w:t>nationale avaient</w:t>
      </w:r>
      <w:r w:rsidRPr="004B5C60">
        <w:rPr>
          <w:lang w:val="fr-FR"/>
        </w:rPr>
        <w:t xml:space="preserve"> tous une durée de trois ans. Par conséquent, au cours de cette période de trois ans, les matériaux </w:t>
      </w:r>
      <w:r w:rsidR="006C5ABE">
        <w:rPr>
          <w:lang w:val="fr-FR"/>
        </w:rPr>
        <w:t xml:space="preserve">devaient </w:t>
      </w:r>
      <w:r w:rsidRPr="004B5C60">
        <w:rPr>
          <w:lang w:val="fr-FR"/>
        </w:rPr>
        <w:t xml:space="preserve">être </w:t>
      </w:r>
      <w:r w:rsidR="006C5ABE">
        <w:rPr>
          <w:lang w:val="fr-FR"/>
        </w:rPr>
        <w:t xml:space="preserve">élaborés </w:t>
      </w:r>
      <w:r w:rsidRPr="004B5C60">
        <w:rPr>
          <w:lang w:val="fr-FR"/>
        </w:rPr>
        <w:t xml:space="preserve">pour mettre en œuvre le programme. La délégation a expliqué que le démarrage du projet </w:t>
      </w:r>
      <w:r w:rsidR="006C5ABE">
        <w:rPr>
          <w:lang w:val="fr-FR"/>
        </w:rPr>
        <w:t xml:space="preserve">avait été </w:t>
      </w:r>
      <w:r w:rsidRPr="004B5C60">
        <w:rPr>
          <w:lang w:val="fr-FR"/>
        </w:rPr>
        <w:t xml:space="preserve">difficile. </w:t>
      </w:r>
      <w:r w:rsidR="00D2714B">
        <w:rPr>
          <w:lang w:val="fr-FR"/>
        </w:rPr>
        <w:t>C</w:t>
      </w:r>
      <w:r w:rsidR="00D2714B" w:rsidRPr="004B5C60">
        <w:rPr>
          <w:lang w:val="fr-FR"/>
        </w:rPr>
        <w:t>omme mentionné dans le rapport</w:t>
      </w:r>
      <w:r w:rsidR="00D2714B">
        <w:rPr>
          <w:lang w:val="fr-FR"/>
        </w:rPr>
        <w:t>, l</w:t>
      </w:r>
      <w:r w:rsidRPr="004B5C60">
        <w:rPr>
          <w:lang w:val="fr-FR"/>
        </w:rPr>
        <w:t>e premier atelier a</w:t>
      </w:r>
      <w:r w:rsidR="006C5ABE">
        <w:rPr>
          <w:lang w:val="fr-FR"/>
        </w:rPr>
        <w:t>vait</w:t>
      </w:r>
      <w:r w:rsidRPr="004B5C60">
        <w:rPr>
          <w:lang w:val="fr-FR"/>
        </w:rPr>
        <w:t xml:space="preserve"> malheureusement attiré</w:t>
      </w:r>
      <w:r w:rsidR="00D2714B">
        <w:rPr>
          <w:lang w:val="fr-FR"/>
        </w:rPr>
        <w:t xml:space="preserve"> beaucoup de publicité négative</w:t>
      </w:r>
      <w:r w:rsidRPr="004B5C60">
        <w:rPr>
          <w:lang w:val="fr-FR"/>
        </w:rPr>
        <w:t>. Il a</w:t>
      </w:r>
      <w:r w:rsidR="006C5ABE">
        <w:rPr>
          <w:lang w:val="fr-FR"/>
        </w:rPr>
        <w:t>vait</w:t>
      </w:r>
      <w:r w:rsidRPr="004B5C60">
        <w:rPr>
          <w:lang w:val="fr-FR"/>
        </w:rPr>
        <w:t xml:space="preserve"> été présenté par </w:t>
      </w:r>
      <w:r w:rsidR="006C5ABE">
        <w:rPr>
          <w:lang w:val="fr-FR"/>
        </w:rPr>
        <w:t xml:space="preserve">plusieurs </w:t>
      </w:r>
      <w:r w:rsidRPr="004B5C60">
        <w:rPr>
          <w:lang w:val="fr-FR"/>
        </w:rPr>
        <w:t>médias et a</w:t>
      </w:r>
      <w:r w:rsidR="006C5ABE">
        <w:rPr>
          <w:lang w:val="fr-FR"/>
        </w:rPr>
        <w:t>vait</w:t>
      </w:r>
      <w:r w:rsidRPr="004B5C60">
        <w:rPr>
          <w:lang w:val="fr-FR"/>
        </w:rPr>
        <w:t xml:space="preserve"> reçu un accueil très défavorable. Heureusement, les autorités </w:t>
      </w:r>
      <w:r w:rsidR="006C5ABE">
        <w:rPr>
          <w:lang w:val="fr-FR"/>
        </w:rPr>
        <w:t xml:space="preserve">avaient </w:t>
      </w:r>
      <w:r w:rsidR="00113493">
        <w:rPr>
          <w:lang w:val="fr-FR"/>
        </w:rPr>
        <w:t xml:space="preserve">bénéficié du soutien </w:t>
      </w:r>
      <w:r w:rsidRPr="004B5C60">
        <w:rPr>
          <w:lang w:val="fr-FR"/>
        </w:rPr>
        <w:t>de la di</w:t>
      </w:r>
      <w:r w:rsidR="00A82EC6">
        <w:rPr>
          <w:lang w:val="fr-FR"/>
        </w:rPr>
        <w:t>rection d'Invest in Zambia. La M</w:t>
      </w:r>
      <w:r w:rsidRPr="004B5C60">
        <w:rPr>
          <w:lang w:val="fr-FR"/>
        </w:rPr>
        <w:t>inistre zambienne a</w:t>
      </w:r>
      <w:r w:rsidR="006C5ABE">
        <w:rPr>
          <w:lang w:val="fr-FR"/>
        </w:rPr>
        <w:t>vait</w:t>
      </w:r>
      <w:r w:rsidRPr="004B5C60">
        <w:rPr>
          <w:lang w:val="fr-FR"/>
        </w:rPr>
        <w:t xml:space="preserve"> également soutenu le projet et elle a</w:t>
      </w:r>
      <w:r w:rsidR="006C5ABE">
        <w:rPr>
          <w:lang w:val="fr-FR"/>
        </w:rPr>
        <w:t>vait</w:t>
      </w:r>
      <w:r w:rsidRPr="004B5C60">
        <w:rPr>
          <w:lang w:val="fr-FR"/>
        </w:rPr>
        <w:t xml:space="preserve"> même été contrainte de faire une déclaration ministérielle au parlement pour apaiser les craintes de la population à l'égard de la sorcellerie. L'UNESCO et la délégation permanente de la Zambie à Paris </w:t>
      </w:r>
      <w:r w:rsidR="006C5ABE">
        <w:rPr>
          <w:lang w:val="fr-FR"/>
        </w:rPr>
        <w:t xml:space="preserve">avaient </w:t>
      </w:r>
      <w:r w:rsidRPr="004B5C60">
        <w:rPr>
          <w:lang w:val="fr-FR"/>
        </w:rPr>
        <w:t xml:space="preserve">également contribué à apaiser les craintes que les gens avaient au départ. Heureusement, la </w:t>
      </w:r>
      <w:r w:rsidR="00A82EC6">
        <w:rPr>
          <w:lang w:val="fr-FR"/>
        </w:rPr>
        <w:t>tempête s’était calmée</w:t>
      </w:r>
      <w:r w:rsidR="006C5ABE">
        <w:rPr>
          <w:lang w:val="fr-FR"/>
        </w:rPr>
        <w:t xml:space="preserve"> et le programme était désormais </w:t>
      </w:r>
      <w:r w:rsidRPr="004B5C60">
        <w:rPr>
          <w:lang w:val="fr-FR"/>
        </w:rPr>
        <w:t>en cours. Il y a</w:t>
      </w:r>
      <w:r w:rsidR="006C5ABE">
        <w:rPr>
          <w:lang w:val="fr-FR"/>
        </w:rPr>
        <w:t>vait</w:t>
      </w:r>
      <w:r w:rsidRPr="004B5C60">
        <w:rPr>
          <w:lang w:val="fr-FR"/>
        </w:rPr>
        <w:t xml:space="preserve"> 16 étudia</w:t>
      </w:r>
      <w:r w:rsidR="006C5ABE">
        <w:rPr>
          <w:lang w:val="fr-FR"/>
        </w:rPr>
        <w:t>nts inscrits et 18 cours avaient été conçus</w:t>
      </w:r>
      <w:r w:rsidRPr="004B5C60">
        <w:rPr>
          <w:lang w:val="fr-FR"/>
        </w:rPr>
        <w:t>, couvrant un programme de quatre ans, de la première à la quatrième année. La derni</w:t>
      </w:r>
      <w:r w:rsidR="006C5ABE">
        <w:rPr>
          <w:lang w:val="fr-FR"/>
        </w:rPr>
        <w:t>ère partie de ce projet consistait</w:t>
      </w:r>
      <w:r w:rsidRPr="004B5C60">
        <w:rPr>
          <w:lang w:val="fr-FR"/>
        </w:rPr>
        <w:t xml:space="preserve"> à produire et à publier un manuel de programme qui guidera</w:t>
      </w:r>
      <w:r w:rsidR="006C5ABE">
        <w:rPr>
          <w:lang w:val="fr-FR"/>
        </w:rPr>
        <w:t>it</w:t>
      </w:r>
      <w:r w:rsidRPr="004B5C60">
        <w:rPr>
          <w:lang w:val="fr-FR"/>
        </w:rPr>
        <w:t xml:space="preserve"> </w:t>
      </w:r>
      <w:r w:rsidR="006C5ABE">
        <w:rPr>
          <w:lang w:val="fr-FR"/>
        </w:rPr>
        <w:t xml:space="preserve">les personnes en charge de la mise en œuvre de </w:t>
      </w:r>
      <w:r w:rsidRPr="004B5C60">
        <w:rPr>
          <w:lang w:val="fr-FR"/>
        </w:rPr>
        <w:t>ce cours et qui aidera</w:t>
      </w:r>
      <w:r w:rsidR="006C5ABE">
        <w:rPr>
          <w:lang w:val="fr-FR"/>
        </w:rPr>
        <w:t>it</w:t>
      </w:r>
      <w:r w:rsidRPr="004B5C60">
        <w:rPr>
          <w:lang w:val="fr-FR"/>
        </w:rPr>
        <w:t xml:space="preserve"> probablement aussi d'autres pays qui pourraient souhaiter </w:t>
      </w:r>
      <w:r w:rsidR="006C5ABE">
        <w:rPr>
          <w:lang w:val="fr-FR"/>
        </w:rPr>
        <w:t xml:space="preserve">mettre en place </w:t>
      </w:r>
      <w:r w:rsidR="00FF4C9A">
        <w:rPr>
          <w:lang w:val="fr-FR"/>
        </w:rPr>
        <w:t xml:space="preserve">un cursus </w:t>
      </w:r>
      <w:r w:rsidRPr="004B5C60">
        <w:rPr>
          <w:lang w:val="fr-FR"/>
        </w:rPr>
        <w:t xml:space="preserve">similaire. Le manuel </w:t>
      </w:r>
      <w:r w:rsidR="006C5ABE">
        <w:rPr>
          <w:lang w:val="fr-FR"/>
        </w:rPr>
        <w:t xml:space="preserve">était </w:t>
      </w:r>
      <w:r w:rsidRPr="004B5C60">
        <w:rPr>
          <w:lang w:val="fr-FR"/>
        </w:rPr>
        <w:t xml:space="preserve">en cours </w:t>
      </w:r>
      <w:r w:rsidR="006C5ABE">
        <w:rPr>
          <w:lang w:val="fr-FR"/>
        </w:rPr>
        <w:t xml:space="preserve">de conception </w:t>
      </w:r>
      <w:r w:rsidRPr="004B5C60">
        <w:rPr>
          <w:lang w:val="fr-FR"/>
        </w:rPr>
        <w:t>par les éditeurs et on ne s</w:t>
      </w:r>
      <w:r w:rsidR="006C5ABE">
        <w:rPr>
          <w:lang w:val="fr-FR"/>
        </w:rPr>
        <w:t>av</w:t>
      </w:r>
      <w:r w:rsidRPr="004B5C60">
        <w:rPr>
          <w:lang w:val="fr-FR"/>
        </w:rPr>
        <w:t>ait pas combien de temps il faudra</w:t>
      </w:r>
      <w:r w:rsidR="006C5ABE">
        <w:rPr>
          <w:lang w:val="fr-FR"/>
        </w:rPr>
        <w:t>it</w:t>
      </w:r>
      <w:r w:rsidRPr="004B5C60">
        <w:rPr>
          <w:lang w:val="fr-FR"/>
        </w:rPr>
        <w:t xml:space="preserve"> pour publier le document final.</w:t>
      </w:r>
    </w:p>
    <w:p w14:paraId="3A30C5A3" w14:textId="0FDD8337" w:rsidR="00D2714B" w:rsidRPr="00D2714B" w:rsidRDefault="00D2714B" w:rsidP="00CC668B">
      <w:pPr>
        <w:pStyle w:val="Orateurengris"/>
        <w:spacing w:before="120"/>
        <w:ind w:left="709" w:hanging="709"/>
        <w:rPr>
          <w:lang w:val="fr-FR"/>
        </w:rPr>
      </w:pPr>
      <w:r w:rsidRPr="00D2714B">
        <w:rPr>
          <w:lang w:val="fr-FR"/>
        </w:rPr>
        <w:t xml:space="preserve">La </w:t>
      </w:r>
      <w:r w:rsidRPr="00D2714B">
        <w:rPr>
          <w:b/>
          <w:lang w:val="fr-FR"/>
        </w:rPr>
        <w:t>délégation de l'Arménie</w:t>
      </w:r>
      <w:r w:rsidRPr="00D2714B">
        <w:rPr>
          <w:lang w:val="fr-FR"/>
        </w:rPr>
        <w:t xml:space="preserve"> a remercié le Secrétariat pour la présentation de ses rapports relatifs à la mise en œuvre des projets d'assistance internationale au cours</w:t>
      </w:r>
      <w:r>
        <w:rPr>
          <w:lang w:val="fr-FR"/>
        </w:rPr>
        <w:t xml:space="preserve"> de cette période. Elle soutenait</w:t>
      </w:r>
      <w:r w:rsidRPr="00D2714B">
        <w:rPr>
          <w:lang w:val="fr-FR"/>
        </w:rPr>
        <w:t xml:space="preserve"> la priorité accordée aux projets sur le renforcement des capacités et le patrimoine culturel immatériel dans l'éducation. Elle a félici</w:t>
      </w:r>
      <w:r>
        <w:rPr>
          <w:lang w:val="fr-FR"/>
        </w:rPr>
        <w:t>té les États et les pays qui déployaient</w:t>
      </w:r>
      <w:r w:rsidRPr="00D2714B">
        <w:rPr>
          <w:lang w:val="fr-FR"/>
        </w:rPr>
        <w:t xml:space="preserve"> des efforts pour assurer la cohésion entre les communautés dans un esprit de paix et de solidarité. La délégation a affirmé l'engagement de l'Arménie à faire en sorte que les principaux bénéficiaires de cette assistance continuent d'être les pays du groupe électora</w:t>
      </w:r>
      <w:r w:rsidR="00C14B52">
        <w:rPr>
          <w:lang w:val="fr-FR"/>
        </w:rPr>
        <w:t xml:space="preserve">l V, conformément à la </w:t>
      </w:r>
      <w:r>
        <w:rPr>
          <w:lang w:val="fr-FR"/>
        </w:rPr>
        <w:t xml:space="preserve">Priorité </w:t>
      </w:r>
      <w:r w:rsidRPr="00D2714B">
        <w:rPr>
          <w:lang w:val="fr-FR"/>
        </w:rPr>
        <w:t>Afrique.</w:t>
      </w:r>
    </w:p>
    <w:p w14:paraId="7A5F7533" w14:textId="7BD911B3" w:rsidR="00D66C96" w:rsidRPr="00D66C96" w:rsidRDefault="00D66C96" w:rsidP="0019073E">
      <w:pPr>
        <w:pStyle w:val="Orateurengris"/>
        <w:spacing w:before="120"/>
        <w:ind w:left="709" w:hanging="709"/>
        <w:rPr>
          <w:lang w:val="fr-CA"/>
        </w:rPr>
      </w:pPr>
      <w:r w:rsidRPr="00D66C96">
        <w:rPr>
          <w:lang w:val="fr-CA"/>
        </w:rPr>
        <w:t xml:space="preserve">La </w:t>
      </w:r>
      <w:r w:rsidRPr="00D66C96">
        <w:rPr>
          <w:b/>
          <w:lang w:val="fr-CA"/>
        </w:rPr>
        <w:t>délégation de Djibouti</w:t>
      </w:r>
      <w:r w:rsidRPr="00D66C96">
        <w:rPr>
          <w:lang w:val="fr-CA"/>
        </w:rPr>
        <w:t xml:space="preserve"> a remercié le Bureau et le Secrétariat d</w:t>
      </w:r>
      <w:r>
        <w:rPr>
          <w:lang w:val="fr-CA"/>
        </w:rPr>
        <w:t xml:space="preserve">'avoir accordé 82 000 </w:t>
      </w:r>
      <w:r w:rsidRPr="00D66C96">
        <w:rPr>
          <w:lang w:val="fr-FR"/>
        </w:rPr>
        <w:t>dollars des États-Unis</w:t>
      </w:r>
      <w:r w:rsidRPr="00D66C96">
        <w:rPr>
          <w:lang w:val="fr-CA"/>
        </w:rPr>
        <w:t xml:space="preserve"> à son projet de renforcement des capacités pour former la société civile, les communautés et les acteurs nationaux. Ce projet comprenait également l'élaboration d'un plan de sauvegarde pour des éléments du patrimoine culturel immatériel djiboutien ainsi qu'une formation à la préparation de dossiers pour la Liste représentative. Le projet se déroule</w:t>
      </w:r>
      <w:r>
        <w:rPr>
          <w:lang w:val="fr-CA"/>
        </w:rPr>
        <w:t>rait</w:t>
      </w:r>
      <w:r w:rsidRPr="00D66C96">
        <w:rPr>
          <w:lang w:val="fr-CA"/>
        </w:rPr>
        <w:t xml:space="preserve"> jusqu'en juin 2020 et le premier atelier aura</w:t>
      </w:r>
      <w:r>
        <w:rPr>
          <w:lang w:val="fr-CA"/>
        </w:rPr>
        <w:t>it</w:t>
      </w:r>
      <w:r w:rsidRPr="00D66C96">
        <w:rPr>
          <w:lang w:val="fr-CA"/>
        </w:rPr>
        <w:t xml:space="preserve"> bientôt lieu malgré le retard dû à des problèmes techniques et à la disponibilité</w:t>
      </w:r>
      <w:r>
        <w:rPr>
          <w:lang w:val="fr-CA"/>
        </w:rPr>
        <w:t xml:space="preserve"> du facilitateur. Djibouti s'était</w:t>
      </w:r>
      <w:r w:rsidRPr="00D66C96">
        <w:rPr>
          <w:lang w:val="fr-CA"/>
        </w:rPr>
        <w:t xml:space="preserve"> néanmoins engagé à renforcer ses capacités et à mettre en </w:t>
      </w:r>
      <w:r>
        <w:rPr>
          <w:lang w:val="fr-CA"/>
        </w:rPr>
        <w:t>œuvre le projet pour lequel le pays avait</w:t>
      </w:r>
      <w:r w:rsidRPr="00D66C96">
        <w:rPr>
          <w:lang w:val="fr-CA"/>
        </w:rPr>
        <w:t xml:space="preserve"> reçu une aide.</w:t>
      </w:r>
    </w:p>
    <w:p w14:paraId="31A59394" w14:textId="6BF67360" w:rsidR="00D66C96" w:rsidRPr="00D66C96" w:rsidRDefault="00D66C96" w:rsidP="00CC0247">
      <w:pPr>
        <w:pStyle w:val="Orateurengris"/>
        <w:spacing w:before="120"/>
        <w:ind w:left="709" w:hanging="709"/>
        <w:rPr>
          <w:lang w:val="fr-FR"/>
        </w:rPr>
      </w:pPr>
      <w:r w:rsidRPr="00D66C96">
        <w:rPr>
          <w:lang w:val="fr-FR"/>
        </w:rPr>
        <w:t xml:space="preserve">Le </w:t>
      </w:r>
      <w:r w:rsidRPr="00D66C96">
        <w:rPr>
          <w:b/>
          <w:lang w:val="fr-FR"/>
        </w:rPr>
        <w:t>Secrétaire</w:t>
      </w:r>
      <w:r w:rsidRPr="00D66C96">
        <w:rPr>
          <w:lang w:val="fr-FR"/>
        </w:rPr>
        <w:t xml:space="preserve"> a </w:t>
      </w:r>
      <w:r>
        <w:rPr>
          <w:lang w:val="fr-FR"/>
        </w:rPr>
        <w:t xml:space="preserve">débuté son </w:t>
      </w:r>
      <w:r w:rsidRPr="00D66C96">
        <w:rPr>
          <w:lang w:val="fr-FR"/>
        </w:rPr>
        <w:t>intervention</w:t>
      </w:r>
      <w:r>
        <w:rPr>
          <w:lang w:val="fr-FR"/>
        </w:rPr>
        <w:t xml:space="preserve"> en remerciant pour</w:t>
      </w:r>
      <w:r w:rsidRPr="00D66C96">
        <w:rPr>
          <w:lang w:val="fr-FR"/>
        </w:rPr>
        <w:t xml:space="preserve"> leur g</w:t>
      </w:r>
      <w:r>
        <w:rPr>
          <w:lang w:val="fr-FR"/>
        </w:rPr>
        <w:t xml:space="preserve">ratitude tous les États qui avaient pris la parole </w:t>
      </w:r>
      <w:r w:rsidRPr="00D66C96">
        <w:rPr>
          <w:lang w:val="fr-FR"/>
        </w:rPr>
        <w:t xml:space="preserve">et </w:t>
      </w:r>
      <w:r>
        <w:rPr>
          <w:lang w:val="fr-FR"/>
        </w:rPr>
        <w:t xml:space="preserve">avaient </w:t>
      </w:r>
      <w:r w:rsidRPr="00D66C96">
        <w:rPr>
          <w:lang w:val="fr-FR"/>
        </w:rPr>
        <w:t xml:space="preserve">bénéficié du Fonds. En effet, c'était très encourageant car il </w:t>
      </w:r>
      <w:r>
        <w:rPr>
          <w:lang w:val="fr-FR"/>
        </w:rPr>
        <w:t xml:space="preserve">importait </w:t>
      </w:r>
      <w:r w:rsidRPr="00D66C96">
        <w:rPr>
          <w:lang w:val="fr-FR"/>
        </w:rPr>
        <w:t>que ce mécanisme de la Convention devienne plus opérationnel. Il a évoqué la manière dont la nouv</w:t>
      </w:r>
      <w:r>
        <w:rPr>
          <w:lang w:val="fr-FR"/>
        </w:rPr>
        <w:t>elle équipe SIM allait</w:t>
      </w:r>
      <w:r w:rsidRPr="00D66C96">
        <w:rPr>
          <w:lang w:val="fr-FR"/>
        </w:rPr>
        <w:t xml:space="preserve"> traiter certaines des questions soulevées, améliorant et élargissant ainsi considérablement la manière dont</w:t>
      </w:r>
      <w:r>
        <w:rPr>
          <w:lang w:val="fr-FR"/>
        </w:rPr>
        <w:t xml:space="preserve"> l'assistance internationale était</w:t>
      </w:r>
      <w:r w:rsidRPr="00D66C96">
        <w:rPr>
          <w:lang w:val="fr-FR"/>
        </w:rPr>
        <w:t xml:space="preserve"> gérée, et </w:t>
      </w:r>
      <w:r w:rsidR="00EC168D">
        <w:rPr>
          <w:lang w:val="fr-FR"/>
        </w:rPr>
        <w:t>ce ne serait pas nécessairement qu’une simple histoire de</w:t>
      </w:r>
      <w:r>
        <w:rPr>
          <w:lang w:val="fr-FR"/>
        </w:rPr>
        <w:t xml:space="preserve"> chiffres</w:t>
      </w:r>
      <w:r w:rsidRPr="00D66C96">
        <w:rPr>
          <w:lang w:val="fr-FR"/>
        </w:rPr>
        <w:t>. Le Secrétaire a</w:t>
      </w:r>
      <w:r w:rsidR="00AB12DC">
        <w:rPr>
          <w:lang w:val="fr-FR"/>
        </w:rPr>
        <w:t>vait</w:t>
      </w:r>
      <w:r w:rsidRPr="00D66C96">
        <w:rPr>
          <w:lang w:val="fr-FR"/>
        </w:rPr>
        <w:t xml:space="preserve"> pris note de certains des points soulevés par la Colombie, en précisant qu'ils concernaient également le travail de l'Organe d'évaluation. Les Philippines </w:t>
      </w:r>
      <w:r w:rsidR="00EC168D">
        <w:rPr>
          <w:lang w:val="fr-FR"/>
        </w:rPr>
        <w:t xml:space="preserve">avaient évoqué </w:t>
      </w:r>
      <w:r w:rsidRPr="00D66C96">
        <w:rPr>
          <w:lang w:val="fr-FR"/>
        </w:rPr>
        <w:t>la manière d'envisager l'utilisation du Fonds comme mécanisme de coopération Sud-Sud afin d'élargir son champ d'action grâce à un meilleur partage de l'information, y c</w:t>
      </w:r>
      <w:r w:rsidR="00EC168D">
        <w:rPr>
          <w:lang w:val="fr-FR"/>
        </w:rPr>
        <w:t xml:space="preserve">ompris les médias sociaux. C'était </w:t>
      </w:r>
      <w:r w:rsidRPr="00D66C96">
        <w:rPr>
          <w:lang w:val="fr-FR"/>
        </w:rPr>
        <w:t>sur ce gen</w:t>
      </w:r>
      <w:r w:rsidR="00EC168D">
        <w:rPr>
          <w:lang w:val="fr-FR"/>
        </w:rPr>
        <w:t>re de questions que l'équipe SIM allait</w:t>
      </w:r>
      <w:r w:rsidRPr="00D66C96">
        <w:rPr>
          <w:lang w:val="fr-FR"/>
        </w:rPr>
        <w:t xml:space="preserve"> travailler et se concentrer. Il a</w:t>
      </w:r>
      <w:r w:rsidR="00EC168D">
        <w:rPr>
          <w:lang w:val="fr-FR"/>
        </w:rPr>
        <w:t>vait</w:t>
      </w:r>
      <w:r w:rsidRPr="00D66C96">
        <w:rPr>
          <w:lang w:val="fr-FR"/>
        </w:rPr>
        <w:t xml:space="preserve"> également pris note de l'idée d'explorer potentiellement des domaines d'in</w:t>
      </w:r>
      <w:r w:rsidR="00EC168D">
        <w:rPr>
          <w:lang w:val="fr-FR"/>
        </w:rPr>
        <w:t>tervention thématiques, même si</w:t>
      </w:r>
      <w:r w:rsidRPr="00D66C96">
        <w:rPr>
          <w:lang w:val="fr-FR"/>
        </w:rPr>
        <w:t xml:space="preserve"> le grand défi </w:t>
      </w:r>
      <w:r w:rsidR="00EC168D">
        <w:rPr>
          <w:lang w:val="fr-FR"/>
        </w:rPr>
        <w:t xml:space="preserve">à présent était </w:t>
      </w:r>
      <w:r w:rsidRPr="00D66C96">
        <w:rPr>
          <w:lang w:val="fr-FR"/>
        </w:rPr>
        <w:t>de rendre le Fond</w:t>
      </w:r>
      <w:r w:rsidR="00EC168D">
        <w:rPr>
          <w:lang w:val="fr-FR"/>
        </w:rPr>
        <w:t>s opérationnel, ce qui serait plus aisé</w:t>
      </w:r>
      <w:r w:rsidRPr="00D66C96">
        <w:rPr>
          <w:lang w:val="fr-FR"/>
        </w:rPr>
        <w:t xml:space="preserve"> au fil des an</w:t>
      </w:r>
      <w:r w:rsidR="00EC168D">
        <w:rPr>
          <w:lang w:val="fr-FR"/>
        </w:rPr>
        <w:t xml:space="preserve">nées grâce à </w:t>
      </w:r>
      <w:r w:rsidRPr="00D66C96">
        <w:rPr>
          <w:lang w:val="fr-FR"/>
        </w:rPr>
        <w:t xml:space="preserve">cette équipe </w:t>
      </w:r>
      <w:r w:rsidR="00AB12DC">
        <w:rPr>
          <w:lang w:val="fr-FR"/>
        </w:rPr>
        <w:t xml:space="preserve">dédiée </w:t>
      </w:r>
      <w:r w:rsidR="00EC168D">
        <w:rPr>
          <w:lang w:val="fr-FR"/>
        </w:rPr>
        <w:t xml:space="preserve">et </w:t>
      </w:r>
      <w:r w:rsidR="00AB12DC">
        <w:rPr>
          <w:lang w:val="fr-FR"/>
        </w:rPr>
        <w:t xml:space="preserve">aux </w:t>
      </w:r>
      <w:r w:rsidRPr="00D66C96">
        <w:rPr>
          <w:lang w:val="fr-FR"/>
        </w:rPr>
        <w:t>discussions</w:t>
      </w:r>
      <w:r w:rsidR="00EC168D">
        <w:rPr>
          <w:lang w:val="fr-FR"/>
        </w:rPr>
        <w:t xml:space="preserve"> à venir</w:t>
      </w:r>
      <w:r w:rsidRPr="00D66C96">
        <w:rPr>
          <w:lang w:val="fr-FR"/>
        </w:rPr>
        <w:t>. Il sera</w:t>
      </w:r>
      <w:r w:rsidR="00EC168D">
        <w:rPr>
          <w:lang w:val="fr-FR"/>
        </w:rPr>
        <w:t>it donc important d'affiner leur</w:t>
      </w:r>
      <w:r w:rsidRPr="00D66C96">
        <w:rPr>
          <w:lang w:val="fr-FR"/>
        </w:rPr>
        <w:t xml:space="preserve"> </w:t>
      </w:r>
      <w:r w:rsidR="00EC168D">
        <w:rPr>
          <w:lang w:val="fr-FR"/>
        </w:rPr>
        <w:t xml:space="preserve">sujet </w:t>
      </w:r>
      <w:r w:rsidRPr="00D66C96">
        <w:rPr>
          <w:lang w:val="fr-FR"/>
        </w:rPr>
        <w:t>et d'en tirer des enseignements. Le Secrétaire a</w:t>
      </w:r>
      <w:r w:rsidR="00EC168D">
        <w:rPr>
          <w:lang w:val="fr-FR"/>
        </w:rPr>
        <w:t>vait</w:t>
      </w:r>
      <w:r w:rsidRPr="00D66C96">
        <w:rPr>
          <w:lang w:val="fr-FR"/>
        </w:rPr>
        <w:t xml:space="preserve"> également pris note des commentaires de l'Autriche, qui s'inscriv</w:t>
      </w:r>
      <w:r w:rsidR="00EC168D">
        <w:rPr>
          <w:lang w:val="fr-FR"/>
        </w:rPr>
        <w:t>ai</w:t>
      </w:r>
      <w:r w:rsidRPr="00D66C96">
        <w:rPr>
          <w:lang w:val="fr-FR"/>
        </w:rPr>
        <w:t xml:space="preserve">ent dans le droit fil de certaines observations </w:t>
      </w:r>
      <w:r w:rsidR="00EC168D">
        <w:rPr>
          <w:lang w:val="fr-FR"/>
        </w:rPr>
        <w:t xml:space="preserve">formulées </w:t>
      </w:r>
      <w:r w:rsidR="009C428F">
        <w:rPr>
          <w:lang w:val="fr-FR"/>
        </w:rPr>
        <w:t>par les Philippines, tel</w:t>
      </w:r>
      <w:r w:rsidRPr="00D66C96">
        <w:rPr>
          <w:lang w:val="fr-FR"/>
        </w:rPr>
        <w:t>s que</w:t>
      </w:r>
      <w:r w:rsidR="009C428F">
        <w:rPr>
          <w:lang w:val="fr-FR"/>
        </w:rPr>
        <w:t> : quels étaient</w:t>
      </w:r>
      <w:r w:rsidRPr="00D66C96">
        <w:rPr>
          <w:lang w:val="fr-FR"/>
        </w:rPr>
        <w:t xml:space="preserve"> les enseigneme</w:t>
      </w:r>
      <w:r w:rsidR="009C428F">
        <w:rPr>
          <w:lang w:val="fr-FR"/>
        </w:rPr>
        <w:t>nts tirés</w:t>
      </w:r>
      <w:r w:rsidR="00AB12DC">
        <w:rPr>
          <w:lang w:val="fr-FR"/>
        </w:rPr>
        <w:t> ?</w:t>
      </w:r>
      <w:r w:rsidR="009C428F">
        <w:rPr>
          <w:lang w:val="fr-FR"/>
        </w:rPr>
        <w:t xml:space="preserve"> ; comment le Fonds pouvai</w:t>
      </w:r>
      <w:r w:rsidRPr="00D66C96">
        <w:rPr>
          <w:lang w:val="fr-FR"/>
        </w:rPr>
        <w:t>t-il devenir un mécanisme opérationnel significatif de la Convention</w:t>
      </w:r>
      <w:r w:rsidR="009C428F">
        <w:rPr>
          <w:lang w:val="fr-FR"/>
        </w:rPr>
        <w:t xml:space="preserve"> au-delà de l'octroi de fonds</w:t>
      </w:r>
      <w:r w:rsidR="00AB12DC">
        <w:rPr>
          <w:lang w:val="fr-FR"/>
        </w:rPr>
        <w:t> ?</w:t>
      </w:r>
      <w:r w:rsidR="009C428F">
        <w:rPr>
          <w:lang w:val="fr-FR"/>
        </w:rPr>
        <w:t> ; et c</w:t>
      </w:r>
      <w:r w:rsidRPr="00D66C96">
        <w:rPr>
          <w:lang w:val="fr-FR"/>
        </w:rPr>
        <w:t>omment pouv</w:t>
      </w:r>
      <w:r w:rsidR="009C428F">
        <w:rPr>
          <w:lang w:val="fr-FR"/>
        </w:rPr>
        <w:t>i</w:t>
      </w:r>
      <w:r w:rsidRPr="00D66C96">
        <w:rPr>
          <w:lang w:val="fr-FR"/>
        </w:rPr>
        <w:t>ons-nous tirer les leçons des défis récurrents ?</w:t>
      </w:r>
      <w:r w:rsidR="009C428F">
        <w:rPr>
          <w:lang w:val="fr-FR"/>
        </w:rPr>
        <w:t xml:space="preserve"> À cet égard, des enseignements pourraient être tirés en ce qui concerne les</w:t>
      </w:r>
      <w:r w:rsidR="00AB12DC">
        <w:rPr>
          <w:lang w:val="fr-FR"/>
        </w:rPr>
        <w:t xml:space="preserve"> pratiques de sauvegarde</w:t>
      </w:r>
      <w:r w:rsidRPr="00D66C96">
        <w:rPr>
          <w:lang w:val="fr-FR"/>
        </w:rPr>
        <w:t xml:space="preserve"> car le Fonds permettra</w:t>
      </w:r>
      <w:r w:rsidR="009C428F">
        <w:rPr>
          <w:lang w:val="fr-FR"/>
        </w:rPr>
        <w:t>it</w:t>
      </w:r>
      <w:r w:rsidRPr="00D66C96">
        <w:rPr>
          <w:lang w:val="fr-FR"/>
        </w:rPr>
        <w:t xml:space="preserve"> d'améliorer la compréhension de la sauvegarde grâce à une série d'activités concrètes. Le Secrétaire a remercié le Sénégal, Cuba, la Zambie et Djibouti pour leur </w:t>
      </w:r>
      <w:r w:rsidR="009C428F" w:rsidRPr="009C428F">
        <w:rPr>
          <w:lang w:val="fr-FR"/>
        </w:rPr>
        <w:t>reconnaissance</w:t>
      </w:r>
      <w:r w:rsidR="009C428F">
        <w:rPr>
          <w:lang w:val="fr-FR"/>
        </w:rPr>
        <w:t xml:space="preserve"> </w:t>
      </w:r>
      <w:r w:rsidRPr="00D66C96">
        <w:rPr>
          <w:lang w:val="fr-FR"/>
        </w:rPr>
        <w:t>et pour la mise en œuvre de leurs projets. Le Sénégal a</w:t>
      </w:r>
      <w:r w:rsidR="009C428F">
        <w:rPr>
          <w:lang w:val="fr-FR"/>
        </w:rPr>
        <w:t>vait</w:t>
      </w:r>
      <w:r w:rsidRPr="00D66C96">
        <w:rPr>
          <w:lang w:val="fr-FR"/>
        </w:rPr>
        <w:t xml:space="preserve"> fait part de sa bonne expérie</w:t>
      </w:r>
      <w:r w:rsidR="009C428F">
        <w:rPr>
          <w:lang w:val="fr-FR"/>
        </w:rPr>
        <w:t>nce de travail avec le bureau</w:t>
      </w:r>
      <w:r w:rsidRPr="00D66C96">
        <w:rPr>
          <w:lang w:val="fr-FR"/>
        </w:rPr>
        <w:t xml:space="preserve"> </w:t>
      </w:r>
      <w:r w:rsidR="009C428F">
        <w:rPr>
          <w:lang w:val="fr-FR"/>
        </w:rPr>
        <w:t xml:space="preserve">hors Siège. En effet, </w:t>
      </w:r>
      <w:r w:rsidRPr="00D66C96">
        <w:rPr>
          <w:lang w:val="fr-FR"/>
        </w:rPr>
        <w:t>quelques années</w:t>
      </w:r>
      <w:r w:rsidR="009C428F">
        <w:rPr>
          <w:lang w:val="fr-FR"/>
        </w:rPr>
        <w:t xml:space="preserve"> auparavant</w:t>
      </w:r>
      <w:r w:rsidRPr="00D66C96">
        <w:rPr>
          <w:lang w:val="fr-FR"/>
        </w:rPr>
        <w:t>, le Secrétariat a</w:t>
      </w:r>
      <w:r w:rsidR="009C428F">
        <w:rPr>
          <w:lang w:val="fr-FR"/>
        </w:rPr>
        <w:t>vait</w:t>
      </w:r>
      <w:r w:rsidRPr="00D66C96">
        <w:rPr>
          <w:lang w:val="fr-FR"/>
        </w:rPr>
        <w:t xml:space="preserve"> commencé à </w:t>
      </w:r>
      <w:r w:rsidR="00AB12DC">
        <w:rPr>
          <w:lang w:val="fr-FR"/>
        </w:rPr>
        <w:t xml:space="preserve">mettre en place cette modalité, expérimentée </w:t>
      </w:r>
      <w:r w:rsidRPr="00D66C96">
        <w:rPr>
          <w:lang w:val="fr-FR"/>
        </w:rPr>
        <w:t xml:space="preserve">au Sénégal et en République populaire </w:t>
      </w:r>
      <w:r w:rsidR="003A1BE2">
        <w:rPr>
          <w:lang w:val="fr-FR"/>
        </w:rPr>
        <w:t>démocratique de Corée, qui s'était</w:t>
      </w:r>
      <w:r w:rsidR="00AB12DC">
        <w:rPr>
          <w:lang w:val="fr-FR"/>
        </w:rPr>
        <w:t xml:space="preserve"> avérée</w:t>
      </w:r>
      <w:r w:rsidRPr="00D66C96">
        <w:rPr>
          <w:lang w:val="fr-FR"/>
        </w:rPr>
        <w:t xml:space="preserve"> jusqu</w:t>
      </w:r>
      <w:r w:rsidR="003A1BE2">
        <w:rPr>
          <w:lang w:val="fr-FR"/>
        </w:rPr>
        <w:t xml:space="preserve">'alors </w:t>
      </w:r>
      <w:r w:rsidRPr="00D66C96">
        <w:rPr>
          <w:lang w:val="fr-FR"/>
        </w:rPr>
        <w:t>fructue</w:t>
      </w:r>
      <w:r w:rsidR="00AB12DC">
        <w:rPr>
          <w:lang w:val="fr-FR"/>
        </w:rPr>
        <w:t>use</w:t>
      </w:r>
      <w:r w:rsidR="003A1BE2">
        <w:rPr>
          <w:lang w:val="fr-FR"/>
        </w:rPr>
        <w:t xml:space="preserve"> et qui, dans certains cas, lorsque</w:t>
      </w:r>
      <w:r w:rsidRPr="00D66C96">
        <w:rPr>
          <w:lang w:val="fr-FR"/>
        </w:rPr>
        <w:t xml:space="preserve"> les États le souhaitaient, a</w:t>
      </w:r>
      <w:r w:rsidR="003A1BE2">
        <w:rPr>
          <w:lang w:val="fr-FR"/>
        </w:rPr>
        <w:t>vait</w:t>
      </w:r>
      <w:r w:rsidRPr="00D66C96">
        <w:rPr>
          <w:lang w:val="fr-FR"/>
        </w:rPr>
        <w:t xml:space="preserve"> permis d'alléger une partie de la charge </w:t>
      </w:r>
      <w:r w:rsidR="003A1BE2">
        <w:rPr>
          <w:lang w:val="fr-FR"/>
        </w:rPr>
        <w:t xml:space="preserve">de travail </w:t>
      </w:r>
      <w:r w:rsidRPr="00D66C96">
        <w:rPr>
          <w:lang w:val="fr-FR"/>
        </w:rPr>
        <w:t>li</w:t>
      </w:r>
      <w:r w:rsidR="003A1BE2">
        <w:rPr>
          <w:lang w:val="fr-FR"/>
        </w:rPr>
        <w:t>ée à l'administration, etc. Il lui était</w:t>
      </w:r>
      <w:r w:rsidRPr="00D66C96">
        <w:rPr>
          <w:lang w:val="fr-FR"/>
        </w:rPr>
        <w:t xml:space="preserve"> donc très agréab</w:t>
      </w:r>
      <w:r w:rsidR="003A1BE2">
        <w:rPr>
          <w:lang w:val="fr-FR"/>
        </w:rPr>
        <w:t>le d'entendre que cette modalité fonctionnait, et on pouvait espérer</w:t>
      </w:r>
      <w:r w:rsidRPr="00D66C96">
        <w:rPr>
          <w:lang w:val="fr-FR"/>
        </w:rPr>
        <w:t xml:space="preserve"> </w:t>
      </w:r>
      <w:r w:rsidR="003A1BE2">
        <w:rPr>
          <w:lang w:val="fr-FR"/>
        </w:rPr>
        <w:t xml:space="preserve">que cela pourrait servir à </w:t>
      </w:r>
      <w:r w:rsidRPr="00D66C96">
        <w:rPr>
          <w:lang w:val="fr-FR"/>
        </w:rPr>
        <w:t>d'autres États. Le Secrétaire a</w:t>
      </w:r>
      <w:r w:rsidR="003A1BE2">
        <w:rPr>
          <w:lang w:val="fr-FR"/>
        </w:rPr>
        <w:t>vait</w:t>
      </w:r>
      <w:r w:rsidRPr="00D66C96">
        <w:rPr>
          <w:lang w:val="fr-FR"/>
        </w:rPr>
        <w:t xml:space="preserve"> égalem</w:t>
      </w:r>
      <w:r w:rsidR="003A1BE2">
        <w:rPr>
          <w:lang w:val="fr-FR"/>
        </w:rPr>
        <w:t>ent pris note de la référence faite par</w:t>
      </w:r>
      <w:r w:rsidRPr="00D66C96">
        <w:rPr>
          <w:lang w:val="fr-FR"/>
        </w:rPr>
        <w:t xml:space="preserve"> l'Azerbaïdjan aux deux projets axés sur les </w:t>
      </w:r>
      <w:r w:rsidR="003A1BE2" w:rsidRPr="003A1BE2">
        <w:rPr>
          <w:lang w:val="fr-FR"/>
        </w:rPr>
        <w:t>situations</w:t>
      </w:r>
      <w:r w:rsidR="003A1BE2">
        <w:rPr>
          <w:lang w:val="fr-FR"/>
        </w:rPr>
        <w:t xml:space="preserve"> d’urgence, qui étaient</w:t>
      </w:r>
      <w:r w:rsidRPr="00D66C96">
        <w:rPr>
          <w:lang w:val="fr-FR"/>
        </w:rPr>
        <w:t xml:space="preserve"> particulièrement impo</w:t>
      </w:r>
      <w:r w:rsidR="003A1BE2">
        <w:rPr>
          <w:lang w:val="fr-FR"/>
        </w:rPr>
        <w:t>rtants. Le Secrétariat travaillait</w:t>
      </w:r>
      <w:r w:rsidRPr="00D66C96">
        <w:rPr>
          <w:lang w:val="fr-FR"/>
        </w:rPr>
        <w:t xml:space="preserve"> également avec Cuba et il </w:t>
      </w:r>
      <w:r w:rsidR="003A1BE2">
        <w:rPr>
          <w:lang w:val="fr-FR"/>
        </w:rPr>
        <w:t>était conscient du contexte plus vaste</w:t>
      </w:r>
      <w:r w:rsidRPr="00D66C96">
        <w:rPr>
          <w:lang w:val="fr-FR"/>
        </w:rPr>
        <w:t xml:space="preserve"> q</w:t>
      </w:r>
      <w:r w:rsidR="003A1BE2">
        <w:rPr>
          <w:lang w:val="fr-FR"/>
        </w:rPr>
        <w:t xml:space="preserve">ui pouvait avoir des </w:t>
      </w:r>
      <w:r w:rsidR="003A1BE2" w:rsidRPr="003A1BE2">
        <w:rPr>
          <w:lang w:val="fr-FR"/>
        </w:rPr>
        <w:t>conséquences</w:t>
      </w:r>
      <w:r w:rsidR="003A1BE2">
        <w:rPr>
          <w:lang w:val="fr-FR"/>
        </w:rPr>
        <w:t xml:space="preserve"> sur </w:t>
      </w:r>
      <w:r w:rsidRPr="00D66C96">
        <w:rPr>
          <w:lang w:val="fr-FR"/>
        </w:rPr>
        <w:t>la mise en œ</w:t>
      </w:r>
      <w:r w:rsidR="003A1BE2">
        <w:rPr>
          <w:lang w:val="fr-FR"/>
        </w:rPr>
        <w:t xml:space="preserve">uvre des projets, mais il essayait d’œuvrer afin de </w:t>
      </w:r>
      <w:r w:rsidRPr="00D66C96">
        <w:rPr>
          <w:lang w:val="fr-FR"/>
        </w:rPr>
        <w:t>s'adapter</w:t>
      </w:r>
      <w:r w:rsidR="003A1BE2">
        <w:rPr>
          <w:lang w:val="fr-FR"/>
        </w:rPr>
        <w:t>, autant que faire se peut,</w:t>
      </w:r>
      <w:r w:rsidRPr="00D66C96">
        <w:rPr>
          <w:lang w:val="fr-FR"/>
        </w:rPr>
        <w:t xml:space="preserve"> à ces contextes</w:t>
      </w:r>
      <w:r w:rsidR="003A1BE2">
        <w:rPr>
          <w:lang w:val="fr-FR"/>
        </w:rPr>
        <w:t>. Le S</w:t>
      </w:r>
      <w:r w:rsidRPr="00D66C96">
        <w:rPr>
          <w:lang w:val="fr-FR"/>
        </w:rPr>
        <w:t>ecrétaire a remercié la Zambie</w:t>
      </w:r>
      <w:r w:rsidR="003A1BE2">
        <w:rPr>
          <w:lang w:val="fr-FR"/>
        </w:rPr>
        <w:t xml:space="preserve"> et l'Arménie, ajoutant que le S</w:t>
      </w:r>
      <w:r w:rsidRPr="00D66C96">
        <w:rPr>
          <w:lang w:val="fr-FR"/>
        </w:rPr>
        <w:t>ecrétariat continuait à travai</w:t>
      </w:r>
      <w:r w:rsidR="003A1BE2">
        <w:rPr>
          <w:lang w:val="fr-FR"/>
        </w:rPr>
        <w:t xml:space="preserve">ller avec le groupe V, bien que ce travail </w:t>
      </w:r>
      <w:r w:rsidRPr="00D66C96">
        <w:rPr>
          <w:lang w:val="fr-FR"/>
        </w:rPr>
        <w:t xml:space="preserve">ne se limite </w:t>
      </w:r>
      <w:r w:rsidR="00A82EC6">
        <w:rPr>
          <w:lang w:val="fr-FR"/>
        </w:rPr>
        <w:t>évidemment pas au groupe V(b). I</w:t>
      </w:r>
      <w:r w:rsidRPr="00D66C96">
        <w:rPr>
          <w:lang w:val="fr-FR"/>
        </w:rPr>
        <w:t>l a remercié Djibouti, ajou</w:t>
      </w:r>
      <w:r w:rsidR="003A1BE2">
        <w:rPr>
          <w:lang w:val="fr-FR"/>
        </w:rPr>
        <w:t>tant que le Secrétariat comprenait qu'il y avait</w:t>
      </w:r>
      <w:r w:rsidRPr="00D66C96">
        <w:rPr>
          <w:lang w:val="fr-FR"/>
        </w:rPr>
        <w:t xml:space="preserve"> parfois des</w:t>
      </w:r>
      <w:r w:rsidR="00A82EC6">
        <w:rPr>
          <w:lang w:val="fr-FR"/>
        </w:rPr>
        <w:t xml:space="preserve"> </w:t>
      </w:r>
      <w:r w:rsidRPr="00D66C96">
        <w:rPr>
          <w:lang w:val="fr-FR"/>
        </w:rPr>
        <w:t>retards au d</w:t>
      </w:r>
      <w:r w:rsidR="00AB12DC">
        <w:rPr>
          <w:lang w:val="fr-FR"/>
        </w:rPr>
        <w:t>ébut des projets</w:t>
      </w:r>
      <w:r w:rsidR="003A1BE2">
        <w:rPr>
          <w:lang w:val="fr-FR"/>
        </w:rPr>
        <w:t xml:space="preserve"> mais qu'il était</w:t>
      </w:r>
      <w:r w:rsidRPr="00D66C96">
        <w:rPr>
          <w:lang w:val="fr-FR"/>
        </w:rPr>
        <w:t xml:space="preserve"> convaincu que le projet rattrapera</w:t>
      </w:r>
      <w:r w:rsidR="003A1BE2">
        <w:rPr>
          <w:lang w:val="fr-FR"/>
        </w:rPr>
        <w:t>it</w:t>
      </w:r>
      <w:r w:rsidRPr="00D66C96">
        <w:rPr>
          <w:lang w:val="fr-FR"/>
        </w:rPr>
        <w:t xml:space="preserve"> son retard et se déroulera</w:t>
      </w:r>
      <w:r w:rsidR="003A1BE2">
        <w:rPr>
          <w:lang w:val="fr-FR"/>
        </w:rPr>
        <w:t>it</w:t>
      </w:r>
      <w:r w:rsidRPr="00D66C96">
        <w:rPr>
          <w:lang w:val="fr-FR"/>
        </w:rPr>
        <w:t xml:space="preserve"> sans problème</w:t>
      </w:r>
      <w:r w:rsidR="00AB12DC">
        <w:rPr>
          <w:lang w:val="fr-FR"/>
        </w:rPr>
        <w:t>s</w:t>
      </w:r>
      <w:r w:rsidRPr="00D66C96">
        <w:rPr>
          <w:lang w:val="fr-FR"/>
        </w:rPr>
        <w:t>.</w:t>
      </w:r>
    </w:p>
    <w:p w14:paraId="08372D92" w14:textId="086DF67E" w:rsidR="00AB12DC" w:rsidRPr="00AC1FB8" w:rsidRDefault="00AB12DC" w:rsidP="00AC1FB8">
      <w:pPr>
        <w:pStyle w:val="Orateurengris"/>
        <w:spacing w:before="120"/>
        <w:ind w:left="709" w:hanging="709"/>
        <w:rPr>
          <w:lang w:val="fr-FR"/>
        </w:rPr>
      </w:pPr>
      <w:r w:rsidRPr="00AB12DC">
        <w:rPr>
          <w:lang w:val="fr-FR"/>
        </w:rPr>
        <w:t xml:space="preserve">La </w:t>
      </w:r>
      <w:r w:rsidRPr="00AB12DC">
        <w:rPr>
          <w:b/>
          <w:lang w:val="fr-FR"/>
        </w:rPr>
        <w:t>délégation de la Colombie</w:t>
      </w:r>
      <w:r>
        <w:rPr>
          <w:lang w:val="fr-FR"/>
        </w:rPr>
        <w:t xml:space="preserve">, qui soutenait le Fonds et le Secrétariat, </w:t>
      </w:r>
      <w:r w:rsidR="001066F2">
        <w:rPr>
          <w:lang w:val="fr-FR"/>
        </w:rPr>
        <w:t>a évoqué deux des projets colombiens. Le premier projet était intitulé</w:t>
      </w:r>
      <w:r w:rsidR="00A82EC6">
        <w:rPr>
          <w:lang w:val="fr-FR"/>
        </w:rPr>
        <w:t xml:space="preserve"> : </w:t>
      </w:r>
      <w:r w:rsidR="001066F2">
        <w:rPr>
          <w:lang w:val="fr-FR"/>
        </w:rPr>
        <w:t>« </w:t>
      </w:r>
      <w:r w:rsidRPr="00AB12DC">
        <w:rPr>
          <w:lang w:val="fr-FR"/>
        </w:rPr>
        <w:t xml:space="preserve">Le patrimoine culturel immatériel comme </w:t>
      </w:r>
      <w:r w:rsidR="00D31E00">
        <w:rPr>
          <w:lang w:val="fr-FR"/>
        </w:rPr>
        <w:t>socle de résilience, de</w:t>
      </w:r>
      <w:r w:rsidRPr="00AB12DC">
        <w:rPr>
          <w:lang w:val="fr-FR"/>
        </w:rPr>
        <w:t xml:space="preserve"> r</w:t>
      </w:r>
      <w:r w:rsidR="00D31E00">
        <w:rPr>
          <w:lang w:val="fr-FR"/>
        </w:rPr>
        <w:t>éconciliation et de création d’un environnement pacifique dans la Colombie post-</w:t>
      </w:r>
      <w:r w:rsidR="001066F2">
        <w:rPr>
          <w:lang w:val="fr-FR"/>
        </w:rPr>
        <w:t>accords »</w:t>
      </w:r>
      <w:r w:rsidR="001066F2">
        <w:rPr>
          <w:rStyle w:val="FootnoteReference"/>
          <w:lang w:val="fr-FR"/>
        </w:rPr>
        <w:footnoteReference w:id="24"/>
      </w:r>
      <w:r w:rsidR="00D31E00">
        <w:rPr>
          <w:lang w:val="fr-FR"/>
        </w:rPr>
        <w:t>, et le second projet</w:t>
      </w:r>
      <w:r w:rsidR="00A82EC6">
        <w:rPr>
          <w:lang w:val="fr-FR"/>
        </w:rPr>
        <w:t xml:space="preserve"> : </w:t>
      </w:r>
      <w:r w:rsidR="00D31E00">
        <w:rPr>
          <w:lang w:val="fr-FR"/>
        </w:rPr>
        <w:t>« </w:t>
      </w:r>
      <w:r w:rsidRPr="00AB12DC">
        <w:rPr>
          <w:lang w:val="fr-FR"/>
        </w:rPr>
        <w:t xml:space="preserve">Mon patrimoine, ma région : stratégie de renforcement des capacités de gestion sociale du patrimoine culturel immatériel dans deux départements de la </w:t>
      </w:r>
      <w:r w:rsidR="00AC1FB8">
        <w:rPr>
          <w:lang w:val="fr-FR"/>
        </w:rPr>
        <w:t>région colombienne Oroni</w:t>
      </w:r>
      <w:r w:rsidR="00D31E00">
        <w:rPr>
          <w:lang w:val="fr-FR"/>
        </w:rPr>
        <w:t>co »</w:t>
      </w:r>
      <w:r w:rsidR="00D31E00">
        <w:rPr>
          <w:rStyle w:val="FootnoteReference"/>
          <w:lang w:val="fr-FR"/>
        </w:rPr>
        <w:footnoteReference w:id="25"/>
      </w:r>
      <w:r w:rsidRPr="00AB12DC">
        <w:rPr>
          <w:lang w:val="fr-FR"/>
        </w:rPr>
        <w:t xml:space="preserve">. La délégation a tenu à remercier le Secrétariat pour le soutien </w:t>
      </w:r>
      <w:r w:rsidR="00AC1FB8">
        <w:rPr>
          <w:lang w:val="fr-FR"/>
        </w:rPr>
        <w:t xml:space="preserve">accordé </w:t>
      </w:r>
      <w:r w:rsidRPr="00AB12DC">
        <w:rPr>
          <w:lang w:val="fr-FR"/>
        </w:rPr>
        <w:t xml:space="preserve">aux deux projets. Ces projets </w:t>
      </w:r>
      <w:r w:rsidR="00AC1FB8">
        <w:rPr>
          <w:lang w:val="fr-FR"/>
        </w:rPr>
        <w:t xml:space="preserve">étaient </w:t>
      </w:r>
      <w:r w:rsidRPr="00AB12DC">
        <w:rPr>
          <w:lang w:val="fr-FR"/>
        </w:rPr>
        <w:t xml:space="preserve">mis en œuvre sur le terrain et </w:t>
      </w:r>
      <w:r w:rsidR="00AC1FB8">
        <w:rPr>
          <w:lang w:val="fr-FR"/>
        </w:rPr>
        <w:t>pouvaient servir de plateforme pour l’</w:t>
      </w:r>
      <w:r w:rsidR="00AC1FB8" w:rsidRPr="00AC1FB8">
        <w:rPr>
          <w:lang w:val="fr-FR"/>
        </w:rPr>
        <w:t>élaboration</w:t>
      </w:r>
      <w:r w:rsidR="00AC1FB8">
        <w:rPr>
          <w:lang w:val="fr-FR"/>
        </w:rPr>
        <w:t xml:space="preserve"> </w:t>
      </w:r>
      <w:r w:rsidRPr="00AC1FB8">
        <w:rPr>
          <w:lang w:val="fr-FR"/>
        </w:rPr>
        <w:t>d'une méthodologie qui pourra</w:t>
      </w:r>
      <w:r w:rsidR="00AC1FB8">
        <w:rPr>
          <w:lang w:val="fr-FR"/>
        </w:rPr>
        <w:t>it</w:t>
      </w:r>
      <w:r w:rsidRPr="00AC1FB8">
        <w:rPr>
          <w:lang w:val="fr-FR"/>
        </w:rPr>
        <w:t xml:space="preserve"> être partagée avec d'autres États parties une fois les proje</w:t>
      </w:r>
      <w:r w:rsidR="00AC1FB8">
        <w:rPr>
          <w:lang w:val="fr-FR"/>
        </w:rPr>
        <w:t>ts terminés. Les projets serviraie</w:t>
      </w:r>
      <w:r w:rsidRPr="00AC1FB8">
        <w:rPr>
          <w:lang w:val="fr-FR"/>
        </w:rPr>
        <w:t>nt de base à la coopération car il sera</w:t>
      </w:r>
      <w:r w:rsidR="00AC1FB8">
        <w:rPr>
          <w:lang w:val="fr-FR"/>
        </w:rPr>
        <w:t>it</w:t>
      </w:r>
      <w:r w:rsidRPr="00AC1FB8">
        <w:rPr>
          <w:lang w:val="fr-FR"/>
        </w:rPr>
        <w:t xml:space="preserve"> possible de partager les connaissances généré</w:t>
      </w:r>
      <w:r w:rsidR="00AC1FB8">
        <w:rPr>
          <w:lang w:val="fr-FR"/>
        </w:rPr>
        <w:t>es par chaque projet, ce qui était</w:t>
      </w:r>
      <w:r w:rsidRPr="00AC1FB8">
        <w:rPr>
          <w:lang w:val="fr-FR"/>
        </w:rPr>
        <w:t xml:space="preserve"> l'esprit </w:t>
      </w:r>
      <w:r w:rsidR="00AC1FB8">
        <w:rPr>
          <w:lang w:val="fr-FR"/>
        </w:rPr>
        <w:t xml:space="preserve">même </w:t>
      </w:r>
      <w:r w:rsidRPr="00AC1FB8">
        <w:rPr>
          <w:lang w:val="fr-FR"/>
        </w:rPr>
        <w:t xml:space="preserve">du Fonds. Les deux projets </w:t>
      </w:r>
      <w:r w:rsidR="00AC1FB8">
        <w:rPr>
          <w:lang w:val="fr-FR"/>
        </w:rPr>
        <w:t xml:space="preserve">étaient </w:t>
      </w:r>
      <w:r w:rsidRPr="00AC1FB8">
        <w:rPr>
          <w:lang w:val="fr-FR"/>
        </w:rPr>
        <w:t xml:space="preserve">en cours et </w:t>
      </w:r>
      <w:r w:rsidR="00AC1FB8">
        <w:rPr>
          <w:lang w:val="fr-FR"/>
        </w:rPr>
        <w:t xml:space="preserve">avaient </w:t>
      </w:r>
      <w:r w:rsidRPr="00AC1FB8">
        <w:rPr>
          <w:lang w:val="fr-FR"/>
        </w:rPr>
        <w:t xml:space="preserve">reçu le </w:t>
      </w:r>
      <w:r w:rsidR="00AC1FB8">
        <w:rPr>
          <w:lang w:val="fr-FR"/>
        </w:rPr>
        <w:t xml:space="preserve">soutien plein et entier </w:t>
      </w:r>
      <w:r w:rsidRPr="00AC1FB8">
        <w:rPr>
          <w:lang w:val="fr-FR"/>
        </w:rPr>
        <w:t xml:space="preserve">des communautés locales dans le cadre d'un dialogue permanent avec l'État colombien, les différentes parties prenantes et le Secrétariat, et </w:t>
      </w:r>
      <w:r w:rsidR="00AC1FB8">
        <w:rPr>
          <w:lang w:val="fr-FR"/>
        </w:rPr>
        <w:t xml:space="preserve">avaient </w:t>
      </w:r>
      <w:r w:rsidRPr="00AC1FB8">
        <w:rPr>
          <w:lang w:val="fr-FR"/>
        </w:rPr>
        <w:t xml:space="preserve">été adaptés au contexte local spécifique de chaque région. La délégation a réitéré ses remerciements au Secrétariat pour sa flexibilité et sa compréhension des circonstances </w:t>
      </w:r>
      <w:r w:rsidR="00AC1FB8">
        <w:rPr>
          <w:lang w:val="fr-FR"/>
        </w:rPr>
        <w:t xml:space="preserve">propres à </w:t>
      </w:r>
      <w:r w:rsidRPr="00AC1FB8">
        <w:rPr>
          <w:lang w:val="fr-FR"/>
        </w:rPr>
        <w:t>chaque projet.</w:t>
      </w:r>
    </w:p>
    <w:p w14:paraId="1C708666" w14:textId="34315AE2" w:rsidR="00AC1FB8" w:rsidRDefault="00AC1FB8" w:rsidP="00B53BBC">
      <w:pPr>
        <w:pStyle w:val="Orateurengris"/>
        <w:spacing w:before="120"/>
        <w:ind w:left="709" w:hanging="709"/>
        <w:rPr>
          <w:lang w:val="fr-FR"/>
        </w:rPr>
      </w:pPr>
      <w:r>
        <w:rPr>
          <w:lang w:val="fr-FR"/>
        </w:rPr>
        <w:t xml:space="preserve">La </w:t>
      </w:r>
      <w:r w:rsidRPr="00AC1FB8">
        <w:rPr>
          <w:b/>
          <w:lang w:val="fr-FR"/>
        </w:rPr>
        <w:t>Présidente</w:t>
      </w:r>
      <w:r>
        <w:rPr>
          <w:lang w:val="fr-FR"/>
        </w:rPr>
        <w:t xml:space="preserve"> est passée à l’adoption du projet de décision </w:t>
      </w:r>
      <w:r w:rsidRPr="00AC1FB8">
        <w:rPr>
          <w:lang w:val="fr-FR"/>
        </w:rPr>
        <w:t>paragraphe</w:t>
      </w:r>
      <w:r>
        <w:rPr>
          <w:lang w:val="fr-FR"/>
        </w:rPr>
        <w:t xml:space="preserve"> par </w:t>
      </w:r>
      <w:r w:rsidRPr="00AC1FB8">
        <w:rPr>
          <w:lang w:val="fr-FR"/>
        </w:rPr>
        <w:t>paragraphe</w:t>
      </w:r>
      <w:r>
        <w:rPr>
          <w:lang w:val="fr-FR"/>
        </w:rPr>
        <w:t xml:space="preserve">, et les paragraphes 1 à 9 ont été dûment adoptés. La </w:t>
      </w:r>
      <w:r w:rsidRPr="00AC1FB8">
        <w:rPr>
          <w:b/>
          <w:lang w:val="fr-FR"/>
        </w:rPr>
        <w:t xml:space="preserve">Présidente a déclaré la </w:t>
      </w:r>
      <w:r w:rsidR="00B80840">
        <w:rPr>
          <w:rStyle w:val="Hyperlink"/>
          <w:b/>
          <w:bCs/>
        </w:rPr>
        <w:t>decision</w:t>
      </w:r>
      <w:r w:rsidR="00B80840">
        <w:rPr>
          <w:rStyle w:val="Hyperlink"/>
        </w:rPr>
        <w:t> </w:t>
      </w:r>
      <w:hyperlink r:id="rId74" w:history="1">
        <w:r w:rsidR="007530FD">
          <w:rPr>
            <w:rStyle w:val="Hyperlink"/>
            <w:b/>
            <w:lang w:val="fr-FR"/>
          </w:rPr>
          <w:t>14.COM</w:t>
        </w:r>
        <w:r w:rsidR="00B80840">
          <w:rPr>
            <w:rStyle w:val="Hyperlink"/>
            <w:b/>
            <w:lang w:val="fr-FR"/>
          </w:rPr>
          <w:t> </w:t>
        </w:r>
        <w:r w:rsidR="007530FD">
          <w:rPr>
            <w:rStyle w:val="Hyperlink"/>
            <w:b/>
            <w:lang w:val="fr-FR"/>
          </w:rPr>
          <w:t>9.b</w:t>
        </w:r>
      </w:hyperlink>
      <w:r w:rsidRPr="00AC1FB8">
        <w:rPr>
          <w:b/>
          <w:lang w:val="fr-FR"/>
        </w:rPr>
        <w:t xml:space="preserve"> adoptée</w:t>
      </w:r>
      <w:r>
        <w:rPr>
          <w:lang w:val="fr-FR"/>
        </w:rPr>
        <w:t>.</w:t>
      </w:r>
    </w:p>
    <w:p w14:paraId="2A75553D" w14:textId="4981C975" w:rsidR="00E924E4" w:rsidRDefault="00E924E4" w:rsidP="00CC668B">
      <w:pPr>
        <w:pStyle w:val="Orateurengris"/>
        <w:spacing w:before="120"/>
        <w:ind w:left="709" w:hanging="709"/>
        <w:rPr>
          <w:lang w:val="fr-FR"/>
        </w:rPr>
      </w:pPr>
      <w:r>
        <w:rPr>
          <w:lang w:val="fr-FR"/>
        </w:rPr>
        <w:t xml:space="preserve">La </w:t>
      </w:r>
      <w:r w:rsidRPr="00E924E4">
        <w:rPr>
          <w:b/>
          <w:lang w:val="fr-FR"/>
        </w:rPr>
        <w:t>Présidente</w:t>
      </w:r>
      <w:r>
        <w:rPr>
          <w:lang w:val="fr-FR"/>
        </w:rPr>
        <w:t xml:space="preserve"> a invité les États parties qui avaient bénéficié de l’assistance internationale et dont les projets étaient achevés à partager leur expérience.</w:t>
      </w:r>
    </w:p>
    <w:p w14:paraId="5C529CC8" w14:textId="0B3DAFC7" w:rsidR="00E924E4" w:rsidRPr="008744FF" w:rsidRDefault="00E924E4" w:rsidP="008744FF">
      <w:pPr>
        <w:pStyle w:val="Orateurengris"/>
        <w:spacing w:before="120"/>
        <w:ind w:left="709" w:hanging="709"/>
        <w:rPr>
          <w:lang w:val="fr-FR"/>
        </w:rPr>
      </w:pPr>
      <w:r w:rsidRPr="00E924E4">
        <w:rPr>
          <w:lang w:val="fr-FR"/>
        </w:rPr>
        <w:t xml:space="preserve">La </w:t>
      </w:r>
      <w:r w:rsidRPr="00E924E4">
        <w:rPr>
          <w:b/>
          <w:lang w:val="fr-FR"/>
        </w:rPr>
        <w:t>délégation de l'Albanie</w:t>
      </w:r>
      <w:r>
        <w:rPr>
          <w:lang w:val="fr-FR"/>
        </w:rPr>
        <w:t xml:space="preserve"> a exprimé sa gratitude à</w:t>
      </w:r>
      <w:r w:rsidRPr="00E924E4">
        <w:rPr>
          <w:lang w:val="fr-FR"/>
        </w:rPr>
        <w:t xml:space="preserve"> </w:t>
      </w:r>
      <w:r>
        <w:rPr>
          <w:lang w:val="fr-FR"/>
        </w:rPr>
        <w:t>la P</w:t>
      </w:r>
      <w:r w:rsidRPr="00E924E4">
        <w:rPr>
          <w:lang w:val="fr-FR"/>
        </w:rPr>
        <w:t>résident</w:t>
      </w:r>
      <w:r>
        <w:rPr>
          <w:lang w:val="fr-FR"/>
        </w:rPr>
        <w:t>e et au G</w:t>
      </w:r>
      <w:r w:rsidRPr="00E924E4">
        <w:rPr>
          <w:lang w:val="fr-FR"/>
        </w:rPr>
        <w:t xml:space="preserve">ouvernement et au peuple colombiens pour leur accueil </w:t>
      </w:r>
      <w:r>
        <w:rPr>
          <w:lang w:val="fr-FR"/>
        </w:rPr>
        <w:t xml:space="preserve">chaleureux </w:t>
      </w:r>
      <w:r w:rsidRPr="00E924E4">
        <w:rPr>
          <w:lang w:val="fr-FR"/>
        </w:rPr>
        <w:t xml:space="preserve">et leur hospitalité. La délégation a souhaité dire quelques mots sur la mise en œuvre de l'assistance internationale supervisée par l'Académie ODEA, une organisation très active </w:t>
      </w:r>
      <w:r w:rsidR="007C6864">
        <w:rPr>
          <w:lang w:val="fr-FR"/>
        </w:rPr>
        <w:t xml:space="preserve">de la société civile </w:t>
      </w:r>
      <w:r w:rsidRPr="00E924E4">
        <w:rPr>
          <w:lang w:val="fr-FR"/>
        </w:rPr>
        <w:t>en Albanie dans le domaine de la culture qui a</w:t>
      </w:r>
      <w:r>
        <w:rPr>
          <w:lang w:val="fr-FR"/>
        </w:rPr>
        <w:t xml:space="preserve">vait aidé à la </w:t>
      </w:r>
      <w:r w:rsidRPr="00E924E4">
        <w:rPr>
          <w:lang w:val="fr-FR"/>
        </w:rPr>
        <w:t>préparation</w:t>
      </w:r>
      <w:r>
        <w:rPr>
          <w:lang w:val="fr-FR"/>
        </w:rPr>
        <w:t xml:space="preserve"> du</w:t>
      </w:r>
      <w:r w:rsidR="00B625FE">
        <w:rPr>
          <w:lang w:val="fr-FR"/>
        </w:rPr>
        <w:t xml:space="preserve"> dossier de </w:t>
      </w:r>
      <w:r w:rsidR="00B625FE" w:rsidRPr="00B625FE">
        <w:rPr>
          <w:lang w:val="fr-FR"/>
        </w:rPr>
        <w:t>candidature</w:t>
      </w:r>
      <w:r w:rsidR="008744FF">
        <w:rPr>
          <w:lang w:val="fr-FR"/>
        </w:rPr>
        <w:t xml:space="preserve"> </w:t>
      </w:r>
      <w:r w:rsidRPr="008744FF">
        <w:rPr>
          <w:lang w:val="fr-FR"/>
        </w:rPr>
        <w:t>qu</w:t>
      </w:r>
      <w:r w:rsidR="00B625FE">
        <w:rPr>
          <w:lang w:val="fr-FR"/>
        </w:rPr>
        <w:t>i, il fallait l’espérer</w:t>
      </w:r>
      <w:r w:rsidRPr="008744FF">
        <w:rPr>
          <w:lang w:val="fr-FR"/>
        </w:rPr>
        <w:t>, serait présenté au Comité lors de sa prochaine session. Conformément aux règles et procédures, le processus de mise en œuvre avait été soumis à la prise de décision, au suivi et à l'examen d'un comité directeur composé de cinq membres du ministère de la Culture, de l'Institut d'anthropologie culturelle et d'études artistiques, du Centre national des activités traditionnelles, des autorités locales et de l'Académie ODEA. Ainsi, toutes les parties prenantes avaient été pleinement impliquées dans chaque étape de l'ensemble du processus. Les experts qui avaient été engagés pour aider à prépare</w:t>
      </w:r>
      <w:r w:rsidR="008744FF" w:rsidRPr="008744FF">
        <w:rPr>
          <w:lang w:val="fr-FR"/>
        </w:rPr>
        <w:t>r le dossier de candidature étaient parmi les plus connus</w:t>
      </w:r>
      <w:r w:rsidRPr="008744FF">
        <w:rPr>
          <w:lang w:val="fr-FR"/>
        </w:rPr>
        <w:t xml:space="preserve"> </w:t>
      </w:r>
      <w:r w:rsidR="008744FF" w:rsidRPr="008744FF">
        <w:rPr>
          <w:lang w:val="fr-FR"/>
        </w:rPr>
        <w:t>et disposaient d’</w:t>
      </w:r>
      <w:r w:rsidRPr="008744FF">
        <w:rPr>
          <w:lang w:val="fr-FR"/>
        </w:rPr>
        <w:t>une grande expérience dans la recherche sur le patrimoine culturel immatériel, les relations publiques et l'organisation de festivals. En fait, l'assistance internationale a</w:t>
      </w:r>
      <w:r w:rsidR="008744FF" w:rsidRPr="008744FF">
        <w:rPr>
          <w:lang w:val="fr-FR"/>
        </w:rPr>
        <w:t>vait</w:t>
      </w:r>
      <w:r w:rsidRPr="008744FF">
        <w:rPr>
          <w:lang w:val="fr-FR"/>
        </w:rPr>
        <w:t xml:space="preserve"> permis d'obtenir cette expertise. Les r</w:t>
      </w:r>
      <w:r w:rsidR="008744FF" w:rsidRPr="008744FF">
        <w:rPr>
          <w:lang w:val="fr-FR"/>
        </w:rPr>
        <w:t>esponsabilités et les délais avaient</w:t>
      </w:r>
      <w:r w:rsidRPr="008744FF">
        <w:rPr>
          <w:lang w:val="fr-FR"/>
        </w:rPr>
        <w:t xml:space="preserve"> été clairement </w:t>
      </w:r>
      <w:r w:rsidR="008744FF" w:rsidRPr="008744FF">
        <w:rPr>
          <w:lang w:val="fr-FR"/>
        </w:rPr>
        <w:t xml:space="preserve">définis </w:t>
      </w:r>
      <w:r w:rsidRPr="008744FF">
        <w:rPr>
          <w:lang w:val="fr-FR"/>
        </w:rPr>
        <w:t>afin de garantir un processus sans heurts et</w:t>
      </w:r>
      <w:r w:rsidR="008744FF" w:rsidRPr="008744FF">
        <w:rPr>
          <w:lang w:val="fr-FR"/>
        </w:rPr>
        <w:t xml:space="preserve"> couronné de succès</w:t>
      </w:r>
      <w:r w:rsidRPr="008744FF">
        <w:rPr>
          <w:lang w:val="fr-FR"/>
        </w:rPr>
        <w:t xml:space="preserve">. Les rapports au comité de pilotage </w:t>
      </w:r>
      <w:r w:rsidR="008744FF" w:rsidRPr="008744FF">
        <w:rPr>
          <w:lang w:val="fr-FR"/>
        </w:rPr>
        <w:t xml:space="preserve">avaient </w:t>
      </w:r>
      <w:r w:rsidRPr="008744FF">
        <w:rPr>
          <w:lang w:val="fr-FR"/>
        </w:rPr>
        <w:t xml:space="preserve">été </w:t>
      </w:r>
      <w:r w:rsidR="008744FF" w:rsidRPr="008744FF">
        <w:rPr>
          <w:lang w:val="fr-FR"/>
        </w:rPr>
        <w:t xml:space="preserve">soumis </w:t>
      </w:r>
      <w:r w:rsidRPr="008744FF">
        <w:rPr>
          <w:lang w:val="fr-FR"/>
        </w:rPr>
        <w:t>tout au long du processus. Une attention particulière a</w:t>
      </w:r>
      <w:r w:rsidR="008744FF" w:rsidRPr="008744FF">
        <w:rPr>
          <w:lang w:val="fr-FR"/>
        </w:rPr>
        <w:t>vait</w:t>
      </w:r>
      <w:r w:rsidRPr="008744FF">
        <w:rPr>
          <w:lang w:val="fr-FR"/>
        </w:rPr>
        <w:t xml:space="preserve"> été accordée à la </w:t>
      </w:r>
      <w:r w:rsidR="003E0C14">
        <w:rPr>
          <w:lang w:val="fr-FR"/>
        </w:rPr>
        <w:t xml:space="preserve">vaste </w:t>
      </w:r>
      <w:r w:rsidRPr="008744FF">
        <w:rPr>
          <w:lang w:val="fr-FR"/>
        </w:rPr>
        <w:t>participation des communautés, des groupes et des individus, en pa</w:t>
      </w:r>
      <w:r w:rsidR="008744FF" w:rsidRPr="008744FF">
        <w:rPr>
          <w:lang w:val="fr-FR"/>
        </w:rPr>
        <w:t>rticulier des jeunes. Ils avaient en</w:t>
      </w:r>
      <w:r w:rsidRPr="008744FF">
        <w:rPr>
          <w:lang w:val="fr-FR"/>
        </w:rPr>
        <w:t xml:space="preserve"> effet été au cœur du processus de préparation et </w:t>
      </w:r>
      <w:r w:rsidR="008744FF" w:rsidRPr="008744FF">
        <w:rPr>
          <w:lang w:val="fr-FR"/>
        </w:rPr>
        <w:t xml:space="preserve">avaient </w:t>
      </w:r>
      <w:r w:rsidRPr="008744FF">
        <w:rPr>
          <w:lang w:val="fr-FR"/>
        </w:rPr>
        <w:t xml:space="preserve">joué un rôle crucial en fournissant des informations précieuses dans divers aspects de la recherche, de l'éducation, du tourisme et des médias. À cet égard, 9 000 signatures </w:t>
      </w:r>
      <w:r w:rsidR="00B625FE">
        <w:rPr>
          <w:lang w:val="fr-FR"/>
        </w:rPr>
        <w:t xml:space="preserve">avaient </w:t>
      </w:r>
      <w:r w:rsidRPr="008744FF">
        <w:rPr>
          <w:lang w:val="fr-FR"/>
        </w:rPr>
        <w:t xml:space="preserve">été recueillies dans tout le pays pour soutenir la candidature. Un travail sérieux, un </w:t>
      </w:r>
      <w:r w:rsidR="00B625FE">
        <w:rPr>
          <w:lang w:val="fr-FR"/>
        </w:rPr>
        <w:t xml:space="preserve">calendrier </w:t>
      </w:r>
      <w:r w:rsidRPr="008744FF">
        <w:rPr>
          <w:lang w:val="fr-FR"/>
        </w:rPr>
        <w:t xml:space="preserve">raisonnable et un contrôle et un suivi rigoureux </w:t>
      </w:r>
      <w:r w:rsidR="00B625FE">
        <w:rPr>
          <w:lang w:val="fr-FR"/>
        </w:rPr>
        <w:t xml:space="preserve">avaient </w:t>
      </w:r>
      <w:r w:rsidRPr="008744FF">
        <w:rPr>
          <w:lang w:val="fr-FR"/>
        </w:rPr>
        <w:t>permis de préparer le dossier de candidature dans les délais impartis. La délégation a remercié le Comité pour l'assistance fournie. En effet</w:t>
      </w:r>
      <w:r w:rsidR="00B625FE">
        <w:rPr>
          <w:lang w:val="fr-FR"/>
        </w:rPr>
        <w:t>, comme l'avaient</w:t>
      </w:r>
      <w:r w:rsidRPr="008744FF">
        <w:rPr>
          <w:lang w:val="fr-FR"/>
        </w:rPr>
        <w:t xml:space="preserve"> souligné plusieurs membres du Comité, l'assi</w:t>
      </w:r>
      <w:r w:rsidR="00B625FE">
        <w:rPr>
          <w:lang w:val="fr-FR"/>
        </w:rPr>
        <w:t>stance internationale représentait</w:t>
      </w:r>
      <w:r w:rsidRPr="008744FF">
        <w:rPr>
          <w:lang w:val="fr-FR"/>
        </w:rPr>
        <w:t xml:space="preserve"> un outil important pour la mise en œuv</w:t>
      </w:r>
      <w:r w:rsidR="00B625FE">
        <w:rPr>
          <w:lang w:val="fr-FR"/>
        </w:rPr>
        <w:t>re de la Convention. Elle était</w:t>
      </w:r>
      <w:r w:rsidRPr="008744FF">
        <w:rPr>
          <w:lang w:val="fr-FR"/>
        </w:rPr>
        <w:t xml:space="preserve"> heureuse d'annoncer que l'assistance a</w:t>
      </w:r>
      <w:r w:rsidR="00B625FE">
        <w:rPr>
          <w:lang w:val="fr-FR"/>
        </w:rPr>
        <w:t>vait</w:t>
      </w:r>
      <w:r w:rsidRPr="008744FF">
        <w:rPr>
          <w:lang w:val="fr-FR"/>
        </w:rPr>
        <w:t xml:space="preserve"> été correctement utilisée et que sa mise en œuvre a</w:t>
      </w:r>
      <w:r w:rsidR="00B625FE">
        <w:rPr>
          <w:lang w:val="fr-FR"/>
        </w:rPr>
        <w:t>vait</w:t>
      </w:r>
      <w:r w:rsidRPr="008744FF">
        <w:rPr>
          <w:lang w:val="fr-FR"/>
        </w:rPr>
        <w:t xml:space="preserve"> donné satisfaction et </w:t>
      </w:r>
      <w:r w:rsidR="00182D61">
        <w:rPr>
          <w:lang w:val="fr-FR"/>
        </w:rPr>
        <w:t xml:space="preserve">produit </w:t>
      </w:r>
      <w:r w:rsidRPr="008744FF">
        <w:rPr>
          <w:lang w:val="fr-FR"/>
        </w:rPr>
        <w:t>les résultats escomptés.</w:t>
      </w:r>
    </w:p>
    <w:p w14:paraId="5C99D3CB" w14:textId="23BDB6D6" w:rsidR="00B625FE" w:rsidRDefault="00B625FE" w:rsidP="00B53BBC">
      <w:pPr>
        <w:pStyle w:val="Orateurengris"/>
        <w:spacing w:before="120"/>
        <w:ind w:left="709" w:hanging="709"/>
        <w:rPr>
          <w:lang w:val="fr-FR"/>
        </w:rPr>
      </w:pPr>
      <w:r>
        <w:rPr>
          <w:lang w:val="fr-FR"/>
        </w:rPr>
        <w:t xml:space="preserve">Après avoir remercié l’Albanie, la </w:t>
      </w:r>
      <w:r w:rsidRPr="00B625FE">
        <w:rPr>
          <w:b/>
          <w:lang w:val="fr-FR"/>
        </w:rPr>
        <w:t>Présidente</w:t>
      </w:r>
      <w:r>
        <w:rPr>
          <w:lang w:val="fr-FR"/>
        </w:rPr>
        <w:t xml:space="preserve"> a noté qu’il n’y avait pas de </w:t>
      </w:r>
      <w:r w:rsidRPr="00B625FE">
        <w:rPr>
          <w:lang w:val="fr-FR"/>
        </w:rPr>
        <w:t>représentant</w:t>
      </w:r>
      <w:r>
        <w:rPr>
          <w:lang w:val="fr-FR"/>
        </w:rPr>
        <w:t xml:space="preserve"> de la </w:t>
      </w:r>
      <w:r w:rsidRPr="00B625FE">
        <w:rPr>
          <w:b/>
          <w:lang w:val="fr-FR"/>
        </w:rPr>
        <w:t>République populaire démocratique de Corée</w:t>
      </w:r>
      <w:r>
        <w:rPr>
          <w:lang w:val="fr-FR"/>
        </w:rPr>
        <w:t xml:space="preserve"> présent. L’</w:t>
      </w:r>
      <w:r w:rsidRPr="00B625FE">
        <w:rPr>
          <w:lang w:val="fr-FR"/>
        </w:rPr>
        <w:t>État partie</w:t>
      </w:r>
      <w:r>
        <w:rPr>
          <w:lang w:val="fr-FR"/>
        </w:rPr>
        <w:t xml:space="preserve"> avait toutefois envoyé une vidéo sur la mise en œuvre de son projet désormais achevé.</w:t>
      </w:r>
    </w:p>
    <w:p w14:paraId="179EB65B" w14:textId="23105D03" w:rsidR="00DD75B4" w:rsidRPr="00AB12DC" w:rsidRDefault="00B625FE" w:rsidP="00DD75B4">
      <w:pPr>
        <w:pStyle w:val="Orateurengris"/>
        <w:numPr>
          <w:ilvl w:val="0"/>
          <w:numId w:val="0"/>
        </w:numPr>
        <w:spacing w:before="120"/>
        <w:jc w:val="center"/>
        <w:rPr>
          <w:i/>
          <w:lang w:val="fr-FR"/>
        </w:rPr>
      </w:pPr>
      <w:r>
        <w:rPr>
          <w:i/>
          <w:lang w:val="fr-FR"/>
        </w:rPr>
        <w:t>[Proje</w:t>
      </w:r>
      <w:r w:rsidR="009548F7">
        <w:rPr>
          <w:i/>
          <w:lang w:val="fr-FR"/>
        </w:rPr>
        <w:t xml:space="preserve">ction d’une vidéo sur le projet de la </w:t>
      </w:r>
      <w:r w:rsidR="009548F7" w:rsidRPr="009548F7">
        <w:rPr>
          <w:i/>
          <w:lang w:val="fr-FR"/>
        </w:rPr>
        <w:t>République</w:t>
      </w:r>
      <w:r w:rsidR="009548F7">
        <w:rPr>
          <w:i/>
          <w:lang w:val="fr-FR"/>
        </w:rPr>
        <w:t xml:space="preserve"> populaire </w:t>
      </w:r>
      <w:r w:rsidR="009548F7" w:rsidRPr="009548F7">
        <w:rPr>
          <w:i/>
          <w:lang w:val="fr-FR"/>
        </w:rPr>
        <w:t>démocratique</w:t>
      </w:r>
      <w:r w:rsidR="009548F7">
        <w:rPr>
          <w:i/>
          <w:lang w:val="fr-FR"/>
        </w:rPr>
        <w:t xml:space="preserve"> de Corée</w:t>
      </w:r>
      <w:r w:rsidR="00DD75B4" w:rsidRPr="00AB12DC">
        <w:rPr>
          <w:i/>
          <w:lang w:val="fr-FR"/>
        </w:rPr>
        <w:t>]</w:t>
      </w:r>
    </w:p>
    <w:p w14:paraId="52066577" w14:textId="359AA11D" w:rsidR="009548F7" w:rsidRDefault="009548F7" w:rsidP="00CC668B">
      <w:pPr>
        <w:pStyle w:val="Orateurengris"/>
        <w:spacing w:before="120"/>
        <w:ind w:left="709" w:hanging="709"/>
        <w:rPr>
          <w:lang w:val="fr-FR"/>
        </w:rPr>
      </w:pPr>
      <w:r>
        <w:rPr>
          <w:lang w:val="fr-FR"/>
        </w:rPr>
        <w:t xml:space="preserve">La </w:t>
      </w:r>
      <w:r w:rsidRPr="009548F7">
        <w:rPr>
          <w:b/>
          <w:lang w:val="fr-FR"/>
        </w:rPr>
        <w:t>Présidente</w:t>
      </w:r>
      <w:r>
        <w:rPr>
          <w:lang w:val="fr-FR"/>
        </w:rPr>
        <w:t xml:space="preserve"> a noté que le Kenya souhaitait prendre la parole.</w:t>
      </w:r>
    </w:p>
    <w:p w14:paraId="4D916605" w14:textId="400EF702" w:rsidR="009548F7" w:rsidRPr="0014309C" w:rsidRDefault="009548F7" w:rsidP="0014309C">
      <w:pPr>
        <w:pStyle w:val="Orateurengris"/>
        <w:spacing w:before="120"/>
        <w:ind w:left="709" w:hanging="709"/>
        <w:rPr>
          <w:lang w:val="fr-FR"/>
        </w:rPr>
      </w:pPr>
      <w:r w:rsidRPr="009548F7">
        <w:rPr>
          <w:lang w:val="fr-FR"/>
        </w:rPr>
        <w:t xml:space="preserve">La </w:t>
      </w:r>
      <w:r w:rsidRPr="0013543A">
        <w:rPr>
          <w:b/>
          <w:lang w:val="fr-FR"/>
        </w:rPr>
        <w:t>délégation du Kenya</w:t>
      </w:r>
      <w:r w:rsidRPr="009548F7">
        <w:rPr>
          <w:lang w:val="fr-FR"/>
        </w:rPr>
        <w:t xml:space="preserve"> a</w:t>
      </w:r>
      <w:r w:rsidR="0013543A">
        <w:rPr>
          <w:lang w:val="fr-FR"/>
        </w:rPr>
        <w:t>vait</w:t>
      </w:r>
      <w:r w:rsidRPr="009548F7">
        <w:rPr>
          <w:lang w:val="fr-FR"/>
        </w:rPr>
        <w:t xml:space="preserve"> apprécié les rapports du Secrétariat, ajoutant que le Kenya avait bénéficié de</w:t>
      </w:r>
      <w:r w:rsidR="0014309C">
        <w:rPr>
          <w:lang w:val="fr-FR"/>
        </w:rPr>
        <w:t xml:space="preserve"> l'assistance internationale, ayant aimablement </w:t>
      </w:r>
      <w:r w:rsidRPr="009548F7">
        <w:rPr>
          <w:lang w:val="fr-FR"/>
        </w:rPr>
        <w:t>reçu un soutien financie</w:t>
      </w:r>
      <w:r w:rsidR="0013543A">
        <w:rPr>
          <w:lang w:val="fr-FR"/>
        </w:rPr>
        <w:t xml:space="preserve">r </w:t>
      </w:r>
      <w:r w:rsidR="0014309C">
        <w:rPr>
          <w:lang w:val="fr-FR"/>
        </w:rPr>
        <w:t xml:space="preserve">d’un montant de </w:t>
      </w:r>
      <w:r w:rsidR="0013543A">
        <w:rPr>
          <w:lang w:val="fr-FR"/>
        </w:rPr>
        <w:t xml:space="preserve">144 430 </w:t>
      </w:r>
      <w:r w:rsidR="0013543A" w:rsidRPr="0013543A">
        <w:rPr>
          <w:lang w:val="fr-FR"/>
        </w:rPr>
        <w:t>dollars des États-Unis</w:t>
      </w:r>
      <w:r w:rsidRPr="009548F7">
        <w:rPr>
          <w:lang w:val="fr-FR"/>
        </w:rPr>
        <w:t>. Cette somme a</w:t>
      </w:r>
      <w:r w:rsidR="0013543A">
        <w:rPr>
          <w:lang w:val="fr-FR"/>
        </w:rPr>
        <w:t>vait</w:t>
      </w:r>
      <w:r w:rsidRPr="009548F7">
        <w:rPr>
          <w:lang w:val="fr-FR"/>
        </w:rPr>
        <w:t xml:space="preserve"> été utilisée pour sauvegarder l'Enkipaata, l'E</w:t>
      </w:r>
      <w:r w:rsidR="0013543A">
        <w:rPr>
          <w:lang w:val="fr-FR"/>
        </w:rPr>
        <w:t>unoto et l'Olng'esherr,</w:t>
      </w:r>
      <w:r w:rsidRPr="009548F7">
        <w:rPr>
          <w:lang w:val="fr-FR"/>
        </w:rPr>
        <w:t xml:space="preserve"> trois rites de passag</w:t>
      </w:r>
      <w:r w:rsidR="0013543A">
        <w:rPr>
          <w:lang w:val="fr-FR"/>
        </w:rPr>
        <w:t>e masculins de la communauté ma</w:t>
      </w:r>
      <w:r w:rsidRPr="009548F7">
        <w:rPr>
          <w:lang w:val="fr-FR"/>
        </w:rPr>
        <w:t>saï</w:t>
      </w:r>
      <w:r w:rsidR="0013543A">
        <w:rPr>
          <w:lang w:val="fr-FR"/>
        </w:rPr>
        <w:t>. En tant qu'État partie, il était</w:t>
      </w:r>
      <w:r w:rsidRPr="009548F7">
        <w:rPr>
          <w:lang w:val="fr-FR"/>
        </w:rPr>
        <w:t xml:space="preserve"> reconnaissant que les fonds aient contribué à renforcer les mesures de sauvegarde actuellement en place. Parmi les activités</w:t>
      </w:r>
      <w:r w:rsidR="0013543A">
        <w:rPr>
          <w:lang w:val="fr-FR"/>
        </w:rPr>
        <w:t xml:space="preserve"> mises en œuvre</w:t>
      </w:r>
      <w:r w:rsidRPr="009548F7">
        <w:rPr>
          <w:lang w:val="fr-FR"/>
        </w:rPr>
        <w:t xml:space="preserve">, plusieurs réunions </w:t>
      </w:r>
      <w:r w:rsidR="0013543A">
        <w:rPr>
          <w:lang w:val="fr-FR"/>
        </w:rPr>
        <w:t xml:space="preserve">avaient </w:t>
      </w:r>
      <w:r w:rsidRPr="009548F7">
        <w:rPr>
          <w:lang w:val="fr-FR"/>
        </w:rPr>
        <w:t>été organisées avec les rep</w:t>
      </w:r>
      <w:r w:rsidR="0013543A">
        <w:rPr>
          <w:lang w:val="fr-FR"/>
        </w:rPr>
        <w:t>résentants de la communauté masaï (l</w:t>
      </w:r>
      <w:r w:rsidRPr="009548F7">
        <w:rPr>
          <w:lang w:val="fr-FR"/>
        </w:rPr>
        <w:t>es anciens, les hommes et les femmes, les jeunes et les personnes handicapées</w:t>
      </w:r>
      <w:r w:rsidR="0013543A">
        <w:rPr>
          <w:lang w:val="fr-FR"/>
        </w:rPr>
        <w:t>)</w:t>
      </w:r>
      <w:r w:rsidRPr="009548F7">
        <w:rPr>
          <w:lang w:val="fr-FR"/>
        </w:rPr>
        <w:t xml:space="preserve"> afin de les informer sur la Convention. Cette réunion a</w:t>
      </w:r>
      <w:r w:rsidR="0013543A">
        <w:rPr>
          <w:lang w:val="fr-FR"/>
        </w:rPr>
        <w:t>vait</w:t>
      </w:r>
      <w:r w:rsidRPr="009548F7">
        <w:rPr>
          <w:lang w:val="fr-FR"/>
        </w:rPr>
        <w:t xml:space="preserve"> rassemblé des parties prenantes, notamment des membres des Musées nationaux du Kenya, de la Commission nationale kenyane pour l'UNESCO et des ONG travaillant dans le secteur de la culture. Des ateliers d</w:t>
      </w:r>
      <w:r w:rsidR="0013543A">
        <w:rPr>
          <w:lang w:val="fr-FR"/>
        </w:rPr>
        <w:t>e renforcement des capacités avaient</w:t>
      </w:r>
      <w:r w:rsidRPr="009548F7">
        <w:rPr>
          <w:lang w:val="fr-FR"/>
        </w:rPr>
        <w:t xml:space="preserve"> été organisés a</w:t>
      </w:r>
      <w:r w:rsidR="0013543A">
        <w:rPr>
          <w:lang w:val="fr-FR"/>
        </w:rPr>
        <w:t>vec des anciens</w:t>
      </w:r>
      <w:r w:rsidRPr="009548F7">
        <w:rPr>
          <w:lang w:val="fr-FR"/>
        </w:rPr>
        <w:t xml:space="preserve">, des hommes et des femmes, des jeunes et des personnes handicapées sur l'inventaire </w:t>
      </w:r>
      <w:r w:rsidR="0014309C">
        <w:rPr>
          <w:lang w:val="fr-FR"/>
        </w:rPr>
        <w:t xml:space="preserve">à </w:t>
      </w:r>
      <w:r w:rsidR="0014309C" w:rsidRPr="0014309C">
        <w:rPr>
          <w:lang w:val="fr-FR"/>
        </w:rPr>
        <w:t>participation</w:t>
      </w:r>
      <w:r w:rsidR="0014309C">
        <w:rPr>
          <w:lang w:val="fr-FR"/>
        </w:rPr>
        <w:t xml:space="preserve"> </w:t>
      </w:r>
      <w:r w:rsidRPr="009548F7">
        <w:rPr>
          <w:lang w:val="fr-FR"/>
        </w:rPr>
        <w:t>communautaire, l'identification, la cartographie et la protection des espaces culturels associés à l'élément, et sur l'éducation et le mentorat des jeunes sur la signification de l'élément. L'État partie - par l'in</w:t>
      </w:r>
      <w:r w:rsidR="0014309C">
        <w:rPr>
          <w:lang w:val="fr-FR"/>
        </w:rPr>
        <w:t xml:space="preserve">termédiaire du ministère de la Culture – était en train de travailler, </w:t>
      </w:r>
      <w:r w:rsidRPr="0014309C">
        <w:rPr>
          <w:lang w:val="fr-FR"/>
        </w:rPr>
        <w:t>avec les anciens et les jeunes de la communauté</w:t>
      </w:r>
      <w:r w:rsidR="0014309C">
        <w:rPr>
          <w:lang w:val="fr-FR"/>
        </w:rPr>
        <w:t>, à la création d’</w:t>
      </w:r>
      <w:r w:rsidRPr="0014309C">
        <w:rPr>
          <w:lang w:val="fr-FR"/>
        </w:rPr>
        <w:t xml:space="preserve">un site web </w:t>
      </w:r>
      <w:r w:rsidR="0014309C">
        <w:rPr>
          <w:lang w:val="fr-FR"/>
        </w:rPr>
        <w:t xml:space="preserve">recueillant </w:t>
      </w:r>
      <w:r w:rsidRPr="0014309C">
        <w:rPr>
          <w:lang w:val="fr-FR"/>
        </w:rPr>
        <w:t>des informations sur les trois rites de passage masculins et les pratiques associées. Enfin, une évaluat</w:t>
      </w:r>
      <w:r w:rsidR="0014309C" w:rsidRPr="0014309C">
        <w:rPr>
          <w:lang w:val="fr-FR"/>
        </w:rPr>
        <w:t>ion des mesures de sauvegarde étai</w:t>
      </w:r>
      <w:r w:rsidRPr="0014309C">
        <w:rPr>
          <w:lang w:val="fr-FR"/>
        </w:rPr>
        <w:t>t également en c</w:t>
      </w:r>
      <w:r w:rsidR="0014309C" w:rsidRPr="0014309C">
        <w:rPr>
          <w:lang w:val="fr-FR"/>
        </w:rPr>
        <w:t>ours et les rapports finaux seraie</w:t>
      </w:r>
      <w:r w:rsidRPr="0014309C">
        <w:rPr>
          <w:lang w:val="fr-FR"/>
        </w:rPr>
        <w:t>nt présentés d'ici mars 2020.</w:t>
      </w:r>
    </w:p>
    <w:p w14:paraId="1926E9F6" w14:textId="3E510688" w:rsidR="0014309C" w:rsidRDefault="0014309C" w:rsidP="00C47428">
      <w:pPr>
        <w:pStyle w:val="Orateurengris"/>
        <w:spacing w:after="0"/>
        <w:ind w:left="709" w:hanging="709"/>
        <w:rPr>
          <w:lang w:val="fr-FR"/>
        </w:rPr>
      </w:pPr>
      <w:r>
        <w:rPr>
          <w:lang w:val="fr-FR"/>
        </w:rPr>
        <w:t xml:space="preserve">La </w:t>
      </w:r>
      <w:r w:rsidRPr="0014309C">
        <w:rPr>
          <w:b/>
          <w:lang w:val="fr-FR"/>
        </w:rPr>
        <w:t>Présidente</w:t>
      </w:r>
      <w:r>
        <w:rPr>
          <w:lang w:val="fr-FR"/>
        </w:rPr>
        <w:t xml:space="preserve"> a fait quelques annonces sur des événements culturels organisés par la Colombie, ainsi que sur une exp</w:t>
      </w:r>
      <w:r w:rsidR="00241779">
        <w:rPr>
          <w:lang w:val="fr-FR"/>
        </w:rPr>
        <w:t>osition consacrée à certains</w:t>
      </w:r>
      <w:r>
        <w:rPr>
          <w:lang w:val="fr-FR"/>
        </w:rPr>
        <w:t xml:space="preserve"> de ses éléments inscrits sur la liste nationale et sur les listes du patrimoine culturel immatériel de l’UNESCO</w:t>
      </w:r>
      <w:r w:rsidR="00C704B6">
        <w:rPr>
          <w:lang w:val="fr-FR"/>
        </w:rPr>
        <w:t>.</w:t>
      </w:r>
    </w:p>
    <w:p w14:paraId="537B1764" w14:textId="16D020A4" w:rsidR="00A34A0B" w:rsidRPr="00984167" w:rsidRDefault="00984167" w:rsidP="00C47428">
      <w:pPr>
        <w:pStyle w:val="Orateurengris"/>
        <w:keepNext/>
        <w:numPr>
          <w:ilvl w:val="0"/>
          <w:numId w:val="0"/>
        </w:numPr>
        <w:spacing w:before="360" w:after="60"/>
        <w:outlineLvl w:val="0"/>
        <w:rPr>
          <w:b/>
          <w:color w:val="000000" w:themeColor="text1"/>
          <w:u w:val="single"/>
          <w:lang w:val="fr-FR"/>
        </w:rPr>
      </w:pPr>
      <w:r>
        <w:rPr>
          <w:b/>
          <w:color w:val="000000" w:themeColor="text1"/>
          <w:u w:val="single"/>
          <w:lang w:val="fr-FR"/>
        </w:rPr>
        <w:t>POINT 10 DE L’</w:t>
      </w:r>
      <w:r w:rsidRPr="00984167">
        <w:rPr>
          <w:b/>
          <w:color w:val="000000" w:themeColor="text1"/>
          <w:u w:val="single"/>
          <w:lang w:val="fr-FR"/>
        </w:rPr>
        <w:t>ORDRE DU JOUR</w:t>
      </w:r>
    </w:p>
    <w:p w14:paraId="3C5244B6" w14:textId="46531DD5" w:rsidR="001C1295" w:rsidRPr="00984167" w:rsidRDefault="00984167" w:rsidP="00C47428">
      <w:pPr>
        <w:pStyle w:val="Orateurengris"/>
        <w:numPr>
          <w:ilvl w:val="0"/>
          <w:numId w:val="0"/>
        </w:numPr>
        <w:outlineLvl w:val="1"/>
        <w:rPr>
          <w:b/>
          <w:color w:val="000000" w:themeColor="text1"/>
          <w:lang w:val="fr-FR"/>
        </w:rPr>
      </w:pPr>
      <w:r>
        <w:rPr>
          <w:b/>
          <w:color w:val="000000" w:themeColor="text1"/>
          <w:lang w:val="fr-FR"/>
        </w:rPr>
        <w:t>RAPPORT DE L’ORG</w:t>
      </w:r>
      <w:r w:rsidR="000E2D65">
        <w:rPr>
          <w:b/>
          <w:color w:val="000000" w:themeColor="text1"/>
          <w:lang w:val="fr-FR"/>
        </w:rPr>
        <w:t>ANE D'ÉVALUATION SUR SES TRAVAUX</w:t>
      </w:r>
      <w:r>
        <w:rPr>
          <w:b/>
          <w:color w:val="000000" w:themeColor="text1"/>
          <w:lang w:val="fr-FR"/>
        </w:rPr>
        <w:t xml:space="preserve"> EN 2019</w:t>
      </w:r>
    </w:p>
    <w:p w14:paraId="18508FC2" w14:textId="44936CA5" w:rsidR="00EE35E1" w:rsidRPr="00782FBB" w:rsidRDefault="00EE35E1" w:rsidP="001C1295">
      <w:pPr>
        <w:pStyle w:val="Orateurengris"/>
        <w:numPr>
          <w:ilvl w:val="0"/>
          <w:numId w:val="0"/>
        </w:numPr>
        <w:spacing w:after="0"/>
        <w:ind w:left="709"/>
        <w:rPr>
          <w:bCs/>
          <w:i/>
          <w:lang w:val="pt-PT"/>
        </w:rPr>
      </w:pPr>
      <w:r w:rsidRPr="00782FBB">
        <w:rPr>
          <w:b/>
          <w:color w:val="000000" w:themeColor="text1"/>
          <w:lang w:val="pt-PT"/>
        </w:rPr>
        <w:t>Documents</w:t>
      </w:r>
      <w:r w:rsidR="00984167" w:rsidRPr="00782FBB">
        <w:rPr>
          <w:b/>
          <w:color w:val="000000" w:themeColor="text1"/>
          <w:lang w:val="pt-PT"/>
        </w:rPr>
        <w:t xml:space="preserve"> </w:t>
      </w:r>
      <w:r w:rsidRPr="00782FBB">
        <w:rPr>
          <w:b/>
          <w:color w:val="000000" w:themeColor="text1"/>
          <w:lang w:val="pt-PT"/>
        </w:rPr>
        <w:t>:</w:t>
      </w:r>
      <w:r w:rsidRPr="00782FBB">
        <w:rPr>
          <w:b/>
          <w:color w:val="000000" w:themeColor="text1"/>
          <w:lang w:val="pt-PT"/>
        </w:rPr>
        <w:tab/>
      </w:r>
      <w:hyperlink r:id="rId75" w:history="1">
        <w:r w:rsidRPr="00782FBB">
          <w:rPr>
            <w:rStyle w:val="Hyperlink"/>
            <w:bCs/>
            <w:i/>
            <w:lang w:val="pt-PT"/>
          </w:rPr>
          <w:t>LHE/19/14.COM/10</w:t>
        </w:r>
      </w:hyperlink>
    </w:p>
    <w:p w14:paraId="086CAA05" w14:textId="1FE4D2C7" w:rsidR="00EE35E1" w:rsidRPr="00782FBB" w:rsidRDefault="00EE35E1" w:rsidP="001C1295">
      <w:pPr>
        <w:pStyle w:val="Orateurengris"/>
        <w:numPr>
          <w:ilvl w:val="0"/>
          <w:numId w:val="0"/>
        </w:numPr>
        <w:spacing w:after="0"/>
        <w:ind w:left="709"/>
        <w:rPr>
          <w:color w:val="000000" w:themeColor="text1"/>
          <w:lang w:val="pt-PT"/>
        </w:rPr>
      </w:pPr>
      <w:r w:rsidRPr="00782FBB">
        <w:rPr>
          <w:color w:val="000000" w:themeColor="text1"/>
          <w:lang w:val="pt-PT"/>
        </w:rPr>
        <w:tab/>
      </w:r>
      <w:r w:rsidRPr="00782FBB">
        <w:rPr>
          <w:color w:val="000000" w:themeColor="text1"/>
          <w:lang w:val="pt-PT"/>
        </w:rPr>
        <w:tab/>
      </w:r>
      <w:hyperlink r:id="rId76" w:history="1">
        <w:r w:rsidRPr="00782FBB">
          <w:rPr>
            <w:rStyle w:val="Hyperlink"/>
            <w:bCs/>
            <w:i/>
            <w:lang w:val="pt-PT"/>
          </w:rPr>
          <w:t>LHE/19/14.COM/INF.10</w:t>
        </w:r>
      </w:hyperlink>
    </w:p>
    <w:p w14:paraId="415E18DC" w14:textId="6DDF1FD2" w:rsidR="001C1295" w:rsidRPr="00782FBB" w:rsidRDefault="00984167" w:rsidP="00C47428">
      <w:pPr>
        <w:pStyle w:val="Orateurengris"/>
        <w:numPr>
          <w:ilvl w:val="0"/>
          <w:numId w:val="0"/>
        </w:numPr>
        <w:spacing w:before="60" w:after="240"/>
        <w:ind w:left="706"/>
        <w:rPr>
          <w:rStyle w:val="Hyperlink"/>
          <w:rFonts w:ascii="Times New Roman" w:hAnsi="Times New Roman" w:cs="Times New Roman"/>
          <w:i/>
          <w:snapToGrid/>
          <w:sz w:val="24"/>
          <w:szCs w:val="24"/>
          <w:lang w:val="pt-PT"/>
        </w:rPr>
      </w:pPr>
      <w:r w:rsidRPr="00782FBB">
        <w:rPr>
          <w:b/>
          <w:color w:val="000000" w:themeColor="text1"/>
          <w:lang w:val="pt-PT"/>
        </w:rPr>
        <w:t>Dé</w:t>
      </w:r>
      <w:r w:rsidR="00EE35E1" w:rsidRPr="00782FBB">
        <w:rPr>
          <w:b/>
          <w:color w:val="000000" w:themeColor="text1"/>
          <w:lang w:val="pt-PT"/>
        </w:rPr>
        <w:t>cision</w:t>
      </w:r>
      <w:r w:rsidRPr="00782FBB">
        <w:rPr>
          <w:b/>
          <w:color w:val="000000" w:themeColor="text1"/>
          <w:lang w:val="pt-PT"/>
        </w:rPr>
        <w:t xml:space="preserve"> </w:t>
      </w:r>
      <w:r w:rsidR="00EE35E1" w:rsidRPr="00782FBB">
        <w:rPr>
          <w:b/>
          <w:bCs/>
          <w:color w:val="000000" w:themeColor="text1"/>
          <w:lang w:val="pt-PT"/>
        </w:rPr>
        <w:t>:</w:t>
      </w:r>
      <w:r w:rsidR="00EE35E1" w:rsidRPr="00782FBB">
        <w:rPr>
          <w:color w:val="000000" w:themeColor="text1"/>
          <w:lang w:val="pt-PT"/>
        </w:rPr>
        <w:tab/>
      </w:r>
      <w:hyperlink r:id="rId77" w:history="1">
        <w:r w:rsidR="00EE35E1" w:rsidRPr="00782FBB">
          <w:rPr>
            <w:rStyle w:val="Hyperlink"/>
            <w:i/>
            <w:lang w:val="pt-PT"/>
          </w:rPr>
          <w:t>14.COM 10</w:t>
        </w:r>
      </w:hyperlink>
    </w:p>
    <w:p w14:paraId="49856A4F" w14:textId="6CDDF8BA" w:rsidR="000E2D65" w:rsidRPr="000E2D65" w:rsidRDefault="000E2D65" w:rsidP="001C1295">
      <w:pPr>
        <w:pStyle w:val="Orateurengris"/>
        <w:spacing w:after="0"/>
        <w:ind w:left="709" w:hanging="709"/>
        <w:rPr>
          <w:lang w:val="fr-FR"/>
        </w:rPr>
      </w:pPr>
      <w:r>
        <w:rPr>
          <w:lang w:val="fr-FR"/>
        </w:rPr>
        <w:t xml:space="preserve">La </w:t>
      </w:r>
      <w:r w:rsidRPr="000E2D65">
        <w:rPr>
          <w:b/>
          <w:lang w:val="fr-FR"/>
        </w:rPr>
        <w:t>Présidente</w:t>
      </w:r>
      <w:r>
        <w:rPr>
          <w:lang w:val="fr-FR"/>
        </w:rPr>
        <w:t xml:space="preserve"> est ensuite passée au</w:t>
      </w:r>
      <w:r w:rsidRPr="000E2D65">
        <w:rPr>
          <w:lang w:val="fr-FR"/>
        </w:rPr>
        <w:t xml:space="preserve"> p</w:t>
      </w:r>
      <w:r>
        <w:rPr>
          <w:lang w:val="fr-FR"/>
        </w:rPr>
        <w:t xml:space="preserve">oint 10 de l'ordre du jour, </w:t>
      </w:r>
      <w:r w:rsidR="00AC683D">
        <w:rPr>
          <w:lang w:val="fr-FR"/>
        </w:rPr>
        <w:t xml:space="preserve">le </w:t>
      </w:r>
      <w:r>
        <w:rPr>
          <w:lang w:val="fr-FR"/>
        </w:rPr>
        <w:t xml:space="preserve">rapport de l'Organe d'évaluation </w:t>
      </w:r>
      <w:r w:rsidRPr="000E2D65">
        <w:rPr>
          <w:lang w:val="fr-FR"/>
        </w:rPr>
        <w:t>sur ses t</w:t>
      </w:r>
      <w:r>
        <w:rPr>
          <w:lang w:val="fr-FR"/>
        </w:rPr>
        <w:t>ravaux en 2019, en invitant la Présidente de l'O</w:t>
      </w:r>
      <w:r w:rsidRPr="000E2D65">
        <w:rPr>
          <w:lang w:val="fr-FR"/>
        </w:rPr>
        <w:t>rgane d'évalua</w:t>
      </w:r>
      <w:r w:rsidR="00393B9F">
        <w:rPr>
          <w:lang w:val="fr-FR"/>
        </w:rPr>
        <w:t>tion, M</w:t>
      </w:r>
      <w:r w:rsidR="00393B9F" w:rsidRPr="00393B9F">
        <w:rPr>
          <w:vertAlign w:val="superscript"/>
          <w:lang w:val="fr-FR"/>
        </w:rPr>
        <w:t>me</w:t>
      </w:r>
      <w:r w:rsidR="00393B9F">
        <w:rPr>
          <w:lang w:val="fr-FR"/>
        </w:rPr>
        <w:t xml:space="preserve"> </w:t>
      </w:r>
      <w:r>
        <w:rPr>
          <w:lang w:val="fr-FR"/>
        </w:rPr>
        <w:t>SangMee Bak, représentant la Korea Cultural Heritage Foundation (CHF), son Vice-P</w:t>
      </w:r>
      <w:r w:rsidRPr="000E2D65">
        <w:rPr>
          <w:lang w:val="fr-FR"/>
        </w:rPr>
        <w:t>résident, M. Eivind Falk, représentant</w:t>
      </w:r>
      <w:r>
        <w:rPr>
          <w:lang w:val="fr-FR"/>
        </w:rPr>
        <w:t xml:space="preserve"> le Norwegian Crafts Institute</w:t>
      </w:r>
      <w:r w:rsidR="00546FFA">
        <w:rPr>
          <w:lang w:val="fr-FR"/>
        </w:rPr>
        <w:t>, et son R</w:t>
      </w:r>
      <w:r w:rsidR="00AC683D">
        <w:rPr>
          <w:lang w:val="fr-FR"/>
        </w:rPr>
        <w:t>apporteur, M. </w:t>
      </w:r>
      <w:r w:rsidRPr="000E2D65">
        <w:rPr>
          <w:lang w:val="fr-FR"/>
        </w:rPr>
        <w:t>Martin Andrade P</w:t>
      </w:r>
      <w:r w:rsidR="00E95FE1">
        <w:rPr>
          <w:lang w:val="fr-FR"/>
        </w:rPr>
        <w:t>érez, représentant l’</w:t>
      </w:r>
      <w:r w:rsidRPr="000E2D65">
        <w:rPr>
          <w:lang w:val="fr-FR"/>
        </w:rPr>
        <w:t>Erigaie</w:t>
      </w:r>
      <w:r>
        <w:rPr>
          <w:lang w:val="fr-FR"/>
        </w:rPr>
        <w:t xml:space="preserve"> Foundation</w:t>
      </w:r>
      <w:r w:rsidR="00AC683D">
        <w:rPr>
          <w:lang w:val="fr-FR"/>
        </w:rPr>
        <w:t>, à la</w:t>
      </w:r>
      <w:r w:rsidRPr="000E2D65">
        <w:rPr>
          <w:lang w:val="fr-FR"/>
        </w:rPr>
        <w:t xml:space="preserve"> </w:t>
      </w:r>
      <w:r w:rsidR="00AC683D">
        <w:rPr>
          <w:lang w:val="fr-FR"/>
        </w:rPr>
        <w:t>rejoindre</w:t>
      </w:r>
      <w:r w:rsidRPr="000E2D65">
        <w:rPr>
          <w:lang w:val="fr-FR"/>
        </w:rPr>
        <w:t>. Elle a rappelé que le Comité a</w:t>
      </w:r>
      <w:r w:rsidR="00AC683D">
        <w:rPr>
          <w:lang w:val="fr-FR"/>
        </w:rPr>
        <w:t>vait</w:t>
      </w:r>
      <w:r w:rsidRPr="000E2D65">
        <w:rPr>
          <w:lang w:val="fr-FR"/>
        </w:rPr>
        <w:t xml:space="preserve"> </w:t>
      </w:r>
      <w:r w:rsidR="00AC683D">
        <w:rPr>
          <w:lang w:val="fr-FR"/>
        </w:rPr>
        <w:t xml:space="preserve">établi </w:t>
      </w:r>
      <w:r w:rsidRPr="000E2D65">
        <w:rPr>
          <w:lang w:val="fr-FR"/>
        </w:rPr>
        <w:t>l'Organe d'évaluation à sa treizième session en 2018 pour évaluer les candidatures à la Liste de sauvegarde urgente et à la Liste représentative, les propositions au Registre des bonnes pratiques de sauvegarde et les demandes d'assistance internationa</w:t>
      </w:r>
      <w:r w:rsidR="00AC683D">
        <w:rPr>
          <w:lang w:val="fr-FR"/>
        </w:rPr>
        <w:t>le supérieur</w:t>
      </w:r>
      <w:r w:rsidR="0039720A">
        <w:rPr>
          <w:lang w:val="fr-FR"/>
        </w:rPr>
        <w:t>es</w:t>
      </w:r>
      <w:r w:rsidR="00AC683D">
        <w:rPr>
          <w:lang w:val="fr-FR"/>
        </w:rPr>
        <w:t xml:space="preserve"> à 100 000 </w:t>
      </w:r>
      <w:r w:rsidR="00AC683D" w:rsidRPr="00AC683D">
        <w:rPr>
          <w:lang w:val="fr-FR"/>
        </w:rPr>
        <w:t>dollars des États-Unis</w:t>
      </w:r>
      <w:r w:rsidR="00AC683D">
        <w:rPr>
          <w:lang w:val="fr-FR"/>
        </w:rPr>
        <w:t>. La P</w:t>
      </w:r>
      <w:r w:rsidRPr="000E2D65">
        <w:rPr>
          <w:lang w:val="fr-FR"/>
        </w:rPr>
        <w:t>résident</w:t>
      </w:r>
      <w:r w:rsidR="00AC683D">
        <w:rPr>
          <w:lang w:val="fr-FR"/>
        </w:rPr>
        <w:t>e</w:t>
      </w:r>
      <w:r w:rsidRPr="000E2D65">
        <w:rPr>
          <w:lang w:val="fr-FR"/>
        </w:rPr>
        <w:t xml:space="preserve"> a ensuite expliqué </w:t>
      </w:r>
      <w:r w:rsidR="00AC683D">
        <w:rPr>
          <w:lang w:val="fr-FR"/>
        </w:rPr>
        <w:t xml:space="preserve">de quelle façon </w:t>
      </w:r>
      <w:r w:rsidRPr="000E2D65">
        <w:rPr>
          <w:lang w:val="fr-FR"/>
        </w:rPr>
        <w:t xml:space="preserve">les points de l'ordre du jour seraient traités, en commençant par le point 10 </w:t>
      </w:r>
      <w:r w:rsidR="00AC683D">
        <w:rPr>
          <w:lang w:val="fr-FR"/>
        </w:rPr>
        <w:t>et le rapport général</w:t>
      </w:r>
      <w:r w:rsidRPr="000E2D65">
        <w:rPr>
          <w:lang w:val="fr-FR"/>
        </w:rPr>
        <w:t xml:space="preserve"> de l'Organe d'évaluation sur ses travaux. Le rapporteur, M. Andrade Pérez, présentera</w:t>
      </w:r>
      <w:r w:rsidR="00AC683D">
        <w:rPr>
          <w:lang w:val="fr-FR"/>
        </w:rPr>
        <w:t>it</w:t>
      </w:r>
      <w:r w:rsidRPr="000E2D65">
        <w:rPr>
          <w:lang w:val="fr-FR"/>
        </w:rPr>
        <w:t xml:space="preserve"> un rapport oral sur un certain nombre de questions transversales et spécifiques soulevées au cours des travaux de l'Organe sur les quatre mécanismes. La parole sera</w:t>
      </w:r>
      <w:r w:rsidR="00AC683D">
        <w:rPr>
          <w:lang w:val="fr-FR"/>
        </w:rPr>
        <w:t>it</w:t>
      </w:r>
      <w:r w:rsidRPr="000E2D65">
        <w:rPr>
          <w:lang w:val="fr-FR"/>
        </w:rPr>
        <w:t xml:space="preserve"> ensuite donnée</w:t>
      </w:r>
      <w:r w:rsidR="00AC683D">
        <w:rPr>
          <w:lang w:val="fr-FR"/>
        </w:rPr>
        <w:t xml:space="preserve"> aux participants afin qu’ils posent des</w:t>
      </w:r>
      <w:r w:rsidRPr="000E2D65">
        <w:rPr>
          <w:lang w:val="fr-FR"/>
        </w:rPr>
        <w:t xml:space="preserve"> questions spécifiques à l'Organe d'évaluation sur son rapport. Le débat général sur ce point aura</w:t>
      </w:r>
      <w:r w:rsidR="00AC683D">
        <w:rPr>
          <w:lang w:val="fr-FR"/>
        </w:rPr>
        <w:t>it</w:t>
      </w:r>
      <w:r w:rsidRPr="000E2D65">
        <w:rPr>
          <w:lang w:val="fr-FR"/>
        </w:rPr>
        <w:t xml:space="preserve"> lieu après l'évaluation de tous les dossiers individuels, </w:t>
      </w:r>
      <w:r w:rsidR="00AC683D">
        <w:rPr>
          <w:lang w:val="fr-FR"/>
        </w:rPr>
        <w:t xml:space="preserve">et serait </w:t>
      </w:r>
      <w:r w:rsidRPr="000E2D65">
        <w:rPr>
          <w:lang w:val="fr-FR"/>
        </w:rPr>
        <w:t xml:space="preserve">suivi de l'adoption de la décision </w:t>
      </w:r>
      <w:r w:rsidR="0039720A">
        <w:rPr>
          <w:lang w:val="fr-FR"/>
        </w:rPr>
        <w:t xml:space="preserve">générale </w:t>
      </w:r>
      <w:r w:rsidRPr="000E2D65">
        <w:rPr>
          <w:lang w:val="fr-FR"/>
        </w:rPr>
        <w:t>14.COM 10.</w:t>
      </w:r>
    </w:p>
    <w:p w14:paraId="28E567A7" w14:textId="676079E6" w:rsidR="00E95FE1" w:rsidRDefault="00E95FE1" w:rsidP="00FD2A34">
      <w:pPr>
        <w:pStyle w:val="Orateurengris"/>
        <w:spacing w:before="120"/>
        <w:ind w:left="709" w:hanging="709"/>
        <w:rPr>
          <w:lang w:val="fr-FR"/>
        </w:rPr>
      </w:pPr>
      <w:r>
        <w:rPr>
          <w:lang w:val="fr-FR"/>
        </w:rPr>
        <w:t>En l’absence de commentaires, la</w:t>
      </w:r>
      <w:r w:rsidRPr="00E95FE1">
        <w:rPr>
          <w:lang w:val="fr-FR"/>
        </w:rPr>
        <w:t xml:space="preserve"> </w:t>
      </w:r>
      <w:r w:rsidRPr="00E95FE1">
        <w:rPr>
          <w:b/>
          <w:lang w:val="fr-FR"/>
        </w:rPr>
        <w:t>Présidente</w:t>
      </w:r>
      <w:r w:rsidRPr="00E95FE1">
        <w:rPr>
          <w:lang w:val="fr-FR"/>
        </w:rPr>
        <w:t xml:space="preserve"> a poursuivi en </w:t>
      </w:r>
      <w:r>
        <w:rPr>
          <w:lang w:val="fr-FR"/>
        </w:rPr>
        <w:t xml:space="preserve">précisant </w:t>
      </w:r>
      <w:r w:rsidRPr="00E95FE1">
        <w:rPr>
          <w:lang w:val="fr-FR"/>
        </w:rPr>
        <w:t>qu'il était demandé au Comité d'examiner</w:t>
      </w:r>
      <w:r>
        <w:rPr>
          <w:lang w:val="fr-FR"/>
        </w:rPr>
        <w:t xml:space="preserve"> cinq candidatures pour </w:t>
      </w:r>
      <w:r w:rsidRPr="00E95FE1">
        <w:rPr>
          <w:lang w:val="fr-FR"/>
        </w:rPr>
        <w:t>inscription</w:t>
      </w:r>
      <w:r>
        <w:rPr>
          <w:lang w:val="fr-FR"/>
        </w:rPr>
        <w:t xml:space="preserve"> </w:t>
      </w:r>
      <w:r w:rsidRPr="00E95FE1">
        <w:rPr>
          <w:lang w:val="fr-FR"/>
        </w:rPr>
        <w:t xml:space="preserve">sur </w:t>
      </w:r>
      <w:r w:rsidR="00D2528A">
        <w:rPr>
          <w:lang w:val="fr-FR"/>
        </w:rPr>
        <w:t xml:space="preserve">la Liste de sauvegarde urgente </w:t>
      </w:r>
      <w:r w:rsidRPr="00E95FE1">
        <w:rPr>
          <w:lang w:val="fr-FR"/>
        </w:rPr>
        <w:t>do</w:t>
      </w:r>
      <w:r>
        <w:rPr>
          <w:lang w:val="fr-FR"/>
        </w:rPr>
        <w:t xml:space="preserve">nt une était </w:t>
      </w:r>
      <w:r w:rsidRPr="00E95FE1">
        <w:rPr>
          <w:lang w:val="fr-FR"/>
        </w:rPr>
        <w:t>combinée à une demande d'assistance internationale (point 10.a</w:t>
      </w:r>
      <w:r>
        <w:rPr>
          <w:lang w:val="fr-FR"/>
        </w:rPr>
        <w:t xml:space="preserve">), 40 candidatures pour inscription </w:t>
      </w:r>
      <w:r w:rsidRPr="00E95FE1">
        <w:rPr>
          <w:lang w:val="fr-FR"/>
        </w:rPr>
        <w:t xml:space="preserve">sur la Liste représentative (point 10.b), trois propositions </w:t>
      </w:r>
      <w:r>
        <w:rPr>
          <w:lang w:val="fr-FR"/>
        </w:rPr>
        <w:t xml:space="preserve">pour le </w:t>
      </w:r>
      <w:r w:rsidRPr="00E95FE1">
        <w:rPr>
          <w:lang w:val="fr-FR"/>
        </w:rPr>
        <w:t xml:space="preserve">Registre des bonnes pratiques de sauvegarde (point 10.c) et une demande d'assistance internationale </w:t>
      </w:r>
      <w:r w:rsidR="00546FFA">
        <w:rPr>
          <w:lang w:val="fr-FR"/>
        </w:rPr>
        <w:t xml:space="preserve">d’un montant </w:t>
      </w:r>
      <w:r w:rsidRPr="00E95FE1">
        <w:rPr>
          <w:lang w:val="fr-FR"/>
        </w:rPr>
        <w:t>su</w:t>
      </w:r>
      <w:r w:rsidR="00546FFA">
        <w:rPr>
          <w:lang w:val="fr-FR"/>
        </w:rPr>
        <w:t>périeur</w:t>
      </w:r>
      <w:r>
        <w:rPr>
          <w:lang w:val="fr-FR"/>
        </w:rPr>
        <w:t xml:space="preserve"> à 100 000 </w:t>
      </w:r>
      <w:r w:rsidRPr="00E95FE1">
        <w:rPr>
          <w:lang w:val="fr-FR"/>
        </w:rPr>
        <w:t>dollars des États-Unis (poi</w:t>
      </w:r>
      <w:r>
        <w:rPr>
          <w:lang w:val="fr-FR"/>
        </w:rPr>
        <w:t>nt 10.d). Tous les dossiers feraie</w:t>
      </w:r>
      <w:r w:rsidRPr="00E95FE1">
        <w:rPr>
          <w:lang w:val="fr-FR"/>
        </w:rPr>
        <w:t>nt l'objet d'une brè</w:t>
      </w:r>
      <w:r>
        <w:rPr>
          <w:lang w:val="fr-FR"/>
        </w:rPr>
        <w:t xml:space="preserve">ve présentation par la </w:t>
      </w:r>
      <w:r w:rsidRPr="00E95FE1">
        <w:rPr>
          <w:lang w:val="fr-FR"/>
        </w:rPr>
        <w:t>Présidente</w:t>
      </w:r>
      <w:r>
        <w:rPr>
          <w:lang w:val="fr-FR"/>
        </w:rPr>
        <w:t xml:space="preserve"> de l'Organe d'évaluation</w:t>
      </w:r>
      <w:r w:rsidRPr="00E95FE1">
        <w:rPr>
          <w:lang w:val="fr-FR"/>
        </w:rPr>
        <w:t xml:space="preserve"> justifiant la recommandation de l'Organe, </w:t>
      </w:r>
      <w:r>
        <w:rPr>
          <w:lang w:val="fr-FR"/>
        </w:rPr>
        <w:t xml:space="preserve">du </w:t>
      </w:r>
      <w:r w:rsidRPr="00E95FE1">
        <w:rPr>
          <w:lang w:val="fr-FR"/>
        </w:rPr>
        <w:t xml:space="preserve">matériel photographique </w:t>
      </w:r>
      <w:r>
        <w:rPr>
          <w:lang w:val="fr-FR"/>
        </w:rPr>
        <w:t xml:space="preserve">serait </w:t>
      </w:r>
      <w:r w:rsidR="0039720A">
        <w:rPr>
          <w:lang w:val="fr-FR"/>
        </w:rPr>
        <w:t xml:space="preserve">diffusé </w:t>
      </w:r>
      <w:r>
        <w:rPr>
          <w:lang w:val="fr-FR"/>
        </w:rPr>
        <w:t xml:space="preserve">en même temps </w:t>
      </w:r>
      <w:r w:rsidRPr="00E95FE1">
        <w:rPr>
          <w:lang w:val="fr-FR"/>
        </w:rPr>
        <w:t xml:space="preserve">sur les écrans. </w:t>
      </w:r>
      <w:r>
        <w:rPr>
          <w:lang w:val="fr-FR"/>
        </w:rPr>
        <w:t xml:space="preserve">S'agissant du </w:t>
      </w:r>
      <w:r w:rsidRPr="00E95FE1">
        <w:rPr>
          <w:lang w:val="fr-FR"/>
        </w:rPr>
        <w:t>débat du Comité sur les dossiers, et</w:t>
      </w:r>
      <w:r>
        <w:rPr>
          <w:lang w:val="fr-FR"/>
        </w:rPr>
        <w:t xml:space="preserve"> avec 49 dossiers à examiner, la</w:t>
      </w:r>
      <w:r w:rsidRPr="00E95FE1">
        <w:rPr>
          <w:lang w:val="fr-FR"/>
        </w:rPr>
        <w:t xml:space="preserve"> Président</w:t>
      </w:r>
      <w:r>
        <w:rPr>
          <w:lang w:val="fr-FR"/>
        </w:rPr>
        <w:t>e</w:t>
      </w:r>
      <w:r w:rsidRPr="00E95FE1">
        <w:rPr>
          <w:lang w:val="fr-FR"/>
        </w:rPr>
        <w:t xml:space="preserve"> a rappelé au Comité qu'il devait égal</w:t>
      </w:r>
      <w:r>
        <w:rPr>
          <w:lang w:val="fr-FR"/>
        </w:rPr>
        <w:t>e</w:t>
      </w:r>
      <w:r w:rsidR="00FE31C9">
        <w:rPr>
          <w:lang w:val="fr-FR"/>
        </w:rPr>
        <w:t xml:space="preserve">ment se pencher sur le nouveau </w:t>
      </w:r>
      <w:r w:rsidR="00546FFA">
        <w:rPr>
          <w:u w:val="single"/>
          <w:lang w:val="fr-FR"/>
        </w:rPr>
        <w:t xml:space="preserve">processus </w:t>
      </w:r>
      <w:r w:rsidR="00686062">
        <w:rPr>
          <w:u w:val="single"/>
          <w:lang w:val="fr-FR"/>
        </w:rPr>
        <w:t xml:space="preserve">provisoire de </w:t>
      </w:r>
      <w:r w:rsidRPr="00E95FE1">
        <w:rPr>
          <w:u w:val="single"/>
          <w:lang w:val="fr-FR"/>
        </w:rPr>
        <w:t>dialogue en amont</w:t>
      </w:r>
      <w:r>
        <w:rPr>
          <w:lang w:val="fr-FR"/>
        </w:rPr>
        <w:t>. En raison de l’exigence de la</w:t>
      </w:r>
      <w:r w:rsidRPr="00E95FE1">
        <w:rPr>
          <w:lang w:val="fr-FR"/>
        </w:rPr>
        <w:t xml:space="preserve"> tâche et du calendrier serré, le</w:t>
      </w:r>
      <w:r>
        <w:rPr>
          <w:lang w:val="fr-FR"/>
        </w:rPr>
        <w:t xml:space="preserve"> Bureau était</w:t>
      </w:r>
      <w:r w:rsidRPr="00E95FE1">
        <w:rPr>
          <w:lang w:val="fr-FR"/>
        </w:rPr>
        <w:t xml:space="preserve"> convenu, lors de sa réunion du 3 octobre, d'adopter la même procédure que les années précédentes et d'inviter les membres du Comité à informer le Secrétariat, avant la s</w:t>
      </w:r>
      <w:r w:rsidR="00F30A16">
        <w:rPr>
          <w:lang w:val="fr-FR"/>
        </w:rPr>
        <w:t>ession, des projets de décision</w:t>
      </w:r>
      <w:r w:rsidRPr="00E95FE1">
        <w:rPr>
          <w:lang w:val="fr-FR"/>
        </w:rPr>
        <w:t xml:space="preserve"> modifiés, conformément au message envoyé par le Secrétariat aux membres du Comité le 23 novembre. Cette </w:t>
      </w:r>
      <w:r w:rsidR="00684CA8">
        <w:rPr>
          <w:lang w:val="fr-FR"/>
        </w:rPr>
        <w:t xml:space="preserve">modalité </w:t>
      </w:r>
      <w:r w:rsidRPr="00E95FE1">
        <w:rPr>
          <w:lang w:val="fr-FR"/>
        </w:rPr>
        <w:t>d'organisation permettrait de modifier le calendrier en conséq</w:t>
      </w:r>
      <w:r w:rsidR="00D2528A">
        <w:rPr>
          <w:lang w:val="fr-FR"/>
        </w:rPr>
        <w:t>uence. Cette procédure n'empêchait</w:t>
      </w:r>
      <w:r w:rsidRPr="00E95FE1">
        <w:rPr>
          <w:lang w:val="fr-FR"/>
        </w:rPr>
        <w:t xml:space="preserve"> aucun membre de prendre la parole </w:t>
      </w:r>
      <w:r w:rsidR="00D2528A">
        <w:rPr>
          <w:lang w:val="fr-FR"/>
        </w:rPr>
        <w:t>au sujet d’</w:t>
      </w:r>
      <w:r w:rsidRPr="00E95FE1">
        <w:rPr>
          <w:lang w:val="fr-FR"/>
        </w:rPr>
        <w:t>u</w:t>
      </w:r>
      <w:r w:rsidR="00D2528A">
        <w:rPr>
          <w:lang w:val="fr-FR"/>
        </w:rPr>
        <w:t>ne quelconque</w:t>
      </w:r>
      <w:r w:rsidRPr="00E95FE1">
        <w:rPr>
          <w:lang w:val="fr-FR"/>
        </w:rPr>
        <w:t xml:space="preserve"> décision. Il a été </w:t>
      </w:r>
      <w:r w:rsidR="00D2528A">
        <w:rPr>
          <w:lang w:val="fr-FR"/>
        </w:rPr>
        <w:t xml:space="preserve">noté que des demandes de débat avaient été reçues </w:t>
      </w:r>
      <w:r w:rsidR="00FE31C9">
        <w:rPr>
          <w:lang w:val="fr-FR"/>
        </w:rPr>
        <w:t>à propos d’</w:t>
      </w:r>
      <w:r w:rsidR="00D2528A">
        <w:rPr>
          <w:lang w:val="fr-FR"/>
        </w:rPr>
        <w:t>une candidature pour inscription sur la L</w:t>
      </w:r>
      <w:r w:rsidRPr="00E95FE1">
        <w:rPr>
          <w:lang w:val="fr-FR"/>
        </w:rPr>
        <w:t>iste de sauvegarde urgente</w:t>
      </w:r>
      <w:r w:rsidR="00D2528A">
        <w:rPr>
          <w:lang w:val="fr-FR"/>
        </w:rPr>
        <w:t xml:space="preserve"> et </w:t>
      </w:r>
      <w:r w:rsidR="00FE31C9">
        <w:rPr>
          <w:lang w:val="fr-FR"/>
        </w:rPr>
        <w:t xml:space="preserve">de </w:t>
      </w:r>
      <w:r w:rsidR="00D2528A">
        <w:rPr>
          <w:lang w:val="fr-FR"/>
        </w:rPr>
        <w:t xml:space="preserve">quatre </w:t>
      </w:r>
      <w:r w:rsidR="00F30A16">
        <w:rPr>
          <w:lang w:val="fr-FR"/>
        </w:rPr>
        <w:t xml:space="preserve">candidatures pour inscription </w:t>
      </w:r>
      <w:r w:rsidR="00D2528A">
        <w:rPr>
          <w:lang w:val="fr-FR"/>
        </w:rPr>
        <w:t>sur la L</w:t>
      </w:r>
      <w:r w:rsidRPr="00E95FE1">
        <w:rPr>
          <w:lang w:val="fr-FR"/>
        </w:rPr>
        <w:t>iste représentative.</w:t>
      </w:r>
    </w:p>
    <w:p w14:paraId="6D6EF21D" w14:textId="46E7BCE0" w:rsidR="00FE31C9" w:rsidRDefault="00FE31C9" w:rsidP="00E137EC">
      <w:pPr>
        <w:pStyle w:val="Orateurengris"/>
        <w:spacing w:before="120"/>
        <w:ind w:left="709" w:hanging="709"/>
        <w:rPr>
          <w:lang w:val="fr-FR"/>
        </w:rPr>
      </w:pPr>
      <w:r w:rsidRPr="00FE31C9">
        <w:rPr>
          <w:lang w:val="fr-FR"/>
        </w:rPr>
        <w:t xml:space="preserve">La </w:t>
      </w:r>
      <w:r w:rsidRPr="00FE31C9">
        <w:rPr>
          <w:b/>
          <w:lang w:val="fr-FR"/>
        </w:rPr>
        <w:t>Présidente</w:t>
      </w:r>
      <w:r w:rsidRPr="00FE31C9">
        <w:rPr>
          <w:lang w:val="fr-FR"/>
        </w:rPr>
        <w:t xml:space="preserve"> a ensuite expliqué la méthode de travail pour l'adoption des projets de décision. En principe, les projets de </w:t>
      </w:r>
      <w:r>
        <w:rPr>
          <w:lang w:val="fr-FR"/>
        </w:rPr>
        <w:t>décision qui n'avaient</w:t>
      </w:r>
      <w:r w:rsidRPr="00FE31C9">
        <w:rPr>
          <w:lang w:val="fr-FR"/>
        </w:rPr>
        <w:t xml:space="preserve"> pas fait l'objet d'amendeme</w:t>
      </w:r>
      <w:r>
        <w:rPr>
          <w:lang w:val="fr-FR"/>
        </w:rPr>
        <w:t>nts ou de demandes de débat seraie</w:t>
      </w:r>
      <w:r w:rsidRPr="00FE31C9">
        <w:rPr>
          <w:lang w:val="fr-FR"/>
        </w:rPr>
        <w:t xml:space="preserve">nt adoptés </w:t>
      </w:r>
      <w:r w:rsidRPr="00FE31C9">
        <w:rPr>
          <w:u w:val="single"/>
          <w:lang w:val="fr-FR"/>
        </w:rPr>
        <w:t>dans leur ensemble</w:t>
      </w:r>
      <w:r w:rsidRPr="00FE31C9">
        <w:rPr>
          <w:lang w:val="fr-FR"/>
        </w:rPr>
        <w:t>. Les projets de décision p</w:t>
      </w:r>
      <w:r>
        <w:rPr>
          <w:lang w:val="fr-FR"/>
        </w:rPr>
        <w:t>our lesquels des amendements étaient présentés seraie</w:t>
      </w:r>
      <w:r w:rsidRPr="00FE31C9">
        <w:rPr>
          <w:lang w:val="fr-FR"/>
        </w:rPr>
        <w:t>nt toutefois adoptés paragraphe par paragraphe. En outre, les projets de décision relatifs aux candidat</w:t>
      </w:r>
      <w:r>
        <w:rPr>
          <w:lang w:val="fr-FR"/>
        </w:rPr>
        <w:t xml:space="preserve">ures concernées par le processus </w:t>
      </w:r>
      <w:r w:rsidRPr="00FE31C9">
        <w:rPr>
          <w:lang w:val="fr-FR"/>
        </w:rPr>
        <w:t>de dialogue seraient également traités paragraphe pa</w:t>
      </w:r>
      <w:r w:rsidR="00684CA8">
        <w:rPr>
          <w:lang w:val="fr-FR"/>
        </w:rPr>
        <w:t>r paragraphe, que</w:t>
      </w:r>
      <w:r w:rsidRPr="00FE31C9">
        <w:rPr>
          <w:lang w:val="fr-FR"/>
        </w:rPr>
        <w:t xml:space="preserve"> des amendement</w:t>
      </w:r>
      <w:r>
        <w:rPr>
          <w:lang w:val="fr-FR"/>
        </w:rPr>
        <w:t>s</w:t>
      </w:r>
      <w:r w:rsidR="00684CA8">
        <w:rPr>
          <w:lang w:val="fr-FR"/>
        </w:rPr>
        <w:t xml:space="preserve"> aient été soumis ou pas</w:t>
      </w:r>
      <w:r>
        <w:rPr>
          <w:lang w:val="fr-FR"/>
        </w:rPr>
        <w:t xml:space="preserve">. Il a été noté qu'un </w:t>
      </w:r>
      <w:r w:rsidRPr="00FE31C9">
        <w:rPr>
          <w:lang w:val="fr-FR"/>
        </w:rPr>
        <w:t>processus</w:t>
      </w:r>
      <w:r w:rsidR="00684CA8">
        <w:rPr>
          <w:lang w:val="fr-FR"/>
        </w:rPr>
        <w:t xml:space="preserve"> </w:t>
      </w:r>
      <w:r w:rsidR="00686062">
        <w:rPr>
          <w:lang w:val="fr-FR"/>
        </w:rPr>
        <w:t>provisoire de</w:t>
      </w:r>
      <w:r>
        <w:rPr>
          <w:lang w:val="fr-FR"/>
        </w:rPr>
        <w:t> </w:t>
      </w:r>
      <w:r w:rsidRPr="00FE31C9">
        <w:rPr>
          <w:lang w:val="fr-FR"/>
        </w:rPr>
        <w:t>dialogue en amont</w:t>
      </w:r>
      <w:r w:rsidR="00684CA8">
        <w:rPr>
          <w:lang w:val="fr-FR"/>
        </w:rPr>
        <w:t xml:space="preserve"> </w:t>
      </w:r>
      <w:r w:rsidRPr="00FE31C9">
        <w:rPr>
          <w:lang w:val="fr-FR"/>
        </w:rPr>
        <w:t>avait été introduit dans ce cycle pour la première fois à titre expérimental. Six dossiers étaient concernés par ce dialogue, et afin de faciliter le processus de décision, les projets de décision propo</w:t>
      </w:r>
      <w:r>
        <w:rPr>
          <w:lang w:val="fr-FR"/>
        </w:rPr>
        <w:t>saient deux options : le renvoi</w:t>
      </w:r>
      <w:r w:rsidRPr="00FE31C9">
        <w:rPr>
          <w:lang w:val="fr-FR"/>
        </w:rPr>
        <w:t xml:space="preserve"> et l'inscription. Dans tous l</w:t>
      </w:r>
      <w:r>
        <w:rPr>
          <w:lang w:val="fr-FR"/>
        </w:rPr>
        <w:t xml:space="preserve">es cas, l'État soumissionnaire </w:t>
      </w:r>
      <w:r w:rsidRPr="00FE31C9">
        <w:rPr>
          <w:lang w:val="fr-FR"/>
        </w:rPr>
        <w:t xml:space="preserve">disposait de deux minutes après l'adoption pour faire une déclaration, </w:t>
      </w:r>
      <w:r>
        <w:rPr>
          <w:lang w:val="fr-FR"/>
        </w:rPr>
        <w:t xml:space="preserve">diffuser </w:t>
      </w:r>
      <w:r w:rsidRPr="00FE31C9">
        <w:rPr>
          <w:lang w:val="fr-FR"/>
        </w:rPr>
        <w:t xml:space="preserve">un clip vidéo ou </w:t>
      </w:r>
      <w:r w:rsidR="00684CA8">
        <w:rPr>
          <w:lang w:val="fr-FR"/>
        </w:rPr>
        <w:t xml:space="preserve">proposer </w:t>
      </w:r>
      <w:r w:rsidRPr="00FE31C9">
        <w:rPr>
          <w:lang w:val="fr-FR"/>
        </w:rPr>
        <w:t>une représentation</w:t>
      </w:r>
      <w:r w:rsidR="00684CA8">
        <w:rPr>
          <w:lang w:val="fr-FR"/>
        </w:rPr>
        <w:t xml:space="preserve"> sur scène</w:t>
      </w:r>
      <w:r w:rsidRPr="00FE31C9">
        <w:rPr>
          <w:lang w:val="fr-FR"/>
        </w:rPr>
        <w:t>, comme il était d'usage. Concernant les amendements aux projets de d</w:t>
      </w:r>
      <w:r w:rsidR="00F30A16">
        <w:rPr>
          <w:lang w:val="fr-FR"/>
        </w:rPr>
        <w:t>écision</w:t>
      </w:r>
      <w:r w:rsidRPr="00FE31C9">
        <w:rPr>
          <w:lang w:val="fr-FR"/>
        </w:rPr>
        <w:t xml:space="preserve"> sur </w:t>
      </w:r>
      <w:r w:rsidR="00F97613">
        <w:rPr>
          <w:lang w:val="fr-FR"/>
        </w:rPr>
        <w:t>les candidatures, notamment à l’aune</w:t>
      </w:r>
      <w:r w:rsidR="00CF4B07">
        <w:rPr>
          <w:lang w:val="fr-FR"/>
        </w:rPr>
        <w:t xml:space="preserve"> de la </w:t>
      </w:r>
      <w:r w:rsidR="00CF4B07" w:rsidRPr="00782FBB">
        <w:rPr>
          <w:rStyle w:val="Hyperlink"/>
          <w:lang w:val="fr-FR"/>
        </w:rPr>
        <w:t xml:space="preserve">décision </w:t>
      </w:r>
      <w:hyperlink r:id="rId78" w:history="1">
        <w:r w:rsidR="00CF4B07" w:rsidRPr="00782FBB">
          <w:rPr>
            <w:rStyle w:val="Hyperlink"/>
            <w:lang w:val="fr-FR"/>
          </w:rPr>
          <w:t>11.COM 8</w:t>
        </w:r>
      </w:hyperlink>
      <w:r w:rsidR="00CF4B07">
        <w:rPr>
          <w:lang w:val="fr-FR"/>
        </w:rPr>
        <w:t xml:space="preserve"> sur la « </w:t>
      </w:r>
      <w:r w:rsidRPr="00FE31C9">
        <w:rPr>
          <w:lang w:val="fr-FR"/>
        </w:rPr>
        <w:t xml:space="preserve">clarification du processus </w:t>
      </w:r>
      <w:r w:rsidR="00CF4B07">
        <w:rPr>
          <w:lang w:val="fr-FR"/>
        </w:rPr>
        <w:t xml:space="preserve">de prise de décisions </w:t>
      </w:r>
      <w:r w:rsidRPr="00FE31C9">
        <w:rPr>
          <w:lang w:val="fr-FR"/>
        </w:rPr>
        <w:t xml:space="preserve">concernant l'inscription, la sélection ou l'approbation des candidatures, </w:t>
      </w:r>
      <w:r w:rsidR="00CF4B07">
        <w:rPr>
          <w:lang w:val="fr-FR"/>
        </w:rPr>
        <w:t xml:space="preserve">des </w:t>
      </w:r>
      <w:r w:rsidRPr="00FE31C9">
        <w:rPr>
          <w:lang w:val="fr-FR"/>
        </w:rPr>
        <w:t xml:space="preserve">propositions </w:t>
      </w:r>
      <w:r w:rsidR="00CF4B07">
        <w:rPr>
          <w:lang w:val="fr-FR"/>
        </w:rPr>
        <w:t>et des demandes »</w:t>
      </w:r>
      <w:r w:rsidRPr="00FE31C9">
        <w:rPr>
          <w:lang w:val="fr-FR"/>
        </w:rPr>
        <w:t xml:space="preserve">, la Présidente a rappelé le processus </w:t>
      </w:r>
      <w:r w:rsidR="00F30A16">
        <w:rPr>
          <w:lang w:val="fr-FR"/>
        </w:rPr>
        <w:t xml:space="preserve">de </w:t>
      </w:r>
      <w:r w:rsidR="006D3119">
        <w:rPr>
          <w:lang w:val="fr-FR"/>
        </w:rPr>
        <w:t>prise de décision</w:t>
      </w:r>
      <w:r w:rsidR="00F97613">
        <w:rPr>
          <w:lang w:val="fr-FR"/>
        </w:rPr>
        <w:t xml:space="preserve"> </w:t>
      </w:r>
      <w:r w:rsidRPr="00FE31C9">
        <w:rPr>
          <w:lang w:val="fr-FR"/>
        </w:rPr>
        <w:t>du Comité, qui a</w:t>
      </w:r>
      <w:r w:rsidR="00CF4B07">
        <w:rPr>
          <w:lang w:val="fr-FR"/>
        </w:rPr>
        <w:t>vait également fait l’objet de discussions</w:t>
      </w:r>
      <w:r w:rsidRPr="00FE31C9">
        <w:rPr>
          <w:lang w:val="fr-FR"/>
        </w:rPr>
        <w:t xml:space="preserve"> lors des nombreuses réunions du groupe de travail informel depuis sa création en 2016.</w:t>
      </w:r>
    </w:p>
    <w:p w14:paraId="4AA8048B" w14:textId="03355682" w:rsidR="00F97613" w:rsidRDefault="00F97613" w:rsidP="00CC668B">
      <w:pPr>
        <w:pStyle w:val="Orateurengris"/>
        <w:spacing w:before="120"/>
        <w:ind w:left="709" w:hanging="709"/>
        <w:rPr>
          <w:lang w:val="fr-FR"/>
        </w:rPr>
      </w:pPr>
      <w:r w:rsidRPr="00F97613">
        <w:rPr>
          <w:lang w:val="fr-FR"/>
        </w:rPr>
        <w:t xml:space="preserve">La </w:t>
      </w:r>
      <w:r w:rsidRPr="00F97613">
        <w:rPr>
          <w:b/>
          <w:lang w:val="fr-FR"/>
        </w:rPr>
        <w:t>Présidente</w:t>
      </w:r>
      <w:r>
        <w:rPr>
          <w:lang w:val="fr-FR"/>
        </w:rPr>
        <w:t xml:space="preserve"> tiendrait donc</w:t>
      </w:r>
      <w:r w:rsidRPr="00F97613">
        <w:rPr>
          <w:lang w:val="fr-FR"/>
        </w:rPr>
        <w:t xml:space="preserve"> compte des résultats de ces réunions précédentes et des discussions en cours pour appliquer la méthode de travail suivante à l'examen des candidatures au titre du point 10 de l'ordre du jour. Co</w:t>
      </w:r>
      <w:r>
        <w:rPr>
          <w:lang w:val="fr-FR"/>
        </w:rPr>
        <w:t>nformément au paragraphe 14 du R</w:t>
      </w:r>
      <w:r w:rsidRPr="00F97613">
        <w:rPr>
          <w:lang w:val="fr-FR"/>
        </w:rPr>
        <w:t>èglement</w:t>
      </w:r>
      <w:r>
        <w:rPr>
          <w:lang w:val="fr-FR"/>
        </w:rPr>
        <w:t xml:space="preserve"> intérieur du Comité, il appartenait à la Présidente de veiller « au bon déroulement de chaque séance et au maintien de l'ordre ». Comme le reflétait</w:t>
      </w:r>
      <w:r w:rsidRPr="00F97613">
        <w:rPr>
          <w:lang w:val="fr-FR"/>
        </w:rPr>
        <w:t xml:space="preserve"> la </w:t>
      </w:r>
      <w:r w:rsidRPr="00782FBB">
        <w:rPr>
          <w:rStyle w:val="Hyperlink"/>
          <w:lang w:val="fr-FR"/>
        </w:rPr>
        <w:t xml:space="preserve">décision </w:t>
      </w:r>
      <w:hyperlink r:id="rId79" w:history="1">
        <w:r w:rsidRPr="00782FBB">
          <w:rPr>
            <w:rStyle w:val="Hyperlink"/>
            <w:lang w:val="fr-FR"/>
          </w:rPr>
          <w:t>11.COM 8</w:t>
        </w:r>
      </w:hyperlink>
      <w:r w:rsidRPr="00F97613">
        <w:rPr>
          <w:lang w:val="fr-FR"/>
        </w:rPr>
        <w:t>, la Présidente veillera</w:t>
      </w:r>
      <w:r>
        <w:rPr>
          <w:lang w:val="fr-FR"/>
        </w:rPr>
        <w:t>it</w:t>
      </w:r>
      <w:r w:rsidRPr="00F97613">
        <w:rPr>
          <w:lang w:val="fr-FR"/>
        </w:rPr>
        <w:t xml:space="preserve"> donc à ce que l'esprit de consensus et de coopération internationale prévale tout au long des débats et du processus</w:t>
      </w:r>
      <w:r w:rsidR="006D3119">
        <w:rPr>
          <w:lang w:val="fr-FR"/>
        </w:rPr>
        <w:t xml:space="preserve"> de prise de décision</w:t>
      </w:r>
      <w:r w:rsidRPr="00F97613">
        <w:rPr>
          <w:lang w:val="fr-FR"/>
        </w:rPr>
        <w:t>. Elle a également rappelé au Com</w:t>
      </w:r>
      <w:r w:rsidR="00F30A16">
        <w:rPr>
          <w:lang w:val="fr-FR"/>
        </w:rPr>
        <w:t>ité que les projets de décision</w:t>
      </w:r>
      <w:r w:rsidRPr="00F97613">
        <w:rPr>
          <w:lang w:val="fr-FR"/>
        </w:rPr>
        <w:t xml:space="preserve"> proposés avaient été préparés par l'Organe d'évaluation, un organe consultatif créé avec des membres élus pour aider à l'examen approfondi des candidatures. P</w:t>
      </w:r>
      <w:r w:rsidR="00407327">
        <w:rPr>
          <w:lang w:val="fr-FR"/>
        </w:rPr>
        <w:t xml:space="preserve">ar conséquent, les débats et la prise </w:t>
      </w:r>
      <w:r>
        <w:rPr>
          <w:lang w:val="fr-FR"/>
        </w:rPr>
        <w:t xml:space="preserve">de décision </w:t>
      </w:r>
      <w:r w:rsidRPr="00F97613">
        <w:rPr>
          <w:lang w:val="fr-FR"/>
        </w:rPr>
        <w:t xml:space="preserve">devraient faire preuve de respect </w:t>
      </w:r>
      <w:r w:rsidR="0045644F">
        <w:rPr>
          <w:lang w:val="fr-FR"/>
        </w:rPr>
        <w:t>envers l'expertise et le</w:t>
      </w:r>
      <w:r w:rsidRPr="00F97613">
        <w:rPr>
          <w:lang w:val="fr-FR"/>
        </w:rPr>
        <w:t xml:space="preserve"> travail diligent de l'Organe d'évaluation. Lorsque des amendements </w:t>
      </w:r>
      <w:r w:rsidR="00407327">
        <w:rPr>
          <w:lang w:val="fr-FR"/>
        </w:rPr>
        <w:t xml:space="preserve">seraient </w:t>
      </w:r>
      <w:r w:rsidRPr="00F97613">
        <w:rPr>
          <w:lang w:val="fr-FR"/>
        </w:rPr>
        <w:t>proposés, con</w:t>
      </w:r>
      <w:r w:rsidR="00407327">
        <w:rPr>
          <w:lang w:val="fr-FR"/>
        </w:rPr>
        <w:t xml:space="preserve">formément à la </w:t>
      </w:r>
      <w:r w:rsidR="00407327" w:rsidRPr="00782FBB">
        <w:rPr>
          <w:rStyle w:val="Hyperlink"/>
          <w:color w:val="3366FF"/>
          <w:lang w:val="fr-FR"/>
        </w:rPr>
        <w:t xml:space="preserve">décision </w:t>
      </w:r>
      <w:hyperlink r:id="rId80" w:history="1">
        <w:r w:rsidR="00407327" w:rsidRPr="00782FBB">
          <w:rPr>
            <w:rStyle w:val="Hyperlink"/>
            <w:color w:val="3366FF"/>
            <w:lang w:val="fr-FR"/>
          </w:rPr>
          <w:t>11.COM 8</w:t>
        </w:r>
      </w:hyperlink>
      <w:r w:rsidR="00407327" w:rsidRPr="00782FBB">
        <w:rPr>
          <w:rStyle w:val="Hyperlink"/>
          <w:color w:val="auto"/>
          <w:u w:val="none"/>
          <w:lang w:val="fr-FR"/>
        </w:rPr>
        <w:t xml:space="preserve">, </w:t>
      </w:r>
      <w:r w:rsidRPr="00407327">
        <w:rPr>
          <w:lang w:val="fr-FR"/>
        </w:rPr>
        <w:t>la</w:t>
      </w:r>
      <w:r w:rsidRPr="00F97613">
        <w:rPr>
          <w:lang w:val="fr-FR"/>
        </w:rPr>
        <w:t xml:space="preserve"> Présidente cherchera</w:t>
      </w:r>
      <w:r w:rsidR="00407327">
        <w:rPr>
          <w:lang w:val="fr-FR"/>
        </w:rPr>
        <w:t>it</w:t>
      </w:r>
      <w:r w:rsidRPr="00F97613">
        <w:rPr>
          <w:lang w:val="fr-FR"/>
        </w:rPr>
        <w:t xml:space="preserve"> donc à établir un consensus en appréciant à</w:t>
      </w:r>
      <w:r w:rsidR="00407327">
        <w:rPr>
          <w:lang w:val="fr-FR"/>
        </w:rPr>
        <w:t xml:space="preserve"> la fois les arguments en faveur</w:t>
      </w:r>
      <w:r w:rsidRPr="00F97613">
        <w:rPr>
          <w:lang w:val="fr-FR"/>
        </w:rPr>
        <w:t xml:space="preserve"> </w:t>
      </w:r>
      <w:r w:rsidR="00407327">
        <w:rPr>
          <w:lang w:val="fr-FR"/>
        </w:rPr>
        <w:t xml:space="preserve">des </w:t>
      </w:r>
      <w:r w:rsidRPr="00F97613">
        <w:rPr>
          <w:lang w:val="fr-FR"/>
        </w:rPr>
        <w:t xml:space="preserve">amendements </w:t>
      </w:r>
      <w:r w:rsidR="00407327">
        <w:rPr>
          <w:lang w:val="fr-FR"/>
        </w:rPr>
        <w:t xml:space="preserve">considérés et les </w:t>
      </w:r>
      <w:r w:rsidR="00407327" w:rsidRPr="00407327">
        <w:rPr>
          <w:lang w:val="fr-FR"/>
        </w:rPr>
        <w:t>objections</w:t>
      </w:r>
      <w:r w:rsidR="00407327">
        <w:rPr>
          <w:lang w:val="fr-FR"/>
        </w:rPr>
        <w:t xml:space="preserve"> à ceux-ci</w:t>
      </w:r>
      <w:r w:rsidRPr="00F97613">
        <w:rPr>
          <w:lang w:val="fr-FR"/>
        </w:rPr>
        <w:t>. À cet</w:t>
      </w:r>
      <w:r w:rsidR="00407327">
        <w:rPr>
          <w:lang w:val="fr-FR"/>
        </w:rPr>
        <w:t>te fin, lorsqu'un amendement serait</w:t>
      </w:r>
      <w:r w:rsidRPr="00F97613">
        <w:rPr>
          <w:lang w:val="fr-FR"/>
        </w:rPr>
        <w:t xml:space="preserve"> proposé, el</w:t>
      </w:r>
      <w:r w:rsidR="00407327">
        <w:rPr>
          <w:lang w:val="fr-FR"/>
        </w:rPr>
        <w:t>le déterminerait d'abord s'il recevait</w:t>
      </w:r>
      <w:r w:rsidRPr="00F97613">
        <w:rPr>
          <w:lang w:val="fr-FR"/>
        </w:rPr>
        <w:t xml:space="preserve"> un </w:t>
      </w:r>
      <w:r w:rsidRPr="00407327">
        <w:rPr>
          <w:i/>
          <w:lang w:val="fr-FR"/>
        </w:rPr>
        <w:t>soutien actif</w:t>
      </w:r>
      <w:r w:rsidR="00407327">
        <w:rPr>
          <w:i/>
          <w:lang w:val="fr-FR"/>
        </w:rPr>
        <w:t xml:space="preserve"> relatif</w:t>
      </w:r>
      <w:r w:rsidR="006D3119">
        <w:rPr>
          <w:lang w:val="fr-FR"/>
        </w:rPr>
        <w:t xml:space="preserve"> de la part du Comité. En cas d’</w:t>
      </w:r>
      <w:r w:rsidRPr="00F97613">
        <w:rPr>
          <w:lang w:val="fr-FR"/>
        </w:rPr>
        <w:t>objection</w:t>
      </w:r>
      <w:r w:rsidR="006D3119">
        <w:rPr>
          <w:lang w:val="fr-FR"/>
        </w:rPr>
        <w:t xml:space="preserve"> à un </w:t>
      </w:r>
      <w:r w:rsidR="006D3119" w:rsidRPr="006D3119">
        <w:rPr>
          <w:lang w:val="fr-FR"/>
        </w:rPr>
        <w:t>amendement</w:t>
      </w:r>
      <w:r w:rsidRPr="00F97613">
        <w:rPr>
          <w:lang w:val="fr-FR"/>
        </w:rPr>
        <w:t>, elle cherchera</w:t>
      </w:r>
      <w:r w:rsidR="00407327">
        <w:rPr>
          <w:lang w:val="fr-FR"/>
        </w:rPr>
        <w:t>it</w:t>
      </w:r>
      <w:r w:rsidRPr="00F97613">
        <w:rPr>
          <w:lang w:val="fr-FR"/>
        </w:rPr>
        <w:t xml:space="preserve"> à obtenir le </w:t>
      </w:r>
      <w:r w:rsidR="006D3119" w:rsidRPr="006D3119">
        <w:rPr>
          <w:i/>
          <w:lang w:val="fr-FR"/>
        </w:rPr>
        <w:t xml:space="preserve">large </w:t>
      </w:r>
      <w:r w:rsidRPr="006D3119">
        <w:rPr>
          <w:i/>
          <w:lang w:val="fr-FR"/>
        </w:rPr>
        <w:t>soutien actif</w:t>
      </w:r>
      <w:r w:rsidRPr="00F97613">
        <w:rPr>
          <w:lang w:val="fr-FR"/>
        </w:rPr>
        <w:t xml:space="preserve"> de la majorité des membres d</w:t>
      </w:r>
      <w:r w:rsidR="006D3119">
        <w:rPr>
          <w:lang w:val="fr-FR"/>
        </w:rPr>
        <w:t>u Comité. La Présidente a tenu</w:t>
      </w:r>
      <w:r w:rsidRPr="00F97613">
        <w:rPr>
          <w:lang w:val="fr-FR"/>
        </w:rPr>
        <w:t xml:space="preserve"> à souligner que le processus de </w:t>
      </w:r>
      <w:r w:rsidR="006D3119">
        <w:rPr>
          <w:lang w:val="fr-FR"/>
        </w:rPr>
        <w:t xml:space="preserve">prise de </w:t>
      </w:r>
      <w:r w:rsidRPr="00F97613">
        <w:rPr>
          <w:lang w:val="fr-FR"/>
        </w:rPr>
        <w:t>décision du Comité a</w:t>
      </w:r>
      <w:r w:rsidR="006D3119">
        <w:rPr>
          <w:lang w:val="fr-FR"/>
        </w:rPr>
        <w:t>vait</w:t>
      </w:r>
      <w:r w:rsidRPr="00F97613">
        <w:rPr>
          <w:lang w:val="fr-FR"/>
        </w:rPr>
        <w:t xml:space="preserve"> un impact sur la crédibilité du Comité et de la Convention dans son ensemble. La Présidente </w:t>
      </w:r>
      <w:r w:rsidR="006D3119">
        <w:rPr>
          <w:lang w:val="fr-FR"/>
        </w:rPr>
        <w:t>a ouvert</w:t>
      </w:r>
      <w:r w:rsidRPr="00F97613">
        <w:rPr>
          <w:lang w:val="fr-FR"/>
        </w:rPr>
        <w:t xml:space="preserve"> le débat sur la méthodologie de travail.</w:t>
      </w:r>
    </w:p>
    <w:p w14:paraId="2E5EC7AA" w14:textId="7A702C20" w:rsidR="00686062" w:rsidRPr="00686062" w:rsidRDefault="00686062" w:rsidP="00CC668B">
      <w:pPr>
        <w:pStyle w:val="Orateurengris"/>
        <w:spacing w:before="120"/>
        <w:ind w:left="709" w:hanging="709"/>
        <w:rPr>
          <w:rStyle w:val="hps"/>
          <w:lang w:val="fr-FR"/>
        </w:rPr>
      </w:pPr>
      <w:r w:rsidRPr="00686062">
        <w:rPr>
          <w:rStyle w:val="hps"/>
          <w:lang w:val="fr-FR"/>
        </w:rPr>
        <w:t xml:space="preserve">La </w:t>
      </w:r>
      <w:r w:rsidRPr="00686062">
        <w:rPr>
          <w:rStyle w:val="hps"/>
          <w:b/>
          <w:lang w:val="fr-FR"/>
        </w:rPr>
        <w:t>délégation du Kazakhstan</w:t>
      </w:r>
      <w:r w:rsidRPr="00686062">
        <w:rPr>
          <w:rStyle w:val="hps"/>
          <w:lang w:val="fr-FR"/>
        </w:rPr>
        <w:t xml:space="preserve"> a remercié la Présidente pour l'explication très claire des procédures, ajoutant qu'ell</w:t>
      </w:r>
      <w:r>
        <w:rPr>
          <w:rStyle w:val="hps"/>
          <w:lang w:val="fr-FR"/>
        </w:rPr>
        <w:t>e appréciait le travail intense mené par</w:t>
      </w:r>
      <w:r w:rsidRPr="00686062">
        <w:rPr>
          <w:rStyle w:val="hps"/>
          <w:lang w:val="fr-FR"/>
        </w:rPr>
        <w:t xml:space="preserve"> l'Organe d'évaluation. Elle </w:t>
      </w:r>
      <w:r>
        <w:rPr>
          <w:rStyle w:val="hps"/>
          <w:lang w:val="fr-FR"/>
        </w:rPr>
        <w:t>a regretté</w:t>
      </w:r>
      <w:r w:rsidRPr="00686062">
        <w:rPr>
          <w:rStyle w:val="hps"/>
          <w:lang w:val="fr-FR"/>
        </w:rPr>
        <w:t xml:space="preserve"> de n'avoir pu informer plus tôt le Secrétariat de son intention d'introduire un amendement pour le dos</w:t>
      </w:r>
      <w:r>
        <w:rPr>
          <w:rStyle w:val="hps"/>
          <w:lang w:val="fr-FR"/>
        </w:rPr>
        <w:t>sier 10.a.5, à savoir le rite du</w:t>
      </w:r>
      <w:r w:rsidRPr="00686062">
        <w:rPr>
          <w:rStyle w:val="hps"/>
          <w:lang w:val="fr-FR"/>
        </w:rPr>
        <w:t xml:space="preserve"> pri</w:t>
      </w:r>
      <w:r>
        <w:rPr>
          <w:rStyle w:val="hps"/>
          <w:lang w:val="fr-FR"/>
        </w:rPr>
        <w:t>ntemps de Juraǔski Karahod du Bé</w:t>
      </w:r>
      <w:r w:rsidRPr="00686062">
        <w:rPr>
          <w:rStyle w:val="hps"/>
          <w:lang w:val="fr-FR"/>
        </w:rPr>
        <w:t>larus.</w:t>
      </w:r>
    </w:p>
    <w:p w14:paraId="623FA232" w14:textId="33342262" w:rsidR="006C68C7" w:rsidRDefault="006C68C7" w:rsidP="00CC668B">
      <w:pPr>
        <w:pStyle w:val="Orateurengris"/>
        <w:spacing w:before="120"/>
        <w:ind w:left="709" w:hanging="709"/>
        <w:rPr>
          <w:rStyle w:val="hps"/>
          <w:lang w:val="fr-FR"/>
        </w:rPr>
      </w:pPr>
      <w:r w:rsidRPr="006C68C7">
        <w:rPr>
          <w:rStyle w:val="hps"/>
          <w:lang w:val="fr-FR"/>
        </w:rPr>
        <w:t xml:space="preserve">La </w:t>
      </w:r>
      <w:r w:rsidRPr="006C68C7">
        <w:rPr>
          <w:rStyle w:val="hps"/>
          <w:b/>
          <w:lang w:val="fr-FR"/>
        </w:rPr>
        <w:t>Présidente</w:t>
      </w:r>
      <w:r w:rsidRPr="006C68C7">
        <w:rPr>
          <w:rStyle w:val="hps"/>
          <w:lang w:val="fr-FR"/>
        </w:rPr>
        <w:t xml:space="preserve"> </w:t>
      </w:r>
      <w:r>
        <w:rPr>
          <w:rStyle w:val="hps"/>
          <w:lang w:val="fr-FR"/>
        </w:rPr>
        <w:t xml:space="preserve">a pris </w:t>
      </w:r>
      <w:r w:rsidRPr="006C68C7">
        <w:rPr>
          <w:rStyle w:val="hps"/>
          <w:lang w:val="fr-FR"/>
        </w:rPr>
        <w:t xml:space="preserve">note de cette demande et </w:t>
      </w:r>
      <w:r>
        <w:rPr>
          <w:rStyle w:val="hps"/>
          <w:lang w:val="fr-FR"/>
        </w:rPr>
        <w:t>a rappelé</w:t>
      </w:r>
      <w:r w:rsidRPr="006C68C7">
        <w:rPr>
          <w:rStyle w:val="hps"/>
          <w:lang w:val="fr-FR"/>
        </w:rPr>
        <w:t xml:space="preserve"> plusieurs autres points importants concernant les règles et méthodes de travail du Comité. Lors des débats généraux, la priorité sera</w:t>
      </w:r>
      <w:r>
        <w:rPr>
          <w:rStyle w:val="hps"/>
          <w:lang w:val="fr-FR"/>
        </w:rPr>
        <w:t>it</w:t>
      </w:r>
      <w:r w:rsidRPr="006C68C7">
        <w:rPr>
          <w:rStyle w:val="hps"/>
          <w:lang w:val="fr-FR"/>
        </w:rPr>
        <w:t xml:space="preserve"> accordée aux membres du Comité, mais aussi aux États parties non membres du Comité et aux autres observateurs, si le temps le permet</w:t>
      </w:r>
      <w:r>
        <w:rPr>
          <w:rStyle w:val="hps"/>
          <w:lang w:val="fr-FR"/>
        </w:rPr>
        <w:t>tait</w:t>
      </w:r>
      <w:r w:rsidRPr="006C68C7">
        <w:rPr>
          <w:rStyle w:val="hps"/>
          <w:lang w:val="fr-FR"/>
        </w:rPr>
        <w:t>. Lors de l'examen des dossiers de candidature, la participation aux débats serait limitée aux mem</w:t>
      </w:r>
      <w:r>
        <w:rPr>
          <w:rStyle w:val="hps"/>
          <w:lang w:val="fr-FR"/>
        </w:rPr>
        <w:t xml:space="preserve">bres du Comité, ce qui signifiait que </w:t>
      </w:r>
      <w:r w:rsidRPr="006C68C7">
        <w:rPr>
          <w:rStyle w:val="hps"/>
          <w:lang w:val="fr-FR"/>
        </w:rPr>
        <w:t xml:space="preserve">les États soumissionnaires et les </w:t>
      </w:r>
      <w:r>
        <w:rPr>
          <w:rStyle w:val="hps"/>
          <w:lang w:val="fr-FR"/>
        </w:rPr>
        <w:t xml:space="preserve">États </w:t>
      </w:r>
      <w:r w:rsidRPr="006C68C7">
        <w:rPr>
          <w:rStyle w:val="hps"/>
          <w:lang w:val="fr-FR"/>
        </w:rPr>
        <w:t xml:space="preserve">non-membres du Comité ne prendraient </w:t>
      </w:r>
      <w:r>
        <w:rPr>
          <w:rStyle w:val="hps"/>
          <w:lang w:val="fr-FR"/>
        </w:rPr>
        <w:t>pas la parole. Une exception était prévue à l'article 22.4 du R</w:t>
      </w:r>
      <w:r w:rsidRPr="006C68C7">
        <w:rPr>
          <w:rStyle w:val="hps"/>
          <w:lang w:val="fr-FR"/>
        </w:rPr>
        <w:t xml:space="preserve">èglement intérieur du Comité </w:t>
      </w:r>
      <w:r>
        <w:rPr>
          <w:rStyle w:val="hps"/>
          <w:lang w:val="fr-FR"/>
        </w:rPr>
        <w:t xml:space="preserve">qui disposait que </w:t>
      </w:r>
      <w:r w:rsidRPr="006C68C7">
        <w:rPr>
          <w:rStyle w:val="hps"/>
          <w:lang w:val="fr-FR"/>
        </w:rPr>
        <w:t>l</w:t>
      </w:r>
      <w:r>
        <w:rPr>
          <w:rStyle w:val="hps"/>
          <w:lang w:val="fr-FR"/>
        </w:rPr>
        <w:t>es États soumissionnaires pouvaien</w:t>
      </w:r>
      <w:r w:rsidRPr="006C68C7">
        <w:rPr>
          <w:rStyle w:val="hps"/>
          <w:lang w:val="fr-FR"/>
        </w:rPr>
        <w:t xml:space="preserve">t prendre la parole pour répondre à des questions spécifiques et pour fournir des informations en réponse aux questions </w:t>
      </w:r>
      <w:r w:rsidR="00D9633F">
        <w:rPr>
          <w:rStyle w:val="hps"/>
          <w:lang w:val="fr-FR"/>
        </w:rPr>
        <w:t xml:space="preserve">posées </w:t>
      </w:r>
      <w:r w:rsidRPr="006C68C7">
        <w:rPr>
          <w:rStyle w:val="hps"/>
          <w:lang w:val="fr-FR"/>
        </w:rPr>
        <w:t>par les membres du Comité. En mêm</w:t>
      </w:r>
      <w:r>
        <w:rPr>
          <w:rStyle w:val="hps"/>
          <w:lang w:val="fr-FR"/>
        </w:rPr>
        <w:t>e temps, le même article précisait</w:t>
      </w:r>
      <w:r w:rsidRPr="006C68C7">
        <w:rPr>
          <w:rStyle w:val="hps"/>
          <w:lang w:val="fr-FR"/>
        </w:rPr>
        <w:t xml:space="preserve"> que les États soumissionnaires - qu'ils soient </w:t>
      </w:r>
      <w:r>
        <w:rPr>
          <w:rStyle w:val="hps"/>
          <w:lang w:val="fr-FR"/>
        </w:rPr>
        <w:t>membres du Comité ou non - ne devaient</w:t>
      </w:r>
      <w:r w:rsidRPr="006C68C7">
        <w:rPr>
          <w:rStyle w:val="hps"/>
          <w:lang w:val="fr-FR"/>
        </w:rPr>
        <w:t xml:space="preserve"> pas </w:t>
      </w:r>
      <w:r>
        <w:rPr>
          <w:rStyle w:val="hps"/>
          <w:lang w:val="fr-FR"/>
        </w:rPr>
        <w:t xml:space="preserve">intervenir </w:t>
      </w:r>
      <w:r w:rsidRPr="006C68C7">
        <w:rPr>
          <w:rStyle w:val="hps"/>
          <w:lang w:val="fr-FR"/>
        </w:rPr>
        <w:t xml:space="preserve">pour défendre leur propre candidature. La Présidente </w:t>
      </w:r>
      <w:r>
        <w:rPr>
          <w:rStyle w:val="hps"/>
          <w:lang w:val="fr-FR"/>
        </w:rPr>
        <w:t>a rappelé</w:t>
      </w:r>
      <w:r w:rsidRPr="006C68C7">
        <w:rPr>
          <w:rStyle w:val="hps"/>
          <w:lang w:val="fr-FR"/>
        </w:rPr>
        <w:t xml:space="preserve"> aux membres et aux observateurs qu'un grand nombre de personnes suiv</w:t>
      </w:r>
      <w:r>
        <w:rPr>
          <w:rStyle w:val="hps"/>
          <w:lang w:val="fr-FR"/>
        </w:rPr>
        <w:t>ai</w:t>
      </w:r>
      <w:r w:rsidRPr="006C68C7">
        <w:rPr>
          <w:rStyle w:val="hps"/>
          <w:lang w:val="fr-FR"/>
        </w:rPr>
        <w:t>ent les travaux du Comité par le biais de retransmissio</w:t>
      </w:r>
      <w:r w:rsidR="0045644F">
        <w:rPr>
          <w:rStyle w:val="hps"/>
          <w:lang w:val="fr-FR"/>
        </w:rPr>
        <w:t>ns en direct sur Internet ou par le biais d</w:t>
      </w:r>
      <w:r w:rsidRPr="006C68C7">
        <w:rPr>
          <w:rStyle w:val="hps"/>
          <w:lang w:val="fr-FR"/>
        </w:rPr>
        <w:t>es médias</w:t>
      </w:r>
      <w:r>
        <w:rPr>
          <w:rStyle w:val="hps"/>
          <w:lang w:val="fr-FR"/>
        </w:rPr>
        <w:t xml:space="preserve"> d'information et qu'il étai</w:t>
      </w:r>
      <w:r w:rsidRPr="006C68C7">
        <w:rPr>
          <w:rStyle w:val="hps"/>
          <w:lang w:val="fr-FR"/>
        </w:rPr>
        <w:t xml:space="preserve">t donc important de respecter au mieux le calendrier. </w:t>
      </w:r>
      <w:r>
        <w:rPr>
          <w:rStyle w:val="hps"/>
          <w:lang w:val="fr-FR"/>
        </w:rPr>
        <w:t>En l'absence de commentaires sur la procédure, l</w:t>
      </w:r>
      <w:r w:rsidRPr="006C68C7">
        <w:rPr>
          <w:rStyle w:val="hps"/>
          <w:lang w:val="fr-FR"/>
        </w:rPr>
        <w:t xml:space="preserve">a Présidente </w:t>
      </w:r>
      <w:r>
        <w:rPr>
          <w:rStyle w:val="hps"/>
          <w:lang w:val="fr-FR"/>
        </w:rPr>
        <w:t>a invité</w:t>
      </w:r>
      <w:r w:rsidRPr="006C68C7">
        <w:rPr>
          <w:rStyle w:val="hps"/>
          <w:lang w:val="fr-FR"/>
        </w:rPr>
        <w:t xml:space="preserve"> le Rapporteur de l'Organe d'évaluation, M. Martin Andrade</w:t>
      </w:r>
      <w:r w:rsidR="00C2371D">
        <w:rPr>
          <w:rStyle w:val="hps"/>
          <w:lang w:val="fr-FR"/>
        </w:rPr>
        <w:t xml:space="preserve"> Pérez, à présenter son rapport.</w:t>
      </w:r>
    </w:p>
    <w:p w14:paraId="4C9FDDE8" w14:textId="7AA5958C" w:rsidR="006C68C7" w:rsidRPr="004359D2" w:rsidRDefault="006C68C7" w:rsidP="00CC668B">
      <w:pPr>
        <w:pStyle w:val="Orateurengris"/>
        <w:spacing w:before="120"/>
        <w:ind w:left="709" w:hanging="709"/>
        <w:rPr>
          <w:lang w:val="fr-FR"/>
        </w:rPr>
      </w:pPr>
      <w:r w:rsidRPr="004359D2">
        <w:rPr>
          <w:lang w:val="fr-FR"/>
        </w:rPr>
        <w:t xml:space="preserve">Le </w:t>
      </w:r>
      <w:r w:rsidRPr="004359D2">
        <w:rPr>
          <w:b/>
          <w:lang w:val="fr-FR"/>
        </w:rPr>
        <w:t>Rapporteur de l'Organe d'évaluation</w:t>
      </w:r>
      <w:r w:rsidRPr="004359D2">
        <w:rPr>
          <w:lang w:val="fr-FR"/>
        </w:rPr>
        <w:t>, M. Martin</w:t>
      </w:r>
      <w:r w:rsidR="00C2371D">
        <w:rPr>
          <w:lang w:val="fr-FR"/>
        </w:rPr>
        <w:t xml:space="preserve"> Andrade Pérez, était heureux</w:t>
      </w:r>
      <w:r w:rsidRPr="004359D2">
        <w:rPr>
          <w:lang w:val="fr-FR"/>
        </w:rPr>
        <w:t xml:space="preserve"> de présenter le rapport de l'Organe d'évaluation sur ses travaux en 2019. Ce document était le résultat d</w:t>
      </w:r>
      <w:r w:rsidR="004359D2">
        <w:rPr>
          <w:lang w:val="fr-FR"/>
        </w:rPr>
        <w:t xml:space="preserve">'une évaluation des dossiers soumis au cours de </w:t>
      </w:r>
      <w:r w:rsidRPr="004359D2">
        <w:rPr>
          <w:lang w:val="fr-FR"/>
        </w:rPr>
        <w:t>ce cycle et des réfle</w:t>
      </w:r>
      <w:r w:rsidR="004359D2">
        <w:rPr>
          <w:lang w:val="fr-FR"/>
        </w:rPr>
        <w:t xml:space="preserve">xions de l'Organe d'évaluation, </w:t>
      </w:r>
      <w:r w:rsidRPr="004359D2">
        <w:rPr>
          <w:lang w:val="fr-FR"/>
        </w:rPr>
        <w:t>un groupe de 12 membres rep</w:t>
      </w:r>
      <w:r w:rsidR="004359D2" w:rsidRPr="004359D2">
        <w:rPr>
          <w:lang w:val="fr-FR"/>
        </w:rPr>
        <w:t>résentant les six régions. Il était</w:t>
      </w:r>
      <w:r w:rsidRPr="004359D2">
        <w:rPr>
          <w:lang w:val="fr-FR"/>
        </w:rPr>
        <w:t xml:space="preserve"> composé de six experts individuels qui représent</w:t>
      </w:r>
      <w:r w:rsidR="004359D2" w:rsidRPr="004359D2">
        <w:rPr>
          <w:lang w:val="fr-FR"/>
        </w:rPr>
        <w:t>ai</w:t>
      </w:r>
      <w:r w:rsidRPr="004359D2">
        <w:rPr>
          <w:lang w:val="fr-FR"/>
        </w:rPr>
        <w:t>ent les États parties non membres du Com</w:t>
      </w:r>
      <w:r w:rsidR="004359D2" w:rsidRPr="004359D2">
        <w:rPr>
          <w:lang w:val="fr-FR"/>
        </w:rPr>
        <w:t>ité : M.</w:t>
      </w:r>
      <w:r w:rsidR="00393B9F">
        <w:rPr>
          <w:lang w:val="fr-FR"/>
        </w:rPr>
        <w:t xml:space="preserve"> Pier Luigi Petrillo (Italie), M</w:t>
      </w:r>
      <w:r w:rsidR="00393B9F" w:rsidRPr="00393B9F">
        <w:rPr>
          <w:vertAlign w:val="superscript"/>
          <w:lang w:val="fr-FR"/>
        </w:rPr>
        <w:t>me</w:t>
      </w:r>
      <w:r w:rsidR="00393B9F">
        <w:rPr>
          <w:rFonts w:ascii="Univers exposant" w:hAnsi="Univers exposant"/>
          <w:lang w:val="fr-FR"/>
        </w:rPr>
        <w:t xml:space="preserve"> </w:t>
      </w:r>
      <w:r w:rsidR="004359D2" w:rsidRPr="004359D2">
        <w:rPr>
          <w:lang w:val="fr-FR"/>
        </w:rPr>
        <w:t>Ľubica Voľanská (</w:t>
      </w:r>
      <w:r w:rsidRPr="004359D2">
        <w:rPr>
          <w:lang w:val="fr-FR"/>
        </w:rPr>
        <w:t>Slovaquie</w:t>
      </w:r>
      <w:r w:rsidR="004359D2" w:rsidRPr="004359D2">
        <w:rPr>
          <w:lang w:val="fr-FR"/>
        </w:rPr>
        <w:t>)</w:t>
      </w:r>
      <w:r w:rsidRPr="004359D2">
        <w:rPr>
          <w:lang w:val="fr-FR"/>
        </w:rPr>
        <w:t>,</w:t>
      </w:r>
      <w:r w:rsidR="00393B9F">
        <w:rPr>
          <w:lang w:val="fr-FR"/>
        </w:rPr>
        <w:t xml:space="preserve"> M</w:t>
      </w:r>
      <w:r w:rsidR="00393B9F" w:rsidRPr="00393B9F">
        <w:rPr>
          <w:vertAlign w:val="superscript"/>
          <w:lang w:val="fr-FR"/>
        </w:rPr>
        <w:t>me</w:t>
      </w:r>
      <w:r w:rsidR="00393B9F">
        <w:rPr>
          <w:lang w:val="fr-FR"/>
        </w:rPr>
        <w:t xml:space="preserve"> </w:t>
      </w:r>
      <w:r w:rsidR="004359D2" w:rsidRPr="004359D2">
        <w:rPr>
          <w:lang w:val="fr-FR"/>
        </w:rPr>
        <w:t>Sonia Montecino Aguirre (</w:t>
      </w:r>
      <w:r w:rsidRPr="004359D2">
        <w:rPr>
          <w:lang w:val="fr-FR"/>
        </w:rPr>
        <w:t>Chili</w:t>
      </w:r>
      <w:r w:rsidR="00393B9F">
        <w:rPr>
          <w:lang w:val="fr-FR"/>
        </w:rPr>
        <w:t>), M</w:t>
      </w:r>
      <w:r w:rsidR="00393B9F" w:rsidRPr="00393B9F">
        <w:rPr>
          <w:vertAlign w:val="superscript"/>
          <w:lang w:val="fr-FR"/>
        </w:rPr>
        <w:t>me</w:t>
      </w:r>
      <w:r w:rsidR="00393B9F" w:rsidRPr="004359D2">
        <w:rPr>
          <w:lang w:val="fr-FR"/>
        </w:rPr>
        <w:t xml:space="preserve"> </w:t>
      </w:r>
      <w:r w:rsidR="004359D2" w:rsidRPr="004359D2">
        <w:rPr>
          <w:lang w:val="fr-FR"/>
        </w:rPr>
        <w:t>Hien Thi Nguyen (</w:t>
      </w:r>
      <w:r w:rsidRPr="004359D2">
        <w:rPr>
          <w:lang w:val="fr-FR"/>
        </w:rPr>
        <w:t>Viet Nam</w:t>
      </w:r>
      <w:r w:rsidR="004359D2" w:rsidRPr="004359D2">
        <w:rPr>
          <w:lang w:val="fr-FR"/>
        </w:rPr>
        <w:t>), M. John Moogi Omare (</w:t>
      </w:r>
      <w:r w:rsidRPr="004359D2">
        <w:rPr>
          <w:lang w:val="fr-FR"/>
        </w:rPr>
        <w:t>Kenya</w:t>
      </w:r>
      <w:r w:rsidR="004359D2" w:rsidRPr="004359D2">
        <w:rPr>
          <w:lang w:val="fr-FR"/>
        </w:rPr>
        <w:t>) et M. Saeed Al Busaidi (</w:t>
      </w:r>
      <w:r w:rsidRPr="004359D2">
        <w:rPr>
          <w:lang w:val="fr-FR"/>
        </w:rPr>
        <w:t>Oman</w:t>
      </w:r>
      <w:r w:rsidR="004359D2" w:rsidRPr="004359D2">
        <w:rPr>
          <w:lang w:val="fr-FR"/>
        </w:rPr>
        <w:t>)</w:t>
      </w:r>
      <w:r w:rsidRPr="004359D2">
        <w:rPr>
          <w:lang w:val="fr-FR"/>
        </w:rPr>
        <w:t xml:space="preserve">, et six personnes représentant des ONG accréditées : </w:t>
      </w:r>
      <w:r w:rsidR="004359D2" w:rsidRPr="00742AEA">
        <w:rPr>
          <w:bCs/>
          <w:lang w:val="fr-FR"/>
        </w:rPr>
        <w:t>Norwegian Crafts Institute</w:t>
      </w:r>
      <w:r w:rsidR="00742AEA" w:rsidRPr="00742AEA">
        <w:rPr>
          <w:bCs/>
          <w:lang w:val="fr-FR"/>
        </w:rPr>
        <w:t xml:space="preserve"> (Institut norvégien de l’artisanat)</w:t>
      </w:r>
      <w:r w:rsidR="004359D2" w:rsidRPr="00742AEA">
        <w:rPr>
          <w:bCs/>
          <w:lang w:val="fr-FR"/>
        </w:rPr>
        <w:t>, Czech Ethnological Society</w:t>
      </w:r>
      <w:r w:rsidR="00742AEA" w:rsidRPr="00742AEA">
        <w:rPr>
          <w:bCs/>
          <w:lang w:val="fr-FR"/>
        </w:rPr>
        <w:t xml:space="preserve"> (Société ethnologique tchèque)</w:t>
      </w:r>
      <w:r w:rsidR="004359D2" w:rsidRPr="00742AEA">
        <w:rPr>
          <w:bCs/>
          <w:lang w:val="fr-FR"/>
        </w:rPr>
        <w:t>, Korea Cultural Heritage Foundation</w:t>
      </w:r>
      <w:r w:rsidR="00742AEA" w:rsidRPr="00742AEA">
        <w:rPr>
          <w:bCs/>
          <w:lang w:val="fr-FR"/>
        </w:rPr>
        <w:t xml:space="preserve"> (Fondation du patrimoine culturel de Corée)</w:t>
      </w:r>
      <w:r w:rsidR="004359D2" w:rsidRPr="00742AEA">
        <w:rPr>
          <w:bCs/>
          <w:lang w:val="fr-FR"/>
        </w:rPr>
        <w:t>, l’Association pour la sauvegarde des masques, Egyptian Society for Folk Traditions</w:t>
      </w:r>
      <w:r w:rsidR="00742AEA" w:rsidRPr="00742AEA">
        <w:rPr>
          <w:bCs/>
          <w:lang w:val="fr-FR"/>
        </w:rPr>
        <w:t xml:space="preserve"> (Société égyptienne des traditions populaires)</w:t>
      </w:r>
      <w:r w:rsidR="004359D2" w:rsidRPr="00742AEA">
        <w:rPr>
          <w:bCs/>
          <w:lang w:val="fr-FR"/>
        </w:rPr>
        <w:t xml:space="preserve">, </w:t>
      </w:r>
      <w:r w:rsidR="00742AEA" w:rsidRPr="00742AEA">
        <w:rPr>
          <w:bCs/>
          <w:lang w:val="fr-FR"/>
        </w:rPr>
        <w:t xml:space="preserve">et </w:t>
      </w:r>
      <w:r w:rsidR="004359D2" w:rsidRPr="00742AEA">
        <w:rPr>
          <w:bCs/>
          <w:lang w:val="fr-FR"/>
        </w:rPr>
        <w:t>Erigaie Foundation</w:t>
      </w:r>
      <w:r w:rsidR="00742AEA" w:rsidRPr="00742AEA">
        <w:rPr>
          <w:bCs/>
          <w:lang w:val="fr-FR"/>
        </w:rPr>
        <w:t xml:space="preserve"> (Fondation Erigaie)</w:t>
      </w:r>
      <w:r w:rsidRPr="00742AEA">
        <w:rPr>
          <w:lang w:val="fr-FR"/>
        </w:rPr>
        <w:t>.</w:t>
      </w:r>
      <w:r w:rsidRPr="004359D2">
        <w:rPr>
          <w:lang w:val="fr-FR"/>
        </w:rPr>
        <w:t xml:space="preserve"> Les 12 membres</w:t>
      </w:r>
      <w:r w:rsidR="004359D2">
        <w:rPr>
          <w:lang w:val="fr-FR"/>
        </w:rPr>
        <w:t xml:space="preserve"> de l'Organe d'évaluation s’étaient</w:t>
      </w:r>
      <w:r w:rsidRPr="004359D2">
        <w:rPr>
          <w:lang w:val="fr-FR"/>
        </w:rPr>
        <w:t xml:space="preserve"> réunis trois fois</w:t>
      </w:r>
      <w:r w:rsidR="00C2371D">
        <w:rPr>
          <w:lang w:val="fr-FR"/>
        </w:rPr>
        <w:t>,</w:t>
      </w:r>
      <w:r w:rsidRPr="004359D2">
        <w:rPr>
          <w:lang w:val="fr-FR"/>
        </w:rPr>
        <w:t xml:space="preserve"> en mars, juin et septembre [2019]. Lors de sa p</w:t>
      </w:r>
      <w:r w:rsidR="00742AEA">
        <w:rPr>
          <w:lang w:val="fr-FR"/>
        </w:rPr>
        <w:t>remière réunion en mars 2019, l’Organe d’</w:t>
      </w:r>
      <w:r w:rsidR="00742AEA" w:rsidRPr="00742AEA">
        <w:rPr>
          <w:lang w:val="fr-FR"/>
        </w:rPr>
        <w:t>évaluation</w:t>
      </w:r>
      <w:r w:rsidR="00742AEA">
        <w:rPr>
          <w:lang w:val="fr-FR"/>
        </w:rPr>
        <w:t xml:space="preserve"> </w:t>
      </w:r>
      <w:r w:rsidRPr="004359D2">
        <w:rPr>
          <w:lang w:val="fr-FR"/>
        </w:rPr>
        <w:t>a</w:t>
      </w:r>
      <w:r w:rsidR="004359D2">
        <w:rPr>
          <w:lang w:val="fr-FR"/>
        </w:rPr>
        <w:t>vait</w:t>
      </w:r>
      <w:r w:rsidR="00393B9F">
        <w:rPr>
          <w:lang w:val="fr-FR"/>
        </w:rPr>
        <w:t xml:space="preserve"> élu M</w:t>
      </w:r>
      <w:r w:rsidR="00393B9F" w:rsidRPr="00393B9F">
        <w:rPr>
          <w:vertAlign w:val="superscript"/>
          <w:lang w:val="fr-FR"/>
        </w:rPr>
        <w:t>me</w:t>
      </w:r>
      <w:r w:rsidR="00393B9F">
        <w:rPr>
          <w:lang w:val="fr-FR"/>
        </w:rPr>
        <w:t xml:space="preserve"> </w:t>
      </w:r>
      <w:r w:rsidR="004359D2">
        <w:rPr>
          <w:lang w:val="fr-FR"/>
        </w:rPr>
        <w:t>SangMee Bak (</w:t>
      </w:r>
      <w:r w:rsidR="004359D2" w:rsidRPr="004359D2">
        <w:rPr>
          <w:bCs/>
          <w:lang w:val="fr-FR"/>
        </w:rPr>
        <w:t>Korea Cultural Heritage Foundation</w:t>
      </w:r>
      <w:r w:rsidR="004359D2">
        <w:rPr>
          <w:bCs/>
          <w:lang w:val="fr-FR"/>
        </w:rPr>
        <w:t>)</w:t>
      </w:r>
      <w:r w:rsidR="004359D2" w:rsidRPr="004359D2">
        <w:rPr>
          <w:lang w:val="fr-FR"/>
        </w:rPr>
        <w:t xml:space="preserve"> </w:t>
      </w:r>
      <w:r w:rsidR="00742AEA">
        <w:rPr>
          <w:lang w:val="fr-FR"/>
        </w:rPr>
        <w:t>au poste de Présidente, M. Eivind Falk</w:t>
      </w:r>
      <w:r w:rsidRPr="004359D2">
        <w:rPr>
          <w:lang w:val="fr-FR"/>
        </w:rPr>
        <w:t xml:space="preserve"> </w:t>
      </w:r>
      <w:r w:rsidR="004359D2">
        <w:rPr>
          <w:lang w:val="fr-FR"/>
        </w:rPr>
        <w:t>(</w:t>
      </w:r>
      <w:r w:rsidR="004359D2" w:rsidRPr="004359D2">
        <w:rPr>
          <w:bCs/>
          <w:lang w:val="fr-FR"/>
        </w:rPr>
        <w:t>Norwegian Crafts Institute</w:t>
      </w:r>
      <w:r w:rsidR="004359D2">
        <w:rPr>
          <w:bCs/>
          <w:lang w:val="fr-FR"/>
        </w:rPr>
        <w:t>)</w:t>
      </w:r>
      <w:r w:rsidR="004359D2" w:rsidRPr="004359D2">
        <w:rPr>
          <w:lang w:val="fr-FR"/>
        </w:rPr>
        <w:t xml:space="preserve"> </w:t>
      </w:r>
      <w:r w:rsidR="00742AEA">
        <w:rPr>
          <w:lang w:val="fr-FR"/>
        </w:rPr>
        <w:t xml:space="preserve">au poste de </w:t>
      </w:r>
      <w:r w:rsidRPr="004359D2">
        <w:rPr>
          <w:lang w:val="fr-FR"/>
        </w:rPr>
        <w:t xml:space="preserve">Vice-Président </w:t>
      </w:r>
      <w:r w:rsidR="004359D2">
        <w:rPr>
          <w:lang w:val="fr-FR"/>
        </w:rPr>
        <w:t xml:space="preserve">et lui-même </w:t>
      </w:r>
      <w:r w:rsidR="00C2371D">
        <w:rPr>
          <w:lang w:val="fr-FR"/>
        </w:rPr>
        <w:t xml:space="preserve">au poste </w:t>
      </w:r>
      <w:r w:rsidR="004359D2">
        <w:rPr>
          <w:lang w:val="fr-FR"/>
        </w:rPr>
        <w:t>Rapporteur.</w:t>
      </w:r>
      <w:r w:rsidRPr="004359D2">
        <w:rPr>
          <w:lang w:val="fr-FR"/>
        </w:rPr>
        <w:t xml:space="preserve"> </w:t>
      </w:r>
      <w:r w:rsidR="004359D2">
        <w:rPr>
          <w:lang w:val="fr-FR"/>
        </w:rPr>
        <w:t xml:space="preserve">M. Andrade Pérez présentait </w:t>
      </w:r>
      <w:r w:rsidRPr="004359D2">
        <w:rPr>
          <w:lang w:val="fr-FR"/>
        </w:rPr>
        <w:t>donc le rapport a</w:t>
      </w:r>
      <w:r w:rsidR="004359D2">
        <w:rPr>
          <w:lang w:val="fr-FR"/>
        </w:rPr>
        <w:t>u nom des 12 membres de l'Organe d'évaluation</w:t>
      </w:r>
      <w:r w:rsidRPr="004359D2">
        <w:rPr>
          <w:lang w:val="fr-FR"/>
        </w:rPr>
        <w:t>.</w:t>
      </w:r>
    </w:p>
    <w:p w14:paraId="6BF735B8" w14:textId="22D0191C" w:rsidR="00500573" w:rsidRPr="00E94408" w:rsidRDefault="00500573" w:rsidP="00E94408">
      <w:pPr>
        <w:pStyle w:val="Orateurengris"/>
        <w:spacing w:before="120"/>
        <w:ind w:left="709" w:hanging="709"/>
        <w:rPr>
          <w:lang w:val="fr-FR"/>
        </w:rPr>
      </w:pPr>
      <w:r w:rsidRPr="00500573">
        <w:rPr>
          <w:lang w:val="fr-FR"/>
        </w:rPr>
        <w:t xml:space="preserve">Le </w:t>
      </w:r>
      <w:r w:rsidRPr="00500573">
        <w:rPr>
          <w:b/>
          <w:lang w:val="fr-FR"/>
        </w:rPr>
        <w:t>Rapporteur</w:t>
      </w:r>
      <w:r w:rsidRPr="00500573">
        <w:rPr>
          <w:lang w:val="fr-FR"/>
        </w:rPr>
        <w:t xml:space="preserve"> a expliqué que de mars à juin, chaque membre a</w:t>
      </w:r>
      <w:r>
        <w:rPr>
          <w:lang w:val="fr-FR"/>
        </w:rPr>
        <w:t>vait</w:t>
      </w:r>
      <w:r w:rsidRPr="00500573">
        <w:rPr>
          <w:lang w:val="fr-FR"/>
        </w:rPr>
        <w:t xml:space="preserve"> étudié chaque dossier. Lors de la d</w:t>
      </w:r>
      <w:r>
        <w:rPr>
          <w:lang w:val="fr-FR"/>
        </w:rPr>
        <w:t>euxième réunion, les membres avaient</w:t>
      </w:r>
      <w:r w:rsidRPr="00500573">
        <w:rPr>
          <w:lang w:val="fr-FR"/>
        </w:rPr>
        <w:t xml:space="preserve"> discut</w:t>
      </w:r>
      <w:r w:rsidR="00C2371D">
        <w:rPr>
          <w:lang w:val="fr-FR"/>
        </w:rPr>
        <w:t>é des préoccupations suscitées par</w:t>
      </w:r>
      <w:r w:rsidRPr="00500573">
        <w:rPr>
          <w:lang w:val="fr-FR"/>
        </w:rPr>
        <w:t xml:space="preserve"> </w:t>
      </w:r>
      <w:r w:rsidR="00C2371D">
        <w:rPr>
          <w:lang w:val="fr-FR"/>
        </w:rPr>
        <w:t>chaque dossier,</w:t>
      </w:r>
      <w:r w:rsidRPr="00500573">
        <w:rPr>
          <w:lang w:val="fr-FR"/>
        </w:rPr>
        <w:t xml:space="preserve"> </w:t>
      </w:r>
      <w:r w:rsidR="00C2371D">
        <w:rPr>
          <w:lang w:val="fr-FR"/>
        </w:rPr>
        <w:t xml:space="preserve">à l’occasion de longues délibérations au cours desquelles </w:t>
      </w:r>
      <w:r w:rsidRPr="00500573">
        <w:rPr>
          <w:lang w:val="fr-FR"/>
        </w:rPr>
        <w:t>une diversité d'opinions</w:t>
      </w:r>
      <w:r w:rsidR="00C2371D">
        <w:rPr>
          <w:lang w:val="fr-FR"/>
        </w:rPr>
        <w:t xml:space="preserve"> s’étaient exprimées</w:t>
      </w:r>
      <w:r w:rsidRPr="00500573">
        <w:rPr>
          <w:lang w:val="fr-FR"/>
        </w:rPr>
        <w:t>. Entre juin et septembre, le rapport préliminaire a</w:t>
      </w:r>
      <w:r>
        <w:rPr>
          <w:lang w:val="fr-FR"/>
        </w:rPr>
        <w:t>vait</w:t>
      </w:r>
      <w:r w:rsidRPr="00500573">
        <w:rPr>
          <w:lang w:val="fr-FR"/>
        </w:rPr>
        <w:t xml:space="preserve"> été rédigé, et lors de la troisième et dernière réunion en septembre, l'Organe a</w:t>
      </w:r>
      <w:r>
        <w:rPr>
          <w:lang w:val="fr-FR"/>
        </w:rPr>
        <w:t>vait</w:t>
      </w:r>
      <w:r w:rsidRPr="00500573">
        <w:rPr>
          <w:lang w:val="fr-FR"/>
        </w:rPr>
        <w:t xml:space="preserve"> discuté</w:t>
      </w:r>
      <w:r w:rsidR="00E94408">
        <w:rPr>
          <w:lang w:val="fr-FR"/>
        </w:rPr>
        <w:t>, et rédigé le rapport final</w:t>
      </w:r>
      <w:r w:rsidRPr="00E94408">
        <w:rPr>
          <w:lang w:val="fr-FR"/>
        </w:rPr>
        <w:t xml:space="preserve"> qui avait été traduit en français avant le 8 novembre, date à laquelle il avait été mis en ligne. En outre, au cours de ce cycle, à titre exceptionnel, l'Organe d'évaluation avait rédigé les questions et évalué les réponses des six dossiers de candidature qui avaient bénéficié du mécanisme provisoire de dialogue en amont entre juin et septembre. Les travaux de l'Organe d'évaluation consistaient en six documents. Le premier était le rapport de l'Organe d'évaluation sur ses travaux en 2019. Il proposait un aperçu du cycle, une description des méthodes de travail de l'Organe, un certain nombre de commentaires généraux sur les candidatures, les questions thématiques que l'Organe a</w:t>
      </w:r>
      <w:r w:rsidR="004F71DD" w:rsidRPr="00E94408">
        <w:rPr>
          <w:lang w:val="fr-FR"/>
        </w:rPr>
        <w:t>vait</w:t>
      </w:r>
      <w:r w:rsidRPr="00E94408">
        <w:rPr>
          <w:lang w:val="fr-FR"/>
        </w:rPr>
        <w:t xml:space="preserve"> identifiées après l'évaluation, quelques questions sp</w:t>
      </w:r>
      <w:r w:rsidR="006A4C98">
        <w:rPr>
          <w:lang w:val="fr-FR"/>
        </w:rPr>
        <w:t>écifiques concernant les l</w:t>
      </w:r>
      <w:r w:rsidR="004F71DD" w:rsidRPr="00E94408">
        <w:rPr>
          <w:lang w:val="fr-FR"/>
        </w:rPr>
        <w:t>istes</w:t>
      </w:r>
      <w:r w:rsidRPr="00E94408">
        <w:rPr>
          <w:lang w:val="fr-FR"/>
        </w:rPr>
        <w:t xml:space="preserve"> et un projet de décision à soumettre à l'examen du Comité. Les quatre documents suivants concern</w:t>
      </w:r>
      <w:r w:rsidR="004F71DD" w:rsidRPr="00E94408">
        <w:rPr>
          <w:lang w:val="fr-FR"/>
        </w:rPr>
        <w:t>ai</w:t>
      </w:r>
      <w:r w:rsidRPr="00E94408">
        <w:rPr>
          <w:lang w:val="fr-FR"/>
        </w:rPr>
        <w:t>ent l'examen des candidatures pour chacun des mécanismes de la Con</w:t>
      </w:r>
      <w:r w:rsidR="004F71DD" w:rsidRPr="00E94408">
        <w:rPr>
          <w:lang w:val="fr-FR"/>
        </w:rPr>
        <w:t>vention. Le sixième document était</w:t>
      </w:r>
      <w:r w:rsidRPr="00E94408">
        <w:rPr>
          <w:lang w:val="fr-FR"/>
        </w:rPr>
        <w:t xml:space="preserve"> l'avis de l'Organe d'évaluation sur les candidatures </w:t>
      </w:r>
      <w:r w:rsidR="00E94408">
        <w:rPr>
          <w:lang w:val="fr-FR"/>
        </w:rPr>
        <w:t>du</w:t>
      </w:r>
      <w:r w:rsidRPr="00E94408">
        <w:rPr>
          <w:lang w:val="fr-FR"/>
        </w:rPr>
        <w:t xml:space="preserve"> cycle 2019 concernées par le processus provisoire de dialogue en amont. La Présid</w:t>
      </w:r>
      <w:r w:rsidR="00393B9F">
        <w:rPr>
          <w:lang w:val="fr-FR"/>
        </w:rPr>
        <w:t>ente de l'Organe d'évaluation, M</w:t>
      </w:r>
      <w:r w:rsidR="00393B9F" w:rsidRPr="00393B9F">
        <w:rPr>
          <w:vertAlign w:val="superscript"/>
          <w:lang w:val="fr-FR"/>
        </w:rPr>
        <w:t>me</w:t>
      </w:r>
      <w:r w:rsidR="00393B9F" w:rsidRPr="00E94408">
        <w:rPr>
          <w:lang w:val="fr-FR"/>
        </w:rPr>
        <w:t xml:space="preserve"> </w:t>
      </w:r>
      <w:r w:rsidRPr="00E94408">
        <w:rPr>
          <w:lang w:val="fr-FR"/>
        </w:rPr>
        <w:t>SangMee Bak, présentera</w:t>
      </w:r>
      <w:r w:rsidR="004F71DD" w:rsidRPr="00E94408">
        <w:rPr>
          <w:lang w:val="fr-FR"/>
        </w:rPr>
        <w:t>it</w:t>
      </w:r>
      <w:r w:rsidRPr="00E94408">
        <w:rPr>
          <w:lang w:val="fr-FR"/>
        </w:rPr>
        <w:t xml:space="preserve"> les cinq derniers documents au Comité.</w:t>
      </w:r>
    </w:p>
    <w:p w14:paraId="4C1F9853" w14:textId="5B739144" w:rsidR="004F71DD" w:rsidRPr="004F71DD" w:rsidRDefault="004F71DD" w:rsidP="006527B6">
      <w:pPr>
        <w:pStyle w:val="Orateurengris"/>
        <w:spacing w:before="120"/>
        <w:ind w:left="709" w:hanging="709"/>
        <w:rPr>
          <w:lang w:val="fr-FR"/>
        </w:rPr>
      </w:pPr>
      <w:r w:rsidRPr="004F71DD">
        <w:rPr>
          <w:lang w:val="fr-FR"/>
        </w:rPr>
        <w:t xml:space="preserve">Le </w:t>
      </w:r>
      <w:r w:rsidRPr="004F71DD">
        <w:rPr>
          <w:b/>
          <w:lang w:val="fr-FR"/>
        </w:rPr>
        <w:t>Rapporteur</w:t>
      </w:r>
      <w:r w:rsidRPr="004F71DD">
        <w:rPr>
          <w:lang w:val="fr-FR"/>
        </w:rPr>
        <w:t xml:space="preserve"> a rappelé que 52 dossiers </w:t>
      </w:r>
      <w:r>
        <w:rPr>
          <w:lang w:val="fr-FR"/>
        </w:rPr>
        <w:t xml:space="preserve">avaient </w:t>
      </w:r>
      <w:r w:rsidRPr="004F71DD">
        <w:rPr>
          <w:lang w:val="fr-FR"/>
        </w:rPr>
        <w:t xml:space="preserve">été évalués et soumis au Comité pour décision au </w:t>
      </w:r>
      <w:r>
        <w:rPr>
          <w:lang w:val="fr-FR"/>
        </w:rPr>
        <w:t>cours de ce cycle. Parmi ceux-ci, on dénombrait</w:t>
      </w:r>
      <w:r w:rsidRPr="004F71DD">
        <w:rPr>
          <w:lang w:val="fr-FR"/>
        </w:rPr>
        <w:t xml:space="preserve"> cinq candidatures multinationales et cinq dossiers qui </w:t>
      </w:r>
      <w:r>
        <w:rPr>
          <w:lang w:val="fr-FR"/>
        </w:rPr>
        <w:t xml:space="preserve">avaient </w:t>
      </w:r>
      <w:r w:rsidRPr="004F71DD">
        <w:rPr>
          <w:lang w:val="fr-FR"/>
        </w:rPr>
        <w:t xml:space="preserve">été renvoyés </w:t>
      </w:r>
      <w:r>
        <w:rPr>
          <w:lang w:val="fr-FR"/>
        </w:rPr>
        <w:t xml:space="preserve">lors de </w:t>
      </w:r>
      <w:r w:rsidRPr="004F71DD">
        <w:rPr>
          <w:lang w:val="fr-FR"/>
        </w:rPr>
        <w:t xml:space="preserve">cycles précédents et </w:t>
      </w:r>
      <w:r w:rsidR="00607F44">
        <w:rPr>
          <w:lang w:val="fr-FR"/>
        </w:rPr>
        <w:t xml:space="preserve">étaient à </w:t>
      </w:r>
      <w:r w:rsidRPr="004F71DD">
        <w:rPr>
          <w:lang w:val="fr-FR"/>
        </w:rPr>
        <w:t xml:space="preserve">nouveau </w:t>
      </w:r>
      <w:r>
        <w:rPr>
          <w:lang w:val="fr-FR"/>
        </w:rPr>
        <w:t>soumis au cours du présent</w:t>
      </w:r>
      <w:r w:rsidRPr="004F71DD">
        <w:rPr>
          <w:lang w:val="fr-FR"/>
        </w:rPr>
        <w:t xml:space="preserve"> cycle. Sur ces 52 dossiers, il y avait 42 candidatures pour inscription</w:t>
      </w:r>
      <w:r>
        <w:rPr>
          <w:lang w:val="fr-FR"/>
        </w:rPr>
        <w:t xml:space="preserve"> sur </w:t>
      </w:r>
      <w:r w:rsidRPr="004F71DD">
        <w:rPr>
          <w:lang w:val="fr-FR"/>
        </w:rPr>
        <w:t>la Liste rep</w:t>
      </w:r>
      <w:r>
        <w:rPr>
          <w:lang w:val="fr-FR"/>
        </w:rPr>
        <w:t xml:space="preserve">résentative, quatre candidatures pour inscription sur </w:t>
      </w:r>
      <w:r w:rsidRPr="004F71DD">
        <w:rPr>
          <w:lang w:val="fr-FR"/>
        </w:rPr>
        <w:t>la Liste de sauvegarde urgente, deux dossiers pour la Liste de sauvegarde urgente combinée à l'assistance internationale, trois pour le Registre des bonnes pratiques de sauvegarde et un pour l'assista</w:t>
      </w:r>
      <w:r>
        <w:rPr>
          <w:lang w:val="fr-FR"/>
        </w:rPr>
        <w:t>nce internationale. Comme on pouvai</w:t>
      </w:r>
      <w:r w:rsidRPr="004F71DD">
        <w:rPr>
          <w:lang w:val="fr-FR"/>
        </w:rPr>
        <w:t>t le constate</w:t>
      </w:r>
      <w:r>
        <w:rPr>
          <w:lang w:val="fr-FR"/>
        </w:rPr>
        <w:t>r, la Liste représentative demeurait</w:t>
      </w:r>
      <w:r w:rsidRPr="004F71DD">
        <w:rPr>
          <w:lang w:val="fr-FR"/>
        </w:rPr>
        <w:t xml:space="preserve"> le mécanisme le plus utilisé. Sur </w:t>
      </w:r>
      <w:r>
        <w:rPr>
          <w:lang w:val="fr-FR"/>
        </w:rPr>
        <w:t>les 52 dossiers, l’Organe d'évaluation</w:t>
      </w:r>
      <w:r w:rsidR="008144E2">
        <w:rPr>
          <w:lang w:val="fr-FR"/>
        </w:rPr>
        <w:t xml:space="preserve"> avait recommandé d’inscrire</w:t>
      </w:r>
      <w:r w:rsidRPr="004F71DD">
        <w:rPr>
          <w:lang w:val="fr-FR"/>
        </w:rPr>
        <w:t xml:space="preserve">, </w:t>
      </w:r>
      <w:r w:rsidR="008144E2">
        <w:rPr>
          <w:lang w:val="fr-FR"/>
        </w:rPr>
        <w:t>de sélectionner ou d’approuver</w:t>
      </w:r>
      <w:r>
        <w:rPr>
          <w:lang w:val="fr-FR"/>
        </w:rPr>
        <w:t xml:space="preserve"> 32 dossiers</w:t>
      </w:r>
      <w:r w:rsidRPr="004F71DD">
        <w:rPr>
          <w:lang w:val="fr-FR"/>
        </w:rPr>
        <w:t xml:space="preserve">, </w:t>
      </w:r>
      <w:r w:rsidR="008144E2">
        <w:rPr>
          <w:lang w:val="fr-FR"/>
        </w:rPr>
        <w:t>de renvoyer 12 dossiers</w:t>
      </w:r>
      <w:r w:rsidRPr="004F71DD">
        <w:rPr>
          <w:lang w:val="fr-FR"/>
        </w:rPr>
        <w:t xml:space="preserve">, </w:t>
      </w:r>
      <w:r w:rsidR="008144E2">
        <w:rPr>
          <w:lang w:val="fr-FR"/>
        </w:rPr>
        <w:t>de ne pas d’inscrire</w:t>
      </w:r>
      <w:r w:rsidR="008144E2" w:rsidRPr="004F71DD">
        <w:rPr>
          <w:lang w:val="fr-FR"/>
        </w:rPr>
        <w:t xml:space="preserve">, </w:t>
      </w:r>
      <w:r w:rsidR="008144E2">
        <w:rPr>
          <w:lang w:val="fr-FR"/>
        </w:rPr>
        <w:t>sélectionner ou approuver trois dossiers</w:t>
      </w:r>
      <w:r w:rsidRPr="004F71DD">
        <w:rPr>
          <w:lang w:val="fr-FR"/>
        </w:rPr>
        <w:t xml:space="preserve">, et six </w:t>
      </w:r>
      <w:r w:rsidR="008144E2">
        <w:rPr>
          <w:lang w:val="fr-FR"/>
        </w:rPr>
        <w:t xml:space="preserve">dossiers avaient été concernés par la disposition relative au </w:t>
      </w:r>
      <w:r w:rsidRPr="004F71DD">
        <w:rPr>
          <w:lang w:val="fr-FR"/>
        </w:rPr>
        <w:t xml:space="preserve">dialogue en amont. En ce qui concerne les méthodes de travail de l'Organe d'évaluation, il </w:t>
      </w:r>
      <w:r w:rsidR="00607F44">
        <w:rPr>
          <w:lang w:val="fr-FR"/>
        </w:rPr>
        <w:t>importai</w:t>
      </w:r>
      <w:r w:rsidRPr="004F71DD">
        <w:rPr>
          <w:lang w:val="fr-FR"/>
        </w:rPr>
        <w:t>t de</w:t>
      </w:r>
      <w:r w:rsidR="008144E2">
        <w:rPr>
          <w:lang w:val="fr-FR"/>
        </w:rPr>
        <w:t xml:space="preserve"> noter que l'Organe ne se référait</w:t>
      </w:r>
      <w:r w:rsidRPr="004F71DD">
        <w:rPr>
          <w:lang w:val="fr-FR"/>
        </w:rPr>
        <w:t xml:space="preserve"> qu'aux informations contenues dans les dossiers de candidature et à leur conformité avec les critères requis. Les évaluations ne constitu</w:t>
      </w:r>
      <w:r w:rsidR="008144E2">
        <w:rPr>
          <w:lang w:val="fr-FR"/>
        </w:rPr>
        <w:t>ai</w:t>
      </w:r>
      <w:r w:rsidRPr="004F71DD">
        <w:rPr>
          <w:lang w:val="fr-FR"/>
        </w:rPr>
        <w:t xml:space="preserve">ent pas une </w:t>
      </w:r>
      <w:r w:rsidR="008144E2">
        <w:rPr>
          <w:lang w:val="fr-FR"/>
        </w:rPr>
        <w:t xml:space="preserve">appréciation </w:t>
      </w:r>
      <w:r w:rsidRPr="004F71DD">
        <w:rPr>
          <w:lang w:val="fr-FR"/>
        </w:rPr>
        <w:t>de la valeur de l'élément ou de la qualité du projet. Cependant, l'Organe a</w:t>
      </w:r>
      <w:r w:rsidR="008144E2">
        <w:rPr>
          <w:lang w:val="fr-FR"/>
        </w:rPr>
        <w:t>vait</w:t>
      </w:r>
      <w:r w:rsidR="006A4C98">
        <w:rPr>
          <w:lang w:val="fr-FR"/>
        </w:rPr>
        <w:t xml:space="preserve"> observé que l</w:t>
      </w:r>
      <w:r w:rsidRPr="004F71DD">
        <w:rPr>
          <w:lang w:val="fr-FR"/>
        </w:rPr>
        <w:t>es informations externes à la candidature auraient pu permettre un</w:t>
      </w:r>
      <w:r w:rsidR="00607F44">
        <w:rPr>
          <w:lang w:val="fr-FR"/>
        </w:rPr>
        <w:t>e évaluation plus éclairée de celle-ci</w:t>
      </w:r>
      <w:r w:rsidRPr="004F71DD">
        <w:rPr>
          <w:lang w:val="fr-FR"/>
        </w:rPr>
        <w:t>. Les membre</w:t>
      </w:r>
      <w:r w:rsidR="008144E2">
        <w:rPr>
          <w:lang w:val="fr-FR"/>
        </w:rPr>
        <w:t xml:space="preserve">s de l'Organe d'évaluation n'avaient pas évalué ni discuté </w:t>
      </w:r>
      <w:r w:rsidRPr="004F71DD">
        <w:rPr>
          <w:lang w:val="fr-FR"/>
        </w:rPr>
        <w:t>des dossiers soumis par l</w:t>
      </w:r>
      <w:r w:rsidR="00E94408">
        <w:rPr>
          <w:lang w:val="fr-FR"/>
        </w:rPr>
        <w:t>eur pays d’origine</w:t>
      </w:r>
      <w:r w:rsidRPr="004F71DD">
        <w:rPr>
          <w:lang w:val="fr-FR"/>
        </w:rPr>
        <w:t xml:space="preserve"> </w:t>
      </w:r>
      <w:r w:rsidR="008144E2">
        <w:rPr>
          <w:lang w:val="fr-FR"/>
        </w:rPr>
        <w:t>ou le pays d’affiliation de</w:t>
      </w:r>
      <w:r w:rsidRPr="004F71DD">
        <w:rPr>
          <w:lang w:val="fr-FR"/>
        </w:rPr>
        <w:t xml:space="preserve"> l'ONG qu'ils représent</w:t>
      </w:r>
      <w:r w:rsidR="008144E2">
        <w:rPr>
          <w:lang w:val="fr-FR"/>
        </w:rPr>
        <w:t>ai</w:t>
      </w:r>
      <w:r w:rsidRPr="004F71DD">
        <w:rPr>
          <w:lang w:val="fr-FR"/>
        </w:rPr>
        <w:t>ent. L'Organe a</w:t>
      </w:r>
      <w:r w:rsidR="008144E2">
        <w:rPr>
          <w:lang w:val="fr-FR"/>
        </w:rPr>
        <w:t>vait</w:t>
      </w:r>
      <w:r w:rsidRPr="004F71DD">
        <w:rPr>
          <w:lang w:val="fr-FR"/>
        </w:rPr>
        <w:t xml:space="preserve"> veillé à la cohér</w:t>
      </w:r>
      <w:r w:rsidR="008144E2">
        <w:rPr>
          <w:lang w:val="fr-FR"/>
        </w:rPr>
        <w:t>ence de l'ensemble du dossier, avait</w:t>
      </w:r>
      <w:r w:rsidRPr="004F71DD">
        <w:rPr>
          <w:lang w:val="fr-FR"/>
        </w:rPr>
        <w:t xml:space="preserve"> traité tous les dossiers de manière égale pour assurer la cohérence entre </w:t>
      </w:r>
      <w:r w:rsidR="008144E2">
        <w:rPr>
          <w:lang w:val="fr-FR"/>
        </w:rPr>
        <w:t xml:space="preserve">les dossiers </w:t>
      </w:r>
      <w:r w:rsidRPr="004F71DD">
        <w:rPr>
          <w:lang w:val="fr-FR"/>
        </w:rPr>
        <w:t>et les recomma</w:t>
      </w:r>
      <w:r w:rsidR="009D3545">
        <w:rPr>
          <w:lang w:val="fr-FR"/>
        </w:rPr>
        <w:t xml:space="preserve">ndations, mais </w:t>
      </w:r>
      <w:r w:rsidR="009D3545" w:rsidRPr="009D3545">
        <w:rPr>
          <w:lang w:val="fr-FR"/>
        </w:rPr>
        <w:t>également</w:t>
      </w:r>
      <w:r w:rsidR="009D3545">
        <w:rPr>
          <w:lang w:val="fr-FR"/>
        </w:rPr>
        <w:t xml:space="preserve"> la cohérence </w:t>
      </w:r>
      <w:r w:rsidRPr="004F71DD">
        <w:rPr>
          <w:lang w:val="fr-FR"/>
        </w:rPr>
        <w:t>avec les évaluation</w:t>
      </w:r>
      <w:r w:rsidR="008144E2">
        <w:rPr>
          <w:lang w:val="fr-FR"/>
        </w:rPr>
        <w:t>s des cycles précédents. Au cours du présent</w:t>
      </w:r>
      <w:r w:rsidRPr="004F71DD">
        <w:rPr>
          <w:lang w:val="fr-FR"/>
        </w:rPr>
        <w:t xml:space="preserve"> cycle, malgré les modifications apportées au formula</w:t>
      </w:r>
      <w:r w:rsidR="008144E2">
        <w:rPr>
          <w:lang w:val="fr-FR"/>
        </w:rPr>
        <w:t>ire de candidature, l'Organe était</w:t>
      </w:r>
      <w:r w:rsidRPr="004F71DD">
        <w:rPr>
          <w:lang w:val="fr-FR"/>
        </w:rPr>
        <w:t xml:space="preserve"> resté cohérent avec la recommandation des années précédentes et n'a</w:t>
      </w:r>
      <w:r w:rsidR="008144E2">
        <w:rPr>
          <w:lang w:val="fr-FR"/>
        </w:rPr>
        <w:t>vait</w:t>
      </w:r>
      <w:r w:rsidRPr="004F71DD">
        <w:rPr>
          <w:lang w:val="fr-FR"/>
        </w:rPr>
        <w:t xml:space="preserve"> pas recomman</w:t>
      </w:r>
      <w:r w:rsidR="009D3545">
        <w:rPr>
          <w:lang w:val="fr-FR"/>
        </w:rPr>
        <w:t>dé le renvoi de</w:t>
      </w:r>
      <w:r w:rsidRPr="004F71DD">
        <w:rPr>
          <w:lang w:val="fr-FR"/>
        </w:rPr>
        <w:t xml:space="preserve"> dossiers sur la base du seul critère 2 ou de la périodicité de la mise à jour des inventaires.</w:t>
      </w:r>
    </w:p>
    <w:p w14:paraId="3ED4971C" w14:textId="7E5F142E" w:rsidR="009D3545" w:rsidRPr="00A0051B" w:rsidRDefault="009D3545" w:rsidP="006527B6">
      <w:pPr>
        <w:pStyle w:val="Orateurengris"/>
        <w:spacing w:before="120"/>
        <w:ind w:left="709" w:hanging="709"/>
        <w:rPr>
          <w:lang w:val="fr-FR"/>
        </w:rPr>
      </w:pPr>
      <w:r w:rsidRPr="00A0051B">
        <w:rPr>
          <w:lang w:val="fr-FR"/>
        </w:rPr>
        <w:t xml:space="preserve">Le </w:t>
      </w:r>
      <w:r w:rsidRPr="00A0051B">
        <w:rPr>
          <w:b/>
          <w:lang w:val="fr-FR"/>
        </w:rPr>
        <w:t>Rapporteur</w:t>
      </w:r>
      <w:r w:rsidRPr="00A0051B">
        <w:rPr>
          <w:lang w:val="fr-FR"/>
        </w:rPr>
        <w:t xml:space="preserve"> a souligné l'importance de l'</w:t>
      </w:r>
      <w:r w:rsidRPr="00A0051B">
        <w:rPr>
          <w:u w:val="single"/>
          <w:lang w:val="fr-FR"/>
        </w:rPr>
        <w:t>option de renvoi</w:t>
      </w:r>
      <w:r w:rsidRPr="00A0051B">
        <w:rPr>
          <w:lang w:val="fr-FR"/>
        </w:rPr>
        <w:t xml:space="preserve"> comme outil d'amélioration de la qualité des dossiers. Il ne s'agissait pas d'une évaluation négative du dossier. Elle était appliquée lorsque les informations étaient jugées insuffisantes ou absentes, et c'était donc une très bonne occasion d'améliorer</w:t>
      </w:r>
      <w:r w:rsidR="00B9016E" w:rsidRPr="00A0051B">
        <w:rPr>
          <w:lang w:val="fr-FR"/>
        </w:rPr>
        <w:t xml:space="preserve"> la qualité d'un dossier alors qu’on présentait</w:t>
      </w:r>
      <w:r w:rsidRPr="00A0051B">
        <w:rPr>
          <w:lang w:val="fr-FR"/>
        </w:rPr>
        <w:t xml:space="preserve"> l'élément au monde. Pour le présent cycle, cinq dossiers que l'Organe avait recommandé de renvoyer ou de ne pas inscrire lors des cycles précédents avaient été soumis à nouveau. Dans certains cas, les dossiers s’étaient bien améliorés</w:t>
      </w:r>
      <w:r w:rsidR="00B9016E" w:rsidRPr="00A0051B">
        <w:rPr>
          <w:lang w:val="fr-FR"/>
        </w:rPr>
        <w:t>,</w:t>
      </w:r>
      <w:r w:rsidRPr="00A0051B">
        <w:rPr>
          <w:lang w:val="fr-FR"/>
        </w:rPr>
        <w:t xml:space="preserve"> en suivant et en appliquant les recommandations du Comité, </w:t>
      </w:r>
      <w:r w:rsidR="00FB0956" w:rsidRPr="00A0051B">
        <w:rPr>
          <w:lang w:val="fr-FR"/>
        </w:rPr>
        <w:t xml:space="preserve">et en disposant de suffisamment de </w:t>
      </w:r>
      <w:r w:rsidRPr="00A0051B">
        <w:rPr>
          <w:lang w:val="fr-FR"/>
        </w:rPr>
        <w:t xml:space="preserve">temps. Dans d'autres cas, les dossiers n’avaient que peu changé et n’avaient pas tenu compte des recommandations du Comité. Certains de ces États </w:t>
      </w:r>
      <w:r w:rsidR="00FB0956" w:rsidRPr="00A0051B">
        <w:rPr>
          <w:lang w:val="fr-FR"/>
        </w:rPr>
        <w:t xml:space="preserve">avaient </w:t>
      </w:r>
      <w:r w:rsidRPr="00A0051B">
        <w:rPr>
          <w:lang w:val="fr-FR"/>
        </w:rPr>
        <w:t xml:space="preserve">à nouveau </w:t>
      </w:r>
      <w:r w:rsidR="00FB0956" w:rsidRPr="00A0051B">
        <w:rPr>
          <w:lang w:val="fr-FR"/>
        </w:rPr>
        <w:t xml:space="preserve">soumis </w:t>
      </w:r>
      <w:r w:rsidRPr="00A0051B">
        <w:rPr>
          <w:lang w:val="fr-FR"/>
        </w:rPr>
        <w:t xml:space="preserve">les dossiers </w:t>
      </w:r>
      <w:r w:rsidR="00FB0956" w:rsidRPr="00A0051B">
        <w:rPr>
          <w:lang w:val="fr-FR"/>
        </w:rPr>
        <w:t>lors du</w:t>
      </w:r>
      <w:r w:rsidRPr="00A0051B">
        <w:rPr>
          <w:lang w:val="fr-FR"/>
        </w:rPr>
        <w:t xml:space="preserve"> cycle suivant</w:t>
      </w:r>
      <w:r w:rsidR="00FB0956" w:rsidRPr="00A0051B">
        <w:rPr>
          <w:lang w:val="fr-FR"/>
        </w:rPr>
        <w:t>,</w:t>
      </w:r>
      <w:r w:rsidRPr="00A0051B">
        <w:rPr>
          <w:lang w:val="fr-FR"/>
        </w:rPr>
        <w:t xml:space="preserve"> immédiatement </w:t>
      </w:r>
      <w:r w:rsidR="00FB0956" w:rsidRPr="00A0051B">
        <w:rPr>
          <w:lang w:val="fr-FR"/>
        </w:rPr>
        <w:t xml:space="preserve">après </w:t>
      </w:r>
      <w:r w:rsidRPr="00A0051B">
        <w:rPr>
          <w:lang w:val="fr-FR"/>
        </w:rPr>
        <w:t xml:space="preserve">leur </w:t>
      </w:r>
      <w:r w:rsidR="00FB0956" w:rsidRPr="00A0051B">
        <w:rPr>
          <w:lang w:val="fr-FR"/>
        </w:rPr>
        <w:t xml:space="preserve">précédent </w:t>
      </w:r>
      <w:r w:rsidRPr="00A0051B">
        <w:rPr>
          <w:lang w:val="fr-FR"/>
        </w:rPr>
        <w:t xml:space="preserve">examen par le Comité, </w:t>
      </w:r>
      <w:r w:rsidR="00FB0956" w:rsidRPr="00A0051B">
        <w:rPr>
          <w:lang w:val="fr-FR"/>
        </w:rPr>
        <w:t xml:space="preserve">soit </w:t>
      </w:r>
      <w:r w:rsidRPr="00A0051B">
        <w:rPr>
          <w:lang w:val="fr-FR"/>
        </w:rPr>
        <w:t>trois mois</w:t>
      </w:r>
      <w:r w:rsidR="00FB0956" w:rsidRPr="00A0051B">
        <w:rPr>
          <w:lang w:val="fr-FR"/>
        </w:rPr>
        <w:t xml:space="preserve"> plus tard</w:t>
      </w:r>
      <w:r w:rsidRPr="00A0051B">
        <w:rPr>
          <w:lang w:val="fr-FR"/>
        </w:rPr>
        <w:t xml:space="preserve">. </w:t>
      </w:r>
      <w:r w:rsidR="00FB0956" w:rsidRPr="00A0051B">
        <w:rPr>
          <w:lang w:val="fr-FR"/>
        </w:rPr>
        <w:t>L'Organe d'évaluation recommandait</w:t>
      </w:r>
      <w:r w:rsidRPr="00A0051B">
        <w:rPr>
          <w:lang w:val="fr-FR"/>
        </w:rPr>
        <w:t xml:space="preserve"> aux États parties d'évaluer soigneusement les recommandations, en </w:t>
      </w:r>
      <w:r w:rsidR="00B9016E" w:rsidRPr="00A0051B">
        <w:rPr>
          <w:lang w:val="fr-FR"/>
        </w:rPr>
        <w:t xml:space="preserve">accordant </w:t>
      </w:r>
      <w:r w:rsidRPr="00A0051B">
        <w:rPr>
          <w:lang w:val="fr-FR"/>
        </w:rPr>
        <w:t>suffisamment de temps pour les appliquer, et d'essayer d'éviter de soumettre à nouveau le dossier au cours du cycle suivant sans révisions import</w:t>
      </w:r>
      <w:r w:rsidR="00B9016E" w:rsidRPr="00A0051B">
        <w:rPr>
          <w:lang w:val="fr-FR"/>
        </w:rPr>
        <w:t>antes. Au cours du présent</w:t>
      </w:r>
      <w:r w:rsidRPr="00A0051B">
        <w:rPr>
          <w:lang w:val="fr-FR"/>
        </w:rPr>
        <w:t xml:space="preserve"> cycle, l'Organe a</w:t>
      </w:r>
      <w:r w:rsidR="00B259EF" w:rsidRPr="00A0051B">
        <w:rPr>
          <w:lang w:val="fr-FR"/>
        </w:rPr>
        <w:t xml:space="preserve">vait évalué deux dossiers </w:t>
      </w:r>
      <w:r w:rsidR="000C1530">
        <w:rPr>
          <w:lang w:val="fr-FR"/>
        </w:rPr>
        <w:t>qui avaient eu recours au</w:t>
      </w:r>
      <w:r w:rsidRPr="00A0051B">
        <w:rPr>
          <w:lang w:val="fr-FR"/>
        </w:rPr>
        <w:t xml:space="preserve"> mécanisme combiné</w:t>
      </w:r>
      <w:r w:rsidR="00B9016E" w:rsidRPr="00A0051B">
        <w:rPr>
          <w:lang w:val="fr-FR"/>
        </w:rPr>
        <w:t xml:space="preserve"> associant </w:t>
      </w:r>
      <w:r w:rsidR="00B259EF" w:rsidRPr="00A0051B">
        <w:rPr>
          <w:lang w:val="fr-FR"/>
        </w:rPr>
        <w:t>candidature pour inscription</w:t>
      </w:r>
      <w:r w:rsidRPr="00A0051B">
        <w:rPr>
          <w:lang w:val="fr-FR"/>
        </w:rPr>
        <w:t xml:space="preserve"> sur la Liste de sauvegarde urgente et demande d'assistance internationale. </w:t>
      </w:r>
      <w:r w:rsidR="00B259EF" w:rsidRPr="00A0051B">
        <w:rPr>
          <w:lang w:val="fr-FR"/>
        </w:rPr>
        <w:t>L’Organe d'évaluation avait recommandé le renvoi de c</w:t>
      </w:r>
      <w:r w:rsidRPr="00A0051B">
        <w:rPr>
          <w:lang w:val="fr-FR"/>
        </w:rPr>
        <w:t xml:space="preserve">es deux dossiers et ce mécanisme </w:t>
      </w:r>
      <w:r w:rsidR="00B259EF" w:rsidRPr="00A0051B">
        <w:rPr>
          <w:lang w:val="fr-FR"/>
        </w:rPr>
        <w:t xml:space="preserve">combiné </w:t>
      </w:r>
      <w:r w:rsidRPr="00A0051B">
        <w:rPr>
          <w:lang w:val="fr-FR"/>
        </w:rPr>
        <w:t>a</w:t>
      </w:r>
      <w:r w:rsidR="00B259EF" w:rsidRPr="00A0051B">
        <w:rPr>
          <w:lang w:val="fr-FR"/>
        </w:rPr>
        <w:t>vait</w:t>
      </w:r>
      <w:r w:rsidRPr="00A0051B">
        <w:rPr>
          <w:lang w:val="fr-FR"/>
        </w:rPr>
        <w:t xml:space="preserve"> fait l'objet d'une longue discussion e</w:t>
      </w:r>
      <w:r w:rsidR="00B9016E" w:rsidRPr="00A0051B">
        <w:rPr>
          <w:lang w:val="fr-FR"/>
        </w:rPr>
        <w:t>ntre les membres de l'Organe. Ce</w:t>
      </w:r>
      <w:r w:rsidRPr="00A0051B">
        <w:rPr>
          <w:lang w:val="fr-FR"/>
        </w:rPr>
        <w:t xml:space="preserve"> mécanisme exige</w:t>
      </w:r>
      <w:r w:rsidR="00B259EF" w:rsidRPr="00A0051B">
        <w:rPr>
          <w:lang w:val="fr-FR"/>
        </w:rPr>
        <w:t>ait</w:t>
      </w:r>
      <w:r w:rsidRPr="00A0051B">
        <w:rPr>
          <w:lang w:val="fr-FR"/>
        </w:rPr>
        <w:t xml:space="preserve"> des efforts considérables de la part des États parties et le formula</w:t>
      </w:r>
      <w:r w:rsidR="00B259EF" w:rsidRPr="00A0051B">
        <w:rPr>
          <w:lang w:val="fr-FR"/>
        </w:rPr>
        <w:t>ire ICH-01bis était complexe et n'était</w:t>
      </w:r>
      <w:r w:rsidRPr="00A0051B">
        <w:rPr>
          <w:lang w:val="fr-FR"/>
        </w:rPr>
        <w:t xml:space="preserve"> </w:t>
      </w:r>
      <w:r w:rsidR="00B259EF" w:rsidRPr="00A0051B">
        <w:rPr>
          <w:lang w:val="fr-FR"/>
        </w:rPr>
        <w:t>facil</w:t>
      </w:r>
      <w:r w:rsidR="00B9016E" w:rsidRPr="00A0051B">
        <w:rPr>
          <w:lang w:val="fr-FR"/>
        </w:rPr>
        <w:t>e ni à compléter ni à évaluer. C</w:t>
      </w:r>
      <w:r w:rsidR="00B259EF" w:rsidRPr="00A0051B">
        <w:rPr>
          <w:lang w:val="fr-FR"/>
        </w:rPr>
        <w:t>e mécanisme ne semblait pas</w:t>
      </w:r>
      <w:r w:rsidRPr="00A0051B">
        <w:rPr>
          <w:lang w:val="fr-FR"/>
        </w:rPr>
        <w:t xml:space="preserve"> au</w:t>
      </w:r>
      <w:r w:rsidR="00B9016E" w:rsidRPr="00A0051B">
        <w:rPr>
          <w:lang w:val="fr-FR"/>
        </w:rPr>
        <w:t>ssi efficace que prévu au regard des</w:t>
      </w:r>
      <w:r w:rsidRPr="00A0051B">
        <w:rPr>
          <w:lang w:val="fr-FR"/>
        </w:rPr>
        <w:t xml:space="preserve"> résultats</w:t>
      </w:r>
      <w:r w:rsidR="00B259EF" w:rsidRPr="00A0051B">
        <w:rPr>
          <w:lang w:val="fr-FR"/>
        </w:rPr>
        <w:t xml:space="preserve"> escomptés. L'Organe était</w:t>
      </w:r>
      <w:r w:rsidRPr="00A0051B">
        <w:rPr>
          <w:lang w:val="fr-FR"/>
        </w:rPr>
        <w:t xml:space="preserve"> donc convenu qu'il fallait poursuivre la réflexion et l'examen sur l'adéquation, la pertinence et l'efficacité du mécanisme combiné avant de continuer à l'utiliser dans les cycles futurs. Comme on le s</w:t>
      </w:r>
      <w:r w:rsidR="00B259EF" w:rsidRPr="00A0051B">
        <w:rPr>
          <w:lang w:val="fr-FR"/>
        </w:rPr>
        <w:t>av</w:t>
      </w:r>
      <w:r w:rsidRPr="00A0051B">
        <w:rPr>
          <w:lang w:val="fr-FR"/>
        </w:rPr>
        <w:t xml:space="preserve">ait, le </w:t>
      </w:r>
      <w:r w:rsidR="00B259EF" w:rsidRPr="00A0051B">
        <w:rPr>
          <w:lang w:val="fr-FR"/>
        </w:rPr>
        <w:t xml:space="preserve">mécanisme provisoire de </w:t>
      </w:r>
      <w:r w:rsidRPr="00A0051B">
        <w:rPr>
          <w:lang w:val="fr-FR"/>
        </w:rPr>
        <w:t xml:space="preserve">dialogue </w:t>
      </w:r>
      <w:r w:rsidR="00B259EF" w:rsidRPr="00A0051B">
        <w:rPr>
          <w:lang w:val="fr-FR"/>
        </w:rPr>
        <w:t>en amont était</w:t>
      </w:r>
      <w:r w:rsidRPr="00A0051B">
        <w:rPr>
          <w:lang w:val="fr-FR"/>
        </w:rPr>
        <w:t xml:space="preserve"> un autre des défis importants de ce cycle pour l'Organe. Il a</w:t>
      </w:r>
      <w:r w:rsidR="00B259EF" w:rsidRPr="00A0051B">
        <w:rPr>
          <w:lang w:val="fr-FR"/>
        </w:rPr>
        <w:t>vait</w:t>
      </w:r>
      <w:r w:rsidRPr="00A0051B">
        <w:rPr>
          <w:lang w:val="fr-FR"/>
        </w:rPr>
        <w:t xml:space="preserve"> été introduit </w:t>
      </w:r>
      <w:r w:rsidR="00B9016E" w:rsidRPr="00A0051B">
        <w:rPr>
          <w:lang w:val="fr-FR"/>
        </w:rPr>
        <w:t xml:space="preserve">à l’occasion de </w:t>
      </w:r>
      <w:r w:rsidRPr="00A0051B">
        <w:rPr>
          <w:lang w:val="fr-FR"/>
        </w:rPr>
        <w:t>ce cycle dans le contexte de la réflexi</w:t>
      </w:r>
      <w:r w:rsidR="006A4C98">
        <w:rPr>
          <w:lang w:val="fr-FR"/>
        </w:rPr>
        <w:t xml:space="preserve">on globale sur les mécanismes liés à l’inscription sur les listes, </w:t>
      </w:r>
      <w:r w:rsidRPr="00A0051B">
        <w:rPr>
          <w:lang w:val="fr-FR"/>
        </w:rPr>
        <w:t xml:space="preserve">et comme </w:t>
      </w:r>
      <w:r w:rsidR="006A4C98">
        <w:rPr>
          <w:lang w:val="fr-FR"/>
        </w:rPr>
        <w:t xml:space="preserve">un </w:t>
      </w:r>
      <w:r w:rsidRPr="00A0051B">
        <w:rPr>
          <w:lang w:val="fr-FR"/>
        </w:rPr>
        <w:t>moyen d'améliorer</w:t>
      </w:r>
      <w:r w:rsidR="00B259EF" w:rsidRPr="00A0051B">
        <w:rPr>
          <w:lang w:val="fr-FR"/>
        </w:rPr>
        <w:t>, à titre expérimental,</w:t>
      </w:r>
      <w:r w:rsidRPr="00A0051B">
        <w:rPr>
          <w:lang w:val="fr-FR"/>
        </w:rPr>
        <w:t xml:space="preserve"> le processus de </w:t>
      </w:r>
      <w:r w:rsidR="00B259EF" w:rsidRPr="00A0051B">
        <w:rPr>
          <w:lang w:val="fr-FR"/>
        </w:rPr>
        <w:t>candidature</w:t>
      </w:r>
      <w:r w:rsidRPr="00A0051B">
        <w:rPr>
          <w:lang w:val="fr-FR"/>
        </w:rPr>
        <w:t>.</w:t>
      </w:r>
    </w:p>
    <w:p w14:paraId="66F4D271" w14:textId="0858032B" w:rsidR="00B9016E" w:rsidRPr="00B9016E" w:rsidRDefault="00B9016E" w:rsidP="006527B6">
      <w:pPr>
        <w:pStyle w:val="Orateurengris"/>
        <w:spacing w:before="120"/>
        <w:ind w:left="709" w:hanging="709"/>
        <w:rPr>
          <w:lang w:val="fr-FR"/>
        </w:rPr>
      </w:pPr>
      <w:r w:rsidRPr="00B9016E">
        <w:rPr>
          <w:lang w:val="fr-FR"/>
        </w:rPr>
        <w:t xml:space="preserve">Le </w:t>
      </w:r>
      <w:r w:rsidRPr="00B9016E">
        <w:rPr>
          <w:b/>
          <w:lang w:val="fr-FR"/>
        </w:rPr>
        <w:t>Rapporteur</w:t>
      </w:r>
      <w:r w:rsidRPr="00B9016E">
        <w:rPr>
          <w:lang w:val="fr-FR"/>
        </w:rPr>
        <w:t xml:space="preserve"> a expliqué comment </w:t>
      </w:r>
      <w:r w:rsidR="00DF554B">
        <w:rPr>
          <w:lang w:val="fr-FR"/>
        </w:rPr>
        <w:t xml:space="preserve">ce mécanisme de dialogue </w:t>
      </w:r>
      <w:r>
        <w:rPr>
          <w:lang w:val="fr-FR"/>
        </w:rPr>
        <w:t xml:space="preserve">avait fonctionné </w:t>
      </w:r>
      <w:r w:rsidRPr="00B9016E">
        <w:rPr>
          <w:lang w:val="fr-FR"/>
        </w:rPr>
        <w:t>dans ce cycle. Au cours de</w:t>
      </w:r>
      <w:r>
        <w:rPr>
          <w:lang w:val="fr-FR"/>
        </w:rPr>
        <w:t xml:space="preserve"> sa deuxième réunion, l'Organe était</w:t>
      </w:r>
      <w:r w:rsidRPr="00B9016E">
        <w:rPr>
          <w:lang w:val="fr-FR"/>
        </w:rPr>
        <w:t xml:space="preserve"> convenu des dossiers qui pourraient bénéficier du </w:t>
      </w:r>
      <w:r w:rsidRPr="00DF554B">
        <w:rPr>
          <w:u w:val="single"/>
          <w:lang w:val="fr-FR"/>
        </w:rPr>
        <w:t>processus de dialogue</w:t>
      </w:r>
      <w:r w:rsidRPr="00B9016E">
        <w:rPr>
          <w:lang w:val="fr-FR"/>
        </w:rPr>
        <w:t xml:space="preserve"> et a</w:t>
      </w:r>
      <w:r w:rsidR="00DF554B">
        <w:rPr>
          <w:lang w:val="fr-FR"/>
        </w:rPr>
        <w:t>vait</w:t>
      </w:r>
      <w:r w:rsidRPr="00B9016E">
        <w:rPr>
          <w:lang w:val="fr-FR"/>
        </w:rPr>
        <w:t xml:space="preserve"> rédigé des questions spécifiques à adresser aux États parties concernés.</w:t>
      </w:r>
      <w:r w:rsidR="00DF554B">
        <w:rPr>
          <w:lang w:val="fr-FR"/>
        </w:rPr>
        <w:t xml:space="preserve"> Tous les dossiers dont le renvoi était recommandé n'avaient</w:t>
      </w:r>
      <w:r w:rsidRPr="00B9016E">
        <w:rPr>
          <w:lang w:val="fr-FR"/>
        </w:rPr>
        <w:t xml:space="preserve"> pas été inclus dans ce processus. Il a</w:t>
      </w:r>
      <w:r w:rsidR="00DF554B">
        <w:rPr>
          <w:lang w:val="fr-FR"/>
        </w:rPr>
        <w:t>vait</w:t>
      </w:r>
      <w:r w:rsidRPr="00B9016E">
        <w:rPr>
          <w:lang w:val="fr-FR"/>
        </w:rPr>
        <w:t xml:space="preserve"> été appliqué aux dossiers </w:t>
      </w:r>
      <w:r w:rsidR="00DF554B">
        <w:rPr>
          <w:lang w:val="fr-FR"/>
        </w:rPr>
        <w:t xml:space="preserve">pour lesquels </w:t>
      </w:r>
      <w:r w:rsidRPr="00B9016E">
        <w:rPr>
          <w:lang w:val="fr-FR"/>
        </w:rPr>
        <w:t xml:space="preserve">des questions mineures </w:t>
      </w:r>
      <w:r w:rsidR="00DF554B">
        <w:rPr>
          <w:lang w:val="fr-FR"/>
        </w:rPr>
        <w:t xml:space="preserve">se posaient </w:t>
      </w:r>
      <w:r w:rsidRPr="00B9016E">
        <w:rPr>
          <w:lang w:val="fr-FR"/>
        </w:rPr>
        <w:t xml:space="preserve">ou </w:t>
      </w:r>
      <w:r w:rsidR="00DF554B">
        <w:rPr>
          <w:lang w:val="fr-FR"/>
        </w:rPr>
        <w:t xml:space="preserve">dans lesquels </w:t>
      </w:r>
      <w:r w:rsidRPr="00B9016E">
        <w:rPr>
          <w:lang w:val="fr-FR"/>
        </w:rPr>
        <w:t xml:space="preserve">une déclaration </w:t>
      </w:r>
      <w:r w:rsidR="00055012">
        <w:rPr>
          <w:lang w:val="fr-FR"/>
        </w:rPr>
        <w:t xml:space="preserve">prêtait à confusion, </w:t>
      </w:r>
      <w:r w:rsidR="00955E24">
        <w:rPr>
          <w:lang w:val="fr-FR"/>
        </w:rPr>
        <w:t xml:space="preserve">des dossiers </w:t>
      </w:r>
      <w:r w:rsidR="00DF554B">
        <w:rPr>
          <w:lang w:val="fr-FR"/>
        </w:rPr>
        <w:t>qui pourraient être clarifiés</w:t>
      </w:r>
      <w:r w:rsidRPr="00B9016E">
        <w:rPr>
          <w:lang w:val="fr-FR"/>
        </w:rPr>
        <w:t xml:space="preserve"> par un simple échange </w:t>
      </w:r>
      <w:r w:rsidR="00DF554B">
        <w:rPr>
          <w:lang w:val="fr-FR"/>
        </w:rPr>
        <w:t xml:space="preserve">de questions et réponses. Il était </w:t>
      </w:r>
      <w:r w:rsidRPr="00B9016E">
        <w:rPr>
          <w:lang w:val="fr-FR"/>
        </w:rPr>
        <w:t>important de noter que le processus n'a</w:t>
      </w:r>
      <w:r w:rsidR="00DF554B">
        <w:rPr>
          <w:lang w:val="fr-FR"/>
        </w:rPr>
        <w:t>vait</w:t>
      </w:r>
      <w:r w:rsidRPr="00B9016E">
        <w:rPr>
          <w:lang w:val="fr-FR"/>
        </w:rPr>
        <w:t xml:space="preserve"> pas été utilisé dans l'optique d'une réécriture du dossier de candidature. Ainsi, après la réunion, le Secrétariat a</w:t>
      </w:r>
      <w:r w:rsidR="00DF554B">
        <w:rPr>
          <w:lang w:val="fr-FR"/>
        </w:rPr>
        <w:t>vait</w:t>
      </w:r>
      <w:r w:rsidRPr="00B9016E">
        <w:rPr>
          <w:lang w:val="fr-FR"/>
        </w:rPr>
        <w:t xml:space="preserve"> soumis les questions aux États parties, leur donnant un mois pour fournir une réponse concrète de 200 mots en anglais et en français. Deux mois avant la troisième réunion, le Secrétariat a</w:t>
      </w:r>
      <w:r w:rsidR="00DF554B">
        <w:rPr>
          <w:lang w:val="fr-FR"/>
        </w:rPr>
        <w:t>vait</w:t>
      </w:r>
      <w:r w:rsidRPr="00B9016E">
        <w:rPr>
          <w:lang w:val="fr-FR"/>
        </w:rPr>
        <w:t xml:space="preserve"> mis les réponses à la disposition des membres de l</w:t>
      </w:r>
      <w:r w:rsidR="00DF554B">
        <w:rPr>
          <w:lang w:val="fr-FR"/>
        </w:rPr>
        <w:t>'Organe d'évaluation qui s’étaient forgé</w:t>
      </w:r>
      <w:r w:rsidR="00210625">
        <w:rPr>
          <w:lang w:val="fr-FR"/>
        </w:rPr>
        <w:t xml:space="preserve"> un avis personnel. Ces avis</w:t>
      </w:r>
      <w:r w:rsidR="00DF554B">
        <w:rPr>
          <w:lang w:val="fr-FR"/>
        </w:rPr>
        <w:t xml:space="preserve"> avaient fait l’objet</w:t>
      </w:r>
      <w:r w:rsidRPr="00B9016E">
        <w:rPr>
          <w:lang w:val="fr-FR"/>
        </w:rPr>
        <w:t xml:space="preserve"> </w:t>
      </w:r>
      <w:r w:rsidR="00DF554B">
        <w:rPr>
          <w:lang w:val="fr-FR"/>
        </w:rPr>
        <w:t xml:space="preserve">d’une discussion </w:t>
      </w:r>
      <w:r w:rsidRPr="00B9016E">
        <w:rPr>
          <w:lang w:val="fr-FR"/>
        </w:rPr>
        <w:t>lors de la réunion de septembre de l'Organe, au cours de l</w:t>
      </w:r>
      <w:r w:rsidR="00DF554B">
        <w:rPr>
          <w:lang w:val="fr-FR"/>
        </w:rPr>
        <w:t>aquelle des avis collectifs avaient</w:t>
      </w:r>
      <w:r w:rsidRPr="00B9016E">
        <w:rPr>
          <w:lang w:val="fr-FR"/>
        </w:rPr>
        <w:t xml:space="preserve"> été formulés sur les critères pertinents pour ces candidatures. Le processus de dialogue a</w:t>
      </w:r>
      <w:r w:rsidR="00DF554B">
        <w:rPr>
          <w:lang w:val="fr-FR"/>
        </w:rPr>
        <w:t>vait</w:t>
      </w:r>
      <w:r w:rsidR="00210625">
        <w:rPr>
          <w:lang w:val="fr-FR"/>
        </w:rPr>
        <w:t xml:space="preserve"> été appliqué à six reprises</w:t>
      </w:r>
      <w:r w:rsidRPr="00B9016E">
        <w:rPr>
          <w:lang w:val="fr-FR"/>
        </w:rPr>
        <w:t>. Les questions étaient liées au plan de sauvegarde, aux mesures de sauvegar</w:t>
      </w:r>
      <w:r w:rsidR="00DF554B">
        <w:rPr>
          <w:lang w:val="fr-FR"/>
        </w:rPr>
        <w:t>de et à la participation des communautés au</w:t>
      </w:r>
      <w:r w:rsidRPr="00B9016E">
        <w:rPr>
          <w:lang w:val="fr-FR"/>
        </w:rPr>
        <w:t xml:space="preserve"> processus de</w:t>
      </w:r>
      <w:r w:rsidR="00DF554B">
        <w:rPr>
          <w:lang w:val="fr-FR"/>
        </w:rPr>
        <w:t xml:space="preserve"> </w:t>
      </w:r>
      <w:r w:rsidR="00DF554B" w:rsidRPr="00DF554B">
        <w:rPr>
          <w:lang w:val="fr-FR"/>
        </w:rPr>
        <w:t>candidature</w:t>
      </w:r>
      <w:r w:rsidR="00DF554B">
        <w:rPr>
          <w:lang w:val="fr-FR"/>
        </w:rPr>
        <w:t>. Dans chaque cas, l'Organe était</w:t>
      </w:r>
      <w:r w:rsidRPr="00B9016E">
        <w:rPr>
          <w:lang w:val="fr-FR"/>
        </w:rPr>
        <w:t xml:space="preserve"> parv</w:t>
      </w:r>
      <w:r w:rsidR="00DF554B">
        <w:rPr>
          <w:lang w:val="fr-FR"/>
        </w:rPr>
        <w:t xml:space="preserve">enu à un avis positif, ce qui avait </w:t>
      </w:r>
      <w:r w:rsidRPr="00B9016E">
        <w:rPr>
          <w:lang w:val="fr-FR"/>
        </w:rPr>
        <w:t>constitué une expérience positi</w:t>
      </w:r>
      <w:r w:rsidR="00DF554B">
        <w:rPr>
          <w:lang w:val="fr-FR"/>
        </w:rPr>
        <w:t xml:space="preserve">ve pour les membres. L'Organe estimait </w:t>
      </w:r>
      <w:r w:rsidRPr="00B9016E">
        <w:rPr>
          <w:lang w:val="fr-FR"/>
        </w:rPr>
        <w:t>qu'</w:t>
      </w:r>
      <w:r w:rsidR="00DF554B">
        <w:rPr>
          <w:lang w:val="fr-FR"/>
        </w:rPr>
        <w:t xml:space="preserve">au cours de ce cycle, aucune recommandation de renvoi ou de non </w:t>
      </w:r>
      <w:r w:rsidR="00DF554B" w:rsidRPr="00DF554B">
        <w:rPr>
          <w:lang w:val="fr-FR"/>
        </w:rPr>
        <w:t>inscription</w:t>
      </w:r>
      <w:r w:rsidR="00DF554B">
        <w:rPr>
          <w:lang w:val="fr-FR"/>
        </w:rPr>
        <w:t xml:space="preserve"> n’était basée sur des </w:t>
      </w:r>
      <w:r w:rsidRPr="00B9016E">
        <w:rPr>
          <w:lang w:val="fr-FR"/>
        </w:rPr>
        <w:t>aspects mineurs. Lorsque l'Organe a</w:t>
      </w:r>
      <w:r w:rsidR="00DF554B">
        <w:rPr>
          <w:lang w:val="fr-FR"/>
        </w:rPr>
        <w:t>vait</w:t>
      </w:r>
      <w:r w:rsidRPr="00B9016E">
        <w:rPr>
          <w:lang w:val="fr-FR"/>
        </w:rPr>
        <w:t xml:space="preserve"> recommandé de renvoyer ou de ne pas inscrire un élément ou un projet au cours de ce cycle</w:t>
      </w:r>
      <w:r w:rsidR="00DF554B">
        <w:rPr>
          <w:lang w:val="fr-FR"/>
        </w:rPr>
        <w:t>,</w:t>
      </w:r>
      <w:r w:rsidRPr="00B9016E">
        <w:rPr>
          <w:lang w:val="fr-FR"/>
        </w:rPr>
        <w:t xml:space="preserve"> sans </w:t>
      </w:r>
      <w:r w:rsidR="00DF554B">
        <w:rPr>
          <w:lang w:val="fr-FR"/>
        </w:rPr>
        <w:t xml:space="preserve">avoir recours au mécanisme de </w:t>
      </w:r>
      <w:r w:rsidRPr="00B9016E">
        <w:rPr>
          <w:lang w:val="fr-FR"/>
        </w:rPr>
        <w:t xml:space="preserve">dialogue, c'était parce que le dossier contenait des questions </w:t>
      </w:r>
      <w:r w:rsidRPr="00DF554B">
        <w:rPr>
          <w:i/>
          <w:lang w:val="fr-FR"/>
        </w:rPr>
        <w:t>substantielles</w:t>
      </w:r>
      <w:r w:rsidR="00AA7A7A">
        <w:rPr>
          <w:lang w:val="fr-FR"/>
        </w:rPr>
        <w:t xml:space="preserve"> qui ne </w:t>
      </w:r>
      <w:r w:rsidR="00210625">
        <w:rPr>
          <w:lang w:val="fr-FR"/>
        </w:rPr>
        <w:t xml:space="preserve">pouvaient </w:t>
      </w:r>
      <w:r w:rsidRPr="00B9016E">
        <w:rPr>
          <w:lang w:val="fr-FR"/>
        </w:rPr>
        <w:t xml:space="preserve">être résolues par une simple clarification dans un court laps de temps et sans un processus de consultation avec les communautés. Une question </w:t>
      </w:r>
      <w:r w:rsidR="00210625">
        <w:rPr>
          <w:lang w:val="fr-FR"/>
        </w:rPr>
        <w:t xml:space="preserve">soulevée par </w:t>
      </w:r>
      <w:r w:rsidRPr="00B9016E">
        <w:rPr>
          <w:lang w:val="fr-FR"/>
        </w:rPr>
        <w:t xml:space="preserve">le processus de dialogue était liée à la quantité de travail supplémentaire pour les membres de l'Organe. Dans de nombreux </w:t>
      </w:r>
      <w:r w:rsidR="00AA7A7A">
        <w:rPr>
          <w:lang w:val="fr-FR"/>
        </w:rPr>
        <w:t>cas, les membres de l'Organe avaient</w:t>
      </w:r>
      <w:r w:rsidRPr="00B9016E">
        <w:rPr>
          <w:lang w:val="fr-FR"/>
        </w:rPr>
        <w:t xml:space="preserve"> dû réexaminer l'ensemble du dossier</w:t>
      </w:r>
      <w:r w:rsidR="00AA7A7A">
        <w:rPr>
          <w:lang w:val="fr-FR"/>
        </w:rPr>
        <w:t>. Il était</w:t>
      </w:r>
      <w:r w:rsidRPr="00B9016E">
        <w:rPr>
          <w:lang w:val="fr-FR"/>
        </w:rPr>
        <w:t xml:space="preserve"> donc important de préciser que ce processus ne devrait être appliqué que dans des cas particuliers et non pour tous les dossiers en raison de la qu</w:t>
      </w:r>
      <w:r w:rsidR="00AA7A7A">
        <w:rPr>
          <w:lang w:val="fr-FR"/>
        </w:rPr>
        <w:t>antité de travail qu'il impliquait</w:t>
      </w:r>
      <w:r w:rsidRPr="00B9016E">
        <w:rPr>
          <w:lang w:val="fr-FR"/>
        </w:rPr>
        <w:t xml:space="preserve">. En outre, il serait </w:t>
      </w:r>
      <w:r w:rsidR="00AA7A7A">
        <w:rPr>
          <w:lang w:val="fr-FR"/>
        </w:rPr>
        <w:t xml:space="preserve">impossible </w:t>
      </w:r>
      <w:r w:rsidRPr="00B9016E">
        <w:rPr>
          <w:lang w:val="fr-FR"/>
        </w:rPr>
        <w:t>pour l'Organe de rouvrir tous les dossiers d'un cycle. L'Organe a</w:t>
      </w:r>
      <w:r w:rsidR="00AA7A7A">
        <w:rPr>
          <w:lang w:val="fr-FR"/>
        </w:rPr>
        <w:t>vait</w:t>
      </w:r>
      <w:r w:rsidRPr="00B9016E">
        <w:rPr>
          <w:lang w:val="fr-FR"/>
        </w:rPr>
        <w:t xml:space="preserve"> également noté que dans de nombreux cas, les réponses semblaient avoir été fournies par les autorités gouvernementales ou les chercheurs avec une participation moindre des communautés. Dans d'autres cas, les réponses n'étaient pas aussi concrètes que</w:t>
      </w:r>
      <w:r w:rsidR="00210625">
        <w:rPr>
          <w:lang w:val="fr-FR"/>
        </w:rPr>
        <w:t xml:space="preserve"> l'Organe l'attendait</w:t>
      </w:r>
      <w:r w:rsidR="00AA7A7A">
        <w:rPr>
          <w:lang w:val="fr-FR"/>
        </w:rPr>
        <w:t>, mais après évaluation</w:t>
      </w:r>
      <w:r w:rsidR="005520E5">
        <w:rPr>
          <w:lang w:val="fr-FR"/>
        </w:rPr>
        <w:t xml:space="preserve"> de celles-ci</w:t>
      </w:r>
      <w:r w:rsidR="00AA7A7A">
        <w:rPr>
          <w:lang w:val="fr-FR"/>
        </w:rPr>
        <w:t>, on avait</w:t>
      </w:r>
      <w:r w:rsidRPr="00B9016E">
        <w:rPr>
          <w:lang w:val="fr-FR"/>
        </w:rPr>
        <w:t xml:space="preserve"> constaté que certaines questions n'étaient pas assez précises, ce qui a</w:t>
      </w:r>
      <w:r w:rsidR="00AA7A7A">
        <w:rPr>
          <w:lang w:val="fr-FR"/>
        </w:rPr>
        <w:t>vait</w:t>
      </w:r>
      <w:r w:rsidRPr="00B9016E">
        <w:rPr>
          <w:lang w:val="fr-FR"/>
        </w:rPr>
        <w:t xml:space="preserve"> aidé l'Organe d'évaluation à réfléchir à ce processus et à formuler quelques recommandations pour l'améliorer à l'avenir. La recommandation finale de l'Organe d'évaluation </w:t>
      </w:r>
      <w:r w:rsidR="00210625">
        <w:rPr>
          <w:lang w:val="fr-FR"/>
        </w:rPr>
        <w:t xml:space="preserve">sur </w:t>
      </w:r>
      <w:r w:rsidR="00AA7A7A">
        <w:rPr>
          <w:lang w:val="fr-FR"/>
        </w:rPr>
        <w:t>le dialogue en amont était</w:t>
      </w:r>
      <w:r w:rsidRPr="00B9016E">
        <w:rPr>
          <w:lang w:val="fr-FR"/>
        </w:rPr>
        <w:t xml:space="preserve"> de le poursuivre, tout en proposant quelques modifications aux Directives opérationnelles afin de permettre à l'Organe de modifier sa recommandation</w:t>
      </w:r>
      <w:r w:rsidR="00210625">
        <w:rPr>
          <w:lang w:val="fr-FR"/>
        </w:rPr>
        <w:t>,</w:t>
      </w:r>
      <w:r w:rsidRPr="00B9016E">
        <w:rPr>
          <w:lang w:val="fr-FR"/>
        </w:rPr>
        <w:t xml:space="preserve"> </w:t>
      </w:r>
      <w:r w:rsidR="00210625">
        <w:rPr>
          <w:lang w:val="fr-FR"/>
        </w:rPr>
        <w:t xml:space="preserve">uniquement pour les </w:t>
      </w:r>
      <w:r w:rsidRPr="00B9016E">
        <w:rPr>
          <w:lang w:val="fr-FR"/>
        </w:rPr>
        <w:t>dossiers concernés par le processus de dialogue</w:t>
      </w:r>
      <w:r w:rsidR="00210625">
        <w:rPr>
          <w:lang w:val="fr-FR"/>
        </w:rPr>
        <w:t>, lors de sa réunion de septembre.</w:t>
      </w:r>
    </w:p>
    <w:p w14:paraId="3A57E031" w14:textId="6068F633" w:rsidR="005520E5" w:rsidRPr="008F4C75" w:rsidRDefault="005520E5" w:rsidP="008F4C75">
      <w:pPr>
        <w:pStyle w:val="Orateurengris"/>
        <w:spacing w:before="120"/>
        <w:ind w:left="709" w:hanging="709"/>
        <w:rPr>
          <w:lang w:val="fr-FR"/>
        </w:rPr>
      </w:pPr>
      <w:r>
        <w:rPr>
          <w:lang w:val="fr-FR"/>
        </w:rPr>
        <w:t xml:space="preserve">Le </w:t>
      </w:r>
      <w:r w:rsidRPr="005520E5">
        <w:rPr>
          <w:b/>
          <w:lang w:val="fr-FR"/>
        </w:rPr>
        <w:t>Rapporteur</w:t>
      </w:r>
      <w:r w:rsidRPr="005520E5">
        <w:rPr>
          <w:lang w:val="fr-FR"/>
        </w:rPr>
        <w:t xml:space="preserve"> a également</w:t>
      </w:r>
      <w:r w:rsidR="008F4C75">
        <w:rPr>
          <w:lang w:val="fr-FR"/>
        </w:rPr>
        <w:t xml:space="preserve"> souligné que</w:t>
      </w:r>
      <w:r w:rsidRPr="005520E5">
        <w:rPr>
          <w:lang w:val="fr-FR"/>
        </w:rPr>
        <w:t xml:space="preserve">, comme lors des cycles précédents, de nombreuses candidatures présentaient des </w:t>
      </w:r>
      <w:r w:rsidRPr="005520E5">
        <w:rPr>
          <w:u w:val="single"/>
          <w:lang w:val="fr-FR"/>
        </w:rPr>
        <w:t>problèmes linguistiques</w:t>
      </w:r>
      <w:r w:rsidRPr="005520E5">
        <w:rPr>
          <w:lang w:val="fr-FR"/>
        </w:rPr>
        <w:t>, un langage ou des traductions peu clairs et imprécis, des erreurs typographiques et des fautes de grammaire. I</w:t>
      </w:r>
      <w:r w:rsidR="008F4C75">
        <w:rPr>
          <w:lang w:val="fr-FR"/>
        </w:rPr>
        <w:t>l a rappelé que la qualité</w:t>
      </w:r>
      <w:r w:rsidRPr="005520E5">
        <w:rPr>
          <w:lang w:val="fr-FR"/>
        </w:rPr>
        <w:t xml:space="preserve"> rédaction</w:t>
      </w:r>
      <w:r w:rsidR="008F4C75">
        <w:rPr>
          <w:lang w:val="fr-FR"/>
        </w:rPr>
        <w:t>nelle</w:t>
      </w:r>
      <w:r w:rsidRPr="005520E5">
        <w:rPr>
          <w:lang w:val="fr-FR"/>
        </w:rPr>
        <w:t xml:space="preserve"> des dossiers de candidature ou de leur tr</w:t>
      </w:r>
      <w:r w:rsidR="00210625">
        <w:rPr>
          <w:lang w:val="fr-FR"/>
        </w:rPr>
        <w:t xml:space="preserve">aduction était importante pour garantir une bonne </w:t>
      </w:r>
      <w:r w:rsidR="00210625" w:rsidRPr="00210625">
        <w:rPr>
          <w:lang w:val="fr-FR"/>
        </w:rPr>
        <w:t>compréhension</w:t>
      </w:r>
      <w:r w:rsidRPr="005520E5">
        <w:rPr>
          <w:lang w:val="fr-FR"/>
        </w:rPr>
        <w:t xml:space="preserve"> </w:t>
      </w:r>
      <w:r w:rsidR="00210625">
        <w:rPr>
          <w:lang w:val="fr-FR"/>
        </w:rPr>
        <w:t xml:space="preserve">de </w:t>
      </w:r>
      <w:r w:rsidRPr="005520E5">
        <w:rPr>
          <w:lang w:val="fr-FR"/>
        </w:rPr>
        <w:t>l'élément</w:t>
      </w:r>
      <w:r w:rsidR="00210625">
        <w:rPr>
          <w:lang w:val="fr-FR"/>
        </w:rPr>
        <w:t xml:space="preserve">. </w:t>
      </w:r>
      <w:r w:rsidRPr="005520E5">
        <w:rPr>
          <w:lang w:val="fr-FR"/>
        </w:rPr>
        <w:t xml:space="preserve">Les dossiers disponibles en ligne </w:t>
      </w:r>
      <w:r w:rsidR="008F4C75">
        <w:rPr>
          <w:lang w:val="fr-FR"/>
        </w:rPr>
        <w:t xml:space="preserve">étaient </w:t>
      </w:r>
      <w:r w:rsidRPr="005520E5">
        <w:rPr>
          <w:lang w:val="fr-FR"/>
        </w:rPr>
        <w:t xml:space="preserve">un outil important pour la promotion et la présentation des éléments du </w:t>
      </w:r>
      <w:r w:rsidR="00CF2B7F">
        <w:rPr>
          <w:lang w:val="fr-FR"/>
        </w:rPr>
        <w:t>patrimoine culturel immatériel. L’Organe</w:t>
      </w:r>
      <w:r w:rsidRPr="005520E5">
        <w:rPr>
          <w:lang w:val="fr-FR"/>
        </w:rPr>
        <w:t xml:space="preserve"> a</w:t>
      </w:r>
      <w:r w:rsidR="008F4C75">
        <w:rPr>
          <w:lang w:val="fr-FR"/>
        </w:rPr>
        <w:t>vait</w:t>
      </w:r>
      <w:r w:rsidRPr="005520E5">
        <w:rPr>
          <w:lang w:val="fr-FR"/>
        </w:rPr>
        <w:t xml:space="preserve"> également rappelé aux États parties d'éviter l'utilisation d'un langage qui fai</w:t>
      </w:r>
      <w:r w:rsidR="008F4C75">
        <w:rPr>
          <w:lang w:val="fr-FR"/>
        </w:rPr>
        <w:t>sai</w:t>
      </w:r>
      <w:r w:rsidRPr="005520E5">
        <w:rPr>
          <w:lang w:val="fr-FR"/>
        </w:rPr>
        <w:t>t référence</w:t>
      </w:r>
      <w:r w:rsidR="00CF2B7F">
        <w:rPr>
          <w:lang w:val="fr-FR"/>
        </w:rPr>
        <w:t xml:space="preserve"> à la singularité</w:t>
      </w:r>
      <w:r w:rsidRPr="005520E5">
        <w:rPr>
          <w:lang w:val="fr-FR"/>
        </w:rPr>
        <w:t xml:space="preserve"> </w:t>
      </w:r>
      <w:r w:rsidR="00CF2B7F">
        <w:rPr>
          <w:lang w:val="fr-FR"/>
        </w:rPr>
        <w:t xml:space="preserve">ou au caractère </w:t>
      </w:r>
      <w:r w:rsidRPr="005520E5">
        <w:rPr>
          <w:lang w:val="fr-FR"/>
        </w:rPr>
        <w:t>exceptionnel et immuable des élémen</w:t>
      </w:r>
      <w:r w:rsidR="008F4C75">
        <w:rPr>
          <w:lang w:val="fr-FR"/>
        </w:rPr>
        <w:t xml:space="preserve">ts. Des </w:t>
      </w:r>
      <w:r w:rsidR="00A355E3">
        <w:rPr>
          <w:lang w:val="fr-FR"/>
        </w:rPr>
        <w:t>termes tels</w:t>
      </w:r>
      <w:r w:rsidR="008F4C75">
        <w:rPr>
          <w:lang w:val="fr-FR"/>
        </w:rPr>
        <w:t xml:space="preserve"> que « unique » et « prestige »</w:t>
      </w:r>
      <w:r w:rsidRPr="005520E5">
        <w:rPr>
          <w:lang w:val="fr-FR"/>
        </w:rPr>
        <w:t xml:space="preserve"> </w:t>
      </w:r>
      <w:r w:rsidR="008F4C75">
        <w:rPr>
          <w:lang w:val="fr-FR"/>
        </w:rPr>
        <w:t xml:space="preserve">avaient </w:t>
      </w:r>
      <w:r w:rsidRPr="005520E5">
        <w:rPr>
          <w:lang w:val="fr-FR"/>
        </w:rPr>
        <w:t>été u</w:t>
      </w:r>
      <w:r w:rsidR="00A355E3">
        <w:rPr>
          <w:lang w:val="fr-FR"/>
        </w:rPr>
        <w:t>tilisé</w:t>
      </w:r>
      <w:r w:rsidR="008F4C75">
        <w:rPr>
          <w:lang w:val="fr-FR"/>
        </w:rPr>
        <w:t>s dans certains dossiers, ce qui impliquait</w:t>
      </w:r>
      <w:r w:rsidRPr="005520E5">
        <w:rPr>
          <w:lang w:val="fr-FR"/>
        </w:rPr>
        <w:t xml:space="preserve"> un</w:t>
      </w:r>
      <w:r w:rsidR="008F4C75">
        <w:rPr>
          <w:lang w:val="fr-FR"/>
        </w:rPr>
        <w:t>e certaine hiérarchie. Il en allait de même pour</w:t>
      </w:r>
      <w:r w:rsidRPr="008F4C75">
        <w:rPr>
          <w:lang w:val="fr-FR"/>
        </w:rPr>
        <w:t xml:space="preserve"> des termes qui décriv</w:t>
      </w:r>
      <w:r w:rsidR="008F4C75">
        <w:rPr>
          <w:lang w:val="fr-FR"/>
        </w:rPr>
        <w:t>ai</w:t>
      </w:r>
      <w:r w:rsidRPr="008F4C75">
        <w:rPr>
          <w:lang w:val="fr-FR"/>
        </w:rPr>
        <w:t>ent l'intégrité ou l'authenti</w:t>
      </w:r>
      <w:r w:rsidR="008F4C75">
        <w:rPr>
          <w:lang w:val="fr-FR"/>
        </w:rPr>
        <w:t>cité d'un élément, ce qui était</w:t>
      </w:r>
      <w:r w:rsidRPr="008F4C75">
        <w:rPr>
          <w:lang w:val="fr-FR"/>
        </w:rPr>
        <w:t xml:space="preserve"> contraire aux principes et à l'esprit de la Convention. Une autre question concernait les </w:t>
      </w:r>
      <w:r w:rsidR="008F4C75">
        <w:rPr>
          <w:lang w:val="fr-FR"/>
        </w:rPr>
        <w:t xml:space="preserve">noms </w:t>
      </w:r>
      <w:r w:rsidRPr="008F4C75">
        <w:rPr>
          <w:lang w:val="fr-FR"/>
        </w:rPr>
        <w:t xml:space="preserve">des éléments. Certains d'entre eux </w:t>
      </w:r>
      <w:r w:rsidR="008F4C75">
        <w:rPr>
          <w:lang w:val="fr-FR"/>
        </w:rPr>
        <w:t>étaient très généraux et suggé</w:t>
      </w:r>
      <w:r w:rsidRPr="008F4C75">
        <w:rPr>
          <w:lang w:val="fr-FR"/>
        </w:rPr>
        <w:t>r</w:t>
      </w:r>
      <w:r w:rsidR="008F4C75">
        <w:rPr>
          <w:lang w:val="fr-FR"/>
        </w:rPr>
        <w:t>ai</w:t>
      </w:r>
      <w:r w:rsidRPr="008F4C75">
        <w:rPr>
          <w:lang w:val="fr-FR"/>
        </w:rPr>
        <w:t xml:space="preserve">ent un élément commun et répandu qui pourrait exister n'importe où. D'autres </w:t>
      </w:r>
      <w:r w:rsidR="008F4C75">
        <w:rPr>
          <w:lang w:val="fr-FR"/>
        </w:rPr>
        <w:t xml:space="preserve">noms d’élément </w:t>
      </w:r>
      <w:r w:rsidRPr="008F4C75">
        <w:rPr>
          <w:lang w:val="fr-FR"/>
        </w:rPr>
        <w:t>utilis</w:t>
      </w:r>
      <w:r w:rsidR="008F4C75">
        <w:rPr>
          <w:lang w:val="fr-FR"/>
        </w:rPr>
        <w:t>ai</w:t>
      </w:r>
      <w:r w:rsidRPr="008F4C75">
        <w:rPr>
          <w:lang w:val="fr-FR"/>
        </w:rPr>
        <w:t xml:space="preserve">ent des termes génériques ou </w:t>
      </w:r>
      <w:r w:rsidR="008F4C75">
        <w:rPr>
          <w:lang w:val="fr-FR"/>
        </w:rPr>
        <w:t xml:space="preserve">étaient </w:t>
      </w:r>
      <w:r w:rsidRPr="008F4C75">
        <w:rPr>
          <w:lang w:val="fr-FR"/>
        </w:rPr>
        <w:t>très longs et descriptifs, et dans certains cas, il y a</w:t>
      </w:r>
      <w:r w:rsidR="008F4C75">
        <w:rPr>
          <w:lang w:val="fr-FR"/>
        </w:rPr>
        <w:t>vait une inadéquation entre le nom de l’</w:t>
      </w:r>
      <w:r w:rsidR="008F4C75" w:rsidRPr="008F4C75">
        <w:rPr>
          <w:lang w:val="fr-FR"/>
        </w:rPr>
        <w:t>élément</w:t>
      </w:r>
      <w:r w:rsidRPr="008F4C75">
        <w:rPr>
          <w:lang w:val="fr-FR"/>
        </w:rPr>
        <w:t xml:space="preserve"> et le contenu du dossier de candidature. Il </w:t>
      </w:r>
      <w:r w:rsidR="00074762">
        <w:rPr>
          <w:lang w:val="fr-FR"/>
        </w:rPr>
        <w:t>était important de noter que le</w:t>
      </w:r>
      <w:r w:rsidRPr="008F4C75">
        <w:rPr>
          <w:lang w:val="fr-FR"/>
        </w:rPr>
        <w:t xml:space="preserve"> </w:t>
      </w:r>
      <w:r w:rsidR="00074762">
        <w:rPr>
          <w:lang w:val="fr-FR"/>
        </w:rPr>
        <w:t>nom de l’élément constituait sa</w:t>
      </w:r>
      <w:r w:rsidRPr="008F4C75">
        <w:rPr>
          <w:lang w:val="fr-FR"/>
        </w:rPr>
        <w:t xml:space="preserve"> présentat</w:t>
      </w:r>
      <w:r w:rsidR="008F4C75">
        <w:rPr>
          <w:lang w:val="fr-FR"/>
        </w:rPr>
        <w:t>ion</w:t>
      </w:r>
      <w:r w:rsidR="00074762">
        <w:rPr>
          <w:lang w:val="fr-FR"/>
        </w:rPr>
        <w:t>, il devai</w:t>
      </w:r>
      <w:r w:rsidR="008F4C75">
        <w:rPr>
          <w:lang w:val="fr-FR"/>
        </w:rPr>
        <w:t>t</w:t>
      </w:r>
      <w:r w:rsidRPr="008F4C75">
        <w:rPr>
          <w:lang w:val="fr-FR"/>
        </w:rPr>
        <w:t xml:space="preserve"> </w:t>
      </w:r>
      <w:r w:rsidR="00074762">
        <w:rPr>
          <w:lang w:val="fr-FR"/>
        </w:rPr>
        <w:t>donc être soigneusement formulé</w:t>
      </w:r>
      <w:r w:rsidRPr="008F4C75">
        <w:rPr>
          <w:lang w:val="fr-FR"/>
        </w:rPr>
        <w:t xml:space="preserve"> et donner une idée claire de sa nature. En outre, l'Organe a</w:t>
      </w:r>
      <w:r w:rsidR="00074762">
        <w:rPr>
          <w:lang w:val="fr-FR"/>
        </w:rPr>
        <w:t>vait</w:t>
      </w:r>
      <w:r w:rsidRPr="008F4C75">
        <w:rPr>
          <w:lang w:val="fr-FR"/>
        </w:rPr>
        <w:t xml:space="preserve"> rappelé la nécessité d'éviter les références à l'exclusivité, à la propriété ou à l'origine géographique dans le </w:t>
      </w:r>
      <w:r w:rsidR="00074762">
        <w:rPr>
          <w:lang w:val="fr-FR"/>
        </w:rPr>
        <w:t xml:space="preserve">nom </w:t>
      </w:r>
      <w:r w:rsidRPr="008F4C75">
        <w:rPr>
          <w:lang w:val="fr-FR"/>
        </w:rPr>
        <w:t>des éléments.</w:t>
      </w:r>
    </w:p>
    <w:p w14:paraId="0D53B649" w14:textId="7D387C6E" w:rsidR="009C0C9D" w:rsidRPr="009C0C9D" w:rsidRDefault="009C0C9D" w:rsidP="005F4636">
      <w:pPr>
        <w:pStyle w:val="Orateurengris"/>
        <w:tabs>
          <w:tab w:val="left" w:pos="7513"/>
        </w:tabs>
        <w:spacing w:before="120"/>
        <w:ind w:left="709" w:hanging="709"/>
        <w:rPr>
          <w:lang w:val="fr-FR"/>
        </w:rPr>
      </w:pPr>
      <w:r w:rsidRPr="009C0C9D">
        <w:rPr>
          <w:lang w:val="fr-FR"/>
        </w:rPr>
        <w:t xml:space="preserve">Le </w:t>
      </w:r>
      <w:r w:rsidRPr="009C0C9D">
        <w:rPr>
          <w:b/>
          <w:lang w:val="fr-FR"/>
        </w:rPr>
        <w:t>Rapporteur</w:t>
      </w:r>
      <w:r w:rsidRPr="009C0C9D">
        <w:rPr>
          <w:lang w:val="fr-FR"/>
        </w:rPr>
        <w:t xml:space="preserve"> s'est ensuite penché sur les </w:t>
      </w:r>
      <w:r w:rsidRPr="009C0C9D">
        <w:rPr>
          <w:u w:val="single"/>
          <w:lang w:val="fr-FR"/>
        </w:rPr>
        <w:t>cinq dossiers multinationaux</w:t>
      </w:r>
      <w:r w:rsidRPr="009C0C9D">
        <w:rPr>
          <w:lang w:val="fr-FR"/>
        </w:rPr>
        <w:t xml:space="preserve"> évalués au cours d</w:t>
      </w:r>
      <w:r w:rsidR="00BA146C">
        <w:rPr>
          <w:lang w:val="fr-FR"/>
        </w:rPr>
        <w:t xml:space="preserve">e ce cycle. Si l'Organe avait reconnu </w:t>
      </w:r>
      <w:r w:rsidRPr="009C0C9D">
        <w:rPr>
          <w:lang w:val="fr-FR"/>
        </w:rPr>
        <w:t xml:space="preserve">la complexité de la préparation de ces dossiers et </w:t>
      </w:r>
      <w:r w:rsidR="00BA146C">
        <w:rPr>
          <w:lang w:val="fr-FR"/>
        </w:rPr>
        <w:t>avait félicité</w:t>
      </w:r>
      <w:r w:rsidRPr="009C0C9D">
        <w:rPr>
          <w:lang w:val="fr-FR"/>
        </w:rPr>
        <w:t xml:space="preserve"> les États parties pour ce</w:t>
      </w:r>
      <w:r w:rsidR="00BA146C">
        <w:rPr>
          <w:lang w:val="fr-FR"/>
        </w:rPr>
        <w:t>tte tâche difficile, il avait appliqué</w:t>
      </w:r>
      <w:r w:rsidRPr="009C0C9D">
        <w:rPr>
          <w:lang w:val="fr-FR"/>
        </w:rPr>
        <w:t xml:space="preserve"> les mêmes paramètres que pour les candidatures d'un seul État soumissionnaire. L'Organe a</w:t>
      </w:r>
      <w:r w:rsidR="00BA146C">
        <w:rPr>
          <w:lang w:val="fr-FR"/>
        </w:rPr>
        <w:t>vait</w:t>
      </w:r>
      <w:r w:rsidRPr="009C0C9D">
        <w:rPr>
          <w:lang w:val="fr-FR"/>
        </w:rPr>
        <w:t xml:space="preserve"> également discuté de la pertinence de l'inscription des dossiers lorsqu'un critère </w:t>
      </w:r>
      <w:r w:rsidR="00BA146C">
        <w:rPr>
          <w:lang w:val="fr-FR"/>
        </w:rPr>
        <w:t xml:space="preserve">était </w:t>
      </w:r>
      <w:r w:rsidRPr="009C0C9D">
        <w:rPr>
          <w:lang w:val="fr-FR"/>
        </w:rPr>
        <w:t xml:space="preserve">satisfait pour certains États mais pas pour d'autres. </w:t>
      </w:r>
      <w:r w:rsidR="00A04A29">
        <w:rPr>
          <w:lang w:val="fr-FR"/>
        </w:rPr>
        <w:t>Dans le rapport, i</w:t>
      </w:r>
      <w:r w:rsidRPr="009C0C9D">
        <w:rPr>
          <w:lang w:val="fr-FR"/>
        </w:rPr>
        <w:t>l a</w:t>
      </w:r>
      <w:r w:rsidR="00A04A29">
        <w:rPr>
          <w:lang w:val="fr-FR"/>
        </w:rPr>
        <w:t>vait</w:t>
      </w:r>
      <w:r w:rsidRPr="009C0C9D">
        <w:rPr>
          <w:lang w:val="fr-FR"/>
        </w:rPr>
        <w:t xml:space="preserve"> été rappelé que les cand</w:t>
      </w:r>
      <w:r w:rsidR="00BA146C">
        <w:rPr>
          <w:lang w:val="fr-FR"/>
        </w:rPr>
        <w:t>idatures multinationales devaient</w:t>
      </w:r>
      <w:r w:rsidR="00A04A29">
        <w:rPr>
          <w:lang w:val="fr-FR"/>
        </w:rPr>
        <w:t xml:space="preserve"> être préparées de manière collaborative</w:t>
      </w:r>
      <w:r w:rsidRPr="009C0C9D">
        <w:rPr>
          <w:lang w:val="fr-FR"/>
        </w:rPr>
        <w:t xml:space="preserve">, en </w:t>
      </w:r>
      <w:r w:rsidR="00A04A29">
        <w:rPr>
          <w:lang w:val="fr-FR"/>
        </w:rPr>
        <w:t xml:space="preserve">mettant l’accent sur les </w:t>
      </w:r>
      <w:r w:rsidRPr="009C0C9D">
        <w:rPr>
          <w:lang w:val="fr-FR"/>
        </w:rPr>
        <w:t>interaction</w:t>
      </w:r>
      <w:r w:rsidR="00A04A29">
        <w:rPr>
          <w:lang w:val="fr-FR"/>
        </w:rPr>
        <w:t>s et le partage d’</w:t>
      </w:r>
      <w:r w:rsidRPr="009C0C9D">
        <w:rPr>
          <w:lang w:val="fr-FR"/>
        </w:rPr>
        <w:t>information</w:t>
      </w:r>
      <w:r w:rsidR="00A04A29">
        <w:rPr>
          <w:lang w:val="fr-FR"/>
        </w:rPr>
        <w:t>s</w:t>
      </w:r>
      <w:r w:rsidR="005F4636">
        <w:rPr>
          <w:lang w:val="fr-FR"/>
        </w:rPr>
        <w:t xml:space="preserve">, </w:t>
      </w:r>
      <w:r w:rsidRPr="009C0C9D">
        <w:rPr>
          <w:lang w:val="fr-FR"/>
        </w:rPr>
        <w:t>avec une part d'information</w:t>
      </w:r>
      <w:r w:rsidR="00A04A29">
        <w:rPr>
          <w:lang w:val="fr-FR"/>
        </w:rPr>
        <w:t xml:space="preserve"> égale pour</w:t>
      </w:r>
      <w:r w:rsidRPr="009C0C9D">
        <w:rPr>
          <w:lang w:val="fr-FR"/>
        </w:rPr>
        <w:t xml:space="preserve"> chaq</w:t>
      </w:r>
      <w:r w:rsidR="00BA146C">
        <w:rPr>
          <w:lang w:val="fr-FR"/>
        </w:rPr>
        <w:t>ue pays. Cette collaboration devai</w:t>
      </w:r>
      <w:r w:rsidRPr="009C0C9D">
        <w:rPr>
          <w:lang w:val="fr-FR"/>
        </w:rPr>
        <w:t xml:space="preserve">t </w:t>
      </w:r>
      <w:r w:rsidR="00BA146C">
        <w:rPr>
          <w:lang w:val="fr-FR"/>
        </w:rPr>
        <w:t>s’établir</w:t>
      </w:r>
      <w:r w:rsidRPr="009C0C9D">
        <w:rPr>
          <w:lang w:val="fr-FR"/>
        </w:rPr>
        <w:t xml:space="preserve"> non seulement entre les </w:t>
      </w:r>
      <w:r w:rsidR="00BA146C">
        <w:rPr>
          <w:lang w:val="fr-FR"/>
        </w:rPr>
        <w:t xml:space="preserve">États parties </w:t>
      </w:r>
      <w:r w:rsidRPr="009C0C9D">
        <w:rPr>
          <w:lang w:val="fr-FR"/>
        </w:rPr>
        <w:t xml:space="preserve">mais aussi entre les communautés concernées, et les mesures de sauvegarde </w:t>
      </w:r>
      <w:r w:rsidR="005F4636">
        <w:rPr>
          <w:lang w:val="fr-FR"/>
        </w:rPr>
        <w:t>dev</w:t>
      </w:r>
      <w:r w:rsidR="00BA146C">
        <w:rPr>
          <w:lang w:val="fr-FR"/>
        </w:rPr>
        <w:t xml:space="preserve">aient </w:t>
      </w:r>
      <w:r w:rsidRPr="009C0C9D">
        <w:rPr>
          <w:lang w:val="fr-FR"/>
        </w:rPr>
        <w:t>inclure des mesures communes pour sauvegarder l'élément en tant qu'élément partagé pouvant créer des liens entre les pays, et surtout entre les communautés. Comme lors des cycles précédents, l'Organe</w:t>
      </w:r>
      <w:r w:rsidR="00BA146C">
        <w:rPr>
          <w:lang w:val="fr-FR"/>
        </w:rPr>
        <w:t>, ayant</w:t>
      </w:r>
      <w:r w:rsidRPr="009C0C9D">
        <w:rPr>
          <w:lang w:val="fr-FR"/>
        </w:rPr>
        <w:t xml:space="preserve"> </w:t>
      </w:r>
      <w:r w:rsidR="00BA146C">
        <w:rPr>
          <w:lang w:val="fr-FR"/>
        </w:rPr>
        <w:t>noté</w:t>
      </w:r>
      <w:r w:rsidRPr="009C0C9D">
        <w:rPr>
          <w:lang w:val="fr-FR"/>
        </w:rPr>
        <w:t xml:space="preserve"> l'intérêt d'autres États à se joindre à ces </w:t>
      </w:r>
      <w:r w:rsidR="00BA146C">
        <w:rPr>
          <w:lang w:val="fr-FR"/>
        </w:rPr>
        <w:t>candidatures multinationales, avait invité</w:t>
      </w:r>
      <w:r w:rsidRPr="009C0C9D">
        <w:rPr>
          <w:lang w:val="fr-FR"/>
        </w:rPr>
        <w:t xml:space="preserve"> les États à travailler à la possibilité de candidatures élargies. Enfin, l'Organe d'évaluation a</w:t>
      </w:r>
      <w:r w:rsidR="00BA146C">
        <w:rPr>
          <w:lang w:val="fr-FR"/>
        </w:rPr>
        <w:t>vait</w:t>
      </w:r>
      <w:r w:rsidRPr="009C0C9D">
        <w:rPr>
          <w:lang w:val="fr-FR"/>
        </w:rPr>
        <w:t xml:space="preserve"> eu le plaisir de recommander certaines c</w:t>
      </w:r>
      <w:r w:rsidR="005F4636">
        <w:rPr>
          <w:lang w:val="fr-FR"/>
        </w:rPr>
        <w:t>andidatures de ce cycle comme</w:t>
      </w:r>
      <w:r w:rsidRPr="009C0C9D">
        <w:rPr>
          <w:lang w:val="fr-FR"/>
        </w:rPr>
        <w:t xml:space="preserve"> bons exemples : une demande d'assistance internationale, deux </w:t>
      </w:r>
      <w:r w:rsidR="00BA146C">
        <w:rPr>
          <w:lang w:val="fr-FR"/>
        </w:rPr>
        <w:t xml:space="preserve">propositions </w:t>
      </w:r>
      <w:r w:rsidRPr="009C0C9D">
        <w:rPr>
          <w:lang w:val="fr-FR"/>
        </w:rPr>
        <w:t xml:space="preserve">pour le Registre des bonnes pratiques de sauvegarde et trois </w:t>
      </w:r>
      <w:r w:rsidR="00BA146C">
        <w:rPr>
          <w:lang w:val="fr-FR"/>
        </w:rPr>
        <w:t>candidatures pour inscription sur</w:t>
      </w:r>
      <w:r w:rsidRPr="009C0C9D">
        <w:rPr>
          <w:lang w:val="fr-FR"/>
        </w:rPr>
        <w:t xml:space="preserve"> la Liste représentative.</w:t>
      </w:r>
    </w:p>
    <w:p w14:paraId="0C5C6674" w14:textId="173453FB" w:rsidR="00BA146C" w:rsidRPr="00BA146C" w:rsidRDefault="00BA146C" w:rsidP="006527B6">
      <w:pPr>
        <w:pStyle w:val="Orateurengris"/>
        <w:spacing w:before="120"/>
        <w:ind w:left="709" w:hanging="709"/>
        <w:rPr>
          <w:lang w:val="fr-FR"/>
        </w:rPr>
      </w:pPr>
      <w:r w:rsidRPr="00BA146C">
        <w:rPr>
          <w:lang w:val="fr-FR"/>
        </w:rPr>
        <w:t xml:space="preserve">Le </w:t>
      </w:r>
      <w:r w:rsidRPr="00BA146C">
        <w:rPr>
          <w:b/>
          <w:lang w:val="fr-FR"/>
        </w:rPr>
        <w:t>Rapporteur</w:t>
      </w:r>
      <w:r w:rsidRPr="00BA146C">
        <w:rPr>
          <w:lang w:val="fr-FR"/>
        </w:rPr>
        <w:t xml:space="preserve"> a ensuite abordé les discussions de l'Organe sur plusieurs </w:t>
      </w:r>
      <w:r w:rsidRPr="00BA146C">
        <w:rPr>
          <w:u w:val="single"/>
          <w:lang w:val="fr-FR"/>
        </w:rPr>
        <w:t>questions thématiques</w:t>
      </w:r>
      <w:r w:rsidRPr="00BA146C">
        <w:rPr>
          <w:lang w:val="fr-FR"/>
        </w:rPr>
        <w:t>. Comme les années précédentes, l'Organe a</w:t>
      </w:r>
      <w:r w:rsidR="000970DF">
        <w:rPr>
          <w:lang w:val="fr-FR"/>
        </w:rPr>
        <w:t>vait</w:t>
      </w:r>
      <w:r w:rsidRPr="00BA146C">
        <w:rPr>
          <w:lang w:val="fr-FR"/>
        </w:rPr>
        <w:t xml:space="preserve"> évalué des éléments similaires</w:t>
      </w:r>
      <w:r w:rsidR="000970DF">
        <w:rPr>
          <w:lang w:val="fr-FR"/>
        </w:rPr>
        <w:t>,</w:t>
      </w:r>
      <w:r w:rsidRPr="00BA146C">
        <w:rPr>
          <w:lang w:val="fr-FR"/>
        </w:rPr>
        <w:t xml:space="preserve"> </w:t>
      </w:r>
      <w:r w:rsidR="000970DF">
        <w:rPr>
          <w:lang w:val="fr-FR"/>
        </w:rPr>
        <w:t xml:space="preserve">candidats pour inscription </w:t>
      </w:r>
      <w:r w:rsidRPr="00BA146C">
        <w:rPr>
          <w:lang w:val="fr-FR"/>
        </w:rPr>
        <w:t xml:space="preserve">unique par différents pays ainsi que des éléments similaires à ceux déjà inscrits dans le passé par d'autres États parties. L'Organe </w:t>
      </w:r>
      <w:r w:rsidR="000970DF">
        <w:rPr>
          <w:lang w:val="fr-FR"/>
        </w:rPr>
        <w:t>avait souhaité</w:t>
      </w:r>
      <w:r w:rsidRPr="00BA146C">
        <w:rPr>
          <w:lang w:val="fr-FR"/>
        </w:rPr>
        <w:t xml:space="preserve"> rappeler que l'inscription d'un</w:t>
      </w:r>
      <w:r w:rsidR="000970DF">
        <w:rPr>
          <w:lang w:val="fr-FR"/>
        </w:rPr>
        <w:t xml:space="preserve"> élément sur la Liste n'impliquait</w:t>
      </w:r>
      <w:r w:rsidRPr="00BA146C">
        <w:rPr>
          <w:lang w:val="fr-FR"/>
        </w:rPr>
        <w:t xml:space="preserve"> pas l'exclusivité</w:t>
      </w:r>
      <w:r w:rsidR="005F4636">
        <w:rPr>
          <w:lang w:val="fr-FR"/>
        </w:rPr>
        <w:t xml:space="preserve"> ou l’appropriation</w:t>
      </w:r>
      <w:r w:rsidR="000970DF">
        <w:rPr>
          <w:lang w:val="fr-FR"/>
        </w:rPr>
        <w:t>, ni ne signifiait que les autres États ne pouvaient</w:t>
      </w:r>
      <w:r w:rsidRPr="00BA146C">
        <w:rPr>
          <w:lang w:val="fr-FR"/>
        </w:rPr>
        <w:t xml:space="preserve"> pas proposer des éléments similaires pratiqués sur leur terr</w:t>
      </w:r>
      <w:r w:rsidR="000970DF">
        <w:rPr>
          <w:lang w:val="fr-FR"/>
        </w:rPr>
        <w:t>itoire, et qu'elle ne représentait</w:t>
      </w:r>
      <w:r w:rsidR="005F4636">
        <w:rPr>
          <w:lang w:val="fr-FR"/>
        </w:rPr>
        <w:t xml:space="preserve"> pas un moyen d’imposer </w:t>
      </w:r>
      <w:r w:rsidRPr="00BA146C">
        <w:rPr>
          <w:lang w:val="fr-FR"/>
        </w:rPr>
        <w:t>l'origine ou l'indication géographique d'un élément ou d'exclure d'autres États. L'Organe a</w:t>
      </w:r>
      <w:r w:rsidR="000970DF">
        <w:rPr>
          <w:lang w:val="fr-FR"/>
        </w:rPr>
        <w:t>vait</w:t>
      </w:r>
      <w:r w:rsidRPr="00BA146C">
        <w:rPr>
          <w:lang w:val="fr-FR"/>
        </w:rPr>
        <w:t xml:space="preserve"> souhaité réitérer son invitation à envisager de travailler à la possibilité de proposer des candidatures élargies. Cette année, par exemple, d</w:t>
      </w:r>
      <w:r w:rsidR="000970DF">
        <w:rPr>
          <w:lang w:val="fr-FR"/>
        </w:rPr>
        <w:t>eux candidatures différentes avaient</w:t>
      </w:r>
      <w:r w:rsidRPr="00BA146C">
        <w:rPr>
          <w:lang w:val="fr-FR"/>
        </w:rPr>
        <w:t xml:space="preserve"> été soumises pour des éléments similaires. Si </w:t>
      </w:r>
      <w:r w:rsidR="005F4636">
        <w:rPr>
          <w:lang w:val="fr-FR"/>
        </w:rPr>
        <w:t>l’</w:t>
      </w:r>
      <w:r w:rsidR="005F4636" w:rsidRPr="005F4636">
        <w:rPr>
          <w:lang w:val="fr-FR"/>
        </w:rPr>
        <w:t>inscription</w:t>
      </w:r>
      <w:r w:rsidR="005F4636">
        <w:rPr>
          <w:lang w:val="fr-FR"/>
        </w:rPr>
        <w:t xml:space="preserve"> de l’une était </w:t>
      </w:r>
      <w:r w:rsidRPr="00BA146C">
        <w:rPr>
          <w:lang w:val="fr-FR"/>
        </w:rPr>
        <w:t xml:space="preserve">recommandée </w:t>
      </w:r>
      <w:r w:rsidR="005F4636">
        <w:rPr>
          <w:lang w:val="fr-FR"/>
        </w:rPr>
        <w:t>et celle de</w:t>
      </w:r>
      <w:r w:rsidRPr="00BA146C">
        <w:rPr>
          <w:lang w:val="fr-FR"/>
        </w:rPr>
        <w:t xml:space="preserve"> l'autre</w:t>
      </w:r>
      <w:r w:rsidR="005F4636">
        <w:rPr>
          <w:lang w:val="fr-FR"/>
        </w:rPr>
        <w:t xml:space="preserve"> ne l’était pas</w:t>
      </w:r>
      <w:r w:rsidRPr="00BA146C">
        <w:rPr>
          <w:lang w:val="fr-FR"/>
        </w:rPr>
        <w:t>, ces différentes recommandations ne vis</w:t>
      </w:r>
      <w:r w:rsidR="000970DF">
        <w:rPr>
          <w:lang w:val="fr-FR"/>
        </w:rPr>
        <w:t>ai</w:t>
      </w:r>
      <w:r w:rsidRPr="00BA146C">
        <w:rPr>
          <w:lang w:val="fr-FR"/>
        </w:rPr>
        <w:t>ent pas à porter un jugement sur l</w:t>
      </w:r>
      <w:r w:rsidR="000970DF">
        <w:rPr>
          <w:lang w:val="fr-FR"/>
        </w:rPr>
        <w:t>es éléments eux-mêmes mais reflé</w:t>
      </w:r>
      <w:r w:rsidRPr="00BA146C">
        <w:rPr>
          <w:lang w:val="fr-FR"/>
        </w:rPr>
        <w:t>t</w:t>
      </w:r>
      <w:r w:rsidR="000970DF">
        <w:rPr>
          <w:lang w:val="fr-FR"/>
        </w:rPr>
        <w:t>ai</w:t>
      </w:r>
      <w:r w:rsidRPr="00BA146C">
        <w:rPr>
          <w:lang w:val="fr-FR"/>
        </w:rPr>
        <w:t>ent plutôt des différences dans la qualité des dossiers soumis. Par ailleurs, comme dans d'autres cycles, de nombreux déba</w:t>
      </w:r>
      <w:r w:rsidR="000970DF">
        <w:rPr>
          <w:lang w:val="fr-FR"/>
        </w:rPr>
        <w:t>ts avaient</w:t>
      </w:r>
      <w:r w:rsidRPr="00BA146C">
        <w:rPr>
          <w:lang w:val="fr-FR"/>
        </w:rPr>
        <w:t xml:space="preserve"> porté sur la définition du pa</w:t>
      </w:r>
      <w:r w:rsidR="000970DF">
        <w:rPr>
          <w:lang w:val="fr-FR"/>
        </w:rPr>
        <w:t>trimoine culturel immatériel. Les</w:t>
      </w:r>
      <w:r w:rsidR="00B939A2">
        <w:rPr>
          <w:lang w:val="fr-FR"/>
        </w:rPr>
        <w:t xml:space="preserve"> l</w:t>
      </w:r>
      <w:r w:rsidRPr="00BA146C">
        <w:rPr>
          <w:lang w:val="fr-FR"/>
        </w:rPr>
        <w:t>iste</w:t>
      </w:r>
      <w:r w:rsidR="000970DF">
        <w:rPr>
          <w:lang w:val="fr-FR"/>
        </w:rPr>
        <w:t>s</w:t>
      </w:r>
      <w:r w:rsidRPr="00BA146C">
        <w:rPr>
          <w:lang w:val="fr-FR"/>
        </w:rPr>
        <w:t xml:space="preserve"> elle</w:t>
      </w:r>
      <w:r w:rsidR="000970DF">
        <w:rPr>
          <w:lang w:val="fr-FR"/>
        </w:rPr>
        <w:t>s</w:t>
      </w:r>
      <w:r w:rsidRPr="00BA146C">
        <w:rPr>
          <w:lang w:val="fr-FR"/>
        </w:rPr>
        <w:t>-même</w:t>
      </w:r>
      <w:r w:rsidR="000970DF">
        <w:rPr>
          <w:lang w:val="fr-FR"/>
        </w:rPr>
        <w:t>s</w:t>
      </w:r>
      <w:r w:rsidRPr="00BA146C">
        <w:rPr>
          <w:lang w:val="fr-FR"/>
        </w:rPr>
        <w:t xml:space="preserve"> </w:t>
      </w:r>
      <w:r w:rsidR="000970DF">
        <w:rPr>
          <w:lang w:val="fr-FR"/>
        </w:rPr>
        <w:t xml:space="preserve">constituaient </w:t>
      </w:r>
      <w:r w:rsidRPr="00BA146C">
        <w:rPr>
          <w:lang w:val="fr-FR"/>
        </w:rPr>
        <w:t>une définition du patrim</w:t>
      </w:r>
      <w:r w:rsidR="000970DF">
        <w:rPr>
          <w:lang w:val="fr-FR"/>
        </w:rPr>
        <w:t>oine culturel immatériel qui était</w:t>
      </w:r>
      <w:r w:rsidRPr="00BA146C">
        <w:rPr>
          <w:lang w:val="fr-FR"/>
        </w:rPr>
        <w:t xml:space="preserve"> élargie chaque année par de nouvell</w:t>
      </w:r>
      <w:r w:rsidR="000970DF">
        <w:rPr>
          <w:lang w:val="fr-FR"/>
        </w:rPr>
        <w:t>es inscriptions, ce qui signifiait</w:t>
      </w:r>
      <w:r w:rsidRPr="00BA146C">
        <w:rPr>
          <w:lang w:val="fr-FR"/>
        </w:rPr>
        <w:t xml:space="preserve"> q</w:t>
      </w:r>
      <w:r w:rsidR="00B939A2">
        <w:rPr>
          <w:lang w:val="fr-FR"/>
        </w:rPr>
        <w:t>ue tout élément inscrit sur la l</w:t>
      </w:r>
      <w:r w:rsidRPr="00BA146C">
        <w:rPr>
          <w:lang w:val="fr-FR"/>
        </w:rPr>
        <w:t>iste contribuera</w:t>
      </w:r>
      <w:r w:rsidR="000970DF">
        <w:rPr>
          <w:lang w:val="fr-FR"/>
        </w:rPr>
        <w:t xml:space="preserve">it à cette définition. L'Organe, qui reconnaissait </w:t>
      </w:r>
      <w:r w:rsidRPr="00BA146C">
        <w:rPr>
          <w:lang w:val="fr-FR"/>
        </w:rPr>
        <w:t>la définition ouverte du patrimoine culturel immatériel fo</w:t>
      </w:r>
      <w:r w:rsidR="00605374">
        <w:rPr>
          <w:lang w:val="fr-FR"/>
        </w:rPr>
        <w:t xml:space="preserve">urnie par la Convention, </w:t>
      </w:r>
      <w:r w:rsidRPr="00BA146C">
        <w:rPr>
          <w:lang w:val="fr-FR"/>
        </w:rPr>
        <w:t>a</w:t>
      </w:r>
      <w:r w:rsidR="000970DF">
        <w:rPr>
          <w:lang w:val="fr-FR"/>
        </w:rPr>
        <w:t>vait</w:t>
      </w:r>
      <w:r w:rsidRPr="00BA146C">
        <w:rPr>
          <w:lang w:val="fr-FR"/>
        </w:rPr>
        <w:t xml:space="preserve"> souha</w:t>
      </w:r>
      <w:r w:rsidR="000970DF">
        <w:rPr>
          <w:lang w:val="fr-FR"/>
        </w:rPr>
        <w:t>ité rappeler qu'elle ne signifiait</w:t>
      </w:r>
      <w:r w:rsidRPr="00BA146C">
        <w:rPr>
          <w:lang w:val="fr-FR"/>
        </w:rPr>
        <w:t xml:space="preserve"> p</w:t>
      </w:r>
      <w:r w:rsidR="000970DF">
        <w:rPr>
          <w:lang w:val="fr-FR"/>
        </w:rPr>
        <w:t>as que tout élément culturel pouvai</w:t>
      </w:r>
      <w:r w:rsidR="00B939A2">
        <w:rPr>
          <w:lang w:val="fr-FR"/>
        </w:rPr>
        <w:t>t être inclus dans la l</w:t>
      </w:r>
      <w:r w:rsidRPr="00BA146C">
        <w:rPr>
          <w:lang w:val="fr-FR"/>
        </w:rPr>
        <w:t xml:space="preserve">iste. </w:t>
      </w:r>
      <w:r w:rsidR="00605374">
        <w:rPr>
          <w:lang w:val="fr-FR"/>
        </w:rPr>
        <w:t xml:space="preserve">Au cours de ce cycle, plusieurs cas avaient </w:t>
      </w:r>
      <w:r w:rsidRPr="00BA146C">
        <w:rPr>
          <w:lang w:val="fr-FR"/>
        </w:rPr>
        <w:t xml:space="preserve">permis de </w:t>
      </w:r>
      <w:r w:rsidR="00B939A2">
        <w:rPr>
          <w:lang w:val="fr-FR"/>
        </w:rPr>
        <w:t xml:space="preserve">débattre </w:t>
      </w:r>
      <w:r w:rsidRPr="00BA146C">
        <w:rPr>
          <w:lang w:val="fr-FR"/>
        </w:rPr>
        <w:t>de la relation complexe entre la sauvegarde du patrimoine culturel immatériel et la promotion des biens, services et industries culturels. Si ces deux approches ne s'exclu</w:t>
      </w:r>
      <w:r w:rsidR="00605374">
        <w:rPr>
          <w:lang w:val="fr-FR"/>
        </w:rPr>
        <w:t>ai</w:t>
      </w:r>
      <w:r w:rsidRPr="00BA146C">
        <w:rPr>
          <w:lang w:val="fr-FR"/>
        </w:rPr>
        <w:t>ent pas nécessairement l'une l'autre, mettre l'accent sur la promotion des biens, services et industries culturels plutôt que sur la sauve</w:t>
      </w:r>
      <w:r w:rsidR="00605374">
        <w:rPr>
          <w:lang w:val="fr-FR"/>
        </w:rPr>
        <w:t>garde du patrimoine vivant n'était</w:t>
      </w:r>
      <w:r w:rsidRPr="00BA146C">
        <w:rPr>
          <w:lang w:val="fr-FR"/>
        </w:rPr>
        <w:t xml:space="preserve"> pas conforme à l'esprit de la Convention. Comme lors des cycles précédents, cette relation entre le patrimoine culturel immatériel et le dévelop</w:t>
      </w:r>
      <w:r w:rsidR="00605374">
        <w:rPr>
          <w:lang w:val="fr-FR"/>
        </w:rPr>
        <w:t>pement économique avait fait l’objet de débat</w:t>
      </w:r>
      <w:r w:rsidRPr="00BA146C">
        <w:rPr>
          <w:lang w:val="fr-FR"/>
        </w:rPr>
        <w:t xml:space="preserve"> lors des réunions de l'Organe. Dans de nombreux cas, les éléments du patrimoine culturel immatériel </w:t>
      </w:r>
      <w:r w:rsidR="00605374">
        <w:rPr>
          <w:lang w:val="fr-FR"/>
        </w:rPr>
        <w:t xml:space="preserve">étaient </w:t>
      </w:r>
      <w:r w:rsidRPr="00BA146C">
        <w:rPr>
          <w:lang w:val="fr-FR"/>
        </w:rPr>
        <w:t xml:space="preserve">directement liés aux activités économiques. Ce lien </w:t>
      </w:r>
      <w:r w:rsidR="00605374">
        <w:rPr>
          <w:lang w:val="fr-FR"/>
        </w:rPr>
        <w:t>n'était</w:t>
      </w:r>
      <w:r w:rsidRPr="00BA146C">
        <w:rPr>
          <w:lang w:val="fr-FR"/>
        </w:rPr>
        <w:t xml:space="preserve"> pas un problème en soi, mais</w:t>
      </w:r>
      <w:r w:rsidR="00605374">
        <w:rPr>
          <w:lang w:val="fr-FR"/>
        </w:rPr>
        <w:t xml:space="preserve"> de nombreuses questions pouvaient</w:t>
      </w:r>
      <w:r w:rsidR="00B939A2">
        <w:rPr>
          <w:lang w:val="fr-FR"/>
        </w:rPr>
        <w:t xml:space="preserve"> en découler. L</w:t>
      </w:r>
      <w:r w:rsidRPr="00BA146C">
        <w:rPr>
          <w:lang w:val="fr-FR"/>
        </w:rPr>
        <w:t>'Organe a</w:t>
      </w:r>
      <w:r w:rsidR="00605374">
        <w:rPr>
          <w:lang w:val="fr-FR"/>
        </w:rPr>
        <w:t>vait</w:t>
      </w:r>
      <w:r w:rsidRPr="00BA146C">
        <w:rPr>
          <w:lang w:val="fr-FR"/>
        </w:rPr>
        <w:t xml:space="preserve"> constaté que dans certains cas, les plans ou mesures de sauvegarde visaient principalement à préserver et à renforcer l'aspect économique d'un élément.</w:t>
      </w:r>
    </w:p>
    <w:p w14:paraId="5E03811C" w14:textId="0299DA0B" w:rsidR="00A36E96" w:rsidRPr="00DB1AFC" w:rsidRDefault="00A36E96" w:rsidP="00DB1AFC">
      <w:pPr>
        <w:pStyle w:val="Orateurengris"/>
        <w:spacing w:before="120"/>
        <w:ind w:left="709" w:hanging="709"/>
        <w:rPr>
          <w:lang w:val="fr-FR"/>
        </w:rPr>
      </w:pPr>
      <w:r w:rsidRPr="00A36E96">
        <w:rPr>
          <w:lang w:val="fr-FR"/>
        </w:rPr>
        <w:t xml:space="preserve">Le </w:t>
      </w:r>
      <w:r w:rsidRPr="00A36E96">
        <w:rPr>
          <w:b/>
          <w:lang w:val="fr-FR"/>
        </w:rPr>
        <w:t>Rapporteur</w:t>
      </w:r>
      <w:r w:rsidRPr="00A36E96">
        <w:rPr>
          <w:lang w:val="fr-FR"/>
        </w:rPr>
        <w:t xml:space="preserve"> a ensuite évoqué d'autres questions. Par exemple, de nombreux dossiers de candidature </w:t>
      </w:r>
      <w:r w:rsidR="00647578">
        <w:rPr>
          <w:lang w:val="fr-FR"/>
        </w:rPr>
        <w:t xml:space="preserve">présentaient </w:t>
      </w:r>
      <w:r w:rsidRPr="00A36E96">
        <w:rPr>
          <w:lang w:val="fr-FR"/>
        </w:rPr>
        <w:t xml:space="preserve">des mesures pour faire face au risque de </w:t>
      </w:r>
      <w:r w:rsidRPr="00A36E96">
        <w:rPr>
          <w:u w:val="single"/>
          <w:lang w:val="fr-FR"/>
        </w:rPr>
        <w:t>commercialisation excessive</w:t>
      </w:r>
      <w:r w:rsidRPr="00A36E96">
        <w:rPr>
          <w:lang w:val="fr-FR"/>
        </w:rPr>
        <w:t xml:space="preserve">, alors que </w:t>
      </w:r>
      <w:r w:rsidR="00647578">
        <w:rPr>
          <w:lang w:val="fr-FR"/>
        </w:rPr>
        <w:t xml:space="preserve">dans </w:t>
      </w:r>
      <w:r w:rsidRPr="00A36E96">
        <w:rPr>
          <w:lang w:val="fr-FR"/>
        </w:rPr>
        <w:t xml:space="preserve">d'autres </w:t>
      </w:r>
      <w:r w:rsidR="00647578">
        <w:rPr>
          <w:lang w:val="fr-FR"/>
        </w:rPr>
        <w:t xml:space="preserve">dossiers, celles-ci faisaient défaut. </w:t>
      </w:r>
      <w:r w:rsidRPr="00A36E96">
        <w:rPr>
          <w:lang w:val="fr-FR"/>
        </w:rPr>
        <w:t>L'Organe a</w:t>
      </w:r>
      <w:r w:rsidR="0000206C">
        <w:rPr>
          <w:lang w:val="fr-FR"/>
        </w:rPr>
        <w:t>vait</w:t>
      </w:r>
      <w:r w:rsidRPr="00A36E96">
        <w:rPr>
          <w:lang w:val="fr-FR"/>
        </w:rPr>
        <w:t xml:space="preserve"> souhaité rappeler l'import</w:t>
      </w:r>
      <w:r w:rsidR="0000206C">
        <w:rPr>
          <w:lang w:val="fr-FR"/>
        </w:rPr>
        <w:t xml:space="preserve">ance de cette question et </w:t>
      </w:r>
      <w:r w:rsidR="00647578">
        <w:rPr>
          <w:lang w:val="fr-FR"/>
        </w:rPr>
        <w:t xml:space="preserve">avait </w:t>
      </w:r>
      <w:r w:rsidR="0000206C">
        <w:rPr>
          <w:lang w:val="fr-FR"/>
        </w:rPr>
        <w:t>invité</w:t>
      </w:r>
      <w:r w:rsidRPr="00A36E96">
        <w:rPr>
          <w:lang w:val="fr-FR"/>
        </w:rPr>
        <w:t xml:space="preserve"> tous</w:t>
      </w:r>
      <w:r w:rsidR="00647578">
        <w:rPr>
          <w:lang w:val="fr-FR"/>
        </w:rPr>
        <w:t xml:space="preserve"> les États à reconnaître la </w:t>
      </w:r>
      <w:r w:rsidRPr="00A36E96">
        <w:rPr>
          <w:lang w:val="fr-FR"/>
        </w:rPr>
        <w:t xml:space="preserve">commercialisation </w:t>
      </w:r>
      <w:r w:rsidR="0000206C">
        <w:rPr>
          <w:lang w:val="fr-FR"/>
        </w:rPr>
        <w:t xml:space="preserve">excessive </w:t>
      </w:r>
      <w:r w:rsidRPr="00A36E96">
        <w:rPr>
          <w:lang w:val="fr-FR"/>
        </w:rPr>
        <w:t xml:space="preserve">et à </w:t>
      </w:r>
      <w:r w:rsidR="00647578">
        <w:rPr>
          <w:lang w:val="fr-FR"/>
        </w:rPr>
        <w:t xml:space="preserve">prévoir </w:t>
      </w:r>
      <w:r w:rsidRPr="00A36E96">
        <w:rPr>
          <w:lang w:val="fr-FR"/>
        </w:rPr>
        <w:t xml:space="preserve">des mesures correspondantes. Dans le cas de l'artisanat, certains dossiers décrivaient l'utilisation et les aspects décoratifs du produit plutôt que la signification culturelle et les fonctions sociales de la pratique, des connaissances et des compétences liées à l'élément. La gestion du </w:t>
      </w:r>
      <w:r w:rsidRPr="0000206C">
        <w:rPr>
          <w:u w:val="single"/>
          <w:lang w:val="fr-FR"/>
        </w:rPr>
        <w:t>tourisme</w:t>
      </w:r>
      <w:r w:rsidR="0000206C">
        <w:rPr>
          <w:lang w:val="fr-FR"/>
        </w:rPr>
        <w:t xml:space="preserve"> était</w:t>
      </w:r>
      <w:r w:rsidRPr="00A36E96">
        <w:rPr>
          <w:lang w:val="fr-FR"/>
        </w:rPr>
        <w:t xml:space="preserve"> un autre des principaux défis </w:t>
      </w:r>
      <w:r w:rsidR="0000206C">
        <w:rPr>
          <w:lang w:val="fr-FR"/>
        </w:rPr>
        <w:t xml:space="preserve">auxquels </w:t>
      </w:r>
      <w:r w:rsidR="00647578">
        <w:rPr>
          <w:lang w:val="fr-FR"/>
        </w:rPr>
        <w:t xml:space="preserve">les </w:t>
      </w:r>
      <w:r w:rsidRPr="00A36E96">
        <w:rPr>
          <w:lang w:val="fr-FR"/>
        </w:rPr>
        <w:t>éléments du patrimoine culturel immatériel</w:t>
      </w:r>
      <w:r w:rsidR="0000206C">
        <w:rPr>
          <w:lang w:val="fr-FR"/>
        </w:rPr>
        <w:t xml:space="preserve"> étaient confrontés</w:t>
      </w:r>
      <w:r w:rsidRPr="00A36E96">
        <w:rPr>
          <w:lang w:val="fr-FR"/>
        </w:rPr>
        <w:t>. Dans de nombreux dossiers, le tourisme était un élément important du plan de sauvegarde, tandis que dans d'autres, il n'y avait aucune mesure visant à prévenir l'impact potentiel d'un tourisme excessif. L'Organe a</w:t>
      </w:r>
      <w:r w:rsidR="0000206C">
        <w:rPr>
          <w:lang w:val="fr-FR"/>
        </w:rPr>
        <w:t>vait</w:t>
      </w:r>
      <w:r w:rsidRPr="00A36E96">
        <w:rPr>
          <w:lang w:val="fr-FR"/>
        </w:rPr>
        <w:t xml:space="preserve"> so</w:t>
      </w:r>
      <w:r w:rsidR="00647578">
        <w:rPr>
          <w:lang w:val="fr-FR"/>
        </w:rPr>
        <w:t xml:space="preserve">uhaité rappeler l'importance d’envisager </w:t>
      </w:r>
      <w:r w:rsidRPr="00A36E96">
        <w:rPr>
          <w:lang w:val="fr-FR"/>
        </w:rPr>
        <w:t xml:space="preserve">le risque de </w:t>
      </w:r>
      <w:r w:rsidRPr="0000206C">
        <w:rPr>
          <w:u w:val="single"/>
          <w:lang w:val="fr-FR"/>
        </w:rPr>
        <w:t>décontextualisation</w:t>
      </w:r>
      <w:r w:rsidRPr="00A36E96">
        <w:rPr>
          <w:lang w:val="fr-FR"/>
        </w:rPr>
        <w:t xml:space="preserve"> potentielle d'un élément du fait du tourisme, ainsi que la nécessité de son suivi. L'Organe était préoccupé par le fait que certains dossiers portaient sur la promotion d'un lieu en tant que destination touristique, tandis que d'autres mettaient en évidence le potentiel de visibilité accrue pour le tourisme suite à l'inscr</w:t>
      </w:r>
      <w:r w:rsidR="0000206C">
        <w:rPr>
          <w:lang w:val="fr-FR"/>
        </w:rPr>
        <w:t>iption de l'élément. L'Organe s’était félicité</w:t>
      </w:r>
      <w:r w:rsidRPr="00A36E96">
        <w:rPr>
          <w:lang w:val="fr-FR"/>
        </w:rPr>
        <w:t xml:space="preserve"> des mesures de sauvegarde susceptibles de sensibiliser à l'impact du tourisme. Enfin, l'Organe d'évaluation a</w:t>
      </w:r>
      <w:r w:rsidR="0000206C">
        <w:rPr>
          <w:lang w:val="fr-FR"/>
        </w:rPr>
        <w:t>vait</w:t>
      </w:r>
      <w:r w:rsidRPr="00A36E96">
        <w:rPr>
          <w:lang w:val="fr-FR"/>
        </w:rPr>
        <w:t xml:space="preserve"> souhaité rappeler que l'inscription d'un élément sur la</w:t>
      </w:r>
      <w:r w:rsidR="0000206C">
        <w:rPr>
          <w:lang w:val="fr-FR"/>
        </w:rPr>
        <w:t xml:space="preserve"> Liste représentative ne conférait</w:t>
      </w:r>
      <w:r w:rsidRPr="00A36E96">
        <w:rPr>
          <w:lang w:val="fr-FR"/>
        </w:rPr>
        <w:t xml:space="preserve"> pas une marque ou un label spécial, ce qui avait été mentionné dans certains cas. Une autre question importante était la </w:t>
      </w:r>
      <w:r w:rsidRPr="0000206C">
        <w:rPr>
          <w:u w:val="single"/>
          <w:lang w:val="fr-FR"/>
        </w:rPr>
        <w:t>définition et la nature des communautés, groupes et individus concernés</w:t>
      </w:r>
      <w:r w:rsidRPr="00A36E96">
        <w:rPr>
          <w:lang w:val="fr-FR"/>
        </w:rPr>
        <w:t>. Dans certains cas, les dossiers ne précisaient pas clairement si la communauté était un groupe de personnes vivant dans une zone géographique particulière ou les praticiens de l'élément. Dans d'autres dossiers, la communauté était associée à une organisation privée spécifique ou à un groupe de professionnels liés à un élément. Dans ces cas,</w:t>
      </w:r>
      <w:r w:rsidR="007542A3">
        <w:rPr>
          <w:lang w:val="fr-FR"/>
        </w:rPr>
        <w:t xml:space="preserve"> l'évaluation des dossiers s'était</w:t>
      </w:r>
      <w:r w:rsidRPr="00A36E96">
        <w:rPr>
          <w:lang w:val="fr-FR"/>
        </w:rPr>
        <w:t xml:space="preserve"> avérée problématique en raison de la nature ambiguë de la communauté concernée. La</w:t>
      </w:r>
      <w:r w:rsidR="007542A3">
        <w:rPr>
          <w:lang w:val="fr-FR"/>
        </w:rPr>
        <w:t xml:space="preserve"> définition de la communauté devai</w:t>
      </w:r>
      <w:r w:rsidRPr="00A36E96">
        <w:rPr>
          <w:lang w:val="fr-FR"/>
        </w:rPr>
        <w:t>t également inclure une description détaillée de la dimension de genre avec une identification claire des rôles des hommes et des femmes, ainsi que des lettres de consentement des praticiens de différent</w:t>
      </w:r>
      <w:r w:rsidR="00DB1AFC">
        <w:rPr>
          <w:lang w:val="fr-FR"/>
        </w:rPr>
        <w:t>s genres. L'Organe s'était</w:t>
      </w:r>
      <w:r w:rsidRPr="00DB1AFC">
        <w:rPr>
          <w:lang w:val="fr-FR"/>
        </w:rPr>
        <w:t xml:space="preserve"> inquiété de l'absence de lettres de consentement de membres féminins dans certains dossiers qui décrivaient la large participation des femmes et des </w:t>
      </w:r>
      <w:r w:rsidR="00DB1AFC">
        <w:rPr>
          <w:lang w:val="fr-FR"/>
        </w:rPr>
        <w:t xml:space="preserve">jeunes </w:t>
      </w:r>
      <w:r w:rsidRPr="00DB1AFC">
        <w:rPr>
          <w:lang w:val="fr-FR"/>
        </w:rPr>
        <w:t>filles à la pratique. L'Organe a</w:t>
      </w:r>
      <w:r w:rsidR="00DB1AFC">
        <w:rPr>
          <w:lang w:val="fr-FR"/>
        </w:rPr>
        <w:t>vait</w:t>
      </w:r>
      <w:r w:rsidRPr="00DB1AFC">
        <w:rPr>
          <w:lang w:val="fr-FR"/>
        </w:rPr>
        <w:t xml:space="preserve"> rappelé l'importance de définir clairement les groupes ou individus de la communauté concernés par les éléments du patrimoine immatériel.</w:t>
      </w:r>
    </w:p>
    <w:p w14:paraId="58D81FCB" w14:textId="246016E6" w:rsidR="00B43AC4" w:rsidRPr="00E323E6" w:rsidRDefault="00B43AC4" w:rsidP="00E323E6">
      <w:pPr>
        <w:pStyle w:val="Orateurengris"/>
        <w:spacing w:before="120"/>
        <w:ind w:left="709" w:hanging="709"/>
        <w:rPr>
          <w:lang w:val="fr-FR"/>
        </w:rPr>
      </w:pPr>
      <w:r>
        <w:rPr>
          <w:lang w:val="fr-FR"/>
        </w:rPr>
        <w:t>L</w:t>
      </w:r>
      <w:r w:rsidRPr="00B43AC4">
        <w:rPr>
          <w:lang w:val="fr-FR"/>
        </w:rPr>
        <w:t xml:space="preserve">e </w:t>
      </w:r>
      <w:r w:rsidRPr="00B43AC4">
        <w:rPr>
          <w:b/>
          <w:lang w:val="fr-FR"/>
        </w:rPr>
        <w:t>Rapporteur</w:t>
      </w:r>
      <w:r w:rsidRPr="00B43AC4">
        <w:rPr>
          <w:lang w:val="fr-FR"/>
        </w:rPr>
        <w:t xml:space="preserve"> a</w:t>
      </w:r>
      <w:r>
        <w:rPr>
          <w:lang w:val="fr-FR"/>
        </w:rPr>
        <w:t xml:space="preserve"> rappelé que, comme </w:t>
      </w:r>
      <w:r w:rsidRPr="00B43AC4">
        <w:rPr>
          <w:lang w:val="fr-FR"/>
        </w:rPr>
        <w:t>lors des cycles précédents, certains dossiers de candidature</w:t>
      </w:r>
      <w:r>
        <w:rPr>
          <w:lang w:val="fr-FR"/>
        </w:rPr>
        <w:t xml:space="preserve"> </w:t>
      </w:r>
      <w:r w:rsidR="00647578">
        <w:rPr>
          <w:lang w:val="fr-FR"/>
        </w:rPr>
        <w:t xml:space="preserve">décrivaient </w:t>
      </w:r>
      <w:r w:rsidRPr="00B43AC4">
        <w:rPr>
          <w:lang w:val="fr-FR"/>
        </w:rPr>
        <w:t>une approche descendante dans le processus de</w:t>
      </w:r>
      <w:r>
        <w:rPr>
          <w:lang w:val="fr-FR"/>
        </w:rPr>
        <w:t xml:space="preserve"> </w:t>
      </w:r>
      <w:r w:rsidRPr="00B43AC4">
        <w:rPr>
          <w:lang w:val="fr-FR"/>
        </w:rPr>
        <w:t>candidature. Certains cas étaient considérés comme des éléments nationaux</w:t>
      </w:r>
      <w:r w:rsidR="009671F0">
        <w:rPr>
          <w:lang w:val="fr-FR"/>
        </w:rPr>
        <w:t>,</w:t>
      </w:r>
      <w:r w:rsidRPr="00B43AC4">
        <w:rPr>
          <w:lang w:val="fr-FR"/>
        </w:rPr>
        <w:t xml:space="preserve"> reconnus par l'ensemble de la population d'un pays comme faisant partie de son patrimoine culturel immatérie</w:t>
      </w:r>
      <w:r w:rsidR="009671F0">
        <w:rPr>
          <w:lang w:val="fr-FR"/>
        </w:rPr>
        <w:t xml:space="preserve">l. Dans ces cas, l'État affirmait </w:t>
      </w:r>
      <w:r w:rsidRPr="00B43AC4">
        <w:rPr>
          <w:lang w:val="fr-FR"/>
        </w:rPr>
        <w:t xml:space="preserve">que l'ensemble </w:t>
      </w:r>
      <w:r w:rsidR="009671F0">
        <w:rPr>
          <w:lang w:val="fr-FR"/>
        </w:rPr>
        <w:t xml:space="preserve">de la population appréciait l'élément ou </w:t>
      </w:r>
      <w:r w:rsidR="00FA1249">
        <w:rPr>
          <w:lang w:val="fr-FR"/>
        </w:rPr>
        <w:t>avait participé au processus de candidature</w:t>
      </w:r>
      <w:r w:rsidRPr="00B43AC4">
        <w:rPr>
          <w:lang w:val="fr-FR"/>
        </w:rPr>
        <w:t xml:space="preserve"> mais sans en apporter la preuve. Dans d'autres cas, des m</w:t>
      </w:r>
      <w:r w:rsidR="009671F0">
        <w:rPr>
          <w:lang w:val="fr-FR"/>
        </w:rPr>
        <w:t>éthodologies inadéquates étaient</w:t>
      </w:r>
      <w:r w:rsidRPr="00B43AC4">
        <w:rPr>
          <w:lang w:val="fr-FR"/>
        </w:rPr>
        <w:t xml:space="preserve"> utilisées,</w:t>
      </w:r>
      <w:r w:rsidR="009671F0">
        <w:rPr>
          <w:lang w:val="fr-FR"/>
        </w:rPr>
        <w:t xml:space="preserve"> telles que des enquêtes. On avait pu obser</w:t>
      </w:r>
      <w:r w:rsidR="00FA1249">
        <w:rPr>
          <w:lang w:val="fr-FR"/>
        </w:rPr>
        <w:t>ver des cas où la communauté n’avait pas participé</w:t>
      </w:r>
      <w:r w:rsidR="009671F0">
        <w:rPr>
          <w:lang w:val="fr-FR"/>
        </w:rPr>
        <w:t xml:space="preserve"> activement mais </w:t>
      </w:r>
      <w:r w:rsidR="00FA1249">
        <w:rPr>
          <w:lang w:val="fr-FR"/>
        </w:rPr>
        <w:t xml:space="preserve">avait </w:t>
      </w:r>
      <w:r w:rsidR="009671F0">
        <w:rPr>
          <w:lang w:val="fr-FR"/>
        </w:rPr>
        <w:t xml:space="preserve">simplement </w:t>
      </w:r>
      <w:r w:rsidR="00FA1249">
        <w:rPr>
          <w:lang w:val="fr-FR"/>
        </w:rPr>
        <w:t xml:space="preserve">approuvé </w:t>
      </w:r>
      <w:r w:rsidRPr="00B43AC4">
        <w:rPr>
          <w:lang w:val="fr-FR"/>
        </w:rPr>
        <w:t>les informations présentées par des chercheurs externes. L'Organe a</w:t>
      </w:r>
      <w:r w:rsidR="009671F0">
        <w:rPr>
          <w:lang w:val="fr-FR"/>
        </w:rPr>
        <w:t>vait</w:t>
      </w:r>
      <w:r w:rsidRPr="00B43AC4">
        <w:rPr>
          <w:lang w:val="fr-FR"/>
        </w:rPr>
        <w:t xml:space="preserve"> invité les États parties à éviter de telles approches et à garantir une plus large participation de la communauté dès le début du processus, les membres de la communauté étant directement impliqués dans la préparation du dossier de candidature. Comme lors des cycles précédents, certaines candidatures concern</w:t>
      </w:r>
      <w:r w:rsidR="009671F0">
        <w:rPr>
          <w:lang w:val="fr-FR"/>
        </w:rPr>
        <w:t>ai</w:t>
      </w:r>
      <w:r w:rsidRPr="00B43AC4">
        <w:rPr>
          <w:lang w:val="fr-FR"/>
        </w:rPr>
        <w:t xml:space="preserve">ent des </w:t>
      </w:r>
      <w:r w:rsidRPr="009671F0">
        <w:rPr>
          <w:u w:val="single"/>
          <w:lang w:val="fr-FR"/>
        </w:rPr>
        <w:t>sports traditionnels</w:t>
      </w:r>
      <w:r w:rsidRPr="00B43AC4">
        <w:rPr>
          <w:lang w:val="fr-FR"/>
        </w:rPr>
        <w:t>. L'Organe d'évaluation a</w:t>
      </w:r>
      <w:r w:rsidR="009671F0">
        <w:rPr>
          <w:lang w:val="fr-FR"/>
        </w:rPr>
        <w:t>vait</w:t>
      </w:r>
      <w:r w:rsidRPr="00B43AC4">
        <w:rPr>
          <w:lang w:val="fr-FR"/>
        </w:rPr>
        <w:t xml:space="preserve"> réitéré l'importance de la distinction entre les sports traditionnels et les sports professionnels. L'Organe a</w:t>
      </w:r>
      <w:r w:rsidR="009671F0">
        <w:rPr>
          <w:lang w:val="fr-FR"/>
        </w:rPr>
        <w:t>vait</w:t>
      </w:r>
      <w:r w:rsidRPr="00B43AC4">
        <w:rPr>
          <w:lang w:val="fr-FR"/>
        </w:rPr>
        <w:t xml:space="preserve"> suivi la définition du sport traditionnel comme une expression du patrimoine culturel immatériel lorsqu'il </w:t>
      </w:r>
      <w:r w:rsidR="009671F0">
        <w:rPr>
          <w:lang w:val="fr-FR"/>
        </w:rPr>
        <w:t xml:space="preserve">était ancré dans </w:t>
      </w:r>
      <w:r w:rsidRPr="00B43AC4">
        <w:rPr>
          <w:lang w:val="fr-FR"/>
        </w:rPr>
        <w:t>la communauté, a</w:t>
      </w:r>
      <w:r w:rsidR="00E323E6">
        <w:rPr>
          <w:lang w:val="fr-FR"/>
        </w:rPr>
        <w:t>vait</w:t>
      </w:r>
      <w:r w:rsidRPr="00B43AC4">
        <w:rPr>
          <w:lang w:val="fr-FR"/>
        </w:rPr>
        <w:t xml:space="preserve"> une signification culturelle claire et </w:t>
      </w:r>
      <w:r w:rsidR="00E323E6">
        <w:rPr>
          <w:lang w:val="fr-FR"/>
        </w:rPr>
        <w:t xml:space="preserve">était </w:t>
      </w:r>
      <w:r w:rsidRPr="00B43AC4">
        <w:rPr>
          <w:lang w:val="fr-FR"/>
        </w:rPr>
        <w:t>con</w:t>
      </w:r>
      <w:r w:rsidR="00E323E6">
        <w:rPr>
          <w:lang w:val="fr-FR"/>
        </w:rPr>
        <w:t>stamment transmis de génération en génération</w:t>
      </w:r>
      <w:r w:rsidRPr="00E323E6">
        <w:rPr>
          <w:lang w:val="fr-FR"/>
        </w:rPr>
        <w:t>. L'Organe a</w:t>
      </w:r>
      <w:r w:rsidR="00E323E6">
        <w:rPr>
          <w:lang w:val="fr-FR"/>
        </w:rPr>
        <w:t>vait</w:t>
      </w:r>
      <w:r w:rsidRPr="00E323E6">
        <w:rPr>
          <w:lang w:val="fr-FR"/>
        </w:rPr>
        <w:t xml:space="preserve"> également noté que plusieurs éléments </w:t>
      </w:r>
      <w:r w:rsidR="00E323E6">
        <w:rPr>
          <w:lang w:val="fr-FR"/>
        </w:rPr>
        <w:t xml:space="preserve">soumis à </w:t>
      </w:r>
      <w:r w:rsidR="00E323E6" w:rsidRPr="00E323E6">
        <w:rPr>
          <w:lang w:val="fr-FR"/>
        </w:rPr>
        <w:t>candidature</w:t>
      </w:r>
      <w:r w:rsidR="00E323E6">
        <w:rPr>
          <w:lang w:val="fr-FR"/>
        </w:rPr>
        <w:t xml:space="preserve"> </w:t>
      </w:r>
      <w:r w:rsidRPr="00E323E6">
        <w:rPr>
          <w:lang w:val="fr-FR"/>
        </w:rPr>
        <w:t>étaient étroitement liés à l</w:t>
      </w:r>
      <w:r w:rsidR="00E323E6">
        <w:rPr>
          <w:lang w:val="fr-FR"/>
        </w:rPr>
        <w:t>'espace physique. L'Organe s'était</w:t>
      </w:r>
      <w:r w:rsidRPr="00E323E6">
        <w:rPr>
          <w:lang w:val="fr-FR"/>
        </w:rPr>
        <w:t xml:space="preserve"> félicité de l'accent mis sur ce lien, mais a</w:t>
      </w:r>
      <w:r w:rsidR="00E323E6">
        <w:rPr>
          <w:lang w:val="fr-FR"/>
        </w:rPr>
        <w:t>vait</w:t>
      </w:r>
      <w:r w:rsidRPr="00E323E6">
        <w:rPr>
          <w:lang w:val="fr-FR"/>
        </w:rPr>
        <w:t xml:space="preserve"> </w:t>
      </w:r>
      <w:r w:rsidR="00E323E6">
        <w:rPr>
          <w:lang w:val="fr-FR"/>
        </w:rPr>
        <w:t xml:space="preserve">réaffirmé </w:t>
      </w:r>
      <w:r w:rsidRPr="00E323E6">
        <w:rPr>
          <w:lang w:val="fr-FR"/>
        </w:rPr>
        <w:t>l'importance de garder à l'esprit que l'inscript</w:t>
      </w:r>
      <w:r w:rsidR="00E323E6">
        <w:rPr>
          <w:lang w:val="fr-FR"/>
        </w:rPr>
        <w:t>ion d'un élément sur l'une des l</w:t>
      </w:r>
      <w:r w:rsidR="00FA1249">
        <w:rPr>
          <w:lang w:val="fr-FR"/>
        </w:rPr>
        <w:t>istes ne signifiait</w:t>
      </w:r>
      <w:r w:rsidRPr="00E323E6">
        <w:rPr>
          <w:lang w:val="fr-FR"/>
        </w:rPr>
        <w:t xml:space="preserve"> pas que le site [physique] concerné sera</w:t>
      </w:r>
      <w:r w:rsidR="00E323E6">
        <w:rPr>
          <w:lang w:val="fr-FR"/>
        </w:rPr>
        <w:t>it également inscrit sur la l</w:t>
      </w:r>
      <w:r w:rsidRPr="00E323E6">
        <w:rPr>
          <w:lang w:val="fr-FR"/>
        </w:rPr>
        <w:t>iste. Enfin, cert</w:t>
      </w:r>
      <w:r w:rsidR="00E323E6">
        <w:rPr>
          <w:lang w:val="fr-FR"/>
        </w:rPr>
        <w:t>ains dossiers de candidature soulignaient</w:t>
      </w:r>
      <w:r w:rsidRPr="00E323E6">
        <w:rPr>
          <w:lang w:val="fr-FR"/>
        </w:rPr>
        <w:t xml:space="preserve"> le rôle du pa</w:t>
      </w:r>
      <w:r w:rsidR="00E323E6">
        <w:rPr>
          <w:lang w:val="fr-FR"/>
        </w:rPr>
        <w:t xml:space="preserve">trimoine culturel immatériel au regard </w:t>
      </w:r>
      <w:r w:rsidRPr="00E323E6">
        <w:rPr>
          <w:lang w:val="fr-FR"/>
        </w:rPr>
        <w:t xml:space="preserve">de </w:t>
      </w:r>
      <w:r w:rsidR="00E323E6">
        <w:rPr>
          <w:lang w:val="fr-FR"/>
        </w:rPr>
        <w:t xml:space="preserve">la </w:t>
      </w:r>
      <w:r w:rsidRPr="00E323E6">
        <w:rPr>
          <w:u w:val="single"/>
          <w:lang w:val="fr-FR"/>
        </w:rPr>
        <w:t xml:space="preserve">protection de l'environnement et de </w:t>
      </w:r>
      <w:r w:rsidR="00E323E6">
        <w:rPr>
          <w:u w:val="single"/>
          <w:lang w:val="fr-FR"/>
        </w:rPr>
        <w:t xml:space="preserve">la </w:t>
      </w:r>
      <w:r w:rsidRPr="00E323E6">
        <w:rPr>
          <w:u w:val="single"/>
          <w:lang w:val="fr-FR"/>
        </w:rPr>
        <w:t>durabilité</w:t>
      </w:r>
      <w:r w:rsidRPr="00E323E6">
        <w:rPr>
          <w:lang w:val="fr-FR"/>
        </w:rPr>
        <w:t>. Même si l'Organe a</w:t>
      </w:r>
      <w:r w:rsidR="00E323E6">
        <w:rPr>
          <w:lang w:val="fr-FR"/>
        </w:rPr>
        <w:t>vait</w:t>
      </w:r>
      <w:r w:rsidRPr="00E323E6">
        <w:rPr>
          <w:lang w:val="fr-FR"/>
        </w:rPr>
        <w:t xml:space="preserve"> accueilli favorablement ces dossiers, il </w:t>
      </w:r>
      <w:r w:rsidR="00E323E6">
        <w:rPr>
          <w:lang w:val="fr-FR"/>
        </w:rPr>
        <w:t xml:space="preserve">était </w:t>
      </w:r>
      <w:r w:rsidRPr="00E323E6">
        <w:rPr>
          <w:lang w:val="fr-FR"/>
        </w:rPr>
        <w:t>important qu'ils proposent un équilibre entre la sauvegarde du patrimoine culturel immatériel et la protection de la nature.</w:t>
      </w:r>
    </w:p>
    <w:p w14:paraId="1F7C7C83" w14:textId="155B3339" w:rsidR="00E323E6" w:rsidRPr="00E323E6" w:rsidRDefault="00E323E6" w:rsidP="00D319D0">
      <w:pPr>
        <w:pStyle w:val="Orateurengris"/>
        <w:spacing w:before="120"/>
        <w:ind w:left="709" w:hanging="709"/>
        <w:rPr>
          <w:lang w:val="fr-FR"/>
        </w:rPr>
      </w:pPr>
      <w:r w:rsidRPr="00E323E6">
        <w:rPr>
          <w:lang w:val="fr-FR"/>
        </w:rPr>
        <w:t xml:space="preserve">Le </w:t>
      </w:r>
      <w:r w:rsidRPr="00E323E6">
        <w:rPr>
          <w:b/>
          <w:lang w:val="fr-FR"/>
        </w:rPr>
        <w:t>Rapporteur</w:t>
      </w:r>
      <w:r w:rsidRPr="00E323E6">
        <w:rPr>
          <w:lang w:val="fr-FR"/>
        </w:rPr>
        <w:t xml:space="preserve"> a ensuite évoqué un certain nombre de problèmes identifiés par l'Org</w:t>
      </w:r>
      <w:r>
        <w:rPr>
          <w:lang w:val="fr-FR"/>
        </w:rPr>
        <w:t>ane au cours de ce cycle qui rendaient</w:t>
      </w:r>
      <w:r w:rsidRPr="00E323E6">
        <w:rPr>
          <w:lang w:val="fr-FR"/>
        </w:rPr>
        <w:t xml:space="preserve"> certains dossiers de candidature contradictoires ou peu clairs. Le premier concernait la cohérence de l'ensemble du dossier avec la </w:t>
      </w:r>
      <w:r w:rsidRPr="00E323E6">
        <w:rPr>
          <w:u w:val="single"/>
          <w:lang w:val="fr-FR"/>
        </w:rPr>
        <w:t>définition de l'élément</w:t>
      </w:r>
      <w:r w:rsidRPr="00E323E6">
        <w:rPr>
          <w:lang w:val="fr-FR"/>
        </w:rPr>
        <w:t>. L'Organe a</w:t>
      </w:r>
      <w:r>
        <w:rPr>
          <w:lang w:val="fr-FR"/>
        </w:rPr>
        <w:t>vait</w:t>
      </w:r>
      <w:r w:rsidRPr="00E323E6">
        <w:rPr>
          <w:lang w:val="fr-FR"/>
        </w:rPr>
        <w:t xml:space="preserve"> rappelé que sans une définition claire de l'élément, il </w:t>
      </w:r>
      <w:r>
        <w:rPr>
          <w:lang w:val="fr-FR"/>
        </w:rPr>
        <w:t xml:space="preserve">était </w:t>
      </w:r>
      <w:r w:rsidRPr="00E323E6">
        <w:rPr>
          <w:lang w:val="fr-FR"/>
        </w:rPr>
        <w:t xml:space="preserve">impossible d'évaluer </w:t>
      </w:r>
      <w:r>
        <w:rPr>
          <w:lang w:val="fr-FR"/>
        </w:rPr>
        <w:t xml:space="preserve">de quelle façon </w:t>
      </w:r>
      <w:r w:rsidRPr="00E323E6">
        <w:rPr>
          <w:lang w:val="fr-FR"/>
        </w:rPr>
        <w:t>son inscription p</w:t>
      </w:r>
      <w:r>
        <w:rPr>
          <w:lang w:val="fr-FR"/>
        </w:rPr>
        <w:t xml:space="preserve">ourrait contribuer au but </w:t>
      </w:r>
      <w:r w:rsidRPr="00E323E6">
        <w:rPr>
          <w:lang w:val="fr-FR"/>
        </w:rPr>
        <w:t>de la Liste représentative ou d'évalu</w:t>
      </w:r>
      <w:r>
        <w:rPr>
          <w:lang w:val="fr-FR"/>
        </w:rPr>
        <w:t>er les menaces auxquelles il était</w:t>
      </w:r>
      <w:r w:rsidRPr="00E323E6">
        <w:rPr>
          <w:lang w:val="fr-FR"/>
        </w:rPr>
        <w:t xml:space="preserve"> confro</w:t>
      </w:r>
      <w:r>
        <w:rPr>
          <w:lang w:val="fr-FR"/>
        </w:rPr>
        <w:t>nté. De plus, si l'élément n'était</w:t>
      </w:r>
      <w:r w:rsidRPr="00E323E6">
        <w:rPr>
          <w:lang w:val="fr-FR"/>
        </w:rPr>
        <w:t xml:space="preserve"> pas bien défini, l'Organe pourrait se demander si les communautés </w:t>
      </w:r>
      <w:r>
        <w:rPr>
          <w:lang w:val="fr-FR"/>
        </w:rPr>
        <w:t xml:space="preserve">avaient </w:t>
      </w:r>
      <w:r w:rsidRPr="00E323E6">
        <w:rPr>
          <w:lang w:val="fr-FR"/>
        </w:rPr>
        <w:t>donné leur consentement éclairé pour l'inscri</w:t>
      </w:r>
      <w:r>
        <w:rPr>
          <w:lang w:val="fr-FR"/>
        </w:rPr>
        <w:t>ption d'un élément</w:t>
      </w:r>
      <w:r w:rsidR="00432CB3">
        <w:rPr>
          <w:lang w:val="fr-FR"/>
        </w:rPr>
        <w:t>,</w:t>
      </w:r>
      <w:r>
        <w:rPr>
          <w:lang w:val="fr-FR"/>
        </w:rPr>
        <w:t xml:space="preserve"> qui </w:t>
      </w:r>
      <w:r w:rsidR="001A48DA">
        <w:rPr>
          <w:lang w:val="fr-FR"/>
        </w:rPr>
        <w:t>lui</w:t>
      </w:r>
      <w:r w:rsidR="00432CB3">
        <w:rPr>
          <w:lang w:val="fr-FR"/>
        </w:rPr>
        <w:t>-</w:t>
      </w:r>
      <w:r w:rsidR="001A48DA">
        <w:rPr>
          <w:lang w:val="fr-FR"/>
        </w:rPr>
        <w:t>même manquait de clarté. La définition donnait</w:t>
      </w:r>
      <w:r w:rsidR="004E7C66">
        <w:rPr>
          <w:lang w:val="fr-FR"/>
        </w:rPr>
        <w:t xml:space="preserve"> également des </w:t>
      </w:r>
      <w:r w:rsidR="004E7C66" w:rsidRPr="004E7C66">
        <w:rPr>
          <w:lang w:val="fr-FR"/>
        </w:rPr>
        <w:t>informations</w:t>
      </w:r>
      <w:r w:rsidR="004E7C66">
        <w:rPr>
          <w:lang w:val="fr-FR"/>
        </w:rPr>
        <w:t xml:space="preserve"> sur les</w:t>
      </w:r>
      <w:r w:rsidR="001A48DA">
        <w:rPr>
          <w:lang w:val="fr-FR"/>
        </w:rPr>
        <w:t xml:space="preserve"> communautés</w:t>
      </w:r>
      <w:r w:rsidR="004E7C66">
        <w:rPr>
          <w:lang w:val="fr-FR"/>
        </w:rPr>
        <w:t xml:space="preserve"> de détenteurs</w:t>
      </w:r>
      <w:r w:rsidR="001A48DA">
        <w:rPr>
          <w:lang w:val="fr-FR"/>
        </w:rPr>
        <w:t>, ce qui créait</w:t>
      </w:r>
      <w:r w:rsidRPr="00E323E6">
        <w:rPr>
          <w:lang w:val="fr-FR"/>
        </w:rPr>
        <w:t xml:space="preserve"> un lie</w:t>
      </w:r>
      <w:r w:rsidR="00987481">
        <w:rPr>
          <w:lang w:val="fr-FR"/>
        </w:rPr>
        <w:t>n avec les critères U.4/R.4 où elles</w:t>
      </w:r>
      <w:r w:rsidRPr="00E323E6">
        <w:rPr>
          <w:lang w:val="fr-FR"/>
        </w:rPr>
        <w:t xml:space="preserve"> </w:t>
      </w:r>
      <w:r w:rsidR="001A48DA">
        <w:rPr>
          <w:lang w:val="fr-FR"/>
        </w:rPr>
        <w:t xml:space="preserve">étaient </w:t>
      </w:r>
      <w:r w:rsidRPr="00E323E6">
        <w:rPr>
          <w:lang w:val="fr-FR"/>
        </w:rPr>
        <w:t>plus clairement défini</w:t>
      </w:r>
      <w:r w:rsidR="00987481">
        <w:rPr>
          <w:lang w:val="fr-FR"/>
        </w:rPr>
        <w:t>e</w:t>
      </w:r>
      <w:r w:rsidRPr="00E323E6">
        <w:rPr>
          <w:lang w:val="fr-FR"/>
        </w:rPr>
        <w:t>s. Dans certains cas cependant, des info</w:t>
      </w:r>
      <w:r w:rsidR="00987481">
        <w:rPr>
          <w:lang w:val="fr-FR"/>
        </w:rPr>
        <w:t>rmations contradictoires étaient</w:t>
      </w:r>
      <w:r w:rsidRPr="00E323E6">
        <w:rPr>
          <w:lang w:val="fr-FR"/>
        </w:rPr>
        <w:t xml:space="preserve"> </w:t>
      </w:r>
      <w:r w:rsidR="00143721">
        <w:rPr>
          <w:lang w:val="fr-FR"/>
        </w:rPr>
        <w:t xml:space="preserve">communiquées </w:t>
      </w:r>
      <w:r w:rsidRPr="00E323E6">
        <w:rPr>
          <w:lang w:val="fr-FR"/>
        </w:rPr>
        <w:t>pour différents critères. Par exemple, les communautés qui donn</w:t>
      </w:r>
      <w:r w:rsidR="00987481">
        <w:rPr>
          <w:lang w:val="fr-FR"/>
        </w:rPr>
        <w:t>ai</w:t>
      </w:r>
      <w:r w:rsidRPr="00E323E6">
        <w:rPr>
          <w:lang w:val="fr-FR"/>
        </w:rPr>
        <w:t xml:space="preserve">ent leur consentement </w:t>
      </w:r>
      <w:r w:rsidR="00987481">
        <w:rPr>
          <w:lang w:val="fr-FR"/>
        </w:rPr>
        <w:t xml:space="preserve">devaient </w:t>
      </w:r>
      <w:r w:rsidRPr="00E323E6">
        <w:rPr>
          <w:lang w:val="fr-FR"/>
        </w:rPr>
        <w:t>correspondre à la description</w:t>
      </w:r>
      <w:r w:rsidR="00987481">
        <w:rPr>
          <w:lang w:val="fr-FR"/>
        </w:rPr>
        <w:t xml:space="preserve"> donnée dans les critères U.4/R.4. et dans d’autres sections du dossier. </w:t>
      </w:r>
      <w:r w:rsidRPr="00E323E6">
        <w:rPr>
          <w:lang w:val="fr-FR"/>
        </w:rPr>
        <w:t>Le plan de sauvegarde des éléments proposés pour une éventuelle</w:t>
      </w:r>
      <w:r w:rsidR="00987481">
        <w:rPr>
          <w:lang w:val="fr-FR"/>
        </w:rPr>
        <w:t xml:space="preserve"> inscription sur la L</w:t>
      </w:r>
      <w:r w:rsidRPr="00E323E6">
        <w:rPr>
          <w:lang w:val="fr-FR"/>
        </w:rPr>
        <w:t xml:space="preserve">iste de sauvegarde urgente </w:t>
      </w:r>
      <w:r w:rsidR="00987481">
        <w:rPr>
          <w:lang w:val="fr-FR"/>
        </w:rPr>
        <w:t xml:space="preserve">devait </w:t>
      </w:r>
      <w:r w:rsidR="00987481" w:rsidRPr="00987481">
        <w:rPr>
          <w:lang w:val="fr-FR"/>
        </w:rPr>
        <w:t>également</w:t>
      </w:r>
      <w:r w:rsidR="00987481">
        <w:rPr>
          <w:lang w:val="fr-FR"/>
        </w:rPr>
        <w:t xml:space="preserve"> </w:t>
      </w:r>
      <w:r w:rsidRPr="00E323E6">
        <w:rPr>
          <w:lang w:val="fr-FR"/>
        </w:rPr>
        <w:t xml:space="preserve">être cohérent avec les menaces définies au titre du critère U.2. Si tel n'était pas le </w:t>
      </w:r>
      <w:r w:rsidR="00987481">
        <w:rPr>
          <w:lang w:val="fr-FR"/>
        </w:rPr>
        <w:t>cas, le plan de sauvegarde était</w:t>
      </w:r>
      <w:r w:rsidR="00070EDC">
        <w:rPr>
          <w:lang w:val="fr-FR"/>
        </w:rPr>
        <w:t xml:space="preserve"> jugé insuffisant. C'était</w:t>
      </w:r>
      <w:r w:rsidRPr="00E323E6">
        <w:rPr>
          <w:lang w:val="fr-FR"/>
        </w:rPr>
        <w:t xml:space="preserve"> également le cas lorsque les menaces énumérées </w:t>
      </w:r>
      <w:r w:rsidR="00070EDC">
        <w:rPr>
          <w:lang w:val="fr-FR"/>
        </w:rPr>
        <w:t>étaient si générales qu'il était</w:t>
      </w:r>
      <w:r w:rsidRPr="00E323E6">
        <w:rPr>
          <w:lang w:val="fr-FR"/>
        </w:rPr>
        <w:t xml:space="preserve"> impossible de proposer des mesures de sauvegarde spécifiques. Enfin, le fait qu'un élément figure dans un inventaire national et soit reconnu comme patrimoine immatérie</w:t>
      </w:r>
      <w:r w:rsidR="00070EDC">
        <w:rPr>
          <w:lang w:val="fr-FR"/>
        </w:rPr>
        <w:t>l au niveau national ne signifiait</w:t>
      </w:r>
      <w:r w:rsidRPr="00E323E6">
        <w:rPr>
          <w:lang w:val="fr-FR"/>
        </w:rPr>
        <w:t xml:space="preserve"> pas nécessair</w:t>
      </w:r>
      <w:r w:rsidR="00070EDC">
        <w:rPr>
          <w:lang w:val="fr-FR"/>
        </w:rPr>
        <w:t>ement qu'il pouvait</w:t>
      </w:r>
      <w:r w:rsidRPr="00E323E6">
        <w:rPr>
          <w:lang w:val="fr-FR"/>
        </w:rPr>
        <w:t xml:space="preserve"> être considéré comme patrimoine immatériel tel que défini par la Convention. Certains pays </w:t>
      </w:r>
      <w:r w:rsidR="00070EDC">
        <w:rPr>
          <w:lang w:val="fr-FR"/>
        </w:rPr>
        <w:t xml:space="preserve">pouvaient </w:t>
      </w:r>
      <w:r w:rsidRPr="00E323E6">
        <w:rPr>
          <w:lang w:val="fr-FR"/>
        </w:rPr>
        <w:t>avoir une définition plus la</w:t>
      </w:r>
      <w:r w:rsidR="00070EDC">
        <w:rPr>
          <w:lang w:val="fr-FR"/>
        </w:rPr>
        <w:t xml:space="preserve">rge du patrimoine immatériel, ses éléments </w:t>
      </w:r>
      <w:r w:rsidRPr="00E323E6">
        <w:rPr>
          <w:lang w:val="fr-FR"/>
        </w:rPr>
        <w:t xml:space="preserve">ne </w:t>
      </w:r>
      <w:r w:rsidR="00070EDC">
        <w:rPr>
          <w:lang w:val="fr-FR"/>
        </w:rPr>
        <w:t xml:space="preserve">pouvant alors satisfaire aux </w:t>
      </w:r>
      <w:r w:rsidRPr="00E323E6">
        <w:rPr>
          <w:lang w:val="fr-FR"/>
        </w:rPr>
        <w:t>exigences de</w:t>
      </w:r>
      <w:r w:rsidR="00070EDC">
        <w:rPr>
          <w:lang w:val="fr-FR"/>
        </w:rPr>
        <w:t xml:space="preserve">s critères </w:t>
      </w:r>
      <w:r w:rsidRPr="00E323E6">
        <w:rPr>
          <w:lang w:val="fr-FR"/>
        </w:rPr>
        <w:t>U.1/R.1.</w:t>
      </w:r>
    </w:p>
    <w:p w14:paraId="1BCC678B" w14:textId="2EEE5A02" w:rsidR="00070EDC" w:rsidRPr="00070EDC" w:rsidRDefault="00070EDC" w:rsidP="00D319D0">
      <w:pPr>
        <w:pStyle w:val="Orateurengris"/>
        <w:spacing w:before="120"/>
        <w:ind w:left="709" w:hanging="709"/>
        <w:rPr>
          <w:lang w:val="fr-FR"/>
        </w:rPr>
      </w:pPr>
      <w:r>
        <w:rPr>
          <w:lang w:val="fr-FR"/>
        </w:rPr>
        <w:t xml:space="preserve">S'agissant de la </w:t>
      </w:r>
      <w:r w:rsidRPr="00070EDC">
        <w:rPr>
          <w:u w:val="single"/>
          <w:lang w:val="fr-FR"/>
        </w:rPr>
        <w:t>Liste de sauvegarde urgente</w:t>
      </w:r>
      <w:r w:rsidRPr="00070EDC">
        <w:rPr>
          <w:lang w:val="fr-FR"/>
        </w:rPr>
        <w:t xml:space="preserve">, le </w:t>
      </w:r>
      <w:r w:rsidRPr="00070EDC">
        <w:rPr>
          <w:b/>
          <w:lang w:val="fr-FR"/>
        </w:rPr>
        <w:t>Rapporteur</w:t>
      </w:r>
      <w:r w:rsidRPr="00070EDC">
        <w:rPr>
          <w:lang w:val="fr-FR"/>
        </w:rPr>
        <w:t xml:space="preserve"> a expliqué que l'Organe </w:t>
      </w:r>
      <w:r>
        <w:rPr>
          <w:lang w:val="fr-FR"/>
        </w:rPr>
        <w:t>avait souhaité</w:t>
      </w:r>
      <w:r w:rsidRPr="00070EDC">
        <w:rPr>
          <w:lang w:val="fr-FR"/>
        </w:rPr>
        <w:t xml:space="preserve"> souli</w:t>
      </w:r>
      <w:r>
        <w:rPr>
          <w:lang w:val="fr-FR"/>
        </w:rPr>
        <w:t>gner l'importance de l’</w:t>
      </w:r>
      <w:r w:rsidRPr="00070EDC">
        <w:rPr>
          <w:lang w:val="fr-FR"/>
        </w:rPr>
        <w:t>identification</w:t>
      </w:r>
      <w:r>
        <w:rPr>
          <w:lang w:val="fr-FR"/>
        </w:rPr>
        <w:t xml:space="preserve"> d</w:t>
      </w:r>
      <w:r w:rsidRPr="00070EDC">
        <w:rPr>
          <w:lang w:val="fr-FR"/>
        </w:rPr>
        <w:t>es menaces pesant sur un élément de manière spécifique, sauf lorsque ces menaces échapp</w:t>
      </w:r>
      <w:r>
        <w:rPr>
          <w:lang w:val="fr-FR"/>
        </w:rPr>
        <w:t>ai</w:t>
      </w:r>
      <w:r w:rsidRPr="00070EDC">
        <w:rPr>
          <w:lang w:val="fr-FR"/>
        </w:rPr>
        <w:t>ent au contrôle de la communauté. Dans ces cas, l'Organe a</w:t>
      </w:r>
      <w:r>
        <w:rPr>
          <w:lang w:val="fr-FR"/>
        </w:rPr>
        <w:t>vait</w:t>
      </w:r>
      <w:r w:rsidRPr="00070EDC">
        <w:rPr>
          <w:lang w:val="fr-FR"/>
        </w:rPr>
        <w:t xml:space="preserve"> recommandé que des mesures soient proposées pour atténuer ces menaces sans nécessairement y répondre. Comme lors des cycles précédents, </w:t>
      </w:r>
      <w:r>
        <w:rPr>
          <w:lang w:val="fr-FR"/>
        </w:rPr>
        <w:t xml:space="preserve">le </w:t>
      </w:r>
      <w:r w:rsidRPr="00070EDC">
        <w:rPr>
          <w:u w:val="single"/>
          <w:lang w:val="fr-FR"/>
        </w:rPr>
        <w:t>critère R.2</w:t>
      </w:r>
      <w:r w:rsidRPr="00070EDC">
        <w:rPr>
          <w:lang w:val="fr-FR"/>
        </w:rPr>
        <w:t xml:space="preserve"> </w:t>
      </w:r>
      <w:r>
        <w:rPr>
          <w:lang w:val="fr-FR"/>
        </w:rPr>
        <w:t xml:space="preserve">faisait encore l’objet d’incompréhension </w:t>
      </w:r>
      <w:r w:rsidRPr="00070EDC">
        <w:rPr>
          <w:lang w:val="fr-FR"/>
        </w:rPr>
        <w:t xml:space="preserve">malgré les améliorations apportées au formulaire de candidature. De nombreux dossiers </w:t>
      </w:r>
      <w:r>
        <w:rPr>
          <w:lang w:val="fr-FR"/>
        </w:rPr>
        <w:t>continuaient</w:t>
      </w:r>
      <w:r w:rsidRPr="00070EDC">
        <w:rPr>
          <w:lang w:val="fr-FR"/>
        </w:rPr>
        <w:t xml:space="preserve"> à porter sur la visibilité accrue de l'élément lui-même plutôt que sur la visibilité du patrimoine culturel immatériel en général. Par conséquent, l'Organe d'évaluation a</w:t>
      </w:r>
      <w:r>
        <w:rPr>
          <w:lang w:val="fr-FR"/>
        </w:rPr>
        <w:t xml:space="preserve">vait décidé de prendre en </w:t>
      </w:r>
      <w:r w:rsidRPr="00070EDC">
        <w:rPr>
          <w:lang w:val="fr-FR"/>
        </w:rPr>
        <w:t xml:space="preserve">considération toutes les informations </w:t>
      </w:r>
      <w:r w:rsidR="00143721">
        <w:rPr>
          <w:lang w:val="fr-FR"/>
        </w:rPr>
        <w:t xml:space="preserve">communiquées </w:t>
      </w:r>
      <w:r w:rsidRPr="00070EDC">
        <w:rPr>
          <w:lang w:val="fr-FR"/>
        </w:rPr>
        <w:t xml:space="preserve">dans la section 2 du formulaire afin d'évaluer si le dossier </w:t>
      </w:r>
      <w:r w:rsidR="00E70875">
        <w:rPr>
          <w:lang w:val="fr-FR"/>
        </w:rPr>
        <w:t xml:space="preserve">satisfaisait à </w:t>
      </w:r>
      <w:r w:rsidRPr="00070EDC">
        <w:rPr>
          <w:lang w:val="fr-FR"/>
        </w:rPr>
        <w:t>ce critère en général plutôt que de se concentrer sur la question de savoir si l'État a</w:t>
      </w:r>
      <w:r w:rsidR="00317A41">
        <w:rPr>
          <w:lang w:val="fr-FR"/>
        </w:rPr>
        <w:t>vait</w:t>
      </w:r>
      <w:r w:rsidRPr="00070EDC">
        <w:rPr>
          <w:lang w:val="fr-FR"/>
        </w:rPr>
        <w:t xml:space="preserve"> correctement répondu à chaque sous-question.</w:t>
      </w:r>
      <w:r w:rsidR="00317A41">
        <w:rPr>
          <w:lang w:val="fr-FR"/>
        </w:rPr>
        <w:t xml:space="preserve"> Suite à ce problème</w:t>
      </w:r>
      <w:r w:rsidRPr="00070EDC">
        <w:rPr>
          <w:lang w:val="fr-FR"/>
        </w:rPr>
        <w:t>, l'Organe a</w:t>
      </w:r>
      <w:r w:rsidR="00317A41">
        <w:rPr>
          <w:lang w:val="fr-FR"/>
        </w:rPr>
        <w:t>vait</w:t>
      </w:r>
      <w:r w:rsidRPr="00070EDC">
        <w:rPr>
          <w:lang w:val="fr-FR"/>
        </w:rPr>
        <w:t xml:space="preserve"> pris la difficile décision de ne pas renvoyer les dossiers en se basant uniquement sur ce critère. Cependant, l'Organe a</w:t>
      </w:r>
      <w:r w:rsidR="00317A41">
        <w:rPr>
          <w:lang w:val="fr-FR"/>
        </w:rPr>
        <w:t>vait</w:t>
      </w:r>
      <w:r w:rsidRPr="00070EDC">
        <w:rPr>
          <w:lang w:val="fr-FR"/>
        </w:rPr>
        <w:t xml:space="preserve"> recommandé que le Comit</w:t>
      </w:r>
      <w:r w:rsidR="00317A41">
        <w:rPr>
          <w:lang w:val="fr-FR"/>
        </w:rPr>
        <w:t>é s'engage dans un examen général</w:t>
      </w:r>
      <w:r w:rsidR="00E70875">
        <w:rPr>
          <w:lang w:val="fr-FR"/>
        </w:rPr>
        <w:t xml:space="preserve"> de ce critère à l’occasion</w:t>
      </w:r>
      <w:r w:rsidRPr="00070EDC">
        <w:rPr>
          <w:lang w:val="fr-FR"/>
        </w:rPr>
        <w:t xml:space="preserve"> de la réflexion globale sur les</w:t>
      </w:r>
      <w:r w:rsidR="00317A41">
        <w:rPr>
          <w:lang w:val="fr-FR"/>
        </w:rPr>
        <w:t xml:space="preserve"> mécanismes d'inscription sur les</w:t>
      </w:r>
      <w:r w:rsidRPr="00070EDC">
        <w:rPr>
          <w:lang w:val="fr-FR"/>
        </w:rPr>
        <w:t xml:space="preserve"> liste</w:t>
      </w:r>
      <w:r w:rsidR="00317A41">
        <w:rPr>
          <w:lang w:val="fr-FR"/>
        </w:rPr>
        <w:t>s</w:t>
      </w:r>
      <w:r w:rsidRPr="00070EDC">
        <w:rPr>
          <w:lang w:val="fr-FR"/>
        </w:rPr>
        <w:t xml:space="preserve">. Enfin, une question très délicate était l'importance des </w:t>
      </w:r>
      <w:r w:rsidRPr="00317A41">
        <w:rPr>
          <w:u w:val="single"/>
          <w:lang w:val="fr-FR"/>
        </w:rPr>
        <w:t>inventaires</w:t>
      </w:r>
      <w:r w:rsidRPr="00070EDC">
        <w:rPr>
          <w:lang w:val="fr-FR"/>
        </w:rPr>
        <w:t>. Très peu de dossiers de candidature satisfaisaient pleinement au</w:t>
      </w:r>
      <w:r w:rsidR="00317A41">
        <w:rPr>
          <w:lang w:val="fr-FR"/>
        </w:rPr>
        <w:t>x</w:t>
      </w:r>
      <w:r w:rsidRPr="00070EDC">
        <w:rPr>
          <w:lang w:val="fr-FR"/>
        </w:rPr>
        <w:t xml:space="preserve"> critère</w:t>
      </w:r>
      <w:r w:rsidR="00317A41">
        <w:rPr>
          <w:lang w:val="fr-FR"/>
        </w:rPr>
        <w:t>s</w:t>
      </w:r>
      <w:r w:rsidRPr="00070EDC">
        <w:rPr>
          <w:lang w:val="fr-FR"/>
        </w:rPr>
        <w:t xml:space="preserve"> U.5/R.5 en ce sens qu'il n'était pas toujours évident de savoir </w:t>
      </w:r>
      <w:r w:rsidR="00317A41">
        <w:rPr>
          <w:lang w:val="fr-FR"/>
        </w:rPr>
        <w:t xml:space="preserve">de quelle façon les inventaires </w:t>
      </w:r>
      <w:r w:rsidRPr="00070EDC">
        <w:rPr>
          <w:lang w:val="fr-FR"/>
        </w:rPr>
        <w:t>contribuaient à la sauvegarde. L'Organe a</w:t>
      </w:r>
      <w:r w:rsidR="00317A41">
        <w:rPr>
          <w:lang w:val="fr-FR"/>
        </w:rPr>
        <w:t>vait</w:t>
      </w:r>
      <w:r w:rsidRPr="00070EDC">
        <w:rPr>
          <w:lang w:val="fr-FR"/>
        </w:rPr>
        <w:t xml:space="preserve"> invité le Comité à prendre des mesures significatives pour souligner l'importance des inventaires en vue de la sauvegarde et pour déterminer l'approche future du critère U.5/R.5 afin de garantir la crédibilité des listes et de la Convention.</w:t>
      </w:r>
    </w:p>
    <w:p w14:paraId="5DFDA1B6" w14:textId="361D0FBD" w:rsidR="00317A41" w:rsidRPr="00317A41" w:rsidRDefault="00317A41" w:rsidP="00D319D0">
      <w:pPr>
        <w:pStyle w:val="Orateurengris"/>
        <w:spacing w:before="120"/>
        <w:ind w:left="709" w:hanging="709"/>
        <w:rPr>
          <w:lang w:val="fr-FR"/>
        </w:rPr>
      </w:pPr>
      <w:r w:rsidRPr="00317A41">
        <w:rPr>
          <w:lang w:val="fr-FR"/>
        </w:rPr>
        <w:t xml:space="preserve">Le </w:t>
      </w:r>
      <w:r w:rsidRPr="00317A41">
        <w:rPr>
          <w:b/>
          <w:lang w:val="fr-FR"/>
        </w:rPr>
        <w:t>Rapporteur</w:t>
      </w:r>
      <w:r w:rsidRPr="00317A41">
        <w:rPr>
          <w:lang w:val="fr-FR"/>
        </w:rPr>
        <w:t xml:space="preserve"> a conclu sa présentation avec la </w:t>
      </w:r>
      <w:r w:rsidRPr="00E70875">
        <w:rPr>
          <w:u w:val="single"/>
          <w:lang w:val="fr-FR"/>
        </w:rPr>
        <w:t>participation des communautés, des groupes et des individus</w:t>
      </w:r>
      <w:r w:rsidRPr="00317A41">
        <w:rPr>
          <w:lang w:val="fr-FR"/>
        </w:rPr>
        <w:t>. En ce qui concerne le consentement des communautés, la forme, le nombre et la n</w:t>
      </w:r>
      <w:r>
        <w:rPr>
          <w:lang w:val="fr-FR"/>
        </w:rPr>
        <w:t>ature de ce consentement avaient été</w:t>
      </w:r>
      <w:r w:rsidRPr="00317A41">
        <w:rPr>
          <w:lang w:val="fr-FR"/>
        </w:rPr>
        <w:t xml:space="preserve"> des préoccupatio</w:t>
      </w:r>
      <w:r>
        <w:rPr>
          <w:lang w:val="fr-FR"/>
        </w:rPr>
        <w:t>ns récurrentes pour l'O</w:t>
      </w:r>
      <w:r w:rsidRPr="00317A41">
        <w:rPr>
          <w:lang w:val="fr-FR"/>
        </w:rPr>
        <w:t>rgane d'évaluation. Comme lors des cycles précédents, il a</w:t>
      </w:r>
      <w:r w:rsidR="008B4F84">
        <w:rPr>
          <w:lang w:val="fr-FR"/>
        </w:rPr>
        <w:t>vait</w:t>
      </w:r>
      <w:r w:rsidRPr="00317A41">
        <w:rPr>
          <w:lang w:val="fr-FR"/>
        </w:rPr>
        <w:t xml:space="preserve"> été difficile d'établir si le nombre de lettres de consentement était suffisant. Dans certains cas, certaines des communautés qui avaient signé les lettres n'étaient pas mentionnées dans le dossier, tandis que dans d'autres, certaines des communautés décrites n'avaient fourni aucune forme de consentement. L'Organe a</w:t>
      </w:r>
      <w:r w:rsidR="008B4F84">
        <w:rPr>
          <w:lang w:val="fr-FR"/>
        </w:rPr>
        <w:t>vait</w:t>
      </w:r>
      <w:r w:rsidRPr="00317A41">
        <w:rPr>
          <w:lang w:val="fr-FR"/>
        </w:rPr>
        <w:t xml:space="preserve"> invité les États parties à faire preuve de cohérence à cet égard. Dans certains cas, les dossiers de candidature décrivaient le processus qui comprenait des ateliers et différentes activités en rapport avec le consentement des communautés, mais sans </w:t>
      </w:r>
      <w:r w:rsidR="008B4F84">
        <w:rPr>
          <w:lang w:val="fr-FR"/>
        </w:rPr>
        <w:t xml:space="preserve">apporter </w:t>
      </w:r>
      <w:r w:rsidRPr="00317A41">
        <w:rPr>
          <w:lang w:val="fr-FR"/>
        </w:rPr>
        <w:t xml:space="preserve">aucune preuve </w:t>
      </w:r>
      <w:r w:rsidR="00E70875">
        <w:rPr>
          <w:lang w:val="fr-FR"/>
        </w:rPr>
        <w:t xml:space="preserve">tangible </w:t>
      </w:r>
      <w:r w:rsidRPr="00317A41">
        <w:rPr>
          <w:lang w:val="fr-FR"/>
        </w:rPr>
        <w:t xml:space="preserve">de ces activités. En outre, l'utilisation de lettres de consentement standardisées </w:t>
      </w:r>
      <w:r w:rsidR="008B4F84">
        <w:rPr>
          <w:lang w:val="fr-FR"/>
        </w:rPr>
        <w:t xml:space="preserve">était </w:t>
      </w:r>
      <w:r w:rsidRPr="00317A41">
        <w:rPr>
          <w:lang w:val="fr-FR"/>
        </w:rPr>
        <w:t xml:space="preserve">fortement déconseillée. De nombreux dossiers de </w:t>
      </w:r>
      <w:r w:rsidR="008B4F84" w:rsidRPr="008B4F84">
        <w:rPr>
          <w:lang w:val="fr-FR"/>
        </w:rPr>
        <w:t>candidature</w:t>
      </w:r>
      <w:r w:rsidR="008B4F84">
        <w:rPr>
          <w:lang w:val="fr-FR"/>
        </w:rPr>
        <w:t xml:space="preserve"> utilisaient cette méthode qui ne démontrait</w:t>
      </w:r>
      <w:r w:rsidRPr="00317A41">
        <w:rPr>
          <w:lang w:val="fr-FR"/>
        </w:rPr>
        <w:t xml:space="preserve"> pas toujours la participation active de la communauté. L'Organe a</w:t>
      </w:r>
      <w:r w:rsidR="008B4F84">
        <w:rPr>
          <w:lang w:val="fr-FR"/>
        </w:rPr>
        <w:t>vait</w:t>
      </w:r>
      <w:r w:rsidRPr="00317A41">
        <w:rPr>
          <w:lang w:val="fr-FR"/>
        </w:rPr>
        <w:t xml:space="preserve"> également invité les États parties à accorder une attention particulière au consentement et à la traduction des formulaires de consentement. Dans certains cas, les informations présentées dans les lettres ne correspondaient pas aux informations </w:t>
      </w:r>
      <w:r w:rsidR="00E70875">
        <w:rPr>
          <w:lang w:val="fr-FR"/>
        </w:rPr>
        <w:t xml:space="preserve">communiquées </w:t>
      </w:r>
      <w:r w:rsidRPr="00317A41">
        <w:rPr>
          <w:lang w:val="fr-FR"/>
        </w:rPr>
        <w:t>dans le do</w:t>
      </w:r>
      <w:r w:rsidR="008B4F84">
        <w:rPr>
          <w:lang w:val="fr-FR"/>
        </w:rPr>
        <w:t>ssier. Enfin, l'Organe avait accueilli</w:t>
      </w:r>
      <w:r w:rsidRPr="00317A41">
        <w:rPr>
          <w:lang w:val="fr-FR"/>
        </w:rPr>
        <w:t xml:space="preserve"> favorablement les formes de consentement différentes et innovantes, telles que l'utilisation de vidéos ou de consultations par la radio pour atteindre une communauté plus large. Une autre question récurrente concernait la représe</w:t>
      </w:r>
      <w:r w:rsidR="008B4F84">
        <w:rPr>
          <w:lang w:val="fr-FR"/>
        </w:rPr>
        <w:t>ntativité des personnes qui participaient au processus et signaient</w:t>
      </w:r>
      <w:r w:rsidRPr="00317A41">
        <w:rPr>
          <w:lang w:val="fr-FR"/>
        </w:rPr>
        <w:t xml:space="preserve"> les lett</w:t>
      </w:r>
      <w:r w:rsidR="008B4F84">
        <w:rPr>
          <w:lang w:val="fr-FR"/>
        </w:rPr>
        <w:t xml:space="preserve">res de consentement. Comme </w:t>
      </w:r>
      <w:r w:rsidR="00E70875">
        <w:rPr>
          <w:lang w:val="fr-FR"/>
        </w:rPr>
        <w:t xml:space="preserve">précédemment </w:t>
      </w:r>
      <w:r w:rsidR="008B0D83">
        <w:rPr>
          <w:lang w:val="fr-FR"/>
        </w:rPr>
        <w:t>mentionné</w:t>
      </w:r>
      <w:r w:rsidRPr="00317A41">
        <w:rPr>
          <w:lang w:val="fr-FR"/>
        </w:rPr>
        <w:t>, la définitio</w:t>
      </w:r>
      <w:r w:rsidR="008B4F84">
        <w:rPr>
          <w:lang w:val="fr-FR"/>
        </w:rPr>
        <w:t>n de la communauté concernée était</w:t>
      </w:r>
      <w:r w:rsidRPr="00317A41">
        <w:rPr>
          <w:lang w:val="fr-FR"/>
        </w:rPr>
        <w:t xml:space="preserve"> parfois peu claire. Les dossiers de candidature </w:t>
      </w:r>
      <w:r w:rsidR="003449D8">
        <w:rPr>
          <w:lang w:val="fr-FR"/>
        </w:rPr>
        <w:t>témoignaient d’</w:t>
      </w:r>
      <w:r w:rsidRPr="00317A41">
        <w:rPr>
          <w:lang w:val="fr-FR"/>
        </w:rPr>
        <w:t xml:space="preserve">une compréhension </w:t>
      </w:r>
      <w:r w:rsidR="003449D8">
        <w:rPr>
          <w:lang w:val="fr-FR"/>
        </w:rPr>
        <w:t xml:space="preserve">variable </w:t>
      </w:r>
      <w:r w:rsidRPr="00317A41">
        <w:rPr>
          <w:lang w:val="fr-FR"/>
        </w:rPr>
        <w:t xml:space="preserve">du </w:t>
      </w:r>
      <w:r w:rsidR="003449D8">
        <w:rPr>
          <w:lang w:val="fr-FR"/>
        </w:rPr>
        <w:t>concept de communauté, qui n'était</w:t>
      </w:r>
      <w:r w:rsidRPr="00317A41">
        <w:rPr>
          <w:lang w:val="fr-FR"/>
        </w:rPr>
        <w:t xml:space="preserve"> pas précisément défini</w:t>
      </w:r>
      <w:r w:rsidR="003449D8">
        <w:rPr>
          <w:lang w:val="fr-FR"/>
        </w:rPr>
        <w:t xml:space="preserve"> par la Convention. Comme il était</w:t>
      </w:r>
      <w:r w:rsidRPr="00317A41">
        <w:rPr>
          <w:lang w:val="fr-FR"/>
        </w:rPr>
        <w:t xml:space="preserve"> difficile d'évaluer la nature de la communauté concernée sans connaître le contexte, l'Organe a</w:t>
      </w:r>
      <w:r w:rsidR="003449D8">
        <w:rPr>
          <w:lang w:val="fr-FR"/>
        </w:rPr>
        <w:t>vait</w:t>
      </w:r>
      <w:r w:rsidRPr="00317A41">
        <w:rPr>
          <w:lang w:val="fr-FR"/>
        </w:rPr>
        <w:t xml:space="preserve"> recommandé que le dossier de candidature ne soit renvoyé que dans le cas d'une approche d</w:t>
      </w:r>
      <w:r w:rsidR="003449D8">
        <w:rPr>
          <w:lang w:val="fr-FR"/>
        </w:rPr>
        <w:t xml:space="preserve">escendante évidente attestée par </w:t>
      </w:r>
      <w:r w:rsidRPr="00317A41">
        <w:rPr>
          <w:lang w:val="fr-FR"/>
        </w:rPr>
        <w:t>un manque de cohérence important entre le dossier et l</w:t>
      </w:r>
      <w:r w:rsidR="003449D8">
        <w:rPr>
          <w:lang w:val="fr-FR"/>
        </w:rPr>
        <w:t xml:space="preserve">es lettres de consentement ou </w:t>
      </w:r>
      <w:r w:rsidRPr="00317A41">
        <w:rPr>
          <w:lang w:val="fr-FR"/>
        </w:rPr>
        <w:t>un manque évident de participation de la communauté. Enfin, l'Organe a</w:t>
      </w:r>
      <w:r w:rsidR="003449D8">
        <w:rPr>
          <w:lang w:val="fr-FR"/>
        </w:rPr>
        <w:t>vait</w:t>
      </w:r>
      <w:r w:rsidRPr="00317A41">
        <w:rPr>
          <w:lang w:val="fr-FR"/>
        </w:rPr>
        <w:t xml:space="preserve"> noté que certains dossiers de candidature pour la Liste de sauvegarde urgente suggéraient l'utilisation d'une approche descendante, en l'absence de liens clairs entre le plan proposé et les communautés concernées. Parfois, une plus grande importance était accordée à la promotion d'un élément qu'à sa sauvegarde </w:t>
      </w:r>
      <w:r w:rsidR="003449D8">
        <w:rPr>
          <w:lang w:val="fr-FR"/>
        </w:rPr>
        <w:t xml:space="preserve">par les communautés. L'Organe avait encouragé les États parties </w:t>
      </w:r>
      <w:r w:rsidRPr="00317A41">
        <w:rPr>
          <w:lang w:val="fr-FR"/>
        </w:rPr>
        <w:t>à placer les préoccupations des communautés au centre des plans de sauvegarde, depuis la proposition du plan j</w:t>
      </w:r>
      <w:r w:rsidR="003449D8">
        <w:rPr>
          <w:lang w:val="fr-FR"/>
        </w:rPr>
        <w:t>usqu'à sa mise en œuvre. C’étaient là</w:t>
      </w:r>
      <w:r w:rsidRPr="00317A41">
        <w:rPr>
          <w:lang w:val="fr-FR"/>
        </w:rPr>
        <w:t xml:space="preserve"> les points les plus critiques du rapport de l'Organe d'évaluation. Au nom de l'Organe d'évaluation, le Rapporteur a remercié le Comité de lui avoir confié cette tâche, et il a également remercié ses collègues de l'Organe d'évaluation pour tout leur travail, ainsi que le Secrétariat.</w:t>
      </w:r>
    </w:p>
    <w:p w14:paraId="447523CD" w14:textId="1E000262" w:rsidR="003449D8" w:rsidRPr="003449D8" w:rsidRDefault="003449D8" w:rsidP="00EE35E1">
      <w:pPr>
        <w:pStyle w:val="Orateurengris"/>
        <w:spacing w:before="120"/>
        <w:ind w:left="709" w:hanging="709"/>
        <w:rPr>
          <w:b/>
          <w:lang w:val="fr-FR"/>
        </w:rPr>
      </w:pPr>
      <w:r w:rsidRPr="003449D8">
        <w:rPr>
          <w:lang w:val="fr-FR"/>
        </w:rPr>
        <w:t>La</w:t>
      </w:r>
      <w:r>
        <w:rPr>
          <w:b/>
          <w:lang w:val="fr-FR"/>
        </w:rPr>
        <w:t xml:space="preserve"> Présidente </w:t>
      </w:r>
      <w:r>
        <w:rPr>
          <w:lang w:val="fr-FR"/>
        </w:rPr>
        <w:t xml:space="preserve">a remercié le </w:t>
      </w:r>
      <w:r w:rsidRPr="003449D8">
        <w:rPr>
          <w:lang w:val="fr-FR"/>
        </w:rPr>
        <w:t>Rapporteur</w:t>
      </w:r>
      <w:r>
        <w:rPr>
          <w:lang w:val="fr-FR"/>
        </w:rPr>
        <w:t xml:space="preserve"> pour les importantes questions soulevées dans le rapport</w:t>
      </w:r>
      <w:r w:rsidR="004243FC">
        <w:rPr>
          <w:lang w:val="fr-FR"/>
        </w:rPr>
        <w:t>,</w:t>
      </w:r>
      <w:r>
        <w:rPr>
          <w:lang w:val="fr-FR"/>
        </w:rPr>
        <w:t xml:space="preserve"> et a donné la </w:t>
      </w:r>
      <w:r w:rsidR="00236ECB">
        <w:rPr>
          <w:lang w:val="fr-FR"/>
        </w:rPr>
        <w:t>parole aux délégués</w:t>
      </w:r>
      <w:r>
        <w:rPr>
          <w:lang w:val="fr-FR"/>
        </w:rPr>
        <w:t xml:space="preserve"> afin qu’ils formulent des commentaires.</w:t>
      </w:r>
    </w:p>
    <w:p w14:paraId="595D3DAB" w14:textId="1741308B" w:rsidR="004243FC" w:rsidRPr="004243FC" w:rsidRDefault="004243FC" w:rsidP="00EE35E1">
      <w:pPr>
        <w:pStyle w:val="Orateurengris"/>
        <w:spacing w:before="120"/>
        <w:ind w:left="709" w:hanging="709"/>
        <w:rPr>
          <w:lang w:val="fr-FR"/>
        </w:rPr>
      </w:pPr>
      <w:r w:rsidRPr="004243FC">
        <w:rPr>
          <w:lang w:val="fr-FR"/>
        </w:rPr>
        <w:t xml:space="preserve">La </w:t>
      </w:r>
      <w:r w:rsidRPr="004243FC">
        <w:rPr>
          <w:b/>
          <w:lang w:val="fr-FR"/>
        </w:rPr>
        <w:t>délégation du Guatemala</w:t>
      </w:r>
      <w:r w:rsidRPr="004243FC">
        <w:rPr>
          <w:lang w:val="fr-FR"/>
        </w:rPr>
        <w:t xml:space="preserve"> a remercié l'Organe d'évaluation pour son rapp</w:t>
      </w:r>
      <w:r w:rsidR="00F137CD">
        <w:rPr>
          <w:lang w:val="fr-FR"/>
        </w:rPr>
        <w:t>ort ainsi que pour l’intense travail</w:t>
      </w:r>
      <w:r w:rsidRPr="004243FC">
        <w:rPr>
          <w:lang w:val="fr-FR"/>
        </w:rPr>
        <w:t xml:space="preserve"> accompli au cours de l'année écoulée, notamment en ce qui concerne la mise en œuvre du mécanisme de dialogue. Le rapport répond</w:t>
      </w:r>
      <w:r>
        <w:rPr>
          <w:lang w:val="fr-FR"/>
        </w:rPr>
        <w:t>ait</w:t>
      </w:r>
      <w:r w:rsidRPr="004243FC">
        <w:rPr>
          <w:lang w:val="fr-FR"/>
        </w:rPr>
        <w:t xml:space="preserve"> à certaines de ses questions sur la mise en œuvre de ce nouveau mécanisme de dialogue expérimental qui permettra</w:t>
      </w:r>
      <w:r>
        <w:rPr>
          <w:lang w:val="fr-FR"/>
        </w:rPr>
        <w:t>it</w:t>
      </w:r>
      <w:r w:rsidRPr="004243FC">
        <w:rPr>
          <w:lang w:val="fr-FR"/>
        </w:rPr>
        <w:t xml:space="preserve"> d'augmenter le nombre de dossiers d'inscription, contribuant ainsi à faciliter le processus d'inscription pour les États soumissionnaires. La délégation </w:t>
      </w:r>
      <w:r>
        <w:rPr>
          <w:lang w:val="fr-FR"/>
        </w:rPr>
        <w:t>a donc estimé que cette initiative constituait</w:t>
      </w:r>
      <w:r w:rsidRPr="004243FC">
        <w:rPr>
          <w:lang w:val="fr-FR"/>
        </w:rPr>
        <w:t xml:space="preserve"> un grand pas en avant vers l'amélioration des mécanismes</w:t>
      </w:r>
      <w:r>
        <w:rPr>
          <w:lang w:val="fr-FR"/>
        </w:rPr>
        <w:t xml:space="preserve"> d'inscription. </w:t>
      </w:r>
      <w:r w:rsidR="00F137CD">
        <w:rPr>
          <w:lang w:val="fr-FR"/>
        </w:rPr>
        <w:t xml:space="preserve">Toutes les </w:t>
      </w:r>
      <w:r>
        <w:rPr>
          <w:lang w:val="fr-FR"/>
        </w:rPr>
        <w:t>réponses soumises par les États dans le cadre du mécanisme de dialogue s'étai</w:t>
      </w:r>
      <w:r w:rsidR="00F137CD">
        <w:rPr>
          <w:lang w:val="fr-FR"/>
        </w:rPr>
        <w:t>en</w:t>
      </w:r>
      <w:r>
        <w:rPr>
          <w:lang w:val="fr-FR"/>
        </w:rPr>
        <w:t>t</w:t>
      </w:r>
      <w:r w:rsidRPr="004243FC">
        <w:rPr>
          <w:lang w:val="fr-FR"/>
        </w:rPr>
        <w:t xml:space="preserve"> avéré</w:t>
      </w:r>
      <w:r w:rsidR="00F137CD">
        <w:rPr>
          <w:lang w:val="fr-FR"/>
        </w:rPr>
        <w:t>es</w:t>
      </w:r>
      <w:r>
        <w:rPr>
          <w:lang w:val="fr-FR"/>
        </w:rPr>
        <w:t xml:space="preserve"> satisfaisant</w:t>
      </w:r>
      <w:r w:rsidR="00F137CD">
        <w:rPr>
          <w:lang w:val="fr-FR"/>
        </w:rPr>
        <w:t>es</w:t>
      </w:r>
      <w:r>
        <w:rPr>
          <w:lang w:val="fr-FR"/>
        </w:rPr>
        <w:t xml:space="preserve"> puisque </w:t>
      </w:r>
      <w:r w:rsidRPr="004243FC">
        <w:rPr>
          <w:lang w:val="fr-FR"/>
        </w:rPr>
        <w:t>l'Organ</w:t>
      </w:r>
      <w:r>
        <w:rPr>
          <w:lang w:val="fr-FR"/>
        </w:rPr>
        <w:t>e d'évaluation avait recommandé l’</w:t>
      </w:r>
      <w:r w:rsidRPr="004243FC">
        <w:rPr>
          <w:lang w:val="fr-FR"/>
        </w:rPr>
        <w:t>inscription</w:t>
      </w:r>
      <w:r>
        <w:rPr>
          <w:lang w:val="fr-FR"/>
        </w:rPr>
        <w:t xml:space="preserve"> des dossiers concernés</w:t>
      </w:r>
      <w:r w:rsidRPr="004243FC">
        <w:rPr>
          <w:lang w:val="fr-FR"/>
        </w:rPr>
        <w:t xml:space="preserve">. Toutefois, la délégation a estimé que la recommandation figurant dans le projet de décision n'était pas claire car deux options étaient proposées, comme si l'Organe d'évaluation n'avait pas vraiment pris de décision quant à la recommandation d'inscription ou non. Elle </w:t>
      </w:r>
      <w:r>
        <w:rPr>
          <w:lang w:val="fr-FR"/>
        </w:rPr>
        <w:t>est convenue</w:t>
      </w:r>
      <w:r w:rsidRPr="004243FC">
        <w:rPr>
          <w:lang w:val="fr-FR"/>
        </w:rPr>
        <w:t xml:space="preserve"> avec l'Organe d'évaluation que, dans ce</w:t>
      </w:r>
      <w:r>
        <w:rPr>
          <w:lang w:val="fr-FR"/>
        </w:rPr>
        <w:t xml:space="preserve">rtains cas, les questions n’étaient </w:t>
      </w:r>
      <w:r w:rsidRPr="004243FC">
        <w:rPr>
          <w:lang w:val="fr-FR"/>
        </w:rPr>
        <w:t>pas s</w:t>
      </w:r>
      <w:r>
        <w:rPr>
          <w:lang w:val="fr-FR"/>
        </w:rPr>
        <w:t>uffisamment claires et qu'il était</w:t>
      </w:r>
      <w:r w:rsidRPr="004243FC">
        <w:rPr>
          <w:lang w:val="fr-FR"/>
        </w:rPr>
        <w:t xml:space="preserve"> difficile pour les États soumissionnaires de </w:t>
      </w:r>
      <w:r w:rsidR="00A669E8">
        <w:rPr>
          <w:lang w:val="fr-FR"/>
        </w:rPr>
        <w:t xml:space="preserve">donner </w:t>
      </w:r>
      <w:r w:rsidRPr="004243FC">
        <w:rPr>
          <w:lang w:val="fr-FR"/>
        </w:rPr>
        <w:t>des réponses spécifiques. La délégation a rappelé que le travail de l'Organe d'évaluation su</w:t>
      </w:r>
      <w:r>
        <w:rPr>
          <w:lang w:val="fr-FR"/>
        </w:rPr>
        <w:t>r l'examen des dossiers se fondait</w:t>
      </w:r>
      <w:r w:rsidRPr="004243FC">
        <w:rPr>
          <w:lang w:val="fr-FR"/>
        </w:rPr>
        <w:t xml:space="preserve"> sur les informations contenues dans les documents présentés et no</w:t>
      </w:r>
      <w:r>
        <w:rPr>
          <w:lang w:val="fr-FR"/>
        </w:rPr>
        <w:t xml:space="preserve">n sur l'élément lui-même. </w:t>
      </w:r>
      <w:r w:rsidR="008457F3">
        <w:rPr>
          <w:lang w:val="fr-FR"/>
        </w:rPr>
        <w:t>Par ailleurs, e</w:t>
      </w:r>
      <w:r>
        <w:rPr>
          <w:lang w:val="fr-FR"/>
        </w:rPr>
        <w:t>lle est</w:t>
      </w:r>
      <w:r w:rsidRPr="004243FC">
        <w:rPr>
          <w:lang w:val="fr-FR"/>
        </w:rPr>
        <w:t xml:space="preserve"> convenu</w:t>
      </w:r>
      <w:r>
        <w:rPr>
          <w:lang w:val="fr-FR"/>
        </w:rPr>
        <w:t>e</w:t>
      </w:r>
      <w:r w:rsidRPr="004243FC">
        <w:rPr>
          <w:lang w:val="fr-FR"/>
        </w:rPr>
        <w:t xml:space="preserve"> que la possibilité de </w:t>
      </w:r>
      <w:r w:rsidR="008457F3">
        <w:rPr>
          <w:lang w:val="fr-FR"/>
        </w:rPr>
        <w:t xml:space="preserve">renvoyer </w:t>
      </w:r>
      <w:r w:rsidRPr="004243FC">
        <w:rPr>
          <w:lang w:val="fr-FR"/>
        </w:rPr>
        <w:t>les dossier</w:t>
      </w:r>
      <w:r>
        <w:rPr>
          <w:lang w:val="fr-FR"/>
        </w:rPr>
        <w:t>s aux États soumissionnaires était</w:t>
      </w:r>
      <w:r w:rsidRPr="004243FC">
        <w:rPr>
          <w:lang w:val="fr-FR"/>
        </w:rPr>
        <w:t xml:space="preserve"> un moyen d'améliorer les dossiers afin qu'ils puissent être </w:t>
      </w:r>
      <w:r w:rsidR="008457F3">
        <w:rPr>
          <w:lang w:val="fr-FR"/>
        </w:rPr>
        <w:t xml:space="preserve">inscrits plus tard, même si elle </w:t>
      </w:r>
      <w:r w:rsidR="00A669E8">
        <w:rPr>
          <w:lang w:val="fr-FR"/>
        </w:rPr>
        <w:t>était consciente d</w:t>
      </w:r>
      <w:r w:rsidRPr="004243FC">
        <w:rPr>
          <w:lang w:val="fr-FR"/>
        </w:rPr>
        <w:t>es préoccupat</w:t>
      </w:r>
      <w:r w:rsidR="008457F3">
        <w:rPr>
          <w:lang w:val="fr-FR"/>
        </w:rPr>
        <w:t>ions des communautés con</w:t>
      </w:r>
      <w:r w:rsidR="001044E4">
        <w:rPr>
          <w:lang w:val="fr-FR"/>
        </w:rPr>
        <w:t>cernées par ce renvoi.</w:t>
      </w:r>
    </w:p>
    <w:p w14:paraId="7217CE61" w14:textId="25C22D97" w:rsidR="001044E4" w:rsidRPr="001044E4" w:rsidRDefault="001044E4" w:rsidP="00EE35E1">
      <w:pPr>
        <w:pStyle w:val="Orateurengris"/>
        <w:spacing w:before="120"/>
        <w:ind w:left="709" w:hanging="709"/>
        <w:rPr>
          <w:lang w:val="fr-FR"/>
        </w:rPr>
      </w:pPr>
      <w:r w:rsidRPr="001044E4">
        <w:rPr>
          <w:lang w:val="fr-FR"/>
        </w:rPr>
        <w:t xml:space="preserve">La </w:t>
      </w:r>
      <w:r w:rsidRPr="001044E4">
        <w:rPr>
          <w:b/>
          <w:lang w:val="fr-FR"/>
        </w:rPr>
        <w:t>délégation de l'Azerbaïdjan</w:t>
      </w:r>
      <w:r w:rsidRPr="001044E4">
        <w:rPr>
          <w:lang w:val="fr-FR"/>
        </w:rPr>
        <w:t xml:space="preserve"> </w:t>
      </w:r>
      <w:r>
        <w:rPr>
          <w:lang w:val="fr-FR"/>
        </w:rPr>
        <w:t>a félicité</w:t>
      </w:r>
      <w:r w:rsidRPr="001044E4">
        <w:rPr>
          <w:lang w:val="fr-FR"/>
        </w:rPr>
        <w:t xml:space="preserve"> l'Organe d'évaluation pour son travail, ainsi que pour son rapport et son excellente présentation. Elle a</w:t>
      </w:r>
      <w:r>
        <w:rPr>
          <w:lang w:val="fr-FR"/>
        </w:rPr>
        <w:t>vait</w:t>
      </w:r>
      <w:r w:rsidRPr="001044E4">
        <w:rPr>
          <w:lang w:val="fr-FR"/>
        </w:rPr>
        <w:t xml:space="preserve"> vraiment apprécié son travail et la qualité des évaluations. Dans le rapport, un certain nombre de questions et </w:t>
      </w:r>
      <w:r>
        <w:rPr>
          <w:lang w:val="fr-FR"/>
        </w:rPr>
        <w:t>de défis très importants étaient posés</w:t>
      </w:r>
      <w:r w:rsidRPr="001044E4">
        <w:rPr>
          <w:lang w:val="fr-FR"/>
        </w:rPr>
        <w:t xml:space="preserve">, qui </w:t>
      </w:r>
      <w:r>
        <w:rPr>
          <w:lang w:val="fr-FR"/>
        </w:rPr>
        <w:t xml:space="preserve">étaient </w:t>
      </w:r>
      <w:r w:rsidRPr="001044E4">
        <w:rPr>
          <w:lang w:val="fr-FR"/>
        </w:rPr>
        <w:t xml:space="preserve">vraiment </w:t>
      </w:r>
      <w:r>
        <w:rPr>
          <w:lang w:val="fr-FR"/>
        </w:rPr>
        <w:t xml:space="preserve">capitaux </w:t>
      </w:r>
      <w:r w:rsidRPr="001044E4">
        <w:rPr>
          <w:lang w:val="fr-FR"/>
        </w:rPr>
        <w:t>et mérit</w:t>
      </w:r>
      <w:r>
        <w:rPr>
          <w:lang w:val="fr-FR"/>
        </w:rPr>
        <w:t>ai</w:t>
      </w:r>
      <w:r w:rsidRPr="001044E4">
        <w:rPr>
          <w:lang w:val="fr-FR"/>
        </w:rPr>
        <w:t>ent une réflexion plus approfondie de la part du Comité, tels que la question de la cohérence de l'évaluation - au sein et entre les parties du cycle - la cohérence avec les décisions précédentes du Comité, et de nom</w:t>
      </w:r>
      <w:r>
        <w:rPr>
          <w:lang w:val="fr-FR"/>
        </w:rPr>
        <w:t>breuses autres questions qui avaient</w:t>
      </w:r>
      <w:r w:rsidRPr="001044E4">
        <w:rPr>
          <w:lang w:val="fr-FR"/>
        </w:rPr>
        <w:t xml:space="preserve"> été soulevées par l'Organe d'évaluation. La délégation a également féli</w:t>
      </w:r>
      <w:r>
        <w:rPr>
          <w:lang w:val="fr-FR"/>
        </w:rPr>
        <w:t>cité l'Organe d'évaluation d’</w:t>
      </w:r>
      <w:r w:rsidRPr="001044E4">
        <w:rPr>
          <w:lang w:val="fr-FR"/>
        </w:rPr>
        <w:t>avoir introduit avec succès le p</w:t>
      </w:r>
      <w:r>
        <w:rPr>
          <w:lang w:val="fr-FR"/>
        </w:rPr>
        <w:t>rocessus en amont, et elle était</w:t>
      </w:r>
      <w:r w:rsidRPr="001044E4">
        <w:rPr>
          <w:lang w:val="fr-FR"/>
        </w:rPr>
        <w:t xml:space="preserve"> très heureuse de constater que les pays </w:t>
      </w:r>
      <w:r>
        <w:rPr>
          <w:lang w:val="fr-FR"/>
        </w:rPr>
        <w:t xml:space="preserve">avaient </w:t>
      </w:r>
      <w:r w:rsidRPr="001044E4">
        <w:rPr>
          <w:lang w:val="fr-FR"/>
        </w:rPr>
        <w:t>bénéficié de ce p</w:t>
      </w:r>
      <w:r w:rsidR="00853D66">
        <w:rPr>
          <w:lang w:val="fr-FR"/>
        </w:rPr>
        <w:t xml:space="preserve">rocessus dans six dossiers de ce </w:t>
      </w:r>
      <w:r w:rsidRPr="001044E4">
        <w:rPr>
          <w:lang w:val="fr-FR"/>
        </w:rPr>
        <w:t>cycle. Toutefois, elle a également souhaité en savoir plus sur la manière dont l'Organe d'évaluation a</w:t>
      </w:r>
      <w:r>
        <w:rPr>
          <w:lang w:val="fr-FR"/>
        </w:rPr>
        <w:t>vait</w:t>
      </w:r>
      <w:r w:rsidR="009770A0">
        <w:rPr>
          <w:lang w:val="fr-FR"/>
        </w:rPr>
        <w:t xml:space="preserve"> choisi d'engager</w:t>
      </w:r>
      <w:r w:rsidRPr="001044E4">
        <w:rPr>
          <w:lang w:val="fr-FR"/>
        </w:rPr>
        <w:t xml:space="preserve"> le dialogue avec des cas particuliers. La délégation a</w:t>
      </w:r>
      <w:r w:rsidR="00694D15">
        <w:rPr>
          <w:lang w:val="fr-FR"/>
        </w:rPr>
        <w:t>vait</w:t>
      </w:r>
      <w:r w:rsidRPr="001044E4">
        <w:rPr>
          <w:lang w:val="fr-FR"/>
        </w:rPr>
        <w:t xml:space="preserve"> également noté que le processus de dialogue prenait plus de temps pour l'Organe d'évaluation et que les questions dev</w:t>
      </w:r>
      <w:r w:rsidR="00A669E8">
        <w:rPr>
          <w:lang w:val="fr-FR"/>
        </w:rPr>
        <w:t>r</w:t>
      </w:r>
      <w:r w:rsidRPr="001044E4">
        <w:rPr>
          <w:lang w:val="fr-FR"/>
        </w:rPr>
        <w:t>aient rester aussi limitées que possible. Conformément aux décisions du Comité en 2018, la délégation a attiré l'attention sur le fait que</w:t>
      </w:r>
      <w:r>
        <w:rPr>
          <w:lang w:val="fr-FR"/>
        </w:rPr>
        <w:t xml:space="preserve"> le processus de dialogue n'était </w:t>
      </w:r>
      <w:r w:rsidRPr="001044E4">
        <w:rPr>
          <w:lang w:val="fr-FR"/>
        </w:rPr>
        <w:t xml:space="preserve">pas encore </w:t>
      </w:r>
      <w:r>
        <w:rPr>
          <w:lang w:val="fr-FR"/>
        </w:rPr>
        <w:t>acté dans les D</w:t>
      </w:r>
      <w:r w:rsidRPr="001044E4">
        <w:rPr>
          <w:lang w:val="fr-FR"/>
        </w:rPr>
        <w:t>irectives opérationnelles et que le dia</w:t>
      </w:r>
      <w:r w:rsidR="00694D15">
        <w:rPr>
          <w:lang w:val="fr-FR"/>
        </w:rPr>
        <w:t>logue en amont était</w:t>
      </w:r>
      <w:r w:rsidRPr="001044E4">
        <w:rPr>
          <w:lang w:val="fr-FR"/>
        </w:rPr>
        <w:t xml:space="preserve"> un processus expérimental</w:t>
      </w:r>
      <w:r w:rsidR="00694D15">
        <w:rPr>
          <w:lang w:val="fr-FR"/>
        </w:rPr>
        <w:t xml:space="preserve"> dans le présent cycle</w:t>
      </w:r>
      <w:r w:rsidRPr="001044E4">
        <w:rPr>
          <w:lang w:val="fr-FR"/>
        </w:rPr>
        <w:t>. Elle a</w:t>
      </w:r>
      <w:r w:rsidR="00694D15">
        <w:rPr>
          <w:lang w:val="fr-FR"/>
        </w:rPr>
        <w:t xml:space="preserve"> </w:t>
      </w:r>
      <w:r w:rsidR="00A669E8">
        <w:rPr>
          <w:lang w:val="fr-FR"/>
        </w:rPr>
        <w:t xml:space="preserve">noté que deux États avaient soumis des dossiers </w:t>
      </w:r>
      <w:r w:rsidR="00694D15">
        <w:rPr>
          <w:lang w:val="fr-FR"/>
        </w:rPr>
        <w:t xml:space="preserve">au titre du </w:t>
      </w:r>
      <w:r w:rsidRPr="001044E4">
        <w:rPr>
          <w:lang w:val="fr-FR"/>
        </w:rPr>
        <w:t>mécanisme combiné de candidatures à la Liste de sauvegarde urgente et de demande d'assistance internationale, et a estimé que ce mécanisme combiné représentait une excellente opportunité pour les États qui recherch</w:t>
      </w:r>
      <w:r w:rsidR="00694D15">
        <w:rPr>
          <w:lang w:val="fr-FR"/>
        </w:rPr>
        <w:t>ai</w:t>
      </w:r>
      <w:r w:rsidRPr="001044E4">
        <w:rPr>
          <w:lang w:val="fr-FR"/>
        </w:rPr>
        <w:t>ent des fonds pour des projets de sauvegarde du patrimoine culturel immatériel nécessitant une sauvegarde urgente et qu'il devrait donc être soutenu</w:t>
      </w:r>
      <w:r w:rsidR="00694D15">
        <w:rPr>
          <w:lang w:val="fr-FR"/>
        </w:rPr>
        <w:t xml:space="preserve"> et encouragé. Selon ce</w:t>
      </w:r>
      <w:r w:rsidRPr="001044E4">
        <w:rPr>
          <w:lang w:val="fr-FR"/>
        </w:rPr>
        <w:t xml:space="preserve"> rapport, l'Organe d'évaluation a</w:t>
      </w:r>
      <w:r w:rsidR="00694D15">
        <w:rPr>
          <w:lang w:val="fr-FR"/>
        </w:rPr>
        <w:t>vait</w:t>
      </w:r>
      <w:r w:rsidRPr="001044E4">
        <w:rPr>
          <w:lang w:val="fr-FR"/>
        </w:rPr>
        <w:t xml:space="preserve"> toutefois rencontré des difficultés avec le formulaire ICH-01bis. Des mesures </w:t>
      </w:r>
      <w:r w:rsidR="00694D15">
        <w:rPr>
          <w:lang w:val="fr-FR"/>
        </w:rPr>
        <w:t xml:space="preserve">devaient </w:t>
      </w:r>
      <w:r w:rsidRPr="001044E4">
        <w:rPr>
          <w:lang w:val="fr-FR"/>
        </w:rPr>
        <w:t>donc être prises pour améliorer et simplifier le formulaire afin de répond</w:t>
      </w:r>
      <w:r w:rsidR="00694D15">
        <w:rPr>
          <w:lang w:val="fr-FR"/>
        </w:rPr>
        <w:t>re aux besoins des États soumissionnaires</w:t>
      </w:r>
      <w:r w:rsidRPr="001044E4">
        <w:rPr>
          <w:lang w:val="fr-FR"/>
        </w:rPr>
        <w:t xml:space="preserve">. La délégation a félicité les États qui </w:t>
      </w:r>
      <w:r w:rsidR="00694D15">
        <w:rPr>
          <w:lang w:val="fr-FR"/>
        </w:rPr>
        <w:t xml:space="preserve">avaient </w:t>
      </w:r>
      <w:r w:rsidRPr="001044E4">
        <w:rPr>
          <w:lang w:val="fr-FR"/>
        </w:rPr>
        <w:t xml:space="preserve">soumis des dossiers </w:t>
      </w:r>
      <w:r w:rsidR="00694D15">
        <w:rPr>
          <w:lang w:val="fr-FR"/>
        </w:rPr>
        <w:t>d’</w:t>
      </w:r>
      <w:r w:rsidR="00694D15" w:rsidRPr="00694D15">
        <w:rPr>
          <w:lang w:val="fr-FR"/>
        </w:rPr>
        <w:t>inscription</w:t>
      </w:r>
      <w:r w:rsidR="00694D15">
        <w:rPr>
          <w:lang w:val="fr-FR"/>
        </w:rPr>
        <w:t xml:space="preserve"> multinationaux</w:t>
      </w:r>
      <w:r w:rsidRPr="001044E4">
        <w:rPr>
          <w:lang w:val="fr-FR"/>
        </w:rPr>
        <w:t xml:space="preserve"> en 2019. Elle </w:t>
      </w:r>
      <w:r w:rsidR="00694D15">
        <w:rPr>
          <w:lang w:val="fr-FR"/>
        </w:rPr>
        <w:t xml:space="preserve">a estimé </w:t>
      </w:r>
      <w:r w:rsidRPr="001044E4">
        <w:rPr>
          <w:lang w:val="fr-FR"/>
        </w:rPr>
        <w:t xml:space="preserve">que les dossiers multinationaux </w:t>
      </w:r>
      <w:r w:rsidR="00694D15">
        <w:rPr>
          <w:lang w:val="fr-FR"/>
        </w:rPr>
        <w:t xml:space="preserve">étaient </w:t>
      </w:r>
      <w:r w:rsidRPr="001044E4">
        <w:rPr>
          <w:lang w:val="fr-FR"/>
        </w:rPr>
        <w:t xml:space="preserve">de la plus haute importance parmi tous les mécanismes d'inscription de la Convention car ils </w:t>
      </w:r>
      <w:r w:rsidR="00694D15">
        <w:rPr>
          <w:lang w:val="fr-FR"/>
        </w:rPr>
        <w:t xml:space="preserve">manifestaient </w:t>
      </w:r>
      <w:r w:rsidRPr="001044E4">
        <w:rPr>
          <w:lang w:val="fr-FR"/>
        </w:rPr>
        <w:t>directement l'esprit de coo</w:t>
      </w:r>
      <w:r w:rsidR="00694D15">
        <w:rPr>
          <w:lang w:val="fr-FR"/>
        </w:rPr>
        <w:t>pération internationale et reflé</w:t>
      </w:r>
      <w:r w:rsidRPr="001044E4">
        <w:rPr>
          <w:lang w:val="fr-FR"/>
        </w:rPr>
        <w:t>t</w:t>
      </w:r>
      <w:r w:rsidR="00694D15">
        <w:rPr>
          <w:lang w:val="fr-FR"/>
        </w:rPr>
        <w:t>ai</w:t>
      </w:r>
      <w:r w:rsidRPr="001044E4">
        <w:rPr>
          <w:lang w:val="fr-FR"/>
        </w:rPr>
        <w:t>ent les objectifs de la Convention.</w:t>
      </w:r>
    </w:p>
    <w:p w14:paraId="61439C02" w14:textId="2F91718E" w:rsidR="007D04FD" w:rsidRPr="007D04FD" w:rsidRDefault="007D04FD" w:rsidP="00EE35E1">
      <w:pPr>
        <w:pStyle w:val="Orateurengris"/>
        <w:spacing w:before="120"/>
        <w:ind w:left="709" w:hanging="709"/>
        <w:rPr>
          <w:lang w:val="fr-FR"/>
        </w:rPr>
      </w:pPr>
      <w:r w:rsidRPr="007D04FD">
        <w:rPr>
          <w:lang w:val="fr-FR"/>
        </w:rPr>
        <w:t xml:space="preserve">La </w:t>
      </w:r>
      <w:r w:rsidRPr="007D04FD">
        <w:rPr>
          <w:b/>
          <w:lang w:val="fr-FR"/>
        </w:rPr>
        <w:t>délégation de l'Azerbaïdjan</w:t>
      </w:r>
      <w:r>
        <w:rPr>
          <w:lang w:val="fr-FR"/>
        </w:rPr>
        <w:t xml:space="preserve"> a également constaté</w:t>
      </w:r>
      <w:r w:rsidRPr="007D04FD">
        <w:rPr>
          <w:lang w:val="fr-FR"/>
        </w:rPr>
        <w:t xml:space="preserve"> la situation </w:t>
      </w:r>
      <w:r>
        <w:rPr>
          <w:lang w:val="fr-FR"/>
        </w:rPr>
        <w:t xml:space="preserve">relative à </w:t>
      </w:r>
      <w:r w:rsidRPr="007D04FD">
        <w:rPr>
          <w:lang w:val="fr-FR"/>
        </w:rPr>
        <w:t xml:space="preserve">la répartition des dossiers et le plafond de 50 dossiers </w:t>
      </w:r>
      <w:r>
        <w:rPr>
          <w:lang w:val="fr-FR"/>
        </w:rPr>
        <w:t xml:space="preserve">traités </w:t>
      </w:r>
      <w:r w:rsidRPr="007D04FD">
        <w:rPr>
          <w:lang w:val="fr-FR"/>
        </w:rPr>
        <w:t xml:space="preserve">en 2019, tel </w:t>
      </w:r>
      <w:r w:rsidR="00CF2408">
        <w:rPr>
          <w:lang w:val="fr-FR"/>
        </w:rPr>
        <w:t xml:space="preserve">qu'appliqué par le Secrétariat. 38 dossiers soumis en 2018 </w:t>
      </w:r>
      <w:r>
        <w:rPr>
          <w:lang w:val="fr-FR"/>
        </w:rPr>
        <w:t>n'avaient</w:t>
      </w:r>
      <w:r w:rsidRPr="007D04FD">
        <w:rPr>
          <w:lang w:val="fr-FR"/>
        </w:rPr>
        <w:t xml:space="preserve"> pu être traités</w:t>
      </w:r>
      <w:r w:rsidR="00CF2408">
        <w:rPr>
          <w:lang w:val="fr-FR"/>
        </w:rPr>
        <w:t xml:space="preserve"> la même année et </w:t>
      </w:r>
      <w:r>
        <w:rPr>
          <w:lang w:val="fr-FR"/>
        </w:rPr>
        <w:t>l’avaient été en 2019. Cela signifiait qu'il ne restait</w:t>
      </w:r>
      <w:r w:rsidRPr="007D04FD">
        <w:rPr>
          <w:lang w:val="fr-FR"/>
        </w:rPr>
        <w:t xml:space="preserve"> que 12 places pour d'autres d</w:t>
      </w:r>
      <w:r w:rsidR="00CF2408">
        <w:rPr>
          <w:lang w:val="fr-FR"/>
        </w:rPr>
        <w:t>ossiers prioritaires</w:t>
      </w:r>
      <w:r>
        <w:rPr>
          <w:lang w:val="fr-FR"/>
        </w:rPr>
        <w:t xml:space="preserve"> selon le paragraphe 34 des D</w:t>
      </w:r>
      <w:r w:rsidR="00CF2408">
        <w:rPr>
          <w:lang w:val="fr-FR"/>
        </w:rPr>
        <w:t>irectives opérationnelles. Elle</w:t>
      </w:r>
      <w:r w:rsidRPr="007D04FD">
        <w:rPr>
          <w:lang w:val="fr-FR"/>
        </w:rPr>
        <w:t xml:space="preserve"> a estimé que le Comité devait être attentif à tou</w:t>
      </w:r>
      <w:r w:rsidR="00CF2408">
        <w:rPr>
          <w:lang w:val="fr-FR"/>
        </w:rPr>
        <w:t>te</w:t>
      </w:r>
      <w:r w:rsidRPr="007D04FD">
        <w:rPr>
          <w:lang w:val="fr-FR"/>
        </w:rPr>
        <w:t xml:space="preserve">s les </w:t>
      </w:r>
      <w:r w:rsidR="00CF2408">
        <w:rPr>
          <w:lang w:val="fr-FR"/>
        </w:rPr>
        <w:t xml:space="preserve">évolutions </w:t>
      </w:r>
      <w:r w:rsidRPr="007D04FD">
        <w:rPr>
          <w:lang w:val="fr-FR"/>
        </w:rPr>
        <w:t>concernant les priorités d'examen des dossiers mises en place par l'Assemblée générale il y a quelques années. Dans ce contexte, le nombre croissant de dossiers soumis pour inscription sur la Liste représentative pourrait conduire à une s</w:t>
      </w:r>
      <w:r w:rsidR="003106B0">
        <w:rPr>
          <w:lang w:val="fr-FR"/>
        </w:rPr>
        <w:t>ituation où les candidatures à</w:t>
      </w:r>
      <w:r w:rsidRPr="007D04FD">
        <w:rPr>
          <w:lang w:val="fr-FR"/>
        </w:rPr>
        <w:t xml:space="preserve"> la Liste de sauvegarde urgente et les dossiers multinationaux seraient </w:t>
      </w:r>
      <w:r w:rsidR="001202B9">
        <w:rPr>
          <w:lang w:val="fr-FR"/>
        </w:rPr>
        <w:t xml:space="preserve">acceptés </w:t>
      </w:r>
      <w:r w:rsidRPr="007D04FD">
        <w:rPr>
          <w:lang w:val="fr-FR"/>
        </w:rPr>
        <w:t xml:space="preserve">au-delà du plafond de 50 </w:t>
      </w:r>
      <w:r w:rsidR="001202B9">
        <w:rPr>
          <w:lang w:val="fr-FR"/>
        </w:rPr>
        <w:t xml:space="preserve">dossiers </w:t>
      </w:r>
      <w:r w:rsidRPr="007D04FD">
        <w:rPr>
          <w:lang w:val="fr-FR"/>
        </w:rPr>
        <w:t>et ne seraient donc pas traités dans les limites de ce plafond.</w:t>
      </w:r>
      <w:r w:rsidR="001202B9">
        <w:rPr>
          <w:lang w:val="fr-FR"/>
        </w:rPr>
        <w:t xml:space="preserve"> L</w:t>
      </w:r>
      <w:r w:rsidRPr="007D04FD">
        <w:rPr>
          <w:lang w:val="fr-FR"/>
        </w:rPr>
        <w:t xml:space="preserve">a délégation a </w:t>
      </w:r>
      <w:r w:rsidR="001202B9">
        <w:rPr>
          <w:lang w:val="fr-FR"/>
        </w:rPr>
        <w:t xml:space="preserve">donc </w:t>
      </w:r>
      <w:r w:rsidRPr="007D04FD">
        <w:rPr>
          <w:lang w:val="fr-FR"/>
        </w:rPr>
        <w:t xml:space="preserve">demandé au Secrétariat d'être vigilant face à cette situation et de réfléchir aux </w:t>
      </w:r>
      <w:r w:rsidR="001202B9">
        <w:rPr>
          <w:lang w:val="fr-FR"/>
        </w:rPr>
        <w:t>possibilités d'harmonisation future</w:t>
      </w:r>
      <w:r w:rsidRPr="007D04FD">
        <w:rPr>
          <w:lang w:val="fr-FR"/>
        </w:rPr>
        <w:t xml:space="preserve"> </w:t>
      </w:r>
      <w:r w:rsidR="001202B9">
        <w:rPr>
          <w:lang w:val="fr-FR"/>
        </w:rPr>
        <w:t xml:space="preserve">du </w:t>
      </w:r>
      <w:r w:rsidRPr="007D04FD">
        <w:rPr>
          <w:lang w:val="fr-FR"/>
        </w:rPr>
        <w:t>nombre de do</w:t>
      </w:r>
      <w:r w:rsidR="001202B9">
        <w:rPr>
          <w:lang w:val="fr-FR"/>
        </w:rPr>
        <w:t>ssiers et d</w:t>
      </w:r>
      <w:r w:rsidRPr="007D04FD">
        <w:rPr>
          <w:lang w:val="fr-FR"/>
        </w:rPr>
        <w:t>es priorités. Enf</w:t>
      </w:r>
      <w:r w:rsidR="00887A76">
        <w:rPr>
          <w:lang w:val="fr-FR"/>
        </w:rPr>
        <w:t>in, l'Azerbaïdjan a fait observer</w:t>
      </w:r>
      <w:r w:rsidRPr="007D04FD">
        <w:rPr>
          <w:lang w:val="fr-FR"/>
        </w:rPr>
        <w:t xml:space="preserve"> que </w:t>
      </w:r>
      <w:r w:rsidR="001202B9">
        <w:rPr>
          <w:lang w:val="fr-FR"/>
        </w:rPr>
        <w:t xml:space="preserve">la </w:t>
      </w:r>
      <w:r w:rsidRPr="007D04FD">
        <w:rPr>
          <w:lang w:val="fr-FR"/>
        </w:rPr>
        <w:t>question récurrente à la</w:t>
      </w:r>
      <w:r w:rsidR="001202B9">
        <w:rPr>
          <w:lang w:val="fr-FR"/>
        </w:rPr>
        <w:t>quelle l'Organe d'évaluation était</w:t>
      </w:r>
      <w:r w:rsidRPr="007D04FD">
        <w:rPr>
          <w:lang w:val="fr-FR"/>
        </w:rPr>
        <w:t xml:space="preserve"> confronté, y compris dans ce cycle, </w:t>
      </w:r>
      <w:r w:rsidR="001202B9">
        <w:rPr>
          <w:lang w:val="fr-FR"/>
        </w:rPr>
        <w:t xml:space="preserve">était </w:t>
      </w:r>
      <w:r w:rsidRPr="007D04FD">
        <w:rPr>
          <w:lang w:val="fr-FR"/>
        </w:rPr>
        <w:t>également reflété</w:t>
      </w:r>
      <w:r w:rsidR="00887A76">
        <w:rPr>
          <w:lang w:val="fr-FR"/>
        </w:rPr>
        <w:t>e dans le rapport. Le Comité devai</w:t>
      </w:r>
      <w:r w:rsidRPr="007D04FD">
        <w:rPr>
          <w:lang w:val="fr-FR"/>
        </w:rPr>
        <w:t>t donc réfléchir à la manière dont l'ensemble de la méthodologie d'évaluation pourrait être révisée, comme l'a</w:t>
      </w:r>
      <w:r w:rsidR="00887A76">
        <w:rPr>
          <w:lang w:val="fr-FR"/>
        </w:rPr>
        <w:t>vait</w:t>
      </w:r>
      <w:r w:rsidRPr="007D04FD">
        <w:rPr>
          <w:lang w:val="fr-FR"/>
        </w:rPr>
        <w:t xml:space="preserve"> mentionné l'Organe d'évaluation,</w:t>
      </w:r>
      <w:r w:rsidR="00887A76">
        <w:rPr>
          <w:lang w:val="fr-FR"/>
        </w:rPr>
        <w:t xml:space="preserve"> en notant que son avis se fondait</w:t>
      </w:r>
      <w:r w:rsidRPr="007D04FD">
        <w:rPr>
          <w:lang w:val="fr-FR"/>
        </w:rPr>
        <w:t xml:space="preserve"> uniquement sur les informations figurant dans la candidature sans aucune vérification des faits en dehors des candidatures. L'Organe d'évaluation a</w:t>
      </w:r>
      <w:r w:rsidR="00887A76">
        <w:rPr>
          <w:lang w:val="fr-FR"/>
        </w:rPr>
        <w:t>vait</w:t>
      </w:r>
      <w:r w:rsidRPr="007D04FD">
        <w:rPr>
          <w:lang w:val="fr-FR"/>
        </w:rPr>
        <w:t xml:space="preserve"> confirmé dans son rapport que des informations externes aux dossiers de candidature auraient pu permettr</w:t>
      </w:r>
      <w:r w:rsidR="00887A76">
        <w:rPr>
          <w:lang w:val="fr-FR"/>
        </w:rPr>
        <w:t xml:space="preserve">e d'évaluer plus en détail la </w:t>
      </w:r>
      <w:r w:rsidR="00887A76" w:rsidRPr="00887A76">
        <w:rPr>
          <w:lang w:val="fr-FR"/>
        </w:rPr>
        <w:t>satisfaction</w:t>
      </w:r>
      <w:r w:rsidR="00887A76">
        <w:rPr>
          <w:lang w:val="fr-FR"/>
        </w:rPr>
        <w:t xml:space="preserve"> du</w:t>
      </w:r>
      <w:r w:rsidRPr="007D04FD">
        <w:rPr>
          <w:lang w:val="fr-FR"/>
        </w:rPr>
        <w:t xml:space="preserve"> dossier aux critères concernés. La délégation de l'Azerbaïdjan a estimé que le Secrétariat avait un rôle important à jouer en étant particulièrement attentif aux cas où des informations externes seraient effectivement utiles, en particulie</w:t>
      </w:r>
      <w:r w:rsidR="00887A76">
        <w:rPr>
          <w:lang w:val="fr-FR"/>
        </w:rPr>
        <w:t>r lorsque les candidatures soule</w:t>
      </w:r>
      <w:r w:rsidRPr="007D04FD">
        <w:rPr>
          <w:lang w:val="fr-FR"/>
        </w:rPr>
        <w:t>v</w:t>
      </w:r>
      <w:r w:rsidR="00887A76">
        <w:rPr>
          <w:lang w:val="fr-FR"/>
        </w:rPr>
        <w:t>ai</w:t>
      </w:r>
      <w:r w:rsidRPr="007D04FD">
        <w:rPr>
          <w:lang w:val="fr-FR"/>
        </w:rPr>
        <w:t>ent des questions liées à l'intégrité territoriale des États parties.</w:t>
      </w:r>
    </w:p>
    <w:p w14:paraId="30BABEDA" w14:textId="575487DF" w:rsidR="00887A76" w:rsidRPr="00887A76" w:rsidRDefault="00887A76" w:rsidP="00CC668B">
      <w:pPr>
        <w:pStyle w:val="Orateurengris"/>
        <w:spacing w:before="120"/>
        <w:ind w:left="709" w:hanging="709"/>
        <w:rPr>
          <w:lang w:val="fr-FR"/>
        </w:rPr>
      </w:pPr>
      <w:r w:rsidRPr="00887A76">
        <w:rPr>
          <w:lang w:val="fr-FR"/>
        </w:rPr>
        <w:t xml:space="preserve">La </w:t>
      </w:r>
      <w:r w:rsidRPr="00887A76">
        <w:rPr>
          <w:b/>
          <w:lang w:val="fr-FR"/>
        </w:rPr>
        <w:t>délégation de l’Arménie</w:t>
      </w:r>
      <w:r w:rsidRPr="00887A76">
        <w:rPr>
          <w:lang w:val="fr-FR"/>
        </w:rPr>
        <w:t xml:space="preserve"> </w:t>
      </w:r>
      <w:r>
        <w:rPr>
          <w:lang w:val="fr-FR"/>
        </w:rPr>
        <w:t>a remercié</w:t>
      </w:r>
      <w:r w:rsidRPr="00887A76">
        <w:rPr>
          <w:lang w:val="fr-FR"/>
        </w:rPr>
        <w:t xml:space="preserve"> l'Organe d'évaluation pour</w:t>
      </w:r>
      <w:r>
        <w:rPr>
          <w:lang w:val="fr-FR"/>
        </w:rPr>
        <w:t xml:space="preserve"> son rapport très détaillé et l’a félicité</w:t>
      </w:r>
      <w:r w:rsidRPr="00887A76">
        <w:rPr>
          <w:lang w:val="fr-FR"/>
        </w:rPr>
        <w:t xml:space="preserve"> pour la qualité du travail acco</w:t>
      </w:r>
      <w:r>
        <w:rPr>
          <w:lang w:val="fr-FR"/>
        </w:rPr>
        <w:t>mpli en 2019. Le rapport soulevait</w:t>
      </w:r>
      <w:r w:rsidRPr="00887A76">
        <w:rPr>
          <w:lang w:val="fr-FR"/>
        </w:rPr>
        <w:t xml:space="preserve"> d'importantes questions ré</w:t>
      </w:r>
      <w:r>
        <w:rPr>
          <w:lang w:val="fr-FR"/>
        </w:rPr>
        <w:t>currentes, mais la délégation s’est</w:t>
      </w:r>
      <w:r w:rsidRPr="00887A76">
        <w:rPr>
          <w:lang w:val="fr-FR"/>
        </w:rPr>
        <w:t xml:space="preserve"> félic</w:t>
      </w:r>
      <w:r>
        <w:rPr>
          <w:lang w:val="fr-FR"/>
        </w:rPr>
        <w:t>itée</w:t>
      </w:r>
      <w:r w:rsidRPr="00887A76">
        <w:rPr>
          <w:lang w:val="fr-FR"/>
        </w:rPr>
        <w:t xml:space="preserve"> que certaines </w:t>
      </w:r>
      <w:r>
        <w:rPr>
          <w:lang w:val="fr-FR"/>
        </w:rPr>
        <w:t xml:space="preserve">questions </w:t>
      </w:r>
      <w:r w:rsidRPr="00887A76">
        <w:rPr>
          <w:lang w:val="fr-FR"/>
        </w:rPr>
        <w:t xml:space="preserve">aient reçu des réponses concrètes, comme dans le cas du dialogue avec les États soumissionnaires. Le processus </w:t>
      </w:r>
      <w:r w:rsidR="00044E72">
        <w:rPr>
          <w:lang w:val="fr-FR"/>
        </w:rPr>
        <w:t xml:space="preserve">provisoire </w:t>
      </w:r>
      <w:r w:rsidRPr="00887A76">
        <w:rPr>
          <w:lang w:val="fr-FR"/>
        </w:rPr>
        <w:t>de dialogue a</w:t>
      </w:r>
      <w:r>
        <w:rPr>
          <w:lang w:val="fr-FR"/>
        </w:rPr>
        <w:t>vait</w:t>
      </w:r>
      <w:r w:rsidRPr="00887A76">
        <w:rPr>
          <w:lang w:val="fr-FR"/>
        </w:rPr>
        <w:t xml:space="preserve"> été </w:t>
      </w:r>
      <w:r w:rsidR="00044E72">
        <w:rPr>
          <w:lang w:val="fr-FR"/>
        </w:rPr>
        <w:t xml:space="preserve">expérimenté </w:t>
      </w:r>
      <w:r w:rsidRPr="00887A76">
        <w:rPr>
          <w:lang w:val="fr-FR"/>
        </w:rPr>
        <w:t>en 2018 pa</w:t>
      </w:r>
      <w:r>
        <w:rPr>
          <w:lang w:val="fr-FR"/>
        </w:rPr>
        <w:t>r l'Organe d'évaluation et s'était</w:t>
      </w:r>
      <w:r w:rsidRPr="00887A76">
        <w:rPr>
          <w:lang w:val="fr-FR"/>
        </w:rPr>
        <w:t xml:space="preserve"> révélé concluant dans la mesure où il devrait permettre d'améliorer l'évalu</w:t>
      </w:r>
      <w:r>
        <w:rPr>
          <w:lang w:val="fr-FR"/>
        </w:rPr>
        <w:t xml:space="preserve">ation des dossiers. L'Arménie </w:t>
      </w:r>
      <w:r w:rsidR="00044E72">
        <w:rPr>
          <w:lang w:val="fr-FR"/>
        </w:rPr>
        <w:t xml:space="preserve">suivait </w:t>
      </w:r>
      <w:r w:rsidRPr="00887A76">
        <w:rPr>
          <w:lang w:val="fr-FR"/>
        </w:rPr>
        <w:t xml:space="preserve">donc la recommandation de l'Organe d'évaluation de modifier les </w:t>
      </w:r>
      <w:r>
        <w:rPr>
          <w:lang w:val="fr-FR"/>
        </w:rPr>
        <w:t>Directives opérationnelles à ce sujet</w:t>
      </w:r>
      <w:r w:rsidRPr="00887A76">
        <w:rPr>
          <w:lang w:val="fr-FR"/>
        </w:rPr>
        <w:t xml:space="preserve">. C'était également le cas pour le critère R.2, dont l'évaluation s'était avérée relativement difficile. La délégation </w:t>
      </w:r>
      <w:r w:rsidR="008D3059">
        <w:rPr>
          <w:lang w:val="fr-FR"/>
        </w:rPr>
        <w:t xml:space="preserve">soutenait donc </w:t>
      </w:r>
      <w:r w:rsidRPr="00887A76">
        <w:rPr>
          <w:lang w:val="fr-FR"/>
        </w:rPr>
        <w:t>l'a</w:t>
      </w:r>
      <w:r w:rsidR="008D3059">
        <w:rPr>
          <w:lang w:val="fr-FR"/>
        </w:rPr>
        <w:t>pproche recommandée, en faveur d’</w:t>
      </w:r>
      <w:r w:rsidRPr="00887A76">
        <w:rPr>
          <w:lang w:val="fr-FR"/>
        </w:rPr>
        <w:t>une révision de ce critère dans le cadre de la réflexion globale sur les</w:t>
      </w:r>
      <w:r w:rsidR="00F6001B">
        <w:rPr>
          <w:lang w:val="fr-FR"/>
        </w:rPr>
        <w:t xml:space="preserve"> mécanismes d'inscription sur les</w:t>
      </w:r>
      <w:r w:rsidRPr="00887A76">
        <w:rPr>
          <w:lang w:val="fr-FR"/>
        </w:rPr>
        <w:t xml:space="preserve"> liste</w:t>
      </w:r>
      <w:r w:rsidR="00F6001B">
        <w:rPr>
          <w:lang w:val="fr-FR"/>
        </w:rPr>
        <w:t>s</w:t>
      </w:r>
      <w:r w:rsidRPr="00887A76">
        <w:rPr>
          <w:lang w:val="fr-FR"/>
        </w:rPr>
        <w:t>. L'Organe d'évaluation a</w:t>
      </w:r>
      <w:r w:rsidR="00044E72">
        <w:rPr>
          <w:lang w:val="fr-FR"/>
        </w:rPr>
        <w:t>vait</w:t>
      </w:r>
      <w:r w:rsidRPr="00887A76">
        <w:rPr>
          <w:lang w:val="fr-FR"/>
        </w:rPr>
        <w:t xml:space="preserve"> également </w:t>
      </w:r>
      <w:r w:rsidR="00044E72">
        <w:rPr>
          <w:lang w:val="fr-FR"/>
        </w:rPr>
        <w:t xml:space="preserve">fait part de ses observations sur </w:t>
      </w:r>
      <w:r w:rsidRPr="00887A76">
        <w:rPr>
          <w:lang w:val="fr-FR"/>
        </w:rPr>
        <w:t>la commercialisation exc</w:t>
      </w:r>
      <w:r w:rsidR="00044E72">
        <w:rPr>
          <w:lang w:val="fr-FR"/>
        </w:rPr>
        <w:t xml:space="preserve">essive de certains éléments, </w:t>
      </w:r>
      <w:r w:rsidRPr="00887A76">
        <w:rPr>
          <w:lang w:val="fr-FR"/>
        </w:rPr>
        <w:t xml:space="preserve">la nécessité </w:t>
      </w:r>
      <w:r w:rsidR="00044E72">
        <w:rPr>
          <w:lang w:val="fr-FR"/>
        </w:rPr>
        <w:t xml:space="preserve">d'une large participation des </w:t>
      </w:r>
      <w:r w:rsidRPr="00887A76">
        <w:rPr>
          <w:lang w:val="fr-FR"/>
        </w:rPr>
        <w:t>communauté</w:t>
      </w:r>
      <w:r w:rsidR="00044E72">
        <w:rPr>
          <w:lang w:val="fr-FR"/>
        </w:rPr>
        <w:t>s</w:t>
      </w:r>
      <w:r w:rsidRPr="00887A76">
        <w:rPr>
          <w:lang w:val="fr-FR"/>
        </w:rPr>
        <w:t xml:space="preserve"> au processus de candidature,</w:t>
      </w:r>
      <w:r w:rsidR="00044E72">
        <w:rPr>
          <w:lang w:val="fr-FR"/>
        </w:rPr>
        <w:t xml:space="preserve"> </w:t>
      </w:r>
      <w:r w:rsidRPr="00887A76">
        <w:rPr>
          <w:lang w:val="fr-FR"/>
        </w:rPr>
        <w:t xml:space="preserve">l'élaboration de mesures de sauvegarde et </w:t>
      </w:r>
      <w:r w:rsidR="00044E72">
        <w:rPr>
          <w:lang w:val="fr-FR"/>
        </w:rPr>
        <w:t xml:space="preserve">de </w:t>
      </w:r>
      <w:r w:rsidRPr="00887A76">
        <w:rPr>
          <w:lang w:val="fr-FR"/>
        </w:rPr>
        <w:t>mise</w:t>
      </w:r>
      <w:r w:rsidR="00044E72">
        <w:rPr>
          <w:lang w:val="fr-FR"/>
        </w:rPr>
        <w:t xml:space="preserve"> à jour des inventaires. C’étaient</w:t>
      </w:r>
      <w:r w:rsidRPr="00887A76">
        <w:rPr>
          <w:lang w:val="fr-FR"/>
        </w:rPr>
        <w:t xml:space="preserve"> bien sûr des que</w:t>
      </w:r>
      <w:r w:rsidR="00044E72">
        <w:rPr>
          <w:lang w:val="fr-FR"/>
        </w:rPr>
        <w:t xml:space="preserve">stions essentielles qui devaient </w:t>
      </w:r>
      <w:r w:rsidRPr="00887A76">
        <w:rPr>
          <w:lang w:val="fr-FR"/>
        </w:rPr>
        <w:t>être prises en compte et qui gagneraient à être approfondies.</w:t>
      </w:r>
    </w:p>
    <w:p w14:paraId="587073D0" w14:textId="1B02123A" w:rsidR="00044E72" w:rsidRPr="00044E72" w:rsidRDefault="00044E72" w:rsidP="00CC668B">
      <w:pPr>
        <w:pStyle w:val="Orateurengris"/>
        <w:spacing w:before="120"/>
        <w:ind w:left="709" w:hanging="709"/>
        <w:rPr>
          <w:lang w:val="fr-FR"/>
        </w:rPr>
      </w:pPr>
      <w:r w:rsidRPr="00044E72">
        <w:rPr>
          <w:lang w:val="fr-FR"/>
        </w:rPr>
        <w:t xml:space="preserve">La </w:t>
      </w:r>
      <w:r w:rsidRPr="00044E72">
        <w:rPr>
          <w:b/>
          <w:lang w:val="fr-FR"/>
        </w:rPr>
        <w:t>délégation des Pays-Bas</w:t>
      </w:r>
      <w:r w:rsidRPr="00044E72">
        <w:rPr>
          <w:lang w:val="fr-FR"/>
        </w:rPr>
        <w:t xml:space="preserve"> </w:t>
      </w:r>
      <w:r>
        <w:rPr>
          <w:lang w:val="fr-FR"/>
        </w:rPr>
        <w:t>a remercié</w:t>
      </w:r>
      <w:r w:rsidRPr="00044E72">
        <w:rPr>
          <w:lang w:val="fr-FR"/>
        </w:rPr>
        <w:t xml:space="preserve"> l'Organe d'évaluation pour son immense travail, le rapport détaillé et ses recommandations précises. Les Pays-Bas ont exhorté les États membres à tenir compte du rap</w:t>
      </w:r>
      <w:r>
        <w:rPr>
          <w:lang w:val="fr-FR"/>
        </w:rPr>
        <w:t>port lors de la préparation des</w:t>
      </w:r>
      <w:r w:rsidRPr="00044E72">
        <w:rPr>
          <w:lang w:val="fr-FR"/>
        </w:rPr>
        <w:t xml:space="preserve"> dossier</w:t>
      </w:r>
      <w:r>
        <w:rPr>
          <w:lang w:val="fr-FR"/>
        </w:rPr>
        <w:t>s</w:t>
      </w:r>
      <w:r w:rsidRPr="00044E72">
        <w:rPr>
          <w:lang w:val="fr-FR"/>
        </w:rPr>
        <w:t xml:space="preserve"> de candidature car de nombreus</w:t>
      </w:r>
      <w:r>
        <w:rPr>
          <w:lang w:val="fr-FR"/>
        </w:rPr>
        <w:t xml:space="preserve">es observations importantes </w:t>
      </w:r>
      <w:r w:rsidR="00884461">
        <w:rPr>
          <w:lang w:val="fr-FR"/>
        </w:rPr>
        <w:t xml:space="preserve">y </w:t>
      </w:r>
      <w:r>
        <w:rPr>
          <w:lang w:val="fr-FR"/>
        </w:rPr>
        <w:t>étaient</w:t>
      </w:r>
      <w:r w:rsidR="00884461">
        <w:rPr>
          <w:lang w:val="fr-FR"/>
        </w:rPr>
        <w:t xml:space="preserve"> formulées</w:t>
      </w:r>
      <w:r w:rsidRPr="00044E72">
        <w:rPr>
          <w:lang w:val="fr-FR"/>
        </w:rPr>
        <w:t>, rappela</w:t>
      </w:r>
      <w:r w:rsidR="00884461">
        <w:rPr>
          <w:lang w:val="fr-FR"/>
        </w:rPr>
        <w:t>nt que l'Organe d'évaluation était</w:t>
      </w:r>
      <w:r w:rsidRPr="00044E72">
        <w:rPr>
          <w:lang w:val="fr-FR"/>
        </w:rPr>
        <w:t xml:space="preserve"> l'organe consultatif pour l'évaluation des candidatures et qu'il </w:t>
      </w:r>
      <w:r w:rsidR="00884461">
        <w:rPr>
          <w:lang w:val="fr-FR"/>
        </w:rPr>
        <w:t>était</w:t>
      </w:r>
      <w:r w:rsidRPr="00044E72">
        <w:rPr>
          <w:lang w:val="fr-FR"/>
        </w:rPr>
        <w:t xml:space="preserve"> établi par l</w:t>
      </w:r>
      <w:r w:rsidR="00884461">
        <w:rPr>
          <w:lang w:val="fr-FR"/>
        </w:rPr>
        <w:t>e Comité. La délégation appréciait</w:t>
      </w:r>
      <w:r w:rsidRPr="00044E72">
        <w:rPr>
          <w:lang w:val="fr-FR"/>
        </w:rPr>
        <w:t xml:space="preserve"> l'expertise de l'Organe d'évaluation et sui</w:t>
      </w:r>
      <w:r w:rsidR="00884461">
        <w:rPr>
          <w:lang w:val="fr-FR"/>
        </w:rPr>
        <w:t>vai</w:t>
      </w:r>
      <w:r w:rsidRPr="00044E72">
        <w:rPr>
          <w:lang w:val="fr-FR"/>
        </w:rPr>
        <w:t xml:space="preserve">t ses recommandations autant que possible. </w:t>
      </w:r>
      <w:r w:rsidR="00884461">
        <w:rPr>
          <w:lang w:val="fr-FR"/>
        </w:rPr>
        <w:t>Il a été noté qu’au cours des dernières années,</w:t>
      </w:r>
      <w:r w:rsidRPr="00044E72">
        <w:rPr>
          <w:lang w:val="fr-FR"/>
        </w:rPr>
        <w:t xml:space="preserve"> de nombreux pays </w:t>
      </w:r>
      <w:r w:rsidR="00884461">
        <w:rPr>
          <w:lang w:val="fr-FR"/>
        </w:rPr>
        <w:t xml:space="preserve">avaient </w:t>
      </w:r>
      <w:r w:rsidRPr="00044E72">
        <w:rPr>
          <w:lang w:val="fr-FR"/>
        </w:rPr>
        <w:t>constaté que le dialogue faisait défaut dans le processus d'</w:t>
      </w:r>
      <w:r w:rsidR="00884461">
        <w:rPr>
          <w:lang w:val="fr-FR"/>
        </w:rPr>
        <w:t>évaluation et qu’</w:t>
      </w:r>
      <w:r w:rsidRPr="00044E72">
        <w:rPr>
          <w:lang w:val="fr-FR"/>
        </w:rPr>
        <w:t>en conséquence, le Comité a</w:t>
      </w:r>
      <w:r w:rsidR="00884461">
        <w:rPr>
          <w:lang w:val="fr-FR"/>
        </w:rPr>
        <w:t>vait</w:t>
      </w:r>
      <w:r w:rsidRPr="00044E72">
        <w:rPr>
          <w:lang w:val="fr-FR"/>
        </w:rPr>
        <w:t xml:space="preserve"> renforcé le processu</w:t>
      </w:r>
      <w:r w:rsidR="00884461">
        <w:rPr>
          <w:lang w:val="fr-FR"/>
        </w:rPr>
        <w:t xml:space="preserve">s d'inscription en introduisant, à titre expérimental, </w:t>
      </w:r>
      <w:r w:rsidR="00F6001B">
        <w:rPr>
          <w:lang w:val="fr-FR"/>
        </w:rPr>
        <w:t xml:space="preserve">un dialogue en amont </w:t>
      </w:r>
      <w:r w:rsidRPr="00044E72">
        <w:rPr>
          <w:lang w:val="fr-FR"/>
        </w:rPr>
        <w:t>qui a</w:t>
      </w:r>
      <w:r w:rsidR="00884461">
        <w:rPr>
          <w:lang w:val="fr-FR"/>
        </w:rPr>
        <w:t>vait</w:t>
      </w:r>
      <w:r w:rsidRPr="00044E72">
        <w:rPr>
          <w:lang w:val="fr-FR"/>
        </w:rPr>
        <w:t xml:space="preserve"> été appliqué avec succès. </w:t>
      </w:r>
      <w:r w:rsidR="00884461">
        <w:rPr>
          <w:lang w:val="fr-FR"/>
        </w:rPr>
        <w:t>Mais qu'est-ce que cela signifiait</w:t>
      </w:r>
      <w:r w:rsidRPr="00044E72">
        <w:rPr>
          <w:lang w:val="fr-FR"/>
        </w:rPr>
        <w:t xml:space="preserve"> pour le Comité lors des délibérations sur ces dossiers ? La délégation a estimé que l'un des résultats d</w:t>
      </w:r>
      <w:r w:rsidR="00884461">
        <w:rPr>
          <w:lang w:val="fr-FR"/>
        </w:rPr>
        <w:t>u nouveau processus en amont était</w:t>
      </w:r>
      <w:r w:rsidRPr="00044E72">
        <w:rPr>
          <w:lang w:val="fr-FR"/>
        </w:rPr>
        <w:t xml:space="preserve"> que les recommandations de l'Organe d'évaluation laiss</w:t>
      </w:r>
      <w:r w:rsidR="00884461">
        <w:rPr>
          <w:lang w:val="fr-FR"/>
        </w:rPr>
        <w:t>ai</w:t>
      </w:r>
      <w:r w:rsidRPr="00044E72">
        <w:rPr>
          <w:lang w:val="fr-FR"/>
        </w:rPr>
        <w:t>ent moins de pla</w:t>
      </w:r>
      <w:r w:rsidR="00884461">
        <w:rPr>
          <w:lang w:val="fr-FR"/>
        </w:rPr>
        <w:t>ce au Comité pour modifier les r</w:t>
      </w:r>
      <w:r w:rsidR="00F6001B">
        <w:rPr>
          <w:lang w:val="fr-FR"/>
        </w:rPr>
        <w:t>ecommandations de « renvoi » dans les</w:t>
      </w:r>
      <w:r w:rsidRPr="00044E72">
        <w:rPr>
          <w:lang w:val="fr-FR"/>
        </w:rPr>
        <w:t xml:space="preserve"> projet</w:t>
      </w:r>
      <w:r w:rsidR="00884461">
        <w:rPr>
          <w:lang w:val="fr-FR"/>
        </w:rPr>
        <w:t>s</w:t>
      </w:r>
      <w:r w:rsidRPr="00044E72">
        <w:rPr>
          <w:lang w:val="fr-FR"/>
        </w:rPr>
        <w:t xml:space="preserve"> de décision. La délégation a</w:t>
      </w:r>
      <w:r w:rsidR="00884461">
        <w:rPr>
          <w:lang w:val="fr-FR"/>
        </w:rPr>
        <w:t>vait</w:t>
      </w:r>
      <w:r w:rsidRPr="00044E72">
        <w:rPr>
          <w:lang w:val="fr-FR"/>
        </w:rPr>
        <w:t xml:space="preserve"> constaté que, dans les recommandations de l'Organe d'évaluation, de nombreux dossiers présent</w:t>
      </w:r>
      <w:r w:rsidR="00884461">
        <w:rPr>
          <w:lang w:val="fr-FR"/>
        </w:rPr>
        <w:t>ai</w:t>
      </w:r>
      <w:r w:rsidRPr="00044E72">
        <w:rPr>
          <w:lang w:val="fr-FR"/>
        </w:rPr>
        <w:t>ent de</w:t>
      </w:r>
      <w:r w:rsidR="00884461">
        <w:rPr>
          <w:lang w:val="fr-FR"/>
        </w:rPr>
        <w:t>s approches descendantes et faisaient</w:t>
      </w:r>
      <w:r w:rsidRPr="00044E72">
        <w:rPr>
          <w:lang w:val="fr-FR"/>
        </w:rPr>
        <w:t xml:space="preserve"> moins appel à la contribution des communautés</w:t>
      </w:r>
      <w:r w:rsidR="00884461">
        <w:rPr>
          <w:lang w:val="fr-FR"/>
        </w:rPr>
        <w:t>. C’était très décevant et n'était pas conforme au but</w:t>
      </w:r>
      <w:r w:rsidRPr="00044E72">
        <w:rPr>
          <w:lang w:val="fr-FR"/>
        </w:rPr>
        <w:t xml:space="preserve"> de la Convention. </w:t>
      </w:r>
      <w:r w:rsidR="00884461">
        <w:rPr>
          <w:lang w:val="fr-FR"/>
        </w:rPr>
        <w:t xml:space="preserve">On pouvait </w:t>
      </w:r>
      <w:r w:rsidRPr="00044E72">
        <w:rPr>
          <w:lang w:val="fr-FR"/>
        </w:rPr>
        <w:t xml:space="preserve">espérer que les États </w:t>
      </w:r>
      <w:r w:rsidR="00884461">
        <w:rPr>
          <w:lang w:val="fr-FR"/>
        </w:rPr>
        <w:t>soumissionnaires prendraie</w:t>
      </w:r>
      <w:r w:rsidRPr="00044E72">
        <w:rPr>
          <w:lang w:val="fr-FR"/>
        </w:rPr>
        <w:t>nt note des recommandations de l'Organe d'évaluation à cet égard. En outre, l'Organe a</w:t>
      </w:r>
      <w:r w:rsidR="00884461">
        <w:rPr>
          <w:lang w:val="fr-FR"/>
        </w:rPr>
        <w:t>vait</w:t>
      </w:r>
      <w:r w:rsidRPr="00044E72">
        <w:rPr>
          <w:lang w:val="fr-FR"/>
        </w:rPr>
        <w:t xml:space="preserve"> souligné la mauvaise qualité linguistique, un problème récurrent dans chaque rapport de l'Organe d'évaluation c</w:t>
      </w:r>
      <w:r w:rsidR="00884461">
        <w:rPr>
          <w:lang w:val="fr-FR"/>
        </w:rPr>
        <w:t>es dernières années. Cela montrait</w:t>
      </w:r>
      <w:r w:rsidRPr="00044E72">
        <w:rPr>
          <w:lang w:val="fr-FR"/>
        </w:rPr>
        <w:t xml:space="preserve"> que les c</w:t>
      </w:r>
      <w:r w:rsidR="00884461">
        <w:rPr>
          <w:lang w:val="fr-FR"/>
        </w:rPr>
        <w:t>oncepts de la Convention n’étaient</w:t>
      </w:r>
      <w:r w:rsidRPr="00044E72">
        <w:rPr>
          <w:lang w:val="fr-FR"/>
        </w:rPr>
        <w:t xml:space="preserve"> toujours pas entièrement compris, </w:t>
      </w:r>
      <w:r w:rsidR="002A017F">
        <w:rPr>
          <w:lang w:val="fr-FR"/>
        </w:rPr>
        <w:t xml:space="preserve">ou </w:t>
      </w:r>
      <w:r w:rsidRPr="00044E72">
        <w:rPr>
          <w:lang w:val="fr-FR"/>
        </w:rPr>
        <w:t xml:space="preserve">mal compris </w:t>
      </w:r>
      <w:r w:rsidR="002A017F">
        <w:rPr>
          <w:lang w:val="fr-FR"/>
        </w:rPr>
        <w:t xml:space="preserve">voire ignorés </w:t>
      </w:r>
      <w:r w:rsidRPr="00044E72">
        <w:rPr>
          <w:lang w:val="fr-FR"/>
        </w:rPr>
        <w:t>des</w:t>
      </w:r>
      <w:r w:rsidR="002A017F">
        <w:rPr>
          <w:lang w:val="fr-FR"/>
        </w:rPr>
        <w:t xml:space="preserve"> rédacteurs du dossier et il était</w:t>
      </w:r>
      <w:r w:rsidRPr="00044E72">
        <w:rPr>
          <w:lang w:val="fr-FR"/>
        </w:rPr>
        <w:t xml:space="preserve"> à espérer que les États </w:t>
      </w:r>
      <w:r w:rsidR="002A017F">
        <w:rPr>
          <w:lang w:val="fr-FR"/>
        </w:rPr>
        <w:t>soumissionnaires feraien</w:t>
      </w:r>
      <w:r w:rsidRPr="00044E72">
        <w:rPr>
          <w:lang w:val="fr-FR"/>
        </w:rPr>
        <w:t>t plus souvent appel aux facilitateurs de l'UNESCO pour les aider d</w:t>
      </w:r>
      <w:r w:rsidR="00F6001B">
        <w:rPr>
          <w:lang w:val="fr-FR"/>
        </w:rPr>
        <w:t xml:space="preserve">ans la </w:t>
      </w:r>
      <w:r w:rsidR="002A017F">
        <w:rPr>
          <w:lang w:val="fr-FR"/>
        </w:rPr>
        <w:t>rédaction des</w:t>
      </w:r>
      <w:r w:rsidRPr="00044E72">
        <w:rPr>
          <w:lang w:val="fr-FR"/>
        </w:rPr>
        <w:t xml:space="preserve"> dossier</w:t>
      </w:r>
      <w:r w:rsidR="002A017F">
        <w:rPr>
          <w:lang w:val="fr-FR"/>
        </w:rPr>
        <w:t>s</w:t>
      </w:r>
      <w:r w:rsidRPr="00044E72">
        <w:rPr>
          <w:lang w:val="fr-FR"/>
        </w:rPr>
        <w:t>.</w:t>
      </w:r>
    </w:p>
    <w:p w14:paraId="4321F009" w14:textId="57D0BD5E" w:rsidR="002C6290" w:rsidRPr="00E62D82" w:rsidRDefault="002C6290" w:rsidP="00E62D82">
      <w:pPr>
        <w:pStyle w:val="Orateurengris"/>
        <w:spacing w:before="120"/>
        <w:ind w:left="709" w:hanging="709"/>
        <w:rPr>
          <w:lang w:val="fr-FR"/>
        </w:rPr>
      </w:pPr>
      <w:r w:rsidRPr="002C6290">
        <w:rPr>
          <w:lang w:val="fr-FR"/>
        </w:rPr>
        <w:t xml:space="preserve">La </w:t>
      </w:r>
      <w:r w:rsidRPr="002C6290">
        <w:rPr>
          <w:b/>
          <w:lang w:val="fr-FR"/>
        </w:rPr>
        <w:t>délégation de la Jamaïque</w:t>
      </w:r>
      <w:r w:rsidRPr="002C6290">
        <w:rPr>
          <w:lang w:val="fr-FR"/>
        </w:rPr>
        <w:t xml:space="preserve"> </w:t>
      </w:r>
      <w:r>
        <w:rPr>
          <w:lang w:val="fr-FR"/>
        </w:rPr>
        <w:t>a félicité</w:t>
      </w:r>
      <w:r w:rsidRPr="002C6290">
        <w:rPr>
          <w:lang w:val="fr-FR"/>
        </w:rPr>
        <w:t xml:space="preserve"> l'Organe d'évaluation pour son travail au cours de la période d'évaluation et pour le rapport </w:t>
      </w:r>
      <w:r w:rsidR="00CD52D4">
        <w:rPr>
          <w:lang w:val="fr-FR"/>
        </w:rPr>
        <w:t>détaillé présenté. Consciente d</w:t>
      </w:r>
      <w:r w:rsidRPr="002C6290">
        <w:rPr>
          <w:lang w:val="fr-FR"/>
        </w:rPr>
        <w:t>es défis auxque</w:t>
      </w:r>
      <w:r>
        <w:rPr>
          <w:lang w:val="fr-FR"/>
        </w:rPr>
        <w:t>ls l'Organe d'évaluation était</w:t>
      </w:r>
      <w:r w:rsidRPr="002C6290">
        <w:rPr>
          <w:lang w:val="fr-FR"/>
        </w:rPr>
        <w:t xml:space="preserve"> confronté</w:t>
      </w:r>
      <w:r w:rsidR="00E62D82">
        <w:rPr>
          <w:lang w:val="fr-FR"/>
        </w:rPr>
        <w:t>,</w:t>
      </w:r>
      <w:r w:rsidR="00CD52D4">
        <w:rPr>
          <w:lang w:val="fr-FR"/>
        </w:rPr>
        <w:t xml:space="preserve"> elle</w:t>
      </w:r>
      <w:r w:rsidRPr="002C6290">
        <w:rPr>
          <w:lang w:val="fr-FR"/>
        </w:rPr>
        <w:t xml:space="preserve"> </w:t>
      </w:r>
      <w:r>
        <w:rPr>
          <w:lang w:val="fr-FR"/>
        </w:rPr>
        <w:t>a félicité</w:t>
      </w:r>
      <w:r w:rsidRPr="002C6290">
        <w:rPr>
          <w:lang w:val="fr-FR"/>
        </w:rPr>
        <w:t xml:space="preserve"> les membres d'être allés de l'avant et d'avoir entrepris ce travail très critique pour faire </w:t>
      </w:r>
      <w:r w:rsidR="00CD52D4">
        <w:rPr>
          <w:lang w:val="fr-FR"/>
        </w:rPr>
        <w:t xml:space="preserve">progresser </w:t>
      </w:r>
      <w:r w:rsidRPr="002C6290">
        <w:rPr>
          <w:lang w:val="fr-FR"/>
        </w:rPr>
        <w:t>les objectifs de la Convention. Cepe</w:t>
      </w:r>
      <w:r w:rsidR="00E62D82">
        <w:rPr>
          <w:lang w:val="fr-FR"/>
        </w:rPr>
        <w:t>ndant,</w:t>
      </w:r>
      <w:r w:rsidRPr="002C6290">
        <w:rPr>
          <w:lang w:val="fr-FR"/>
        </w:rPr>
        <w:t xml:space="preserve"> il était </w:t>
      </w:r>
      <w:r w:rsidR="00E62D82" w:rsidRPr="00E62D82">
        <w:rPr>
          <w:lang w:val="fr-FR"/>
        </w:rPr>
        <w:t>également</w:t>
      </w:r>
      <w:r w:rsidR="00E62D82">
        <w:rPr>
          <w:lang w:val="fr-FR"/>
        </w:rPr>
        <w:t xml:space="preserve"> </w:t>
      </w:r>
      <w:r w:rsidRPr="002C6290">
        <w:rPr>
          <w:lang w:val="fr-FR"/>
        </w:rPr>
        <w:t xml:space="preserve">important </w:t>
      </w:r>
      <w:r w:rsidR="00E62D82">
        <w:rPr>
          <w:lang w:val="fr-FR"/>
        </w:rPr>
        <w:t>d’être sensible aux</w:t>
      </w:r>
      <w:r w:rsidRPr="002C6290">
        <w:rPr>
          <w:lang w:val="fr-FR"/>
        </w:rPr>
        <w:t xml:space="preserve"> difficultés rencontrées par certains États par</w:t>
      </w:r>
      <w:r w:rsidR="00E62D82">
        <w:rPr>
          <w:lang w:val="fr-FR"/>
        </w:rPr>
        <w:t>ties dans la rédaction de leurs candidatures e</w:t>
      </w:r>
      <w:r w:rsidR="00E62D82" w:rsidRPr="00E62D82">
        <w:rPr>
          <w:lang w:val="fr-FR"/>
        </w:rPr>
        <w:t>n ce qui concerne</w:t>
      </w:r>
      <w:r w:rsidR="00E62D82">
        <w:rPr>
          <w:lang w:val="fr-FR"/>
        </w:rPr>
        <w:t xml:space="preserve"> l</w:t>
      </w:r>
      <w:r w:rsidRPr="002C6290">
        <w:rPr>
          <w:lang w:val="fr-FR"/>
        </w:rPr>
        <w:t xml:space="preserve">'interprétation de certaines des exigences, en particulier </w:t>
      </w:r>
      <w:r w:rsidR="00E62D82">
        <w:rPr>
          <w:lang w:val="fr-FR"/>
        </w:rPr>
        <w:t xml:space="preserve">s’agissant des critères R.2 et R.3 pour les </w:t>
      </w:r>
      <w:r w:rsidR="00CD52D4">
        <w:rPr>
          <w:lang w:val="fr-FR"/>
        </w:rPr>
        <w:t>candidatures pour inscription sur</w:t>
      </w:r>
      <w:r w:rsidRPr="00E62D82">
        <w:rPr>
          <w:lang w:val="fr-FR"/>
        </w:rPr>
        <w:t xml:space="preserve"> la Liste représentative</w:t>
      </w:r>
      <w:r w:rsidR="00E62D82">
        <w:rPr>
          <w:lang w:val="fr-FR"/>
        </w:rPr>
        <w:t xml:space="preserve">, </w:t>
      </w:r>
      <w:r w:rsidRPr="00E62D82">
        <w:rPr>
          <w:lang w:val="fr-FR"/>
        </w:rPr>
        <w:t xml:space="preserve">qui </w:t>
      </w:r>
      <w:r w:rsidR="00E62D82">
        <w:rPr>
          <w:lang w:val="fr-FR"/>
        </w:rPr>
        <w:t xml:space="preserve">avaient manifestement posé des problèmes durant ce cycle, ainsi </w:t>
      </w:r>
      <w:r w:rsidR="006A5342">
        <w:rPr>
          <w:lang w:val="fr-FR"/>
        </w:rPr>
        <w:t xml:space="preserve">que </w:t>
      </w:r>
      <w:r w:rsidR="00E62D82">
        <w:rPr>
          <w:lang w:val="fr-FR"/>
        </w:rPr>
        <w:t>des</w:t>
      </w:r>
      <w:r w:rsidRPr="00E62D82">
        <w:rPr>
          <w:lang w:val="fr-FR"/>
        </w:rPr>
        <w:t xml:space="preserve"> critères U.2 et U.3. </w:t>
      </w:r>
      <w:r w:rsidR="00E62D82">
        <w:rPr>
          <w:lang w:val="fr-FR"/>
        </w:rPr>
        <w:t xml:space="preserve">pour </w:t>
      </w:r>
      <w:r w:rsidRPr="00E62D82">
        <w:rPr>
          <w:lang w:val="fr-FR"/>
        </w:rPr>
        <w:t xml:space="preserve">les </w:t>
      </w:r>
      <w:r w:rsidR="00CD52D4">
        <w:rPr>
          <w:lang w:val="fr-FR"/>
        </w:rPr>
        <w:t>candidatures pour inscription sur</w:t>
      </w:r>
      <w:r w:rsidRPr="00E62D82">
        <w:rPr>
          <w:lang w:val="fr-FR"/>
        </w:rPr>
        <w:t xml:space="preserve"> la Liste de sauvegarde urgente. La délégation a estimé que le processus de dialogue en amont offrait une occasion utile de clarifier les questions soulevées par l'Organe d'évaluation, et elle a encoura</w:t>
      </w:r>
      <w:r w:rsidR="00E62D82">
        <w:rPr>
          <w:lang w:val="fr-FR"/>
        </w:rPr>
        <w:t>gé son utilisation, même si ce processus était</w:t>
      </w:r>
      <w:r w:rsidRPr="00E62D82">
        <w:rPr>
          <w:lang w:val="fr-FR"/>
        </w:rPr>
        <w:t xml:space="preserve"> encore loin d'être un succès. Ce n'était qu'une première étape et il </w:t>
      </w:r>
      <w:r w:rsidR="00E62D82">
        <w:rPr>
          <w:lang w:val="fr-FR"/>
        </w:rPr>
        <w:t xml:space="preserve">était toujours possible d’ajuster </w:t>
      </w:r>
      <w:r w:rsidR="005F4572">
        <w:rPr>
          <w:lang w:val="fr-FR"/>
        </w:rPr>
        <w:t xml:space="preserve">ce mécanisme qui était </w:t>
      </w:r>
      <w:r w:rsidRPr="00E62D82">
        <w:rPr>
          <w:lang w:val="fr-FR"/>
        </w:rPr>
        <w:t>un moyen de dialogue très utile.</w:t>
      </w:r>
    </w:p>
    <w:p w14:paraId="7B60FCBC" w14:textId="6B25E455" w:rsidR="005F4572" w:rsidRPr="005F4572" w:rsidRDefault="005F4572" w:rsidP="00EE35E1">
      <w:pPr>
        <w:pStyle w:val="Orateurengris"/>
        <w:spacing w:before="120"/>
        <w:ind w:left="709" w:hanging="709"/>
        <w:rPr>
          <w:lang w:val="fr-FR"/>
        </w:rPr>
      </w:pPr>
      <w:r w:rsidRPr="005F4572">
        <w:rPr>
          <w:lang w:val="fr-FR"/>
        </w:rPr>
        <w:t xml:space="preserve">La </w:t>
      </w:r>
      <w:r w:rsidRPr="005F4572">
        <w:rPr>
          <w:b/>
          <w:lang w:val="fr-FR"/>
        </w:rPr>
        <w:t>délégation du Japon</w:t>
      </w:r>
      <w:r w:rsidRPr="005F4572">
        <w:rPr>
          <w:lang w:val="fr-FR"/>
        </w:rPr>
        <w:t xml:space="preserve"> a salué les efforts de l'Organe d'évaluation et les progrès réalisés depuis la dernière réunion du Comité en 2018, et elle s'est particulièrement félicitée de l'introduction du dialogue en amont. Elle a </w:t>
      </w:r>
      <w:r>
        <w:rPr>
          <w:lang w:val="fr-FR"/>
        </w:rPr>
        <w:t xml:space="preserve">souligné </w:t>
      </w:r>
      <w:r w:rsidRPr="005F4572">
        <w:rPr>
          <w:lang w:val="fr-FR"/>
        </w:rPr>
        <w:t xml:space="preserve">deux préoccupations principales : i) le manque de dialogue entre l'Organe d'évaluation et l'État soumissionnaire après la soumission du dossier de candidature ; et ii) la confiance excessive accordée aux informations contenues dans les dossiers de candidature. À cet égard, ce mécanisme </w:t>
      </w:r>
      <w:r>
        <w:rPr>
          <w:lang w:val="fr-FR"/>
        </w:rPr>
        <w:t xml:space="preserve">de dialogue en amont avait </w:t>
      </w:r>
      <w:r w:rsidRPr="005F4572">
        <w:rPr>
          <w:lang w:val="fr-FR"/>
        </w:rPr>
        <w:t>définitivement amélioré le dialogue entre l'Organe d'évaluation et les État</w:t>
      </w:r>
      <w:r>
        <w:rPr>
          <w:lang w:val="fr-FR"/>
        </w:rPr>
        <w:t xml:space="preserve">s soumissionnaires et la </w:t>
      </w:r>
      <w:r w:rsidRPr="005F4572">
        <w:rPr>
          <w:lang w:val="fr-FR"/>
        </w:rPr>
        <w:t xml:space="preserve">délégation </w:t>
      </w:r>
      <w:r w:rsidR="00EC1A23">
        <w:rPr>
          <w:lang w:val="fr-FR"/>
        </w:rPr>
        <w:t>a</w:t>
      </w:r>
      <w:r w:rsidR="00EC1A23" w:rsidRPr="005F4572">
        <w:rPr>
          <w:lang w:val="fr-FR"/>
        </w:rPr>
        <w:t xml:space="preserve"> </w:t>
      </w:r>
      <w:r w:rsidRPr="005F4572">
        <w:rPr>
          <w:lang w:val="fr-FR"/>
        </w:rPr>
        <w:t>félic</w:t>
      </w:r>
      <w:r w:rsidR="00814969">
        <w:rPr>
          <w:lang w:val="fr-FR"/>
        </w:rPr>
        <w:t xml:space="preserve">ité </w:t>
      </w:r>
      <w:r w:rsidR="00EC1A23">
        <w:rPr>
          <w:lang w:val="fr-FR"/>
        </w:rPr>
        <w:t>l</w:t>
      </w:r>
      <w:r w:rsidR="00814969">
        <w:rPr>
          <w:lang w:val="fr-FR"/>
        </w:rPr>
        <w:t>es résultats positifs obtenus par</w:t>
      </w:r>
      <w:r w:rsidR="00765906">
        <w:rPr>
          <w:lang w:val="fr-FR"/>
        </w:rPr>
        <w:t xml:space="preserve"> ce processus. Parallèlement, nonobstant </w:t>
      </w:r>
      <w:r w:rsidR="00765906" w:rsidRPr="005F4572">
        <w:rPr>
          <w:lang w:val="fr-FR"/>
        </w:rPr>
        <w:t>son aspect provisoire</w:t>
      </w:r>
      <w:r w:rsidR="00765906">
        <w:rPr>
          <w:lang w:val="fr-FR"/>
        </w:rPr>
        <w:t>, ce mécanisme devait</w:t>
      </w:r>
      <w:r w:rsidRPr="005F4572">
        <w:rPr>
          <w:lang w:val="fr-FR"/>
        </w:rPr>
        <w:t xml:space="preserve"> être rev</w:t>
      </w:r>
      <w:r w:rsidR="00765906">
        <w:rPr>
          <w:lang w:val="fr-FR"/>
        </w:rPr>
        <w:t>u pour en vérifier la justesse,</w:t>
      </w:r>
      <w:r w:rsidRPr="005F4572">
        <w:rPr>
          <w:lang w:val="fr-FR"/>
        </w:rPr>
        <w:t xml:space="preserve"> six dossiers </w:t>
      </w:r>
      <w:r w:rsidR="00765906">
        <w:rPr>
          <w:lang w:val="fr-FR"/>
        </w:rPr>
        <w:t xml:space="preserve">ayant été </w:t>
      </w:r>
      <w:r w:rsidRPr="005F4572">
        <w:rPr>
          <w:lang w:val="fr-FR"/>
        </w:rPr>
        <w:t>sélectionnés pour le dialogue en amont. À cet égard, la délégation a souhaité savoir comment les six dos</w:t>
      </w:r>
      <w:r w:rsidR="00765906">
        <w:rPr>
          <w:lang w:val="fr-FR"/>
        </w:rPr>
        <w:t>siers avaient</w:t>
      </w:r>
      <w:r w:rsidRPr="005F4572">
        <w:rPr>
          <w:lang w:val="fr-FR"/>
        </w:rPr>
        <w:t xml:space="preserve"> été choisis. Le Rapporteur a</w:t>
      </w:r>
      <w:r w:rsidR="00765906">
        <w:rPr>
          <w:lang w:val="fr-FR"/>
        </w:rPr>
        <w:t>vait</w:t>
      </w:r>
      <w:r w:rsidRPr="005F4572">
        <w:rPr>
          <w:lang w:val="fr-FR"/>
        </w:rPr>
        <w:t xml:space="preserve"> mentionné des problèmes mineurs et des déclarations </w:t>
      </w:r>
      <w:r w:rsidR="00765906">
        <w:rPr>
          <w:lang w:val="fr-FR"/>
        </w:rPr>
        <w:t>prêtant à confusion, mais ces critères n’étaient</w:t>
      </w:r>
      <w:r w:rsidRPr="005F4572">
        <w:rPr>
          <w:lang w:val="fr-FR"/>
        </w:rPr>
        <w:t xml:space="preserve"> pas encore suffisamment clairs. La délégation s'est également interrogée sur le fait de savoir s'il était bon ou non de se baser uniquement sur les informations contenues dans le dossier de candidature. Elle a</w:t>
      </w:r>
      <w:r w:rsidR="00765906">
        <w:rPr>
          <w:lang w:val="fr-FR"/>
        </w:rPr>
        <w:t>vait</w:t>
      </w:r>
      <w:r w:rsidRPr="005F4572">
        <w:rPr>
          <w:lang w:val="fr-FR"/>
        </w:rPr>
        <w:t xml:space="preserve"> apprécié que le Rapporteur ait mentionné</w:t>
      </w:r>
      <w:r w:rsidR="00765906">
        <w:rPr>
          <w:lang w:val="fr-FR"/>
        </w:rPr>
        <w:t xml:space="preserve"> à juste titre</w:t>
      </w:r>
      <w:r w:rsidRPr="005F4572">
        <w:rPr>
          <w:lang w:val="fr-FR"/>
        </w:rPr>
        <w:t xml:space="preserve"> l'importance de faire une évaluation en</w:t>
      </w:r>
      <w:r w:rsidR="00765906">
        <w:rPr>
          <w:lang w:val="fr-FR"/>
        </w:rPr>
        <w:t xml:space="preserve"> connaissance de cause, et c’était une bonne chose </w:t>
      </w:r>
      <w:r w:rsidRPr="005F4572">
        <w:rPr>
          <w:lang w:val="fr-FR"/>
        </w:rPr>
        <w:t>de se fier aux informations contenues dans le dossier pour y parvenir. Néanmoins, la délégation a estimé qu'il y ava</w:t>
      </w:r>
      <w:r w:rsidR="00765906">
        <w:rPr>
          <w:lang w:val="fr-FR"/>
        </w:rPr>
        <w:t>it une contradiction. E</w:t>
      </w:r>
      <w:r w:rsidRPr="005F4572">
        <w:rPr>
          <w:lang w:val="fr-FR"/>
        </w:rPr>
        <w:t>n 2018</w:t>
      </w:r>
      <w:r w:rsidR="00765906">
        <w:rPr>
          <w:lang w:val="fr-FR"/>
        </w:rPr>
        <w:t xml:space="preserve"> </w:t>
      </w:r>
      <w:r w:rsidR="00765906" w:rsidRPr="00765906">
        <w:rPr>
          <w:lang w:val="fr-FR"/>
        </w:rPr>
        <w:t>également</w:t>
      </w:r>
      <w:r w:rsidRPr="005F4572">
        <w:rPr>
          <w:lang w:val="fr-FR"/>
        </w:rPr>
        <w:t>, la délégation a</w:t>
      </w:r>
      <w:r w:rsidR="00765906">
        <w:rPr>
          <w:lang w:val="fr-FR"/>
        </w:rPr>
        <w:t>vait</w:t>
      </w:r>
      <w:r w:rsidRPr="005F4572">
        <w:rPr>
          <w:lang w:val="fr-FR"/>
        </w:rPr>
        <w:t xml:space="preserve"> souligné la question </w:t>
      </w:r>
      <w:r w:rsidR="00765906">
        <w:rPr>
          <w:lang w:val="fr-FR"/>
        </w:rPr>
        <w:t xml:space="preserve">du langage inapproprié, </w:t>
      </w:r>
      <w:r w:rsidR="00CD52D4">
        <w:rPr>
          <w:lang w:val="fr-FR"/>
        </w:rPr>
        <w:t xml:space="preserve">c.-à-d. le recours aux termes </w:t>
      </w:r>
      <w:r w:rsidR="002B502F">
        <w:rPr>
          <w:lang w:val="fr-FR"/>
        </w:rPr>
        <w:t xml:space="preserve">« unicité », </w:t>
      </w:r>
      <w:r w:rsidR="00CD52D4">
        <w:rPr>
          <w:lang w:val="fr-FR"/>
        </w:rPr>
        <w:t xml:space="preserve">« </w:t>
      </w:r>
      <w:r w:rsidR="00421EAC">
        <w:rPr>
          <w:lang w:val="fr-FR"/>
        </w:rPr>
        <w:t>singularité</w:t>
      </w:r>
      <w:r w:rsidR="002B502F">
        <w:rPr>
          <w:lang w:val="fr-FR"/>
        </w:rPr>
        <w:t> », « originalité » et</w:t>
      </w:r>
      <w:r w:rsidR="00765906">
        <w:rPr>
          <w:lang w:val="fr-FR"/>
        </w:rPr>
        <w:t xml:space="preserve"> « authenticité »</w:t>
      </w:r>
      <w:r w:rsidRPr="005F4572">
        <w:rPr>
          <w:lang w:val="fr-FR"/>
        </w:rPr>
        <w:t xml:space="preserve">. L'argument était fondé sur </w:t>
      </w:r>
      <w:r w:rsidR="00765906">
        <w:rPr>
          <w:lang w:val="fr-FR"/>
        </w:rPr>
        <w:t>les D</w:t>
      </w:r>
      <w:r w:rsidRPr="005F4572">
        <w:rPr>
          <w:lang w:val="fr-FR"/>
        </w:rPr>
        <w:t xml:space="preserve">irectives opérationnelles existantes. </w:t>
      </w:r>
      <w:r w:rsidR="00D46F0D">
        <w:rPr>
          <w:lang w:val="fr-FR"/>
        </w:rPr>
        <w:t>On jugeait c</w:t>
      </w:r>
      <w:r w:rsidRPr="005F4572">
        <w:rPr>
          <w:lang w:val="fr-FR"/>
        </w:rPr>
        <w:t xml:space="preserve">e langage </w:t>
      </w:r>
      <w:r w:rsidR="00D46F0D">
        <w:rPr>
          <w:lang w:val="fr-FR"/>
        </w:rPr>
        <w:t xml:space="preserve">comme étant </w:t>
      </w:r>
      <w:r w:rsidR="00765906">
        <w:rPr>
          <w:lang w:val="fr-FR"/>
        </w:rPr>
        <w:t xml:space="preserve">en contradiction avec </w:t>
      </w:r>
      <w:r w:rsidRPr="005F4572">
        <w:rPr>
          <w:lang w:val="fr-FR"/>
        </w:rPr>
        <w:t xml:space="preserve">le concept de la Convention, mais la délégation a exprimé sa préoccupation et a mis en doute la validité d'un tel argument. Selon elle, certains éléments </w:t>
      </w:r>
      <w:r w:rsidR="00765906">
        <w:rPr>
          <w:lang w:val="fr-FR"/>
        </w:rPr>
        <w:t xml:space="preserve">étaient </w:t>
      </w:r>
      <w:r w:rsidRPr="005F4572">
        <w:rPr>
          <w:lang w:val="fr-FR"/>
        </w:rPr>
        <w:t xml:space="preserve">en fait soutenus par </w:t>
      </w:r>
      <w:r w:rsidR="00DF21DD">
        <w:rPr>
          <w:lang w:val="fr-FR"/>
        </w:rPr>
        <w:t>la communauté parce qu'ils reflé</w:t>
      </w:r>
      <w:r w:rsidRPr="005F4572">
        <w:rPr>
          <w:lang w:val="fr-FR"/>
        </w:rPr>
        <w:t>t</w:t>
      </w:r>
      <w:r w:rsidR="00DF21DD">
        <w:rPr>
          <w:lang w:val="fr-FR"/>
        </w:rPr>
        <w:t>ai</w:t>
      </w:r>
      <w:r w:rsidRPr="005F4572">
        <w:rPr>
          <w:lang w:val="fr-FR"/>
        </w:rPr>
        <w:t>ent le cara</w:t>
      </w:r>
      <w:r w:rsidR="00DF21DD">
        <w:rPr>
          <w:lang w:val="fr-FR"/>
        </w:rPr>
        <w:t>ctère unique</w:t>
      </w:r>
      <w:r w:rsidR="00814969">
        <w:rPr>
          <w:lang w:val="fr-FR"/>
        </w:rPr>
        <w:t>, la singularité</w:t>
      </w:r>
      <w:r w:rsidR="00DF21DD">
        <w:rPr>
          <w:lang w:val="fr-FR"/>
        </w:rPr>
        <w:t xml:space="preserve"> de la communauté, ils étaient</w:t>
      </w:r>
      <w:r w:rsidRPr="005F4572">
        <w:rPr>
          <w:lang w:val="fr-FR"/>
        </w:rPr>
        <w:t xml:space="preserve"> originaux pour cette communauté. Ce point devrait donc être sérieusement abordé lors de la prochaine révision du processus d'évaluation. Enfin, la délégation a souligné d'autres questions pe</w:t>
      </w:r>
      <w:r w:rsidR="00D46F0D">
        <w:rPr>
          <w:lang w:val="fr-FR"/>
        </w:rPr>
        <w:t>rtinentes pour le cycle en cours</w:t>
      </w:r>
      <w:r w:rsidRPr="005F4572">
        <w:rPr>
          <w:lang w:val="fr-FR"/>
        </w:rPr>
        <w:t>, notamment l'exclusivité et les origines géographiques, ajoutant que le Comité devrait peut-être discuter de ces questions essentielles dans le c</w:t>
      </w:r>
      <w:r w:rsidR="00DF21DD">
        <w:rPr>
          <w:lang w:val="fr-FR"/>
        </w:rPr>
        <w:t>adre du processus à venir de</w:t>
      </w:r>
      <w:r w:rsidRPr="005F4572">
        <w:rPr>
          <w:lang w:val="fr-FR"/>
        </w:rPr>
        <w:t xml:space="preserve"> réflexion </w:t>
      </w:r>
      <w:r w:rsidR="00DF21DD">
        <w:rPr>
          <w:lang w:val="fr-FR"/>
        </w:rPr>
        <w:t>sur le</w:t>
      </w:r>
      <w:r w:rsidR="002B502F">
        <w:rPr>
          <w:lang w:val="fr-FR"/>
        </w:rPr>
        <w:t xml:space="preserve">s mécanismes liés à l'inscription sur les listes </w:t>
      </w:r>
      <w:r w:rsidRPr="005F4572">
        <w:rPr>
          <w:lang w:val="fr-FR"/>
        </w:rPr>
        <w:t>afin de garantir la crédibilité de l'évaluation.</w:t>
      </w:r>
    </w:p>
    <w:p w14:paraId="415B2141" w14:textId="49BB5FB2" w:rsidR="00D46F0D" w:rsidRPr="00D46F0D" w:rsidRDefault="00D46F0D" w:rsidP="00EE35E1">
      <w:pPr>
        <w:pStyle w:val="Orateurengris"/>
        <w:spacing w:before="120"/>
        <w:ind w:left="709" w:hanging="709"/>
        <w:rPr>
          <w:lang w:val="fr-FR"/>
        </w:rPr>
      </w:pPr>
      <w:r w:rsidRPr="00D46F0D">
        <w:rPr>
          <w:lang w:val="fr-FR"/>
        </w:rPr>
        <w:t xml:space="preserve">La </w:t>
      </w:r>
      <w:r w:rsidRPr="00D46F0D">
        <w:rPr>
          <w:b/>
          <w:lang w:val="fr-FR"/>
        </w:rPr>
        <w:t>délégation de l'Autriche</w:t>
      </w:r>
      <w:r w:rsidRPr="00D46F0D">
        <w:rPr>
          <w:lang w:val="fr-FR"/>
        </w:rPr>
        <w:t xml:space="preserve"> </w:t>
      </w:r>
      <w:r>
        <w:rPr>
          <w:lang w:val="fr-FR"/>
        </w:rPr>
        <w:t>a félicité</w:t>
      </w:r>
      <w:r w:rsidRPr="00D46F0D">
        <w:rPr>
          <w:lang w:val="fr-FR"/>
        </w:rPr>
        <w:t xml:space="preserve"> l'Organe d'évaluation pour la cohérence de son travail, le rapport détaillé et</w:t>
      </w:r>
      <w:r w:rsidR="00EA4F25">
        <w:rPr>
          <w:lang w:val="fr-FR"/>
        </w:rPr>
        <w:t xml:space="preserve"> pertinent</w:t>
      </w:r>
      <w:r w:rsidRPr="00D46F0D">
        <w:rPr>
          <w:lang w:val="fr-FR"/>
        </w:rPr>
        <w:t xml:space="preserve">, ainsi que pour ses efforts et son </w:t>
      </w:r>
      <w:r>
        <w:rPr>
          <w:lang w:val="fr-FR"/>
        </w:rPr>
        <w:t>implication dans</w:t>
      </w:r>
      <w:r w:rsidRPr="00D46F0D">
        <w:rPr>
          <w:lang w:val="fr-FR"/>
        </w:rPr>
        <w:t xml:space="preserve"> l'évaluation des candidatures. Elle </w:t>
      </w:r>
      <w:r>
        <w:rPr>
          <w:lang w:val="fr-FR"/>
        </w:rPr>
        <w:t xml:space="preserve">a </w:t>
      </w:r>
      <w:r w:rsidRPr="00D46F0D">
        <w:rPr>
          <w:lang w:val="fr-FR"/>
        </w:rPr>
        <w:t xml:space="preserve">également </w:t>
      </w:r>
      <w:r>
        <w:rPr>
          <w:lang w:val="fr-FR"/>
        </w:rPr>
        <w:t xml:space="preserve">noté </w:t>
      </w:r>
      <w:r w:rsidRPr="00D46F0D">
        <w:rPr>
          <w:lang w:val="fr-FR"/>
        </w:rPr>
        <w:t>que l</w:t>
      </w:r>
      <w:r>
        <w:rPr>
          <w:lang w:val="fr-FR"/>
        </w:rPr>
        <w:t xml:space="preserve">'Organe d'évaluation </w:t>
      </w:r>
      <w:r w:rsidR="00EA4F25">
        <w:rPr>
          <w:lang w:val="fr-FR"/>
        </w:rPr>
        <w:t>avait</w:t>
      </w:r>
      <w:r w:rsidR="0036449C">
        <w:rPr>
          <w:lang w:val="fr-FR"/>
        </w:rPr>
        <w:t xml:space="preserve"> accueilli avec </w:t>
      </w:r>
      <w:r w:rsidR="0036449C" w:rsidRPr="0036449C">
        <w:rPr>
          <w:lang w:val="fr-FR"/>
        </w:rPr>
        <w:t>satisfaction</w:t>
      </w:r>
      <w:r w:rsidR="0036449C">
        <w:rPr>
          <w:lang w:val="fr-FR"/>
        </w:rPr>
        <w:t xml:space="preserve"> le</w:t>
      </w:r>
      <w:r w:rsidRPr="00D46F0D">
        <w:rPr>
          <w:lang w:val="fr-FR"/>
        </w:rPr>
        <w:t xml:space="preserve"> mécanisme de dialogue en amont</w:t>
      </w:r>
      <w:r w:rsidR="00EA4F25">
        <w:rPr>
          <w:lang w:val="fr-FR"/>
        </w:rPr>
        <w:t>,</w:t>
      </w:r>
      <w:r w:rsidRPr="00D46F0D">
        <w:rPr>
          <w:lang w:val="fr-FR"/>
        </w:rPr>
        <w:t xml:space="preserve"> et </w:t>
      </w:r>
      <w:r w:rsidR="0036449C">
        <w:rPr>
          <w:lang w:val="fr-FR"/>
        </w:rPr>
        <w:t>elle a félicité</w:t>
      </w:r>
      <w:r w:rsidRPr="00D46F0D">
        <w:rPr>
          <w:lang w:val="fr-FR"/>
        </w:rPr>
        <w:t xml:space="preserve"> l'Organe d'avoir mis au point un système créatif qui permet</w:t>
      </w:r>
      <w:r w:rsidR="0036449C">
        <w:rPr>
          <w:lang w:val="fr-FR"/>
        </w:rPr>
        <w:t>tait</w:t>
      </w:r>
      <w:r w:rsidRPr="00D46F0D">
        <w:rPr>
          <w:lang w:val="fr-FR"/>
        </w:rPr>
        <w:t xml:space="preserve"> de clarifier des questions mineures, bien qu'elle convienne avec d'autres qu'une réflexion plus approfondie </w:t>
      </w:r>
      <w:r w:rsidR="0036449C">
        <w:rPr>
          <w:lang w:val="fr-FR"/>
        </w:rPr>
        <w:t xml:space="preserve">était </w:t>
      </w:r>
      <w:r w:rsidRPr="00D46F0D">
        <w:rPr>
          <w:lang w:val="fr-FR"/>
        </w:rPr>
        <w:t>néc</w:t>
      </w:r>
      <w:r w:rsidR="00EA4F25">
        <w:rPr>
          <w:lang w:val="fr-FR"/>
        </w:rPr>
        <w:t xml:space="preserve">essaire. Cette année étant </w:t>
      </w:r>
      <w:r w:rsidRPr="00D46F0D">
        <w:rPr>
          <w:lang w:val="fr-FR"/>
        </w:rPr>
        <w:t xml:space="preserve">sa dernière au sein du Comité, l'Autriche a souhaité faire le point sur le nombre de </w:t>
      </w:r>
      <w:r w:rsidR="0036449C">
        <w:rPr>
          <w:lang w:val="fr-FR"/>
        </w:rPr>
        <w:t>problèmes qui se répétaient</w:t>
      </w:r>
      <w:r w:rsidRPr="00D46F0D">
        <w:rPr>
          <w:lang w:val="fr-FR"/>
        </w:rPr>
        <w:t xml:space="preserve">, les </w:t>
      </w:r>
      <w:r w:rsidR="0036449C">
        <w:rPr>
          <w:lang w:val="fr-FR"/>
        </w:rPr>
        <w:t>évolutions positive</w:t>
      </w:r>
      <w:r w:rsidRPr="00D46F0D">
        <w:rPr>
          <w:lang w:val="fr-FR"/>
        </w:rPr>
        <w:t>s et les défis récurrents</w:t>
      </w:r>
      <w:r w:rsidR="0036449C" w:rsidRPr="0036449C">
        <w:rPr>
          <w:lang w:val="fr-FR"/>
        </w:rPr>
        <w:t xml:space="preserve"> </w:t>
      </w:r>
      <w:r w:rsidR="0036449C">
        <w:rPr>
          <w:lang w:val="fr-FR"/>
        </w:rPr>
        <w:t>au cours des</w:t>
      </w:r>
      <w:r w:rsidR="0036449C" w:rsidRPr="00D46F0D">
        <w:rPr>
          <w:lang w:val="fr-FR"/>
        </w:rPr>
        <w:t xml:space="preserve"> quatre </w:t>
      </w:r>
      <w:r w:rsidR="0036449C">
        <w:rPr>
          <w:lang w:val="fr-FR"/>
        </w:rPr>
        <w:t xml:space="preserve">dernières </w:t>
      </w:r>
      <w:r w:rsidR="0036449C" w:rsidRPr="00D46F0D">
        <w:rPr>
          <w:lang w:val="fr-FR"/>
        </w:rPr>
        <w:t>années</w:t>
      </w:r>
      <w:r w:rsidRPr="00D46F0D">
        <w:rPr>
          <w:lang w:val="fr-FR"/>
        </w:rPr>
        <w:t>. D'une part, le Comité a</w:t>
      </w:r>
      <w:r w:rsidR="0036449C">
        <w:rPr>
          <w:lang w:val="fr-FR"/>
        </w:rPr>
        <w:t xml:space="preserve">vait pu </w:t>
      </w:r>
      <w:r w:rsidR="002A6960">
        <w:rPr>
          <w:lang w:val="fr-FR"/>
        </w:rPr>
        <w:t xml:space="preserve">examiner </w:t>
      </w:r>
      <w:r w:rsidRPr="00D46F0D">
        <w:rPr>
          <w:lang w:val="fr-FR"/>
        </w:rPr>
        <w:t xml:space="preserve">davantage de candidatures mettant en évidence la contribution du patrimoine culturel immatériel au développement durable, ainsi </w:t>
      </w:r>
      <w:r w:rsidR="002A6960">
        <w:rPr>
          <w:lang w:val="fr-FR"/>
        </w:rPr>
        <w:t>qu’un nombre croissant de</w:t>
      </w:r>
      <w:r w:rsidRPr="00D46F0D">
        <w:rPr>
          <w:lang w:val="fr-FR"/>
        </w:rPr>
        <w:t xml:space="preserve"> dossiers multinationaux. Ces </w:t>
      </w:r>
      <w:r w:rsidR="0036449C">
        <w:rPr>
          <w:lang w:val="fr-FR"/>
        </w:rPr>
        <w:t xml:space="preserve">candidatures </w:t>
      </w:r>
      <w:r w:rsidRPr="00D46F0D">
        <w:rPr>
          <w:lang w:val="fr-FR"/>
        </w:rPr>
        <w:t>ne témoign</w:t>
      </w:r>
      <w:r w:rsidR="0036449C">
        <w:rPr>
          <w:lang w:val="fr-FR"/>
        </w:rPr>
        <w:t>ai</w:t>
      </w:r>
      <w:r w:rsidRPr="00D46F0D">
        <w:rPr>
          <w:lang w:val="fr-FR"/>
        </w:rPr>
        <w:t>ent pas seulement du rôle important du patrimoine culturel immatériel pour favoriser le dialogue et la coopération, elles montr</w:t>
      </w:r>
      <w:r w:rsidR="0036449C">
        <w:rPr>
          <w:lang w:val="fr-FR"/>
        </w:rPr>
        <w:t>ai</w:t>
      </w:r>
      <w:r w:rsidRPr="00D46F0D">
        <w:rPr>
          <w:lang w:val="fr-FR"/>
        </w:rPr>
        <w:t>ent également que le patrimoine vivant ne sui</w:t>
      </w:r>
      <w:r w:rsidR="0036449C">
        <w:rPr>
          <w:lang w:val="fr-FR"/>
        </w:rPr>
        <w:t>vai</w:t>
      </w:r>
      <w:r w:rsidRPr="00D46F0D">
        <w:rPr>
          <w:lang w:val="fr-FR"/>
        </w:rPr>
        <w:t xml:space="preserve">t pas nécessairement les frontières nationales. Sur la base de sa propre expérience positive, la délégation a encouragé d'autres candidatures d'éléments du patrimoine culturel </w:t>
      </w:r>
      <w:r w:rsidR="0036449C">
        <w:rPr>
          <w:lang w:val="fr-FR"/>
        </w:rPr>
        <w:t>immatériel partagé. À contrario</w:t>
      </w:r>
      <w:r w:rsidR="002A6960">
        <w:rPr>
          <w:lang w:val="fr-FR"/>
        </w:rPr>
        <w:t>, les problèmes soulevé</w:t>
      </w:r>
      <w:r w:rsidRPr="00D46F0D">
        <w:rPr>
          <w:lang w:val="fr-FR"/>
        </w:rPr>
        <w:t xml:space="preserve">s par l'Organe d'évaluation </w:t>
      </w:r>
      <w:r w:rsidR="0036449C">
        <w:rPr>
          <w:lang w:val="fr-FR"/>
        </w:rPr>
        <w:t>demeuraient</w:t>
      </w:r>
      <w:r w:rsidRPr="00D46F0D">
        <w:rPr>
          <w:lang w:val="fr-FR"/>
        </w:rPr>
        <w:t xml:space="preserve"> préocc</w:t>
      </w:r>
      <w:r w:rsidR="002A6960">
        <w:rPr>
          <w:lang w:val="fr-FR"/>
        </w:rPr>
        <w:t>upants. Parmi ceux</w:t>
      </w:r>
      <w:r w:rsidR="0036449C">
        <w:rPr>
          <w:lang w:val="fr-FR"/>
        </w:rPr>
        <w:t>-ci, on pouvai</w:t>
      </w:r>
      <w:r w:rsidRPr="00D46F0D">
        <w:rPr>
          <w:lang w:val="fr-FR"/>
        </w:rPr>
        <w:t>t citer le manque de participation des communautés, le langage inapproprié, les</w:t>
      </w:r>
      <w:r w:rsidR="002A6960">
        <w:rPr>
          <w:lang w:val="fr-FR"/>
        </w:rPr>
        <w:t xml:space="preserve"> problèmes liés à l’appropriation</w:t>
      </w:r>
      <w:r w:rsidR="0036449C">
        <w:rPr>
          <w:lang w:val="fr-FR"/>
        </w:rPr>
        <w:t xml:space="preserve">, la </w:t>
      </w:r>
      <w:r w:rsidRPr="00D46F0D">
        <w:rPr>
          <w:lang w:val="fr-FR"/>
        </w:rPr>
        <w:t>commercialisation</w:t>
      </w:r>
      <w:r w:rsidR="0036449C">
        <w:rPr>
          <w:lang w:val="fr-FR"/>
        </w:rPr>
        <w:t xml:space="preserve"> excessive</w:t>
      </w:r>
      <w:r w:rsidRPr="00D46F0D">
        <w:rPr>
          <w:lang w:val="fr-FR"/>
        </w:rPr>
        <w:t xml:space="preserve">, le tourisme, ainsi que le </w:t>
      </w:r>
      <w:r w:rsidR="0036449C">
        <w:rPr>
          <w:lang w:val="fr-FR"/>
        </w:rPr>
        <w:t xml:space="preserve">faible </w:t>
      </w:r>
      <w:r w:rsidRPr="00D46F0D">
        <w:rPr>
          <w:lang w:val="fr-FR"/>
        </w:rPr>
        <w:t xml:space="preserve">nombre de </w:t>
      </w:r>
      <w:r w:rsidR="0036449C">
        <w:rPr>
          <w:lang w:val="fr-FR"/>
        </w:rPr>
        <w:t>propositions au R</w:t>
      </w:r>
      <w:r w:rsidRPr="00D46F0D">
        <w:rPr>
          <w:lang w:val="fr-FR"/>
        </w:rPr>
        <w:t xml:space="preserve">egistre des bonnes pratiques de sauvegarde. En tant que Convention pour la sauvegarde du patrimoine culturel immatériel, le recueil des pratiques de sauvegarde pourrait servir de modèle à d'autres et </w:t>
      </w:r>
      <w:r w:rsidR="0036449C">
        <w:rPr>
          <w:lang w:val="fr-FR"/>
        </w:rPr>
        <w:t xml:space="preserve">était </w:t>
      </w:r>
      <w:r w:rsidRPr="00D46F0D">
        <w:rPr>
          <w:lang w:val="fr-FR"/>
        </w:rPr>
        <w:t>au cœur des travaux du Comité. D'après sa propr</w:t>
      </w:r>
      <w:r w:rsidR="0036449C">
        <w:rPr>
          <w:lang w:val="fr-FR"/>
        </w:rPr>
        <w:t>e expérience, l'inscription au R</w:t>
      </w:r>
      <w:r w:rsidRPr="00D46F0D">
        <w:rPr>
          <w:lang w:val="fr-FR"/>
        </w:rPr>
        <w:t>egistre a</w:t>
      </w:r>
      <w:r w:rsidR="0036449C">
        <w:rPr>
          <w:lang w:val="fr-FR"/>
        </w:rPr>
        <w:t>vait</w:t>
      </w:r>
      <w:r w:rsidRPr="00D46F0D">
        <w:rPr>
          <w:lang w:val="fr-FR"/>
        </w:rPr>
        <w:t xml:space="preserve"> un certain nombre d'effets immensément positifs, tels que l'intensification du dialogue et des éc</w:t>
      </w:r>
      <w:r w:rsidR="0036449C">
        <w:rPr>
          <w:lang w:val="fr-FR"/>
        </w:rPr>
        <w:t>hanges interrégionaux. Il semblait</w:t>
      </w:r>
      <w:r w:rsidRPr="00D46F0D">
        <w:rPr>
          <w:lang w:val="fr-FR"/>
        </w:rPr>
        <w:t xml:space="preserve"> également y avoir des problèmes récurrents en ce qui concerne la représentation de communautés </w:t>
      </w:r>
      <w:r w:rsidR="0036449C">
        <w:rPr>
          <w:lang w:val="fr-FR"/>
        </w:rPr>
        <w:t>réellement importantes, un cas similaire s'étant</w:t>
      </w:r>
      <w:r w:rsidRPr="00D46F0D">
        <w:rPr>
          <w:lang w:val="fr-FR"/>
        </w:rPr>
        <w:t xml:space="preserve"> </w:t>
      </w:r>
      <w:r w:rsidR="006E1A15">
        <w:rPr>
          <w:lang w:val="fr-FR"/>
        </w:rPr>
        <w:t xml:space="preserve">présenté </w:t>
      </w:r>
      <w:r w:rsidRPr="00D46F0D">
        <w:rPr>
          <w:lang w:val="fr-FR"/>
        </w:rPr>
        <w:t>en 2018</w:t>
      </w:r>
      <w:r w:rsidR="006E1A15">
        <w:rPr>
          <w:lang w:val="fr-FR"/>
        </w:rPr>
        <w:t>,</w:t>
      </w:r>
      <w:r w:rsidRPr="00D46F0D">
        <w:rPr>
          <w:lang w:val="fr-FR"/>
        </w:rPr>
        <w:t xml:space="preserve"> à Maurice. La délégation a donc demandé à l'Organe d'évaluation d'expliquer plus en détail le c</w:t>
      </w:r>
      <w:r w:rsidR="00E67806">
        <w:rPr>
          <w:lang w:val="fr-FR"/>
        </w:rPr>
        <w:t xml:space="preserve">ritère R.4 et ce qu'il estimait être </w:t>
      </w:r>
      <w:r w:rsidRPr="00D46F0D">
        <w:rPr>
          <w:lang w:val="fr-FR"/>
        </w:rPr>
        <w:t xml:space="preserve">une preuve suffisante du consentement de la communauté dans ce cas. </w:t>
      </w:r>
      <w:r w:rsidR="00E67806">
        <w:rPr>
          <w:lang w:val="fr-FR"/>
        </w:rPr>
        <w:t>S'agissant du</w:t>
      </w:r>
      <w:r w:rsidRPr="00D46F0D">
        <w:rPr>
          <w:lang w:val="fr-FR"/>
        </w:rPr>
        <w:t xml:space="preserve"> critère R.2, la délégation a demandé si elle </w:t>
      </w:r>
      <w:r w:rsidR="00E67806">
        <w:rPr>
          <w:lang w:val="fr-FR"/>
        </w:rPr>
        <w:t xml:space="preserve">avait </w:t>
      </w:r>
      <w:r w:rsidRPr="00D46F0D">
        <w:rPr>
          <w:lang w:val="fr-FR"/>
        </w:rPr>
        <w:t xml:space="preserve">bien </w:t>
      </w:r>
      <w:r w:rsidR="00E67806">
        <w:rPr>
          <w:lang w:val="fr-FR"/>
        </w:rPr>
        <w:t xml:space="preserve">compris </w:t>
      </w:r>
      <w:r w:rsidRPr="00D46F0D">
        <w:rPr>
          <w:lang w:val="fr-FR"/>
        </w:rPr>
        <w:t>que le Comité ne tiendrait pas compte de ce critère lors de l'évaluation des dossiers jusqu'à la fin du processus de réflexion en 2022.</w:t>
      </w:r>
    </w:p>
    <w:p w14:paraId="0397F618" w14:textId="5E0F2D58" w:rsidR="006E7039" w:rsidRDefault="006E7039" w:rsidP="00EE35E1">
      <w:pPr>
        <w:pStyle w:val="Orateurengris"/>
        <w:spacing w:before="120"/>
        <w:ind w:left="709" w:hanging="709"/>
        <w:rPr>
          <w:lang w:val="fr-FR"/>
        </w:rPr>
      </w:pPr>
      <w:r w:rsidRPr="006E7039">
        <w:rPr>
          <w:lang w:val="fr-FR"/>
        </w:rPr>
        <w:t xml:space="preserve">La </w:t>
      </w:r>
      <w:r w:rsidRPr="006E7039">
        <w:rPr>
          <w:b/>
          <w:lang w:val="fr-FR"/>
        </w:rPr>
        <w:t>délégation de Chypre</w:t>
      </w:r>
      <w:r>
        <w:rPr>
          <w:b/>
          <w:lang w:val="fr-FR"/>
        </w:rPr>
        <w:t xml:space="preserve"> </w:t>
      </w:r>
      <w:r w:rsidRPr="006E7039">
        <w:rPr>
          <w:lang w:val="fr-FR"/>
        </w:rPr>
        <w:t>a félicité l'Organe d'évaluation pour son énorme travail, e</w:t>
      </w:r>
      <w:r w:rsidR="002B502F">
        <w:rPr>
          <w:lang w:val="fr-FR"/>
        </w:rPr>
        <w:t xml:space="preserve">n particulier pour la </w:t>
      </w:r>
      <w:r>
        <w:rPr>
          <w:lang w:val="fr-FR"/>
        </w:rPr>
        <w:t>mis</w:t>
      </w:r>
      <w:r w:rsidR="002B502F">
        <w:rPr>
          <w:lang w:val="fr-FR"/>
        </w:rPr>
        <w:t>e</w:t>
      </w:r>
      <w:r>
        <w:rPr>
          <w:lang w:val="fr-FR"/>
        </w:rPr>
        <w:t xml:space="preserve"> en place </w:t>
      </w:r>
      <w:r w:rsidR="002B502F">
        <w:rPr>
          <w:lang w:val="fr-FR"/>
        </w:rPr>
        <w:t xml:space="preserve">du </w:t>
      </w:r>
      <w:r w:rsidRPr="006E7039">
        <w:rPr>
          <w:lang w:val="fr-FR"/>
        </w:rPr>
        <w:t>processus de dialogue. Toutefois, elle a</w:t>
      </w:r>
      <w:r>
        <w:rPr>
          <w:lang w:val="fr-FR"/>
        </w:rPr>
        <w:t>vait</w:t>
      </w:r>
      <w:r w:rsidRPr="006E7039">
        <w:rPr>
          <w:lang w:val="fr-FR"/>
        </w:rPr>
        <w:t xml:space="preserve"> quelques questions à poser à l'Organe d'évaluation. Comment a</w:t>
      </w:r>
      <w:r>
        <w:rPr>
          <w:lang w:val="fr-FR"/>
        </w:rPr>
        <w:t>vait</w:t>
      </w:r>
      <w:r w:rsidRPr="006E7039">
        <w:rPr>
          <w:lang w:val="fr-FR"/>
        </w:rPr>
        <w:t>-t-il sélectionné les dossiers pour le dialogue, et sur la base de quels critères ? Il a été noté que certains dossiers n'avaient qu'un seul critère et que le dialogue n'avait pas été appliqué à ces doss</w:t>
      </w:r>
      <w:r>
        <w:rPr>
          <w:lang w:val="fr-FR"/>
        </w:rPr>
        <w:t>iers. En outre, deux options avaient</w:t>
      </w:r>
      <w:r w:rsidRPr="006E7039">
        <w:rPr>
          <w:lang w:val="fr-FR"/>
        </w:rPr>
        <w:t xml:space="preserve"> été proposées, une négative et une positive, </w:t>
      </w:r>
      <w:r>
        <w:rPr>
          <w:lang w:val="fr-FR"/>
        </w:rPr>
        <w:t>ce qui ne révélai</w:t>
      </w:r>
      <w:r w:rsidRPr="006E7039">
        <w:rPr>
          <w:lang w:val="fr-FR"/>
        </w:rPr>
        <w:t>t pas la position de l'Organe à l'issue du dialogue, mais permettaient au Comité de décider. Il a été estimé qu'il aurait été préférable que l'Organe donne son avis après le dialogue.</w:t>
      </w:r>
    </w:p>
    <w:p w14:paraId="64990946" w14:textId="1D45C15A" w:rsidR="006E7039" w:rsidRPr="006E7039" w:rsidRDefault="006E7039" w:rsidP="00EE35E1">
      <w:pPr>
        <w:pStyle w:val="Orateurengris"/>
        <w:spacing w:before="120"/>
        <w:ind w:left="709" w:hanging="709"/>
        <w:rPr>
          <w:lang w:val="fr-FR"/>
        </w:rPr>
      </w:pPr>
      <w:r w:rsidRPr="006E7039">
        <w:rPr>
          <w:lang w:val="fr-FR"/>
        </w:rPr>
        <w:t xml:space="preserve">La </w:t>
      </w:r>
      <w:r w:rsidRPr="006E7039">
        <w:rPr>
          <w:b/>
          <w:lang w:val="fr-FR"/>
        </w:rPr>
        <w:t>délégation des Philippines</w:t>
      </w:r>
      <w:r w:rsidRPr="006E7039">
        <w:rPr>
          <w:lang w:val="fr-FR"/>
        </w:rPr>
        <w:t xml:space="preserve"> </w:t>
      </w:r>
      <w:r>
        <w:rPr>
          <w:lang w:val="fr-FR"/>
        </w:rPr>
        <w:t>a félicité</w:t>
      </w:r>
      <w:r w:rsidRPr="006E7039">
        <w:rPr>
          <w:lang w:val="fr-FR"/>
        </w:rPr>
        <w:t xml:space="preserve"> l'Organe d'évaluation pour son travail </w:t>
      </w:r>
      <w:r>
        <w:rPr>
          <w:lang w:val="fr-FR"/>
        </w:rPr>
        <w:t>impressionnant. Le rapport mettait</w:t>
      </w:r>
      <w:r w:rsidRPr="006E7039">
        <w:rPr>
          <w:lang w:val="fr-FR"/>
        </w:rPr>
        <w:t xml:space="preserve"> en évidence les défis récurrents et émergents </w:t>
      </w:r>
      <w:r>
        <w:rPr>
          <w:lang w:val="fr-FR"/>
        </w:rPr>
        <w:t xml:space="preserve">auxquels </w:t>
      </w:r>
      <w:r w:rsidRPr="006E7039">
        <w:rPr>
          <w:lang w:val="fr-FR"/>
        </w:rPr>
        <w:t>l'évaluation des candidatures</w:t>
      </w:r>
      <w:r>
        <w:rPr>
          <w:lang w:val="fr-FR"/>
        </w:rPr>
        <w:t xml:space="preserve"> devait faire face</w:t>
      </w:r>
      <w:r w:rsidRPr="006E7039">
        <w:rPr>
          <w:lang w:val="fr-FR"/>
        </w:rPr>
        <w:t>,</w:t>
      </w:r>
      <w:r>
        <w:rPr>
          <w:lang w:val="fr-FR"/>
        </w:rPr>
        <w:t xml:space="preserve"> ainsi que le défi spécifique lié à</w:t>
      </w:r>
      <w:r w:rsidRPr="006E7039">
        <w:rPr>
          <w:lang w:val="fr-FR"/>
        </w:rPr>
        <w:t xml:space="preserve"> la nature ab</w:t>
      </w:r>
      <w:r>
        <w:rPr>
          <w:lang w:val="fr-FR"/>
        </w:rPr>
        <w:t xml:space="preserve">straite du critère R.2. </w:t>
      </w:r>
      <w:r w:rsidR="006C30E0">
        <w:rPr>
          <w:lang w:val="fr-FR"/>
        </w:rPr>
        <w:t xml:space="preserve">Quel était l’avis de </w:t>
      </w:r>
      <w:r w:rsidRPr="006E7039">
        <w:rPr>
          <w:lang w:val="fr-FR"/>
        </w:rPr>
        <w:t>l'Organ</w:t>
      </w:r>
      <w:r w:rsidR="006C30E0">
        <w:rPr>
          <w:lang w:val="fr-FR"/>
        </w:rPr>
        <w:t>e d'évaluation sur la façon dont ce critère pourrait</w:t>
      </w:r>
      <w:r>
        <w:rPr>
          <w:lang w:val="fr-FR"/>
        </w:rPr>
        <w:t xml:space="preserve"> être adapté de façon à </w:t>
      </w:r>
      <w:r w:rsidRPr="006E7039">
        <w:rPr>
          <w:lang w:val="fr-FR"/>
        </w:rPr>
        <w:t xml:space="preserve">être mieux compris par les États qui </w:t>
      </w:r>
      <w:r w:rsidR="006C30E0">
        <w:rPr>
          <w:lang w:val="fr-FR"/>
        </w:rPr>
        <w:t xml:space="preserve">complétaient </w:t>
      </w:r>
      <w:r w:rsidRPr="006E7039">
        <w:rPr>
          <w:lang w:val="fr-FR"/>
        </w:rPr>
        <w:t xml:space="preserve">les formulaires </w:t>
      </w:r>
      <w:r w:rsidR="006C30E0">
        <w:rPr>
          <w:lang w:val="fr-FR"/>
        </w:rPr>
        <w:t>de candidature ? Au cours des</w:t>
      </w:r>
      <w:r w:rsidRPr="006E7039">
        <w:rPr>
          <w:lang w:val="fr-FR"/>
        </w:rPr>
        <w:t xml:space="preserve"> quatre années </w:t>
      </w:r>
      <w:r w:rsidR="006C30E0">
        <w:rPr>
          <w:lang w:val="fr-FR"/>
        </w:rPr>
        <w:t xml:space="preserve">passées </w:t>
      </w:r>
      <w:r w:rsidRPr="006E7039">
        <w:rPr>
          <w:lang w:val="fr-FR"/>
        </w:rPr>
        <w:t>au sein du Comité, la délégation a</w:t>
      </w:r>
      <w:r w:rsidR="006C30E0">
        <w:rPr>
          <w:lang w:val="fr-FR"/>
        </w:rPr>
        <w:t>vait</w:t>
      </w:r>
      <w:r w:rsidRPr="006E7039">
        <w:rPr>
          <w:lang w:val="fr-FR"/>
        </w:rPr>
        <w:t xml:space="preserve"> observé que les États parties </w:t>
      </w:r>
      <w:r w:rsidR="006C30E0">
        <w:rPr>
          <w:lang w:val="fr-FR"/>
        </w:rPr>
        <w:t xml:space="preserve">communiquaient </w:t>
      </w:r>
      <w:r w:rsidRPr="006E7039">
        <w:rPr>
          <w:lang w:val="fr-FR"/>
        </w:rPr>
        <w:t xml:space="preserve">souvent des informations pertinentes relatives à des critères particuliers dans différentes sections dispersées dans </w:t>
      </w:r>
      <w:r w:rsidR="006C30E0">
        <w:rPr>
          <w:lang w:val="fr-FR"/>
        </w:rPr>
        <w:t xml:space="preserve">tout </w:t>
      </w:r>
      <w:r w:rsidRPr="006E7039">
        <w:rPr>
          <w:lang w:val="fr-FR"/>
        </w:rPr>
        <w:t>l</w:t>
      </w:r>
      <w:r w:rsidR="006C30E0">
        <w:rPr>
          <w:lang w:val="fr-FR"/>
        </w:rPr>
        <w:t>e dossier. Paradoxalement, c'était</w:t>
      </w:r>
      <w:r w:rsidRPr="006E7039">
        <w:rPr>
          <w:lang w:val="fr-FR"/>
        </w:rPr>
        <w:t xml:space="preserve"> peut-être la limitation du nombre de mots qui </w:t>
      </w:r>
      <w:r w:rsidR="006C30E0">
        <w:rPr>
          <w:lang w:val="fr-FR"/>
        </w:rPr>
        <w:t xml:space="preserve">expliquait la difficulté des États à </w:t>
      </w:r>
      <w:r w:rsidRPr="006E7039">
        <w:rPr>
          <w:lang w:val="fr-FR"/>
        </w:rPr>
        <w:t>donner des réponses co</w:t>
      </w:r>
      <w:r w:rsidR="006C30E0">
        <w:rPr>
          <w:lang w:val="fr-FR"/>
        </w:rPr>
        <w:t xml:space="preserve">hérentes. Par conséquent, il était </w:t>
      </w:r>
      <w:r w:rsidR="006C30E0" w:rsidRPr="006C30E0">
        <w:rPr>
          <w:lang w:val="fr-FR"/>
        </w:rPr>
        <w:t>peut-être</w:t>
      </w:r>
      <w:r w:rsidR="006C30E0">
        <w:rPr>
          <w:lang w:val="fr-FR"/>
        </w:rPr>
        <w:t xml:space="preserve"> </w:t>
      </w:r>
      <w:r w:rsidRPr="006E7039">
        <w:rPr>
          <w:lang w:val="fr-FR"/>
        </w:rPr>
        <w:t xml:space="preserve">nécessaire d'examiner et d'interpréter les dossiers de manière plus </w:t>
      </w:r>
      <w:r w:rsidR="002B502F">
        <w:rPr>
          <w:lang w:val="fr-FR"/>
        </w:rPr>
        <w:t xml:space="preserve">générale </w:t>
      </w:r>
      <w:r w:rsidRPr="006E7039">
        <w:rPr>
          <w:lang w:val="fr-FR"/>
        </w:rPr>
        <w:t xml:space="preserve">plutôt que de se contenter de chercher les réponses </w:t>
      </w:r>
      <w:r w:rsidR="006C30E0">
        <w:rPr>
          <w:lang w:val="fr-FR"/>
        </w:rPr>
        <w:t xml:space="preserve">dans </w:t>
      </w:r>
      <w:r w:rsidRPr="006E7039">
        <w:rPr>
          <w:lang w:val="fr-FR"/>
        </w:rPr>
        <w:t>chaque</w:t>
      </w:r>
      <w:r w:rsidR="006C30E0">
        <w:rPr>
          <w:lang w:val="fr-FR"/>
        </w:rPr>
        <w:t xml:space="preserve"> sous-section</w:t>
      </w:r>
      <w:r w:rsidRPr="006E7039">
        <w:rPr>
          <w:lang w:val="fr-FR"/>
        </w:rPr>
        <w:t xml:space="preserve">. </w:t>
      </w:r>
      <w:r w:rsidR="006C30E0">
        <w:rPr>
          <w:lang w:val="fr-FR"/>
        </w:rPr>
        <w:t xml:space="preserve">La </w:t>
      </w:r>
      <w:r w:rsidR="006C30E0" w:rsidRPr="006C30E0">
        <w:rPr>
          <w:lang w:val="fr-FR"/>
        </w:rPr>
        <w:t>délégation</w:t>
      </w:r>
      <w:r w:rsidR="006C30E0">
        <w:rPr>
          <w:lang w:val="fr-FR"/>
        </w:rPr>
        <w:t xml:space="preserve"> </w:t>
      </w:r>
      <w:r w:rsidRPr="006E7039">
        <w:rPr>
          <w:lang w:val="fr-FR"/>
        </w:rPr>
        <w:t>a souscrit aux recommandations de l'Org</w:t>
      </w:r>
      <w:r w:rsidR="006C30E0">
        <w:rPr>
          <w:lang w:val="fr-FR"/>
        </w:rPr>
        <w:t>ane d'évaluation concernant la L</w:t>
      </w:r>
      <w:r w:rsidRPr="006E7039">
        <w:rPr>
          <w:lang w:val="fr-FR"/>
        </w:rPr>
        <w:t>iste de sauvegarde urgente, selon lesquelles elle r</w:t>
      </w:r>
      <w:r w:rsidR="006C30E0">
        <w:rPr>
          <w:lang w:val="fr-FR"/>
        </w:rPr>
        <w:t>isquait d'être éclipsée par la L</w:t>
      </w:r>
      <w:r w:rsidRPr="006E7039">
        <w:rPr>
          <w:lang w:val="fr-FR"/>
        </w:rPr>
        <w:t>is</w:t>
      </w:r>
      <w:r w:rsidR="00457C32">
        <w:rPr>
          <w:lang w:val="fr-FR"/>
        </w:rPr>
        <w:t xml:space="preserve">te représentative alors que c’était la Liste de sauvegarde urgente qui </w:t>
      </w:r>
      <w:r w:rsidRPr="006E7039">
        <w:rPr>
          <w:lang w:val="fr-FR"/>
        </w:rPr>
        <w:t xml:space="preserve">devrait vraiment être </w:t>
      </w:r>
      <w:r w:rsidR="00457C32">
        <w:rPr>
          <w:lang w:val="fr-FR"/>
        </w:rPr>
        <w:t>au centre de l’attention.</w:t>
      </w:r>
      <w:r w:rsidRPr="006E7039">
        <w:rPr>
          <w:lang w:val="fr-FR"/>
        </w:rPr>
        <w:t xml:space="preserve"> La délégation a</w:t>
      </w:r>
      <w:r w:rsidR="002B502F">
        <w:rPr>
          <w:lang w:val="fr-FR"/>
        </w:rPr>
        <w:t>vait</w:t>
      </w:r>
      <w:r w:rsidRPr="006E7039">
        <w:rPr>
          <w:lang w:val="fr-FR"/>
        </w:rPr>
        <w:t xml:space="preserve"> également apprécié les commentaires de l'Organe d'évaluation sur le processus de dialogue en amont et elle attend</w:t>
      </w:r>
      <w:r w:rsidR="00457C32">
        <w:rPr>
          <w:lang w:val="fr-FR"/>
        </w:rPr>
        <w:t>ait</w:t>
      </w:r>
      <w:r w:rsidRPr="006E7039">
        <w:rPr>
          <w:lang w:val="fr-FR"/>
        </w:rPr>
        <w:t xml:space="preserve"> avec intérêt de </w:t>
      </w:r>
      <w:r w:rsidR="00457C32">
        <w:rPr>
          <w:lang w:val="fr-FR"/>
        </w:rPr>
        <w:t xml:space="preserve">débattre </w:t>
      </w:r>
      <w:r w:rsidRPr="006E7039">
        <w:rPr>
          <w:lang w:val="fr-FR"/>
        </w:rPr>
        <w:t xml:space="preserve">des </w:t>
      </w:r>
      <w:r w:rsidR="00526E77">
        <w:rPr>
          <w:lang w:val="fr-FR"/>
        </w:rPr>
        <w:t>propositions d’</w:t>
      </w:r>
      <w:r w:rsidRPr="006E7039">
        <w:rPr>
          <w:lang w:val="fr-FR"/>
        </w:rPr>
        <w:t xml:space="preserve">amendements aux Directives opérationnelles qui permettraient à l'Organe d'évaluation de finaliser son rapport lors de la </w:t>
      </w:r>
      <w:r w:rsidR="00457C32">
        <w:rPr>
          <w:lang w:val="fr-FR"/>
        </w:rPr>
        <w:t xml:space="preserve">session de septembre, en prenant en </w:t>
      </w:r>
      <w:r w:rsidR="00457C32" w:rsidRPr="00457C32">
        <w:rPr>
          <w:lang w:val="fr-FR"/>
        </w:rPr>
        <w:t>considération</w:t>
      </w:r>
      <w:r w:rsidR="00457C32">
        <w:rPr>
          <w:lang w:val="fr-FR"/>
        </w:rPr>
        <w:t xml:space="preserve"> l</w:t>
      </w:r>
      <w:r w:rsidRPr="006E7039">
        <w:rPr>
          <w:lang w:val="fr-FR"/>
        </w:rPr>
        <w:t xml:space="preserve">es réponses fournies par les États </w:t>
      </w:r>
      <w:r w:rsidR="00457C32">
        <w:rPr>
          <w:lang w:val="fr-FR"/>
        </w:rPr>
        <w:t xml:space="preserve">soumissionnaires </w:t>
      </w:r>
      <w:r w:rsidRPr="006E7039">
        <w:rPr>
          <w:lang w:val="fr-FR"/>
        </w:rPr>
        <w:t xml:space="preserve">dont les dossiers </w:t>
      </w:r>
      <w:r w:rsidR="00457C32">
        <w:rPr>
          <w:lang w:val="fr-FR"/>
        </w:rPr>
        <w:t>avaient bénéficié du</w:t>
      </w:r>
      <w:r w:rsidRPr="006E7039">
        <w:rPr>
          <w:lang w:val="fr-FR"/>
        </w:rPr>
        <w:t xml:space="preserve"> mécanisme de </w:t>
      </w:r>
      <w:r w:rsidR="00457C32">
        <w:rPr>
          <w:lang w:val="fr-FR"/>
        </w:rPr>
        <w:t xml:space="preserve">dialogue. La délégation </w:t>
      </w:r>
      <w:r w:rsidR="00526E77">
        <w:rPr>
          <w:lang w:val="fr-FR"/>
        </w:rPr>
        <w:t xml:space="preserve">était consciente </w:t>
      </w:r>
      <w:r w:rsidRPr="006E7039">
        <w:rPr>
          <w:lang w:val="fr-FR"/>
        </w:rPr>
        <w:t xml:space="preserve">que ce système n'était pas parfait mais elle a estimé qu'avec le temps, il pourrait être encore amélioré et rendu plus efficace. Enfin, sur les </w:t>
      </w:r>
      <w:r w:rsidR="00457C32">
        <w:rPr>
          <w:lang w:val="fr-FR"/>
        </w:rPr>
        <w:t xml:space="preserve">questions importantes de la </w:t>
      </w:r>
      <w:r w:rsidRPr="006E7039">
        <w:rPr>
          <w:lang w:val="fr-FR"/>
        </w:rPr>
        <w:t xml:space="preserve">commercialisation </w:t>
      </w:r>
      <w:r w:rsidR="00457C32">
        <w:rPr>
          <w:lang w:val="fr-FR"/>
        </w:rPr>
        <w:t xml:space="preserve">excessive </w:t>
      </w:r>
      <w:r w:rsidRPr="006E7039">
        <w:rPr>
          <w:lang w:val="fr-FR"/>
        </w:rPr>
        <w:t xml:space="preserve">et de l'impact du tourisme, </w:t>
      </w:r>
      <w:r w:rsidR="00457C32">
        <w:rPr>
          <w:lang w:val="fr-FR"/>
        </w:rPr>
        <w:t>elle pensait</w:t>
      </w:r>
      <w:r w:rsidRPr="006E7039">
        <w:rPr>
          <w:lang w:val="fr-FR"/>
        </w:rPr>
        <w:t xml:space="preserve"> qu'il devrait y avoir des orientations plus </w:t>
      </w:r>
      <w:r w:rsidR="007F2279">
        <w:rPr>
          <w:lang w:val="fr-FR"/>
        </w:rPr>
        <w:t xml:space="preserve">définitives </w:t>
      </w:r>
      <w:r w:rsidRPr="006E7039">
        <w:rPr>
          <w:lang w:val="fr-FR"/>
        </w:rPr>
        <w:t>sur ces questions pour tous les États. Certaines terminologies et perspectives apparaiss</w:t>
      </w:r>
      <w:r w:rsidR="00457C32">
        <w:rPr>
          <w:lang w:val="fr-FR"/>
        </w:rPr>
        <w:t>ai</w:t>
      </w:r>
      <w:r w:rsidRPr="006E7039">
        <w:rPr>
          <w:lang w:val="fr-FR"/>
        </w:rPr>
        <w:t>ent régulièrement dans les dossiers de candidature. En fait, elle a recommandé l'élaboration d'un guide actualisé qui pourrait aider les États et les communautés à traiter ces questions dans le contexte du patrimoine culturel imm</w:t>
      </w:r>
      <w:r w:rsidR="00457C32">
        <w:rPr>
          <w:lang w:val="fr-FR"/>
        </w:rPr>
        <w:t xml:space="preserve">atériel et des candidatures. On pouvait </w:t>
      </w:r>
      <w:r w:rsidRPr="006E7039">
        <w:rPr>
          <w:lang w:val="fr-FR"/>
        </w:rPr>
        <w:t>espérer que cela sera</w:t>
      </w:r>
      <w:r w:rsidR="00526E77">
        <w:rPr>
          <w:lang w:val="fr-FR"/>
        </w:rPr>
        <w:t>it</w:t>
      </w:r>
      <w:r w:rsidRPr="006E7039">
        <w:rPr>
          <w:lang w:val="fr-FR"/>
        </w:rPr>
        <w:t xml:space="preserve"> reflété dans le projet de décision </w:t>
      </w:r>
      <w:r w:rsidR="007F2279">
        <w:rPr>
          <w:lang w:val="fr-FR"/>
        </w:rPr>
        <w:t>au titre du</w:t>
      </w:r>
      <w:r w:rsidRPr="006E7039">
        <w:rPr>
          <w:lang w:val="fr-FR"/>
        </w:rPr>
        <w:t xml:space="preserve"> point 10.</w:t>
      </w:r>
    </w:p>
    <w:p w14:paraId="2FEA4228" w14:textId="24245664" w:rsidR="00085DE0" w:rsidRPr="00085DE0" w:rsidRDefault="00085DE0" w:rsidP="002D7E19">
      <w:pPr>
        <w:pStyle w:val="Orateurengris"/>
        <w:spacing w:before="120"/>
        <w:ind w:left="709" w:hanging="709"/>
        <w:rPr>
          <w:lang w:val="fr-FR"/>
        </w:rPr>
      </w:pPr>
      <w:r w:rsidRPr="00085DE0">
        <w:rPr>
          <w:lang w:val="fr-FR"/>
        </w:rPr>
        <w:t xml:space="preserve">La </w:t>
      </w:r>
      <w:r w:rsidRPr="00085DE0">
        <w:rPr>
          <w:b/>
          <w:lang w:val="fr-FR"/>
        </w:rPr>
        <w:t>délégation de la Pologne</w:t>
      </w:r>
      <w:r w:rsidRPr="00085DE0">
        <w:rPr>
          <w:lang w:val="fr-FR"/>
        </w:rPr>
        <w:t xml:space="preserve"> s'est jointe aux orateurs précédents pour féliciter et remercier l'Organe d'évaluation pour les efforts considérables qu'il a</w:t>
      </w:r>
      <w:r>
        <w:rPr>
          <w:lang w:val="fr-FR"/>
        </w:rPr>
        <w:t>vait</w:t>
      </w:r>
      <w:r w:rsidR="00526E77">
        <w:rPr>
          <w:lang w:val="fr-FR"/>
        </w:rPr>
        <w:t xml:space="preserve"> déployés pour faire face au </w:t>
      </w:r>
      <w:r w:rsidRPr="00085DE0">
        <w:rPr>
          <w:lang w:val="fr-FR"/>
        </w:rPr>
        <w:t>nouveau</w:t>
      </w:r>
      <w:r w:rsidR="00526E77">
        <w:rPr>
          <w:lang w:val="fr-FR"/>
        </w:rPr>
        <w:t xml:space="preserve"> et important</w:t>
      </w:r>
      <w:r w:rsidRPr="00085DE0">
        <w:rPr>
          <w:lang w:val="fr-FR"/>
        </w:rPr>
        <w:t xml:space="preserve"> mécanisme de dialogue. Pour </w:t>
      </w:r>
      <w:r>
        <w:rPr>
          <w:lang w:val="fr-FR"/>
        </w:rPr>
        <w:t>la première fois, le Comité pouvait</w:t>
      </w:r>
      <w:r w:rsidRPr="00085DE0">
        <w:rPr>
          <w:lang w:val="fr-FR"/>
        </w:rPr>
        <w:t xml:space="preserve"> observer les effets très positifs de ce travail, d'autant plus que de nouvelles </w:t>
      </w:r>
      <w:r w:rsidR="00526E77">
        <w:rPr>
          <w:lang w:val="fr-FR"/>
        </w:rPr>
        <w:t xml:space="preserve">perspectives s’étaient </w:t>
      </w:r>
      <w:r>
        <w:rPr>
          <w:lang w:val="fr-FR"/>
        </w:rPr>
        <w:t>ouvertes dans la mise en œuvre</w:t>
      </w:r>
      <w:r w:rsidRPr="00085DE0">
        <w:rPr>
          <w:lang w:val="fr-FR"/>
        </w:rPr>
        <w:t xml:space="preserve"> de la Convention,</w:t>
      </w:r>
      <w:r>
        <w:rPr>
          <w:lang w:val="fr-FR"/>
        </w:rPr>
        <w:t xml:space="preserve"> notamment parce que le Comité avait fait </w:t>
      </w:r>
      <w:r w:rsidRPr="00085DE0">
        <w:rPr>
          <w:lang w:val="fr-FR"/>
        </w:rPr>
        <w:t xml:space="preserve">plus ou moins les mêmes observations </w:t>
      </w:r>
      <w:r w:rsidR="00526E77">
        <w:rPr>
          <w:lang w:val="fr-FR"/>
        </w:rPr>
        <w:t xml:space="preserve">à de multiples reprises lors des </w:t>
      </w:r>
      <w:r w:rsidRPr="00085DE0">
        <w:rPr>
          <w:lang w:val="fr-FR"/>
        </w:rPr>
        <w:t xml:space="preserve">sessions précédentes, en particulier </w:t>
      </w:r>
      <w:r w:rsidR="00084E8A">
        <w:rPr>
          <w:lang w:val="fr-FR"/>
        </w:rPr>
        <w:t xml:space="preserve">à propos des </w:t>
      </w:r>
      <w:r w:rsidRPr="00085DE0">
        <w:rPr>
          <w:lang w:val="fr-FR"/>
        </w:rPr>
        <w:t>communautés dans la préparation des dossiers. La sensibilisation des communau</w:t>
      </w:r>
      <w:r>
        <w:rPr>
          <w:lang w:val="fr-FR"/>
        </w:rPr>
        <w:t>tés était</w:t>
      </w:r>
      <w:r w:rsidRPr="00085DE0">
        <w:rPr>
          <w:lang w:val="fr-FR"/>
        </w:rPr>
        <w:t xml:space="preserve"> cruciale lorsqu'il s'agi</w:t>
      </w:r>
      <w:r>
        <w:rPr>
          <w:lang w:val="fr-FR"/>
        </w:rPr>
        <w:t>ssai</w:t>
      </w:r>
      <w:r w:rsidRPr="00085DE0">
        <w:rPr>
          <w:lang w:val="fr-FR"/>
        </w:rPr>
        <w:t>t de parler de la diffusion et de la compréhension de la Convention, ce qui se tradui</w:t>
      </w:r>
      <w:r>
        <w:rPr>
          <w:lang w:val="fr-FR"/>
        </w:rPr>
        <w:t>sai</w:t>
      </w:r>
      <w:r w:rsidRPr="00085DE0">
        <w:rPr>
          <w:lang w:val="fr-FR"/>
        </w:rPr>
        <w:t xml:space="preserve">t par une utilisation correcte </w:t>
      </w:r>
      <w:r>
        <w:rPr>
          <w:lang w:val="fr-FR"/>
        </w:rPr>
        <w:t xml:space="preserve">de la terminologie, c.-à-d. </w:t>
      </w:r>
      <w:r w:rsidRPr="00085DE0">
        <w:rPr>
          <w:lang w:val="fr-FR"/>
        </w:rPr>
        <w:t>ne pas confondre cette Convention avec d'autres conventions culturelles, notamment la Convention de 1972. La délégation a réitéré ses remerciem</w:t>
      </w:r>
      <w:r w:rsidR="00084E8A">
        <w:rPr>
          <w:lang w:val="fr-FR"/>
        </w:rPr>
        <w:t>ents à l'Organe d'évaluation, a encouragé</w:t>
      </w:r>
      <w:r w:rsidRPr="00085DE0">
        <w:rPr>
          <w:lang w:val="fr-FR"/>
        </w:rPr>
        <w:t xml:space="preserve"> la poursuite des trav</w:t>
      </w:r>
      <w:r w:rsidR="00084E8A">
        <w:rPr>
          <w:lang w:val="fr-FR"/>
        </w:rPr>
        <w:t xml:space="preserve">aux en adoptant une nouvelle attitude et a incité </w:t>
      </w:r>
      <w:r w:rsidRPr="00085DE0">
        <w:rPr>
          <w:lang w:val="fr-FR"/>
        </w:rPr>
        <w:t xml:space="preserve">les États à </w:t>
      </w:r>
      <w:r w:rsidR="009770A0">
        <w:rPr>
          <w:lang w:val="fr-FR"/>
        </w:rPr>
        <w:t>engager</w:t>
      </w:r>
      <w:r w:rsidR="00084E8A">
        <w:rPr>
          <w:lang w:val="fr-FR"/>
        </w:rPr>
        <w:t xml:space="preserve"> </w:t>
      </w:r>
      <w:r w:rsidRPr="00085DE0">
        <w:rPr>
          <w:lang w:val="fr-FR"/>
        </w:rPr>
        <w:t>un dialogue plus concret.</w:t>
      </w:r>
    </w:p>
    <w:p w14:paraId="20CD09B2" w14:textId="28F76BF2" w:rsidR="00085DE0" w:rsidRPr="00085DE0" w:rsidRDefault="00085DE0" w:rsidP="00EE35E1">
      <w:pPr>
        <w:pStyle w:val="Orateurengris"/>
        <w:spacing w:before="120"/>
        <w:ind w:left="709" w:hanging="709"/>
        <w:rPr>
          <w:lang w:val="fr-FR"/>
        </w:rPr>
      </w:pPr>
      <w:r w:rsidRPr="00085DE0">
        <w:rPr>
          <w:lang w:val="fr-FR"/>
        </w:rPr>
        <w:t xml:space="preserve">La </w:t>
      </w:r>
      <w:r w:rsidRPr="00085DE0">
        <w:rPr>
          <w:b/>
          <w:lang w:val="fr-FR"/>
        </w:rPr>
        <w:t>Présidente</w:t>
      </w:r>
      <w:r w:rsidRPr="00085DE0">
        <w:rPr>
          <w:lang w:val="fr-FR"/>
        </w:rPr>
        <w:t xml:space="preserve"> </w:t>
      </w:r>
      <w:r>
        <w:rPr>
          <w:lang w:val="fr-FR"/>
        </w:rPr>
        <w:t xml:space="preserve">a remercié la Pologne et a noté que la </w:t>
      </w:r>
      <w:r w:rsidRPr="00085DE0">
        <w:rPr>
          <w:lang w:val="fr-FR"/>
        </w:rPr>
        <w:t>Palestine</w:t>
      </w:r>
      <w:r>
        <w:rPr>
          <w:lang w:val="fr-FR"/>
        </w:rPr>
        <w:t xml:space="preserve">, la Colombie et la Turquie souhaitaient s’exprimer et qu’elles pourraient le faire après le déjeuner. Elle a invité le </w:t>
      </w:r>
      <w:r w:rsidRPr="00085DE0">
        <w:rPr>
          <w:lang w:val="fr-FR"/>
        </w:rPr>
        <w:t>Secrétaire</w:t>
      </w:r>
      <w:r>
        <w:rPr>
          <w:lang w:val="fr-FR"/>
        </w:rPr>
        <w:t xml:space="preserve"> à présenter quelques </w:t>
      </w:r>
      <w:r w:rsidRPr="00085DE0">
        <w:rPr>
          <w:lang w:val="fr-FR"/>
        </w:rPr>
        <w:t>informations</w:t>
      </w:r>
      <w:r>
        <w:rPr>
          <w:lang w:val="fr-FR"/>
        </w:rPr>
        <w:t xml:space="preserve"> </w:t>
      </w:r>
      <w:r w:rsidR="0098641F">
        <w:rPr>
          <w:lang w:val="fr-FR"/>
        </w:rPr>
        <w:t>pratiques.</w:t>
      </w:r>
    </w:p>
    <w:p w14:paraId="036D13EF" w14:textId="416B1799" w:rsidR="0098641F" w:rsidRPr="0098641F" w:rsidRDefault="0098641F" w:rsidP="005E5D67">
      <w:pPr>
        <w:pStyle w:val="Orateurengris"/>
        <w:ind w:left="709" w:hanging="709"/>
        <w:rPr>
          <w:b/>
          <w:lang w:val="fr-FR"/>
        </w:rPr>
      </w:pPr>
      <w:r w:rsidRPr="0098641F">
        <w:rPr>
          <w:lang w:val="fr-FR"/>
        </w:rPr>
        <w:t>Le</w:t>
      </w:r>
      <w:r>
        <w:rPr>
          <w:b/>
          <w:lang w:val="fr-FR"/>
        </w:rPr>
        <w:t xml:space="preserve"> </w:t>
      </w:r>
      <w:r w:rsidRPr="0098641F">
        <w:rPr>
          <w:b/>
          <w:lang w:val="fr-FR"/>
        </w:rPr>
        <w:t>Secrétaire</w:t>
      </w:r>
      <w:r>
        <w:rPr>
          <w:b/>
          <w:lang w:val="fr-FR"/>
        </w:rPr>
        <w:t xml:space="preserve"> </w:t>
      </w:r>
      <w:r>
        <w:rPr>
          <w:lang w:val="fr-FR"/>
        </w:rPr>
        <w:t xml:space="preserve">a rappelé aux délégués certains événements intéressants qui se dérouleraient pendant la pause déjeuner tels que la table ronde : sauvegarder le </w:t>
      </w:r>
      <w:r w:rsidRPr="0098641F">
        <w:rPr>
          <w:lang w:val="fr-FR"/>
        </w:rPr>
        <w:t>patrimoine</w:t>
      </w:r>
      <w:r>
        <w:rPr>
          <w:lang w:val="fr-FR"/>
        </w:rPr>
        <w:t xml:space="preserve"> et les langues </w:t>
      </w:r>
      <w:r w:rsidRPr="0098641F">
        <w:rPr>
          <w:lang w:val="fr-FR"/>
        </w:rPr>
        <w:t>autochtones</w:t>
      </w:r>
      <w:r>
        <w:rPr>
          <w:lang w:val="fr-FR"/>
        </w:rPr>
        <w:t xml:space="preserve"> par le biais de l’</w:t>
      </w:r>
      <w:r w:rsidRPr="0098641F">
        <w:rPr>
          <w:lang w:val="fr-FR"/>
        </w:rPr>
        <w:t>éducation</w:t>
      </w:r>
      <w:r>
        <w:rPr>
          <w:lang w:val="fr-FR"/>
        </w:rPr>
        <w:t xml:space="preserve">, organisée par l’UNESCO pour célébrer 2019, Année </w:t>
      </w:r>
      <w:r w:rsidRPr="0098641F">
        <w:rPr>
          <w:lang w:val="fr-FR"/>
        </w:rPr>
        <w:t xml:space="preserve">internationale </w:t>
      </w:r>
      <w:r>
        <w:rPr>
          <w:lang w:val="fr-FR"/>
        </w:rPr>
        <w:t xml:space="preserve">des langues </w:t>
      </w:r>
      <w:r w:rsidRPr="0098641F">
        <w:rPr>
          <w:lang w:val="fr-FR"/>
        </w:rPr>
        <w:t>autochtones</w:t>
      </w:r>
      <w:r>
        <w:rPr>
          <w:lang w:val="fr-FR"/>
        </w:rPr>
        <w:t xml:space="preserve">, et la réunion du </w:t>
      </w:r>
      <w:r w:rsidRPr="0098641F">
        <w:rPr>
          <w:lang w:val="fr-FR"/>
        </w:rPr>
        <w:t>groupe de travail</w:t>
      </w:r>
      <w:r>
        <w:rPr>
          <w:lang w:val="fr-FR"/>
        </w:rPr>
        <w:t xml:space="preserve"> du </w:t>
      </w:r>
      <w:r w:rsidR="0042389A">
        <w:rPr>
          <w:lang w:val="fr-FR"/>
        </w:rPr>
        <w:t>Forum des ONG-PCI</w:t>
      </w:r>
      <w:r>
        <w:rPr>
          <w:lang w:val="fr-FR"/>
        </w:rPr>
        <w:t xml:space="preserve"> sur les technologies de l’information et de la communication.</w:t>
      </w:r>
    </w:p>
    <w:p w14:paraId="6DE605C0" w14:textId="64C75E16" w:rsidR="0098641F" w:rsidRDefault="0098641F" w:rsidP="00C47428">
      <w:pPr>
        <w:pStyle w:val="Orateurengris"/>
        <w:ind w:left="709" w:hanging="709"/>
        <w:rPr>
          <w:lang w:val="fr-FR"/>
        </w:rPr>
      </w:pPr>
      <w:r>
        <w:rPr>
          <w:lang w:val="fr-FR"/>
        </w:rPr>
        <w:t xml:space="preserve">La </w:t>
      </w:r>
      <w:r w:rsidRPr="0098641F">
        <w:rPr>
          <w:b/>
          <w:lang w:val="fr-FR"/>
        </w:rPr>
        <w:t>Présidente</w:t>
      </w:r>
      <w:r>
        <w:rPr>
          <w:lang w:val="fr-FR"/>
        </w:rPr>
        <w:t xml:space="preserve"> a remercié le </w:t>
      </w:r>
      <w:r w:rsidRPr="0098641F">
        <w:rPr>
          <w:lang w:val="fr-FR"/>
        </w:rPr>
        <w:t>Secrétaire</w:t>
      </w:r>
      <w:r>
        <w:rPr>
          <w:lang w:val="fr-FR"/>
        </w:rPr>
        <w:t xml:space="preserve"> et a ajourné la session.</w:t>
      </w:r>
    </w:p>
    <w:p w14:paraId="1A8D212F" w14:textId="63161D70" w:rsidR="00EC4A9A" w:rsidRPr="0098641F" w:rsidRDefault="0098641F" w:rsidP="00C47428">
      <w:pPr>
        <w:pStyle w:val="Orateurengris"/>
        <w:numPr>
          <w:ilvl w:val="0"/>
          <w:numId w:val="0"/>
        </w:numPr>
        <w:spacing w:before="240" w:after="240"/>
        <w:ind w:left="562" w:hanging="562"/>
        <w:jc w:val="center"/>
        <w:rPr>
          <w:i/>
          <w:color w:val="000000" w:themeColor="text1"/>
          <w:lang w:val="fr-FR"/>
        </w:rPr>
      </w:pPr>
      <w:r w:rsidRPr="0098641F">
        <w:rPr>
          <w:i/>
          <w:lang w:val="fr-FR"/>
        </w:rPr>
        <w:t>[Mardi 10 décembre 2019, séance de l’après-midi</w:t>
      </w:r>
      <w:r w:rsidR="004E644D" w:rsidRPr="0098641F">
        <w:rPr>
          <w:i/>
          <w:lang w:val="fr-FR"/>
        </w:rPr>
        <w:t>]</w:t>
      </w:r>
    </w:p>
    <w:p w14:paraId="6EF46F6D" w14:textId="5B1C507F" w:rsidR="0098641F" w:rsidRDefault="0098641F" w:rsidP="00EB2743">
      <w:pPr>
        <w:pStyle w:val="Orateurengris"/>
        <w:ind w:left="709" w:hanging="709"/>
        <w:rPr>
          <w:lang w:val="fr-FR"/>
        </w:rPr>
      </w:pPr>
      <w:r>
        <w:rPr>
          <w:lang w:val="fr-FR"/>
        </w:rPr>
        <w:t xml:space="preserve">La </w:t>
      </w:r>
      <w:r w:rsidRPr="0098641F">
        <w:rPr>
          <w:b/>
          <w:lang w:val="fr-FR"/>
        </w:rPr>
        <w:t>Présidente</w:t>
      </w:r>
      <w:r>
        <w:rPr>
          <w:lang w:val="fr-FR"/>
        </w:rPr>
        <w:t xml:space="preserve"> a débuté la séance en donnant la parole à la Colombie, qui serait suivie de la Palestine.</w:t>
      </w:r>
    </w:p>
    <w:p w14:paraId="2F5DFCA2" w14:textId="5740C04B" w:rsidR="00A53A62" w:rsidRDefault="00A53A62" w:rsidP="00EB2743">
      <w:pPr>
        <w:pStyle w:val="Orateurengris"/>
        <w:ind w:left="709" w:hanging="709"/>
        <w:rPr>
          <w:lang w:val="fr-FR"/>
        </w:rPr>
      </w:pPr>
      <w:r>
        <w:rPr>
          <w:lang w:val="fr-FR"/>
        </w:rPr>
        <w:t>Après avoir remercié</w:t>
      </w:r>
      <w:r w:rsidRPr="00A53A62">
        <w:rPr>
          <w:lang w:val="fr-FR"/>
        </w:rPr>
        <w:t xml:space="preserve"> l'Organe d'évaluation pour son travail, la </w:t>
      </w:r>
      <w:r w:rsidRPr="00A53A62">
        <w:rPr>
          <w:b/>
          <w:lang w:val="fr-FR"/>
        </w:rPr>
        <w:t>délégation de la Colombie</w:t>
      </w:r>
      <w:r w:rsidRPr="00A53A62">
        <w:rPr>
          <w:lang w:val="fr-FR"/>
        </w:rPr>
        <w:t xml:space="preserve"> a souhaité attirer l'attention sur la question du tourisme et sur ses liens avec la sauvegarde du patrimoine culturel immatériel. Cette question a</w:t>
      </w:r>
      <w:r>
        <w:rPr>
          <w:lang w:val="fr-FR"/>
        </w:rPr>
        <w:t>vait fait l’objet de discussions</w:t>
      </w:r>
      <w:r w:rsidRPr="00A53A62">
        <w:rPr>
          <w:lang w:val="fr-FR"/>
        </w:rPr>
        <w:t xml:space="preserve"> la semaine précédente lors d'un événement </w:t>
      </w:r>
      <w:r>
        <w:rPr>
          <w:lang w:val="fr-FR"/>
        </w:rPr>
        <w:t xml:space="preserve">du </w:t>
      </w:r>
      <w:r w:rsidRPr="00A53A62">
        <w:rPr>
          <w:lang w:val="fr-FR"/>
        </w:rPr>
        <w:t>CRESPIAL à Bogota. En effet, le moment était parfaitement choisi car certaines recommandations de l'Organe d'évaluation concernant le suivi et les questions de décontextualisati</w:t>
      </w:r>
      <w:r>
        <w:rPr>
          <w:lang w:val="fr-FR"/>
        </w:rPr>
        <w:t>on ou de commercialisation ne correspondaient à aucun i</w:t>
      </w:r>
      <w:r w:rsidRPr="00A53A62">
        <w:rPr>
          <w:lang w:val="fr-FR"/>
        </w:rPr>
        <w:t>ndicat</w:t>
      </w:r>
      <w:r>
        <w:rPr>
          <w:lang w:val="fr-FR"/>
        </w:rPr>
        <w:t xml:space="preserve">eur, </w:t>
      </w:r>
      <w:r w:rsidRPr="00A53A62">
        <w:rPr>
          <w:lang w:val="fr-FR"/>
        </w:rPr>
        <w:t>recommandation</w:t>
      </w:r>
      <w:r>
        <w:rPr>
          <w:lang w:val="fr-FR"/>
        </w:rPr>
        <w:t xml:space="preserve"> ou méthode </w:t>
      </w:r>
      <w:r w:rsidRPr="00A53A62">
        <w:rPr>
          <w:lang w:val="fr-FR"/>
        </w:rPr>
        <w:t xml:space="preserve">pour </w:t>
      </w:r>
      <w:r>
        <w:rPr>
          <w:lang w:val="fr-FR"/>
        </w:rPr>
        <w:t xml:space="preserve">élaborer </w:t>
      </w:r>
      <w:r w:rsidRPr="00A53A62">
        <w:rPr>
          <w:lang w:val="fr-FR"/>
        </w:rPr>
        <w:t xml:space="preserve">des mécanismes </w:t>
      </w:r>
      <w:r>
        <w:rPr>
          <w:lang w:val="fr-FR"/>
        </w:rPr>
        <w:t>de suivi sur ces questions qui permettraient de suivre et de surveiller l</w:t>
      </w:r>
      <w:r w:rsidRPr="00A53A62">
        <w:rPr>
          <w:lang w:val="fr-FR"/>
        </w:rPr>
        <w:t>es projets liés au tourisme affect</w:t>
      </w:r>
      <w:r>
        <w:rPr>
          <w:lang w:val="fr-FR"/>
        </w:rPr>
        <w:t>a</w:t>
      </w:r>
      <w:r w:rsidRPr="00A53A62">
        <w:rPr>
          <w:lang w:val="fr-FR"/>
        </w:rPr>
        <w:t>nt le p</w:t>
      </w:r>
      <w:r>
        <w:rPr>
          <w:lang w:val="fr-FR"/>
        </w:rPr>
        <w:t>atrimoine culturel immatériel. À</w:t>
      </w:r>
      <w:r w:rsidRPr="00A53A62">
        <w:rPr>
          <w:lang w:val="fr-FR"/>
        </w:rPr>
        <w:t xml:space="preserve"> cet égard, la délégation a souhaité une plus grande réflexion sur l'impact et les conséquences du tourisme sur le patrimoine culturel immatériel dans le cadre de cette Convention.</w:t>
      </w:r>
      <w:r>
        <w:rPr>
          <w:lang w:val="fr-FR"/>
        </w:rPr>
        <w:t xml:space="preserve"> Ainsi</w:t>
      </w:r>
      <w:r w:rsidRPr="00A53A62">
        <w:rPr>
          <w:lang w:val="fr-FR"/>
        </w:rPr>
        <w:t>, le Comité pourrait être en mesure de créer un mécanisme approprié po</w:t>
      </w:r>
      <w:r>
        <w:rPr>
          <w:lang w:val="fr-FR"/>
        </w:rPr>
        <w:t>ur la mise en œuvre</w:t>
      </w:r>
      <w:r w:rsidRPr="00A53A62">
        <w:rPr>
          <w:lang w:val="fr-FR"/>
        </w:rPr>
        <w:t xml:space="preserve"> </w:t>
      </w:r>
      <w:r>
        <w:rPr>
          <w:lang w:val="fr-FR"/>
        </w:rPr>
        <w:t xml:space="preserve">et le suivi </w:t>
      </w:r>
      <w:r w:rsidRPr="00A53A62">
        <w:rPr>
          <w:lang w:val="fr-FR"/>
        </w:rPr>
        <w:t>adéquats du tourisme.</w:t>
      </w:r>
    </w:p>
    <w:p w14:paraId="3C3B8118" w14:textId="58C31995" w:rsidR="001D171B" w:rsidRDefault="001D171B" w:rsidP="00996B43">
      <w:pPr>
        <w:pStyle w:val="Orateurengris"/>
        <w:spacing w:before="120"/>
        <w:ind w:left="709" w:hanging="709"/>
        <w:rPr>
          <w:lang w:val="fr-FR"/>
        </w:rPr>
      </w:pPr>
      <w:r w:rsidRPr="001D171B">
        <w:rPr>
          <w:lang w:val="fr-FR"/>
        </w:rPr>
        <w:t xml:space="preserve">La </w:t>
      </w:r>
      <w:r w:rsidRPr="001D171B">
        <w:rPr>
          <w:b/>
          <w:lang w:val="fr-FR"/>
        </w:rPr>
        <w:t>délégation de la Palestine</w:t>
      </w:r>
      <w:r w:rsidRPr="001D171B">
        <w:rPr>
          <w:lang w:val="fr-FR"/>
        </w:rPr>
        <w:t xml:space="preserve"> </w:t>
      </w:r>
      <w:r>
        <w:rPr>
          <w:lang w:val="fr-FR"/>
        </w:rPr>
        <w:t xml:space="preserve">a </w:t>
      </w:r>
      <w:r w:rsidRPr="001D171B">
        <w:rPr>
          <w:lang w:val="fr-FR"/>
        </w:rPr>
        <w:t xml:space="preserve">chaleureusement </w:t>
      </w:r>
      <w:r>
        <w:rPr>
          <w:lang w:val="fr-FR"/>
        </w:rPr>
        <w:t xml:space="preserve">remercié </w:t>
      </w:r>
      <w:r w:rsidRPr="001D171B">
        <w:rPr>
          <w:lang w:val="fr-FR"/>
        </w:rPr>
        <w:t>l'Organe d'évaluation pour son travail et le Secrétariat parce qu'il a</w:t>
      </w:r>
      <w:r>
        <w:rPr>
          <w:lang w:val="fr-FR"/>
        </w:rPr>
        <w:t>vait été en charge d’une tâche nouvelle</w:t>
      </w:r>
      <w:r w:rsidRPr="001D171B">
        <w:rPr>
          <w:lang w:val="fr-FR"/>
        </w:rPr>
        <w:t xml:space="preserve"> et a</w:t>
      </w:r>
      <w:r>
        <w:rPr>
          <w:lang w:val="fr-FR"/>
        </w:rPr>
        <w:t>vait</w:t>
      </w:r>
      <w:r w:rsidRPr="001D171B">
        <w:rPr>
          <w:lang w:val="fr-FR"/>
        </w:rPr>
        <w:t xml:space="preserve"> géré avec succès le </w:t>
      </w:r>
      <w:r>
        <w:rPr>
          <w:lang w:val="fr-FR"/>
        </w:rPr>
        <w:t>processus de dialogue, ce qui était très apprécié,</w:t>
      </w:r>
      <w:r w:rsidRPr="001D171B">
        <w:rPr>
          <w:lang w:val="fr-FR"/>
        </w:rPr>
        <w:t xml:space="preserve"> en particulier compte tenu du travail supplémentaire</w:t>
      </w:r>
      <w:r>
        <w:rPr>
          <w:lang w:val="fr-FR"/>
        </w:rPr>
        <w:t xml:space="preserve"> que cela représentait</w:t>
      </w:r>
      <w:r w:rsidRPr="001D171B">
        <w:rPr>
          <w:lang w:val="fr-FR"/>
        </w:rPr>
        <w:t xml:space="preserve">. La délégation a rappelé au Comité que ces </w:t>
      </w:r>
      <w:r>
        <w:rPr>
          <w:lang w:val="fr-FR"/>
        </w:rPr>
        <w:t>questions seraie</w:t>
      </w:r>
      <w:r w:rsidRPr="001D171B">
        <w:rPr>
          <w:lang w:val="fr-FR"/>
        </w:rPr>
        <w:t>nt examinées plus en détail au</w:t>
      </w:r>
      <w:r w:rsidR="0058500C">
        <w:rPr>
          <w:lang w:val="fr-FR"/>
        </w:rPr>
        <w:t xml:space="preserve"> titre du</w:t>
      </w:r>
      <w:r w:rsidRPr="001D171B">
        <w:rPr>
          <w:lang w:val="fr-FR"/>
        </w:rPr>
        <w:t xml:space="preserve"> point 14 de l'ordre du jour, à savoi</w:t>
      </w:r>
      <w:r w:rsidR="007841E3">
        <w:rPr>
          <w:lang w:val="fr-FR"/>
        </w:rPr>
        <w:t>r la réflexion sur les mécanismes liés à l’</w:t>
      </w:r>
      <w:r w:rsidRPr="001D171B">
        <w:rPr>
          <w:lang w:val="fr-FR"/>
        </w:rPr>
        <w:t>inscription</w:t>
      </w:r>
      <w:r>
        <w:rPr>
          <w:lang w:val="fr-FR"/>
        </w:rPr>
        <w:t xml:space="preserve"> sur les listes </w:t>
      </w:r>
      <w:r w:rsidR="007841E3">
        <w:rPr>
          <w:lang w:val="fr-FR"/>
        </w:rPr>
        <w:t xml:space="preserve">de la </w:t>
      </w:r>
      <w:r w:rsidR="007841E3" w:rsidRPr="007841E3">
        <w:rPr>
          <w:lang w:val="fr-FR"/>
        </w:rPr>
        <w:t>Convention</w:t>
      </w:r>
      <w:r w:rsidR="007841E3">
        <w:rPr>
          <w:lang w:val="fr-FR"/>
        </w:rPr>
        <w:t xml:space="preserve"> </w:t>
      </w:r>
      <w:r w:rsidRPr="001D171B">
        <w:rPr>
          <w:lang w:val="fr-FR"/>
        </w:rPr>
        <w:t>et le mandat de l'Organ</w:t>
      </w:r>
      <w:r>
        <w:rPr>
          <w:lang w:val="fr-FR"/>
        </w:rPr>
        <w:t>e d'évaluation. Comme chacun le savait</w:t>
      </w:r>
      <w:r w:rsidRPr="001D171B">
        <w:rPr>
          <w:lang w:val="fr-FR"/>
        </w:rPr>
        <w:t>,</w:t>
      </w:r>
      <w:r>
        <w:rPr>
          <w:lang w:val="fr-FR"/>
        </w:rPr>
        <w:t xml:space="preserve"> l'Organe d'évaluation n'examinait</w:t>
      </w:r>
      <w:r w:rsidRPr="001D171B">
        <w:rPr>
          <w:lang w:val="fr-FR"/>
        </w:rPr>
        <w:t xml:space="preserve"> que les informations contenues dans le dossier, </w:t>
      </w:r>
      <w:r>
        <w:rPr>
          <w:lang w:val="fr-FR"/>
        </w:rPr>
        <w:t xml:space="preserve">ce </w:t>
      </w:r>
      <w:r w:rsidRPr="001D171B">
        <w:rPr>
          <w:lang w:val="fr-FR"/>
        </w:rPr>
        <w:t>qui sera</w:t>
      </w:r>
      <w:r>
        <w:rPr>
          <w:lang w:val="fr-FR"/>
        </w:rPr>
        <w:t>it</w:t>
      </w:r>
      <w:r w:rsidRPr="001D171B">
        <w:rPr>
          <w:lang w:val="fr-FR"/>
        </w:rPr>
        <w:t xml:space="preserve"> également traité au </w:t>
      </w:r>
      <w:r w:rsidR="007841E3">
        <w:rPr>
          <w:lang w:val="fr-FR"/>
        </w:rPr>
        <w:t xml:space="preserve">titre du </w:t>
      </w:r>
      <w:r w:rsidRPr="001D171B">
        <w:rPr>
          <w:lang w:val="fr-FR"/>
        </w:rPr>
        <w:t>point 14 de l'ordre du jour, mais le Comité attend</w:t>
      </w:r>
      <w:r>
        <w:rPr>
          <w:lang w:val="fr-FR"/>
        </w:rPr>
        <w:t>ait</w:t>
      </w:r>
      <w:r w:rsidRPr="001D171B">
        <w:rPr>
          <w:lang w:val="fr-FR"/>
        </w:rPr>
        <w:t xml:space="preserve"> également des réponses </w:t>
      </w:r>
      <w:r>
        <w:rPr>
          <w:lang w:val="fr-FR"/>
        </w:rPr>
        <w:t>à propos du</w:t>
      </w:r>
      <w:r w:rsidRPr="001D171B">
        <w:rPr>
          <w:lang w:val="fr-FR"/>
        </w:rPr>
        <w:t xml:space="preserve"> processus de sélection et </w:t>
      </w:r>
      <w:r w:rsidR="007841E3">
        <w:rPr>
          <w:lang w:val="fr-FR"/>
        </w:rPr>
        <w:t xml:space="preserve">des </w:t>
      </w:r>
      <w:r w:rsidR="000E1DC1">
        <w:rPr>
          <w:lang w:val="fr-FR"/>
        </w:rPr>
        <w:t xml:space="preserve">problèmes liés </w:t>
      </w:r>
      <w:r w:rsidR="007841E3">
        <w:rPr>
          <w:lang w:val="fr-FR"/>
        </w:rPr>
        <w:t xml:space="preserve">au </w:t>
      </w:r>
      <w:r w:rsidR="007841E3" w:rsidRPr="007841E3">
        <w:rPr>
          <w:lang w:val="fr-FR"/>
        </w:rPr>
        <w:t>critère</w:t>
      </w:r>
      <w:r w:rsidRPr="001D171B">
        <w:rPr>
          <w:lang w:val="fr-FR"/>
        </w:rPr>
        <w:t xml:space="preserve"> R.2, </w:t>
      </w:r>
      <w:r w:rsidR="000E1DC1">
        <w:rPr>
          <w:lang w:val="fr-FR"/>
        </w:rPr>
        <w:t xml:space="preserve">des sujets </w:t>
      </w:r>
      <w:r w:rsidRPr="001D171B">
        <w:rPr>
          <w:lang w:val="fr-FR"/>
        </w:rPr>
        <w:t xml:space="preserve">qui </w:t>
      </w:r>
      <w:r w:rsidR="007841E3">
        <w:rPr>
          <w:lang w:val="fr-FR"/>
        </w:rPr>
        <w:t xml:space="preserve">revenaient </w:t>
      </w:r>
      <w:r w:rsidR="007841E3" w:rsidRPr="007841E3">
        <w:rPr>
          <w:lang w:val="fr-FR"/>
        </w:rPr>
        <w:t>régulièrement</w:t>
      </w:r>
      <w:r w:rsidR="007841E3">
        <w:rPr>
          <w:lang w:val="fr-FR"/>
        </w:rPr>
        <w:t xml:space="preserve"> au cours des</w:t>
      </w:r>
      <w:r w:rsidRPr="001D171B">
        <w:rPr>
          <w:lang w:val="fr-FR"/>
        </w:rPr>
        <w:t xml:space="preserve"> débat</w:t>
      </w:r>
      <w:r w:rsidR="007841E3">
        <w:rPr>
          <w:lang w:val="fr-FR"/>
        </w:rPr>
        <w:t xml:space="preserve">s. Le Comité </w:t>
      </w:r>
      <w:r w:rsidR="000E1DC1">
        <w:rPr>
          <w:lang w:val="fr-FR"/>
        </w:rPr>
        <w:t xml:space="preserve">était conscient </w:t>
      </w:r>
      <w:r w:rsidR="007841E3">
        <w:rPr>
          <w:lang w:val="fr-FR"/>
        </w:rPr>
        <w:t>que l'Organe d'évaluation faisait correctement</w:t>
      </w:r>
      <w:r w:rsidRPr="001D171B">
        <w:rPr>
          <w:lang w:val="fr-FR"/>
        </w:rPr>
        <w:t xml:space="preserve"> son travail et qu'il sui</w:t>
      </w:r>
      <w:r w:rsidR="007841E3">
        <w:rPr>
          <w:lang w:val="fr-FR"/>
        </w:rPr>
        <w:t>vai</w:t>
      </w:r>
      <w:r w:rsidRPr="001D171B">
        <w:rPr>
          <w:lang w:val="fr-FR"/>
        </w:rPr>
        <w:t xml:space="preserve">t strictement son mandat, mais au titre du point 14, il pourrait souhaiter élargir son mandat. </w:t>
      </w:r>
      <w:r w:rsidR="007841E3">
        <w:rPr>
          <w:lang w:val="fr-FR"/>
        </w:rPr>
        <w:t xml:space="preserve">La </w:t>
      </w:r>
      <w:r w:rsidR="007841E3" w:rsidRPr="007841E3">
        <w:rPr>
          <w:lang w:val="fr-FR"/>
        </w:rPr>
        <w:t>délégation</w:t>
      </w:r>
      <w:r w:rsidR="007841E3">
        <w:rPr>
          <w:lang w:val="fr-FR"/>
        </w:rPr>
        <w:t xml:space="preserve"> a réitéré</w:t>
      </w:r>
      <w:r w:rsidRPr="001D171B">
        <w:rPr>
          <w:lang w:val="fr-FR"/>
        </w:rPr>
        <w:t xml:space="preserve"> ses remerciements à l'Organe d'évaluation et au Secrétariat.</w:t>
      </w:r>
    </w:p>
    <w:p w14:paraId="5222B62E" w14:textId="480FAE2E" w:rsidR="002955AF" w:rsidRDefault="002955AF" w:rsidP="00996B43">
      <w:pPr>
        <w:pStyle w:val="Orateurengris"/>
        <w:spacing w:before="120"/>
        <w:ind w:left="709" w:hanging="709"/>
        <w:rPr>
          <w:lang w:val="fr-FR"/>
        </w:rPr>
      </w:pPr>
      <w:r>
        <w:rPr>
          <w:lang w:val="fr-FR"/>
        </w:rPr>
        <w:t xml:space="preserve">Plus aucun membre ne souhaitant s’exprimer, la </w:t>
      </w:r>
      <w:r w:rsidRPr="002955AF">
        <w:rPr>
          <w:b/>
          <w:lang w:val="fr-FR"/>
        </w:rPr>
        <w:t>Présidente</w:t>
      </w:r>
      <w:r>
        <w:rPr>
          <w:lang w:val="fr-FR"/>
        </w:rPr>
        <w:t xml:space="preserve"> a donné la parole aux observateurs.</w:t>
      </w:r>
    </w:p>
    <w:p w14:paraId="432AE3EF" w14:textId="4EEA6667" w:rsidR="005167C8" w:rsidRDefault="005167C8" w:rsidP="00996B43">
      <w:pPr>
        <w:pStyle w:val="Orateurengris"/>
        <w:spacing w:before="120"/>
        <w:ind w:left="709" w:hanging="709"/>
        <w:rPr>
          <w:lang w:val="fr-FR"/>
        </w:rPr>
      </w:pPr>
      <w:r w:rsidRPr="005167C8">
        <w:rPr>
          <w:lang w:val="fr-FR"/>
        </w:rPr>
        <w:t xml:space="preserve">La </w:t>
      </w:r>
      <w:r w:rsidRPr="005167C8">
        <w:rPr>
          <w:b/>
          <w:lang w:val="fr-FR"/>
        </w:rPr>
        <w:t>délégation de la Turquie</w:t>
      </w:r>
      <w:r w:rsidRPr="005167C8">
        <w:rPr>
          <w:lang w:val="fr-FR"/>
        </w:rPr>
        <w:t xml:space="preserve"> a remercié la Colombie pour son hospitalité. </w:t>
      </w:r>
      <w:r>
        <w:rPr>
          <w:lang w:val="fr-FR"/>
        </w:rPr>
        <w:t>S'agissant du</w:t>
      </w:r>
      <w:r w:rsidRPr="005167C8">
        <w:rPr>
          <w:lang w:val="fr-FR"/>
        </w:rPr>
        <w:t xml:space="preserve"> point 10</w:t>
      </w:r>
      <w:r>
        <w:rPr>
          <w:lang w:val="fr-FR"/>
        </w:rPr>
        <w:t xml:space="preserve"> de l’</w:t>
      </w:r>
      <w:r w:rsidRPr="005167C8">
        <w:rPr>
          <w:lang w:val="fr-FR"/>
        </w:rPr>
        <w:t>ordre du jour</w:t>
      </w:r>
      <w:r>
        <w:rPr>
          <w:lang w:val="fr-FR"/>
        </w:rPr>
        <w:t>, elle suivait</w:t>
      </w:r>
      <w:r w:rsidRPr="005167C8">
        <w:rPr>
          <w:lang w:val="fr-FR"/>
        </w:rPr>
        <w:t xml:space="preserve"> de près les récents mécanismes de dialogue pour les dossiers de candidature et l'on s'attend</w:t>
      </w:r>
      <w:r>
        <w:rPr>
          <w:lang w:val="fr-FR"/>
        </w:rPr>
        <w:t>ait</w:t>
      </w:r>
      <w:r w:rsidRPr="005167C8">
        <w:rPr>
          <w:lang w:val="fr-FR"/>
        </w:rPr>
        <w:t xml:space="preserve"> à ce qu'ils apportent une solution aux problèmes récurrents. Toutefois, les mêmes questions demeur</w:t>
      </w:r>
      <w:r>
        <w:rPr>
          <w:lang w:val="fr-FR"/>
        </w:rPr>
        <w:t>ai</w:t>
      </w:r>
      <w:r w:rsidRPr="005167C8">
        <w:rPr>
          <w:lang w:val="fr-FR"/>
        </w:rPr>
        <w:t>ent, en particulier dans ce cycle. Par exemple, pour les dossiers présentant des problèmes mineurs, un échange d'informations entre l'État soumissionnaire</w:t>
      </w:r>
      <w:r>
        <w:rPr>
          <w:lang w:val="fr-FR"/>
        </w:rPr>
        <w:t xml:space="preserve"> et l'Organe d'évaluation pouvai</w:t>
      </w:r>
      <w:r w:rsidRPr="005167C8">
        <w:rPr>
          <w:lang w:val="fr-FR"/>
        </w:rPr>
        <w:t>t garantir une meil</w:t>
      </w:r>
      <w:r>
        <w:rPr>
          <w:lang w:val="fr-FR"/>
        </w:rPr>
        <w:t>leure évaluation. Mais qu'en était-il des dossiers qui faisaien</w:t>
      </w:r>
      <w:r w:rsidRPr="005167C8">
        <w:rPr>
          <w:lang w:val="fr-FR"/>
        </w:rPr>
        <w:t xml:space="preserve">t </w:t>
      </w:r>
      <w:r w:rsidR="0058500C">
        <w:rPr>
          <w:lang w:val="fr-FR"/>
        </w:rPr>
        <w:t xml:space="preserve">référence à </w:t>
      </w:r>
      <w:r w:rsidR="000E1DC1">
        <w:rPr>
          <w:lang w:val="fr-FR"/>
        </w:rPr>
        <w:t xml:space="preserve">l'exclusivité, à la </w:t>
      </w:r>
      <w:r w:rsidR="000E1DC1" w:rsidRPr="000E1DC1">
        <w:rPr>
          <w:lang w:val="fr-FR"/>
        </w:rPr>
        <w:t>propriété</w:t>
      </w:r>
      <w:r w:rsidR="0058500C">
        <w:rPr>
          <w:lang w:val="fr-FR"/>
        </w:rPr>
        <w:t xml:space="preserve"> </w:t>
      </w:r>
      <w:r w:rsidRPr="005167C8">
        <w:rPr>
          <w:lang w:val="fr-FR"/>
        </w:rPr>
        <w:t xml:space="preserve">et à l'emplacement géographique dans les </w:t>
      </w:r>
      <w:r>
        <w:rPr>
          <w:lang w:val="fr-FR"/>
        </w:rPr>
        <w:t xml:space="preserve">noms </w:t>
      </w:r>
      <w:r w:rsidRPr="005167C8">
        <w:rPr>
          <w:lang w:val="fr-FR"/>
        </w:rPr>
        <w:t xml:space="preserve">de leurs éléments </w:t>
      </w:r>
      <w:r>
        <w:rPr>
          <w:lang w:val="fr-FR"/>
        </w:rPr>
        <w:t xml:space="preserve">qui se trouvaient </w:t>
      </w:r>
      <w:r w:rsidR="009B08B0">
        <w:rPr>
          <w:lang w:val="fr-FR"/>
        </w:rPr>
        <w:t xml:space="preserve">en fait </w:t>
      </w:r>
      <w:r w:rsidRPr="005167C8">
        <w:rPr>
          <w:lang w:val="fr-FR"/>
        </w:rPr>
        <w:t>sur le territ</w:t>
      </w:r>
      <w:r w:rsidR="0058500C">
        <w:rPr>
          <w:lang w:val="fr-FR"/>
        </w:rPr>
        <w:t>oire d'autres États ? Comment l’</w:t>
      </w:r>
      <w:r w:rsidRPr="005167C8">
        <w:rPr>
          <w:lang w:val="fr-FR"/>
        </w:rPr>
        <w:t>État partie qui a</w:t>
      </w:r>
      <w:r>
        <w:rPr>
          <w:lang w:val="fr-FR"/>
        </w:rPr>
        <w:t>vait</w:t>
      </w:r>
      <w:r w:rsidRPr="005167C8">
        <w:rPr>
          <w:lang w:val="fr-FR"/>
        </w:rPr>
        <w:t xml:space="preserve"> de </w:t>
      </w:r>
      <w:r w:rsidR="000E1DC1">
        <w:rPr>
          <w:lang w:val="fr-FR"/>
        </w:rPr>
        <w:t xml:space="preserve">sérieuses inquiétudes </w:t>
      </w:r>
      <w:r w:rsidR="0058500C">
        <w:rPr>
          <w:lang w:val="fr-FR"/>
        </w:rPr>
        <w:t xml:space="preserve">à propos d’un </w:t>
      </w:r>
      <w:r w:rsidR="009B08B0">
        <w:rPr>
          <w:lang w:val="fr-FR"/>
        </w:rPr>
        <w:t>dossier</w:t>
      </w:r>
      <w:r w:rsidR="000E1DC1">
        <w:rPr>
          <w:lang w:val="fr-FR"/>
        </w:rPr>
        <w:t xml:space="preserve"> de ce genre</w:t>
      </w:r>
      <w:r w:rsidR="009B08B0">
        <w:rPr>
          <w:lang w:val="fr-FR"/>
        </w:rPr>
        <w:t xml:space="preserve"> pouvait</w:t>
      </w:r>
      <w:r w:rsidRPr="005167C8">
        <w:rPr>
          <w:lang w:val="fr-FR"/>
        </w:rPr>
        <w:t xml:space="preserve">-il </w:t>
      </w:r>
      <w:r w:rsidR="0058500C">
        <w:rPr>
          <w:lang w:val="fr-FR"/>
        </w:rPr>
        <w:t>être impliqué dans le processus ?</w:t>
      </w:r>
      <w:r w:rsidRPr="005167C8">
        <w:rPr>
          <w:lang w:val="fr-FR"/>
        </w:rPr>
        <w:t xml:space="preserve"> L'État partie a</w:t>
      </w:r>
      <w:r w:rsidR="009B08B0">
        <w:rPr>
          <w:lang w:val="fr-FR"/>
        </w:rPr>
        <w:t>vait</w:t>
      </w:r>
      <w:r w:rsidRPr="005167C8">
        <w:rPr>
          <w:lang w:val="fr-FR"/>
        </w:rPr>
        <w:t>-il la possibilité de faire part de ses préoccupat</w:t>
      </w:r>
      <w:r w:rsidR="000E1DC1">
        <w:rPr>
          <w:lang w:val="fr-FR"/>
        </w:rPr>
        <w:t>ions légitimes au Comité avant l</w:t>
      </w:r>
      <w:r w:rsidRPr="005167C8">
        <w:rPr>
          <w:lang w:val="fr-FR"/>
        </w:rPr>
        <w:t>a session ? Le Comité espérait-il vraiment éliminer la politisation des candidatures et ainsi renforcer la crédi</w:t>
      </w:r>
      <w:r w:rsidR="009B08B0">
        <w:rPr>
          <w:lang w:val="fr-FR"/>
        </w:rPr>
        <w:t>bilité du Comité sans laisser de</w:t>
      </w:r>
      <w:r w:rsidRPr="005167C8">
        <w:rPr>
          <w:lang w:val="fr-FR"/>
        </w:rPr>
        <w:t xml:space="preserve"> place à l'État partie concerné [</w:t>
      </w:r>
      <w:r w:rsidR="009B08B0">
        <w:rPr>
          <w:lang w:val="fr-FR"/>
        </w:rPr>
        <w:t>afin que celui-ci exprime</w:t>
      </w:r>
      <w:r w:rsidRPr="005167C8">
        <w:rPr>
          <w:lang w:val="fr-FR"/>
        </w:rPr>
        <w:t xml:space="preserve"> ses préoccupations] ? Comme</w:t>
      </w:r>
      <w:r w:rsidR="009B08B0">
        <w:rPr>
          <w:lang w:val="fr-FR"/>
        </w:rPr>
        <w:t>nt l'Organe d'évaluation pouvai</w:t>
      </w:r>
      <w:r w:rsidRPr="005167C8">
        <w:rPr>
          <w:lang w:val="fr-FR"/>
        </w:rPr>
        <w:t xml:space="preserve">t-il </w:t>
      </w:r>
      <w:r w:rsidR="009B08B0">
        <w:rPr>
          <w:lang w:val="fr-FR"/>
        </w:rPr>
        <w:t>recommander l</w:t>
      </w:r>
      <w:r w:rsidRPr="005167C8">
        <w:rPr>
          <w:lang w:val="fr-FR"/>
        </w:rPr>
        <w:t xml:space="preserve">'inscription </w:t>
      </w:r>
      <w:r w:rsidR="00515A20">
        <w:rPr>
          <w:lang w:val="fr-FR"/>
        </w:rPr>
        <w:t>d’un dossier de candidature lorsque celui-ci</w:t>
      </w:r>
      <w:r w:rsidR="009B08B0">
        <w:rPr>
          <w:lang w:val="fr-FR"/>
        </w:rPr>
        <w:t xml:space="preserve"> contenait</w:t>
      </w:r>
      <w:r w:rsidRPr="005167C8">
        <w:rPr>
          <w:lang w:val="fr-FR"/>
        </w:rPr>
        <w:t xml:space="preserve"> des expli</w:t>
      </w:r>
      <w:r w:rsidR="009B08B0">
        <w:rPr>
          <w:lang w:val="fr-FR"/>
        </w:rPr>
        <w:t xml:space="preserve">cations </w:t>
      </w:r>
      <w:r w:rsidR="00515A20">
        <w:rPr>
          <w:lang w:val="fr-FR"/>
        </w:rPr>
        <w:t>ou un vocabulaire inappropriés</w:t>
      </w:r>
      <w:r w:rsidR="009B08B0">
        <w:rPr>
          <w:lang w:val="fr-FR"/>
        </w:rPr>
        <w:t xml:space="preserve"> </w:t>
      </w:r>
      <w:r w:rsidRPr="005167C8">
        <w:rPr>
          <w:lang w:val="fr-FR"/>
        </w:rPr>
        <w:t>pour les institutions religieuses, les villes, les régions d'un autre État partie ? Après avoir examiné le formulaire de candidature, les lettres de consentement et les inventaires, et être en mesure de détec</w:t>
      </w:r>
      <w:r w:rsidR="00515A20">
        <w:rPr>
          <w:lang w:val="fr-FR"/>
        </w:rPr>
        <w:t>ter de tels problèmes, quelle étai</w:t>
      </w:r>
      <w:r w:rsidRPr="005167C8">
        <w:rPr>
          <w:lang w:val="fr-FR"/>
        </w:rPr>
        <w:t xml:space="preserve">t la meilleure façon </w:t>
      </w:r>
      <w:r w:rsidR="000E1DC1">
        <w:rPr>
          <w:lang w:val="fr-FR"/>
        </w:rPr>
        <w:t xml:space="preserve">de procéder </w:t>
      </w:r>
      <w:r w:rsidRPr="005167C8">
        <w:rPr>
          <w:lang w:val="fr-FR"/>
        </w:rPr>
        <w:t>pour l'Organ</w:t>
      </w:r>
      <w:r w:rsidR="00515A20">
        <w:rPr>
          <w:lang w:val="fr-FR"/>
        </w:rPr>
        <w:t>e d'év</w:t>
      </w:r>
      <w:r w:rsidR="000E1DC1">
        <w:rPr>
          <w:lang w:val="fr-FR"/>
        </w:rPr>
        <w:t xml:space="preserve">aluation </w:t>
      </w:r>
      <w:r w:rsidR="00515A20">
        <w:rPr>
          <w:lang w:val="fr-FR"/>
        </w:rPr>
        <w:t>? La délégation</w:t>
      </w:r>
      <w:r w:rsidRPr="005167C8">
        <w:rPr>
          <w:lang w:val="fr-FR"/>
        </w:rPr>
        <w:t xml:space="preserve"> </w:t>
      </w:r>
      <w:r w:rsidR="00515A20">
        <w:rPr>
          <w:lang w:val="fr-FR"/>
        </w:rPr>
        <w:t>comprenait bien</w:t>
      </w:r>
      <w:r w:rsidRPr="005167C8">
        <w:rPr>
          <w:lang w:val="fr-FR"/>
        </w:rPr>
        <w:t xml:space="preserve"> la méthode de travail de l'</w:t>
      </w:r>
      <w:r w:rsidR="00515A20">
        <w:rPr>
          <w:lang w:val="fr-FR"/>
        </w:rPr>
        <w:t>Organe d'évaluation qui consistait</w:t>
      </w:r>
      <w:r w:rsidRPr="005167C8">
        <w:rPr>
          <w:lang w:val="fr-FR"/>
        </w:rPr>
        <w:t xml:space="preserve"> à évaluer le contenu du dossier plutôt que l'élément lui-même. Toutefois, la terminologie </w:t>
      </w:r>
      <w:r w:rsidR="000E1DC1">
        <w:rPr>
          <w:lang w:val="fr-FR"/>
        </w:rPr>
        <w:t xml:space="preserve">basée sur des </w:t>
      </w:r>
      <w:r w:rsidRPr="005167C8">
        <w:rPr>
          <w:lang w:val="fr-FR"/>
        </w:rPr>
        <w:t>expressions inappropriées, le vocabulaire contradictoire</w:t>
      </w:r>
      <w:r w:rsidR="000E1DC1">
        <w:rPr>
          <w:lang w:val="fr-FR"/>
        </w:rPr>
        <w:t xml:space="preserve"> ou la situation géographique, voire</w:t>
      </w:r>
      <w:r w:rsidRPr="005167C8">
        <w:rPr>
          <w:lang w:val="fr-FR"/>
        </w:rPr>
        <w:t xml:space="preserve"> le</w:t>
      </w:r>
      <w:r w:rsidR="00515A20">
        <w:rPr>
          <w:lang w:val="fr-FR"/>
        </w:rPr>
        <w:t xml:space="preserve">s références </w:t>
      </w:r>
      <w:r w:rsidR="000E1DC1">
        <w:rPr>
          <w:lang w:val="fr-FR"/>
        </w:rPr>
        <w:t xml:space="preserve">étrangères </w:t>
      </w:r>
      <w:r w:rsidRPr="005167C8">
        <w:rPr>
          <w:lang w:val="fr-FR"/>
        </w:rPr>
        <w:t>à l'élément lui-même</w:t>
      </w:r>
      <w:r w:rsidR="000E1DC1">
        <w:rPr>
          <w:lang w:val="fr-FR"/>
        </w:rPr>
        <w:t>,</w:t>
      </w:r>
      <w:r w:rsidRPr="005167C8">
        <w:rPr>
          <w:lang w:val="fr-FR"/>
        </w:rPr>
        <w:t xml:space="preserve"> </w:t>
      </w:r>
      <w:r w:rsidR="00515A20">
        <w:rPr>
          <w:lang w:val="fr-FR"/>
        </w:rPr>
        <w:t xml:space="preserve">étaient </w:t>
      </w:r>
      <w:r w:rsidRPr="005167C8">
        <w:rPr>
          <w:lang w:val="fr-FR"/>
        </w:rPr>
        <w:t>des formulations problématiq</w:t>
      </w:r>
      <w:r w:rsidR="00515A20">
        <w:rPr>
          <w:lang w:val="fr-FR"/>
        </w:rPr>
        <w:t>ues dans la documentation et faisaien</w:t>
      </w:r>
      <w:r w:rsidRPr="005167C8">
        <w:rPr>
          <w:lang w:val="fr-FR"/>
        </w:rPr>
        <w:t>t partie du contenu. Par conséquent, dans les délibérations en cours et futures visant à améliorer le processus d'évaluation, le Comité devrait veiller à ce que l'évaluation des dossiers de candidature soit pleinement</w:t>
      </w:r>
      <w:r w:rsidR="00515A20">
        <w:rPr>
          <w:lang w:val="fr-FR"/>
        </w:rPr>
        <w:t xml:space="preserve"> conforme à la Convention, aux D</w:t>
      </w:r>
      <w:r w:rsidRPr="005167C8">
        <w:rPr>
          <w:lang w:val="fr-FR"/>
        </w:rPr>
        <w:t>irectives opérationnelles, aux décisions pertinentes du Comité, aux aide-mémoire, ainsi qu'aux principes de compréhension et de respect mutuels.</w:t>
      </w:r>
    </w:p>
    <w:p w14:paraId="65941E2D" w14:textId="59082C55" w:rsidR="00F90AD9" w:rsidRDefault="00F90AD9" w:rsidP="00996B43">
      <w:pPr>
        <w:pStyle w:val="Orateurengris"/>
        <w:spacing w:before="120"/>
        <w:ind w:left="709" w:hanging="709"/>
        <w:rPr>
          <w:lang w:val="fr-FR"/>
        </w:rPr>
      </w:pPr>
      <w:r>
        <w:rPr>
          <w:lang w:val="fr-FR"/>
        </w:rPr>
        <w:t xml:space="preserve">La </w:t>
      </w:r>
      <w:r w:rsidRPr="00F90AD9">
        <w:rPr>
          <w:b/>
          <w:lang w:val="fr-FR"/>
        </w:rPr>
        <w:t>Présidente</w:t>
      </w:r>
      <w:r>
        <w:rPr>
          <w:lang w:val="fr-FR"/>
        </w:rPr>
        <w:t xml:space="preserve"> a donné la parole au </w:t>
      </w:r>
      <w:r w:rsidRPr="00F90AD9">
        <w:rPr>
          <w:lang w:val="fr-FR"/>
        </w:rPr>
        <w:t>Rapporteur</w:t>
      </w:r>
      <w:r>
        <w:rPr>
          <w:lang w:val="fr-FR"/>
        </w:rPr>
        <w:t xml:space="preserve"> afin qu’il réponde aux questions et apporte des </w:t>
      </w:r>
      <w:r w:rsidRPr="00F90AD9">
        <w:rPr>
          <w:lang w:val="fr-FR"/>
        </w:rPr>
        <w:t>éclaircissements</w:t>
      </w:r>
      <w:r>
        <w:rPr>
          <w:lang w:val="fr-FR"/>
        </w:rPr>
        <w:t>.</w:t>
      </w:r>
    </w:p>
    <w:p w14:paraId="6D429438" w14:textId="56FA9145" w:rsidR="00F90AD9" w:rsidRDefault="00F90AD9" w:rsidP="00996B43">
      <w:pPr>
        <w:pStyle w:val="Orateurengris"/>
        <w:spacing w:before="120"/>
        <w:ind w:left="709" w:hanging="709"/>
        <w:rPr>
          <w:lang w:val="fr-FR"/>
        </w:rPr>
      </w:pPr>
      <w:r w:rsidRPr="00F90AD9">
        <w:rPr>
          <w:lang w:val="fr-FR"/>
        </w:rPr>
        <w:t xml:space="preserve">Le </w:t>
      </w:r>
      <w:r w:rsidRPr="00F90AD9">
        <w:rPr>
          <w:b/>
          <w:lang w:val="fr-FR"/>
        </w:rPr>
        <w:t>Rapporteur</w:t>
      </w:r>
      <w:r w:rsidRPr="00F90AD9">
        <w:rPr>
          <w:lang w:val="fr-FR"/>
        </w:rPr>
        <w:t xml:space="preserve"> a </w:t>
      </w:r>
      <w:r>
        <w:rPr>
          <w:lang w:val="fr-FR"/>
        </w:rPr>
        <w:t xml:space="preserve">débuté son </w:t>
      </w:r>
      <w:r w:rsidRPr="00F90AD9">
        <w:rPr>
          <w:lang w:val="fr-FR"/>
        </w:rPr>
        <w:t>intervention</w:t>
      </w:r>
      <w:r>
        <w:rPr>
          <w:lang w:val="fr-FR"/>
        </w:rPr>
        <w:t xml:space="preserve"> en remerciant tous les membres du Comité </w:t>
      </w:r>
      <w:r w:rsidRPr="00F90AD9">
        <w:rPr>
          <w:lang w:val="fr-FR"/>
        </w:rPr>
        <w:t xml:space="preserve">pour leurs aimables paroles et leur soutien, ajoutant qu'il était important de </w:t>
      </w:r>
      <w:r>
        <w:rPr>
          <w:lang w:val="fr-FR"/>
        </w:rPr>
        <w:t>se sentir soutenu par le Comité lorsqu</w:t>
      </w:r>
      <w:r w:rsidR="005A78D5">
        <w:rPr>
          <w:lang w:val="fr-FR"/>
        </w:rPr>
        <w:t>e l</w:t>
      </w:r>
      <w:r>
        <w:rPr>
          <w:lang w:val="fr-FR"/>
        </w:rPr>
        <w:t>’on essayait d'améliorer l</w:t>
      </w:r>
      <w:r w:rsidRPr="00F90AD9">
        <w:rPr>
          <w:lang w:val="fr-FR"/>
        </w:rPr>
        <w:t xml:space="preserve">es mécanismes. Concernant les questions posées, à commencer par Chypre, le Rapporteur a </w:t>
      </w:r>
      <w:r w:rsidR="006747A6">
        <w:rPr>
          <w:lang w:val="fr-FR"/>
        </w:rPr>
        <w:t>noté que la principale question de</w:t>
      </w:r>
      <w:r w:rsidRPr="00F90AD9">
        <w:rPr>
          <w:lang w:val="fr-FR"/>
        </w:rPr>
        <w:t xml:space="preserve"> plusieurs membres était de savoir </w:t>
      </w:r>
      <w:r w:rsidR="00640D76">
        <w:rPr>
          <w:lang w:val="fr-FR"/>
        </w:rPr>
        <w:t xml:space="preserve">de quelle façon </w:t>
      </w:r>
      <w:r w:rsidRPr="00F90AD9">
        <w:rPr>
          <w:lang w:val="fr-FR"/>
        </w:rPr>
        <w:t xml:space="preserve">étaient choisis </w:t>
      </w:r>
      <w:r w:rsidR="00640D76">
        <w:rPr>
          <w:lang w:val="fr-FR"/>
        </w:rPr>
        <w:t xml:space="preserve">les dossiers </w:t>
      </w:r>
      <w:r w:rsidRPr="00F90AD9">
        <w:rPr>
          <w:lang w:val="fr-FR"/>
        </w:rPr>
        <w:t xml:space="preserve">pour </w:t>
      </w:r>
      <w:r w:rsidR="00640D76">
        <w:rPr>
          <w:lang w:val="fr-FR"/>
        </w:rPr>
        <w:t xml:space="preserve">mettre en place </w:t>
      </w:r>
      <w:r w:rsidR="005A78D5">
        <w:rPr>
          <w:lang w:val="fr-FR"/>
        </w:rPr>
        <w:t>le</w:t>
      </w:r>
      <w:r w:rsidR="00640D76">
        <w:rPr>
          <w:lang w:val="fr-FR"/>
        </w:rPr>
        <w:t xml:space="preserve"> mécanisme de</w:t>
      </w:r>
      <w:r>
        <w:rPr>
          <w:lang w:val="fr-FR"/>
        </w:rPr>
        <w:t xml:space="preserve"> dialogue. L’explication était</w:t>
      </w:r>
      <w:r w:rsidRPr="00F90AD9">
        <w:rPr>
          <w:lang w:val="fr-FR"/>
        </w:rPr>
        <w:t xml:space="preserve"> que seuls les dossiers présenta</w:t>
      </w:r>
      <w:r>
        <w:rPr>
          <w:lang w:val="fr-FR"/>
        </w:rPr>
        <w:t>nt des problèmes mineurs étaient</w:t>
      </w:r>
      <w:r w:rsidRPr="00F90AD9">
        <w:rPr>
          <w:lang w:val="fr-FR"/>
        </w:rPr>
        <w:t xml:space="preserve"> chois</w:t>
      </w:r>
      <w:r>
        <w:rPr>
          <w:lang w:val="fr-FR"/>
        </w:rPr>
        <w:t>is, c.-à-d.</w:t>
      </w:r>
      <w:r w:rsidRPr="00F90AD9">
        <w:rPr>
          <w:lang w:val="fr-FR"/>
        </w:rPr>
        <w:t xml:space="preserve"> les dossiers qui ne présentaient que des problèmes mineurs ou des déclarations </w:t>
      </w:r>
      <w:r>
        <w:rPr>
          <w:lang w:val="fr-FR"/>
        </w:rPr>
        <w:t xml:space="preserve">prêtant à confusion </w:t>
      </w:r>
      <w:r w:rsidRPr="00F90AD9">
        <w:rPr>
          <w:lang w:val="fr-FR"/>
        </w:rPr>
        <w:t>pouvant potentiellement être clarifiés par un simp</w:t>
      </w:r>
      <w:r w:rsidR="005A78D5">
        <w:rPr>
          <w:lang w:val="fr-FR"/>
        </w:rPr>
        <w:t xml:space="preserve">le échange avec l'État </w:t>
      </w:r>
      <w:r w:rsidR="005A78D5" w:rsidRPr="005A78D5">
        <w:rPr>
          <w:lang w:val="fr-FR"/>
        </w:rPr>
        <w:t>soumissionnaire</w:t>
      </w:r>
      <w:r>
        <w:rPr>
          <w:lang w:val="fr-FR"/>
        </w:rPr>
        <w:t>. C’était le</w:t>
      </w:r>
      <w:r w:rsidRPr="00F90AD9">
        <w:rPr>
          <w:lang w:val="fr-FR"/>
        </w:rPr>
        <w:t xml:space="preserve"> seul critère de l'Organe d'évaluation. E</w:t>
      </w:r>
      <w:r w:rsidR="005A78D5">
        <w:rPr>
          <w:lang w:val="fr-FR"/>
        </w:rPr>
        <w:t>n outre, le but</w:t>
      </w:r>
      <w:r w:rsidRPr="00F90AD9">
        <w:rPr>
          <w:lang w:val="fr-FR"/>
        </w:rPr>
        <w:t xml:space="preserve"> n'était pas de faire réécrire le dossier par l'État, car cela impliquerait de réévaluer l'ensemble du dossier et l'Organe n'a</w:t>
      </w:r>
      <w:r w:rsidR="005A78D5">
        <w:rPr>
          <w:lang w:val="fr-FR"/>
        </w:rPr>
        <w:t>urait pas</w:t>
      </w:r>
      <w:r w:rsidRPr="00F90AD9">
        <w:rPr>
          <w:lang w:val="fr-FR"/>
        </w:rPr>
        <w:t xml:space="preserve"> le temps de réév</w:t>
      </w:r>
      <w:r w:rsidR="00640D76">
        <w:rPr>
          <w:lang w:val="fr-FR"/>
        </w:rPr>
        <w:t>aluer six dossiers. Ainsi, seul</w:t>
      </w:r>
      <w:r w:rsidR="005A78D5">
        <w:rPr>
          <w:lang w:val="fr-FR"/>
        </w:rPr>
        <w:t xml:space="preserve">s des </w:t>
      </w:r>
      <w:r w:rsidR="00D80B67">
        <w:rPr>
          <w:lang w:val="fr-FR"/>
        </w:rPr>
        <w:t>problèmes mineur</w:t>
      </w:r>
      <w:r w:rsidR="005A78D5">
        <w:rPr>
          <w:lang w:val="fr-FR"/>
        </w:rPr>
        <w:t>s étaient</w:t>
      </w:r>
      <w:r w:rsidR="00D80B67">
        <w:rPr>
          <w:lang w:val="fr-FR"/>
        </w:rPr>
        <w:t xml:space="preserve"> pri</w:t>
      </w:r>
      <w:r w:rsidRPr="00F90AD9">
        <w:rPr>
          <w:lang w:val="fr-FR"/>
        </w:rPr>
        <w:t>s en</w:t>
      </w:r>
      <w:r w:rsidR="005A78D5">
        <w:rPr>
          <w:lang w:val="fr-FR"/>
        </w:rPr>
        <w:t xml:space="preserve"> </w:t>
      </w:r>
      <w:r w:rsidR="005A78D5" w:rsidRPr="005A78D5">
        <w:rPr>
          <w:lang w:val="fr-FR"/>
        </w:rPr>
        <w:t>considération</w:t>
      </w:r>
      <w:r w:rsidRPr="00F90AD9">
        <w:rPr>
          <w:lang w:val="fr-FR"/>
        </w:rPr>
        <w:t xml:space="preserve">. Le Rapporteur a admis qu'il n'était pas facile de </w:t>
      </w:r>
      <w:r w:rsidR="005A78D5">
        <w:rPr>
          <w:lang w:val="fr-FR"/>
        </w:rPr>
        <w:t>définir quels</w:t>
      </w:r>
      <w:r w:rsidR="00486322">
        <w:rPr>
          <w:lang w:val="fr-FR"/>
        </w:rPr>
        <w:t xml:space="preserve"> problèmes </w:t>
      </w:r>
      <w:r w:rsidR="005A78D5">
        <w:rPr>
          <w:lang w:val="fr-FR"/>
        </w:rPr>
        <w:t xml:space="preserve">étaient </w:t>
      </w:r>
      <w:r w:rsidR="00486322">
        <w:rPr>
          <w:lang w:val="fr-FR"/>
        </w:rPr>
        <w:t>mineurs dans les</w:t>
      </w:r>
      <w:r w:rsidRPr="00F90AD9">
        <w:rPr>
          <w:lang w:val="fr-FR"/>
        </w:rPr>
        <w:t xml:space="preserve"> dossiers. </w:t>
      </w:r>
      <w:r w:rsidR="00486322">
        <w:rPr>
          <w:lang w:val="fr-FR"/>
        </w:rPr>
        <w:t>Toutefois, les douze membres étaient</w:t>
      </w:r>
      <w:r w:rsidRPr="00F90AD9">
        <w:rPr>
          <w:lang w:val="fr-FR"/>
        </w:rPr>
        <w:t xml:space="preserve"> convenu</w:t>
      </w:r>
      <w:r w:rsidR="00486322">
        <w:rPr>
          <w:lang w:val="fr-FR"/>
        </w:rPr>
        <w:t>s</w:t>
      </w:r>
      <w:r w:rsidRPr="00F90AD9">
        <w:rPr>
          <w:lang w:val="fr-FR"/>
        </w:rPr>
        <w:t xml:space="preserve"> que les six dossiers choisis étaient ceux qui présentaient des problèmes mineurs. Les autres dossiers </w:t>
      </w:r>
      <w:r w:rsidR="00486322">
        <w:rPr>
          <w:lang w:val="fr-FR"/>
        </w:rPr>
        <w:t xml:space="preserve">présentaient </w:t>
      </w:r>
      <w:r w:rsidRPr="00F90AD9">
        <w:rPr>
          <w:lang w:val="fr-FR"/>
        </w:rPr>
        <w:t xml:space="preserve">des </w:t>
      </w:r>
      <w:r w:rsidR="00486322">
        <w:rPr>
          <w:lang w:val="fr-FR"/>
        </w:rPr>
        <w:t>problèmes plus substantiel</w:t>
      </w:r>
      <w:r w:rsidR="006747A6">
        <w:rPr>
          <w:lang w:val="fr-FR"/>
        </w:rPr>
        <w:t xml:space="preserve">s qui </w:t>
      </w:r>
      <w:r w:rsidRPr="00F90AD9">
        <w:rPr>
          <w:lang w:val="fr-FR"/>
        </w:rPr>
        <w:t>auraient donc</w:t>
      </w:r>
      <w:r w:rsidR="005A78D5">
        <w:rPr>
          <w:lang w:val="fr-FR"/>
        </w:rPr>
        <w:t xml:space="preserve"> été plus difficiles à résoudre</w:t>
      </w:r>
      <w:r w:rsidR="00640D76">
        <w:rPr>
          <w:lang w:val="fr-FR"/>
        </w:rPr>
        <w:t>,</w:t>
      </w:r>
      <w:r w:rsidR="005A78D5">
        <w:rPr>
          <w:lang w:val="fr-FR"/>
        </w:rPr>
        <w:t xml:space="preserve"> et même un délai de 3 mois n'aurai</w:t>
      </w:r>
      <w:r w:rsidRPr="00F90AD9">
        <w:rPr>
          <w:lang w:val="fr-FR"/>
        </w:rPr>
        <w:t>t pas suffi pour résoudre la plupart des problèmes renc</w:t>
      </w:r>
      <w:r w:rsidR="00486322">
        <w:rPr>
          <w:lang w:val="fr-FR"/>
        </w:rPr>
        <w:t>ontrés dans ces dossiers. Il était évident que le mécanisme devai</w:t>
      </w:r>
      <w:r w:rsidRPr="00F90AD9">
        <w:rPr>
          <w:lang w:val="fr-FR"/>
        </w:rPr>
        <w:t>t encore</w:t>
      </w:r>
      <w:r w:rsidR="00486322">
        <w:rPr>
          <w:lang w:val="fr-FR"/>
        </w:rPr>
        <w:t xml:space="preserve"> être amélioré, mais l'Organe </w:t>
      </w:r>
      <w:r w:rsidR="005A78D5">
        <w:rPr>
          <w:lang w:val="fr-FR"/>
        </w:rPr>
        <w:t>avait souhaité</w:t>
      </w:r>
      <w:r w:rsidRPr="00F90AD9">
        <w:rPr>
          <w:lang w:val="fr-FR"/>
        </w:rPr>
        <w:t xml:space="preserve"> ne pas </w:t>
      </w:r>
      <w:r w:rsidR="005A78D5">
        <w:rPr>
          <w:lang w:val="fr-FR"/>
        </w:rPr>
        <w:t xml:space="preserve">recevoir </w:t>
      </w:r>
      <w:r w:rsidRPr="00F90AD9">
        <w:rPr>
          <w:lang w:val="fr-FR"/>
        </w:rPr>
        <w:t>de répons</w:t>
      </w:r>
      <w:r w:rsidR="005A78D5">
        <w:rPr>
          <w:lang w:val="fr-FR"/>
        </w:rPr>
        <w:t xml:space="preserve">es dépassant 200 mots car des réponses plus longues </w:t>
      </w:r>
      <w:r w:rsidR="006747A6">
        <w:rPr>
          <w:lang w:val="fr-FR"/>
        </w:rPr>
        <w:t xml:space="preserve">auraient représenté </w:t>
      </w:r>
      <w:r w:rsidRPr="00F90AD9">
        <w:rPr>
          <w:lang w:val="fr-FR"/>
        </w:rPr>
        <w:t>une augmentatio</w:t>
      </w:r>
      <w:r w:rsidR="005A78D5">
        <w:rPr>
          <w:lang w:val="fr-FR"/>
        </w:rPr>
        <w:t>n considérable de son travail qu’</w:t>
      </w:r>
      <w:r w:rsidRPr="00F90AD9">
        <w:rPr>
          <w:lang w:val="fr-FR"/>
        </w:rPr>
        <w:t>il n'a</w:t>
      </w:r>
      <w:r w:rsidR="005A78D5">
        <w:rPr>
          <w:lang w:val="fr-FR"/>
        </w:rPr>
        <w:t>urait</w:t>
      </w:r>
      <w:r w:rsidRPr="00F90AD9">
        <w:rPr>
          <w:lang w:val="fr-FR"/>
        </w:rPr>
        <w:t xml:space="preserve"> </w:t>
      </w:r>
      <w:r w:rsidR="00640D76">
        <w:rPr>
          <w:lang w:val="fr-FR"/>
        </w:rPr>
        <w:t xml:space="preserve">pu </w:t>
      </w:r>
      <w:r w:rsidR="006747A6">
        <w:rPr>
          <w:lang w:val="fr-FR"/>
        </w:rPr>
        <w:t xml:space="preserve">réaliser </w:t>
      </w:r>
      <w:r w:rsidRPr="00F90AD9">
        <w:rPr>
          <w:lang w:val="fr-FR"/>
        </w:rPr>
        <w:t>à temps pour la session du Comité. Se référant à la remarque du Guatemala sur l'avis de l'Organe d'évaluation après le dialogue, le Ra</w:t>
      </w:r>
      <w:r w:rsidR="00D80B67">
        <w:rPr>
          <w:lang w:val="fr-FR"/>
        </w:rPr>
        <w:t>pporteur a expliqué que ce n'était</w:t>
      </w:r>
      <w:r w:rsidRPr="00F90AD9">
        <w:rPr>
          <w:lang w:val="fr-FR"/>
        </w:rPr>
        <w:t xml:space="preserve"> pas l'Organe qui a</w:t>
      </w:r>
      <w:r w:rsidR="00D80B67">
        <w:rPr>
          <w:lang w:val="fr-FR"/>
        </w:rPr>
        <w:t>vait</w:t>
      </w:r>
      <w:r w:rsidRPr="00F90AD9">
        <w:rPr>
          <w:lang w:val="fr-FR"/>
        </w:rPr>
        <w:t xml:space="preserve"> défini la </w:t>
      </w:r>
      <w:r w:rsidR="00D80B67">
        <w:rPr>
          <w:lang w:val="fr-FR"/>
        </w:rPr>
        <w:t>procédure mais qu'il était</w:t>
      </w:r>
      <w:r w:rsidRPr="00F90AD9">
        <w:rPr>
          <w:lang w:val="fr-FR"/>
        </w:rPr>
        <w:t xml:space="preserve"> lié par des </w:t>
      </w:r>
      <w:r w:rsidR="00D80B67" w:rsidRPr="00D80B67">
        <w:rPr>
          <w:lang w:val="fr-FR"/>
        </w:rPr>
        <w:t>dispositions</w:t>
      </w:r>
      <w:r w:rsidR="00D80B67">
        <w:rPr>
          <w:lang w:val="fr-FR"/>
        </w:rPr>
        <w:t xml:space="preserve"> </w:t>
      </w:r>
      <w:r w:rsidRPr="00F90AD9">
        <w:rPr>
          <w:lang w:val="fr-FR"/>
        </w:rPr>
        <w:t>légales qui ne permett</w:t>
      </w:r>
      <w:r w:rsidR="00D80B67">
        <w:rPr>
          <w:lang w:val="fr-FR"/>
        </w:rPr>
        <w:t>ai</w:t>
      </w:r>
      <w:r w:rsidRPr="00F90AD9">
        <w:rPr>
          <w:lang w:val="fr-FR"/>
        </w:rPr>
        <w:t xml:space="preserve">ent pas à l'Organe de modifier son avis lors de sa réunion </w:t>
      </w:r>
      <w:r w:rsidR="00D80B67">
        <w:rPr>
          <w:lang w:val="fr-FR"/>
        </w:rPr>
        <w:t>de septembre. Le Secrétaire pourrait</w:t>
      </w:r>
      <w:r w:rsidRPr="00F90AD9">
        <w:rPr>
          <w:lang w:val="fr-FR"/>
        </w:rPr>
        <w:t xml:space="preserve"> expliquer </w:t>
      </w:r>
      <w:r w:rsidR="00D80B67">
        <w:rPr>
          <w:lang w:val="fr-FR"/>
        </w:rPr>
        <w:t xml:space="preserve">mieux que lui la raison pour laquelle </w:t>
      </w:r>
      <w:r w:rsidRPr="00F90AD9">
        <w:rPr>
          <w:lang w:val="fr-FR"/>
        </w:rPr>
        <w:t>il y avait un autre document avec l'avis de l'Organe.</w:t>
      </w:r>
    </w:p>
    <w:p w14:paraId="539F1CFC" w14:textId="419D0B74" w:rsidR="00C14BB5" w:rsidRPr="00C14BB5" w:rsidRDefault="00C14BB5" w:rsidP="00996B43">
      <w:pPr>
        <w:pStyle w:val="Orateurengris"/>
        <w:spacing w:before="120"/>
        <w:ind w:left="709" w:hanging="709"/>
        <w:rPr>
          <w:lang w:val="fr-FR"/>
        </w:rPr>
      </w:pPr>
      <w:r w:rsidRPr="00C14BB5">
        <w:rPr>
          <w:lang w:val="fr-FR"/>
        </w:rPr>
        <w:t xml:space="preserve">Faisant référence </w:t>
      </w:r>
      <w:r>
        <w:rPr>
          <w:lang w:val="fr-FR"/>
        </w:rPr>
        <w:t xml:space="preserve">à la question du </w:t>
      </w:r>
      <w:r w:rsidRPr="00C14BB5">
        <w:rPr>
          <w:lang w:val="fr-FR"/>
        </w:rPr>
        <w:t>Guatemala</w:t>
      </w:r>
      <w:r>
        <w:rPr>
          <w:lang w:val="fr-FR"/>
        </w:rPr>
        <w:t xml:space="preserve">, le </w:t>
      </w:r>
      <w:r w:rsidRPr="00C14BB5">
        <w:rPr>
          <w:b/>
          <w:lang w:val="fr-FR"/>
        </w:rPr>
        <w:t>Secrétaire</w:t>
      </w:r>
      <w:r w:rsidRPr="00C14BB5">
        <w:rPr>
          <w:lang w:val="fr-FR"/>
        </w:rPr>
        <w:t xml:space="preserve"> </w:t>
      </w:r>
      <w:r>
        <w:rPr>
          <w:lang w:val="fr-FR"/>
        </w:rPr>
        <w:t>a expliqué que si deux options étaient proposées, c'était</w:t>
      </w:r>
      <w:r w:rsidRPr="00C14BB5">
        <w:rPr>
          <w:lang w:val="fr-FR"/>
        </w:rPr>
        <w:t xml:space="preserve"> pour des raisons </w:t>
      </w:r>
      <w:r>
        <w:rPr>
          <w:lang w:val="fr-FR"/>
        </w:rPr>
        <w:t xml:space="preserve">légales </w:t>
      </w:r>
      <w:r w:rsidRPr="00C14BB5">
        <w:rPr>
          <w:lang w:val="fr-FR"/>
        </w:rPr>
        <w:t>et parce qu'il s'agi</w:t>
      </w:r>
      <w:r>
        <w:rPr>
          <w:lang w:val="fr-FR"/>
        </w:rPr>
        <w:t>ssai</w:t>
      </w:r>
      <w:r w:rsidRPr="00C14BB5">
        <w:rPr>
          <w:lang w:val="fr-FR"/>
        </w:rPr>
        <w:t>t d'un cy</w:t>
      </w:r>
      <w:r>
        <w:rPr>
          <w:lang w:val="fr-FR"/>
        </w:rPr>
        <w:t>cle provisoire. Cela ne signifiait</w:t>
      </w:r>
      <w:r w:rsidRPr="00C14BB5">
        <w:rPr>
          <w:lang w:val="fr-FR"/>
        </w:rPr>
        <w:t xml:space="preserve"> pas que l'Organe d'évaluation n'avait pas d'avis, mais plutôt que l'Organe n'était pas autorisé à modifi</w:t>
      </w:r>
      <w:r>
        <w:rPr>
          <w:lang w:val="fr-FR"/>
        </w:rPr>
        <w:t>er sa recommandation officielle après sa réunion de juin. C'était</w:t>
      </w:r>
      <w:r w:rsidRPr="00C14BB5">
        <w:rPr>
          <w:lang w:val="fr-FR"/>
        </w:rPr>
        <w:t xml:space="preserve"> la raison pour </w:t>
      </w:r>
      <w:r>
        <w:rPr>
          <w:lang w:val="fr-FR"/>
        </w:rPr>
        <w:t>laquelle des modifications des D</w:t>
      </w:r>
      <w:r w:rsidRPr="00C14BB5">
        <w:rPr>
          <w:lang w:val="fr-FR"/>
        </w:rPr>
        <w:t>i</w:t>
      </w:r>
      <w:r>
        <w:rPr>
          <w:lang w:val="fr-FR"/>
        </w:rPr>
        <w:t>rectives opérationnelles étaient</w:t>
      </w:r>
      <w:r w:rsidRPr="00C14BB5">
        <w:rPr>
          <w:lang w:val="fr-FR"/>
        </w:rPr>
        <w:t xml:space="preserve"> proposées au </w:t>
      </w:r>
      <w:r>
        <w:rPr>
          <w:lang w:val="fr-FR"/>
        </w:rPr>
        <w:t>titre du point 14 de l'ordre du jour</w:t>
      </w:r>
      <w:r w:rsidRPr="00C14BB5">
        <w:rPr>
          <w:lang w:val="fr-FR"/>
        </w:rPr>
        <w:t xml:space="preserve"> afin de permettre</w:t>
      </w:r>
      <w:r w:rsidR="006747A6">
        <w:rPr>
          <w:lang w:val="fr-FR"/>
        </w:rPr>
        <w:t xml:space="preserve"> </w:t>
      </w:r>
      <w:r w:rsidRPr="00C14BB5">
        <w:rPr>
          <w:lang w:val="fr-FR"/>
        </w:rPr>
        <w:t>à l'Organe d'</w:t>
      </w:r>
      <w:r>
        <w:rPr>
          <w:lang w:val="fr-FR"/>
        </w:rPr>
        <w:t>évaluation de modifier son avis</w:t>
      </w:r>
      <w:r w:rsidR="006747A6">
        <w:rPr>
          <w:lang w:val="fr-FR"/>
        </w:rPr>
        <w:t xml:space="preserve"> lors du prochain cycle</w:t>
      </w:r>
      <w:r>
        <w:rPr>
          <w:lang w:val="fr-FR"/>
        </w:rPr>
        <w:t>.</w:t>
      </w:r>
    </w:p>
    <w:p w14:paraId="1D18A4B9" w14:textId="7E068EF5" w:rsidR="00C14BB5" w:rsidRDefault="00C14BB5" w:rsidP="00195E79">
      <w:pPr>
        <w:pStyle w:val="Orateurengris"/>
        <w:spacing w:before="120"/>
        <w:ind w:left="709" w:hanging="709"/>
        <w:rPr>
          <w:lang w:val="fr-FR"/>
        </w:rPr>
      </w:pPr>
      <w:r>
        <w:rPr>
          <w:lang w:val="fr-FR"/>
        </w:rPr>
        <w:t xml:space="preserve">La </w:t>
      </w:r>
      <w:r w:rsidRPr="00C14BB5">
        <w:rPr>
          <w:b/>
          <w:lang w:val="fr-FR"/>
        </w:rPr>
        <w:t>délégation de Chypre</w:t>
      </w:r>
      <w:r>
        <w:rPr>
          <w:lang w:val="fr-FR"/>
        </w:rPr>
        <w:t xml:space="preserve"> a fait remarquer que le fait que l’Organe d'évaluation présente deux options laissait supposer que l’Organe avait une opinion favorable, positive, sinon il ne présenterait pas de deuxième avis.</w:t>
      </w:r>
    </w:p>
    <w:p w14:paraId="0BE8AF63" w14:textId="159C4288" w:rsidR="00C14BB5" w:rsidRDefault="00C14BB5" w:rsidP="00996B43">
      <w:pPr>
        <w:pStyle w:val="Orateurengris"/>
        <w:spacing w:before="120"/>
        <w:ind w:left="709" w:hanging="709"/>
        <w:rPr>
          <w:lang w:val="fr-FR"/>
        </w:rPr>
      </w:pPr>
      <w:r>
        <w:rPr>
          <w:lang w:val="fr-FR"/>
        </w:rPr>
        <w:t xml:space="preserve">Le </w:t>
      </w:r>
      <w:r w:rsidRPr="00C14BB5">
        <w:rPr>
          <w:b/>
          <w:lang w:val="fr-FR"/>
        </w:rPr>
        <w:t>Secrétaire</w:t>
      </w:r>
      <w:r>
        <w:rPr>
          <w:lang w:val="fr-FR"/>
        </w:rPr>
        <w:t xml:space="preserve"> a invité le Comité à se référer aux projets de décision qui présentaient l’avis de l’Organe d'évaluation</w:t>
      </w:r>
      <w:r w:rsidR="00DE2C68">
        <w:rPr>
          <w:lang w:val="fr-FR"/>
        </w:rPr>
        <w:t>, ce qui n’étai</w:t>
      </w:r>
      <w:r>
        <w:rPr>
          <w:lang w:val="fr-FR"/>
        </w:rPr>
        <w:t xml:space="preserve">t pas </w:t>
      </w:r>
      <w:r w:rsidR="00DE2C68">
        <w:rPr>
          <w:lang w:val="fr-FR"/>
        </w:rPr>
        <w:t xml:space="preserve">la même chose qu’une </w:t>
      </w:r>
      <w:r w:rsidR="00DE2C68" w:rsidRPr="00DE2C68">
        <w:rPr>
          <w:lang w:val="fr-FR"/>
        </w:rPr>
        <w:t>recommandation</w:t>
      </w:r>
      <w:r w:rsidR="00DE2C68">
        <w:rPr>
          <w:lang w:val="fr-FR"/>
        </w:rPr>
        <w:t xml:space="preserve"> officielle. Ainsi les paragraphes concernés [dans le document d’information 10] faisaient référence à l’avis de l’Organe d'évaluation mais il incombait toujours au Comité de décider entre les deux options.</w:t>
      </w:r>
    </w:p>
    <w:p w14:paraId="5F52E6D5" w14:textId="51B6B3E1" w:rsidR="00DE2C68" w:rsidRPr="00DE2C68" w:rsidRDefault="00DE2C68" w:rsidP="00C47428">
      <w:pPr>
        <w:pStyle w:val="Orateurengris"/>
        <w:spacing w:before="120"/>
        <w:ind w:left="709" w:hanging="709"/>
        <w:rPr>
          <w:lang w:val="fr-FR"/>
        </w:rPr>
      </w:pPr>
      <w:r w:rsidRPr="00DE2C68">
        <w:rPr>
          <w:lang w:val="fr-FR"/>
        </w:rPr>
        <w:t xml:space="preserve">La </w:t>
      </w:r>
      <w:r w:rsidRPr="00DE2C68">
        <w:rPr>
          <w:b/>
          <w:lang w:val="fr-FR"/>
        </w:rPr>
        <w:t>Présidente</w:t>
      </w:r>
      <w:r w:rsidRPr="00DE2C68">
        <w:rPr>
          <w:lang w:val="fr-FR"/>
        </w:rPr>
        <w:t xml:space="preserve"> </w:t>
      </w:r>
      <w:r>
        <w:rPr>
          <w:lang w:val="fr-FR"/>
        </w:rPr>
        <w:t xml:space="preserve">a remercié le </w:t>
      </w:r>
      <w:r w:rsidRPr="00DE2C68">
        <w:rPr>
          <w:lang w:val="fr-FR"/>
        </w:rPr>
        <w:t>Secrétaire</w:t>
      </w:r>
      <w:r>
        <w:rPr>
          <w:lang w:val="fr-FR"/>
        </w:rPr>
        <w:t xml:space="preserve"> pour ces </w:t>
      </w:r>
      <w:r w:rsidRPr="00DE2C68">
        <w:rPr>
          <w:lang w:val="fr-FR"/>
        </w:rPr>
        <w:t>éclaircissements</w:t>
      </w:r>
      <w:r>
        <w:rPr>
          <w:lang w:val="fr-FR"/>
        </w:rPr>
        <w:t xml:space="preserve">, et a invité le </w:t>
      </w:r>
      <w:r w:rsidRPr="00DE2C68">
        <w:rPr>
          <w:lang w:val="fr-FR"/>
        </w:rPr>
        <w:t>Rapporteur</w:t>
      </w:r>
      <w:r>
        <w:rPr>
          <w:lang w:val="fr-FR"/>
        </w:rPr>
        <w:t xml:space="preserve"> à poursuivre.</w:t>
      </w:r>
    </w:p>
    <w:p w14:paraId="5F65FF0B" w14:textId="67DD664E" w:rsidR="00445ADA" w:rsidRPr="00491BD9" w:rsidRDefault="00445ADA" w:rsidP="00491BD9">
      <w:pPr>
        <w:pStyle w:val="Orateurengris"/>
        <w:spacing w:before="120"/>
        <w:ind w:left="709" w:hanging="709"/>
        <w:rPr>
          <w:lang w:val="fr-FR"/>
        </w:rPr>
      </w:pPr>
      <w:r>
        <w:rPr>
          <w:lang w:val="fr-FR"/>
        </w:rPr>
        <w:t>S'agissant du</w:t>
      </w:r>
      <w:r w:rsidRPr="00445ADA">
        <w:rPr>
          <w:lang w:val="fr-FR"/>
        </w:rPr>
        <w:t xml:space="preserve"> di</w:t>
      </w:r>
      <w:r>
        <w:rPr>
          <w:lang w:val="fr-FR"/>
        </w:rPr>
        <w:t xml:space="preserve">alogue en amont, le </w:t>
      </w:r>
      <w:r w:rsidRPr="00445ADA">
        <w:rPr>
          <w:b/>
          <w:lang w:val="fr-FR"/>
        </w:rPr>
        <w:t>Rapporteur</w:t>
      </w:r>
      <w:r>
        <w:rPr>
          <w:lang w:val="fr-FR"/>
        </w:rPr>
        <w:t xml:space="preserve"> est</w:t>
      </w:r>
      <w:r w:rsidRPr="00445ADA">
        <w:rPr>
          <w:lang w:val="fr-FR"/>
        </w:rPr>
        <w:t xml:space="preserve"> convenu avec la Jamaïque que ce n'était peut-être pas le grand succès escompté, mais que c'était quand même</w:t>
      </w:r>
      <w:r>
        <w:rPr>
          <w:lang w:val="fr-FR"/>
        </w:rPr>
        <w:t xml:space="preserve"> un très bon premier pas. Il était</w:t>
      </w:r>
      <w:r w:rsidRPr="00445ADA">
        <w:rPr>
          <w:lang w:val="fr-FR"/>
        </w:rPr>
        <w:t xml:space="preserve"> évide</w:t>
      </w:r>
      <w:r>
        <w:rPr>
          <w:lang w:val="fr-FR"/>
        </w:rPr>
        <w:t>nt que le dialogue en amont devait</w:t>
      </w:r>
      <w:r w:rsidRPr="00445ADA">
        <w:rPr>
          <w:lang w:val="fr-FR"/>
        </w:rPr>
        <w:t xml:space="preserve"> être amélioré jusqu'à la prochaine Assemblée générale et les deux ou</w:t>
      </w:r>
      <w:r>
        <w:rPr>
          <w:lang w:val="fr-FR"/>
        </w:rPr>
        <w:t xml:space="preserve"> trois prochains jours permettraie</w:t>
      </w:r>
      <w:r w:rsidRPr="00445ADA">
        <w:rPr>
          <w:lang w:val="fr-FR"/>
        </w:rPr>
        <w:t xml:space="preserve">nt d'introduire des améliorations afin de </w:t>
      </w:r>
      <w:r>
        <w:rPr>
          <w:lang w:val="fr-FR"/>
        </w:rPr>
        <w:t xml:space="preserve">formuler </w:t>
      </w:r>
      <w:r w:rsidRPr="00445ADA">
        <w:rPr>
          <w:lang w:val="fr-FR"/>
        </w:rPr>
        <w:t>des recommandations fortes à l'Assemblée générale. En ce qui concerne la question des Philippines sur la manière de résoud</w:t>
      </w:r>
      <w:r>
        <w:rPr>
          <w:lang w:val="fr-FR"/>
        </w:rPr>
        <w:t xml:space="preserve">re les problèmes liés au critère R.2, ainsi que celle du </w:t>
      </w:r>
      <w:r w:rsidRPr="00445ADA">
        <w:rPr>
          <w:lang w:val="fr-FR"/>
        </w:rPr>
        <w:t>Japon sur l</w:t>
      </w:r>
      <w:r>
        <w:rPr>
          <w:lang w:val="fr-FR"/>
        </w:rPr>
        <w:t xml:space="preserve">es </w:t>
      </w:r>
      <w:r w:rsidRPr="00445ADA">
        <w:rPr>
          <w:lang w:val="fr-FR"/>
        </w:rPr>
        <w:t>information</w:t>
      </w:r>
      <w:r>
        <w:rPr>
          <w:lang w:val="fr-FR"/>
        </w:rPr>
        <w:t>s</w:t>
      </w:r>
      <w:r w:rsidRPr="00445ADA">
        <w:rPr>
          <w:lang w:val="fr-FR"/>
        </w:rPr>
        <w:t xml:space="preserve"> externe</w:t>
      </w:r>
      <w:r>
        <w:rPr>
          <w:lang w:val="fr-FR"/>
        </w:rPr>
        <w:t>s</w:t>
      </w:r>
      <w:r w:rsidRPr="00445ADA">
        <w:rPr>
          <w:lang w:val="fr-FR"/>
        </w:rPr>
        <w:t xml:space="preserve">, le Rapporteur a fait référence à la manière dont le Secrétariat et le Comité </w:t>
      </w:r>
      <w:r>
        <w:rPr>
          <w:lang w:val="fr-FR"/>
        </w:rPr>
        <w:t xml:space="preserve">avaient entamé </w:t>
      </w:r>
      <w:r w:rsidRPr="00445ADA">
        <w:rPr>
          <w:lang w:val="fr-FR"/>
        </w:rPr>
        <w:t>ce processus de réflexion sur les mécanismes d'inscription, y compris les tenta</w:t>
      </w:r>
      <w:r w:rsidR="006A5342">
        <w:rPr>
          <w:lang w:val="fr-FR"/>
        </w:rPr>
        <w:t>tives de résolution du</w:t>
      </w:r>
      <w:r>
        <w:rPr>
          <w:lang w:val="fr-FR"/>
        </w:rPr>
        <w:t xml:space="preserve"> problème du critère R.2, car </w:t>
      </w:r>
      <w:r w:rsidR="0014112C">
        <w:rPr>
          <w:lang w:val="fr-FR"/>
        </w:rPr>
        <w:t>il s’agissait là d’</w:t>
      </w:r>
      <w:r w:rsidRPr="00445ADA">
        <w:rPr>
          <w:lang w:val="fr-FR"/>
        </w:rPr>
        <w:t xml:space="preserve">un problème </w:t>
      </w:r>
      <w:r w:rsidR="0014112C">
        <w:rPr>
          <w:lang w:val="fr-FR"/>
        </w:rPr>
        <w:t xml:space="preserve">récurrent </w:t>
      </w:r>
      <w:r w:rsidRPr="00445ADA">
        <w:rPr>
          <w:lang w:val="fr-FR"/>
        </w:rPr>
        <w:t xml:space="preserve">depuis le début, l'Organe d'évaluation et le Comité recommandant </w:t>
      </w:r>
      <w:r w:rsidR="00CC1D87">
        <w:rPr>
          <w:lang w:val="fr-FR"/>
        </w:rPr>
        <w:t xml:space="preserve">d’ailleurs </w:t>
      </w:r>
      <w:r w:rsidRPr="00445ADA">
        <w:rPr>
          <w:lang w:val="fr-FR"/>
        </w:rPr>
        <w:t>son améli</w:t>
      </w:r>
      <w:r>
        <w:rPr>
          <w:lang w:val="fr-FR"/>
        </w:rPr>
        <w:t xml:space="preserve">oration. L'Organe d'évaluation avait le sentiment </w:t>
      </w:r>
      <w:r w:rsidRPr="00445ADA">
        <w:rPr>
          <w:lang w:val="fr-FR"/>
        </w:rPr>
        <w:t>que le formulaire de candidature av</w:t>
      </w:r>
      <w:r w:rsidR="00491BD9">
        <w:rPr>
          <w:lang w:val="fr-FR"/>
        </w:rPr>
        <w:t xml:space="preserve">ait été amélioré, mais qu'il n’avait pas l’efficacité que l’Organe </w:t>
      </w:r>
      <w:r w:rsidRPr="00491BD9">
        <w:rPr>
          <w:lang w:val="fr-FR"/>
        </w:rPr>
        <w:t>aurait souhaité</w:t>
      </w:r>
      <w:r w:rsidR="00491BD9">
        <w:rPr>
          <w:lang w:val="fr-FR"/>
        </w:rPr>
        <w:t>e</w:t>
      </w:r>
      <w:r w:rsidRPr="00491BD9">
        <w:rPr>
          <w:lang w:val="fr-FR"/>
        </w:rPr>
        <w:t>. Le Rapporteur a estimé que le processus de réfl</w:t>
      </w:r>
      <w:r w:rsidR="00CC1D87" w:rsidRPr="00491BD9">
        <w:rPr>
          <w:lang w:val="fr-FR"/>
        </w:rPr>
        <w:t>exion sur les mécanismes liés à l’</w:t>
      </w:r>
      <w:r w:rsidRPr="00491BD9">
        <w:rPr>
          <w:lang w:val="fr-FR"/>
        </w:rPr>
        <w:t>inscription</w:t>
      </w:r>
      <w:r w:rsidR="00CC1D87" w:rsidRPr="00491BD9">
        <w:rPr>
          <w:lang w:val="fr-FR"/>
        </w:rPr>
        <w:t xml:space="preserve"> sur les listes </w:t>
      </w:r>
      <w:r w:rsidRPr="00491BD9">
        <w:rPr>
          <w:lang w:val="fr-FR"/>
        </w:rPr>
        <w:t>tenterait au moins de résoudre certains de ces problèmes. On pouvait en dire autant des informations externe</w:t>
      </w:r>
      <w:r w:rsidR="00143029" w:rsidRPr="00491BD9">
        <w:rPr>
          <w:lang w:val="fr-FR"/>
        </w:rPr>
        <w:t xml:space="preserve">s. </w:t>
      </w:r>
      <w:r w:rsidR="00491BD9">
        <w:rPr>
          <w:lang w:val="fr-FR"/>
        </w:rPr>
        <w:t>P</w:t>
      </w:r>
      <w:r w:rsidRPr="00491BD9">
        <w:rPr>
          <w:lang w:val="fr-FR"/>
        </w:rPr>
        <w:t>our tous les membres de l'Organe d'évaluation</w:t>
      </w:r>
      <w:r w:rsidR="00491BD9">
        <w:rPr>
          <w:lang w:val="fr-FR"/>
        </w:rPr>
        <w:t>, c’était une évidence</w:t>
      </w:r>
      <w:r w:rsidRPr="00491BD9">
        <w:rPr>
          <w:lang w:val="fr-FR"/>
        </w:rPr>
        <w:t xml:space="preserve"> que l'évaluation des seules informations contenues dans le dossier </w:t>
      </w:r>
      <w:r w:rsidR="00143029" w:rsidRPr="00491BD9">
        <w:rPr>
          <w:lang w:val="fr-FR"/>
        </w:rPr>
        <w:t xml:space="preserve">était quelques fois </w:t>
      </w:r>
      <w:r w:rsidRPr="00491BD9">
        <w:rPr>
          <w:lang w:val="fr-FR"/>
        </w:rPr>
        <w:t xml:space="preserve">problématique. Parfois, ce qui se passait </w:t>
      </w:r>
      <w:r w:rsidR="00491BD9">
        <w:rPr>
          <w:lang w:val="fr-FR"/>
        </w:rPr>
        <w:t xml:space="preserve">dans les coulisses, </w:t>
      </w:r>
      <w:r w:rsidRPr="00491BD9">
        <w:rPr>
          <w:lang w:val="fr-FR"/>
        </w:rPr>
        <w:t>derrière les dossiers</w:t>
      </w:r>
      <w:r w:rsidR="00491BD9">
        <w:rPr>
          <w:lang w:val="fr-FR"/>
        </w:rPr>
        <w:t>,</w:t>
      </w:r>
      <w:r w:rsidRPr="00491BD9">
        <w:rPr>
          <w:lang w:val="fr-FR"/>
        </w:rPr>
        <w:t xml:space="preserve"> </w:t>
      </w:r>
      <w:r w:rsidR="00143029" w:rsidRPr="00491BD9">
        <w:rPr>
          <w:lang w:val="fr-FR"/>
        </w:rPr>
        <w:t xml:space="preserve">n’était pas très clair </w:t>
      </w:r>
      <w:r w:rsidRPr="00491BD9">
        <w:rPr>
          <w:lang w:val="fr-FR"/>
        </w:rPr>
        <w:t xml:space="preserve">et l'Organe </w:t>
      </w:r>
      <w:r w:rsidR="00143029" w:rsidRPr="00491BD9">
        <w:rPr>
          <w:lang w:val="fr-FR"/>
        </w:rPr>
        <w:t xml:space="preserve">aurait souhaité </w:t>
      </w:r>
      <w:r w:rsidRPr="00491BD9">
        <w:rPr>
          <w:lang w:val="fr-FR"/>
        </w:rPr>
        <w:t xml:space="preserve">en savoir plus. On ne </w:t>
      </w:r>
      <w:r w:rsidR="00143029" w:rsidRPr="00491BD9">
        <w:rPr>
          <w:lang w:val="fr-FR"/>
        </w:rPr>
        <w:t>saurait dire comment la situation allait évoluer</w:t>
      </w:r>
      <w:r w:rsidRPr="00491BD9">
        <w:rPr>
          <w:lang w:val="fr-FR"/>
        </w:rPr>
        <w:t>, mais cela ferait sans doute partie du processus de réflexion.</w:t>
      </w:r>
      <w:r w:rsidR="00143029" w:rsidRPr="00491BD9">
        <w:rPr>
          <w:lang w:val="fr-FR"/>
        </w:rPr>
        <w:t xml:space="preserve"> Le Rapporteur a fait observer qu’il y avait eu de</w:t>
      </w:r>
      <w:r w:rsidRPr="00491BD9">
        <w:rPr>
          <w:lang w:val="fr-FR"/>
        </w:rPr>
        <w:t xml:space="preserve"> nombreuses discussions sur le dialogue et l'importance d'examiner les informations externes, mais </w:t>
      </w:r>
      <w:r w:rsidR="00143029" w:rsidRPr="00491BD9">
        <w:rPr>
          <w:lang w:val="fr-FR"/>
        </w:rPr>
        <w:t xml:space="preserve">qu’apparemment </w:t>
      </w:r>
      <w:r w:rsidRPr="00491BD9">
        <w:rPr>
          <w:lang w:val="fr-FR"/>
        </w:rPr>
        <w:t>il n'y avait pas de solution</w:t>
      </w:r>
      <w:r w:rsidR="00143029" w:rsidRPr="00491BD9">
        <w:rPr>
          <w:lang w:val="fr-FR"/>
        </w:rPr>
        <w:t>,</w:t>
      </w:r>
      <w:r w:rsidRPr="00491BD9">
        <w:rPr>
          <w:lang w:val="fr-FR"/>
        </w:rPr>
        <w:t xml:space="preserve"> notamment parce q</w:t>
      </w:r>
      <w:r w:rsidR="00143029" w:rsidRPr="00491BD9">
        <w:rPr>
          <w:lang w:val="fr-FR"/>
        </w:rPr>
        <w:t>ue l'évaluation d'un dossier pouvai</w:t>
      </w:r>
      <w:r w:rsidRPr="00491BD9">
        <w:rPr>
          <w:lang w:val="fr-FR"/>
        </w:rPr>
        <w:t>t prendre des semaines o</w:t>
      </w:r>
      <w:r w:rsidR="00143029" w:rsidRPr="00491BD9">
        <w:rPr>
          <w:lang w:val="fr-FR"/>
        </w:rPr>
        <w:t>u des mois. Enfin, à propos de</w:t>
      </w:r>
      <w:r w:rsidRPr="00491BD9">
        <w:rPr>
          <w:lang w:val="fr-FR"/>
        </w:rPr>
        <w:t xml:space="preserve"> la quest</w:t>
      </w:r>
      <w:r w:rsidR="00143029" w:rsidRPr="00491BD9">
        <w:rPr>
          <w:lang w:val="fr-FR"/>
        </w:rPr>
        <w:t>ion de l'Autriche sur ce qui pouvai</w:t>
      </w:r>
      <w:r w:rsidRPr="00491BD9">
        <w:rPr>
          <w:lang w:val="fr-FR"/>
        </w:rPr>
        <w:t>t</w:t>
      </w:r>
      <w:r w:rsidR="00143029" w:rsidRPr="00491BD9">
        <w:rPr>
          <w:lang w:val="fr-FR"/>
        </w:rPr>
        <w:t xml:space="preserve"> être considéré comme des</w:t>
      </w:r>
      <w:r w:rsidRPr="00491BD9">
        <w:rPr>
          <w:lang w:val="fr-FR"/>
        </w:rPr>
        <w:t xml:space="preserve"> information</w:t>
      </w:r>
      <w:r w:rsidR="00143029" w:rsidRPr="00491BD9">
        <w:rPr>
          <w:lang w:val="fr-FR"/>
        </w:rPr>
        <w:t>s</w:t>
      </w:r>
      <w:r w:rsidRPr="00491BD9">
        <w:rPr>
          <w:lang w:val="fr-FR"/>
        </w:rPr>
        <w:t xml:space="preserve"> suffisante</w:t>
      </w:r>
      <w:r w:rsidR="00143029" w:rsidRPr="00491BD9">
        <w:rPr>
          <w:lang w:val="fr-FR"/>
        </w:rPr>
        <w:t>s dans le cas du critère</w:t>
      </w:r>
      <w:r w:rsidRPr="00491BD9">
        <w:rPr>
          <w:lang w:val="fr-FR"/>
        </w:rPr>
        <w:t xml:space="preserve"> R.4, le Rapporteur a fait remarquer que l'Organe d'évaluation s'efforçait toujours d'analyser les cas spécifiques. Pour certains éléments, il y a</w:t>
      </w:r>
      <w:r w:rsidR="00143029" w:rsidRPr="00491BD9">
        <w:rPr>
          <w:lang w:val="fr-FR"/>
        </w:rPr>
        <w:t>vait</w:t>
      </w:r>
      <w:r w:rsidRPr="00491BD9">
        <w:rPr>
          <w:lang w:val="fr-FR"/>
        </w:rPr>
        <w:t xml:space="preserve"> une communauté de 20, 50, 100 personnes derriè</w:t>
      </w:r>
      <w:r w:rsidR="00143029" w:rsidRPr="00491BD9">
        <w:rPr>
          <w:lang w:val="fr-FR"/>
        </w:rPr>
        <w:t>re les éléments, parfois 20 personnes avaient</w:t>
      </w:r>
      <w:r w:rsidRPr="00491BD9">
        <w:rPr>
          <w:lang w:val="fr-FR"/>
        </w:rPr>
        <w:t xml:space="preserve"> donné </w:t>
      </w:r>
      <w:r w:rsidR="00143029" w:rsidRPr="00491BD9">
        <w:rPr>
          <w:lang w:val="fr-FR"/>
        </w:rPr>
        <w:t>leur consentement aux dossiers. Toutefois,</w:t>
      </w:r>
      <w:r w:rsidRPr="00491BD9">
        <w:rPr>
          <w:lang w:val="fr-FR"/>
        </w:rPr>
        <w:t xml:space="preserve"> lorsqu'il s'agi</w:t>
      </w:r>
      <w:r w:rsidR="00143029" w:rsidRPr="00491BD9">
        <w:rPr>
          <w:lang w:val="fr-FR"/>
        </w:rPr>
        <w:t>ssai</w:t>
      </w:r>
      <w:r w:rsidRPr="00491BD9">
        <w:rPr>
          <w:lang w:val="fr-FR"/>
        </w:rPr>
        <w:t xml:space="preserve">t d'un élément national, une vingtaine de signataires sur le formulaire de consentement </w:t>
      </w:r>
      <w:r w:rsidR="00143029" w:rsidRPr="00491BD9">
        <w:rPr>
          <w:lang w:val="fr-FR"/>
        </w:rPr>
        <w:t xml:space="preserve">ne suffisaient pas alors que </w:t>
      </w:r>
      <w:r w:rsidRPr="00491BD9">
        <w:rPr>
          <w:lang w:val="fr-FR"/>
        </w:rPr>
        <w:t xml:space="preserve">des centaines de milliers de personnes étaient concernées. Il s'agissait donc </w:t>
      </w:r>
      <w:r w:rsidR="00195E79" w:rsidRPr="00491BD9">
        <w:rPr>
          <w:lang w:val="fr-FR"/>
        </w:rPr>
        <w:t xml:space="preserve">d’un examen au cas par cas, </w:t>
      </w:r>
      <w:r w:rsidRPr="00491BD9">
        <w:rPr>
          <w:lang w:val="fr-FR"/>
        </w:rPr>
        <w:t>qui impliquait de nombreuses discussions qui n'étaient pas</w:t>
      </w:r>
      <w:r w:rsidR="00195E79" w:rsidRPr="00491BD9">
        <w:rPr>
          <w:lang w:val="fr-FR"/>
        </w:rPr>
        <w:t xml:space="preserve"> aisées, mais là encore l'Organe parvenait toujours </w:t>
      </w:r>
      <w:r w:rsidRPr="00491BD9">
        <w:rPr>
          <w:lang w:val="fr-FR"/>
        </w:rPr>
        <w:t>à un consensus et à un résultat final.</w:t>
      </w:r>
    </w:p>
    <w:p w14:paraId="6FF46B63" w14:textId="1B5DEC70" w:rsidR="00342ECA" w:rsidRPr="00342ECA" w:rsidRDefault="00342ECA" w:rsidP="002B2D55">
      <w:pPr>
        <w:pStyle w:val="Orateurengris"/>
        <w:spacing w:after="0"/>
        <w:ind w:left="709" w:hanging="709"/>
        <w:rPr>
          <w:lang w:val="fr-FR"/>
        </w:rPr>
      </w:pPr>
      <w:r w:rsidRPr="00342ECA">
        <w:rPr>
          <w:lang w:val="fr-FR"/>
        </w:rPr>
        <w:t xml:space="preserve">La </w:t>
      </w:r>
      <w:r w:rsidRPr="00342ECA">
        <w:rPr>
          <w:b/>
          <w:lang w:val="fr-FR"/>
        </w:rPr>
        <w:t>Présidente</w:t>
      </w:r>
      <w:r w:rsidRPr="00342ECA">
        <w:rPr>
          <w:lang w:val="fr-FR"/>
        </w:rPr>
        <w:t xml:space="preserve"> a remercié le Rapporteur pour ces éclaircissements </w:t>
      </w:r>
      <w:r>
        <w:rPr>
          <w:lang w:val="fr-FR"/>
        </w:rPr>
        <w:t>fort intéressants. Elle a rappelé</w:t>
      </w:r>
      <w:r w:rsidRPr="00342ECA">
        <w:rPr>
          <w:lang w:val="fr-FR"/>
        </w:rPr>
        <w:t xml:space="preserve"> que le débat général et l'examen du pro</w:t>
      </w:r>
      <w:r>
        <w:rPr>
          <w:lang w:val="fr-FR"/>
        </w:rPr>
        <w:t>jet de décision 14.COM.10 suivraie</w:t>
      </w:r>
      <w:r w:rsidRPr="00342ECA">
        <w:rPr>
          <w:lang w:val="fr-FR"/>
        </w:rPr>
        <w:t>nt l'examen des décisions individuelles au titre des points 10.a, 10.b, 10.c et 10.d.</w:t>
      </w:r>
    </w:p>
    <w:p w14:paraId="63197619" w14:textId="4F1B69C3" w:rsidR="002B2D55" w:rsidRPr="00342ECA" w:rsidRDefault="001650B4" w:rsidP="002B2D55">
      <w:pPr>
        <w:pStyle w:val="Orateurengris"/>
        <w:numPr>
          <w:ilvl w:val="0"/>
          <w:numId w:val="0"/>
        </w:numPr>
        <w:spacing w:before="360" w:after="60"/>
        <w:outlineLvl w:val="0"/>
        <w:rPr>
          <w:b/>
          <w:color w:val="000000" w:themeColor="text1"/>
          <w:u w:val="single"/>
          <w:lang w:val="fr-FR"/>
        </w:rPr>
      </w:pPr>
      <w:r>
        <w:rPr>
          <w:b/>
          <w:color w:val="000000" w:themeColor="text1"/>
          <w:u w:val="single"/>
          <w:lang w:val="fr-FR"/>
        </w:rPr>
        <w:t>POINT 10.a DE L’</w:t>
      </w:r>
      <w:r w:rsidRPr="001650B4">
        <w:rPr>
          <w:b/>
          <w:color w:val="000000" w:themeColor="text1"/>
          <w:u w:val="single"/>
          <w:lang w:val="fr-FR"/>
        </w:rPr>
        <w:t>ORDRE DU JOUR</w:t>
      </w:r>
    </w:p>
    <w:p w14:paraId="62D48A53" w14:textId="330DC628" w:rsidR="002B2D55" w:rsidRPr="00342ECA" w:rsidRDefault="001650B4" w:rsidP="002B2D55">
      <w:pPr>
        <w:pStyle w:val="Orateurengris"/>
        <w:numPr>
          <w:ilvl w:val="0"/>
          <w:numId w:val="0"/>
        </w:numPr>
        <w:outlineLvl w:val="1"/>
        <w:rPr>
          <w:b/>
          <w:color w:val="000000" w:themeColor="text1"/>
          <w:lang w:val="fr-FR"/>
        </w:rPr>
      </w:pPr>
      <w:r>
        <w:rPr>
          <w:b/>
          <w:color w:val="000000" w:themeColor="text1"/>
          <w:lang w:val="fr-FR"/>
        </w:rPr>
        <w:t xml:space="preserve">EXAMEN DES CANDIDATURES POUR INSCRIPTION SUR LA LISTE DU PATRIMOINE CULTUREL IMMATÉRIEL NÉCESSITANT UNE </w:t>
      </w:r>
      <w:r w:rsidRPr="001650B4">
        <w:rPr>
          <w:b/>
          <w:color w:val="000000" w:themeColor="text1"/>
          <w:lang w:val="fr-FR"/>
        </w:rPr>
        <w:t>SAUVEGARDE</w:t>
      </w:r>
      <w:r>
        <w:rPr>
          <w:b/>
          <w:color w:val="000000" w:themeColor="text1"/>
          <w:lang w:val="fr-FR"/>
        </w:rPr>
        <w:t xml:space="preserve"> URGENTE</w:t>
      </w:r>
    </w:p>
    <w:p w14:paraId="0ECB8BEA" w14:textId="54BB4CA2" w:rsidR="002B2D55" w:rsidRPr="00782FBB" w:rsidRDefault="002B2D55" w:rsidP="002B2D55">
      <w:pPr>
        <w:pStyle w:val="Orateurengris"/>
        <w:numPr>
          <w:ilvl w:val="0"/>
          <w:numId w:val="0"/>
        </w:numPr>
        <w:spacing w:after="0"/>
        <w:ind w:left="709"/>
        <w:rPr>
          <w:i/>
          <w:lang w:val="pt-PT"/>
        </w:rPr>
      </w:pPr>
      <w:r w:rsidRPr="00782FBB">
        <w:rPr>
          <w:b/>
          <w:color w:val="000000" w:themeColor="text1"/>
          <w:lang w:val="pt-PT"/>
        </w:rPr>
        <w:t>Document</w:t>
      </w:r>
      <w:r w:rsidR="001650B4" w:rsidRPr="00782FBB">
        <w:rPr>
          <w:b/>
          <w:color w:val="000000" w:themeColor="text1"/>
          <w:lang w:val="pt-PT"/>
        </w:rPr>
        <w:t xml:space="preserve"> </w:t>
      </w:r>
      <w:r w:rsidRPr="00782FBB">
        <w:rPr>
          <w:b/>
          <w:color w:val="000000" w:themeColor="text1"/>
          <w:lang w:val="pt-PT"/>
        </w:rPr>
        <w:t>:</w:t>
      </w:r>
      <w:r w:rsidRPr="00782FBB">
        <w:rPr>
          <w:b/>
          <w:color w:val="000000" w:themeColor="text1"/>
          <w:lang w:val="pt-PT"/>
        </w:rPr>
        <w:tab/>
      </w:r>
      <w:hyperlink r:id="rId81" w:history="1">
        <w:r w:rsidRPr="00782FBB">
          <w:rPr>
            <w:rStyle w:val="Hyperlink"/>
            <w:i/>
            <w:lang w:val="pt-PT"/>
          </w:rPr>
          <w:t>LHE/19/14.COM/10.a Add.</w:t>
        </w:r>
      </w:hyperlink>
    </w:p>
    <w:p w14:paraId="31C349DB" w14:textId="69394F74" w:rsidR="002B2D55" w:rsidRPr="00342ECA" w:rsidRDefault="00491BD9" w:rsidP="002B2D55">
      <w:pPr>
        <w:pStyle w:val="Orateurengris"/>
        <w:numPr>
          <w:ilvl w:val="0"/>
          <w:numId w:val="0"/>
        </w:numPr>
        <w:spacing w:before="60" w:after="240"/>
        <w:ind w:left="706"/>
        <w:rPr>
          <w:lang w:val="fr-FR"/>
        </w:rPr>
      </w:pPr>
      <w:r>
        <w:rPr>
          <w:b/>
          <w:color w:val="000000" w:themeColor="text1"/>
          <w:lang w:val="fr-FR"/>
        </w:rPr>
        <w:t>Dossiers</w:t>
      </w:r>
      <w:r w:rsidR="001650B4">
        <w:rPr>
          <w:b/>
          <w:color w:val="000000" w:themeColor="text1"/>
          <w:lang w:val="fr-FR"/>
        </w:rPr>
        <w:t xml:space="preserve"> </w:t>
      </w:r>
      <w:r>
        <w:rPr>
          <w:b/>
          <w:color w:val="000000" w:themeColor="text1"/>
          <w:lang w:val="fr-FR"/>
        </w:rPr>
        <w:t>:</w:t>
      </w:r>
      <w:r w:rsidR="002B2D55" w:rsidRPr="00342ECA">
        <w:rPr>
          <w:b/>
          <w:color w:val="000000" w:themeColor="text1"/>
          <w:lang w:val="fr-FR"/>
        </w:rPr>
        <w:tab/>
      </w:r>
      <w:hyperlink r:id="rId82" w:history="1">
        <w:r w:rsidR="001650B4">
          <w:rPr>
            <w:rStyle w:val="Hyperlink"/>
            <w:i/>
            <w:lang w:val="fr-FR"/>
          </w:rPr>
          <w:t>6 candidatures</w:t>
        </w:r>
      </w:hyperlink>
    </w:p>
    <w:p w14:paraId="56356BFD" w14:textId="27B5706A" w:rsidR="00591266" w:rsidRDefault="00591266" w:rsidP="00591266">
      <w:pPr>
        <w:pStyle w:val="Orateurengris"/>
        <w:widowControl w:val="0"/>
        <w:spacing w:before="120"/>
        <w:ind w:left="709" w:hanging="709"/>
        <w:rPr>
          <w:lang w:val="fr-FR"/>
        </w:rPr>
      </w:pPr>
      <w:r w:rsidRPr="00591266">
        <w:rPr>
          <w:lang w:val="fr-FR"/>
        </w:rPr>
        <w:t xml:space="preserve">La </w:t>
      </w:r>
      <w:r w:rsidRPr="00591266">
        <w:rPr>
          <w:b/>
          <w:lang w:val="fr-FR"/>
        </w:rPr>
        <w:t>Présidente</w:t>
      </w:r>
      <w:r w:rsidRPr="00591266">
        <w:rPr>
          <w:lang w:val="fr-FR"/>
        </w:rPr>
        <w:t xml:space="preserve"> </w:t>
      </w:r>
      <w:r>
        <w:rPr>
          <w:lang w:val="fr-FR"/>
        </w:rPr>
        <w:t xml:space="preserve">est </w:t>
      </w:r>
      <w:r w:rsidRPr="00591266">
        <w:rPr>
          <w:lang w:val="fr-FR"/>
        </w:rPr>
        <w:t xml:space="preserve">ensuite </w:t>
      </w:r>
      <w:r>
        <w:rPr>
          <w:lang w:val="fr-FR"/>
        </w:rPr>
        <w:t>passée à l'examen des candidatures pour inscription sur la L</w:t>
      </w:r>
      <w:r w:rsidRPr="00591266">
        <w:rPr>
          <w:lang w:val="fr-FR"/>
        </w:rPr>
        <w:t>iste de sauvegarde urgente au titre du premier sous-point 10.a. Le Secrétariat a</w:t>
      </w:r>
      <w:r>
        <w:rPr>
          <w:lang w:val="fr-FR"/>
        </w:rPr>
        <w:t>vait été informé que l'</w:t>
      </w:r>
      <w:r w:rsidRPr="00591266">
        <w:rPr>
          <w:lang w:val="fr-FR"/>
        </w:rPr>
        <w:t>Égypte a</w:t>
      </w:r>
      <w:r>
        <w:rPr>
          <w:lang w:val="fr-FR"/>
        </w:rPr>
        <w:t>vait</w:t>
      </w:r>
      <w:r w:rsidRPr="00591266">
        <w:rPr>
          <w:lang w:val="fr-FR"/>
        </w:rPr>
        <w:t xml:space="preserve"> ret</w:t>
      </w:r>
      <w:r>
        <w:rPr>
          <w:lang w:val="fr-FR"/>
        </w:rPr>
        <w:t>iré son dossier, ce qui signifiait</w:t>
      </w:r>
      <w:r w:rsidRPr="00591266">
        <w:rPr>
          <w:lang w:val="fr-FR"/>
        </w:rPr>
        <w:t xml:space="preserve"> </w:t>
      </w:r>
      <w:r>
        <w:rPr>
          <w:lang w:val="fr-FR"/>
        </w:rPr>
        <w:t>que seules cinq candidatures de</w:t>
      </w:r>
      <w:r w:rsidRPr="00591266">
        <w:rPr>
          <w:lang w:val="fr-FR"/>
        </w:rPr>
        <w:t>v</w:t>
      </w:r>
      <w:r>
        <w:rPr>
          <w:lang w:val="fr-FR"/>
        </w:rPr>
        <w:t>ai</w:t>
      </w:r>
      <w:r w:rsidRPr="00591266">
        <w:rPr>
          <w:lang w:val="fr-FR"/>
        </w:rPr>
        <w:t>ent être examinées. Sur ces cinq candidatures, les quatre premi</w:t>
      </w:r>
      <w:r>
        <w:rPr>
          <w:lang w:val="fr-FR"/>
        </w:rPr>
        <w:t>ères candidatures à examiner avaient</w:t>
      </w:r>
      <w:r w:rsidRPr="00591266">
        <w:rPr>
          <w:lang w:val="fr-FR"/>
        </w:rPr>
        <w:t xml:space="preserve"> été soumises par le Botswana, le Kenya, Maurice et les Philippines. </w:t>
      </w:r>
      <w:r>
        <w:rPr>
          <w:lang w:val="fr-FR"/>
        </w:rPr>
        <w:t xml:space="preserve">Elles seraient suivies de </w:t>
      </w:r>
      <w:r w:rsidRPr="00591266">
        <w:rPr>
          <w:lang w:val="fr-FR"/>
        </w:rPr>
        <w:t xml:space="preserve">l'examen d'une </w:t>
      </w:r>
      <w:r>
        <w:rPr>
          <w:lang w:val="fr-FR"/>
        </w:rPr>
        <w:t xml:space="preserve">candidature pour inscription sur la Liste de sauvegarde urgente </w:t>
      </w:r>
      <w:r w:rsidRPr="00591266">
        <w:rPr>
          <w:lang w:val="fr-FR"/>
        </w:rPr>
        <w:t xml:space="preserve">combinée à une demande simultanée d'assistance internationale </w:t>
      </w:r>
      <w:r>
        <w:rPr>
          <w:lang w:val="fr-FR"/>
        </w:rPr>
        <w:t xml:space="preserve">soumise </w:t>
      </w:r>
      <w:r w:rsidRPr="00591266">
        <w:rPr>
          <w:lang w:val="fr-FR"/>
        </w:rPr>
        <w:t xml:space="preserve">par le Bélarus. Il a été </w:t>
      </w:r>
      <w:r>
        <w:rPr>
          <w:lang w:val="fr-FR"/>
        </w:rPr>
        <w:t xml:space="preserve">précisé </w:t>
      </w:r>
      <w:r w:rsidRPr="00591266">
        <w:rPr>
          <w:lang w:val="fr-FR"/>
        </w:rPr>
        <w:t>que c'était la deuxième fois que le Comité examinait ce typ</w:t>
      </w:r>
      <w:r>
        <w:rPr>
          <w:lang w:val="fr-FR"/>
        </w:rPr>
        <w:t xml:space="preserve">e de </w:t>
      </w:r>
      <w:r w:rsidRPr="00591266">
        <w:rPr>
          <w:lang w:val="fr-FR"/>
        </w:rPr>
        <w:t>candidature</w:t>
      </w:r>
      <w:r>
        <w:rPr>
          <w:lang w:val="fr-FR"/>
        </w:rPr>
        <w:t>,</w:t>
      </w:r>
      <w:r w:rsidR="0014112C">
        <w:rPr>
          <w:lang w:val="fr-FR"/>
        </w:rPr>
        <w:t xml:space="preserve"> après un premier examen</w:t>
      </w:r>
      <w:r w:rsidRPr="00591266">
        <w:rPr>
          <w:lang w:val="fr-FR"/>
        </w:rPr>
        <w:t xml:space="preserve"> lors de sa onzième session en 2016. Avant de commencer, la Présidente a rap</w:t>
      </w:r>
      <w:r>
        <w:rPr>
          <w:lang w:val="fr-FR"/>
        </w:rPr>
        <w:t xml:space="preserve">pelé les cinq critères qui devraient être </w:t>
      </w:r>
      <w:r w:rsidR="0014112C">
        <w:rPr>
          <w:lang w:val="fr-FR"/>
        </w:rPr>
        <w:t xml:space="preserve">satisfaits </w:t>
      </w:r>
      <w:r>
        <w:rPr>
          <w:lang w:val="fr-FR"/>
        </w:rPr>
        <w:t>et qui guideraie</w:t>
      </w:r>
      <w:r w:rsidRPr="00591266">
        <w:rPr>
          <w:lang w:val="fr-FR"/>
        </w:rPr>
        <w:t xml:space="preserve">nt les décisions. Elle </w:t>
      </w:r>
      <w:r>
        <w:rPr>
          <w:lang w:val="fr-FR"/>
        </w:rPr>
        <w:t>a invité</w:t>
      </w:r>
      <w:r w:rsidR="00393B9F">
        <w:rPr>
          <w:lang w:val="fr-FR"/>
        </w:rPr>
        <w:t xml:space="preserve"> M</w:t>
      </w:r>
      <w:r w:rsidR="00393B9F" w:rsidRPr="00393B9F">
        <w:rPr>
          <w:vertAlign w:val="superscript"/>
          <w:lang w:val="fr-FR"/>
        </w:rPr>
        <w:t>me</w:t>
      </w:r>
      <w:r w:rsidR="00393B9F" w:rsidRPr="00591266">
        <w:rPr>
          <w:lang w:val="fr-FR"/>
        </w:rPr>
        <w:t xml:space="preserve"> </w:t>
      </w:r>
      <w:r w:rsidRPr="00591266">
        <w:rPr>
          <w:lang w:val="fr-FR"/>
        </w:rPr>
        <w:t>SangMee Bak à présenter la première candidature.</w:t>
      </w:r>
    </w:p>
    <w:p w14:paraId="69F9F589" w14:textId="1FA99563" w:rsidR="009E4BEB" w:rsidRPr="009E4BEB" w:rsidRDefault="009E4BEB" w:rsidP="009E4BEB">
      <w:pPr>
        <w:pStyle w:val="Orateurengris"/>
        <w:widowControl w:val="0"/>
        <w:spacing w:before="120" w:after="0"/>
        <w:ind w:left="709" w:hanging="709"/>
        <w:rPr>
          <w:lang w:val="fr-FR"/>
        </w:rPr>
      </w:pPr>
      <w:r w:rsidRPr="009E4BEB">
        <w:rPr>
          <w:lang w:val="fr-FR"/>
        </w:rPr>
        <w:t xml:space="preserve">La </w:t>
      </w:r>
      <w:r w:rsidRPr="009E4BEB">
        <w:rPr>
          <w:b/>
          <w:lang w:val="fr-FR"/>
        </w:rPr>
        <w:t>Présidente de l'Organe d'évaluation</w:t>
      </w:r>
      <w:r w:rsidRPr="009E4BEB">
        <w:rPr>
          <w:lang w:val="fr-FR"/>
        </w:rPr>
        <w:t xml:space="preserve"> a présenté la première candidature</w:t>
      </w:r>
      <w:r>
        <w:rPr>
          <w:lang w:val="fr-FR"/>
        </w:rPr>
        <w:t>,</w:t>
      </w:r>
      <w:r w:rsidRPr="009E4BEB">
        <w:rPr>
          <w:lang w:val="fr-FR"/>
        </w:rPr>
        <w:t xml:space="preserve"> </w:t>
      </w:r>
      <w:r>
        <w:rPr>
          <w:b/>
          <w:lang w:val="fr-FR"/>
        </w:rPr>
        <w:t>le sep</w:t>
      </w:r>
      <w:r w:rsidRPr="009E4BEB">
        <w:rPr>
          <w:b/>
          <w:lang w:val="fr-FR"/>
        </w:rPr>
        <w:t>eru</w:t>
      </w:r>
      <w:r>
        <w:rPr>
          <w:b/>
          <w:lang w:val="fr-FR"/>
        </w:rPr>
        <w:t>, danse populaire</w:t>
      </w:r>
      <w:r w:rsidRPr="009E4BEB">
        <w:rPr>
          <w:b/>
          <w:lang w:val="fr-FR"/>
        </w:rPr>
        <w:t xml:space="preserve"> et pratiques associées</w:t>
      </w:r>
      <w:r w:rsidRPr="009E4BEB">
        <w:rPr>
          <w:lang w:val="fr-FR"/>
        </w:rPr>
        <w:t xml:space="preserve"> [projet de décision 14.COM 10.a.1] soumise par le Botswana. La danse </w:t>
      </w:r>
      <w:r>
        <w:rPr>
          <w:lang w:val="fr-FR"/>
        </w:rPr>
        <w:t>populaire s</w:t>
      </w:r>
      <w:r w:rsidRPr="009E4BEB">
        <w:rPr>
          <w:lang w:val="fr-FR"/>
        </w:rPr>
        <w:t xml:space="preserve">eperu et les pratiques associées </w:t>
      </w:r>
      <w:r>
        <w:rPr>
          <w:lang w:val="fr-FR"/>
        </w:rPr>
        <w:t>englobai</w:t>
      </w:r>
      <w:r w:rsidR="0066719A">
        <w:rPr>
          <w:lang w:val="fr-FR"/>
        </w:rPr>
        <w:t>en</w:t>
      </w:r>
      <w:r>
        <w:rPr>
          <w:lang w:val="fr-FR"/>
        </w:rPr>
        <w:t>t le</w:t>
      </w:r>
      <w:r w:rsidRPr="009E4BEB">
        <w:rPr>
          <w:lang w:val="fr-FR"/>
        </w:rPr>
        <w:t xml:space="preserve"> chant, </w:t>
      </w:r>
      <w:r>
        <w:rPr>
          <w:lang w:val="fr-FR"/>
        </w:rPr>
        <w:t>la danse et les</w:t>
      </w:r>
      <w:r w:rsidRPr="009E4BEB">
        <w:rPr>
          <w:lang w:val="fr-FR"/>
        </w:rPr>
        <w:t xml:space="preserve"> rituels sacrés qui </w:t>
      </w:r>
      <w:r>
        <w:rPr>
          <w:lang w:val="fr-FR"/>
        </w:rPr>
        <w:t xml:space="preserve">étaient </w:t>
      </w:r>
      <w:r w:rsidRPr="009E4BEB">
        <w:rPr>
          <w:lang w:val="fr-FR"/>
        </w:rPr>
        <w:t>très importants dans la vi</w:t>
      </w:r>
      <w:r>
        <w:rPr>
          <w:lang w:val="fr-FR"/>
        </w:rPr>
        <w:t>e des membres de la communauté veekuhane. Le seperu était</w:t>
      </w:r>
      <w:r w:rsidRPr="009E4BEB">
        <w:rPr>
          <w:lang w:val="fr-FR"/>
        </w:rPr>
        <w:t xml:space="preserve"> une pratique de célébration exécutée </w:t>
      </w:r>
      <w:r>
        <w:rPr>
          <w:lang w:val="fr-FR"/>
        </w:rPr>
        <w:t xml:space="preserve">à l’occasion </w:t>
      </w:r>
      <w:r w:rsidRPr="009E4BEB">
        <w:rPr>
          <w:lang w:val="fr-FR"/>
        </w:rPr>
        <w:t>de cérémonies qui marqu</w:t>
      </w:r>
      <w:r>
        <w:rPr>
          <w:lang w:val="fr-FR"/>
        </w:rPr>
        <w:t>ai</w:t>
      </w:r>
      <w:r w:rsidRPr="009E4BEB">
        <w:rPr>
          <w:lang w:val="fr-FR"/>
        </w:rPr>
        <w:t>ent des étapes importantes dans la vie des membres de la communauté. D'après les informations contenues da</w:t>
      </w:r>
      <w:r>
        <w:rPr>
          <w:lang w:val="fr-FR"/>
        </w:rPr>
        <w:t xml:space="preserve">ns le dossier, la candidature </w:t>
      </w:r>
      <w:r w:rsidRPr="009E4BEB">
        <w:rPr>
          <w:lang w:val="fr-FR"/>
        </w:rPr>
        <w:t>satisfai</w:t>
      </w:r>
      <w:r>
        <w:rPr>
          <w:lang w:val="fr-FR"/>
        </w:rPr>
        <w:t>sai</w:t>
      </w:r>
      <w:r w:rsidRPr="009E4BEB">
        <w:rPr>
          <w:lang w:val="fr-FR"/>
        </w:rPr>
        <w:t>t aux cinq</w:t>
      </w:r>
      <w:r w:rsidR="0066719A">
        <w:rPr>
          <w:lang w:val="fr-FR"/>
        </w:rPr>
        <w:t xml:space="preserve"> critères d'inscription sur la L</w:t>
      </w:r>
      <w:r w:rsidRPr="009E4BEB">
        <w:rPr>
          <w:lang w:val="fr-FR"/>
        </w:rPr>
        <w:t>iste de sauvegarde urgente. L'Organe d'évaluation a</w:t>
      </w:r>
      <w:r>
        <w:rPr>
          <w:lang w:val="fr-FR"/>
        </w:rPr>
        <w:t>vait</w:t>
      </w:r>
      <w:r w:rsidRPr="009E4BEB">
        <w:rPr>
          <w:lang w:val="fr-FR"/>
        </w:rPr>
        <w:t xml:space="preserve"> considéré que la danse </w:t>
      </w:r>
      <w:r>
        <w:rPr>
          <w:lang w:val="fr-FR"/>
        </w:rPr>
        <w:t>populaire s</w:t>
      </w:r>
      <w:r w:rsidRPr="009E4BEB">
        <w:rPr>
          <w:lang w:val="fr-FR"/>
        </w:rPr>
        <w:t>eperu et les pratiques assoc</w:t>
      </w:r>
      <w:r>
        <w:rPr>
          <w:lang w:val="fr-FR"/>
        </w:rPr>
        <w:t>iées procuraient à la communauté veekuhane, communément appelée b</w:t>
      </w:r>
      <w:r w:rsidRPr="009E4BEB">
        <w:rPr>
          <w:lang w:val="fr-FR"/>
        </w:rPr>
        <w:t>asubiya, un sentiment d'identité, de cohésion social</w:t>
      </w:r>
      <w:r>
        <w:rPr>
          <w:lang w:val="fr-FR"/>
        </w:rPr>
        <w:t>e, de fierté et de lien tribal</w:t>
      </w:r>
      <w:r w:rsidRPr="009E4BEB">
        <w:rPr>
          <w:lang w:val="fr-FR"/>
        </w:rPr>
        <w:t>, et assur</w:t>
      </w:r>
      <w:r>
        <w:rPr>
          <w:lang w:val="fr-FR"/>
        </w:rPr>
        <w:t>ai</w:t>
      </w:r>
      <w:r w:rsidRPr="009E4BEB">
        <w:rPr>
          <w:lang w:val="fr-FR"/>
        </w:rPr>
        <w:t xml:space="preserve">ent la </w:t>
      </w:r>
      <w:r>
        <w:rPr>
          <w:lang w:val="fr-FR"/>
        </w:rPr>
        <w:t xml:space="preserve">pérennité </w:t>
      </w:r>
      <w:r w:rsidRPr="009E4BEB">
        <w:rPr>
          <w:lang w:val="fr-FR"/>
        </w:rPr>
        <w:t>et la continuité des fonctions sociales</w:t>
      </w:r>
      <w:r>
        <w:rPr>
          <w:lang w:val="fr-FR"/>
        </w:rPr>
        <w:t xml:space="preserve"> connexes</w:t>
      </w:r>
      <w:r w:rsidRPr="009E4BEB">
        <w:rPr>
          <w:lang w:val="fr-FR"/>
        </w:rPr>
        <w:t>. Malgré les efforts des membres de la com</w:t>
      </w:r>
      <w:r w:rsidR="0066719A">
        <w:rPr>
          <w:lang w:val="fr-FR"/>
        </w:rPr>
        <w:t>munauté et des autorités pour le</w:t>
      </w:r>
      <w:r w:rsidRPr="009E4BEB">
        <w:rPr>
          <w:lang w:val="fr-FR"/>
        </w:rPr>
        <w:t xml:space="preserve"> sauvegarder, le risque pour la v</w:t>
      </w:r>
      <w:r>
        <w:rPr>
          <w:lang w:val="fr-FR"/>
        </w:rPr>
        <w:t>iabilité de l'élément demeurait</w:t>
      </w:r>
      <w:r w:rsidRPr="009E4BEB">
        <w:rPr>
          <w:lang w:val="fr-FR"/>
        </w:rPr>
        <w:t xml:space="preserve"> très élevé. Le</w:t>
      </w:r>
      <w:r>
        <w:rPr>
          <w:lang w:val="fr-FR"/>
        </w:rPr>
        <w:t xml:space="preserve"> plan de sauvegarde proposé visait</w:t>
      </w:r>
      <w:r w:rsidRPr="009E4BEB">
        <w:rPr>
          <w:lang w:val="fr-FR"/>
        </w:rPr>
        <w:t xml:space="preserve"> à prévenir les menaces </w:t>
      </w:r>
      <w:r>
        <w:rPr>
          <w:lang w:val="fr-FR"/>
        </w:rPr>
        <w:t xml:space="preserve">auxquelles </w:t>
      </w:r>
      <w:r w:rsidRPr="009E4BEB">
        <w:rPr>
          <w:lang w:val="fr-FR"/>
        </w:rPr>
        <w:t>l'élément</w:t>
      </w:r>
      <w:r>
        <w:rPr>
          <w:lang w:val="fr-FR"/>
        </w:rPr>
        <w:t xml:space="preserve"> était confronté</w:t>
      </w:r>
      <w:r w:rsidRPr="009E4BEB">
        <w:rPr>
          <w:lang w:val="fr-FR"/>
        </w:rPr>
        <w:t xml:space="preserve">. Les praticiens de la danse </w:t>
      </w:r>
      <w:r>
        <w:rPr>
          <w:lang w:val="fr-FR"/>
        </w:rPr>
        <w:t>populaire s</w:t>
      </w:r>
      <w:r w:rsidRPr="009E4BEB">
        <w:rPr>
          <w:lang w:val="fr-FR"/>
        </w:rPr>
        <w:t>eper</w:t>
      </w:r>
      <w:r>
        <w:rPr>
          <w:lang w:val="fr-FR"/>
        </w:rPr>
        <w:t>u et des pratiques associées avaient</w:t>
      </w:r>
      <w:r w:rsidRPr="009E4BEB">
        <w:rPr>
          <w:lang w:val="fr-FR"/>
        </w:rPr>
        <w:t xml:space="preserve"> activement </w:t>
      </w:r>
      <w:r>
        <w:rPr>
          <w:lang w:val="fr-FR"/>
        </w:rPr>
        <w:t xml:space="preserve">participé </w:t>
      </w:r>
      <w:r w:rsidRPr="009E4BEB">
        <w:rPr>
          <w:lang w:val="fr-FR"/>
        </w:rPr>
        <w:t xml:space="preserve">au processus d'inventaire </w:t>
      </w:r>
      <w:r>
        <w:rPr>
          <w:lang w:val="fr-FR"/>
        </w:rPr>
        <w:t xml:space="preserve">à </w:t>
      </w:r>
      <w:r w:rsidRPr="009E4BEB">
        <w:rPr>
          <w:lang w:val="fr-FR"/>
        </w:rPr>
        <w:t>participation</w:t>
      </w:r>
      <w:r>
        <w:rPr>
          <w:lang w:val="fr-FR"/>
        </w:rPr>
        <w:t xml:space="preserve"> </w:t>
      </w:r>
      <w:r w:rsidRPr="009E4BEB">
        <w:rPr>
          <w:lang w:val="fr-FR"/>
        </w:rPr>
        <w:t>communautaire, qui a</w:t>
      </w:r>
      <w:r>
        <w:rPr>
          <w:lang w:val="fr-FR"/>
        </w:rPr>
        <w:t>vait</w:t>
      </w:r>
      <w:r w:rsidRPr="009E4BEB">
        <w:rPr>
          <w:lang w:val="fr-FR"/>
        </w:rPr>
        <w:t xml:space="preserve"> abouti au processus de</w:t>
      </w:r>
      <w:r>
        <w:rPr>
          <w:lang w:val="fr-FR"/>
        </w:rPr>
        <w:t xml:space="preserve"> </w:t>
      </w:r>
      <w:r w:rsidRPr="009E4BEB">
        <w:rPr>
          <w:lang w:val="fr-FR"/>
        </w:rPr>
        <w:t>candidature. L'Organe d'évaluation a</w:t>
      </w:r>
      <w:r>
        <w:rPr>
          <w:lang w:val="fr-FR"/>
        </w:rPr>
        <w:t>vait</w:t>
      </w:r>
      <w:r w:rsidRPr="009E4BEB">
        <w:rPr>
          <w:lang w:val="fr-FR"/>
        </w:rPr>
        <w:t xml:space="preserve"> encouragé l'État partie à éviter à l'avenir les lettres de consentement standar</w:t>
      </w:r>
      <w:r w:rsidR="00454200">
        <w:rPr>
          <w:lang w:val="fr-FR"/>
        </w:rPr>
        <w:t>disées lors de la soumission de</w:t>
      </w:r>
      <w:r w:rsidRPr="009E4BEB">
        <w:rPr>
          <w:lang w:val="fr-FR"/>
        </w:rPr>
        <w:t xml:space="preserve"> dossiers de candidature, tout en veillant à </w:t>
      </w:r>
      <w:r w:rsidR="00454200">
        <w:rPr>
          <w:lang w:val="fr-FR"/>
        </w:rPr>
        <w:t xml:space="preserve">prendre en </w:t>
      </w:r>
      <w:r w:rsidR="0066719A" w:rsidRPr="0066719A">
        <w:rPr>
          <w:lang w:val="fr-FR"/>
        </w:rPr>
        <w:t>considération</w:t>
      </w:r>
      <w:r w:rsidR="0066719A">
        <w:rPr>
          <w:lang w:val="fr-FR"/>
        </w:rPr>
        <w:t xml:space="preserve"> </w:t>
      </w:r>
      <w:r w:rsidR="00454200">
        <w:rPr>
          <w:lang w:val="fr-FR"/>
        </w:rPr>
        <w:t>l</w:t>
      </w:r>
      <w:r w:rsidRPr="009E4BEB">
        <w:rPr>
          <w:lang w:val="fr-FR"/>
        </w:rPr>
        <w:t xml:space="preserve">es diverses circonstances dans lesquelles ce consentement </w:t>
      </w:r>
      <w:r w:rsidR="00454200">
        <w:rPr>
          <w:lang w:val="fr-FR"/>
        </w:rPr>
        <w:t xml:space="preserve">était </w:t>
      </w:r>
      <w:r w:rsidRPr="009E4BEB">
        <w:rPr>
          <w:lang w:val="fr-FR"/>
        </w:rPr>
        <w:t xml:space="preserve">donné. L'Organe d'évaluation </w:t>
      </w:r>
      <w:r w:rsidR="00567088">
        <w:rPr>
          <w:lang w:val="fr-FR"/>
        </w:rPr>
        <w:t xml:space="preserve">recommandait </w:t>
      </w:r>
      <w:r w:rsidRPr="009E4BEB">
        <w:rPr>
          <w:lang w:val="fr-FR"/>
        </w:rPr>
        <w:t xml:space="preserve">que le Comité inscrive la danse </w:t>
      </w:r>
      <w:r w:rsidR="00454200">
        <w:rPr>
          <w:lang w:val="fr-FR"/>
        </w:rPr>
        <w:t>populaire s</w:t>
      </w:r>
      <w:r w:rsidRPr="009E4BEB">
        <w:rPr>
          <w:lang w:val="fr-FR"/>
        </w:rPr>
        <w:t>eperu et les pratiques associées sur la Liste de sauvegarde urgente.</w:t>
      </w:r>
    </w:p>
    <w:p w14:paraId="322D225C" w14:textId="09D0919D" w:rsidR="00454200" w:rsidRPr="00BD4F31" w:rsidRDefault="00B7570E" w:rsidP="00BD4F31">
      <w:pPr>
        <w:pStyle w:val="Orateurengris"/>
        <w:spacing w:before="120"/>
        <w:ind w:left="709" w:hanging="709"/>
        <w:rPr>
          <w:lang w:val="fr-FR"/>
        </w:rPr>
      </w:pPr>
      <w:r>
        <w:rPr>
          <w:lang w:val="fr-FR"/>
        </w:rPr>
        <w:t xml:space="preserve">La </w:t>
      </w:r>
      <w:r w:rsidRPr="00B7570E">
        <w:rPr>
          <w:b/>
          <w:lang w:val="fr-FR"/>
        </w:rPr>
        <w:t>Présidente</w:t>
      </w:r>
      <w:r>
        <w:rPr>
          <w:lang w:val="fr-FR"/>
        </w:rPr>
        <w:t xml:space="preserve"> a noté </w:t>
      </w:r>
      <w:r w:rsidR="00454200" w:rsidRPr="00BD4F31">
        <w:rPr>
          <w:lang w:val="fr-FR"/>
        </w:rPr>
        <w:t>qu’aucun amendement n’avait été reçu pour cette c</w:t>
      </w:r>
      <w:r w:rsidR="0066719A">
        <w:rPr>
          <w:lang w:val="fr-FR"/>
        </w:rPr>
        <w:t xml:space="preserve">andidature, </w:t>
      </w:r>
      <w:r>
        <w:rPr>
          <w:lang w:val="fr-FR"/>
        </w:rPr>
        <w:t xml:space="preserve">et elle </w:t>
      </w:r>
      <w:r w:rsidR="00454200" w:rsidRPr="00BD4F31">
        <w:rPr>
          <w:lang w:val="fr-FR"/>
        </w:rPr>
        <w:t>est donc passée à l’adoption du projet de décision dan</w:t>
      </w:r>
      <w:r w:rsidR="00BD4F31">
        <w:rPr>
          <w:lang w:val="fr-FR"/>
        </w:rPr>
        <w:t xml:space="preserve">s son ensemble. En l'absence de </w:t>
      </w:r>
      <w:r w:rsidR="00454200" w:rsidRPr="00BD4F31">
        <w:rPr>
          <w:lang w:val="fr-FR"/>
        </w:rPr>
        <w:t xml:space="preserve">commentaires ou d’objections, la </w:t>
      </w:r>
      <w:r w:rsidR="00454200" w:rsidRPr="00BD4F31">
        <w:rPr>
          <w:b/>
          <w:lang w:val="fr-FR"/>
        </w:rPr>
        <w:t>Présidente a déc</w:t>
      </w:r>
      <w:r w:rsidR="0066719A">
        <w:rPr>
          <w:b/>
          <w:lang w:val="fr-FR"/>
        </w:rPr>
        <w:t xml:space="preserve">laré adoptée la décision </w:t>
      </w:r>
      <w:hyperlink r:id="rId83" w:history="1">
        <w:r w:rsidR="007530FD" w:rsidRPr="007530FD">
          <w:rPr>
            <w:rStyle w:val="Hyperlink"/>
            <w:b/>
            <w:lang w:val="fr-FR"/>
          </w:rPr>
          <w:t>14.COM 10.a.1</w:t>
        </w:r>
      </w:hyperlink>
      <w:r w:rsidR="007530FD">
        <w:rPr>
          <w:rStyle w:val="Hyperlink"/>
          <w:b/>
          <w:u w:val="none"/>
          <w:lang w:val="fr-FR"/>
        </w:rPr>
        <w:t xml:space="preserve"> </w:t>
      </w:r>
      <w:r w:rsidR="00454200" w:rsidRPr="00BD4F31">
        <w:rPr>
          <w:b/>
          <w:lang w:val="fr-FR"/>
        </w:rPr>
        <w:t>d’inscrire le seperu, danse populaire et pratiques associées sur la Liste de sauvegarde urgente</w:t>
      </w:r>
      <w:r w:rsidR="00454200" w:rsidRPr="00BD4F31">
        <w:rPr>
          <w:lang w:val="fr-FR"/>
        </w:rPr>
        <w:t>.</w:t>
      </w:r>
    </w:p>
    <w:p w14:paraId="1D56404A" w14:textId="7B81F793" w:rsidR="00B1723F" w:rsidRDefault="00B1723F" w:rsidP="002B2D55">
      <w:pPr>
        <w:pStyle w:val="Orateurengris"/>
        <w:spacing w:before="120"/>
        <w:ind w:left="709" w:hanging="709"/>
        <w:rPr>
          <w:lang w:val="fr-FR"/>
        </w:rPr>
      </w:pPr>
      <w:r w:rsidRPr="00B1723F">
        <w:rPr>
          <w:lang w:val="fr-FR"/>
        </w:rPr>
        <w:t xml:space="preserve">La </w:t>
      </w:r>
      <w:r w:rsidRPr="00B1723F">
        <w:rPr>
          <w:b/>
          <w:lang w:val="fr-FR"/>
        </w:rPr>
        <w:t>délégation du Botswana</w:t>
      </w:r>
      <w:r w:rsidRPr="00B1723F">
        <w:rPr>
          <w:lang w:val="fr-FR"/>
        </w:rPr>
        <w:t xml:space="preserve"> a remercié la Prési</w:t>
      </w:r>
      <w:r>
        <w:rPr>
          <w:lang w:val="fr-FR"/>
        </w:rPr>
        <w:t>dente et a félicité la Colombie d’</w:t>
      </w:r>
      <w:r w:rsidRPr="00B1723F">
        <w:rPr>
          <w:lang w:val="fr-FR"/>
        </w:rPr>
        <w:t>accueilli</w:t>
      </w:r>
      <w:r>
        <w:rPr>
          <w:lang w:val="fr-FR"/>
        </w:rPr>
        <w:t>r</w:t>
      </w:r>
      <w:r w:rsidRPr="00B1723F">
        <w:rPr>
          <w:lang w:val="fr-FR"/>
        </w:rPr>
        <w:t xml:space="preserve"> ce grand événement, ainsi que son peuple pour son accueil chaleureux et l'excellente préparation de cette session. Le Botswana a applaudi le Comité pour son évaluation approfond</w:t>
      </w:r>
      <w:r>
        <w:rPr>
          <w:lang w:val="fr-FR"/>
        </w:rPr>
        <w:t>ie du dossier de candidature du seperu,</w:t>
      </w:r>
      <w:r w:rsidRPr="00B1723F">
        <w:rPr>
          <w:lang w:val="fr-FR"/>
        </w:rPr>
        <w:t xml:space="preserve"> danse </w:t>
      </w:r>
      <w:r>
        <w:rPr>
          <w:lang w:val="fr-FR"/>
        </w:rPr>
        <w:t xml:space="preserve">populaire et pratiques associées suite à son renvoi </w:t>
      </w:r>
      <w:r w:rsidRPr="00B1723F">
        <w:rPr>
          <w:lang w:val="fr-FR"/>
        </w:rPr>
        <w:t>en 2013. Le Botswana a</w:t>
      </w:r>
      <w:r>
        <w:rPr>
          <w:lang w:val="fr-FR"/>
        </w:rPr>
        <w:t>vait</w:t>
      </w:r>
      <w:r w:rsidRPr="00B1723F">
        <w:rPr>
          <w:lang w:val="fr-FR"/>
        </w:rPr>
        <w:t xml:space="preserve"> pris note des commentaires </w:t>
      </w:r>
      <w:r>
        <w:rPr>
          <w:lang w:val="fr-FR"/>
        </w:rPr>
        <w:t xml:space="preserve">formulés </w:t>
      </w:r>
      <w:r w:rsidRPr="00B1723F">
        <w:rPr>
          <w:lang w:val="fr-FR"/>
        </w:rPr>
        <w:t>par l'Organe d'évaluation et a</w:t>
      </w:r>
      <w:r>
        <w:rPr>
          <w:lang w:val="fr-FR"/>
        </w:rPr>
        <w:t>vait ensuite amélioré le dossier afin qu’il atteigne</w:t>
      </w:r>
      <w:r w:rsidRPr="00B1723F">
        <w:rPr>
          <w:lang w:val="fr-FR"/>
        </w:rPr>
        <w:t xml:space="preserve"> un niveau satisfaisant. </w:t>
      </w:r>
      <w:r>
        <w:rPr>
          <w:lang w:val="fr-FR"/>
        </w:rPr>
        <w:t>Beaucoup d'efforts avaient été déployés</w:t>
      </w:r>
      <w:r w:rsidRPr="00B1723F">
        <w:rPr>
          <w:lang w:val="fr-FR"/>
        </w:rPr>
        <w:t xml:space="preserve"> pour combler toutes les lacunes iden</w:t>
      </w:r>
      <w:r w:rsidR="0066719A">
        <w:rPr>
          <w:lang w:val="fr-FR"/>
        </w:rPr>
        <w:t>tifiées dans le dossier renvoyé</w:t>
      </w:r>
      <w:r w:rsidRPr="00B1723F">
        <w:rPr>
          <w:lang w:val="fr-FR"/>
        </w:rPr>
        <w:t xml:space="preserve"> et</w:t>
      </w:r>
      <w:r>
        <w:rPr>
          <w:lang w:val="fr-FR"/>
        </w:rPr>
        <w:t>,</w:t>
      </w:r>
      <w:r w:rsidRPr="00B1723F">
        <w:rPr>
          <w:lang w:val="fr-FR"/>
        </w:rPr>
        <w:t xml:space="preserve"> en mars 2018, il a</w:t>
      </w:r>
      <w:r>
        <w:rPr>
          <w:lang w:val="fr-FR"/>
        </w:rPr>
        <w:t>vait</w:t>
      </w:r>
      <w:r w:rsidRPr="00B1723F">
        <w:rPr>
          <w:lang w:val="fr-FR"/>
        </w:rPr>
        <w:t xml:space="preserve"> été</w:t>
      </w:r>
      <w:r>
        <w:rPr>
          <w:lang w:val="fr-FR"/>
        </w:rPr>
        <w:t xml:space="preserve"> soumis pour la deuxième fois</w:t>
      </w:r>
      <w:r w:rsidRPr="00B1723F">
        <w:rPr>
          <w:lang w:val="fr-FR"/>
        </w:rPr>
        <w:t xml:space="preserve">. Le temps </w:t>
      </w:r>
      <w:r>
        <w:rPr>
          <w:lang w:val="fr-FR"/>
        </w:rPr>
        <w:t xml:space="preserve">consacré </w:t>
      </w:r>
      <w:r w:rsidRPr="00B1723F">
        <w:rPr>
          <w:lang w:val="fr-FR"/>
        </w:rPr>
        <w:t>et les efforts consentis par la c</w:t>
      </w:r>
      <w:r>
        <w:rPr>
          <w:lang w:val="fr-FR"/>
        </w:rPr>
        <w:t>ommunauté avaient</w:t>
      </w:r>
      <w:r w:rsidRPr="00B1723F">
        <w:rPr>
          <w:lang w:val="fr-FR"/>
        </w:rPr>
        <w:t xml:space="preserve"> permis </w:t>
      </w:r>
      <w:r>
        <w:rPr>
          <w:lang w:val="fr-FR"/>
        </w:rPr>
        <w:t xml:space="preserve">de réaliser des progrès dans la </w:t>
      </w:r>
      <w:r w:rsidRPr="00B1723F">
        <w:rPr>
          <w:lang w:val="fr-FR"/>
        </w:rPr>
        <w:t>préparation</w:t>
      </w:r>
      <w:r>
        <w:rPr>
          <w:lang w:val="fr-FR"/>
        </w:rPr>
        <w:t xml:space="preserve"> </w:t>
      </w:r>
      <w:r w:rsidRPr="00B1723F">
        <w:rPr>
          <w:lang w:val="fr-FR"/>
        </w:rPr>
        <w:t>d'un dossier</w:t>
      </w:r>
      <w:r>
        <w:rPr>
          <w:lang w:val="fr-FR"/>
        </w:rPr>
        <w:t xml:space="preserve"> couronné de succès. Le Botswana était enchanté</w:t>
      </w:r>
      <w:r w:rsidRPr="00B1723F">
        <w:rPr>
          <w:lang w:val="fr-FR"/>
        </w:rPr>
        <w:t xml:space="preserve"> de</w:t>
      </w:r>
      <w:r w:rsidR="0066719A">
        <w:rPr>
          <w:lang w:val="fr-FR"/>
        </w:rPr>
        <w:t xml:space="preserve"> la décision d'inscription de </w:t>
      </w:r>
      <w:r w:rsidRPr="00B1723F">
        <w:rPr>
          <w:lang w:val="fr-FR"/>
        </w:rPr>
        <w:t xml:space="preserve">l'élément, exprimant ainsi son engagement à mettre en œuvre son plan de sauvegarde. La </w:t>
      </w:r>
      <w:r>
        <w:rPr>
          <w:lang w:val="fr-FR"/>
        </w:rPr>
        <w:t>décision d'inscrire l'élément motivait</w:t>
      </w:r>
      <w:r w:rsidRPr="00B1723F">
        <w:rPr>
          <w:lang w:val="fr-FR"/>
        </w:rPr>
        <w:t xml:space="preserve"> le Botswana à poursuivre la sauvegarde de son patrimoine culturel immatériel diversifié. Le Botswana a en outre applaudi l'UNESCO pour le soutien </w:t>
      </w:r>
      <w:r>
        <w:rPr>
          <w:lang w:val="fr-FR"/>
        </w:rPr>
        <w:t xml:space="preserve">reçu afin de promouvoir et préserver </w:t>
      </w:r>
      <w:r w:rsidRPr="00B1723F">
        <w:rPr>
          <w:lang w:val="fr-FR"/>
        </w:rPr>
        <w:t>son patrimoine culturel.</w:t>
      </w:r>
    </w:p>
    <w:p w14:paraId="168148E6" w14:textId="5E0E7456" w:rsidR="00B1723F" w:rsidRDefault="00B1723F" w:rsidP="002B2D55">
      <w:pPr>
        <w:pStyle w:val="Orateurengris"/>
        <w:widowControl w:val="0"/>
        <w:spacing w:before="120" w:after="0"/>
        <w:ind w:left="709" w:hanging="709"/>
        <w:rPr>
          <w:lang w:val="fr-FR"/>
        </w:rPr>
      </w:pPr>
      <w:r w:rsidRPr="00B1723F">
        <w:rPr>
          <w:lang w:val="fr-FR"/>
        </w:rPr>
        <w:t xml:space="preserve">La </w:t>
      </w:r>
      <w:r w:rsidRPr="00B1723F">
        <w:rPr>
          <w:b/>
          <w:lang w:val="fr-FR"/>
        </w:rPr>
        <w:t>Présidente</w:t>
      </w:r>
      <w:r w:rsidRPr="00B1723F">
        <w:rPr>
          <w:lang w:val="fr-FR"/>
        </w:rPr>
        <w:t xml:space="preserve"> a attiré l'attention du Comité sur le fait que le dossier suivant avait bénéficié du processus provisoire de dialogue en amont. Il a été noté que les projets de décision pour ces dossiers avaient une structure plus complexe qu'un projet de décision standard. Des</w:t>
      </w:r>
      <w:r>
        <w:rPr>
          <w:lang w:val="fr-FR"/>
        </w:rPr>
        <w:t xml:space="preserve"> paragraphes supplémentaires avaient </w:t>
      </w:r>
      <w:r w:rsidRPr="00B1723F">
        <w:rPr>
          <w:lang w:val="fr-FR"/>
        </w:rPr>
        <w:t>été introduits pour prendre note des différentes considérations et étapes du processus. La Présidente a rappelé que le S</w:t>
      </w:r>
      <w:r>
        <w:rPr>
          <w:lang w:val="fr-FR"/>
        </w:rPr>
        <w:t>ecrétariat avait organisé</w:t>
      </w:r>
      <w:r w:rsidR="0066719A">
        <w:rPr>
          <w:lang w:val="fr-FR"/>
        </w:rPr>
        <w:t>,</w:t>
      </w:r>
      <w:r>
        <w:rPr>
          <w:lang w:val="fr-FR"/>
        </w:rPr>
        <w:t xml:space="preserve"> le 1</w:t>
      </w:r>
      <w:r w:rsidRPr="00B1723F">
        <w:rPr>
          <w:vertAlign w:val="superscript"/>
          <w:lang w:val="fr-FR"/>
        </w:rPr>
        <w:t>er</w:t>
      </w:r>
      <w:r>
        <w:rPr>
          <w:lang w:val="fr-FR"/>
        </w:rPr>
        <w:t xml:space="preserve"> </w:t>
      </w:r>
      <w:r w:rsidRPr="00B1723F">
        <w:rPr>
          <w:lang w:val="fr-FR"/>
        </w:rPr>
        <w:t>mars 2019</w:t>
      </w:r>
      <w:r w:rsidR="0066719A">
        <w:rPr>
          <w:lang w:val="fr-FR"/>
        </w:rPr>
        <w:t>,</w:t>
      </w:r>
      <w:r w:rsidRPr="00B1723F">
        <w:rPr>
          <w:lang w:val="fr-FR"/>
        </w:rPr>
        <w:t xml:space="preserve"> une session d'information et d'échange au cours de laquelle la procédure et le calendrier provisoires proposés p</w:t>
      </w:r>
      <w:r>
        <w:rPr>
          <w:lang w:val="fr-FR"/>
        </w:rPr>
        <w:t>our le processus de dialogue avaient</w:t>
      </w:r>
      <w:r w:rsidRPr="00B1723F">
        <w:rPr>
          <w:lang w:val="fr-FR"/>
        </w:rPr>
        <w:t xml:space="preserve"> été présentés, conformément au paragraphe 55 des Directives opérationnelles. Afin </w:t>
      </w:r>
      <w:r>
        <w:rPr>
          <w:lang w:val="fr-FR"/>
        </w:rPr>
        <w:t xml:space="preserve">de satisfaire </w:t>
      </w:r>
      <w:r w:rsidRPr="00B1723F">
        <w:rPr>
          <w:lang w:val="fr-FR"/>
        </w:rPr>
        <w:t>pleinement au paragraphe 55, une règle fondamentale a</w:t>
      </w:r>
      <w:r w:rsidR="004E6ABD">
        <w:rPr>
          <w:lang w:val="fr-FR"/>
        </w:rPr>
        <w:t>vait</w:t>
      </w:r>
      <w:r w:rsidRPr="00B1723F">
        <w:rPr>
          <w:lang w:val="fr-FR"/>
        </w:rPr>
        <w:t xml:space="preserve"> été maintenue lors de l'élaboration des pro</w:t>
      </w:r>
      <w:r w:rsidR="004E6ABD">
        <w:rPr>
          <w:lang w:val="fr-FR"/>
        </w:rPr>
        <w:t xml:space="preserve">jets de décision concernant des dossiers ayant bénéficié du </w:t>
      </w:r>
      <w:r w:rsidR="004E6ABD" w:rsidRPr="004E6ABD">
        <w:rPr>
          <w:lang w:val="fr-FR"/>
        </w:rPr>
        <w:t>processus</w:t>
      </w:r>
      <w:r w:rsidR="004E6ABD">
        <w:rPr>
          <w:lang w:val="fr-FR"/>
        </w:rPr>
        <w:t xml:space="preserve"> de dialogue, c.-à-d. l'Organe d'évaluation ne devait</w:t>
      </w:r>
      <w:r w:rsidRPr="00B1723F">
        <w:rPr>
          <w:lang w:val="fr-FR"/>
        </w:rPr>
        <w:t xml:space="preserve"> pas modifier sa recomma</w:t>
      </w:r>
      <w:r w:rsidR="004E6ABD">
        <w:rPr>
          <w:lang w:val="fr-FR"/>
        </w:rPr>
        <w:t>ndation [initiale] au Comité à propos</w:t>
      </w:r>
      <w:r w:rsidRPr="00B1723F">
        <w:rPr>
          <w:lang w:val="fr-FR"/>
        </w:rPr>
        <w:t xml:space="preserve"> </w:t>
      </w:r>
      <w:r w:rsidR="004E6ABD">
        <w:rPr>
          <w:lang w:val="fr-FR"/>
        </w:rPr>
        <w:t>d’</w:t>
      </w:r>
      <w:r w:rsidRPr="00B1723F">
        <w:rPr>
          <w:lang w:val="fr-FR"/>
        </w:rPr>
        <w:t xml:space="preserve">une candidature, </w:t>
      </w:r>
      <w:r w:rsidR="004E6ABD">
        <w:rPr>
          <w:lang w:val="fr-FR"/>
        </w:rPr>
        <w:t xml:space="preserve">la décision de </w:t>
      </w:r>
      <w:r w:rsidR="004E6ABD" w:rsidRPr="004E6ABD">
        <w:rPr>
          <w:lang w:val="fr-FR"/>
        </w:rPr>
        <w:t>recommandation</w:t>
      </w:r>
      <w:r w:rsidR="004E6ABD">
        <w:rPr>
          <w:lang w:val="fr-FR"/>
        </w:rPr>
        <w:t xml:space="preserve"> étant prise </w:t>
      </w:r>
      <w:r w:rsidRPr="00B1723F">
        <w:rPr>
          <w:lang w:val="fr-FR"/>
        </w:rPr>
        <w:t xml:space="preserve">lors de sa réunion de juin. La structure des projets de décision pour les </w:t>
      </w:r>
      <w:r w:rsidR="004E6ABD">
        <w:rPr>
          <w:lang w:val="fr-FR"/>
        </w:rPr>
        <w:t xml:space="preserve">dossiers ayant bénéficié du </w:t>
      </w:r>
      <w:r w:rsidR="004E6ABD" w:rsidRPr="004E6ABD">
        <w:rPr>
          <w:lang w:val="fr-FR"/>
        </w:rPr>
        <w:t>processus</w:t>
      </w:r>
      <w:r w:rsidR="004E6ABD">
        <w:rPr>
          <w:lang w:val="fr-FR"/>
        </w:rPr>
        <w:t xml:space="preserve"> de dialogue respectait donc</w:t>
      </w:r>
      <w:r w:rsidRPr="00B1723F">
        <w:rPr>
          <w:lang w:val="fr-FR"/>
        </w:rPr>
        <w:t xml:space="preserve"> cette règle. Comme il s'agi</w:t>
      </w:r>
      <w:r w:rsidR="004E6ABD">
        <w:rPr>
          <w:lang w:val="fr-FR"/>
        </w:rPr>
        <w:t>ssai</w:t>
      </w:r>
      <w:r w:rsidRPr="00B1723F">
        <w:rPr>
          <w:lang w:val="fr-FR"/>
        </w:rPr>
        <w:t>t du premier cas examiné, la Présidente a demandé à la Présidente de l'Organe d'évaluation de guider le Comité dans le projet de décision, paragraphe par paragraphe.</w:t>
      </w:r>
    </w:p>
    <w:p w14:paraId="3350E5D5" w14:textId="5E15C991" w:rsidR="004E6ABD" w:rsidRPr="004E6ABD" w:rsidRDefault="004E6ABD" w:rsidP="002B2D55">
      <w:pPr>
        <w:pStyle w:val="Orateurengris"/>
        <w:spacing w:before="120"/>
        <w:ind w:left="709" w:hanging="709"/>
        <w:rPr>
          <w:lang w:val="fr-FR"/>
        </w:rPr>
      </w:pPr>
      <w:r w:rsidRPr="004E6ABD">
        <w:rPr>
          <w:lang w:val="fr-FR"/>
        </w:rPr>
        <w:t xml:space="preserve">La </w:t>
      </w:r>
      <w:r w:rsidRPr="004E6ABD">
        <w:rPr>
          <w:b/>
          <w:lang w:val="fr-FR"/>
        </w:rPr>
        <w:t>Présidente de l'Organe d'évaluation</w:t>
      </w:r>
      <w:r w:rsidRPr="004E6ABD">
        <w:rPr>
          <w:lang w:val="fr-FR"/>
        </w:rPr>
        <w:t xml:space="preserve"> a présenté la candidature</w:t>
      </w:r>
      <w:r w:rsidR="00BD4F31">
        <w:rPr>
          <w:lang w:val="fr-FR"/>
        </w:rPr>
        <w:t xml:space="preserve"> suivante</w:t>
      </w:r>
      <w:r>
        <w:rPr>
          <w:lang w:val="fr-FR"/>
        </w:rPr>
        <w:t xml:space="preserve">, </w:t>
      </w:r>
      <w:r w:rsidRPr="004E6ABD">
        <w:rPr>
          <w:b/>
          <w:lang w:val="fr-FR"/>
        </w:rPr>
        <w:t>les rituels et pratiques associés au sanctuaire de Kit Mikayi</w:t>
      </w:r>
      <w:r w:rsidRPr="004E6ABD">
        <w:rPr>
          <w:lang w:val="fr-FR"/>
        </w:rPr>
        <w:t xml:space="preserve"> [projet de décision 14.COM 10.a.2], soumise par </w:t>
      </w:r>
      <w:r>
        <w:rPr>
          <w:lang w:val="fr-FR"/>
        </w:rPr>
        <w:t>le Kenya. Le paragraphe 1 résumait</w:t>
      </w:r>
      <w:r w:rsidR="007D34DE">
        <w:rPr>
          <w:lang w:val="fr-FR"/>
        </w:rPr>
        <w:t xml:space="preserve"> le fait que la communauté luo</w:t>
      </w:r>
      <w:r w:rsidRPr="004E6ABD">
        <w:rPr>
          <w:lang w:val="fr-FR"/>
        </w:rPr>
        <w:t xml:space="preserve"> </w:t>
      </w:r>
      <w:r>
        <w:rPr>
          <w:lang w:val="fr-FR"/>
        </w:rPr>
        <w:t xml:space="preserve">de l’ouest </w:t>
      </w:r>
      <w:r w:rsidRPr="004E6ABD">
        <w:rPr>
          <w:lang w:val="fr-FR"/>
        </w:rPr>
        <w:t xml:space="preserve">du Kenya </w:t>
      </w:r>
      <w:r w:rsidR="007D34DE">
        <w:rPr>
          <w:lang w:val="fr-FR"/>
        </w:rPr>
        <w:t xml:space="preserve">pratiquait </w:t>
      </w:r>
      <w:r w:rsidR="007D34DE" w:rsidRPr="004E6ABD">
        <w:rPr>
          <w:lang w:val="fr-FR"/>
        </w:rPr>
        <w:t>depuis des générations</w:t>
      </w:r>
      <w:r w:rsidR="007D34DE">
        <w:rPr>
          <w:lang w:val="fr-FR"/>
        </w:rPr>
        <w:t>,</w:t>
      </w:r>
      <w:r w:rsidR="007D34DE" w:rsidRPr="004E6ABD">
        <w:rPr>
          <w:lang w:val="fr-FR"/>
        </w:rPr>
        <w:t xml:space="preserve"> </w:t>
      </w:r>
      <w:r w:rsidRPr="004E6ABD">
        <w:rPr>
          <w:lang w:val="fr-FR"/>
        </w:rPr>
        <w:t>au sanctuaire sacré de Kit Mikayi</w:t>
      </w:r>
      <w:r w:rsidR="007D34DE">
        <w:rPr>
          <w:lang w:val="fr-FR"/>
        </w:rPr>
        <w:t xml:space="preserve">, </w:t>
      </w:r>
      <w:r w:rsidR="007D34DE" w:rsidRPr="004E6ABD">
        <w:rPr>
          <w:lang w:val="fr-FR"/>
        </w:rPr>
        <w:t>des rituels</w:t>
      </w:r>
      <w:r w:rsidRPr="004E6ABD">
        <w:rPr>
          <w:lang w:val="fr-FR"/>
        </w:rPr>
        <w:t xml:space="preserve"> </w:t>
      </w:r>
      <w:r w:rsidR="007D34DE">
        <w:rPr>
          <w:lang w:val="fr-FR"/>
        </w:rPr>
        <w:t>de priè</w:t>
      </w:r>
      <w:r w:rsidRPr="004E6ABD">
        <w:rPr>
          <w:lang w:val="fr-FR"/>
        </w:rPr>
        <w:t>r</w:t>
      </w:r>
      <w:r w:rsidR="007D34DE">
        <w:rPr>
          <w:lang w:val="fr-FR"/>
        </w:rPr>
        <w:t xml:space="preserve">e </w:t>
      </w:r>
      <w:r w:rsidR="009155F2">
        <w:rPr>
          <w:lang w:val="fr-FR"/>
        </w:rPr>
        <w:t xml:space="preserve">invoquant la pluie ou d’abondantes récoltes. </w:t>
      </w:r>
      <w:r w:rsidRPr="004E6ABD">
        <w:rPr>
          <w:lang w:val="fr-FR"/>
        </w:rPr>
        <w:t xml:space="preserve">Cependant, l'élément </w:t>
      </w:r>
      <w:r w:rsidR="007D34DE">
        <w:rPr>
          <w:lang w:val="fr-FR"/>
        </w:rPr>
        <w:t xml:space="preserve">était </w:t>
      </w:r>
      <w:r w:rsidR="007D34DE" w:rsidRPr="007D34DE">
        <w:rPr>
          <w:lang w:val="fr-FR"/>
        </w:rPr>
        <w:t>désormais</w:t>
      </w:r>
      <w:r w:rsidR="007D34DE">
        <w:rPr>
          <w:lang w:val="fr-FR"/>
        </w:rPr>
        <w:t xml:space="preserve"> </w:t>
      </w:r>
      <w:r w:rsidRPr="004E6ABD">
        <w:rPr>
          <w:lang w:val="fr-FR"/>
        </w:rPr>
        <w:t xml:space="preserve">menacé par plusieurs facteurs, notamment l'empiètement sur les zones environnantes, le vieillissement des </w:t>
      </w:r>
      <w:r w:rsidR="007D34DE">
        <w:rPr>
          <w:lang w:val="fr-FR"/>
        </w:rPr>
        <w:t xml:space="preserve">praticiens et le déclin </w:t>
      </w:r>
      <w:r w:rsidRPr="004E6ABD">
        <w:rPr>
          <w:lang w:val="fr-FR"/>
        </w:rPr>
        <w:t>de la fréquence</w:t>
      </w:r>
      <w:r w:rsidR="007D34DE">
        <w:rPr>
          <w:lang w:val="fr-FR"/>
        </w:rPr>
        <w:t xml:space="preserve"> des rituels, ce qui nécessitait</w:t>
      </w:r>
      <w:r w:rsidRPr="004E6ABD">
        <w:rPr>
          <w:lang w:val="fr-FR"/>
        </w:rPr>
        <w:t xml:space="preserve"> une sauvegarde </w:t>
      </w:r>
      <w:r w:rsidR="00EE5294">
        <w:rPr>
          <w:lang w:val="fr-FR"/>
        </w:rPr>
        <w:t xml:space="preserve">urgente. Le paragraphe 2 exposait qu’à la lecture des </w:t>
      </w:r>
      <w:r w:rsidR="00EE5294" w:rsidRPr="00EE5294">
        <w:rPr>
          <w:lang w:val="fr-FR"/>
        </w:rPr>
        <w:t>informations</w:t>
      </w:r>
      <w:r w:rsidR="00EE5294">
        <w:rPr>
          <w:lang w:val="fr-FR"/>
        </w:rPr>
        <w:t xml:space="preserve"> présentées dans le dossier,</w:t>
      </w:r>
      <w:r w:rsidRPr="004E6ABD">
        <w:rPr>
          <w:lang w:val="fr-FR"/>
        </w:rPr>
        <w:t xml:space="preserve"> la candidature satisfai</w:t>
      </w:r>
      <w:r w:rsidR="00EE5294">
        <w:rPr>
          <w:lang w:val="fr-FR"/>
        </w:rPr>
        <w:t>sai</w:t>
      </w:r>
      <w:r w:rsidRPr="004E6ABD">
        <w:rPr>
          <w:lang w:val="fr-FR"/>
        </w:rPr>
        <w:t xml:space="preserve">t aux critères U.1, U.2, U.4 et U.5 </w:t>
      </w:r>
      <w:r w:rsidR="00EE5294">
        <w:rPr>
          <w:lang w:val="fr-FR"/>
        </w:rPr>
        <w:t>d’inscription sur la Li</w:t>
      </w:r>
      <w:r w:rsidRPr="004E6ABD">
        <w:rPr>
          <w:lang w:val="fr-FR"/>
        </w:rPr>
        <w:t>ste de sauvegarde urgente. L'Organe d'évaluation a</w:t>
      </w:r>
      <w:r w:rsidR="00EE5294">
        <w:rPr>
          <w:lang w:val="fr-FR"/>
        </w:rPr>
        <w:t>vait</w:t>
      </w:r>
      <w:r w:rsidRPr="004E6ABD">
        <w:rPr>
          <w:lang w:val="fr-FR"/>
        </w:rPr>
        <w:t xml:space="preserve"> considéré que le s</w:t>
      </w:r>
      <w:r w:rsidR="00EE5294">
        <w:rPr>
          <w:lang w:val="fr-FR"/>
        </w:rPr>
        <w:t>anctuaire de Kit Mikayi était</w:t>
      </w:r>
      <w:r w:rsidRPr="004E6ABD">
        <w:rPr>
          <w:lang w:val="fr-FR"/>
        </w:rPr>
        <w:t xml:space="preserve"> un lieu d'introspection et de méditation pour la communauté et que plusieurs menaces spécifiques </w:t>
      </w:r>
      <w:r w:rsidR="00EE5294">
        <w:rPr>
          <w:lang w:val="fr-FR"/>
        </w:rPr>
        <w:t xml:space="preserve">avaient </w:t>
      </w:r>
      <w:r w:rsidRPr="004E6ABD">
        <w:rPr>
          <w:lang w:val="fr-FR"/>
        </w:rPr>
        <w:t xml:space="preserve">été identifiées, </w:t>
      </w:r>
      <w:r w:rsidR="00EE5294">
        <w:rPr>
          <w:lang w:val="fr-FR"/>
        </w:rPr>
        <w:t xml:space="preserve">nuisant à </w:t>
      </w:r>
      <w:r w:rsidRPr="004E6ABD">
        <w:rPr>
          <w:lang w:val="fr-FR"/>
        </w:rPr>
        <w:t xml:space="preserve">la viabilité des rituels et des pratiques associés au sanctuaire. Les détenteurs, les praticiens et les représentants de la communauté concernée </w:t>
      </w:r>
      <w:r w:rsidR="00EE5294">
        <w:rPr>
          <w:lang w:val="fr-FR"/>
        </w:rPr>
        <w:t xml:space="preserve">avaient </w:t>
      </w:r>
      <w:r w:rsidRPr="004E6ABD">
        <w:rPr>
          <w:lang w:val="fr-FR"/>
        </w:rPr>
        <w:t xml:space="preserve">activement </w:t>
      </w:r>
      <w:r w:rsidR="00EE5294">
        <w:rPr>
          <w:lang w:val="fr-FR"/>
        </w:rPr>
        <w:t xml:space="preserve">participé </w:t>
      </w:r>
      <w:r w:rsidRPr="004E6ABD">
        <w:rPr>
          <w:lang w:val="fr-FR"/>
        </w:rPr>
        <w:t xml:space="preserve">à toutes les étapes du processus de </w:t>
      </w:r>
      <w:r w:rsidR="00EE5294" w:rsidRPr="00EE5294">
        <w:rPr>
          <w:lang w:val="fr-FR"/>
        </w:rPr>
        <w:t>candidature</w:t>
      </w:r>
      <w:r w:rsidR="00EE5294">
        <w:rPr>
          <w:lang w:val="fr-FR"/>
        </w:rPr>
        <w:t xml:space="preserve"> </w:t>
      </w:r>
      <w:r w:rsidRPr="004E6ABD">
        <w:rPr>
          <w:lang w:val="fr-FR"/>
        </w:rPr>
        <w:t xml:space="preserve">avec le </w:t>
      </w:r>
      <w:r w:rsidR="00D77274">
        <w:rPr>
          <w:lang w:val="fr-FR"/>
        </w:rPr>
        <w:t>soutien</w:t>
      </w:r>
      <w:r w:rsidR="00A95407">
        <w:rPr>
          <w:lang w:val="fr-FR"/>
        </w:rPr>
        <w:t xml:space="preserve"> plein et entier</w:t>
      </w:r>
      <w:r w:rsidR="00D77274">
        <w:rPr>
          <w:lang w:val="fr-FR"/>
        </w:rPr>
        <w:t xml:space="preserve"> du G</w:t>
      </w:r>
      <w:r w:rsidRPr="004E6ABD">
        <w:rPr>
          <w:lang w:val="fr-FR"/>
        </w:rPr>
        <w:t xml:space="preserve">ouvernement et des </w:t>
      </w:r>
      <w:r w:rsidR="00EE5294">
        <w:rPr>
          <w:lang w:val="fr-FR"/>
        </w:rPr>
        <w:t>organismes d’</w:t>
      </w:r>
      <w:r w:rsidRPr="004E6ABD">
        <w:rPr>
          <w:lang w:val="fr-FR"/>
        </w:rPr>
        <w:t xml:space="preserve">État, tandis que certains aspects de l'élément </w:t>
      </w:r>
      <w:r w:rsidR="00EE5294">
        <w:rPr>
          <w:lang w:val="fr-FR"/>
        </w:rPr>
        <w:t>étaient respectés et transmis de façon secrè</w:t>
      </w:r>
      <w:r w:rsidRPr="004E6ABD">
        <w:rPr>
          <w:lang w:val="fr-FR"/>
        </w:rPr>
        <w:t>t</w:t>
      </w:r>
      <w:r w:rsidR="00EE5294">
        <w:rPr>
          <w:lang w:val="fr-FR"/>
        </w:rPr>
        <w:t>e</w:t>
      </w:r>
      <w:r w:rsidRPr="004E6ABD">
        <w:rPr>
          <w:lang w:val="fr-FR"/>
        </w:rPr>
        <w:t>. Toutefois, l'Organe d'évaluation a</w:t>
      </w:r>
      <w:r w:rsidR="00EE5294">
        <w:rPr>
          <w:lang w:val="fr-FR"/>
        </w:rPr>
        <w:t>vait</w:t>
      </w:r>
      <w:r w:rsidRPr="004E6ABD">
        <w:rPr>
          <w:lang w:val="fr-FR"/>
        </w:rPr>
        <w:t xml:space="preserve"> estimé, au paragraphe 3, que les informations n'étaient pas suffisantes pour évaluer le critère U.3. Alors que le plan de sauvegarde proposé correspond</w:t>
      </w:r>
      <w:r w:rsidR="00EE5294">
        <w:rPr>
          <w:lang w:val="fr-FR"/>
        </w:rPr>
        <w:t>ait</w:t>
      </w:r>
      <w:r w:rsidRPr="004E6ABD">
        <w:rPr>
          <w:lang w:val="fr-FR"/>
        </w:rPr>
        <w:t xml:space="preserve"> aux menaces spécifiques </w:t>
      </w:r>
      <w:r w:rsidR="00EE5294">
        <w:rPr>
          <w:lang w:val="fr-FR"/>
        </w:rPr>
        <w:t xml:space="preserve">auxquelles </w:t>
      </w:r>
      <w:r w:rsidRPr="004E6ABD">
        <w:rPr>
          <w:lang w:val="fr-FR"/>
        </w:rPr>
        <w:t>l'élément</w:t>
      </w:r>
      <w:r w:rsidR="00EE5294">
        <w:rPr>
          <w:lang w:val="fr-FR"/>
        </w:rPr>
        <w:t xml:space="preserve"> était confronté et prévoyait</w:t>
      </w:r>
      <w:r w:rsidRPr="004E6ABD">
        <w:rPr>
          <w:lang w:val="fr-FR"/>
        </w:rPr>
        <w:t xml:space="preserve"> la participation de la communauté locale, ainsi que le soutien du gouvernement local, l'Organe n'a</w:t>
      </w:r>
      <w:r w:rsidR="00EE5294">
        <w:rPr>
          <w:lang w:val="fr-FR"/>
        </w:rPr>
        <w:t>vait pas été en mesure</w:t>
      </w:r>
      <w:r w:rsidRPr="004E6ABD">
        <w:rPr>
          <w:lang w:val="fr-FR"/>
        </w:rPr>
        <w:t xml:space="preserve"> </w:t>
      </w:r>
      <w:r w:rsidR="00EE5294">
        <w:rPr>
          <w:lang w:val="fr-FR"/>
        </w:rPr>
        <w:t>d’</w:t>
      </w:r>
      <w:r w:rsidRPr="004E6ABD">
        <w:rPr>
          <w:lang w:val="fr-FR"/>
        </w:rPr>
        <w:t>évaluer pleinement le plan de sauvegarde en raison de l'absence de tout calendrier pour les activités proposées.</w:t>
      </w:r>
    </w:p>
    <w:p w14:paraId="710AB0BE" w14:textId="76A65CC2" w:rsidR="00EE5294" w:rsidRPr="00EE5294" w:rsidRDefault="00EE5294" w:rsidP="002B2D55">
      <w:pPr>
        <w:pStyle w:val="Orateurengris"/>
        <w:spacing w:before="120"/>
        <w:ind w:left="709" w:hanging="709"/>
        <w:rPr>
          <w:lang w:val="fr-FR"/>
        </w:rPr>
      </w:pPr>
      <w:r w:rsidRPr="00EE5294">
        <w:rPr>
          <w:lang w:val="fr-FR"/>
        </w:rPr>
        <w:t xml:space="preserve">La </w:t>
      </w:r>
      <w:r w:rsidRPr="00EE5294">
        <w:rPr>
          <w:b/>
          <w:lang w:val="fr-FR"/>
        </w:rPr>
        <w:t>Présidente de l'Organe d'évaluation</w:t>
      </w:r>
      <w:r w:rsidRPr="00EE5294">
        <w:rPr>
          <w:lang w:val="fr-FR"/>
        </w:rPr>
        <w:t xml:space="preserve"> a en outre expliqué que le paragraphe 4 établi</w:t>
      </w:r>
      <w:r>
        <w:rPr>
          <w:lang w:val="fr-FR"/>
        </w:rPr>
        <w:t>ssai</w:t>
      </w:r>
      <w:r w:rsidRPr="00EE5294">
        <w:rPr>
          <w:lang w:val="fr-FR"/>
        </w:rPr>
        <w:t>t</w:t>
      </w:r>
      <w:r w:rsidR="009770A0">
        <w:rPr>
          <w:lang w:val="fr-FR"/>
        </w:rPr>
        <w:t xml:space="preserve"> le mode de dialogue et expliquait</w:t>
      </w:r>
      <w:r w:rsidRPr="00EE5294">
        <w:rPr>
          <w:lang w:val="fr-FR"/>
        </w:rPr>
        <w:t xml:space="preserve"> </w:t>
      </w:r>
      <w:r w:rsidR="009770A0">
        <w:rPr>
          <w:lang w:val="fr-FR"/>
        </w:rPr>
        <w:t xml:space="preserve">la raison pour laquelle </w:t>
      </w:r>
      <w:r w:rsidRPr="00EE5294">
        <w:rPr>
          <w:lang w:val="fr-FR"/>
        </w:rPr>
        <w:t>l'Organe a</w:t>
      </w:r>
      <w:r w:rsidR="009770A0">
        <w:rPr>
          <w:lang w:val="fr-FR"/>
        </w:rPr>
        <w:t xml:space="preserve">vait </w:t>
      </w:r>
      <w:r w:rsidRPr="00EE5294">
        <w:rPr>
          <w:lang w:val="fr-FR"/>
        </w:rPr>
        <w:t xml:space="preserve">décidé d'engager le dialogue pour la candidature concernée, en faisant référence à la décision </w:t>
      </w:r>
      <w:hyperlink r:id="rId84" w:history="1">
        <w:r w:rsidRPr="00CC6190">
          <w:rPr>
            <w:rStyle w:val="Hyperlink"/>
            <w:lang w:val="fr-FR"/>
          </w:rPr>
          <w:t>13.COM 10</w:t>
        </w:r>
      </w:hyperlink>
      <w:r w:rsidRPr="00EE5294">
        <w:rPr>
          <w:lang w:val="fr-FR"/>
        </w:rPr>
        <w:t xml:space="preserve"> par laquelle le Comité a</w:t>
      </w:r>
      <w:r w:rsidR="009770A0">
        <w:rPr>
          <w:lang w:val="fr-FR"/>
        </w:rPr>
        <w:t>vait</w:t>
      </w:r>
      <w:r w:rsidRPr="00EE5294">
        <w:rPr>
          <w:lang w:val="fr-FR"/>
        </w:rPr>
        <w:t xml:space="preserve"> décidé de </w:t>
      </w:r>
      <w:r w:rsidR="009770A0">
        <w:rPr>
          <w:lang w:val="fr-FR"/>
        </w:rPr>
        <w:t xml:space="preserve">lancer </w:t>
      </w:r>
      <w:r w:rsidRPr="00EE5294">
        <w:rPr>
          <w:lang w:val="fr-FR"/>
        </w:rPr>
        <w:t>un</w:t>
      </w:r>
      <w:r w:rsidR="009770A0">
        <w:rPr>
          <w:lang w:val="fr-FR"/>
        </w:rPr>
        <w:t xml:space="preserve"> processus provisoire de</w:t>
      </w:r>
      <w:r w:rsidRPr="00EE5294">
        <w:rPr>
          <w:lang w:val="fr-FR"/>
        </w:rPr>
        <w:t xml:space="preserve"> dialogue en amont pour le cycle 2019. Ce paragraphe inclu</w:t>
      </w:r>
      <w:r w:rsidR="009770A0">
        <w:rPr>
          <w:lang w:val="fr-FR"/>
        </w:rPr>
        <w:t>ai</w:t>
      </w:r>
      <w:r w:rsidRPr="00EE5294">
        <w:rPr>
          <w:lang w:val="fr-FR"/>
        </w:rPr>
        <w:t>t égaleme</w:t>
      </w:r>
      <w:r w:rsidR="009770A0">
        <w:rPr>
          <w:lang w:val="fr-FR"/>
        </w:rPr>
        <w:t xml:space="preserve">nt la question pertinente qui avait été posée </w:t>
      </w:r>
      <w:r w:rsidRPr="00EE5294">
        <w:rPr>
          <w:lang w:val="fr-FR"/>
        </w:rPr>
        <w:t>en relation avec l</w:t>
      </w:r>
      <w:r w:rsidR="009770A0">
        <w:rPr>
          <w:lang w:val="fr-FR"/>
        </w:rPr>
        <w:t>e</w:t>
      </w:r>
      <w:r w:rsidR="00981720">
        <w:rPr>
          <w:lang w:val="fr-FR"/>
        </w:rPr>
        <w:t>(s)</w:t>
      </w:r>
      <w:r w:rsidR="009770A0">
        <w:rPr>
          <w:lang w:val="fr-FR"/>
        </w:rPr>
        <w:t xml:space="preserve"> critère</w:t>
      </w:r>
      <w:r w:rsidR="00981720">
        <w:rPr>
          <w:lang w:val="fr-FR"/>
        </w:rPr>
        <w:t>(s)</w:t>
      </w:r>
      <w:r w:rsidR="009770A0">
        <w:rPr>
          <w:lang w:val="fr-FR"/>
        </w:rPr>
        <w:t>, qui n'était</w:t>
      </w:r>
      <w:r w:rsidRPr="00EE5294">
        <w:rPr>
          <w:lang w:val="fr-FR"/>
        </w:rPr>
        <w:t xml:space="preserve"> pas </w:t>
      </w:r>
      <w:r w:rsidR="009770A0">
        <w:rPr>
          <w:lang w:val="fr-FR"/>
        </w:rPr>
        <w:t>satisfait</w:t>
      </w:r>
      <w:r w:rsidRPr="00EE5294">
        <w:rPr>
          <w:lang w:val="fr-FR"/>
        </w:rPr>
        <w:t>, comme stipulé au paragraphe 3</w:t>
      </w:r>
      <w:r w:rsidR="008128C0">
        <w:rPr>
          <w:lang w:val="fr-FR"/>
        </w:rPr>
        <w:t>. Dans ce cas précis</w:t>
      </w:r>
      <w:r w:rsidR="009770A0">
        <w:rPr>
          <w:lang w:val="fr-FR"/>
        </w:rPr>
        <w:t>, on avait</w:t>
      </w:r>
      <w:r w:rsidRPr="00EE5294">
        <w:rPr>
          <w:lang w:val="fr-FR"/>
        </w:rPr>
        <w:t xml:space="preserve"> </w:t>
      </w:r>
      <w:r w:rsidR="009770A0">
        <w:rPr>
          <w:lang w:val="fr-FR"/>
        </w:rPr>
        <w:t xml:space="preserve">estimé </w:t>
      </w:r>
      <w:r w:rsidRPr="00EE5294">
        <w:rPr>
          <w:lang w:val="fr-FR"/>
        </w:rPr>
        <w:t>que le plan d</w:t>
      </w:r>
      <w:r w:rsidR="009770A0">
        <w:rPr>
          <w:lang w:val="fr-FR"/>
        </w:rPr>
        <w:t>e sauveg</w:t>
      </w:r>
      <w:r w:rsidR="007722AF">
        <w:rPr>
          <w:lang w:val="fr-FR"/>
        </w:rPr>
        <w:t xml:space="preserve">arde requis au titre de la </w:t>
      </w:r>
      <w:r w:rsidR="009770A0">
        <w:rPr>
          <w:lang w:val="fr-FR"/>
        </w:rPr>
        <w:t xml:space="preserve">section </w:t>
      </w:r>
      <w:r w:rsidRPr="00EE5294">
        <w:rPr>
          <w:lang w:val="fr-FR"/>
        </w:rPr>
        <w:t xml:space="preserve">3.b (Plan de sauvegarde proposé) ne </w:t>
      </w:r>
      <w:r w:rsidR="008128C0">
        <w:rPr>
          <w:lang w:val="fr-FR"/>
        </w:rPr>
        <w:t xml:space="preserve">proposait </w:t>
      </w:r>
      <w:r w:rsidRPr="00EE5294">
        <w:rPr>
          <w:lang w:val="fr-FR"/>
        </w:rPr>
        <w:t>pas de calendrier pour les activités proposées, et il a</w:t>
      </w:r>
      <w:r w:rsidR="007722AF">
        <w:rPr>
          <w:lang w:val="fr-FR"/>
        </w:rPr>
        <w:t>vait</w:t>
      </w:r>
      <w:r w:rsidRPr="00EE5294">
        <w:rPr>
          <w:lang w:val="fr-FR"/>
        </w:rPr>
        <w:t xml:space="preserve"> été demandé à l'État membre de le fournir. Au paragraphe 5, sur la base de la présentation par l'État d'un calendrier pertinent pour son plan de sauvegarde, l'Organe a</w:t>
      </w:r>
      <w:r w:rsidR="007722AF">
        <w:rPr>
          <w:lang w:val="fr-FR"/>
        </w:rPr>
        <w:t>vait</w:t>
      </w:r>
      <w:r w:rsidRPr="00EE5294">
        <w:rPr>
          <w:lang w:val="fr-FR"/>
        </w:rPr>
        <w:t xml:space="preserve"> estimé que le critère était</w:t>
      </w:r>
      <w:r w:rsidR="007722AF">
        <w:rPr>
          <w:lang w:val="fr-FR"/>
        </w:rPr>
        <w:t xml:space="preserve"> satisfait</w:t>
      </w:r>
      <w:r w:rsidRPr="00EE5294">
        <w:rPr>
          <w:lang w:val="fr-FR"/>
        </w:rPr>
        <w:t>, comme indiqué dans</w:t>
      </w:r>
      <w:r w:rsidR="007722AF">
        <w:rPr>
          <w:lang w:val="fr-FR"/>
        </w:rPr>
        <w:t xml:space="preserve"> </w:t>
      </w:r>
      <w:r w:rsidR="00311400">
        <w:rPr>
          <w:lang w:val="fr-FR"/>
        </w:rPr>
        <w:t xml:space="preserve">le document d’information 10 </w:t>
      </w:r>
      <w:r w:rsidR="007722AF" w:rsidRPr="007722AF">
        <w:rPr>
          <w:lang w:val="fr-FR"/>
        </w:rPr>
        <w:t>sur</w:t>
      </w:r>
      <w:r w:rsidR="007722AF">
        <w:rPr>
          <w:lang w:val="fr-FR"/>
        </w:rPr>
        <w:t xml:space="preserve"> les </w:t>
      </w:r>
      <w:r w:rsidRPr="00EE5294">
        <w:rPr>
          <w:lang w:val="fr-FR"/>
        </w:rPr>
        <w:t>avis de l'Organe. En outre, afin de faciliter le processus de décision du Comité, le projet de décis</w:t>
      </w:r>
      <w:r w:rsidR="008128C0">
        <w:rPr>
          <w:lang w:val="fr-FR"/>
        </w:rPr>
        <w:t>ion proposait deux options :</w:t>
      </w:r>
      <w:r w:rsidR="007722AF">
        <w:rPr>
          <w:lang w:val="fr-FR"/>
        </w:rPr>
        <w:t xml:space="preserve"> le renvoi et l'inscription. Cela ne signifiait</w:t>
      </w:r>
      <w:r w:rsidR="00981720">
        <w:rPr>
          <w:lang w:val="fr-FR"/>
        </w:rPr>
        <w:t xml:space="preserve"> pas</w:t>
      </w:r>
      <w:r w:rsidR="007722AF">
        <w:rPr>
          <w:lang w:val="fr-FR"/>
        </w:rPr>
        <w:t xml:space="preserve"> </w:t>
      </w:r>
      <w:r w:rsidRPr="00EE5294">
        <w:rPr>
          <w:lang w:val="fr-FR"/>
        </w:rPr>
        <w:t>que l'Organ</w:t>
      </w:r>
      <w:r w:rsidR="007722AF">
        <w:rPr>
          <w:lang w:val="fr-FR"/>
        </w:rPr>
        <w:t>e d'évaluation n'était pas parvenu à un</w:t>
      </w:r>
      <w:r w:rsidRPr="00EE5294">
        <w:rPr>
          <w:lang w:val="fr-FR"/>
        </w:rPr>
        <w:t xml:space="preserve"> c</w:t>
      </w:r>
      <w:r w:rsidR="007722AF">
        <w:rPr>
          <w:lang w:val="fr-FR"/>
        </w:rPr>
        <w:t>onsensus, mais plutôt qu'il devait</w:t>
      </w:r>
      <w:r w:rsidRPr="00EE5294">
        <w:rPr>
          <w:lang w:val="fr-FR"/>
        </w:rPr>
        <w:t xml:space="preserve"> </w:t>
      </w:r>
      <w:r w:rsidR="007722AF">
        <w:rPr>
          <w:lang w:val="fr-FR"/>
        </w:rPr>
        <w:t>respecter le paragraphe 55 des D</w:t>
      </w:r>
      <w:r w:rsidRPr="00EE5294">
        <w:rPr>
          <w:lang w:val="fr-FR"/>
        </w:rPr>
        <w:t>irectives opérationnelles. Le système à deux options présentait do</w:t>
      </w:r>
      <w:r w:rsidR="007722AF">
        <w:rPr>
          <w:lang w:val="fr-FR"/>
        </w:rPr>
        <w:t xml:space="preserve">nc un choix au Comité, </w:t>
      </w:r>
      <w:r w:rsidR="001F4D12">
        <w:rPr>
          <w:lang w:val="fr-FR"/>
        </w:rPr>
        <w:t xml:space="preserve">c.-à-d. </w:t>
      </w:r>
      <w:r w:rsidRPr="00EE5294">
        <w:rPr>
          <w:lang w:val="fr-FR"/>
        </w:rPr>
        <w:t xml:space="preserve">suivre </w:t>
      </w:r>
      <w:r w:rsidR="007722AF">
        <w:rPr>
          <w:lang w:val="fr-FR"/>
        </w:rPr>
        <w:t xml:space="preserve">soit </w:t>
      </w:r>
      <w:r w:rsidRPr="00EE5294">
        <w:rPr>
          <w:lang w:val="fr-FR"/>
        </w:rPr>
        <w:t>la recommandation de l'Organe d'évaluation au moment de sa réunion de juin, soit l'avis de l'Organe d'évaluation à l'issue du processus de dialogue. Le paragraphe 6 de chacune des options résumait les différentes considérations et le processus d'évaluation du dossier de candidature</w:t>
      </w:r>
      <w:r w:rsidR="007722AF">
        <w:rPr>
          <w:lang w:val="fr-FR"/>
        </w:rPr>
        <w:t>. Le paragraphe 7 proposait</w:t>
      </w:r>
      <w:r w:rsidRPr="00EE5294">
        <w:rPr>
          <w:lang w:val="fr-FR"/>
        </w:rPr>
        <w:t xml:space="preserve"> la décision finale de renvoyer ou d'inscrire l'élément sur la base de ces considérations. Enfin, au paragraphe 8, pour ce dossier, il y avait également une recommandation supplémentaire </w:t>
      </w:r>
      <w:r w:rsidR="007722AF">
        <w:rPr>
          <w:lang w:val="fr-FR"/>
        </w:rPr>
        <w:t xml:space="preserve">adressée </w:t>
      </w:r>
      <w:r w:rsidRPr="00EE5294">
        <w:rPr>
          <w:lang w:val="fr-FR"/>
        </w:rPr>
        <w:t>à l'État soumissionnaire concernant l'impact du tourisme.</w:t>
      </w:r>
    </w:p>
    <w:p w14:paraId="2B5D247E" w14:textId="6B193E69" w:rsidR="001F4D12" w:rsidRDefault="001F4D12" w:rsidP="002B2D55">
      <w:pPr>
        <w:pStyle w:val="Orateurengris"/>
        <w:spacing w:before="120"/>
        <w:ind w:left="709" w:hanging="709"/>
        <w:rPr>
          <w:lang w:val="fr-FR"/>
        </w:rPr>
      </w:pPr>
      <w:r w:rsidRPr="001F4D12">
        <w:rPr>
          <w:lang w:val="fr-FR"/>
        </w:rPr>
        <w:t xml:space="preserve">La </w:t>
      </w:r>
      <w:r w:rsidRPr="001F4D12">
        <w:rPr>
          <w:b/>
          <w:lang w:val="fr-FR"/>
        </w:rPr>
        <w:t>Présidente</w:t>
      </w:r>
      <w:r w:rsidRPr="001F4D12">
        <w:rPr>
          <w:lang w:val="fr-FR"/>
        </w:rPr>
        <w:t xml:space="preserve"> </w:t>
      </w:r>
      <w:r>
        <w:rPr>
          <w:lang w:val="fr-FR"/>
        </w:rPr>
        <w:t>a remercié</w:t>
      </w:r>
      <w:r w:rsidRPr="001F4D12">
        <w:rPr>
          <w:lang w:val="fr-FR"/>
        </w:rPr>
        <w:t xml:space="preserve"> </w:t>
      </w:r>
      <w:r w:rsidR="00393B9F">
        <w:rPr>
          <w:lang w:val="fr-FR"/>
        </w:rPr>
        <w:t>M</w:t>
      </w:r>
      <w:r w:rsidR="00393B9F" w:rsidRPr="00393B9F">
        <w:rPr>
          <w:vertAlign w:val="superscript"/>
          <w:lang w:val="fr-FR"/>
        </w:rPr>
        <w:t>me</w:t>
      </w:r>
      <w:r w:rsidR="00393B9F" w:rsidRPr="001F4D12">
        <w:rPr>
          <w:lang w:val="fr-FR"/>
        </w:rPr>
        <w:t xml:space="preserve"> </w:t>
      </w:r>
      <w:r w:rsidRPr="001F4D12">
        <w:rPr>
          <w:lang w:val="fr-FR"/>
        </w:rPr>
        <w:t>Bak pour la présentation claire du dossier de candidature propos</w:t>
      </w:r>
      <w:r>
        <w:rPr>
          <w:lang w:val="fr-FR"/>
        </w:rPr>
        <w:t>é et l'explication du</w:t>
      </w:r>
      <w:r w:rsidRPr="001F4D12">
        <w:rPr>
          <w:lang w:val="fr-FR"/>
        </w:rPr>
        <w:t xml:space="preserve"> processus de dialogue. Il a été noté qu'il s'agissait du premier examen d'un projet de décision d'un tel dossier</w:t>
      </w:r>
      <w:r>
        <w:rPr>
          <w:lang w:val="fr-FR"/>
        </w:rPr>
        <w:t xml:space="preserve">, qui serait adopté </w:t>
      </w:r>
      <w:r w:rsidRPr="001F4D12">
        <w:rPr>
          <w:lang w:val="fr-FR"/>
        </w:rPr>
        <w:t xml:space="preserve">paragraphe par paragraphe, comme expliqué précédemment. La Présidente </w:t>
      </w:r>
      <w:r>
        <w:rPr>
          <w:lang w:val="fr-FR"/>
        </w:rPr>
        <w:t xml:space="preserve">a donné la </w:t>
      </w:r>
      <w:r w:rsidR="00236ECB">
        <w:rPr>
          <w:lang w:val="fr-FR"/>
        </w:rPr>
        <w:t>parole aux délégués</w:t>
      </w:r>
      <w:r>
        <w:rPr>
          <w:lang w:val="fr-FR"/>
        </w:rPr>
        <w:t xml:space="preserve"> afin qu’ils formulent des commentaires.</w:t>
      </w:r>
    </w:p>
    <w:p w14:paraId="362B3BE2" w14:textId="5AE3AA80" w:rsidR="001F4D12" w:rsidRDefault="001F4D12" w:rsidP="002B2D55">
      <w:pPr>
        <w:pStyle w:val="Orateurengris"/>
        <w:spacing w:before="120"/>
        <w:ind w:left="709" w:hanging="709"/>
        <w:rPr>
          <w:lang w:val="fr-FR"/>
        </w:rPr>
      </w:pPr>
      <w:r w:rsidRPr="001F4D12">
        <w:rPr>
          <w:lang w:val="fr-FR"/>
        </w:rPr>
        <w:t xml:space="preserve">La </w:t>
      </w:r>
      <w:r w:rsidRPr="001F4D12">
        <w:rPr>
          <w:b/>
          <w:lang w:val="fr-FR"/>
        </w:rPr>
        <w:t>délégation de la Palestine</w:t>
      </w:r>
      <w:r w:rsidRPr="001F4D12">
        <w:rPr>
          <w:lang w:val="fr-FR"/>
        </w:rPr>
        <w:t xml:space="preserve"> a remercié une fois de plus le Secrétariat pour les résultats significatifs et positifs d</w:t>
      </w:r>
      <w:r>
        <w:rPr>
          <w:lang w:val="fr-FR"/>
        </w:rPr>
        <w:t xml:space="preserve">u processus de dialogue. Elle avait </w:t>
      </w:r>
      <w:r w:rsidRPr="001F4D12">
        <w:rPr>
          <w:lang w:val="fr-FR"/>
        </w:rPr>
        <w:t>compris, d'après l'explication d</w:t>
      </w:r>
      <w:r w:rsidR="00311400">
        <w:rPr>
          <w:lang w:val="fr-FR"/>
        </w:rPr>
        <w:t>u Secrétariat lors de la séance</w:t>
      </w:r>
      <w:r w:rsidRPr="001F4D12">
        <w:rPr>
          <w:lang w:val="fr-FR"/>
        </w:rPr>
        <w:t xml:space="preserve"> précédente, que le Comité était</w:t>
      </w:r>
      <w:r>
        <w:rPr>
          <w:lang w:val="fr-FR"/>
        </w:rPr>
        <w:t xml:space="preserve">, </w:t>
      </w:r>
      <w:r w:rsidRPr="001F4D12">
        <w:rPr>
          <w:lang w:val="fr-FR"/>
        </w:rPr>
        <w:t>pour l'instant</w:t>
      </w:r>
      <w:r>
        <w:rPr>
          <w:lang w:val="fr-FR"/>
        </w:rPr>
        <w:t>,</w:t>
      </w:r>
      <w:r w:rsidRPr="001F4D12">
        <w:rPr>
          <w:lang w:val="fr-FR"/>
        </w:rPr>
        <w:t xml:space="preserve"> obligé de disposer des</w:t>
      </w:r>
      <w:r>
        <w:rPr>
          <w:lang w:val="fr-FR"/>
        </w:rPr>
        <w:t xml:space="preserve"> deux options conformément aux D</w:t>
      </w:r>
      <w:r w:rsidRPr="001F4D12">
        <w:rPr>
          <w:lang w:val="fr-FR"/>
        </w:rPr>
        <w:t>irectives opérationnelles. En effet, lorsque le Comité décidera</w:t>
      </w:r>
      <w:r>
        <w:rPr>
          <w:lang w:val="fr-FR"/>
        </w:rPr>
        <w:t>it de modifier les D</w:t>
      </w:r>
      <w:r w:rsidRPr="001F4D12">
        <w:rPr>
          <w:lang w:val="fr-FR"/>
        </w:rPr>
        <w:t>irectives opérationnelles, il n'y aura</w:t>
      </w:r>
      <w:r>
        <w:rPr>
          <w:lang w:val="fr-FR"/>
        </w:rPr>
        <w:t>it plus de « double option »</w:t>
      </w:r>
      <w:r w:rsidRPr="001F4D12">
        <w:rPr>
          <w:lang w:val="fr-FR"/>
        </w:rPr>
        <w:t xml:space="preserve"> mais une recommandation finale. Concernant cet élément, il était clair qu'il avait bénéficié du processus de dialogue et que l'Organe d'évaluation était satisfait des réponses de l'État partie. Pour cette raison, </w:t>
      </w:r>
      <w:r>
        <w:rPr>
          <w:lang w:val="fr-FR"/>
        </w:rPr>
        <w:t>la délégation s’est demandé s'il serait</w:t>
      </w:r>
      <w:r w:rsidRPr="001F4D12">
        <w:rPr>
          <w:lang w:val="fr-FR"/>
        </w:rPr>
        <w:t xml:space="preserve"> possible d'adopter le projet de décision dans son ensemble avec l'option 2 [inscription] sans discuter davantage </w:t>
      </w:r>
      <w:r>
        <w:rPr>
          <w:lang w:val="fr-FR"/>
        </w:rPr>
        <w:t>de la question. Le Comité se fiait</w:t>
      </w:r>
      <w:r w:rsidRPr="001F4D12">
        <w:rPr>
          <w:lang w:val="fr-FR"/>
        </w:rPr>
        <w:t xml:space="preserve"> à l'avis de l'Organe d'évaluation et ne s'opposera</w:t>
      </w:r>
      <w:r>
        <w:rPr>
          <w:lang w:val="fr-FR"/>
        </w:rPr>
        <w:t>it</w:t>
      </w:r>
      <w:r w:rsidRPr="001F4D12">
        <w:rPr>
          <w:lang w:val="fr-FR"/>
        </w:rPr>
        <w:t xml:space="preserve"> pas à sa recommandation à l'issue du d</w:t>
      </w:r>
      <w:r>
        <w:rPr>
          <w:lang w:val="fr-FR"/>
        </w:rPr>
        <w:t>ialogue, que le Comité préconisait</w:t>
      </w:r>
      <w:r w:rsidRPr="001F4D12">
        <w:rPr>
          <w:lang w:val="fr-FR"/>
        </w:rPr>
        <w:t xml:space="preserve"> depuis de nombreuses années.</w:t>
      </w:r>
    </w:p>
    <w:p w14:paraId="39A547FA" w14:textId="1FC18957" w:rsidR="001F4D12" w:rsidRDefault="001F4D12" w:rsidP="002B2D55">
      <w:pPr>
        <w:pStyle w:val="Orateurengris"/>
        <w:spacing w:before="120"/>
        <w:ind w:left="709" w:hanging="709"/>
        <w:rPr>
          <w:lang w:val="fr-FR"/>
        </w:rPr>
      </w:pPr>
      <w:r w:rsidRPr="001F4D12">
        <w:rPr>
          <w:lang w:val="fr-FR"/>
        </w:rPr>
        <w:t xml:space="preserve">La </w:t>
      </w:r>
      <w:r w:rsidRPr="001F4D12">
        <w:rPr>
          <w:b/>
          <w:lang w:val="fr-FR"/>
        </w:rPr>
        <w:t xml:space="preserve">délégation du Sénégal </w:t>
      </w:r>
      <w:r w:rsidRPr="001F4D12">
        <w:rPr>
          <w:lang w:val="fr-FR"/>
        </w:rPr>
        <w:t>a salué le rapport de l'Organe d'évaluation sur la candidature</w:t>
      </w:r>
      <w:r>
        <w:rPr>
          <w:lang w:val="fr-FR"/>
        </w:rPr>
        <w:t xml:space="preserve"> des</w:t>
      </w:r>
      <w:r w:rsidRPr="001F4D12">
        <w:rPr>
          <w:lang w:val="fr-FR"/>
        </w:rPr>
        <w:t xml:space="preserve"> rituel</w:t>
      </w:r>
      <w:r>
        <w:rPr>
          <w:lang w:val="fr-FR"/>
        </w:rPr>
        <w:t>s</w:t>
      </w:r>
      <w:r w:rsidRPr="001F4D12">
        <w:rPr>
          <w:lang w:val="fr-FR"/>
        </w:rPr>
        <w:t xml:space="preserve"> associé</w:t>
      </w:r>
      <w:r>
        <w:rPr>
          <w:lang w:val="fr-FR"/>
        </w:rPr>
        <w:t>s</w:t>
      </w:r>
      <w:r w:rsidRPr="001F4D12">
        <w:rPr>
          <w:lang w:val="fr-FR"/>
        </w:rPr>
        <w:t xml:space="preserve"> au sanctuaire </w:t>
      </w:r>
      <w:r>
        <w:rPr>
          <w:lang w:val="fr-FR"/>
        </w:rPr>
        <w:t xml:space="preserve">de </w:t>
      </w:r>
      <w:r w:rsidRPr="001F4D12">
        <w:rPr>
          <w:lang w:val="fr-FR"/>
        </w:rPr>
        <w:t>Kit Mikayi. Comme l'a</w:t>
      </w:r>
      <w:r>
        <w:rPr>
          <w:lang w:val="fr-FR"/>
        </w:rPr>
        <w:t>vait</w:t>
      </w:r>
      <w:r w:rsidRPr="001F4D12">
        <w:rPr>
          <w:lang w:val="fr-FR"/>
        </w:rPr>
        <w:t xml:space="preserve"> proposé la Palestine, la délégation a estimé que le Comité pouvait passer directement à l'adoption du projet de décision dans son ensemble. Elle s'est déclarée favorable à l'option 2 d'inscrire l'élément.</w:t>
      </w:r>
    </w:p>
    <w:p w14:paraId="266CF159" w14:textId="2136799F" w:rsidR="00BD4F31" w:rsidRDefault="00BD4F31" w:rsidP="002B2D55">
      <w:pPr>
        <w:pStyle w:val="Orateurengris"/>
        <w:spacing w:before="120"/>
        <w:ind w:left="709" w:hanging="709"/>
        <w:rPr>
          <w:lang w:val="fr-FR"/>
        </w:rPr>
      </w:pPr>
      <w:r>
        <w:rPr>
          <w:lang w:val="fr-FR"/>
        </w:rPr>
        <w:t xml:space="preserve">La </w:t>
      </w:r>
      <w:r w:rsidRPr="00BD4F31">
        <w:rPr>
          <w:b/>
          <w:lang w:val="fr-FR"/>
        </w:rPr>
        <w:t>délégation de la Pologne</w:t>
      </w:r>
      <w:r>
        <w:rPr>
          <w:lang w:val="fr-FR"/>
        </w:rPr>
        <w:t xml:space="preserve"> a soutenu </w:t>
      </w:r>
      <w:r w:rsidRPr="00BD4F31">
        <w:rPr>
          <w:lang w:val="fr-FR"/>
        </w:rPr>
        <w:t>l'adoption de l'ensemble du projet de d</w:t>
      </w:r>
      <w:r>
        <w:rPr>
          <w:lang w:val="fr-FR"/>
        </w:rPr>
        <w:t>écision avec l'option 2, qui était</w:t>
      </w:r>
      <w:r w:rsidRPr="00BD4F31">
        <w:rPr>
          <w:lang w:val="fr-FR"/>
        </w:rPr>
        <w:t xml:space="preserve"> un très bon exemple de la mise en œuvre du mécanisme de dialogue, dont les résultats </w:t>
      </w:r>
      <w:r>
        <w:rPr>
          <w:lang w:val="fr-FR"/>
        </w:rPr>
        <w:t xml:space="preserve">étaient </w:t>
      </w:r>
      <w:r w:rsidRPr="00BD4F31">
        <w:rPr>
          <w:lang w:val="fr-FR"/>
        </w:rPr>
        <w:t>très satisfaisants, démontrant le dialogue fructueux avec l'État soumissionnaire.</w:t>
      </w:r>
    </w:p>
    <w:p w14:paraId="16199790" w14:textId="36332F47" w:rsidR="00BD4F31" w:rsidRPr="00782FBB" w:rsidRDefault="00BD4F31" w:rsidP="00BD4F31">
      <w:pPr>
        <w:pStyle w:val="Orateurengris"/>
        <w:spacing w:before="120"/>
        <w:ind w:left="709" w:hanging="709"/>
        <w:rPr>
          <w:lang w:val="fr-FR"/>
        </w:rPr>
      </w:pPr>
      <w:r w:rsidRPr="00BD4F31">
        <w:rPr>
          <w:lang w:val="fr-FR"/>
        </w:rPr>
        <w:t xml:space="preserve">La </w:t>
      </w:r>
      <w:r w:rsidRPr="00BD4F31">
        <w:rPr>
          <w:b/>
          <w:lang w:val="fr-FR"/>
        </w:rPr>
        <w:t>Présidente</w:t>
      </w:r>
      <w:r w:rsidRPr="00BD4F31">
        <w:rPr>
          <w:lang w:val="fr-FR"/>
        </w:rPr>
        <w:t xml:space="preserve"> a noté que </w:t>
      </w:r>
      <w:r w:rsidRPr="00BD4F31">
        <w:rPr>
          <w:b/>
          <w:lang w:val="fr-FR"/>
        </w:rPr>
        <w:t xml:space="preserve">l’Arménie, la Zambie, l’Azerbaïdjan, l’Autriche </w:t>
      </w:r>
      <w:r w:rsidRPr="00BD4F31">
        <w:rPr>
          <w:lang w:val="fr-FR"/>
        </w:rPr>
        <w:t>et</w:t>
      </w:r>
      <w:r w:rsidRPr="00BD4F31">
        <w:rPr>
          <w:b/>
          <w:lang w:val="fr-FR"/>
        </w:rPr>
        <w:t xml:space="preserve"> le Guatemala</w:t>
      </w:r>
      <w:r w:rsidRPr="00BD4F31">
        <w:rPr>
          <w:lang w:val="fr-FR"/>
        </w:rPr>
        <w:t xml:space="preserve"> </w:t>
      </w:r>
      <w:r w:rsidR="008128C0">
        <w:rPr>
          <w:lang w:val="fr-FR"/>
        </w:rPr>
        <w:t xml:space="preserve">souscrivaient </w:t>
      </w:r>
      <w:r w:rsidRPr="00BD4F31">
        <w:rPr>
          <w:lang w:val="fr-FR"/>
        </w:rPr>
        <w:t xml:space="preserve">à la proposition, et prenant note du consensus, le projet de décision a été projeté à l’écran avec l’option 2 : inscription. En l'absence d'autres commentaires ou objections, la </w:t>
      </w:r>
      <w:r w:rsidRPr="00BD4F31">
        <w:rPr>
          <w:b/>
          <w:lang w:val="fr-FR"/>
        </w:rPr>
        <w:t>Présidente a déclaré adoptée la décision</w:t>
      </w:r>
      <w:r w:rsidR="00901A77">
        <w:rPr>
          <w:b/>
          <w:lang w:val="fr-FR"/>
        </w:rPr>
        <w:t xml:space="preserve"> </w:t>
      </w:r>
      <w:hyperlink r:id="rId85" w:history="1">
        <w:r w:rsidR="00901A77">
          <w:rPr>
            <w:rStyle w:val="Hyperlink"/>
            <w:b/>
            <w:lang w:val="fr-FR"/>
          </w:rPr>
          <w:t>14.COM 10.a.2</w:t>
        </w:r>
      </w:hyperlink>
      <w:r w:rsidR="00901A77">
        <w:rPr>
          <w:b/>
          <w:lang w:val="fr-FR"/>
        </w:rPr>
        <w:t xml:space="preserve"> </w:t>
      </w:r>
      <w:r w:rsidRPr="00BD4F31">
        <w:rPr>
          <w:b/>
          <w:lang w:val="fr-FR"/>
        </w:rPr>
        <w:t>d’inscrire les rituels et pratiques associés au sanctuaire de Kit Mikayi sur la Liste de sauvegarde urgente</w:t>
      </w:r>
      <w:r w:rsidRPr="00BD4F31">
        <w:rPr>
          <w:lang w:val="fr-FR"/>
        </w:rPr>
        <w:t>.</w:t>
      </w:r>
    </w:p>
    <w:p w14:paraId="34562EAD" w14:textId="5F1C5BAA" w:rsidR="00C36054" w:rsidRPr="001F62FF" w:rsidRDefault="00C36054" w:rsidP="001F62FF">
      <w:pPr>
        <w:pStyle w:val="Orateurengris"/>
        <w:spacing w:before="120"/>
        <w:ind w:left="709" w:hanging="709"/>
        <w:rPr>
          <w:lang w:val="fr-FR"/>
        </w:rPr>
      </w:pPr>
      <w:r w:rsidRPr="00C36054">
        <w:rPr>
          <w:lang w:val="fr-FR"/>
        </w:rPr>
        <w:t xml:space="preserve">La </w:t>
      </w:r>
      <w:r w:rsidRPr="00C36054">
        <w:rPr>
          <w:b/>
          <w:lang w:val="fr-FR"/>
        </w:rPr>
        <w:t>délégation du Kenya</w:t>
      </w:r>
      <w:r w:rsidRPr="00C36054">
        <w:rPr>
          <w:lang w:val="fr-FR"/>
        </w:rPr>
        <w:t xml:space="preserve"> a chaleureusement remercié le Comité d'avoir lancé un processus provisoire de dialogue en amont entre l'Organe d'évaluation et les États soumissionnaires pour le cycle 2019. Le proce</w:t>
      </w:r>
      <w:r>
        <w:rPr>
          <w:lang w:val="fr-FR"/>
        </w:rPr>
        <w:t xml:space="preserve">ssus de questions-réponses était simple et permettait </w:t>
      </w:r>
      <w:r w:rsidRPr="00C36054">
        <w:rPr>
          <w:lang w:val="fr-FR"/>
        </w:rPr>
        <w:t>à l'État soumissionnaire de clarifier les préoccupations</w:t>
      </w:r>
      <w:r>
        <w:rPr>
          <w:lang w:val="fr-FR"/>
        </w:rPr>
        <w:t xml:space="preserve"> suscitées par le dossier</w:t>
      </w:r>
      <w:r w:rsidRPr="00C36054">
        <w:rPr>
          <w:lang w:val="fr-FR"/>
        </w:rPr>
        <w:t>. En co</w:t>
      </w:r>
      <w:r w:rsidR="008128C0">
        <w:rPr>
          <w:lang w:val="fr-FR"/>
        </w:rPr>
        <w:t>nséquence, le critère concerné était</w:t>
      </w:r>
      <w:r>
        <w:rPr>
          <w:lang w:val="fr-FR"/>
        </w:rPr>
        <w:t xml:space="preserve"> satisfait</w:t>
      </w:r>
      <w:r w:rsidRPr="00C36054">
        <w:rPr>
          <w:lang w:val="fr-FR"/>
        </w:rPr>
        <w:t xml:space="preserve">. Bien que </w:t>
      </w:r>
      <w:r>
        <w:rPr>
          <w:lang w:val="fr-FR"/>
        </w:rPr>
        <w:t>le mécanisme de dialogue soit</w:t>
      </w:r>
      <w:r w:rsidRPr="00C36054">
        <w:rPr>
          <w:lang w:val="fr-FR"/>
        </w:rPr>
        <w:t xml:space="preserve"> provisoire, il a</w:t>
      </w:r>
      <w:r>
        <w:rPr>
          <w:lang w:val="fr-FR"/>
        </w:rPr>
        <w:t>vait</w:t>
      </w:r>
      <w:r w:rsidRPr="00C36054">
        <w:rPr>
          <w:lang w:val="fr-FR"/>
        </w:rPr>
        <w:t xml:space="preserve"> permis de faciliter la </w:t>
      </w:r>
      <w:r>
        <w:rPr>
          <w:lang w:val="fr-FR"/>
        </w:rPr>
        <w:t>candidature pour inscription des r</w:t>
      </w:r>
      <w:r w:rsidRPr="00C36054">
        <w:rPr>
          <w:lang w:val="fr-FR"/>
        </w:rPr>
        <w:t xml:space="preserve">ituels et pratiques associés au sanctuaire de Kit Mikayi sur la Liste de sauvegarde urgente. En outre, la délégation a remercié tout particulièrement l'Organe d'évaluation et le Secrétariat pour leur soutien et leurs conseils tout au long du processus de candidature, qui </w:t>
      </w:r>
      <w:r>
        <w:rPr>
          <w:lang w:val="fr-FR"/>
        </w:rPr>
        <w:t xml:space="preserve">avaient </w:t>
      </w:r>
      <w:r w:rsidRPr="00C36054">
        <w:rPr>
          <w:lang w:val="fr-FR"/>
        </w:rPr>
        <w:t xml:space="preserve">permis à l'élément d'atteindre le seuil requis </w:t>
      </w:r>
      <w:r>
        <w:rPr>
          <w:lang w:val="fr-FR"/>
        </w:rPr>
        <w:t>pour l'inscription. Elle s’est déclarée</w:t>
      </w:r>
      <w:r w:rsidRPr="00C36054">
        <w:rPr>
          <w:lang w:val="fr-FR"/>
        </w:rPr>
        <w:t xml:space="preserve"> ravie et honoré</w:t>
      </w:r>
      <w:r>
        <w:rPr>
          <w:lang w:val="fr-FR"/>
        </w:rPr>
        <w:t>e d'accepter l'inscription des rituels et pratiques associés au sanctuaire de Kit Mikayi de la communauté luo au Kenya. En effet, c'était</w:t>
      </w:r>
      <w:r w:rsidRPr="00C36054">
        <w:rPr>
          <w:lang w:val="fr-FR"/>
        </w:rPr>
        <w:t xml:space="preserve"> avec grand plaisir que la sauvegarde de cet important sanctuaire culturel et des pratiqu</w:t>
      </w:r>
      <w:r>
        <w:rPr>
          <w:lang w:val="fr-FR"/>
        </w:rPr>
        <w:t>es associées allait désormais</w:t>
      </w:r>
      <w:r w:rsidRPr="00C36054">
        <w:rPr>
          <w:lang w:val="fr-FR"/>
        </w:rPr>
        <w:t xml:space="preserve"> </w:t>
      </w:r>
      <w:r>
        <w:rPr>
          <w:lang w:val="fr-FR"/>
        </w:rPr>
        <w:t xml:space="preserve">bénéficier de </w:t>
      </w:r>
      <w:r w:rsidRPr="00C36054">
        <w:rPr>
          <w:lang w:val="fr-FR"/>
        </w:rPr>
        <w:t>l'attention des communautés locales, nationales et internationales. Le Kenya continuera</w:t>
      </w:r>
      <w:r>
        <w:rPr>
          <w:lang w:val="fr-FR"/>
        </w:rPr>
        <w:t>it</w:t>
      </w:r>
      <w:r w:rsidRPr="00C36054">
        <w:rPr>
          <w:lang w:val="fr-FR"/>
        </w:rPr>
        <w:t xml:space="preserve"> à travailler </w:t>
      </w:r>
      <w:r>
        <w:rPr>
          <w:lang w:val="fr-FR"/>
        </w:rPr>
        <w:t xml:space="preserve">d’arrache-pied </w:t>
      </w:r>
      <w:r w:rsidRPr="00C36054">
        <w:rPr>
          <w:lang w:val="fr-FR"/>
        </w:rPr>
        <w:t>pour mettre e</w:t>
      </w:r>
      <w:r>
        <w:rPr>
          <w:lang w:val="fr-FR"/>
        </w:rPr>
        <w:t>n place des mesures qui assureraie</w:t>
      </w:r>
      <w:r w:rsidRPr="00C36054">
        <w:rPr>
          <w:lang w:val="fr-FR"/>
        </w:rPr>
        <w:t>nt la viabilité et la transmiss</w:t>
      </w:r>
      <w:r>
        <w:rPr>
          <w:lang w:val="fr-FR"/>
        </w:rPr>
        <w:t>ion des pratiques associées au</w:t>
      </w:r>
      <w:r w:rsidRPr="00C36054">
        <w:rPr>
          <w:lang w:val="fr-FR"/>
        </w:rPr>
        <w:t xml:space="preserve"> sanctu</w:t>
      </w:r>
      <w:r>
        <w:rPr>
          <w:lang w:val="fr-FR"/>
        </w:rPr>
        <w:t xml:space="preserve">aire. </w:t>
      </w:r>
      <w:r w:rsidR="001F62FF">
        <w:rPr>
          <w:lang w:val="fr-FR"/>
        </w:rPr>
        <w:t xml:space="preserve">La </w:t>
      </w:r>
      <w:r w:rsidR="001F62FF" w:rsidRPr="001F62FF">
        <w:rPr>
          <w:lang w:val="fr-FR"/>
        </w:rPr>
        <w:t>délégation</w:t>
      </w:r>
      <w:r w:rsidR="001F62FF">
        <w:rPr>
          <w:lang w:val="fr-FR"/>
        </w:rPr>
        <w:t xml:space="preserve"> </w:t>
      </w:r>
      <w:r w:rsidRPr="001F62FF">
        <w:rPr>
          <w:lang w:val="fr-FR"/>
        </w:rPr>
        <w:t>a donc invité la communauté int</w:t>
      </w:r>
      <w:r w:rsidR="001F62FF">
        <w:rPr>
          <w:lang w:val="fr-FR"/>
        </w:rPr>
        <w:t xml:space="preserve">ernationale à </w:t>
      </w:r>
      <w:r w:rsidR="00CB1A86">
        <w:rPr>
          <w:lang w:val="fr-FR"/>
        </w:rPr>
        <w:t xml:space="preserve">se rendre </w:t>
      </w:r>
      <w:r w:rsidR="001F62FF">
        <w:rPr>
          <w:lang w:val="fr-FR"/>
        </w:rPr>
        <w:t xml:space="preserve">au Kenya, </w:t>
      </w:r>
      <w:r w:rsidRPr="001F62FF">
        <w:rPr>
          <w:lang w:val="fr-FR"/>
        </w:rPr>
        <w:t xml:space="preserve">à visiter ce paysage culturel, et à faire l'expérience de ses valeurs spirituelles, environnementales, culturelles, esthétiques, anthropologiques et sociales. En ce qui concerne l'impact du tourisme sur la sauvegarde de l'élément afin d'empêcher sa décontextualisation, le Kenya disposait d'une stratégie de gestion durable du tourisme pour surveiller les impacts de la visibilité accrue de l'élément, ainsi que pour atténuer tout impact négatif lié au </w:t>
      </w:r>
      <w:r w:rsidR="001F62FF">
        <w:rPr>
          <w:lang w:val="fr-FR"/>
        </w:rPr>
        <w:t xml:space="preserve">tourisme afin d'empêcher la </w:t>
      </w:r>
      <w:r w:rsidRPr="001F62FF">
        <w:rPr>
          <w:lang w:val="fr-FR"/>
        </w:rPr>
        <w:t>commercialisation</w:t>
      </w:r>
      <w:r w:rsidR="001F62FF">
        <w:rPr>
          <w:lang w:val="fr-FR"/>
        </w:rPr>
        <w:t xml:space="preserve"> </w:t>
      </w:r>
      <w:r w:rsidRPr="001F62FF">
        <w:rPr>
          <w:lang w:val="fr-FR"/>
        </w:rPr>
        <w:t>excessive de son patrimoine culturel immatériel résultant de l’augmentation des activités touristiques.</w:t>
      </w:r>
    </w:p>
    <w:p w14:paraId="569087FA" w14:textId="243B085C" w:rsidR="002B2D55" w:rsidRPr="00BD4F31" w:rsidRDefault="00C36054" w:rsidP="002B2D55">
      <w:pPr>
        <w:pStyle w:val="Orateurengris"/>
        <w:numPr>
          <w:ilvl w:val="0"/>
          <w:numId w:val="0"/>
        </w:numPr>
        <w:spacing w:before="240" w:after="240"/>
        <w:jc w:val="center"/>
        <w:rPr>
          <w:i/>
          <w:lang w:val="fr-FR"/>
        </w:rPr>
      </w:pPr>
      <w:r>
        <w:rPr>
          <w:i/>
          <w:lang w:val="fr-FR"/>
        </w:rPr>
        <w:t>[Projection d’une courte vidéo sur l’élément</w:t>
      </w:r>
      <w:r w:rsidR="002B2D55" w:rsidRPr="00BD4F31">
        <w:rPr>
          <w:i/>
          <w:lang w:val="fr-FR"/>
        </w:rPr>
        <w:t>]</w:t>
      </w:r>
    </w:p>
    <w:p w14:paraId="1ED5AB98" w14:textId="44AC2CDB" w:rsidR="00C36054" w:rsidRPr="00C36054" w:rsidRDefault="00C36054" w:rsidP="002B2D55">
      <w:pPr>
        <w:pStyle w:val="Orateurengris"/>
        <w:spacing w:before="120"/>
        <w:ind w:left="709" w:hanging="709"/>
        <w:rPr>
          <w:lang w:val="fr-FR"/>
        </w:rPr>
      </w:pPr>
      <w:r w:rsidRPr="00C36054">
        <w:rPr>
          <w:lang w:val="fr-FR"/>
        </w:rPr>
        <w:t xml:space="preserve">La </w:t>
      </w:r>
      <w:r w:rsidRPr="00C36054">
        <w:rPr>
          <w:b/>
          <w:lang w:val="fr-FR"/>
        </w:rPr>
        <w:t>Présidente de l'Organe d'évaluation</w:t>
      </w:r>
      <w:r>
        <w:rPr>
          <w:lang w:val="fr-FR"/>
        </w:rPr>
        <w:t xml:space="preserve"> a présenté la </w:t>
      </w:r>
      <w:r w:rsidRPr="00C36054">
        <w:rPr>
          <w:lang w:val="fr-FR"/>
        </w:rPr>
        <w:t>candidature</w:t>
      </w:r>
      <w:r>
        <w:rPr>
          <w:lang w:val="fr-FR"/>
        </w:rPr>
        <w:t xml:space="preserve"> suivante, </w:t>
      </w:r>
      <w:r w:rsidRPr="00C36054">
        <w:rPr>
          <w:b/>
          <w:lang w:val="fr-FR"/>
        </w:rPr>
        <w:t>le séga tambour des Chagos</w:t>
      </w:r>
      <w:r w:rsidRPr="00C36054">
        <w:rPr>
          <w:lang w:val="fr-FR"/>
        </w:rPr>
        <w:t xml:space="preserve"> [projet de décision 14.COM 10.a.3]</w:t>
      </w:r>
      <w:r>
        <w:rPr>
          <w:lang w:val="fr-FR"/>
        </w:rPr>
        <w:t>,</w:t>
      </w:r>
      <w:r w:rsidRPr="00C36054">
        <w:rPr>
          <w:lang w:val="fr-FR"/>
        </w:rPr>
        <w:t xml:space="preserve"> soumise par Maurice. Le séga tambour </w:t>
      </w:r>
      <w:r>
        <w:rPr>
          <w:lang w:val="fr-FR"/>
        </w:rPr>
        <w:t>des Chagos étai</w:t>
      </w:r>
      <w:r w:rsidRPr="00C36054">
        <w:rPr>
          <w:lang w:val="fr-FR"/>
        </w:rPr>
        <w:t>t l'un des types de musique séga de Maurice, originaire de l'archipel des Ch</w:t>
      </w:r>
      <w:r>
        <w:rPr>
          <w:lang w:val="fr-FR"/>
        </w:rPr>
        <w:t>agos. Comme d'autres musiques séga, il était</w:t>
      </w:r>
      <w:r w:rsidRPr="00C36054">
        <w:rPr>
          <w:lang w:val="fr-FR"/>
        </w:rPr>
        <w:t xml:space="preserve"> né de l'esclavage et </w:t>
      </w:r>
      <w:r>
        <w:rPr>
          <w:lang w:val="fr-FR"/>
        </w:rPr>
        <w:t xml:space="preserve">était </w:t>
      </w:r>
      <w:r w:rsidRPr="00C36054">
        <w:rPr>
          <w:lang w:val="fr-FR"/>
        </w:rPr>
        <w:t>chanté en créole chagossien</w:t>
      </w:r>
      <w:r w:rsidR="00DD68B2">
        <w:rPr>
          <w:lang w:val="fr-FR"/>
        </w:rPr>
        <w:t>,</w:t>
      </w:r>
      <w:r w:rsidRPr="00C36054">
        <w:rPr>
          <w:lang w:val="fr-FR"/>
        </w:rPr>
        <w:t xml:space="preserve"> </w:t>
      </w:r>
      <w:r>
        <w:rPr>
          <w:lang w:val="fr-FR"/>
        </w:rPr>
        <w:t>un dialecte propre à l’archipel</w:t>
      </w:r>
      <w:r w:rsidRPr="00C36054">
        <w:rPr>
          <w:lang w:val="fr-FR"/>
        </w:rPr>
        <w:t xml:space="preserve">. Le séga tambour </w:t>
      </w:r>
      <w:r>
        <w:rPr>
          <w:lang w:val="fr-FR"/>
        </w:rPr>
        <w:t>des Chagos était un mélange doux, énergique et rythmé</w:t>
      </w:r>
      <w:r w:rsidRPr="00C36054">
        <w:rPr>
          <w:lang w:val="fr-FR"/>
        </w:rPr>
        <w:t xml:space="preserve"> de mus</w:t>
      </w:r>
      <w:r>
        <w:rPr>
          <w:lang w:val="fr-FR"/>
        </w:rPr>
        <w:t>iques, de chants et de danses basé</w:t>
      </w:r>
      <w:r w:rsidRPr="00C36054">
        <w:rPr>
          <w:lang w:val="fr-FR"/>
        </w:rPr>
        <w:t xml:space="preserve"> sur le tambour, un gra</w:t>
      </w:r>
      <w:r>
        <w:rPr>
          <w:lang w:val="fr-FR"/>
        </w:rPr>
        <w:t>nd instrument circulaire qui était</w:t>
      </w:r>
      <w:r w:rsidRPr="00C36054">
        <w:rPr>
          <w:lang w:val="fr-FR"/>
        </w:rPr>
        <w:t xml:space="preserve"> chauffé puis </w:t>
      </w:r>
      <w:r>
        <w:rPr>
          <w:lang w:val="fr-FR"/>
        </w:rPr>
        <w:t xml:space="preserve">frappé </w:t>
      </w:r>
      <w:r w:rsidRPr="00C36054">
        <w:rPr>
          <w:lang w:val="fr-FR"/>
        </w:rPr>
        <w:t>pour produire des battements lancinants. D'après les informations contenues dans le dossier, la candidature satisfai</w:t>
      </w:r>
      <w:r>
        <w:rPr>
          <w:lang w:val="fr-FR"/>
        </w:rPr>
        <w:t>sai</w:t>
      </w:r>
      <w:r w:rsidRPr="00C36054">
        <w:rPr>
          <w:lang w:val="fr-FR"/>
        </w:rPr>
        <w:t>t aux critères U.1, U.2, U.4 et</w:t>
      </w:r>
      <w:r w:rsidR="0054475B">
        <w:rPr>
          <w:lang w:val="fr-FR"/>
        </w:rPr>
        <w:t xml:space="preserve"> U.5 d’</w:t>
      </w:r>
      <w:r>
        <w:rPr>
          <w:lang w:val="fr-FR"/>
        </w:rPr>
        <w:t>inscription sur la L</w:t>
      </w:r>
      <w:r w:rsidRPr="00C36054">
        <w:rPr>
          <w:lang w:val="fr-FR"/>
        </w:rPr>
        <w:t>iste de sauvegarde urgente. L'Organe d'évaluation a</w:t>
      </w:r>
      <w:r>
        <w:rPr>
          <w:lang w:val="fr-FR"/>
        </w:rPr>
        <w:t>vait considéré que le sé</w:t>
      </w:r>
      <w:r w:rsidRPr="00C36054">
        <w:rPr>
          <w:lang w:val="fr-FR"/>
        </w:rPr>
        <w:t xml:space="preserve">ga tambour </w:t>
      </w:r>
      <w:r>
        <w:rPr>
          <w:lang w:val="fr-FR"/>
        </w:rPr>
        <w:t>des Chagos jouait</w:t>
      </w:r>
      <w:r w:rsidRPr="00C36054">
        <w:rPr>
          <w:lang w:val="fr-FR"/>
        </w:rPr>
        <w:t xml:space="preserve"> un rôle crucial dans la vie des Chagossiens en tant que </w:t>
      </w:r>
      <w:r w:rsidR="00DD68B2">
        <w:rPr>
          <w:lang w:val="fr-FR"/>
        </w:rPr>
        <w:t>source de cohésion sociale et de</w:t>
      </w:r>
      <w:r w:rsidRPr="00C36054">
        <w:rPr>
          <w:lang w:val="fr-FR"/>
        </w:rPr>
        <w:t xml:space="preserve"> groupe, de </w:t>
      </w:r>
      <w:r w:rsidR="00DD68B2">
        <w:rPr>
          <w:lang w:val="fr-FR"/>
        </w:rPr>
        <w:t>maintien de l’</w:t>
      </w:r>
      <w:r w:rsidRPr="00C36054">
        <w:rPr>
          <w:lang w:val="fr-FR"/>
        </w:rPr>
        <w:t>identité, de confiance en</w:t>
      </w:r>
      <w:r w:rsidR="00DD68B2">
        <w:rPr>
          <w:lang w:val="fr-FR"/>
        </w:rPr>
        <w:t xml:space="preserve"> soi et de fierté. En raison de l’exil </w:t>
      </w:r>
      <w:r w:rsidRPr="00C36054">
        <w:rPr>
          <w:lang w:val="fr-FR"/>
        </w:rPr>
        <w:t>forcé et croissa</w:t>
      </w:r>
      <w:r w:rsidR="00DD68B2">
        <w:rPr>
          <w:lang w:val="fr-FR"/>
        </w:rPr>
        <w:t>nt des Chagossiens de leur archipel</w:t>
      </w:r>
      <w:r w:rsidRPr="00C36054">
        <w:rPr>
          <w:lang w:val="fr-FR"/>
        </w:rPr>
        <w:t xml:space="preserve"> d'origin</w:t>
      </w:r>
      <w:r w:rsidR="00DD68B2">
        <w:rPr>
          <w:lang w:val="fr-FR"/>
        </w:rPr>
        <w:t>e, la viabilité de cet élément était</w:t>
      </w:r>
      <w:r w:rsidRPr="00C36054">
        <w:rPr>
          <w:lang w:val="fr-FR"/>
        </w:rPr>
        <w:t xml:space="preserve"> mise à rude épreuve. La communauté, les détenteurs, les ONG et les chercheurs </w:t>
      </w:r>
      <w:r w:rsidR="00DD68B2">
        <w:rPr>
          <w:lang w:val="fr-FR"/>
        </w:rPr>
        <w:t xml:space="preserve">avaient </w:t>
      </w:r>
      <w:r w:rsidRPr="00C36054">
        <w:rPr>
          <w:lang w:val="fr-FR"/>
        </w:rPr>
        <w:t>participé au processus de</w:t>
      </w:r>
      <w:r w:rsidR="00DD68B2">
        <w:rPr>
          <w:lang w:val="fr-FR"/>
        </w:rPr>
        <w:t xml:space="preserve"> </w:t>
      </w:r>
      <w:r w:rsidR="00DD68B2" w:rsidRPr="00DD68B2">
        <w:rPr>
          <w:lang w:val="fr-FR"/>
        </w:rPr>
        <w:t>candidature</w:t>
      </w:r>
      <w:r w:rsidRPr="00C36054">
        <w:rPr>
          <w:lang w:val="fr-FR"/>
        </w:rPr>
        <w:t>. Toutefois, l'Organe d'évaluation a</w:t>
      </w:r>
      <w:r w:rsidR="00DD68B2">
        <w:rPr>
          <w:lang w:val="fr-FR"/>
        </w:rPr>
        <w:t>vait</w:t>
      </w:r>
      <w:r w:rsidRPr="00C36054">
        <w:rPr>
          <w:lang w:val="fr-FR"/>
        </w:rPr>
        <w:t xml:space="preserve"> estimé que les informations n'étaient pas suffisantes pour évaluer le critère U.3. L'Organe a</w:t>
      </w:r>
      <w:r w:rsidR="00DD68B2">
        <w:rPr>
          <w:lang w:val="fr-FR"/>
        </w:rPr>
        <w:t>vait</w:t>
      </w:r>
      <w:r w:rsidRPr="00C36054">
        <w:rPr>
          <w:lang w:val="fr-FR"/>
        </w:rPr>
        <w:t xml:space="preserve"> estimé que, bien qu'il existe de nombreuses menaces clairement identifiées pour la viabilité de l'élément, le </w:t>
      </w:r>
      <w:r w:rsidR="00DD68B2">
        <w:rPr>
          <w:lang w:val="fr-FR"/>
        </w:rPr>
        <w:t>plan de sauvegarde ne les abordait pas. Il se concentrait</w:t>
      </w:r>
      <w:r w:rsidRPr="00C36054">
        <w:rPr>
          <w:lang w:val="fr-FR"/>
        </w:rPr>
        <w:t xml:space="preserve"> sur la promotion de l'élément, en particulier par le biais</w:t>
      </w:r>
      <w:r w:rsidR="00DD68B2">
        <w:rPr>
          <w:lang w:val="fr-FR"/>
        </w:rPr>
        <w:t xml:space="preserve"> de spectacles, en négligeant les</w:t>
      </w:r>
      <w:r w:rsidRPr="00C36054">
        <w:rPr>
          <w:lang w:val="fr-FR"/>
        </w:rPr>
        <w:t xml:space="preserve"> dimension</w:t>
      </w:r>
      <w:r w:rsidR="00DD68B2">
        <w:rPr>
          <w:lang w:val="fr-FR"/>
        </w:rPr>
        <w:t>s</w:t>
      </w:r>
      <w:r w:rsidRPr="00C36054">
        <w:rPr>
          <w:lang w:val="fr-FR"/>
        </w:rPr>
        <w:t xml:space="preserve"> familiale</w:t>
      </w:r>
      <w:r w:rsidR="00DD68B2">
        <w:rPr>
          <w:lang w:val="fr-FR"/>
        </w:rPr>
        <w:t>s</w:t>
      </w:r>
      <w:r w:rsidRPr="00C36054">
        <w:rPr>
          <w:lang w:val="fr-FR"/>
        </w:rPr>
        <w:t xml:space="preserve"> et com</w:t>
      </w:r>
      <w:r w:rsidR="00DD68B2">
        <w:rPr>
          <w:lang w:val="fr-FR"/>
        </w:rPr>
        <w:t xml:space="preserve">munautaires de l'élément pourtant </w:t>
      </w:r>
      <w:r w:rsidRPr="00C36054">
        <w:rPr>
          <w:lang w:val="fr-FR"/>
        </w:rPr>
        <w:t>décrit</w:t>
      </w:r>
      <w:r w:rsidR="00DD68B2">
        <w:rPr>
          <w:lang w:val="fr-FR"/>
        </w:rPr>
        <w:t>es</w:t>
      </w:r>
      <w:r w:rsidRPr="00C36054">
        <w:rPr>
          <w:lang w:val="fr-FR"/>
        </w:rPr>
        <w:t xml:space="preserve"> comme le principal sujet de préoccupation </w:t>
      </w:r>
      <w:r w:rsidR="00DD68B2">
        <w:rPr>
          <w:lang w:val="fr-FR"/>
        </w:rPr>
        <w:t xml:space="preserve">relatif au séga </w:t>
      </w:r>
      <w:r w:rsidRPr="00C36054">
        <w:rPr>
          <w:lang w:val="fr-FR"/>
        </w:rPr>
        <w:t>tambour</w:t>
      </w:r>
      <w:r w:rsidR="00DD68B2">
        <w:rPr>
          <w:lang w:val="fr-FR"/>
        </w:rPr>
        <w:t xml:space="preserve"> des Chagos</w:t>
      </w:r>
      <w:r w:rsidRPr="00C36054">
        <w:rPr>
          <w:lang w:val="fr-FR"/>
        </w:rPr>
        <w:t>. Par cons</w:t>
      </w:r>
      <w:r w:rsidR="00DD68B2">
        <w:rPr>
          <w:lang w:val="fr-FR"/>
        </w:rPr>
        <w:t>équent, l'Organe d'évaluation recommandait</w:t>
      </w:r>
      <w:r w:rsidRPr="00C36054">
        <w:rPr>
          <w:lang w:val="fr-FR"/>
        </w:rPr>
        <w:t xml:space="preserve"> </w:t>
      </w:r>
      <w:r w:rsidR="0054727F">
        <w:rPr>
          <w:lang w:val="fr-FR"/>
        </w:rPr>
        <w:t xml:space="preserve">que le Comité </w:t>
      </w:r>
      <w:r w:rsidR="00DD68B2" w:rsidRPr="00DD68B2">
        <w:rPr>
          <w:i/>
          <w:lang w:val="fr-FR"/>
        </w:rPr>
        <w:t>renvo</w:t>
      </w:r>
      <w:r w:rsidR="0054727F">
        <w:rPr>
          <w:i/>
          <w:lang w:val="fr-FR"/>
        </w:rPr>
        <w:t>ie</w:t>
      </w:r>
      <w:r w:rsidR="00DD68B2">
        <w:rPr>
          <w:lang w:val="fr-FR"/>
        </w:rPr>
        <w:t xml:space="preserve"> la candidature du séga </w:t>
      </w:r>
      <w:r w:rsidRPr="00C36054">
        <w:rPr>
          <w:lang w:val="fr-FR"/>
        </w:rPr>
        <w:t xml:space="preserve">tambour </w:t>
      </w:r>
      <w:r w:rsidR="00DD68B2">
        <w:rPr>
          <w:lang w:val="fr-FR"/>
        </w:rPr>
        <w:t>des Chagos à l'État soumissionnaire</w:t>
      </w:r>
      <w:r w:rsidRPr="00C36054">
        <w:rPr>
          <w:lang w:val="fr-FR"/>
        </w:rPr>
        <w:t>.</w:t>
      </w:r>
    </w:p>
    <w:p w14:paraId="6FDCE20A" w14:textId="1708B785" w:rsidR="00DD68B2" w:rsidRPr="00DD68B2" w:rsidRDefault="00DD68B2" w:rsidP="002B2D55">
      <w:pPr>
        <w:pStyle w:val="Orateurengris"/>
        <w:spacing w:before="120"/>
        <w:ind w:left="709" w:hanging="709"/>
        <w:rPr>
          <w:lang w:val="fr-FR"/>
        </w:rPr>
      </w:pPr>
      <w:r>
        <w:rPr>
          <w:lang w:val="fr-FR"/>
        </w:rPr>
        <w:t xml:space="preserve">La </w:t>
      </w:r>
      <w:r w:rsidRPr="00056414">
        <w:rPr>
          <w:b/>
          <w:lang w:val="fr-FR"/>
        </w:rPr>
        <w:t>Présidente</w:t>
      </w:r>
      <w:r>
        <w:rPr>
          <w:lang w:val="fr-FR"/>
        </w:rPr>
        <w:t xml:space="preserve"> a noté qu’un </w:t>
      </w:r>
      <w:r w:rsidRPr="00DD68B2">
        <w:rPr>
          <w:lang w:val="fr-FR"/>
        </w:rPr>
        <w:t>amendement</w:t>
      </w:r>
      <w:r>
        <w:rPr>
          <w:lang w:val="fr-FR"/>
        </w:rPr>
        <w:t xml:space="preserve"> au projet de décision</w:t>
      </w:r>
      <w:r w:rsidR="00056414">
        <w:rPr>
          <w:lang w:val="fr-FR"/>
        </w:rPr>
        <w:t xml:space="preserve"> avait été reçu de </w:t>
      </w:r>
      <w:r w:rsidR="00056414" w:rsidRPr="001F219B">
        <w:rPr>
          <w:b/>
          <w:lang w:val="fr-FR"/>
        </w:rPr>
        <w:t>la Palestine, de Chypre, du Koweït, de Djibouti, de la Jamaïque, du Liban et des Philippines</w:t>
      </w:r>
      <w:r w:rsidR="00056414">
        <w:rPr>
          <w:lang w:val="fr-FR"/>
        </w:rPr>
        <w:t xml:space="preserve">. La </w:t>
      </w:r>
      <w:r w:rsidR="00056414" w:rsidRPr="00056414">
        <w:rPr>
          <w:lang w:val="fr-FR"/>
        </w:rPr>
        <w:t>Palestine</w:t>
      </w:r>
      <w:r w:rsidR="00056414">
        <w:rPr>
          <w:lang w:val="fr-FR"/>
        </w:rPr>
        <w:t xml:space="preserve"> a été invité</w:t>
      </w:r>
      <w:r w:rsidR="00EB69F9">
        <w:rPr>
          <w:lang w:val="fr-FR"/>
        </w:rPr>
        <w:t>e</w:t>
      </w:r>
      <w:r w:rsidR="00056414">
        <w:rPr>
          <w:lang w:val="fr-FR"/>
        </w:rPr>
        <w:t xml:space="preserve"> à présenter l’</w:t>
      </w:r>
      <w:r w:rsidR="00056414" w:rsidRPr="00056414">
        <w:rPr>
          <w:lang w:val="fr-FR"/>
        </w:rPr>
        <w:t>amendement</w:t>
      </w:r>
      <w:r w:rsidR="00056414">
        <w:rPr>
          <w:lang w:val="fr-FR"/>
        </w:rPr>
        <w:t>.</w:t>
      </w:r>
    </w:p>
    <w:p w14:paraId="170A3697" w14:textId="1F05750A" w:rsidR="00056414" w:rsidRDefault="00056414" w:rsidP="002B2D55">
      <w:pPr>
        <w:pStyle w:val="Orateurengris"/>
        <w:spacing w:before="120"/>
        <w:ind w:left="709" w:hanging="709"/>
        <w:rPr>
          <w:lang w:val="fr-FR"/>
        </w:rPr>
      </w:pPr>
      <w:r w:rsidRPr="00056414">
        <w:rPr>
          <w:lang w:val="fr-FR"/>
        </w:rPr>
        <w:t xml:space="preserve">La </w:t>
      </w:r>
      <w:r w:rsidRPr="00056414">
        <w:rPr>
          <w:b/>
          <w:lang w:val="fr-FR"/>
        </w:rPr>
        <w:t>délégation de la Palestine</w:t>
      </w:r>
      <w:r w:rsidRPr="00056414">
        <w:rPr>
          <w:lang w:val="fr-FR"/>
        </w:rPr>
        <w:t xml:space="preserve"> </w:t>
      </w:r>
      <w:r>
        <w:rPr>
          <w:lang w:val="fr-FR"/>
        </w:rPr>
        <w:t xml:space="preserve">a </w:t>
      </w:r>
      <w:r w:rsidRPr="00056414">
        <w:rPr>
          <w:lang w:val="fr-FR"/>
        </w:rPr>
        <w:t xml:space="preserve">fait remarquer que </w:t>
      </w:r>
      <w:r w:rsidR="00DA33A5" w:rsidRPr="001F219B">
        <w:rPr>
          <w:b/>
          <w:lang w:val="fr-FR"/>
        </w:rPr>
        <w:t>le Sri Lanka</w:t>
      </w:r>
      <w:r w:rsidR="00DA33A5">
        <w:rPr>
          <w:lang w:val="fr-FR"/>
        </w:rPr>
        <w:t xml:space="preserve"> se portait</w:t>
      </w:r>
      <w:r w:rsidR="005F49A9">
        <w:rPr>
          <w:lang w:val="fr-FR"/>
        </w:rPr>
        <w:t xml:space="preserve"> </w:t>
      </w:r>
      <w:r w:rsidR="005F49A9" w:rsidRPr="005F49A9">
        <w:rPr>
          <w:lang w:val="fr-FR"/>
        </w:rPr>
        <w:t>également</w:t>
      </w:r>
      <w:r w:rsidR="00DA33A5">
        <w:rPr>
          <w:lang w:val="fr-FR"/>
        </w:rPr>
        <w:t xml:space="preserve"> coauteur de</w:t>
      </w:r>
      <w:r w:rsidR="005F49A9">
        <w:rPr>
          <w:lang w:val="fr-FR"/>
        </w:rPr>
        <w:t xml:space="preserve"> l’</w:t>
      </w:r>
      <w:r w:rsidR="005F49A9" w:rsidRPr="005F49A9">
        <w:rPr>
          <w:lang w:val="fr-FR"/>
        </w:rPr>
        <w:t>amendement</w:t>
      </w:r>
      <w:r w:rsidRPr="00056414">
        <w:rPr>
          <w:lang w:val="fr-FR"/>
        </w:rPr>
        <w:t xml:space="preserve">. Elle a regretté que ce dossier n'ait pas bénéficié du processus de dialogue </w:t>
      </w:r>
      <w:r>
        <w:rPr>
          <w:lang w:val="fr-FR"/>
        </w:rPr>
        <w:t>alors qu’un seul critère n’était pas satisfait</w:t>
      </w:r>
      <w:r w:rsidRPr="00056414">
        <w:rPr>
          <w:lang w:val="fr-FR"/>
        </w:rPr>
        <w:t xml:space="preserve">. Néanmoins, lors de l'examen du dossier, </w:t>
      </w:r>
      <w:r>
        <w:rPr>
          <w:lang w:val="fr-FR"/>
        </w:rPr>
        <w:t>l’expert palestinien s'était</w:t>
      </w:r>
      <w:r w:rsidRPr="00056414">
        <w:rPr>
          <w:lang w:val="fr-FR"/>
        </w:rPr>
        <w:t xml:space="preserve"> déclaré d'accord avec l'évaluation de l'Organe d'évaluation. Le </w:t>
      </w:r>
      <w:r w:rsidR="006A5342">
        <w:rPr>
          <w:lang w:val="fr-FR"/>
        </w:rPr>
        <w:t xml:space="preserve">paragraphe sur le </w:t>
      </w:r>
      <w:r w:rsidRPr="00056414">
        <w:rPr>
          <w:lang w:val="fr-FR"/>
        </w:rPr>
        <w:t>critère U.3 n'était pas clairement rédigé et satisfaisant pour l'Organe d'évaluation. L'expert a</w:t>
      </w:r>
      <w:r>
        <w:rPr>
          <w:lang w:val="fr-FR"/>
        </w:rPr>
        <w:t>vait</w:t>
      </w:r>
      <w:r w:rsidRPr="00056414">
        <w:rPr>
          <w:lang w:val="fr-FR"/>
        </w:rPr>
        <w:t xml:space="preserve"> contacté l'État partie soumissionnaire qui a</w:t>
      </w:r>
      <w:r>
        <w:rPr>
          <w:lang w:val="fr-FR"/>
        </w:rPr>
        <w:t>vait</w:t>
      </w:r>
      <w:r w:rsidRPr="00056414">
        <w:rPr>
          <w:lang w:val="fr-FR"/>
        </w:rPr>
        <w:t xml:space="preserve"> été en mesure de fournir des </w:t>
      </w:r>
      <w:r>
        <w:rPr>
          <w:lang w:val="fr-FR"/>
        </w:rPr>
        <w:t>éclaircissements satisfaisants</w:t>
      </w:r>
      <w:r w:rsidRPr="00056414">
        <w:rPr>
          <w:lang w:val="fr-FR"/>
        </w:rPr>
        <w:t xml:space="preserve">, comme indiqué dans les amendements. Le </w:t>
      </w:r>
      <w:r>
        <w:rPr>
          <w:lang w:val="fr-FR"/>
        </w:rPr>
        <w:t xml:space="preserve">séga </w:t>
      </w:r>
      <w:r w:rsidRPr="00056414">
        <w:rPr>
          <w:lang w:val="fr-FR"/>
        </w:rPr>
        <w:t xml:space="preserve">tambour </w:t>
      </w:r>
      <w:r>
        <w:rPr>
          <w:lang w:val="fr-FR"/>
        </w:rPr>
        <w:t xml:space="preserve">des </w:t>
      </w:r>
      <w:r w:rsidRPr="00056414">
        <w:rPr>
          <w:lang w:val="fr-FR"/>
        </w:rPr>
        <w:t xml:space="preserve">Chagos </w:t>
      </w:r>
      <w:r>
        <w:rPr>
          <w:lang w:val="fr-FR"/>
        </w:rPr>
        <w:t xml:space="preserve">était </w:t>
      </w:r>
      <w:r w:rsidRPr="00056414">
        <w:rPr>
          <w:lang w:val="fr-FR"/>
        </w:rPr>
        <w:t xml:space="preserve">un exemple typique d'une approche ascendante, et non d'une </w:t>
      </w:r>
      <w:r>
        <w:rPr>
          <w:lang w:val="fr-FR"/>
        </w:rPr>
        <w:t>approche descendante, ce qui était</w:t>
      </w:r>
      <w:r w:rsidRPr="00056414">
        <w:rPr>
          <w:lang w:val="fr-FR"/>
        </w:rPr>
        <w:t xml:space="preserve"> très important. </w:t>
      </w:r>
      <w:r w:rsidR="00F42E82">
        <w:rPr>
          <w:lang w:val="fr-FR"/>
        </w:rPr>
        <w:t>C’était l</w:t>
      </w:r>
      <w:r w:rsidRPr="00056414">
        <w:rPr>
          <w:lang w:val="fr-FR"/>
        </w:rPr>
        <w:t>a communauté chagoss</w:t>
      </w:r>
      <w:r>
        <w:rPr>
          <w:lang w:val="fr-FR"/>
        </w:rPr>
        <w:t xml:space="preserve">ienne elle-même </w:t>
      </w:r>
      <w:r w:rsidR="00F42E82">
        <w:rPr>
          <w:lang w:val="fr-FR"/>
        </w:rPr>
        <w:t xml:space="preserve">qui </w:t>
      </w:r>
      <w:r>
        <w:rPr>
          <w:lang w:val="fr-FR"/>
        </w:rPr>
        <w:t xml:space="preserve">était </w:t>
      </w:r>
      <w:r w:rsidRPr="00056414">
        <w:rPr>
          <w:lang w:val="fr-FR"/>
        </w:rPr>
        <w:t>à l'origine de la candidature et a</w:t>
      </w:r>
      <w:r>
        <w:rPr>
          <w:lang w:val="fr-FR"/>
        </w:rPr>
        <w:t>vait</w:t>
      </w:r>
      <w:r w:rsidRPr="00056414">
        <w:rPr>
          <w:lang w:val="fr-FR"/>
        </w:rPr>
        <w:t xml:space="preserve"> participé à l'ensemble du processus de</w:t>
      </w:r>
      <w:r>
        <w:rPr>
          <w:lang w:val="fr-FR"/>
        </w:rPr>
        <w:t xml:space="preserve"> c</w:t>
      </w:r>
      <w:r w:rsidR="001F62FF">
        <w:rPr>
          <w:lang w:val="fr-FR"/>
        </w:rPr>
        <w:t>andidature, un point essentiel</w:t>
      </w:r>
      <w:r>
        <w:rPr>
          <w:lang w:val="fr-FR"/>
        </w:rPr>
        <w:t xml:space="preserve"> </w:t>
      </w:r>
      <w:r w:rsidR="001F62FF">
        <w:rPr>
          <w:lang w:val="fr-FR"/>
        </w:rPr>
        <w:t>à</w:t>
      </w:r>
      <w:r w:rsidRPr="00056414">
        <w:rPr>
          <w:lang w:val="fr-FR"/>
        </w:rPr>
        <w:t xml:space="preserve"> garder à l'espri</w:t>
      </w:r>
      <w:r>
        <w:rPr>
          <w:lang w:val="fr-FR"/>
        </w:rPr>
        <w:t>t. En outre, tout le monde s'accordait</w:t>
      </w:r>
      <w:r w:rsidRPr="00056414">
        <w:rPr>
          <w:lang w:val="fr-FR"/>
        </w:rPr>
        <w:t xml:space="preserve"> à dire que cet élément a</w:t>
      </w:r>
      <w:r>
        <w:rPr>
          <w:lang w:val="fr-FR"/>
        </w:rPr>
        <w:t>vait</w:t>
      </w:r>
      <w:r w:rsidRPr="00056414">
        <w:rPr>
          <w:lang w:val="fr-FR"/>
        </w:rPr>
        <w:t xml:space="preserve"> besoin d'être sauvegardé de toute u</w:t>
      </w:r>
      <w:r>
        <w:rPr>
          <w:lang w:val="fr-FR"/>
        </w:rPr>
        <w:t>rgence. Le dossier précisait</w:t>
      </w:r>
      <w:r w:rsidRPr="00056414">
        <w:rPr>
          <w:lang w:val="fr-FR"/>
        </w:rPr>
        <w:t xml:space="preserve"> qu'il n'y a</w:t>
      </w:r>
      <w:r>
        <w:rPr>
          <w:lang w:val="fr-FR"/>
        </w:rPr>
        <w:t>vait</w:t>
      </w:r>
      <w:r w:rsidRPr="00056414">
        <w:rPr>
          <w:lang w:val="fr-FR"/>
        </w:rPr>
        <w:t xml:space="preserve"> plus q</w:t>
      </w:r>
      <w:r>
        <w:rPr>
          <w:lang w:val="fr-FR"/>
        </w:rPr>
        <w:t>u'une seule famille qui pratiquait</w:t>
      </w:r>
      <w:r w:rsidRPr="00056414">
        <w:rPr>
          <w:lang w:val="fr-FR"/>
        </w:rPr>
        <w:t xml:space="preserve"> cette activité musicale. La délégation a estimé que les inscriptions pour les éléments nécessitant une sauvegarde urgente devraient ê</w:t>
      </w:r>
      <w:r>
        <w:rPr>
          <w:lang w:val="fr-FR"/>
        </w:rPr>
        <w:t>tre encouragées. Cet élément était</w:t>
      </w:r>
      <w:r w:rsidRPr="00056414">
        <w:rPr>
          <w:lang w:val="fr-FR"/>
        </w:rPr>
        <w:t xml:space="preserve"> cher à la communauté et celle-ci fai</w:t>
      </w:r>
      <w:r>
        <w:rPr>
          <w:lang w:val="fr-FR"/>
        </w:rPr>
        <w:t>sai</w:t>
      </w:r>
      <w:r w:rsidRPr="00056414">
        <w:rPr>
          <w:lang w:val="fr-FR"/>
        </w:rPr>
        <w:t>t tout son possible pour le préserver, estimant</w:t>
      </w:r>
      <w:r w:rsidR="00F3388B">
        <w:rPr>
          <w:lang w:val="fr-FR"/>
        </w:rPr>
        <w:t xml:space="preserve"> que l'inscription elle-même était</w:t>
      </w:r>
      <w:r w:rsidRPr="00056414">
        <w:rPr>
          <w:lang w:val="fr-FR"/>
        </w:rPr>
        <w:t xml:space="preserve"> un moyen de sauvegarder l'élément. Cependant, l'Organe d'évaluation n'a</w:t>
      </w:r>
      <w:r w:rsidR="00F3388B">
        <w:rPr>
          <w:lang w:val="fr-FR"/>
        </w:rPr>
        <w:t>vait pas été satisfait du</w:t>
      </w:r>
      <w:r w:rsidRPr="00056414">
        <w:rPr>
          <w:lang w:val="fr-FR"/>
        </w:rPr>
        <w:t xml:space="preserve"> plan de sauvegarde proposé</w:t>
      </w:r>
      <w:r w:rsidR="00F3388B">
        <w:rPr>
          <w:lang w:val="fr-FR"/>
        </w:rPr>
        <w:t xml:space="preserve"> par l'État partie</w:t>
      </w:r>
      <w:r w:rsidRPr="00056414">
        <w:rPr>
          <w:lang w:val="fr-FR"/>
        </w:rPr>
        <w:t xml:space="preserve">. La délégation </w:t>
      </w:r>
      <w:r w:rsidR="00F42E82">
        <w:rPr>
          <w:lang w:val="fr-FR"/>
        </w:rPr>
        <w:t xml:space="preserve">a estimé qu’il ne s’agissait </w:t>
      </w:r>
      <w:r w:rsidR="00F3388B">
        <w:rPr>
          <w:lang w:val="fr-FR"/>
        </w:rPr>
        <w:t>qu</w:t>
      </w:r>
      <w:r w:rsidR="00F42E82">
        <w:rPr>
          <w:lang w:val="fr-FR"/>
        </w:rPr>
        <w:t>e d</w:t>
      </w:r>
      <w:r w:rsidR="00F3388B">
        <w:rPr>
          <w:lang w:val="fr-FR"/>
        </w:rPr>
        <w:t>’</w:t>
      </w:r>
      <w:r w:rsidRPr="00056414">
        <w:rPr>
          <w:lang w:val="fr-FR"/>
        </w:rPr>
        <w:t>un problème de rédaction.</w:t>
      </w:r>
    </w:p>
    <w:p w14:paraId="1F49B7CD" w14:textId="72D1BAC9" w:rsidR="00F3388B" w:rsidRPr="00F3388B" w:rsidRDefault="00F3388B" w:rsidP="002B2D55">
      <w:pPr>
        <w:pStyle w:val="Orateurengris"/>
        <w:spacing w:before="120"/>
        <w:ind w:left="709" w:hanging="709"/>
        <w:rPr>
          <w:lang w:val="fr-FR"/>
        </w:rPr>
      </w:pPr>
      <w:r w:rsidRPr="00F3388B">
        <w:rPr>
          <w:lang w:val="fr-FR"/>
        </w:rPr>
        <w:t xml:space="preserve">La </w:t>
      </w:r>
      <w:r w:rsidRPr="00F3388B">
        <w:rPr>
          <w:b/>
          <w:lang w:val="fr-FR"/>
        </w:rPr>
        <w:t>délégation de la Palestine</w:t>
      </w:r>
      <w:r w:rsidRPr="00F3388B">
        <w:rPr>
          <w:lang w:val="fr-FR"/>
        </w:rPr>
        <w:t xml:space="preserve"> a rappelé que pour le moment, </w:t>
      </w:r>
      <w:r>
        <w:rPr>
          <w:lang w:val="fr-FR"/>
        </w:rPr>
        <w:t xml:space="preserve">il n’était demandé à </w:t>
      </w:r>
      <w:r w:rsidRPr="00F3388B">
        <w:rPr>
          <w:lang w:val="fr-FR"/>
        </w:rPr>
        <w:t xml:space="preserve">l'Organe d'évaluation </w:t>
      </w:r>
      <w:r>
        <w:rPr>
          <w:lang w:val="fr-FR"/>
        </w:rPr>
        <w:t>que d’</w:t>
      </w:r>
      <w:r w:rsidRPr="00F3388B">
        <w:rPr>
          <w:lang w:val="fr-FR"/>
        </w:rPr>
        <w:t xml:space="preserve">examiner les informations </w:t>
      </w:r>
      <w:r>
        <w:rPr>
          <w:lang w:val="fr-FR"/>
        </w:rPr>
        <w:t xml:space="preserve">présentées </w:t>
      </w:r>
      <w:r w:rsidRPr="00F3388B">
        <w:rPr>
          <w:lang w:val="fr-FR"/>
        </w:rPr>
        <w:t>dans le dossier, sans mandat pour faire des recherches au-delà des informations contenues dans le dossier. En outre, l'Organe d'évaluation n'a</w:t>
      </w:r>
      <w:r>
        <w:rPr>
          <w:lang w:val="fr-FR"/>
        </w:rPr>
        <w:t>vait</w:t>
      </w:r>
      <w:r w:rsidRPr="00F3388B">
        <w:rPr>
          <w:lang w:val="fr-FR"/>
        </w:rPr>
        <w:t xml:space="preserve"> malheureusement pas les moyens d'inclure un grand nombre de dossiers dans</w:t>
      </w:r>
      <w:r>
        <w:rPr>
          <w:lang w:val="fr-FR"/>
        </w:rPr>
        <w:t xml:space="preserve"> le processus de dialogue. Elle était consciente d</w:t>
      </w:r>
      <w:r w:rsidRPr="00F3388B">
        <w:rPr>
          <w:lang w:val="fr-FR"/>
        </w:rPr>
        <w:t>es nombreuses contraintes, en particulier les contraintes de temps, mais à ce stade, la délégation a estimé que les éclaircissements reçus de l'État partie répondaient de manière satisfaisante aux préoccupations</w:t>
      </w:r>
      <w:r>
        <w:rPr>
          <w:lang w:val="fr-FR"/>
        </w:rPr>
        <w:t xml:space="preserve"> exprimées par l’Organe d'évaluation</w:t>
      </w:r>
      <w:r w:rsidRPr="00F3388B">
        <w:rPr>
          <w:lang w:val="fr-FR"/>
        </w:rPr>
        <w:t xml:space="preserve">. La question principale était liée au plan de sauvegarde et à ses objectifs, mais bien que le plan de sauvegarde soumis ne </w:t>
      </w:r>
      <w:r>
        <w:rPr>
          <w:lang w:val="fr-FR"/>
        </w:rPr>
        <w:t xml:space="preserve">soit pas clair, les </w:t>
      </w:r>
      <w:r w:rsidRPr="00F3388B">
        <w:rPr>
          <w:lang w:val="fr-FR"/>
        </w:rPr>
        <w:t>éclaircissements</w:t>
      </w:r>
      <w:r>
        <w:rPr>
          <w:lang w:val="fr-FR"/>
        </w:rPr>
        <w:t xml:space="preserve"> apportés par</w:t>
      </w:r>
      <w:r w:rsidRPr="00F3388B">
        <w:rPr>
          <w:lang w:val="fr-FR"/>
        </w:rPr>
        <w:t xml:space="preserve"> l'État partie rendra</w:t>
      </w:r>
      <w:r>
        <w:rPr>
          <w:lang w:val="fr-FR"/>
        </w:rPr>
        <w:t>ient</w:t>
      </w:r>
      <w:r w:rsidRPr="00F3388B">
        <w:rPr>
          <w:lang w:val="fr-FR"/>
        </w:rPr>
        <w:t xml:space="preserve"> le</w:t>
      </w:r>
      <w:r w:rsidR="006A5342">
        <w:rPr>
          <w:lang w:val="fr-FR"/>
        </w:rPr>
        <w:t xml:space="preserve"> paragraphe sur le</w:t>
      </w:r>
      <w:r w:rsidRPr="00F3388B">
        <w:rPr>
          <w:lang w:val="fr-FR"/>
        </w:rPr>
        <w:t xml:space="preserve"> critère U.3 plus clair et plus acceptable. La délégation a également insisté sur le fait que la demande d'inscript</w:t>
      </w:r>
      <w:r>
        <w:rPr>
          <w:lang w:val="fr-FR"/>
        </w:rPr>
        <w:t>ion et la sauvegarde provenaient</w:t>
      </w:r>
      <w:r w:rsidRPr="00F3388B">
        <w:rPr>
          <w:lang w:val="fr-FR"/>
        </w:rPr>
        <w:t xml:space="preserve"> de la communauté elle-même. En ce qui concerne la transmission de l'élément, comme l'a</w:t>
      </w:r>
      <w:r>
        <w:rPr>
          <w:lang w:val="fr-FR"/>
        </w:rPr>
        <w:t>vait</w:t>
      </w:r>
      <w:r w:rsidRPr="00F3388B">
        <w:rPr>
          <w:lang w:val="fr-FR"/>
        </w:rPr>
        <w:t xml:space="preserve"> mentionné </w:t>
      </w:r>
      <w:r>
        <w:rPr>
          <w:lang w:val="fr-FR"/>
        </w:rPr>
        <w:t xml:space="preserve">l'Organe d'évaluation, depuis ses origines, l'élément était transmis oralement, </w:t>
      </w:r>
      <w:r w:rsidRPr="00F3388B">
        <w:rPr>
          <w:lang w:val="fr-FR"/>
        </w:rPr>
        <w:t>de génération en générati</w:t>
      </w:r>
      <w:r>
        <w:rPr>
          <w:lang w:val="fr-FR"/>
        </w:rPr>
        <w:t>on, mais la jeune génération était</w:t>
      </w:r>
      <w:r w:rsidRPr="00F3388B">
        <w:rPr>
          <w:lang w:val="fr-FR"/>
        </w:rPr>
        <w:t xml:space="preserve"> malheureusement attirée par les nouvelles techn</w:t>
      </w:r>
      <w:r>
        <w:rPr>
          <w:lang w:val="fr-FR"/>
        </w:rPr>
        <w:t>ologies, etc. Les praticiens avaient un âge avancé, ce qui préoccupait la communauté. Ses membres voulaient</w:t>
      </w:r>
      <w:r w:rsidRPr="00F3388B">
        <w:rPr>
          <w:lang w:val="fr-FR"/>
        </w:rPr>
        <w:t xml:space="preserve"> attirer la jeune génération </w:t>
      </w:r>
      <w:r w:rsidR="00510D3B">
        <w:rPr>
          <w:lang w:val="fr-FR"/>
        </w:rPr>
        <w:t>et considé</w:t>
      </w:r>
      <w:r w:rsidRPr="00F3388B">
        <w:rPr>
          <w:lang w:val="fr-FR"/>
        </w:rPr>
        <w:t>r</w:t>
      </w:r>
      <w:r>
        <w:rPr>
          <w:lang w:val="fr-FR"/>
        </w:rPr>
        <w:t>ai</w:t>
      </w:r>
      <w:r w:rsidRPr="00F3388B">
        <w:rPr>
          <w:lang w:val="fr-FR"/>
        </w:rPr>
        <w:t xml:space="preserve">ent que </w:t>
      </w:r>
      <w:r w:rsidR="00510D3B">
        <w:rPr>
          <w:lang w:val="fr-FR"/>
        </w:rPr>
        <w:t xml:space="preserve">l’élément </w:t>
      </w:r>
      <w:r w:rsidRPr="00F3388B">
        <w:rPr>
          <w:lang w:val="fr-FR"/>
        </w:rPr>
        <w:t>fai</w:t>
      </w:r>
      <w:r w:rsidR="00510D3B">
        <w:rPr>
          <w:lang w:val="fr-FR"/>
        </w:rPr>
        <w:t>sai</w:t>
      </w:r>
      <w:r w:rsidRPr="00F3388B">
        <w:rPr>
          <w:lang w:val="fr-FR"/>
        </w:rPr>
        <w:t>t pa</w:t>
      </w:r>
      <w:r w:rsidR="00510D3B">
        <w:rPr>
          <w:lang w:val="fr-FR"/>
        </w:rPr>
        <w:t xml:space="preserve">rtie de leur identité, ce qui était </w:t>
      </w:r>
      <w:r w:rsidRPr="00F3388B">
        <w:rPr>
          <w:lang w:val="fr-FR"/>
        </w:rPr>
        <w:t>également important de garder à l'esprit</w:t>
      </w:r>
      <w:r w:rsidR="00510D3B">
        <w:rPr>
          <w:lang w:val="fr-FR"/>
        </w:rPr>
        <w:t xml:space="preserve">, et </w:t>
      </w:r>
      <w:r w:rsidRPr="00F3388B">
        <w:rPr>
          <w:lang w:val="fr-FR"/>
        </w:rPr>
        <w:t xml:space="preserve">le Comité devrait encourager de tels </w:t>
      </w:r>
      <w:r w:rsidR="00510D3B">
        <w:rPr>
          <w:lang w:val="fr-FR"/>
        </w:rPr>
        <w:t>dossiers. La délégation comprenait</w:t>
      </w:r>
      <w:r w:rsidRPr="00F3388B">
        <w:rPr>
          <w:lang w:val="fr-FR"/>
        </w:rPr>
        <w:t xml:space="preserve"> parfaitement l</w:t>
      </w:r>
      <w:r w:rsidR="00510D3B">
        <w:rPr>
          <w:lang w:val="fr-FR"/>
        </w:rPr>
        <w:t>es préoccupations de l’Organe d'évaluation quant à ce critère,</w:t>
      </w:r>
      <w:r w:rsidRPr="00F3388B">
        <w:rPr>
          <w:lang w:val="fr-FR"/>
        </w:rPr>
        <w:t xml:space="preserve"> </w:t>
      </w:r>
      <w:r w:rsidR="00510D3B">
        <w:rPr>
          <w:lang w:val="fr-FR"/>
        </w:rPr>
        <w:t xml:space="preserve">et elle a estimé que celui-ci </w:t>
      </w:r>
      <w:r w:rsidRPr="00F3388B">
        <w:rPr>
          <w:lang w:val="fr-FR"/>
        </w:rPr>
        <w:t>a</w:t>
      </w:r>
      <w:r w:rsidR="00510D3B">
        <w:rPr>
          <w:lang w:val="fr-FR"/>
        </w:rPr>
        <w:t>vait</w:t>
      </w:r>
      <w:r w:rsidRPr="00F3388B">
        <w:rPr>
          <w:lang w:val="fr-FR"/>
        </w:rPr>
        <w:t xml:space="preserve"> correctem</w:t>
      </w:r>
      <w:r w:rsidR="00510D3B">
        <w:rPr>
          <w:lang w:val="fr-FR"/>
        </w:rPr>
        <w:t>ent examiné le dossier. Toutefois</w:t>
      </w:r>
      <w:r w:rsidRPr="00F3388B">
        <w:rPr>
          <w:lang w:val="fr-FR"/>
        </w:rPr>
        <w:t xml:space="preserve">, la délégation </w:t>
      </w:r>
      <w:r w:rsidR="00510D3B">
        <w:rPr>
          <w:lang w:val="fr-FR"/>
        </w:rPr>
        <w:t xml:space="preserve">pensait </w:t>
      </w:r>
      <w:r w:rsidRPr="00F3388B">
        <w:rPr>
          <w:lang w:val="fr-FR"/>
        </w:rPr>
        <w:t>que l'inscription sur la Liste de sauvegarde urgente n'a</w:t>
      </w:r>
      <w:r w:rsidR="00510D3B">
        <w:rPr>
          <w:lang w:val="fr-FR"/>
        </w:rPr>
        <w:t>vait</w:t>
      </w:r>
      <w:r w:rsidRPr="00F3388B">
        <w:rPr>
          <w:lang w:val="fr-FR"/>
        </w:rPr>
        <w:t xml:space="preserve"> jamais pour </w:t>
      </w:r>
      <w:r w:rsidR="00510D3B">
        <w:rPr>
          <w:lang w:val="fr-FR"/>
        </w:rPr>
        <w:t xml:space="preserve">objectif </w:t>
      </w:r>
      <w:r w:rsidRPr="00F3388B">
        <w:rPr>
          <w:lang w:val="fr-FR"/>
        </w:rPr>
        <w:t>la c</w:t>
      </w:r>
      <w:r w:rsidR="00510D3B">
        <w:rPr>
          <w:lang w:val="fr-FR"/>
        </w:rPr>
        <w:t>ommercialisation ou le tourisme</w:t>
      </w:r>
      <w:r w:rsidRPr="00F3388B">
        <w:rPr>
          <w:lang w:val="fr-FR"/>
        </w:rPr>
        <w:t xml:space="preserve"> mais </w:t>
      </w:r>
      <w:r w:rsidR="00510D3B">
        <w:rPr>
          <w:lang w:val="fr-FR"/>
        </w:rPr>
        <w:t xml:space="preserve">que l’objectif était </w:t>
      </w:r>
      <w:r w:rsidRPr="00F3388B">
        <w:rPr>
          <w:lang w:val="fr-FR"/>
        </w:rPr>
        <w:t xml:space="preserve">plutôt </w:t>
      </w:r>
      <w:r w:rsidR="00510D3B">
        <w:rPr>
          <w:lang w:val="fr-FR"/>
        </w:rPr>
        <w:t xml:space="preserve">l'élément lui-même. On pouvait </w:t>
      </w:r>
      <w:r w:rsidRPr="00F3388B">
        <w:rPr>
          <w:lang w:val="fr-FR"/>
        </w:rPr>
        <w:t>espérer que le Comité approuvera</w:t>
      </w:r>
      <w:r w:rsidR="00510D3B">
        <w:rPr>
          <w:lang w:val="fr-FR"/>
        </w:rPr>
        <w:t>it</w:t>
      </w:r>
      <w:r w:rsidRPr="00F3388B">
        <w:rPr>
          <w:lang w:val="fr-FR"/>
        </w:rPr>
        <w:t xml:space="preserve"> et soutiendra</w:t>
      </w:r>
      <w:r w:rsidR="00510D3B">
        <w:rPr>
          <w:lang w:val="fr-FR"/>
        </w:rPr>
        <w:t>it</w:t>
      </w:r>
      <w:r w:rsidRPr="00F3388B">
        <w:rPr>
          <w:lang w:val="fr-FR"/>
        </w:rPr>
        <w:t xml:space="preserve"> ses amendements.</w:t>
      </w:r>
    </w:p>
    <w:p w14:paraId="3C99A70F" w14:textId="6E3E3D5A" w:rsidR="00510D3B" w:rsidRDefault="00510D3B" w:rsidP="002B2D55">
      <w:pPr>
        <w:pStyle w:val="Orateurengris"/>
        <w:spacing w:before="120"/>
        <w:ind w:left="709" w:hanging="709"/>
        <w:rPr>
          <w:lang w:val="fr-FR"/>
        </w:rPr>
      </w:pPr>
      <w:r w:rsidRPr="00510D3B">
        <w:rPr>
          <w:lang w:val="fr-FR"/>
        </w:rPr>
        <w:t xml:space="preserve">La </w:t>
      </w:r>
      <w:r w:rsidRPr="00510D3B">
        <w:rPr>
          <w:b/>
          <w:lang w:val="fr-FR"/>
        </w:rPr>
        <w:t>délégation du Koweït</w:t>
      </w:r>
      <w:r w:rsidRPr="00510D3B">
        <w:rPr>
          <w:lang w:val="fr-FR"/>
        </w:rPr>
        <w:t xml:space="preserve"> </w:t>
      </w:r>
      <w:r>
        <w:rPr>
          <w:lang w:val="fr-FR"/>
        </w:rPr>
        <w:t>a remercié</w:t>
      </w:r>
      <w:r w:rsidRPr="00510D3B">
        <w:rPr>
          <w:lang w:val="fr-FR"/>
        </w:rPr>
        <w:t xml:space="preserve"> l'Organe d'évaluation pour son travail, ain</w:t>
      </w:r>
      <w:r>
        <w:rPr>
          <w:lang w:val="fr-FR"/>
        </w:rPr>
        <w:t xml:space="preserve">si que l'État partie pour la </w:t>
      </w:r>
      <w:r w:rsidRPr="00510D3B">
        <w:rPr>
          <w:lang w:val="fr-FR"/>
        </w:rPr>
        <w:t>soumis</w:t>
      </w:r>
      <w:r>
        <w:rPr>
          <w:lang w:val="fr-FR"/>
        </w:rPr>
        <w:t>sion de</w:t>
      </w:r>
      <w:r w:rsidRPr="00510D3B">
        <w:rPr>
          <w:lang w:val="fr-FR"/>
        </w:rPr>
        <w:t xml:space="preserve"> ce dossier intéressant. Il a été noté que bien que certaines activités de recherche et de transmission aient été menées, elles étaient insuffisantes car l'absence de transmission était perçue comme la principale menace pour la viabilité de l'élément. La délégation a demandé des éclaircissements à l'État partie sur cet aspect.</w:t>
      </w:r>
    </w:p>
    <w:p w14:paraId="0CEAC6D5" w14:textId="33DBEF29" w:rsidR="00C36608" w:rsidRDefault="00C36608" w:rsidP="002B2D55">
      <w:pPr>
        <w:pStyle w:val="Orateurengris"/>
        <w:spacing w:before="120"/>
        <w:ind w:left="709" w:hanging="709"/>
        <w:rPr>
          <w:lang w:val="fr-FR"/>
        </w:rPr>
      </w:pPr>
      <w:r>
        <w:rPr>
          <w:lang w:val="fr-FR"/>
        </w:rPr>
        <w:t xml:space="preserve">La </w:t>
      </w:r>
      <w:r w:rsidRPr="00C36608">
        <w:rPr>
          <w:b/>
          <w:lang w:val="fr-FR"/>
        </w:rPr>
        <w:t>Présidente</w:t>
      </w:r>
      <w:r>
        <w:rPr>
          <w:lang w:val="fr-FR"/>
        </w:rPr>
        <w:t xml:space="preserve"> a invité Maurice à répondre à la question posée par le Koweït.</w:t>
      </w:r>
    </w:p>
    <w:p w14:paraId="0BB9C87D" w14:textId="774822AE" w:rsidR="00E0734B" w:rsidRDefault="00E0734B" w:rsidP="002B2D55">
      <w:pPr>
        <w:pStyle w:val="Orateurengris"/>
        <w:spacing w:before="120"/>
        <w:ind w:left="709" w:hanging="709"/>
        <w:rPr>
          <w:lang w:val="fr-FR"/>
        </w:rPr>
      </w:pPr>
      <w:r w:rsidRPr="00E0734B">
        <w:rPr>
          <w:lang w:val="fr-FR"/>
        </w:rPr>
        <w:t xml:space="preserve">La </w:t>
      </w:r>
      <w:r w:rsidRPr="00E0734B">
        <w:rPr>
          <w:b/>
          <w:lang w:val="fr-FR"/>
        </w:rPr>
        <w:t>délégation de Maurice</w:t>
      </w:r>
      <w:r w:rsidRPr="00E0734B">
        <w:rPr>
          <w:lang w:val="fr-FR"/>
        </w:rPr>
        <w:t xml:space="preserve"> a expliqué que pour assurer la</w:t>
      </w:r>
      <w:r>
        <w:rPr>
          <w:lang w:val="fr-FR"/>
        </w:rPr>
        <w:t xml:space="preserve"> transmission de l'élément, le G</w:t>
      </w:r>
      <w:r w:rsidRPr="00E0734B">
        <w:rPr>
          <w:lang w:val="fr-FR"/>
        </w:rPr>
        <w:t xml:space="preserve">ouvernement avait lancé plusieurs actions, comme indiqué dans le plan de sauvegarde déjà soumis au Comité, qui comprenaient, entre autres, la distribution d'instruments de musique aux praticiens de l'élément et la promotion de représentations régulières pour aider la communauté à </w:t>
      </w:r>
      <w:r>
        <w:rPr>
          <w:lang w:val="fr-FR"/>
        </w:rPr>
        <w:t xml:space="preserve">poursuivre la pratique de </w:t>
      </w:r>
      <w:r w:rsidRPr="00E0734B">
        <w:rPr>
          <w:lang w:val="fr-FR"/>
        </w:rPr>
        <w:t>l'élément auprès d'un public plus large, en rendant les praticiens autonomes à l'avenir. Dans le cadre du programme d'échange culturel signé avec l'Égypte en février 2019</w:t>
      </w:r>
      <w:r>
        <w:rPr>
          <w:lang w:val="fr-FR"/>
        </w:rPr>
        <w:t>, le groupe Tambour Chagos s'était produit lors de la 7</w:t>
      </w:r>
      <w:r w:rsidRPr="00E0734B">
        <w:rPr>
          <w:vertAlign w:val="superscript"/>
          <w:lang w:val="fr-FR"/>
        </w:rPr>
        <w:t>e</w:t>
      </w:r>
      <w:r>
        <w:rPr>
          <w:lang w:val="fr-FR"/>
        </w:rPr>
        <w:t xml:space="preserve"> édition </w:t>
      </w:r>
      <w:r w:rsidRPr="00E0734B">
        <w:rPr>
          <w:lang w:val="fr-FR"/>
        </w:rPr>
        <w:t>du Festival international de la</w:t>
      </w:r>
      <w:r w:rsidR="00477C7F">
        <w:rPr>
          <w:lang w:val="fr-FR"/>
        </w:rPr>
        <w:t xml:space="preserve"> culture et des arts d'Assouan, </w:t>
      </w:r>
      <w:r w:rsidRPr="00E0734B">
        <w:rPr>
          <w:lang w:val="fr-FR"/>
        </w:rPr>
        <w:t>qui a</w:t>
      </w:r>
      <w:r>
        <w:rPr>
          <w:lang w:val="fr-FR"/>
        </w:rPr>
        <w:t>vait</w:t>
      </w:r>
      <w:r w:rsidRPr="00E0734B">
        <w:rPr>
          <w:lang w:val="fr-FR"/>
        </w:rPr>
        <w:t xml:space="preserve"> donné une visibilité internationale au </w:t>
      </w:r>
      <w:r>
        <w:rPr>
          <w:lang w:val="fr-FR"/>
        </w:rPr>
        <w:t xml:space="preserve">séga </w:t>
      </w:r>
      <w:r w:rsidRPr="00E0734B">
        <w:rPr>
          <w:lang w:val="fr-FR"/>
        </w:rPr>
        <w:t xml:space="preserve">tambour </w:t>
      </w:r>
      <w:r>
        <w:rPr>
          <w:lang w:val="fr-FR"/>
        </w:rPr>
        <w:t xml:space="preserve">des </w:t>
      </w:r>
      <w:r w:rsidRPr="00E0734B">
        <w:rPr>
          <w:lang w:val="fr-FR"/>
        </w:rPr>
        <w:t xml:space="preserve">Chagos. Une plus grande visibilité </w:t>
      </w:r>
      <w:r>
        <w:rPr>
          <w:lang w:val="fr-FR"/>
        </w:rPr>
        <w:t xml:space="preserve">serait accordée à l’élément </w:t>
      </w:r>
      <w:r w:rsidRPr="00E0734B">
        <w:rPr>
          <w:lang w:val="fr-FR"/>
        </w:rPr>
        <w:t>avec sa reconnaissance en tant que patrimoine menacé</w:t>
      </w:r>
      <w:r>
        <w:rPr>
          <w:lang w:val="fr-FR"/>
        </w:rPr>
        <w:t>, ce</w:t>
      </w:r>
      <w:r w:rsidRPr="00E0734B">
        <w:rPr>
          <w:lang w:val="fr-FR"/>
        </w:rPr>
        <w:t xml:space="preserve"> qui contribuera</w:t>
      </w:r>
      <w:r>
        <w:rPr>
          <w:lang w:val="fr-FR"/>
        </w:rPr>
        <w:t>it</w:t>
      </w:r>
      <w:r w:rsidRPr="00E0734B">
        <w:rPr>
          <w:lang w:val="fr-FR"/>
        </w:rPr>
        <w:t xml:space="preserve"> à </w:t>
      </w:r>
      <w:r w:rsidR="00F42E82">
        <w:rPr>
          <w:lang w:val="fr-FR"/>
        </w:rPr>
        <w:t>sa protection à long terme. Le M</w:t>
      </w:r>
      <w:r w:rsidRPr="00E0734B">
        <w:rPr>
          <w:lang w:val="fr-FR"/>
        </w:rPr>
        <w:t>inistère, par l'intermédiaire du Fonds du patrimoine national (NHF) et du Centre Nelson Mandela pour la culture africaine (NMCA</w:t>
      </w:r>
      <w:r w:rsidR="00157A20">
        <w:rPr>
          <w:lang w:val="fr-FR"/>
        </w:rPr>
        <w:t>C), et en collaboration avec l'u</w:t>
      </w:r>
      <w:r>
        <w:rPr>
          <w:lang w:val="fr-FR"/>
        </w:rPr>
        <w:t>ni</w:t>
      </w:r>
      <w:r w:rsidR="00CF7F67">
        <w:rPr>
          <w:lang w:val="fr-FR"/>
        </w:rPr>
        <w:t xml:space="preserve">versité de Maurice, travaillait, depuis 2018, </w:t>
      </w:r>
      <w:r>
        <w:rPr>
          <w:lang w:val="fr-FR"/>
        </w:rPr>
        <w:t>à la documentation et à la diffusion d</w:t>
      </w:r>
      <w:r w:rsidR="00CF7F67">
        <w:rPr>
          <w:lang w:val="fr-FR"/>
        </w:rPr>
        <w:t>es histoires et d</w:t>
      </w:r>
      <w:r w:rsidRPr="00E0734B">
        <w:rPr>
          <w:lang w:val="fr-FR"/>
        </w:rPr>
        <w:t xml:space="preserve">es connaissances des praticiens. Enfin, des formations informelles </w:t>
      </w:r>
      <w:r>
        <w:rPr>
          <w:lang w:val="fr-FR"/>
        </w:rPr>
        <w:t xml:space="preserve">étaient </w:t>
      </w:r>
      <w:r w:rsidRPr="00E0734B">
        <w:rPr>
          <w:lang w:val="fr-FR"/>
        </w:rPr>
        <w:t xml:space="preserve">également dispensées aux membres de la communauté, en particulier aux jeunes, par les </w:t>
      </w:r>
      <w:r>
        <w:rPr>
          <w:lang w:val="fr-FR"/>
        </w:rPr>
        <w:t xml:space="preserve">membres </w:t>
      </w:r>
      <w:r w:rsidRPr="00E0734B">
        <w:rPr>
          <w:lang w:val="fr-FR"/>
        </w:rPr>
        <w:t>de la famille</w:t>
      </w:r>
      <w:r>
        <w:rPr>
          <w:lang w:val="fr-FR"/>
        </w:rPr>
        <w:t xml:space="preserve"> plus âgés</w:t>
      </w:r>
      <w:r w:rsidRPr="00E0734B">
        <w:rPr>
          <w:lang w:val="fr-FR"/>
        </w:rPr>
        <w:t>.</w:t>
      </w:r>
    </w:p>
    <w:p w14:paraId="2988D4A1" w14:textId="3F1BABE4" w:rsidR="00714E1E" w:rsidRDefault="00714E1E" w:rsidP="002B2D55">
      <w:pPr>
        <w:pStyle w:val="Orateurengris"/>
        <w:spacing w:before="120"/>
        <w:ind w:left="709" w:hanging="709"/>
        <w:rPr>
          <w:lang w:val="fr-FR"/>
        </w:rPr>
      </w:pPr>
      <w:r w:rsidRPr="00714E1E">
        <w:rPr>
          <w:lang w:val="fr-FR"/>
        </w:rPr>
        <w:t xml:space="preserve">La </w:t>
      </w:r>
      <w:r w:rsidRPr="00714E1E">
        <w:rPr>
          <w:b/>
          <w:lang w:val="fr-FR"/>
        </w:rPr>
        <w:t>délégation du Kazakhstan</w:t>
      </w:r>
      <w:r w:rsidRPr="00714E1E">
        <w:rPr>
          <w:lang w:val="fr-FR"/>
        </w:rPr>
        <w:t xml:space="preserve"> a remercié le Secrétariat et l'Organe d'évaluation pour l'approche très complète adoptée dans l'évaluation de la candidature de Maurice, en particulier pour l'ident</w:t>
      </w:r>
      <w:r>
        <w:rPr>
          <w:lang w:val="fr-FR"/>
        </w:rPr>
        <w:t>ification des menaces auxquelles la</w:t>
      </w:r>
      <w:r w:rsidRPr="00714E1E">
        <w:rPr>
          <w:lang w:val="fr-FR"/>
        </w:rPr>
        <w:t xml:space="preserve"> viabilité de l'élément</w:t>
      </w:r>
      <w:r>
        <w:rPr>
          <w:lang w:val="fr-FR"/>
        </w:rPr>
        <w:t xml:space="preserve"> était confrontée. Le Kazakhstan soutenait</w:t>
      </w:r>
      <w:r w:rsidRPr="00714E1E">
        <w:rPr>
          <w:lang w:val="fr-FR"/>
        </w:rPr>
        <w:t xml:space="preserve"> le</w:t>
      </w:r>
      <w:r>
        <w:rPr>
          <w:lang w:val="fr-FR"/>
        </w:rPr>
        <w:t xml:space="preserve"> projet d'amendement dont </w:t>
      </w:r>
      <w:r w:rsidRPr="00714E1E">
        <w:rPr>
          <w:lang w:val="fr-FR"/>
        </w:rPr>
        <w:t>la Palestine</w:t>
      </w:r>
      <w:r>
        <w:rPr>
          <w:lang w:val="fr-FR"/>
        </w:rPr>
        <w:t xml:space="preserve"> était à l’</w:t>
      </w:r>
      <w:r w:rsidRPr="00714E1E">
        <w:rPr>
          <w:lang w:val="fr-FR"/>
        </w:rPr>
        <w:t>initiative. Pour gagner du</w:t>
      </w:r>
      <w:r>
        <w:rPr>
          <w:lang w:val="fr-FR"/>
        </w:rPr>
        <w:t xml:space="preserve"> temps, la </w:t>
      </w:r>
      <w:r w:rsidRPr="00714E1E">
        <w:rPr>
          <w:lang w:val="fr-FR"/>
        </w:rPr>
        <w:t>délégation</w:t>
      </w:r>
      <w:r>
        <w:rPr>
          <w:lang w:val="fr-FR"/>
        </w:rPr>
        <w:t xml:space="preserve"> n’a</w:t>
      </w:r>
      <w:r w:rsidRPr="00714E1E">
        <w:rPr>
          <w:lang w:val="fr-FR"/>
        </w:rPr>
        <w:t xml:space="preserve"> </w:t>
      </w:r>
      <w:r>
        <w:rPr>
          <w:lang w:val="fr-FR"/>
        </w:rPr>
        <w:t xml:space="preserve">pas souhaité </w:t>
      </w:r>
      <w:r w:rsidRPr="00714E1E">
        <w:rPr>
          <w:lang w:val="fr-FR"/>
        </w:rPr>
        <w:t>répéter les arguments énoncés dans l'amendement et</w:t>
      </w:r>
      <w:r>
        <w:rPr>
          <w:lang w:val="fr-FR"/>
        </w:rPr>
        <w:t xml:space="preserve"> mentionnés par la Palestine. Elle</w:t>
      </w:r>
      <w:r w:rsidRPr="00714E1E">
        <w:rPr>
          <w:lang w:val="fr-FR"/>
        </w:rPr>
        <w:t xml:space="preserve"> a </w:t>
      </w:r>
      <w:r>
        <w:rPr>
          <w:lang w:val="fr-FR"/>
        </w:rPr>
        <w:t>préféré attirer</w:t>
      </w:r>
      <w:r w:rsidRPr="00714E1E">
        <w:rPr>
          <w:lang w:val="fr-FR"/>
        </w:rPr>
        <w:t xml:space="preserve"> l'attention du Comité sur un autre aspect de cette histo</w:t>
      </w:r>
      <w:r>
        <w:rPr>
          <w:lang w:val="fr-FR"/>
        </w:rPr>
        <w:t xml:space="preserve">ire. L'histoire de l'humanité connaissait </w:t>
      </w:r>
      <w:r w:rsidRPr="00714E1E">
        <w:rPr>
          <w:lang w:val="fr-FR"/>
        </w:rPr>
        <w:t xml:space="preserve">de nombreuses </w:t>
      </w:r>
      <w:r w:rsidR="007679E1">
        <w:rPr>
          <w:lang w:val="fr-FR"/>
        </w:rPr>
        <w:t>créations humaines disparues,</w:t>
      </w:r>
      <w:r w:rsidRPr="00714E1E">
        <w:rPr>
          <w:lang w:val="fr-FR"/>
        </w:rPr>
        <w:t xml:space="preserve"> avec des modèles inconnus de cultures oubliées et des marqueurs d'identité de cultures immatérielles que nous n'av</w:t>
      </w:r>
      <w:r w:rsidR="007679E1">
        <w:rPr>
          <w:lang w:val="fr-FR"/>
        </w:rPr>
        <w:t>i</w:t>
      </w:r>
      <w:r w:rsidRPr="00714E1E">
        <w:rPr>
          <w:lang w:val="fr-FR"/>
        </w:rPr>
        <w:t>ons jamais eu la cha</w:t>
      </w:r>
      <w:r w:rsidR="007679E1">
        <w:rPr>
          <w:lang w:val="fr-FR"/>
        </w:rPr>
        <w:t xml:space="preserve">nce de découvrir. La perte d’expressions </w:t>
      </w:r>
      <w:r w:rsidRPr="00714E1E">
        <w:rPr>
          <w:lang w:val="fr-FR"/>
        </w:rPr>
        <w:t xml:space="preserve">culturelles </w:t>
      </w:r>
      <w:r w:rsidR="007679E1">
        <w:rPr>
          <w:lang w:val="fr-FR"/>
        </w:rPr>
        <w:t xml:space="preserve">était </w:t>
      </w:r>
      <w:r w:rsidRPr="00714E1E">
        <w:rPr>
          <w:lang w:val="fr-FR"/>
        </w:rPr>
        <w:t xml:space="preserve">irréversible. On </w:t>
      </w:r>
      <w:r w:rsidR="007679E1">
        <w:rPr>
          <w:lang w:val="fr-FR"/>
        </w:rPr>
        <w:t xml:space="preserve">pouvait affirmer que ce n’étaient </w:t>
      </w:r>
      <w:r w:rsidRPr="00714E1E">
        <w:rPr>
          <w:lang w:val="fr-FR"/>
        </w:rPr>
        <w:t>que des égratignures invisibles sur l'immense miro</w:t>
      </w:r>
      <w:r w:rsidR="007679E1">
        <w:rPr>
          <w:lang w:val="fr-FR"/>
        </w:rPr>
        <w:t>ir de l'humanité. Mais ce n'était pas vrai. Tout d'abord, c'était</w:t>
      </w:r>
      <w:r w:rsidRPr="00714E1E">
        <w:rPr>
          <w:lang w:val="fr-FR"/>
        </w:rPr>
        <w:t xml:space="preserve"> une tragédie pour la communauté car </w:t>
      </w:r>
      <w:r w:rsidR="007679E1">
        <w:rPr>
          <w:lang w:val="fr-FR"/>
        </w:rPr>
        <w:t>elle coupait ses liens</w:t>
      </w:r>
      <w:r w:rsidRPr="00714E1E">
        <w:rPr>
          <w:lang w:val="fr-FR"/>
        </w:rPr>
        <w:t xml:space="preserve"> avec ses racines historique</w:t>
      </w:r>
      <w:r w:rsidR="007679E1">
        <w:rPr>
          <w:lang w:val="fr-FR"/>
        </w:rPr>
        <w:t>s profondes. Deuxièmement, c'était</w:t>
      </w:r>
      <w:r w:rsidRPr="00714E1E">
        <w:rPr>
          <w:lang w:val="fr-FR"/>
        </w:rPr>
        <w:t xml:space="preserve"> une perte pour l'humanité dans son ensemble et nous ne saur</w:t>
      </w:r>
      <w:r w:rsidR="007679E1">
        <w:rPr>
          <w:lang w:val="fr-FR"/>
        </w:rPr>
        <w:t>i</w:t>
      </w:r>
      <w:r w:rsidRPr="00714E1E">
        <w:rPr>
          <w:lang w:val="fr-FR"/>
        </w:rPr>
        <w:t xml:space="preserve">ons jamais </w:t>
      </w:r>
      <w:r w:rsidR="007679E1">
        <w:rPr>
          <w:lang w:val="fr-FR"/>
        </w:rPr>
        <w:t xml:space="preserve">quelles étaient les </w:t>
      </w:r>
      <w:r w:rsidR="007679E1" w:rsidRPr="007679E1">
        <w:rPr>
          <w:lang w:val="fr-FR"/>
        </w:rPr>
        <w:t>conséquences</w:t>
      </w:r>
      <w:r w:rsidR="007679E1">
        <w:rPr>
          <w:lang w:val="fr-FR"/>
        </w:rPr>
        <w:t xml:space="preserve"> de ces pertes, même mineures. Un </w:t>
      </w:r>
      <w:r w:rsidR="007679E1" w:rsidRPr="007679E1">
        <w:rPr>
          <w:lang w:val="fr-FR"/>
        </w:rPr>
        <w:t>événement</w:t>
      </w:r>
      <w:r w:rsidR="007679E1">
        <w:rPr>
          <w:lang w:val="fr-FR"/>
        </w:rPr>
        <w:t xml:space="preserve"> historique s’était produit pour le peuple kazakh </w:t>
      </w:r>
      <w:r w:rsidRPr="00714E1E">
        <w:rPr>
          <w:lang w:val="fr-FR"/>
        </w:rPr>
        <w:t>à l'ép</w:t>
      </w:r>
      <w:r w:rsidR="007679E1">
        <w:rPr>
          <w:lang w:val="fr-FR"/>
        </w:rPr>
        <w:t xml:space="preserve">oque médiévale, mais on en trouvait encore un </w:t>
      </w:r>
      <w:r w:rsidRPr="00714E1E">
        <w:rPr>
          <w:lang w:val="fr-FR"/>
        </w:rPr>
        <w:t>écho émotionnel dans</w:t>
      </w:r>
      <w:r w:rsidR="007679E1">
        <w:rPr>
          <w:lang w:val="fr-FR"/>
        </w:rPr>
        <w:t xml:space="preserve"> les chansons et la musique. La </w:t>
      </w:r>
      <w:r w:rsidR="007679E1" w:rsidRPr="007679E1">
        <w:rPr>
          <w:lang w:val="fr-FR"/>
        </w:rPr>
        <w:t>délégation</w:t>
      </w:r>
      <w:r w:rsidR="007679E1">
        <w:rPr>
          <w:lang w:val="fr-FR"/>
        </w:rPr>
        <w:t xml:space="preserve"> comprenait</w:t>
      </w:r>
      <w:r w:rsidRPr="00714E1E">
        <w:rPr>
          <w:lang w:val="fr-FR"/>
        </w:rPr>
        <w:t xml:space="preserve"> donc le sentiment de la communauté chagossienne. </w:t>
      </w:r>
      <w:r w:rsidR="007679E1">
        <w:rPr>
          <w:lang w:val="fr-FR"/>
        </w:rPr>
        <w:t xml:space="preserve">Elle était </w:t>
      </w:r>
      <w:r w:rsidRPr="00714E1E">
        <w:rPr>
          <w:lang w:val="fr-FR"/>
        </w:rPr>
        <w:t>convaincue que l'i</w:t>
      </w:r>
      <w:r w:rsidR="007679E1">
        <w:rPr>
          <w:lang w:val="fr-FR"/>
        </w:rPr>
        <w:t>nscription de la candidature du sé</w:t>
      </w:r>
      <w:r w:rsidRPr="00714E1E">
        <w:rPr>
          <w:lang w:val="fr-FR"/>
        </w:rPr>
        <w:t xml:space="preserve">ga tambour </w:t>
      </w:r>
      <w:r w:rsidR="007679E1">
        <w:rPr>
          <w:lang w:val="fr-FR"/>
        </w:rPr>
        <w:t xml:space="preserve">des </w:t>
      </w:r>
      <w:r w:rsidRPr="00714E1E">
        <w:rPr>
          <w:lang w:val="fr-FR"/>
        </w:rPr>
        <w:t>Chagos encouragerait la communauté et elle a remercié les agences gouvernemental</w:t>
      </w:r>
      <w:r w:rsidR="007679E1">
        <w:rPr>
          <w:lang w:val="fr-FR"/>
        </w:rPr>
        <w:t>es pour les efforts qu'elles avaient</w:t>
      </w:r>
      <w:r w:rsidRPr="00714E1E">
        <w:rPr>
          <w:lang w:val="fr-FR"/>
        </w:rPr>
        <w:t xml:space="preserve"> déployés pour</w:t>
      </w:r>
      <w:r w:rsidR="007679E1">
        <w:rPr>
          <w:lang w:val="fr-FR"/>
        </w:rPr>
        <w:t xml:space="preserve"> sauvegarder cet élément, répondant ainsi</w:t>
      </w:r>
      <w:r w:rsidRPr="00714E1E">
        <w:rPr>
          <w:lang w:val="fr-FR"/>
        </w:rPr>
        <w:t xml:space="preserve"> aux préoccupations très réelles mentionnées </w:t>
      </w:r>
      <w:r w:rsidR="007679E1">
        <w:rPr>
          <w:lang w:val="fr-FR"/>
        </w:rPr>
        <w:t>dans l'évaluation, notamment s’agissant du</w:t>
      </w:r>
      <w:r w:rsidRPr="00714E1E">
        <w:rPr>
          <w:lang w:val="fr-FR"/>
        </w:rPr>
        <w:t xml:space="preserve"> manque de transmission.</w:t>
      </w:r>
    </w:p>
    <w:p w14:paraId="103E53B4" w14:textId="2B9E281B" w:rsidR="007679E1" w:rsidRDefault="007679E1" w:rsidP="002B2D55">
      <w:pPr>
        <w:pStyle w:val="Orateurengris"/>
        <w:spacing w:before="120"/>
        <w:ind w:left="709" w:hanging="709"/>
        <w:rPr>
          <w:lang w:val="fr-FR"/>
        </w:rPr>
      </w:pPr>
      <w:r w:rsidRPr="007679E1">
        <w:rPr>
          <w:lang w:val="fr-FR"/>
        </w:rPr>
        <w:t xml:space="preserve">La </w:t>
      </w:r>
      <w:r w:rsidRPr="007679E1">
        <w:rPr>
          <w:b/>
          <w:lang w:val="fr-FR"/>
        </w:rPr>
        <w:t>délégation de l'Arménie</w:t>
      </w:r>
      <w:r w:rsidRPr="007679E1">
        <w:rPr>
          <w:lang w:val="fr-FR"/>
        </w:rPr>
        <w:t xml:space="preserve"> </w:t>
      </w:r>
      <w:r>
        <w:rPr>
          <w:lang w:val="fr-FR"/>
        </w:rPr>
        <w:t xml:space="preserve">a pris </w:t>
      </w:r>
      <w:r w:rsidRPr="007679E1">
        <w:rPr>
          <w:lang w:val="fr-FR"/>
        </w:rPr>
        <w:t xml:space="preserve">note des remarques faites par la Palestine sur le projet d'amendement et </w:t>
      </w:r>
      <w:r w:rsidR="00D90B95">
        <w:rPr>
          <w:lang w:val="fr-FR"/>
        </w:rPr>
        <w:t>a remercié</w:t>
      </w:r>
      <w:r w:rsidRPr="007679E1">
        <w:rPr>
          <w:lang w:val="fr-FR"/>
        </w:rPr>
        <w:t xml:space="preserve"> l'Organe d'évaluation</w:t>
      </w:r>
      <w:r w:rsidR="00D90B95">
        <w:rPr>
          <w:lang w:val="fr-FR"/>
        </w:rPr>
        <w:t xml:space="preserve"> pour son travail. Elle ne doutait</w:t>
      </w:r>
      <w:r w:rsidRPr="007679E1">
        <w:rPr>
          <w:lang w:val="fr-FR"/>
        </w:rPr>
        <w:t xml:space="preserve"> pas que si le dialogue en amont avait été élargi, ce dossier aurait bénéficié de l'exercice </w:t>
      </w:r>
      <w:r w:rsidR="00D90B95">
        <w:rPr>
          <w:lang w:val="fr-FR"/>
        </w:rPr>
        <w:t xml:space="preserve">de dialogue </w:t>
      </w:r>
      <w:r w:rsidRPr="007679E1">
        <w:rPr>
          <w:lang w:val="fr-FR"/>
        </w:rPr>
        <w:t xml:space="preserve">et que les informations auraient été fournies par Maurice, notamment en ce qui concerne le plan de sauvegarde. Il était également important de noter que cet élément </w:t>
      </w:r>
      <w:r w:rsidR="00D90B95">
        <w:rPr>
          <w:lang w:val="fr-FR"/>
        </w:rPr>
        <w:t xml:space="preserve">était </w:t>
      </w:r>
      <w:r w:rsidRPr="007679E1">
        <w:rPr>
          <w:lang w:val="fr-FR"/>
        </w:rPr>
        <w:t xml:space="preserve">soutenu par les communautés, ce </w:t>
      </w:r>
      <w:r w:rsidR="00D90B95">
        <w:rPr>
          <w:lang w:val="fr-FR"/>
        </w:rPr>
        <w:t>qui était</w:t>
      </w:r>
      <w:r w:rsidRPr="007679E1">
        <w:rPr>
          <w:lang w:val="fr-FR"/>
        </w:rPr>
        <w:t xml:space="preserve"> très important. L'élément était clairement ancré au sein de la population et des communautés. Gardant à l'esprit les informations </w:t>
      </w:r>
      <w:r w:rsidR="00D90B95">
        <w:rPr>
          <w:lang w:val="fr-FR"/>
        </w:rPr>
        <w:t>communiquées sur le</w:t>
      </w:r>
      <w:r w:rsidRPr="007679E1">
        <w:rPr>
          <w:lang w:val="fr-FR"/>
        </w:rPr>
        <w:t xml:space="preserve"> plan de sauvegarde, et sachant que les remarques de l'Organe d'évaluation port</w:t>
      </w:r>
      <w:r w:rsidR="00D90B95">
        <w:rPr>
          <w:lang w:val="fr-FR"/>
        </w:rPr>
        <w:t>ai</w:t>
      </w:r>
      <w:r w:rsidRPr="007679E1">
        <w:rPr>
          <w:lang w:val="fr-FR"/>
        </w:rPr>
        <w:t>ent spécifiquement sur</w:t>
      </w:r>
      <w:r w:rsidR="00D90B95">
        <w:rPr>
          <w:lang w:val="fr-FR"/>
        </w:rPr>
        <w:t xml:space="preserve"> celui-ci</w:t>
      </w:r>
      <w:r w:rsidRPr="007679E1">
        <w:rPr>
          <w:lang w:val="fr-FR"/>
        </w:rPr>
        <w:t xml:space="preserve">, la délégation </w:t>
      </w:r>
      <w:r w:rsidR="00D90B95">
        <w:rPr>
          <w:lang w:val="fr-FR"/>
        </w:rPr>
        <w:t>a demandé</w:t>
      </w:r>
      <w:r w:rsidRPr="007679E1">
        <w:rPr>
          <w:lang w:val="fr-FR"/>
        </w:rPr>
        <w:t xml:space="preserve"> à Maurice de dire quelques mots sur les info</w:t>
      </w:r>
      <w:r w:rsidR="00D90B95">
        <w:rPr>
          <w:lang w:val="fr-FR"/>
        </w:rPr>
        <w:t>rmations complémentaires qui avaient</w:t>
      </w:r>
      <w:r w:rsidRPr="007679E1">
        <w:rPr>
          <w:lang w:val="fr-FR"/>
        </w:rPr>
        <w:t xml:space="preserve"> été </w:t>
      </w:r>
      <w:r w:rsidR="00D90B95">
        <w:rPr>
          <w:lang w:val="fr-FR"/>
        </w:rPr>
        <w:t xml:space="preserve">apportées </w:t>
      </w:r>
      <w:r w:rsidRPr="007679E1">
        <w:rPr>
          <w:lang w:val="fr-FR"/>
        </w:rPr>
        <w:t>et qui répond</w:t>
      </w:r>
      <w:r w:rsidR="00D90B95">
        <w:rPr>
          <w:lang w:val="fr-FR"/>
        </w:rPr>
        <w:t>ai</w:t>
      </w:r>
      <w:r w:rsidRPr="007679E1">
        <w:rPr>
          <w:lang w:val="fr-FR"/>
        </w:rPr>
        <w:t>ent aux questions soulevées.</w:t>
      </w:r>
    </w:p>
    <w:p w14:paraId="547662E3" w14:textId="1C3B09E0" w:rsidR="00646D42" w:rsidRDefault="00646D42" w:rsidP="002B2D55">
      <w:pPr>
        <w:pStyle w:val="Orateurengris"/>
        <w:spacing w:before="120"/>
        <w:ind w:left="709" w:hanging="709"/>
        <w:rPr>
          <w:lang w:val="fr-FR"/>
        </w:rPr>
      </w:pPr>
      <w:r>
        <w:rPr>
          <w:lang w:val="fr-FR"/>
        </w:rPr>
        <w:t xml:space="preserve">La </w:t>
      </w:r>
      <w:r w:rsidRPr="00646D42">
        <w:rPr>
          <w:b/>
          <w:lang w:val="fr-FR"/>
        </w:rPr>
        <w:t>Présidente</w:t>
      </w:r>
      <w:r>
        <w:rPr>
          <w:lang w:val="fr-FR"/>
        </w:rPr>
        <w:t xml:space="preserve"> a invité Maurice à répondre aux questions posées par l’Arménie.</w:t>
      </w:r>
    </w:p>
    <w:p w14:paraId="7C2CAEB4" w14:textId="044E939C" w:rsidR="00646D42" w:rsidRDefault="00646D42" w:rsidP="002B2D55">
      <w:pPr>
        <w:pStyle w:val="Orateurengris"/>
        <w:spacing w:before="120"/>
        <w:ind w:left="709" w:hanging="709"/>
        <w:rPr>
          <w:lang w:val="fr-FR"/>
        </w:rPr>
      </w:pPr>
      <w:r w:rsidRPr="00646D42">
        <w:rPr>
          <w:lang w:val="fr-FR"/>
        </w:rPr>
        <w:t xml:space="preserve">En réponse à l'Arménie, la </w:t>
      </w:r>
      <w:r w:rsidRPr="00646D42">
        <w:rPr>
          <w:b/>
          <w:lang w:val="fr-FR"/>
        </w:rPr>
        <w:t>délégation de Maurice</w:t>
      </w:r>
      <w:r w:rsidRPr="00646D42">
        <w:rPr>
          <w:lang w:val="fr-FR"/>
        </w:rPr>
        <w:t xml:space="preserve"> a précisé que selon le dernier recensement datant de septembre 2018, il y a</w:t>
      </w:r>
      <w:r>
        <w:rPr>
          <w:lang w:val="fr-FR"/>
        </w:rPr>
        <w:t>vait</w:t>
      </w:r>
      <w:r w:rsidRPr="00646D42">
        <w:rPr>
          <w:lang w:val="fr-FR"/>
        </w:rPr>
        <w:t xml:space="preserve"> 330 </w:t>
      </w:r>
      <w:r>
        <w:rPr>
          <w:lang w:val="fr-FR"/>
        </w:rPr>
        <w:t>personnes nées dans l’archipel des Chagos</w:t>
      </w:r>
      <w:r w:rsidRPr="00646D42">
        <w:rPr>
          <w:lang w:val="fr-FR"/>
        </w:rPr>
        <w:t xml:space="preserve"> et 1 504 descendants de deuxième génération de la communauté chagossienne qui résid</w:t>
      </w:r>
      <w:r>
        <w:rPr>
          <w:lang w:val="fr-FR"/>
        </w:rPr>
        <w:t>aient sur l’île</w:t>
      </w:r>
      <w:r w:rsidRPr="00646D42">
        <w:rPr>
          <w:lang w:val="fr-FR"/>
        </w:rPr>
        <w:t xml:space="preserve"> Maurice</w:t>
      </w:r>
      <w:r w:rsidR="006D4E08">
        <w:rPr>
          <w:lang w:val="fr-FR"/>
        </w:rPr>
        <w:t>, ainsi que</w:t>
      </w:r>
      <w:r>
        <w:rPr>
          <w:lang w:val="fr-FR"/>
        </w:rPr>
        <w:t xml:space="preserve"> neuf personnes nées dans l’archipel des Chagos </w:t>
      </w:r>
      <w:r w:rsidRPr="00646D42">
        <w:rPr>
          <w:lang w:val="fr-FR"/>
        </w:rPr>
        <w:t>et 41 descendants de la communauté chagossienne qui résid</w:t>
      </w:r>
      <w:r>
        <w:rPr>
          <w:lang w:val="fr-FR"/>
        </w:rPr>
        <w:t>aient à Agaléga.</w:t>
      </w:r>
      <w:r w:rsidRPr="00646D42">
        <w:rPr>
          <w:lang w:val="fr-FR"/>
        </w:rPr>
        <w:t xml:space="preserve"> </w:t>
      </w:r>
      <w:r>
        <w:rPr>
          <w:lang w:val="fr-FR"/>
        </w:rPr>
        <w:t xml:space="preserve">La </w:t>
      </w:r>
      <w:r w:rsidRPr="00646D42">
        <w:rPr>
          <w:lang w:val="fr-FR"/>
        </w:rPr>
        <w:t>communauté</w:t>
      </w:r>
      <w:r>
        <w:rPr>
          <w:lang w:val="fr-FR"/>
        </w:rPr>
        <w:t xml:space="preserve"> étant </w:t>
      </w:r>
      <w:r w:rsidRPr="00646D42">
        <w:rPr>
          <w:lang w:val="fr-FR"/>
        </w:rPr>
        <w:t>petite</w:t>
      </w:r>
      <w:r>
        <w:rPr>
          <w:lang w:val="fr-FR"/>
        </w:rPr>
        <w:t xml:space="preserve">, l'élément était </w:t>
      </w:r>
      <w:r w:rsidRPr="00646D42">
        <w:rPr>
          <w:lang w:val="fr-FR"/>
        </w:rPr>
        <w:t xml:space="preserve">exclusivement </w:t>
      </w:r>
      <w:r w:rsidR="004A0B02">
        <w:rPr>
          <w:lang w:val="fr-FR"/>
        </w:rPr>
        <w:t xml:space="preserve">pratiqué </w:t>
      </w:r>
      <w:r w:rsidRPr="00646D42">
        <w:rPr>
          <w:lang w:val="fr-FR"/>
        </w:rPr>
        <w:t>parm</w:t>
      </w:r>
      <w:r w:rsidR="004A0B02">
        <w:rPr>
          <w:lang w:val="fr-FR"/>
        </w:rPr>
        <w:t>i les membres des</w:t>
      </w:r>
      <w:r w:rsidRPr="00646D42">
        <w:rPr>
          <w:lang w:val="fr-FR"/>
        </w:rPr>
        <w:t xml:space="preserve"> famille</w:t>
      </w:r>
      <w:r w:rsidR="004A0B02">
        <w:rPr>
          <w:lang w:val="fr-FR"/>
        </w:rPr>
        <w:t>s</w:t>
      </w:r>
      <w:r w:rsidRPr="00646D42">
        <w:rPr>
          <w:lang w:val="fr-FR"/>
        </w:rPr>
        <w:t xml:space="preserve"> chagossienne</w:t>
      </w:r>
      <w:r w:rsidR="004A0B02">
        <w:rPr>
          <w:lang w:val="fr-FR"/>
        </w:rPr>
        <w:t>s. Comme l'avaient</w:t>
      </w:r>
      <w:r w:rsidRPr="00646D42">
        <w:rPr>
          <w:lang w:val="fr-FR"/>
        </w:rPr>
        <w:t xml:space="preserve"> indiqué d'autres</w:t>
      </w:r>
      <w:r w:rsidR="004A0B02">
        <w:rPr>
          <w:lang w:val="fr-FR"/>
        </w:rPr>
        <w:t xml:space="preserve"> intervenants</w:t>
      </w:r>
      <w:r w:rsidRPr="00646D42">
        <w:rPr>
          <w:lang w:val="fr-FR"/>
        </w:rPr>
        <w:t>, la demande d'inscription de cet élément sur la Liste de sauvegarde urgente émanait de la communauté. L'État partie a</w:t>
      </w:r>
      <w:r w:rsidR="004A0B02">
        <w:rPr>
          <w:lang w:val="fr-FR"/>
        </w:rPr>
        <w:t>vait</w:t>
      </w:r>
      <w:r w:rsidRPr="00646D42">
        <w:rPr>
          <w:lang w:val="fr-FR"/>
        </w:rPr>
        <w:t xml:space="preserve"> adopté une approche </w:t>
      </w:r>
      <w:r w:rsidR="004A0B02">
        <w:rPr>
          <w:lang w:val="fr-FR"/>
        </w:rPr>
        <w:t>ascendante pour travailler</w:t>
      </w:r>
      <w:r w:rsidRPr="00646D42">
        <w:rPr>
          <w:lang w:val="fr-FR"/>
        </w:rPr>
        <w:t xml:space="preserve"> sur ce dossier de candidature. Depuis</w:t>
      </w:r>
      <w:r w:rsidR="004A0B02">
        <w:rPr>
          <w:lang w:val="fr-FR"/>
        </w:rPr>
        <w:t xml:space="preserve"> l'identification de l'élément en vue de </w:t>
      </w:r>
      <w:r w:rsidRPr="00646D42">
        <w:rPr>
          <w:lang w:val="fr-FR"/>
        </w:rPr>
        <w:t>son inclusion dans l'inventaire national du patrimoine culturel immatériel en 2010, d</w:t>
      </w:r>
      <w:r w:rsidR="004A0B02">
        <w:rPr>
          <w:lang w:val="fr-FR"/>
        </w:rPr>
        <w:t>es recherches intensives étaient</w:t>
      </w:r>
      <w:r w:rsidRPr="00646D42">
        <w:rPr>
          <w:lang w:val="fr-FR"/>
        </w:rPr>
        <w:t xml:space="preserve"> entreprises sur l'élément grâce à la participation et à la consultation de la communauté. La délégation a ajouté qu'un membre éminent de la communauté chagossien</w:t>
      </w:r>
      <w:r w:rsidR="004A0B02">
        <w:rPr>
          <w:lang w:val="fr-FR"/>
        </w:rPr>
        <w:t>ne, M. Olivier Bancoult, qui était</w:t>
      </w:r>
      <w:r w:rsidRPr="00646D42">
        <w:rPr>
          <w:lang w:val="fr-FR"/>
        </w:rPr>
        <w:t xml:space="preserve"> l'un des rares autochtones encore </w:t>
      </w:r>
      <w:r w:rsidR="004A0B02">
        <w:rPr>
          <w:lang w:val="fr-FR"/>
        </w:rPr>
        <w:t xml:space="preserve">vivants </w:t>
      </w:r>
      <w:r w:rsidRPr="00646D42">
        <w:rPr>
          <w:lang w:val="fr-FR"/>
        </w:rPr>
        <w:t xml:space="preserve">à avoir été illégalement déracinés de </w:t>
      </w:r>
      <w:r w:rsidR="00871FC2">
        <w:rPr>
          <w:lang w:val="fr-FR"/>
        </w:rPr>
        <w:t xml:space="preserve">leur </w:t>
      </w:r>
      <w:r w:rsidRPr="00646D42">
        <w:rPr>
          <w:lang w:val="fr-FR"/>
        </w:rPr>
        <w:t>terre natale, Chagos, était présent. L'accent a</w:t>
      </w:r>
      <w:r w:rsidR="00871FC2">
        <w:rPr>
          <w:lang w:val="fr-FR"/>
        </w:rPr>
        <w:t>vait</w:t>
      </w:r>
      <w:r w:rsidRPr="00646D42">
        <w:rPr>
          <w:lang w:val="fr-FR"/>
        </w:rPr>
        <w:t xml:space="preserve"> été mis sur la pro</w:t>
      </w:r>
      <w:r w:rsidR="00871FC2">
        <w:rPr>
          <w:lang w:val="fr-FR"/>
        </w:rPr>
        <w:t>motion de l'élément car il n'était</w:t>
      </w:r>
      <w:r w:rsidRPr="00646D42">
        <w:rPr>
          <w:lang w:val="fr-FR"/>
        </w:rPr>
        <w:t xml:space="preserve"> </w:t>
      </w:r>
      <w:r w:rsidR="00871FC2">
        <w:rPr>
          <w:lang w:val="fr-FR"/>
        </w:rPr>
        <w:t xml:space="preserve">interprété </w:t>
      </w:r>
      <w:r w:rsidRPr="00646D42">
        <w:rPr>
          <w:lang w:val="fr-FR"/>
        </w:rPr>
        <w:t xml:space="preserve">que par la </w:t>
      </w:r>
      <w:r w:rsidR="00871FC2">
        <w:rPr>
          <w:lang w:val="fr-FR"/>
        </w:rPr>
        <w:t>communauté chagossienne. L</w:t>
      </w:r>
      <w:r w:rsidRPr="00646D42">
        <w:rPr>
          <w:lang w:val="fr-FR"/>
        </w:rPr>
        <w:t xml:space="preserve">a communauté </w:t>
      </w:r>
      <w:r w:rsidR="00871FC2">
        <w:rPr>
          <w:lang w:val="fr-FR"/>
        </w:rPr>
        <w:t xml:space="preserve">ayant </w:t>
      </w:r>
      <w:r w:rsidRPr="00646D42">
        <w:rPr>
          <w:lang w:val="fr-FR"/>
        </w:rPr>
        <w:t>été déracinée de sa terre natale,</w:t>
      </w:r>
      <w:r w:rsidR="00871FC2">
        <w:rPr>
          <w:lang w:val="fr-FR"/>
        </w:rPr>
        <w:t xml:space="preserve"> de nombreuses pratiques étaient</w:t>
      </w:r>
      <w:r w:rsidRPr="00646D42">
        <w:rPr>
          <w:lang w:val="fr-FR"/>
        </w:rPr>
        <w:t xml:space="preserve"> basées sur la </w:t>
      </w:r>
      <w:r w:rsidR="00871FC2" w:rsidRPr="00871FC2">
        <w:rPr>
          <w:lang w:val="fr-FR"/>
        </w:rPr>
        <w:t>structure</w:t>
      </w:r>
      <w:r w:rsidR="00871FC2">
        <w:rPr>
          <w:lang w:val="fr-FR"/>
        </w:rPr>
        <w:t xml:space="preserve"> familiale</w:t>
      </w:r>
      <w:r w:rsidRPr="00646D42">
        <w:rPr>
          <w:lang w:val="fr-FR"/>
        </w:rPr>
        <w:t xml:space="preserve"> et la communauté </w:t>
      </w:r>
      <w:r w:rsidR="00871FC2">
        <w:rPr>
          <w:lang w:val="fr-FR"/>
        </w:rPr>
        <w:t>présente sur</w:t>
      </w:r>
      <w:r w:rsidRPr="00646D42">
        <w:rPr>
          <w:lang w:val="fr-FR"/>
        </w:rPr>
        <w:t xml:space="preserve"> l'île Maurice</w:t>
      </w:r>
      <w:r w:rsidR="00871FC2">
        <w:rPr>
          <w:lang w:val="fr-FR"/>
        </w:rPr>
        <w:t>,</w:t>
      </w:r>
      <w:r w:rsidRPr="00646D42">
        <w:rPr>
          <w:lang w:val="fr-FR"/>
        </w:rPr>
        <w:t xml:space="preserve"> et ces représentations </w:t>
      </w:r>
      <w:r w:rsidR="00871FC2">
        <w:rPr>
          <w:lang w:val="fr-FR"/>
        </w:rPr>
        <w:t xml:space="preserve">encourageaient la cohésion, l’idée de nation et la solidarité, ainsi que l'élément lui-même, géré </w:t>
      </w:r>
      <w:r w:rsidRPr="00646D42">
        <w:rPr>
          <w:lang w:val="fr-FR"/>
        </w:rPr>
        <w:t xml:space="preserve">par la </w:t>
      </w:r>
      <w:r w:rsidR="00871FC2" w:rsidRPr="00871FC2">
        <w:rPr>
          <w:lang w:val="fr-FR"/>
        </w:rPr>
        <w:t>structure</w:t>
      </w:r>
      <w:r w:rsidR="00871FC2">
        <w:rPr>
          <w:lang w:val="fr-FR"/>
        </w:rPr>
        <w:t xml:space="preserve"> familiale</w:t>
      </w:r>
      <w:r w:rsidRPr="00646D42">
        <w:rPr>
          <w:lang w:val="fr-FR"/>
        </w:rPr>
        <w:t xml:space="preserve">, indépendamment des immenses défis auxquels </w:t>
      </w:r>
      <w:r w:rsidR="00871FC2">
        <w:rPr>
          <w:lang w:val="fr-FR"/>
        </w:rPr>
        <w:t>il était confronté</w:t>
      </w:r>
      <w:r w:rsidRPr="00646D42">
        <w:rPr>
          <w:lang w:val="fr-FR"/>
        </w:rPr>
        <w:t>.</w:t>
      </w:r>
    </w:p>
    <w:p w14:paraId="4894541D" w14:textId="0BC19219" w:rsidR="00871FC2" w:rsidRDefault="00871FC2" w:rsidP="002B2D55">
      <w:pPr>
        <w:pStyle w:val="Orateurengris"/>
        <w:spacing w:before="120"/>
        <w:ind w:left="709" w:hanging="709"/>
        <w:rPr>
          <w:lang w:val="fr-FR"/>
        </w:rPr>
      </w:pPr>
      <w:r>
        <w:rPr>
          <w:lang w:val="fr-FR"/>
        </w:rPr>
        <w:t xml:space="preserve">La </w:t>
      </w:r>
      <w:r w:rsidRPr="00871FC2">
        <w:rPr>
          <w:b/>
          <w:lang w:val="fr-FR"/>
        </w:rPr>
        <w:t>Présidente</w:t>
      </w:r>
      <w:r>
        <w:rPr>
          <w:lang w:val="fr-FR"/>
        </w:rPr>
        <w:t xml:space="preserve"> a noté que les membres suivants du Comité souhaitaient s’exprimer, notamment le Liban, le Sri Lanka, l’</w:t>
      </w:r>
      <w:r w:rsidRPr="00871FC2">
        <w:rPr>
          <w:lang w:val="fr-FR"/>
        </w:rPr>
        <w:t>Azerbaïdjan</w:t>
      </w:r>
      <w:r>
        <w:rPr>
          <w:lang w:val="fr-FR"/>
        </w:rPr>
        <w:t xml:space="preserve">, le Sénégal, le Togo, la Zambie, la </w:t>
      </w:r>
      <w:r w:rsidRPr="00871FC2">
        <w:rPr>
          <w:lang w:val="fr-FR"/>
        </w:rPr>
        <w:t>Jamaïque</w:t>
      </w:r>
      <w:r>
        <w:rPr>
          <w:lang w:val="fr-FR"/>
        </w:rPr>
        <w:t>, Djibouti, la Chine, la Pologne, l’Autriche et le Cameroun. Elle a demandé si ces délégations avaient des questions spécifiques à poser à Maurice.</w:t>
      </w:r>
    </w:p>
    <w:p w14:paraId="594B6EE9" w14:textId="1B1FF5F7" w:rsidR="005C747B" w:rsidRDefault="005C747B" w:rsidP="002B2D55">
      <w:pPr>
        <w:pStyle w:val="Orateurengris"/>
        <w:spacing w:before="120"/>
        <w:ind w:left="709" w:hanging="709"/>
        <w:rPr>
          <w:lang w:val="fr-FR"/>
        </w:rPr>
      </w:pPr>
      <w:r>
        <w:rPr>
          <w:lang w:val="fr-FR"/>
        </w:rPr>
        <w:t xml:space="preserve">La </w:t>
      </w:r>
      <w:r w:rsidRPr="005C747B">
        <w:rPr>
          <w:b/>
          <w:lang w:val="fr-FR"/>
        </w:rPr>
        <w:t>délégation du Liban</w:t>
      </w:r>
      <w:r>
        <w:rPr>
          <w:lang w:val="fr-FR"/>
        </w:rPr>
        <w:t xml:space="preserve"> a demandé à l’État soumissionnaire s’il avait établi un calendrier des activités, comme mentionné dans le rapport de l’Organe d'évaluation. Qu’en était-il de la pérennisation de ces activités ?</w:t>
      </w:r>
    </w:p>
    <w:p w14:paraId="342BC1DF" w14:textId="054084F6" w:rsidR="005C747B" w:rsidRDefault="005C747B" w:rsidP="002B2D55">
      <w:pPr>
        <w:pStyle w:val="Orateurengris"/>
        <w:spacing w:before="120"/>
        <w:ind w:left="709" w:hanging="709"/>
        <w:rPr>
          <w:lang w:val="fr-FR"/>
        </w:rPr>
      </w:pPr>
      <w:r>
        <w:rPr>
          <w:lang w:val="fr-FR"/>
        </w:rPr>
        <w:t xml:space="preserve">La </w:t>
      </w:r>
      <w:r w:rsidRPr="005C747B">
        <w:rPr>
          <w:b/>
          <w:lang w:val="fr-FR"/>
        </w:rPr>
        <w:t>Présidente</w:t>
      </w:r>
      <w:r>
        <w:rPr>
          <w:lang w:val="fr-FR"/>
        </w:rPr>
        <w:t xml:space="preserve"> a invité les autres membres du Comité à poser des questions.</w:t>
      </w:r>
    </w:p>
    <w:p w14:paraId="45C4015E" w14:textId="55818C15" w:rsidR="005C747B" w:rsidRPr="005C747B" w:rsidRDefault="005C747B" w:rsidP="005C747B">
      <w:pPr>
        <w:pStyle w:val="Orateurengris"/>
        <w:spacing w:before="120"/>
        <w:ind w:left="709" w:hanging="709"/>
        <w:rPr>
          <w:lang w:val="fr-FR"/>
        </w:rPr>
      </w:pPr>
      <w:r w:rsidRPr="005C747B">
        <w:rPr>
          <w:lang w:val="fr-FR"/>
        </w:rPr>
        <w:t xml:space="preserve">La </w:t>
      </w:r>
      <w:r w:rsidRPr="005C747B">
        <w:rPr>
          <w:b/>
          <w:lang w:val="fr-FR"/>
        </w:rPr>
        <w:t>délégation de Djibouti</w:t>
      </w:r>
      <w:r w:rsidRPr="005C747B">
        <w:rPr>
          <w:lang w:val="fr-FR"/>
        </w:rPr>
        <w:t xml:space="preserve"> a reconnu l'excellent travail ré</w:t>
      </w:r>
      <w:r>
        <w:rPr>
          <w:lang w:val="fr-FR"/>
        </w:rPr>
        <w:t>alisé par l'Organe d'évaluation</w:t>
      </w:r>
      <w:r w:rsidRPr="005C747B">
        <w:rPr>
          <w:lang w:val="fr-FR"/>
        </w:rPr>
        <w:t xml:space="preserve"> et</w:t>
      </w:r>
      <w:r>
        <w:rPr>
          <w:lang w:val="fr-FR"/>
        </w:rPr>
        <w:t>,</w:t>
      </w:r>
      <w:r w:rsidRPr="005C747B">
        <w:rPr>
          <w:lang w:val="fr-FR"/>
        </w:rPr>
        <w:t xml:space="preserve"> </w:t>
      </w:r>
      <w:r w:rsidR="00DA33A5">
        <w:rPr>
          <w:lang w:val="fr-FR"/>
        </w:rPr>
        <w:t>en tant que coauteur</w:t>
      </w:r>
      <w:r>
        <w:rPr>
          <w:lang w:val="fr-FR"/>
        </w:rPr>
        <w:t xml:space="preserve"> de l’</w:t>
      </w:r>
      <w:r w:rsidRPr="005C747B">
        <w:rPr>
          <w:lang w:val="fr-FR"/>
        </w:rPr>
        <w:t>amendement</w:t>
      </w:r>
      <w:r>
        <w:rPr>
          <w:lang w:val="fr-FR"/>
        </w:rPr>
        <w:t>,</w:t>
      </w:r>
      <w:r w:rsidRPr="005C747B">
        <w:rPr>
          <w:lang w:val="fr-FR"/>
        </w:rPr>
        <w:t xml:space="preserve"> </w:t>
      </w:r>
      <w:r w:rsidR="006D4E08">
        <w:rPr>
          <w:lang w:val="fr-FR"/>
        </w:rPr>
        <w:t xml:space="preserve">elle </w:t>
      </w:r>
      <w:r w:rsidRPr="005C747B">
        <w:rPr>
          <w:lang w:val="fr-FR"/>
        </w:rPr>
        <w:t>s'est alignée sur la position</w:t>
      </w:r>
      <w:r>
        <w:rPr>
          <w:lang w:val="fr-FR"/>
        </w:rPr>
        <w:t xml:space="preserve"> de la Palestine</w:t>
      </w:r>
      <w:r w:rsidRPr="005C747B">
        <w:rPr>
          <w:lang w:val="fr-FR"/>
        </w:rPr>
        <w:t>. Elle a noté que l'Organe d'évaluation a</w:t>
      </w:r>
      <w:r>
        <w:rPr>
          <w:lang w:val="fr-FR"/>
        </w:rPr>
        <w:t>vait</w:t>
      </w:r>
      <w:r w:rsidRPr="005C747B">
        <w:rPr>
          <w:lang w:val="fr-FR"/>
        </w:rPr>
        <w:t xml:space="preserve"> déclaré que le</w:t>
      </w:r>
      <w:r>
        <w:rPr>
          <w:lang w:val="fr-FR"/>
        </w:rPr>
        <w:t xml:space="preserve"> plan de sauvegarde se concentrait</w:t>
      </w:r>
      <w:r w:rsidRPr="005C747B">
        <w:rPr>
          <w:lang w:val="fr-FR"/>
        </w:rPr>
        <w:t xml:space="preserve"> sur la promotion de l'élément, en particulier en ce qui concerne les</w:t>
      </w:r>
      <w:r>
        <w:rPr>
          <w:lang w:val="fr-FR"/>
        </w:rPr>
        <w:t xml:space="preserve"> représentations</w:t>
      </w:r>
      <w:r w:rsidRPr="005C747B">
        <w:rPr>
          <w:lang w:val="fr-FR"/>
        </w:rPr>
        <w:t>, ce qui néglige</w:t>
      </w:r>
      <w:r>
        <w:rPr>
          <w:lang w:val="fr-FR"/>
        </w:rPr>
        <w:t>ait</w:t>
      </w:r>
      <w:r w:rsidRPr="005C747B">
        <w:rPr>
          <w:lang w:val="fr-FR"/>
        </w:rPr>
        <w:t xml:space="preserve"> la dimension familiale et communautaire de l'élément, décrit comme le principal sujet de préoccupation. Il a été demandé à l'État partie de clarifier ce point.</w:t>
      </w:r>
    </w:p>
    <w:p w14:paraId="3E59C528" w14:textId="5E01319B" w:rsidR="005C747B" w:rsidRDefault="005C747B" w:rsidP="002B2D55">
      <w:pPr>
        <w:pStyle w:val="Orateurengris"/>
        <w:spacing w:before="120"/>
        <w:ind w:left="709" w:hanging="709"/>
        <w:rPr>
          <w:lang w:val="fr-FR"/>
        </w:rPr>
      </w:pPr>
      <w:r w:rsidRPr="005C747B">
        <w:rPr>
          <w:lang w:val="fr-FR"/>
        </w:rPr>
        <w:t xml:space="preserve">La </w:t>
      </w:r>
      <w:r w:rsidRPr="005C747B">
        <w:rPr>
          <w:b/>
          <w:lang w:val="fr-FR"/>
        </w:rPr>
        <w:t>délégation de l'Azerbaïdjan</w:t>
      </w:r>
      <w:r w:rsidRPr="005C747B">
        <w:rPr>
          <w:lang w:val="fr-FR"/>
        </w:rPr>
        <w:t xml:space="preserve"> a remercié l'État partie pour ce dossier sur </w:t>
      </w:r>
      <w:r>
        <w:rPr>
          <w:lang w:val="fr-FR"/>
        </w:rPr>
        <w:t>le sé</w:t>
      </w:r>
      <w:r w:rsidRPr="005C747B">
        <w:rPr>
          <w:lang w:val="fr-FR"/>
        </w:rPr>
        <w:t xml:space="preserve">ga tambour </w:t>
      </w:r>
      <w:r>
        <w:rPr>
          <w:lang w:val="fr-FR"/>
        </w:rPr>
        <w:t xml:space="preserve">des </w:t>
      </w:r>
      <w:r w:rsidRPr="005C747B">
        <w:rPr>
          <w:lang w:val="fr-FR"/>
        </w:rPr>
        <w:t>Chagos, qui r</w:t>
      </w:r>
      <w:r>
        <w:rPr>
          <w:lang w:val="fr-FR"/>
        </w:rPr>
        <w:t>eprésentait</w:t>
      </w:r>
      <w:r w:rsidRPr="005C747B">
        <w:rPr>
          <w:lang w:val="fr-FR"/>
        </w:rPr>
        <w:t xml:space="preserve"> une partie importante de l'identité du peuple de l'archipel des Chagos. Elle a noté que cette importante pratique culturelle </w:t>
      </w:r>
      <w:r>
        <w:rPr>
          <w:lang w:val="fr-FR"/>
        </w:rPr>
        <w:t xml:space="preserve">était </w:t>
      </w:r>
      <w:r w:rsidRPr="005C747B">
        <w:rPr>
          <w:lang w:val="fr-FR"/>
        </w:rPr>
        <w:t>étroitement liée aux souveni</w:t>
      </w:r>
      <w:r>
        <w:rPr>
          <w:lang w:val="fr-FR"/>
        </w:rPr>
        <w:t>rs de l'esclavage et qu'elle était</w:t>
      </w:r>
      <w:r w:rsidRPr="005C747B">
        <w:rPr>
          <w:lang w:val="fr-FR"/>
        </w:rPr>
        <w:t xml:space="preserve"> utilisée par les communautés pour exprimer la mémoire collective et renforc</w:t>
      </w:r>
      <w:r>
        <w:rPr>
          <w:lang w:val="fr-FR"/>
        </w:rPr>
        <w:t>er le lien social. Le dossier identifiait une liste claire de menaces pour la viabilité et</w:t>
      </w:r>
      <w:r w:rsidRPr="005C747B">
        <w:rPr>
          <w:lang w:val="fr-FR"/>
        </w:rPr>
        <w:t xml:space="preserve"> la transmiss</w:t>
      </w:r>
      <w:r>
        <w:rPr>
          <w:lang w:val="fr-FR"/>
        </w:rPr>
        <w:t>ion de cet élément, qui comprenait</w:t>
      </w:r>
      <w:r w:rsidRPr="005C747B">
        <w:rPr>
          <w:lang w:val="fr-FR"/>
        </w:rPr>
        <w:t xml:space="preserve"> le déplacement</w:t>
      </w:r>
      <w:r w:rsidR="003328B5">
        <w:rPr>
          <w:lang w:val="fr-FR"/>
        </w:rPr>
        <w:t xml:space="preserve"> des populations</w:t>
      </w:r>
      <w:r w:rsidRPr="005C747B">
        <w:rPr>
          <w:lang w:val="fr-FR"/>
        </w:rPr>
        <w:t xml:space="preserve">, la marginalisation et </w:t>
      </w:r>
      <w:r w:rsidR="003328B5">
        <w:rPr>
          <w:lang w:val="fr-FR"/>
        </w:rPr>
        <w:t xml:space="preserve">le détournement </w:t>
      </w:r>
      <w:r w:rsidRPr="005C747B">
        <w:rPr>
          <w:lang w:val="fr-FR"/>
        </w:rPr>
        <w:t>des connaissances traditionnelles. La délégation a</w:t>
      </w:r>
      <w:r w:rsidR="003328B5">
        <w:rPr>
          <w:lang w:val="fr-FR"/>
        </w:rPr>
        <w:t>vait</w:t>
      </w:r>
      <w:r w:rsidRPr="005C747B">
        <w:rPr>
          <w:lang w:val="fr-FR"/>
        </w:rPr>
        <w:t xml:space="preserve"> apprécié l'avis de l'Organe d'évaluation, concédant que la réponse à la section 3 du dossier de candidature aurait peut-être pu être construite de manièr</w:t>
      </w:r>
      <w:r w:rsidR="003328B5">
        <w:rPr>
          <w:lang w:val="fr-FR"/>
        </w:rPr>
        <w:t>e à mieux répondre aux menaces pesant sur</w:t>
      </w:r>
      <w:r w:rsidRPr="005C747B">
        <w:rPr>
          <w:lang w:val="fr-FR"/>
        </w:rPr>
        <w:t xml:space="preserve"> la transmission de l'élément et à présenter un aperçu clair des objectifs, des résultats </w:t>
      </w:r>
      <w:r w:rsidR="003328B5">
        <w:rPr>
          <w:lang w:val="fr-FR"/>
        </w:rPr>
        <w:t xml:space="preserve">escomptés </w:t>
      </w:r>
      <w:r w:rsidRPr="005C747B">
        <w:rPr>
          <w:lang w:val="fr-FR"/>
        </w:rPr>
        <w:t xml:space="preserve">et du calendrier des activités. Cependant, certaines mesures présentées dans la section 3 du dossier de candidature mentionnaient des programmes de formation formels et non formels, en particulier </w:t>
      </w:r>
      <w:r w:rsidR="003328B5">
        <w:rPr>
          <w:lang w:val="fr-FR"/>
        </w:rPr>
        <w:t>à destination d</w:t>
      </w:r>
      <w:r w:rsidRPr="005C747B">
        <w:rPr>
          <w:lang w:val="fr-FR"/>
        </w:rPr>
        <w:t>es jeunes, afin d'assurer la transmission de l'élément. La délégation</w:t>
      </w:r>
      <w:r w:rsidR="003328B5">
        <w:rPr>
          <w:lang w:val="fr-FR"/>
        </w:rPr>
        <w:t xml:space="preserve"> a souhaité que</w:t>
      </w:r>
      <w:r w:rsidRPr="005C747B">
        <w:rPr>
          <w:lang w:val="fr-FR"/>
        </w:rPr>
        <w:t xml:space="preserve"> Maurice </w:t>
      </w:r>
      <w:r w:rsidR="003328B5">
        <w:rPr>
          <w:lang w:val="fr-FR"/>
        </w:rPr>
        <w:t xml:space="preserve">lui explique de quelle façon </w:t>
      </w:r>
      <w:r w:rsidRPr="005C747B">
        <w:rPr>
          <w:lang w:val="fr-FR"/>
        </w:rPr>
        <w:t xml:space="preserve">elle </w:t>
      </w:r>
      <w:r w:rsidR="003328B5">
        <w:rPr>
          <w:lang w:val="fr-FR"/>
        </w:rPr>
        <w:t xml:space="preserve">envisageait </w:t>
      </w:r>
      <w:r w:rsidRPr="005C747B">
        <w:rPr>
          <w:lang w:val="fr-FR"/>
        </w:rPr>
        <w:t>le plan de sauvegarde en vue de m</w:t>
      </w:r>
      <w:r w:rsidR="003328B5">
        <w:rPr>
          <w:lang w:val="fr-FR"/>
        </w:rPr>
        <w:t>ieux répondre aux menaces qui pe</w:t>
      </w:r>
      <w:r w:rsidRPr="005C747B">
        <w:rPr>
          <w:lang w:val="fr-FR"/>
        </w:rPr>
        <w:t>s</w:t>
      </w:r>
      <w:r w:rsidR="003328B5">
        <w:rPr>
          <w:lang w:val="fr-FR"/>
        </w:rPr>
        <w:t>ai</w:t>
      </w:r>
      <w:r w:rsidRPr="005C747B">
        <w:rPr>
          <w:lang w:val="fr-FR"/>
        </w:rPr>
        <w:t>ent sur l'élément et de soutenir sa transmission.</w:t>
      </w:r>
    </w:p>
    <w:p w14:paraId="6ED8F214" w14:textId="6742813A" w:rsidR="003328B5" w:rsidRDefault="003328B5" w:rsidP="002B2D55">
      <w:pPr>
        <w:pStyle w:val="Orateurengris"/>
        <w:spacing w:before="120"/>
        <w:ind w:left="709" w:hanging="709"/>
        <w:rPr>
          <w:lang w:val="fr-FR"/>
        </w:rPr>
      </w:pPr>
      <w:r>
        <w:rPr>
          <w:lang w:val="fr-FR"/>
        </w:rPr>
        <w:t xml:space="preserve">La </w:t>
      </w:r>
      <w:r w:rsidRPr="003328B5">
        <w:rPr>
          <w:b/>
          <w:lang w:val="fr-FR"/>
        </w:rPr>
        <w:t>Présidente</w:t>
      </w:r>
      <w:r>
        <w:rPr>
          <w:lang w:val="fr-FR"/>
        </w:rPr>
        <w:t xml:space="preserve"> a invité Maurice</w:t>
      </w:r>
      <w:r w:rsidR="009E15B4">
        <w:rPr>
          <w:lang w:val="fr-FR"/>
        </w:rPr>
        <w:t xml:space="preserve"> à répondre aux questions sur le</w:t>
      </w:r>
      <w:r>
        <w:rPr>
          <w:lang w:val="fr-FR"/>
        </w:rPr>
        <w:t xml:space="preserve"> plan de sauvegarde, la transmission de l’</w:t>
      </w:r>
      <w:r w:rsidRPr="003328B5">
        <w:rPr>
          <w:lang w:val="fr-FR"/>
        </w:rPr>
        <w:t>élément</w:t>
      </w:r>
      <w:r>
        <w:rPr>
          <w:lang w:val="fr-FR"/>
        </w:rPr>
        <w:t xml:space="preserve"> et le calendrier.</w:t>
      </w:r>
    </w:p>
    <w:p w14:paraId="0922384F" w14:textId="3262AE17" w:rsidR="00683A26" w:rsidRDefault="003328B5" w:rsidP="00683A26">
      <w:pPr>
        <w:pStyle w:val="Orateurengris"/>
        <w:spacing w:before="120"/>
        <w:ind w:left="709" w:hanging="709"/>
        <w:rPr>
          <w:lang w:val="fr-FR"/>
        </w:rPr>
      </w:pPr>
      <w:r>
        <w:rPr>
          <w:lang w:val="fr-FR"/>
        </w:rPr>
        <w:t xml:space="preserve">S'agissant du </w:t>
      </w:r>
      <w:r w:rsidRPr="003328B5">
        <w:rPr>
          <w:lang w:val="fr-FR"/>
        </w:rPr>
        <w:t xml:space="preserve">plan de sauvegarde, la </w:t>
      </w:r>
      <w:r w:rsidRPr="003328B5">
        <w:rPr>
          <w:b/>
          <w:lang w:val="fr-FR"/>
        </w:rPr>
        <w:t>délégation de Maurice</w:t>
      </w:r>
      <w:r w:rsidRPr="003328B5">
        <w:rPr>
          <w:lang w:val="fr-FR"/>
        </w:rPr>
        <w:t xml:space="preserve"> a expliqué que depuis la </w:t>
      </w:r>
      <w:r>
        <w:rPr>
          <w:lang w:val="fr-FR"/>
        </w:rPr>
        <w:t xml:space="preserve">soumission </w:t>
      </w:r>
      <w:r w:rsidRPr="003328B5">
        <w:rPr>
          <w:lang w:val="fr-FR"/>
        </w:rPr>
        <w:t xml:space="preserve">du dossier en 2017, un certain nombre d'actions clés prévues dans le plan de sauvegarde </w:t>
      </w:r>
      <w:r>
        <w:rPr>
          <w:lang w:val="fr-FR"/>
        </w:rPr>
        <w:t xml:space="preserve">avaient </w:t>
      </w:r>
      <w:r w:rsidRPr="003328B5">
        <w:rPr>
          <w:lang w:val="fr-FR"/>
        </w:rPr>
        <w:t>déjà été mises en œuvre avec succès. La délégation a renvoyé au plan de sauvegarde actualisé sous fo</w:t>
      </w:r>
      <w:r>
        <w:rPr>
          <w:lang w:val="fr-FR"/>
        </w:rPr>
        <w:t xml:space="preserve">rme de tableau dans le document distribué au Comité. Pour ne </w:t>
      </w:r>
      <w:r w:rsidRPr="003328B5">
        <w:rPr>
          <w:lang w:val="fr-FR"/>
        </w:rPr>
        <w:t>citer que quelques-unes</w:t>
      </w:r>
      <w:r>
        <w:rPr>
          <w:lang w:val="fr-FR"/>
        </w:rPr>
        <w:t xml:space="preserve"> de ces actions</w:t>
      </w:r>
      <w:r w:rsidRPr="003328B5">
        <w:rPr>
          <w:lang w:val="fr-FR"/>
        </w:rPr>
        <w:t>, le plan de sauvegarde a</w:t>
      </w:r>
      <w:r>
        <w:rPr>
          <w:lang w:val="fr-FR"/>
        </w:rPr>
        <w:t>vait</w:t>
      </w:r>
      <w:r w:rsidRPr="003328B5">
        <w:rPr>
          <w:lang w:val="fr-FR"/>
        </w:rPr>
        <w:t xml:space="preserve"> pour objectif de créer davantage de gr</w:t>
      </w:r>
      <w:r>
        <w:rPr>
          <w:lang w:val="fr-FR"/>
        </w:rPr>
        <w:t xml:space="preserve">oupes chagossiens pour interpréter le séga </w:t>
      </w:r>
      <w:r w:rsidRPr="003328B5">
        <w:rPr>
          <w:lang w:val="fr-FR"/>
        </w:rPr>
        <w:t>tambour</w:t>
      </w:r>
      <w:r>
        <w:rPr>
          <w:lang w:val="fr-FR"/>
        </w:rPr>
        <w:t xml:space="preserve"> des Chagos</w:t>
      </w:r>
      <w:r w:rsidRPr="003328B5">
        <w:rPr>
          <w:lang w:val="fr-FR"/>
        </w:rPr>
        <w:t xml:space="preserve">, </w:t>
      </w:r>
      <w:r>
        <w:rPr>
          <w:lang w:val="fr-FR"/>
        </w:rPr>
        <w:t xml:space="preserve">et </w:t>
      </w:r>
      <w:r w:rsidRPr="003328B5">
        <w:rPr>
          <w:lang w:val="fr-FR"/>
        </w:rPr>
        <w:t>de faire en sorte que davantage de membres de la communauté chagossienne rejoi</w:t>
      </w:r>
      <w:r>
        <w:rPr>
          <w:lang w:val="fr-FR"/>
        </w:rPr>
        <w:t xml:space="preserve">gnent les groupes existants, puis </w:t>
      </w:r>
      <w:r w:rsidRPr="003328B5">
        <w:rPr>
          <w:lang w:val="fr-FR"/>
        </w:rPr>
        <w:t>que d'autres personnes et groupes pratiquent l'él</w:t>
      </w:r>
      <w:r w:rsidR="009E15B4">
        <w:rPr>
          <w:lang w:val="fr-FR"/>
        </w:rPr>
        <w:t>ément une fois sa sauvegarde assurée</w:t>
      </w:r>
      <w:r w:rsidRPr="003328B5">
        <w:rPr>
          <w:lang w:val="fr-FR"/>
        </w:rPr>
        <w:t xml:space="preserve"> au sein de la communauté chagossienne. La communauté aurait ainsi une plus grande visibilité aux niveaux national et inter</w:t>
      </w:r>
      <w:r>
        <w:rPr>
          <w:lang w:val="fr-FR"/>
        </w:rPr>
        <w:t xml:space="preserve">national, et les anciens de la </w:t>
      </w:r>
      <w:r w:rsidRPr="003328B5">
        <w:rPr>
          <w:lang w:val="fr-FR"/>
        </w:rPr>
        <w:t>communauté</w:t>
      </w:r>
      <w:r>
        <w:rPr>
          <w:lang w:val="fr-FR"/>
        </w:rPr>
        <w:t xml:space="preserve"> seraient habilités</w:t>
      </w:r>
      <w:r w:rsidRPr="003328B5">
        <w:rPr>
          <w:lang w:val="fr-FR"/>
        </w:rPr>
        <w:t xml:space="preserve"> à transmettre l'élément aux jeunes générati</w:t>
      </w:r>
      <w:r w:rsidR="00683A26">
        <w:rPr>
          <w:lang w:val="fr-FR"/>
        </w:rPr>
        <w:t>ons pour la postérité. Quant à la question de négliger</w:t>
      </w:r>
      <w:r w:rsidRPr="003328B5">
        <w:rPr>
          <w:lang w:val="fr-FR"/>
        </w:rPr>
        <w:t xml:space="preserve"> la dimension familiale et communautaire de l'élément, la délégation a rassuré le Comité que ni la dimension familiale ni la dimension communautai</w:t>
      </w:r>
      <w:r w:rsidR="00683A26">
        <w:rPr>
          <w:lang w:val="fr-FR"/>
        </w:rPr>
        <w:t>re n'étaient</w:t>
      </w:r>
      <w:r w:rsidRPr="003328B5">
        <w:rPr>
          <w:lang w:val="fr-FR"/>
        </w:rPr>
        <w:t xml:space="preserve"> négligée</w:t>
      </w:r>
      <w:r w:rsidR="00683A26">
        <w:rPr>
          <w:lang w:val="fr-FR"/>
        </w:rPr>
        <w:t>s. Le dossier de candidature était</w:t>
      </w:r>
      <w:r w:rsidRPr="003328B5">
        <w:rPr>
          <w:lang w:val="fr-FR"/>
        </w:rPr>
        <w:t xml:space="preserve"> en fait centré sur la communauté chagossienne et les familles qui </w:t>
      </w:r>
      <w:r w:rsidR="00683A26">
        <w:rPr>
          <w:lang w:val="fr-FR"/>
        </w:rPr>
        <w:t xml:space="preserve">avaient dirigé </w:t>
      </w:r>
      <w:r w:rsidRPr="003328B5">
        <w:rPr>
          <w:lang w:val="fr-FR"/>
        </w:rPr>
        <w:t>le processus d'inscription et participé activement à la préparation du dossier.</w:t>
      </w:r>
      <w:r w:rsidR="00683A26">
        <w:rPr>
          <w:lang w:val="fr-FR"/>
        </w:rPr>
        <w:t xml:space="preserve"> Ainsi, l'élément familial était</w:t>
      </w:r>
      <w:r w:rsidRPr="003328B5">
        <w:rPr>
          <w:lang w:val="fr-FR"/>
        </w:rPr>
        <w:t xml:space="preserve"> omniprésent,</w:t>
      </w:r>
      <w:r w:rsidR="00683A26">
        <w:rPr>
          <w:lang w:val="fr-FR"/>
        </w:rPr>
        <w:t xml:space="preserve"> ce qui était</w:t>
      </w:r>
      <w:r w:rsidRPr="003328B5">
        <w:rPr>
          <w:lang w:val="fr-FR"/>
        </w:rPr>
        <w:t xml:space="preserve"> conforme à l'espr</w:t>
      </w:r>
      <w:r w:rsidR="00683A26">
        <w:rPr>
          <w:lang w:val="fr-FR"/>
        </w:rPr>
        <w:t>it de la Convention qui favorisait la participation des</w:t>
      </w:r>
      <w:r w:rsidRPr="003328B5">
        <w:rPr>
          <w:lang w:val="fr-FR"/>
        </w:rPr>
        <w:t xml:space="preserve"> communauté</w:t>
      </w:r>
      <w:r w:rsidR="00683A26">
        <w:rPr>
          <w:lang w:val="fr-FR"/>
        </w:rPr>
        <w:t>s</w:t>
      </w:r>
      <w:r w:rsidRPr="003328B5">
        <w:rPr>
          <w:lang w:val="fr-FR"/>
        </w:rPr>
        <w:t xml:space="preserve"> au processus</w:t>
      </w:r>
      <w:r w:rsidR="00683A26">
        <w:rPr>
          <w:lang w:val="fr-FR"/>
        </w:rPr>
        <w:t xml:space="preserve"> d'inscription. De plus, c’étaient</w:t>
      </w:r>
      <w:r w:rsidRPr="003328B5">
        <w:rPr>
          <w:lang w:val="fr-FR"/>
        </w:rPr>
        <w:t xml:space="preserve"> les familles et les membres de la communauté qui </w:t>
      </w:r>
      <w:r w:rsidR="00683A26">
        <w:rPr>
          <w:lang w:val="fr-FR"/>
        </w:rPr>
        <w:t xml:space="preserve">avaient </w:t>
      </w:r>
      <w:r w:rsidR="00D77274">
        <w:rPr>
          <w:lang w:val="fr-FR"/>
        </w:rPr>
        <w:t>invité le G</w:t>
      </w:r>
      <w:r w:rsidRPr="003328B5">
        <w:rPr>
          <w:lang w:val="fr-FR"/>
        </w:rPr>
        <w:t xml:space="preserve">ouvernement à présenter leur cas et qui </w:t>
      </w:r>
      <w:r w:rsidR="00683A26">
        <w:rPr>
          <w:lang w:val="fr-FR"/>
        </w:rPr>
        <w:t xml:space="preserve">avaient mené </w:t>
      </w:r>
      <w:r w:rsidRPr="003328B5">
        <w:rPr>
          <w:lang w:val="fr-FR"/>
        </w:rPr>
        <w:t>le</w:t>
      </w:r>
      <w:r w:rsidR="00683A26">
        <w:rPr>
          <w:lang w:val="fr-FR"/>
        </w:rPr>
        <w:t xml:space="preserve"> processus. Les représentations étaient </w:t>
      </w:r>
      <w:r w:rsidRPr="003328B5">
        <w:rPr>
          <w:lang w:val="fr-FR"/>
        </w:rPr>
        <w:t>en effet une partie es</w:t>
      </w:r>
      <w:r w:rsidR="00683A26">
        <w:rPr>
          <w:lang w:val="fr-FR"/>
        </w:rPr>
        <w:t>sentielle de la pratique qui avait s</w:t>
      </w:r>
      <w:r w:rsidRPr="003328B5">
        <w:rPr>
          <w:lang w:val="fr-FR"/>
        </w:rPr>
        <w:t>urvécu.</w:t>
      </w:r>
      <w:r w:rsidR="00683A26">
        <w:rPr>
          <w:lang w:val="fr-FR"/>
        </w:rPr>
        <w:t xml:space="preserve"> I</w:t>
      </w:r>
      <w:r w:rsidRPr="003328B5">
        <w:rPr>
          <w:lang w:val="fr-FR"/>
        </w:rPr>
        <w:t xml:space="preserve">l n'y avait </w:t>
      </w:r>
      <w:r w:rsidR="00683A26">
        <w:rPr>
          <w:lang w:val="fr-FR"/>
        </w:rPr>
        <w:t xml:space="preserve">plus </w:t>
      </w:r>
      <w:r w:rsidRPr="003328B5">
        <w:rPr>
          <w:lang w:val="fr-FR"/>
        </w:rPr>
        <w:t xml:space="preserve">qu'un seul groupe </w:t>
      </w:r>
      <w:r w:rsidR="00683A26">
        <w:rPr>
          <w:lang w:val="fr-FR"/>
        </w:rPr>
        <w:t xml:space="preserve">qui donnait des représentations de séga </w:t>
      </w:r>
      <w:r w:rsidRPr="003328B5">
        <w:rPr>
          <w:lang w:val="fr-FR"/>
        </w:rPr>
        <w:t>tambour</w:t>
      </w:r>
      <w:r w:rsidR="00683A26">
        <w:rPr>
          <w:lang w:val="fr-FR"/>
        </w:rPr>
        <w:t xml:space="preserve"> des Chagos, connu sous le nom de groupe Tambour </w:t>
      </w:r>
      <w:r w:rsidRPr="003328B5">
        <w:rPr>
          <w:lang w:val="fr-FR"/>
        </w:rPr>
        <w:t xml:space="preserve">Chagos. Tous les pratiquants </w:t>
      </w:r>
      <w:r w:rsidR="00683A26">
        <w:rPr>
          <w:lang w:val="fr-FR"/>
        </w:rPr>
        <w:t xml:space="preserve">étaient </w:t>
      </w:r>
      <w:r w:rsidRPr="003328B5">
        <w:rPr>
          <w:lang w:val="fr-FR"/>
        </w:rPr>
        <w:t>exclusivement issus de différentes générations de familles chagossiennes, y compris la mère, le père, les enfants et les petits-enfants. Ces représentations favoris</w:t>
      </w:r>
      <w:r w:rsidR="00683A26">
        <w:rPr>
          <w:lang w:val="fr-FR"/>
        </w:rPr>
        <w:t>aient la cohésion, l’idée de nation et la solidarité, et l'élément lui-même</w:t>
      </w:r>
      <w:r w:rsidR="00AB399E">
        <w:rPr>
          <w:lang w:val="fr-FR"/>
        </w:rPr>
        <w:t>,</w:t>
      </w:r>
      <w:r w:rsidR="00683A26">
        <w:rPr>
          <w:lang w:val="fr-FR"/>
        </w:rPr>
        <w:t xml:space="preserve"> géré </w:t>
      </w:r>
      <w:r w:rsidR="00683A26" w:rsidRPr="00646D42">
        <w:rPr>
          <w:lang w:val="fr-FR"/>
        </w:rPr>
        <w:t xml:space="preserve">par la </w:t>
      </w:r>
      <w:r w:rsidR="00683A26" w:rsidRPr="00871FC2">
        <w:rPr>
          <w:lang w:val="fr-FR"/>
        </w:rPr>
        <w:t>structure</w:t>
      </w:r>
      <w:r w:rsidR="00683A26">
        <w:rPr>
          <w:lang w:val="fr-FR"/>
        </w:rPr>
        <w:t xml:space="preserve"> familiale</w:t>
      </w:r>
      <w:r w:rsidR="00683A26" w:rsidRPr="00646D42">
        <w:rPr>
          <w:lang w:val="fr-FR"/>
        </w:rPr>
        <w:t xml:space="preserve">, indépendamment des immenses défis auxquels </w:t>
      </w:r>
      <w:r w:rsidR="00683A26">
        <w:rPr>
          <w:lang w:val="fr-FR"/>
        </w:rPr>
        <w:t>il était confronté</w:t>
      </w:r>
      <w:r w:rsidR="004D23F0">
        <w:rPr>
          <w:lang w:val="fr-FR"/>
        </w:rPr>
        <w:t xml:space="preserve">, </w:t>
      </w:r>
      <w:r w:rsidR="008B3FD9">
        <w:rPr>
          <w:lang w:val="fr-FR"/>
        </w:rPr>
        <w:t>comme mentionné précédemment.</w:t>
      </w:r>
    </w:p>
    <w:p w14:paraId="1F90B9A4" w14:textId="5EDB04ED" w:rsidR="008B3FD9" w:rsidRPr="008A2D7A" w:rsidRDefault="008B3FD9" w:rsidP="008A2D7A">
      <w:pPr>
        <w:pStyle w:val="Orateurengris"/>
        <w:spacing w:before="120"/>
        <w:ind w:left="709" w:hanging="709"/>
        <w:rPr>
          <w:lang w:val="fr-FR"/>
        </w:rPr>
      </w:pPr>
      <w:r>
        <w:rPr>
          <w:lang w:val="fr-FR"/>
        </w:rPr>
        <w:t xml:space="preserve">La </w:t>
      </w:r>
      <w:r w:rsidRPr="008B3FD9">
        <w:rPr>
          <w:b/>
          <w:lang w:val="fr-FR"/>
        </w:rPr>
        <w:t>Présidente</w:t>
      </w:r>
      <w:r>
        <w:rPr>
          <w:lang w:val="fr-FR"/>
        </w:rPr>
        <w:t xml:space="preserve"> a demandé au Comité s’il avait des questions à poser à l’Organe d'évaluation. En l'absence de questions, elle a </w:t>
      </w:r>
      <w:r w:rsidR="008A2D7A">
        <w:rPr>
          <w:lang w:val="fr-FR"/>
        </w:rPr>
        <w:t>cherché à obtenir un</w:t>
      </w:r>
      <w:r w:rsidR="008A2D7A" w:rsidRPr="008A2D7A">
        <w:rPr>
          <w:lang w:val="fr-FR"/>
        </w:rPr>
        <w:t xml:space="preserve"> soutien à l’amendement de la Palestine.</w:t>
      </w:r>
    </w:p>
    <w:p w14:paraId="558FB612" w14:textId="6A3EFF33" w:rsidR="00BC2DA2" w:rsidRPr="00BC2DA2" w:rsidRDefault="008A2D7A" w:rsidP="00BC2DA2">
      <w:pPr>
        <w:pStyle w:val="Orateurengris"/>
        <w:spacing w:before="120"/>
        <w:ind w:left="709" w:hanging="709"/>
        <w:rPr>
          <w:lang w:val="fr-FR"/>
        </w:rPr>
      </w:pPr>
      <w:r w:rsidRPr="008A2D7A">
        <w:rPr>
          <w:lang w:val="fr-FR"/>
        </w:rPr>
        <w:t xml:space="preserve">La </w:t>
      </w:r>
      <w:r w:rsidRPr="008A2D7A">
        <w:rPr>
          <w:b/>
          <w:lang w:val="fr-FR"/>
        </w:rPr>
        <w:t>délégation de l'Autriche</w:t>
      </w:r>
      <w:r w:rsidRPr="008A2D7A">
        <w:rPr>
          <w:lang w:val="fr-FR"/>
        </w:rPr>
        <w:t xml:space="preserve"> </w:t>
      </w:r>
      <w:r>
        <w:rPr>
          <w:lang w:val="fr-FR"/>
        </w:rPr>
        <w:t>a demandé</w:t>
      </w:r>
      <w:r w:rsidRPr="008A2D7A">
        <w:rPr>
          <w:lang w:val="fr-FR"/>
        </w:rPr>
        <w:t xml:space="preserve"> si le débat </w:t>
      </w:r>
      <w:r>
        <w:rPr>
          <w:lang w:val="fr-FR"/>
        </w:rPr>
        <w:t>était clos car elle souhaitait</w:t>
      </w:r>
      <w:r w:rsidR="005F7DA3">
        <w:rPr>
          <w:lang w:val="fr-FR"/>
        </w:rPr>
        <w:t xml:space="preserve"> introduire un amendement. Elle a expliqué</w:t>
      </w:r>
      <w:r w:rsidRPr="008A2D7A">
        <w:rPr>
          <w:lang w:val="fr-FR"/>
        </w:rPr>
        <w:t xml:space="preserve"> que l'élément a</w:t>
      </w:r>
      <w:r w:rsidR="005F7DA3">
        <w:rPr>
          <w:lang w:val="fr-FR"/>
        </w:rPr>
        <w:t xml:space="preserve">vait un besoin urgent de </w:t>
      </w:r>
      <w:r w:rsidR="00720F12">
        <w:rPr>
          <w:lang w:val="fr-FR"/>
        </w:rPr>
        <w:t>sauvegarde</w:t>
      </w:r>
      <w:r w:rsidRPr="008A2D7A">
        <w:rPr>
          <w:lang w:val="fr-FR"/>
        </w:rPr>
        <w:t xml:space="preserve"> mais que l'Organe d'évaluation a</w:t>
      </w:r>
      <w:r w:rsidR="005F7DA3">
        <w:rPr>
          <w:lang w:val="fr-FR"/>
        </w:rPr>
        <w:t>vait</w:t>
      </w:r>
      <w:r w:rsidRPr="008A2D7A">
        <w:rPr>
          <w:lang w:val="fr-FR"/>
        </w:rPr>
        <w:t xml:space="preserve"> </w:t>
      </w:r>
      <w:r w:rsidR="00200D7A">
        <w:rPr>
          <w:lang w:val="fr-FR"/>
        </w:rPr>
        <w:t xml:space="preserve">des </w:t>
      </w:r>
      <w:r w:rsidRPr="008A2D7A">
        <w:rPr>
          <w:lang w:val="fr-FR"/>
        </w:rPr>
        <w:t xml:space="preserve">doutes quant à l'efficacité [du plan de sauvegarde]. Ainsi, suite à un précédent en 2009, la délégation a suggéré que Maurice soumette des rapports annuels qui </w:t>
      </w:r>
      <w:r w:rsidR="00BC2DA2">
        <w:rPr>
          <w:lang w:val="fr-FR"/>
        </w:rPr>
        <w:t xml:space="preserve">présentent </w:t>
      </w:r>
      <w:r w:rsidRPr="008A2D7A">
        <w:rPr>
          <w:lang w:val="fr-FR"/>
        </w:rPr>
        <w:t xml:space="preserve">une évaluation de son efficacité, de son succès et/ou </w:t>
      </w:r>
      <w:r w:rsidR="00BC2DA2">
        <w:rPr>
          <w:lang w:val="fr-FR"/>
        </w:rPr>
        <w:t xml:space="preserve">qui précisent </w:t>
      </w:r>
      <w:r w:rsidRPr="008A2D7A">
        <w:rPr>
          <w:lang w:val="fr-FR"/>
        </w:rPr>
        <w:t>si le pl</w:t>
      </w:r>
      <w:r w:rsidR="005F7DA3">
        <w:rPr>
          <w:lang w:val="fr-FR"/>
        </w:rPr>
        <w:t>an de sauvegarde devai</w:t>
      </w:r>
      <w:r w:rsidRPr="008A2D7A">
        <w:rPr>
          <w:lang w:val="fr-FR"/>
        </w:rPr>
        <w:t>t être adapté.</w:t>
      </w:r>
    </w:p>
    <w:p w14:paraId="4A8637C8" w14:textId="1DBA5047" w:rsidR="00B26757" w:rsidRDefault="00B26757" w:rsidP="002B2D55">
      <w:pPr>
        <w:pStyle w:val="Orateurengris"/>
        <w:spacing w:before="120"/>
        <w:ind w:left="709" w:hanging="709"/>
        <w:rPr>
          <w:lang w:val="fr-FR"/>
        </w:rPr>
      </w:pPr>
      <w:r w:rsidRPr="00B26757">
        <w:rPr>
          <w:lang w:val="fr-FR"/>
        </w:rPr>
        <w:t xml:space="preserve">La </w:t>
      </w:r>
      <w:r w:rsidRPr="00B26757">
        <w:rPr>
          <w:b/>
          <w:lang w:val="fr-FR"/>
        </w:rPr>
        <w:t>délégation de la Jamaïque</w:t>
      </w:r>
      <w:r w:rsidRPr="00B26757">
        <w:rPr>
          <w:lang w:val="fr-FR"/>
        </w:rPr>
        <w:t xml:space="preserve"> </w:t>
      </w:r>
      <w:r>
        <w:rPr>
          <w:lang w:val="fr-FR"/>
        </w:rPr>
        <w:t>a fait remar</w:t>
      </w:r>
      <w:r w:rsidR="0052009A">
        <w:rPr>
          <w:lang w:val="fr-FR"/>
        </w:rPr>
        <w:t>q</w:t>
      </w:r>
      <w:r w:rsidR="00DA33A5">
        <w:rPr>
          <w:lang w:val="fr-FR"/>
        </w:rPr>
        <w:t>uer que son pays était coauteur</w:t>
      </w:r>
      <w:r>
        <w:rPr>
          <w:lang w:val="fr-FR"/>
        </w:rPr>
        <w:t xml:space="preserve"> de l’</w:t>
      </w:r>
      <w:r w:rsidRPr="00B26757">
        <w:rPr>
          <w:lang w:val="fr-FR"/>
        </w:rPr>
        <w:t>amendement</w:t>
      </w:r>
      <w:r w:rsidR="00DA33A5">
        <w:rPr>
          <w:lang w:val="fr-FR"/>
        </w:rPr>
        <w:t xml:space="preserve"> proposé </w:t>
      </w:r>
      <w:r>
        <w:rPr>
          <w:lang w:val="fr-FR"/>
        </w:rPr>
        <w:t>par</w:t>
      </w:r>
      <w:r w:rsidR="00DA33A5">
        <w:rPr>
          <w:lang w:val="fr-FR"/>
        </w:rPr>
        <w:t xml:space="preserve"> la</w:t>
      </w:r>
      <w:r w:rsidRPr="00B26757">
        <w:rPr>
          <w:lang w:val="fr-FR"/>
        </w:rPr>
        <w:t xml:space="preserve"> Palestine. Elle </w:t>
      </w:r>
      <w:r>
        <w:rPr>
          <w:lang w:val="fr-FR"/>
        </w:rPr>
        <w:t>a souhaité</w:t>
      </w:r>
      <w:r w:rsidRPr="00B26757">
        <w:rPr>
          <w:lang w:val="fr-FR"/>
        </w:rPr>
        <w:t xml:space="preserve"> que l'État partie lui fasse savoir si</w:t>
      </w:r>
      <w:r>
        <w:rPr>
          <w:lang w:val="fr-FR"/>
        </w:rPr>
        <w:t xml:space="preserve">, </w:t>
      </w:r>
      <w:r w:rsidRPr="00B26757">
        <w:rPr>
          <w:lang w:val="fr-FR"/>
        </w:rPr>
        <w:t>dans le cadre de son plan de sauvegarde</w:t>
      </w:r>
      <w:r>
        <w:rPr>
          <w:lang w:val="fr-FR"/>
        </w:rPr>
        <w:t>,</w:t>
      </w:r>
      <w:r w:rsidRPr="00B26757">
        <w:rPr>
          <w:lang w:val="fr-FR"/>
        </w:rPr>
        <w:t xml:space="preserve"> Maurice a</w:t>
      </w:r>
      <w:r>
        <w:rPr>
          <w:lang w:val="fr-FR"/>
        </w:rPr>
        <w:t>vait</w:t>
      </w:r>
      <w:r w:rsidRPr="00B26757">
        <w:rPr>
          <w:lang w:val="fr-FR"/>
        </w:rPr>
        <w:t xml:space="preserve"> envisagé d'établir une documentation</w:t>
      </w:r>
      <w:r>
        <w:rPr>
          <w:lang w:val="fr-FR"/>
        </w:rPr>
        <w:t>, ce qu'elle considérait</w:t>
      </w:r>
      <w:r w:rsidRPr="00B26757">
        <w:rPr>
          <w:lang w:val="fr-FR"/>
        </w:rPr>
        <w:t xml:space="preserve"> comme un élément important de toute stratégie de sauvegarde pour la protection d'un élément qui </w:t>
      </w:r>
      <w:r>
        <w:rPr>
          <w:lang w:val="fr-FR"/>
        </w:rPr>
        <w:t xml:space="preserve">était </w:t>
      </w:r>
      <w:r w:rsidRPr="00B26757">
        <w:rPr>
          <w:lang w:val="fr-FR"/>
        </w:rPr>
        <w:t>clairement en danger.</w:t>
      </w:r>
    </w:p>
    <w:p w14:paraId="66E2ED16" w14:textId="4500E7E2" w:rsidR="00B26757" w:rsidRDefault="00B26757" w:rsidP="002B2D55">
      <w:pPr>
        <w:pStyle w:val="Orateurengris"/>
        <w:spacing w:before="120"/>
        <w:ind w:left="709" w:hanging="709"/>
        <w:rPr>
          <w:lang w:val="fr-FR"/>
        </w:rPr>
      </w:pPr>
      <w:r>
        <w:rPr>
          <w:lang w:val="fr-FR"/>
        </w:rPr>
        <w:t xml:space="preserve">La </w:t>
      </w:r>
      <w:r w:rsidRPr="00B26757">
        <w:rPr>
          <w:b/>
          <w:lang w:val="fr-FR"/>
        </w:rPr>
        <w:t>Présidente</w:t>
      </w:r>
      <w:r>
        <w:rPr>
          <w:lang w:val="fr-FR"/>
        </w:rPr>
        <w:t xml:space="preserve"> a demandé aux membres du Comité s’il y avait d’autres questions à poser à Maurice.</w:t>
      </w:r>
    </w:p>
    <w:p w14:paraId="1A56961E" w14:textId="0B30D505" w:rsidR="00B26757" w:rsidRDefault="00B26757" w:rsidP="002B2D55">
      <w:pPr>
        <w:pStyle w:val="Orateurengris"/>
        <w:spacing w:before="120"/>
        <w:ind w:left="709" w:hanging="709"/>
        <w:rPr>
          <w:lang w:val="fr-FR"/>
        </w:rPr>
      </w:pPr>
      <w:r w:rsidRPr="00B26757">
        <w:rPr>
          <w:lang w:val="fr-FR"/>
        </w:rPr>
        <w:t xml:space="preserve">La </w:t>
      </w:r>
      <w:r w:rsidRPr="00B26757">
        <w:rPr>
          <w:b/>
          <w:lang w:val="fr-FR"/>
        </w:rPr>
        <w:t>délégation de Maurice</w:t>
      </w:r>
      <w:r>
        <w:rPr>
          <w:lang w:val="fr-FR"/>
        </w:rPr>
        <w:t xml:space="preserve"> a rappelé que le ministère des Arts et du P</w:t>
      </w:r>
      <w:r w:rsidRPr="00B26757">
        <w:rPr>
          <w:lang w:val="fr-FR"/>
        </w:rPr>
        <w:t xml:space="preserve">atrimoine culturel de Maurice, par l'intermédiaire du National Heritage Fund </w:t>
      </w:r>
      <w:r>
        <w:rPr>
          <w:lang w:val="fr-FR"/>
        </w:rPr>
        <w:t xml:space="preserve">(NHF) </w:t>
      </w:r>
      <w:r w:rsidRPr="00B26757">
        <w:rPr>
          <w:lang w:val="fr-FR"/>
        </w:rPr>
        <w:t>et du Centre Nelson Mandela pour la culture africaine (NMCA</w:t>
      </w:r>
      <w:r w:rsidR="00157A20">
        <w:rPr>
          <w:lang w:val="fr-FR"/>
        </w:rPr>
        <w:t>C), et en collaboration avec l'u</w:t>
      </w:r>
      <w:r>
        <w:rPr>
          <w:lang w:val="fr-FR"/>
        </w:rPr>
        <w:t>niversité de Maurice, documentait et diffusait</w:t>
      </w:r>
      <w:r w:rsidRPr="00B26757">
        <w:rPr>
          <w:lang w:val="fr-FR"/>
        </w:rPr>
        <w:t xml:space="preserve"> les histoires et les connaissances des praticiens</w:t>
      </w:r>
      <w:r>
        <w:rPr>
          <w:lang w:val="fr-FR"/>
        </w:rPr>
        <w:t xml:space="preserve"> depuis 2018. Cette pratique était en cours </w:t>
      </w:r>
      <w:r w:rsidRPr="00B26757">
        <w:rPr>
          <w:lang w:val="fr-FR"/>
        </w:rPr>
        <w:t xml:space="preserve">jusqu'en 2021, et </w:t>
      </w:r>
      <w:r>
        <w:rPr>
          <w:lang w:val="fr-FR"/>
        </w:rPr>
        <w:t>se poursuivrait ensuite</w:t>
      </w:r>
      <w:r w:rsidRPr="00B26757">
        <w:rPr>
          <w:lang w:val="fr-FR"/>
        </w:rPr>
        <w:t>.</w:t>
      </w:r>
    </w:p>
    <w:p w14:paraId="4A7ED88A" w14:textId="026C3ED9" w:rsidR="001B420A" w:rsidRDefault="001B420A" w:rsidP="002B2D55">
      <w:pPr>
        <w:pStyle w:val="Orateurengris"/>
        <w:spacing w:before="120"/>
        <w:ind w:left="709" w:hanging="709"/>
        <w:rPr>
          <w:lang w:val="fr-FR"/>
        </w:rPr>
      </w:pPr>
      <w:r w:rsidRPr="001B420A">
        <w:rPr>
          <w:lang w:val="fr-FR"/>
        </w:rPr>
        <w:t xml:space="preserve">La </w:t>
      </w:r>
      <w:r w:rsidRPr="001B420A">
        <w:rPr>
          <w:b/>
          <w:lang w:val="fr-FR"/>
        </w:rPr>
        <w:t>délégation de la Chine</w:t>
      </w:r>
      <w:r w:rsidRPr="001B420A">
        <w:rPr>
          <w:lang w:val="fr-FR"/>
        </w:rPr>
        <w:t xml:space="preserve"> a</w:t>
      </w:r>
      <w:r>
        <w:rPr>
          <w:lang w:val="fr-FR"/>
        </w:rPr>
        <w:t>vait</w:t>
      </w:r>
      <w:r w:rsidRPr="001B420A">
        <w:rPr>
          <w:lang w:val="fr-FR"/>
        </w:rPr>
        <w:t xml:space="preserve"> parcouru le dossier de candidature de Maurice, en particulier la section sur les mesures de sauvegarde. Elle a</w:t>
      </w:r>
      <w:r>
        <w:rPr>
          <w:lang w:val="fr-FR"/>
        </w:rPr>
        <w:t>vait</w:t>
      </w:r>
      <w:r w:rsidRPr="001B420A">
        <w:rPr>
          <w:lang w:val="fr-FR"/>
        </w:rPr>
        <w:t xml:space="preserve"> également écouté les explicati</w:t>
      </w:r>
      <w:r>
        <w:rPr>
          <w:lang w:val="fr-FR"/>
        </w:rPr>
        <w:t>ons données par Maurice et était</w:t>
      </w:r>
      <w:r w:rsidRPr="001B420A">
        <w:rPr>
          <w:lang w:val="fr-FR"/>
        </w:rPr>
        <w:t xml:space="preserve"> convaincue que les mesures de sauvegarde proposées </w:t>
      </w:r>
      <w:r>
        <w:rPr>
          <w:lang w:val="fr-FR"/>
        </w:rPr>
        <w:t xml:space="preserve">concernaient </w:t>
      </w:r>
      <w:r w:rsidRPr="001B420A">
        <w:rPr>
          <w:lang w:val="fr-FR"/>
        </w:rPr>
        <w:t xml:space="preserve">les différents acteurs et parties prenantes </w:t>
      </w:r>
      <w:r>
        <w:rPr>
          <w:lang w:val="fr-FR"/>
        </w:rPr>
        <w:t xml:space="preserve">impliqués dans les </w:t>
      </w:r>
      <w:r w:rsidRPr="001B420A">
        <w:rPr>
          <w:lang w:val="fr-FR"/>
        </w:rPr>
        <w:t>futurs plans de sauvegarde. Bien que la st</w:t>
      </w:r>
      <w:r>
        <w:rPr>
          <w:lang w:val="fr-FR"/>
        </w:rPr>
        <w:t xml:space="preserve">ructure de ce dossier nécessite une </w:t>
      </w:r>
      <w:r w:rsidRPr="001B420A">
        <w:rPr>
          <w:lang w:val="fr-FR"/>
        </w:rPr>
        <w:t>amélioration</w:t>
      </w:r>
      <w:r>
        <w:rPr>
          <w:lang w:val="fr-FR"/>
        </w:rPr>
        <w:t>, il existait</w:t>
      </w:r>
      <w:r w:rsidRPr="001B420A">
        <w:rPr>
          <w:lang w:val="fr-FR"/>
        </w:rPr>
        <w:t xml:space="preserve"> une large participation et implication des différents acteurs et parties prenantes dans les différents aspects de la sau</w:t>
      </w:r>
      <w:r>
        <w:rPr>
          <w:lang w:val="fr-FR"/>
        </w:rPr>
        <w:t>vegarde. C</w:t>
      </w:r>
      <w:r w:rsidRPr="001B420A">
        <w:rPr>
          <w:lang w:val="fr-FR"/>
        </w:rPr>
        <w:t>onvaincue que le plan de sauvegarde satisfai</w:t>
      </w:r>
      <w:r>
        <w:rPr>
          <w:lang w:val="fr-FR"/>
        </w:rPr>
        <w:t xml:space="preserve">sait au critère, la </w:t>
      </w:r>
      <w:r w:rsidRPr="001B420A">
        <w:rPr>
          <w:lang w:val="fr-FR"/>
        </w:rPr>
        <w:t>délégation</w:t>
      </w:r>
      <w:r>
        <w:rPr>
          <w:lang w:val="fr-FR"/>
        </w:rPr>
        <w:t xml:space="preserve"> s’est jointe</w:t>
      </w:r>
      <w:r w:rsidRPr="001B420A">
        <w:rPr>
          <w:lang w:val="fr-FR"/>
        </w:rPr>
        <w:t xml:space="preserve"> aux autres </w:t>
      </w:r>
      <w:r>
        <w:rPr>
          <w:lang w:val="fr-FR"/>
        </w:rPr>
        <w:t xml:space="preserve">membres </w:t>
      </w:r>
      <w:r w:rsidRPr="001B420A">
        <w:rPr>
          <w:lang w:val="fr-FR"/>
        </w:rPr>
        <w:t xml:space="preserve">pour </w:t>
      </w:r>
      <w:r w:rsidR="00DA33A5">
        <w:rPr>
          <w:lang w:val="fr-FR"/>
        </w:rPr>
        <w:t xml:space="preserve">se porter coauteur de </w:t>
      </w:r>
      <w:r w:rsidRPr="001B420A">
        <w:rPr>
          <w:lang w:val="fr-FR"/>
        </w:rPr>
        <w:t>l'amendement.</w:t>
      </w:r>
    </w:p>
    <w:p w14:paraId="3DDC53EC" w14:textId="249691DE" w:rsidR="001B420A" w:rsidRDefault="001B420A" w:rsidP="002B2D55">
      <w:pPr>
        <w:pStyle w:val="Orateurengris"/>
        <w:spacing w:before="120"/>
        <w:ind w:left="709" w:hanging="709"/>
        <w:rPr>
          <w:lang w:val="fr-FR"/>
        </w:rPr>
      </w:pPr>
      <w:r w:rsidRPr="001B420A">
        <w:rPr>
          <w:lang w:val="fr-FR"/>
        </w:rPr>
        <w:t xml:space="preserve">La </w:t>
      </w:r>
      <w:r w:rsidRPr="001B420A">
        <w:rPr>
          <w:b/>
          <w:lang w:val="fr-FR"/>
        </w:rPr>
        <w:t>délégation du Sri Lanka</w:t>
      </w:r>
      <w:r w:rsidRPr="001B420A">
        <w:rPr>
          <w:lang w:val="fr-FR"/>
        </w:rPr>
        <w:t xml:space="preserve"> a remercié la Colombie pour son hospitalité exceptionnelle et a félicité la Présidente pour son excellent leadership. L'Organe d'évaluation a</w:t>
      </w:r>
      <w:r>
        <w:rPr>
          <w:lang w:val="fr-FR"/>
        </w:rPr>
        <w:t>vait</w:t>
      </w:r>
      <w:r w:rsidRPr="001B420A">
        <w:rPr>
          <w:lang w:val="fr-FR"/>
        </w:rPr>
        <w:t xml:space="preserve"> soulevé trois questions </w:t>
      </w:r>
      <w:r>
        <w:rPr>
          <w:lang w:val="fr-FR"/>
        </w:rPr>
        <w:t>à propos du critère U.3 qui n'avaient</w:t>
      </w:r>
      <w:r w:rsidRPr="001B420A">
        <w:rPr>
          <w:lang w:val="fr-FR"/>
        </w:rPr>
        <w:t xml:space="preserve"> pas été traitées de manière adéquate. La délégation </w:t>
      </w:r>
      <w:r>
        <w:rPr>
          <w:lang w:val="fr-FR"/>
        </w:rPr>
        <w:t xml:space="preserve">a </w:t>
      </w:r>
      <w:r w:rsidRPr="001B420A">
        <w:rPr>
          <w:lang w:val="fr-FR"/>
        </w:rPr>
        <w:t xml:space="preserve">cependant </w:t>
      </w:r>
      <w:r>
        <w:rPr>
          <w:lang w:val="fr-FR"/>
        </w:rPr>
        <w:t xml:space="preserve">estimé </w:t>
      </w:r>
      <w:r w:rsidRPr="001B420A">
        <w:rPr>
          <w:lang w:val="fr-FR"/>
        </w:rPr>
        <w:t>que l'État partie a</w:t>
      </w:r>
      <w:r>
        <w:rPr>
          <w:lang w:val="fr-FR"/>
        </w:rPr>
        <w:t>vait répondu avec</w:t>
      </w:r>
      <w:r w:rsidRPr="001B420A">
        <w:rPr>
          <w:lang w:val="fr-FR"/>
        </w:rPr>
        <w:t xml:space="preserve"> des explications détaillées. Après avoir écouté attentivement les explications </w:t>
      </w:r>
      <w:r>
        <w:rPr>
          <w:lang w:val="fr-FR"/>
        </w:rPr>
        <w:t xml:space="preserve">données </w:t>
      </w:r>
      <w:r w:rsidRPr="001B420A">
        <w:rPr>
          <w:lang w:val="fr-FR"/>
        </w:rPr>
        <w:t>par l'État partie, la délégatio</w:t>
      </w:r>
      <w:r w:rsidR="00E709EC">
        <w:rPr>
          <w:lang w:val="fr-FR"/>
        </w:rPr>
        <w:t>n pouvait</w:t>
      </w:r>
      <w:r>
        <w:rPr>
          <w:lang w:val="fr-FR"/>
        </w:rPr>
        <w:t xml:space="preserve"> constater</w:t>
      </w:r>
      <w:r w:rsidRPr="001B420A">
        <w:rPr>
          <w:lang w:val="fr-FR"/>
        </w:rPr>
        <w:t xml:space="preserve"> </w:t>
      </w:r>
      <w:r>
        <w:rPr>
          <w:lang w:val="fr-FR"/>
        </w:rPr>
        <w:t>que toutes les préoccupations exprimées par</w:t>
      </w:r>
      <w:r w:rsidRPr="001B420A">
        <w:rPr>
          <w:lang w:val="fr-FR"/>
        </w:rPr>
        <w:t xml:space="preserve"> l'Organe d'évaluation avaient été traitées de manière complète et convaincante. Elle </w:t>
      </w:r>
      <w:r>
        <w:rPr>
          <w:lang w:val="fr-FR"/>
        </w:rPr>
        <w:t xml:space="preserve">était </w:t>
      </w:r>
      <w:r w:rsidRPr="001B420A">
        <w:rPr>
          <w:lang w:val="fr-FR"/>
        </w:rPr>
        <w:t>donc favorable à l'inscription de l'élément</w:t>
      </w:r>
      <w:r w:rsidR="00E709EC">
        <w:rPr>
          <w:lang w:val="fr-FR"/>
        </w:rPr>
        <w:t>,</w:t>
      </w:r>
      <w:r w:rsidRPr="001B420A">
        <w:rPr>
          <w:lang w:val="fr-FR"/>
        </w:rPr>
        <w:t xml:space="preserve"> et </w:t>
      </w:r>
      <w:r>
        <w:rPr>
          <w:lang w:val="fr-FR"/>
        </w:rPr>
        <w:t>a souhaité</w:t>
      </w:r>
      <w:r w:rsidRPr="001B420A">
        <w:rPr>
          <w:lang w:val="fr-FR"/>
        </w:rPr>
        <w:t xml:space="preserve"> </w:t>
      </w:r>
      <w:r w:rsidR="00DA33A5">
        <w:rPr>
          <w:lang w:val="fr-FR"/>
        </w:rPr>
        <w:t>se porter coauteur de</w:t>
      </w:r>
      <w:r>
        <w:rPr>
          <w:lang w:val="fr-FR"/>
        </w:rPr>
        <w:t xml:space="preserve"> </w:t>
      </w:r>
      <w:r w:rsidRPr="001B420A">
        <w:rPr>
          <w:lang w:val="fr-FR"/>
        </w:rPr>
        <w:t>l'amendement proposé.</w:t>
      </w:r>
    </w:p>
    <w:p w14:paraId="6F4CB597" w14:textId="521FFB4C" w:rsidR="001B420A" w:rsidRDefault="001B420A" w:rsidP="002B2D55">
      <w:pPr>
        <w:pStyle w:val="Orateurengris"/>
        <w:spacing w:before="120"/>
        <w:ind w:left="709" w:hanging="709"/>
        <w:rPr>
          <w:lang w:val="fr-FR"/>
        </w:rPr>
      </w:pPr>
      <w:r>
        <w:rPr>
          <w:lang w:val="fr-FR"/>
        </w:rPr>
        <w:t xml:space="preserve">Suite aux explications données, la </w:t>
      </w:r>
      <w:r w:rsidRPr="007C02C5">
        <w:rPr>
          <w:b/>
          <w:lang w:val="fr-FR"/>
        </w:rPr>
        <w:t>délégation de la Pologne</w:t>
      </w:r>
      <w:r>
        <w:rPr>
          <w:lang w:val="fr-FR"/>
        </w:rPr>
        <w:t xml:space="preserve"> a soutenu l’</w:t>
      </w:r>
      <w:r w:rsidRPr="001B420A">
        <w:rPr>
          <w:lang w:val="fr-FR"/>
        </w:rPr>
        <w:t>inscription</w:t>
      </w:r>
      <w:r w:rsidR="007C02C5">
        <w:rPr>
          <w:lang w:val="fr-FR"/>
        </w:rPr>
        <w:t>, ajoutant qu’elle était convaincue que l’</w:t>
      </w:r>
      <w:r w:rsidR="007C02C5" w:rsidRPr="007C02C5">
        <w:rPr>
          <w:lang w:val="fr-FR"/>
        </w:rPr>
        <w:t>élément</w:t>
      </w:r>
      <w:r w:rsidR="007C02C5">
        <w:rPr>
          <w:lang w:val="fr-FR"/>
        </w:rPr>
        <w:t xml:space="preserve"> méritait d’être inscrit.</w:t>
      </w:r>
    </w:p>
    <w:p w14:paraId="1D67CB57" w14:textId="7C2CC409" w:rsidR="007C02C5" w:rsidRDefault="007C02C5" w:rsidP="002B2D55">
      <w:pPr>
        <w:pStyle w:val="Orateurengris"/>
        <w:spacing w:before="120"/>
        <w:ind w:left="709" w:hanging="709"/>
        <w:rPr>
          <w:lang w:val="fr-FR"/>
        </w:rPr>
      </w:pPr>
      <w:r>
        <w:rPr>
          <w:lang w:val="fr-FR"/>
        </w:rPr>
        <w:t xml:space="preserve">Après avoir écouté tous les commentaires, la </w:t>
      </w:r>
      <w:r w:rsidRPr="007C02C5">
        <w:rPr>
          <w:b/>
          <w:lang w:val="fr-FR"/>
        </w:rPr>
        <w:t>Présidente</w:t>
      </w:r>
      <w:r>
        <w:rPr>
          <w:lang w:val="fr-FR"/>
        </w:rPr>
        <w:t xml:space="preserve"> est passée à l’adoption du projet de décision </w:t>
      </w:r>
      <w:r w:rsidRPr="007C02C5">
        <w:rPr>
          <w:lang w:val="fr-FR"/>
        </w:rPr>
        <w:t>paragraphe</w:t>
      </w:r>
      <w:r>
        <w:rPr>
          <w:lang w:val="fr-FR"/>
        </w:rPr>
        <w:t xml:space="preserve"> par </w:t>
      </w:r>
      <w:r w:rsidRPr="007C02C5">
        <w:rPr>
          <w:lang w:val="fr-FR"/>
        </w:rPr>
        <w:t>paragraphe</w:t>
      </w:r>
      <w:r>
        <w:rPr>
          <w:lang w:val="fr-FR"/>
        </w:rPr>
        <w:t xml:space="preserve">, et les paragraphes 1 et 2 ont été dûment adoptés. Un </w:t>
      </w:r>
      <w:r w:rsidRPr="007C02C5">
        <w:rPr>
          <w:lang w:val="fr-FR"/>
        </w:rPr>
        <w:t>amendement</w:t>
      </w:r>
      <w:r>
        <w:rPr>
          <w:lang w:val="fr-FR"/>
        </w:rPr>
        <w:t xml:space="preserve"> était proposé au </w:t>
      </w:r>
      <w:r w:rsidRPr="007C02C5">
        <w:rPr>
          <w:lang w:val="fr-FR"/>
        </w:rPr>
        <w:t>paragraphe</w:t>
      </w:r>
      <w:r>
        <w:rPr>
          <w:lang w:val="fr-FR"/>
        </w:rPr>
        <w:t xml:space="preserve"> 3, qui estimait que les </w:t>
      </w:r>
      <w:r w:rsidRPr="007C02C5">
        <w:rPr>
          <w:lang w:val="fr-FR"/>
        </w:rPr>
        <w:t>informations</w:t>
      </w:r>
      <w:r>
        <w:rPr>
          <w:lang w:val="fr-FR"/>
        </w:rPr>
        <w:t xml:space="preserve"> contenues dans le dossier satisfaisaient au </w:t>
      </w:r>
      <w:r w:rsidRPr="007C02C5">
        <w:rPr>
          <w:lang w:val="fr-FR"/>
        </w:rPr>
        <w:t>critère</w:t>
      </w:r>
      <w:r>
        <w:rPr>
          <w:lang w:val="fr-FR"/>
        </w:rPr>
        <w:t xml:space="preserve"> U.3.</w:t>
      </w:r>
    </w:p>
    <w:p w14:paraId="5C697891" w14:textId="44A5A3FD" w:rsidR="007C02C5" w:rsidRDefault="007C02C5" w:rsidP="002B2D55">
      <w:pPr>
        <w:pStyle w:val="Orateurengris"/>
        <w:spacing w:before="120"/>
        <w:ind w:left="709" w:hanging="709"/>
        <w:rPr>
          <w:lang w:val="fr-FR"/>
        </w:rPr>
      </w:pPr>
      <w:r>
        <w:rPr>
          <w:lang w:val="fr-FR"/>
        </w:rPr>
        <w:t xml:space="preserve">Après avoir écouté les explications données par Maurice, la </w:t>
      </w:r>
      <w:r w:rsidRPr="007C02C5">
        <w:rPr>
          <w:b/>
          <w:lang w:val="fr-FR"/>
        </w:rPr>
        <w:t>délégation de l’Azerbaïdjan</w:t>
      </w:r>
      <w:r w:rsidR="00DA33A5">
        <w:rPr>
          <w:lang w:val="fr-FR"/>
        </w:rPr>
        <w:t xml:space="preserve"> a souhaité se porter</w:t>
      </w:r>
      <w:r w:rsidR="0052009A">
        <w:rPr>
          <w:lang w:val="fr-FR"/>
        </w:rPr>
        <w:t xml:space="preserve"> </w:t>
      </w:r>
      <w:r w:rsidR="00DA33A5">
        <w:rPr>
          <w:lang w:val="fr-FR"/>
        </w:rPr>
        <w:t>coauteur</w:t>
      </w:r>
      <w:r>
        <w:rPr>
          <w:lang w:val="fr-FR"/>
        </w:rPr>
        <w:t xml:space="preserve"> </w:t>
      </w:r>
      <w:r w:rsidR="0012188D">
        <w:rPr>
          <w:lang w:val="fr-FR"/>
        </w:rPr>
        <w:t xml:space="preserve">de </w:t>
      </w:r>
      <w:r>
        <w:rPr>
          <w:lang w:val="fr-FR"/>
        </w:rPr>
        <w:t>l’</w:t>
      </w:r>
      <w:r w:rsidRPr="007C02C5">
        <w:rPr>
          <w:lang w:val="fr-FR"/>
        </w:rPr>
        <w:t>amendement</w:t>
      </w:r>
      <w:r>
        <w:rPr>
          <w:lang w:val="fr-FR"/>
        </w:rPr>
        <w:t>.</w:t>
      </w:r>
    </w:p>
    <w:p w14:paraId="085DA40C" w14:textId="038EF9D5" w:rsidR="007C02C5" w:rsidRDefault="007C02C5" w:rsidP="002B2D55">
      <w:pPr>
        <w:pStyle w:val="Orateurengris"/>
        <w:spacing w:before="120"/>
        <w:ind w:left="709" w:hanging="709"/>
        <w:rPr>
          <w:lang w:val="fr-FR"/>
        </w:rPr>
      </w:pPr>
      <w:r>
        <w:rPr>
          <w:lang w:val="fr-FR"/>
        </w:rPr>
        <w:t xml:space="preserve">Les délégations </w:t>
      </w:r>
      <w:r w:rsidRPr="007C02C5">
        <w:rPr>
          <w:b/>
          <w:lang w:val="fr-FR"/>
        </w:rPr>
        <w:t xml:space="preserve">du Kazakhstan, du Cameroun, de la Chine, de l’Arménie, de la Zambie, du Togo, du Sénégal, de la Pologne, de la Colombie </w:t>
      </w:r>
      <w:r w:rsidRPr="007C02C5">
        <w:rPr>
          <w:lang w:val="fr-FR"/>
        </w:rPr>
        <w:t>et</w:t>
      </w:r>
      <w:r w:rsidRPr="007C02C5">
        <w:rPr>
          <w:b/>
          <w:lang w:val="fr-FR"/>
        </w:rPr>
        <w:t xml:space="preserve"> du Japon</w:t>
      </w:r>
      <w:r>
        <w:rPr>
          <w:lang w:val="fr-FR"/>
        </w:rPr>
        <w:t xml:space="preserve"> ont rejoint la liste des </w:t>
      </w:r>
      <w:r w:rsidR="00DA33A5">
        <w:rPr>
          <w:lang w:val="fr-FR"/>
        </w:rPr>
        <w:t xml:space="preserve">coauteurs </w:t>
      </w:r>
      <w:r>
        <w:rPr>
          <w:lang w:val="fr-FR"/>
        </w:rPr>
        <w:t>de l’</w:t>
      </w:r>
      <w:r w:rsidRPr="007C02C5">
        <w:rPr>
          <w:lang w:val="fr-FR"/>
        </w:rPr>
        <w:t>amendement</w:t>
      </w:r>
      <w:r>
        <w:rPr>
          <w:lang w:val="fr-FR"/>
        </w:rPr>
        <w:t>.</w:t>
      </w:r>
    </w:p>
    <w:p w14:paraId="183F0274" w14:textId="67045A9B" w:rsidR="007C02C5" w:rsidRPr="007C02C5" w:rsidRDefault="007C02C5" w:rsidP="007C02C5">
      <w:pPr>
        <w:pStyle w:val="Orateurengris"/>
        <w:spacing w:before="120"/>
        <w:ind w:left="709" w:hanging="709"/>
        <w:rPr>
          <w:lang w:val="fr-FR"/>
        </w:rPr>
      </w:pPr>
      <w:r>
        <w:rPr>
          <w:lang w:val="fr-FR"/>
        </w:rPr>
        <w:t xml:space="preserve">La </w:t>
      </w:r>
      <w:r w:rsidRPr="007C02C5">
        <w:rPr>
          <w:b/>
          <w:lang w:val="fr-FR"/>
        </w:rPr>
        <w:t>Présidente</w:t>
      </w:r>
      <w:r>
        <w:rPr>
          <w:lang w:val="fr-FR"/>
        </w:rPr>
        <w:t xml:space="preserve"> est revenue au </w:t>
      </w:r>
      <w:r w:rsidRPr="007C02C5">
        <w:rPr>
          <w:lang w:val="fr-FR"/>
        </w:rPr>
        <w:t>paragraphe</w:t>
      </w:r>
      <w:r w:rsidR="009E15B4">
        <w:rPr>
          <w:lang w:val="fr-FR"/>
        </w:rPr>
        <w:t xml:space="preserve"> 3, qui a été dûment adopté</w:t>
      </w:r>
      <w:r>
        <w:rPr>
          <w:lang w:val="fr-FR"/>
        </w:rPr>
        <w:t xml:space="preserve">. Le </w:t>
      </w:r>
      <w:r w:rsidRPr="007C02C5">
        <w:rPr>
          <w:lang w:val="fr-FR"/>
        </w:rPr>
        <w:t>paragraphe</w:t>
      </w:r>
      <w:r>
        <w:rPr>
          <w:lang w:val="fr-FR"/>
        </w:rPr>
        <w:t xml:space="preserve"> 4, l’</w:t>
      </w:r>
      <w:r w:rsidRPr="007C02C5">
        <w:rPr>
          <w:lang w:val="fr-FR"/>
        </w:rPr>
        <w:t>inscription</w:t>
      </w:r>
      <w:r>
        <w:rPr>
          <w:lang w:val="fr-FR"/>
        </w:rPr>
        <w:t xml:space="preserve"> de l’</w:t>
      </w:r>
      <w:r w:rsidRPr="007C02C5">
        <w:rPr>
          <w:lang w:val="fr-FR"/>
        </w:rPr>
        <w:t>élément</w:t>
      </w:r>
      <w:r>
        <w:rPr>
          <w:lang w:val="fr-FR"/>
        </w:rPr>
        <w:t xml:space="preserve">, a </w:t>
      </w:r>
      <w:r w:rsidRPr="007C02C5">
        <w:rPr>
          <w:lang w:val="fr-FR"/>
        </w:rPr>
        <w:t>également</w:t>
      </w:r>
      <w:r>
        <w:rPr>
          <w:lang w:val="fr-FR"/>
        </w:rPr>
        <w:t xml:space="preserve"> été adopté.</w:t>
      </w:r>
    </w:p>
    <w:p w14:paraId="22CF78C3" w14:textId="129D7EFC" w:rsidR="007C02C5" w:rsidRDefault="007C02C5" w:rsidP="002B2D55">
      <w:pPr>
        <w:pStyle w:val="Orateurengris"/>
        <w:spacing w:before="120"/>
        <w:ind w:left="709" w:hanging="709"/>
        <w:rPr>
          <w:lang w:val="fr-FR"/>
        </w:rPr>
      </w:pPr>
      <w:r w:rsidRPr="007C02C5">
        <w:rPr>
          <w:lang w:val="fr-FR"/>
        </w:rPr>
        <w:t xml:space="preserve">La </w:t>
      </w:r>
      <w:r w:rsidRPr="007C02C5">
        <w:rPr>
          <w:b/>
          <w:lang w:val="fr-FR"/>
        </w:rPr>
        <w:t>délégation de l'Autriche</w:t>
      </w:r>
      <w:r w:rsidRPr="007C02C5">
        <w:rPr>
          <w:lang w:val="fr-FR"/>
        </w:rPr>
        <w:t xml:space="preserve"> a proposé l'amendement suivant au paragraphe 5, qui serait </w:t>
      </w:r>
      <w:r>
        <w:rPr>
          <w:lang w:val="fr-FR"/>
        </w:rPr>
        <w:t>ainsi</w:t>
      </w:r>
      <w:r w:rsidR="009E15B4">
        <w:rPr>
          <w:lang w:val="fr-FR"/>
        </w:rPr>
        <w:t xml:space="preserve"> rédigé </w:t>
      </w:r>
      <w:r w:rsidR="00536A92">
        <w:rPr>
          <w:lang w:val="fr-FR"/>
        </w:rPr>
        <w:t>: « D</w:t>
      </w:r>
      <w:r w:rsidRPr="007C02C5">
        <w:rPr>
          <w:lang w:val="fr-FR"/>
        </w:rPr>
        <w:t xml:space="preserve">emande à l'État partie de soumettre, pendant les quatre années suivant l'inscription, des rapports annuels sur les résultats des mesures prises pour assurer la sauvegarde de l'élément et invite l'État partie à </w:t>
      </w:r>
      <w:r w:rsidR="00536A92">
        <w:rPr>
          <w:lang w:val="fr-FR"/>
        </w:rPr>
        <w:t xml:space="preserve">s’assurer </w:t>
      </w:r>
      <w:r w:rsidRPr="007C02C5">
        <w:rPr>
          <w:lang w:val="fr-FR"/>
        </w:rPr>
        <w:t xml:space="preserve">que la participation de la communauté </w:t>
      </w:r>
      <w:r w:rsidR="00536A92">
        <w:rPr>
          <w:lang w:val="fr-FR"/>
        </w:rPr>
        <w:t xml:space="preserve">est soulignée </w:t>
      </w:r>
      <w:r w:rsidRPr="007C02C5">
        <w:rPr>
          <w:lang w:val="fr-FR"/>
        </w:rPr>
        <w:t>et clairement</w:t>
      </w:r>
      <w:r w:rsidR="00536A92">
        <w:rPr>
          <w:lang w:val="fr-FR"/>
        </w:rPr>
        <w:t xml:space="preserve"> décrite dans le rapport annuel ». Ceci </w:t>
      </w:r>
      <w:r w:rsidRPr="007C02C5">
        <w:rPr>
          <w:lang w:val="fr-FR"/>
        </w:rPr>
        <w:t xml:space="preserve">remplacerait le nouveau paragraphe </w:t>
      </w:r>
      <w:r w:rsidR="00536A92">
        <w:rPr>
          <w:lang w:val="fr-FR"/>
        </w:rPr>
        <w:t>6, désormais redondant, qui visait</w:t>
      </w:r>
      <w:r w:rsidRPr="007C02C5">
        <w:rPr>
          <w:lang w:val="fr-FR"/>
        </w:rPr>
        <w:t xml:space="preserve"> à encourager l'État à élaborer un plan de sauvegarde</w:t>
      </w:r>
      <w:r w:rsidR="00536A92">
        <w:rPr>
          <w:lang w:val="fr-FR"/>
        </w:rPr>
        <w:t xml:space="preserve"> complet</w:t>
      </w:r>
      <w:r w:rsidRPr="007C02C5">
        <w:rPr>
          <w:lang w:val="fr-FR"/>
        </w:rPr>
        <w:t>.</w:t>
      </w:r>
    </w:p>
    <w:p w14:paraId="27DD9ABF" w14:textId="24D5BD16" w:rsidR="00610B99" w:rsidRDefault="00610B99" w:rsidP="002B2D55">
      <w:pPr>
        <w:pStyle w:val="Orateurengris"/>
        <w:spacing w:before="120"/>
        <w:ind w:left="709" w:hanging="709"/>
        <w:rPr>
          <w:lang w:val="fr-FR"/>
        </w:rPr>
      </w:pPr>
      <w:r w:rsidRPr="00610B99">
        <w:rPr>
          <w:lang w:val="fr-FR"/>
        </w:rPr>
        <w:t xml:space="preserve">La </w:t>
      </w:r>
      <w:r w:rsidRPr="00610B99">
        <w:rPr>
          <w:b/>
          <w:lang w:val="fr-FR"/>
        </w:rPr>
        <w:t>délégation de la Palestine</w:t>
      </w:r>
      <w:r>
        <w:rPr>
          <w:lang w:val="fr-FR"/>
        </w:rPr>
        <w:t xml:space="preserve"> n'était</w:t>
      </w:r>
      <w:r w:rsidRPr="00610B99">
        <w:rPr>
          <w:lang w:val="fr-FR"/>
        </w:rPr>
        <w:t xml:space="preserve"> pas opposée au principe du rapport, a</w:t>
      </w:r>
      <w:r>
        <w:rPr>
          <w:lang w:val="fr-FR"/>
        </w:rPr>
        <w:t>joutant que l'amendement proposé faisait référence</w:t>
      </w:r>
      <w:r w:rsidRPr="00610B99">
        <w:rPr>
          <w:lang w:val="fr-FR"/>
        </w:rPr>
        <w:t xml:space="preserve"> au rapport périodique, alors que la p</w:t>
      </w:r>
      <w:r>
        <w:rPr>
          <w:lang w:val="fr-FR"/>
        </w:rPr>
        <w:t>roposition de l'Autriche demandait</w:t>
      </w:r>
      <w:r w:rsidRPr="00610B99">
        <w:rPr>
          <w:lang w:val="fr-FR"/>
        </w:rPr>
        <w:t xml:space="preserve"> un rapport annuel </w:t>
      </w:r>
      <w:r>
        <w:rPr>
          <w:lang w:val="fr-FR"/>
        </w:rPr>
        <w:t xml:space="preserve">pendant </w:t>
      </w:r>
      <w:r w:rsidRPr="00610B99">
        <w:rPr>
          <w:lang w:val="fr-FR"/>
        </w:rPr>
        <w:t>quatre ans. La délégation a fait remarquer que</w:t>
      </w:r>
      <w:r>
        <w:rPr>
          <w:lang w:val="fr-FR"/>
        </w:rPr>
        <w:t xml:space="preserve"> l'établissement de rapports était</w:t>
      </w:r>
      <w:r w:rsidRPr="00610B99">
        <w:rPr>
          <w:lang w:val="fr-FR"/>
        </w:rPr>
        <w:t xml:space="preserve"> u</w:t>
      </w:r>
      <w:r>
        <w:rPr>
          <w:lang w:val="fr-FR"/>
        </w:rPr>
        <w:t>ne tâche fastidieuse qui demandait</w:t>
      </w:r>
      <w:r w:rsidRPr="00610B99">
        <w:rPr>
          <w:lang w:val="fr-FR"/>
        </w:rPr>
        <w:t xml:space="preserve"> du </w:t>
      </w:r>
      <w:r>
        <w:rPr>
          <w:lang w:val="fr-FR"/>
        </w:rPr>
        <w:t>temps et des efforts. Elle n'était</w:t>
      </w:r>
      <w:r w:rsidRPr="00610B99">
        <w:rPr>
          <w:lang w:val="fr-FR"/>
        </w:rPr>
        <w:t xml:space="preserve"> pas opposée à la </w:t>
      </w:r>
      <w:r>
        <w:rPr>
          <w:lang w:val="fr-FR"/>
        </w:rPr>
        <w:t xml:space="preserve">soumission </w:t>
      </w:r>
      <w:r w:rsidRPr="00610B99">
        <w:rPr>
          <w:lang w:val="fr-FR"/>
        </w:rPr>
        <w:t xml:space="preserve">de rapports, mais </w:t>
      </w:r>
      <w:r>
        <w:rPr>
          <w:lang w:val="fr-FR"/>
        </w:rPr>
        <w:t xml:space="preserve">elle a estimé </w:t>
      </w:r>
      <w:r w:rsidRPr="00610B99">
        <w:rPr>
          <w:lang w:val="fr-FR"/>
        </w:rPr>
        <w:t>qu'il serait préférable de demander un rapport</w:t>
      </w:r>
      <w:r w:rsidR="006D6209">
        <w:rPr>
          <w:lang w:val="fr-FR"/>
        </w:rPr>
        <w:t xml:space="preserve"> biannuel</w:t>
      </w:r>
      <w:r w:rsidRPr="00610B99">
        <w:rPr>
          <w:lang w:val="fr-FR"/>
        </w:rPr>
        <w:t xml:space="preserve">, tous les deux ans, ce qui rendrait la </w:t>
      </w:r>
      <w:r w:rsidR="001C6354">
        <w:rPr>
          <w:lang w:val="fr-FR"/>
        </w:rPr>
        <w:t xml:space="preserve">présentation </w:t>
      </w:r>
      <w:r w:rsidRPr="00610B99">
        <w:rPr>
          <w:lang w:val="fr-FR"/>
        </w:rPr>
        <w:t>un peu plus souple et plus facile pour l'État partie.</w:t>
      </w:r>
    </w:p>
    <w:p w14:paraId="5904DD5C" w14:textId="200EADCF" w:rsidR="006D6209" w:rsidRDefault="006D6209" w:rsidP="002B2D55">
      <w:pPr>
        <w:pStyle w:val="Orateurengris"/>
        <w:spacing w:before="120"/>
        <w:ind w:left="709" w:hanging="709"/>
        <w:rPr>
          <w:lang w:val="fr-FR"/>
        </w:rPr>
      </w:pPr>
      <w:r>
        <w:rPr>
          <w:lang w:val="fr-FR"/>
        </w:rPr>
        <w:t xml:space="preserve">La </w:t>
      </w:r>
      <w:r w:rsidRPr="006D6209">
        <w:rPr>
          <w:b/>
          <w:lang w:val="fr-FR"/>
        </w:rPr>
        <w:t>Présidente</w:t>
      </w:r>
      <w:r>
        <w:rPr>
          <w:lang w:val="fr-FR"/>
        </w:rPr>
        <w:t xml:space="preserve"> a demandé à l’Autriche si elle pourrait </w:t>
      </w:r>
      <w:r w:rsidR="001C6354">
        <w:rPr>
          <w:lang w:val="fr-FR"/>
        </w:rPr>
        <w:t xml:space="preserve">souscrire </w:t>
      </w:r>
      <w:r>
        <w:rPr>
          <w:lang w:val="fr-FR"/>
        </w:rPr>
        <w:t xml:space="preserve">à la </w:t>
      </w:r>
      <w:r w:rsidRPr="006D6209">
        <w:rPr>
          <w:lang w:val="fr-FR"/>
        </w:rPr>
        <w:t xml:space="preserve">proposition </w:t>
      </w:r>
      <w:r>
        <w:rPr>
          <w:lang w:val="fr-FR"/>
        </w:rPr>
        <w:t>de la Palestine.</w:t>
      </w:r>
    </w:p>
    <w:p w14:paraId="0EB88533" w14:textId="41A6D3F4" w:rsidR="006D6209" w:rsidRDefault="006D6209" w:rsidP="002B2D55">
      <w:pPr>
        <w:pStyle w:val="Orateurengris"/>
        <w:spacing w:before="120"/>
        <w:ind w:left="709" w:hanging="709"/>
        <w:rPr>
          <w:lang w:val="fr-FR"/>
        </w:rPr>
      </w:pPr>
      <w:r>
        <w:rPr>
          <w:lang w:val="fr-FR"/>
        </w:rPr>
        <w:t xml:space="preserve">La </w:t>
      </w:r>
      <w:r w:rsidRPr="006D6209">
        <w:rPr>
          <w:b/>
          <w:lang w:val="fr-FR"/>
        </w:rPr>
        <w:t>délégation de l’Autriche</w:t>
      </w:r>
      <w:r>
        <w:rPr>
          <w:lang w:val="fr-FR"/>
        </w:rPr>
        <w:t xml:space="preserve"> pourrait </w:t>
      </w:r>
      <w:r w:rsidR="001C6354">
        <w:rPr>
          <w:lang w:val="fr-FR"/>
        </w:rPr>
        <w:t xml:space="preserve">souscrire </w:t>
      </w:r>
      <w:r>
        <w:rPr>
          <w:lang w:val="fr-FR"/>
        </w:rPr>
        <w:t>à cette proposition.</w:t>
      </w:r>
    </w:p>
    <w:p w14:paraId="617AF5A8" w14:textId="24818294" w:rsidR="006D6209" w:rsidRDefault="006D6209" w:rsidP="002B2D55">
      <w:pPr>
        <w:pStyle w:val="Orateurengris"/>
        <w:spacing w:before="120"/>
        <w:ind w:left="709" w:hanging="709"/>
        <w:rPr>
          <w:lang w:val="fr-FR"/>
        </w:rPr>
      </w:pPr>
      <w:r>
        <w:rPr>
          <w:lang w:val="fr-FR"/>
        </w:rPr>
        <w:t xml:space="preserve">La </w:t>
      </w:r>
      <w:r w:rsidRPr="006D6209">
        <w:rPr>
          <w:b/>
          <w:lang w:val="fr-FR"/>
        </w:rPr>
        <w:t>Présidente</w:t>
      </w:r>
      <w:r>
        <w:rPr>
          <w:lang w:val="fr-FR"/>
        </w:rPr>
        <w:t xml:space="preserve"> est passée au </w:t>
      </w:r>
      <w:r w:rsidRPr="006D6209">
        <w:rPr>
          <w:lang w:val="fr-FR"/>
        </w:rPr>
        <w:t>paragraphe</w:t>
      </w:r>
      <w:r>
        <w:rPr>
          <w:lang w:val="fr-FR"/>
        </w:rPr>
        <w:t xml:space="preserve"> 5 amendé, qui a été dûment adopté.</w:t>
      </w:r>
    </w:p>
    <w:p w14:paraId="359C82AC" w14:textId="09AE48EA" w:rsidR="006D6209" w:rsidRDefault="006D6209" w:rsidP="002B2D55">
      <w:pPr>
        <w:pStyle w:val="Orateurengris"/>
        <w:spacing w:before="120"/>
        <w:ind w:left="709" w:hanging="709"/>
        <w:rPr>
          <w:lang w:val="fr-FR"/>
        </w:rPr>
      </w:pPr>
      <w:r w:rsidRPr="006D6209">
        <w:rPr>
          <w:lang w:val="fr-FR"/>
        </w:rPr>
        <w:t xml:space="preserve">La </w:t>
      </w:r>
      <w:r w:rsidRPr="006D6209">
        <w:rPr>
          <w:b/>
          <w:lang w:val="fr-FR"/>
        </w:rPr>
        <w:t>délégation de la Jamaïque</w:t>
      </w:r>
      <w:r w:rsidRPr="006D6209">
        <w:rPr>
          <w:lang w:val="fr-FR"/>
        </w:rPr>
        <w:t xml:space="preserve"> </w:t>
      </w:r>
      <w:r>
        <w:rPr>
          <w:lang w:val="fr-FR"/>
        </w:rPr>
        <w:t xml:space="preserve">a </w:t>
      </w:r>
      <w:r w:rsidRPr="006D6209">
        <w:rPr>
          <w:lang w:val="fr-FR"/>
        </w:rPr>
        <w:t>fait rem</w:t>
      </w:r>
      <w:r>
        <w:rPr>
          <w:lang w:val="fr-FR"/>
        </w:rPr>
        <w:t>arquer qu'on ne savait plus</w:t>
      </w:r>
      <w:r w:rsidRPr="006D6209">
        <w:rPr>
          <w:lang w:val="fr-FR"/>
        </w:rPr>
        <w:t xml:space="preserve"> combien de rapports </w:t>
      </w:r>
      <w:r>
        <w:rPr>
          <w:lang w:val="fr-FR"/>
        </w:rPr>
        <w:t xml:space="preserve">étaient </w:t>
      </w:r>
      <w:r w:rsidRPr="006D6209">
        <w:rPr>
          <w:lang w:val="fr-FR"/>
        </w:rPr>
        <w:t xml:space="preserve">effectivement requis, et elle </w:t>
      </w:r>
      <w:r>
        <w:rPr>
          <w:lang w:val="fr-FR"/>
        </w:rPr>
        <w:t>a souhaité savoir si cela représentait</w:t>
      </w:r>
      <w:r w:rsidRPr="006D6209">
        <w:rPr>
          <w:lang w:val="fr-FR"/>
        </w:rPr>
        <w:t xml:space="preserve"> une charge pour l'État partie, ainsi que le type de précédent que cela créerait pour les autres États parties, compte tenu des lourdes exigences liées à la </w:t>
      </w:r>
      <w:r>
        <w:rPr>
          <w:lang w:val="fr-FR"/>
        </w:rPr>
        <w:t xml:space="preserve">soumission </w:t>
      </w:r>
      <w:r w:rsidRPr="006D6209">
        <w:rPr>
          <w:lang w:val="fr-FR"/>
        </w:rPr>
        <w:t>de ces rapports.</w:t>
      </w:r>
    </w:p>
    <w:p w14:paraId="5B8B0F55" w14:textId="0FD4094F" w:rsidR="0084375B" w:rsidRDefault="0084375B" w:rsidP="002B2D55">
      <w:pPr>
        <w:pStyle w:val="Orateurengris"/>
        <w:spacing w:before="120"/>
        <w:ind w:left="709" w:hanging="709"/>
        <w:rPr>
          <w:lang w:val="fr-FR"/>
        </w:rPr>
      </w:pPr>
      <w:r>
        <w:rPr>
          <w:lang w:val="fr-FR"/>
        </w:rPr>
        <w:t xml:space="preserve">La </w:t>
      </w:r>
      <w:r w:rsidRPr="0084375B">
        <w:rPr>
          <w:b/>
          <w:lang w:val="fr-FR"/>
        </w:rPr>
        <w:t>délégation du Liban</w:t>
      </w:r>
      <w:r>
        <w:rPr>
          <w:lang w:val="fr-FR"/>
        </w:rPr>
        <w:t xml:space="preserve"> a souligné que « biannuel » signifiait deux fois par an, et devrait donc être corrigé.</w:t>
      </w:r>
    </w:p>
    <w:p w14:paraId="70C2FE6D" w14:textId="3EED33BE" w:rsidR="00B3367B" w:rsidRDefault="00B3367B" w:rsidP="002B2D55">
      <w:pPr>
        <w:pStyle w:val="Orateurengris"/>
        <w:spacing w:before="120"/>
        <w:ind w:left="709" w:hanging="709"/>
        <w:rPr>
          <w:lang w:val="fr-FR"/>
        </w:rPr>
      </w:pPr>
      <w:r w:rsidRPr="00B3367B">
        <w:rPr>
          <w:lang w:val="fr-FR"/>
        </w:rPr>
        <w:t xml:space="preserve">La </w:t>
      </w:r>
      <w:r w:rsidRPr="00B3367B">
        <w:rPr>
          <w:b/>
          <w:lang w:val="fr-FR"/>
        </w:rPr>
        <w:t>délégation de l'Autriche</w:t>
      </w:r>
      <w:r w:rsidRPr="00B3367B">
        <w:rPr>
          <w:lang w:val="fr-FR"/>
        </w:rPr>
        <w:t xml:space="preserve"> a confirmé que cela devrait être tous les deux ans. </w:t>
      </w:r>
      <w:r>
        <w:rPr>
          <w:lang w:val="fr-FR"/>
        </w:rPr>
        <w:t xml:space="preserve">En réponse </w:t>
      </w:r>
      <w:r w:rsidRPr="00B3367B">
        <w:rPr>
          <w:lang w:val="fr-FR"/>
        </w:rPr>
        <w:t>aux remarques selon lesquelles cela pourrait créer un précédent, la délégation a rappelé qu'il y avait déjà eu un précédent dans le passé. Un amendement adopté lors de la quatrième session en 2009 prévoyait cette obligation de présenter des</w:t>
      </w:r>
      <w:r>
        <w:rPr>
          <w:lang w:val="fr-FR"/>
        </w:rPr>
        <w:t xml:space="preserve"> rapports annuels. Elle comprenait que l'idée n'était</w:t>
      </w:r>
      <w:r w:rsidRPr="00B3367B">
        <w:rPr>
          <w:lang w:val="fr-FR"/>
        </w:rPr>
        <w:t xml:space="preserve"> pas de surcharger Maurice avec des rapports, mais il </w:t>
      </w:r>
      <w:r>
        <w:rPr>
          <w:lang w:val="fr-FR"/>
        </w:rPr>
        <w:t xml:space="preserve">était </w:t>
      </w:r>
      <w:r w:rsidRPr="00B3367B">
        <w:rPr>
          <w:lang w:val="fr-FR"/>
        </w:rPr>
        <w:t>important que le plan de</w:t>
      </w:r>
      <w:r>
        <w:rPr>
          <w:lang w:val="fr-FR"/>
        </w:rPr>
        <w:t xml:space="preserve"> sauvegarde soit évalué afin de s'assurer de son efficacité</w:t>
      </w:r>
      <w:r w:rsidRPr="00B3367B">
        <w:rPr>
          <w:lang w:val="fr-FR"/>
        </w:rPr>
        <w:t xml:space="preserve">. Sinon, il </w:t>
      </w:r>
      <w:r>
        <w:rPr>
          <w:lang w:val="fr-FR"/>
        </w:rPr>
        <w:t>était inutile</w:t>
      </w:r>
      <w:r w:rsidRPr="00B3367B">
        <w:rPr>
          <w:lang w:val="fr-FR"/>
        </w:rPr>
        <w:t xml:space="preserve"> d'avoir un plan </w:t>
      </w:r>
      <w:r>
        <w:rPr>
          <w:lang w:val="fr-FR"/>
        </w:rPr>
        <w:t>de sauvegarde s'il ne fonctionnait</w:t>
      </w:r>
      <w:r w:rsidRPr="00B3367B">
        <w:rPr>
          <w:lang w:val="fr-FR"/>
        </w:rPr>
        <w:t xml:space="preserve"> pas. L'intention </w:t>
      </w:r>
      <w:r>
        <w:rPr>
          <w:lang w:val="fr-FR"/>
        </w:rPr>
        <w:t xml:space="preserve">était bien </w:t>
      </w:r>
      <w:r w:rsidRPr="00B3367B">
        <w:rPr>
          <w:lang w:val="fr-FR"/>
        </w:rPr>
        <w:t xml:space="preserve">d'aider l'État à s'assurer </w:t>
      </w:r>
      <w:r>
        <w:rPr>
          <w:lang w:val="fr-FR"/>
        </w:rPr>
        <w:t>qu’il fonctionne, et si ce n'était pas le cas, il disposerait d’une base</w:t>
      </w:r>
      <w:r w:rsidRPr="00B3367B">
        <w:rPr>
          <w:lang w:val="fr-FR"/>
        </w:rPr>
        <w:t xml:space="preserve"> pour adapter le plan de sauvegarde en conséquence. Il ne s'agi</w:t>
      </w:r>
      <w:r>
        <w:rPr>
          <w:lang w:val="fr-FR"/>
        </w:rPr>
        <w:t>ssai</w:t>
      </w:r>
      <w:r w:rsidRPr="00B3367B">
        <w:rPr>
          <w:lang w:val="fr-FR"/>
        </w:rPr>
        <w:t>t donc pas d'une charge administrative, mais p</w:t>
      </w:r>
      <w:r>
        <w:rPr>
          <w:lang w:val="fr-FR"/>
        </w:rPr>
        <w:t>lutôt de faire en sorte que le C</w:t>
      </w:r>
      <w:r w:rsidRPr="00B3367B">
        <w:rPr>
          <w:lang w:val="fr-FR"/>
        </w:rPr>
        <w:t>omité puisse respecter sa décision.</w:t>
      </w:r>
    </w:p>
    <w:p w14:paraId="2CE6DA63" w14:textId="63674D44" w:rsidR="00B3367B" w:rsidRDefault="00B3367B" w:rsidP="002B2D55">
      <w:pPr>
        <w:pStyle w:val="Orateurengris"/>
        <w:spacing w:before="120"/>
        <w:ind w:left="709" w:hanging="709"/>
        <w:rPr>
          <w:lang w:val="fr-FR"/>
        </w:rPr>
      </w:pPr>
      <w:r>
        <w:rPr>
          <w:lang w:val="fr-FR"/>
        </w:rPr>
        <w:t xml:space="preserve">La </w:t>
      </w:r>
      <w:r w:rsidRPr="00B3367B">
        <w:rPr>
          <w:b/>
          <w:lang w:val="fr-FR"/>
        </w:rPr>
        <w:t>délégation du Koweït</w:t>
      </w:r>
      <w:r>
        <w:rPr>
          <w:lang w:val="fr-FR"/>
        </w:rPr>
        <w:t xml:space="preserve"> a précisé que le terme était « biennal », c.-à-d. une fois tous les deux ans, et non « biannuel ».</w:t>
      </w:r>
    </w:p>
    <w:p w14:paraId="2F96753E" w14:textId="5F9DFF5C" w:rsidR="00B3367B" w:rsidRDefault="00B3367B" w:rsidP="002B2D55">
      <w:pPr>
        <w:pStyle w:val="Orateurengris"/>
        <w:spacing w:before="120"/>
        <w:ind w:left="709" w:hanging="709"/>
        <w:rPr>
          <w:lang w:val="fr-FR"/>
        </w:rPr>
      </w:pPr>
      <w:r>
        <w:rPr>
          <w:lang w:val="fr-FR"/>
        </w:rPr>
        <w:t xml:space="preserve">La </w:t>
      </w:r>
      <w:r w:rsidRPr="00B3367B">
        <w:rPr>
          <w:b/>
          <w:lang w:val="fr-FR"/>
        </w:rPr>
        <w:t>Présidente</w:t>
      </w:r>
      <w:r>
        <w:rPr>
          <w:lang w:val="fr-FR"/>
        </w:rPr>
        <w:t xml:space="preserve"> a pris note de la correction.</w:t>
      </w:r>
    </w:p>
    <w:p w14:paraId="542FDD60" w14:textId="6B86D1D1" w:rsidR="00C17308" w:rsidRDefault="00C17308" w:rsidP="002B2D55">
      <w:pPr>
        <w:pStyle w:val="Orateurengris"/>
        <w:spacing w:before="120"/>
        <w:ind w:left="709" w:hanging="709"/>
        <w:rPr>
          <w:lang w:val="fr-FR"/>
        </w:rPr>
      </w:pPr>
      <w:r w:rsidRPr="00C17308">
        <w:rPr>
          <w:lang w:val="fr-FR"/>
        </w:rPr>
        <w:t xml:space="preserve">La </w:t>
      </w:r>
      <w:r w:rsidRPr="00C17308">
        <w:rPr>
          <w:b/>
          <w:lang w:val="fr-FR"/>
        </w:rPr>
        <w:t>délégation des Philippines</w:t>
      </w:r>
      <w:r>
        <w:rPr>
          <w:lang w:val="fr-FR"/>
        </w:rPr>
        <w:t xml:space="preserve"> a repris les</w:t>
      </w:r>
      <w:r w:rsidRPr="00C17308">
        <w:rPr>
          <w:lang w:val="fr-FR"/>
        </w:rPr>
        <w:t xml:space="preserve"> commentaires de la Jamaïque. Tout</w:t>
      </w:r>
      <w:r>
        <w:rPr>
          <w:lang w:val="fr-FR"/>
        </w:rPr>
        <w:t xml:space="preserve"> en comprenant qu'un précédent existait</w:t>
      </w:r>
      <w:r w:rsidRPr="00C17308">
        <w:rPr>
          <w:lang w:val="fr-FR"/>
        </w:rPr>
        <w:t xml:space="preserve"> </w:t>
      </w:r>
      <w:r>
        <w:rPr>
          <w:lang w:val="fr-FR"/>
        </w:rPr>
        <w:t xml:space="preserve">avec </w:t>
      </w:r>
      <w:r w:rsidRPr="00C17308">
        <w:rPr>
          <w:lang w:val="fr-FR"/>
        </w:rPr>
        <w:t>un rapport annuel concernant un élément inscrit sur la List</w:t>
      </w:r>
      <w:r>
        <w:rPr>
          <w:lang w:val="fr-FR"/>
        </w:rPr>
        <w:t xml:space="preserve">e de sauvegarde urgente, elle s’est </w:t>
      </w:r>
      <w:r w:rsidRPr="00C17308">
        <w:rPr>
          <w:lang w:val="fr-FR"/>
        </w:rPr>
        <w:t xml:space="preserve">également </w:t>
      </w:r>
      <w:r>
        <w:rPr>
          <w:lang w:val="fr-FR"/>
        </w:rPr>
        <w:t xml:space="preserve">demandé </w:t>
      </w:r>
      <w:r w:rsidRPr="00C17308">
        <w:rPr>
          <w:lang w:val="fr-FR"/>
        </w:rPr>
        <w:t xml:space="preserve">si cela </w:t>
      </w:r>
      <w:r w:rsidR="001C6354">
        <w:rPr>
          <w:lang w:val="fr-FR"/>
        </w:rPr>
        <w:t>ne risquait pas d’</w:t>
      </w:r>
      <w:r w:rsidRPr="00C17308">
        <w:rPr>
          <w:lang w:val="fr-FR"/>
        </w:rPr>
        <w:t>ajouter une charge supplémentaire pour les communautés ou l'État partie, un pays en développement. Elle a donc souhaité obtenir d</w:t>
      </w:r>
      <w:r>
        <w:rPr>
          <w:lang w:val="fr-FR"/>
        </w:rPr>
        <w:t>es éclaircissements sur la taille</w:t>
      </w:r>
      <w:r w:rsidRPr="00C17308">
        <w:rPr>
          <w:lang w:val="fr-FR"/>
        </w:rPr>
        <w:t xml:space="preserve"> de ce rapport et savoir s'il sera</w:t>
      </w:r>
      <w:r>
        <w:rPr>
          <w:lang w:val="fr-FR"/>
        </w:rPr>
        <w:t>it</w:t>
      </w:r>
      <w:r w:rsidRPr="00C17308">
        <w:rPr>
          <w:lang w:val="fr-FR"/>
        </w:rPr>
        <w:t xml:space="preserve"> évalué par l'Organe d'évaluation ou par le Secrétariat. Y aura-t-il un point à l'ordre du jour, par exemple ? Elle </w:t>
      </w:r>
      <w:r>
        <w:rPr>
          <w:lang w:val="fr-FR"/>
        </w:rPr>
        <w:t xml:space="preserve">a </w:t>
      </w:r>
      <w:r w:rsidRPr="00C17308">
        <w:rPr>
          <w:lang w:val="fr-FR"/>
        </w:rPr>
        <w:t>également</w:t>
      </w:r>
      <w:r>
        <w:rPr>
          <w:lang w:val="fr-FR"/>
        </w:rPr>
        <w:t xml:space="preserve"> souhaité</w:t>
      </w:r>
      <w:r w:rsidRPr="00C17308">
        <w:rPr>
          <w:lang w:val="fr-FR"/>
        </w:rPr>
        <w:t xml:space="preserve"> </w:t>
      </w:r>
      <w:r>
        <w:rPr>
          <w:lang w:val="fr-FR"/>
        </w:rPr>
        <w:t xml:space="preserve">avoir </w:t>
      </w:r>
      <w:r w:rsidRPr="00C17308">
        <w:rPr>
          <w:lang w:val="fr-FR"/>
        </w:rPr>
        <w:t xml:space="preserve">l'avis de l'État partie concerné, </w:t>
      </w:r>
      <w:r>
        <w:rPr>
          <w:lang w:val="fr-FR"/>
        </w:rPr>
        <w:t>c.-à-d. comment il envisageait</w:t>
      </w:r>
      <w:r w:rsidRPr="00C17308">
        <w:rPr>
          <w:lang w:val="fr-FR"/>
        </w:rPr>
        <w:t xml:space="preserve"> ce rappo</w:t>
      </w:r>
      <w:r>
        <w:rPr>
          <w:lang w:val="fr-FR"/>
        </w:rPr>
        <w:t xml:space="preserve">rt tous les deux ans et si c’était </w:t>
      </w:r>
      <w:r w:rsidRPr="00C17308">
        <w:rPr>
          <w:lang w:val="fr-FR"/>
        </w:rPr>
        <w:t>acceptable</w:t>
      </w:r>
      <w:r>
        <w:rPr>
          <w:lang w:val="fr-FR"/>
        </w:rPr>
        <w:t xml:space="preserve"> selon lui</w:t>
      </w:r>
      <w:r w:rsidRPr="00C17308">
        <w:rPr>
          <w:lang w:val="fr-FR"/>
        </w:rPr>
        <w:t>.</w:t>
      </w:r>
    </w:p>
    <w:p w14:paraId="541CBAB0" w14:textId="5D93BF7B" w:rsidR="00092554" w:rsidRDefault="00092554" w:rsidP="002B2D55">
      <w:pPr>
        <w:pStyle w:val="Orateurengris"/>
        <w:spacing w:before="120"/>
        <w:ind w:left="709" w:hanging="709"/>
        <w:rPr>
          <w:lang w:val="fr-FR"/>
        </w:rPr>
      </w:pPr>
      <w:r>
        <w:rPr>
          <w:lang w:val="fr-FR"/>
        </w:rPr>
        <w:t xml:space="preserve">La </w:t>
      </w:r>
      <w:r w:rsidRPr="00092554">
        <w:rPr>
          <w:b/>
          <w:lang w:val="fr-FR"/>
        </w:rPr>
        <w:t>délégation de l’Arménie</w:t>
      </w:r>
      <w:r>
        <w:rPr>
          <w:lang w:val="fr-FR"/>
        </w:rPr>
        <w:t xml:space="preserve"> a souhaité compléter le </w:t>
      </w:r>
      <w:r w:rsidRPr="00092554">
        <w:rPr>
          <w:lang w:val="fr-FR"/>
        </w:rPr>
        <w:t>paragraphe</w:t>
      </w:r>
      <w:r>
        <w:rPr>
          <w:lang w:val="fr-FR"/>
        </w:rPr>
        <w:t xml:space="preserve"> qui serait ainsi rédigé : « Demande à l’État partie de soumettre des rapports biennaux sur les résultats des mesures prises, tous les deux ans, et de les soumettre à l’Organe d'évaluation tous les deux ans après l’</w:t>
      </w:r>
      <w:r w:rsidRPr="00092554">
        <w:rPr>
          <w:lang w:val="fr-FR"/>
        </w:rPr>
        <w:t>inscription</w:t>
      </w:r>
      <w:r>
        <w:rPr>
          <w:lang w:val="fr-FR"/>
        </w:rPr>
        <w:t>»</w:t>
      </w:r>
      <w:r w:rsidR="001C6354">
        <w:rPr>
          <w:lang w:val="fr-FR"/>
        </w:rPr>
        <w:t>.</w:t>
      </w:r>
    </w:p>
    <w:p w14:paraId="30CB9A65" w14:textId="124353F5" w:rsidR="00092554" w:rsidRDefault="00092554" w:rsidP="002B2D55">
      <w:pPr>
        <w:pStyle w:val="Orateurengris"/>
        <w:spacing w:before="120"/>
        <w:ind w:left="709" w:hanging="709"/>
        <w:rPr>
          <w:lang w:val="fr-FR"/>
        </w:rPr>
      </w:pPr>
      <w:r>
        <w:rPr>
          <w:lang w:val="fr-FR"/>
        </w:rPr>
        <w:t xml:space="preserve">La </w:t>
      </w:r>
      <w:r w:rsidRPr="0094185D">
        <w:rPr>
          <w:b/>
          <w:lang w:val="fr-FR"/>
        </w:rPr>
        <w:t>Présidente</w:t>
      </w:r>
      <w:r>
        <w:rPr>
          <w:lang w:val="fr-FR"/>
        </w:rPr>
        <w:t xml:space="preserve"> a fait remarquer que la demande ne </w:t>
      </w:r>
      <w:r w:rsidR="0094185D">
        <w:rPr>
          <w:lang w:val="fr-FR"/>
        </w:rPr>
        <w:t xml:space="preserve">concernait </w:t>
      </w:r>
      <w:r>
        <w:rPr>
          <w:lang w:val="fr-FR"/>
        </w:rPr>
        <w:t xml:space="preserve">pas un rapport tous les deux </w:t>
      </w:r>
      <w:r w:rsidR="0094185D">
        <w:rPr>
          <w:lang w:val="fr-FR"/>
        </w:rPr>
        <w:t>ans mais uniquement pendant les qua</w:t>
      </w:r>
      <w:r>
        <w:rPr>
          <w:lang w:val="fr-FR"/>
        </w:rPr>
        <w:t xml:space="preserve">tre années </w:t>
      </w:r>
      <w:r w:rsidR="0094185D">
        <w:rPr>
          <w:lang w:val="fr-FR"/>
        </w:rPr>
        <w:t xml:space="preserve">suivant </w:t>
      </w:r>
      <w:r>
        <w:rPr>
          <w:lang w:val="fr-FR"/>
        </w:rPr>
        <w:t>l’</w:t>
      </w:r>
      <w:r w:rsidRPr="00092554">
        <w:rPr>
          <w:lang w:val="fr-FR"/>
        </w:rPr>
        <w:t>inscription</w:t>
      </w:r>
      <w:r>
        <w:rPr>
          <w:lang w:val="fr-FR"/>
        </w:rPr>
        <w:t>.</w:t>
      </w:r>
    </w:p>
    <w:p w14:paraId="24D8EC0D" w14:textId="2C75D129" w:rsidR="0094185D" w:rsidRDefault="0094185D" w:rsidP="002B2D55">
      <w:pPr>
        <w:pStyle w:val="Orateurengris"/>
        <w:spacing w:before="120"/>
        <w:ind w:left="709" w:hanging="709"/>
        <w:rPr>
          <w:lang w:val="fr-FR"/>
        </w:rPr>
      </w:pPr>
      <w:r>
        <w:rPr>
          <w:lang w:val="fr-FR"/>
        </w:rPr>
        <w:t xml:space="preserve">La </w:t>
      </w:r>
      <w:r w:rsidRPr="0094185D">
        <w:rPr>
          <w:b/>
          <w:lang w:val="fr-FR"/>
        </w:rPr>
        <w:t>délégation de Maurice</w:t>
      </w:r>
      <w:r>
        <w:rPr>
          <w:lang w:val="fr-FR"/>
        </w:rPr>
        <w:t xml:space="preserve"> pourrait </w:t>
      </w:r>
      <w:r w:rsidR="001C6354">
        <w:rPr>
          <w:lang w:val="fr-FR"/>
        </w:rPr>
        <w:t xml:space="preserve">souscrire </w:t>
      </w:r>
      <w:r>
        <w:rPr>
          <w:lang w:val="fr-FR"/>
        </w:rPr>
        <w:t xml:space="preserve">à la </w:t>
      </w:r>
      <w:r w:rsidRPr="0094185D">
        <w:rPr>
          <w:lang w:val="fr-FR"/>
        </w:rPr>
        <w:t xml:space="preserve">proposition </w:t>
      </w:r>
      <w:r>
        <w:rPr>
          <w:lang w:val="fr-FR"/>
        </w:rPr>
        <w:t>de rapports biennaux.</w:t>
      </w:r>
    </w:p>
    <w:p w14:paraId="220764A4" w14:textId="0E5AF7A4" w:rsidR="0094185D" w:rsidRDefault="0094185D" w:rsidP="002B2D55">
      <w:pPr>
        <w:pStyle w:val="Orateurengris"/>
        <w:spacing w:before="120"/>
        <w:ind w:left="709" w:hanging="709"/>
        <w:rPr>
          <w:lang w:val="fr-FR"/>
        </w:rPr>
      </w:pPr>
      <w:r w:rsidRPr="0094185D">
        <w:rPr>
          <w:lang w:val="fr-FR"/>
        </w:rPr>
        <w:t xml:space="preserve">La </w:t>
      </w:r>
      <w:r w:rsidRPr="0094185D">
        <w:rPr>
          <w:b/>
          <w:lang w:val="fr-FR"/>
        </w:rPr>
        <w:t>délégation du Sénégal</w:t>
      </w:r>
      <w:r>
        <w:rPr>
          <w:lang w:val="fr-FR"/>
        </w:rPr>
        <w:t xml:space="preserve"> a fait remarquer que, </w:t>
      </w:r>
      <w:r w:rsidRPr="0094185D">
        <w:rPr>
          <w:lang w:val="fr-FR"/>
        </w:rPr>
        <w:t>suite de l'intervention</w:t>
      </w:r>
      <w:r>
        <w:rPr>
          <w:lang w:val="fr-FR"/>
        </w:rPr>
        <w:t xml:space="preserve"> des Philippines, elle était quelque </w:t>
      </w:r>
      <w:r w:rsidRPr="0094185D">
        <w:rPr>
          <w:lang w:val="fr-FR"/>
        </w:rPr>
        <w:t>peu mal à l'aise. Pour autant qu'elle comprenne les préoccupations de l'Autriche, qu'elle partage</w:t>
      </w:r>
      <w:r>
        <w:rPr>
          <w:lang w:val="fr-FR"/>
        </w:rPr>
        <w:t>ait</w:t>
      </w:r>
      <w:r w:rsidRPr="0094185D">
        <w:rPr>
          <w:lang w:val="fr-FR"/>
        </w:rPr>
        <w:t>, Maurice a</w:t>
      </w:r>
      <w:r>
        <w:rPr>
          <w:lang w:val="fr-FR"/>
        </w:rPr>
        <w:t>vait</w:t>
      </w:r>
      <w:r w:rsidRPr="0094185D">
        <w:rPr>
          <w:lang w:val="fr-FR"/>
        </w:rPr>
        <w:t xml:space="preserve"> </w:t>
      </w:r>
      <w:r>
        <w:rPr>
          <w:lang w:val="fr-FR"/>
        </w:rPr>
        <w:t xml:space="preserve">donné </w:t>
      </w:r>
      <w:r w:rsidRPr="0094185D">
        <w:rPr>
          <w:lang w:val="fr-FR"/>
        </w:rPr>
        <w:t xml:space="preserve">tant de garanties en matière de sauvegarde, répondant ainsi à toutes les préoccupations qui </w:t>
      </w:r>
      <w:r>
        <w:rPr>
          <w:lang w:val="fr-FR"/>
        </w:rPr>
        <w:t xml:space="preserve">avaient </w:t>
      </w:r>
      <w:r w:rsidRPr="0094185D">
        <w:rPr>
          <w:lang w:val="fr-FR"/>
        </w:rPr>
        <w:t>été soul</w:t>
      </w:r>
      <w:r>
        <w:rPr>
          <w:lang w:val="fr-FR"/>
        </w:rPr>
        <w:t>evées. La délégation ne souhaitait</w:t>
      </w:r>
      <w:r w:rsidRPr="0094185D">
        <w:rPr>
          <w:lang w:val="fr-FR"/>
        </w:rPr>
        <w:t xml:space="preserve"> pas alourdir davantage le fardeau de l'État en demandant des rapports pour un élément inscrit sur la Liste de sauvegarde urgente. Elle pourrait </w:t>
      </w:r>
      <w:r>
        <w:rPr>
          <w:lang w:val="fr-FR"/>
        </w:rPr>
        <w:t xml:space="preserve">souscrire à l’idée de </w:t>
      </w:r>
      <w:r w:rsidRPr="0094185D">
        <w:rPr>
          <w:lang w:val="fr-FR"/>
        </w:rPr>
        <w:t>rapports</w:t>
      </w:r>
      <w:r>
        <w:rPr>
          <w:lang w:val="fr-FR"/>
        </w:rPr>
        <w:t xml:space="preserve"> biennaux</w:t>
      </w:r>
      <w:r w:rsidRPr="0094185D">
        <w:rPr>
          <w:lang w:val="fr-FR"/>
        </w:rPr>
        <w:t>, mais en vérité, ces rapports auraient pu être évités.</w:t>
      </w:r>
    </w:p>
    <w:p w14:paraId="6EC469C8" w14:textId="3AE2CAA7" w:rsidR="00DA35B0" w:rsidRDefault="00DA35B0" w:rsidP="002B2D55">
      <w:pPr>
        <w:pStyle w:val="Orateurengris"/>
        <w:spacing w:before="120"/>
        <w:ind w:left="709" w:hanging="709"/>
        <w:rPr>
          <w:lang w:val="fr-FR"/>
        </w:rPr>
      </w:pPr>
      <w:r>
        <w:rPr>
          <w:lang w:val="fr-FR"/>
        </w:rPr>
        <w:t xml:space="preserve">La </w:t>
      </w:r>
      <w:r w:rsidRPr="00DA35B0">
        <w:rPr>
          <w:b/>
          <w:lang w:val="fr-FR"/>
        </w:rPr>
        <w:t>Présidente</w:t>
      </w:r>
      <w:r>
        <w:rPr>
          <w:lang w:val="fr-FR"/>
        </w:rPr>
        <w:t xml:space="preserve"> a invité le </w:t>
      </w:r>
      <w:r w:rsidRPr="00DA35B0">
        <w:rPr>
          <w:lang w:val="fr-FR"/>
        </w:rPr>
        <w:t>Secrétaire</w:t>
      </w:r>
      <w:r w:rsidR="00E32BF6">
        <w:rPr>
          <w:lang w:val="fr-FR"/>
        </w:rPr>
        <w:t xml:space="preserve"> à clarifier la situation.</w:t>
      </w:r>
    </w:p>
    <w:p w14:paraId="777EB5BF" w14:textId="3B689B5A" w:rsidR="00E32BF6" w:rsidRPr="00E32BF6" w:rsidRDefault="00E32BF6" w:rsidP="002B2D55">
      <w:pPr>
        <w:pStyle w:val="Orateurengris"/>
        <w:spacing w:before="120"/>
        <w:ind w:left="709" w:hanging="709"/>
        <w:rPr>
          <w:lang w:val="fr-FR"/>
        </w:rPr>
      </w:pPr>
      <w:r w:rsidRPr="00E32BF6">
        <w:rPr>
          <w:lang w:val="fr-FR"/>
        </w:rPr>
        <w:t xml:space="preserve">Le </w:t>
      </w:r>
      <w:r w:rsidRPr="00E32BF6">
        <w:rPr>
          <w:b/>
          <w:lang w:val="fr-FR"/>
        </w:rPr>
        <w:t>Secrétaire</w:t>
      </w:r>
      <w:r w:rsidRPr="00E32BF6">
        <w:rPr>
          <w:lang w:val="fr-FR"/>
        </w:rPr>
        <w:t xml:space="preserve"> a souhaité </w:t>
      </w:r>
      <w:r w:rsidR="00F8603D">
        <w:rPr>
          <w:lang w:val="fr-FR"/>
        </w:rPr>
        <w:t xml:space="preserve">apporter des </w:t>
      </w:r>
      <w:r w:rsidR="00F8603D" w:rsidRPr="00F8603D">
        <w:rPr>
          <w:lang w:val="fr-FR"/>
        </w:rPr>
        <w:t>éclaircissements</w:t>
      </w:r>
      <w:r w:rsidR="00F8603D">
        <w:rPr>
          <w:lang w:val="fr-FR"/>
        </w:rPr>
        <w:t xml:space="preserve"> sur </w:t>
      </w:r>
      <w:r w:rsidRPr="00E32BF6">
        <w:rPr>
          <w:lang w:val="fr-FR"/>
        </w:rPr>
        <w:t xml:space="preserve">le processus de </w:t>
      </w:r>
      <w:r>
        <w:rPr>
          <w:lang w:val="fr-FR"/>
        </w:rPr>
        <w:t xml:space="preserve">rapports </w:t>
      </w:r>
      <w:r w:rsidR="00F8603D">
        <w:rPr>
          <w:lang w:val="fr-FR"/>
        </w:rPr>
        <w:t>de la L</w:t>
      </w:r>
      <w:r w:rsidRPr="00E32BF6">
        <w:rPr>
          <w:lang w:val="fr-FR"/>
        </w:rPr>
        <w:t>iste de sauvegarde ur</w:t>
      </w:r>
      <w:r>
        <w:rPr>
          <w:lang w:val="fr-FR"/>
        </w:rPr>
        <w:t>gente. Le processus habituel était qu'un pays présentait</w:t>
      </w:r>
      <w:r w:rsidRPr="00E32BF6">
        <w:rPr>
          <w:lang w:val="fr-FR"/>
        </w:rPr>
        <w:t xml:space="preserve"> un rapport périodique sur la Liste de sauvegarde urgente tous </w:t>
      </w:r>
      <w:r>
        <w:rPr>
          <w:lang w:val="fr-FR"/>
        </w:rPr>
        <w:t>les quatre ans. Ce rapport n’était</w:t>
      </w:r>
      <w:r w:rsidRPr="00E32BF6">
        <w:rPr>
          <w:lang w:val="fr-FR"/>
        </w:rPr>
        <w:t xml:space="preserve"> pas</w:t>
      </w:r>
      <w:r>
        <w:rPr>
          <w:lang w:val="fr-FR"/>
        </w:rPr>
        <w:t xml:space="preserve"> destiné</w:t>
      </w:r>
      <w:r w:rsidRPr="00E32BF6">
        <w:rPr>
          <w:lang w:val="fr-FR"/>
        </w:rPr>
        <w:t xml:space="preserve"> à l'Or</w:t>
      </w:r>
      <w:r>
        <w:rPr>
          <w:lang w:val="fr-FR"/>
        </w:rPr>
        <w:t>gane d'évaluation mais était analysé</w:t>
      </w:r>
      <w:r w:rsidRPr="00E32BF6">
        <w:rPr>
          <w:lang w:val="fr-FR"/>
        </w:rPr>
        <w:t xml:space="preserve"> </w:t>
      </w:r>
      <w:r>
        <w:rPr>
          <w:lang w:val="fr-FR"/>
        </w:rPr>
        <w:t>puis présenté au Comité. Le S</w:t>
      </w:r>
      <w:r w:rsidRPr="00E32BF6">
        <w:rPr>
          <w:lang w:val="fr-FR"/>
        </w:rPr>
        <w:t>ecrétaire a</w:t>
      </w:r>
      <w:r w:rsidR="00F8603D">
        <w:rPr>
          <w:lang w:val="fr-FR"/>
        </w:rPr>
        <w:t>vait</w:t>
      </w:r>
      <w:r w:rsidRPr="00E32BF6">
        <w:rPr>
          <w:lang w:val="fr-FR"/>
        </w:rPr>
        <w:t xml:space="preserve"> compris, d'après</w:t>
      </w:r>
      <w:r w:rsidR="00F8603D">
        <w:rPr>
          <w:lang w:val="fr-FR"/>
        </w:rPr>
        <w:t xml:space="preserve"> le projet de proposition, qu'on</w:t>
      </w:r>
      <w:r w:rsidRPr="00E32BF6">
        <w:rPr>
          <w:lang w:val="fr-FR"/>
        </w:rPr>
        <w:t xml:space="preserve"> ne demandait pas un rapport tous les deux ans</w:t>
      </w:r>
      <w:r w:rsidR="00F8603D">
        <w:rPr>
          <w:lang w:val="fr-FR"/>
        </w:rPr>
        <w:t xml:space="preserve"> pour une durée indéterminée</w:t>
      </w:r>
      <w:r w:rsidRPr="00E32BF6">
        <w:rPr>
          <w:lang w:val="fr-FR"/>
        </w:rPr>
        <w:t>, mais plutôt un rapport jusqu'au premier cy</w:t>
      </w:r>
      <w:r w:rsidR="00F8603D">
        <w:rPr>
          <w:lang w:val="fr-FR"/>
        </w:rPr>
        <w:t>cle de quatre ans, après quoi on</w:t>
      </w:r>
      <w:r w:rsidRPr="00E32BF6">
        <w:rPr>
          <w:lang w:val="fr-FR"/>
        </w:rPr>
        <w:t xml:space="preserve"> </w:t>
      </w:r>
      <w:r w:rsidR="00F8603D">
        <w:rPr>
          <w:lang w:val="fr-FR"/>
        </w:rPr>
        <w:t xml:space="preserve">intégrerait </w:t>
      </w:r>
      <w:r w:rsidRPr="00E32BF6">
        <w:rPr>
          <w:lang w:val="fr-FR"/>
        </w:rPr>
        <w:t>le cycle normal de présentation des rapports.</w:t>
      </w:r>
    </w:p>
    <w:p w14:paraId="371C9AAC" w14:textId="4355E36E" w:rsidR="00F8603D" w:rsidRDefault="00B7570E" w:rsidP="002B2D55">
      <w:pPr>
        <w:pStyle w:val="Orateurengris"/>
        <w:spacing w:before="120"/>
        <w:ind w:left="709" w:hanging="709"/>
        <w:rPr>
          <w:lang w:val="fr-FR"/>
        </w:rPr>
      </w:pPr>
      <w:r>
        <w:rPr>
          <w:lang w:val="fr-FR"/>
        </w:rPr>
        <w:t xml:space="preserve">Après avoir noté que Maurice avait souscrit à la proposition, la </w:t>
      </w:r>
      <w:r w:rsidRPr="00B7570E">
        <w:rPr>
          <w:b/>
          <w:lang w:val="fr-FR"/>
        </w:rPr>
        <w:t>Présidente</w:t>
      </w:r>
      <w:r>
        <w:rPr>
          <w:lang w:val="fr-FR"/>
        </w:rPr>
        <w:t xml:space="preserve"> </w:t>
      </w:r>
      <w:r w:rsidR="00F8603D">
        <w:rPr>
          <w:lang w:val="fr-FR"/>
        </w:rPr>
        <w:t xml:space="preserve">a proposé d’adopter le projet de décision dans son ensemble. </w:t>
      </w:r>
      <w:r w:rsidR="00F8603D" w:rsidRPr="00F8603D">
        <w:rPr>
          <w:lang w:val="fr-FR"/>
        </w:rPr>
        <w:t>En l'absence d'</w:t>
      </w:r>
      <w:r w:rsidR="00F8603D">
        <w:rPr>
          <w:lang w:val="fr-FR"/>
        </w:rPr>
        <w:t xml:space="preserve">objections, la </w:t>
      </w:r>
      <w:r w:rsidR="00F8603D" w:rsidRPr="00F8603D">
        <w:rPr>
          <w:b/>
          <w:lang w:val="fr-FR"/>
        </w:rPr>
        <w:t xml:space="preserve">Présidente a déclaré adoptée la décision </w:t>
      </w:r>
      <w:hyperlink r:id="rId86" w:history="1">
        <w:r w:rsidR="00901A77">
          <w:rPr>
            <w:rStyle w:val="Hyperlink"/>
            <w:b/>
            <w:lang w:val="fr-FR"/>
          </w:rPr>
          <w:t>14.COM 10.a.3</w:t>
        </w:r>
      </w:hyperlink>
      <w:r w:rsidR="00901A77">
        <w:rPr>
          <w:b/>
          <w:lang w:val="fr-FR"/>
        </w:rPr>
        <w:t xml:space="preserve"> </w:t>
      </w:r>
      <w:r w:rsidR="00F8603D" w:rsidRPr="00F8603D">
        <w:rPr>
          <w:b/>
          <w:lang w:val="fr-FR"/>
        </w:rPr>
        <w:t>d’inscrire le séga tambour des Chagos sur la Liste de sauvegarde urgente</w:t>
      </w:r>
      <w:r w:rsidR="00F8603D">
        <w:rPr>
          <w:lang w:val="fr-FR"/>
        </w:rPr>
        <w:t>.</w:t>
      </w:r>
    </w:p>
    <w:p w14:paraId="57B2D095" w14:textId="1FA95B8C" w:rsidR="00F8603D" w:rsidRDefault="00F8603D" w:rsidP="002B2D55">
      <w:pPr>
        <w:pStyle w:val="Orateurengris"/>
        <w:spacing w:before="120"/>
        <w:ind w:left="709" w:hanging="709"/>
        <w:rPr>
          <w:lang w:val="fr-FR"/>
        </w:rPr>
      </w:pPr>
      <w:r w:rsidRPr="00F8603D">
        <w:rPr>
          <w:lang w:val="fr-FR"/>
        </w:rPr>
        <w:t xml:space="preserve">La </w:t>
      </w:r>
      <w:r w:rsidRPr="00F8603D">
        <w:rPr>
          <w:b/>
          <w:lang w:val="fr-FR"/>
        </w:rPr>
        <w:t>délégation de Maurice</w:t>
      </w:r>
      <w:r w:rsidR="00D77274">
        <w:rPr>
          <w:lang w:val="fr-FR"/>
        </w:rPr>
        <w:t xml:space="preserve"> a parlé au nom du G</w:t>
      </w:r>
      <w:r w:rsidRPr="00F8603D">
        <w:rPr>
          <w:lang w:val="fr-FR"/>
        </w:rPr>
        <w:t xml:space="preserve">ouvernement </w:t>
      </w:r>
      <w:r>
        <w:rPr>
          <w:lang w:val="fr-FR"/>
        </w:rPr>
        <w:t>de Maurice et du P</w:t>
      </w:r>
      <w:r w:rsidRPr="00F8603D">
        <w:rPr>
          <w:lang w:val="fr-FR"/>
        </w:rPr>
        <w:t xml:space="preserve">résident du groupe de réfugiés </w:t>
      </w:r>
      <w:r>
        <w:rPr>
          <w:lang w:val="fr-FR"/>
        </w:rPr>
        <w:t xml:space="preserve">des </w:t>
      </w:r>
      <w:r w:rsidRPr="00F8603D">
        <w:rPr>
          <w:lang w:val="fr-FR"/>
        </w:rPr>
        <w:t xml:space="preserve">Chagos, qui faisaient partie de la délégation à cette quatorzième session, pour exprimer sa profonde gratitude et </w:t>
      </w:r>
      <w:r>
        <w:rPr>
          <w:lang w:val="fr-FR"/>
        </w:rPr>
        <w:t xml:space="preserve">adresser </w:t>
      </w:r>
      <w:r w:rsidRPr="00F8603D">
        <w:rPr>
          <w:lang w:val="fr-FR"/>
        </w:rPr>
        <w:t xml:space="preserve">ses sincères remerciements au Comité pour </w:t>
      </w:r>
      <w:r>
        <w:rPr>
          <w:lang w:val="fr-FR"/>
        </w:rPr>
        <w:t>son soutien à l'inscription du sé</w:t>
      </w:r>
      <w:r w:rsidRPr="00F8603D">
        <w:rPr>
          <w:lang w:val="fr-FR"/>
        </w:rPr>
        <w:t xml:space="preserve">ga tambour </w:t>
      </w:r>
      <w:r>
        <w:rPr>
          <w:lang w:val="fr-FR"/>
        </w:rPr>
        <w:t xml:space="preserve">des </w:t>
      </w:r>
      <w:r w:rsidRPr="00F8603D">
        <w:rPr>
          <w:lang w:val="fr-FR"/>
        </w:rPr>
        <w:t>Chagos sur la Li</w:t>
      </w:r>
      <w:r>
        <w:rPr>
          <w:lang w:val="fr-FR"/>
        </w:rPr>
        <w:t>ste de sauvegarde urgente. C'était</w:t>
      </w:r>
      <w:r w:rsidRPr="00F8603D">
        <w:rPr>
          <w:lang w:val="fr-FR"/>
        </w:rPr>
        <w:t xml:space="preserve"> avec grand plaisir que le peuple mauricien, en particulier la </w:t>
      </w:r>
      <w:r>
        <w:rPr>
          <w:lang w:val="fr-FR"/>
        </w:rPr>
        <w:t>communauté chagossienne, accueillait</w:t>
      </w:r>
      <w:r w:rsidRPr="00F8603D">
        <w:rPr>
          <w:lang w:val="fr-FR"/>
        </w:rPr>
        <w:t xml:space="preserve"> l'inscription de son premier élément sur la Liste de sauvegarde urgente après l'inscript</w:t>
      </w:r>
      <w:r w:rsidR="004F23D9">
        <w:rPr>
          <w:lang w:val="fr-FR"/>
        </w:rPr>
        <w:t>ion de trois autres éléments sur la Liste représentative : l</w:t>
      </w:r>
      <w:r w:rsidRPr="00F8603D">
        <w:rPr>
          <w:lang w:val="fr-FR"/>
        </w:rPr>
        <w:t xml:space="preserve">e séga </w:t>
      </w:r>
      <w:r w:rsidR="004F23D9">
        <w:rPr>
          <w:lang w:val="fr-FR"/>
        </w:rPr>
        <w:t xml:space="preserve">mauricien </w:t>
      </w:r>
      <w:r w:rsidRPr="00F8603D">
        <w:rPr>
          <w:lang w:val="fr-FR"/>
        </w:rPr>
        <w:t xml:space="preserve">traditionnel </w:t>
      </w:r>
      <w:r w:rsidR="004F23D9">
        <w:rPr>
          <w:lang w:val="fr-FR"/>
        </w:rPr>
        <w:t>en 2014 ;</w:t>
      </w:r>
      <w:r w:rsidRPr="00F8603D">
        <w:rPr>
          <w:lang w:val="fr-FR"/>
        </w:rPr>
        <w:t xml:space="preserve"> </w:t>
      </w:r>
      <w:r w:rsidR="004F23D9">
        <w:rPr>
          <w:lang w:val="fr-FR"/>
        </w:rPr>
        <w:t xml:space="preserve">le geetgawai, </w:t>
      </w:r>
      <w:r w:rsidRPr="00F8603D">
        <w:rPr>
          <w:lang w:val="fr-FR"/>
        </w:rPr>
        <w:t xml:space="preserve">chants </w:t>
      </w:r>
      <w:r w:rsidR="004F23D9">
        <w:rPr>
          <w:lang w:val="fr-FR"/>
        </w:rPr>
        <w:t>populaires en bhojpuri à Maurice</w:t>
      </w:r>
      <w:r w:rsidRPr="00F8603D">
        <w:rPr>
          <w:lang w:val="fr-FR"/>
        </w:rPr>
        <w:t xml:space="preserve"> en 2016</w:t>
      </w:r>
      <w:r w:rsidR="004F23D9">
        <w:rPr>
          <w:lang w:val="fr-FR"/>
        </w:rPr>
        <w:t> ;</w:t>
      </w:r>
      <w:r w:rsidRPr="00F8603D">
        <w:rPr>
          <w:lang w:val="fr-FR"/>
        </w:rPr>
        <w:t xml:space="preserve"> et le </w:t>
      </w:r>
      <w:r w:rsidR="004F23D9">
        <w:rPr>
          <w:lang w:val="fr-FR"/>
        </w:rPr>
        <w:t xml:space="preserve">séga tambour de </w:t>
      </w:r>
      <w:r w:rsidRPr="00F8603D">
        <w:rPr>
          <w:lang w:val="fr-FR"/>
        </w:rPr>
        <w:t xml:space="preserve">Rodrigues en 2017. Cette inscription </w:t>
      </w:r>
      <w:r w:rsidR="004F23D9">
        <w:rPr>
          <w:lang w:val="fr-FR"/>
        </w:rPr>
        <w:t>assurait</w:t>
      </w:r>
      <w:r w:rsidR="0006771A">
        <w:rPr>
          <w:lang w:val="fr-FR"/>
        </w:rPr>
        <w:t xml:space="preserve"> la promotion de la R</w:t>
      </w:r>
      <w:r w:rsidRPr="00F8603D">
        <w:rPr>
          <w:lang w:val="fr-FR"/>
        </w:rPr>
        <w:t>épublique de Maurice sur la carte internationale du patrimoine</w:t>
      </w:r>
      <w:r w:rsidR="004F23D9">
        <w:rPr>
          <w:lang w:val="fr-FR"/>
        </w:rPr>
        <w:t xml:space="preserve"> culturel immatériel et renforçait</w:t>
      </w:r>
      <w:r w:rsidRPr="00F8603D">
        <w:rPr>
          <w:lang w:val="fr-FR"/>
        </w:rPr>
        <w:t xml:space="preserve"> son engagement à sauvegarder, promouvo</w:t>
      </w:r>
      <w:r w:rsidR="004F23D9">
        <w:rPr>
          <w:lang w:val="fr-FR"/>
        </w:rPr>
        <w:t>ir et transmettre le séga tambour des Chagos</w:t>
      </w:r>
      <w:r w:rsidRPr="00F8603D">
        <w:rPr>
          <w:lang w:val="fr-FR"/>
        </w:rPr>
        <w:t xml:space="preserve">, en particulier parmi les membres de la </w:t>
      </w:r>
      <w:r w:rsidR="004F23D9" w:rsidRPr="004F23D9">
        <w:rPr>
          <w:lang w:val="fr-FR"/>
        </w:rPr>
        <w:t>structure</w:t>
      </w:r>
      <w:r w:rsidR="004F23D9">
        <w:rPr>
          <w:lang w:val="fr-FR"/>
        </w:rPr>
        <w:t xml:space="preserve"> familiale,</w:t>
      </w:r>
      <w:r w:rsidRPr="00F8603D">
        <w:rPr>
          <w:lang w:val="fr-FR"/>
        </w:rPr>
        <w:t xml:space="preserve"> les jeunes et la communauté chagossienne dans son ensemble.</w:t>
      </w:r>
      <w:r w:rsidR="004F23D9">
        <w:rPr>
          <w:lang w:val="fr-FR"/>
        </w:rPr>
        <w:t xml:space="preserve"> </w:t>
      </w:r>
      <w:r w:rsidR="00666099">
        <w:rPr>
          <w:lang w:val="fr-FR"/>
        </w:rPr>
        <w:t>En c</w:t>
      </w:r>
      <w:r w:rsidR="004F23D9">
        <w:rPr>
          <w:lang w:val="fr-FR"/>
        </w:rPr>
        <w:t>e jour</w:t>
      </w:r>
      <w:r w:rsidRPr="00F8603D">
        <w:rPr>
          <w:lang w:val="fr-FR"/>
        </w:rPr>
        <w:t>, alors que nous célébr</w:t>
      </w:r>
      <w:r w:rsidR="004F23D9">
        <w:rPr>
          <w:lang w:val="fr-FR"/>
        </w:rPr>
        <w:t>i</w:t>
      </w:r>
      <w:r w:rsidRPr="00F8603D">
        <w:rPr>
          <w:lang w:val="fr-FR"/>
        </w:rPr>
        <w:t>ons la Journée des droits de l</w:t>
      </w:r>
      <w:r w:rsidR="004F23D9">
        <w:rPr>
          <w:lang w:val="fr-FR"/>
        </w:rPr>
        <w:t>'homme, cette inscription arrivait</w:t>
      </w:r>
      <w:r w:rsidRPr="00F8603D">
        <w:rPr>
          <w:lang w:val="fr-FR"/>
        </w:rPr>
        <w:t xml:space="preserve"> à un moment opportun, car elle défend</w:t>
      </w:r>
      <w:r w:rsidR="004F23D9">
        <w:rPr>
          <w:lang w:val="fr-FR"/>
        </w:rPr>
        <w:t>ait</w:t>
      </w:r>
      <w:r w:rsidRPr="00F8603D">
        <w:rPr>
          <w:lang w:val="fr-FR"/>
        </w:rPr>
        <w:t xml:space="preserve"> le principe des droits de l'homme pour ces personnes qui </w:t>
      </w:r>
      <w:r w:rsidR="004F23D9">
        <w:rPr>
          <w:lang w:val="fr-FR"/>
        </w:rPr>
        <w:t xml:space="preserve">avaient </w:t>
      </w:r>
      <w:r w:rsidRPr="00F8603D">
        <w:rPr>
          <w:lang w:val="fr-FR"/>
        </w:rPr>
        <w:t xml:space="preserve">été brutalement déracinées de leur mère patrie. Cette inscription </w:t>
      </w:r>
      <w:r w:rsidR="004F23D9">
        <w:rPr>
          <w:lang w:val="fr-FR"/>
        </w:rPr>
        <w:t>était symbolique et constituait</w:t>
      </w:r>
      <w:r w:rsidRPr="00F8603D">
        <w:rPr>
          <w:lang w:val="fr-FR"/>
        </w:rPr>
        <w:t xml:space="preserve"> un hom</w:t>
      </w:r>
      <w:r w:rsidR="004F23D9">
        <w:rPr>
          <w:lang w:val="fr-FR"/>
        </w:rPr>
        <w:t xml:space="preserve">mage à la résilience du peuple </w:t>
      </w:r>
      <w:r w:rsidRPr="00F8603D">
        <w:rPr>
          <w:lang w:val="fr-FR"/>
        </w:rPr>
        <w:t>chagossien face à l'adversité. En mai 2019, l'Assemblée générale des Nations unies a</w:t>
      </w:r>
      <w:r w:rsidR="004F23D9">
        <w:rPr>
          <w:lang w:val="fr-FR"/>
        </w:rPr>
        <w:t>vait</w:t>
      </w:r>
      <w:r w:rsidRPr="00F8603D">
        <w:rPr>
          <w:lang w:val="fr-FR"/>
        </w:rPr>
        <w:t xml:space="preserve"> adopté une résolution saluant l'avis consultatif de la Cour internationale de justice sur la souveraineté de Maurice sur l'archipel des Chagos et demandant le retrait inconditionnel du Royaume-Uni du territoire </w:t>
      </w:r>
      <w:r w:rsidR="004F23D9">
        <w:rPr>
          <w:lang w:val="fr-FR"/>
        </w:rPr>
        <w:t xml:space="preserve">et la réinstallation du peuple </w:t>
      </w:r>
      <w:r w:rsidRPr="00F8603D">
        <w:rPr>
          <w:lang w:val="fr-FR"/>
        </w:rPr>
        <w:t>chagossien da</w:t>
      </w:r>
      <w:r w:rsidR="004F23D9">
        <w:rPr>
          <w:lang w:val="fr-FR"/>
        </w:rPr>
        <w:t xml:space="preserve">ns l'archipel des Chagos. </w:t>
      </w:r>
      <w:r w:rsidRPr="00F8603D">
        <w:rPr>
          <w:lang w:val="fr-FR"/>
        </w:rPr>
        <w:t>Maurice souscri</w:t>
      </w:r>
      <w:r w:rsidR="004F23D9">
        <w:rPr>
          <w:lang w:val="fr-FR"/>
        </w:rPr>
        <w:t>vai</w:t>
      </w:r>
      <w:r w:rsidRPr="00F8603D">
        <w:rPr>
          <w:lang w:val="fr-FR"/>
        </w:rPr>
        <w:t>t pleinement aux idéaux de l'UNESCO en adhérant à un large éve</w:t>
      </w:r>
      <w:r w:rsidR="004F23D9">
        <w:rPr>
          <w:lang w:val="fr-FR"/>
        </w:rPr>
        <w:t>ntail de conventions et était pleinement engagé</w:t>
      </w:r>
      <w:r w:rsidRPr="00F8603D">
        <w:rPr>
          <w:lang w:val="fr-FR"/>
        </w:rPr>
        <w:t xml:space="preserve"> </w:t>
      </w:r>
      <w:r w:rsidR="004F23D9">
        <w:rPr>
          <w:lang w:val="fr-FR"/>
        </w:rPr>
        <w:t xml:space="preserve">tant </w:t>
      </w:r>
      <w:r w:rsidRPr="00F8603D">
        <w:rPr>
          <w:lang w:val="fr-FR"/>
        </w:rPr>
        <w:t>dans leur mise en œuvre effective</w:t>
      </w:r>
      <w:r w:rsidR="004F23D9">
        <w:rPr>
          <w:lang w:val="fr-FR"/>
        </w:rPr>
        <w:t xml:space="preserve">, qu’en faveur </w:t>
      </w:r>
      <w:r w:rsidR="00425A36">
        <w:rPr>
          <w:lang w:val="fr-FR"/>
        </w:rPr>
        <w:t>du</w:t>
      </w:r>
      <w:r w:rsidRPr="00F8603D">
        <w:rPr>
          <w:lang w:val="fr-FR"/>
        </w:rPr>
        <w:t xml:space="preserve"> bien-être de la population. La délégation a exprimé sa volonté de collaborer pleinement avec l'UNESCO à l'avenir et de contribuer à l'effort </w:t>
      </w:r>
      <w:r w:rsidR="00425A36">
        <w:rPr>
          <w:lang w:val="fr-FR"/>
        </w:rPr>
        <w:t xml:space="preserve">soutenu </w:t>
      </w:r>
      <w:r w:rsidRPr="00F8603D">
        <w:rPr>
          <w:lang w:val="fr-FR"/>
        </w:rPr>
        <w:t xml:space="preserve">de promotion et de soutien de la culture, du patrimoine et de la créativité dans le monde entier. La délégation a conclu </w:t>
      </w:r>
      <w:r w:rsidR="00425A36">
        <w:rPr>
          <w:lang w:val="fr-FR"/>
        </w:rPr>
        <w:t xml:space="preserve">son </w:t>
      </w:r>
      <w:r w:rsidR="00425A36" w:rsidRPr="00425A36">
        <w:rPr>
          <w:lang w:val="fr-FR"/>
        </w:rPr>
        <w:t>intervention</w:t>
      </w:r>
      <w:r w:rsidR="00425A36">
        <w:rPr>
          <w:lang w:val="fr-FR"/>
        </w:rPr>
        <w:t xml:space="preserve"> </w:t>
      </w:r>
      <w:r w:rsidR="00D77274">
        <w:rPr>
          <w:lang w:val="fr-FR"/>
        </w:rPr>
        <w:t>en remerciant le G</w:t>
      </w:r>
      <w:r w:rsidRPr="00F8603D">
        <w:rPr>
          <w:lang w:val="fr-FR"/>
        </w:rPr>
        <w:t>ouvernement de Colombie pour tout le soutien apporté à l'organisation réussie de cette session du Comité.</w:t>
      </w:r>
    </w:p>
    <w:p w14:paraId="0B1BF72E" w14:textId="346FC173" w:rsidR="002B2D55" w:rsidRPr="00E32BF6" w:rsidRDefault="002B2D55" w:rsidP="002B2D55">
      <w:pPr>
        <w:pStyle w:val="Orateurengris"/>
        <w:numPr>
          <w:ilvl w:val="0"/>
          <w:numId w:val="0"/>
        </w:numPr>
        <w:spacing w:before="240" w:after="240"/>
        <w:ind w:left="562" w:hanging="562"/>
        <w:jc w:val="center"/>
        <w:rPr>
          <w:i/>
          <w:lang w:val="fr-FR"/>
        </w:rPr>
      </w:pPr>
      <w:r w:rsidRPr="00E32BF6">
        <w:rPr>
          <w:i/>
          <w:lang w:val="fr-FR"/>
        </w:rPr>
        <w:t>[</w:t>
      </w:r>
      <w:r w:rsidR="00425A36">
        <w:rPr>
          <w:i/>
          <w:lang w:val="fr-FR"/>
        </w:rPr>
        <w:t>Projection d’une courte vidéo sur l’élément</w:t>
      </w:r>
      <w:r w:rsidRPr="00E32BF6">
        <w:rPr>
          <w:i/>
          <w:lang w:val="fr-FR"/>
        </w:rPr>
        <w:t>]</w:t>
      </w:r>
    </w:p>
    <w:p w14:paraId="01D390EA" w14:textId="36649F65" w:rsidR="000C036E" w:rsidRPr="000C036E" w:rsidRDefault="000C036E" w:rsidP="000C036E">
      <w:pPr>
        <w:pStyle w:val="Orateurengris"/>
        <w:spacing w:before="120"/>
        <w:ind w:left="709" w:hanging="709"/>
        <w:rPr>
          <w:lang w:val="fr-FR"/>
        </w:rPr>
      </w:pPr>
      <w:r>
        <w:rPr>
          <w:lang w:val="fr-FR"/>
        </w:rPr>
        <w:t xml:space="preserve">La </w:t>
      </w:r>
      <w:r w:rsidRPr="000C036E">
        <w:rPr>
          <w:b/>
          <w:lang w:val="fr-FR"/>
        </w:rPr>
        <w:t>Présidente</w:t>
      </w:r>
      <w:r>
        <w:rPr>
          <w:lang w:val="fr-FR"/>
        </w:rPr>
        <w:t xml:space="preserve"> est ensuite passée à la </w:t>
      </w:r>
      <w:r w:rsidRPr="000C036E">
        <w:rPr>
          <w:lang w:val="fr-FR"/>
        </w:rPr>
        <w:t>candidature</w:t>
      </w:r>
      <w:r>
        <w:rPr>
          <w:lang w:val="fr-FR"/>
        </w:rPr>
        <w:t xml:space="preserve"> suivante, rappelant que ce dossier avait </w:t>
      </w:r>
      <w:r w:rsidRPr="000C036E">
        <w:rPr>
          <w:lang w:val="fr-FR"/>
        </w:rPr>
        <w:t>également</w:t>
      </w:r>
      <w:r>
        <w:rPr>
          <w:lang w:val="fr-FR"/>
        </w:rPr>
        <w:t xml:space="preserve"> bénéficié du </w:t>
      </w:r>
      <w:r w:rsidRPr="000C036E">
        <w:rPr>
          <w:lang w:val="fr-FR"/>
        </w:rPr>
        <w:t>processus</w:t>
      </w:r>
      <w:r>
        <w:rPr>
          <w:lang w:val="fr-FR"/>
        </w:rPr>
        <w:t xml:space="preserve"> de dialogue.</w:t>
      </w:r>
    </w:p>
    <w:p w14:paraId="77F25303" w14:textId="2862FEBD" w:rsidR="000C036E" w:rsidRPr="00BE1777" w:rsidRDefault="000C036E" w:rsidP="002B2D55">
      <w:pPr>
        <w:pStyle w:val="Orateurengris"/>
        <w:spacing w:before="120"/>
        <w:ind w:left="709" w:hanging="709"/>
        <w:rPr>
          <w:lang w:val="fr-FR"/>
        </w:rPr>
      </w:pPr>
      <w:r w:rsidRPr="00BE1777">
        <w:rPr>
          <w:lang w:val="fr-FR"/>
        </w:rPr>
        <w:t xml:space="preserve">La </w:t>
      </w:r>
      <w:r w:rsidRPr="00BE1777">
        <w:rPr>
          <w:b/>
          <w:lang w:val="fr-FR"/>
        </w:rPr>
        <w:t>Présidente de l'Organe d'évaluation</w:t>
      </w:r>
      <w:r w:rsidRPr="00BE1777">
        <w:rPr>
          <w:lang w:val="fr-FR"/>
        </w:rPr>
        <w:t xml:space="preserve"> a présenté la candidature suivante, </w:t>
      </w:r>
      <w:r w:rsidRPr="00BE1777">
        <w:rPr>
          <w:b/>
          <w:lang w:val="fr-FR"/>
        </w:rPr>
        <w:t>le Buklog, système de rituels de gratitude des Subanen</w:t>
      </w:r>
      <w:r w:rsidRPr="00BE1777">
        <w:rPr>
          <w:lang w:val="fr-FR"/>
        </w:rPr>
        <w:t xml:space="preserve"> [projet de décision 14.COM 10.a.4] soumise par les Philippines. Le Buklog était un système de rituels élaboré de </w:t>
      </w:r>
      <w:r w:rsidR="00AA2F08">
        <w:rPr>
          <w:lang w:val="fr-FR"/>
        </w:rPr>
        <w:t xml:space="preserve">gratitude </w:t>
      </w:r>
      <w:r w:rsidRPr="00BE1777">
        <w:rPr>
          <w:lang w:val="fr-FR"/>
        </w:rPr>
        <w:t>des Subanen, un peuple autochtone du sud des Philippines. Le chef d'une famille hôte, généralement un chef de village appelé « timuay », planifiait le système de rituels pour exprimer sa gratitude aux esprits. Les rituels assuraient l'harmonie entre les membres de la famille, du clan et de la communauté, ainsi qu'entre les mondes humain, naturel et spirituel. D'après les informations contenues dans le dossier, la candidature satisfaisait aux cr</w:t>
      </w:r>
      <w:r w:rsidR="0054475B">
        <w:rPr>
          <w:lang w:val="fr-FR"/>
        </w:rPr>
        <w:t>itères U.1, U.2, U.3 et U.5 d</w:t>
      </w:r>
      <w:r w:rsidRPr="00BE1777">
        <w:rPr>
          <w:lang w:val="fr-FR"/>
        </w:rPr>
        <w:t>'inscription sur la Liste de sauvegarde urgente. L'Organe d'évaluation avait considéré que si la communauté Subanen était linguistiquement, culturellement, géographiquement et religieusement diverse, le Buklog était l'un de ses éléments culturels majeurs, liant la communauté entre elle et créant des liens culturels harmonieux avec les autres communautés. La viabilité de Buklog était fortement menacée par de nombreux facteurs. Un « plan de sauvegarde complet » détaillé avait été proposé par les représentants des communautés de huit municipalités, avec le soutien de plusieurs organisations. Toutefois, l'Organe d'évaluation avait estimé que les informations n'étaient pas suffisantes pour évaluer le critère U.4. On ne saurait dire si les membres des communautés étaient conscients des conséquences de l'inscription de l'élément sur la liste concernée et s'ils étaient d'accord avec sa sauvegarde urgente. L'Organe a</w:t>
      </w:r>
      <w:r w:rsidR="00BE1777" w:rsidRPr="00BE1777">
        <w:rPr>
          <w:lang w:val="fr-FR"/>
        </w:rPr>
        <w:t>vait</w:t>
      </w:r>
      <w:r w:rsidRPr="00BE1777">
        <w:rPr>
          <w:lang w:val="fr-FR"/>
        </w:rPr>
        <w:t xml:space="preserve"> en outre estimé qu'un bref processus de questions-réponses avec l'État soumissionnaire pourrait permettre de clarifier si la candidature satisfaisait au critère concerné, et a</w:t>
      </w:r>
      <w:r w:rsidR="00BE1777" w:rsidRPr="00BE1777">
        <w:rPr>
          <w:lang w:val="fr-FR"/>
        </w:rPr>
        <w:t>vait</w:t>
      </w:r>
      <w:r w:rsidRPr="00BE1777">
        <w:rPr>
          <w:lang w:val="fr-FR"/>
        </w:rPr>
        <w:t xml:space="preserve"> dé</w:t>
      </w:r>
      <w:r w:rsidR="00BE1777">
        <w:rPr>
          <w:lang w:val="fr-FR"/>
        </w:rPr>
        <w:t>cidé,</w:t>
      </w:r>
      <w:r w:rsidR="00BE1777" w:rsidRPr="00BE1777">
        <w:rPr>
          <w:lang w:val="fr-FR"/>
        </w:rPr>
        <w:t xml:space="preserve"> conformément à la</w:t>
      </w:r>
      <w:r w:rsidR="00100F6A">
        <w:rPr>
          <w:lang w:val="fr-FR"/>
        </w:rPr>
        <w:t xml:space="preserve"> décision</w:t>
      </w:r>
      <w:r w:rsidR="00BE1777" w:rsidRPr="00BE1777">
        <w:rPr>
          <w:lang w:val="fr-FR"/>
        </w:rPr>
        <w:t xml:space="preserve"> </w:t>
      </w:r>
      <w:hyperlink r:id="rId87" w:history="1">
        <w:r w:rsidR="00100F6A">
          <w:rPr>
            <w:rStyle w:val="Hyperlink"/>
            <w:lang w:val="fr-FR"/>
          </w:rPr>
          <w:t>13.COM 10</w:t>
        </w:r>
      </w:hyperlink>
      <w:r w:rsidR="00BE1777">
        <w:rPr>
          <w:lang w:val="fr-FR"/>
        </w:rPr>
        <w:t xml:space="preserve">, </w:t>
      </w:r>
      <w:r w:rsidRPr="00BE1777">
        <w:rPr>
          <w:lang w:val="fr-FR"/>
        </w:rPr>
        <w:t>d'engager un processus de dialogue pour obtenir des inform</w:t>
      </w:r>
      <w:r w:rsidR="00100F6A">
        <w:rPr>
          <w:lang w:val="fr-FR"/>
        </w:rPr>
        <w:t>ations sur une</w:t>
      </w:r>
      <w:r w:rsidR="00BE1777">
        <w:rPr>
          <w:lang w:val="fr-FR"/>
        </w:rPr>
        <w:t xml:space="preserve"> question</w:t>
      </w:r>
      <w:r w:rsidR="00712043">
        <w:rPr>
          <w:lang w:val="fr-FR"/>
        </w:rPr>
        <w:t xml:space="preserve"> précise, c.-à-d. </w:t>
      </w:r>
      <w:r w:rsidR="00100F6A">
        <w:rPr>
          <w:lang w:val="fr-FR"/>
        </w:rPr>
        <w:t>p</w:t>
      </w:r>
      <w:r w:rsidRPr="00BE1777">
        <w:rPr>
          <w:lang w:val="fr-FR"/>
        </w:rPr>
        <w:t xml:space="preserve">resque toutes les lettres de consentement et d'approbation </w:t>
      </w:r>
      <w:r w:rsidR="00100F6A">
        <w:rPr>
          <w:lang w:val="fr-FR"/>
        </w:rPr>
        <w:t xml:space="preserve">faisant référence </w:t>
      </w:r>
      <w:r w:rsidRPr="00BE1777">
        <w:rPr>
          <w:lang w:val="fr-FR"/>
        </w:rPr>
        <w:t>à l'inscription sur la Liste représenta</w:t>
      </w:r>
      <w:r w:rsidR="00100F6A">
        <w:rPr>
          <w:lang w:val="fr-FR"/>
        </w:rPr>
        <w:t xml:space="preserve">tive, </w:t>
      </w:r>
      <w:r w:rsidRPr="00BE1777">
        <w:rPr>
          <w:lang w:val="fr-FR"/>
        </w:rPr>
        <w:t>l'Organe avait demandé à l'État soumissionnaire s'il pouvait confirmer que les communautés concernées avaient effectivement été informées de son inscription sur la Liste de sauvegarde urgente et y avaient consenti. En répondant à la question, l'État soumissionnaire avait fourni des preuves convaincantes démontrant que les communautés concernées avaient donné leur consentement à une éventuelle inscription sur la Liste de sauvegarde urgente après avoir initialement tra</w:t>
      </w:r>
      <w:r w:rsidR="00712043">
        <w:rPr>
          <w:lang w:val="fr-FR"/>
        </w:rPr>
        <w:t xml:space="preserve">vaillé sur une candidature pour inscription sur </w:t>
      </w:r>
      <w:r w:rsidRPr="00BE1777">
        <w:rPr>
          <w:lang w:val="fr-FR"/>
        </w:rPr>
        <w:t xml:space="preserve">la Liste représentative. Après examen des informations </w:t>
      </w:r>
      <w:r w:rsidR="00BE1777">
        <w:rPr>
          <w:lang w:val="fr-FR"/>
        </w:rPr>
        <w:t xml:space="preserve">communiquées </w:t>
      </w:r>
      <w:r w:rsidRPr="00BE1777">
        <w:rPr>
          <w:lang w:val="fr-FR"/>
        </w:rPr>
        <w:t>par l'État soumissionnaire, l'Organe a</w:t>
      </w:r>
      <w:r w:rsidR="00BE1777">
        <w:rPr>
          <w:lang w:val="fr-FR"/>
        </w:rPr>
        <w:t>vait</w:t>
      </w:r>
      <w:r w:rsidRPr="00BE1777">
        <w:rPr>
          <w:lang w:val="fr-FR"/>
        </w:rPr>
        <w:t xml:space="preserve"> estimé qu'il avait répondu de manière adéquate à la question et que le critère U.4 était</w:t>
      </w:r>
      <w:r w:rsidR="00BE1777">
        <w:rPr>
          <w:lang w:val="fr-FR"/>
        </w:rPr>
        <w:t xml:space="preserve"> satisfait</w:t>
      </w:r>
      <w:r w:rsidRPr="00BE1777">
        <w:rPr>
          <w:lang w:val="fr-FR"/>
        </w:rPr>
        <w:t>.</w:t>
      </w:r>
    </w:p>
    <w:p w14:paraId="6E6713DC" w14:textId="4B8DDD93" w:rsidR="00523433" w:rsidRDefault="00523433" w:rsidP="002B2D55">
      <w:pPr>
        <w:pStyle w:val="Orateurengris"/>
        <w:spacing w:before="120"/>
        <w:ind w:left="709" w:hanging="709"/>
        <w:rPr>
          <w:lang w:val="fr-FR"/>
        </w:rPr>
      </w:pPr>
      <w:r>
        <w:rPr>
          <w:lang w:val="fr-FR"/>
        </w:rPr>
        <w:t xml:space="preserve">La </w:t>
      </w:r>
      <w:r w:rsidRPr="00523433">
        <w:rPr>
          <w:b/>
          <w:lang w:val="fr-FR"/>
        </w:rPr>
        <w:t>Présidente</w:t>
      </w:r>
      <w:r>
        <w:rPr>
          <w:lang w:val="fr-FR"/>
        </w:rPr>
        <w:t xml:space="preserve"> a noté que c’était le deuxième dossier concerné par le </w:t>
      </w:r>
      <w:r w:rsidRPr="00523433">
        <w:rPr>
          <w:lang w:val="fr-FR"/>
        </w:rPr>
        <w:t>processus</w:t>
      </w:r>
      <w:r>
        <w:rPr>
          <w:lang w:val="fr-FR"/>
        </w:rPr>
        <w:t xml:space="preserve"> de dialogue et que le Comité procéderait comme avec le précédent dossier, à savoir en examinant le projet de décision </w:t>
      </w:r>
      <w:r w:rsidRPr="00523433">
        <w:rPr>
          <w:lang w:val="fr-FR"/>
        </w:rPr>
        <w:t>paragraphe</w:t>
      </w:r>
      <w:r>
        <w:rPr>
          <w:lang w:val="fr-FR"/>
        </w:rPr>
        <w:t xml:space="preserve"> par </w:t>
      </w:r>
      <w:r w:rsidRPr="00523433">
        <w:rPr>
          <w:lang w:val="fr-FR"/>
        </w:rPr>
        <w:t>paragraphe</w:t>
      </w:r>
      <w:r>
        <w:rPr>
          <w:lang w:val="fr-FR"/>
        </w:rPr>
        <w:t>.</w:t>
      </w:r>
    </w:p>
    <w:p w14:paraId="45D0DC6F" w14:textId="4C330BB7" w:rsidR="00523433" w:rsidRDefault="00523433" w:rsidP="002B2D55">
      <w:pPr>
        <w:pStyle w:val="Orateurengris"/>
        <w:spacing w:before="120"/>
        <w:ind w:left="709" w:hanging="709"/>
        <w:rPr>
          <w:lang w:val="fr-FR"/>
        </w:rPr>
      </w:pPr>
      <w:r w:rsidRPr="00523433">
        <w:rPr>
          <w:lang w:val="fr-FR"/>
        </w:rPr>
        <w:t xml:space="preserve">La </w:t>
      </w:r>
      <w:r w:rsidRPr="00523433">
        <w:rPr>
          <w:b/>
          <w:lang w:val="fr-FR"/>
        </w:rPr>
        <w:t>délégation de la Palestine</w:t>
      </w:r>
      <w:r w:rsidRPr="00523433">
        <w:rPr>
          <w:lang w:val="fr-FR"/>
        </w:rPr>
        <w:t xml:space="preserve"> a pris note du résultat positif du processus </w:t>
      </w:r>
      <w:r>
        <w:rPr>
          <w:lang w:val="fr-FR"/>
        </w:rPr>
        <w:t xml:space="preserve">de dialogue </w:t>
      </w:r>
      <w:r w:rsidRPr="00523433">
        <w:rPr>
          <w:lang w:val="fr-FR"/>
        </w:rPr>
        <w:t>en amont, et elle a remercié l'Organe d'évaluati</w:t>
      </w:r>
      <w:r>
        <w:rPr>
          <w:lang w:val="fr-FR"/>
        </w:rPr>
        <w:t>on et les Philippines pour ce dossier</w:t>
      </w:r>
      <w:r w:rsidRPr="00523433">
        <w:rPr>
          <w:lang w:val="fr-FR"/>
        </w:rPr>
        <w:t>. La présentation de l'Organe d'évaluation était très claire et le résultat était également très clair. La délégation a donc suggéré d'adopter la décision dans son ensemble avec l'option 2 : inscription.</w:t>
      </w:r>
    </w:p>
    <w:p w14:paraId="5D55525B" w14:textId="2C7FFE3B" w:rsidR="00523433" w:rsidRDefault="00523433" w:rsidP="002B2D55">
      <w:pPr>
        <w:pStyle w:val="Orateurengris"/>
        <w:spacing w:before="120"/>
        <w:ind w:left="709" w:hanging="709"/>
        <w:rPr>
          <w:lang w:val="fr-FR"/>
        </w:rPr>
      </w:pPr>
      <w:r>
        <w:rPr>
          <w:lang w:val="fr-FR"/>
        </w:rPr>
        <w:t xml:space="preserve">La </w:t>
      </w:r>
      <w:r w:rsidRPr="00523433">
        <w:rPr>
          <w:b/>
          <w:lang w:val="fr-FR"/>
        </w:rPr>
        <w:t>Présidente</w:t>
      </w:r>
      <w:r>
        <w:rPr>
          <w:lang w:val="fr-FR"/>
        </w:rPr>
        <w:t xml:space="preserve"> a cherché à obtenir un soutien à la </w:t>
      </w:r>
      <w:r w:rsidRPr="00523433">
        <w:rPr>
          <w:lang w:val="fr-FR"/>
        </w:rPr>
        <w:t xml:space="preserve">proposition </w:t>
      </w:r>
      <w:r>
        <w:rPr>
          <w:lang w:val="fr-FR"/>
        </w:rPr>
        <w:t xml:space="preserve">de la </w:t>
      </w:r>
      <w:r w:rsidRPr="00523433">
        <w:rPr>
          <w:lang w:val="fr-FR"/>
        </w:rPr>
        <w:t>Palestine</w:t>
      </w:r>
      <w:r>
        <w:rPr>
          <w:lang w:val="fr-FR"/>
        </w:rPr>
        <w:t xml:space="preserve">, et a noté un soutien à celle-ci de la part de </w:t>
      </w:r>
      <w:r w:rsidRPr="00250E00">
        <w:rPr>
          <w:b/>
          <w:lang w:val="fr-FR"/>
        </w:rPr>
        <w:t>Chypre</w:t>
      </w:r>
      <w:r>
        <w:rPr>
          <w:lang w:val="fr-FR"/>
        </w:rPr>
        <w:t>.</w:t>
      </w:r>
    </w:p>
    <w:p w14:paraId="2D4975F7" w14:textId="3C8522A7" w:rsidR="00523433" w:rsidRDefault="00523433" w:rsidP="002B2D55">
      <w:pPr>
        <w:pStyle w:val="Orateurengris"/>
        <w:spacing w:before="120"/>
        <w:ind w:left="709" w:hanging="709"/>
        <w:rPr>
          <w:lang w:val="fr-FR"/>
        </w:rPr>
      </w:pPr>
      <w:r w:rsidRPr="00523433">
        <w:rPr>
          <w:lang w:val="fr-FR"/>
        </w:rPr>
        <w:t xml:space="preserve">La </w:t>
      </w:r>
      <w:r w:rsidRPr="00523433">
        <w:rPr>
          <w:b/>
          <w:lang w:val="fr-FR"/>
        </w:rPr>
        <w:t>délégation de l'</w:t>
      </w:r>
      <w:r>
        <w:rPr>
          <w:b/>
          <w:lang w:val="fr-FR"/>
        </w:rPr>
        <w:t>Autriche</w:t>
      </w:r>
      <w:r>
        <w:rPr>
          <w:lang w:val="fr-FR"/>
        </w:rPr>
        <w:t xml:space="preserve"> était</w:t>
      </w:r>
      <w:r w:rsidRPr="00523433">
        <w:rPr>
          <w:lang w:val="fr-FR"/>
        </w:rPr>
        <w:t xml:space="preserve"> très favorable à l'inscription, mais </w:t>
      </w:r>
      <w:r w:rsidR="005F1196">
        <w:rPr>
          <w:lang w:val="fr-FR"/>
        </w:rPr>
        <w:t xml:space="preserve">elle </w:t>
      </w:r>
      <w:r>
        <w:rPr>
          <w:lang w:val="fr-FR"/>
        </w:rPr>
        <w:t>a noté</w:t>
      </w:r>
      <w:r w:rsidRPr="00523433">
        <w:rPr>
          <w:lang w:val="fr-FR"/>
        </w:rPr>
        <w:t xml:space="preserve"> une </w:t>
      </w:r>
      <w:r w:rsidR="005F1196">
        <w:rPr>
          <w:lang w:val="fr-FR"/>
        </w:rPr>
        <w:t xml:space="preserve">incohérence </w:t>
      </w:r>
      <w:r w:rsidRPr="00523433">
        <w:rPr>
          <w:lang w:val="fr-FR"/>
        </w:rPr>
        <w:t>dans le paragraphe 3 d</w:t>
      </w:r>
      <w:r w:rsidR="005F1196">
        <w:rPr>
          <w:lang w:val="fr-FR"/>
        </w:rPr>
        <w:t>u projet de décision qui indiquait</w:t>
      </w:r>
      <w:r w:rsidRPr="00523433">
        <w:rPr>
          <w:lang w:val="fr-FR"/>
        </w:rPr>
        <w:t xml:space="preserve"> que l</w:t>
      </w:r>
      <w:r w:rsidR="005F1196">
        <w:rPr>
          <w:lang w:val="fr-FR"/>
        </w:rPr>
        <w:t>es informations incluses n’étaient</w:t>
      </w:r>
      <w:r w:rsidRPr="00523433">
        <w:rPr>
          <w:lang w:val="fr-FR"/>
        </w:rPr>
        <w:t xml:space="preserve"> pas suffisantes.</w:t>
      </w:r>
    </w:p>
    <w:p w14:paraId="2EE71E8A" w14:textId="1EB6DCE4" w:rsidR="005F1196" w:rsidRDefault="005F1196" w:rsidP="002B2D55">
      <w:pPr>
        <w:pStyle w:val="Orateurengris"/>
        <w:spacing w:before="120"/>
        <w:ind w:left="709" w:hanging="709"/>
        <w:rPr>
          <w:lang w:val="fr-FR"/>
        </w:rPr>
      </w:pPr>
      <w:r w:rsidRPr="005F1196">
        <w:rPr>
          <w:lang w:val="fr-FR"/>
        </w:rPr>
        <w:t xml:space="preserve">Le </w:t>
      </w:r>
      <w:r w:rsidRPr="005F1196">
        <w:rPr>
          <w:b/>
          <w:lang w:val="fr-FR"/>
        </w:rPr>
        <w:t>Secrétaire</w:t>
      </w:r>
      <w:r w:rsidRPr="005F1196">
        <w:rPr>
          <w:lang w:val="fr-FR"/>
        </w:rPr>
        <w:t xml:space="preserve"> a expliqué que le paragraphe 3 </w:t>
      </w:r>
      <w:r>
        <w:rPr>
          <w:lang w:val="fr-FR"/>
        </w:rPr>
        <w:t xml:space="preserve">serait toujours </w:t>
      </w:r>
      <w:r w:rsidRPr="005F1196">
        <w:rPr>
          <w:lang w:val="fr-FR"/>
        </w:rPr>
        <w:t xml:space="preserve">relatif au critère U.4 </w:t>
      </w:r>
      <w:r>
        <w:rPr>
          <w:lang w:val="fr-FR"/>
        </w:rPr>
        <w:t>qui n’était pas satisfait mais qu’</w:t>
      </w:r>
      <w:r w:rsidRPr="005F1196">
        <w:rPr>
          <w:lang w:val="fr-FR"/>
        </w:rPr>
        <w:t>il serait lu conjo</w:t>
      </w:r>
      <w:r w:rsidR="00712043">
        <w:rPr>
          <w:lang w:val="fr-FR"/>
        </w:rPr>
        <w:t xml:space="preserve">intement avec le paragraphe 4, </w:t>
      </w:r>
      <w:r w:rsidRPr="005F1196">
        <w:rPr>
          <w:lang w:val="fr-FR"/>
        </w:rPr>
        <w:t>le dossier avait bénéfic</w:t>
      </w:r>
      <w:r w:rsidR="00712043">
        <w:rPr>
          <w:lang w:val="fr-FR"/>
        </w:rPr>
        <w:t xml:space="preserve">ié d'un processus de dialogue, </w:t>
      </w:r>
      <w:r w:rsidRPr="005F1196">
        <w:rPr>
          <w:lang w:val="fr-FR"/>
        </w:rPr>
        <w:t>suivi par le paragraphe 5 indiquant que l'Organe d'évaluation était satisfait du processus de dialogue. De cette manière, une trace du processus de dialogue serait</w:t>
      </w:r>
      <w:r>
        <w:rPr>
          <w:lang w:val="fr-FR"/>
        </w:rPr>
        <w:t xml:space="preserve"> conservée</w:t>
      </w:r>
      <w:r w:rsidRPr="005F1196">
        <w:rPr>
          <w:lang w:val="fr-FR"/>
        </w:rPr>
        <w:t>.</w:t>
      </w:r>
    </w:p>
    <w:p w14:paraId="2EBBD03A" w14:textId="1E0E8620" w:rsidR="005F1196" w:rsidRDefault="005F1196" w:rsidP="002B2D55">
      <w:pPr>
        <w:pStyle w:val="Orateurengris"/>
        <w:spacing w:before="120"/>
        <w:ind w:left="709" w:hanging="709"/>
        <w:rPr>
          <w:lang w:val="fr-FR"/>
        </w:rPr>
      </w:pPr>
      <w:r>
        <w:rPr>
          <w:lang w:val="fr-FR"/>
        </w:rPr>
        <w:t xml:space="preserve">La </w:t>
      </w:r>
      <w:r w:rsidRPr="005F1196">
        <w:rPr>
          <w:b/>
          <w:lang w:val="fr-FR"/>
        </w:rPr>
        <w:t>Présidente</w:t>
      </w:r>
      <w:r>
        <w:rPr>
          <w:lang w:val="fr-FR"/>
        </w:rPr>
        <w:t xml:space="preserve"> a remercié le </w:t>
      </w:r>
      <w:r w:rsidRPr="005F1196">
        <w:rPr>
          <w:lang w:val="fr-FR"/>
        </w:rPr>
        <w:t>Secrétaire</w:t>
      </w:r>
      <w:r>
        <w:rPr>
          <w:lang w:val="fr-FR"/>
        </w:rPr>
        <w:t xml:space="preserve"> de cet éclaircissement, et a noté que le </w:t>
      </w:r>
      <w:r w:rsidRPr="005F1196">
        <w:rPr>
          <w:lang w:val="fr-FR"/>
        </w:rPr>
        <w:t>paragraphe</w:t>
      </w:r>
      <w:r>
        <w:rPr>
          <w:lang w:val="fr-FR"/>
        </w:rPr>
        <w:t xml:space="preserve"> 5 avait été amendé en faveur de l’option 5 : </w:t>
      </w:r>
      <w:r w:rsidRPr="005F1196">
        <w:rPr>
          <w:lang w:val="fr-FR"/>
        </w:rPr>
        <w:t>inscription</w:t>
      </w:r>
      <w:r>
        <w:rPr>
          <w:lang w:val="fr-FR"/>
        </w:rPr>
        <w:t xml:space="preserve">. </w:t>
      </w:r>
      <w:r w:rsidRPr="005F1196">
        <w:rPr>
          <w:lang w:val="fr-FR"/>
        </w:rPr>
        <w:t>En l'absence d'</w:t>
      </w:r>
      <w:r>
        <w:rPr>
          <w:lang w:val="fr-FR"/>
        </w:rPr>
        <w:t xml:space="preserve">autres commentaires ou objections, et passant à l’adoption du projet de décision dans son ensemble, la </w:t>
      </w:r>
      <w:r w:rsidRPr="005F1196">
        <w:rPr>
          <w:b/>
          <w:lang w:val="fr-FR"/>
        </w:rPr>
        <w:t xml:space="preserve">Présidente a déclaré adoptée la décision </w:t>
      </w:r>
      <w:hyperlink r:id="rId88" w:history="1">
        <w:r w:rsidR="00901A77">
          <w:rPr>
            <w:rStyle w:val="Hyperlink"/>
            <w:b/>
            <w:lang w:val="fr-FR"/>
          </w:rPr>
          <w:t>14.COM 10.a.4</w:t>
        </w:r>
      </w:hyperlink>
      <w:r w:rsidR="00901A77">
        <w:rPr>
          <w:b/>
          <w:lang w:val="fr-FR"/>
        </w:rPr>
        <w:t xml:space="preserve"> </w:t>
      </w:r>
      <w:r w:rsidRPr="005F1196">
        <w:rPr>
          <w:b/>
          <w:lang w:val="fr-FR"/>
        </w:rPr>
        <w:t>d’inscrire le</w:t>
      </w:r>
      <w:r>
        <w:rPr>
          <w:lang w:val="fr-FR"/>
        </w:rPr>
        <w:t xml:space="preserve"> </w:t>
      </w:r>
      <w:r w:rsidRPr="00BE1777">
        <w:rPr>
          <w:b/>
          <w:lang w:val="fr-FR"/>
        </w:rPr>
        <w:t>Buklog, système de rituels de gratitude des Subanen</w:t>
      </w:r>
      <w:r>
        <w:rPr>
          <w:b/>
          <w:lang w:val="fr-FR"/>
        </w:rPr>
        <w:t xml:space="preserve"> sur la Liste de sauvegarde urgente.</w:t>
      </w:r>
    </w:p>
    <w:p w14:paraId="30CAA032" w14:textId="0C5D30F6" w:rsidR="00730ABA" w:rsidRDefault="00730ABA" w:rsidP="002B2D55">
      <w:pPr>
        <w:pStyle w:val="Orateurengris"/>
        <w:spacing w:before="120"/>
        <w:ind w:left="709" w:hanging="709"/>
        <w:rPr>
          <w:lang w:val="fr-FR"/>
        </w:rPr>
      </w:pPr>
      <w:r w:rsidRPr="00730ABA">
        <w:rPr>
          <w:lang w:val="fr-FR"/>
        </w:rPr>
        <w:t xml:space="preserve">La </w:t>
      </w:r>
      <w:r w:rsidRPr="00730ABA">
        <w:rPr>
          <w:b/>
          <w:lang w:val="fr-FR"/>
        </w:rPr>
        <w:t>délégation des Philippines</w:t>
      </w:r>
      <w:r w:rsidRPr="00730ABA">
        <w:rPr>
          <w:lang w:val="fr-FR"/>
        </w:rPr>
        <w:t xml:space="preserve"> s'est e</w:t>
      </w:r>
      <w:r>
        <w:rPr>
          <w:lang w:val="fr-FR"/>
        </w:rPr>
        <w:t>xprimée au nom des communautés s</w:t>
      </w:r>
      <w:r w:rsidRPr="00730ABA">
        <w:rPr>
          <w:lang w:val="fr-FR"/>
        </w:rPr>
        <w:t>ubanen des Philippines pour remercier vivement</w:t>
      </w:r>
      <w:r>
        <w:rPr>
          <w:lang w:val="fr-FR"/>
        </w:rPr>
        <w:t xml:space="preserve"> le Comité pour l'inscription du</w:t>
      </w:r>
      <w:r w:rsidRPr="00730ABA">
        <w:rPr>
          <w:lang w:val="fr-FR"/>
        </w:rPr>
        <w:t xml:space="preserve"> Buklog. Il s'agi</w:t>
      </w:r>
      <w:r>
        <w:rPr>
          <w:lang w:val="fr-FR"/>
        </w:rPr>
        <w:t>ssai</w:t>
      </w:r>
      <w:r w:rsidRPr="00730ABA">
        <w:rPr>
          <w:lang w:val="fr-FR"/>
        </w:rPr>
        <w:t>t de la quatrième inscription pour les Philippines et de la première sur la Liste de sauvegarde urgente. En préparant la candidature, la délégation a</w:t>
      </w:r>
      <w:r>
        <w:rPr>
          <w:lang w:val="fr-FR"/>
        </w:rPr>
        <w:t>vait</w:t>
      </w:r>
      <w:r w:rsidRPr="00730ABA">
        <w:rPr>
          <w:lang w:val="fr-FR"/>
        </w:rPr>
        <w:t xml:space="preserve"> </w:t>
      </w:r>
      <w:r>
        <w:rPr>
          <w:lang w:val="fr-FR"/>
        </w:rPr>
        <w:t xml:space="preserve">bien pris en </w:t>
      </w:r>
      <w:r w:rsidRPr="00730ABA">
        <w:rPr>
          <w:lang w:val="fr-FR"/>
        </w:rPr>
        <w:t>considération</w:t>
      </w:r>
      <w:r>
        <w:rPr>
          <w:lang w:val="fr-FR"/>
        </w:rPr>
        <w:t xml:space="preserve"> </w:t>
      </w:r>
      <w:r w:rsidRPr="00730ABA">
        <w:rPr>
          <w:lang w:val="fr-FR"/>
        </w:rPr>
        <w:t>l'avis de l'Organe d'évaluation de donner la priorité à un élément qui a</w:t>
      </w:r>
      <w:r>
        <w:rPr>
          <w:lang w:val="fr-FR"/>
        </w:rPr>
        <w:t>vait</w:t>
      </w:r>
      <w:r w:rsidRPr="00730ABA">
        <w:rPr>
          <w:lang w:val="fr-FR"/>
        </w:rPr>
        <w:t xml:space="preserve"> besoin d'être sauvegardé d'urgence </w:t>
      </w:r>
      <w:r>
        <w:rPr>
          <w:lang w:val="fr-FR"/>
        </w:rPr>
        <w:t>afi</w:t>
      </w:r>
      <w:r w:rsidR="00BD699A">
        <w:rPr>
          <w:lang w:val="fr-FR"/>
        </w:rPr>
        <w:t xml:space="preserve">n d’assurer la permanence de sa </w:t>
      </w:r>
      <w:r w:rsidRPr="00730ABA">
        <w:rPr>
          <w:lang w:val="fr-FR"/>
        </w:rPr>
        <w:t xml:space="preserve">transmission et </w:t>
      </w:r>
      <w:r>
        <w:rPr>
          <w:lang w:val="fr-FR"/>
        </w:rPr>
        <w:t xml:space="preserve">de </w:t>
      </w:r>
      <w:r w:rsidRPr="00730ABA">
        <w:rPr>
          <w:lang w:val="fr-FR"/>
        </w:rPr>
        <w:t>sa signification pour les praticiens et leurs communautés. En tant qu'élément du tissu social de Mindanao, dans le sud des Ph</w:t>
      </w:r>
      <w:r w:rsidR="00DE6948">
        <w:rPr>
          <w:lang w:val="fr-FR"/>
        </w:rPr>
        <w:t>ilippines, cette inscription était</w:t>
      </w:r>
      <w:r w:rsidRPr="00730ABA">
        <w:rPr>
          <w:lang w:val="fr-FR"/>
        </w:rPr>
        <w:t xml:space="preserve"> considérée comme </w:t>
      </w:r>
      <w:r w:rsidR="00DE6948">
        <w:rPr>
          <w:lang w:val="fr-FR"/>
        </w:rPr>
        <w:t xml:space="preserve">un </w:t>
      </w:r>
      <w:r w:rsidR="00DE6948" w:rsidRPr="00DE6948">
        <w:rPr>
          <w:lang w:val="fr-FR"/>
        </w:rPr>
        <w:t xml:space="preserve">renforcement </w:t>
      </w:r>
      <w:r w:rsidRPr="00730ABA">
        <w:rPr>
          <w:lang w:val="fr-FR"/>
        </w:rPr>
        <w:t>les liens de fraternité et de solidarité entre les populations autochtones, les chrétiens et les musulmans dans u</w:t>
      </w:r>
      <w:r w:rsidR="00DE6948">
        <w:rPr>
          <w:lang w:val="fr-FR"/>
        </w:rPr>
        <w:t xml:space="preserve">ne région résiliente qui cherchait à remplacer définitivement </w:t>
      </w:r>
      <w:r w:rsidRPr="00730ABA">
        <w:rPr>
          <w:lang w:val="fr-FR"/>
        </w:rPr>
        <w:t>les conflits et le mécontentement par la paix, l'espoir et le développement durable. La délégati</w:t>
      </w:r>
      <w:r w:rsidR="00393B9F">
        <w:rPr>
          <w:lang w:val="fr-FR"/>
        </w:rPr>
        <w:t>on a ensuite donné la parole à M</w:t>
      </w:r>
      <w:r w:rsidR="00393B9F" w:rsidRPr="00393B9F">
        <w:rPr>
          <w:vertAlign w:val="superscript"/>
          <w:lang w:val="fr-FR"/>
        </w:rPr>
        <w:t>me</w:t>
      </w:r>
      <w:r w:rsidR="00393B9F">
        <w:rPr>
          <w:lang w:val="fr-FR"/>
        </w:rPr>
        <w:t xml:space="preserve"> </w:t>
      </w:r>
      <w:r w:rsidR="00DE6948">
        <w:rPr>
          <w:lang w:val="fr-FR"/>
        </w:rPr>
        <w:t>Renee Talavera, responsable des Communautés culturelles et des A</w:t>
      </w:r>
      <w:r w:rsidRPr="00730ABA">
        <w:rPr>
          <w:lang w:val="fr-FR"/>
        </w:rPr>
        <w:t>rts traditionnels de la Commission nationale pour la culture et les arts</w:t>
      </w:r>
      <w:r w:rsidR="00F21B60">
        <w:rPr>
          <w:lang w:val="fr-FR"/>
        </w:rPr>
        <w:t xml:space="preserve"> des </w:t>
      </w:r>
      <w:r w:rsidR="00F21B60" w:rsidRPr="00F21B60">
        <w:rPr>
          <w:lang w:val="fr-FR"/>
        </w:rPr>
        <w:t>Philippines</w:t>
      </w:r>
      <w:r w:rsidRPr="00730ABA">
        <w:rPr>
          <w:lang w:val="fr-FR"/>
        </w:rPr>
        <w:t xml:space="preserve">, afin de </w:t>
      </w:r>
      <w:r w:rsidR="00DE6948">
        <w:rPr>
          <w:lang w:val="fr-FR"/>
        </w:rPr>
        <w:t>transmettre un message de son Président, M. Virgilio Senadrin Almario, à qui le titre d’A</w:t>
      </w:r>
      <w:r w:rsidR="00DE6948" w:rsidRPr="00730ABA">
        <w:rPr>
          <w:lang w:val="fr-FR"/>
        </w:rPr>
        <w:t>rtiste national pour la littérature</w:t>
      </w:r>
      <w:r w:rsidR="00CF4437">
        <w:rPr>
          <w:lang w:val="fr-FR"/>
        </w:rPr>
        <w:t xml:space="preserve"> avait été décerné. </w:t>
      </w:r>
    </w:p>
    <w:p w14:paraId="7E4790CB" w14:textId="773B6078" w:rsidR="00F21B60" w:rsidRDefault="00F21B60" w:rsidP="002B2D55">
      <w:pPr>
        <w:pStyle w:val="Orateurengris"/>
        <w:spacing w:before="120"/>
        <w:ind w:left="709" w:hanging="709"/>
        <w:rPr>
          <w:lang w:val="fr-FR"/>
        </w:rPr>
      </w:pPr>
      <w:r w:rsidRPr="00F21B60">
        <w:rPr>
          <w:lang w:val="fr-FR"/>
        </w:rPr>
        <w:t xml:space="preserve">La </w:t>
      </w:r>
      <w:r w:rsidRPr="00F21B60">
        <w:rPr>
          <w:b/>
          <w:lang w:val="fr-FR"/>
        </w:rPr>
        <w:t>délégation des Philippines</w:t>
      </w:r>
      <w:r w:rsidRPr="00F21B60">
        <w:rPr>
          <w:lang w:val="fr-FR"/>
        </w:rPr>
        <w:t>,</w:t>
      </w:r>
      <w:r w:rsidR="00393B9F" w:rsidRPr="00393B9F">
        <w:rPr>
          <w:lang w:val="fr-FR"/>
        </w:rPr>
        <w:t xml:space="preserve"> </w:t>
      </w:r>
      <w:r w:rsidR="00393B9F" w:rsidRPr="00782FBB">
        <w:rPr>
          <w:b/>
          <w:bCs/>
          <w:lang w:val="fr-FR"/>
        </w:rPr>
        <w:t>M</w:t>
      </w:r>
      <w:r w:rsidR="00393B9F" w:rsidRPr="00782FBB">
        <w:rPr>
          <w:b/>
          <w:bCs/>
          <w:vertAlign w:val="superscript"/>
          <w:lang w:val="fr-FR"/>
        </w:rPr>
        <w:t>me</w:t>
      </w:r>
      <w:r w:rsidRPr="00782FBB">
        <w:rPr>
          <w:b/>
          <w:bCs/>
          <w:lang w:val="fr-FR"/>
        </w:rPr>
        <w:t xml:space="preserve"> Talavera</w:t>
      </w:r>
      <w:r w:rsidRPr="00F21B60">
        <w:rPr>
          <w:lang w:val="fr-FR"/>
        </w:rPr>
        <w:t>, s'est exprimée au nom de la Commission nationale pour la culture e</w:t>
      </w:r>
      <w:r>
        <w:rPr>
          <w:lang w:val="fr-FR"/>
        </w:rPr>
        <w:t>t les arts qui se réjouissait de l'inscription du</w:t>
      </w:r>
      <w:r w:rsidRPr="00F21B60">
        <w:rPr>
          <w:b/>
          <w:lang w:val="fr-FR"/>
        </w:rPr>
        <w:t xml:space="preserve"> </w:t>
      </w:r>
      <w:r w:rsidRPr="00F21B60">
        <w:rPr>
          <w:lang w:val="fr-FR"/>
        </w:rPr>
        <w:t>Buklog, système de rituels de gratitude des Subanen</w:t>
      </w:r>
      <w:r>
        <w:rPr>
          <w:lang w:val="fr-FR"/>
        </w:rPr>
        <w:t xml:space="preserve"> </w:t>
      </w:r>
      <w:r w:rsidRPr="00F21B60">
        <w:rPr>
          <w:lang w:val="fr-FR"/>
        </w:rPr>
        <w:t>sur la Liste de sauvegarde urgente. Cette reconnaissance inestimable po</w:t>
      </w:r>
      <w:r>
        <w:rPr>
          <w:lang w:val="fr-FR"/>
        </w:rPr>
        <w:t>ur les Philippines n’aurait pas été</w:t>
      </w:r>
      <w:r w:rsidRPr="00F21B60">
        <w:rPr>
          <w:lang w:val="fr-FR"/>
        </w:rPr>
        <w:t xml:space="preserve"> possible sans le soutien et les efforts de toutes les communa</w:t>
      </w:r>
      <w:r>
        <w:rPr>
          <w:lang w:val="fr-FR"/>
        </w:rPr>
        <w:t>utés et municipalités subanen dans</w:t>
      </w:r>
      <w:r w:rsidRPr="00F21B60">
        <w:rPr>
          <w:lang w:val="fr-FR"/>
        </w:rPr>
        <w:t xml:space="preserve"> la</w:t>
      </w:r>
      <w:r w:rsidR="005B7D6D">
        <w:rPr>
          <w:lang w:val="fr-FR"/>
        </w:rPr>
        <w:t xml:space="preserve"> péninsule de Zamboanga :</w:t>
      </w:r>
      <w:r w:rsidR="00B929C6">
        <w:rPr>
          <w:lang w:val="fr-FR"/>
        </w:rPr>
        <w:t xml:space="preserve"> L'Organisation des</w:t>
      </w:r>
      <w:r w:rsidRPr="00F21B60">
        <w:rPr>
          <w:lang w:val="fr-FR"/>
        </w:rPr>
        <w:t xml:space="preserve"> peuple</w:t>
      </w:r>
      <w:r w:rsidR="00B929C6">
        <w:rPr>
          <w:lang w:val="fr-FR"/>
        </w:rPr>
        <w:t>s</w:t>
      </w:r>
      <w:r w:rsidRPr="00F21B60">
        <w:rPr>
          <w:lang w:val="fr-FR"/>
        </w:rPr>
        <w:t xml:space="preserve"> </w:t>
      </w:r>
      <w:r w:rsidR="00B929C6">
        <w:rPr>
          <w:lang w:val="fr-FR"/>
        </w:rPr>
        <w:t>d</w:t>
      </w:r>
      <w:r w:rsidR="005B7D6D">
        <w:rPr>
          <w:lang w:val="fr-FR"/>
        </w:rPr>
        <w:t>umendingan ;</w:t>
      </w:r>
      <w:r w:rsidRPr="00F21B60">
        <w:rPr>
          <w:lang w:val="fr-FR"/>
        </w:rPr>
        <w:t xml:space="preserve"> le</w:t>
      </w:r>
      <w:r w:rsidR="005B7D6D">
        <w:rPr>
          <w:lang w:val="fr-FR"/>
        </w:rPr>
        <w:t xml:space="preserve"> Conseil des arts de Kumalarang ;</w:t>
      </w:r>
      <w:r w:rsidRPr="00F21B60">
        <w:rPr>
          <w:lang w:val="fr-FR"/>
        </w:rPr>
        <w:t xml:space="preserve"> l'Associati</w:t>
      </w:r>
      <w:r w:rsidR="005B7D6D">
        <w:rPr>
          <w:lang w:val="fr-FR"/>
        </w:rPr>
        <w:t>on des tisserands de Kumalarang ;</w:t>
      </w:r>
      <w:r w:rsidRPr="00F21B60">
        <w:rPr>
          <w:lang w:val="fr-FR"/>
        </w:rPr>
        <w:t xml:space="preserve"> le Co</w:t>
      </w:r>
      <w:r w:rsidR="005B7D6D">
        <w:rPr>
          <w:lang w:val="fr-FR"/>
        </w:rPr>
        <w:t>llège Saint-Joseph de Sindangan ; Thindegan Dlibon Subanen ;</w:t>
      </w:r>
      <w:r w:rsidRPr="00F21B60">
        <w:rPr>
          <w:lang w:val="fr-FR"/>
        </w:rPr>
        <w:t xml:space="preserve"> les chefs de </w:t>
      </w:r>
      <w:r w:rsidR="00BD699A">
        <w:rPr>
          <w:lang w:val="fr-FR"/>
        </w:rPr>
        <w:t xml:space="preserve">la </w:t>
      </w:r>
      <w:r w:rsidRPr="00F21B60">
        <w:rPr>
          <w:lang w:val="fr-FR"/>
        </w:rPr>
        <w:t>commu</w:t>
      </w:r>
      <w:r w:rsidR="00BD699A">
        <w:rPr>
          <w:lang w:val="fr-FR"/>
        </w:rPr>
        <w:t xml:space="preserve">nauté et les maîtres-enseignants </w:t>
      </w:r>
      <w:r w:rsidR="005B7D6D">
        <w:rPr>
          <w:lang w:val="fr-FR"/>
        </w:rPr>
        <w:t>s</w:t>
      </w:r>
      <w:r w:rsidRPr="00F21B60">
        <w:rPr>
          <w:lang w:val="fr-FR"/>
        </w:rPr>
        <w:t>ubanen</w:t>
      </w:r>
      <w:r w:rsidR="005B7D6D">
        <w:rPr>
          <w:lang w:val="fr-FR"/>
        </w:rPr>
        <w:t> ;</w:t>
      </w:r>
      <w:r w:rsidRPr="00F21B60">
        <w:rPr>
          <w:lang w:val="fr-FR"/>
        </w:rPr>
        <w:t xml:space="preserve"> et l</w:t>
      </w:r>
      <w:r w:rsidR="005B7D6D">
        <w:rPr>
          <w:lang w:val="fr-FR"/>
        </w:rPr>
        <w:t>'École des traditions vivantes s</w:t>
      </w:r>
      <w:r w:rsidR="0057276B">
        <w:rPr>
          <w:lang w:val="fr-FR"/>
        </w:rPr>
        <w:t>ubanen. M</w:t>
      </w:r>
      <w:r w:rsidR="0057276B" w:rsidRPr="00393B9F">
        <w:rPr>
          <w:vertAlign w:val="superscript"/>
          <w:lang w:val="fr-FR"/>
        </w:rPr>
        <w:t>me</w:t>
      </w:r>
      <w:r w:rsidR="0057276B" w:rsidRPr="00F21B60">
        <w:rPr>
          <w:lang w:val="fr-FR"/>
        </w:rPr>
        <w:t xml:space="preserve"> </w:t>
      </w:r>
      <w:r w:rsidRPr="00F21B60">
        <w:rPr>
          <w:lang w:val="fr-FR"/>
        </w:rPr>
        <w:t>Talavera a exp</w:t>
      </w:r>
      <w:r w:rsidR="00103C17">
        <w:rPr>
          <w:lang w:val="fr-FR"/>
        </w:rPr>
        <w:t>rimé sa profonde gratitude à l'E</w:t>
      </w:r>
      <w:r w:rsidRPr="00F21B60">
        <w:rPr>
          <w:lang w:val="fr-FR"/>
        </w:rPr>
        <w:t>ntité du patrimoine vivant de l'UNESCO, à l'Organe d'évaluation et aux États parties à la Convention. Elle a en</w:t>
      </w:r>
      <w:r w:rsidR="00DD6490">
        <w:rPr>
          <w:lang w:val="fr-FR"/>
        </w:rPr>
        <w:t xml:space="preserve">suite donné la parole à un maître-enseignant subanen </w:t>
      </w:r>
      <w:r w:rsidRPr="00F21B60">
        <w:rPr>
          <w:lang w:val="fr-FR"/>
        </w:rPr>
        <w:t>pour exprimer sa gratitude au nom de la communauté dans un message vidéo.</w:t>
      </w:r>
    </w:p>
    <w:p w14:paraId="5BE9552B" w14:textId="67A34B45" w:rsidR="002B2D55" w:rsidRPr="000C036E" w:rsidRDefault="00DD6490" w:rsidP="002B2D55">
      <w:pPr>
        <w:pStyle w:val="Orateurengris"/>
        <w:numPr>
          <w:ilvl w:val="0"/>
          <w:numId w:val="0"/>
        </w:numPr>
        <w:spacing w:before="240" w:after="240"/>
        <w:ind w:left="562" w:hanging="562"/>
        <w:jc w:val="center"/>
        <w:rPr>
          <w:i/>
          <w:lang w:val="fr-FR"/>
        </w:rPr>
      </w:pPr>
      <w:r>
        <w:rPr>
          <w:i/>
          <w:lang w:val="fr-FR"/>
        </w:rPr>
        <w:t>[Un court message vidéo a été projeté</w:t>
      </w:r>
      <w:r w:rsidR="002B2D55" w:rsidRPr="000C036E">
        <w:rPr>
          <w:i/>
          <w:lang w:val="fr-FR"/>
        </w:rPr>
        <w:t>]</w:t>
      </w:r>
    </w:p>
    <w:p w14:paraId="6BFA2CAF" w14:textId="76A9AA2D" w:rsidR="00DD6490" w:rsidRDefault="00DD6490" w:rsidP="002B2D55">
      <w:pPr>
        <w:pStyle w:val="Orateurengris"/>
        <w:spacing w:before="120"/>
        <w:ind w:left="709" w:hanging="709"/>
        <w:rPr>
          <w:lang w:val="fr-FR"/>
        </w:rPr>
      </w:pPr>
      <w:r w:rsidRPr="00DD6490">
        <w:rPr>
          <w:lang w:val="fr-FR"/>
        </w:rPr>
        <w:t xml:space="preserve">La </w:t>
      </w:r>
      <w:r w:rsidRPr="00DD6490">
        <w:rPr>
          <w:b/>
          <w:lang w:val="fr-FR"/>
        </w:rPr>
        <w:t>Présidente</w:t>
      </w:r>
      <w:r>
        <w:rPr>
          <w:lang w:val="fr-FR"/>
        </w:rPr>
        <w:t xml:space="preserve"> est</w:t>
      </w:r>
      <w:r w:rsidRPr="00DD6490">
        <w:rPr>
          <w:lang w:val="fr-FR"/>
        </w:rPr>
        <w:t xml:space="preserve"> ensuite </w:t>
      </w:r>
      <w:r>
        <w:rPr>
          <w:lang w:val="fr-FR"/>
        </w:rPr>
        <w:t xml:space="preserve">passée à </w:t>
      </w:r>
      <w:r w:rsidRPr="00DD6490">
        <w:rPr>
          <w:lang w:val="fr-FR"/>
        </w:rPr>
        <w:t>l'</w:t>
      </w:r>
      <w:r w:rsidR="008866D0">
        <w:rPr>
          <w:lang w:val="fr-FR"/>
        </w:rPr>
        <w:t xml:space="preserve">examen du dossier de candidature pour inscription sur </w:t>
      </w:r>
      <w:r w:rsidRPr="00DD6490">
        <w:rPr>
          <w:lang w:val="fr-FR"/>
        </w:rPr>
        <w:t>la Liste de sauvegarde urgente</w:t>
      </w:r>
      <w:r w:rsidR="008866D0">
        <w:rPr>
          <w:lang w:val="fr-FR"/>
        </w:rPr>
        <w:t xml:space="preserve">, </w:t>
      </w:r>
      <w:r w:rsidR="008866D0" w:rsidRPr="00DD6490">
        <w:rPr>
          <w:lang w:val="fr-FR"/>
        </w:rPr>
        <w:t>présenté par le Bélarus</w:t>
      </w:r>
      <w:r w:rsidR="008866D0">
        <w:rPr>
          <w:lang w:val="fr-FR"/>
        </w:rPr>
        <w:t>,</w:t>
      </w:r>
      <w:r w:rsidRPr="00DD6490">
        <w:rPr>
          <w:lang w:val="fr-FR"/>
        </w:rPr>
        <w:t xml:space="preserve"> pour lequel une assistance internationale a</w:t>
      </w:r>
      <w:r w:rsidR="008866D0">
        <w:rPr>
          <w:lang w:val="fr-FR"/>
        </w:rPr>
        <w:t>vait</w:t>
      </w:r>
      <w:r w:rsidRPr="00DD6490">
        <w:rPr>
          <w:lang w:val="fr-FR"/>
        </w:rPr>
        <w:t xml:space="preserve"> été demandée </w:t>
      </w:r>
      <w:r w:rsidR="008866D0">
        <w:rPr>
          <w:lang w:val="fr-FR"/>
        </w:rPr>
        <w:t xml:space="preserve">simultanément </w:t>
      </w:r>
      <w:r w:rsidRPr="00DD6490">
        <w:rPr>
          <w:lang w:val="fr-FR"/>
        </w:rPr>
        <w:t>afin de soutenir la mise en œuvre du plan</w:t>
      </w:r>
      <w:r w:rsidR="008866D0">
        <w:rPr>
          <w:lang w:val="fr-FR"/>
        </w:rPr>
        <w:t xml:space="preserve"> de sauvegarde proposé. Il était</w:t>
      </w:r>
      <w:r w:rsidRPr="00DD6490">
        <w:rPr>
          <w:lang w:val="fr-FR"/>
        </w:rPr>
        <w:t xml:space="preserve"> demandé au Comité de décider si la candidature </w:t>
      </w:r>
      <w:r w:rsidR="008866D0">
        <w:rPr>
          <w:lang w:val="fr-FR"/>
        </w:rPr>
        <w:t xml:space="preserve">satisfaisait aux </w:t>
      </w:r>
      <w:r w:rsidRPr="00DD6490">
        <w:rPr>
          <w:lang w:val="fr-FR"/>
        </w:rPr>
        <w:t xml:space="preserve">critères d'inscription sur la Liste de sauvegarde urgente et/ou si la demande d'assistance internationale remplissait les critères d'octroi de l'assistance. Il a été souligné que le Comité déciderait </w:t>
      </w:r>
      <w:r w:rsidR="008866D0">
        <w:rPr>
          <w:lang w:val="fr-FR"/>
        </w:rPr>
        <w:t xml:space="preserve">en même temps de la </w:t>
      </w:r>
      <w:r w:rsidR="008866D0" w:rsidRPr="008866D0">
        <w:rPr>
          <w:lang w:val="fr-FR"/>
        </w:rPr>
        <w:t>satisfaction</w:t>
      </w:r>
      <w:r w:rsidR="008866D0">
        <w:rPr>
          <w:lang w:val="fr-FR"/>
        </w:rPr>
        <w:t xml:space="preserve"> </w:t>
      </w:r>
      <w:r w:rsidRPr="00DD6490">
        <w:rPr>
          <w:lang w:val="fr-FR"/>
        </w:rPr>
        <w:t xml:space="preserve">des critères d'inscription sur la Liste de sauvegarde urgente </w:t>
      </w:r>
      <w:r w:rsidR="008866D0">
        <w:rPr>
          <w:lang w:val="fr-FR"/>
        </w:rPr>
        <w:t xml:space="preserve">et </w:t>
      </w:r>
      <w:r w:rsidR="00180666">
        <w:rPr>
          <w:lang w:val="fr-FR"/>
        </w:rPr>
        <w:t>de la mesure dans laquelle la demande satisfaisait aux</w:t>
      </w:r>
      <w:r w:rsidR="008866D0">
        <w:rPr>
          <w:lang w:val="fr-FR"/>
        </w:rPr>
        <w:t xml:space="preserve"> </w:t>
      </w:r>
      <w:r w:rsidR="00180666">
        <w:rPr>
          <w:lang w:val="fr-FR"/>
        </w:rPr>
        <w:t>critères de l’</w:t>
      </w:r>
      <w:r w:rsidRPr="00DD6490">
        <w:rPr>
          <w:lang w:val="fr-FR"/>
        </w:rPr>
        <w:t>assistance internationale. La Présidente a rappelé les cri</w:t>
      </w:r>
      <w:r w:rsidR="00180666">
        <w:rPr>
          <w:lang w:val="fr-FR"/>
        </w:rPr>
        <w:t xml:space="preserve">tères A.1 à A.7 </w:t>
      </w:r>
      <w:r w:rsidRPr="00DD6490">
        <w:rPr>
          <w:lang w:val="fr-FR"/>
        </w:rPr>
        <w:t>et les paragr</w:t>
      </w:r>
      <w:r w:rsidR="00180666">
        <w:rPr>
          <w:lang w:val="fr-FR"/>
        </w:rPr>
        <w:t>aphes 10(a) et 10(b) qui guideraie</w:t>
      </w:r>
      <w:r w:rsidRPr="00DD6490">
        <w:rPr>
          <w:lang w:val="fr-FR"/>
        </w:rPr>
        <w:t>nt la décision concernant la demande d'ass</w:t>
      </w:r>
      <w:r w:rsidR="00180666">
        <w:rPr>
          <w:lang w:val="fr-FR"/>
        </w:rPr>
        <w:t xml:space="preserve">istance internationale et qui ont été </w:t>
      </w:r>
      <w:r w:rsidRPr="00DD6490">
        <w:rPr>
          <w:lang w:val="fr-FR"/>
        </w:rPr>
        <w:t>présent</w:t>
      </w:r>
      <w:r w:rsidR="00180666">
        <w:rPr>
          <w:lang w:val="fr-FR"/>
        </w:rPr>
        <w:t>és</w:t>
      </w:r>
      <w:r w:rsidRPr="00DD6490">
        <w:rPr>
          <w:lang w:val="fr-FR"/>
        </w:rPr>
        <w:t xml:space="preserve"> à l'écran. Concernant la demande d'assistance internationale, le Comité évaluera</w:t>
      </w:r>
      <w:r w:rsidR="00180666">
        <w:rPr>
          <w:lang w:val="fr-FR"/>
        </w:rPr>
        <w:t>it</w:t>
      </w:r>
      <w:r w:rsidRPr="00DD6490">
        <w:rPr>
          <w:lang w:val="fr-FR"/>
        </w:rPr>
        <w:t xml:space="preserve"> dans quelle mesure la demande répond</w:t>
      </w:r>
      <w:r w:rsidR="00180666">
        <w:rPr>
          <w:lang w:val="fr-FR"/>
        </w:rPr>
        <w:t>ait</w:t>
      </w:r>
      <w:r w:rsidRPr="00DD6490">
        <w:rPr>
          <w:lang w:val="fr-FR"/>
        </w:rPr>
        <w:t xml:space="preserve"> aux critères de l'assistance int</w:t>
      </w:r>
      <w:r w:rsidR="00180666">
        <w:rPr>
          <w:lang w:val="fr-FR"/>
        </w:rPr>
        <w:t>ernationale dans son ensemble. En d'autres termes, il n'était</w:t>
      </w:r>
      <w:r w:rsidRPr="00DD6490">
        <w:rPr>
          <w:lang w:val="fr-FR"/>
        </w:rPr>
        <w:t xml:space="preserve"> pas nécessaire de </w:t>
      </w:r>
      <w:r w:rsidR="00180666">
        <w:rPr>
          <w:lang w:val="fr-FR"/>
        </w:rPr>
        <w:t xml:space="preserve">satisfaire </w:t>
      </w:r>
      <w:r w:rsidRPr="00DD6490">
        <w:rPr>
          <w:lang w:val="fr-FR"/>
        </w:rPr>
        <w:t>à tous les critères pour que la demande soit approuvée. La Préside</w:t>
      </w:r>
      <w:r w:rsidR="00180666">
        <w:rPr>
          <w:lang w:val="fr-FR"/>
        </w:rPr>
        <w:t>nte de l'Organe d'évaluation a été</w:t>
      </w:r>
      <w:r w:rsidRPr="00DD6490">
        <w:rPr>
          <w:lang w:val="fr-FR"/>
        </w:rPr>
        <w:t xml:space="preserve"> invitée à présenter la candidature et la demande</w:t>
      </w:r>
      <w:r w:rsidR="00180666">
        <w:rPr>
          <w:lang w:val="fr-FR"/>
        </w:rPr>
        <w:t xml:space="preserve"> d’assistance internationale associée</w:t>
      </w:r>
      <w:r w:rsidRPr="00DD6490">
        <w:rPr>
          <w:lang w:val="fr-FR"/>
        </w:rPr>
        <w:t>.</w:t>
      </w:r>
    </w:p>
    <w:p w14:paraId="0EB8CDEF" w14:textId="5EAC3A69" w:rsidR="00875BE2" w:rsidRPr="00875BE2" w:rsidRDefault="00115B03" w:rsidP="002B2D55">
      <w:pPr>
        <w:pStyle w:val="Orateurengris"/>
        <w:spacing w:before="120"/>
        <w:ind w:left="709" w:hanging="709"/>
        <w:rPr>
          <w:lang w:val="fr-FR"/>
        </w:rPr>
      </w:pPr>
      <w:r w:rsidRPr="00115B03">
        <w:rPr>
          <w:lang w:val="fr-FR"/>
        </w:rPr>
        <w:t xml:space="preserve">La </w:t>
      </w:r>
      <w:r w:rsidRPr="00115B03">
        <w:rPr>
          <w:b/>
          <w:lang w:val="fr-FR"/>
        </w:rPr>
        <w:t>Présidente de l'Organe d'évaluation</w:t>
      </w:r>
      <w:r w:rsidRPr="00115B03">
        <w:rPr>
          <w:lang w:val="fr-FR"/>
        </w:rPr>
        <w:t xml:space="preserve"> a pr</w:t>
      </w:r>
      <w:r>
        <w:rPr>
          <w:lang w:val="fr-FR"/>
        </w:rPr>
        <w:t xml:space="preserve">ésenté la candidature suivante, </w:t>
      </w:r>
      <w:r w:rsidRPr="00115B03">
        <w:rPr>
          <w:b/>
          <w:lang w:val="fr-FR"/>
        </w:rPr>
        <w:t>le rite du printemps de Juraŭski Karahod</w:t>
      </w:r>
      <w:r w:rsidRPr="00115B03">
        <w:rPr>
          <w:lang w:val="fr-FR"/>
        </w:rPr>
        <w:t xml:space="preserve"> [projet de décision </w:t>
      </w:r>
      <w:r>
        <w:rPr>
          <w:lang w:val="fr-FR"/>
        </w:rPr>
        <w:t>14.COM 10.a.5] soumise par le Bé</w:t>
      </w:r>
      <w:r w:rsidRPr="00115B03">
        <w:rPr>
          <w:lang w:val="fr-FR"/>
        </w:rPr>
        <w:t xml:space="preserve">larus. Le rite de printemps </w:t>
      </w:r>
      <w:r>
        <w:rPr>
          <w:lang w:val="fr-FR"/>
        </w:rPr>
        <w:t>de Juraǔski Karahod était pratiqué</w:t>
      </w:r>
      <w:r w:rsidRPr="00115B03">
        <w:rPr>
          <w:lang w:val="fr-FR"/>
        </w:rPr>
        <w:t xml:space="preserve"> par les habitants du villag</w:t>
      </w:r>
      <w:r>
        <w:rPr>
          <w:lang w:val="fr-FR"/>
        </w:rPr>
        <w:t xml:space="preserve">e de Pahost le jour de la Saint </w:t>
      </w:r>
      <w:r w:rsidRPr="00115B03">
        <w:rPr>
          <w:lang w:val="fr-FR"/>
        </w:rPr>
        <w:t>Geo</w:t>
      </w:r>
      <w:r>
        <w:rPr>
          <w:lang w:val="fr-FR"/>
        </w:rPr>
        <w:t>rges. Pour les Bélarussiens, Saint Georges proté</w:t>
      </w:r>
      <w:r w:rsidRPr="00115B03">
        <w:rPr>
          <w:lang w:val="fr-FR"/>
        </w:rPr>
        <w:t>ge</w:t>
      </w:r>
      <w:r>
        <w:rPr>
          <w:lang w:val="fr-FR"/>
        </w:rPr>
        <w:t>ait</w:t>
      </w:r>
      <w:r w:rsidRPr="00115B03">
        <w:rPr>
          <w:lang w:val="fr-FR"/>
        </w:rPr>
        <w:t xml:space="preserve"> le bétail et l'agriculture. À Pahost, </w:t>
      </w:r>
      <w:r>
        <w:rPr>
          <w:lang w:val="fr-FR"/>
        </w:rPr>
        <w:t>le rite spécifique comprenait</w:t>
      </w:r>
      <w:r w:rsidRPr="00115B03">
        <w:rPr>
          <w:lang w:val="fr-FR"/>
        </w:rPr>
        <w:t xml:space="preserve"> diverses activités cérémonielles, des chants, des jeux, des présages et des croyances. D'après les informations </w:t>
      </w:r>
      <w:r>
        <w:rPr>
          <w:lang w:val="fr-FR"/>
        </w:rPr>
        <w:t xml:space="preserve">présentées </w:t>
      </w:r>
      <w:r w:rsidRPr="00115B03">
        <w:rPr>
          <w:lang w:val="fr-FR"/>
        </w:rPr>
        <w:t>dans le dossier, la candidature satisfai</w:t>
      </w:r>
      <w:r>
        <w:rPr>
          <w:lang w:val="fr-FR"/>
        </w:rPr>
        <w:t>sai</w:t>
      </w:r>
      <w:r w:rsidRPr="00115B03">
        <w:rPr>
          <w:lang w:val="fr-FR"/>
        </w:rPr>
        <w:t>t aux critères U.1, U.2, U.4 et</w:t>
      </w:r>
      <w:r w:rsidR="0054475B">
        <w:rPr>
          <w:lang w:val="fr-FR"/>
        </w:rPr>
        <w:t xml:space="preserve"> U.5 d</w:t>
      </w:r>
      <w:r w:rsidR="00B01E8C">
        <w:rPr>
          <w:lang w:val="fr-FR"/>
        </w:rPr>
        <w:t>'inscription sur la L</w:t>
      </w:r>
      <w:r w:rsidRPr="00115B03">
        <w:rPr>
          <w:lang w:val="fr-FR"/>
        </w:rPr>
        <w:t>iste de sauvegarde urgente. L'Organe d'évaluation a</w:t>
      </w:r>
      <w:r w:rsidR="00B01E8C">
        <w:rPr>
          <w:lang w:val="fr-FR"/>
        </w:rPr>
        <w:t>vait</w:t>
      </w:r>
      <w:r w:rsidRPr="00115B03">
        <w:rPr>
          <w:lang w:val="fr-FR"/>
        </w:rPr>
        <w:t xml:space="preserve"> </w:t>
      </w:r>
      <w:r w:rsidR="00B01E8C">
        <w:rPr>
          <w:lang w:val="fr-FR"/>
        </w:rPr>
        <w:t xml:space="preserve">estimé </w:t>
      </w:r>
      <w:r w:rsidRPr="00115B03">
        <w:rPr>
          <w:lang w:val="fr-FR"/>
        </w:rPr>
        <w:t>que le rite du printemps de Juraǔski Karahod a</w:t>
      </w:r>
      <w:r w:rsidR="00B01E8C">
        <w:rPr>
          <w:lang w:val="fr-FR"/>
        </w:rPr>
        <w:t>vait</w:t>
      </w:r>
      <w:r w:rsidRPr="00115B03">
        <w:rPr>
          <w:lang w:val="fr-FR"/>
        </w:rPr>
        <w:t xml:space="preserve"> des fonctions et des significations importantes liées aux croyances religieuses de la communauté. La viabilité du rite du prin</w:t>
      </w:r>
      <w:r w:rsidR="00B01E8C">
        <w:rPr>
          <w:lang w:val="fr-FR"/>
        </w:rPr>
        <w:t xml:space="preserve">temps de Juraǔski Karahod reposait sur </w:t>
      </w:r>
      <w:r w:rsidRPr="00115B03">
        <w:rPr>
          <w:lang w:val="fr-FR"/>
        </w:rPr>
        <w:t>un seul village, dont la population vieilli</w:t>
      </w:r>
      <w:r w:rsidR="00B01E8C">
        <w:rPr>
          <w:lang w:val="fr-FR"/>
        </w:rPr>
        <w:t>ssai</w:t>
      </w:r>
      <w:r w:rsidRPr="00115B03">
        <w:rPr>
          <w:lang w:val="fr-FR"/>
        </w:rPr>
        <w:t xml:space="preserve">t progressivement, les jeunes migrant vers les villes et perdant leur intérêt pour la tradition en raison de la mondialisation et de la standardisation de la vie quotidienne. Les membres de la communauté </w:t>
      </w:r>
      <w:r w:rsidR="00B01E8C">
        <w:rPr>
          <w:lang w:val="fr-FR"/>
        </w:rPr>
        <w:t xml:space="preserve">de </w:t>
      </w:r>
      <w:r w:rsidRPr="00115B03">
        <w:rPr>
          <w:lang w:val="fr-FR"/>
        </w:rPr>
        <w:t xml:space="preserve">Pahost </w:t>
      </w:r>
      <w:r w:rsidR="00B01E8C">
        <w:rPr>
          <w:lang w:val="fr-FR"/>
        </w:rPr>
        <w:t xml:space="preserve">avaient </w:t>
      </w:r>
      <w:r w:rsidRPr="00115B03">
        <w:rPr>
          <w:lang w:val="fr-FR"/>
        </w:rPr>
        <w:t>participé au processus de candidature et à l'élaboration du plan de sauvegarde. Toutefois, l'Organe d'évaluation a</w:t>
      </w:r>
      <w:r w:rsidR="00B01E8C">
        <w:rPr>
          <w:lang w:val="fr-FR"/>
        </w:rPr>
        <w:t>vait</w:t>
      </w:r>
      <w:r w:rsidRPr="00115B03">
        <w:rPr>
          <w:lang w:val="fr-FR"/>
        </w:rPr>
        <w:t xml:space="preserve"> estimé que les informations n'étaient pas suffisantes pour évaluer le critère U.3. L'Organe a</w:t>
      </w:r>
      <w:r w:rsidR="00B01E8C">
        <w:rPr>
          <w:lang w:val="fr-FR"/>
        </w:rPr>
        <w:t>vait</w:t>
      </w:r>
      <w:r w:rsidRPr="00115B03">
        <w:rPr>
          <w:lang w:val="fr-FR"/>
        </w:rPr>
        <w:t xml:space="preserve"> estimé que, même si le plan de sauvegarde était clair, les mesures proposées ne minimisaient pas les risques décrits et il n'y avait aucune preuve d'efforts passés ou présents à cette fin. Les mesures de sauvegarde étaient très générales et ne traitaient pas de menaces spécifiques, </w:t>
      </w:r>
      <w:r w:rsidR="00B01E8C">
        <w:rPr>
          <w:lang w:val="fr-FR"/>
        </w:rPr>
        <w:t xml:space="preserve">la </w:t>
      </w:r>
      <w:r w:rsidRPr="00115B03">
        <w:rPr>
          <w:lang w:val="fr-FR"/>
        </w:rPr>
        <w:t>participation de la communauté</w:t>
      </w:r>
      <w:r w:rsidR="00B01E8C">
        <w:rPr>
          <w:lang w:val="fr-FR"/>
        </w:rPr>
        <w:t xml:space="preserve"> étant par ailleurs faible. Par conséquent, l'Organe d'évaluation recommandait</w:t>
      </w:r>
      <w:r w:rsidR="00A6732D">
        <w:rPr>
          <w:lang w:val="fr-FR"/>
        </w:rPr>
        <w:t xml:space="preserve"> que le Comité </w:t>
      </w:r>
      <w:r w:rsidR="00A6732D">
        <w:rPr>
          <w:i/>
          <w:lang w:val="fr-FR"/>
        </w:rPr>
        <w:t>renvoie</w:t>
      </w:r>
      <w:r w:rsidRPr="00115B03">
        <w:rPr>
          <w:lang w:val="fr-FR"/>
        </w:rPr>
        <w:t xml:space="preserve"> le rite de printemps de Juraŭski K</w:t>
      </w:r>
      <w:r w:rsidR="00B01E8C">
        <w:rPr>
          <w:lang w:val="fr-FR"/>
        </w:rPr>
        <w:t xml:space="preserve">arahod à l'État </w:t>
      </w:r>
      <w:r w:rsidR="00B01E8C" w:rsidRPr="00B01E8C">
        <w:rPr>
          <w:lang w:val="fr-FR"/>
        </w:rPr>
        <w:t>soumissionnaire</w:t>
      </w:r>
      <w:r w:rsidRPr="00115B03">
        <w:rPr>
          <w:lang w:val="fr-FR"/>
        </w:rPr>
        <w:t>.</w:t>
      </w:r>
    </w:p>
    <w:p w14:paraId="449512FE" w14:textId="2D6ECC66" w:rsidR="00B01E8C" w:rsidRDefault="00B01E8C" w:rsidP="002B2D55">
      <w:pPr>
        <w:pStyle w:val="Orateurengris"/>
        <w:spacing w:before="120"/>
        <w:ind w:left="709" w:hanging="709"/>
        <w:rPr>
          <w:lang w:val="fr-FR"/>
        </w:rPr>
      </w:pPr>
      <w:r w:rsidRPr="00B01E8C">
        <w:rPr>
          <w:lang w:val="fr-FR"/>
        </w:rPr>
        <w:t xml:space="preserve">La </w:t>
      </w:r>
      <w:r w:rsidRPr="00B01E8C">
        <w:rPr>
          <w:b/>
          <w:lang w:val="fr-FR"/>
        </w:rPr>
        <w:t>Présidente de l'Organe d'évaluation</w:t>
      </w:r>
      <w:r>
        <w:rPr>
          <w:lang w:val="fr-FR"/>
        </w:rPr>
        <w:t xml:space="preserve"> a en outre noté que le Bé</w:t>
      </w:r>
      <w:r w:rsidRPr="00B01E8C">
        <w:rPr>
          <w:lang w:val="fr-FR"/>
        </w:rPr>
        <w:t xml:space="preserve">larus avait </w:t>
      </w:r>
      <w:r>
        <w:rPr>
          <w:lang w:val="fr-FR"/>
        </w:rPr>
        <w:t>fait une demande d’</w:t>
      </w:r>
      <w:r w:rsidRPr="00B01E8C">
        <w:rPr>
          <w:lang w:val="fr-FR"/>
        </w:rPr>
        <w:t>assistance internationale au Fonds du PCI d</w:t>
      </w:r>
      <w:r>
        <w:rPr>
          <w:lang w:val="fr-FR"/>
        </w:rPr>
        <w:t xml:space="preserve">'un montant de 87 761 </w:t>
      </w:r>
      <w:r w:rsidRPr="00B01E8C">
        <w:rPr>
          <w:lang w:val="fr-FR"/>
        </w:rPr>
        <w:t>dollars des États-Unis pour la mise en œuvre du plan de sauvegarde. L'Organe a</w:t>
      </w:r>
      <w:r w:rsidR="00B842DE">
        <w:rPr>
          <w:lang w:val="fr-FR"/>
        </w:rPr>
        <w:t>vait</w:t>
      </w:r>
      <w:r w:rsidRPr="00B01E8C">
        <w:rPr>
          <w:lang w:val="fr-FR"/>
        </w:rPr>
        <w:t xml:space="preserve"> noté que, devant être mis en œuvre par le Centre du patri</w:t>
      </w:r>
      <w:r w:rsidR="00157A20">
        <w:rPr>
          <w:lang w:val="fr-FR"/>
        </w:rPr>
        <w:t>moine culturel immatériel de l'U</w:t>
      </w:r>
      <w:r w:rsidR="00B842DE">
        <w:rPr>
          <w:lang w:val="fr-FR"/>
        </w:rPr>
        <w:t>niversité d'État de la Culture et des A</w:t>
      </w:r>
      <w:r w:rsidRPr="00B01E8C">
        <w:rPr>
          <w:lang w:val="fr-FR"/>
        </w:rPr>
        <w:t>rts du Bélarus, le projet proposé, d'une durée de 24 mois, avait trois objectifs principaux : i) la recherche et l'élaboration d'une stratégie ; ii) la promotion pour améliorer la visibilité de l'élément ; et iii) la création d'une institution et le renforcement des capacités. L'Organe d'évaluation a</w:t>
      </w:r>
      <w:r w:rsidR="00B842DE">
        <w:rPr>
          <w:lang w:val="fr-FR"/>
        </w:rPr>
        <w:t>vait</w:t>
      </w:r>
      <w:r w:rsidRPr="00B01E8C">
        <w:rPr>
          <w:lang w:val="fr-FR"/>
        </w:rPr>
        <w:t xml:space="preserve"> estimé que le projet avait été élaboré par la communauté </w:t>
      </w:r>
      <w:r w:rsidR="00B842DE">
        <w:rPr>
          <w:lang w:val="fr-FR"/>
        </w:rPr>
        <w:t>et qu'il reflétait les besoins e</w:t>
      </w:r>
      <w:r w:rsidRPr="00B01E8C">
        <w:rPr>
          <w:lang w:val="fr-FR"/>
        </w:rPr>
        <w:t xml:space="preserve">t les aspirations qu'elle avait </w:t>
      </w:r>
      <w:r w:rsidR="00BD699A">
        <w:rPr>
          <w:lang w:val="fr-FR"/>
        </w:rPr>
        <w:t xml:space="preserve">elle-même </w:t>
      </w:r>
      <w:r w:rsidRPr="00B01E8C">
        <w:rPr>
          <w:lang w:val="fr-FR"/>
        </w:rPr>
        <w:t>identifiés. Le montant de l'assistance internationale demandée était approprié et les activités proposées, reflétées dans le budget et le calend</w:t>
      </w:r>
      <w:r w:rsidR="00B842DE">
        <w:rPr>
          <w:lang w:val="fr-FR"/>
        </w:rPr>
        <w:t>rier, étaient</w:t>
      </w:r>
      <w:r w:rsidRPr="00B01E8C">
        <w:rPr>
          <w:lang w:val="fr-FR"/>
        </w:rPr>
        <w:t xml:space="preserve"> présentées en détail. Le projet fera</w:t>
      </w:r>
      <w:r w:rsidR="00B842DE">
        <w:rPr>
          <w:lang w:val="fr-FR"/>
        </w:rPr>
        <w:t>it</w:t>
      </w:r>
      <w:r w:rsidRPr="00B01E8C">
        <w:rPr>
          <w:lang w:val="fr-FR"/>
        </w:rPr>
        <w:t xml:space="preserve"> appel à des experts des institutions culturelles et éducatives concernées, ainsi qu'à des ONG partenaires. Toutefois, l'Organe a</w:t>
      </w:r>
      <w:r w:rsidR="00B842DE">
        <w:rPr>
          <w:lang w:val="fr-FR"/>
        </w:rPr>
        <w:t>vait</w:t>
      </w:r>
      <w:r w:rsidRPr="00B01E8C">
        <w:rPr>
          <w:lang w:val="fr-FR"/>
        </w:rPr>
        <w:t xml:space="preserve"> estimé que les activités proposées étaient généralisées et ne se concentraient pas sur le rite du printemps de Juraŭski Karahod. L'absence de mesures spécifiques et la nature générale du projet ne permett</w:t>
      </w:r>
      <w:r w:rsidR="00B842DE">
        <w:rPr>
          <w:lang w:val="fr-FR"/>
        </w:rPr>
        <w:t>ai</w:t>
      </w:r>
      <w:r w:rsidRPr="00B01E8C">
        <w:rPr>
          <w:lang w:val="fr-FR"/>
        </w:rPr>
        <w:t>ent pas de savoir s'il aura</w:t>
      </w:r>
      <w:r w:rsidR="00B842DE">
        <w:rPr>
          <w:lang w:val="fr-FR"/>
        </w:rPr>
        <w:t>it</w:t>
      </w:r>
      <w:r w:rsidRPr="00B01E8C">
        <w:rPr>
          <w:lang w:val="fr-FR"/>
        </w:rPr>
        <w:t xml:space="preserve"> des</w:t>
      </w:r>
      <w:r w:rsidR="00B842DE">
        <w:rPr>
          <w:lang w:val="fr-FR"/>
        </w:rPr>
        <w:t xml:space="preserve"> résultats durables. L'Organe recommandait donc</w:t>
      </w:r>
      <w:r w:rsidRPr="00B01E8C">
        <w:rPr>
          <w:lang w:val="fr-FR"/>
        </w:rPr>
        <w:t xml:space="preserve"> de </w:t>
      </w:r>
      <w:r w:rsidRPr="00616B58">
        <w:rPr>
          <w:i/>
          <w:lang w:val="fr-FR"/>
        </w:rPr>
        <w:t>renvoyer</w:t>
      </w:r>
      <w:r w:rsidRPr="00B01E8C">
        <w:rPr>
          <w:lang w:val="fr-FR"/>
        </w:rPr>
        <w:t xml:space="preserve"> la demande d'assistance international</w:t>
      </w:r>
      <w:r w:rsidR="00B842DE">
        <w:rPr>
          <w:lang w:val="fr-FR"/>
        </w:rPr>
        <w:t xml:space="preserve">e à l'État </w:t>
      </w:r>
      <w:r w:rsidR="00B842DE" w:rsidRPr="00B842DE">
        <w:rPr>
          <w:lang w:val="fr-FR"/>
        </w:rPr>
        <w:t>soumissionnaire</w:t>
      </w:r>
      <w:r w:rsidRPr="00B01E8C">
        <w:rPr>
          <w:lang w:val="fr-FR"/>
        </w:rPr>
        <w:t>. L'Organe d'évaluation a</w:t>
      </w:r>
      <w:r w:rsidR="00B842DE">
        <w:rPr>
          <w:lang w:val="fr-FR"/>
        </w:rPr>
        <w:t>vait</w:t>
      </w:r>
      <w:r w:rsidRPr="00B01E8C">
        <w:rPr>
          <w:lang w:val="fr-FR"/>
        </w:rPr>
        <w:t xml:space="preserve"> en outre s</w:t>
      </w:r>
      <w:r w:rsidR="00B842DE">
        <w:rPr>
          <w:lang w:val="fr-FR"/>
        </w:rPr>
        <w:t>ouhaité rappeler à l'État partie</w:t>
      </w:r>
      <w:r w:rsidRPr="00B01E8C">
        <w:rPr>
          <w:lang w:val="fr-FR"/>
        </w:rPr>
        <w:t xml:space="preserve"> de prêt</w:t>
      </w:r>
      <w:r w:rsidR="00B842DE">
        <w:rPr>
          <w:lang w:val="fr-FR"/>
        </w:rPr>
        <w:t xml:space="preserve">er une attention particulière aux effets </w:t>
      </w:r>
      <w:r w:rsidRPr="00B01E8C">
        <w:rPr>
          <w:lang w:val="fr-FR"/>
        </w:rPr>
        <w:t>du tourisme sur la sauvegarde de l'élément afin d'éviter sa décontextualisation et sa folklorisation, et l'a</w:t>
      </w:r>
      <w:r w:rsidR="00B842DE">
        <w:rPr>
          <w:lang w:val="fr-FR"/>
        </w:rPr>
        <w:t>vait</w:t>
      </w:r>
      <w:r w:rsidRPr="00B01E8C">
        <w:rPr>
          <w:lang w:val="fr-FR"/>
        </w:rPr>
        <w:t xml:space="preserve"> enc</w:t>
      </w:r>
      <w:r w:rsidR="00B842DE">
        <w:rPr>
          <w:lang w:val="fr-FR"/>
        </w:rPr>
        <w:t xml:space="preserve">ouragé à atténuer toute répercussion négative </w:t>
      </w:r>
      <w:r w:rsidRPr="00B01E8C">
        <w:rPr>
          <w:lang w:val="fr-FR"/>
        </w:rPr>
        <w:t>lié</w:t>
      </w:r>
      <w:r w:rsidR="00B842DE">
        <w:rPr>
          <w:lang w:val="fr-FR"/>
        </w:rPr>
        <w:t>e</w:t>
      </w:r>
      <w:r w:rsidRPr="00B01E8C">
        <w:rPr>
          <w:lang w:val="fr-FR"/>
        </w:rPr>
        <w:t xml:space="preserve"> au tourisme.</w:t>
      </w:r>
    </w:p>
    <w:p w14:paraId="04E5B86C" w14:textId="13A10D8B" w:rsidR="00B842DE" w:rsidRDefault="00B842DE" w:rsidP="002B2D55">
      <w:pPr>
        <w:pStyle w:val="Orateurengris"/>
        <w:spacing w:before="120"/>
        <w:ind w:left="709" w:hanging="709"/>
        <w:rPr>
          <w:lang w:val="fr-FR"/>
        </w:rPr>
      </w:pPr>
      <w:r>
        <w:rPr>
          <w:lang w:val="fr-FR"/>
        </w:rPr>
        <w:t xml:space="preserve">La </w:t>
      </w:r>
      <w:r w:rsidRPr="00B842DE">
        <w:rPr>
          <w:b/>
          <w:lang w:val="fr-FR"/>
        </w:rPr>
        <w:t>Présidente</w:t>
      </w:r>
      <w:r w:rsidR="0057276B">
        <w:rPr>
          <w:lang w:val="fr-FR"/>
        </w:rPr>
        <w:t xml:space="preserve"> a remercié M</w:t>
      </w:r>
      <w:r w:rsidR="0057276B" w:rsidRPr="00393B9F">
        <w:rPr>
          <w:vertAlign w:val="superscript"/>
          <w:lang w:val="fr-FR"/>
        </w:rPr>
        <w:t>me</w:t>
      </w:r>
      <w:r w:rsidR="0057276B">
        <w:rPr>
          <w:lang w:val="fr-FR"/>
        </w:rPr>
        <w:t xml:space="preserve"> </w:t>
      </w:r>
      <w:r>
        <w:rPr>
          <w:lang w:val="fr-FR"/>
        </w:rPr>
        <w:t xml:space="preserve">Bak d’avoir exposé les grandes lignes des questions soulevées par le dossier de candidature, et a donné la </w:t>
      </w:r>
      <w:r w:rsidR="00236ECB">
        <w:rPr>
          <w:lang w:val="fr-FR"/>
        </w:rPr>
        <w:t>parole aux délégués</w:t>
      </w:r>
      <w:r>
        <w:rPr>
          <w:lang w:val="fr-FR"/>
        </w:rPr>
        <w:t xml:space="preserve"> afin qu’ils formulent des commentaires. Il a été noté que l’</w:t>
      </w:r>
      <w:r w:rsidRPr="00B842DE">
        <w:rPr>
          <w:lang w:val="fr-FR"/>
        </w:rPr>
        <w:t>Azerbaïdjan</w:t>
      </w:r>
      <w:r>
        <w:rPr>
          <w:lang w:val="fr-FR"/>
        </w:rPr>
        <w:t xml:space="preserve"> avait demandé qu’un débat soit ouvert sur ce dossier de candidature.</w:t>
      </w:r>
    </w:p>
    <w:p w14:paraId="5FCE2F56" w14:textId="67417EE7" w:rsidR="00097D4B" w:rsidRDefault="00097D4B" w:rsidP="002B2D55">
      <w:pPr>
        <w:pStyle w:val="Orateurengris"/>
        <w:spacing w:before="120"/>
        <w:ind w:left="709" w:hanging="709"/>
        <w:rPr>
          <w:lang w:val="fr-FR"/>
        </w:rPr>
      </w:pPr>
      <w:r w:rsidRPr="00097D4B">
        <w:rPr>
          <w:lang w:val="fr-FR"/>
        </w:rPr>
        <w:t xml:space="preserve">La </w:t>
      </w:r>
      <w:r w:rsidRPr="00097D4B">
        <w:rPr>
          <w:b/>
          <w:lang w:val="fr-FR"/>
        </w:rPr>
        <w:t>délégation de l'Azerbaïdjan</w:t>
      </w:r>
      <w:r w:rsidRPr="00097D4B">
        <w:rPr>
          <w:lang w:val="fr-FR"/>
        </w:rPr>
        <w:t xml:space="preserve"> </w:t>
      </w:r>
      <w:r>
        <w:rPr>
          <w:lang w:val="fr-FR"/>
        </w:rPr>
        <w:t xml:space="preserve">a </w:t>
      </w:r>
      <w:r w:rsidRPr="00097D4B">
        <w:rPr>
          <w:lang w:val="fr-FR"/>
        </w:rPr>
        <w:t>fait remarquer</w:t>
      </w:r>
      <w:r>
        <w:rPr>
          <w:lang w:val="fr-FR"/>
        </w:rPr>
        <w:t xml:space="preserve"> que c'était</w:t>
      </w:r>
      <w:r w:rsidRPr="00097D4B">
        <w:rPr>
          <w:lang w:val="fr-FR"/>
        </w:rPr>
        <w:t xml:space="preserve"> en fait le Kazakhstan qui a</w:t>
      </w:r>
      <w:r>
        <w:rPr>
          <w:lang w:val="fr-FR"/>
        </w:rPr>
        <w:t>vait</w:t>
      </w:r>
      <w:r w:rsidRPr="00097D4B">
        <w:rPr>
          <w:lang w:val="fr-FR"/>
        </w:rPr>
        <w:t xml:space="preserve"> demandé l'ouverture du débat, elle a</w:t>
      </w:r>
      <w:r>
        <w:rPr>
          <w:lang w:val="fr-FR"/>
        </w:rPr>
        <w:t>vait</w:t>
      </w:r>
      <w:r w:rsidRPr="00097D4B">
        <w:rPr>
          <w:lang w:val="fr-FR"/>
        </w:rPr>
        <w:t xml:space="preserve"> cependant déposé des amendements concernant le projet de décision. Tout d'abord</w:t>
      </w:r>
      <w:r>
        <w:rPr>
          <w:lang w:val="fr-FR"/>
        </w:rPr>
        <w:t>, la délégation a félicité le Bé</w:t>
      </w:r>
      <w:r w:rsidRPr="00097D4B">
        <w:rPr>
          <w:lang w:val="fr-FR"/>
        </w:rPr>
        <w:t xml:space="preserve">larus d'avoir soumis ce dossier combiné pour le rite du printemps de </w:t>
      </w:r>
      <w:r>
        <w:rPr>
          <w:lang w:val="fr-FR"/>
        </w:rPr>
        <w:t>Juraŭski Karahod qui représentai</w:t>
      </w:r>
      <w:r w:rsidRPr="00097D4B">
        <w:rPr>
          <w:lang w:val="fr-FR"/>
        </w:rPr>
        <w:t>t un exemple exceptionnel de pratiques culturelles liées à la</w:t>
      </w:r>
      <w:r>
        <w:rPr>
          <w:lang w:val="fr-FR"/>
        </w:rPr>
        <w:t xml:space="preserve"> régénération de la nature et au printemps, et qui rappelait</w:t>
      </w:r>
      <w:r w:rsidRPr="00097D4B">
        <w:rPr>
          <w:lang w:val="fr-FR"/>
        </w:rPr>
        <w:t xml:space="preserve"> éga</w:t>
      </w:r>
      <w:r>
        <w:rPr>
          <w:lang w:val="fr-FR"/>
        </w:rPr>
        <w:t>lement certaines traditions existant</w:t>
      </w:r>
      <w:r w:rsidRPr="00097D4B">
        <w:rPr>
          <w:lang w:val="fr-FR"/>
        </w:rPr>
        <w:t xml:space="preserve"> en Azerbaïdjan. L'élément met</w:t>
      </w:r>
      <w:r>
        <w:rPr>
          <w:lang w:val="fr-FR"/>
        </w:rPr>
        <w:t>tait</w:t>
      </w:r>
      <w:r w:rsidRPr="00097D4B">
        <w:rPr>
          <w:lang w:val="fr-FR"/>
        </w:rPr>
        <w:t xml:space="preserve"> en évidence le rôle de l'agriculture traditionnelle et le re</w:t>
      </w:r>
      <w:r>
        <w:rPr>
          <w:lang w:val="fr-FR"/>
        </w:rPr>
        <w:t>spect des animaux, et représentait</w:t>
      </w:r>
      <w:r w:rsidRPr="00097D4B">
        <w:rPr>
          <w:lang w:val="fr-FR"/>
        </w:rPr>
        <w:t xml:space="preserve"> un marqueur fort de l'identité culturelle de la région de Pahost. La délégation a particulièrement souligné le rôle des femmes, grâce auxquelles l'élément </w:t>
      </w:r>
      <w:r>
        <w:rPr>
          <w:lang w:val="fr-FR"/>
        </w:rPr>
        <w:t xml:space="preserve">était </w:t>
      </w:r>
      <w:r w:rsidRPr="00097D4B">
        <w:rPr>
          <w:lang w:val="fr-FR"/>
        </w:rPr>
        <w:t xml:space="preserve">toujours vivant malgré les graves menaces auxquelles il </w:t>
      </w:r>
      <w:r>
        <w:rPr>
          <w:lang w:val="fr-FR"/>
        </w:rPr>
        <w:t xml:space="preserve">était </w:t>
      </w:r>
      <w:r w:rsidRPr="00097D4B">
        <w:rPr>
          <w:lang w:val="fr-FR"/>
        </w:rPr>
        <w:t xml:space="preserve">confronté, telles que le vieillissement des communautés concernées, la migration des jeunes vers les villes et la folklorisation de l'élément. La délégation </w:t>
      </w:r>
      <w:r>
        <w:rPr>
          <w:lang w:val="fr-FR"/>
        </w:rPr>
        <w:t>a remercié</w:t>
      </w:r>
      <w:r w:rsidRPr="00097D4B">
        <w:rPr>
          <w:lang w:val="fr-FR"/>
        </w:rPr>
        <w:t xml:space="preserve"> l'Organe d'évaluation pour son rapport mais </w:t>
      </w:r>
      <w:r>
        <w:rPr>
          <w:lang w:val="fr-FR"/>
        </w:rPr>
        <w:t xml:space="preserve">a </w:t>
      </w:r>
      <w:r w:rsidR="003E2B5A">
        <w:rPr>
          <w:lang w:val="fr-FR"/>
        </w:rPr>
        <w:t>regretté</w:t>
      </w:r>
      <w:r w:rsidRPr="00097D4B">
        <w:rPr>
          <w:lang w:val="fr-FR"/>
        </w:rPr>
        <w:t xml:space="preserve"> que ce dossier n'ait pas bénéficié du processus de dialogue en amont. Après avoir étudié attentivement le dossier et la recommandation proposée par l'Organe d'évaluation, la délégation a</w:t>
      </w:r>
      <w:r>
        <w:rPr>
          <w:lang w:val="fr-FR"/>
        </w:rPr>
        <w:t>vait</w:t>
      </w:r>
      <w:r w:rsidRPr="00097D4B">
        <w:rPr>
          <w:lang w:val="fr-FR"/>
        </w:rPr>
        <w:t xml:space="preserve"> constaté que les réponses aux préoccupations soulevées par l'Organe d'évaluation se trouvaient en fait dans la candidature elle-même. Par exemple, en ce qui concerne les mesures de sauvegarde passées et a</w:t>
      </w:r>
      <w:r>
        <w:rPr>
          <w:lang w:val="fr-FR"/>
        </w:rPr>
        <w:t>ctuelles, la candidature prévoyait</w:t>
      </w:r>
      <w:r w:rsidRPr="00097D4B">
        <w:rPr>
          <w:lang w:val="fr-FR"/>
        </w:rPr>
        <w:t xml:space="preserve"> de telles mesures à la section 3.a du dossier de candidature, qui décri</w:t>
      </w:r>
      <w:r>
        <w:rPr>
          <w:lang w:val="fr-FR"/>
        </w:rPr>
        <w:t>vai</w:t>
      </w:r>
      <w:r w:rsidRPr="00097D4B">
        <w:rPr>
          <w:lang w:val="fr-FR"/>
        </w:rPr>
        <w:t xml:space="preserve">t un certain nombre de mesures politiques, de recherche et d'inventaire liées à l'élément. </w:t>
      </w:r>
      <w:r>
        <w:rPr>
          <w:lang w:val="fr-FR"/>
        </w:rPr>
        <w:t xml:space="preserve">S'agissant de la </w:t>
      </w:r>
      <w:r w:rsidRPr="00097D4B">
        <w:rPr>
          <w:lang w:val="fr-FR"/>
        </w:rPr>
        <w:t>participation de la communauté à l'élaboration du plan de sauvegarde, l</w:t>
      </w:r>
      <w:r w:rsidR="004D5E96">
        <w:rPr>
          <w:lang w:val="fr-FR"/>
        </w:rPr>
        <w:t>es activités 3, 7 et 9 renvoyaient</w:t>
      </w:r>
      <w:r w:rsidRPr="00097D4B">
        <w:rPr>
          <w:lang w:val="fr-FR"/>
        </w:rPr>
        <w:t xml:space="preserve"> directement à cette</w:t>
      </w:r>
      <w:r w:rsidR="004D5E96">
        <w:rPr>
          <w:lang w:val="fr-FR"/>
        </w:rPr>
        <w:t xml:space="preserve"> participation. Toutefois, la </w:t>
      </w:r>
      <w:r w:rsidR="004D5E96" w:rsidRPr="004D5E96">
        <w:rPr>
          <w:lang w:val="fr-FR"/>
        </w:rPr>
        <w:t>délégation</w:t>
      </w:r>
      <w:r w:rsidR="004D5E96">
        <w:rPr>
          <w:lang w:val="fr-FR"/>
        </w:rPr>
        <w:t xml:space="preserve"> est</w:t>
      </w:r>
      <w:r w:rsidRPr="00097D4B">
        <w:rPr>
          <w:lang w:val="fr-FR"/>
        </w:rPr>
        <w:t xml:space="preserve"> convenu</w:t>
      </w:r>
      <w:r w:rsidR="004D5E96">
        <w:rPr>
          <w:lang w:val="fr-FR"/>
        </w:rPr>
        <w:t>e que leur rôle pourr</w:t>
      </w:r>
      <w:r w:rsidRPr="00097D4B">
        <w:rPr>
          <w:lang w:val="fr-FR"/>
        </w:rPr>
        <w:t>ait effectivement être démontré de manière plus explicite. Dans cet esprit, la délégation a</w:t>
      </w:r>
      <w:r w:rsidR="004D5E96">
        <w:rPr>
          <w:lang w:val="fr-FR"/>
        </w:rPr>
        <w:t>vait</w:t>
      </w:r>
      <w:r w:rsidRPr="00097D4B">
        <w:rPr>
          <w:lang w:val="fr-FR"/>
        </w:rPr>
        <w:t xml:space="preserve"> déposé un amendement pour l'inscription de cet élément sur la Liste de sau</w:t>
      </w:r>
      <w:r w:rsidR="004D5E96">
        <w:rPr>
          <w:lang w:val="fr-FR"/>
        </w:rPr>
        <w:t>vegarde urgente, car elle estimait</w:t>
      </w:r>
      <w:r w:rsidRPr="00097D4B">
        <w:rPr>
          <w:lang w:val="fr-FR"/>
        </w:rPr>
        <w:t xml:space="preserve"> que les questions soulevées par l'Organe d'évaluation concernant le critère U.3 se retrouv</w:t>
      </w:r>
      <w:r w:rsidR="004D5E96">
        <w:rPr>
          <w:lang w:val="fr-FR"/>
        </w:rPr>
        <w:t>ai</w:t>
      </w:r>
      <w:r w:rsidRPr="00097D4B">
        <w:rPr>
          <w:lang w:val="fr-FR"/>
        </w:rPr>
        <w:t xml:space="preserve">ent en fait dans le dossier de candidature, et que ces questions </w:t>
      </w:r>
      <w:r w:rsidR="004D5E96">
        <w:rPr>
          <w:lang w:val="fr-FR"/>
        </w:rPr>
        <w:t xml:space="preserve">étaient </w:t>
      </w:r>
      <w:r w:rsidRPr="00097D4B">
        <w:rPr>
          <w:lang w:val="fr-FR"/>
        </w:rPr>
        <w:t xml:space="preserve">très liées au </w:t>
      </w:r>
      <w:r w:rsidRPr="00782FBB">
        <w:rPr>
          <w:lang w:val="fr-FR"/>
        </w:rPr>
        <w:t xml:space="preserve">critère </w:t>
      </w:r>
      <w:r w:rsidR="002B14F9" w:rsidRPr="00782FBB">
        <w:rPr>
          <w:lang w:val="fr-FR"/>
        </w:rPr>
        <w:t>A</w:t>
      </w:r>
      <w:r w:rsidRPr="00782FBB">
        <w:rPr>
          <w:lang w:val="fr-FR"/>
        </w:rPr>
        <w:t>.3 pour l'assistance internationale</w:t>
      </w:r>
      <w:r w:rsidRPr="00097D4B">
        <w:rPr>
          <w:lang w:val="fr-FR"/>
        </w:rPr>
        <w:t xml:space="preserve">. Ainsi, la délégation </w:t>
      </w:r>
      <w:r w:rsidR="004D5E96">
        <w:rPr>
          <w:lang w:val="fr-FR"/>
        </w:rPr>
        <w:t xml:space="preserve">a soutenu </w:t>
      </w:r>
      <w:r w:rsidRPr="00097D4B">
        <w:rPr>
          <w:lang w:val="fr-FR"/>
        </w:rPr>
        <w:t>l'octroi de l'assistance internationale à l'État partie.</w:t>
      </w:r>
    </w:p>
    <w:p w14:paraId="3C86422C" w14:textId="34AFF566" w:rsidR="004D5E96" w:rsidRPr="004D5E96" w:rsidRDefault="004D5E96" w:rsidP="002B2D55">
      <w:pPr>
        <w:pStyle w:val="Orateurengris"/>
        <w:spacing w:before="120"/>
        <w:ind w:left="709" w:hanging="709"/>
        <w:rPr>
          <w:lang w:val="fr-FR"/>
        </w:rPr>
      </w:pPr>
      <w:r w:rsidRPr="004D5E96">
        <w:rPr>
          <w:lang w:val="fr-FR"/>
        </w:rPr>
        <w:t xml:space="preserve">La </w:t>
      </w:r>
      <w:r w:rsidRPr="004D5E96">
        <w:rPr>
          <w:b/>
          <w:lang w:val="fr-FR"/>
        </w:rPr>
        <w:t>délégation du Kazakhstan</w:t>
      </w:r>
      <w:r w:rsidRPr="004D5E96">
        <w:rPr>
          <w:lang w:val="fr-FR"/>
        </w:rPr>
        <w:t xml:space="preserve"> a remercié l'Azerbaïdjan pour l'excellente présentation de ses préoccupations communes concernant le renvoi proposé de la candidature d'un élément qui a</w:t>
      </w:r>
      <w:r>
        <w:rPr>
          <w:lang w:val="fr-FR"/>
        </w:rPr>
        <w:t>vait</w:t>
      </w:r>
      <w:r w:rsidRPr="004D5E96">
        <w:rPr>
          <w:lang w:val="fr-FR"/>
        </w:rPr>
        <w:t xml:space="preserve"> été maintenu pendant de nombreux siècles par les résidents, principa</w:t>
      </w:r>
      <w:r>
        <w:rPr>
          <w:lang w:val="fr-FR"/>
        </w:rPr>
        <w:t>lement l</w:t>
      </w:r>
      <w:r w:rsidRPr="004D5E96">
        <w:rPr>
          <w:lang w:val="fr-FR"/>
        </w:rPr>
        <w:t xml:space="preserve">es femmes, </w:t>
      </w:r>
      <w:r>
        <w:rPr>
          <w:lang w:val="fr-FR"/>
        </w:rPr>
        <w:t>du village de Pahost. Le rite du</w:t>
      </w:r>
      <w:r w:rsidRPr="004D5E96">
        <w:rPr>
          <w:lang w:val="fr-FR"/>
        </w:rPr>
        <w:t xml:space="preserve"> printemps de Juraŭski Karahod </w:t>
      </w:r>
      <w:r>
        <w:rPr>
          <w:lang w:val="fr-FR"/>
        </w:rPr>
        <w:t xml:space="preserve">était </w:t>
      </w:r>
      <w:r w:rsidRPr="004D5E96">
        <w:rPr>
          <w:lang w:val="fr-FR"/>
        </w:rPr>
        <w:t xml:space="preserve">une tradition très </w:t>
      </w:r>
      <w:r>
        <w:rPr>
          <w:lang w:val="fr-FR"/>
        </w:rPr>
        <w:t>ancienne qui, à son avis, méritait</w:t>
      </w:r>
      <w:r w:rsidRPr="004D5E96">
        <w:rPr>
          <w:lang w:val="fr-FR"/>
        </w:rPr>
        <w:t xml:space="preserve"> clairement d'être soutenue pour sauvegarder l'élément car il y a</w:t>
      </w:r>
      <w:r>
        <w:rPr>
          <w:lang w:val="fr-FR"/>
        </w:rPr>
        <w:t>vait</w:t>
      </w:r>
      <w:r w:rsidRPr="004D5E96">
        <w:rPr>
          <w:lang w:val="fr-FR"/>
        </w:rPr>
        <w:t xml:space="preserve"> un risque de le perdre à jamais. Elle a éga</w:t>
      </w:r>
      <w:r w:rsidR="002D6C45">
        <w:rPr>
          <w:lang w:val="fr-FR"/>
        </w:rPr>
        <w:t>lement félicité le Bélarus d’avoir soumis la</w:t>
      </w:r>
      <w:r w:rsidRPr="004D5E96">
        <w:rPr>
          <w:lang w:val="fr-FR"/>
        </w:rPr>
        <w:t xml:space="preserve"> candidature </w:t>
      </w:r>
      <w:r w:rsidR="002D6C45">
        <w:rPr>
          <w:lang w:val="fr-FR"/>
        </w:rPr>
        <w:t xml:space="preserve">avec </w:t>
      </w:r>
      <w:r w:rsidRPr="004D5E96">
        <w:rPr>
          <w:lang w:val="fr-FR"/>
        </w:rPr>
        <w:t>une demande d'assis</w:t>
      </w:r>
      <w:r w:rsidR="002D6C45">
        <w:rPr>
          <w:lang w:val="fr-FR"/>
        </w:rPr>
        <w:t>tance internationale qui attestait</w:t>
      </w:r>
      <w:r w:rsidR="00616B58">
        <w:rPr>
          <w:lang w:val="fr-FR"/>
        </w:rPr>
        <w:t xml:space="preserve"> </w:t>
      </w:r>
      <w:r w:rsidRPr="004D5E96">
        <w:rPr>
          <w:lang w:val="fr-FR"/>
        </w:rPr>
        <w:t>l'approche systématique de l'État partie dans sa demande d'inscription de l'élément nécessitant u</w:t>
      </w:r>
      <w:r w:rsidR="00616B58">
        <w:rPr>
          <w:lang w:val="fr-FR"/>
        </w:rPr>
        <w:t>ne sauvegarde urgente et le</w:t>
      </w:r>
      <w:r w:rsidR="002D6C45">
        <w:rPr>
          <w:lang w:val="fr-FR"/>
        </w:rPr>
        <w:t xml:space="preserve"> </w:t>
      </w:r>
      <w:r w:rsidRPr="004D5E96">
        <w:rPr>
          <w:lang w:val="fr-FR"/>
        </w:rPr>
        <w:t xml:space="preserve">soutien de la communauté. Il </w:t>
      </w:r>
      <w:r w:rsidR="002D6C45">
        <w:rPr>
          <w:lang w:val="fr-FR"/>
        </w:rPr>
        <w:t xml:space="preserve">était </w:t>
      </w:r>
      <w:r w:rsidRPr="004D5E96">
        <w:rPr>
          <w:lang w:val="fr-FR"/>
        </w:rPr>
        <w:t>également important de noter que l'Organe d'évaluation a</w:t>
      </w:r>
      <w:r w:rsidR="002D6C45">
        <w:rPr>
          <w:lang w:val="fr-FR"/>
        </w:rPr>
        <w:t>vait constaté que l’ensemble des</w:t>
      </w:r>
      <w:r w:rsidRPr="004D5E96">
        <w:rPr>
          <w:lang w:val="fr-FR"/>
        </w:rPr>
        <w:t xml:space="preserve"> sept critères d'assistance internationale relatifs aux mesure</w:t>
      </w:r>
      <w:r w:rsidR="002D6C45">
        <w:rPr>
          <w:lang w:val="fr-FR"/>
        </w:rPr>
        <w:t>s de sauvegarde urgentes était satisfait</w:t>
      </w:r>
      <w:r w:rsidRPr="004D5E96">
        <w:rPr>
          <w:lang w:val="fr-FR"/>
        </w:rPr>
        <w:t>. La délégation a remercié l'Organe d'évaluation pour</w:t>
      </w:r>
      <w:r w:rsidR="002D6C45">
        <w:rPr>
          <w:lang w:val="fr-FR"/>
        </w:rPr>
        <w:t xml:space="preserve"> son approche très complète de</w:t>
      </w:r>
      <w:r w:rsidRPr="004D5E96">
        <w:rPr>
          <w:lang w:val="fr-FR"/>
        </w:rPr>
        <w:t xml:space="preserve"> l'évaluation de la candidature, en particulier </w:t>
      </w:r>
      <w:r w:rsidR="002D6C45">
        <w:rPr>
          <w:lang w:val="fr-FR"/>
        </w:rPr>
        <w:t xml:space="preserve">dans </w:t>
      </w:r>
      <w:r w:rsidRPr="004D5E96">
        <w:rPr>
          <w:lang w:val="fr-FR"/>
        </w:rPr>
        <w:t xml:space="preserve">l'identification des points faibles du dossier, notamment par rapport au critère U.3. La délégation </w:t>
      </w:r>
      <w:r w:rsidR="002D6C45">
        <w:rPr>
          <w:lang w:val="fr-FR"/>
        </w:rPr>
        <w:t>a espéré</w:t>
      </w:r>
      <w:r w:rsidRPr="004D5E96">
        <w:rPr>
          <w:lang w:val="fr-FR"/>
        </w:rPr>
        <w:t xml:space="preserve"> que cela aidera</w:t>
      </w:r>
      <w:r w:rsidR="003E2B5A">
        <w:rPr>
          <w:lang w:val="fr-FR"/>
        </w:rPr>
        <w:t>it</w:t>
      </w:r>
      <w:r w:rsidRPr="004D5E96">
        <w:rPr>
          <w:lang w:val="fr-FR"/>
        </w:rPr>
        <w:t xml:space="preserve"> l'État partie à mieux réfléchir aux mesures les plus bénéfiques pour la sauvegarde de l'élément. En même temps, la délégation a regretté que ce cas n'ait pas bénéficié d'un </w:t>
      </w:r>
      <w:r w:rsidR="003E2B5A">
        <w:rPr>
          <w:lang w:val="fr-FR"/>
        </w:rPr>
        <w:t>dialogue en amont</w:t>
      </w:r>
      <w:r w:rsidRPr="004D5E96">
        <w:rPr>
          <w:lang w:val="fr-FR"/>
        </w:rPr>
        <w:t xml:space="preserve"> car les préoccupations soulevées par l'Organe d'évaluation auraient pu être traitées de manière adéquate par l'État partie dans le cadre d</w:t>
      </w:r>
      <w:r w:rsidR="002D6C45">
        <w:rPr>
          <w:lang w:val="fr-FR"/>
        </w:rPr>
        <w:t>u processus de dialogue. Elle s’est demandé</w:t>
      </w:r>
      <w:r w:rsidRPr="004D5E96">
        <w:rPr>
          <w:lang w:val="fr-FR"/>
        </w:rPr>
        <w:t xml:space="preserve"> si certaines des préoccupations de l'O</w:t>
      </w:r>
      <w:r w:rsidR="002D6C45">
        <w:rPr>
          <w:lang w:val="fr-FR"/>
        </w:rPr>
        <w:t xml:space="preserve">rgane d'évaluation concernant le critère </w:t>
      </w:r>
      <w:r w:rsidRPr="004D5E96">
        <w:rPr>
          <w:lang w:val="fr-FR"/>
        </w:rPr>
        <w:t>U.3 ne découl</w:t>
      </w:r>
      <w:r w:rsidR="002D6C45">
        <w:rPr>
          <w:lang w:val="fr-FR"/>
        </w:rPr>
        <w:t>ai</w:t>
      </w:r>
      <w:r w:rsidRPr="004D5E96">
        <w:rPr>
          <w:lang w:val="fr-FR"/>
        </w:rPr>
        <w:t>ent pas de diffé</w:t>
      </w:r>
      <w:r w:rsidR="002D6C45">
        <w:rPr>
          <w:lang w:val="fr-FR"/>
        </w:rPr>
        <w:t>rences de terminologie et renvoyai</w:t>
      </w:r>
      <w:r w:rsidRPr="004D5E96">
        <w:rPr>
          <w:lang w:val="fr-FR"/>
        </w:rPr>
        <w:t>ent plutôt à des problèmes de nature linguistique. Comme l'a</w:t>
      </w:r>
      <w:r w:rsidR="002D6C45">
        <w:rPr>
          <w:lang w:val="fr-FR"/>
        </w:rPr>
        <w:t>vait</w:t>
      </w:r>
      <w:r w:rsidRPr="004D5E96">
        <w:rPr>
          <w:lang w:val="fr-FR"/>
        </w:rPr>
        <w:t xml:space="preserve"> indiqué le Rapporteur de l'Organe d'évaluation dans sa présentation, le pro</w:t>
      </w:r>
      <w:r w:rsidR="002D6C45">
        <w:rPr>
          <w:lang w:val="fr-FR"/>
        </w:rPr>
        <w:t>cessus de dialogue en amont pouvait</w:t>
      </w:r>
      <w:r w:rsidRPr="004D5E96">
        <w:rPr>
          <w:lang w:val="fr-FR"/>
        </w:rPr>
        <w:t xml:space="preserve"> être utilisé pour clarifier des déclarations </w:t>
      </w:r>
      <w:r w:rsidR="002D6C45">
        <w:rPr>
          <w:lang w:val="fr-FR"/>
        </w:rPr>
        <w:t xml:space="preserve">prêtant à confusion </w:t>
      </w:r>
      <w:r w:rsidRPr="004D5E96">
        <w:rPr>
          <w:lang w:val="fr-FR"/>
        </w:rPr>
        <w:t>et un langage peu clair et imprécis. À cet égard, la délégation a demandé à l'État partie des éclaircissements sur les informations four</w:t>
      </w:r>
      <w:r w:rsidR="002D6C45">
        <w:rPr>
          <w:lang w:val="fr-FR"/>
        </w:rPr>
        <w:t>nies afin de voir comment il pouvai</w:t>
      </w:r>
      <w:r w:rsidRPr="004D5E96">
        <w:rPr>
          <w:lang w:val="fr-FR"/>
        </w:rPr>
        <w:t>t répondre aux principales préoccupations de l'Organe d'évaluation. Elle a donc demandé au Bélarus comment il avait interprété l'avis de l'Organe d'évaluation sur l'absence de mesures spécifiques pour renforcer la v</w:t>
      </w:r>
      <w:r w:rsidR="00BD7939">
        <w:rPr>
          <w:lang w:val="fr-FR"/>
        </w:rPr>
        <w:t xml:space="preserve">iabilité de l'élément, </w:t>
      </w:r>
      <w:r w:rsidR="003E2B5A">
        <w:rPr>
          <w:lang w:val="fr-FR"/>
        </w:rPr>
        <w:t xml:space="preserve">comme </w:t>
      </w:r>
      <w:r w:rsidRPr="004D5E96">
        <w:rPr>
          <w:lang w:val="fr-FR"/>
        </w:rPr>
        <w:t>énoncé dans le dossier de candidature</w:t>
      </w:r>
      <w:r w:rsidR="00BD7939">
        <w:rPr>
          <w:lang w:val="fr-FR"/>
        </w:rPr>
        <w:t>,</w:t>
      </w:r>
      <w:r w:rsidRPr="004D5E96">
        <w:rPr>
          <w:lang w:val="fr-FR"/>
        </w:rPr>
        <w:t xml:space="preserve"> et sur le fait que le plan de sauvegarde pourrait même accroître la décontextualisation et la folklorisation de l'élément.</w:t>
      </w:r>
    </w:p>
    <w:p w14:paraId="73A91FBB" w14:textId="6D98CC09" w:rsidR="002D6C45" w:rsidRDefault="002D6C45" w:rsidP="002B2D55">
      <w:pPr>
        <w:pStyle w:val="Orateurengris"/>
        <w:spacing w:before="120"/>
        <w:ind w:left="709" w:hanging="709"/>
        <w:rPr>
          <w:lang w:val="fr-FR"/>
        </w:rPr>
      </w:pPr>
      <w:r>
        <w:rPr>
          <w:lang w:val="fr-FR"/>
        </w:rPr>
        <w:t xml:space="preserve">La </w:t>
      </w:r>
      <w:r w:rsidRPr="002D6C45">
        <w:rPr>
          <w:b/>
          <w:lang w:val="fr-FR"/>
        </w:rPr>
        <w:t>Présidente</w:t>
      </w:r>
      <w:r>
        <w:rPr>
          <w:lang w:val="fr-FR"/>
        </w:rPr>
        <w:t xml:space="preserve"> a invité le Bélarus à répondre aux questions précises qui lui étaient posées.</w:t>
      </w:r>
    </w:p>
    <w:p w14:paraId="283767EA" w14:textId="6138B318" w:rsidR="002D6C45" w:rsidRPr="00BD7939" w:rsidRDefault="002D6C45" w:rsidP="00BD7939">
      <w:pPr>
        <w:pStyle w:val="Orateurengris"/>
        <w:spacing w:before="120"/>
        <w:ind w:left="709" w:hanging="709"/>
        <w:rPr>
          <w:lang w:val="fr-FR"/>
        </w:rPr>
      </w:pPr>
      <w:r w:rsidRPr="002D6C45">
        <w:rPr>
          <w:lang w:val="fr-FR"/>
        </w:rPr>
        <w:t xml:space="preserve">La </w:t>
      </w:r>
      <w:r w:rsidRPr="002D6C45">
        <w:rPr>
          <w:b/>
          <w:lang w:val="fr-FR"/>
        </w:rPr>
        <w:t>délégation du Bélarus</w:t>
      </w:r>
      <w:r w:rsidRPr="002D6C45">
        <w:rPr>
          <w:lang w:val="fr-FR"/>
        </w:rPr>
        <w:t xml:space="preserve"> </w:t>
      </w:r>
      <w:r>
        <w:rPr>
          <w:lang w:val="fr-FR"/>
        </w:rPr>
        <w:t>a remercié</w:t>
      </w:r>
      <w:r w:rsidRPr="002D6C45">
        <w:rPr>
          <w:lang w:val="fr-FR"/>
        </w:rPr>
        <w:t xml:space="preserve"> l'Organe d'évaluation pour le travail professionnel accompli dans l'évaluation de son dossier, mais elle </w:t>
      </w:r>
      <w:r>
        <w:rPr>
          <w:lang w:val="fr-FR"/>
        </w:rPr>
        <w:t>a souhaité</w:t>
      </w:r>
      <w:r w:rsidRPr="002D6C45">
        <w:rPr>
          <w:lang w:val="fr-FR"/>
        </w:rPr>
        <w:t xml:space="preserve"> attirer l'attention du Comité sur certains points importants </w:t>
      </w:r>
      <w:r>
        <w:rPr>
          <w:lang w:val="fr-FR"/>
        </w:rPr>
        <w:t xml:space="preserve">mentionnés </w:t>
      </w:r>
      <w:r w:rsidRPr="002D6C45">
        <w:rPr>
          <w:lang w:val="fr-FR"/>
        </w:rPr>
        <w:t xml:space="preserve">dans le </w:t>
      </w:r>
      <w:r>
        <w:rPr>
          <w:lang w:val="fr-FR"/>
        </w:rPr>
        <w:t>dossier de candidature qui n'avaient</w:t>
      </w:r>
      <w:r w:rsidRPr="002D6C45">
        <w:rPr>
          <w:lang w:val="fr-FR"/>
        </w:rPr>
        <w:t xml:space="preserve"> pas été pris en compte. Malheureusement, il n'y a</w:t>
      </w:r>
      <w:r>
        <w:rPr>
          <w:lang w:val="fr-FR"/>
        </w:rPr>
        <w:t>vait</w:t>
      </w:r>
      <w:r w:rsidRPr="002D6C45">
        <w:rPr>
          <w:lang w:val="fr-FR"/>
        </w:rPr>
        <w:t xml:space="preserve"> pas eu de consultations ou de dialogue e</w:t>
      </w:r>
      <w:r>
        <w:rPr>
          <w:lang w:val="fr-FR"/>
        </w:rPr>
        <w:t>ntre l'Organe d'évaluation et le Bélarus</w:t>
      </w:r>
      <w:r w:rsidRPr="002D6C45">
        <w:rPr>
          <w:lang w:val="fr-FR"/>
        </w:rPr>
        <w:t xml:space="preserve">, ce qui aurait pu permettre de clarifier ces points avant la session du Comité. Le besoin le plus pressant en </w:t>
      </w:r>
      <w:r w:rsidR="00BD7939">
        <w:rPr>
          <w:lang w:val="fr-FR"/>
        </w:rPr>
        <w:t xml:space="preserve">matière </w:t>
      </w:r>
      <w:r w:rsidRPr="00BD7939">
        <w:rPr>
          <w:lang w:val="fr-FR"/>
        </w:rPr>
        <w:t>de sauvegarde de cet élément était lié à l'âge de la population locale et au départ des jeunes en raison du manque de possibilités d'emploi. C'était la raison pour laquelle le plan de sauvegarde se concentrait sur le développement de mesures</w:t>
      </w:r>
      <w:r w:rsidR="007029E6" w:rsidRPr="00BD7939">
        <w:rPr>
          <w:lang w:val="fr-FR"/>
        </w:rPr>
        <w:t xml:space="preserve"> viables</w:t>
      </w:r>
      <w:r w:rsidRPr="00BD7939">
        <w:rPr>
          <w:lang w:val="fr-FR"/>
        </w:rPr>
        <w:t>, incluses dans son plan régional durable</w:t>
      </w:r>
      <w:r w:rsidR="007029E6" w:rsidRPr="00BD7939">
        <w:rPr>
          <w:lang w:val="fr-FR"/>
        </w:rPr>
        <w:t>,</w:t>
      </w:r>
      <w:r w:rsidRPr="00BD7939">
        <w:rPr>
          <w:lang w:val="fr-FR"/>
        </w:rPr>
        <w:t xml:space="preserve"> et élaborées pour la zone </w:t>
      </w:r>
      <w:r w:rsidR="007029E6" w:rsidRPr="00BD7939">
        <w:rPr>
          <w:lang w:val="fr-FR"/>
        </w:rPr>
        <w:t xml:space="preserve">de </w:t>
      </w:r>
      <w:r w:rsidRPr="00BD7939">
        <w:rPr>
          <w:lang w:val="fr-FR"/>
        </w:rPr>
        <w:t xml:space="preserve">Turaŭ. L'objectif </w:t>
      </w:r>
      <w:r w:rsidR="007029E6" w:rsidRPr="00BD7939">
        <w:rPr>
          <w:lang w:val="fr-FR"/>
        </w:rPr>
        <w:t xml:space="preserve">était </w:t>
      </w:r>
      <w:r w:rsidRPr="00BD7939">
        <w:rPr>
          <w:lang w:val="fr-FR"/>
        </w:rPr>
        <w:t>de minimiser les risques et d'étendre la pratique de l'élément aux villages voisins, qui pratiquaient cet élément dans le passé. Les habitan</w:t>
      </w:r>
      <w:r w:rsidR="007029E6" w:rsidRPr="00BD7939">
        <w:rPr>
          <w:lang w:val="fr-FR"/>
        </w:rPr>
        <w:t xml:space="preserve">ts des villages voisins s’étaient désormais </w:t>
      </w:r>
      <w:r w:rsidRPr="00BD7939">
        <w:rPr>
          <w:lang w:val="fr-FR"/>
        </w:rPr>
        <w:t xml:space="preserve">joints aux détenteurs locaux de Pahost pour les célébrations et </w:t>
      </w:r>
      <w:r w:rsidR="007029E6" w:rsidRPr="00BD7939">
        <w:rPr>
          <w:lang w:val="fr-FR"/>
        </w:rPr>
        <w:t xml:space="preserve">avait </w:t>
      </w:r>
      <w:r w:rsidRPr="00BD7939">
        <w:rPr>
          <w:lang w:val="fr-FR"/>
        </w:rPr>
        <w:t>rendu le</w:t>
      </w:r>
      <w:r w:rsidR="00BD7939">
        <w:rPr>
          <w:lang w:val="fr-FR"/>
        </w:rPr>
        <w:t xml:space="preserve"> plan durable en organisant le F</w:t>
      </w:r>
      <w:r w:rsidRPr="00BD7939">
        <w:rPr>
          <w:lang w:val="fr-FR"/>
        </w:rPr>
        <w:t>estival du patrimoine cultu</w:t>
      </w:r>
      <w:r w:rsidR="007029E6" w:rsidRPr="00BD7939">
        <w:rPr>
          <w:lang w:val="fr-FR"/>
        </w:rPr>
        <w:t xml:space="preserve">rel immatériel local et en créant </w:t>
      </w:r>
      <w:r w:rsidRPr="00BD7939">
        <w:rPr>
          <w:lang w:val="fr-FR"/>
        </w:rPr>
        <w:t>un centre co</w:t>
      </w:r>
      <w:r w:rsidR="007029E6" w:rsidRPr="00BD7939">
        <w:rPr>
          <w:lang w:val="fr-FR"/>
        </w:rPr>
        <w:t>mmunautaire. Ces mesures s’étaient</w:t>
      </w:r>
      <w:r w:rsidRPr="00BD7939">
        <w:rPr>
          <w:lang w:val="fr-FR"/>
        </w:rPr>
        <w:t xml:space="preserve"> inspirées </w:t>
      </w:r>
      <w:r w:rsidR="007029E6" w:rsidRPr="00BD7939">
        <w:rPr>
          <w:lang w:val="fr-FR"/>
        </w:rPr>
        <w:t xml:space="preserve">de </w:t>
      </w:r>
      <w:r w:rsidRPr="00BD7939">
        <w:rPr>
          <w:lang w:val="fr-FR"/>
        </w:rPr>
        <w:t xml:space="preserve">la pratique de </w:t>
      </w:r>
      <w:r w:rsidR="007029E6" w:rsidRPr="00BD7939">
        <w:rPr>
          <w:lang w:val="fr-FR"/>
        </w:rPr>
        <w:t>la chitalishte bulgare</w:t>
      </w:r>
      <w:r w:rsidRPr="00BD7939">
        <w:rPr>
          <w:lang w:val="fr-FR"/>
        </w:rPr>
        <w:t>, qui a</w:t>
      </w:r>
      <w:r w:rsidR="007029E6" w:rsidRPr="00BD7939">
        <w:rPr>
          <w:lang w:val="fr-FR"/>
        </w:rPr>
        <w:t>vait</w:t>
      </w:r>
      <w:r w:rsidRPr="00BD7939">
        <w:rPr>
          <w:lang w:val="fr-FR"/>
        </w:rPr>
        <w:t xml:space="preserve"> été sélection</w:t>
      </w:r>
      <w:r w:rsidR="007029E6" w:rsidRPr="00BD7939">
        <w:rPr>
          <w:lang w:val="fr-FR"/>
        </w:rPr>
        <w:t>née dans le R</w:t>
      </w:r>
      <w:r w:rsidRPr="00BD7939">
        <w:rPr>
          <w:lang w:val="fr-FR"/>
        </w:rPr>
        <w:t>egistre des meilleures</w:t>
      </w:r>
      <w:r w:rsidR="007029E6" w:rsidRPr="00BD7939">
        <w:rPr>
          <w:lang w:val="fr-FR"/>
        </w:rPr>
        <w:t xml:space="preserve"> pratiques [en 2017] et concernait les centres communautaires « chitalishte » et le festival local, qui était</w:t>
      </w:r>
      <w:r w:rsidRPr="00BD7939">
        <w:rPr>
          <w:lang w:val="fr-FR"/>
        </w:rPr>
        <w:t xml:space="preserve"> très efficace comme </w:t>
      </w:r>
      <w:r w:rsidR="007029E6" w:rsidRPr="00BD7939">
        <w:rPr>
          <w:lang w:val="fr-FR"/>
        </w:rPr>
        <w:t xml:space="preserve">en témoignait </w:t>
      </w:r>
      <w:r w:rsidRPr="00BD7939">
        <w:rPr>
          <w:lang w:val="fr-FR"/>
        </w:rPr>
        <w:t xml:space="preserve">sa pratique. Ce festival et ce </w:t>
      </w:r>
      <w:r w:rsidR="007029E6" w:rsidRPr="00BD7939">
        <w:rPr>
          <w:lang w:val="fr-FR"/>
        </w:rPr>
        <w:t>centre communautaire consolideraie</w:t>
      </w:r>
      <w:r w:rsidRPr="00BD7939">
        <w:rPr>
          <w:lang w:val="fr-FR"/>
        </w:rPr>
        <w:t>nt la communauté, dév</w:t>
      </w:r>
      <w:r w:rsidR="007029E6" w:rsidRPr="00BD7939">
        <w:rPr>
          <w:lang w:val="fr-FR"/>
        </w:rPr>
        <w:t>elopperaie</w:t>
      </w:r>
      <w:r w:rsidR="00BD7939">
        <w:rPr>
          <w:lang w:val="fr-FR"/>
        </w:rPr>
        <w:t>nt un espace public et stimuleraie</w:t>
      </w:r>
      <w:r w:rsidRPr="00BD7939">
        <w:rPr>
          <w:lang w:val="fr-FR"/>
        </w:rPr>
        <w:t xml:space="preserve">nt l'activité </w:t>
      </w:r>
      <w:r w:rsidR="00011072" w:rsidRPr="00BD7939">
        <w:rPr>
          <w:lang w:val="fr-FR"/>
        </w:rPr>
        <w:t xml:space="preserve">locale </w:t>
      </w:r>
      <w:r w:rsidRPr="00BD7939">
        <w:rPr>
          <w:lang w:val="fr-FR"/>
        </w:rPr>
        <w:t>et la communication</w:t>
      </w:r>
      <w:r w:rsidR="00011072" w:rsidRPr="00BD7939">
        <w:rPr>
          <w:lang w:val="fr-FR"/>
        </w:rPr>
        <w:t>. En outre, il existait</w:t>
      </w:r>
      <w:r w:rsidRPr="00BD7939">
        <w:rPr>
          <w:lang w:val="fr-FR"/>
        </w:rPr>
        <w:t xml:space="preserve"> un programme de renf</w:t>
      </w:r>
      <w:r w:rsidR="00011072" w:rsidRPr="00BD7939">
        <w:rPr>
          <w:lang w:val="fr-FR"/>
        </w:rPr>
        <w:t xml:space="preserve">orcement des capacités, qui était mentionné </w:t>
      </w:r>
      <w:r w:rsidRPr="00BD7939">
        <w:rPr>
          <w:lang w:val="fr-FR"/>
        </w:rPr>
        <w:t xml:space="preserve">dans le plan de sauvegarde, et il </w:t>
      </w:r>
      <w:r w:rsidR="00011072" w:rsidRPr="00BD7939">
        <w:rPr>
          <w:lang w:val="fr-FR"/>
        </w:rPr>
        <w:t>était prévu d’organiser</w:t>
      </w:r>
      <w:r w:rsidRPr="00BD7939">
        <w:rPr>
          <w:lang w:val="fr-FR"/>
        </w:rPr>
        <w:t xml:space="preserve"> cinq </w:t>
      </w:r>
      <w:r w:rsidR="00011072" w:rsidRPr="00BD7939">
        <w:rPr>
          <w:lang w:val="fr-FR"/>
        </w:rPr>
        <w:t xml:space="preserve">ateliers </w:t>
      </w:r>
      <w:r w:rsidRPr="00BD7939">
        <w:rPr>
          <w:lang w:val="fr-FR"/>
        </w:rPr>
        <w:t xml:space="preserve">supplémentaires </w:t>
      </w:r>
      <w:r w:rsidR="00011072" w:rsidRPr="00BD7939">
        <w:rPr>
          <w:lang w:val="fr-FR"/>
        </w:rPr>
        <w:t xml:space="preserve">pour les </w:t>
      </w:r>
      <w:r w:rsidRPr="00BD7939">
        <w:rPr>
          <w:lang w:val="fr-FR"/>
        </w:rPr>
        <w:t>réside</w:t>
      </w:r>
      <w:r w:rsidR="00276575" w:rsidRPr="00BD7939">
        <w:rPr>
          <w:lang w:val="fr-FR"/>
        </w:rPr>
        <w:t xml:space="preserve">nts locaux, y compris un grand débat </w:t>
      </w:r>
      <w:r w:rsidRPr="00BD7939">
        <w:rPr>
          <w:lang w:val="fr-FR"/>
        </w:rPr>
        <w:t xml:space="preserve">avec les détenteurs sur la façon de renforcer la responsabilité locale pour ce patrimoine et d'élaborer un instrument pratique pour son développement durable et sa sauvegarde. Les mesures proposées </w:t>
      </w:r>
      <w:r w:rsidR="00276575" w:rsidRPr="00BD7939">
        <w:rPr>
          <w:lang w:val="fr-FR"/>
        </w:rPr>
        <w:t xml:space="preserve">étaient </w:t>
      </w:r>
      <w:r w:rsidRPr="00BD7939">
        <w:rPr>
          <w:lang w:val="fr-FR"/>
        </w:rPr>
        <w:t>donc claires et très spécifiqu</w:t>
      </w:r>
      <w:r w:rsidR="00276575" w:rsidRPr="00BD7939">
        <w:rPr>
          <w:lang w:val="fr-FR"/>
        </w:rPr>
        <w:t xml:space="preserve">es. La délégation était donc en désaccord </w:t>
      </w:r>
      <w:r w:rsidRPr="00BD7939">
        <w:rPr>
          <w:lang w:val="fr-FR"/>
        </w:rPr>
        <w:t>avec la conclusion de l'Organe d'évaluation</w:t>
      </w:r>
      <w:r w:rsidR="00276575" w:rsidRPr="00BD7939">
        <w:rPr>
          <w:lang w:val="fr-FR"/>
        </w:rPr>
        <w:t>,</w:t>
      </w:r>
      <w:r w:rsidRPr="00BD7939">
        <w:rPr>
          <w:lang w:val="fr-FR"/>
        </w:rPr>
        <w:t xml:space="preserve"> et elle </w:t>
      </w:r>
      <w:r w:rsidR="00276575" w:rsidRPr="00BD7939">
        <w:rPr>
          <w:lang w:val="fr-FR"/>
        </w:rPr>
        <w:t>a demandé</w:t>
      </w:r>
      <w:r w:rsidRPr="00BD7939">
        <w:rPr>
          <w:lang w:val="fr-FR"/>
        </w:rPr>
        <w:t xml:space="preserve"> au Comité de révoquer sa décision et d'inscrire l'élément.</w:t>
      </w:r>
    </w:p>
    <w:p w14:paraId="14D9BB1A" w14:textId="5A7CD5EE" w:rsidR="00276575" w:rsidRDefault="00276575" w:rsidP="002B2D55">
      <w:pPr>
        <w:pStyle w:val="Orateurengris"/>
        <w:spacing w:before="120"/>
        <w:ind w:left="709" w:hanging="709"/>
        <w:rPr>
          <w:lang w:val="fr-FR"/>
        </w:rPr>
      </w:pPr>
      <w:r w:rsidRPr="00276575">
        <w:rPr>
          <w:lang w:val="fr-FR"/>
        </w:rPr>
        <w:t xml:space="preserve">La </w:t>
      </w:r>
      <w:r w:rsidRPr="00276575">
        <w:rPr>
          <w:b/>
          <w:lang w:val="fr-FR"/>
        </w:rPr>
        <w:t>délégation de la Pologne</w:t>
      </w:r>
      <w:r w:rsidRPr="00276575">
        <w:rPr>
          <w:lang w:val="fr-FR"/>
        </w:rPr>
        <w:t xml:space="preserve"> </w:t>
      </w:r>
      <w:r>
        <w:rPr>
          <w:lang w:val="fr-FR"/>
        </w:rPr>
        <w:t xml:space="preserve">partageait </w:t>
      </w:r>
      <w:r w:rsidRPr="00276575">
        <w:rPr>
          <w:lang w:val="fr-FR"/>
        </w:rPr>
        <w:t>les préoccupations soulevées par l'Aze</w:t>
      </w:r>
      <w:r>
        <w:rPr>
          <w:lang w:val="fr-FR"/>
        </w:rPr>
        <w:t>rbaïdjan et le Kazakhstan. Le Bé</w:t>
      </w:r>
      <w:r w:rsidRPr="00276575">
        <w:rPr>
          <w:lang w:val="fr-FR"/>
        </w:rPr>
        <w:t>larus a</w:t>
      </w:r>
      <w:r w:rsidR="00CB4D32">
        <w:rPr>
          <w:lang w:val="fr-FR"/>
        </w:rPr>
        <w:t>vait</w:t>
      </w:r>
      <w:r w:rsidRPr="00276575">
        <w:rPr>
          <w:lang w:val="fr-FR"/>
        </w:rPr>
        <w:t xml:space="preserve"> prouvé que </w:t>
      </w:r>
      <w:r w:rsidR="00CB4D32">
        <w:rPr>
          <w:lang w:val="fr-FR"/>
        </w:rPr>
        <w:t xml:space="preserve">le dossier de candidature démontrait </w:t>
      </w:r>
      <w:r w:rsidRPr="00276575">
        <w:rPr>
          <w:lang w:val="fr-FR"/>
        </w:rPr>
        <w:t>que cet élément nécessitait une attention particulière et le soutien de la communauté internationale. Plus important encore, comme le décri</w:t>
      </w:r>
      <w:r w:rsidR="00CB4D32">
        <w:rPr>
          <w:lang w:val="fr-FR"/>
        </w:rPr>
        <w:t>vai</w:t>
      </w:r>
      <w:r w:rsidRPr="00276575">
        <w:rPr>
          <w:lang w:val="fr-FR"/>
        </w:rPr>
        <w:t>t en détail le dossi</w:t>
      </w:r>
      <w:r w:rsidR="00CB4D32">
        <w:rPr>
          <w:lang w:val="fr-FR"/>
        </w:rPr>
        <w:t>er, la communauté du Bé</w:t>
      </w:r>
      <w:r w:rsidRPr="00276575">
        <w:rPr>
          <w:lang w:val="fr-FR"/>
        </w:rPr>
        <w:t xml:space="preserve">larus </w:t>
      </w:r>
      <w:r w:rsidR="003B6E77">
        <w:rPr>
          <w:lang w:val="fr-FR"/>
        </w:rPr>
        <w:t xml:space="preserve">était confrontée </w:t>
      </w:r>
      <w:r w:rsidRPr="00276575">
        <w:rPr>
          <w:lang w:val="fr-FR"/>
        </w:rPr>
        <w:t>à de graves défis</w:t>
      </w:r>
      <w:r w:rsidR="003B6E77">
        <w:rPr>
          <w:lang w:val="fr-FR"/>
        </w:rPr>
        <w:t xml:space="preserve"> en raison de sa démographie</w:t>
      </w:r>
      <w:r w:rsidRPr="00276575">
        <w:rPr>
          <w:lang w:val="fr-FR"/>
        </w:rPr>
        <w:t xml:space="preserve">. </w:t>
      </w:r>
      <w:r w:rsidR="003B6E77">
        <w:rPr>
          <w:lang w:val="fr-FR"/>
        </w:rPr>
        <w:t xml:space="preserve">Comme souligné dans </w:t>
      </w:r>
      <w:r w:rsidR="00CB4D32" w:rsidRPr="00276575">
        <w:rPr>
          <w:lang w:val="fr-FR"/>
        </w:rPr>
        <w:t>le dossier de candidature</w:t>
      </w:r>
      <w:r w:rsidR="00CB4D32">
        <w:rPr>
          <w:lang w:val="fr-FR"/>
        </w:rPr>
        <w:t>, l</w:t>
      </w:r>
      <w:r w:rsidRPr="00276575">
        <w:rPr>
          <w:lang w:val="fr-FR"/>
        </w:rPr>
        <w:t xml:space="preserve">e village de Pahost, où l'élément </w:t>
      </w:r>
      <w:r w:rsidR="00CB4D32">
        <w:rPr>
          <w:lang w:val="fr-FR"/>
        </w:rPr>
        <w:t>était pratiqué</w:t>
      </w:r>
      <w:r w:rsidRPr="00276575">
        <w:rPr>
          <w:lang w:val="fr-FR"/>
        </w:rPr>
        <w:t>, a</w:t>
      </w:r>
      <w:r w:rsidR="00CB4D32">
        <w:rPr>
          <w:lang w:val="fr-FR"/>
        </w:rPr>
        <w:t>vait été classé « sans avenir »</w:t>
      </w:r>
      <w:r w:rsidRPr="00276575">
        <w:rPr>
          <w:lang w:val="fr-FR"/>
        </w:rPr>
        <w:t xml:space="preserve">. Avec le vieillissement progressif de la population et la migration des jeunes, la nécessité de sauvegarder l'élément </w:t>
      </w:r>
      <w:r w:rsidR="003B6E77">
        <w:rPr>
          <w:lang w:val="fr-FR"/>
        </w:rPr>
        <w:t xml:space="preserve">était </w:t>
      </w:r>
      <w:r w:rsidRPr="00276575">
        <w:rPr>
          <w:lang w:val="fr-FR"/>
        </w:rPr>
        <w:t>sans aucun doute urgente. Selon l'évaluation de l'Organe d'é</w:t>
      </w:r>
      <w:r w:rsidR="003B6E77">
        <w:rPr>
          <w:lang w:val="fr-FR"/>
        </w:rPr>
        <w:t xml:space="preserve">valuation, le dossier de </w:t>
      </w:r>
      <w:r w:rsidR="003B6E77" w:rsidRPr="003B6E77">
        <w:rPr>
          <w:lang w:val="fr-FR"/>
        </w:rPr>
        <w:t>candidature</w:t>
      </w:r>
      <w:r w:rsidR="003B6E77">
        <w:rPr>
          <w:lang w:val="fr-FR"/>
        </w:rPr>
        <w:t xml:space="preserve"> du rite du</w:t>
      </w:r>
      <w:r w:rsidRPr="00276575">
        <w:rPr>
          <w:lang w:val="fr-FR"/>
        </w:rPr>
        <w:t xml:space="preserve"> printemps de Juraŭski Karahod sur la Liste de sauvegarde urgente fourni</w:t>
      </w:r>
      <w:r w:rsidR="00BD7939">
        <w:rPr>
          <w:lang w:val="fr-FR"/>
        </w:rPr>
        <w:t>ssai</w:t>
      </w:r>
      <w:r w:rsidRPr="00276575">
        <w:rPr>
          <w:lang w:val="fr-FR"/>
        </w:rPr>
        <w:t>t suffisamment d'informations pour dé</w:t>
      </w:r>
      <w:r w:rsidR="003B6E77">
        <w:rPr>
          <w:lang w:val="fr-FR"/>
        </w:rPr>
        <w:t>terminer que l'élément constituait</w:t>
      </w:r>
      <w:r w:rsidRPr="00276575">
        <w:rPr>
          <w:lang w:val="fr-FR"/>
        </w:rPr>
        <w:t xml:space="preserve"> un élément du patrimoine culturel immatériel nécessitant une sauvegarde urgente car sa visibilité </w:t>
      </w:r>
      <w:r w:rsidR="003B6E77">
        <w:rPr>
          <w:lang w:val="fr-FR"/>
        </w:rPr>
        <w:t xml:space="preserve">était </w:t>
      </w:r>
      <w:r w:rsidRPr="00276575">
        <w:rPr>
          <w:lang w:val="fr-FR"/>
        </w:rPr>
        <w:t>menacée, malgré les efforts de la communauté. En outre, comme l'a</w:t>
      </w:r>
      <w:r w:rsidR="003B6E77">
        <w:rPr>
          <w:lang w:val="fr-FR"/>
        </w:rPr>
        <w:t>vait mentionné le Bé</w:t>
      </w:r>
      <w:r w:rsidRPr="00276575">
        <w:rPr>
          <w:lang w:val="fr-FR"/>
        </w:rPr>
        <w:t>larus, l'</w:t>
      </w:r>
      <w:r w:rsidR="003B6E77">
        <w:rPr>
          <w:lang w:val="fr-FR"/>
        </w:rPr>
        <w:t>élément était candidat</w:t>
      </w:r>
      <w:r w:rsidRPr="00276575">
        <w:rPr>
          <w:lang w:val="fr-FR"/>
        </w:rPr>
        <w:t xml:space="preserve"> suite </w:t>
      </w:r>
      <w:r w:rsidR="003B6E77">
        <w:rPr>
          <w:lang w:val="fr-FR"/>
        </w:rPr>
        <w:t xml:space="preserve">à </w:t>
      </w:r>
      <w:r w:rsidRPr="00276575">
        <w:rPr>
          <w:lang w:val="fr-FR"/>
        </w:rPr>
        <w:t xml:space="preserve">la participation la plus large possible de la communauté, comme indiqué dans l'inventaire, et les mesures de sauvegarde supplémentaires </w:t>
      </w:r>
      <w:r w:rsidR="003B6E77">
        <w:rPr>
          <w:lang w:val="fr-FR"/>
        </w:rPr>
        <w:t xml:space="preserve">étaient </w:t>
      </w:r>
      <w:r w:rsidRPr="00276575">
        <w:rPr>
          <w:lang w:val="fr-FR"/>
        </w:rPr>
        <w:t>clairement exposées. La délégation était donc convaincue que l'inscription insufflerait une nouvelle vie à la communauté et donnerait aux détenteurs les moyens de sauvegarder et de transmettre ce patrimoine à la génération suivante. Afin de sauvegarder l'élément pour les générations futures et de soutenir les efforts de l'État partie pour sauvegarder le</w:t>
      </w:r>
      <w:r w:rsidR="003B6E77">
        <w:rPr>
          <w:lang w:val="fr-FR"/>
        </w:rPr>
        <w:t xml:space="preserve"> rite dans le village de Pahost, la Pologne soutenait </w:t>
      </w:r>
      <w:r w:rsidRPr="00276575">
        <w:rPr>
          <w:lang w:val="fr-FR"/>
        </w:rPr>
        <w:t>l'inscription de l'élément sur la Liste de sauvegarde urgente.</w:t>
      </w:r>
    </w:p>
    <w:p w14:paraId="3B09420A" w14:textId="59A90D8E" w:rsidR="003B6E77" w:rsidRDefault="003B6E77" w:rsidP="002B2D55">
      <w:pPr>
        <w:pStyle w:val="Orateurengris"/>
        <w:spacing w:before="120"/>
        <w:ind w:left="709" w:hanging="709"/>
        <w:rPr>
          <w:lang w:val="fr-FR"/>
        </w:rPr>
      </w:pPr>
      <w:r w:rsidRPr="003B6E77">
        <w:rPr>
          <w:lang w:val="fr-FR"/>
        </w:rPr>
        <w:t xml:space="preserve">La </w:t>
      </w:r>
      <w:r w:rsidRPr="003B6E77">
        <w:rPr>
          <w:b/>
          <w:lang w:val="fr-FR"/>
        </w:rPr>
        <w:t>délégation de l'Autriche</w:t>
      </w:r>
      <w:r>
        <w:rPr>
          <w:lang w:val="fr-FR"/>
        </w:rPr>
        <w:t xml:space="preserve"> comprenait</w:t>
      </w:r>
      <w:r w:rsidRPr="003B6E77">
        <w:rPr>
          <w:lang w:val="fr-FR"/>
        </w:rPr>
        <w:t xml:space="preserve"> que le mécanisme combiné consistant à soumettre à la fois un élément pour inscription sur la Liste de sauvegarde urgente et une demande</w:t>
      </w:r>
      <w:r>
        <w:rPr>
          <w:lang w:val="fr-FR"/>
        </w:rPr>
        <w:t xml:space="preserve"> d'assistance internationale était</w:t>
      </w:r>
      <w:r w:rsidRPr="003B6E77">
        <w:rPr>
          <w:lang w:val="fr-FR"/>
        </w:rPr>
        <w:t xml:space="preserve"> une entreprise très difficile, qui exige</w:t>
      </w:r>
      <w:r>
        <w:rPr>
          <w:lang w:val="fr-FR"/>
        </w:rPr>
        <w:t>ait</w:t>
      </w:r>
      <w:r w:rsidRPr="003B6E77">
        <w:rPr>
          <w:lang w:val="fr-FR"/>
        </w:rPr>
        <w:t xml:space="preserve"> beaucoup plus d'efforts de la part de tous les acteurs concernés. Le dossier en question portait sur une question importante, à </w:t>
      </w:r>
      <w:r>
        <w:rPr>
          <w:lang w:val="fr-FR"/>
        </w:rPr>
        <w:t>savoir les graves menaces qui pe</w:t>
      </w:r>
      <w:r w:rsidRPr="003B6E77">
        <w:rPr>
          <w:lang w:val="fr-FR"/>
        </w:rPr>
        <w:t>s</w:t>
      </w:r>
      <w:r>
        <w:rPr>
          <w:lang w:val="fr-FR"/>
        </w:rPr>
        <w:t>ai</w:t>
      </w:r>
      <w:r w:rsidRPr="003B6E77">
        <w:rPr>
          <w:lang w:val="fr-FR"/>
        </w:rPr>
        <w:t>ent sur le patrimoine culturel immatériel, causées notamment</w:t>
      </w:r>
      <w:r>
        <w:rPr>
          <w:lang w:val="fr-FR"/>
        </w:rPr>
        <w:t xml:space="preserve"> par le dépeuplement. C'était une situation qui concernait</w:t>
      </w:r>
      <w:r w:rsidRPr="003B6E77">
        <w:rPr>
          <w:lang w:val="fr-FR"/>
        </w:rPr>
        <w:t xml:space="preserve"> également les communautés et les groupes d'</w:t>
      </w:r>
      <w:r>
        <w:rPr>
          <w:lang w:val="fr-FR"/>
        </w:rPr>
        <w:t>autres régions. En effet, il était</w:t>
      </w:r>
      <w:r w:rsidRPr="003B6E77">
        <w:rPr>
          <w:lang w:val="fr-FR"/>
        </w:rPr>
        <w:t xml:space="preserve"> mentionné dans plusieurs sections, notamment dans la section 2, </w:t>
      </w:r>
      <w:r>
        <w:rPr>
          <w:lang w:val="fr-FR"/>
        </w:rPr>
        <w:t xml:space="preserve">que </w:t>
      </w:r>
      <w:r w:rsidRPr="003B6E77">
        <w:rPr>
          <w:lang w:val="fr-FR"/>
        </w:rPr>
        <w:t>la viabilité de l'élément dépend</w:t>
      </w:r>
      <w:r>
        <w:rPr>
          <w:lang w:val="fr-FR"/>
        </w:rPr>
        <w:t>ait</w:t>
      </w:r>
      <w:r w:rsidRPr="003B6E77">
        <w:rPr>
          <w:lang w:val="fr-FR"/>
        </w:rPr>
        <w:t xml:space="preserve"> entièrement du développement de la région. Mal</w:t>
      </w:r>
      <w:r>
        <w:rPr>
          <w:lang w:val="fr-FR"/>
        </w:rPr>
        <w:t>heureusement, cette menace n'était</w:t>
      </w:r>
      <w:r w:rsidRPr="003B6E77">
        <w:rPr>
          <w:lang w:val="fr-FR"/>
        </w:rPr>
        <w:t xml:space="preserve"> pas prise en compte dans le plan de sauvegarde. En outre, l'objectif 1 de la section 3.b.1 vi</w:t>
      </w:r>
      <w:r>
        <w:rPr>
          <w:lang w:val="fr-FR"/>
        </w:rPr>
        <w:t>sait</w:t>
      </w:r>
      <w:r w:rsidRPr="003B6E77">
        <w:rPr>
          <w:lang w:val="fr-FR"/>
        </w:rPr>
        <w:t xml:space="preserve"> à faire participer les jeunes et à accroître leur intérêt pour l'élément </w:t>
      </w:r>
      <w:r>
        <w:rPr>
          <w:lang w:val="fr-FR"/>
        </w:rPr>
        <w:t xml:space="preserve">et leur engagement </w:t>
      </w:r>
      <w:r w:rsidRPr="003B6E77">
        <w:rPr>
          <w:lang w:val="fr-FR"/>
        </w:rPr>
        <w:t>et à trouver de nouvelles façons d'utiliser le patrimoine pour rendre le patrimoine culturel immat</w:t>
      </w:r>
      <w:r w:rsidR="00C63EAD">
        <w:rPr>
          <w:lang w:val="fr-FR"/>
        </w:rPr>
        <w:t>ériel pertinent pour les jeunes. Cet objectif était</w:t>
      </w:r>
      <w:r w:rsidRPr="003B6E77">
        <w:rPr>
          <w:lang w:val="fr-FR"/>
        </w:rPr>
        <w:t xml:space="preserve"> décrit comme une mesure importante qui, si elle</w:t>
      </w:r>
      <w:r w:rsidR="00C63EAD">
        <w:rPr>
          <w:lang w:val="fr-FR"/>
        </w:rPr>
        <w:t xml:space="preserve"> était couronnée de succès</w:t>
      </w:r>
      <w:r w:rsidRPr="003B6E77">
        <w:rPr>
          <w:lang w:val="fr-FR"/>
        </w:rPr>
        <w:t>, sera</w:t>
      </w:r>
      <w:r w:rsidR="00C63EAD">
        <w:rPr>
          <w:lang w:val="fr-FR"/>
        </w:rPr>
        <w:t>it</w:t>
      </w:r>
      <w:r w:rsidRPr="003B6E77">
        <w:rPr>
          <w:lang w:val="fr-FR"/>
        </w:rPr>
        <w:t xml:space="preserve"> utile à tous les États parties. Malheureusement, la délégation n'a</w:t>
      </w:r>
      <w:r w:rsidR="00C63EAD">
        <w:rPr>
          <w:lang w:val="fr-FR"/>
        </w:rPr>
        <w:t>vait</w:t>
      </w:r>
      <w:r w:rsidRPr="003B6E77">
        <w:rPr>
          <w:lang w:val="fr-FR"/>
        </w:rPr>
        <w:t xml:space="preserve"> pas pu trouver d'activité correspondante dans la section 3.b.2 q</w:t>
      </w:r>
      <w:r w:rsidR="00C63EAD">
        <w:rPr>
          <w:lang w:val="fr-FR"/>
        </w:rPr>
        <w:t>ui expliquait</w:t>
      </w:r>
      <w:r w:rsidRPr="003B6E77">
        <w:rPr>
          <w:lang w:val="fr-FR"/>
        </w:rPr>
        <w:t xml:space="preserve"> </w:t>
      </w:r>
      <w:r w:rsidR="00C63EAD">
        <w:rPr>
          <w:lang w:val="fr-FR"/>
        </w:rPr>
        <w:t>comment l'État partie se proposait</w:t>
      </w:r>
      <w:r w:rsidRPr="003B6E77">
        <w:rPr>
          <w:lang w:val="fr-FR"/>
        </w:rPr>
        <w:t xml:space="preserve"> d'atteindre cet objectif. En résumé, le plan de sauvegarde </w:t>
      </w:r>
      <w:r w:rsidR="00C63EAD">
        <w:rPr>
          <w:lang w:val="fr-FR"/>
        </w:rPr>
        <w:t xml:space="preserve">était </w:t>
      </w:r>
      <w:r w:rsidRPr="003B6E77">
        <w:rPr>
          <w:lang w:val="fr-FR"/>
        </w:rPr>
        <w:t>un outil extrêmement important pour assurer la viabilité de l'élément et pour cette raison, il serait important de s'assurer que les mesures proposées répond</w:t>
      </w:r>
      <w:r w:rsidR="00BD7939">
        <w:rPr>
          <w:lang w:val="fr-FR"/>
        </w:rPr>
        <w:t>ai</w:t>
      </w:r>
      <w:r w:rsidRPr="003B6E77">
        <w:rPr>
          <w:lang w:val="fr-FR"/>
        </w:rPr>
        <w:t xml:space="preserve">ent </w:t>
      </w:r>
      <w:r w:rsidR="00BD7939">
        <w:rPr>
          <w:lang w:val="fr-FR"/>
        </w:rPr>
        <w:t xml:space="preserve">bien </w:t>
      </w:r>
      <w:r w:rsidRPr="003B6E77">
        <w:rPr>
          <w:lang w:val="fr-FR"/>
        </w:rPr>
        <w:t>aux risques décrits.</w:t>
      </w:r>
    </w:p>
    <w:p w14:paraId="01483559" w14:textId="21052F92" w:rsidR="00C63EAD" w:rsidRDefault="00C63EAD" w:rsidP="002B2D55">
      <w:pPr>
        <w:pStyle w:val="Orateurengris"/>
        <w:spacing w:before="120"/>
        <w:ind w:left="709" w:hanging="709"/>
        <w:rPr>
          <w:lang w:val="fr-FR"/>
        </w:rPr>
      </w:pPr>
      <w:r w:rsidRPr="00C63EAD">
        <w:rPr>
          <w:lang w:val="fr-FR"/>
        </w:rPr>
        <w:t xml:space="preserve">La </w:t>
      </w:r>
      <w:r w:rsidRPr="00C63EAD">
        <w:rPr>
          <w:b/>
          <w:lang w:val="fr-FR"/>
        </w:rPr>
        <w:t>délégation de la Chine</w:t>
      </w:r>
      <w:r w:rsidRPr="00C63EAD">
        <w:rPr>
          <w:lang w:val="fr-FR"/>
        </w:rPr>
        <w:t xml:space="preserve"> a salué les efforts de l'Organe d'évaluation dans son évaluation d</w:t>
      </w:r>
      <w:r>
        <w:rPr>
          <w:lang w:val="fr-FR"/>
        </w:rPr>
        <w:t>e ce dossier et a remercié le Bé</w:t>
      </w:r>
      <w:r w:rsidRPr="00C63EAD">
        <w:rPr>
          <w:lang w:val="fr-FR"/>
        </w:rPr>
        <w:t xml:space="preserve">larus pour ses explications. Elle a noté que l'élément </w:t>
      </w:r>
      <w:r>
        <w:rPr>
          <w:lang w:val="fr-FR"/>
        </w:rPr>
        <w:t xml:space="preserve">était </w:t>
      </w:r>
      <w:r w:rsidRPr="00C63EAD">
        <w:rPr>
          <w:lang w:val="fr-FR"/>
        </w:rPr>
        <w:t>effectivement confronté à divers risques et menaces, tels que le manque de praticiens, les possibilités d'emploi et la</w:t>
      </w:r>
      <w:r>
        <w:rPr>
          <w:lang w:val="fr-FR"/>
        </w:rPr>
        <w:t xml:space="preserve"> standardisation</w:t>
      </w:r>
      <w:r w:rsidRPr="00C63EAD">
        <w:rPr>
          <w:lang w:val="fr-FR"/>
        </w:rPr>
        <w:t xml:space="preserve">, etc. </w:t>
      </w:r>
      <w:r>
        <w:rPr>
          <w:lang w:val="fr-FR"/>
        </w:rPr>
        <w:t>mais que les communautés, groupes et individus déployaient de grands efforts pour assurer la viabilité de l’</w:t>
      </w:r>
      <w:r w:rsidRPr="00C63EAD">
        <w:rPr>
          <w:lang w:val="fr-FR"/>
        </w:rPr>
        <w:t>élément</w:t>
      </w:r>
      <w:r>
        <w:rPr>
          <w:lang w:val="fr-FR"/>
        </w:rPr>
        <w:t xml:space="preserve">. </w:t>
      </w:r>
      <w:r w:rsidRPr="00C63EAD">
        <w:rPr>
          <w:lang w:val="fr-FR"/>
        </w:rPr>
        <w:t>L</w:t>
      </w:r>
      <w:r>
        <w:rPr>
          <w:lang w:val="fr-FR"/>
        </w:rPr>
        <w:t>e plan de sauvegarde proposé était</w:t>
      </w:r>
      <w:r w:rsidRPr="00C63EAD">
        <w:rPr>
          <w:lang w:val="fr-FR"/>
        </w:rPr>
        <w:t xml:space="preserve"> clair, avec des stratégies ciblées visant à assurer la transmission et la viabilité de l'élément et à éviter une éventuelle décontextualisation et folklorisation, qui mettrait encore plus en danger son développement durable. Comme </w:t>
      </w:r>
      <w:r>
        <w:rPr>
          <w:lang w:val="fr-FR"/>
        </w:rPr>
        <w:t>précisé par l'Organe d'évaluation, c'était</w:t>
      </w:r>
      <w:r w:rsidRPr="00C63EAD">
        <w:rPr>
          <w:lang w:val="fr-FR"/>
        </w:rPr>
        <w:t xml:space="preserve"> la de</w:t>
      </w:r>
      <w:r>
        <w:rPr>
          <w:lang w:val="fr-FR"/>
        </w:rPr>
        <w:t>uxième fois que le Comité recevait</w:t>
      </w:r>
      <w:r w:rsidRPr="00C63EAD">
        <w:rPr>
          <w:lang w:val="fr-FR"/>
        </w:rPr>
        <w:t xml:space="preserve"> un dossier combiné pour la Li</w:t>
      </w:r>
      <w:r w:rsidR="00751B7D">
        <w:rPr>
          <w:lang w:val="fr-FR"/>
        </w:rPr>
        <w:t>ste de sauvegarde urgente et l'a</w:t>
      </w:r>
      <w:r w:rsidRPr="00C63EAD">
        <w:rPr>
          <w:lang w:val="fr-FR"/>
        </w:rPr>
        <w:t>ssistan</w:t>
      </w:r>
      <w:r>
        <w:rPr>
          <w:lang w:val="fr-FR"/>
        </w:rPr>
        <w:t>ce internationale, ce qui méritait d'être encouragé car ce type de dossier était</w:t>
      </w:r>
      <w:r w:rsidRPr="00C63EAD">
        <w:rPr>
          <w:lang w:val="fr-FR"/>
        </w:rPr>
        <w:t xml:space="preserve"> plus exigeant d'un point de vue technique, en particulier </w:t>
      </w:r>
      <w:r w:rsidR="00751B7D">
        <w:rPr>
          <w:lang w:val="fr-FR"/>
        </w:rPr>
        <w:t>lorsque tous les critères de l'a</w:t>
      </w:r>
      <w:r w:rsidRPr="00C63EAD">
        <w:rPr>
          <w:lang w:val="fr-FR"/>
        </w:rPr>
        <w:t xml:space="preserve">ssistance internationale </w:t>
      </w:r>
      <w:r>
        <w:rPr>
          <w:lang w:val="fr-FR"/>
        </w:rPr>
        <w:t xml:space="preserve">étaient satisfaits, comme </w:t>
      </w:r>
      <w:r w:rsidRPr="00C63EAD">
        <w:rPr>
          <w:lang w:val="fr-FR"/>
        </w:rPr>
        <w:t>dans ce cas</w:t>
      </w:r>
      <w:r>
        <w:rPr>
          <w:lang w:val="fr-FR"/>
        </w:rPr>
        <w:t xml:space="preserve"> précis</w:t>
      </w:r>
      <w:r w:rsidRPr="00C63EAD">
        <w:rPr>
          <w:lang w:val="fr-FR"/>
        </w:rPr>
        <w:t>. Par ailleurs, la délégation a fait observe</w:t>
      </w:r>
      <w:r>
        <w:rPr>
          <w:lang w:val="fr-FR"/>
        </w:rPr>
        <w:t>r que cette candidature concernait</w:t>
      </w:r>
      <w:r w:rsidRPr="00C63EAD">
        <w:rPr>
          <w:lang w:val="fr-FR"/>
        </w:rPr>
        <w:t xml:space="preserve"> un rite cérémoniel spécifique lié au printemps. Il a été noté qu'il y avait plus de 30 éléments inscrits relatifs au printemps, pour la plupart sur la Liste représentative. Cet élément serait inscrit sur la Liste de sauvegarde urgente, ce qui, selon elle, renforcerait et contribuerait à la promotion du dialogue entre les différents éléments et co</w:t>
      </w:r>
      <w:r>
        <w:rPr>
          <w:lang w:val="fr-FR"/>
        </w:rPr>
        <w:t xml:space="preserve">mmunautés. La délégation envisageait donc </w:t>
      </w:r>
      <w:r w:rsidRPr="00C63EAD">
        <w:rPr>
          <w:lang w:val="fr-FR"/>
        </w:rPr>
        <w:t>cette candidature en vue d'une éventuelle inscription sur la Liste de sauvegarde urgente.</w:t>
      </w:r>
    </w:p>
    <w:p w14:paraId="6FD44FAE" w14:textId="2D4B55A8" w:rsidR="00C63EAD" w:rsidRDefault="00C63EAD" w:rsidP="002B2D55">
      <w:pPr>
        <w:pStyle w:val="Orateurengris"/>
        <w:spacing w:before="120"/>
        <w:ind w:left="709" w:hanging="709"/>
        <w:rPr>
          <w:lang w:val="fr-FR"/>
        </w:rPr>
      </w:pPr>
      <w:r>
        <w:rPr>
          <w:lang w:val="fr-FR"/>
        </w:rPr>
        <w:t xml:space="preserve">La </w:t>
      </w:r>
      <w:r w:rsidRPr="00077088">
        <w:rPr>
          <w:b/>
          <w:lang w:val="fr-FR"/>
        </w:rPr>
        <w:t>délégation de Chypre</w:t>
      </w:r>
      <w:r>
        <w:rPr>
          <w:lang w:val="fr-FR"/>
        </w:rPr>
        <w:t xml:space="preserve"> a soutenu l’</w:t>
      </w:r>
      <w:r w:rsidRPr="00C63EAD">
        <w:rPr>
          <w:lang w:val="fr-FR"/>
        </w:rPr>
        <w:t>amendement</w:t>
      </w:r>
      <w:r>
        <w:rPr>
          <w:lang w:val="fr-FR"/>
        </w:rPr>
        <w:t xml:space="preserve"> de l’</w:t>
      </w:r>
      <w:r w:rsidRPr="00C63EAD">
        <w:rPr>
          <w:lang w:val="fr-FR"/>
        </w:rPr>
        <w:t>Azerbaïdjan</w:t>
      </w:r>
      <w:r>
        <w:rPr>
          <w:lang w:val="fr-FR"/>
        </w:rPr>
        <w:t xml:space="preserve"> et du </w:t>
      </w:r>
      <w:r w:rsidRPr="00C63EAD">
        <w:rPr>
          <w:lang w:val="fr-FR"/>
        </w:rPr>
        <w:t>Kazakhstan</w:t>
      </w:r>
      <w:r>
        <w:rPr>
          <w:lang w:val="fr-FR"/>
        </w:rPr>
        <w:t xml:space="preserve">. L’élément était menacé et </w:t>
      </w:r>
      <w:r w:rsidR="00077088">
        <w:rPr>
          <w:lang w:val="fr-FR"/>
        </w:rPr>
        <w:t>l’</w:t>
      </w:r>
      <w:r w:rsidR="00077088" w:rsidRPr="00077088">
        <w:rPr>
          <w:lang w:val="fr-FR"/>
        </w:rPr>
        <w:t>inscription</w:t>
      </w:r>
      <w:r w:rsidR="00077088">
        <w:rPr>
          <w:lang w:val="fr-FR"/>
        </w:rPr>
        <w:t xml:space="preserve"> aiderait effectivement à sa survie.</w:t>
      </w:r>
    </w:p>
    <w:p w14:paraId="6EAF2158" w14:textId="2276AAF4" w:rsidR="00077088" w:rsidRDefault="00077088" w:rsidP="002B2D55">
      <w:pPr>
        <w:pStyle w:val="Orateurengris"/>
        <w:spacing w:before="120"/>
        <w:ind w:left="709" w:hanging="709"/>
        <w:rPr>
          <w:lang w:val="fr-FR"/>
        </w:rPr>
      </w:pPr>
      <w:r w:rsidRPr="00077088">
        <w:rPr>
          <w:lang w:val="fr-FR"/>
        </w:rPr>
        <w:t xml:space="preserve">La </w:t>
      </w:r>
      <w:r w:rsidRPr="00077088">
        <w:rPr>
          <w:b/>
          <w:lang w:val="fr-FR"/>
        </w:rPr>
        <w:t>délégation de Cuba</w:t>
      </w:r>
      <w:r w:rsidRPr="00077088">
        <w:rPr>
          <w:lang w:val="fr-FR"/>
        </w:rPr>
        <w:t xml:space="preserve"> a </w:t>
      </w:r>
      <w:r w:rsidR="00BD78D5">
        <w:rPr>
          <w:lang w:val="fr-FR"/>
        </w:rPr>
        <w:t xml:space="preserve">abondé dans le sens </w:t>
      </w:r>
      <w:r w:rsidRPr="00077088">
        <w:rPr>
          <w:lang w:val="fr-FR"/>
        </w:rPr>
        <w:t>de la Chine, du Kazakhstan et de l'Azerbaïdjan, ajoutant que cette candidature encourage</w:t>
      </w:r>
      <w:r>
        <w:rPr>
          <w:lang w:val="fr-FR"/>
        </w:rPr>
        <w:t>ait</w:t>
      </w:r>
      <w:r w:rsidRPr="00077088">
        <w:rPr>
          <w:lang w:val="fr-FR"/>
        </w:rPr>
        <w:t xml:space="preserve"> le dialogue interculturel et i</w:t>
      </w:r>
      <w:r>
        <w:rPr>
          <w:lang w:val="fr-FR"/>
        </w:rPr>
        <w:t>ntergénérationnel et qu'elle était</w:t>
      </w:r>
      <w:r w:rsidRPr="00077088">
        <w:rPr>
          <w:lang w:val="fr-FR"/>
        </w:rPr>
        <w:t xml:space="preserve"> donc importante pour le maintien du patrimoine culturel immatériel dans différentes nations.</w:t>
      </w:r>
    </w:p>
    <w:p w14:paraId="380CE199" w14:textId="1CBA5618" w:rsidR="00077088" w:rsidRDefault="00077088" w:rsidP="002B2D55">
      <w:pPr>
        <w:pStyle w:val="Orateurengris"/>
        <w:spacing w:before="120"/>
        <w:ind w:left="709" w:hanging="709"/>
        <w:rPr>
          <w:lang w:val="fr-FR"/>
        </w:rPr>
      </w:pPr>
      <w:r>
        <w:rPr>
          <w:lang w:val="fr-FR"/>
        </w:rPr>
        <w:t xml:space="preserve">La </w:t>
      </w:r>
      <w:r w:rsidRPr="00077088">
        <w:rPr>
          <w:b/>
          <w:lang w:val="fr-FR"/>
        </w:rPr>
        <w:t>délégation de la Palestine</w:t>
      </w:r>
      <w:r>
        <w:rPr>
          <w:lang w:val="fr-FR"/>
        </w:rPr>
        <w:t xml:space="preserve"> a soutenu l’</w:t>
      </w:r>
      <w:r w:rsidRPr="00077088">
        <w:rPr>
          <w:lang w:val="fr-FR"/>
        </w:rPr>
        <w:t>inscription</w:t>
      </w:r>
      <w:r>
        <w:rPr>
          <w:lang w:val="fr-FR"/>
        </w:rPr>
        <w:t xml:space="preserve"> de l’</w:t>
      </w:r>
      <w:r w:rsidRPr="00077088">
        <w:rPr>
          <w:lang w:val="fr-FR"/>
        </w:rPr>
        <w:t>élément</w:t>
      </w:r>
      <w:r>
        <w:rPr>
          <w:lang w:val="fr-FR"/>
        </w:rPr>
        <w:t>.</w:t>
      </w:r>
    </w:p>
    <w:p w14:paraId="3385991B" w14:textId="1E4C6B5F" w:rsidR="00077088" w:rsidRDefault="00077088" w:rsidP="002B2D55">
      <w:pPr>
        <w:pStyle w:val="Orateurengris"/>
        <w:spacing w:before="120"/>
        <w:ind w:left="709" w:hanging="709"/>
        <w:rPr>
          <w:lang w:val="fr-FR"/>
        </w:rPr>
      </w:pPr>
      <w:r>
        <w:rPr>
          <w:lang w:val="fr-FR"/>
        </w:rPr>
        <w:t xml:space="preserve">Avant de clôturer la séance, la </w:t>
      </w:r>
      <w:r w:rsidRPr="00077088">
        <w:rPr>
          <w:b/>
          <w:lang w:val="fr-FR"/>
        </w:rPr>
        <w:t>Présidente</w:t>
      </w:r>
      <w:r>
        <w:rPr>
          <w:lang w:val="fr-FR"/>
        </w:rPr>
        <w:t xml:space="preserve"> a rappelé que le Comité avait adopté la </w:t>
      </w:r>
      <w:r w:rsidRPr="00077088">
        <w:rPr>
          <w:lang w:val="fr-FR"/>
        </w:rPr>
        <w:t>candidature</w:t>
      </w:r>
      <w:r>
        <w:rPr>
          <w:lang w:val="fr-FR"/>
        </w:rPr>
        <w:t xml:space="preserve"> des </w:t>
      </w:r>
      <w:r w:rsidRPr="00077088">
        <w:rPr>
          <w:lang w:val="fr-FR"/>
        </w:rPr>
        <w:t>Philippines</w:t>
      </w:r>
      <w:r>
        <w:rPr>
          <w:lang w:val="fr-FR"/>
        </w:rPr>
        <w:t xml:space="preserve">. Toutefois en raison d’un problème technique, la vidéo d’accompagnement n’avait pas été diffusée. Elle était </w:t>
      </w:r>
      <w:r w:rsidRPr="00077088">
        <w:rPr>
          <w:lang w:val="fr-FR"/>
        </w:rPr>
        <w:t>désormais</w:t>
      </w:r>
      <w:r>
        <w:rPr>
          <w:lang w:val="fr-FR"/>
        </w:rPr>
        <w:t xml:space="preserve"> prête à être projetée.</w:t>
      </w:r>
    </w:p>
    <w:p w14:paraId="03498424" w14:textId="170E4B92" w:rsidR="002B2D55" w:rsidRPr="004D5E96" w:rsidRDefault="00F95793" w:rsidP="002B2D55">
      <w:pPr>
        <w:pStyle w:val="Orateurengris"/>
        <w:numPr>
          <w:ilvl w:val="0"/>
          <w:numId w:val="0"/>
        </w:numPr>
        <w:spacing w:before="240" w:after="240"/>
        <w:ind w:left="562" w:hanging="562"/>
        <w:jc w:val="center"/>
        <w:rPr>
          <w:i/>
          <w:lang w:val="fr-FR"/>
        </w:rPr>
      </w:pPr>
      <w:r>
        <w:rPr>
          <w:i/>
          <w:lang w:val="fr-FR"/>
        </w:rPr>
        <w:t>[Une courte vidéo sur</w:t>
      </w:r>
      <w:r w:rsidR="00077088">
        <w:rPr>
          <w:i/>
          <w:lang w:val="fr-FR"/>
        </w:rPr>
        <w:t xml:space="preserve"> l’</w:t>
      </w:r>
      <w:r w:rsidR="00077088" w:rsidRPr="00077088">
        <w:rPr>
          <w:i/>
          <w:lang w:val="fr-FR"/>
        </w:rPr>
        <w:t>élément</w:t>
      </w:r>
      <w:r w:rsidR="00077088">
        <w:rPr>
          <w:i/>
          <w:lang w:val="fr-FR"/>
        </w:rPr>
        <w:t xml:space="preserve"> soumis par les </w:t>
      </w:r>
      <w:r w:rsidR="00077088" w:rsidRPr="00077088">
        <w:rPr>
          <w:i/>
          <w:lang w:val="fr-FR"/>
        </w:rPr>
        <w:t>Philippines</w:t>
      </w:r>
      <w:r w:rsidR="00077088">
        <w:rPr>
          <w:i/>
          <w:lang w:val="fr-FR"/>
        </w:rPr>
        <w:t xml:space="preserve"> a été projetée</w:t>
      </w:r>
      <w:r w:rsidR="002B2D55" w:rsidRPr="004D5E96">
        <w:rPr>
          <w:i/>
          <w:lang w:val="fr-FR"/>
        </w:rPr>
        <w:t>]</w:t>
      </w:r>
    </w:p>
    <w:p w14:paraId="56677ABC" w14:textId="3462A27A" w:rsidR="00077088" w:rsidRPr="00077088" w:rsidRDefault="00077088" w:rsidP="002B2D55">
      <w:pPr>
        <w:pStyle w:val="Orateurengris"/>
        <w:spacing w:before="120"/>
        <w:ind w:left="709" w:hanging="709"/>
        <w:rPr>
          <w:lang w:val="fr-FR"/>
        </w:rPr>
      </w:pPr>
      <w:r>
        <w:rPr>
          <w:lang w:val="fr-FR"/>
        </w:rPr>
        <w:t xml:space="preserve">La </w:t>
      </w:r>
      <w:r w:rsidRPr="00077088">
        <w:rPr>
          <w:b/>
          <w:lang w:val="fr-FR"/>
        </w:rPr>
        <w:t>Présidente</w:t>
      </w:r>
      <w:r>
        <w:rPr>
          <w:lang w:val="fr-FR"/>
        </w:rPr>
        <w:t xml:space="preserve"> a rappelé au Comité que le Bureau se réunirait le lendemain matin afin de poursuivre ses travaux, et elle a invité le </w:t>
      </w:r>
      <w:r w:rsidRPr="00077088">
        <w:rPr>
          <w:lang w:val="fr-FR"/>
        </w:rPr>
        <w:t>Secrétaire</w:t>
      </w:r>
      <w:r w:rsidR="00BD7939">
        <w:rPr>
          <w:lang w:val="fr-FR"/>
        </w:rPr>
        <w:t xml:space="preserve"> à</w:t>
      </w:r>
      <w:r>
        <w:rPr>
          <w:lang w:val="fr-FR"/>
        </w:rPr>
        <w:t xml:space="preserve"> présenter quelques </w:t>
      </w:r>
      <w:r w:rsidRPr="00077088">
        <w:rPr>
          <w:lang w:val="fr-FR"/>
        </w:rPr>
        <w:t>informations</w:t>
      </w:r>
      <w:r>
        <w:rPr>
          <w:lang w:val="fr-FR"/>
        </w:rPr>
        <w:t>.</w:t>
      </w:r>
    </w:p>
    <w:p w14:paraId="16E7F30B" w14:textId="41C201E3" w:rsidR="00077088" w:rsidRDefault="00077088" w:rsidP="002B2D55">
      <w:pPr>
        <w:pStyle w:val="Orateurengris"/>
        <w:spacing w:before="120"/>
        <w:ind w:left="709" w:hanging="709"/>
        <w:rPr>
          <w:lang w:val="fr-FR"/>
        </w:rPr>
      </w:pPr>
      <w:r>
        <w:rPr>
          <w:lang w:val="fr-FR"/>
        </w:rPr>
        <w:t xml:space="preserve">Le </w:t>
      </w:r>
      <w:r w:rsidRPr="00557FF6">
        <w:rPr>
          <w:b/>
          <w:lang w:val="fr-FR"/>
        </w:rPr>
        <w:t>Secrétaire</w:t>
      </w:r>
      <w:r w:rsidRPr="00077088">
        <w:rPr>
          <w:lang w:val="fr-FR"/>
        </w:rPr>
        <w:t xml:space="preserve"> a informé le Comité de deux événem</w:t>
      </w:r>
      <w:r>
        <w:rPr>
          <w:lang w:val="fr-FR"/>
        </w:rPr>
        <w:t>ents importants qui se dérouleraient dans la</w:t>
      </w:r>
      <w:r w:rsidR="00557FF6">
        <w:rPr>
          <w:lang w:val="fr-FR"/>
        </w:rPr>
        <w:t xml:space="preserve"> soirée : une table ronde « S</w:t>
      </w:r>
      <w:r w:rsidRPr="00077088">
        <w:rPr>
          <w:lang w:val="fr-FR"/>
        </w:rPr>
        <w:t>auvegarde</w:t>
      </w:r>
      <w:r w:rsidR="00557FF6">
        <w:rPr>
          <w:lang w:val="fr-FR"/>
        </w:rPr>
        <w:t>r</w:t>
      </w:r>
      <w:r w:rsidRPr="00077088">
        <w:rPr>
          <w:lang w:val="fr-FR"/>
        </w:rPr>
        <w:t xml:space="preserve"> </w:t>
      </w:r>
      <w:r w:rsidR="00751B7D">
        <w:rPr>
          <w:lang w:val="fr-FR"/>
        </w:rPr>
        <w:t xml:space="preserve">le </w:t>
      </w:r>
      <w:r w:rsidRPr="00077088">
        <w:rPr>
          <w:lang w:val="fr-FR"/>
        </w:rPr>
        <w:t>PCI en Amé</w:t>
      </w:r>
      <w:r w:rsidR="00751B7D">
        <w:rPr>
          <w:lang w:val="fr-FR"/>
        </w:rPr>
        <w:t>rique latine : où allons-nous ?</w:t>
      </w:r>
      <w:r w:rsidR="00557FF6">
        <w:rPr>
          <w:lang w:val="fr-FR"/>
        </w:rPr>
        <w:t xml:space="preserve"> » </w:t>
      </w:r>
      <w:r w:rsidRPr="00077088">
        <w:rPr>
          <w:lang w:val="fr-FR"/>
        </w:rPr>
        <w:t>organisée par le CRESPIAL, le centre de catégorie 2 de la rég</w:t>
      </w:r>
      <w:r>
        <w:rPr>
          <w:lang w:val="fr-FR"/>
        </w:rPr>
        <w:t>ion Amérique latine et Caraïbes ;</w:t>
      </w:r>
      <w:r w:rsidRPr="00077088">
        <w:rPr>
          <w:lang w:val="fr-FR"/>
        </w:rPr>
        <w:t xml:space="preserve"> et l'inauguration de</w:t>
      </w:r>
      <w:r w:rsidR="00557FF6">
        <w:rPr>
          <w:lang w:val="fr-FR"/>
        </w:rPr>
        <w:t xml:space="preserve"> l'exposition de l'UNESCO « L</w:t>
      </w:r>
      <w:r>
        <w:rPr>
          <w:lang w:val="fr-FR"/>
        </w:rPr>
        <w:t xml:space="preserve">es sons du patrimoine vivant : un voyage à travers les langues </w:t>
      </w:r>
      <w:r w:rsidRPr="00077088">
        <w:rPr>
          <w:lang w:val="fr-FR"/>
        </w:rPr>
        <w:t>autochtones</w:t>
      </w:r>
      <w:r w:rsidR="00557FF6">
        <w:rPr>
          <w:lang w:val="fr-FR"/>
        </w:rPr>
        <w:t> », qui était</w:t>
      </w:r>
      <w:r w:rsidRPr="00077088">
        <w:rPr>
          <w:lang w:val="fr-FR"/>
        </w:rPr>
        <w:t xml:space="preserve"> organisée dans le cadre de l'Année internationale des langues autochtones.</w:t>
      </w:r>
    </w:p>
    <w:p w14:paraId="4992072F" w14:textId="597CBBB1" w:rsidR="004F1AE5" w:rsidRDefault="00557FF6" w:rsidP="00557FF6">
      <w:pPr>
        <w:pStyle w:val="Orateurengris"/>
        <w:spacing w:after="0"/>
        <w:ind w:left="709" w:hanging="709"/>
        <w:rPr>
          <w:lang w:val="fr-FR"/>
        </w:rPr>
      </w:pPr>
      <w:r>
        <w:rPr>
          <w:lang w:val="fr-FR"/>
        </w:rPr>
        <w:t xml:space="preserve">La </w:t>
      </w:r>
      <w:r w:rsidRPr="00557FF6">
        <w:rPr>
          <w:b/>
          <w:lang w:val="fr-FR"/>
        </w:rPr>
        <w:t>Présidente</w:t>
      </w:r>
      <w:r>
        <w:rPr>
          <w:lang w:val="fr-FR"/>
        </w:rPr>
        <w:t xml:space="preserve"> a rappelé aux délégués l’exposition colombienne, et a ajourné la session.</w:t>
      </w:r>
    </w:p>
    <w:p w14:paraId="07EE737A" w14:textId="1A36C662" w:rsidR="00557FF6" w:rsidRPr="00557FF6" w:rsidRDefault="00557FF6" w:rsidP="00557FF6">
      <w:pPr>
        <w:pStyle w:val="Orateurengris"/>
        <w:numPr>
          <w:ilvl w:val="0"/>
          <w:numId w:val="0"/>
        </w:numPr>
        <w:spacing w:before="240" w:after="240"/>
        <w:ind w:left="562" w:hanging="562"/>
        <w:jc w:val="center"/>
        <w:rPr>
          <w:b/>
          <w:color w:val="000000" w:themeColor="text1"/>
          <w:u w:val="single"/>
          <w:lang w:val="fr-FR"/>
        </w:rPr>
      </w:pPr>
      <w:r w:rsidRPr="00557FF6">
        <w:rPr>
          <w:i/>
          <w:lang w:val="fr-FR"/>
        </w:rPr>
        <w:t>[Mercredi</w:t>
      </w:r>
      <w:r>
        <w:rPr>
          <w:i/>
          <w:lang w:val="fr-FR"/>
        </w:rPr>
        <w:t xml:space="preserve"> 11 décembre 2019, séance du matin]</w:t>
      </w:r>
    </w:p>
    <w:p w14:paraId="61D0C80A" w14:textId="5ADBA905" w:rsidR="00557FF6" w:rsidRPr="00557FF6" w:rsidRDefault="00557FF6" w:rsidP="00557FF6">
      <w:pPr>
        <w:pStyle w:val="Orateurengris"/>
        <w:numPr>
          <w:ilvl w:val="0"/>
          <w:numId w:val="0"/>
        </w:numPr>
        <w:spacing w:before="360" w:after="60"/>
        <w:outlineLvl w:val="0"/>
        <w:rPr>
          <w:b/>
          <w:color w:val="000000" w:themeColor="text1"/>
          <w:u w:val="single"/>
          <w:lang w:val="fr-FR"/>
        </w:rPr>
      </w:pPr>
      <w:r>
        <w:rPr>
          <w:b/>
          <w:color w:val="000000" w:themeColor="text1"/>
          <w:u w:val="single"/>
          <w:lang w:val="fr-FR"/>
        </w:rPr>
        <w:t>POINT 10.a DE L’</w:t>
      </w:r>
      <w:r w:rsidRPr="00557FF6">
        <w:rPr>
          <w:b/>
          <w:color w:val="000000" w:themeColor="text1"/>
          <w:u w:val="single"/>
          <w:lang w:val="fr-FR"/>
        </w:rPr>
        <w:t>ORDRE DU JOUR</w:t>
      </w:r>
      <w:r>
        <w:rPr>
          <w:b/>
          <w:color w:val="000000" w:themeColor="text1"/>
          <w:u w:val="single"/>
          <w:lang w:val="fr-FR"/>
        </w:rPr>
        <w:t xml:space="preserve"> [SUITE]</w:t>
      </w:r>
    </w:p>
    <w:p w14:paraId="219714BB" w14:textId="2BFE1511" w:rsidR="00557FF6" w:rsidRPr="00557FF6" w:rsidRDefault="00557FF6" w:rsidP="00557FF6">
      <w:pPr>
        <w:pStyle w:val="Orateurengris"/>
        <w:numPr>
          <w:ilvl w:val="0"/>
          <w:numId w:val="0"/>
        </w:numPr>
        <w:outlineLvl w:val="1"/>
        <w:rPr>
          <w:b/>
          <w:color w:val="000000" w:themeColor="text1"/>
          <w:lang w:val="fr-FR"/>
        </w:rPr>
      </w:pPr>
      <w:r>
        <w:rPr>
          <w:b/>
          <w:color w:val="000000" w:themeColor="text1"/>
          <w:lang w:val="fr-FR"/>
        </w:rPr>
        <w:t xml:space="preserve">EXAMEN DES CANDIDATURES POUR </w:t>
      </w:r>
      <w:r w:rsidRPr="00557FF6">
        <w:rPr>
          <w:b/>
          <w:color w:val="000000" w:themeColor="text1"/>
          <w:lang w:val="fr-FR"/>
        </w:rPr>
        <w:t>INSCRIPTION</w:t>
      </w:r>
      <w:r>
        <w:rPr>
          <w:b/>
          <w:color w:val="000000" w:themeColor="text1"/>
          <w:lang w:val="fr-FR"/>
        </w:rPr>
        <w:t xml:space="preserve"> SUR LA LISTE DU PATRIMOINE CULTUREL IMMATÉRIEL NÉCESSITANT UNE </w:t>
      </w:r>
      <w:r w:rsidRPr="00557FF6">
        <w:rPr>
          <w:b/>
          <w:color w:val="000000" w:themeColor="text1"/>
          <w:lang w:val="fr-FR"/>
        </w:rPr>
        <w:t>SAUVEGARDE</w:t>
      </w:r>
      <w:r>
        <w:rPr>
          <w:b/>
          <w:color w:val="000000" w:themeColor="text1"/>
          <w:lang w:val="fr-FR"/>
        </w:rPr>
        <w:t xml:space="preserve"> URGENTE</w:t>
      </w:r>
    </w:p>
    <w:p w14:paraId="562CDC20" w14:textId="4032887E" w:rsidR="007A02C9" w:rsidRPr="007A02C9" w:rsidRDefault="007A02C9" w:rsidP="00557FF6">
      <w:pPr>
        <w:pStyle w:val="Orateurengris"/>
        <w:spacing w:after="0"/>
        <w:ind w:left="709" w:hanging="709"/>
        <w:rPr>
          <w:bCs/>
          <w:lang w:val="fr-FR"/>
        </w:rPr>
      </w:pPr>
      <w:r w:rsidRPr="007A02C9">
        <w:rPr>
          <w:bCs/>
          <w:lang w:val="fr-FR"/>
        </w:rPr>
        <w:t xml:space="preserve">La </w:t>
      </w:r>
      <w:r w:rsidRPr="007A02C9">
        <w:rPr>
          <w:b/>
          <w:bCs/>
          <w:lang w:val="fr-FR"/>
        </w:rPr>
        <w:t>Présidente</w:t>
      </w:r>
      <w:r w:rsidRPr="007A02C9">
        <w:rPr>
          <w:bCs/>
          <w:lang w:val="fr-FR"/>
        </w:rPr>
        <w:t xml:space="preserve"> </w:t>
      </w:r>
      <w:r>
        <w:rPr>
          <w:bCs/>
          <w:lang w:val="fr-FR"/>
        </w:rPr>
        <w:t>a repris les travaux de la séance</w:t>
      </w:r>
      <w:r w:rsidRPr="007A02C9">
        <w:rPr>
          <w:bCs/>
          <w:lang w:val="fr-FR"/>
        </w:rPr>
        <w:t xml:space="preserve"> précédente, en rappelant que le Comité a</w:t>
      </w:r>
      <w:r>
        <w:rPr>
          <w:bCs/>
          <w:lang w:val="fr-FR"/>
        </w:rPr>
        <w:t>vait</w:t>
      </w:r>
      <w:r w:rsidRPr="007A02C9">
        <w:rPr>
          <w:bCs/>
          <w:lang w:val="fr-FR"/>
        </w:rPr>
        <w:t xml:space="preserve"> successivement clos le point 8 de l'ordre du jour sur la réforme du mécanisme des rapports périodiques, ainsi que le point 9.a de </w:t>
      </w:r>
      <w:r>
        <w:rPr>
          <w:bCs/>
          <w:lang w:val="fr-FR"/>
        </w:rPr>
        <w:t xml:space="preserve">l'ordre du jour, le rapport </w:t>
      </w:r>
      <w:r w:rsidRPr="007A02C9">
        <w:rPr>
          <w:bCs/>
          <w:lang w:val="fr-FR"/>
        </w:rPr>
        <w:t xml:space="preserve">des </w:t>
      </w:r>
      <w:r>
        <w:rPr>
          <w:bCs/>
          <w:lang w:val="fr-FR"/>
        </w:rPr>
        <w:t xml:space="preserve">États </w:t>
      </w:r>
      <w:r w:rsidRPr="007A02C9">
        <w:rPr>
          <w:bCs/>
          <w:lang w:val="fr-FR"/>
        </w:rPr>
        <w:t xml:space="preserve">parties </w:t>
      </w:r>
      <w:r>
        <w:rPr>
          <w:bCs/>
          <w:lang w:val="fr-FR"/>
        </w:rPr>
        <w:t>sur l’état actuel d’</w:t>
      </w:r>
      <w:r w:rsidRPr="007A02C9">
        <w:rPr>
          <w:bCs/>
          <w:lang w:val="fr-FR"/>
        </w:rPr>
        <w:t xml:space="preserve">éléments inscrits sur la Liste de sauvegarde urgente, et le point 9.b de l'ordre du jour sur l'utilisation de l'assistance internationale. </w:t>
      </w:r>
      <w:r>
        <w:rPr>
          <w:bCs/>
          <w:lang w:val="fr-FR"/>
        </w:rPr>
        <w:t xml:space="preserve">S'agissant du </w:t>
      </w:r>
      <w:r w:rsidRPr="007A02C9">
        <w:rPr>
          <w:bCs/>
          <w:lang w:val="fr-FR"/>
        </w:rPr>
        <w:t>point 10 de l'ordre du jour, le Comité a</w:t>
      </w:r>
      <w:r>
        <w:rPr>
          <w:bCs/>
          <w:lang w:val="fr-FR"/>
        </w:rPr>
        <w:t>vait</w:t>
      </w:r>
      <w:r w:rsidRPr="007A02C9">
        <w:rPr>
          <w:bCs/>
          <w:lang w:val="fr-FR"/>
        </w:rPr>
        <w:t xml:space="preserve"> eu un premier débat sur le rapport de l'Organe d'évaluation, qui a</w:t>
      </w:r>
      <w:r>
        <w:rPr>
          <w:bCs/>
          <w:lang w:val="fr-FR"/>
        </w:rPr>
        <w:t>vait</w:t>
      </w:r>
      <w:r w:rsidRPr="007A02C9">
        <w:rPr>
          <w:bCs/>
          <w:lang w:val="fr-FR"/>
        </w:rPr>
        <w:t xml:space="preserve"> été présenté par le Rapporteur de l'Organe. Il a</w:t>
      </w:r>
      <w:r>
        <w:rPr>
          <w:bCs/>
          <w:lang w:val="fr-FR"/>
        </w:rPr>
        <w:t>vait</w:t>
      </w:r>
      <w:r w:rsidRPr="007A02C9">
        <w:rPr>
          <w:bCs/>
          <w:lang w:val="fr-FR"/>
        </w:rPr>
        <w:t xml:space="preserve"> ensuite examiné les projets de décision 10.a.1 à 10.a.4, mais il n'a</w:t>
      </w:r>
      <w:r>
        <w:rPr>
          <w:bCs/>
          <w:lang w:val="fr-FR"/>
        </w:rPr>
        <w:t>vait</w:t>
      </w:r>
      <w:r w:rsidRPr="007A02C9">
        <w:rPr>
          <w:bCs/>
          <w:lang w:val="fr-FR"/>
        </w:rPr>
        <w:t xml:space="preserve"> pas terminé </w:t>
      </w:r>
      <w:r>
        <w:rPr>
          <w:bCs/>
          <w:lang w:val="fr-FR"/>
        </w:rPr>
        <w:t>l’</w:t>
      </w:r>
      <w:r w:rsidRPr="007A02C9">
        <w:rPr>
          <w:bCs/>
          <w:lang w:val="fr-FR"/>
        </w:rPr>
        <w:t>examen du projet de décision 10.a.5. Le B</w:t>
      </w:r>
      <w:r>
        <w:rPr>
          <w:bCs/>
          <w:lang w:val="fr-FR"/>
        </w:rPr>
        <w:t xml:space="preserve">ureau s'était réuni le matin même </w:t>
      </w:r>
      <w:r w:rsidRPr="007A02C9">
        <w:rPr>
          <w:bCs/>
          <w:lang w:val="fr-FR"/>
        </w:rPr>
        <w:t>pour la deuxième fois et a</w:t>
      </w:r>
      <w:r>
        <w:rPr>
          <w:bCs/>
          <w:lang w:val="fr-FR"/>
        </w:rPr>
        <w:t>vait</w:t>
      </w:r>
      <w:r w:rsidRPr="007A02C9">
        <w:rPr>
          <w:bCs/>
          <w:lang w:val="fr-FR"/>
        </w:rPr>
        <w:t xml:space="preserve"> proposé un calendrier révisé qui a</w:t>
      </w:r>
      <w:r>
        <w:rPr>
          <w:bCs/>
          <w:lang w:val="fr-FR"/>
        </w:rPr>
        <w:t>vait</w:t>
      </w:r>
      <w:r w:rsidRPr="007A02C9">
        <w:rPr>
          <w:bCs/>
          <w:lang w:val="fr-FR"/>
        </w:rPr>
        <w:t xml:space="preserve"> été publié en ligne. La matinée se poursuivra</w:t>
      </w:r>
      <w:r>
        <w:rPr>
          <w:bCs/>
          <w:lang w:val="fr-FR"/>
        </w:rPr>
        <w:t>it</w:t>
      </w:r>
      <w:r w:rsidR="007C09FA">
        <w:rPr>
          <w:bCs/>
          <w:lang w:val="fr-FR"/>
        </w:rPr>
        <w:t xml:space="preserve"> avec le point 10.a</w:t>
      </w:r>
      <w:r w:rsidRPr="007A02C9">
        <w:rPr>
          <w:bCs/>
          <w:lang w:val="fr-FR"/>
        </w:rPr>
        <w:t xml:space="preserve"> de</w:t>
      </w:r>
      <w:r>
        <w:rPr>
          <w:bCs/>
          <w:lang w:val="fr-FR"/>
        </w:rPr>
        <w:t xml:space="preserve"> l'ordre du jour et achèverait</w:t>
      </w:r>
      <w:r w:rsidRPr="007A02C9">
        <w:rPr>
          <w:bCs/>
          <w:lang w:val="fr-FR"/>
        </w:rPr>
        <w:t xml:space="preserve"> l'examen du projet de décision 10.a.5, concernant la candidature combinée avec une demande d'assistance internationale présentée par le Bélarus. Il </w:t>
      </w:r>
      <w:r>
        <w:rPr>
          <w:bCs/>
          <w:lang w:val="fr-FR"/>
        </w:rPr>
        <w:t xml:space="preserve">a été </w:t>
      </w:r>
      <w:r w:rsidRPr="007A02C9">
        <w:rPr>
          <w:bCs/>
          <w:lang w:val="fr-FR"/>
        </w:rPr>
        <w:t>rappelé qu'un amendement a</w:t>
      </w:r>
      <w:r>
        <w:rPr>
          <w:bCs/>
          <w:lang w:val="fr-FR"/>
        </w:rPr>
        <w:t>vait</w:t>
      </w:r>
      <w:r w:rsidRPr="007A02C9">
        <w:rPr>
          <w:bCs/>
          <w:lang w:val="fr-FR"/>
        </w:rPr>
        <w:t xml:space="preserve"> été proposé par l'Azerbaïdjan et le Kazakhstan pour ce dossier. Le Comité passera</w:t>
      </w:r>
      <w:r>
        <w:rPr>
          <w:bCs/>
          <w:lang w:val="fr-FR"/>
        </w:rPr>
        <w:t>it</w:t>
      </w:r>
      <w:r w:rsidRPr="007A02C9">
        <w:rPr>
          <w:bCs/>
          <w:lang w:val="fr-FR"/>
        </w:rPr>
        <w:t xml:space="preserve"> ensuite immédiatement au point 10.b de l'ordre du jour</w:t>
      </w:r>
      <w:r w:rsidR="007C09FA">
        <w:rPr>
          <w:bCs/>
          <w:lang w:val="fr-FR"/>
        </w:rPr>
        <w:t xml:space="preserve"> et à l'examen des candidatures pour inscription </w:t>
      </w:r>
      <w:r w:rsidRPr="007A02C9">
        <w:rPr>
          <w:bCs/>
          <w:lang w:val="fr-FR"/>
        </w:rPr>
        <w:t xml:space="preserve">sur la Liste représentative. Par ailleurs, la Présidente a informé le Comité que le Secrétariat avait reçu une demande supplémentaire de débat </w:t>
      </w:r>
      <w:r>
        <w:rPr>
          <w:bCs/>
          <w:lang w:val="fr-FR"/>
        </w:rPr>
        <w:t xml:space="preserve">sur </w:t>
      </w:r>
      <w:r w:rsidRPr="007A02C9">
        <w:rPr>
          <w:bCs/>
          <w:lang w:val="fr-FR"/>
        </w:rPr>
        <w:t>le projet de décision 10.b.23</w:t>
      </w:r>
      <w:r>
        <w:rPr>
          <w:bCs/>
          <w:lang w:val="fr-FR"/>
        </w:rPr>
        <w:t>,</w:t>
      </w:r>
      <w:r w:rsidRPr="007A02C9">
        <w:rPr>
          <w:bCs/>
          <w:lang w:val="fr-FR"/>
        </w:rPr>
        <w:t xml:space="preserve"> Talavera artisanale de Puebla et Tlaxcala (Mexique) et céramiques de Talavera de la Reina et El Puente del Arzobispo (Espagne)</w:t>
      </w:r>
      <w:r>
        <w:rPr>
          <w:bCs/>
          <w:lang w:val="fr-FR"/>
        </w:rPr>
        <w:t>,</w:t>
      </w:r>
      <w:r w:rsidRPr="007A02C9">
        <w:rPr>
          <w:bCs/>
          <w:lang w:val="fr-FR"/>
        </w:rPr>
        <w:t xml:space="preserve"> </w:t>
      </w:r>
      <w:r>
        <w:rPr>
          <w:bCs/>
          <w:lang w:val="fr-FR"/>
        </w:rPr>
        <w:t>un dossier</w:t>
      </w:r>
      <w:r w:rsidRPr="007A02C9">
        <w:rPr>
          <w:bCs/>
          <w:lang w:val="fr-FR"/>
        </w:rPr>
        <w:t xml:space="preserve"> soumis par le Mexique et l'Espagne. Elle a également rappelé les amendements déjà reçus pour les projets de décision 10.b.10, 10.b.11, 10.b.22 et 10.b.36 concernant les candidatures présentées respectivement par la République dominicaine, l'Éthiopie, la Malaisie et le Tadjikistan. Le Bureau a</w:t>
      </w:r>
      <w:r w:rsidR="00751B7D">
        <w:rPr>
          <w:bCs/>
          <w:lang w:val="fr-FR"/>
        </w:rPr>
        <w:t>vait</w:t>
      </w:r>
      <w:r w:rsidRPr="007A02C9">
        <w:rPr>
          <w:bCs/>
          <w:lang w:val="fr-FR"/>
        </w:rPr>
        <w:t xml:space="preserve"> également discut</w:t>
      </w:r>
      <w:r>
        <w:rPr>
          <w:bCs/>
          <w:lang w:val="fr-FR"/>
        </w:rPr>
        <w:t>é des demandes de certains États</w:t>
      </w:r>
      <w:r w:rsidRPr="007A02C9">
        <w:rPr>
          <w:bCs/>
          <w:lang w:val="fr-FR"/>
        </w:rPr>
        <w:t xml:space="preserve"> d'examiner un dossier de candidature en amont de l'ordre du jour, ce qui sera</w:t>
      </w:r>
      <w:r>
        <w:rPr>
          <w:bCs/>
          <w:lang w:val="fr-FR"/>
        </w:rPr>
        <w:t>it</w:t>
      </w:r>
      <w:r w:rsidRPr="007A02C9">
        <w:rPr>
          <w:bCs/>
          <w:lang w:val="fr-FR"/>
        </w:rPr>
        <w:t xml:space="preserve"> pris en compte dans la mesure du possible. Avec 41 candidatures à examin</w:t>
      </w:r>
      <w:r w:rsidR="007C09FA">
        <w:rPr>
          <w:bCs/>
          <w:lang w:val="fr-FR"/>
        </w:rPr>
        <w:t>er, trois propositions pour le R</w:t>
      </w:r>
      <w:r w:rsidRPr="007A02C9">
        <w:rPr>
          <w:bCs/>
          <w:lang w:val="fr-FR"/>
        </w:rPr>
        <w:t>egistre des bonnes pratiques de sauvegarde et une demande d'assistance internationale, la Présidente a demandé aux membres du Comité de limiter leurs interventions à deux minutes maximum.</w:t>
      </w:r>
    </w:p>
    <w:p w14:paraId="1D3120F2" w14:textId="4A26835F" w:rsidR="00364802" w:rsidRPr="00364802" w:rsidRDefault="00364802" w:rsidP="00557FF6">
      <w:pPr>
        <w:pStyle w:val="Orateurengris"/>
        <w:spacing w:before="120"/>
        <w:ind w:left="709" w:hanging="709"/>
        <w:rPr>
          <w:color w:val="000000" w:themeColor="text1"/>
          <w:lang w:val="fr-FR"/>
        </w:rPr>
      </w:pPr>
      <w:r w:rsidRPr="00364802">
        <w:rPr>
          <w:color w:val="000000" w:themeColor="text1"/>
          <w:lang w:val="fr-FR"/>
        </w:rPr>
        <w:t xml:space="preserve">La </w:t>
      </w:r>
      <w:r w:rsidRPr="00364802">
        <w:rPr>
          <w:b/>
          <w:color w:val="000000" w:themeColor="text1"/>
          <w:lang w:val="fr-FR"/>
        </w:rPr>
        <w:t>Présidente</w:t>
      </w:r>
      <w:r w:rsidRPr="00364802">
        <w:rPr>
          <w:color w:val="000000" w:themeColor="text1"/>
          <w:lang w:val="fr-FR"/>
        </w:rPr>
        <w:t xml:space="preserve"> </w:t>
      </w:r>
      <w:r>
        <w:rPr>
          <w:color w:val="000000" w:themeColor="text1"/>
          <w:lang w:val="fr-FR"/>
        </w:rPr>
        <w:t xml:space="preserve">est ensuite </w:t>
      </w:r>
      <w:r w:rsidRPr="00364802">
        <w:rPr>
          <w:color w:val="000000" w:themeColor="text1"/>
          <w:lang w:val="fr-FR"/>
        </w:rPr>
        <w:t>pass</w:t>
      </w:r>
      <w:r>
        <w:rPr>
          <w:color w:val="000000" w:themeColor="text1"/>
          <w:lang w:val="fr-FR"/>
        </w:rPr>
        <w:t>é</w:t>
      </w:r>
      <w:r w:rsidRPr="00364802">
        <w:rPr>
          <w:color w:val="000000" w:themeColor="text1"/>
          <w:lang w:val="fr-FR"/>
        </w:rPr>
        <w:t>e au projet de décision 10.a.5 concernant le Belarus. Un amendement a</w:t>
      </w:r>
      <w:r>
        <w:rPr>
          <w:color w:val="000000" w:themeColor="text1"/>
          <w:lang w:val="fr-FR"/>
        </w:rPr>
        <w:t>vait</w:t>
      </w:r>
      <w:r w:rsidRPr="00364802">
        <w:rPr>
          <w:color w:val="000000" w:themeColor="text1"/>
          <w:lang w:val="fr-FR"/>
        </w:rPr>
        <w:t xml:space="preserve"> été reçu du Kazakhstan et de l'Azerbaïdjan, et la Présidente procédera</w:t>
      </w:r>
      <w:r>
        <w:rPr>
          <w:color w:val="000000" w:themeColor="text1"/>
          <w:lang w:val="fr-FR"/>
        </w:rPr>
        <w:t>it</w:t>
      </w:r>
      <w:r w:rsidRPr="00364802">
        <w:rPr>
          <w:color w:val="000000" w:themeColor="text1"/>
          <w:lang w:val="fr-FR"/>
        </w:rPr>
        <w:t xml:space="preserve"> à l'adoption du projet de décision paragraphe par paragraphe. En l'absence d'objection</w:t>
      </w:r>
      <w:r>
        <w:rPr>
          <w:color w:val="000000" w:themeColor="text1"/>
          <w:lang w:val="fr-FR"/>
        </w:rPr>
        <w:t>s</w:t>
      </w:r>
      <w:r w:rsidRPr="00364802">
        <w:rPr>
          <w:color w:val="000000" w:themeColor="text1"/>
          <w:lang w:val="fr-FR"/>
        </w:rPr>
        <w:t xml:space="preserve">, les paragraphes 1 et 2 </w:t>
      </w:r>
      <w:r>
        <w:rPr>
          <w:color w:val="000000" w:themeColor="text1"/>
          <w:lang w:val="fr-FR"/>
        </w:rPr>
        <w:t xml:space="preserve">ont été </w:t>
      </w:r>
      <w:r w:rsidRPr="00364802">
        <w:rPr>
          <w:color w:val="000000" w:themeColor="text1"/>
          <w:lang w:val="fr-FR"/>
        </w:rPr>
        <w:t>dûment adoptés. Les</w:t>
      </w:r>
      <w:r w:rsidR="00F62350">
        <w:rPr>
          <w:color w:val="000000" w:themeColor="text1"/>
          <w:lang w:val="fr-FR"/>
        </w:rPr>
        <w:t xml:space="preserve"> </w:t>
      </w:r>
      <w:r w:rsidR="00475089">
        <w:rPr>
          <w:color w:val="000000" w:themeColor="text1"/>
          <w:lang w:val="fr-FR"/>
        </w:rPr>
        <w:t xml:space="preserve">alinéas </w:t>
      </w:r>
      <w:r w:rsidR="00F62350">
        <w:rPr>
          <w:color w:val="000000" w:themeColor="text1"/>
          <w:lang w:val="fr-FR"/>
        </w:rPr>
        <w:t>relatifs aux</w:t>
      </w:r>
      <w:r w:rsidRPr="00364802">
        <w:rPr>
          <w:color w:val="000000" w:themeColor="text1"/>
          <w:lang w:val="fr-FR"/>
        </w:rPr>
        <w:t xml:space="preserve"> critères U.1 et U.2 o</w:t>
      </w:r>
      <w:r>
        <w:rPr>
          <w:color w:val="000000" w:themeColor="text1"/>
          <w:lang w:val="fr-FR"/>
        </w:rPr>
        <w:t>nt également été adoptés. Il a été</w:t>
      </w:r>
      <w:r w:rsidRPr="00364802">
        <w:rPr>
          <w:color w:val="000000" w:themeColor="text1"/>
          <w:lang w:val="fr-FR"/>
        </w:rPr>
        <w:t xml:space="preserve"> noté que le Kazakhstan et l'Azerbaïdjan </w:t>
      </w:r>
      <w:r>
        <w:rPr>
          <w:color w:val="000000" w:themeColor="text1"/>
          <w:lang w:val="fr-FR"/>
        </w:rPr>
        <w:t xml:space="preserve">avaient </w:t>
      </w:r>
      <w:r w:rsidRPr="00364802">
        <w:rPr>
          <w:color w:val="000000" w:themeColor="text1"/>
          <w:lang w:val="fr-FR"/>
        </w:rPr>
        <w:t xml:space="preserve">présenté un amendement concernant </w:t>
      </w:r>
      <w:r>
        <w:rPr>
          <w:color w:val="000000" w:themeColor="text1"/>
          <w:lang w:val="fr-FR"/>
        </w:rPr>
        <w:t xml:space="preserve">le </w:t>
      </w:r>
      <w:r w:rsidRPr="00364802">
        <w:rPr>
          <w:color w:val="000000" w:themeColor="text1"/>
          <w:lang w:val="fr-FR"/>
        </w:rPr>
        <w:t>critère</w:t>
      </w:r>
      <w:r>
        <w:rPr>
          <w:color w:val="000000" w:themeColor="text1"/>
          <w:lang w:val="fr-FR"/>
        </w:rPr>
        <w:t xml:space="preserve"> U.3 qui estimait</w:t>
      </w:r>
      <w:r w:rsidRPr="00364802">
        <w:rPr>
          <w:color w:val="000000" w:themeColor="text1"/>
          <w:lang w:val="fr-FR"/>
        </w:rPr>
        <w:t xml:space="preserve"> que le plan de sauvegarde </w:t>
      </w:r>
      <w:r>
        <w:rPr>
          <w:color w:val="000000" w:themeColor="text1"/>
          <w:lang w:val="fr-FR"/>
        </w:rPr>
        <w:t>était clair et que le critère U.3 était</w:t>
      </w:r>
      <w:r w:rsidRPr="00364802">
        <w:rPr>
          <w:color w:val="000000" w:themeColor="text1"/>
          <w:lang w:val="fr-FR"/>
        </w:rPr>
        <w:t xml:space="preserve"> satisfait.</w:t>
      </w:r>
    </w:p>
    <w:p w14:paraId="30B46AA5" w14:textId="361809FE" w:rsidR="00364802" w:rsidRPr="00364802" w:rsidRDefault="00364802" w:rsidP="00557FF6">
      <w:pPr>
        <w:pStyle w:val="Orateurengris"/>
        <w:spacing w:before="120"/>
        <w:ind w:left="709" w:hanging="709"/>
        <w:rPr>
          <w:color w:val="000000" w:themeColor="text1"/>
          <w:lang w:val="fr-FR"/>
        </w:rPr>
      </w:pPr>
      <w:r>
        <w:rPr>
          <w:color w:val="000000" w:themeColor="text1"/>
          <w:lang w:val="fr-FR"/>
        </w:rPr>
        <w:t xml:space="preserve">La </w:t>
      </w:r>
      <w:r w:rsidRPr="00364802">
        <w:rPr>
          <w:b/>
          <w:color w:val="000000" w:themeColor="text1"/>
          <w:lang w:val="fr-FR"/>
        </w:rPr>
        <w:t>délégation du Koweït</w:t>
      </w:r>
      <w:r>
        <w:rPr>
          <w:color w:val="000000" w:themeColor="text1"/>
          <w:lang w:val="fr-FR"/>
        </w:rPr>
        <w:t xml:space="preserve"> </w:t>
      </w:r>
      <w:r w:rsidR="00DA33A5">
        <w:rPr>
          <w:color w:val="000000" w:themeColor="text1"/>
          <w:lang w:val="fr-FR"/>
        </w:rPr>
        <w:t>a souhaité se porter coauteur</w:t>
      </w:r>
      <w:r>
        <w:rPr>
          <w:color w:val="000000" w:themeColor="text1"/>
          <w:lang w:val="fr-FR"/>
        </w:rPr>
        <w:t xml:space="preserve"> </w:t>
      </w:r>
      <w:r w:rsidR="0012188D">
        <w:rPr>
          <w:color w:val="000000" w:themeColor="text1"/>
          <w:lang w:val="fr-FR"/>
        </w:rPr>
        <w:t xml:space="preserve">de </w:t>
      </w:r>
      <w:r>
        <w:rPr>
          <w:color w:val="000000" w:themeColor="text1"/>
          <w:lang w:val="fr-FR"/>
        </w:rPr>
        <w:t>l’</w:t>
      </w:r>
      <w:r w:rsidRPr="00364802">
        <w:rPr>
          <w:color w:val="000000" w:themeColor="text1"/>
          <w:lang w:val="fr-FR"/>
        </w:rPr>
        <w:t>amendement</w:t>
      </w:r>
      <w:r>
        <w:rPr>
          <w:color w:val="000000" w:themeColor="text1"/>
          <w:lang w:val="fr-FR"/>
        </w:rPr>
        <w:t>.</w:t>
      </w:r>
    </w:p>
    <w:p w14:paraId="0CB69B1A" w14:textId="17672789" w:rsidR="00364802" w:rsidRPr="00364802" w:rsidRDefault="00364802" w:rsidP="00557FF6">
      <w:pPr>
        <w:pStyle w:val="Orateurengris"/>
        <w:spacing w:before="120"/>
        <w:ind w:left="709" w:hanging="709"/>
        <w:rPr>
          <w:color w:val="000000" w:themeColor="text1"/>
          <w:lang w:val="fr-FR"/>
        </w:rPr>
      </w:pPr>
      <w:r w:rsidRPr="00364802">
        <w:rPr>
          <w:color w:val="000000" w:themeColor="text1"/>
          <w:lang w:val="fr-FR"/>
        </w:rPr>
        <w:t xml:space="preserve">La </w:t>
      </w:r>
      <w:r w:rsidRPr="00364802">
        <w:rPr>
          <w:b/>
          <w:color w:val="000000" w:themeColor="text1"/>
          <w:lang w:val="fr-FR"/>
        </w:rPr>
        <w:t>délégation du</w:t>
      </w:r>
      <w:r>
        <w:rPr>
          <w:b/>
          <w:color w:val="000000" w:themeColor="text1"/>
          <w:lang w:val="fr-FR"/>
        </w:rPr>
        <w:t xml:space="preserve"> </w:t>
      </w:r>
      <w:r w:rsidRPr="00364802">
        <w:rPr>
          <w:b/>
          <w:color w:val="000000" w:themeColor="text1"/>
          <w:lang w:val="fr-FR"/>
        </w:rPr>
        <w:t>Kazakhstan</w:t>
      </w:r>
      <w:r>
        <w:rPr>
          <w:b/>
          <w:color w:val="000000" w:themeColor="text1"/>
          <w:lang w:val="fr-FR"/>
        </w:rPr>
        <w:t xml:space="preserve"> </w:t>
      </w:r>
      <w:r w:rsidRPr="00364802">
        <w:rPr>
          <w:color w:val="000000" w:themeColor="text1"/>
          <w:lang w:val="fr-FR"/>
        </w:rPr>
        <w:t xml:space="preserve">a souhaité </w:t>
      </w:r>
      <w:r>
        <w:rPr>
          <w:color w:val="000000" w:themeColor="text1"/>
          <w:lang w:val="fr-FR"/>
        </w:rPr>
        <w:t>attirer l’attention sur une erreur typographique.</w:t>
      </w:r>
    </w:p>
    <w:p w14:paraId="6B64675E" w14:textId="1795B9E6" w:rsidR="00364802" w:rsidRPr="00364802" w:rsidRDefault="00364802" w:rsidP="00557FF6">
      <w:pPr>
        <w:pStyle w:val="Orateurengris"/>
        <w:spacing w:before="120"/>
        <w:ind w:left="709" w:hanging="709"/>
        <w:rPr>
          <w:b/>
          <w:color w:val="000000" w:themeColor="text1"/>
          <w:lang w:val="fr-FR"/>
        </w:rPr>
      </w:pPr>
      <w:r>
        <w:rPr>
          <w:color w:val="000000" w:themeColor="text1"/>
          <w:lang w:val="fr-FR"/>
        </w:rPr>
        <w:t xml:space="preserve">La </w:t>
      </w:r>
      <w:r w:rsidRPr="00364802">
        <w:rPr>
          <w:b/>
          <w:color w:val="000000" w:themeColor="text1"/>
          <w:lang w:val="fr-FR"/>
        </w:rPr>
        <w:t>délégation de la Chine</w:t>
      </w:r>
      <w:r>
        <w:rPr>
          <w:color w:val="000000" w:themeColor="text1"/>
          <w:lang w:val="fr-FR"/>
        </w:rPr>
        <w:t xml:space="preserve"> a </w:t>
      </w:r>
      <w:r w:rsidRPr="00364802">
        <w:rPr>
          <w:color w:val="000000" w:themeColor="text1"/>
          <w:lang w:val="fr-FR"/>
        </w:rPr>
        <w:t>également</w:t>
      </w:r>
      <w:r>
        <w:rPr>
          <w:color w:val="000000" w:themeColor="text1"/>
          <w:lang w:val="fr-FR"/>
        </w:rPr>
        <w:t xml:space="preserve"> souhaité être ajoutée à la liste des </w:t>
      </w:r>
      <w:r w:rsidR="00DA33A5">
        <w:rPr>
          <w:color w:val="000000" w:themeColor="text1"/>
          <w:lang w:val="fr-FR"/>
        </w:rPr>
        <w:t>coauteurs</w:t>
      </w:r>
      <w:r>
        <w:rPr>
          <w:color w:val="000000" w:themeColor="text1"/>
          <w:lang w:val="fr-FR"/>
        </w:rPr>
        <w:t>.</w:t>
      </w:r>
    </w:p>
    <w:p w14:paraId="0E8813D2" w14:textId="1C0E69F4" w:rsidR="008E0474" w:rsidRPr="008E0474" w:rsidRDefault="008E0474" w:rsidP="00557FF6">
      <w:pPr>
        <w:pStyle w:val="Orateurengris"/>
        <w:spacing w:before="120"/>
        <w:ind w:left="709" w:hanging="709"/>
        <w:rPr>
          <w:color w:val="000000" w:themeColor="text1"/>
          <w:lang w:val="fr-FR"/>
        </w:rPr>
      </w:pPr>
      <w:r w:rsidRPr="008E0474">
        <w:rPr>
          <w:color w:val="000000" w:themeColor="text1"/>
          <w:lang w:val="fr-FR"/>
        </w:rPr>
        <w:t xml:space="preserve">La </w:t>
      </w:r>
      <w:r w:rsidRPr="008E0474">
        <w:rPr>
          <w:b/>
          <w:color w:val="000000" w:themeColor="text1"/>
          <w:lang w:val="fr-FR"/>
        </w:rPr>
        <w:t>délégation des Pays-Bas</w:t>
      </w:r>
      <w:r w:rsidRPr="008E0474">
        <w:rPr>
          <w:color w:val="000000" w:themeColor="text1"/>
          <w:lang w:val="fr-FR"/>
        </w:rPr>
        <w:t xml:space="preserve"> a fait remarquer qu'après la discussion sur l</w:t>
      </w:r>
      <w:r>
        <w:rPr>
          <w:color w:val="000000" w:themeColor="text1"/>
          <w:lang w:val="fr-FR"/>
        </w:rPr>
        <w:t>e plan de sauvegarde, elle se sentait mal à l'aise avec le libellé actuel</w:t>
      </w:r>
      <w:r w:rsidRPr="008E0474">
        <w:rPr>
          <w:color w:val="000000" w:themeColor="text1"/>
          <w:lang w:val="fr-FR"/>
        </w:rPr>
        <w:t>, car les principales menaces identifiées n'avaient pas été traitées de manière adéquate. À cet égard, elle a suggéré d'introduire un rapport biennal.</w:t>
      </w:r>
    </w:p>
    <w:p w14:paraId="700382F7" w14:textId="34635D1D" w:rsidR="008E0474" w:rsidRPr="008E0474" w:rsidRDefault="008E0474" w:rsidP="00557FF6">
      <w:pPr>
        <w:pStyle w:val="Orateurengris"/>
        <w:spacing w:before="120"/>
        <w:ind w:left="709" w:hanging="709"/>
        <w:rPr>
          <w:b/>
          <w:color w:val="000000" w:themeColor="text1"/>
          <w:lang w:val="fr-FR"/>
        </w:rPr>
      </w:pPr>
      <w:r w:rsidRPr="008E0474">
        <w:rPr>
          <w:color w:val="000000" w:themeColor="text1"/>
          <w:lang w:val="fr-FR"/>
        </w:rPr>
        <w:t>La</w:t>
      </w:r>
      <w:r>
        <w:rPr>
          <w:b/>
          <w:color w:val="000000" w:themeColor="text1"/>
          <w:lang w:val="fr-FR"/>
        </w:rPr>
        <w:t xml:space="preserve"> Présidente </w:t>
      </w:r>
      <w:r>
        <w:rPr>
          <w:color w:val="000000" w:themeColor="text1"/>
          <w:lang w:val="fr-FR"/>
        </w:rPr>
        <w:t>a noté une objection à l’amendement, proposée par les Pays-Bas, et elle a cherché à obtenir un large soutien actif de la part du Comité.</w:t>
      </w:r>
    </w:p>
    <w:p w14:paraId="576ADC0F" w14:textId="13BA169D" w:rsidR="008E0474" w:rsidRPr="008E0474" w:rsidRDefault="008E0474" w:rsidP="00557FF6">
      <w:pPr>
        <w:pStyle w:val="Orateurengris"/>
        <w:spacing w:before="120"/>
        <w:ind w:left="709" w:hanging="709"/>
        <w:rPr>
          <w:color w:val="000000" w:themeColor="text1"/>
          <w:lang w:val="fr-FR"/>
        </w:rPr>
      </w:pPr>
      <w:r w:rsidRPr="008E0474">
        <w:rPr>
          <w:color w:val="000000" w:themeColor="text1"/>
          <w:lang w:val="fr-FR"/>
        </w:rPr>
        <w:t xml:space="preserve">Les </w:t>
      </w:r>
      <w:r w:rsidRPr="008E0474">
        <w:rPr>
          <w:b/>
          <w:color w:val="000000" w:themeColor="text1"/>
          <w:lang w:val="fr-FR"/>
        </w:rPr>
        <w:t xml:space="preserve">délégations de la Pologne, de la Palestine, du Sénégal, de Cuba, du Togo, de Djibouti, de Maurice </w:t>
      </w:r>
      <w:r w:rsidRPr="008E0474">
        <w:rPr>
          <w:color w:val="000000" w:themeColor="text1"/>
          <w:lang w:val="fr-FR"/>
        </w:rPr>
        <w:t>et</w:t>
      </w:r>
      <w:r w:rsidRPr="008E0474">
        <w:rPr>
          <w:b/>
          <w:color w:val="000000" w:themeColor="text1"/>
          <w:lang w:val="fr-FR"/>
        </w:rPr>
        <w:t xml:space="preserve"> du Cameroun</w:t>
      </w:r>
      <w:r w:rsidRPr="008E0474">
        <w:rPr>
          <w:color w:val="000000" w:themeColor="text1"/>
          <w:lang w:val="fr-FR"/>
        </w:rPr>
        <w:t xml:space="preserve"> ont souhaité se joindre à</w:t>
      </w:r>
      <w:r w:rsidR="00DA33A5">
        <w:rPr>
          <w:color w:val="000000" w:themeColor="text1"/>
          <w:lang w:val="fr-FR"/>
        </w:rPr>
        <w:t xml:space="preserve"> la liste des coauteurs</w:t>
      </w:r>
      <w:r>
        <w:rPr>
          <w:color w:val="000000" w:themeColor="text1"/>
          <w:lang w:val="fr-FR"/>
        </w:rPr>
        <w:t>, en soutien</w:t>
      </w:r>
      <w:r w:rsidRPr="008E0474">
        <w:rPr>
          <w:color w:val="000000" w:themeColor="text1"/>
          <w:lang w:val="fr-FR"/>
        </w:rPr>
        <w:t xml:space="preserve"> </w:t>
      </w:r>
      <w:r>
        <w:rPr>
          <w:color w:val="000000" w:themeColor="text1"/>
          <w:lang w:val="fr-FR"/>
        </w:rPr>
        <w:t xml:space="preserve">à </w:t>
      </w:r>
      <w:r w:rsidRPr="008E0474">
        <w:rPr>
          <w:color w:val="000000" w:themeColor="text1"/>
          <w:lang w:val="fr-FR"/>
        </w:rPr>
        <w:t>l'amendement du Kazakhstan.</w:t>
      </w:r>
    </w:p>
    <w:p w14:paraId="7B7F5F56" w14:textId="3D6F02D6" w:rsidR="008E0474" w:rsidRPr="00751B7D" w:rsidRDefault="008E0474" w:rsidP="00751B7D">
      <w:pPr>
        <w:pStyle w:val="Orateurengris"/>
        <w:spacing w:before="120"/>
        <w:ind w:left="709" w:hanging="709"/>
        <w:rPr>
          <w:color w:val="000000" w:themeColor="text1"/>
          <w:lang w:val="fr-FR"/>
        </w:rPr>
      </w:pPr>
      <w:r w:rsidRPr="008E0474">
        <w:rPr>
          <w:color w:val="000000" w:themeColor="text1"/>
          <w:lang w:val="fr-FR"/>
        </w:rPr>
        <w:t xml:space="preserve">La </w:t>
      </w:r>
      <w:r w:rsidRPr="008E0474">
        <w:rPr>
          <w:b/>
          <w:color w:val="000000" w:themeColor="text1"/>
          <w:lang w:val="fr-FR"/>
        </w:rPr>
        <w:t>délégation de l'Arménie</w:t>
      </w:r>
      <w:r w:rsidRPr="008E0474">
        <w:rPr>
          <w:color w:val="000000" w:themeColor="text1"/>
          <w:lang w:val="fr-FR"/>
        </w:rPr>
        <w:t xml:space="preserve"> a fait remarquer qu'après avoir entendu l</w:t>
      </w:r>
      <w:r w:rsidR="00751B7D">
        <w:rPr>
          <w:color w:val="000000" w:themeColor="text1"/>
          <w:lang w:val="fr-FR"/>
        </w:rPr>
        <w:t>es arguments présentés par le Bé</w:t>
      </w:r>
      <w:r w:rsidRPr="008E0474">
        <w:rPr>
          <w:color w:val="000000" w:themeColor="text1"/>
          <w:lang w:val="fr-FR"/>
        </w:rPr>
        <w:t>larus sur le critère U.3, comme de nombreux</w:t>
      </w:r>
      <w:r>
        <w:rPr>
          <w:color w:val="000000" w:themeColor="text1"/>
          <w:lang w:val="fr-FR"/>
        </w:rPr>
        <w:t xml:space="preserve"> membres, elle soutenait</w:t>
      </w:r>
      <w:r w:rsidRPr="008E0474">
        <w:rPr>
          <w:color w:val="000000" w:themeColor="text1"/>
          <w:lang w:val="fr-FR"/>
        </w:rPr>
        <w:t xml:space="preserve"> l'inscription de l'élément sur la Liste de sauvegarde urgente. Toutefois, compte tenu des réserves exprimées, elle s'est demandé si des rapports </w:t>
      </w:r>
      <w:r w:rsidR="00751B7D">
        <w:rPr>
          <w:color w:val="000000" w:themeColor="text1"/>
          <w:lang w:val="fr-FR"/>
        </w:rPr>
        <w:t>biennaux</w:t>
      </w:r>
      <w:r w:rsidRPr="00751B7D">
        <w:rPr>
          <w:color w:val="000000" w:themeColor="text1"/>
          <w:lang w:val="fr-FR"/>
        </w:rPr>
        <w:t>, tels qu'adoptés précédemment, pourraient être envisagés pour cet élément.</w:t>
      </w:r>
    </w:p>
    <w:p w14:paraId="70403C51" w14:textId="700B7DC4" w:rsidR="008E0474" w:rsidRPr="008E0474" w:rsidRDefault="008E0474" w:rsidP="00557FF6">
      <w:pPr>
        <w:pStyle w:val="Orateurengris"/>
        <w:spacing w:before="120"/>
        <w:ind w:left="709" w:hanging="709"/>
        <w:rPr>
          <w:color w:val="000000" w:themeColor="text1"/>
          <w:lang w:val="fr-FR"/>
        </w:rPr>
      </w:pPr>
      <w:r w:rsidRPr="008E0474">
        <w:rPr>
          <w:color w:val="000000" w:themeColor="text1"/>
          <w:lang w:val="fr-FR"/>
        </w:rPr>
        <w:t xml:space="preserve">La </w:t>
      </w:r>
      <w:r w:rsidRPr="008E0474">
        <w:rPr>
          <w:b/>
          <w:color w:val="000000" w:themeColor="text1"/>
          <w:lang w:val="fr-FR"/>
        </w:rPr>
        <w:t>Présidente</w:t>
      </w:r>
      <w:r w:rsidRPr="008E0474">
        <w:rPr>
          <w:color w:val="000000" w:themeColor="text1"/>
          <w:lang w:val="fr-FR"/>
        </w:rPr>
        <w:t xml:space="preserve"> </w:t>
      </w:r>
      <w:r>
        <w:rPr>
          <w:color w:val="000000" w:themeColor="text1"/>
          <w:lang w:val="fr-FR"/>
        </w:rPr>
        <w:t>a fait remarquer qu’il y avait un large soutien actif du Comité en faveur de l’</w:t>
      </w:r>
      <w:r w:rsidRPr="008E0474">
        <w:rPr>
          <w:color w:val="000000" w:themeColor="text1"/>
          <w:lang w:val="fr-FR"/>
        </w:rPr>
        <w:t>amendement</w:t>
      </w:r>
      <w:r>
        <w:rPr>
          <w:color w:val="000000" w:themeColor="text1"/>
          <w:lang w:val="fr-FR"/>
        </w:rPr>
        <w:t>.</w:t>
      </w:r>
    </w:p>
    <w:p w14:paraId="75A0F7A3" w14:textId="3B22A202" w:rsidR="008E0474" w:rsidRPr="008E0474" w:rsidRDefault="008E0474" w:rsidP="00557FF6">
      <w:pPr>
        <w:pStyle w:val="Orateurengris"/>
        <w:spacing w:before="120"/>
        <w:ind w:left="709" w:hanging="709"/>
        <w:rPr>
          <w:color w:val="000000" w:themeColor="text1"/>
          <w:lang w:val="fr-FR"/>
        </w:rPr>
      </w:pPr>
      <w:r w:rsidRPr="008E0474">
        <w:rPr>
          <w:color w:val="000000" w:themeColor="text1"/>
          <w:lang w:val="fr-FR"/>
        </w:rPr>
        <w:t xml:space="preserve">La </w:t>
      </w:r>
      <w:r w:rsidRPr="008E0474">
        <w:rPr>
          <w:b/>
          <w:color w:val="000000" w:themeColor="text1"/>
          <w:lang w:val="fr-FR"/>
        </w:rPr>
        <w:t>délégation de l'Autriche</w:t>
      </w:r>
      <w:r w:rsidRPr="008E0474">
        <w:rPr>
          <w:color w:val="000000" w:themeColor="text1"/>
          <w:lang w:val="fr-FR"/>
        </w:rPr>
        <w:t xml:space="preserve"> partage</w:t>
      </w:r>
      <w:r>
        <w:rPr>
          <w:color w:val="000000" w:themeColor="text1"/>
          <w:lang w:val="fr-FR"/>
        </w:rPr>
        <w:t>ait</w:t>
      </w:r>
      <w:r w:rsidRPr="008E0474">
        <w:rPr>
          <w:color w:val="000000" w:themeColor="text1"/>
          <w:lang w:val="fr-FR"/>
        </w:rPr>
        <w:t xml:space="preserve"> la préoccupation des Pays-Bas et </w:t>
      </w:r>
      <w:r>
        <w:rPr>
          <w:color w:val="000000" w:themeColor="text1"/>
          <w:lang w:val="fr-FR"/>
        </w:rPr>
        <w:t>a proposé</w:t>
      </w:r>
      <w:r w:rsidRPr="008E0474">
        <w:rPr>
          <w:color w:val="000000" w:themeColor="text1"/>
          <w:lang w:val="fr-FR"/>
        </w:rPr>
        <w:t xml:space="preserve"> de supprimer la première partie de l'amendement </w:t>
      </w:r>
      <w:r>
        <w:rPr>
          <w:color w:val="000000" w:themeColor="text1"/>
          <w:lang w:val="fr-FR"/>
        </w:rPr>
        <w:t xml:space="preserve">relatif au </w:t>
      </w:r>
      <w:r w:rsidRPr="008E0474">
        <w:rPr>
          <w:color w:val="000000" w:themeColor="text1"/>
          <w:lang w:val="fr-FR"/>
        </w:rPr>
        <w:t>critère</w:t>
      </w:r>
      <w:r>
        <w:rPr>
          <w:color w:val="000000" w:themeColor="text1"/>
          <w:lang w:val="fr-FR"/>
        </w:rPr>
        <w:t xml:space="preserve"> U.3, « Le plan de sauvegarde est clair »</w:t>
      </w:r>
      <w:r w:rsidRPr="008E0474">
        <w:rPr>
          <w:color w:val="000000" w:themeColor="text1"/>
          <w:lang w:val="fr-FR"/>
        </w:rPr>
        <w:t>,</w:t>
      </w:r>
      <w:r>
        <w:rPr>
          <w:color w:val="000000" w:themeColor="text1"/>
          <w:lang w:val="fr-FR"/>
        </w:rPr>
        <w:t xml:space="preserve"> et de commencer la phrase par « </w:t>
      </w:r>
      <w:r w:rsidR="007C09FA">
        <w:rPr>
          <w:color w:val="000000" w:themeColor="text1"/>
          <w:lang w:val="fr-FR"/>
        </w:rPr>
        <w:t>Les mesures proposées [...] »</w:t>
      </w:r>
      <w:r w:rsidRPr="008E0474">
        <w:rPr>
          <w:color w:val="000000" w:themeColor="text1"/>
          <w:lang w:val="fr-FR"/>
        </w:rPr>
        <w:t>. En outre, dans la dernière p</w:t>
      </w:r>
      <w:r>
        <w:rPr>
          <w:color w:val="000000" w:themeColor="text1"/>
          <w:lang w:val="fr-FR"/>
        </w:rPr>
        <w:t xml:space="preserve">artie du paragraphe, </w:t>
      </w:r>
      <w:r w:rsidR="007C09FA">
        <w:rPr>
          <w:color w:val="000000" w:themeColor="text1"/>
          <w:lang w:val="fr-FR"/>
        </w:rPr>
        <w:t xml:space="preserve">elle a proposé de </w:t>
      </w:r>
      <w:r>
        <w:rPr>
          <w:color w:val="000000" w:themeColor="text1"/>
          <w:lang w:val="fr-FR"/>
        </w:rPr>
        <w:t>remplacer « </w:t>
      </w:r>
      <w:r w:rsidRPr="008E0474">
        <w:rPr>
          <w:color w:val="000000" w:themeColor="text1"/>
          <w:lang w:val="fr-FR"/>
        </w:rPr>
        <w:t>ga</w:t>
      </w:r>
      <w:r>
        <w:rPr>
          <w:color w:val="000000" w:themeColor="text1"/>
          <w:lang w:val="fr-FR"/>
        </w:rPr>
        <w:t>rantira » par « devrait garantir »</w:t>
      </w:r>
      <w:r w:rsidRPr="008E0474">
        <w:rPr>
          <w:color w:val="000000" w:themeColor="text1"/>
          <w:lang w:val="fr-FR"/>
        </w:rPr>
        <w:t xml:space="preserve">. La décision pourrait également introduire la même formulation que celle proposée dans le dossier de Maurice en ce qui concerne les rapports biennaux. Enfin, la délégation </w:t>
      </w:r>
      <w:r>
        <w:rPr>
          <w:color w:val="000000" w:themeColor="text1"/>
          <w:lang w:val="fr-FR"/>
        </w:rPr>
        <w:t>a proposé de remplacer « garantir la conservation »</w:t>
      </w:r>
      <w:r w:rsidRPr="008E0474">
        <w:rPr>
          <w:color w:val="000000" w:themeColor="text1"/>
          <w:lang w:val="fr-FR"/>
        </w:rPr>
        <w:t xml:space="preserve"> par </w:t>
      </w:r>
      <w:r w:rsidR="00EC3673">
        <w:rPr>
          <w:color w:val="000000" w:themeColor="text1"/>
          <w:lang w:val="fr-FR"/>
        </w:rPr>
        <w:t>« garantir</w:t>
      </w:r>
      <w:r>
        <w:rPr>
          <w:color w:val="000000" w:themeColor="text1"/>
          <w:lang w:val="fr-FR"/>
        </w:rPr>
        <w:t xml:space="preserve"> sa pratique continue »</w:t>
      </w:r>
      <w:r w:rsidRPr="008E0474">
        <w:rPr>
          <w:color w:val="000000" w:themeColor="text1"/>
          <w:lang w:val="fr-FR"/>
        </w:rPr>
        <w:t>.</w:t>
      </w:r>
    </w:p>
    <w:p w14:paraId="186C603B" w14:textId="2E2E5AD3" w:rsidR="00EC3673" w:rsidRPr="00EC3673" w:rsidRDefault="00EC3673" w:rsidP="00557FF6">
      <w:pPr>
        <w:pStyle w:val="Orateurengris"/>
        <w:spacing w:before="120"/>
        <w:ind w:left="709" w:hanging="709"/>
        <w:rPr>
          <w:color w:val="000000" w:themeColor="text1"/>
          <w:lang w:val="fr-FR"/>
        </w:rPr>
      </w:pPr>
      <w:r w:rsidRPr="00EC3673">
        <w:rPr>
          <w:color w:val="000000" w:themeColor="text1"/>
          <w:lang w:val="fr-FR"/>
        </w:rPr>
        <w:t xml:space="preserve">La </w:t>
      </w:r>
      <w:r w:rsidRPr="00EC3673">
        <w:rPr>
          <w:b/>
          <w:color w:val="000000" w:themeColor="text1"/>
          <w:lang w:val="fr-FR"/>
        </w:rPr>
        <w:t>Présidente</w:t>
      </w:r>
      <w:r w:rsidRPr="00EC3673">
        <w:rPr>
          <w:color w:val="000000" w:themeColor="text1"/>
          <w:lang w:val="fr-FR"/>
        </w:rPr>
        <w:t xml:space="preserve"> a demandé </w:t>
      </w:r>
      <w:r>
        <w:rPr>
          <w:color w:val="000000" w:themeColor="text1"/>
          <w:lang w:val="fr-FR"/>
        </w:rPr>
        <w:t>à l’</w:t>
      </w:r>
      <w:r w:rsidRPr="00EC3673">
        <w:rPr>
          <w:color w:val="000000" w:themeColor="text1"/>
          <w:lang w:val="fr-FR"/>
        </w:rPr>
        <w:t>Azerbaïdjan</w:t>
      </w:r>
      <w:r>
        <w:rPr>
          <w:color w:val="000000" w:themeColor="text1"/>
          <w:lang w:val="fr-FR"/>
        </w:rPr>
        <w:t xml:space="preserve"> de commenter la proposition d’</w:t>
      </w:r>
      <w:r w:rsidRPr="00EC3673">
        <w:rPr>
          <w:color w:val="000000" w:themeColor="text1"/>
          <w:lang w:val="fr-FR"/>
        </w:rPr>
        <w:t>amendement</w:t>
      </w:r>
      <w:r>
        <w:rPr>
          <w:color w:val="000000" w:themeColor="text1"/>
          <w:lang w:val="fr-FR"/>
        </w:rPr>
        <w:t xml:space="preserve"> de l’Autriche.</w:t>
      </w:r>
    </w:p>
    <w:p w14:paraId="435F1FB4" w14:textId="2C7383A7" w:rsidR="00EC3673" w:rsidRDefault="00EC3673" w:rsidP="00557FF6">
      <w:pPr>
        <w:pStyle w:val="Orateurengris"/>
        <w:spacing w:before="120"/>
        <w:ind w:left="709" w:hanging="709"/>
        <w:rPr>
          <w:color w:val="000000" w:themeColor="text1"/>
          <w:lang w:val="fr-FR"/>
        </w:rPr>
      </w:pPr>
      <w:r>
        <w:rPr>
          <w:color w:val="000000" w:themeColor="text1"/>
          <w:lang w:val="fr-FR"/>
        </w:rPr>
        <w:t xml:space="preserve">La </w:t>
      </w:r>
      <w:r w:rsidRPr="00EC3673">
        <w:rPr>
          <w:b/>
          <w:color w:val="000000" w:themeColor="text1"/>
          <w:lang w:val="fr-FR"/>
        </w:rPr>
        <w:t>délégation de l’Azerbaïdjan</w:t>
      </w:r>
      <w:r>
        <w:rPr>
          <w:color w:val="000000" w:themeColor="text1"/>
          <w:lang w:val="fr-FR"/>
        </w:rPr>
        <w:t xml:space="preserve"> a remercié l’Autriche pour ses commentaires constructifs sur l’</w:t>
      </w:r>
      <w:r w:rsidRPr="00EC3673">
        <w:rPr>
          <w:color w:val="000000" w:themeColor="text1"/>
          <w:lang w:val="fr-FR"/>
        </w:rPr>
        <w:t>amendement</w:t>
      </w:r>
      <w:r>
        <w:rPr>
          <w:color w:val="000000" w:themeColor="text1"/>
          <w:lang w:val="fr-FR"/>
        </w:rPr>
        <w:t xml:space="preserve">, et elle a souscrit à la </w:t>
      </w:r>
      <w:r w:rsidRPr="00EC3673">
        <w:rPr>
          <w:color w:val="000000" w:themeColor="text1"/>
          <w:lang w:val="fr-FR"/>
        </w:rPr>
        <w:t xml:space="preserve">proposition </w:t>
      </w:r>
      <w:r>
        <w:rPr>
          <w:color w:val="000000" w:themeColor="text1"/>
          <w:lang w:val="fr-FR"/>
        </w:rPr>
        <w:t xml:space="preserve">de </w:t>
      </w:r>
      <w:r w:rsidRPr="00EC3673">
        <w:rPr>
          <w:color w:val="000000" w:themeColor="text1"/>
          <w:lang w:val="fr-FR"/>
        </w:rPr>
        <w:t>paragraphe</w:t>
      </w:r>
      <w:r>
        <w:rPr>
          <w:color w:val="000000" w:themeColor="text1"/>
          <w:lang w:val="fr-FR"/>
        </w:rPr>
        <w:t xml:space="preserve"> sur la soumission d’un rapport biennal. </w:t>
      </w:r>
    </w:p>
    <w:p w14:paraId="1393D100" w14:textId="32FEF80D" w:rsidR="00EC3673" w:rsidRDefault="00EC3673" w:rsidP="00557FF6">
      <w:pPr>
        <w:pStyle w:val="Orateurengris"/>
        <w:spacing w:before="120"/>
        <w:ind w:left="709" w:hanging="709"/>
        <w:rPr>
          <w:color w:val="000000" w:themeColor="text1"/>
          <w:lang w:val="fr-FR"/>
        </w:rPr>
      </w:pPr>
      <w:r>
        <w:rPr>
          <w:color w:val="000000" w:themeColor="text1"/>
          <w:lang w:val="fr-FR"/>
        </w:rPr>
        <w:t xml:space="preserve">La </w:t>
      </w:r>
      <w:r w:rsidRPr="00EC3673">
        <w:rPr>
          <w:b/>
          <w:color w:val="000000" w:themeColor="text1"/>
          <w:lang w:val="fr-FR"/>
        </w:rPr>
        <w:t>délégation de la Pologne</w:t>
      </w:r>
      <w:r>
        <w:rPr>
          <w:color w:val="000000" w:themeColor="text1"/>
          <w:lang w:val="fr-FR"/>
        </w:rPr>
        <w:t xml:space="preserve"> était satisfaite du libellé amélioré tel que proposé par l’Autriche et les Pays-Bas.</w:t>
      </w:r>
    </w:p>
    <w:p w14:paraId="52C0E4DD" w14:textId="21F6759A" w:rsidR="00EC3673" w:rsidRDefault="00EC3673" w:rsidP="00557FF6">
      <w:pPr>
        <w:pStyle w:val="Orateurengris"/>
        <w:spacing w:before="120"/>
        <w:ind w:left="709" w:hanging="709"/>
        <w:rPr>
          <w:color w:val="000000" w:themeColor="text1"/>
          <w:lang w:val="fr-FR"/>
        </w:rPr>
      </w:pPr>
      <w:r>
        <w:rPr>
          <w:color w:val="000000" w:themeColor="text1"/>
          <w:lang w:val="fr-FR"/>
        </w:rPr>
        <w:t xml:space="preserve">La </w:t>
      </w:r>
      <w:r w:rsidRPr="00EC3673">
        <w:rPr>
          <w:b/>
          <w:color w:val="000000" w:themeColor="text1"/>
          <w:lang w:val="fr-FR"/>
        </w:rPr>
        <w:t>délégation du Kazakhstan</w:t>
      </w:r>
      <w:r w:rsidRPr="00EC3673">
        <w:rPr>
          <w:color w:val="000000" w:themeColor="text1"/>
          <w:lang w:val="fr-FR"/>
        </w:rPr>
        <w:t>, qui</w:t>
      </w:r>
      <w:r>
        <w:rPr>
          <w:color w:val="000000" w:themeColor="text1"/>
          <w:lang w:val="fr-FR"/>
        </w:rPr>
        <w:t xml:space="preserve"> appréciait les contributions constructives de l’Autriche et des Pays-Bas, a souscrit à la proposition de paragraphes additionnels tels qu’introduits dans le dossier de Maurice.</w:t>
      </w:r>
    </w:p>
    <w:p w14:paraId="716D746B" w14:textId="6BC635DB" w:rsidR="00EC3673" w:rsidRDefault="00EC3673" w:rsidP="00557FF6">
      <w:pPr>
        <w:pStyle w:val="Orateurengris"/>
        <w:spacing w:before="120"/>
        <w:ind w:left="709" w:hanging="709"/>
        <w:rPr>
          <w:color w:val="000000" w:themeColor="text1"/>
          <w:lang w:val="fr-FR"/>
        </w:rPr>
      </w:pPr>
      <w:r w:rsidRPr="00EC3673">
        <w:rPr>
          <w:color w:val="000000" w:themeColor="text1"/>
          <w:lang w:val="fr-FR"/>
        </w:rPr>
        <w:t xml:space="preserve">La </w:t>
      </w:r>
      <w:r w:rsidRPr="00EC3673">
        <w:rPr>
          <w:b/>
          <w:color w:val="000000" w:themeColor="text1"/>
          <w:lang w:val="fr-FR"/>
        </w:rPr>
        <w:t>délégation de la Palestine</w:t>
      </w:r>
      <w:r w:rsidRPr="00EC3673">
        <w:rPr>
          <w:color w:val="000000" w:themeColor="text1"/>
          <w:lang w:val="fr-FR"/>
        </w:rPr>
        <w:t xml:space="preserve"> a cherché à être cohérente avec une procédure précédente lorsqu'en 2016 le Comité a</w:t>
      </w:r>
      <w:r>
        <w:rPr>
          <w:color w:val="000000" w:themeColor="text1"/>
          <w:lang w:val="fr-FR"/>
        </w:rPr>
        <w:t>vait</w:t>
      </w:r>
      <w:r w:rsidRPr="00EC3673">
        <w:rPr>
          <w:color w:val="000000" w:themeColor="text1"/>
          <w:lang w:val="fr-FR"/>
        </w:rPr>
        <w:t xml:space="preserve"> modifié l'évaluation suite à l'explicatio</w:t>
      </w:r>
      <w:r>
        <w:rPr>
          <w:color w:val="000000" w:themeColor="text1"/>
          <w:lang w:val="fr-FR"/>
        </w:rPr>
        <w:t xml:space="preserve">n donnée par un État partie </w:t>
      </w:r>
      <w:r w:rsidR="005C0615">
        <w:rPr>
          <w:color w:val="000000" w:themeColor="text1"/>
          <w:lang w:val="fr-FR"/>
        </w:rPr>
        <w:t xml:space="preserve">sur le </w:t>
      </w:r>
      <w:r w:rsidR="005C0615" w:rsidRPr="005C0615">
        <w:rPr>
          <w:color w:val="000000" w:themeColor="text1"/>
          <w:lang w:val="fr-FR"/>
        </w:rPr>
        <w:t>critère</w:t>
      </w:r>
      <w:r w:rsidRPr="00EC3673">
        <w:rPr>
          <w:color w:val="000000" w:themeColor="text1"/>
          <w:lang w:val="fr-FR"/>
        </w:rPr>
        <w:t xml:space="preserve"> U.3 avec la formulati</w:t>
      </w:r>
      <w:r w:rsidR="005C0615">
        <w:rPr>
          <w:color w:val="000000" w:themeColor="text1"/>
          <w:lang w:val="fr-FR"/>
        </w:rPr>
        <w:t>on suivante : « </w:t>
      </w:r>
      <w:r w:rsidRPr="00EC3673">
        <w:rPr>
          <w:color w:val="000000" w:themeColor="text1"/>
          <w:lang w:val="fr-FR"/>
        </w:rPr>
        <w:t>décide en outre que sur la base des informations fournie</w:t>
      </w:r>
      <w:r w:rsidR="005C0615">
        <w:rPr>
          <w:color w:val="000000" w:themeColor="text1"/>
          <w:lang w:val="fr-FR"/>
        </w:rPr>
        <w:t>s par l'État partie au Comité au cours de sa présente session concernant le critère U.3,</w:t>
      </w:r>
      <w:r w:rsidRPr="00EC3673">
        <w:rPr>
          <w:color w:val="000000" w:themeColor="text1"/>
          <w:lang w:val="fr-FR"/>
        </w:rPr>
        <w:t xml:space="preserve"> le critère </w:t>
      </w:r>
      <w:r w:rsidR="005C0615">
        <w:rPr>
          <w:color w:val="000000" w:themeColor="text1"/>
          <w:lang w:val="fr-FR"/>
        </w:rPr>
        <w:t>d’</w:t>
      </w:r>
      <w:r w:rsidR="005C0615" w:rsidRPr="005C0615">
        <w:rPr>
          <w:color w:val="000000" w:themeColor="text1"/>
          <w:lang w:val="fr-FR"/>
        </w:rPr>
        <w:t>inscription</w:t>
      </w:r>
      <w:r w:rsidR="005C0615">
        <w:rPr>
          <w:color w:val="000000" w:themeColor="text1"/>
          <w:lang w:val="fr-FR"/>
        </w:rPr>
        <w:t xml:space="preserve"> </w:t>
      </w:r>
      <w:r w:rsidRPr="00EC3673">
        <w:rPr>
          <w:color w:val="000000" w:themeColor="text1"/>
          <w:lang w:val="fr-FR"/>
        </w:rPr>
        <w:t xml:space="preserve">suivant est </w:t>
      </w:r>
      <w:r w:rsidR="005C0615">
        <w:rPr>
          <w:color w:val="000000" w:themeColor="text1"/>
          <w:lang w:val="fr-FR"/>
        </w:rPr>
        <w:t>satisfait »</w:t>
      </w:r>
      <w:r w:rsidRPr="00EC3673">
        <w:rPr>
          <w:color w:val="000000" w:themeColor="text1"/>
          <w:lang w:val="fr-FR"/>
        </w:rPr>
        <w:t>, suggérant que le Secrétariat pourrait l'ajouter plus tard.</w:t>
      </w:r>
    </w:p>
    <w:p w14:paraId="2E0CF338" w14:textId="2F57A7AF" w:rsidR="005C0615" w:rsidRDefault="005C0615" w:rsidP="00557FF6">
      <w:pPr>
        <w:pStyle w:val="Orateurengris"/>
        <w:spacing w:before="120"/>
        <w:ind w:left="709" w:hanging="709"/>
        <w:rPr>
          <w:color w:val="000000" w:themeColor="text1"/>
          <w:lang w:val="fr-FR"/>
        </w:rPr>
      </w:pPr>
      <w:r>
        <w:rPr>
          <w:color w:val="000000" w:themeColor="text1"/>
          <w:lang w:val="fr-FR"/>
        </w:rPr>
        <w:t xml:space="preserve">La </w:t>
      </w:r>
      <w:r w:rsidRPr="005C0615">
        <w:rPr>
          <w:b/>
          <w:color w:val="000000" w:themeColor="text1"/>
          <w:lang w:val="fr-FR"/>
        </w:rPr>
        <w:t>délégation de l’Arménie</w:t>
      </w:r>
      <w:r>
        <w:rPr>
          <w:color w:val="000000" w:themeColor="text1"/>
          <w:lang w:val="fr-FR"/>
        </w:rPr>
        <w:t xml:space="preserve"> a remercié l’Autriche pour sa proposition constructive.</w:t>
      </w:r>
    </w:p>
    <w:p w14:paraId="1BFFE8F9" w14:textId="42306DB9" w:rsidR="005C0615" w:rsidRDefault="005C0615" w:rsidP="00557FF6">
      <w:pPr>
        <w:pStyle w:val="Orateurengris"/>
        <w:spacing w:before="120"/>
        <w:ind w:left="709" w:hanging="709"/>
        <w:rPr>
          <w:color w:val="000000" w:themeColor="text1"/>
          <w:lang w:val="fr-FR"/>
        </w:rPr>
      </w:pPr>
      <w:r>
        <w:rPr>
          <w:color w:val="000000" w:themeColor="text1"/>
          <w:lang w:val="fr-FR"/>
        </w:rPr>
        <w:t xml:space="preserve">La </w:t>
      </w:r>
      <w:r w:rsidRPr="005C0615">
        <w:rPr>
          <w:b/>
          <w:color w:val="000000" w:themeColor="text1"/>
          <w:lang w:val="fr-FR"/>
        </w:rPr>
        <w:t>délégation de la Zambie</w:t>
      </w:r>
      <w:r>
        <w:rPr>
          <w:color w:val="000000" w:themeColor="text1"/>
          <w:lang w:val="fr-FR"/>
        </w:rPr>
        <w:t xml:space="preserve"> a </w:t>
      </w:r>
      <w:r w:rsidRPr="005C0615">
        <w:rPr>
          <w:color w:val="000000" w:themeColor="text1"/>
          <w:lang w:val="fr-FR"/>
        </w:rPr>
        <w:t>également</w:t>
      </w:r>
      <w:r>
        <w:rPr>
          <w:color w:val="000000" w:themeColor="text1"/>
          <w:lang w:val="fr-FR"/>
        </w:rPr>
        <w:t xml:space="preserve"> soutenu l’</w:t>
      </w:r>
      <w:r w:rsidRPr="005C0615">
        <w:rPr>
          <w:color w:val="000000" w:themeColor="text1"/>
          <w:lang w:val="fr-FR"/>
        </w:rPr>
        <w:t>amendement</w:t>
      </w:r>
      <w:r>
        <w:rPr>
          <w:color w:val="000000" w:themeColor="text1"/>
          <w:lang w:val="fr-FR"/>
        </w:rPr>
        <w:t xml:space="preserve"> de l’Autriche et l’inclusion du </w:t>
      </w:r>
      <w:r w:rsidRPr="005C0615">
        <w:rPr>
          <w:color w:val="000000" w:themeColor="text1"/>
          <w:lang w:val="fr-FR"/>
        </w:rPr>
        <w:t>paragraphe</w:t>
      </w:r>
      <w:r>
        <w:rPr>
          <w:color w:val="000000" w:themeColor="text1"/>
          <w:lang w:val="fr-FR"/>
        </w:rPr>
        <w:t xml:space="preserve"> sur les rapports biennaux, qui avait été normalisé pour le dossier de Maurice.</w:t>
      </w:r>
    </w:p>
    <w:p w14:paraId="5B15283F" w14:textId="399ECE69" w:rsidR="005C0615" w:rsidRDefault="005C0615" w:rsidP="00557FF6">
      <w:pPr>
        <w:pStyle w:val="Orateurengris"/>
        <w:spacing w:before="120"/>
        <w:ind w:left="709" w:hanging="709"/>
        <w:rPr>
          <w:color w:val="000000" w:themeColor="text1"/>
          <w:lang w:val="fr-FR"/>
        </w:rPr>
      </w:pPr>
      <w:r w:rsidRPr="005C0615">
        <w:rPr>
          <w:color w:val="000000" w:themeColor="text1"/>
          <w:lang w:val="fr-FR"/>
        </w:rPr>
        <w:t xml:space="preserve">La </w:t>
      </w:r>
      <w:r w:rsidRPr="005C0615">
        <w:rPr>
          <w:b/>
          <w:color w:val="000000" w:themeColor="text1"/>
          <w:lang w:val="fr-FR"/>
        </w:rPr>
        <w:t>Présidente</w:t>
      </w:r>
      <w:r>
        <w:rPr>
          <w:b/>
          <w:color w:val="000000" w:themeColor="text1"/>
          <w:lang w:val="fr-FR"/>
        </w:rPr>
        <w:t xml:space="preserve"> </w:t>
      </w:r>
      <w:r>
        <w:rPr>
          <w:color w:val="000000" w:themeColor="text1"/>
          <w:lang w:val="fr-FR"/>
        </w:rPr>
        <w:t>a constaté</w:t>
      </w:r>
      <w:r w:rsidRPr="005C0615">
        <w:rPr>
          <w:color w:val="000000" w:themeColor="text1"/>
          <w:lang w:val="fr-FR"/>
        </w:rPr>
        <w:t xml:space="preserve"> le consensus sur l'amendement et les par</w:t>
      </w:r>
      <w:r w:rsidR="00F62350">
        <w:rPr>
          <w:color w:val="000000" w:themeColor="text1"/>
          <w:lang w:val="fr-FR"/>
        </w:rPr>
        <w:t xml:space="preserve">agraphes supplémentaires, et l’alinéa sur le </w:t>
      </w:r>
      <w:r w:rsidRPr="005C0615">
        <w:rPr>
          <w:color w:val="000000" w:themeColor="text1"/>
          <w:lang w:val="fr-FR"/>
        </w:rPr>
        <w:t xml:space="preserve">critère U.3 </w:t>
      </w:r>
      <w:r>
        <w:rPr>
          <w:color w:val="000000" w:themeColor="text1"/>
          <w:lang w:val="fr-FR"/>
        </w:rPr>
        <w:t xml:space="preserve">a été </w:t>
      </w:r>
      <w:r w:rsidRPr="005C0615">
        <w:rPr>
          <w:color w:val="000000" w:themeColor="text1"/>
          <w:lang w:val="fr-FR"/>
        </w:rPr>
        <w:t xml:space="preserve">dûment adopté. Les </w:t>
      </w:r>
      <w:r w:rsidR="00F62350">
        <w:rPr>
          <w:color w:val="000000" w:themeColor="text1"/>
          <w:lang w:val="fr-FR"/>
        </w:rPr>
        <w:t xml:space="preserve">alinéas sur les </w:t>
      </w:r>
      <w:r w:rsidRPr="005C0615">
        <w:rPr>
          <w:color w:val="000000" w:themeColor="text1"/>
          <w:lang w:val="fr-FR"/>
        </w:rPr>
        <w:t xml:space="preserve">critères U.4 et U.5 ont également été adoptés. Elle </w:t>
      </w:r>
      <w:r>
        <w:rPr>
          <w:color w:val="000000" w:themeColor="text1"/>
          <w:lang w:val="fr-FR"/>
        </w:rPr>
        <w:t xml:space="preserve">est </w:t>
      </w:r>
      <w:r w:rsidRPr="005C0615">
        <w:rPr>
          <w:color w:val="000000" w:themeColor="text1"/>
          <w:lang w:val="fr-FR"/>
        </w:rPr>
        <w:t xml:space="preserve">ensuite </w:t>
      </w:r>
      <w:r>
        <w:rPr>
          <w:color w:val="000000" w:themeColor="text1"/>
          <w:lang w:val="fr-FR"/>
        </w:rPr>
        <w:t xml:space="preserve">passée </w:t>
      </w:r>
      <w:r w:rsidRPr="005C0615">
        <w:rPr>
          <w:color w:val="000000" w:themeColor="text1"/>
          <w:lang w:val="fr-FR"/>
        </w:rPr>
        <w:t xml:space="preserve">au paragraphe 3 dans son ensemble. La décision </w:t>
      </w:r>
      <w:r w:rsidR="00751B7D">
        <w:rPr>
          <w:color w:val="000000" w:themeColor="text1"/>
          <w:lang w:val="fr-FR"/>
        </w:rPr>
        <w:t xml:space="preserve">a été </w:t>
      </w:r>
      <w:r w:rsidRPr="005C0615">
        <w:rPr>
          <w:color w:val="000000" w:themeColor="text1"/>
          <w:lang w:val="fr-FR"/>
        </w:rPr>
        <w:t>mise en pause pe</w:t>
      </w:r>
      <w:r>
        <w:rPr>
          <w:color w:val="000000" w:themeColor="text1"/>
          <w:lang w:val="fr-FR"/>
        </w:rPr>
        <w:t>ndant que le Secrétariat modifiait</w:t>
      </w:r>
      <w:r w:rsidRPr="005C0615">
        <w:rPr>
          <w:color w:val="000000" w:themeColor="text1"/>
          <w:lang w:val="fr-FR"/>
        </w:rPr>
        <w:t xml:space="preserve"> le projet de décision pour inclure la proposition de la Palestine dans le paragraphe 3, qui </w:t>
      </w:r>
      <w:r>
        <w:rPr>
          <w:color w:val="000000" w:themeColor="text1"/>
          <w:lang w:val="fr-FR"/>
        </w:rPr>
        <w:t>a été dûment adopté. Le paragraphe 4 « Décide d'inscrire » a été</w:t>
      </w:r>
      <w:r w:rsidRPr="005C0615">
        <w:rPr>
          <w:color w:val="000000" w:themeColor="text1"/>
          <w:lang w:val="fr-FR"/>
        </w:rPr>
        <w:t xml:space="preserve"> dûment adopté. La Présidente </w:t>
      </w:r>
      <w:r>
        <w:rPr>
          <w:color w:val="000000" w:themeColor="text1"/>
          <w:lang w:val="fr-FR"/>
        </w:rPr>
        <w:t xml:space="preserve">est </w:t>
      </w:r>
      <w:r w:rsidRPr="005C0615">
        <w:rPr>
          <w:color w:val="000000" w:themeColor="text1"/>
          <w:lang w:val="fr-FR"/>
        </w:rPr>
        <w:t xml:space="preserve">ensuite </w:t>
      </w:r>
      <w:r>
        <w:rPr>
          <w:color w:val="000000" w:themeColor="text1"/>
          <w:lang w:val="fr-FR"/>
        </w:rPr>
        <w:t xml:space="preserve">passée </w:t>
      </w:r>
      <w:r w:rsidRPr="005C0615">
        <w:rPr>
          <w:color w:val="000000" w:themeColor="text1"/>
          <w:lang w:val="fr-FR"/>
        </w:rPr>
        <w:t xml:space="preserve">au paragraphe 5 </w:t>
      </w:r>
      <w:r>
        <w:rPr>
          <w:color w:val="000000" w:themeColor="text1"/>
          <w:lang w:val="fr-FR"/>
        </w:rPr>
        <w:t xml:space="preserve">sur </w:t>
      </w:r>
      <w:r w:rsidRPr="005C0615">
        <w:rPr>
          <w:color w:val="000000" w:themeColor="text1"/>
          <w:lang w:val="fr-FR"/>
        </w:rPr>
        <w:t>la demande d'assistance internationale.</w:t>
      </w:r>
    </w:p>
    <w:p w14:paraId="708D8C49" w14:textId="7027C0AC" w:rsidR="00386CA9" w:rsidRDefault="00386CA9" w:rsidP="00557FF6">
      <w:pPr>
        <w:pStyle w:val="Orateurengris"/>
        <w:spacing w:before="120"/>
        <w:ind w:left="709" w:hanging="709"/>
        <w:rPr>
          <w:color w:val="000000" w:themeColor="text1"/>
          <w:lang w:val="fr-FR"/>
        </w:rPr>
      </w:pPr>
      <w:r w:rsidRPr="00386CA9">
        <w:rPr>
          <w:color w:val="000000" w:themeColor="text1"/>
          <w:lang w:val="fr-FR"/>
        </w:rPr>
        <w:t>Conformément</w:t>
      </w:r>
      <w:r>
        <w:rPr>
          <w:color w:val="000000" w:themeColor="text1"/>
          <w:lang w:val="fr-FR"/>
        </w:rPr>
        <w:t xml:space="preserve"> à son précédent commentaire, la </w:t>
      </w:r>
      <w:r w:rsidRPr="00386CA9">
        <w:rPr>
          <w:b/>
          <w:color w:val="000000" w:themeColor="text1"/>
          <w:lang w:val="fr-FR"/>
        </w:rPr>
        <w:t>délégation de l’Autriche</w:t>
      </w:r>
      <w:r>
        <w:rPr>
          <w:color w:val="000000" w:themeColor="text1"/>
          <w:lang w:val="fr-FR"/>
        </w:rPr>
        <w:t xml:space="preserve"> a souhaité introduire un nouveau </w:t>
      </w:r>
      <w:r w:rsidRPr="00386CA9">
        <w:rPr>
          <w:color w:val="000000" w:themeColor="text1"/>
          <w:lang w:val="fr-FR"/>
        </w:rPr>
        <w:t>paragraphe</w:t>
      </w:r>
      <w:r>
        <w:rPr>
          <w:color w:val="000000" w:themeColor="text1"/>
          <w:lang w:val="fr-FR"/>
        </w:rPr>
        <w:t xml:space="preserve"> sur les rapports biennaux, avant les </w:t>
      </w:r>
      <w:r w:rsidRPr="00386CA9">
        <w:rPr>
          <w:color w:val="000000" w:themeColor="text1"/>
          <w:lang w:val="fr-FR"/>
        </w:rPr>
        <w:t>dispositions</w:t>
      </w:r>
      <w:r>
        <w:rPr>
          <w:color w:val="000000" w:themeColor="text1"/>
          <w:lang w:val="fr-FR"/>
        </w:rPr>
        <w:t xml:space="preserve"> propres à l’assistance internationale. Ce </w:t>
      </w:r>
      <w:r w:rsidRPr="00386CA9">
        <w:rPr>
          <w:color w:val="000000" w:themeColor="text1"/>
          <w:lang w:val="fr-FR"/>
        </w:rPr>
        <w:t>paragraphe</w:t>
      </w:r>
      <w:r>
        <w:rPr>
          <w:color w:val="000000" w:themeColor="text1"/>
          <w:lang w:val="fr-FR"/>
        </w:rPr>
        <w:t xml:space="preserve"> serait ainsi rédigé : « Prie </w:t>
      </w:r>
      <w:r w:rsidRPr="00386CA9">
        <w:rPr>
          <w:color w:val="000000" w:themeColor="text1"/>
          <w:lang w:val="fr-FR"/>
        </w:rPr>
        <w:t xml:space="preserve">l'État partie de présenter, pendant les quatre années suivant l'inscription, des rapports biennaux sur les résultats des mesures prises pour </w:t>
      </w:r>
      <w:r>
        <w:rPr>
          <w:color w:val="000000" w:themeColor="text1"/>
          <w:lang w:val="fr-FR"/>
        </w:rPr>
        <w:t xml:space="preserve">garantir </w:t>
      </w:r>
      <w:r w:rsidRPr="00386CA9">
        <w:rPr>
          <w:color w:val="000000" w:themeColor="text1"/>
          <w:lang w:val="fr-FR"/>
        </w:rPr>
        <w:t xml:space="preserve">la sauvegarde de l'élément et invite l'État partie à </w:t>
      </w:r>
      <w:r>
        <w:rPr>
          <w:color w:val="000000" w:themeColor="text1"/>
          <w:lang w:val="fr-FR"/>
        </w:rPr>
        <w:t xml:space="preserve">porter une attention particulière sur les impacts </w:t>
      </w:r>
      <w:r w:rsidRPr="00386CA9">
        <w:rPr>
          <w:color w:val="000000" w:themeColor="text1"/>
          <w:lang w:val="fr-FR"/>
        </w:rPr>
        <w:t xml:space="preserve">du tourisme sur la </w:t>
      </w:r>
      <w:r>
        <w:rPr>
          <w:color w:val="000000" w:themeColor="text1"/>
          <w:lang w:val="fr-FR"/>
        </w:rPr>
        <w:t xml:space="preserve">sauvegarde de l'élément afin d’empêcher sa </w:t>
      </w:r>
      <w:r w:rsidRPr="00386CA9">
        <w:rPr>
          <w:color w:val="000000" w:themeColor="text1"/>
          <w:lang w:val="fr-FR"/>
        </w:rPr>
        <w:t>décontextualisation et sa folklorisation et l'encourage à atténuer tout</w:t>
      </w:r>
      <w:r>
        <w:rPr>
          <w:color w:val="000000" w:themeColor="text1"/>
          <w:lang w:val="fr-FR"/>
        </w:rPr>
        <w:t xml:space="preserve"> i</w:t>
      </w:r>
      <w:r w:rsidR="006C714D">
        <w:rPr>
          <w:color w:val="000000" w:themeColor="text1"/>
          <w:lang w:val="fr-FR"/>
        </w:rPr>
        <w:t xml:space="preserve">mpact négatif lié au tourisme </w:t>
      </w:r>
      <w:r>
        <w:rPr>
          <w:color w:val="000000" w:themeColor="text1"/>
          <w:lang w:val="fr-FR"/>
        </w:rPr>
        <w:t>»</w:t>
      </w:r>
      <w:r w:rsidRPr="00386CA9">
        <w:rPr>
          <w:color w:val="000000" w:themeColor="text1"/>
          <w:lang w:val="fr-FR"/>
        </w:rPr>
        <w:t>.</w:t>
      </w:r>
    </w:p>
    <w:p w14:paraId="5365CDD0" w14:textId="6A5DFA29" w:rsidR="00386CA9" w:rsidRPr="00386CA9" w:rsidRDefault="00386CA9" w:rsidP="00557FF6">
      <w:pPr>
        <w:pStyle w:val="Orateurengris"/>
        <w:spacing w:before="120"/>
        <w:ind w:left="709" w:hanging="709"/>
        <w:rPr>
          <w:color w:val="000000" w:themeColor="text1"/>
          <w:lang w:val="fr-FR"/>
        </w:rPr>
      </w:pPr>
      <w:r>
        <w:rPr>
          <w:color w:val="000000" w:themeColor="text1"/>
          <w:lang w:val="fr-FR"/>
        </w:rPr>
        <w:t xml:space="preserve">La </w:t>
      </w:r>
      <w:r w:rsidRPr="00386CA9">
        <w:rPr>
          <w:b/>
          <w:color w:val="000000" w:themeColor="text1"/>
          <w:lang w:val="fr-FR"/>
        </w:rPr>
        <w:t>Présidente</w:t>
      </w:r>
      <w:r>
        <w:rPr>
          <w:color w:val="000000" w:themeColor="text1"/>
          <w:lang w:val="fr-FR"/>
        </w:rPr>
        <w:t xml:space="preserve"> a cherché à obtenir un soutien à ce nouveau </w:t>
      </w:r>
      <w:r w:rsidRPr="00386CA9">
        <w:rPr>
          <w:color w:val="000000" w:themeColor="text1"/>
          <w:lang w:val="fr-FR"/>
        </w:rPr>
        <w:t>paragraphe</w:t>
      </w:r>
      <w:r>
        <w:rPr>
          <w:color w:val="000000" w:themeColor="text1"/>
          <w:lang w:val="fr-FR"/>
        </w:rPr>
        <w:t xml:space="preserve"> proposé par l’Autriche.</w:t>
      </w:r>
    </w:p>
    <w:p w14:paraId="246B0D11" w14:textId="540CC526" w:rsidR="00386CA9" w:rsidRDefault="00386CA9" w:rsidP="00557FF6">
      <w:pPr>
        <w:pStyle w:val="Orateurengris"/>
        <w:spacing w:before="120"/>
        <w:ind w:left="709" w:hanging="709"/>
        <w:rPr>
          <w:color w:val="000000" w:themeColor="text1"/>
          <w:lang w:val="fr-FR"/>
        </w:rPr>
      </w:pPr>
      <w:r w:rsidRPr="00386CA9">
        <w:rPr>
          <w:color w:val="000000" w:themeColor="text1"/>
          <w:lang w:val="fr-FR"/>
        </w:rPr>
        <w:t xml:space="preserve">La </w:t>
      </w:r>
      <w:r w:rsidRPr="00386CA9">
        <w:rPr>
          <w:b/>
          <w:color w:val="000000" w:themeColor="text1"/>
          <w:lang w:val="fr-FR"/>
        </w:rPr>
        <w:t xml:space="preserve">délégation du Koweït </w:t>
      </w:r>
      <w:r w:rsidRPr="00386CA9">
        <w:rPr>
          <w:color w:val="000000" w:themeColor="text1"/>
          <w:lang w:val="fr-FR"/>
        </w:rPr>
        <w:t xml:space="preserve">a demandé des </w:t>
      </w:r>
      <w:r>
        <w:rPr>
          <w:color w:val="000000" w:themeColor="text1"/>
          <w:lang w:val="fr-FR"/>
        </w:rPr>
        <w:t xml:space="preserve">précisions </w:t>
      </w:r>
      <w:r w:rsidR="003E2DC6">
        <w:rPr>
          <w:color w:val="000000" w:themeColor="text1"/>
          <w:lang w:val="fr-FR"/>
        </w:rPr>
        <w:t xml:space="preserve">afin </w:t>
      </w:r>
      <w:r w:rsidRPr="00386CA9">
        <w:rPr>
          <w:color w:val="000000" w:themeColor="text1"/>
          <w:lang w:val="fr-FR"/>
        </w:rPr>
        <w:t>de savoir si l'assistance internationale serait fondée sur le résultat du rapport</w:t>
      </w:r>
      <w:r w:rsidR="003E2DC6">
        <w:rPr>
          <w:color w:val="000000" w:themeColor="text1"/>
          <w:lang w:val="fr-FR"/>
        </w:rPr>
        <w:t xml:space="preserve"> tous les deux ans, c.-à-d.</w:t>
      </w:r>
      <w:r w:rsidRPr="00386CA9">
        <w:rPr>
          <w:color w:val="000000" w:themeColor="text1"/>
          <w:lang w:val="fr-FR"/>
        </w:rPr>
        <w:t xml:space="preserve"> quel </w:t>
      </w:r>
      <w:r w:rsidR="003E2DC6">
        <w:rPr>
          <w:color w:val="000000" w:themeColor="text1"/>
          <w:lang w:val="fr-FR"/>
        </w:rPr>
        <w:t xml:space="preserve">était </w:t>
      </w:r>
      <w:r w:rsidRPr="00386CA9">
        <w:rPr>
          <w:color w:val="000000" w:themeColor="text1"/>
          <w:lang w:val="fr-FR"/>
        </w:rPr>
        <w:t>le lien entre l'assistance internationale et les rapports ?</w:t>
      </w:r>
    </w:p>
    <w:p w14:paraId="65D381D1" w14:textId="6051E7FE" w:rsidR="003E2DC6" w:rsidRDefault="003E2DC6" w:rsidP="00557FF6">
      <w:pPr>
        <w:pStyle w:val="Orateurengris"/>
        <w:spacing w:before="120"/>
        <w:ind w:left="709" w:hanging="709"/>
        <w:rPr>
          <w:color w:val="000000" w:themeColor="text1"/>
          <w:lang w:val="fr-FR"/>
        </w:rPr>
      </w:pPr>
      <w:r>
        <w:rPr>
          <w:color w:val="000000" w:themeColor="text1"/>
          <w:lang w:val="fr-FR"/>
        </w:rPr>
        <w:t xml:space="preserve">Le </w:t>
      </w:r>
      <w:r w:rsidRPr="003E2DC6">
        <w:rPr>
          <w:b/>
          <w:color w:val="000000" w:themeColor="text1"/>
          <w:lang w:val="fr-FR"/>
        </w:rPr>
        <w:t>Secrétaire</w:t>
      </w:r>
      <w:r w:rsidRPr="003E2DC6">
        <w:rPr>
          <w:color w:val="000000" w:themeColor="text1"/>
          <w:lang w:val="fr-FR"/>
        </w:rPr>
        <w:t xml:space="preserve"> a expliqué que le rapport s'inscri</w:t>
      </w:r>
      <w:r>
        <w:rPr>
          <w:color w:val="000000" w:themeColor="text1"/>
          <w:lang w:val="fr-FR"/>
        </w:rPr>
        <w:t>vai</w:t>
      </w:r>
      <w:r w:rsidRPr="003E2DC6">
        <w:rPr>
          <w:color w:val="000000" w:themeColor="text1"/>
          <w:lang w:val="fr-FR"/>
        </w:rPr>
        <w:t>t dans le cadre de la</w:t>
      </w:r>
      <w:r>
        <w:rPr>
          <w:color w:val="000000" w:themeColor="text1"/>
          <w:lang w:val="fr-FR"/>
        </w:rPr>
        <w:t xml:space="preserve"> soumission</w:t>
      </w:r>
      <w:r w:rsidRPr="003E2DC6">
        <w:rPr>
          <w:color w:val="000000" w:themeColor="text1"/>
          <w:lang w:val="fr-FR"/>
        </w:rPr>
        <w:t xml:space="preserve"> de rapports périodiques sur les éléments </w:t>
      </w:r>
      <w:r>
        <w:rPr>
          <w:color w:val="000000" w:themeColor="text1"/>
          <w:lang w:val="fr-FR"/>
        </w:rPr>
        <w:t>inscrits sur la Li</w:t>
      </w:r>
      <w:r w:rsidRPr="003E2DC6">
        <w:rPr>
          <w:color w:val="000000" w:themeColor="text1"/>
          <w:lang w:val="fr-FR"/>
        </w:rPr>
        <w:t>ste de sauvegarde urgente.</w:t>
      </w:r>
      <w:r>
        <w:rPr>
          <w:color w:val="000000" w:themeColor="text1"/>
          <w:lang w:val="fr-FR"/>
        </w:rPr>
        <w:t xml:space="preserve"> L'assistance internationale était</w:t>
      </w:r>
      <w:r w:rsidRPr="003E2DC6">
        <w:rPr>
          <w:color w:val="000000" w:themeColor="text1"/>
          <w:lang w:val="fr-FR"/>
        </w:rPr>
        <w:t xml:space="preserve"> un cas à part. Il a a</w:t>
      </w:r>
      <w:r w:rsidR="006C714D">
        <w:rPr>
          <w:color w:val="000000" w:themeColor="text1"/>
          <w:lang w:val="fr-FR"/>
        </w:rPr>
        <w:t>jouté que seules les quatre premières années étaient concernées par le rapport biennal</w:t>
      </w:r>
      <w:r>
        <w:rPr>
          <w:color w:val="000000" w:themeColor="text1"/>
          <w:lang w:val="fr-FR"/>
        </w:rPr>
        <w:t>, c.-à-d. un rapport était</w:t>
      </w:r>
      <w:r w:rsidRPr="003E2DC6">
        <w:rPr>
          <w:color w:val="000000" w:themeColor="text1"/>
          <w:lang w:val="fr-FR"/>
        </w:rPr>
        <w:t xml:space="preserve"> soumis deux ans</w:t>
      </w:r>
      <w:r>
        <w:rPr>
          <w:color w:val="000000" w:themeColor="text1"/>
          <w:lang w:val="fr-FR"/>
        </w:rPr>
        <w:t xml:space="preserve"> après l’</w:t>
      </w:r>
      <w:r w:rsidRPr="003E2DC6">
        <w:rPr>
          <w:color w:val="000000" w:themeColor="text1"/>
          <w:lang w:val="fr-FR"/>
        </w:rPr>
        <w:t>inscription</w:t>
      </w:r>
      <w:r>
        <w:rPr>
          <w:color w:val="000000" w:themeColor="text1"/>
          <w:lang w:val="fr-FR"/>
        </w:rPr>
        <w:t>, qui était</w:t>
      </w:r>
      <w:r w:rsidRPr="003E2DC6">
        <w:rPr>
          <w:color w:val="000000" w:themeColor="text1"/>
          <w:lang w:val="fr-FR"/>
        </w:rPr>
        <w:t xml:space="preserve"> ensuite suivi d'un </w:t>
      </w:r>
      <w:r>
        <w:rPr>
          <w:color w:val="000000" w:themeColor="text1"/>
          <w:lang w:val="fr-FR"/>
        </w:rPr>
        <w:t xml:space="preserve">deuxième </w:t>
      </w:r>
      <w:r w:rsidRPr="003E2DC6">
        <w:rPr>
          <w:color w:val="000000" w:themeColor="text1"/>
          <w:lang w:val="fr-FR"/>
        </w:rPr>
        <w:t xml:space="preserve">rapport qui </w:t>
      </w:r>
      <w:r>
        <w:rPr>
          <w:color w:val="000000" w:themeColor="text1"/>
          <w:lang w:val="fr-FR"/>
        </w:rPr>
        <w:t xml:space="preserve">était </w:t>
      </w:r>
      <w:r w:rsidRPr="003E2DC6">
        <w:rPr>
          <w:color w:val="000000" w:themeColor="text1"/>
          <w:lang w:val="fr-FR"/>
        </w:rPr>
        <w:t>le rapport quadriennal normal</w:t>
      </w:r>
      <w:r w:rsidR="006C714D">
        <w:rPr>
          <w:color w:val="000000" w:themeColor="text1"/>
          <w:lang w:val="fr-FR"/>
        </w:rPr>
        <w:t>,</w:t>
      </w:r>
      <w:r w:rsidRPr="003E2DC6">
        <w:rPr>
          <w:color w:val="000000" w:themeColor="text1"/>
          <w:lang w:val="fr-FR"/>
        </w:rPr>
        <w:t xml:space="preserve"> </w:t>
      </w:r>
      <w:r w:rsidR="006C714D">
        <w:rPr>
          <w:color w:val="000000" w:themeColor="text1"/>
          <w:lang w:val="fr-FR"/>
        </w:rPr>
        <w:t xml:space="preserve">soumis </w:t>
      </w:r>
      <w:r>
        <w:rPr>
          <w:color w:val="000000" w:themeColor="text1"/>
          <w:lang w:val="fr-FR"/>
        </w:rPr>
        <w:t>dans le cadre d’un cycle régulier. Le S</w:t>
      </w:r>
      <w:r w:rsidRPr="003E2DC6">
        <w:rPr>
          <w:color w:val="000000" w:themeColor="text1"/>
          <w:lang w:val="fr-FR"/>
        </w:rPr>
        <w:t xml:space="preserve">ecrétaire a suggéré que le Secrétariat </w:t>
      </w:r>
      <w:r>
        <w:rPr>
          <w:color w:val="000000" w:themeColor="text1"/>
          <w:lang w:val="fr-FR"/>
        </w:rPr>
        <w:t>puisse trouver un libellé plus approprié</w:t>
      </w:r>
      <w:r w:rsidRPr="003E2DC6">
        <w:rPr>
          <w:color w:val="000000" w:themeColor="text1"/>
          <w:lang w:val="fr-FR"/>
        </w:rPr>
        <w:t xml:space="preserve"> dans les différentes décisions ca</w:t>
      </w:r>
      <w:r>
        <w:rPr>
          <w:color w:val="000000" w:themeColor="text1"/>
          <w:lang w:val="fr-FR"/>
        </w:rPr>
        <w:t>r le rapport biennal proposé était</w:t>
      </w:r>
      <w:r w:rsidRPr="003E2DC6">
        <w:rPr>
          <w:color w:val="000000" w:themeColor="text1"/>
          <w:lang w:val="fr-FR"/>
        </w:rPr>
        <w:t xml:space="preserve"> en fait un rapport deux ans après l'inscription, suivi du rapport normal de la Liste de sauvegarde urgente quatre ans</w:t>
      </w:r>
      <w:r>
        <w:rPr>
          <w:color w:val="000000" w:themeColor="text1"/>
          <w:lang w:val="fr-FR"/>
        </w:rPr>
        <w:t xml:space="preserve"> après l’</w:t>
      </w:r>
      <w:r w:rsidRPr="003E2DC6">
        <w:rPr>
          <w:color w:val="000000" w:themeColor="text1"/>
          <w:lang w:val="fr-FR"/>
        </w:rPr>
        <w:t xml:space="preserve">inscription, puis tous les quatre ans. En </w:t>
      </w:r>
      <w:r>
        <w:rPr>
          <w:color w:val="000000" w:themeColor="text1"/>
          <w:lang w:val="fr-FR"/>
        </w:rPr>
        <w:t xml:space="preserve">réponse à </w:t>
      </w:r>
      <w:r w:rsidRPr="003E2DC6">
        <w:rPr>
          <w:color w:val="000000" w:themeColor="text1"/>
          <w:lang w:val="fr-FR"/>
        </w:rPr>
        <w:t>la question</w:t>
      </w:r>
      <w:r>
        <w:rPr>
          <w:color w:val="000000" w:themeColor="text1"/>
          <w:lang w:val="fr-FR"/>
        </w:rPr>
        <w:t xml:space="preserve"> du Koweït, </w:t>
      </w:r>
      <w:r w:rsidR="006C714D">
        <w:rPr>
          <w:color w:val="000000" w:themeColor="text1"/>
          <w:lang w:val="fr-FR"/>
        </w:rPr>
        <w:t xml:space="preserve">le Secrétaire a précisé que </w:t>
      </w:r>
      <w:r>
        <w:rPr>
          <w:color w:val="000000" w:themeColor="text1"/>
          <w:lang w:val="fr-FR"/>
        </w:rPr>
        <w:t>le rapport n'était</w:t>
      </w:r>
      <w:r w:rsidRPr="003E2DC6">
        <w:rPr>
          <w:color w:val="000000" w:themeColor="text1"/>
          <w:lang w:val="fr-FR"/>
        </w:rPr>
        <w:t xml:space="preserve"> pas lié à l'assistance internationale mais au statut de sauvegarde urgente.</w:t>
      </w:r>
    </w:p>
    <w:p w14:paraId="01746FED" w14:textId="6B4293FA" w:rsidR="003E2DC6" w:rsidRDefault="003E2DC6" w:rsidP="00557FF6">
      <w:pPr>
        <w:pStyle w:val="Orateurengris"/>
        <w:spacing w:before="120"/>
        <w:ind w:left="709" w:hanging="709"/>
        <w:rPr>
          <w:color w:val="000000" w:themeColor="text1"/>
          <w:lang w:val="fr-FR"/>
        </w:rPr>
      </w:pPr>
      <w:r>
        <w:rPr>
          <w:color w:val="000000" w:themeColor="text1"/>
          <w:lang w:val="fr-FR"/>
        </w:rPr>
        <w:t xml:space="preserve">La </w:t>
      </w:r>
      <w:r w:rsidRPr="003E2DC6">
        <w:rPr>
          <w:b/>
          <w:color w:val="000000" w:themeColor="text1"/>
          <w:lang w:val="fr-FR"/>
        </w:rPr>
        <w:t>Présidente</w:t>
      </w:r>
      <w:r>
        <w:rPr>
          <w:color w:val="000000" w:themeColor="text1"/>
          <w:lang w:val="fr-FR"/>
        </w:rPr>
        <w:t xml:space="preserve"> a remercié le </w:t>
      </w:r>
      <w:r w:rsidRPr="003E2DC6">
        <w:rPr>
          <w:color w:val="000000" w:themeColor="text1"/>
          <w:lang w:val="fr-FR"/>
        </w:rPr>
        <w:t>Secrétaire</w:t>
      </w:r>
      <w:r>
        <w:rPr>
          <w:color w:val="000000" w:themeColor="text1"/>
          <w:lang w:val="fr-FR"/>
        </w:rPr>
        <w:t xml:space="preserve"> pour la clarification.</w:t>
      </w:r>
    </w:p>
    <w:p w14:paraId="25908EFC" w14:textId="6B65BB74" w:rsidR="003E2DC6" w:rsidRPr="003E2DC6" w:rsidRDefault="003E2DC6" w:rsidP="00557FF6">
      <w:pPr>
        <w:pStyle w:val="Orateurengris"/>
        <w:spacing w:before="120"/>
        <w:ind w:left="709" w:hanging="709"/>
        <w:rPr>
          <w:color w:val="000000" w:themeColor="text1"/>
          <w:lang w:val="fr-FR"/>
        </w:rPr>
      </w:pPr>
      <w:r w:rsidRPr="003E2DC6">
        <w:rPr>
          <w:color w:val="000000" w:themeColor="text1"/>
          <w:lang w:val="fr-FR"/>
        </w:rPr>
        <w:t xml:space="preserve">La </w:t>
      </w:r>
      <w:r w:rsidRPr="003E2DC6">
        <w:rPr>
          <w:b/>
          <w:color w:val="000000" w:themeColor="text1"/>
          <w:lang w:val="fr-FR"/>
        </w:rPr>
        <w:t>délégation de l'Arménie</w:t>
      </w:r>
      <w:r w:rsidR="006C714D">
        <w:rPr>
          <w:color w:val="000000" w:themeColor="text1"/>
          <w:lang w:val="fr-FR"/>
        </w:rPr>
        <w:t xml:space="preserve"> acceptait</w:t>
      </w:r>
      <w:r w:rsidRPr="003E2DC6">
        <w:rPr>
          <w:color w:val="000000" w:themeColor="text1"/>
          <w:lang w:val="fr-FR"/>
        </w:rPr>
        <w:t xml:space="preserve"> les remarques du Secrétaire, mais elle a souhaité que les préoccupations soulevées par l'Autriche soient prises en</w:t>
      </w:r>
      <w:r>
        <w:rPr>
          <w:color w:val="000000" w:themeColor="text1"/>
          <w:lang w:val="fr-FR"/>
        </w:rPr>
        <w:t xml:space="preserve"> </w:t>
      </w:r>
      <w:r w:rsidRPr="003E2DC6">
        <w:rPr>
          <w:color w:val="000000" w:themeColor="text1"/>
          <w:lang w:val="fr-FR"/>
        </w:rPr>
        <w:t>considération, ajoutant que si l'amendement facilita</w:t>
      </w:r>
      <w:r>
        <w:rPr>
          <w:color w:val="000000" w:themeColor="text1"/>
          <w:lang w:val="fr-FR"/>
        </w:rPr>
        <w:t>it finalement le consensus du Comité</w:t>
      </w:r>
      <w:r w:rsidRPr="003E2DC6">
        <w:rPr>
          <w:color w:val="000000" w:themeColor="text1"/>
          <w:lang w:val="fr-FR"/>
        </w:rPr>
        <w:t>, il devrait être adopté.</w:t>
      </w:r>
    </w:p>
    <w:p w14:paraId="53DFE6AD" w14:textId="41D712BB" w:rsidR="003E2DC6" w:rsidRDefault="003E2DC6" w:rsidP="00557FF6">
      <w:pPr>
        <w:pStyle w:val="Orateurengris"/>
        <w:spacing w:before="120"/>
        <w:ind w:left="709" w:hanging="709"/>
        <w:rPr>
          <w:color w:val="000000" w:themeColor="text1"/>
          <w:lang w:val="fr-FR"/>
        </w:rPr>
      </w:pPr>
      <w:r>
        <w:rPr>
          <w:color w:val="000000" w:themeColor="text1"/>
          <w:lang w:val="fr-FR"/>
        </w:rPr>
        <w:t xml:space="preserve">La </w:t>
      </w:r>
      <w:r w:rsidRPr="003E2DC6">
        <w:rPr>
          <w:b/>
          <w:color w:val="000000" w:themeColor="text1"/>
          <w:lang w:val="fr-FR"/>
        </w:rPr>
        <w:t>délégation des Pays-Bas</w:t>
      </w:r>
      <w:r>
        <w:rPr>
          <w:color w:val="000000" w:themeColor="text1"/>
          <w:lang w:val="fr-FR"/>
        </w:rPr>
        <w:t xml:space="preserve"> a ajouté son soutien à l’</w:t>
      </w:r>
      <w:r w:rsidRPr="003E2DC6">
        <w:rPr>
          <w:color w:val="000000" w:themeColor="text1"/>
          <w:lang w:val="fr-FR"/>
        </w:rPr>
        <w:t>amendement</w:t>
      </w:r>
      <w:r>
        <w:rPr>
          <w:color w:val="000000" w:themeColor="text1"/>
          <w:lang w:val="fr-FR"/>
        </w:rPr>
        <w:t xml:space="preserve"> de l’Autriche.</w:t>
      </w:r>
    </w:p>
    <w:p w14:paraId="76A1C63B" w14:textId="515912A9" w:rsidR="00F573AB" w:rsidRDefault="00F573AB" w:rsidP="00557FF6">
      <w:pPr>
        <w:pStyle w:val="Orateurengris"/>
        <w:spacing w:before="120"/>
        <w:ind w:left="709" w:hanging="709"/>
        <w:rPr>
          <w:color w:val="000000" w:themeColor="text1"/>
          <w:lang w:val="fr-FR"/>
        </w:rPr>
      </w:pPr>
      <w:r w:rsidRPr="00F573AB">
        <w:rPr>
          <w:color w:val="000000" w:themeColor="text1"/>
          <w:lang w:val="fr-FR"/>
        </w:rPr>
        <w:t xml:space="preserve">La </w:t>
      </w:r>
      <w:r w:rsidRPr="00F573AB">
        <w:rPr>
          <w:b/>
          <w:color w:val="000000" w:themeColor="text1"/>
          <w:lang w:val="fr-FR"/>
        </w:rPr>
        <w:t>Présidente</w:t>
      </w:r>
      <w:r w:rsidRPr="00F573AB">
        <w:rPr>
          <w:color w:val="000000" w:themeColor="text1"/>
          <w:lang w:val="fr-FR"/>
        </w:rPr>
        <w:t xml:space="preserve"> </w:t>
      </w:r>
      <w:r>
        <w:rPr>
          <w:color w:val="000000" w:themeColor="text1"/>
          <w:lang w:val="fr-FR"/>
        </w:rPr>
        <w:t xml:space="preserve">est revenue </w:t>
      </w:r>
      <w:r w:rsidRPr="00F573AB">
        <w:rPr>
          <w:color w:val="000000" w:themeColor="text1"/>
          <w:lang w:val="fr-FR"/>
        </w:rPr>
        <w:t xml:space="preserve">au paragraphe 5, qui </w:t>
      </w:r>
      <w:r>
        <w:rPr>
          <w:color w:val="000000" w:themeColor="text1"/>
          <w:lang w:val="fr-FR"/>
        </w:rPr>
        <w:t>a été</w:t>
      </w:r>
      <w:r w:rsidRPr="00F573AB">
        <w:rPr>
          <w:color w:val="000000" w:themeColor="text1"/>
          <w:lang w:val="fr-FR"/>
        </w:rPr>
        <w:t xml:space="preserve"> dûment adopté. Le paragraphe 6 </w:t>
      </w:r>
      <w:r>
        <w:rPr>
          <w:color w:val="000000" w:themeColor="text1"/>
          <w:lang w:val="fr-FR"/>
        </w:rPr>
        <w:t xml:space="preserve">relatif à </w:t>
      </w:r>
      <w:r w:rsidRPr="00F573AB">
        <w:rPr>
          <w:color w:val="000000" w:themeColor="text1"/>
          <w:lang w:val="fr-FR"/>
        </w:rPr>
        <w:t xml:space="preserve">l'assistance internationale </w:t>
      </w:r>
      <w:r>
        <w:rPr>
          <w:color w:val="000000" w:themeColor="text1"/>
          <w:lang w:val="fr-FR"/>
        </w:rPr>
        <w:t xml:space="preserve">a </w:t>
      </w:r>
      <w:r w:rsidRPr="00F573AB">
        <w:rPr>
          <w:color w:val="000000" w:themeColor="text1"/>
          <w:lang w:val="fr-FR"/>
        </w:rPr>
        <w:t xml:space="preserve">également </w:t>
      </w:r>
      <w:r>
        <w:rPr>
          <w:color w:val="000000" w:themeColor="text1"/>
          <w:lang w:val="fr-FR"/>
        </w:rPr>
        <w:t xml:space="preserve">été </w:t>
      </w:r>
      <w:r w:rsidRPr="00F573AB">
        <w:rPr>
          <w:color w:val="000000" w:themeColor="text1"/>
          <w:lang w:val="fr-FR"/>
        </w:rPr>
        <w:t xml:space="preserve">adopté. Le paragraphe 7 </w:t>
      </w:r>
      <w:r>
        <w:rPr>
          <w:color w:val="000000" w:themeColor="text1"/>
          <w:lang w:val="fr-FR"/>
        </w:rPr>
        <w:t xml:space="preserve">a été </w:t>
      </w:r>
      <w:r w:rsidRPr="00F573AB">
        <w:rPr>
          <w:color w:val="000000" w:themeColor="text1"/>
          <w:lang w:val="fr-FR"/>
        </w:rPr>
        <w:t xml:space="preserve">adopté critère </w:t>
      </w:r>
      <w:r>
        <w:rPr>
          <w:color w:val="000000" w:themeColor="text1"/>
          <w:lang w:val="fr-FR"/>
        </w:rPr>
        <w:t xml:space="preserve">par critère, et les </w:t>
      </w:r>
      <w:r w:rsidR="00F62350">
        <w:rPr>
          <w:color w:val="000000" w:themeColor="text1"/>
          <w:lang w:val="fr-FR"/>
        </w:rPr>
        <w:t xml:space="preserve">alinéas sur les </w:t>
      </w:r>
      <w:r>
        <w:rPr>
          <w:color w:val="000000" w:themeColor="text1"/>
          <w:lang w:val="fr-FR"/>
        </w:rPr>
        <w:t>critères A1 à A7 ainsi que</w:t>
      </w:r>
      <w:r w:rsidRPr="00F573AB">
        <w:rPr>
          <w:color w:val="000000" w:themeColor="text1"/>
          <w:lang w:val="fr-FR"/>
        </w:rPr>
        <w:t xml:space="preserve"> </w:t>
      </w:r>
      <w:r w:rsidR="00F62350">
        <w:rPr>
          <w:color w:val="000000" w:themeColor="text1"/>
          <w:lang w:val="fr-FR"/>
        </w:rPr>
        <w:t xml:space="preserve">sur les articles </w:t>
      </w:r>
      <w:r w:rsidRPr="00F573AB">
        <w:rPr>
          <w:color w:val="000000" w:themeColor="text1"/>
          <w:lang w:val="fr-FR"/>
        </w:rPr>
        <w:t xml:space="preserve">10(a) et 10(b) </w:t>
      </w:r>
      <w:r>
        <w:rPr>
          <w:color w:val="000000" w:themeColor="text1"/>
          <w:lang w:val="fr-FR"/>
        </w:rPr>
        <w:t xml:space="preserve">ont été </w:t>
      </w:r>
      <w:r w:rsidRPr="00F573AB">
        <w:rPr>
          <w:color w:val="000000" w:themeColor="text1"/>
          <w:lang w:val="fr-FR"/>
        </w:rPr>
        <w:t xml:space="preserve">dûment adoptés. La Présidente a ensuite </w:t>
      </w:r>
      <w:r>
        <w:rPr>
          <w:color w:val="000000" w:themeColor="text1"/>
          <w:lang w:val="fr-FR"/>
        </w:rPr>
        <w:t>cherché à obtenir un soutien actif relatif au</w:t>
      </w:r>
      <w:r w:rsidRPr="00F573AB">
        <w:rPr>
          <w:color w:val="000000" w:themeColor="text1"/>
          <w:lang w:val="fr-FR"/>
        </w:rPr>
        <w:t xml:space="preserve"> paragraphe 8 amendé</w:t>
      </w:r>
      <w:r>
        <w:rPr>
          <w:color w:val="000000" w:themeColor="text1"/>
          <w:lang w:val="fr-FR"/>
        </w:rPr>
        <w:t xml:space="preserve"> par le </w:t>
      </w:r>
      <w:r w:rsidRPr="00F573AB">
        <w:rPr>
          <w:color w:val="000000" w:themeColor="text1"/>
          <w:lang w:val="fr-FR"/>
        </w:rPr>
        <w:t>Kazakhstan</w:t>
      </w:r>
      <w:r>
        <w:rPr>
          <w:color w:val="000000" w:themeColor="text1"/>
          <w:lang w:val="fr-FR"/>
        </w:rPr>
        <w:t xml:space="preserve"> et l’</w:t>
      </w:r>
      <w:r w:rsidRPr="00F573AB">
        <w:rPr>
          <w:color w:val="000000" w:themeColor="text1"/>
          <w:lang w:val="fr-FR"/>
        </w:rPr>
        <w:t>Azerbaïdjan [pour approuver la demande d'assistance internationale].</w:t>
      </w:r>
    </w:p>
    <w:p w14:paraId="63E2D65C" w14:textId="2533698F" w:rsidR="00F573AB" w:rsidRDefault="00F573AB" w:rsidP="00557FF6">
      <w:pPr>
        <w:pStyle w:val="Orateurengris"/>
        <w:spacing w:before="120"/>
        <w:ind w:left="709" w:hanging="709"/>
        <w:rPr>
          <w:color w:val="000000" w:themeColor="text1"/>
          <w:lang w:val="fr-FR"/>
        </w:rPr>
      </w:pPr>
      <w:r>
        <w:rPr>
          <w:color w:val="000000" w:themeColor="text1"/>
          <w:lang w:val="fr-FR"/>
        </w:rPr>
        <w:t xml:space="preserve">Les </w:t>
      </w:r>
      <w:r w:rsidRPr="00F573AB">
        <w:rPr>
          <w:b/>
          <w:color w:val="000000" w:themeColor="text1"/>
          <w:lang w:val="fr-FR"/>
        </w:rPr>
        <w:t>délégations de la Palestine et de la Pologne</w:t>
      </w:r>
      <w:r>
        <w:rPr>
          <w:color w:val="000000" w:themeColor="text1"/>
          <w:lang w:val="fr-FR"/>
        </w:rPr>
        <w:t xml:space="preserve"> ont soutenu l’</w:t>
      </w:r>
      <w:r w:rsidRPr="00F573AB">
        <w:rPr>
          <w:color w:val="000000" w:themeColor="text1"/>
          <w:lang w:val="fr-FR"/>
        </w:rPr>
        <w:t>amendement</w:t>
      </w:r>
      <w:r>
        <w:rPr>
          <w:color w:val="000000" w:themeColor="text1"/>
          <w:lang w:val="fr-FR"/>
        </w:rPr>
        <w:t xml:space="preserve"> au </w:t>
      </w:r>
      <w:r w:rsidRPr="00F573AB">
        <w:rPr>
          <w:color w:val="000000" w:themeColor="text1"/>
          <w:lang w:val="fr-FR"/>
        </w:rPr>
        <w:t>paragraphe</w:t>
      </w:r>
      <w:r>
        <w:rPr>
          <w:color w:val="000000" w:themeColor="text1"/>
          <w:lang w:val="fr-FR"/>
        </w:rPr>
        <w:t xml:space="preserve"> 8.</w:t>
      </w:r>
    </w:p>
    <w:p w14:paraId="40655D94" w14:textId="646AD75E" w:rsidR="00F573AB" w:rsidRDefault="00F573AB" w:rsidP="00557FF6">
      <w:pPr>
        <w:pStyle w:val="Orateurengris"/>
        <w:spacing w:before="120"/>
        <w:ind w:left="709" w:hanging="709"/>
        <w:rPr>
          <w:color w:val="000000" w:themeColor="text1"/>
          <w:lang w:val="fr-FR"/>
        </w:rPr>
      </w:pPr>
      <w:r w:rsidRPr="00F573AB">
        <w:rPr>
          <w:color w:val="000000" w:themeColor="text1"/>
          <w:lang w:val="fr-FR"/>
        </w:rPr>
        <w:t>En l'absence d'</w:t>
      </w:r>
      <w:r>
        <w:rPr>
          <w:color w:val="000000" w:themeColor="text1"/>
          <w:lang w:val="fr-FR"/>
        </w:rPr>
        <w:t xml:space="preserve">objections, la </w:t>
      </w:r>
      <w:r w:rsidRPr="00F573AB">
        <w:rPr>
          <w:b/>
          <w:color w:val="000000" w:themeColor="text1"/>
          <w:lang w:val="fr-FR"/>
        </w:rPr>
        <w:t>Présidente</w:t>
      </w:r>
      <w:r>
        <w:rPr>
          <w:color w:val="000000" w:themeColor="text1"/>
          <w:lang w:val="fr-FR"/>
        </w:rPr>
        <w:t xml:space="preserve"> a déclaré le </w:t>
      </w:r>
      <w:r w:rsidRPr="00F573AB">
        <w:rPr>
          <w:color w:val="000000" w:themeColor="text1"/>
          <w:lang w:val="fr-FR"/>
        </w:rPr>
        <w:t>paragraphe</w:t>
      </w:r>
      <w:r>
        <w:rPr>
          <w:color w:val="000000" w:themeColor="text1"/>
          <w:lang w:val="fr-FR"/>
        </w:rPr>
        <w:t xml:space="preserve"> 8 adopté tel qu’amendé. Elle est ensuite passée au </w:t>
      </w:r>
      <w:r w:rsidRPr="00F573AB">
        <w:rPr>
          <w:color w:val="000000" w:themeColor="text1"/>
          <w:lang w:val="fr-FR"/>
        </w:rPr>
        <w:t>paragraphe</w:t>
      </w:r>
      <w:r>
        <w:rPr>
          <w:color w:val="000000" w:themeColor="text1"/>
          <w:lang w:val="fr-FR"/>
        </w:rPr>
        <w:t xml:space="preserve"> 9 et à l’</w:t>
      </w:r>
      <w:r w:rsidRPr="00F573AB">
        <w:rPr>
          <w:color w:val="000000" w:themeColor="text1"/>
          <w:lang w:val="fr-FR"/>
        </w:rPr>
        <w:t>amendement</w:t>
      </w:r>
      <w:r>
        <w:rPr>
          <w:color w:val="000000" w:themeColor="text1"/>
          <w:lang w:val="fr-FR"/>
        </w:rPr>
        <w:t xml:space="preserve"> de l’</w:t>
      </w:r>
      <w:r w:rsidRPr="00F573AB">
        <w:rPr>
          <w:color w:val="000000" w:themeColor="text1"/>
          <w:lang w:val="fr-FR"/>
        </w:rPr>
        <w:t>Azerbaïdjan</w:t>
      </w:r>
      <w:r>
        <w:rPr>
          <w:color w:val="000000" w:themeColor="text1"/>
          <w:lang w:val="fr-FR"/>
        </w:rPr>
        <w:t xml:space="preserve"> et du </w:t>
      </w:r>
      <w:r w:rsidRPr="00F573AB">
        <w:rPr>
          <w:color w:val="000000" w:themeColor="text1"/>
          <w:lang w:val="fr-FR"/>
        </w:rPr>
        <w:t>Kazakhstan</w:t>
      </w:r>
      <w:r>
        <w:rPr>
          <w:color w:val="000000" w:themeColor="text1"/>
          <w:lang w:val="fr-FR"/>
        </w:rPr>
        <w:t xml:space="preserve"> « porter une attention particulière aux impacts du tourisme non durable […] » qui a été dûment adopté tel qu’amendé. Elle est ensuite passée au </w:t>
      </w:r>
      <w:r w:rsidRPr="00F573AB">
        <w:rPr>
          <w:color w:val="000000" w:themeColor="text1"/>
          <w:lang w:val="fr-FR"/>
        </w:rPr>
        <w:t>paragraphe</w:t>
      </w:r>
      <w:r>
        <w:rPr>
          <w:color w:val="000000" w:themeColor="text1"/>
          <w:lang w:val="fr-FR"/>
        </w:rPr>
        <w:t xml:space="preserve"> 10 et à l’</w:t>
      </w:r>
      <w:r w:rsidRPr="00F573AB">
        <w:rPr>
          <w:color w:val="000000" w:themeColor="text1"/>
          <w:lang w:val="fr-FR"/>
        </w:rPr>
        <w:t>amendement</w:t>
      </w:r>
      <w:r>
        <w:rPr>
          <w:color w:val="000000" w:themeColor="text1"/>
          <w:lang w:val="fr-FR"/>
        </w:rPr>
        <w:t xml:space="preserve"> proposé par l’</w:t>
      </w:r>
      <w:r w:rsidRPr="00F573AB">
        <w:rPr>
          <w:color w:val="000000" w:themeColor="text1"/>
          <w:lang w:val="fr-FR"/>
        </w:rPr>
        <w:t>Azerbaïdjan</w:t>
      </w:r>
      <w:r>
        <w:rPr>
          <w:color w:val="000000" w:themeColor="text1"/>
          <w:lang w:val="fr-FR"/>
        </w:rPr>
        <w:t xml:space="preserve"> et le </w:t>
      </w:r>
      <w:r w:rsidRPr="00F573AB">
        <w:rPr>
          <w:color w:val="000000" w:themeColor="text1"/>
          <w:lang w:val="fr-FR"/>
        </w:rPr>
        <w:t>Kazakhstan</w:t>
      </w:r>
      <w:r>
        <w:rPr>
          <w:color w:val="000000" w:themeColor="text1"/>
          <w:lang w:val="fr-FR"/>
        </w:rPr>
        <w:t xml:space="preserve"> [de soumettre un rapport biennal].</w:t>
      </w:r>
    </w:p>
    <w:p w14:paraId="38A38EE7" w14:textId="30D097FE" w:rsidR="00F573AB" w:rsidRPr="00F573AB" w:rsidRDefault="00F573AB" w:rsidP="00557FF6">
      <w:pPr>
        <w:pStyle w:val="Orateurengris"/>
        <w:spacing w:before="120"/>
        <w:ind w:left="709" w:hanging="709"/>
        <w:rPr>
          <w:color w:val="000000" w:themeColor="text1"/>
          <w:lang w:val="fr-FR"/>
        </w:rPr>
      </w:pPr>
      <w:r w:rsidRPr="00F573AB">
        <w:rPr>
          <w:color w:val="000000" w:themeColor="text1"/>
          <w:lang w:val="fr-FR"/>
        </w:rPr>
        <w:t xml:space="preserve">La </w:t>
      </w:r>
      <w:r w:rsidRPr="00F573AB">
        <w:rPr>
          <w:b/>
          <w:color w:val="000000" w:themeColor="text1"/>
          <w:lang w:val="fr-FR"/>
        </w:rPr>
        <w:t>délégation de la Jamaïque</w:t>
      </w:r>
      <w:r w:rsidRPr="00F573AB">
        <w:rPr>
          <w:color w:val="000000" w:themeColor="text1"/>
          <w:lang w:val="fr-FR"/>
        </w:rPr>
        <w:t xml:space="preserve"> a </w:t>
      </w:r>
      <w:r>
        <w:rPr>
          <w:color w:val="000000" w:themeColor="text1"/>
          <w:lang w:val="fr-FR"/>
        </w:rPr>
        <w:t>noté une incohérence dans le</w:t>
      </w:r>
      <w:r w:rsidRPr="00F573AB">
        <w:rPr>
          <w:color w:val="000000" w:themeColor="text1"/>
          <w:lang w:val="fr-FR"/>
        </w:rPr>
        <w:t xml:space="preserve"> paragraphe 8, </w:t>
      </w:r>
      <w:r>
        <w:rPr>
          <w:color w:val="000000" w:themeColor="text1"/>
          <w:lang w:val="fr-FR"/>
        </w:rPr>
        <w:t>qui a fait l’objet d’une clarification</w:t>
      </w:r>
      <w:r w:rsidR="002C4BD9">
        <w:rPr>
          <w:color w:val="000000" w:themeColor="text1"/>
          <w:lang w:val="fr-FR"/>
        </w:rPr>
        <w:t>.</w:t>
      </w:r>
    </w:p>
    <w:p w14:paraId="6130C239" w14:textId="662745C0" w:rsidR="002C4BD9" w:rsidRPr="002C4BD9" w:rsidRDefault="002C4BD9" w:rsidP="00557FF6">
      <w:pPr>
        <w:pStyle w:val="Orateurengris"/>
        <w:spacing w:before="120"/>
        <w:ind w:left="709" w:hanging="709"/>
        <w:rPr>
          <w:b/>
          <w:color w:val="000000" w:themeColor="text1"/>
          <w:lang w:val="fr-FR"/>
        </w:rPr>
      </w:pPr>
      <w:r w:rsidRPr="002C4BD9">
        <w:rPr>
          <w:color w:val="000000" w:themeColor="text1"/>
          <w:lang w:val="fr-FR"/>
        </w:rPr>
        <w:t>La</w:t>
      </w:r>
      <w:r>
        <w:rPr>
          <w:b/>
          <w:color w:val="000000" w:themeColor="text1"/>
          <w:lang w:val="fr-FR"/>
        </w:rPr>
        <w:t xml:space="preserve"> </w:t>
      </w:r>
      <w:r w:rsidRPr="002C4BD9">
        <w:rPr>
          <w:b/>
          <w:color w:val="000000" w:themeColor="text1"/>
          <w:lang w:val="fr-FR"/>
        </w:rPr>
        <w:t>délégation</w:t>
      </w:r>
      <w:r>
        <w:rPr>
          <w:b/>
          <w:color w:val="000000" w:themeColor="text1"/>
          <w:lang w:val="fr-FR"/>
        </w:rPr>
        <w:t xml:space="preserve"> de l’</w:t>
      </w:r>
      <w:r w:rsidRPr="002C4BD9">
        <w:rPr>
          <w:b/>
          <w:color w:val="000000" w:themeColor="text1"/>
          <w:lang w:val="fr-FR"/>
        </w:rPr>
        <w:t>Azerbaïdjan</w:t>
      </w:r>
      <w:r>
        <w:rPr>
          <w:color w:val="000000" w:themeColor="text1"/>
          <w:lang w:val="fr-FR"/>
        </w:rPr>
        <w:t xml:space="preserve"> a fait observer qu’à la lumière de l’</w:t>
      </w:r>
      <w:r w:rsidRPr="002C4BD9">
        <w:rPr>
          <w:color w:val="000000" w:themeColor="text1"/>
          <w:lang w:val="fr-FR"/>
        </w:rPr>
        <w:t>amendement</w:t>
      </w:r>
      <w:r>
        <w:rPr>
          <w:color w:val="000000" w:themeColor="text1"/>
          <w:lang w:val="fr-FR"/>
        </w:rPr>
        <w:t xml:space="preserve"> de l’Autriche sur le rapport biennal, le </w:t>
      </w:r>
      <w:r w:rsidRPr="002C4BD9">
        <w:rPr>
          <w:color w:val="000000" w:themeColor="text1"/>
          <w:lang w:val="fr-FR"/>
        </w:rPr>
        <w:t>paragraphe</w:t>
      </w:r>
      <w:r>
        <w:rPr>
          <w:color w:val="000000" w:themeColor="text1"/>
          <w:lang w:val="fr-FR"/>
        </w:rPr>
        <w:t xml:space="preserve"> 10 ne faisait qu’ajouter de la confusion et elle a donc proposé de le supprimer.</w:t>
      </w:r>
    </w:p>
    <w:p w14:paraId="355EBFB2" w14:textId="418589A2" w:rsidR="002C4BD9" w:rsidRPr="002C4BD9" w:rsidRDefault="002C4BD9" w:rsidP="00557FF6">
      <w:pPr>
        <w:pStyle w:val="Orateurengris"/>
        <w:spacing w:before="120"/>
        <w:ind w:left="709" w:hanging="709"/>
        <w:rPr>
          <w:b/>
          <w:color w:val="000000" w:themeColor="text1"/>
          <w:lang w:val="fr-FR"/>
        </w:rPr>
      </w:pPr>
      <w:r w:rsidRPr="002C4BD9">
        <w:rPr>
          <w:color w:val="000000" w:themeColor="text1"/>
          <w:lang w:val="fr-FR"/>
        </w:rPr>
        <w:t>La</w:t>
      </w:r>
      <w:r>
        <w:rPr>
          <w:b/>
          <w:color w:val="000000" w:themeColor="text1"/>
          <w:lang w:val="fr-FR"/>
        </w:rPr>
        <w:t xml:space="preserve"> Présidente </w:t>
      </w:r>
      <w:r>
        <w:rPr>
          <w:color w:val="000000" w:themeColor="text1"/>
          <w:lang w:val="fr-FR"/>
        </w:rPr>
        <w:t>a souscrit à l’observation de l’</w:t>
      </w:r>
      <w:r w:rsidRPr="002C4BD9">
        <w:rPr>
          <w:color w:val="000000" w:themeColor="text1"/>
          <w:lang w:val="fr-FR"/>
        </w:rPr>
        <w:t>Azerbaïdjan</w:t>
      </w:r>
      <w:r>
        <w:rPr>
          <w:color w:val="000000" w:themeColor="text1"/>
          <w:lang w:val="fr-FR"/>
        </w:rPr>
        <w:t xml:space="preserve"> de supprimer le </w:t>
      </w:r>
      <w:r w:rsidRPr="002C4BD9">
        <w:rPr>
          <w:color w:val="000000" w:themeColor="text1"/>
          <w:lang w:val="fr-FR"/>
        </w:rPr>
        <w:t>paragraphe</w:t>
      </w:r>
      <w:r>
        <w:rPr>
          <w:color w:val="000000" w:themeColor="text1"/>
          <w:lang w:val="fr-FR"/>
        </w:rPr>
        <w:t xml:space="preserve"> 10 et d’adopter le projet de décision dans son ensemble.</w:t>
      </w:r>
    </w:p>
    <w:p w14:paraId="1D38DE87" w14:textId="00E33C13" w:rsidR="002C4BD9" w:rsidRPr="002C4BD9" w:rsidRDefault="002C4BD9" w:rsidP="00557FF6">
      <w:pPr>
        <w:pStyle w:val="Orateurengris"/>
        <w:spacing w:before="120"/>
        <w:ind w:left="709" w:hanging="709"/>
        <w:rPr>
          <w:b/>
          <w:color w:val="000000" w:themeColor="text1"/>
          <w:lang w:val="fr-FR"/>
        </w:rPr>
      </w:pPr>
      <w:r w:rsidRPr="002C4BD9">
        <w:rPr>
          <w:color w:val="000000" w:themeColor="text1"/>
          <w:lang w:val="fr-FR"/>
        </w:rPr>
        <w:t>La</w:t>
      </w:r>
      <w:r>
        <w:rPr>
          <w:b/>
          <w:color w:val="000000" w:themeColor="text1"/>
          <w:lang w:val="fr-FR"/>
        </w:rPr>
        <w:t xml:space="preserve"> </w:t>
      </w:r>
      <w:r w:rsidRPr="002C4BD9">
        <w:rPr>
          <w:b/>
          <w:color w:val="000000" w:themeColor="text1"/>
          <w:lang w:val="fr-FR"/>
        </w:rPr>
        <w:t>délégation</w:t>
      </w:r>
      <w:r>
        <w:rPr>
          <w:b/>
          <w:color w:val="000000" w:themeColor="text1"/>
          <w:lang w:val="fr-FR"/>
        </w:rPr>
        <w:t xml:space="preserve"> du </w:t>
      </w:r>
      <w:r w:rsidRPr="002C4BD9">
        <w:rPr>
          <w:b/>
          <w:color w:val="000000" w:themeColor="text1"/>
          <w:lang w:val="fr-FR"/>
        </w:rPr>
        <w:t>Kazakhstan</w:t>
      </w:r>
      <w:r>
        <w:rPr>
          <w:b/>
          <w:color w:val="000000" w:themeColor="text1"/>
          <w:lang w:val="fr-FR"/>
        </w:rPr>
        <w:t xml:space="preserve"> </w:t>
      </w:r>
      <w:r>
        <w:rPr>
          <w:color w:val="000000" w:themeColor="text1"/>
          <w:lang w:val="fr-FR"/>
        </w:rPr>
        <w:t xml:space="preserve">a souhaité revenir sur le </w:t>
      </w:r>
      <w:r w:rsidRPr="002C4BD9">
        <w:rPr>
          <w:color w:val="000000" w:themeColor="text1"/>
          <w:lang w:val="fr-FR"/>
        </w:rPr>
        <w:t>paragraphe</w:t>
      </w:r>
      <w:r>
        <w:rPr>
          <w:color w:val="000000" w:themeColor="text1"/>
          <w:lang w:val="fr-FR"/>
        </w:rPr>
        <w:t xml:space="preserve"> 8 car elle avait noté une incohérence dans le libellé qui devrait être ainsi rédigé : « d’approuver la demande d’assistance internationale de l’État partie », ce qui a été dûment corrigé.</w:t>
      </w:r>
    </w:p>
    <w:p w14:paraId="5C868B65" w14:textId="38D16C2C" w:rsidR="002C4BD9" w:rsidRPr="002C4BD9" w:rsidRDefault="002C4BD9" w:rsidP="00557FF6">
      <w:pPr>
        <w:pStyle w:val="Orateurengris"/>
        <w:spacing w:before="120"/>
        <w:ind w:left="709" w:hanging="709"/>
        <w:rPr>
          <w:color w:val="000000" w:themeColor="text1"/>
          <w:lang w:val="fr-FR"/>
        </w:rPr>
      </w:pPr>
      <w:r w:rsidRPr="002C4BD9">
        <w:rPr>
          <w:color w:val="000000" w:themeColor="text1"/>
          <w:lang w:val="fr-FR"/>
        </w:rPr>
        <w:t>La</w:t>
      </w:r>
      <w:r>
        <w:rPr>
          <w:b/>
          <w:color w:val="000000" w:themeColor="text1"/>
          <w:lang w:val="fr-FR"/>
        </w:rPr>
        <w:t xml:space="preserve"> Présidente </w:t>
      </w:r>
      <w:r w:rsidRPr="002C4BD9">
        <w:rPr>
          <w:color w:val="000000" w:themeColor="text1"/>
          <w:lang w:val="fr-FR"/>
        </w:rPr>
        <w:t xml:space="preserve">a déclaré </w:t>
      </w:r>
      <w:r>
        <w:rPr>
          <w:color w:val="000000" w:themeColor="text1"/>
          <w:lang w:val="fr-FR"/>
        </w:rPr>
        <w:t xml:space="preserve">la </w:t>
      </w:r>
      <w:r w:rsidRPr="002C4BD9">
        <w:rPr>
          <w:color w:val="000000" w:themeColor="text1"/>
          <w:lang w:val="fr-FR"/>
        </w:rPr>
        <w:t>paragraphe</w:t>
      </w:r>
      <w:r>
        <w:rPr>
          <w:color w:val="000000" w:themeColor="text1"/>
          <w:lang w:val="fr-FR"/>
        </w:rPr>
        <w:t xml:space="preserve"> 8 adopté. </w:t>
      </w:r>
      <w:r w:rsidRPr="002C4BD9">
        <w:rPr>
          <w:color w:val="000000" w:themeColor="text1"/>
          <w:lang w:val="fr-FR"/>
        </w:rPr>
        <w:t>En l'absence d'</w:t>
      </w:r>
      <w:r>
        <w:rPr>
          <w:color w:val="000000" w:themeColor="text1"/>
          <w:lang w:val="fr-FR"/>
        </w:rPr>
        <w:t xml:space="preserve">autres </w:t>
      </w:r>
      <w:r w:rsidRPr="002C4BD9">
        <w:rPr>
          <w:color w:val="000000" w:themeColor="text1"/>
          <w:lang w:val="fr-FR"/>
        </w:rPr>
        <w:t>commentaire</w:t>
      </w:r>
      <w:r>
        <w:rPr>
          <w:color w:val="000000" w:themeColor="text1"/>
          <w:lang w:val="fr-FR"/>
        </w:rPr>
        <w:t xml:space="preserve">s ou objections, la </w:t>
      </w:r>
      <w:r w:rsidRPr="002C4BD9">
        <w:rPr>
          <w:b/>
          <w:color w:val="000000" w:themeColor="text1"/>
          <w:lang w:val="fr-FR"/>
        </w:rPr>
        <w:t xml:space="preserve">Présidente a déclaré adoptée la décision </w:t>
      </w:r>
      <w:hyperlink r:id="rId89" w:history="1">
        <w:r w:rsidR="00901A77">
          <w:rPr>
            <w:rStyle w:val="Hyperlink"/>
            <w:b/>
            <w:lang w:val="fr-FR"/>
          </w:rPr>
          <w:t>14.COM 10.a.5</w:t>
        </w:r>
      </w:hyperlink>
      <w:r w:rsidR="00901A77">
        <w:rPr>
          <w:b/>
          <w:color w:val="000000" w:themeColor="text1"/>
          <w:lang w:val="fr-FR"/>
        </w:rPr>
        <w:t xml:space="preserve"> </w:t>
      </w:r>
      <w:r w:rsidRPr="002C4BD9">
        <w:rPr>
          <w:b/>
          <w:color w:val="000000" w:themeColor="text1"/>
          <w:lang w:val="fr-FR"/>
        </w:rPr>
        <w:t>d’inscrire le rite du printemps de</w:t>
      </w:r>
      <w:r>
        <w:rPr>
          <w:color w:val="000000" w:themeColor="text1"/>
          <w:lang w:val="fr-FR"/>
        </w:rPr>
        <w:t xml:space="preserve"> </w:t>
      </w:r>
      <w:r w:rsidRPr="003E2DC6">
        <w:rPr>
          <w:b/>
          <w:lang w:val="fr-FR"/>
        </w:rPr>
        <w:t>Juraŭski Karahod</w:t>
      </w:r>
      <w:r>
        <w:rPr>
          <w:b/>
          <w:lang w:val="fr-FR"/>
        </w:rPr>
        <w:t xml:space="preserve">sur la Liste de sauvegarde urgente et d’octroyer une assistance internationale d’un montant de 87 761 </w:t>
      </w:r>
      <w:r w:rsidRPr="002C4BD9">
        <w:rPr>
          <w:b/>
          <w:lang w:val="fr-FR"/>
        </w:rPr>
        <w:t xml:space="preserve">dollars des </w:t>
      </w:r>
      <w:r w:rsidR="00D46649">
        <w:rPr>
          <w:b/>
          <w:lang w:val="fr-FR"/>
        </w:rPr>
        <w:t>É</w:t>
      </w:r>
      <w:r>
        <w:rPr>
          <w:b/>
          <w:lang w:val="fr-FR"/>
        </w:rPr>
        <w:t>tats-Unis</w:t>
      </w:r>
      <w:r w:rsidR="00C77E51">
        <w:rPr>
          <w:lang w:val="fr-FR"/>
        </w:rPr>
        <w:t>.</w:t>
      </w:r>
    </w:p>
    <w:p w14:paraId="75A049A7" w14:textId="6F3250BF" w:rsidR="00C77E51" w:rsidRPr="00C77E51" w:rsidRDefault="00C77E51" w:rsidP="00557FF6">
      <w:pPr>
        <w:pStyle w:val="Orateurengris"/>
        <w:spacing w:after="0"/>
        <w:ind w:left="709" w:hanging="709"/>
        <w:rPr>
          <w:color w:val="000000" w:themeColor="text1"/>
          <w:lang w:val="fr-FR"/>
        </w:rPr>
      </w:pPr>
      <w:r w:rsidRPr="00C77E51">
        <w:rPr>
          <w:color w:val="000000" w:themeColor="text1"/>
          <w:lang w:val="fr-FR"/>
        </w:rPr>
        <w:t xml:space="preserve">La </w:t>
      </w:r>
      <w:r>
        <w:rPr>
          <w:b/>
          <w:color w:val="000000" w:themeColor="text1"/>
          <w:lang w:val="fr-FR"/>
        </w:rPr>
        <w:t>délégation du Bé</w:t>
      </w:r>
      <w:r w:rsidRPr="00C77E51">
        <w:rPr>
          <w:b/>
          <w:color w:val="000000" w:themeColor="text1"/>
          <w:lang w:val="fr-FR"/>
        </w:rPr>
        <w:t xml:space="preserve">larus </w:t>
      </w:r>
      <w:r>
        <w:rPr>
          <w:color w:val="000000" w:themeColor="text1"/>
          <w:lang w:val="fr-FR"/>
        </w:rPr>
        <w:t>a souligné ce moment incroyable qui voyait</w:t>
      </w:r>
      <w:r w:rsidRPr="00C77E51">
        <w:rPr>
          <w:color w:val="000000" w:themeColor="text1"/>
          <w:lang w:val="fr-FR"/>
        </w:rPr>
        <w:t xml:space="preserve"> le patrimoine culturel immatériel d'un petit village bélarussien recevoir un soutien et une reconnaissance internationale, et les larmes de joie des habitants et des détenteurs des connaissances et pratiques traditionnelles du village de Pahost, les protecteurs et véritables gardiens. Katsiaryna P</w:t>
      </w:r>
      <w:r>
        <w:rPr>
          <w:color w:val="000000" w:themeColor="text1"/>
          <w:lang w:val="fr-FR"/>
        </w:rPr>
        <w:t>anchenya et ses compatriotes avaient</w:t>
      </w:r>
      <w:r w:rsidRPr="00C77E51">
        <w:rPr>
          <w:color w:val="000000" w:themeColor="text1"/>
          <w:lang w:val="fr-FR"/>
        </w:rPr>
        <w:t xml:space="preserve"> sauvegardé leur patrimoine même pendant la période</w:t>
      </w:r>
      <w:r>
        <w:rPr>
          <w:color w:val="000000" w:themeColor="text1"/>
          <w:lang w:val="fr-FR"/>
        </w:rPr>
        <w:t xml:space="preserve"> de forte pression communiste au cours de laquelle</w:t>
      </w:r>
      <w:r w:rsidRPr="00C77E51">
        <w:rPr>
          <w:color w:val="000000" w:themeColor="text1"/>
          <w:lang w:val="fr-FR"/>
        </w:rPr>
        <w:t xml:space="preserve"> toute manifestation culturelle </w:t>
      </w:r>
      <w:r w:rsidR="00D46649">
        <w:rPr>
          <w:color w:val="000000" w:themeColor="text1"/>
          <w:lang w:val="fr-FR"/>
        </w:rPr>
        <w:t xml:space="preserve">avait été </w:t>
      </w:r>
      <w:r w:rsidRPr="00C77E51">
        <w:rPr>
          <w:color w:val="000000" w:themeColor="text1"/>
          <w:lang w:val="fr-FR"/>
        </w:rPr>
        <w:t>interdite. Grâce au soutien international, la communauté de Pahost continuera</w:t>
      </w:r>
      <w:r>
        <w:rPr>
          <w:color w:val="000000" w:themeColor="text1"/>
          <w:lang w:val="fr-FR"/>
        </w:rPr>
        <w:t>it</w:t>
      </w:r>
      <w:r w:rsidRPr="00C77E51">
        <w:rPr>
          <w:color w:val="000000" w:themeColor="text1"/>
          <w:lang w:val="fr-FR"/>
        </w:rPr>
        <w:t xml:space="preserve"> à préserver ses valeurs pour les générations futures. La sauvegarde de l'héritage cult</w:t>
      </w:r>
      <w:r>
        <w:rPr>
          <w:color w:val="000000" w:themeColor="text1"/>
          <w:lang w:val="fr-FR"/>
        </w:rPr>
        <w:t>urel de la communauté de Pahost constituait</w:t>
      </w:r>
      <w:r w:rsidRPr="00C77E51">
        <w:rPr>
          <w:color w:val="000000" w:themeColor="text1"/>
          <w:lang w:val="fr-FR"/>
        </w:rPr>
        <w:t xml:space="preserve"> la contribution bélarussienne à la mosaïque culturelle commune, au développement du dialogue universel et à la préservation de la diversité culturelle. Au nom du</w:t>
      </w:r>
      <w:r w:rsidR="0006771A">
        <w:rPr>
          <w:color w:val="000000" w:themeColor="text1"/>
          <w:lang w:val="fr-FR"/>
        </w:rPr>
        <w:t xml:space="preserve"> ministère de la Culture de la R</w:t>
      </w:r>
      <w:r w:rsidRPr="00C77E51">
        <w:rPr>
          <w:color w:val="000000" w:themeColor="text1"/>
          <w:lang w:val="fr-FR"/>
        </w:rPr>
        <w:t xml:space="preserve">épublique du Belarus, de la Commission nationale de l'UNESCO et des villageois de Pahost, la délégation a exprimé sa gratitude au Comité pour son soutien sincère et inlassable à la candidature de Juraŭski Karahod et pour la compréhension et le respect de ses valeurs. </w:t>
      </w:r>
      <w:r w:rsidR="00594255">
        <w:rPr>
          <w:color w:val="000000" w:themeColor="text1"/>
          <w:lang w:val="fr-FR"/>
        </w:rPr>
        <w:t>Les critiques constructives seraie</w:t>
      </w:r>
      <w:r w:rsidRPr="00C77E51">
        <w:rPr>
          <w:color w:val="000000" w:themeColor="text1"/>
          <w:lang w:val="fr-FR"/>
        </w:rPr>
        <w:t xml:space="preserve">nt pleinement prises en compte et reflétées dans le plan de sauvegarde révisé pour la communauté de Pahost. Des remerciements ont été </w:t>
      </w:r>
      <w:r w:rsidR="00594255">
        <w:rPr>
          <w:color w:val="000000" w:themeColor="text1"/>
          <w:lang w:val="fr-FR"/>
        </w:rPr>
        <w:t xml:space="preserve">adressés </w:t>
      </w:r>
      <w:r w:rsidRPr="00C77E51">
        <w:rPr>
          <w:color w:val="000000" w:themeColor="text1"/>
          <w:lang w:val="fr-FR"/>
        </w:rPr>
        <w:t>à la Colombie pour son hospitalité et l'excellente organisation de cette réunion.</w:t>
      </w:r>
    </w:p>
    <w:p w14:paraId="6DC96272" w14:textId="6C4A290C" w:rsidR="00557FF6" w:rsidRPr="00594255" w:rsidRDefault="00594255" w:rsidP="00557FF6">
      <w:pPr>
        <w:pStyle w:val="Orateurengris"/>
        <w:numPr>
          <w:ilvl w:val="0"/>
          <w:numId w:val="0"/>
        </w:numPr>
        <w:spacing w:before="360" w:after="60"/>
        <w:outlineLvl w:val="0"/>
        <w:rPr>
          <w:b/>
          <w:color w:val="000000" w:themeColor="text1"/>
          <w:u w:val="single"/>
          <w:lang w:val="fr-FR"/>
        </w:rPr>
      </w:pPr>
      <w:r>
        <w:rPr>
          <w:b/>
          <w:color w:val="000000" w:themeColor="text1"/>
          <w:u w:val="single"/>
          <w:lang w:val="fr-FR"/>
        </w:rPr>
        <w:t>POINT 10.b DE L’</w:t>
      </w:r>
      <w:r w:rsidRPr="00594255">
        <w:rPr>
          <w:b/>
          <w:color w:val="000000" w:themeColor="text1"/>
          <w:u w:val="single"/>
          <w:lang w:val="fr-FR"/>
        </w:rPr>
        <w:t>ORDRE DU JOUR</w:t>
      </w:r>
    </w:p>
    <w:p w14:paraId="61E7C7EB" w14:textId="7415A918" w:rsidR="00594255" w:rsidRPr="00594255" w:rsidRDefault="00594255" w:rsidP="00557FF6">
      <w:pPr>
        <w:pStyle w:val="Orateurengris"/>
        <w:numPr>
          <w:ilvl w:val="0"/>
          <w:numId w:val="0"/>
        </w:numPr>
        <w:outlineLvl w:val="1"/>
        <w:rPr>
          <w:b/>
          <w:color w:val="000000" w:themeColor="text1"/>
          <w:lang w:val="fr-FR"/>
        </w:rPr>
      </w:pPr>
      <w:r>
        <w:rPr>
          <w:b/>
          <w:color w:val="000000" w:themeColor="text1"/>
          <w:lang w:val="fr-FR"/>
        </w:rPr>
        <w:t xml:space="preserve">EXAMEN DES CANDIDATURES POUR INSCRIPTION SUR LA LISTE REPRÉSENTATIVE DU PATRIMOINE CULTUREL IMMATÉRIEL </w:t>
      </w:r>
    </w:p>
    <w:p w14:paraId="68830AC5" w14:textId="6AA4780F" w:rsidR="00557FF6" w:rsidRPr="00782FBB" w:rsidRDefault="00557FF6" w:rsidP="00557FF6">
      <w:pPr>
        <w:pStyle w:val="Orateurengris"/>
        <w:numPr>
          <w:ilvl w:val="0"/>
          <w:numId w:val="0"/>
        </w:numPr>
        <w:spacing w:after="0"/>
        <w:ind w:left="709"/>
        <w:rPr>
          <w:i/>
          <w:lang w:val="pt-PT"/>
        </w:rPr>
      </w:pPr>
      <w:r w:rsidRPr="00782FBB">
        <w:rPr>
          <w:b/>
          <w:color w:val="000000" w:themeColor="text1"/>
          <w:lang w:val="pt-PT"/>
        </w:rPr>
        <w:t>Document</w:t>
      </w:r>
      <w:r w:rsidR="00594255" w:rsidRPr="00782FBB">
        <w:rPr>
          <w:b/>
          <w:color w:val="000000" w:themeColor="text1"/>
          <w:lang w:val="pt-PT"/>
        </w:rPr>
        <w:t xml:space="preserve"> </w:t>
      </w:r>
      <w:r w:rsidRPr="00782FBB">
        <w:rPr>
          <w:b/>
          <w:color w:val="000000" w:themeColor="text1"/>
          <w:lang w:val="pt-PT"/>
        </w:rPr>
        <w:t>:</w:t>
      </w:r>
      <w:r w:rsidRPr="00782FBB">
        <w:rPr>
          <w:b/>
          <w:color w:val="000000" w:themeColor="text1"/>
          <w:lang w:val="pt-PT"/>
        </w:rPr>
        <w:tab/>
      </w:r>
      <w:hyperlink r:id="rId90" w:history="1">
        <w:r w:rsidRPr="00782FBB">
          <w:rPr>
            <w:rStyle w:val="Hyperlink"/>
            <w:i/>
            <w:lang w:val="pt-PT"/>
          </w:rPr>
          <w:t>LHE/19/14.COM/10.b Add.2.</w:t>
        </w:r>
      </w:hyperlink>
    </w:p>
    <w:p w14:paraId="064114D1" w14:textId="0FA95C5D" w:rsidR="00557FF6" w:rsidRPr="00594255" w:rsidRDefault="00594255" w:rsidP="00557FF6">
      <w:pPr>
        <w:pStyle w:val="Orateurengris"/>
        <w:numPr>
          <w:ilvl w:val="0"/>
          <w:numId w:val="0"/>
        </w:numPr>
        <w:spacing w:before="60" w:after="240"/>
        <w:ind w:left="706"/>
        <w:rPr>
          <w:i/>
          <w:lang w:val="fr-FR"/>
        </w:rPr>
      </w:pPr>
      <w:r>
        <w:rPr>
          <w:b/>
          <w:color w:val="000000" w:themeColor="text1"/>
          <w:lang w:val="fr-FR"/>
        </w:rPr>
        <w:t>Dossier</w:t>
      </w:r>
      <w:r w:rsidR="00557FF6" w:rsidRPr="00594255">
        <w:rPr>
          <w:b/>
          <w:color w:val="000000" w:themeColor="text1"/>
          <w:lang w:val="fr-FR"/>
        </w:rPr>
        <w:t xml:space="preserve">: </w:t>
      </w:r>
      <w:r w:rsidR="00557FF6" w:rsidRPr="00594255">
        <w:rPr>
          <w:b/>
          <w:color w:val="000000" w:themeColor="text1"/>
          <w:lang w:val="fr-FR"/>
        </w:rPr>
        <w:tab/>
      </w:r>
      <w:hyperlink r:id="rId91" w:history="1">
        <w:r>
          <w:rPr>
            <w:rStyle w:val="Hyperlink"/>
            <w:i/>
            <w:lang w:val="fr-FR"/>
          </w:rPr>
          <w:t>42 candidatures</w:t>
        </w:r>
      </w:hyperlink>
    </w:p>
    <w:p w14:paraId="5F62BFF4" w14:textId="29BA5699" w:rsidR="00594255" w:rsidRPr="00594255" w:rsidRDefault="00594255" w:rsidP="00557FF6">
      <w:pPr>
        <w:pStyle w:val="Orateurengris"/>
        <w:spacing w:after="0"/>
        <w:ind w:left="709" w:hanging="709"/>
        <w:rPr>
          <w:lang w:val="fr-FR"/>
        </w:rPr>
      </w:pPr>
      <w:r w:rsidRPr="00594255">
        <w:rPr>
          <w:lang w:val="fr-FR"/>
        </w:rPr>
        <w:t xml:space="preserve">La </w:t>
      </w:r>
      <w:r w:rsidRPr="00594255">
        <w:rPr>
          <w:b/>
          <w:lang w:val="fr-FR"/>
        </w:rPr>
        <w:t>Présidente</w:t>
      </w:r>
      <w:r w:rsidRPr="00594255">
        <w:rPr>
          <w:lang w:val="fr-FR"/>
        </w:rPr>
        <w:t xml:space="preserve"> </w:t>
      </w:r>
      <w:r>
        <w:rPr>
          <w:lang w:val="fr-FR"/>
        </w:rPr>
        <w:t>est passée</w:t>
      </w:r>
      <w:r w:rsidRPr="00594255">
        <w:rPr>
          <w:lang w:val="fr-FR"/>
        </w:rPr>
        <w:t xml:space="preserve"> au point 10.b de l'ordre du jour et à l'examen des candidatures pour inscription sur la Liste représentative. Le Comité a été informé que l'Allemagne et la Bulgarie avaient retiré leurs dossiers et qu'il restait 40 candidatures à examiner. Avant de commencer l'</w:t>
      </w:r>
      <w:r>
        <w:rPr>
          <w:lang w:val="fr-FR"/>
        </w:rPr>
        <w:t>examen, les critères qui guideraie</w:t>
      </w:r>
      <w:r w:rsidRPr="00594255">
        <w:rPr>
          <w:lang w:val="fr-FR"/>
        </w:rPr>
        <w:t>nt les décisions du Comité ont été rappelés et projetés sur l'écran. Il a été</w:t>
      </w:r>
      <w:r>
        <w:rPr>
          <w:lang w:val="fr-FR"/>
        </w:rPr>
        <w:t xml:space="preserve"> noté que les cinq critères R.1 à </w:t>
      </w:r>
      <w:r w:rsidRPr="00594255">
        <w:rPr>
          <w:lang w:val="fr-FR"/>
        </w:rPr>
        <w:t xml:space="preserve">R.5 devaient être </w:t>
      </w:r>
      <w:r>
        <w:rPr>
          <w:lang w:val="fr-FR"/>
        </w:rPr>
        <w:t xml:space="preserve">satisfaits </w:t>
      </w:r>
      <w:r w:rsidRPr="00594255">
        <w:rPr>
          <w:lang w:val="fr-FR"/>
        </w:rPr>
        <w:t>po</w:t>
      </w:r>
      <w:r w:rsidR="00AD3E94">
        <w:rPr>
          <w:lang w:val="fr-FR"/>
        </w:rPr>
        <w:t xml:space="preserve">ur l'inscription. </w:t>
      </w:r>
      <w:r w:rsidRPr="00594255">
        <w:rPr>
          <w:lang w:val="fr-FR"/>
        </w:rPr>
        <w:t>La Présidente de l'Organe d'évaluation a été invitée à présenter les dossiers.</w:t>
      </w:r>
    </w:p>
    <w:p w14:paraId="5D3FACE2" w14:textId="5B4A5231" w:rsidR="00594255" w:rsidRPr="00594255" w:rsidRDefault="00594255" w:rsidP="00557FF6">
      <w:pPr>
        <w:pStyle w:val="Orateurengris"/>
        <w:spacing w:before="120"/>
        <w:ind w:left="709" w:hanging="709"/>
        <w:rPr>
          <w:lang w:val="fr-FR"/>
        </w:rPr>
      </w:pPr>
      <w:r w:rsidRPr="00594255">
        <w:rPr>
          <w:lang w:val="fr-FR"/>
        </w:rPr>
        <w:t xml:space="preserve">La </w:t>
      </w:r>
      <w:r w:rsidRPr="00594255">
        <w:rPr>
          <w:b/>
          <w:lang w:val="fr-FR"/>
        </w:rPr>
        <w:t>Présidente de l'Organe d'évaluation</w:t>
      </w:r>
      <w:r w:rsidRPr="00594255">
        <w:rPr>
          <w:lang w:val="fr-FR"/>
        </w:rPr>
        <w:t xml:space="preserve"> a présenté la première</w:t>
      </w:r>
      <w:r>
        <w:rPr>
          <w:lang w:val="fr-FR"/>
        </w:rPr>
        <w:t xml:space="preserve"> candidature, </w:t>
      </w:r>
      <w:r w:rsidRPr="00594255">
        <w:rPr>
          <w:b/>
          <w:lang w:val="fr-FR"/>
        </w:rPr>
        <w:t>l’écriture arménienne et ses expressions culturelles</w:t>
      </w:r>
      <w:r w:rsidRPr="00594255">
        <w:rPr>
          <w:lang w:val="fr-FR"/>
        </w:rPr>
        <w:t xml:space="preserve"> [projet de décision 14.COM 10.b.1] soumise par </w:t>
      </w:r>
      <w:r w:rsidRPr="00594255">
        <w:rPr>
          <w:b/>
          <w:lang w:val="fr-FR"/>
        </w:rPr>
        <w:t>l'Arménie</w:t>
      </w:r>
      <w:r w:rsidR="001D05E8">
        <w:rPr>
          <w:lang w:val="fr-FR"/>
        </w:rPr>
        <w:t>. L'écriture arménienne</w:t>
      </w:r>
      <w:r w:rsidRPr="00594255">
        <w:rPr>
          <w:lang w:val="fr-FR"/>
        </w:rPr>
        <w:t xml:space="preserve"> et ses expressions culturelles constitu</w:t>
      </w:r>
      <w:r w:rsidR="001D05E8">
        <w:rPr>
          <w:lang w:val="fr-FR"/>
        </w:rPr>
        <w:t>aient l'art séculaire de l’écriture et des caractères arméniens</w:t>
      </w:r>
      <w:r w:rsidR="00F95793">
        <w:rPr>
          <w:lang w:val="fr-FR"/>
        </w:rPr>
        <w:t xml:space="preserve">, la riche culture de l’écriture décorative et </w:t>
      </w:r>
      <w:r w:rsidRPr="00594255">
        <w:rPr>
          <w:lang w:val="fr-FR"/>
        </w:rPr>
        <w:t>se</w:t>
      </w:r>
      <w:r w:rsidR="001D05E8">
        <w:rPr>
          <w:lang w:val="fr-FR"/>
        </w:rPr>
        <w:t>s divers usages. Cet élément était</w:t>
      </w:r>
      <w:r w:rsidRPr="00594255">
        <w:rPr>
          <w:lang w:val="fr-FR"/>
        </w:rPr>
        <w:t xml:space="preserve"> pratiqué sur l'ensemble du territoire arménien et fai</w:t>
      </w:r>
      <w:r w:rsidR="001D05E8">
        <w:rPr>
          <w:lang w:val="fr-FR"/>
        </w:rPr>
        <w:t>sai</w:t>
      </w:r>
      <w:r w:rsidRPr="00594255">
        <w:rPr>
          <w:lang w:val="fr-FR"/>
        </w:rPr>
        <w:t>t partie intégrante de l'identité culturelle du peuple arménien. D'après les informations contenues dans le dossier, la candidature satisfai</w:t>
      </w:r>
      <w:r w:rsidR="00B35166">
        <w:rPr>
          <w:lang w:val="fr-FR"/>
        </w:rPr>
        <w:t>sai</w:t>
      </w:r>
      <w:r w:rsidRPr="00594255">
        <w:rPr>
          <w:lang w:val="fr-FR"/>
        </w:rPr>
        <w:t>t aux cinq critères d'inscription sur la Liste représentative. L'Organe d'évaluation a</w:t>
      </w:r>
      <w:r w:rsidR="001D05E8">
        <w:rPr>
          <w:lang w:val="fr-FR"/>
        </w:rPr>
        <w:t>vait</w:t>
      </w:r>
      <w:r w:rsidRPr="00594255">
        <w:rPr>
          <w:lang w:val="fr-FR"/>
        </w:rPr>
        <w:t xml:space="preserve"> considéré que l'élément</w:t>
      </w:r>
      <w:r w:rsidR="001D05E8">
        <w:rPr>
          <w:lang w:val="fr-FR"/>
        </w:rPr>
        <w:t xml:space="preserve"> jouait</w:t>
      </w:r>
      <w:r w:rsidRPr="00594255">
        <w:rPr>
          <w:lang w:val="fr-FR"/>
        </w:rPr>
        <w:t xml:space="preserve"> un rôle important en termes d'alphabétisation publique, d'expression de soi et de solidarité pour les Arméniens du monde entier. De</w:t>
      </w:r>
      <w:r w:rsidR="001D05E8">
        <w:rPr>
          <w:lang w:val="fr-FR"/>
        </w:rPr>
        <w:t>s efforts nombreux et divers avaient</w:t>
      </w:r>
      <w:r w:rsidRPr="00594255">
        <w:rPr>
          <w:lang w:val="fr-FR"/>
        </w:rPr>
        <w:t xml:space="preserve"> été et continu</w:t>
      </w:r>
      <w:r w:rsidR="001D05E8">
        <w:rPr>
          <w:lang w:val="fr-FR"/>
        </w:rPr>
        <w:t>ai</w:t>
      </w:r>
      <w:r w:rsidRPr="00594255">
        <w:rPr>
          <w:lang w:val="fr-FR"/>
        </w:rPr>
        <w:t xml:space="preserve">ent d'être entrepris pour sauvegarder l'art </w:t>
      </w:r>
      <w:r w:rsidR="001D05E8">
        <w:rPr>
          <w:lang w:val="fr-FR"/>
        </w:rPr>
        <w:t xml:space="preserve">de l’écriture </w:t>
      </w:r>
      <w:r w:rsidRPr="00594255">
        <w:rPr>
          <w:lang w:val="fr-FR"/>
        </w:rPr>
        <w:t>arménien</w:t>
      </w:r>
      <w:r w:rsidR="001D05E8">
        <w:rPr>
          <w:lang w:val="fr-FR"/>
        </w:rPr>
        <w:t>ne</w:t>
      </w:r>
      <w:r w:rsidRPr="00594255">
        <w:rPr>
          <w:lang w:val="fr-FR"/>
        </w:rPr>
        <w:t xml:space="preserve"> et ses expressions culturelles. Divers </w:t>
      </w:r>
      <w:r w:rsidR="001D05E8">
        <w:rPr>
          <w:lang w:val="fr-FR"/>
        </w:rPr>
        <w:t>groupes de parties prenantes avaient</w:t>
      </w:r>
      <w:r w:rsidRPr="00594255">
        <w:rPr>
          <w:lang w:val="fr-FR"/>
        </w:rPr>
        <w:t xml:space="preserve"> participé activement à la préparation et à l'élaboration du dossier de candidature à tous les stades, assurant une présentation complète de l'élément. L'Organe a</w:t>
      </w:r>
      <w:r w:rsidR="001D05E8">
        <w:rPr>
          <w:lang w:val="fr-FR"/>
        </w:rPr>
        <w:t>vait</w:t>
      </w:r>
      <w:r w:rsidRPr="00594255">
        <w:rPr>
          <w:lang w:val="fr-FR"/>
        </w:rPr>
        <w:t xml:space="preserve"> souhaité rappeler à l'État partie que la mise à jour </w:t>
      </w:r>
      <w:r w:rsidR="001D05E8">
        <w:rPr>
          <w:lang w:val="fr-FR"/>
        </w:rPr>
        <w:t xml:space="preserve">était </w:t>
      </w:r>
      <w:r w:rsidRPr="00594255">
        <w:rPr>
          <w:lang w:val="fr-FR"/>
        </w:rPr>
        <w:t>une partie importante du processus d'inventaire et l'a</w:t>
      </w:r>
      <w:r w:rsidR="001D05E8">
        <w:rPr>
          <w:lang w:val="fr-FR"/>
        </w:rPr>
        <w:t>vait</w:t>
      </w:r>
      <w:r w:rsidRPr="00594255">
        <w:rPr>
          <w:lang w:val="fr-FR"/>
        </w:rPr>
        <w:t xml:space="preserve"> invité à inclure dans son prochain rapport périodique sur la mise en œuvre de la Convention au niveau national des informations détaillées </w:t>
      </w:r>
      <w:r w:rsidR="001D05E8">
        <w:rPr>
          <w:lang w:val="fr-FR"/>
        </w:rPr>
        <w:t xml:space="preserve">sur la périodicité et le </w:t>
      </w:r>
      <w:r w:rsidRPr="00594255">
        <w:rPr>
          <w:lang w:val="fr-FR"/>
        </w:rPr>
        <w:t>mode de mise à jour de la Liste du patrimoine culturel immatériel de l'Arménie, conformément à l'article 12.1 de la Conv</w:t>
      </w:r>
      <w:r w:rsidR="001D05E8">
        <w:rPr>
          <w:lang w:val="fr-FR"/>
        </w:rPr>
        <w:t xml:space="preserve">ention. L'Organe d'évaluation recommandait que le Comité inscrive </w:t>
      </w:r>
      <w:r w:rsidR="001D05E8" w:rsidRPr="001D05E8">
        <w:rPr>
          <w:lang w:val="fr-FR"/>
        </w:rPr>
        <w:t xml:space="preserve">l’écriture arménienne et ses expressions culturelles </w:t>
      </w:r>
      <w:r w:rsidRPr="00594255">
        <w:rPr>
          <w:lang w:val="fr-FR"/>
        </w:rPr>
        <w:t>sur la Liste représentative.</w:t>
      </w:r>
    </w:p>
    <w:p w14:paraId="4A734149" w14:textId="0834683B" w:rsidR="001D05E8" w:rsidRDefault="001D05E8" w:rsidP="00557FF6">
      <w:pPr>
        <w:pStyle w:val="Orateurengris"/>
        <w:spacing w:before="120"/>
        <w:ind w:left="709" w:hanging="709"/>
        <w:rPr>
          <w:lang w:val="fr-FR"/>
        </w:rPr>
      </w:pPr>
      <w:r>
        <w:rPr>
          <w:lang w:val="fr-FR"/>
        </w:rPr>
        <w:t xml:space="preserve">La </w:t>
      </w:r>
      <w:r w:rsidRPr="00696087">
        <w:rPr>
          <w:b/>
          <w:lang w:val="fr-FR"/>
        </w:rPr>
        <w:t>Présidente</w:t>
      </w:r>
      <w:r>
        <w:rPr>
          <w:lang w:val="fr-FR"/>
        </w:rPr>
        <w:t xml:space="preserve"> a noté qu’aucun </w:t>
      </w:r>
      <w:r w:rsidRPr="001D05E8">
        <w:rPr>
          <w:lang w:val="fr-FR"/>
        </w:rPr>
        <w:t>amendement</w:t>
      </w:r>
      <w:r>
        <w:rPr>
          <w:lang w:val="fr-FR"/>
        </w:rPr>
        <w:t xml:space="preserve"> n’avait été reçu pour ce dossier, et a invité le Comité à adopter le projet de décision dans son ensemble. </w:t>
      </w:r>
      <w:r w:rsidRPr="001D05E8">
        <w:rPr>
          <w:lang w:val="fr-FR"/>
        </w:rPr>
        <w:t>En l'absence d'</w:t>
      </w:r>
      <w:r>
        <w:rPr>
          <w:lang w:val="fr-FR"/>
        </w:rPr>
        <w:t xml:space="preserve">objections, la </w:t>
      </w:r>
      <w:r w:rsidRPr="00696087">
        <w:rPr>
          <w:b/>
          <w:lang w:val="fr-FR"/>
        </w:rPr>
        <w:t xml:space="preserve">Présidente a déclaré adoptée la décision </w:t>
      </w:r>
      <w:hyperlink r:id="rId92" w:history="1">
        <w:r w:rsidRPr="00696087">
          <w:rPr>
            <w:rStyle w:val="Hyperlink"/>
            <w:b/>
            <w:lang w:val="fr-FR"/>
          </w:rPr>
          <w:t>14.COM 10.b.1</w:t>
        </w:r>
      </w:hyperlink>
      <w:r w:rsidRPr="00696087">
        <w:rPr>
          <w:rStyle w:val="Hyperlink"/>
          <w:b/>
          <w:color w:val="auto"/>
          <w:u w:val="none"/>
          <w:lang w:val="fr-FR"/>
        </w:rPr>
        <w:t xml:space="preserve"> d’inscrire </w:t>
      </w:r>
      <w:r w:rsidR="00696087" w:rsidRPr="00696087">
        <w:rPr>
          <w:b/>
          <w:lang w:val="fr-FR"/>
        </w:rPr>
        <w:t>l’écriture arménienne et ses expressions culturelles sur la Liste représentative</w:t>
      </w:r>
      <w:r w:rsidR="00696087">
        <w:rPr>
          <w:lang w:val="fr-FR"/>
        </w:rPr>
        <w:t>.</w:t>
      </w:r>
    </w:p>
    <w:p w14:paraId="0A525495" w14:textId="5901E769" w:rsidR="00696087" w:rsidRDefault="00696087" w:rsidP="00557FF6">
      <w:pPr>
        <w:pStyle w:val="Orateurengris"/>
        <w:spacing w:before="120"/>
        <w:ind w:left="709" w:hanging="709"/>
        <w:rPr>
          <w:lang w:val="fr-FR"/>
        </w:rPr>
      </w:pPr>
      <w:r w:rsidRPr="00696087">
        <w:rPr>
          <w:lang w:val="fr-FR"/>
        </w:rPr>
        <w:t xml:space="preserve">La </w:t>
      </w:r>
      <w:r w:rsidRPr="00696087">
        <w:rPr>
          <w:b/>
          <w:lang w:val="fr-FR"/>
        </w:rPr>
        <w:t>délégation de l'Arménie</w:t>
      </w:r>
      <w:r w:rsidRPr="00696087">
        <w:rPr>
          <w:lang w:val="fr-FR"/>
        </w:rPr>
        <w:t xml:space="preserve"> a exprimé sa sincère gratitude à l'Organe d'évaluation pour sa recommandation et au Comité pour sa décision d'inscrire</w:t>
      </w:r>
      <w:r w:rsidRPr="00696087">
        <w:rPr>
          <w:b/>
          <w:lang w:val="fr-FR"/>
        </w:rPr>
        <w:t xml:space="preserve"> </w:t>
      </w:r>
      <w:r w:rsidRPr="00696087">
        <w:rPr>
          <w:lang w:val="fr-FR"/>
        </w:rPr>
        <w:t>l’écriture arménienne et ses expressions culturelles</w:t>
      </w:r>
      <w:r>
        <w:rPr>
          <w:lang w:val="fr-FR"/>
        </w:rPr>
        <w:t xml:space="preserve"> </w:t>
      </w:r>
      <w:r w:rsidRPr="00696087">
        <w:rPr>
          <w:lang w:val="fr-FR"/>
        </w:rPr>
        <w:t>sur la Liste représentative. L’écriture arménienne et ses expressions culturelles représent</w:t>
      </w:r>
      <w:r>
        <w:rPr>
          <w:lang w:val="fr-FR"/>
        </w:rPr>
        <w:t>ai</w:t>
      </w:r>
      <w:r w:rsidRPr="00696087">
        <w:rPr>
          <w:lang w:val="fr-FR"/>
        </w:rPr>
        <w:t>e</w:t>
      </w:r>
      <w:r>
        <w:rPr>
          <w:lang w:val="fr-FR"/>
        </w:rPr>
        <w:t>nt</w:t>
      </w:r>
      <w:r w:rsidRPr="00696087">
        <w:rPr>
          <w:lang w:val="fr-FR"/>
        </w:rPr>
        <w:t xml:space="preserve"> l'un des plus beaux </w:t>
      </w:r>
      <w:r>
        <w:rPr>
          <w:lang w:val="fr-FR"/>
        </w:rPr>
        <w:t xml:space="preserve">fleurons </w:t>
      </w:r>
      <w:r w:rsidRPr="00696087">
        <w:rPr>
          <w:lang w:val="fr-FR"/>
        </w:rPr>
        <w:t>du patrimoine arm</w:t>
      </w:r>
      <w:r>
        <w:rPr>
          <w:lang w:val="fr-FR"/>
        </w:rPr>
        <w:t>énien. Depuis des siècles, cet élément imprégnait</w:t>
      </w:r>
      <w:r w:rsidRPr="00696087">
        <w:rPr>
          <w:lang w:val="fr-FR"/>
        </w:rPr>
        <w:t xml:space="preserve"> la vie culturelle, artistique, sociale et religieuse en Arménie</w:t>
      </w:r>
      <w:r>
        <w:rPr>
          <w:lang w:val="fr-FR"/>
        </w:rPr>
        <w:t xml:space="preserve"> et au-delà, ainsi que dans toute</w:t>
      </w:r>
      <w:r w:rsidRPr="00696087">
        <w:rPr>
          <w:lang w:val="fr-FR"/>
        </w:rPr>
        <w:t xml:space="preserve"> la diaspora arménienne. Aujourd'hui, les Arméniens du monde entier </w:t>
      </w:r>
      <w:r>
        <w:rPr>
          <w:lang w:val="fr-FR"/>
        </w:rPr>
        <w:t xml:space="preserve">étaient </w:t>
      </w:r>
      <w:r w:rsidRPr="00696087">
        <w:rPr>
          <w:lang w:val="fr-FR"/>
        </w:rPr>
        <w:t xml:space="preserve">honorés par cette reconnaissance internationale accordée à cet élément </w:t>
      </w:r>
      <w:r w:rsidR="00F95793">
        <w:rPr>
          <w:lang w:val="fr-FR"/>
        </w:rPr>
        <w:t xml:space="preserve">constitutif </w:t>
      </w:r>
      <w:r w:rsidRPr="00696087">
        <w:rPr>
          <w:lang w:val="fr-FR"/>
        </w:rPr>
        <w:t xml:space="preserve">de leur identité. Avec cette nouvelle inscription, l'Arménie </w:t>
      </w:r>
      <w:r>
        <w:rPr>
          <w:lang w:val="fr-FR"/>
        </w:rPr>
        <w:t>réaffirmait</w:t>
      </w:r>
      <w:r w:rsidRPr="00696087">
        <w:rPr>
          <w:lang w:val="fr-FR"/>
        </w:rPr>
        <w:t xml:space="preserve"> son attachement aux principes et o</w:t>
      </w:r>
      <w:r>
        <w:rPr>
          <w:lang w:val="fr-FR"/>
        </w:rPr>
        <w:t>bjectifs de la Convention, et réitérait</w:t>
      </w:r>
      <w:r w:rsidRPr="00696087">
        <w:rPr>
          <w:lang w:val="fr-FR"/>
        </w:rPr>
        <w:t xml:space="preserve"> son engagement à assurer une plus grande visibilité du patrimoine culturel immatériel et à promouvoir le dialogue, tout en respectant la diversité culturelle.</w:t>
      </w:r>
    </w:p>
    <w:p w14:paraId="7046451F" w14:textId="4DEB92D6" w:rsidR="00696087" w:rsidRPr="00696087" w:rsidRDefault="00696087" w:rsidP="00557FF6">
      <w:pPr>
        <w:pStyle w:val="Orateurengris"/>
        <w:spacing w:before="120"/>
        <w:ind w:left="709" w:hanging="709"/>
        <w:rPr>
          <w:lang w:val="fr-FR"/>
        </w:rPr>
      </w:pPr>
      <w:r w:rsidRPr="00696087">
        <w:rPr>
          <w:lang w:val="fr-FR"/>
        </w:rPr>
        <w:t xml:space="preserve">La </w:t>
      </w:r>
      <w:r w:rsidRPr="00696087">
        <w:rPr>
          <w:b/>
          <w:lang w:val="fr-FR"/>
        </w:rPr>
        <w:t>délégation de l'Arménie</w:t>
      </w:r>
      <w:r w:rsidRPr="00696087">
        <w:rPr>
          <w:lang w:val="fr-FR"/>
        </w:rPr>
        <w:t xml:space="preserve"> [deuxième orateur - expert] s'est exprimée au nom du ministère de l'É</w:t>
      </w:r>
      <w:r>
        <w:rPr>
          <w:lang w:val="fr-FR"/>
        </w:rPr>
        <w:t>ducation, de la Science, de la Culture et des S</w:t>
      </w:r>
      <w:r w:rsidRPr="00696087">
        <w:rPr>
          <w:lang w:val="fr-FR"/>
        </w:rPr>
        <w:t>po</w:t>
      </w:r>
      <w:r w:rsidR="00B35166">
        <w:rPr>
          <w:lang w:val="fr-FR"/>
        </w:rPr>
        <w:t xml:space="preserve">rts pour remercier le Comité </w:t>
      </w:r>
      <w:r>
        <w:rPr>
          <w:lang w:val="fr-FR"/>
        </w:rPr>
        <w:t xml:space="preserve">d’avoir inscrit l’écriture arménienne et ses expressions culturelles </w:t>
      </w:r>
      <w:r w:rsidRPr="00696087">
        <w:rPr>
          <w:lang w:val="fr-FR"/>
        </w:rPr>
        <w:t xml:space="preserve">sur la Liste représentative. Elle a remercié toutes les communautés, les détenteurs, les chercheurs et les universitaires, les ONG et les institutions éducatives, culturelles et religieuses qui </w:t>
      </w:r>
      <w:r>
        <w:rPr>
          <w:lang w:val="fr-FR"/>
        </w:rPr>
        <w:t xml:space="preserve">avaient </w:t>
      </w:r>
      <w:r w:rsidRPr="00696087">
        <w:rPr>
          <w:lang w:val="fr-FR"/>
        </w:rPr>
        <w:t>participé au processus de candidature. L'élément r</w:t>
      </w:r>
      <w:r>
        <w:rPr>
          <w:lang w:val="fr-FR"/>
        </w:rPr>
        <w:t>eprésentait</w:t>
      </w:r>
      <w:r w:rsidR="00B35166">
        <w:rPr>
          <w:lang w:val="fr-FR"/>
        </w:rPr>
        <w:t xml:space="preserve"> l'art séculaire de</w:t>
      </w:r>
      <w:r w:rsidR="00F95793">
        <w:rPr>
          <w:lang w:val="fr-FR"/>
        </w:rPr>
        <w:t xml:space="preserve"> l’écriture arménienne</w:t>
      </w:r>
      <w:r w:rsidRPr="00696087">
        <w:rPr>
          <w:lang w:val="fr-FR"/>
        </w:rPr>
        <w:t xml:space="preserve">, l'ensemble des </w:t>
      </w:r>
      <w:r w:rsidR="00F95793">
        <w:rPr>
          <w:lang w:val="fr-FR"/>
        </w:rPr>
        <w:t xml:space="preserve">caractères arméniens, la riche culture de l’écriture décorative et ses divers usages </w:t>
      </w:r>
      <w:r w:rsidRPr="00696087">
        <w:rPr>
          <w:lang w:val="fr-FR"/>
        </w:rPr>
        <w:t xml:space="preserve">dans la vie des gens, l'art et </w:t>
      </w:r>
      <w:r w:rsidR="00F95793">
        <w:rPr>
          <w:lang w:val="fr-FR"/>
        </w:rPr>
        <w:t>la science. L’élément était</w:t>
      </w:r>
      <w:r w:rsidRPr="00696087">
        <w:rPr>
          <w:lang w:val="fr-FR"/>
        </w:rPr>
        <w:t xml:space="preserve"> basé sur l'alphabet arménien créé en 405 après J.-C. par Mes</w:t>
      </w:r>
      <w:r w:rsidR="00F95793">
        <w:rPr>
          <w:lang w:val="fr-FR"/>
        </w:rPr>
        <w:t>rop Mashtots selon le principe « une lettre pour un son »</w:t>
      </w:r>
      <w:r w:rsidRPr="00696087">
        <w:rPr>
          <w:lang w:val="fr-FR"/>
        </w:rPr>
        <w:t>.</w:t>
      </w:r>
    </w:p>
    <w:p w14:paraId="3A571368" w14:textId="0BEA7BE5" w:rsidR="00557FF6" w:rsidRPr="00594255" w:rsidRDefault="00F95793" w:rsidP="00557FF6">
      <w:pPr>
        <w:pStyle w:val="Orateurengris"/>
        <w:numPr>
          <w:ilvl w:val="0"/>
          <w:numId w:val="0"/>
        </w:numPr>
        <w:spacing w:before="240" w:after="240"/>
        <w:jc w:val="center"/>
        <w:rPr>
          <w:i/>
          <w:lang w:val="fr-FR"/>
        </w:rPr>
      </w:pPr>
      <w:r>
        <w:rPr>
          <w:i/>
          <w:lang w:val="fr-FR"/>
        </w:rPr>
        <w:t>[Une courte vidéo sur l’élément a été projetée</w:t>
      </w:r>
      <w:r w:rsidR="00557FF6" w:rsidRPr="00594255">
        <w:rPr>
          <w:i/>
          <w:lang w:val="fr-FR"/>
        </w:rPr>
        <w:t>]</w:t>
      </w:r>
    </w:p>
    <w:p w14:paraId="7AB7763A" w14:textId="19635A63" w:rsidR="00E35838" w:rsidRPr="007D5917" w:rsidRDefault="00E35838" w:rsidP="00557FF6">
      <w:pPr>
        <w:pStyle w:val="Orateurengris"/>
        <w:spacing w:before="120"/>
        <w:ind w:left="709" w:hanging="709"/>
        <w:rPr>
          <w:rFonts w:eastAsia="Times New Roman"/>
          <w:bCs/>
          <w:lang w:val="fr-FR"/>
        </w:rPr>
      </w:pPr>
      <w:r w:rsidRPr="00E35838">
        <w:rPr>
          <w:rFonts w:eastAsia="Times New Roman"/>
          <w:bCs/>
          <w:lang w:val="fr-FR"/>
        </w:rPr>
        <w:t xml:space="preserve">La </w:t>
      </w:r>
      <w:r w:rsidRPr="00E35838">
        <w:rPr>
          <w:rFonts w:eastAsia="Times New Roman"/>
          <w:b/>
          <w:bCs/>
          <w:lang w:val="fr-FR"/>
        </w:rPr>
        <w:t>Présidente de l'Organe d'évaluation</w:t>
      </w:r>
      <w:r w:rsidRPr="00E35838">
        <w:rPr>
          <w:rFonts w:eastAsia="Times New Roman"/>
          <w:bCs/>
          <w:lang w:val="fr-FR"/>
        </w:rPr>
        <w:t xml:space="preserve"> a présenté la candidature suivante</w:t>
      </w:r>
      <w:r>
        <w:rPr>
          <w:rFonts w:eastAsia="Times New Roman"/>
          <w:bCs/>
          <w:lang w:val="fr-FR"/>
        </w:rPr>
        <w:t>,</w:t>
      </w:r>
      <w:r w:rsidRPr="00E35838">
        <w:rPr>
          <w:rFonts w:eastAsia="Times New Roman"/>
          <w:bCs/>
          <w:lang w:val="fr-FR"/>
        </w:rPr>
        <w:t xml:space="preserve"> </w:t>
      </w:r>
      <w:r w:rsidRPr="007D5917">
        <w:rPr>
          <w:rFonts w:eastAsia="Times New Roman"/>
          <w:b/>
          <w:bCs/>
          <w:lang w:val="fr-FR"/>
        </w:rPr>
        <w:t>la t</w:t>
      </w:r>
      <w:r w:rsidR="007D5917" w:rsidRPr="007D5917">
        <w:rPr>
          <w:rFonts w:eastAsia="Times New Roman"/>
          <w:b/>
          <w:bCs/>
          <w:lang w:val="fr-FR"/>
        </w:rPr>
        <w:t xml:space="preserve">ranshumance, déplacement saisonnier de troupeaux </w:t>
      </w:r>
      <w:r w:rsidRPr="007D5917">
        <w:rPr>
          <w:rFonts w:eastAsia="Times New Roman"/>
          <w:b/>
          <w:bCs/>
          <w:lang w:val="fr-FR"/>
        </w:rPr>
        <w:t>le long des routes migratoires en Méditerranée et dans les Alpes</w:t>
      </w:r>
      <w:r w:rsidRPr="00E35838">
        <w:rPr>
          <w:rFonts w:eastAsia="Times New Roman"/>
          <w:bCs/>
          <w:lang w:val="fr-FR"/>
        </w:rPr>
        <w:t xml:space="preserve"> [projet de décision 14.COM 10.b.2] soumise par </w:t>
      </w:r>
      <w:r w:rsidRPr="007D5917">
        <w:rPr>
          <w:rFonts w:eastAsia="Times New Roman"/>
          <w:b/>
          <w:bCs/>
          <w:lang w:val="fr-FR"/>
        </w:rPr>
        <w:t xml:space="preserve">l'Autriche, la Grèce </w:t>
      </w:r>
      <w:r w:rsidRPr="007D5917">
        <w:rPr>
          <w:rFonts w:eastAsia="Times New Roman"/>
          <w:bCs/>
          <w:lang w:val="fr-FR"/>
        </w:rPr>
        <w:t>et</w:t>
      </w:r>
      <w:r w:rsidRPr="007D5917">
        <w:rPr>
          <w:rFonts w:eastAsia="Times New Roman"/>
          <w:b/>
          <w:bCs/>
          <w:lang w:val="fr-FR"/>
        </w:rPr>
        <w:t xml:space="preserve"> l'Italie</w:t>
      </w:r>
      <w:r w:rsidR="007D5917">
        <w:rPr>
          <w:rFonts w:eastAsia="Times New Roman"/>
          <w:bCs/>
          <w:lang w:val="fr-FR"/>
        </w:rPr>
        <w:t>. La transhumance était</w:t>
      </w:r>
      <w:r w:rsidRPr="00E35838">
        <w:rPr>
          <w:rFonts w:eastAsia="Times New Roman"/>
          <w:bCs/>
          <w:lang w:val="fr-FR"/>
        </w:rPr>
        <w:t xml:space="preserve"> une forme de pastoralism</w:t>
      </w:r>
      <w:r w:rsidR="007D5917">
        <w:rPr>
          <w:rFonts w:eastAsia="Times New Roman"/>
          <w:bCs/>
          <w:lang w:val="fr-FR"/>
        </w:rPr>
        <w:t>e qui façonnait</w:t>
      </w:r>
      <w:r w:rsidRPr="00E35838">
        <w:rPr>
          <w:rFonts w:eastAsia="Times New Roman"/>
          <w:bCs/>
          <w:lang w:val="fr-FR"/>
        </w:rPr>
        <w:t xml:space="preserve"> les relations entre les hommes, les animaux et les écosystèmes. Les éleveurs transhumants </w:t>
      </w:r>
      <w:r w:rsidR="007D5917">
        <w:rPr>
          <w:rFonts w:eastAsia="Times New Roman"/>
          <w:bCs/>
          <w:lang w:val="fr-FR"/>
        </w:rPr>
        <w:t xml:space="preserve">avaient </w:t>
      </w:r>
      <w:r w:rsidRPr="00E35838">
        <w:rPr>
          <w:rFonts w:eastAsia="Times New Roman"/>
          <w:bCs/>
          <w:lang w:val="fr-FR"/>
        </w:rPr>
        <w:t xml:space="preserve">une connaissance approfondie de l'environnement, de l'équilibre écologique et du </w:t>
      </w:r>
      <w:r w:rsidR="007D5917">
        <w:rPr>
          <w:rFonts w:eastAsia="Times New Roman"/>
          <w:bCs/>
          <w:lang w:val="fr-FR"/>
        </w:rPr>
        <w:t>changement climatique, car c'était</w:t>
      </w:r>
      <w:r w:rsidRPr="00E35838">
        <w:rPr>
          <w:rFonts w:eastAsia="Times New Roman"/>
          <w:bCs/>
          <w:lang w:val="fr-FR"/>
        </w:rPr>
        <w:t xml:space="preserve"> l'une des méthodes d'élevage les plus durables et les plus efficaces. D'après les informations contenues dans le dossier, la candidature satisfai</w:t>
      </w:r>
      <w:r w:rsidR="007D5917">
        <w:rPr>
          <w:rFonts w:eastAsia="Times New Roman"/>
          <w:bCs/>
          <w:lang w:val="fr-FR"/>
        </w:rPr>
        <w:t>sai</w:t>
      </w:r>
      <w:r w:rsidRPr="00E35838">
        <w:rPr>
          <w:rFonts w:eastAsia="Times New Roman"/>
          <w:bCs/>
          <w:lang w:val="fr-FR"/>
        </w:rPr>
        <w:t>t aux cinq critères d'inscription sur la Liste représentative. L'Organe d'évaluation a</w:t>
      </w:r>
      <w:r w:rsidR="007D5917">
        <w:rPr>
          <w:rFonts w:eastAsia="Times New Roman"/>
          <w:bCs/>
          <w:lang w:val="fr-FR"/>
        </w:rPr>
        <w:t>vait</w:t>
      </w:r>
      <w:r w:rsidRPr="00E35838">
        <w:rPr>
          <w:rFonts w:eastAsia="Times New Roman"/>
          <w:bCs/>
          <w:lang w:val="fr-FR"/>
        </w:rPr>
        <w:t xml:space="preserve"> c</w:t>
      </w:r>
      <w:r w:rsidR="007D5917">
        <w:rPr>
          <w:rFonts w:eastAsia="Times New Roman"/>
          <w:bCs/>
          <w:lang w:val="fr-FR"/>
        </w:rPr>
        <w:t>onsidéré que la transhumance était</w:t>
      </w:r>
      <w:r w:rsidRPr="00E35838">
        <w:rPr>
          <w:rFonts w:eastAsia="Times New Roman"/>
          <w:bCs/>
          <w:lang w:val="fr-FR"/>
        </w:rPr>
        <w:t xml:space="preserve"> au centre de la vie de nombreuses communautés pastorales en Autriche, en Grèce et en Italie. Les détenteurs, les praticiens et les communa</w:t>
      </w:r>
      <w:r w:rsidR="007D5917">
        <w:rPr>
          <w:rFonts w:eastAsia="Times New Roman"/>
          <w:bCs/>
          <w:lang w:val="fr-FR"/>
        </w:rPr>
        <w:t>utés locales des trois États avaient</w:t>
      </w:r>
      <w:r w:rsidRPr="00E35838">
        <w:rPr>
          <w:rFonts w:eastAsia="Times New Roman"/>
          <w:bCs/>
          <w:lang w:val="fr-FR"/>
        </w:rPr>
        <w:t xml:space="preserve"> c</w:t>
      </w:r>
      <w:r w:rsidR="007D5917">
        <w:rPr>
          <w:rFonts w:eastAsia="Times New Roman"/>
          <w:bCs/>
          <w:lang w:val="fr-FR"/>
        </w:rPr>
        <w:t>ontribué à la sauvegarde de la t</w:t>
      </w:r>
      <w:r w:rsidRPr="00E35838">
        <w:rPr>
          <w:rFonts w:eastAsia="Times New Roman"/>
          <w:bCs/>
          <w:lang w:val="fr-FR"/>
        </w:rPr>
        <w:t xml:space="preserve">ranshumance par sa documentation, sa transmission et sa promotion aux niveaux local, national et international. Les communautés des trois États soumissionnaires </w:t>
      </w:r>
      <w:r w:rsidR="007D5917">
        <w:rPr>
          <w:rFonts w:eastAsia="Times New Roman"/>
          <w:bCs/>
          <w:lang w:val="fr-FR"/>
        </w:rPr>
        <w:t xml:space="preserve">avaient </w:t>
      </w:r>
      <w:r w:rsidRPr="00E35838">
        <w:rPr>
          <w:rFonts w:eastAsia="Times New Roman"/>
          <w:bCs/>
          <w:lang w:val="fr-FR"/>
        </w:rPr>
        <w:t>pris une part active au processus de candidature. L'Organe d'évaluation a</w:t>
      </w:r>
      <w:r w:rsidR="007D5917">
        <w:rPr>
          <w:rFonts w:eastAsia="Times New Roman"/>
          <w:bCs/>
          <w:lang w:val="fr-FR"/>
        </w:rPr>
        <w:t>vait félicité les États</w:t>
      </w:r>
      <w:r w:rsidRPr="00E35838">
        <w:rPr>
          <w:rFonts w:eastAsia="Times New Roman"/>
          <w:bCs/>
          <w:lang w:val="fr-FR"/>
        </w:rPr>
        <w:t xml:space="preserve"> parties </w:t>
      </w:r>
      <w:r w:rsidR="007D5917">
        <w:rPr>
          <w:rFonts w:eastAsia="Times New Roman"/>
          <w:bCs/>
          <w:lang w:val="fr-FR"/>
        </w:rPr>
        <w:t>d’</w:t>
      </w:r>
      <w:r w:rsidRPr="00E35838">
        <w:rPr>
          <w:rFonts w:eastAsia="Times New Roman"/>
          <w:bCs/>
          <w:lang w:val="fr-FR"/>
        </w:rPr>
        <w:t xml:space="preserve">avoir préparé un dossier multinational de grande qualité qui </w:t>
      </w:r>
      <w:r w:rsidR="007D5917">
        <w:rPr>
          <w:rFonts w:eastAsia="Times New Roman"/>
          <w:bCs/>
          <w:lang w:val="fr-FR"/>
        </w:rPr>
        <w:t>témoignait</w:t>
      </w:r>
      <w:r w:rsidRPr="00E35838">
        <w:rPr>
          <w:rFonts w:eastAsia="Times New Roman"/>
          <w:bCs/>
          <w:lang w:val="fr-FR"/>
        </w:rPr>
        <w:t xml:space="preserve"> d'une mise en réseau active des communautés dans la préparation de la candidature et la sauvegarde globale de l'élément. L'Organe a</w:t>
      </w:r>
      <w:r w:rsidR="007D5917">
        <w:rPr>
          <w:rFonts w:eastAsia="Times New Roman"/>
          <w:bCs/>
          <w:lang w:val="fr-FR"/>
        </w:rPr>
        <w:t>vait</w:t>
      </w:r>
      <w:r w:rsidRPr="00E35838">
        <w:rPr>
          <w:rFonts w:eastAsia="Times New Roman"/>
          <w:bCs/>
          <w:lang w:val="fr-FR"/>
        </w:rPr>
        <w:t xml:space="preserve"> également pris note de l'intérêt d'autres États à se joindre à la candidature et a</w:t>
      </w:r>
      <w:r w:rsidR="007D5917">
        <w:rPr>
          <w:rFonts w:eastAsia="Times New Roman"/>
          <w:bCs/>
          <w:lang w:val="fr-FR"/>
        </w:rPr>
        <w:t>vait</w:t>
      </w:r>
      <w:r w:rsidRPr="00E35838">
        <w:rPr>
          <w:rFonts w:eastAsia="Times New Roman"/>
          <w:bCs/>
          <w:lang w:val="fr-FR"/>
        </w:rPr>
        <w:t xml:space="preserve"> encouragé les États soumissionnaires à envisager de travailler à la possibilité d'une candidature élargie avec les États inté</w:t>
      </w:r>
      <w:r w:rsidR="007D5917">
        <w:rPr>
          <w:rFonts w:eastAsia="Times New Roman"/>
          <w:bCs/>
          <w:lang w:val="fr-FR"/>
        </w:rPr>
        <w:t>ressés. L'Organe d'évalua</w:t>
      </w:r>
      <w:r w:rsidR="0054727F">
        <w:rPr>
          <w:rFonts w:eastAsia="Times New Roman"/>
          <w:bCs/>
          <w:lang w:val="fr-FR"/>
        </w:rPr>
        <w:t xml:space="preserve">tion recommandait que le Comité </w:t>
      </w:r>
      <w:r w:rsidRPr="007D5917">
        <w:rPr>
          <w:rFonts w:eastAsia="Times New Roman"/>
          <w:bCs/>
          <w:lang w:val="fr-FR"/>
        </w:rPr>
        <w:t>inscrive la</w:t>
      </w:r>
      <w:r w:rsidR="007D5917" w:rsidRPr="007D5917">
        <w:rPr>
          <w:rFonts w:eastAsia="Times New Roman"/>
          <w:bCs/>
          <w:lang w:val="fr-FR"/>
        </w:rPr>
        <w:t xml:space="preserve"> transhumance, déplacement saisonnier de troupeaux le long des routes migratoires en Méditerranée et dans les Alpes</w:t>
      </w:r>
      <w:r w:rsidRPr="007D5917">
        <w:rPr>
          <w:rFonts w:eastAsia="Times New Roman"/>
          <w:bCs/>
          <w:lang w:val="fr-FR"/>
        </w:rPr>
        <w:t>, sur la Liste représentative.</w:t>
      </w:r>
    </w:p>
    <w:p w14:paraId="1F3ECACF" w14:textId="40BCA453" w:rsidR="001A548D" w:rsidRPr="001A548D" w:rsidRDefault="001A548D" w:rsidP="00557FF6">
      <w:pPr>
        <w:pStyle w:val="Orateurengris"/>
        <w:spacing w:before="120"/>
        <w:ind w:left="709" w:hanging="709"/>
        <w:rPr>
          <w:lang w:val="fr-FR"/>
        </w:rPr>
      </w:pPr>
      <w:r w:rsidRPr="001A548D">
        <w:rPr>
          <w:lang w:val="fr-FR"/>
        </w:rPr>
        <w:t xml:space="preserve">La </w:t>
      </w:r>
      <w:r w:rsidRPr="001A548D">
        <w:rPr>
          <w:b/>
          <w:lang w:val="fr-FR"/>
        </w:rPr>
        <w:t>délégation de la Colombie</w:t>
      </w:r>
      <w:r w:rsidRPr="001A548D">
        <w:rPr>
          <w:lang w:val="fr-FR"/>
        </w:rPr>
        <w:t xml:space="preserve"> a félicité l'Autriche, la Grèce et l'Italie pour la très grande qualité du dossier, qui fai</w:t>
      </w:r>
      <w:r>
        <w:rPr>
          <w:lang w:val="fr-FR"/>
        </w:rPr>
        <w:t>sai</w:t>
      </w:r>
      <w:r w:rsidRPr="001A548D">
        <w:rPr>
          <w:lang w:val="fr-FR"/>
        </w:rPr>
        <w:t xml:space="preserve">t appel à la coopération et aux échanges entre les communautés. Elle a </w:t>
      </w:r>
      <w:r>
        <w:rPr>
          <w:lang w:val="fr-FR"/>
        </w:rPr>
        <w:t>fait remarquer que l'Espagne était</w:t>
      </w:r>
      <w:r w:rsidRPr="001A548D">
        <w:rPr>
          <w:lang w:val="fr-FR"/>
        </w:rPr>
        <w:t xml:space="preserve"> un pays </w:t>
      </w:r>
      <w:r w:rsidR="006C2C18">
        <w:rPr>
          <w:lang w:val="fr-FR"/>
        </w:rPr>
        <w:t xml:space="preserve">réellement </w:t>
      </w:r>
      <w:r w:rsidRPr="001A548D">
        <w:rPr>
          <w:lang w:val="fr-FR"/>
        </w:rPr>
        <w:t>au cœur de la tran</w:t>
      </w:r>
      <w:r w:rsidR="006C2C18">
        <w:rPr>
          <w:lang w:val="fr-FR"/>
        </w:rPr>
        <w:t>shumance. La délégation pensait</w:t>
      </w:r>
      <w:r w:rsidRPr="001A548D">
        <w:rPr>
          <w:lang w:val="fr-FR"/>
        </w:rPr>
        <w:t xml:space="preserve"> que dans un avenir proche, l'Espagne se joindra</w:t>
      </w:r>
      <w:r>
        <w:rPr>
          <w:lang w:val="fr-FR"/>
        </w:rPr>
        <w:t>it à cette candida</w:t>
      </w:r>
      <w:r w:rsidR="006C2C18">
        <w:rPr>
          <w:lang w:val="fr-FR"/>
        </w:rPr>
        <w:t xml:space="preserve">ture car </w:t>
      </w:r>
      <w:r>
        <w:rPr>
          <w:lang w:val="fr-FR"/>
        </w:rPr>
        <w:t>la carte de la transhumance de</w:t>
      </w:r>
      <w:r w:rsidRPr="001A548D">
        <w:rPr>
          <w:lang w:val="fr-FR"/>
        </w:rPr>
        <w:t xml:space="preserve"> quatre pays (Autriche, Italie, Grèce et Espagne)</w:t>
      </w:r>
      <w:r w:rsidR="006C2C18">
        <w:rPr>
          <w:lang w:val="fr-FR"/>
        </w:rPr>
        <w:t xml:space="preserve"> serait ainsi représentée</w:t>
      </w:r>
      <w:r w:rsidRPr="001A548D">
        <w:rPr>
          <w:lang w:val="fr-FR"/>
        </w:rPr>
        <w:t xml:space="preserve"> dans un esprit de coopération. À cet égard, elle a</w:t>
      </w:r>
      <w:r>
        <w:rPr>
          <w:lang w:val="fr-FR"/>
        </w:rPr>
        <w:t>vait</w:t>
      </w:r>
      <w:r w:rsidRPr="001A548D">
        <w:rPr>
          <w:lang w:val="fr-FR"/>
        </w:rPr>
        <w:t xml:space="preserve"> un projet d'amendement au projet de décision, </w:t>
      </w:r>
      <w:r>
        <w:rPr>
          <w:lang w:val="fr-FR"/>
        </w:rPr>
        <w:t>et elle a demandé</w:t>
      </w:r>
      <w:r w:rsidRPr="001A548D">
        <w:rPr>
          <w:lang w:val="fr-FR"/>
        </w:rPr>
        <w:t xml:space="preserve"> à la Présidente de donner la parole à l'Espagne afin qu'elle puisse annoncer sa future participation à cette candidature.</w:t>
      </w:r>
    </w:p>
    <w:p w14:paraId="0A9B1CC3" w14:textId="69216342" w:rsidR="001A548D" w:rsidRPr="001A548D" w:rsidRDefault="001A548D" w:rsidP="00557FF6">
      <w:pPr>
        <w:pStyle w:val="Orateurengris"/>
        <w:spacing w:before="120"/>
        <w:ind w:left="709" w:hanging="709"/>
        <w:rPr>
          <w:lang w:val="fr-FR"/>
        </w:rPr>
      </w:pPr>
      <w:r w:rsidRPr="001A548D">
        <w:rPr>
          <w:lang w:val="fr-FR"/>
        </w:rPr>
        <w:t xml:space="preserve">La </w:t>
      </w:r>
      <w:r w:rsidRPr="001A548D">
        <w:rPr>
          <w:b/>
          <w:lang w:val="fr-FR"/>
        </w:rPr>
        <w:t>Présidente</w:t>
      </w:r>
      <w:r>
        <w:rPr>
          <w:lang w:val="fr-FR"/>
        </w:rPr>
        <w:t xml:space="preserve"> a remercié</w:t>
      </w:r>
      <w:r w:rsidRPr="001A548D">
        <w:rPr>
          <w:lang w:val="fr-FR"/>
        </w:rPr>
        <w:t xml:space="preserve"> la Colombie pour sa pr</w:t>
      </w:r>
      <w:r>
        <w:rPr>
          <w:lang w:val="fr-FR"/>
        </w:rPr>
        <w:t xml:space="preserve">ésentation et les termes de son </w:t>
      </w:r>
      <w:r w:rsidRPr="001A548D">
        <w:rPr>
          <w:lang w:val="fr-FR"/>
        </w:rPr>
        <w:t xml:space="preserve">explication, ajoutant qu'elle </w:t>
      </w:r>
      <w:r>
        <w:rPr>
          <w:lang w:val="fr-FR"/>
        </w:rPr>
        <w:t xml:space="preserve">avait été </w:t>
      </w:r>
      <w:r w:rsidRPr="001A548D">
        <w:rPr>
          <w:lang w:val="fr-FR"/>
        </w:rPr>
        <w:t>très claire sur la procédure dans la mesure où, pendant la discussion, seuls le</w:t>
      </w:r>
      <w:r>
        <w:rPr>
          <w:lang w:val="fr-FR"/>
        </w:rPr>
        <w:t>s membres du Comité et les États</w:t>
      </w:r>
      <w:r w:rsidRPr="001A548D">
        <w:rPr>
          <w:lang w:val="fr-FR"/>
        </w:rPr>
        <w:t xml:space="preserve"> </w:t>
      </w:r>
      <w:r>
        <w:rPr>
          <w:lang w:val="fr-FR"/>
        </w:rPr>
        <w:t>soumissionnaires avaient</w:t>
      </w:r>
      <w:r w:rsidRPr="001A548D">
        <w:rPr>
          <w:lang w:val="fr-FR"/>
        </w:rPr>
        <w:t xml:space="preserve"> le droit de s'exprimer. Si un membre du Comité le</w:t>
      </w:r>
      <w:r>
        <w:rPr>
          <w:lang w:val="fr-FR"/>
        </w:rPr>
        <w:t xml:space="preserve"> demandait, un État partie pouvait</w:t>
      </w:r>
      <w:r w:rsidRPr="001A548D">
        <w:rPr>
          <w:lang w:val="fr-FR"/>
        </w:rPr>
        <w:t xml:space="preserve"> prendre</w:t>
      </w:r>
      <w:r>
        <w:rPr>
          <w:lang w:val="fr-FR"/>
        </w:rPr>
        <w:t xml:space="preserve"> la parole, mais l'Espagne n'était pas un État partie ayant </w:t>
      </w:r>
      <w:r w:rsidRPr="001A548D">
        <w:rPr>
          <w:lang w:val="fr-FR"/>
        </w:rPr>
        <w:t>participé à la préparation</w:t>
      </w:r>
      <w:r>
        <w:rPr>
          <w:lang w:val="fr-FR"/>
        </w:rPr>
        <w:t xml:space="preserve"> </w:t>
      </w:r>
      <w:r w:rsidRPr="001A548D">
        <w:rPr>
          <w:lang w:val="fr-FR"/>
        </w:rPr>
        <w:t xml:space="preserve">de la candidature. La Présidente serait heureuse </w:t>
      </w:r>
      <w:r>
        <w:rPr>
          <w:lang w:val="fr-FR"/>
        </w:rPr>
        <w:t>de donner la parole à l'Espagne</w:t>
      </w:r>
      <w:r w:rsidRPr="001A548D">
        <w:rPr>
          <w:lang w:val="fr-FR"/>
        </w:rPr>
        <w:t xml:space="preserve"> mais s</w:t>
      </w:r>
      <w:r>
        <w:rPr>
          <w:lang w:val="fr-FR"/>
        </w:rPr>
        <w:t>eulement après la</w:t>
      </w:r>
      <w:r w:rsidRPr="001A548D">
        <w:rPr>
          <w:lang w:val="fr-FR"/>
        </w:rPr>
        <w:t xml:space="preserve"> décision</w:t>
      </w:r>
      <w:r>
        <w:rPr>
          <w:lang w:val="fr-FR"/>
        </w:rPr>
        <w:t xml:space="preserve"> du Comité</w:t>
      </w:r>
      <w:r w:rsidRPr="001A548D">
        <w:rPr>
          <w:lang w:val="fr-FR"/>
        </w:rPr>
        <w:t>.</w:t>
      </w:r>
    </w:p>
    <w:p w14:paraId="40E9D243" w14:textId="78142C08" w:rsidR="001A548D" w:rsidRPr="001A548D" w:rsidRDefault="001A548D" w:rsidP="00557FF6">
      <w:pPr>
        <w:pStyle w:val="Orateurengris"/>
        <w:spacing w:before="120"/>
        <w:ind w:left="709" w:hanging="709"/>
        <w:rPr>
          <w:lang w:val="fr-FR"/>
        </w:rPr>
      </w:pPr>
      <w:r w:rsidRPr="001A548D">
        <w:rPr>
          <w:lang w:val="fr-FR"/>
        </w:rPr>
        <w:t xml:space="preserve">La </w:t>
      </w:r>
      <w:r w:rsidRPr="001A548D">
        <w:rPr>
          <w:b/>
          <w:lang w:val="fr-FR"/>
        </w:rPr>
        <w:t>délégation de la Colombie</w:t>
      </w:r>
      <w:r w:rsidRPr="001A548D">
        <w:rPr>
          <w:lang w:val="fr-FR"/>
        </w:rPr>
        <w:t xml:space="preserve"> a demandé au Conseiller juridique </w:t>
      </w:r>
      <w:r>
        <w:rPr>
          <w:lang w:val="fr-FR"/>
        </w:rPr>
        <w:t xml:space="preserve">si, dans un esprit de </w:t>
      </w:r>
      <w:r w:rsidRPr="001A548D">
        <w:rPr>
          <w:lang w:val="fr-FR"/>
        </w:rPr>
        <w:t>coopération</w:t>
      </w:r>
      <w:r>
        <w:rPr>
          <w:lang w:val="fr-FR"/>
        </w:rPr>
        <w:t xml:space="preserve">, l’Espagne pourrait </w:t>
      </w:r>
      <w:r w:rsidR="00691CBF">
        <w:rPr>
          <w:lang w:val="fr-FR"/>
        </w:rPr>
        <w:t>s’exprimer avant que le Comité ne prenne sa décision.</w:t>
      </w:r>
    </w:p>
    <w:p w14:paraId="2CEA5E19" w14:textId="552FF3D5" w:rsidR="007604C1" w:rsidRPr="007604C1" w:rsidRDefault="007604C1" w:rsidP="00557FF6">
      <w:pPr>
        <w:pStyle w:val="Orateurengris"/>
        <w:spacing w:before="120"/>
        <w:ind w:left="709" w:hanging="709"/>
        <w:rPr>
          <w:lang w:val="fr-FR"/>
        </w:rPr>
      </w:pPr>
      <w:r w:rsidRPr="007604C1">
        <w:rPr>
          <w:lang w:val="fr-FR"/>
        </w:rPr>
        <w:t xml:space="preserve">La </w:t>
      </w:r>
      <w:r w:rsidRPr="007604C1">
        <w:rPr>
          <w:b/>
          <w:lang w:val="fr-FR"/>
        </w:rPr>
        <w:t>délégation de Cuba</w:t>
      </w:r>
      <w:r w:rsidRPr="007604C1">
        <w:rPr>
          <w:lang w:val="fr-FR"/>
        </w:rPr>
        <w:t xml:space="preserve"> a également souhaité entendre l’Espagne, en particulier s’agissant de </w:t>
      </w:r>
      <w:r>
        <w:rPr>
          <w:lang w:val="fr-FR"/>
        </w:rPr>
        <w:t>la transh</w:t>
      </w:r>
      <w:r w:rsidR="006C2C18">
        <w:rPr>
          <w:lang w:val="fr-FR"/>
        </w:rPr>
        <w:t>umance, un sujet sur lequel ce pays</w:t>
      </w:r>
      <w:r>
        <w:rPr>
          <w:lang w:val="fr-FR"/>
        </w:rPr>
        <w:t xml:space="preserve"> avait mené des travaux. La </w:t>
      </w:r>
      <w:r w:rsidRPr="007604C1">
        <w:rPr>
          <w:lang w:val="fr-FR"/>
        </w:rPr>
        <w:t>délégation</w:t>
      </w:r>
      <w:r>
        <w:rPr>
          <w:lang w:val="fr-FR"/>
        </w:rPr>
        <w:t xml:space="preserve"> n’était pas opposée à l’</w:t>
      </w:r>
      <w:r w:rsidRPr="007604C1">
        <w:rPr>
          <w:lang w:val="fr-FR"/>
        </w:rPr>
        <w:t>inscription</w:t>
      </w:r>
      <w:r>
        <w:rPr>
          <w:lang w:val="fr-FR"/>
        </w:rPr>
        <w:t xml:space="preserve"> mais elle souhaitait entendre tout ceux qui avaient travaillé sur ce dossier.</w:t>
      </w:r>
    </w:p>
    <w:p w14:paraId="340CB180" w14:textId="353212D6" w:rsidR="007604C1" w:rsidRPr="007604C1" w:rsidRDefault="007604C1" w:rsidP="00557FF6">
      <w:pPr>
        <w:pStyle w:val="Orateurengris"/>
        <w:spacing w:before="120"/>
        <w:ind w:left="709" w:hanging="709"/>
        <w:rPr>
          <w:lang w:val="fr-FR"/>
        </w:rPr>
      </w:pPr>
      <w:r w:rsidRPr="007604C1">
        <w:rPr>
          <w:lang w:val="fr-FR"/>
        </w:rPr>
        <w:t xml:space="preserve">La </w:t>
      </w:r>
      <w:r w:rsidRPr="007604C1">
        <w:rPr>
          <w:b/>
          <w:lang w:val="fr-FR"/>
        </w:rPr>
        <w:t>délégation des Pays-Bas</w:t>
      </w:r>
      <w:r>
        <w:rPr>
          <w:lang w:val="fr-FR"/>
        </w:rPr>
        <w:t xml:space="preserve"> a invo</w:t>
      </w:r>
      <w:r w:rsidRPr="007604C1">
        <w:rPr>
          <w:lang w:val="fr-FR"/>
        </w:rPr>
        <w:t>q</w:t>
      </w:r>
      <w:r>
        <w:rPr>
          <w:lang w:val="fr-FR"/>
        </w:rPr>
        <w:t>u</w:t>
      </w:r>
      <w:r w:rsidRPr="007604C1">
        <w:rPr>
          <w:lang w:val="fr-FR"/>
        </w:rPr>
        <w:t>é une motion d’ordre</w:t>
      </w:r>
      <w:r w:rsidR="00707679">
        <w:rPr>
          <w:lang w:val="fr-FR"/>
        </w:rPr>
        <w:t xml:space="preserve"> car l’Espagne n’était pas membre du Comité et ne pouvait être entendue qu’</w:t>
      </w:r>
      <w:r w:rsidR="00707679" w:rsidRPr="00707679">
        <w:rPr>
          <w:i/>
          <w:lang w:val="fr-FR"/>
        </w:rPr>
        <w:t>après</w:t>
      </w:r>
      <w:r w:rsidR="00707679">
        <w:rPr>
          <w:lang w:val="fr-FR"/>
        </w:rPr>
        <w:t xml:space="preserve"> la </w:t>
      </w:r>
      <w:r w:rsidR="00707679" w:rsidRPr="00707679">
        <w:rPr>
          <w:lang w:val="fr-FR"/>
        </w:rPr>
        <w:t>décision</w:t>
      </w:r>
      <w:r w:rsidR="00707679">
        <w:rPr>
          <w:lang w:val="fr-FR"/>
        </w:rPr>
        <w:t xml:space="preserve"> du Comité.</w:t>
      </w:r>
    </w:p>
    <w:p w14:paraId="463E3BF2" w14:textId="6CB8F220" w:rsidR="00707679" w:rsidRPr="00707679" w:rsidRDefault="00707679" w:rsidP="00557FF6">
      <w:pPr>
        <w:pStyle w:val="Orateurengris"/>
        <w:spacing w:before="120"/>
        <w:ind w:left="709" w:hanging="709"/>
        <w:rPr>
          <w:lang w:val="fr-FR"/>
        </w:rPr>
      </w:pPr>
      <w:r>
        <w:rPr>
          <w:lang w:val="fr-FR"/>
        </w:rPr>
        <w:t>En accord avec</w:t>
      </w:r>
      <w:r w:rsidRPr="00707679">
        <w:rPr>
          <w:lang w:val="fr-FR"/>
        </w:rPr>
        <w:t xml:space="preserve"> la position de Cuba et de la Colombie, la </w:t>
      </w:r>
      <w:r w:rsidRPr="00707679">
        <w:rPr>
          <w:b/>
          <w:lang w:val="fr-FR"/>
        </w:rPr>
        <w:t>délégation du Guatemala</w:t>
      </w:r>
      <w:r w:rsidRPr="00707679">
        <w:rPr>
          <w:lang w:val="fr-FR"/>
        </w:rPr>
        <w:t xml:space="preserve"> a souhaité </w:t>
      </w:r>
      <w:r>
        <w:rPr>
          <w:lang w:val="fr-FR"/>
        </w:rPr>
        <w:t>entendre l’Espagne sur les travaux qu’elle avait menés au sujet de cet élément.</w:t>
      </w:r>
    </w:p>
    <w:p w14:paraId="46987ECE" w14:textId="197576C7" w:rsidR="00707679" w:rsidRPr="00707679" w:rsidRDefault="00707679" w:rsidP="00557FF6">
      <w:pPr>
        <w:pStyle w:val="Orateurengris"/>
        <w:spacing w:before="120"/>
        <w:ind w:left="709" w:hanging="709"/>
        <w:rPr>
          <w:lang w:val="fr-FR"/>
        </w:rPr>
      </w:pPr>
      <w:r w:rsidRPr="00707679">
        <w:rPr>
          <w:lang w:val="fr-FR"/>
        </w:rPr>
        <w:t xml:space="preserve">La </w:t>
      </w:r>
      <w:r w:rsidRPr="00707679">
        <w:rPr>
          <w:b/>
          <w:lang w:val="fr-FR"/>
        </w:rPr>
        <w:t xml:space="preserve">délégation du Koweït </w:t>
      </w:r>
      <w:r w:rsidR="006C2C18">
        <w:rPr>
          <w:lang w:val="fr-FR"/>
        </w:rPr>
        <w:t>a demandé</w:t>
      </w:r>
      <w:r w:rsidRPr="00707679">
        <w:rPr>
          <w:lang w:val="fr-FR"/>
        </w:rPr>
        <w:t xml:space="preserve"> que le Conseiller juridique soit invité à s’exprimer.</w:t>
      </w:r>
    </w:p>
    <w:p w14:paraId="441DA435" w14:textId="2513FED8" w:rsidR="00707679" w:rsidRPr="00707679" w:rsidRDefault="00707679" w:rsidP="00557FF6">
      <w:pPr>
        <w:pStyle w:val="Orateurengris"/>
        <w:spacing w:before="120"/>
        <w:ind w:left="709" w:hanging="709"/>
        <w:rPr>
          <w:lang w:val="fr-FR"/>
        </w:rPr>
      </w:pPr>
      <w:r w:rsidRPr="00707679">
        <w:rPr>
          <w:lang w:val="fr-FR"/>
        </w:rPr>
        <w:t xml:space="preserve">La </w:t>
      </w:r>
      <w:r w:rsidRPr="00707679">
        <w:rPr>
          <w:b/>
          <w:lang w:val="fr-FR"/>
        </w:rPr>
        <w:t>Présidente</w:t>
      </w:r>
      <w:r w:rsidRPr="00707679">
        <w:rPr>
          <w:lang w:val="fr-FR"/>
        </w:rPr>
        <w:t xml:space="preserve"> a assuré le Comité que le Conseiller juridique la rejoindrait bientôt à la tribune pour s’exprimer</w:t>
      </w:r>
      <w:r>
        <w:rPr>
          <w:lang w:val="fr-FR"/>
        </w:rPr>
        <w:t>.</w:t>
      </w:r>
    </w:p>
    <w:p w14:paraId="2B86CC2A" w14:textId="42D1E27A" w:rsidR="00707679" w:rsidRDefault="00707679" w:rsidP="00707679">
      <w:pPr>
        <w:pStyle w:val="Orateurengris"/>
        <w:spacing w:before="120"/>
        <w:ind w:left="709" w:hanging="709"/>
        <w:rPr>
          <w:b/>
          <w:lang w:val="fr-FR"/>
        </w:rPr>
      </w:pPr>
      <w:r>
        <w:rPr>
          <w:lang w:val="fr-FR"/>
        </w:rPr>
        <w:t xml:space="preserve">La </w:t>
      </w:r>
      <w:r w:rsidRPr="00707679">
        <w:rPr>
          <w:b/>
          <w:lang w:val="fr-FR"/>
        </w:rPr>
        <w:t>délégation de la Colombie</w:t>
      </w:r>
      <w:r>
        <w:rPr>
          <w:lang w:val="fr-FR"/>
        </w:rPr>
        <w:t xml:space="preserve"> a remercié la </w:t>
      </w:r>
      <w:r w:rsidRPr="00707679">
        <w:rPr>
          <w:lang w:val="fr-FR"/>
        </w:rPr>
        <w:t>Présidente</w:t>
      </w:r>
      <w:r>
        <w:rPr>
          <w:lang w:val="fr-FR"/>
        </w:rPr>
        <w:t xml:space="preserve"> de son aide et de ne pas avoir encore adopté la décision tandis que le Comité était dans l’attente de la réponse du Conseiller juridique.</w:t>
      </w:r>
    </w:p>
    <w:p w14:paraId="2DC740AB" w14:textId="32983026" w:rsidR="00EA1D8B" w:rsidRPr="00EA1D8B" w:rsidRDefault="00EA1D8B" w:rsidP="00557FF6">
      <w:pPr>
        <w:pStyle w:val="Orateurengris"/>
        <w:spacing w:before="120"/>
        <w:ind w:left="709" w:hanging="709"/>
        <w:rPr>
          <w:lang w:val="fr-FR"/>
        </w:rPr>
      </w:pPr>
      <w:r w:rsidRPr="00EA1D8B">
        <w:rPr>
          <w:lang w:val="fr-FR"/>
        </w:rPr>
        <w:t xml:space="preserve">La </w:t>
      </w:r>
      <w:r w:rsidRPr="00EA1D8B">
        <w:rPr>
          <w:b/>
          <w:lang w:val="fr-FR"/>
        </w:rPr>
        <w:t>délégation de l'Autriche</w:t>
      </w:r>
      <w:r w:rsidRPr="00EA1D8B">
        <w:rPr>
          <w:lang w:val="fr-FR"/>
        </w:rPr>
        <w:t xml:space="preserve"> a rappelé que la Présidente a</w:t>
      </w:r>
      <w:r>
        <w:rPr>
          <w:lang w:val="fr-FR"/>
        </w:rPr>
        <w:t>vait</w:t>
      </w:r>
      <w:r w:rsidRPr="00EA1D8B">
        <w:rPr>
          <w:lang w:val="fr-FR"/>
        </w:rPr>
        <w:t xml:space="preserve"> été très claire dans ses instructions concernant les méthodes de travail, </w:t>
      </w:r>
      <w:r>
        <w:rPr>
          <w:lang w:val="fr-FR"/>
        </w:rPr>
        <w:t>selon les</w:t>
      </w:r>
      <w:r w:rsidRPr="00EA1D8B">
        <w:rPr>
          <w:lang w:val="fr-FR"/>
        </w:rPr>
        <w:t>que</w:t>
      </w:r>
      <w:r>
        <w:rPr>
          <w:lang w:val="fr-FR"/>
        </w:rPr>
        <w:t>lles les États</w:t>
      </w:r>
      <w:r w:rsidRPr="00EA1D8B">
        <w:rPr>
          <w:lang w:val="fr-FR"/>
        </w:rPr>
        <w:t xml:space="preserve"> </w:t>
      </w:r>
      <w:r>
        <w:rPr>
          <w:lang w:val="fr-FR"/>
        </w:rPr>
        <w:t>non membres du Comité ne pouvaient</w:t>
      </w:r>
      <w:r w:rsidRPr="00EA1D8B">
        <w:rPr>
          <w:lang w:val="fr-FR"/>
        </w:rPr>
        <w:t xml:space="preserve"> prendre la parole que s'i</w:t>
      </w:r>
      <w:r>
        <w:rPr>
          <w:lang w:val="fr-FR"/>
        </w:rPr>
        <w:t>ls étaient des États soumissionnaires et à la demande</w:t>
      </w:r>
      <w:r w:rsidRPr="00EA1D8B">
        <w:rPr>
          <w:lang w:val="fr-FR"/>
        </w:rPr>
        <w:t xml:space="preserve"> </w:t>
      </w:r>
      <w:r>
        <w:rPr>
          <w:lang w:val="fr-FR"/>
        </w:rPr>
        <w:t xml:space="preserve">d’un </w:t>
      </w:r>
      <w:r w:rsidRPr="00EA1D8B">
        <w:rPr>
          <w:lang w:val="fr-FR"/>
        </w:rPr>
        <w:t xml:space="preserve">membre du Comité </w:t>
      </w:r>
      <w:r>
        <w:rPr>
          <w:lang w:val="fr-FR"/>
        </w:rPr>
        <w:t xml:space="preserve">pour répondre à </w:t>
      </w:r>
      <w:r w:rsidRPr="00EA1D8B">
        <w:rPr>
          <w:lang w:val="fr-FR"/>
        </w:rPr>
        <w:t xml:space="preserve">des questions spécifiques </w:t>
      </w:r>
      <w:r>
        <w:rPr>
          <w:lang w:val="fr-FR"/>
        </w:rPr>
        <w:t>sur le dossier, mais en aucun cas</w:t>
      </w:r>
      <w:r w:rsidRPr="00EA1D8B">
        <w:rPr>
          <w:lang w:val="fr-FR"/>
        </w:rPr>
        <w:t xml:space="preserve"> pour faire une déclaration </w:t>
      </w:r>
      <w:r>
        <w:rPr>
          <w:lang w:val="fr-FR"/>
        </w:rPr>
        <w:t>d’ordre général</w:t>
      </w:r>
      <w:r w:rsidRPr="00EA1D8B">
        <w:rPr>
          <w:lang w:val="fr-FR"/>
        </w:rPr>
        <w:t xml:space="preserve">. L'Espagne, malheureusement, ne faisait pas encore partie de ce dossier. Par conséquent, l'Espagne n'était pas en mesure de répondre à des questions spécifiques sur le dossier, qui avait été évalué très positivement et </w:t>
      </w:r>
      <w:r>
        <w:rPr>
          <w:lang w:val="fr-FR"/>
        </w:rPr>
        <w:t>dont l’</w:t>
      </w:r>
      <w:r w:rsidRPr="00EA1D8B">
        <w:rPr>
          <w:lang w:val="fr-FR"/>
        </w:rPr>
        <w:t>inscription</w:t>
      </w:r>
      <w:r>
        <w:rPr>
          <w:lang w:val="fr-FR"/>
        </w:rPr>
        <w:t xml:space="preserve"> avait été recommandée</w:t>
      </w:r>
      <w:r w:rsidR="006C2C18">
        <w:rPr>
          <w:lang w:val="fr-FR"/>
        </w:rPr>
        <w:t xml:space="preserve">. </w:t>
      </w:r>
      <w:r w:rsidRPr="00EA1D8B">
        <w:rPr>
          <w:lang w:val="fr-FR"/>
        </w:rPr>
        <w:t xml:space="preserve">Il serait donc dangereux de créer un précédent et de s'écarter de la pratique établie. La délégation </w:t>
      </w:r>
      <w:r>
        <w:rPr>
          <w:lang w:val="fr-FR"/>
        </w:rPr>
        <w:t>a ajouté</w:t>
      </w:r>
      <w:r w:rsidRPr="00EA1D8B">
        <w:rPr>
          <w:lang w:val="fr-FR"/>
        </w:rPr>
        <w:t xml:space="preserve"> que d'autres</w:t>
      </w:r>
      <w:r>
        <w:rPr>
          <w:lang w:val="fr-FR"/>
        </w:rPr>
        <w:t xml:space="preserve"> États non membres du Comité avaient</w:t>
      </w:r>
      <w:r w:rsidRPr="00EA1D8B">
        <w:rPr>
          <w:lang w:val="fr-FR"/>
        </w:rPr>
        <w:t xml:space="preserve"> souhaité</w:t>
      </w:r>
      <w:r>
        <w:rPr>
          <w:lang w:val="fr-FR"/>
        </w:rPr>
        <w:t xml:space="preserve"> prendre la parole et avaient essuyé un refus</w:t>
      </w:r>
      <w:r w:rsidR="00AD3E94">
        <w:rPr>
          <w:lang w:val="fr-FR"/>
        </w:rPr>
        <w:t>. Afin de veiller au respect des</w:t>
      </w:r>
      <w:r w:rsidRPr="00EA1D8B">
        <w:rPr>
          <w:lang w:val="fr-FR"/>
        </w:rPr>
        <w:t xml:space="preserve"> bonne</w:t>
      </w:r>
      <w:r w:rsidR="00AD3E94">
        <w:rPr>
          <w:lang w:val="fr-FR"/>
        </w:rPr>
        <w:t>s</w:t>
      </w:r>
      <w:r w:rsidRPr="00EA1D8B">
        <w:rPr>
          <w:lang w:val="fr-FR"/>
        </w:rPr>
        <w:t xml:space="preserve"> pratique</w:t>
      </w:r>
      <w:r w:rsidR="00AD3E94">
        <w:rPr>
          <w:lang w:val="fr-FR"/>
        </w:rPr>
        <w:t>s</w:t>
      </w:r>
      <w:r w:rsidRPr="00EA1D8B">
        <w:rPr>
          <w:lang w:val="fr-FR"/>
        </w:rPr>
        <w:t xml:space="preserve"> de ce Comité, la délégation </w:t>
      </w:r>
      <w:r>
        <w:rPr>
          <w:lang w:val="fr-FR"/>
        </w:rPr>
        <w:t xml:space="preserve">a </w:t>
      </w:r>
      <w:r w:rsidRPr="00EA1D8B">
        <w:rPr>
          <w:lang w:val="fr-FR"/>
        </w:rPr>
        <w:t xml:space="preserve">instamment </w:t>
      </w:r>
      <w:r>
        <w:rPr>
          <w:lang w:val="fr-FR"/>
        </w:rPr>
        <w:t xml:space="preserve">demandé </w:t>
      </w:r>
      <w:r w:rsidRPr="00EA1D8B">
        <w:rPr>
          <w:lang w:val="fr-FR"/>
        </w:rPr>
        <w:t xml:space="preserve">à la Présidente d'user de sa prérogative de Présidente pour décider qui </w:t>
      </w:r>
      <w:r>
        <w:rPr>
          <w:lang w:val="fr-FR"/>
        </w:rPr>
        <w:t xml:space="preserve">devrait </w:t>
      </w:r>
      <w:r w:rsidRPr="00EA1D8B">
        <w:rPr>
          <w:lang w:val="fr-FR"/>
        </w:rPr>
        <w:t>prendre la parole</w:t>
      </w:r>
      <w:r w:rsidR="006C2C18">
        <w:rPr>
          <w:lang w:val="fr-FR"/>
        </w:rPr>
        <w:t>, et ce,</w:t>
      </w:r>
      <w:r w:rsidRPr="00EA1D8B">
        <w:rPr>
          <w:lang w:val="fr-FR"/>
        </w:rPr>
        <w:t xml:space="preserve"> indépendamment de l'avis du Conseiller juridique.</w:t>
      </w:r>
    </w:p>
    <w:p w14:paraId="31D8B998" w14:textId="07E1E09B" w:rsidR="00EA1D8B" w:rsidRPr="00EA1D8B" w:rsidRDefault="00EA1D8B" w:rsidP="00557FF6">
      <w:pPr>
        <w:pStyle w:val="Orateurengris"/>
        <w:spacing w:before="120"/>
        <w:ind w:left="709" w:hanging="709"/>
        <w:rPr>
          <w:lang w:val="fr-FR"/>
        </w:rPr>
      </w:pPr>
      <w:r w:rsidRPr="00EA1D8B">
        <w:rPr>
          <w:lang w:val="fr-FR"/>
        </w:rPr>
        <w:t xml:space="preserve">La </w:t>
      </w:r>
      <w:r w:rsidRPr="00EA1D8B">
        <w:rPr>
          <w:b/>
          <w:lang w:val="fr-FR"/>
        </w:rPr>
        <w:t>Présidente</w:t>
      </w:r>
      <w:r w:rsidRPr="00EA1D8B">
        <w:rPr>
          <w:lang w:val="fr-FR"/>
        </w:rPr>
        <w:t xml:space="preserve"> a invité le Conseiller juridique à répondre.</w:t>
      </w:r>
    </w:p>
    <w:p w14:paraId="64AA7143" w14:textId="6F73D3DE" w:rsidR="00EA1D8B" w:rsidRPr="00EA1D8B" w:rsidRDefault="00EA1D8B" w:rsidP="00557FF6">
      <w:pPr>
        <w:pStyle w:val="Orateurengris"/>
        <w:spacing w:before="120"/>
        <w:ind w:left="709" w:hanging="709"/>
        <w:rPr>
          <w:lang w:val="fr-FR"/>
        </w:rPr>
      </w:pPr>
      <w:r>
        <w:rPr>
          <w:lang w:val="fr-FR"/>
        </w:rPr>
        <w:t xml:space="preserve">Le </w:t>
      </w:r>
      <w:r w:rsidRPr="00EA1D8B">
        <w:rPr>
          <w:b/>
          <w:lang w:val="fr-FR"/>
        </w:rPr>
        <w:t>Conseiller juridique</w:t>
      </w:r>
      <w:r>
        <w:rPr>
          <w:lang w:val="fr-FR"/>
        </w:rPr>
        <w:t xml:space="preserve"> a évoqué l'honneur </w:t>
      </w:r>
      <w:r w:rsidR="00C43BB2">
        <w:rPr>
          <w:lang w:val="fr-FR"/>
        </w:rPr>
        <w:t>d’être présent et d’</w:t>
      </w:r>
      <w:r>
        <w:rPr>
          <w:lang w:val="fr-FR"/>
        </w:rPr>
        <w:t>intervenir</w:t>
      </w:r>
      <w:r w:rsidRPr="00EA1D8B">
        <w:rPr>
          <w:lang w:val="fr-FR"/>
        </w:rPr>
        <w:t xml:space="preserve"> en sa qualité de c</w:t>
      </w:r>
      <w:r>
        <w:rPr>
          <w:lang w:val="fr-FR"/>
        </w:rPr>
        <w:t>onseiller juridique. Il avait compris</w:t>
      </w:r>
      <w:r w:rsidRPr="00EA1D8B">
        <w:rPr>
          <w:lang w:val="fr-FR"/>
        </w:rPr>
        <w:t xml:space="preserve"> que la question </w:t>
      </w:r>
      <w:r>
        <w:rPr>
          <w:lang w:val="fr-FR"/>
        </w:rPr>
        <w:t>était de savoir si un État qui n'était</w:t>
      </w:r>
      <w:r w:rsidRPr="00EA1D8B">
        <w:rPr>
          <w:lang w:val="fr-FR"/>
        </w:rPr>
        <w:t xml:space="preserve"> pas membre du Comité </w:t>
      </w:r>
      <w:r>
        <w:rPr>
          <w:lang w:val="fr-FR"/>
        </w:rPr>
        <w:t xml:space="preserve">pouvait </w:t>
      </w:r>
      <w:r w:rsidRPr="00EA1D8B">
        <w:rPr>
          <w:lang w:val="fr-FR"/>
        </w:rPr>
        <w:t>prendre la parole. Le Conseiller juridique a rappelé l'article 22.3 du Règlement</w:t>
      </w:r>
      <w:r>
        <w:rPr>
          <w:lang w:val="fr-FR"/>
        </w:rPr>
        <w:t xml:space="preserve"> intérieur du Comité qui stipulait</w:t>
      </w:r>
      <w:r w:rsidRPr="00EA1D8B">
        <w:rPr>
          <w:lang w:val="fr-FR"/>
        </w:rPr>
        <w:t xml:space="preserve"> que les représentants d'organisations, les personnes et les observateurs </w:t>
      </w:r>
      <w:r w:rsidR="00C43BB2">
        <w:rPr>
          <w:lang w:val="fr-FR"/>
        </w:rPr>
        <w:t xml:space="preserve">mentionnés </w:t>
      </w:r>
      <w:r w:rsidRPr="00EA1D8B">
        <w:rPr>
          <w:lang w:val="fr-FR"/>
        </w:rPr>
        <w:t>aux articles</w:t>
      </w:r>
      <w:r w:rsidR="00C43BB2">
        <w:rPr>
          <w:lang w:val="fr-FR"/>
        </w:rPr>
        <w:t xml:space="preserve"> 6, 7, </w:t>
      </w:r>
      <w:r>
        <w:rPr>
          <w:lang w:val="fr-FR"/>
        </w:rPr>
        <w:t>8.1, 8.2 et 8.3 pouvaient</w:t>
      </w:r>
      <w:r w:rsidRPr="00EA1D8B">
        <w:rPr>
          <w:lang w:val="fr-FR"/>
        </w:rPr>
        <w:t xml:space="preserve"> prendre l</w:t>
      </w:r>
      <w:r w:rsidR="00C43BB2">
        <w:rPr>
          <w:lang w:val="fr-FR"/>
        </w:rPr>
        <w:t>a parole en séance avec l'assentiment</w:t>
      </w:r>
      <w:r w:rsidRPr="00EA1D8B">
        <w:rPr>
          <w:lang w:val="fr-FR"/>
        </w:rPr>
        <w:t xml:space="preserve"> préalable de la Présidente. De </w:t>
      </w:r>
      <w:r w:rsidR="00C43BB2">
        <w:rPr>
          <w:lang w:val="fr-FR"/>
        </w:rPr>
        <w:t xml:space="preserve">son côté, l'article 22.4 disposait </w:t>
      </w:r>
      <w:r w:rsidRPr="00EA1D8B">
        <w:rPr>
          <w:lang w:val="fr-FR"/>
        </w:rPr>
        <w:t>que les représentants d'un</w:t>
      </w:r>
      <w:r w:rsidR="00C43BB2">
        <w:rPr>
          <w:lang w:val="fr-FR"/>
        </w:rPr>
        <w:t xml:space="preserve"> État partie ne devaient</w:t>
      </w:r>
      <w:r w:rsidRPr="00EA1D8B">
        <w:rPr>
          <w:lang w:val="fr-FR"/>
        </w:rPr>
        <w:t xml:space="preserve"> pas </w:t>
      </w:r>
      <w:r w:rsidR="00C43BB2">
        <w:rPr>
          <w:lang w:val="fr-FR"/>
        </w:rPr>
        <w:t xml:space="preserve">intervenir </w:t>
      </w:r>
      <w:r w:rsidRPr="00EA1D8B">
        <w:rPr>
          <w:lang w:val="fr-FR"/>
        </w:rPr>
        <w:t xml:space="preserve">pour </w:t>
      </w:r>
      <w:r w:rsidR="00C43BB2">
        <w:rPr>
          <w:lang w:val="fr-FR"/>
        </w:rPr>
        <w:t xml:space="preserve">appuyer </w:t>
      </w:r>
      <w:r w:rsidRPr="00EA1D8B">
        <w:rPr>
          <w:lang w:val="fr-FR"/>
        </w:rPr>
        <w:t>l'inscript</w:t>
      </w:r>
      <w:r w:rsidR="00C43BB2">
        <w:rPr>
          <w:lang w:val="fr-FR"/>
        </w:rPr>
        <w:t>ion sur les listes d'un élément proposé</w:t>
      </w:r>
      <w:r w:rsidRPr="00EA1D8B">
        <w:rPr>
          <w:lang w:val="fr-FR"/>
        </w:rPr>
        <w:t xml:space="preserve"> par leur État, mais uniquement pour fournir des informations en réponse aux questions</w:t>
      </w:r>
      <w:r w:rsidR="00C43BB2">
        <w:rPr>
          <w:lang w:val="fr-FR"/>
        </w:rPr>
        <w:t xml:space="preserve"> posées. Il a indiqué qu’on pouvait</w:t>
      </w:r>
      <w:r w:rsidRPr="00EA1D8B">
        <w:rPr>
          <w:lang w:val="fr-FR"/>
        </w:rPr>
        <w:t xml:space="preserve"> </w:t>
      </w:r>
      <w:r w:rsidR="00C43BB2">
        <w:rPr>
          <w:lang w:val="fr-FR"/>
        </w:rPr>
        <w:t>trouver la réponse</w:t>
      </w:r>
      <w:r w:rsidRPr="00EA1D8B">
        <w:rPr>
          <w:lang w:val="fr-FR"/>
        </w:rPr>
        <w:t xml:space="preserve"> dans l'une de ces deux dispositions et a souligné que la déci</w:t>
      </w:r>
      <w:r w:rsidR="00C43BB2">
        <w:rPr>
          <w:lang w:val="fr-FR"/>
        </w:rPr>
        <w:t>sion de savoir si un État partie qui n'était pas membre du Comité pouvai</w:t>
      </w:r>
      <w:r w:rsidRPr="00EA1D8B">
        <w:rPr>
          <w:lang w:val="fr-FR"/>
        </w:rPr>
        <w:t xml:space="preserve">t </w:t>
      </w:r>
      <w:r w:rsidR="00C43BB2">
        <w:rPr>
          <w:lang w:val="fr-FR"/>
        </w:rPr>
        <w:t>prendre la parole ou non revenait</w:t>
      </w:r>
      <w:r w:rsidRPr="00EA1D8B">
        <w:rPr>
          <w:lang w:val="fr-FR"/>
        </w:rPr>
        <w:t xml:space="preserve"> à la Présidente, conformément à l'article 14.1 du Règlement intérieur du C</w:t>
      </w:r>
      <w:r w:rsidR="00C43BB2">
        <w:rPr>
          <w:lang w:val="fr-FR"/>
        </w:rPr>
        <w:t>omité, qui stipulait que la Présidente accordait</w:t>
      </w:r>
      <w:r w:rsidRPr="00EA1D8B">
        <w:rPr>
          <w:lang w:val="fr-FR"/>
        </w:rPr>
        <w:t xml:space="preserve"> le droit de parole.</w:t>
      </w:r>
    </w:p>
    <w:p w14:paraId="2368A06F" w14:textId="13531D74" w:rsidR="00C43BB2" w:rsidRDefault="00545EB6" w:rsidP="00C43BB2">
      <w:pPr>
        <w:pStyle w:val="Orateurengris"/>
        <w:spacing w:before="120"/>
        <w:ind w:left="709" w:hanging="709"/>
        <w:rPr>
          <w:lang w:val="fr-FR"/>
        </w:rPr>
      </w:pPr>
      <w:r w:rsidRPr="00545EB6">
        <w:rPr>
          <w:lang w:val="fr-FR"/>
        </w:rPr>
        <w:t xml:space="preserve">La </w:t>
      </w:r>
      <w:r w:rsidRPr="00545EB6">
        <w:rPr>
          <w:b/>
          <w:lang w:val="fr-FR"/>
        </w:rPr>
        <w:t>Présidente</w:t>
      </w:r>
      <w:r w:rsidRPr="00545EB6">
        <w:rPr>
          <w:lang w:val="fr-FR"/>
        </w:rPr>
        <w:t xml:space="preserve"> </w:t>
      </w:r>
      <w:r>
        <w:rPr>
          <w:lang w:val="fr-FR"/>
        </w:rPr>
        <w:t xml:space="preserve">est revenue </w:t>
      </w:r>
      <w:r w:rsidRPr="00545EB6">
        <w:rPr>
          <w:lang w:val="fr-FR"/>
        </w:rPr>
        <w:t xml:space="preserve">sur sa précédente déclaration régissant les méthodes de travail du Comité, en rappelant que seuls les membres du Comité </w:t>
      </w:r>
      <w:r>
        <w:rPr>
          <w:lang w:val="fr-FR"/>
        </w:rPr>
        <w:t xml:space="preserve">avaient </w:t>
      </w:r>
      <w:r w:rsidRPr="00545EB6">
        <w:rPr>
          <w:lang w:val="fr-FR"/>
        </w:rPr>
        <w:t>le droit de prendre la parole. Tou</w:t>
      </w:r>
      <w:r>
        <w:rPr>
          <w:lang w:val="fr-FR"/>
        </w:rPr>
        <w:t>tefois, un membre du Comité pouvait</w:t>
      </w:r>
      <w:r w:rsidRPr="00545EB6">
        <w:rPr>
          <w:lang w:val="fr-FR"/>
        </w:rPr>
        <w:t xml:space="preserve"> demander à un État partie soumissionnaire</w:t>
      </w:r>
      <w:r>
        <w:rPr>
          <w:lang w:val="fr-FR"/>
        </w:rPr>
        <w:t xml:space="preserve"> </w:t>
      </w:r>
      <w:r w:rsidRPr="00545EB6">
        <w:rPr>
          <w:lang w:val="fr-FR"/>
        </w:rPr>
        <w:t>de répondre à une question spécifique concernant son dossier en cours d'examen. Dans ce cas, l'É</w:t>
      </w:r>
      <w:r>
        <w:rPr>
          <w:lang w:val="fr-FR"/>
        </w:rPr>
        <w:t>tat partie non membre du Comité, concerné par</w:t>
      </w:r>
      <w:r w:rsidRPr="00545EB6">
        <w:rPr>
          <w:lang w:val="fr-FR"/>
        </w:rPr>
        <w:t xml:space="preserve"> la candidature pourra</w:t>
      </w:r>
      <w:r>
        <w:rPr>
          <w:lang w:val="fr-FR"/>
        </w:rPr>
        <w:t>it</w:t>
      </w:r>
      <w:r w:rsidRPr="00545EB6">
        <w:rPr>
          <w:lang w:val="fr-FR"/>
        </w:rPr>
        <w:t xml:space="preserve"> prendre la parole et répondre à la question, mais pas pour </w:t>
      </w:r>
      <w:r>
        <w:rPr>
          <w:lang w:val="fr-FR"/>
        </w:rPr>
        <w:t xml:space="preserve">aborder </w:t>
      </w:r>
      <w:r w:rsidRPr="00545EB6">
        <w:rPr>
          <w:lang w:val="fr-FR"/>
        </w:rPr>
        <w:t>d'autres sujets. La Présidente honorera</w:t>
      </w:r>
      <w:r>
        <w:rPr>
          <w:lang w:val="fr-FR"/>
        </w:rPr>
        <w:t>it</w:t>
      </w:r>
      <w:r w:rsidRPr="00545EB6">
        <w:rPr>
          <w:lang w:val="fr-FR"/>
        </w:rPr>
        <w:t xml:space="preserve"> </w:t>
      </w:r>
      <w:r>
        <w:rPr>
          <w:lang w:val="fr-FR"/>
        </w:rPr>
        <w:t>l’</w:t>
      </w:r>
      <w:r w:rsidRPr="00545EB6">
        <w:rPr>
          <w:lang w:val="fr-FR"/>
        </w:rPr>
        <w:t>engagement</w:t>
      </w:r>
      <w:r>
        <w:rPr>
          <w:lang w:val="fr-FR"/>
        </w:rPr>
        <w:t xml:space="preserve"> pris dans </w:t>
      </w:r>
      <w:r w:rsidRPr="00545EB6">
        <w:rPr>
          <w:lang w:val="fr-FR"/>
        </w:rPr>
        <w:t xml:space="preserve">son discours d'ouverture </w:t>
      </w:r>
      <w:r>
        <w:rPr>
          <w:lang w:val="fr-FR"/>
        </w:rPr>
        <w:t xml:space="preserve">et </w:t>
      </w:r>
      <w:r w:rsidRPr="00545EB6">
        <w:rPr>
          <w:lang w:val="fr-FR"/>
        </w:rPr>
        <w:t>donner</w:t>
      </w:r>
      <w:r>
        <w:rPr>
          <w:lang w:val="fr-FR"/>
        </w:rPr>
        <w:t>ait</w:t>
      </w:r>
      <w:r w:rsidRPr="00545EB6">
        <w:rPr>
          <w:lang w:val="fr-FR"/>
        </w:rPr>
        <w:t xml:space="preserve"> la parole à l'Espagne une fois la décision prise.</w:t>
      </w:r>
    </w:p>
    <w:p w14:paraId="60D7EEB6" w14:textId="728E5EB6" w:rsidR="00C43BB2" w:rsidRPr="00C43BB2" w:rsidRDefault="00C43BB2" w:rsidP="00C43BB2">
      <w:pPr>
        <w:pStyle w:val="Orateurengris"/>
        <w:spacing w:before="120"/>
        <w:ind w:left="709" w:hanging="709"/>
        <w:rPr>
          <w:lang w:val="fr-FR"/>
        </w:rPr>
      </w:pPr>
      <w:r w:rsidRPr="00C43BB2">
        <w:rPr>
          <w:lang w:val="fr-FR"/>
        </w:rPr>
        <w:t xml:space="preserve">La </w:t>
      </w:r>
      <w:r w:rsidRPr="00C43BB2">
        <w:rPr>
          <w:b/>
          <w:lang w:val="fr-FR"/>
        </w:rPr>
        <w:t>délégation de la Colombie</w:t>
      </w:r>
      <w:r w:rsidRPr="00C43BB2">
        <w:rPr>
          <w:lang w:val="fr-FR"/>
        </w:rPr>
        <w:t xml:space="preserve"> </w:t>
      </w:r>
      <w:r>
        <w:rPr>
          <w:lang w:val="fr-FR"/>
        </w:rPr>
        <w:t>a remercié</w:t>
      </w:r>
      <w:r w:rsidRPr="00C43BB2">
        <w:rPr>
          <w:lang w:val="fr-FR"/>
        </w:rPr>
        <w:t xml:space="preserve"> la Présidente d'avoir pris en considération ce point, ainsi que les remarques du Conseiller juridique. Elle aurait souhaité que la parole soit donné</w:t>
      </w:r>
      <w:r w:rsidR="00545EB6">
        <w:rPr>
          <w:lang w:val="fr-FR"/>
        </w:rPr>
        <w:t>e à l'Espagne mais elle comprenait</w:t>
      </w:r>
      <w:r w:rsidRPr="00C43BB2">
        <w:rPr>
          <w:lang w:val="fr-FR"/>
        </w:rPr>
        <w:t xml:space="preserve"> sa position. Dans ce cas, la délégation déposera</w:t>
      </w:r>
      <w:r w:rsidR="00545EB6">
        <w:rPr>
          <w:lang w:val="fr-FR"/>
        </w:rPr>
        <w:t>it</w:t>
      </w:r>
      <w:r w:rsidRPr="00C43BB2">
        <w:rPr>
          <w:lang w:val="fr-FR"/>
        </w:rPr>
        <w:t xml:space="preserve"> sa proposition d'amendement en temps voulu.</w:t>
      </w:r>
    </w:p>
    <w:p w14:paraId="5AD452C5" w14:textId="525E7313" w:rsidR="00545EB6" w:rsidRPr="00545EB6" w:rsidRDefault="00545EB6" w:rsidP="00557FF6">
      <w:pPr>
        <w:pStyle w:val="Orateurengris"/>
        <w:spacing w:before="120"/>
        <w:ind w:left="709" w:hanging="709"/>
        <w:rPr>
          <w:lang w:val="fr-FR"/>
        </w:rPr>
      </w:pPr>
      <w:r w:rsidRPr="00545EB6">
        <w:rPr>
          <w:lang w:val="fr-FR"/>
        </w:rPr>
        <w:t xml:space="preserve">La </w:t>
      </w:r>
      <w:r w:rsidRPr="00545EB6">
        <w:rPr>
          <w:b/>
          <w:lang w:val="fr-FR"/>
        </w:rPr>
        <w:t>Présidente</w:t>
      </w:r>
      <w:r w:rsidRPr="00545EB6">
        <w:rPr>
          <w:lang w:val="fr-FR"/>
        </w:rPr>
        <w:t xml:space="preserve"> </w:t>
      </w:r>
      <w:r>
        <w:rPr>
          <w:lang w:val="fr-FR"/>
        </w:rPr>
        <w:t xml:space="preserve">a </w:t>
      </w:r>
      <w:r w:rsidRPr="00545EB6">
        <w:rPr>
          <w:lang w:val="fr-FR"/>
        </w:rPr>
        <w:t>fait observer que, compte tenu de l'amendement présent</w:t>
      </w:r>
      <w:r>
        <w:rPr>
          <w:lang w:val="fr-FR"/>
        </w:rPr>
        <w:t>é par la Colombie, le Comité</w:t>
      </w:r>
      <w:r w:rsidRPr="00545EB6">
        <w:rPr>
          <w:lang w:val="fr-FR"/>
        </w:rPr>
        <w:t xml:space="preserve"> procédera</w:t>
      </w:r>
      <w:r>
        <w:rPr>
          <w:lang w:val="fr-FR"/>
        </w:rPr>
        <w:t>it</w:t>
      </w:r>
      <w:r w:rsidRPr="00545EB6">
        <w:rPr>
          <w:lang w:val="fr-FR"/>
        </w:rPr>
        <w:t xml:space="preserve"> à l'adoption du projet de décision paragraphe par paragraphe. Les paragraphes 1 à 5 </w:t>
      </w:r>
      <w:r w:rsidR="00D57E51">
        <w:rPr>
          <w:lang w:val="fr-FR"/>
        </w:rPr>
        <w:t xml:space="preserve">ont été dûment adoptés. La Colombie </w:t>
      </w:r>
      <w:r>
        <w:rPr>
          <w:lang w:val="fr-FR"/>
        </w:rPr>
        <w:t xml:space="preserve">a été </w:t>
      </w:r>
      <w:r w:rsidRPr="00545EB6">
        <w:rPr>
          <w:lang w:val="fr-FR"/>
        </w:rPr>
        <w:t>invitée à présenter son amendement au paragraphe 6.</w:t>
      </w:r>
    </w:p>
    <w:p w14:paraId="0C4CF43D" w14:textId="54025B7D" w:rsidR="00CE5632" w:rsidRPr="00CE5632" w:rsidRDefault="00CE5632" w:rsidP="00557FF6">
      <w:pPr>
        <w:pStyle w:val="Orateurengris"/>
        <w:spacing w:before="120"/>
        <w:ind w:left="709" w:hanging="709"/>
        <w:rPr>
          <w:lang w:val="fr-FR"/>
        </w:rPr>
      </w:pPr>
      <w:r w:rsidRPr="00CE5632">
        <w:rPr>
          <w:lang w:val="fr-FR"/>
        </w:rPr>
        <w:t xml:space="preserve">La </w:t>
      </w:r>
      <w:r w:rsidRPr="00CE5632">
        <w:rPr>
          <w:b/>
          <w:lang w:val="fr-FR"/>
        </w:rPr>
        <w:t>délégation de la Colombie</w:t>
      </w:r>
      <w:r>
        <w:rPr>
          <w:lang w:val="fr-FR"/>
        </w:rPr>
        <w:t xml:space="preserve"> a félicité </w:t>
      </w:r>
      <w:r w:rsidRPr="00CE5632">
        <w:rPr>
          <w:lang w:val="fr-FR"/>
        </w:rPr>
        <w:t xml:space="preserve">les États soumissionnaires pour la </w:t>
      </w:r>
      <w:r>
        <w:rPr>
          <w:lang w:val="fr-FR"/>
        </w:rPr>
        <w:t xml:space="preserve">grande </w:t>
      </w:r>
      <w:r w:rsidRPr="00CE5632">
        <w:rPr>
          <w:lang w:val="fr-FR"/>
        </w:rPr>
        <w:t>qualité du dossier, ajoutant que l'Autriche, la Grèce et l'Italie avaient été consultées, ainsi que l'Espagn</w:t>
      </w:r>
      <w:r>
        <w:rPr>
          <w:lang w:val="fr-FR"/>
        </w:rPr>
        <w:t>e, et étaient satisfaites du libellé proposé. Elle a assuré le Comité que le</w:t>
      </w:r>
      <w:r w:rsidRPr="00CE5632">
        <w:rPr>
          <w:lang w:val="fr-FR"/>
        </w:rPr>
        <w:t xml:space="preserve"> </w:t>
      </w:r>
      <w:r>
        <w:rPr>
          <w:lang w:val="fr-FR"/>
        </w:rPr>
        <w:t xml:space="preserve">libellé </w:t>
      </w:r>
      <w:r w:rsidRPr="00CE5632">
        <w:rPr>
          <w:lang w:val="fr-FR"/>
        </w:rPr>
        <w:t>de l'ame</w:t>
      </w:r>
      <w:r>
        <w:rPr>
          <w:lang w:val="fr-FR"/>
        </w:rPr>
        <w:t>ndement avait reçu leur soutien. Il serait ainsi rédigé : « </w:t>
      </w:r>
      <w:r w:rsidRPr="00CE5632">
        <w:rPr>
          <w:lang w:val="fr-FR"/>
        </w:rPr>
        <w:t>Étant donné que la communau</w:t>
      </w:r>
      <w:r>
        <w:rPr>
          <w:lang w:val="fr-FR"/>
        </w:rPr>
        <w:t xml:space="preserve">té de </w:t>
      </w:r>
      <w:r w:rsidRPr="00CE5632">
        <w:rPr>
          <w:lang w:val="fr-FR"/>
        </w:rPr>
        <w:t xml:space="preserve">détenteurs de </w:t>
      </w:r>
      <w:r>
        <w:rPr>
          <w:lang w:val="fr-FR"/>
        </w:rPr>
        <w:t xml:space="preserve">la </w:t>
      </w:r>
      <w:r w:rsidR="000D5A9E">
        <w:rPr>
          <w:lang w:val="fr-FR"/>
        </w:rPr>
        <w:t>tradition</w:t>
      </w:r>
      <w:r>
        <w:rPr>
          <w:lang w:val="fr-FR"/>
        </w:rPr>
        <w:t xml:space="preserve"> en Espagne a demandé de</w:t>
      </w:r>
      <w:r w:rsidRPr="00CE5632">
        <w:rPr>
          <w:lang w:val="fr-FR"/>
        </w:rPr>
        <w:t xml:space="preserve"> se joindre à</w:t>
      </w:r>
      <w:r>
        <w:rPr>
          <w:lang w:val="fr-FR"/>
        </w:rPr>
        <w:t xml:space="preserve"> la candidature internationale sur la base du principe de </w:t>
      </w:r>
      <w:r w:rsidRPr="00CE5632">
        <w:rPr>
          <w:lang w:val="fr-FR"/>
        </w:rPr>
        <w:t xml:space="preserve">coopération internationale, encourage les États </w:t>
      </w:r>
      <w:r>
        <w:rPr>
          <w:lang w:val="fr-FR"/>
        </w:rPr>
        <w:t xml:space="preserve">parties </w:t>
      </w:r>
      <w:r w:rsidRPr="00CE5632">
        <w:rPr>
          <w:lang w:val="fr-FR"/>
        </w:rPr>
        <w:t xml:space="preserve">soumissionnaires à </w:t>
      </w:r>
      <w:r>
        <w:rPr>
          <w:lang w:val="fr-FR"/>
        </w:rPr>
        <w:t xml:space="preserve">s’efforcer d’étendre la </w:t>
      </w:r>
      <w:r w:rsidRPr="00CE5632">
        <w:rPr>
          <w:lang w:val="fr-FR"/>
        </w:rPr>
        <w:t xml:space="preserve">candidature </w:t>
      </w:r>
      <w:r>
        <w:rPr>
          <w:lang w:val="fr-FR"/>
        </w:rPr>
        <w:t xml:space="preserve">à </w:t>
      </w:r>
      <w:r w:rsidRPr="00CE5632">
        <w:rPr>
          <w:lang w:val="fr-FR"/>
        </w:rPr>
        <w:t>l'Espagne et tout autre É</w:t>
      </w:r>
      <w:r>
        <w:rPr>
          <w:lang w:val="fr-FR"/>
        </w:rPr>
        <w:t>tat intéressé »</w:t>
      </w:r>
      <w:r w:rsidRPr="00CE5632">
        <w:rPr>
          <w:lang w:val="fr-FR"/>
        </w:rPr>
        <w:t>.</w:t>
      </w:r>
    </w:p>
    <w:p w14:paraId="797CA91E" w14:textId="325891A8" w:rsidR="000D5A9E" w:rsidRPr="000D5A9E" w:rsidRDefault="000D5A9E" w:rsidP="00557FF6">
      <w:pPr>
        <w:pStyle w:val="Orateurengris"/>
        <w:spacing w:before="120"/>
        <w:ind w:left="709" w:hanging="709"/>
        <w:rPr>
          <w:lang w:val="fr-FR"/>
        </w:rPr>
      </w:pPr>
      <w:r w:rsidRPr="000D5A9E">
        <w:rPr>
          <w:lang w:val="fr-FR"/>
        </w:rPr>
        <w:t xml:space="preserve">La </w:t>
      </w:r>
      <w:r w:rsidRPr="000D5A9E">
        <w:rPr>
          <w:b/>
          <w:lang w:val="fr-FR"/>
        </w:rPr>
        <w:t>délégation de l'Autriche</w:t>
      </w:r>
      <w:r w:rsidRPr="000D5A9E">
        <w:rPr>
          <w:lang w:val="fr-FR"/>
        </w:rPr>
        <w:t xml:space="preserve"> </w:t>
      </w:r>
      <w:r>
        <w:rPr>
          <w:lang w:val="fr-FR"/>
        </w:rPr>
        <w:t>a remercié</w:t>
      </w:r>
      <w:r w:rsidRPr="000D5A9E">
        <w:rPr>
          <w:lang w:val="fr-FR"/>
        </w:rPr>
        <w:t xml:space="preserve"> la Colombie d'avoir introduit cet amendement, qui a</w:t>
      </w:r>
      <w:r>
        <w:rPr>
          <w:lang w:val="fr-FR"/>
        </w:rPr>
        <w:t>vait</w:t>
      </w:r>
      <w:r w:rsidRPr="000D5A9E">
        <w:rPr>
          <w:lang w:val="fr-FR"/>
        </w:rPr>
        <w:t xml:space="preserve"> d'ailleurs été accepté par l'Italie, l'Autriche, la G</w:t>
      </w:r>
      <w:r>
        <w:rPr>
          <w:lang w:val="fr-FR"/>
        </w:rPr>
        <w:t>rèce et l'Espagne. L'Autriche s’est réjouie</w:t>
      </w:r>
      <w:r w:rsidRPr="000D5A9E">
        <w:rPr>
          <w:lang w:val="fr-FR"/>
        </w:rPr>
        <w:t xml:space="preserve"> d'inclure l'Espagne et tout autre État intéressé dans ce dossier.</w:t>
      </w:r>
    </w:p>
    <w:p w14:paraId="0AD898C0" w14:textId="5ABE2C9C" w:rsidR="000D5A9E" w:rsidRPr="000D5A9E" w:rsidRDefault="000D5A9E" w:rsidP="00557FF6">
      <w:pPr>
        <w:pStyle w:val="Orateurengris"/>
        <w:spacing w:before="120"/>
        <w:ind w:left="709" w:hanging="709"/>
        <w:rPr>
          <w:lang w:val="fr-FR"/>
        </w:rPr>
      </w:pPr>
      <w:r w:rsidRPr="000D5A9E">
        <w:rPr>
          <w:lang w:val="fr-FR"/>
        </w:rPr>
        <w:t xml:space="preserve">La </w:t>
      </w:r>
      <w:r w:rsidRPr="000D5A9E">
        <w:rPr>
          <w:b/>
          <w:lang w:val="fr-FR"/>
        </w:rPr>
        <w:t>Présidente</w:t>
      </w:r>
      <w:r w:rsidRPr="000D5A9E">
        <w:rPr>
          <w:lang w:val="fr-FR"/>
        </w:rPr>
        <w:t xml:space="preserve"> a noté que Cuba, la Zambie et les Philippines souhaitaient prendre la parole. Elle leur a demandé s’ils </w:t>
      </w:r>
      <w:r>
        <w:rPr>
          <w:lang w:val="fr-FR"/>
        </w:rPr>
        <w:t xml:space="preserve">souscrivaient à la </w:t>
      </w:r>
      <w:r w:rsidRPr="000D5A9E">
        <w:rPr>
          <w:lang w:val="fr-FR"/>
        </w:rPr>
        <w:t xml:space="preserve">proposition </w:t>
      </w:r>
      <w:r>
        <w:rPr>
          <w:lang w:val="fr-FR"/>
        </w:rPr>
        <w:t>d’</w:t>
      </w:r>
      <w:r w:rsidRPr="000D5A9E">
        <w:rPr>
          <w:lang w:val="fr-FR"/>
        </w:rPr>
        <w:t>amendement</w:t>
      </w:r>
      <w:r>
        <w:rPr>
          <w:lang w:val="fr-FR"/>
        </w:rPr>
        <w:t>.</w:t>
      </w:r>
    </w:p>
    <w:p w14:paraId="18E3B932" w14:textId="510914C4" w:rsidR="000D5A9E" w:rsidRPr="000D5A9E" w:rsidRDefault="000D5A9E" w:rsidP="00557FF6">
      <w:pPr>
        <w:pStyle w:val="Orateurengris"/>
        <w:spacing w:before="120"/>
        <w:ind w:left="709" w:hanging="709"/>
        <w:rPr>
          <w:lang w:val="fr-FR"/>
        </w:rPr>
      </w:pPr>
      <w:r w:rsidRPr="000D5A9E">
        <w:rPr>
          <w:lang w:val="fr-FR"/>
        </w:rPr>
        <w:t xml:space="preserve">La </w:t>
      </w:r>
      <w:r w:rsidRPr="000D5A9E">
        <w:rPr>
          <w:b/>
          <w:lang w:val="fr-FR"/>
        </w:rPr>
        <w:t xml:space="preserve">délégation de la Zambie </w:t>
      </w:r>
      <w:r w:rsidRPr="000D5A9E">
        <w:rPr>
          <w:lang w:val="fr-FR"/>
        </w:rPr>
        <w:t>a suggéré d’inclure le libellé standard « Prend note du fait que »</w:t>
      </w:r>
      <w:r>
        <w:rPr>
          <w:lang w:val="fr-FR"/>
        </w:rPr>
        <w:t>.</w:t>
      </w:r>
    </w:p>
    <w:p w14:paraId="646E8DAD" w14:textId="0A9E6126" w:rsidR="000D5A9E" w:rsidRPr="000D5A9E" w:rsidRDefault="000D5A9E" w:rsidP="00557FF6">
      <w:pPr>
        <w:pStyle w:val="Orateurengris"/>
        <w:spacing w:before="120"/>
        <w:ind w:left="709" w:hanging="709"/>
        <w:rPr>
          <w:b/>
          <w:lang w:val="fr-FR"/>
        </w:rPr>
      </w:pPr>
      <w:r w:rsidRPr="000D5A9E">
        <w:rPr>
          <w:lang w:val="fr-FR"/>
        </w:rPr>
        <w:t xml:space="preserve">La </w:t>
      </w:r>
      <w:r w:rsidRPr="000D5A9E">
        <w:rPr>
          <w:b/>
          <w:lang w:val="fr-FR"/>
        </w:rPr>
        <w:t>Présidente</w:t>
      </w:r>
      <w:r w:rsidRPr="000D5A9E">
        <w:rPr>
          <w:lang w:val="fr-FR"/>
        </w:rPr>
        <w:t xml:space="preserve"> a noté l’accord de la Colombie, et le paragraphe 6 a été dûment adopté. Passant à l’adoption du projet de décision dans son ensemble, la </w:t>
      </w:r>
      <w:r w:rsidRPr="000D5A9E">
        <w:rPr>
          <w:b/>
          <w:lang w:val="fr-FR"/>
        </w:rPr>
        <w:t xml:space="preserve">Présidente a déclaré adoptée la décision </w:t>
      </w:r>
      <w:hyperlink r:id="rId93" w:history="1">
        <w:r w:rsidRPr="000D5A9E">
          <w:rPr>
            <w:rStyle w:val="Hyperlink"/>
            <w:b/>
            <w:lang w:val="fr-FR"/>
          </w:rPr>
          <w:t>14.COM 10.b.2</w:t>
        </w:r>
      </w:hyperlink>
      <w:r w:rsidRPr="000D5A9E">
        <w:rPr>
          <w:rStyle w:val="Hyperlink"/>
          <w:b/>
          <w:u w:val="none"/>
          <w:lang w:val="fr-FR"/>
        </w:rPr>
        <w:t xml:space="preserve"> </w:t>
      </w:r>
      <w:r w:rsidRPr="000D5A9E">
        <w:rPr>
          <w:rStyle w:val="Hyperlink"/>
          <w:b/>
          <w:color w:val="auto"/>
          <w:u w:val="none"/>
          <w:lang w:val="fr-FR"/>
        </w:rPr>
        <w:t xml:space="preserve">d’inscrire </w:t>
      </w:r>
      <w:r w:rsidRPr="000D5A9E">
        <w:rPr>
          <w:rFonts w:eastAsia="Times New Roman"/>
          <w:b/>
          <w:bCs/>
          <w:lang w:val="fr-FR"/>
        </w:rPr>
        <w:t>la transhumance, déplacement saisonnier de</w:t>
      </w:r>
      <w:r w:rsidRPr="007D5917">
        <w:rPr>
          <w:rFonts w:eastAsia="Times New Roman"/>
          <w:bCs/>
          <w:lang w:val="fr-FR"/>
        </w:rPr>
        <w:t xml:space="preserve"> </w:t>
      </w:r>
      <w:r w:rsidRPr="000D5A9E">
        <w:rPr>
          <w:rFonts w:eastAsia="Times New Roman"/>
          <w:b/>
          <w:bCs/>
          <w:lang w:val="fr-FR"/>
        </w:rPr>
        <w:t>troupeaux le long des routes migratoires en Méditerranée et dans les Alpes, sur la Liste représentative</w:t>
      </w:r>
      <w:r>
        <w:rPr>
          <w:rFonts w:eastAsia="Times New Roman"/>
          <w:bCs/>
          <w:lang w:val="fr-FR"/>
        </w:rPr>
        <w:t>.</w:t>
      </w:r>
    </w:p>
    <w:p w14:paraId="38EE66F5" w14:textId="1857F20A" w:rsidR="000D5A9E" w:rsidRPr="000D5A9E" w:rsidRDefault="000D5A9E" w:rsidP="00557FF6">
      <w:pPr>
        <w:pStyle w:val="Orateurengris"/>
        <w:spacing w:before="120"/>
        <w:ind w:left="709" w:hanging="709"/>
        <w:rPr>
          <w:lang w:val="fr-FR"/>
        </w:rPr>
      </w:pPr>
      <w:r w:rsidRPr="000D5A9E">
        <w:rPr>
          <w:lang w:val="fr-FR"/>
        </w:rPr>
        <w:t xml:space="preserve">La </w:t>
      </w:r>
      <w:r w:rsidRPr="000D5A9E">
        <w:rPr>
          <w:b/>
          <w:lang w:val="fr-FR"/>
        </w:rPr>
        <w:t>délégation de l’Italie</w:t>
      </w:r>
      <w:r w:rsidRPr="000D5A9E">
        <w:rPr>
          <w:lang w:val="fr-FR"/>
        </w:rPr>
        <w:t xml:space="preserve"> a remercié la Colombie pour l'organisation du Comité et pour son hospitalité. S'exprimant également au nom de l'Autriche et de la Grèce, la délégation a fait remarquer que l'inscription de la transhumance était l'aboutissement de dix années de travail et a adressé ses premiers remerciements aux communautés d'Autriche, de Grèce et d'Italie. Elle a remercié les membres du Comité qui </w:t>
      </w:r>
      <w:r>
        <w:rPr>
          <w:lang w:val="fr-FR"/>
        </w:rPr>
        <w:t xml:space="preserve">avaient </w:t>
      </w:r>
      <w:r w:rsidRPr="000D5A9E">
        <w:rPr>
          <w:lang w:val="fr-FR"/>
        </w:rPr>
        <w:t>reconnu la valeur de cette tradition. La transhuma</w:t>
      </w:r>
      <w:r>
        <w:rPr>
          <w:lang w:val="fr-FR"/>
        </w:rPr>
        <w:t>nce saisonnière du bétail marquait</w:t>
      </w:r>
      <w:r w:rsidRPr="000D5A9E">
        <w:rPr>
          <w:lang w:val="fr-FR"/>
        </w:rPr>
        <w:t xml:space="preserve"> la vie de l'éleveur. Le long de ces anciennes routes migr</w:t>
      </w:r>
      <w:r w:rsidR="009C1D39">
        <w:rPr>
          <w:lang w:val="fr-FR"/>
        </w:rPr>
        <w:t>atoires, les communautés renforçai</w:t>
      </w:r>
      <w:r w:rsidRPr="000D5A9E">
        <w:rPr>
          <w:lang w:val="fr-FR"/>
        </w:rPr>
        <w:t>ent leurs liens avec la terre et avec leurs ancêt</w:t>
      </w:r>
      <w:r w:rsidR="009C1D39">
        <w:rPr>
          <w:lang w:val="fr-FR"/>
        </w:rPr>
        <w:t>res. Ce mouvement, qui se répétait</w:t>
      </w:r>
      <w:r w:rsidRPr="000D5A9E">
        <w:rPr>
          <w:lang w:val="fr-FR"/>
        </w:rPr>
        <w:t xml:space="preserve"> depuis des siècl</w:t>
      </w:r>
      <w:r w:rsidR="009C1D39">
        <w:rPr>
          <w:lang w:val="fr-FR"/>
        </w:rPr>
        <w:t>es, était</w:t>
      </w:r>
      <w:r w:rsidRPr="000D5A9E">
        <w:rPr>
          <w:lang w:val="fr-FR"/>
        </w:rPr>
        <w:t xml:space="preserve"> un exemple vivant de la coexistence entre l'</w:t>
      </w:r>
      <w:r w:rsidR="009C1D39">
        <w:rPr>
          <w:lang w:val="fr-FR"/>
        </w:rPr>
        <w:t>homme et la nature, qui respectait</w:t>
      </w:r>
      <w:r w:rsidRPr="000D5A9E">
        <w:rPr>
          <w:lang w:val="fr-FR"/>
        </w:rPr>
        <w:t xml:space="preserve"> la biodiversité et l'utilisation durable des ressourc</w:t>
      </w:r>
      <w:r w:rsidR="009C1D39">
        <w:rPr>
          <w:lang w:val="fr-FR"/>
        </w:rPr>
        <w:t>es. Cette inscription représentait</w:t>
      </w:r>
      <w:r w:rsidRPr="000D5A9E">
        <w:rPr>
          <w:lang w:val="fr-FR"/>
        </w:rPr>
        <w:t xml:space="preserve"> également la diversité des cultures puisque la tradition de la transhumance uni</w:t>
      </w:r>
      <w:r w:rsidR="009C1D39">
        <w:rPr>
          <w:lang w:val="fr-FR"/>
        </w:rPr>
        <w:t>ssai</w:t>
      </w:r>
      <w:r w:rsidRPr="000D5A9E">
        <w:rPr>
          <w:lang w:val="fr-FR"/>
        </w:rPr>
        <w:t>t les Alpes et la Méditerranée. C</w:t>
      </w:r>
      <w:r w:rsidR="009C1D39">
        <w:rPr>
          <w:lang w:val="fr-FR"/>
        </w:rPr>
        <w:t xml:space="preserve">ette inscription était </w:t>
      </w:r>
      <w:r w:rsidR="009C1D39" w:rsidRPr="009C1D39">
        <w:rPr>
          <w:lang w:val="fr-FR"/>
        </w:rPr>
        <w:t>également</w:t>
      </w:r>
      <w:r w:rsidRPr="000D5A9E">
        <w:rPr>
          <w:lang w:val="fr-FR"/>
        </w:rPr>
        <w:t xml:space="preserve"> le point de départ d'une nouvelle coopération internationale visant à sauvegarder la relation existante et à partager les bonnes pratiques. Bien que trois États soient</w:t>
      </w:r>
      <w:r w:rsidR="003A38B1">
        <w:rPr>
          <w:lang w:val="fr-FR"/>
        </w:rPr>
        <w:t>,</w:t>
      </w:r>
      <w:r w:rsidRPr="000D5A9E">
        <w:rPr>
          <w:lang w:val="fr-FR"/>
        </w:rPr>
        <w:t xml:space="preserve"> </w:t>
      </w:r>
      <w:r w:rsidR="003A38B1">
        <w:rPr>
          <w:lang w:val="fr-FR"/>
        </w:rPr>
        <w:t xml:space="preserve">à ce stade, </w:t>
      </w:r>
      <w:r w:rsidRPr="000D5A9E">
        <w:rPr>
          <w:lang w:val="fr-FR"/>
        </w:rPr>
        <w:t>impliqués dans l'inscription, il y en a</w:t>
      </w:r>
      <w:r w:rsidR="009C1D39">
        <w:rPr>
          <w:lang w:val="fr-FR"/>
        </w:rPr>
        <w:t>vait</w:t>
      </w:r>
      <w:r w:rsidRPr="000D5A9E">
        <w:rPr>
          <w:lang w:val="fr-FR"/>
        </w:rPr>
        <w:t xml:space="preserve"> potentielle</w:t>
      </w:r>
      <w:r w:rsidR="009C1D39">
        <w:rPr>
          <w:lang w:val="fr-FR"/>
        </w:rPr>
        <w:t>ment beaucoup plus. L'Italie était</w:t>
      </w:r>
      <w:r w:rsidRPr="000D5A9E">
        <w:rPr>
          <w:lang w:val="fr-FR"/>
        </w:rPr>
        <w:t xml:space="preserve"> </w:t>
      </w:r>
      <w:r w:rsidR="009C1D39">
        <w:rPr>
          <w:lang w:val="fr-FR"/>
        </w:rPr>
        <w:t xml:space="preserve">parvenue </w:t>
      </w:r>
      <w:r w:rsidRPr="000D5A9E">
        <w:rPr>
          <w:lang w:val="fr-FR"/>
        </w:rPr>
        <w:t xml:space="preserve">à cette candidature grâce à l'enthousiasme des communautés, mais aussi grâce à l'engagement d'autres pays qui </w:t>
      </w:r>
      <w:r w:rsidR="009C1D39">
        <w:rPr>
          <w:lang w:val="fr-FR"/>
        </w:rPr>
        <w:t xml:space="preserve">avaient </w:t>
      </w:r>
      <w:r w:rsidRPr="000D5A9E">
        <w:rPr>
          <w:lang w:val="fr-FR"/>
        </w:rPr>
        <w:t>pu la rejoindre. Le calendrier des procédures n'a</w:t>
      </w:r>
      <w:r w:rsidR="009C1D39">
        <w:rPr>
          <w:lang w:val="fr-FR"/>
        </w:rPr>
        <w:t>vait</w:t>
      </w:r>
      <w:r w:rsidRPr="000D5A9E">
        <w:rPr>
          <w:lang w:val="fr-FR"/>
        </w:rPr>
        <w:t xml:space="preserve"> pas permis à l'Espagne de se joindre à la candidature dès le début, mais </w:t>
      </w:r>
      <w:r w:rsidR="009C1D39">
        <w:rPr>
          <w:lang w:val="fr-FR"/>
        </w:rPr>
        <w:t xml:space="preserve">la </w:t>
      </w:r>
      <w:r w:rsidR="009C1D39" w:rsidRPr="009C1D39">
        <w:rPr>
          <w:lang w:val="fr-FR"/>
        </w:rPr>
        <w:t>délégation</w:t>
      </w:r>
      <w:r w:rsidR="009C1D39">
        <w:rPr>
          <w:lang w:val="fr-FR"/>
        </w:rPr>
        <w:t xml:space="preserve"> </w:t>
      </w:r>
      <w:r w:rsidRPr="000D5A9E">
        <w:rPr>
          <w:lang w:val="fr-FR"/>
        </w:rPr>
        <w:t xml:space="preserve">était convaincue que la présence de l'Espagne, ainsi que son expérience significative de la transhumance, serait une valeur ajoutée à ce </w:t>
      </w:r>
      <w:r w:rsidR="009C1D39">
        <w:rPr>
          <w:lang w:val="fr-FR"/>
        </w:rPr>
        <w:t>projet. La délégation a évoqué</w:t>
      </w:r>
      <w:r w:rsidRPr="000D5A9E">
        <w:rPr>
          <w:lang w:val="fr-FR"/>
        </w:rPr>
        <w:t xml:space="preserve"> la </w:t>
      </w:r>
      <w:r w:rsidR="009C1D39">
        <w:rPr>
          <w:lang w:val="fr-FR"/>
        </w:rPr>
        <w:t xml:space="preserve">grande </w:t>
      </w:r>
      <w:r w:rsidRPr="000D5A9E">
        <w:rPr>
          <w:lang w:val="fr-FR"/>
        </w:rPr>
        <w:t>force de la Conventi</w:t>
      </w:r>
      <w:r w:rsidR="009C1D39">
        <w:rPr>
          <w:lang w:val="fr-FR"/>
        </w:rPr>
        <w:t>on qu’elle voulait célébrer de façon positive en lançant un processus d’élargissement de</w:t>
      </w:r>
      <w:r w:rsidRPr="000D5A9E">
        <w:rPr>
          <w:lang w:val="fr-FR"/>
        </w:rPr>
        <w:t xml:space="preserve"> l'inscription dans une approche inclusive.</w:t>
      </w:r>
    </w:p>
    <w:p w14:paraId="79DCA7F6" w14:textId="03B96D38" w:rsidR="009407DE" w:rsidRPr="009407DE" w:rsidRDefault="009407DE" w:rsidP="00557FF6">
      <w:pPr>
        <w:pStyle w:val="Orateurengris"/>
        <w:spacing w:before="120"/>
        <w:ind w:left="709" w:hanging="709"/>
        <w:rPr>
          <w:lang w:val="fr-FR"/>
        </w:rPr>
      </w:pPr>
      <w:r w:rsidRPr="009407DE">
        <w:rPr>
          <w:lang w:val="fr-FR"/>
        </w:rPr>
        <w:t xml:space="preserve">La </w:t>
      </w:r>
      <w:r w:rsidRPr="009407DE">
        <w:rPr>
          <w:b/>
          <w:lang w:val="fr-FR"/>
        </w:rPr>
        <w:t xml:space="preserve">délégation de l’Italie </w:t>
      </w:r>
      <w:r w:rsidRPr="009407DE">
        <w:rPr>
          <w:lang w:val="fr-FR"/>
        </w:rPr>
        <w:t>[deuxième orateur - représentan</w:t>
      </w:r>
      <w:r>
        <w:rPr>
          <w:lang w:val="fr-FR"/>
        </w:rPr>
        <w:t xml:space="preserve">t des communautés] </w:t>
      </w:r>
      <w:r w:rsidRPr="007558E3">
        <w:rPr>
          <w:lang w:val="fr-FR"/>
        </w:rPr>
        <w:t>M. Nicola Di Niro</w:t>
      </w:r>
      <w:r>
        <w:rPr>
          <w:lang w:val="fr-FR"/>
        </w:rPr>
        <w:t>, de l'A</w:t>
      </w:r>
      <w:r w:rsidRPr="009407DE">
        <w:rPr>
          <w:lang w:val="fr-FR"/>
        </w:rPr>
        <w:t>gence de développement de la région de Molise en Italie a souhaité transmettre l'histoire, le témoignage et les salutations des milliers de personnes impliquées dans cette candidature, en remerciant le Comité pour sa décision. Le travail a</w:t>
      </w:r>
      <w:r>
        <w:rPr>
          <w:lang w:val="fr-FR"/>
        </w:rPr>
        <w:t>vait</w:t>
      </w:r>
      <w:r w:rsidRPr="009407DE">
        <w:rPr>
          <w:lang w:val="fr-FR"/>
        </w:rPr>
        <w:t xml:space="preserve"> été réalisé avec de nombreux éleveurs et pasteurs. Pour les </w:t>
      </w:r>
      <w:r>
        <w:rPr>
          <w:lang w:val="fr-FR"/>
        </w:rPr>
        <w:t>communautés, l'inscription n'était pas un aboutissement mais plutôt un</w:t>
      </w:r>
      <w:r w:rsidRPr="009407DE">
        <w:rPr>
          <w:lang w:val="fr-FR"/>
        </w:rPr>
        <w:t xml:space="preserve"> point de départ. Il a remercié toutes les communautés locales qui </w:t>
      </w:r>
      <w:r>
        <w:rPr>
          <w:lang w:val="fr-FR"/>
        </w:rPr>
        <w:t xml:space="preserve">avaient </w:t>
      </w:r>
      <w:r w:rsidRPr="009407DE">
        <w:rPr>
          <w:lang w:val="fr-FR"/>
        </w:rPr>
        <w:t xml:space="preserve">rendu possible la candidature, s'adressant à tous les amis </w:t>
      </w:r>
      <w:r>
        <w:rPr>
          <w:lang w:val="fr-FR"/>
        </w:rPr>
        <w:t xml:space="preserve">communs </w:t>
      </w:r>
      <w:r w:rsidRPr="009407DE">
        <w:rPr>
          <w:lang w:val="fr-FR"/>
        </w:rPr>
        <w:t xml:space="preserve">et </w:t>
      </w:r>
      <w:r>
        <w:rPr>
          <w:lang w:val="fr-FR"/>
        </w:rPr>
        <w:t>aux amis espagnols ainsi qu’à</w:t>
      </w:r>
      <w:r w:rsidRPr="009407DE">
        <w:rPr>
          <w:lang w:val="fr-FR"/>
        </w:rPr>
        <w:t xml:space="preserve"> d'autres personnes avec lesquelles le travail </w:t>
      </w:r>
      <w:r>
        <w:rPr>
          <w:lang w:val="fr-FR"/>
        </w:rPr>
        <w:t xml:space="preserve">se poursuivrait pour </w:t>
      </w:r>
      <w:r w:rsidRPr="009407DE">
        <w:rPr>
          <w:lang w:val="fr-FR"/>
        </w:rPr>
        <w:t>renforcer cette inscription dans le futur afin de valoriser le pastoralisme et les routes de transhumance.</w:t>
      </w:r>
    </w:p>
    <w:p w14:paraId="30788E8A" w14:textId="2E1E1189" w:rsidR="005075C1" w:rsidRPr="005075C1" w:rsidRDefault="005075C1" w:rsidP="00557FF6">
      <w:pPr>
        <w:pStyle w:val="Orateurengris"/>
        <w:spacing w:before="120"/>
        <w:ind w:left="709" w:hanging="709"/>
        <w:rPr>
          <w:lang w:val="fr-FR"/>
        </w:rPr>
      </w:pPr>
      <w:r w:rsidRPr="005075C1">
        <w:rPr>
          <w:lang w:val="fr-FR"/>
        </w:rPr>
        <w:t xml:space="preserve">La </w:t>
      </w:r>
      <w:r w:rsidRPr="005075C1">
        <w:rPr>
          <w:b/>
          <w:lang w:val="fr-FR"/>
        </w:rPr>
        <w:t>délégation de l’Espagne</w:t>
      </w:r>
      <w:r w:rsidRPr="005075C1">
        <w:rPr>
          <w:lang w:val="fr-FR"/>
        </w:rPr>
        <w:t xml:space="preserve"> a remercié la Colombie d'avoir </w:t>
      </w:r>
      <w:r>
        <w:rPr>
          <w:lang w:val="fr-FR"/>
        </w:rPr>
        <w:t xml:space="preserve">accédé à </w:t>
      </w:r>
      <w:r w:rsidRPr="005075C1">
        <w:rPr>
          <w:lang w:val="fr-FR"/>
        </w:rPr>
        <w:t>sa demande</w:t>
      </w:r>
      <w:r>
        <w:rPr>
          <w:lang w:val="fr-FR"/>
        </w:rPr>
        <w:t>,</w:t>
      </w:r>
      <w:r w:rsidRPr="005075C1">
        <w:rPr>
          <w:lang w:val="fr-FR"/>
        </w:rPr>
        <w:t xml:space="preserve"> et</w:t>
      </w:r>
      <w:r>
        <w:rPr>
          <w:lang w:val="fr-FR"/>
        </w:rPr>
        <w:t xml:space="preserve"> la délégation colombienne d’avoir facilité le</w:t>
      </w:r>
      <w:r w:rsidRPr="005075C1">
        <w:rPr>
          <w:lang w:val="fr-FR"/>
        </w:rPr>
        <w:t xml:space="preserve"> processus </w:t>
      </w:r>
      <w:r>
        <w:rPr>
          <w:lang w:val="fr-FR"/>
        </w:rPr>
        <w:t xml:space="preserve">de </w:t>
      </w:r>
      <w:r w:rsidRPr="005075C1">
        <w:rPr>
          <w:lang w:val="fr-FR"/>
        </w:rPr>
        <w:t>coopération</w:t>
      </w:r>
      <w:r>
        <w:rPr>
          <w:lang w:val="fr-FR"/>
        </w:rPr>
        <w:t xml:space="preserve"> internationale en faveur de </w:t>
      </w:r>
      <w:r w:rsidRPr="005075C1">
        <w:rPr>
          <w:lang w:val="fr-FR"/>
        </w:rPr>
        <w:t>l'Espagne. Elle a félicité l'Autriche, la Grèce et l'Italie pour le dossier de candidature de grande qualité, ajo</w:t>
      </w:r>
      <w:r>
        <w:rPr>
          <w:lang w:val="fr-FR"/>
        </w:rPr>
        <w:t xml:space="preserve">utant qu'elle était déçue de n’avoir pu y </w:t>
      </w:r>
      <w:r w:rsidRPr="005075C1">
        <w:rPr>
          <w:lang w:val="fr-FR"/>
        </w:rPr>
        <w:t>participer d</w:t>
      </w:r>
      <w:r>
        <w:rPr>
          <w:lang w:val="fr-FR"/>
        </w:rPr>
        <w:t>ès le début, mais que cela s'était</w:t>
      </w:r>
      <w:r w:rsidRPr="005075C1">
        <w:rPr>
          <w:lang w:val="fr-FR"/>
        </w:rPr>
        <w:t xml:space="preserve"> avéré difficile en raison de contraintes de temps. Une fois qu'elle a</w:t>
      </w:r>
      <w:r>
        <w:rPr>
          <w:lang w:val="fr-FR"/>
        </w:rPr>
        <w:t>vait</w:t>
      </w:r>
      <w:r w:rsidRPr="005075C1">
        <w:rPr>
          <w:lang w:val="fr-FR"/>
        </w:rPr>
        <w:t xml:space="preserve"> compris que le p</w:t>
      </w:r>
      <w:r>
        <w:rPr>
          <w:lang w:val="fr-FR"/>
        </w:rPr>
        <w:t xml:space="preserve">rocessus était en cours, il était </w:t>
      </w:r>
      <w:r w:rsidRPr="005075C1">
        <w:rPr>
          <w:lang w:val="fr-FR"/>
        </w:rPr>
        <w:t>trop tard pour s'y joindre. La délégation a</w:t>
      </w:r>
      <w:r>
        <w:rPr>
          <w:lang w:val="fr-FR"/>
        </w:rPr>
        <w:t xml:space="preserve">vait cherché à repousser la date butoir </w:t>
      </w:r>
      <w:r w:rsidR="009437F9">
        <w:rPr>
          <w:lang w:val="fr-FR"/>
        </w:rPr>
        <w:t>parce qu'elle n'avait</w:t>
      </w:r>
      <w:r w:rsidRPr="005075C1">
        <w:rPr>
          <w:lang w:val="fr-FR"/>
        </w:rPr>
        <w:t xml:space="preserve"> pas</w:t>
      </w:r>
      <w:r w:rsidR="009437F9">
        <w:rPr>
          <w:lang w:val="fr-FR"/>
        </w:rPr>
        <w:t xml:space="preserve"> été</w:t>
      </w:r>
      <w:r w:rsidRPr="005075C1">
        <w:rPr>
          <w:lang w:val="fr-FR"/>
        </w:rPr>
        <w:t xml:space="preserve"> en mesure de participer à</w:t>
      </w:r>
      <w:r w:rsidR="009437F9">
        <w:rPr>
          <w:lang w:val="fr-FR"/>
        </w:rPr>
        <w:t xml:space="preserve"> ce qu'elle considérait comme l’aspect </w:t>
      </w:r>
      <w:r w:rsidRPr="005075C1">
        <w:rPr>
          <w:lang w:val="fr-FR"/>
        </w:rPr>
        <w:t xml:space="preserve">coopération internationale </w:t>
      </w:r>
      <w:r w:rsidR="009437F9">
        <w:rPr>
          <w:lang w:val="fr-FR"/>
        </w:rPr>
        <w:t xml:space="preserve">de </w:t>
      </w:r>
      <w:r w:rsidRPr="005075C1">
        <w:rPr>
          <w:lang w:val="fr-FR"/>
        </w:rPr>
        <w:t>ce dossier. Toutefois, l'Espagne a rassuré le Comité qu</w:t>
      </w:r>
      <w:r w:rsidR="009437F9">
        <w:rPr>
          <w:lang w:val="fr-FR"/>
        </w:rPr>
        <w:t>ant à son impatience</w:t>
      </w:r>
      <w:r>
        <w:rPr>
          <w:lang w:val="fr-FR"/>
        </w:rPr>
        <w:t xml:space="preserve"> d'y participer à l’avenir</w:t>
      </w:r>
      <w:r w:rsidRPr="005075C1">
        <w:rPr>
          <w:lang w:val="fr-FR"/>
        </w:rPr>
        <w:t xml:space="preserve">. La délégation a réitéré ses remerciements à la Colombie et à tous ceux qui </w:t>
      </w:r>
      <w:r>
        <w:rPr>
          <w:lang w:val="fr-FR"/>
        </w:rPr>
        <w:t xml:space="preserve">avaient </w:t>
      </w:r>
      <w:r w:rsidRPr="005075C1">
        <w:rPr>
          <w:lang w:val="fr-FR"/>
        </w:rPr>
        <w:t>apporté leur soutien à ce dossier de candidature. La coopération inte</w:t>
      </w:r>
      <w:r>
        <w:rPr>
          <w:lang w:val="fr-FR"/>
        </w:rPr>
        <w:t>rnationale devait</w:t>
      </w:r>
      <w:r w:rsidRPr="005075C1">
        <w:rPr>
          <w:lang w:val="fr-FR"/>
        </w:rPr>
        <w:t xml:space="preserve"> être renforcée partout dans le monde, et elle veillera</w:t>
      </w:r>
      <w:r>
        <w:rPr>
          <w:lang w:val="fr-FR"/>
        </w:rPr>
        <w:t>it</w:t>
      </w:r>
      <w:r w:rsidRPr="005075C1">
        <w:rPr>
          <w:lang w:val="fr-FR"/>
        </w:rPr>
        <w:t xml:space="preserve"> à ce que l'extension du dossier de transhumance en témoigne</w:t>
      </w:r>
      <w:r>
        <w:rPr>
          <w:lang w:val="fr-FR"/>
        </w:rPr>
        <w:t xml:space="preserve"> à l’avenir</w:t>
      </w:r>
      <w:r w:rsidRPr="005075C1">
        <w:rPr>
          <w:lang w:val="fr-FR"/>
        </w:rPr>
        <w:t>.</w:t>
      </w:r>
    </w:p>
    <w:p w14:paraId="3F76EF66" w14:textId="01B33568" w:rsidR="005075C1" w:rsidRPr="005075C1" w:rsidRDefault="005075C1" w:rsidP="00557FF6">
      <w:pPr>
        <w:pStyle w:val="Orateurengris"/>
        <w:spacing w:before="120"/>
        <w:ind w:left="709" w:hanging="709"/>
        <w:rPr>
          <w:b/>
          <w:lang w:val="fr-FR"/>
        </w:rPr>
      </w:pPr>
      <w:r>
        <w:rPr>
          <w:lang w:val="fr-FR"/>
        </w:rPr>
        <w:t xml:space="preserve">La </w:t>
      </w:r>
      <w:r w:rsidRPr="00697218">
        <w:rPr>
          <w:b/>
          <w:lang w:val="fr-FR"/>
        </w:rPr>
        <w:t>Présidente</w:t>
      </w:r>
      <w:r>
        <w:rPr>
          <w:lang w:val="fr-FR"/>
        </w:rPr>
        <w:t xml:space="preserve"> a informé le Comité que la Mongolie avait demandé que son dossier de candidature</w:t>
      </w:r>
      <w:r w:rsidR="00697218">
        <w:rPr>
          <w:lang w:val="fr-FR"/>
        </w:rPr>
        <w:t xml:space="preserve"> </w:t>
      </w:r>
      <w:r>
        <w:rPr>
          <w:lang w:val="fr-FR"/>
        </w:rPr>
        <w:t xml:space="preserve">10.b.24 soit examiné </w:t>
      </w:r>
      <w:r w:rsidR="00697218">
        <w:rPr>
          <w:lang w:val="fr-FR"/>
        </w:rPr>
        <w:t xml:space="preserve">au cours de la séance du matin. En l'absence d’objections, la </w:t>
      </w:r>
      <w:r w:rsidR="00697218" w:rsidRPr="00697218">
        <w:rPr>
          <w:lang w:val="fr-FR"/>
        </w:rPr>
        <w:t>Présidente</w:t>
      </w:r>
      <w:r w:rsidR="00697218">
        <w:rPr>
          <w:lang w:val="fr-FR"/>
        </w:rPr>
        <w:t xml:space="preserve"> a proposé d’examiner ce dossier après le dossier 10.b.5 soumis par la Bolivie.</w:t>
      </w:r>
    </w:p>
    <w:p w14:paraId="68669440" w14:textId="6E3B67CA" w:rsidR="00C15C78" w:rsidRPr="00C15C78" w:rsidRDefault="00C15C78" w:rsidP="00557FF6">
      <w:pPr>
        <w:pStyle w:val="Orateurengris"/>
        <w:spacing w:before="120"/>
        <w:ind w:left="709" w:hanging="709"/>
        <w:rPr>
          <w:lang w:val="fr-FR"/>
        </w:rPr>
      </w:pPr>
      <w:r w:rsidRPr="00C15C78">
        <w:rPr>
          <w:lang w:val="fr-FR"/>
        </w:rPr>
        <w:t xml:space="preserve">La </w:t>
      </w:r>
      <w:r w:rsidRPr="00C15C78">
        <w:rPr>
          <w:b/>
          <w:lang w:val="fr-FR"/>
        </w:rPr>
        <w:t xml:space="preserve">Présidente de l'Organe d'évaluation </w:t>
      </w:r>
      <w:r w:rsidRPr="00C15C78">
        <w:rPr>
          <w:lang w:val="fr-FR"/>
        </w:rPr>
        <w:t>a présenté la candidature suivante</w:t>
      </w:r>
      <w:r>
        <w:rPr>
          <w:lang w:val="fr-FR"/>
        </w:rPr>
        <w:t>,</w:t>
      </w:r>
      <w:r w:rsidRPr="00C15C78">
        <w:rPr>
          <w:lang w:val="fr-FR"/>
        </w:rPr>
        <w:t xml:space="preserve"> </w:t>
      </w:r>
      <w:r w:rsidRPr="00C15C78">
        <w:rPr>
          <w:b/>
          <w:lang w:val="fr-FR"/>
        </w:rPr>
        <w:t xml:space="preserve">les connaissances, savoir-faire, traditions et pratiques associés au palmier dattier </w:t>
      </w:r>
      <w:r>
        <w:rPr>
          <w:lang w:val="fr-FR"/>
        </w:rPr>
        <w:t>[projet de décision 14.COM </w:t>
      </w:r>
      <w:r w:rsidRPr="00C15C78">
        <w:rPr>
          <w:lang w:val="fr-FR"/>
        </w:rPr>
        <w:t xml:space="preserve">10.b.3] </w:t>
      </w:r>
      <w:r>
        <w:rPr>
          <w:lang w:val="fr-FR"/>
        </w:rPr>
        <w:t xml:space="preserve">soumise </w:t>
      </w:r>
      <w:r w:rsidRPr="00C15C78">
        <w:rPr>
          <w:lang w:val="fr-FR"/>
        </w:rPr>
        <w:t>par</w:t>
      </w:r>
      <w:r>
        <w:rPr>
          <w:lang w:val="fr-FR"/>
        </w:rPr>
        <w:t xml:space="preserve"> </w:t>
      </w:r>
      <w:r w:rsidRPr="00C15C78">
        <w:rPr>
          <w:b/>
          <w:lang w:val="fr-FR"/>
        </w:rPr>
        <w:t>Bahreïn, l'Égypte</w:t>
      </w:r>
      <w:r>
        <w:rPr>
          <w:b/>
          <w:lang w:val="fr-FR"/>
        </w:rPr>
        <w:t>, l'Irak, la Jordanie, le Koweït,</w:t>
      </w:r>
      <w:r w:rsidRPr="00C15C78">
        <w:rPr>
          <w:b/>
          <w:lang w:val="fr-FR"/>
        </w:rPr>
        <w:t xml:space="preserve"> la Mauritanie, </w:t>
      </w:r>
      <w:r>
        <w:rPr>
          <w:b/>
          <w:lang w:val="fr-FR"/>
        </w:rPr>
        <w:t xml:space="preserve">le Maroc, </w:t>
      </w:r>
      <w:r w:rsidRPr="00C15C78">
        <w:rPr>
          <w:b/>
          <w:lang w:val="fr-FR"/>
        </w:rPr>
        <w:t xml:space="preserve">Oman, la Palestine, </w:t>
      </w:r>
      <w:r>
        <w:rPr>
          <w:b/>
          <w:lang w:val="fr-FR"/>
        </w:rPr>
        <w:t xml:space="preserve">l’Arabie saoudite, </w:t>
      </w:r>
      <w:r w:rsidRPr="00C15C78">
        <w:rPr>
          <w:b/>
          <w:lang w:val="fr-FR"/>
        </w:rPr>
        <w:t>le Soudan, la Tunisie</w:t>
      </w:r>
      <w:r>
        <w:rPr>
          <w:b/>
          <w:lang w:val="fr-FR"/>
        </w:rPr>
        <w:t xml:space="preserve">, les Émirats arabes unis </w:t>
      </w:r>
      <w:r w:rsidRPr="00C15C78">
        <w:rPr>
          <w:lang w:val="fr-FR"/>
        </w:rPr>
        <w:t>et</w:t>
      </w:r>
      <w:r w:rsidRPr="00C15C78">
        <w:rPr>
          <w:b/>
          <w:lang w:val="fr-FR"/>
        </w:rPr>
        <w:t xml:space="preserve"> le Yémen</w:t>
      </w:r>
      <w:r w:rsidR="009437F9">
        <w:rPr>
          <w:b/>
          <w:lang w:val="fr-FR"/>
        </w:rPr>
        <w:t xml:space="preserve"> </w:t>
      </w:r>
      <w:r w:rsidR="0035463D">
        <w:rPr>
          <w:lang w:val="fr-FR"/>
        </w:rPr>
        <w:t>[</w:t>
      </w:r>
      <w:r w:rsidR="009437F9" w:rsidRPr="009437F9">
        <w:rPr>
          <w:i/>
          <w:lang w:val="fr-FR"/>
        </w:rPr>
        <w:t xml:space="preserve">selon l’ordre alphabétique des noms </w:t>
      </w:r>
      <w:r w:rsidR="009437F9">
        <w:rPr>
          <w:i/>
          <w:lang w:val="fr-FR"/>
        </w:rPr>
        <w:t xml:space="preserve">en anglais </w:t>
      </w:r>
      <w:r w:rsidR="009437F9" w:rsidRPr="009437F9">
        <w:rPr>
          <w:i/>
          <w:lang w:val="fr-FR"/>
        </w:rPr>
        <w:t xml:space="preserve">des </w:t>
      </w:r>
      <w:r w:rsidR="009437F9">
        <w:rPr>
          <w:i/>
          <w:lang w:val="fr-FR"/>
        </w:rPr>
        <w:t xml:space="preserve">États </w:t>
      </w:r>
      <w:r w:rsidR="009437F9" w:rsidRPr="009437F9">
        <w:rPr>
          <w:i/>
          <w:lang w:val="fr-FR"/>
        </w:rPr>
        <w:t>soumissionnaires</w:t>
      </w:r>
      <w:r w:rsidR="0035463D">
        <w:rPr>
          <w:lang w:val="fr-FR"/>
        </w:rPr>
        <w:t>]</w:t>
      </w:r>
      <w:r w:rsidR="009437F9">
        <w:rPr>
          <w:lang w:val="fr-FR"/>
        </w:rPr>
        <w:t xml:space="preserve">. </w:t>
      </w:r>
      <w:r>
        <w:rPr>
          <w:lang w:val="fr-FR"/>
        </w:rPr>
        <w:t>Le palmier-dattier était associé</w:t>
      </w:r>
      <w:r w:rsidRPr="00C15C78">
        <w:rPr>
          <w:lang w:val="fr-FR"/>
        </w:rPr>
        <w:t xml:space="preserve"> à la population des États soumissionnaires depuis des siècles. Il </w:t>
      </w:r>
      <w:r>
        <w:rPr>
          <w:lang w:val="fr-FR"/>
        </w:rPr>
        <w:t xml:space="preserve">était </w:t>
      </w:r>
      <w:r w:rsidRPr="00C15C78">
        <w:rPr>
          <w:lang w:val="fr-FR"/>
        </w:rPr>
        <w:t>à la fois la source de nombreux métiers, professions, traditions sociales et culturelles, coutumes et pratiques associées, et une forme essentielle de nutrition. Le palmier-dattier, les connaissances, les</w:t>
      </w:r>
      <w:r>
        <w:rPr>
          <w:lang w:val="fr-FR"/>
        </w:rPr>
        <w:t xml:space="preserve"> </w:t>
      </w:r>
      <w:r w:rsidRPr="00C15C78">
        <w:rPr>
          <w:lang w:val="fr-FR"/>
        </w:rPr>
        <w:t xml:space="preserve">savoir-faire, les traditions et les pratiques </w:t>
      </w:r>
      <w:r>
        <w:rPr>
          <w:lang w:val="fr-FR"/>
        </w:rPr>
        <w:t xml:space="preserve">jouaient </w:t>
      </w:r>
      <w:r w:rsidRPr="00C15C78">
        <w:rPr>
          <w:lang w:val="fr-FR"/>
        </w:rPr>
        <w:t>un rôle essentiel dans le renforcement du lien entre les populations et la terre dans la région arabe, en les aidant à faire face aux défis de l'environnement désertique. D'après les informations contenues dans le dossier, la candidature satisfai</w:t>
      </w:r>
      <w:r w:rsidR="00F93520">
        <w:rPr>
          <w:lang w:val="fr-FR"/>
        </w:rPr>
        <w:t>sai</w:t>
      </w:r>
      <w:r w:rsidRPr="00C15C78">
        <w:rPr>
          <w:lang w:val="fr-FR"/>
        </w:rPr>
        <w:t>t aux cinq critères d'inscription sur la Liste représentative. L'Organe d'évaluation a</w:t>
      </w:r>
      <w:r w:rsidR="00F93520">
        <w:rPr>
          <w:lang w:val="fr-FR"/>
        </w:rPr>
        <w:t>vait</w:t>
      </w:r>
      <w:r w:rsidRPr="00C15C78">
        <w:rPr>
          <w:lang w:val="fr-FR"/>
        </w:rPr>
        <w:t xml:space="preserve"> </w:t>
      </w:r>
      <w:r w:rsidR="00F93520">
        <w:rPr>
          <w:lang w:val="fr-FR"/>
        </w:rPr>
        <w:t xml:space="preserve">estimé </w:t>
      </w:r>
      <w:r w:rsidRPr="00C15C78">
        <w:rPr>
          <w:lang w:val="fr-FR"/>
        </w:rPr>
        <w:t>que le travail commun</w:t>
      </w:r>
      <w:r w:rsidR="00F93520">
        <w:rPr>
          <w:lang w:val="fr-FR"/>
        </w:rPr>
        <w:t xml:space="preserve"> des 14 États soumissionnaires démontrait</w:t>
      </w:r>
      <w:r w:rsidRPr="00C15C78">
        <w:rPr>
          <w:lang w:val="fr-FR"/>
        </w:rPr>
        <w:t xml:space="preserve"> le fort potentiel du patrimoine culturel immatériel </w:t>
      </w:r>
      <w:r w:rsidR="00F93520">
        <w:rPr>
          <w:lang w:val="fr-FR"/>
        </w:rPr>
        <w:t xml:space="preserve">pour </w:t>
      </w:r>
      <w:r w:rsidRPr="00C15C78">
        <w:rPr>
          <w:lang w:val="fr-FR"/>
        </w:rPr>
        <w:t xml:space="preserve">encourager le dialogue. Les mesures de sauvegarde passées, actuelles et proposées par les États soumissionnaires </w:t>
      </w:r>
      <w:r w:rsidR="00F93520">
        <w:rPr>
          <w:lang w:val="fr-FR"/>
        </w:rPr>
        <w:t xml:space="preserve">étaient </w:t>
      </w:r>
      <w:r w:rsidRPr="00C15C78">
        <w:rPr>
          <w:lang w:val="fr-FR"/>
        </w:rPr>
        <w:t xml:space="preserve">diverses et adaptées aux spécificités de chaque pays sans négliger la coopération entre eux. Les communautés, groupes et individus concernés </w:t>
      </w:r>
      <w:r w:rsidR="00F93520">
        <w:rPr>
          <w:lang w:val="fr-FR"/>
        </w:rPr>
        <w:t xml:space="preserve">avaient </w:t>
      </w:r>
      <w:r w:rsidRPr="00C15C78">
        <w:rPr>
          <w:lang w:val="fr-FR"/>
        </w:rPr>
        <w:t>joué un</w:t>
      </w:r>
      <w:r w:rsidR="00F93520">
        <w:rPr>
          <w:lang w:val="fr-FR"/>
        </w:rPr>
        <w:t xml:space="preserve"> rôle important en fo</w:t>
      </w:r>
      <w:r w:rsidR="00A56EA3">
        <w:rPr>
          <w:lang w:val="fr-FR"/>
        </w:rPr>
        <w:t>urnissant les informations et le</w:t>
      </w:r>
      <w:r w:rsidRPr="00C15C78">
        <w:rPr>
          <w:lang w:val="fr-FR"/>
        </w:rPr>
        <w:t xml:space="preserve"> matériel de terrain pertinents. L'Organe a</w:t>
      </w:r>
      <w:r w:rsidR="00F93520">
        <w:rPr>
          <w:lang w:val="fr-FR"/>
        </w:rPr>
        <w:t>vait</w:t>
      </w:r>
      <w:r w:rsidRPr="00C15C78">
        <w:rPr>
          <w:lang w:val="fr-FR"/>
        </w:rPr>
        <w:t xml:space="preserve"> félicité les 14 États pour une initiative exemplaire de collaboration régionale entre des pays partageant un patrimoine culturel similaire, reconnaissant la complexité de cet effort et son importance pour la régio</w:t>
      </w:r>
      <w:r w:rsidR="00F93520">
        <w:rPr>
          <w:lang w:val="fr-FR"/>
        </w:rPr>
        <w:t>n arabe. L'Organe d'évaluation recommandait</w:t>
      </w:r>
      <w:r w:rsidRPr="00C15C78">
        <w:rPr>
          <w:lang w:val="fr-FR"/>
        </w:rPr>
        <w:t xml:space="preserve"> que le Comité inscrive</w:t>
      </w:r>
      <w:r w:rsidR="00F93520" w:rsidRPr="00F93520">
        <w:rPr>
          <w:b/>
          <w:lang w:val="fr-FR"/>
        </w:rPr>
        <w:t xml:space="preserve"> </w:t>
      </w:r>
      <w:r w:rsidR="00F93520" w:rsidRPr="00F93520">
        <w:rPr>
          <w:lang w:val="fr-FR"/>
        </w:rPr>
        <w:t>les connaissances, savoir-faire, traditions et pratiques associés au palmier dattier</w:t>
      </w:r>
      <w:r w:rsidRPr="00F93520">
        <w:rPr>
          <w:lang w:val="fr-FR"/>
        </w:rPr>
        <w:t xml:space="preserve"> </w:t>
      </w:r>
      <w:r w:rsidRPr="00C15C78">
        <w:rPr>
          <w:lang w:val="fr-FR"/>
        </w:rPr>
        <w:t>sur la Liste représentative.</w:t>
      </w:r>
    </w:p>
    <w:p w14:paraId="1D3E3C48" w14:textId="5FE48816" w:rsidR="00F93520" w:rsidRPr="00F93520" w:rsidRDefault="00F93520" w:rsidP="00557FF6">
      <w:pPr>
        <w:pStyle w:val="Orateurengris"/>
        <w:spacing w:before="120"/>
        <w:ind w:left="709" w:hanging="709"/>
        <w:rPr>
          <w:b/>
          <w:lang w:val="fr-FR"/>
        </w:rPr>
      </w:pPr>
      <w:r>
        <w:rPr>
          <w:lang w:val="fr-FR"/>
        </w:rPr>
        <w:t xml:space="preserve">La </w:t>
      </w:r>
      <w:r w:rsidRPr="00F93520">
        <w:rPr>
          <w:b/>
          <w:lang w:val="fr-FR"/>
        </w:rPr>
        <w:t>Présidente</w:t>
      </w:r>
      <w:r>
        <w:rPr>
          <w:lang w:val="fr-FR"/>
        </w:rPr>
        <w:t xml:space="preserve"> a noté qu’aucun </w:t>
      </w:r>
      <w:r w:rsidRPr="00F93520">
        <w:rPr>
          <w:lang w:val="fr-FR"/>
        </w:rPr>
        <w:t>amendement</w:t>
      </w:r>
      <w:r w:rsidR="00B7570E">
        <w:rPr>
          <w:lang w:val="fr-FR"/>
        </w:rPr>
        <w:t xml:space="preserve"> ni</w:t>
      </w:r>
      <w:r>
        <w:rPr>
          <w:lang w:val="fr-FR"/>
        </w:rPr>
        <w:t xml:space="preserve"> demande de débat n’avait été soumis, et a proposé d’adopter le projet de décision dans son ensemble. </w:t>
      </w:r>
      <w:r w:rsidRPr="00F93520">
        <w:rPr>
          <w:lang w:val="fr-FR"/>
        </w:rPr>
        <w:t>En l'absence d'objections</w:t>
      </w:r>
      <w:r>
        <w:rPr>
          <w:lang w:val="fr-FR"/>
        </w:rPr>
        <w:t xml:space="preserve">, la </w:t>
      </w:r>
      <w:r w:rsidRPr="00F93520">
        <w:rPr>
          <w:b/>
          <w:lang w:val="fr-FR"/>
        </w:rPr>
        <w:t xml:space="preserve">Présidente a déclaré adoptée la décision </w:t>
      </w:r>
      <w:hyperlink r:id="rId94" w:history="1">
        <w:r w:rsidRPr="00F93520">
          <w:rPr>
            <w:rStyle w:val="Hyperlink"/>
            <w:b/>
            <w:lang w:val="fr-FR"/>
          </w:rPr>
          <w:t>14.COM 10.b.3</w:t>
        </w:r>
      </w:hyperlink>
      <w:r w:rsidRPr="00B7570E">
        <w:rPr>
          <w:rStyle w:val="Hyperlink"/>
          <w:b/>
          <w:u w:val="none"/>
          <w:lang w:val="fr-FR"/>
        </w:rPr>
        <w:t xml:space="preserve"> </w:t>
      </w:r>
      <w:r w:rsidRPr="00F93520">
        <w:rPr>
          <w:rStyle w:val="Hyperlink"/>
          <w:b/>
          <w:color w:val="auto"/>
          <w:u w:val="none"/>
          <w:lang w:val="fr-FR"/>
        </w:rPr>
        <w:t xml:space="preserve">d’inscrire </w:t>
      </w:r>
      <w:r w:rsidRPr="00F93520">
        <w:rPr>
          <w:b/>
          <w:lang w:val="fr-FR"/>
        </w:rPr>
        <w:t>les connaissances, savoir-faire, traditions et pratiques associés au palmier dattier sur la Liste représentative.</w:t>
      </w:r>
    </w:p>
    <w:p w14:paraId="74FA2701" w14:textId="78099B01" w:rsidR="00F93520" w:rsidRPr="00F93520" w:rsidRDefault="00F93520" w:rsidP="00557FF6">
      <w:pPr>
        <w:pStyle w:val="Orateurengris"/>
        <w:spacing w:before="120"/>
        <w:ind w:left="709" w:hanging="709"/>
        <w:rPr>
          <w:lang w:val="fr-FR"/>
        </w:rPr>
      </w:pPr>
      <w:r w:rsidRPr="00F93520">
        <w:rPr>
          <w:lang w:val="fr-FR"/>
        </w:rPr>
        <w:t xml:space="preserve">La </w:t>
      </w:r>
      <w:r w:rsidRPr="00F93520">
        <w:rPr>
          <w:b/>
          <w:lang w:val="fr-FR"/>
        </w:rPr>
        <w:t>délégation des Émirats arabes unis</w:t>
      </w:r>
      <w:r>
        <w:rPr>
          <w:lang w:val="fr-FR"/>
        </w:rPr>
        <w:t xml:space="preserve"> </w:t>
      </w:r>
      <w:r w:rsidRPr="00F93520">
        <w:rPr>
          <w:lang w:val="fr-FR"/>
        </w:rPr>
        <w:t>a exprimé sa sincère gratitude à la Colombie pour sa chaleureuse hospitalité et à la Président</w:t>
      </w:r>
      <w:r>
        <w:rPr>
          <w:lang w:val="fr-FR"/>
        </w:rPr>
        <w:t>e pour son efficace direction des débats. C'était</w:t>
      </w:r>
      <w:r w:rsidRPr="00F93520">
        <w:rPr>
          <w:lang w:val="fr-FR"/>
        </w:rPr>
        <w:t xml:space="preserve"> avec grand</w:t>
      </w:r>
      <w:r>
        <w:rPr>
          <w:lang w:val="fr-FR"/>
        </w:rPr>
        <w:t xml:space="preserve"> plaisir et gratitude qu'elle accueillait</w:t>
      </w:r>
      <w:r w:rsidRPr="00F93520">
        <w:rPr>
          <w:lang w:val="fr-FR"/>
        </w:rPr>
        <w:t xml:space="preserve"> la décision du Comité d'inclure les connaissances, savoir-faire, traditions et pratiques associés au palmier dattier</w:t>
      </w:r>
      <w:r>
        <w:rPr>
          <w:lang w:val="fr-FR"/>
        </w:rPr>
        <w:t xml:space="preserve">, </w:t>
      </w:r>
      <w:r w:rsidRPr="00F93520">
        <w:rPr>
          <w:lang w:val="fr-FR"/>
        </w:rPr>
        <w:t xml:space="preserve">l'un des symboles les plus importants de sa culture, sur la Liste représentative. Cette </w:t>
      </w:r>
      <w:r w:rsidR="00A56EA3" w:rsidRPr="00A56EA3">
        <w:rPr>
          <w:lang w:val="fr-FR"/>
        </w:rPr>
        <w:t>inscription</w:t>
      </w:r>
      <w:r w:rsidR="00A56EA3">
        <w:rPr>
          <w:lang w:val="fr-FR"/>
        </w:rPr>
        <w:t xml:space="preserve"> </w:t>
      </w:r>
      <w:r>
        <w:rPr>
          <w:lang w:val="fr-FR"/>
        </w:rPr>
        <w:t xml:space="preserve">était </w:t>
      </w:r>
      <w:r w:rsidRPr="00F93520">
        <w:rPr>
          <w:lang w:val="fr-FR"/>
        </w:rPr>
        <w:t xml:space="preserve">le résultat d'efforts conjoints </w:t>
      </w:r>
      <w:r>
        <w:rPr>
          <w:lang w:val="fr-FR"/>
        </w:rPr>
        <w:t xml:space="preserve">de </w:t>
      </w:r>
      <w:r w:rsidRPr="00F93520">
        <w:rPr>
          <w:lang w:val="fr-FR"/>
        </w:rPr>
        <w:t xml:space="preserve">coopération </w:t>
      </w:r>
      <w:r>
        <w:rPr>
          <w:lang w:val="fr-FR"/>
        </w:rPr>
        <w:t xml:space="preserve">entre </w:t>
      </w:r>
      <w:r w:rsidRPr="00F93520">
        <w:rPr>
          <w:lang w:val="fr-FR"/>
        </w:rPr>
        <w:t xml:space="preserve">14 pays arabes du Moyen-Orient et d'Afrique du Nord, à savoir Bahreïn, </w:t>
      </w:r>
      <w:r w:rsidR="00733872">
        <w:rPr>
          <w:lang w:val="fr-FR"/>
        </w:rPr>
        <w:t>l'Égypte</w:t>
      </w:r>
      <w:r w:rsidRPr="00F93520">
        <w:rPr>
          <w:lang w:val="fr-FR"/>
        </w:rPr>
        <w:t xml:space="preserve">, </w:t>
      </w:r>
      <w:r w:rsidR="00733872">
        <w:rPr>
          <w:lang w:val="fr-FR"/>
        </w:rPr>
        <w:t xml:space="preserve">l'Irak, la Jordanie, le Koweït, </w:t>
      </w:r>
      <w:r w:rsidRPr="00F93520">
        <w:rPr>
          <w:lang w:val="fr-FR"/>
        </w:rPr>
        <w:t xml:space="preserve">la Mauritanie, </w:t>
      </w:r>
      <w:r w:rsidR="00733872" w:rsidRPr="00F93520">
        <w:rPr>
          <w:lang w:val="fr-FR"/>
        </w:rPr>
        <w:t>le Maroc</w:t>
      </w:r>
      <w:r w:rsidR="00733872">
        <w:rPr>
          <w:lang w:val="fr-FR"/>
        </w:rPr>
        <w:t xml:space="preserve">, </w:t>
      </w:r>
      <w:r w:rsidRPr="00F93520">
        <w:rPr>
          <w:lang w:val="fr-FR"/>
        </w:rPr>
        <w:t>Oman, la Palestine,</w:t>
      </w:r>
      <w:r w:rsidR="00733872" w:rsidRPr="00733872">
        <w:rPr>
          <w:lang w:val="fr-FR"/>
        </w:rPr>
        <w:t xml:space="preserve"> </w:t>
      </w:r>
      <w:r w:rsidR="00733872" w:rsidRPr="00F93520">
        <w:rPr>
          <w:lang w:val="fr-FR"/>
        </w:rPr>
        <w:t>l'Arabie saoudite</w:t>
      </w:r>
      <w:r w:rsidR="0035463D">
        <w:rPr>
          <w:lang w:val="fr-FR"/>
        </w:rPr>
        <w:t>,</w:t>
      </w:r>
      <w:r w:rsidR="00733872">
        <w:rPr>
          <w:lang w:val="fr-FR"/>
        </w:rPr>
        <w:t xml:space="preserve"> le Soudan, la Tunisie, </w:t>
      </w:r>
      <w:r w:rsidRPr="00F93520">
        <w:rPr>
          <w:lang w:val="fr-FR"/>
        </w:rPr>
        <w:t>le Yémen</w:t>
      </w:r>
      <w:r w:rsidR="00733872">
        <w:rPr>
          <w:lang w:val="fr-FR"/>
        </w:rPr>
        <w:t xml:space="preserve"> et les Émirats arabes unis, ce qui reflétait</w:t>
      </w:r>
      <w:r w:rsidRPr="00F93520">
        <w:rPr>
          <w:lang w:val="fr-FR"/>
        </w:rPr>
        <w:t xml:space="preserve"> </w:t>
      </w:r>
      <w:r w:rsidR="00A56EA3">
        <w:rPr>
          <w:lang w:val="fr-FR"/>
        </w:rPr>
        <w:t>l'engagement collectif de veiller à la préservation et</w:t>
      </w:r>
      <w:r w:rsidRPr="00F93520">
        <w:rPr>
          <w:lang w:val="fr-FR"/>
        </w:rPr>
        <w:t xml:space="preserve"> </w:t>
      </w:r>
      <w:r w:rsidR="00A56EA3">
        <w:rPr>
          <w:lang w:val="fr-FR"/>
        </w:rPr>
        <w:t xml:space="preserve">à </w:t>
      </w:r>
      <w:r w:rsidRPr="00F93520">
        <w:rPr>
          <w:lang w:val="fr-FR"/>
        </w:rPr>
        <w:t xml:space="preserve">la promotion de cet élément partagé du patrimoine culturel. Ce dossier </w:t>
      </w:r>
      <w:r w:rsidR="00733872">
        <w:rPr>
          <w:lang w:val="fr-FR"/>
        </w:rPr>
        <w:t xml:space="preserve">était </w:t>
      </w:r>
      <w:r w:rsidRPr="00F93520">
        <w:rPr>
          <w:lang w:val="fr-FR"/>
        </w:rPr>
        <w:t>également un exemple de la manière</w:t>
      </w:r>
      <w:r w:rsidR="00733872">
        <w:rPr>
          <w:lang w:val="fr-FR"/>
        </w:rPr>
        <w:t xml:space="preserve"> dont le patrimoine culturel pouvai</w:t>
      </w:r>
      <w:r w:rsidRPr="00F93520">
        <w:rPr>
          <w:lang w:val="fr-FR"/>
        </w:rPr>
        <w:t xml:space="preserve">t renforcer le dialogue, en mettant en évidence les points communs sans perdre la richesse offerte par la diversité culturelle. Les Émirats arabes unis </w:t>
      </w:r>
      <w:r w:rsidR="00733872">
        <w:rPr>
          <w:lang w:val="fr-FR"/>
        </w:rPr>
        <w:t xml:space="preserve">étaient </w:t>
      </w:r>
      <w:r w:rsidRPr="00F93520">
        <w:rPr>
          <w:lang w:val="fr-FR"/>
        </w:rPr>
        <w:t xml:space="preserve">fiers d'avoir joué le rôle de coordinateur entre les pays qui </w:t>
      </w:r>
      <w:r w:rsidR="00733872">
        <w:rPr>
          <w:lang w:val="fr-FR"/>
        </w:rPr>
        <w:t xml:space="preserve">avaient </w:t>
      </w:r>
      <w:r w:rsidRPr="00F93520">
        <w:rPr>
          <w:lang w:val="fr-FR"/>
        </w:rPr>
        <w:t>soumis le dossier</w:t>
      </w:r>
      <w:r w:rsidR="00733872">
        <w:rPr>
          <w:lang w:val="fr-FR"/>
        </w:rPr>
        <w:t xml:space="preserve"> de candidature, et la </w:t>
      </w:r>
      <w:r w:rsidR="00733872" w:rsidRPr="00733872">
        <w:rPr>
          <w:lang w:val="fr-FR"/>
        </w:rPr>
        <w:t>délégation</w:t>
      </w:r>
      <w:r w:rsidR="00733872">
        <w:rPr>
          <w:lang w:val="fr-FR"/>
        </w:rPr>
        <w:t xml:space="preserve"> a espéré</w:t>
      </w:r>
      <w:r w:rsidRPr="00F93520">
        <w:rPr>
          <w:lang w:val="fr-FR"/>
        </w:rPr>
        <w:t xml:space="preserve"> que ce sera</w:t>
      </w:r>
      <w:r w:rsidR="00733872">
        <w:rPr>
          <w:lang w:val="fr-FR"/>
        </w:rPr>
        <w:t>it</w:t>
      </w:r>
      <w:r w:rsidRPr="00F93520">
        <w:rPr>
          <w:lang w:val="fr-FR"/>
        </w:rPr>
        <w:t xml:space="preserve"> l'une des nombreuses mesures prises ensemble dans ce domaine et dans </w:t>
      </w:r>
      <w:r w:rsidR="00733872">
        <w:rPr>
          <w:lang w:val="fr-FR"/>
        </w:rPr>
        <w:t xml:space="preserve">bien </w:t>
      </w:r>
      <w:r w:rsidRPr="00F93520">
        <w:rPr>
          <w:lang w:val="fr-FR"/>
        </w:rPr>
        <w:t>d'autres.</w:t>
      </w:r>
    </w:p>
    <w:p w14:paraId="1CD05D10" w14:textId="56CF4B07" w:rsidR="00733872" w:rsidRPr="00733872" w:rsidRDefault="00B75C37" w:rsidP="00557FF6">
      <w:pPr>
        <w:pStyle w:val="Orateurengris"/>
        <w:spacing w:before="120"/>
        <w:ind w:left="709" w:hanging="709"/>
        <w:rPr>
          <w:lang w:val="fr-FR"/>
        </w:rPr>
      </w:pPr>
      <w:r>
        <w:rPr>
          <w:lang w:val="fr-FR"/>
        </w:rPr>
        <w:t>La</w:t>
      </w:r>
      <w:r w:rsidR="00733872" w:rsidRPr="00733872">
        <w:rPr>
          <w:lang w:val="fr-FR"/>
        </w:rPr>
        <w:t xml:space="preserve"> </w:t>
      </w:r>
      <w:r w:rsidR="00733872" w:rsidRPr="00733872">
        <w:rPr>
          <w:b/>
          <w:lang w:val="fr-FR"/>
        </w:rPr>
        <w:t>représentant</w:t>
      </w:r>
      <w:r>
        <w:rPr>
          <w:b/>
          <w:lang w:val="fr-FR"/>
        </w:rPr>
        <w:t>e</w:t>
      </w:r>
      <w:r w:rsidR="00733872" w:rsidRPr="00733872">
        <w:rPr>
          <w:b/>
          <w:lang w:val="fr-FR"/>
        </w:rPr>
        <w:t xml:space="preserve"> de l'ALECSO </w:t>
      </w:r>
      <w:r w:rsidR="00733872">
        <w:rPr>
          <w:lang w:val="fr-FR"/>
        </w:rPr>
        <w:t xml:space="preserve">(Organisation arabe </w:t>
      </w:r>
      <w:r w:rsidR="00733872" w:rsidRPr="00733872">
        <w:rPr>
          <w:lang w:val="fr-FR"/>
        </w:rPr>
        <w:t>pour l'éducation, la culture et les sciences) a adressé ses sincères remerciements à la Présidente et à la Colombie pour l'organisation de cette session et pour l'accueil chaleureux. Des remerciements ont également été adressés à l'UNESCO, au Secrétariat et aux membres du Comité. Quatorze pay</w:t>
      </w:r>
      <w:r w:rsidR="00733872">
        <w:rPr>
          <w:lang w:val="fr-FR"/>
        </w:rPr>
        <w:t>s, sous l'égide de l'ALECSO, avaient</w:t>
      </w:r>
      <w:r w:rsidR="00733872" w:rsidRPr="00733872">
        <w:rPr>
          <w:lang w:val="fr-FR"/>
        </w:rPr>
        <w:t xml:space="preserve"> participé au processus de candidature à la demande de leurs communautés locales. Les connaissances, savoir-faire, traditions et pratiques associés au palmier dattier représent</w:t>
      </w:r>
      <w:r w:rsidR="00733872">
        <w:rPr>
          <w:lang w:val="fr-FR"/>
        </w:rPr>
        <w:t>ai</w:t>
      </w:r>
      <w:r w:rsidR="00733872" w:rsidRPr="00733872">
        <w:rPr>
          <w:lang w:val="fr-FR"/>
        </w:rPr>
        <w:t xml:space="preserve">ent un élément </w:t>
      </w:r>
      <w:r w:rsidR="00C50242">
        <w:rPr>
          <w:lang w:val="fr-FR"/>
        </w:rPr>
        <w:t>d’unification</w:t>
      </w:r>
      <w:r w:rsidR="00733872" w:rsidRPr="00733872">
        <w:rPr>
          <w:lang w:val="fr-FR"/>
        </w:rPr>
        <w:t xml:space="preserve"> et un symbole d'acculturation entre les groupes, les communautés et les individus dans toutes</w:t>
      </w:r>
      <w:r>
        <w:rPr>
          <w:lang w:val="fr-FR"/>
        </w:rPr>
        <w:t xml:space="preserve"> les régions où cet arbre poussait. Cette inscription rappelait</w:t>
      </w:r>
      <w:r w:rsidR="00733872" w:rsidRPr="00733872">
        <w:rPr>
          <w:lang w:val="fr-FR"/>
        </w:rPr>
        <w:t xml:space="preserve"> que le palmier </w:t>
      </w:r>
      <w:r>
        <w:rPr>
          <w:lang w:val="fr-FR"/>
        </w:rPr>
        <w:t>était plus qu'un arbre, c'était</w:t>
      </w:r>
      <w:r w:rsidR="00733872" w:rsidRPr="00733872">
        <w:rPr>
          <w:lang w:val="fr-FR"/>
        </w:rPr>
        <w:t xml:space="preserve"> une culture ancrée dans l'histoire, un témoignage de la grande capacité des humains à s'adapter aux éléments et aux conditions naturelles les plus difficiles. </w:t>
      </w:r>
      <w:r>
        <w:rPr>
          <w:lang w:val="fr-FR"/>
        </w:rPr>
        <w:t>Cet élément unificateur démontrait</w:t>
      </w:r>
      <w:r w:rsidR="00733872" w:rsidRPr="00733872">
        <w:rPr>
          <w:lang w:val="fr-FR"/>
        </w:rPr>
        <w:t xml:space="preserve"> également la grande diversité d</w:t>
      </w:r>
      <w:r>
        <w:rPr>
          <w:lang w:val="fr-FR"/>
        </w:rPr>
        <w:t>es pays participants, ce qui était</w:t>
      </w:r>
      <w:r w:rsidR="00733872" w:rsidRPr="00733872">
        <w:rPr>
          <w:lang w:val="fr-FR"/>
        </w:rPr>
        <w:t xml:space="preserve"> tout l'esprit de la Convention. Ces pays partage</w:t>
      </w:r>
      <w:r>
        <w:rPr>
          <w:lang w:val="fr-FR"/>
        </w:rPr>
        <w:t>aie</w:t>
      </w:r>
      <w:r w:rsidR="00733872" w:rsidRPr="00733872">
        <w:rPr>
          <w:lang w:val="fr-FR"/>
        </w:rPr>
        <w:t xml:space="preserve">nt et </w:t>
      </w:r>
      <w:r>
        <w:rPr>
          <w:lang w:val="fr-FR"/>
        </w:rPr>
        <w:t>encourageai</w:t>
      </w:r>
      <w:r w:rsidR="00A56EA3">
        <w:rPr>
          <w:lang w:val="fr-FR"/>
        </w:rPr>
        <w:t>en</w:t>
      </w:r>
      <w:r>
        <w:rPr>
          <w:lang w:val="fr-FR"/>
        </w:rPr>
        <w:t xml:space="preserve">t </w:t>
      </w:r>
      <w:r w:rsidR="00733872" w:rsidRPr="00733872">
        <w:rPr>
          <w:lang w:val="fr-FR"/>
        </w:rPr>
        <w:t>les mêmes valeurs que l'UNESCO et offr</w:t>
      </w:r>
      <w:r>
        <w:rPr>
          <w:lang w:val="fr-FR"/>
        </w:rPr>
        <w:t>ai</w:t>
      </w:r>
      <w:r w:rsidR="00733872" w:rsidRPr="00733872">
        <w:rPr>
          <w:lang w:val="fr-FR"/>
        </w:rPr>
        <w:t xml:space="preserve">ent ainsi un exemple de collaboration et de coopération, laissant la porte ouverte à d'autres pays pour rejoindre cet élément. Elle a remercié les pays membres de l'ALECSO qui </w:t>
      </w:r>
      <w:r>
        <w:rPr>
          <w:lang w:val="fr-FR"/>
        </w:rPr>
        <w:t>avaient travaillé si intensément</w:t>
      </w:r>
      <w:r w:rsidR="00A56EA3">
        <w:rPr>
          <w:lang w:val="fr-FR"/>
        </w:rPr>
        <w:t xml:space="preserve"> à l’</w:t>
      </w:r>
      <w:r w:rsidR="00A56EA3" w:rsidRPr="00A56EA3">
        <w:rPr>
          <w:lang w:val="fr-FR"/>
        </w:rPr>
        <w:t>élaboration</w:t>
      </w:r>
      <w:r w:rsidR="00A56EA3">
        <w:rPr>
          <w:lang w:val="fr-FR"/>
        </w:rPr>
        <w:t xml:space="preserve"> de</w:t>
      </w:r>
      <w:r>
        <w:rPr>
          <w:lang w:val="fr-FR"/>
        </w:rPr>
        <w:t xml:space="preserve"> </w:t>
      </w:r>
      <w:r w:rsidR="00733872" w:rsidRPr="00733872">
        <w:rPr>
          <w:lang w:val="fr-FR"/>
        </w:rPr>
        <w:t>ce dossier.</w:t>
      </w:r>
    </w:p>
    <w:p w14:paraId="494D881B" w14:textId="748D0363" w:rsidR="00557FF6" w:rsidRPr="00545EB6" w:rsidRDefault="00B75C37" w:rsidP="00557FF6">
      <w:pPr>
        <w:pStyle w:val="Orateurengris"/>
        <w:numPr>
          <w:ilvl w:val="0"/>
          <w:numId w:val="0"/>
        </w:numPr>
        <w:spacing w:before="240" w:after="240"/>
        <w:ind w:left="562" w:hanging="562"/>
        <w:jc w:val="center"/>
        <w:rPr>
          <w:i/>
          <w:lang w:val="fr-FR"/>
        </w:rPr>
      </w:pPr>
      <w:r>
        <w:rPr>
          <w:i/>
          <w:lang w:val="fr-FR"/>
        </w:rPr>
        <w:t>[Une courte vidéo sur l’</w:t>
      </w:r>
      <w:r w:rsidRPr="00B75C37">
        <w:rPr>
          <w:i/>
          <w:lang w:val="fr-FR"/>
        </w:rPr>
        <w:t>élément</w:t>
      </w:r>
      <w:r>
        <w:rPr>
          <w:i/>
          <w:lang w:val="fr-FR"/>
        </w:rPr>
        <w:t xml:space="preserve"> a été projetée</w:t>
      </w:r>
      <w:r w:rsidR="00557FF6" w:rsidRPr="00545EB6">
        <w:rPr>
          <w:i/>
          <w:lang w:val="fr-FR"/>
        </w:rPr>
        <w:t>]</w:t>
      </w:r>
    </w:p>
    <w:p w14:paraId="701E4C64" w14:textId="5E9ED5D3" w:rsidR="00C50242" w:rsidRPr="00C50242" w:rsidRDefault="00C50242" w:rsidP="00557FF6">
      <w:pPr>
        <w:pStyle w:val="Orateurengris"/>
        <w:spacing w:before="120"/>
        <w:ind w:left="709" w:hanging="709"/>
        <w:rPr>
          <w:lang w:val="fr-FR"/>
        </w:rPr>
      </w:pPr>
      <w:r w:rsidRPr="00C50242">
        <w:rPr>
          <w:lang w:val="fr-FR"/>
        </w:rPr>
        <w:t xml:space="preserve">La </w:t>
      </w:r>
      <w:r w:rsidRPr="00C50242">
        <w:rPr>
          <w:b/>
          <w:lang w:val="fr-FR"/>
        </w:rPr>
        <w:t xml:space="preserve">Présidente de l'Organe d'évaluation </w:t>
      </w:r>
      <w:r w:rsidRPr="00C50242">
        <w:rPr>
          <w:lang w:val="fr-FR"/>
        </w:rPr>
        <w:t>a présenté la candidature</w:t>
      </w:r>
      <w:r>
        <w:rPr>
          <w:lang w:val="fr-FR"/>
        </w:rPr>
        <w:t xml:space="preserve"> suivante,</w:t>
      </w:r>
      <w:r w:rsidRPr="00C50242">
        <w:rPr>
          <w:lang w:val="fr-FR"/>
        </w:rPr>
        <w:t xml:space="preserve"> </w:t>
      </w:r>
      <w:r w:rsidRPr="00C50242">
        <w:rPr>
          <w:b/>
          <w:lang w:val="fr-FR"/>
        </w:rPr>
        <w:t>l’Ommegang de Bruxelles, cortège historique et fête populaire annuels</w:t>
      </w:r>
      <w:r>
        <w:rPr>
          <w:lang w:val="fr-FR"/>
        </w:rPr>
        <w:t xml:space="preserve"> </w:t>
      </w:r>
      <w:r w:rsidR="00A56EA3">
        <w:rPr>
          <w:lang w:val="fr-FR"/>
        </w:rPr>
        <w:t>[projet de décision 14.COM </w:t>
      </w:r>
      <w:r w:rsidRPr="00C50242">
        <w:rPr>
          <w:lang w:val="fr-FR"/>
        </w:rPr>
        <w:t xml:space="preserve">10.b.4] soumise par </w:t>
      </w:r>
      <w:r w:rsidRPr="000050CD">
        <w:rPr>
          <w:b/>
          <w:lang w:val="fr-FR"/>
        </w:rPr>
        <w:t>la</w:t>
      </w:r>
      <w:r w:rsidRPr="00C50242">
        <w:rPr>
          <w:lang w:val="fr-FR"/>
        </w:rPr>
        <w:t xml:space="preserve"> </w:t>
      </w:r>
      <w:r w:rsidRPr="00C50242">
        <w:rPr>
          <w:b/>
          <w:lang w:val="fr-FR"/>
        </w:rPr>
        <w:t>Belgique</w:t>
      </w:r>
      <w:r w:rsidRPr="00C50242">
        <w:rPr>
          <w:lang w:val="fr-FR"/>
        </w:rPr>
        <w:t>. L'Ommegang de Bruxelles a</w:t>
      </w:r>
      <w:r>
        <w:rPr>
          <w:lang w:val="fr-FR"/>
        </w:rPr>
        <w:t>vait</w:t>
      </w:r>
      <w:r w:rsidRPr="00C50242">
        <w:rPr>
          <w:lang w:val="fr-FR"/>
        </w:rPr>
        <w:t xml:space="preserve"> lieu chaque année pendant deux soirées en juillet dans le centre historique de Bruxelles.</w:t>
      </w:r>
      <w:r w:rsidR="007F3DE9">
        <w:rPr>
          <w:lang w:val="fr-FR"/>
        </w:rPr>
        <w:t xml:space="preserve"> De nos jours</w:t>
      </w:r>
      <w:r w:rsidRPr="00C50242">
        <w:rPr>
          <w:lang w:val="fr-FR"/>
        </w:rPr>
        <w:t>, la tradition a</w:t>
      </w:r>
      <w:r w:rsidR="007F3DE9">
        <w:rPr>
          <w:lang w:val="fr-FR"/>
        </w:rPr>
        <w:t>vait</w:t>
      </w:r>
      <w:r w:rsidRPr="00C50242">
        <w:rPr>
          <w:lang w:val="fr-FR"/>
        </w:rPr>
        <w:t xml:space="preserve"> évolué pour devenir un événement festif et patrimonial local </w:t>
      </w:r>
      <w:r w:rsidR="007F3DE9">
        <w:rPr>
          <w:lang w:val="fr-FR"/>
        </w:rPr>
        <w:t xml:space="preserve">au cours duquel </w:t>
      </w:r>
      <w:r w:rsidRPr="00C50242">
        <w:rPr>
          <w:lang w:val="fr-FR"/>
        </w:rPr>
        <w:t>divers groupes de bénévoles se rencontr</w:t>
      </w:r>
      <w:r w:rsidR="00A56EA3">
        <w:rPr>
          <w:lang w:val="fr-FR"/>
        </w:rPr>
        <w:t>ai</w:t>
      </w:r>
      <w:r w:rsidRPr="00C50242">
        <w:rPr>
          <w:lang w:val="fr-FR"/>
        </w:rPr>
        <w:t>ent et se prépar</w:t>
      </w:r>
      <w:r w:rsidR="00A56EA3">
        <w:rPr>
          <w:lang w:val="fr-FR"/>
        </w:rPr>
        <w:t>ai</w:t>
      </w:r>
      <w:r w:rsidRPr="00C50242">
        <w:rPr>
          <w:lang w:val="fr-FR"/>
        </w:rPr>
        <w:t>ent ensemble à leur rôle, encourageant ainsi les jeunes à s'engager. D'après les informations contenues da</w:t>
      </w:r>
      <w:r w:rsidR="007F3DE9">
        <w:rPr>
          <w:lang w:val="fr-FR"/>
        </w:rPr>
        <w:t xml:space="preserve">ns le dossier, la candidature </w:t>
      </w:r>
      <w:r w:rsidRPr="00C50242">
        <w:rPr>
          <w:lang w:val="fr-FR"/>
        </w:rPr>
        <w:t>satisfai</w:t>
      </w:r>
      <w:r w:rsidR="007F3DE9">
        <w:rPr>
          <w:lang w:val="fr-FR"/>
        </w:rPr>
        <w:t>sai</w:t>
      </w:r>
      <w:r w:rsidRPr="00C50242">
        <w:rPr>
          <w:lang w:val="fr-FR"/>
        </w:rPr>
        <w:t>t aux cinq critères d'inscription sur la Liste représentative. L'Organe d'évaluation a</w:t>
      </w:r>
      <w:r w:rsidR="007F3DE9">
        <w:rPr>
          <w:lang w:val="fr-FR"/>
        </w:rPr>
        <w:t>vait</w:t>
      </w:r>
      <w:r w:rsidRPr="00C50242">
        <w:rPr>
          <w:lang w:val="fr-FR"/>
        </w:rPr>
        <w:t xml:space="preserve"> considéré que </w:t>
      </w:r>
      <w:r w:rsidR="007F3DE9">
        <w:rPr>
          <w:lang w:val="fr-FR"/>
        </w:rPr>
        <w:t xml:space="preserve">l'Ommegang de Bruxelles renforçait </w:t>
      </w:r>
      <w:r w:rsidRPr="00C50242">
        <w:rPr>
          <w:lang w:val="fr-FR"/>
        </w:rPr>
        <w:t xml:space="preserve">l'identité locale et les liens sociaux et </w:t>
      </w:r>
      <w:r w:rsidR="00F55DA2">
        <w:rPr>
          <w:lang w:val="fr-FR"/>
        </w:rPr>
        <w:t>des communautés</w:t>
      </w:r>
      <w:r w:rsidR="00F55DA2" w:rsidRPr="00C50242">
        <w:rPr>
          <w:lang w:val="fr-FR"/>
        </w:rPr>
        <w:t xml:space="preserve"> </w:t>
      </w:r>
      <w:r w:rsidRPr="00C50242">
        <w:rPr>
          <w:lang w:val="fr-FR"/>
        </w:rPr>
        <w:t xml:space="preserve">entre les habitants de la ville, en inspirant un esprit de </w:t>
      </w:r>
      <w:r w:rsidR="007F3DE9">
        <w:rPr>
          <w:lang w:val="fr-FR"/>
        </w:rPr>
        <w:t>solidarité et d'amitié entre les</w:t>
      </w:r>
      <w:r w:rsidRPr="00C50242">
        <w:rPr>
          <w:lang w:val="fr-FR"/>
        </w:rPr>
        <w:t xml:space="preserve"> participants et </w:t>
      </w:r>
      <w:r w:rsidR="007F3DE9">
        <w:rPr>
          <w:lang w:val="fr-FR"/>
        </w:rPr>
        <w:t xml:space="preserve">les </w:t>
      </w:r>
      <w:r w:rsidRPr="00C50242">
        <w:rPr>
          <w:lang w:val="fr-FR"/>
        </w:rPr>
        <w:t xml:space="preserve">personnes présentes. L'inscription de l'Ommegang contribuerait grandement à sensibiliser au patrimoine culturel immatériel dans les contextes urbains et à attirer l'attention sur le lien entre le patrimoine immatériel et le patrimoine bâti. </w:t>
      </w:r>
      <w:r w:rsidR="007F3DE9">
        <w:rPr>
          <w:lang w:val="fr-FR"/>
        </w:rPr>
        <w:t>Outre le</w:t>
      </w:r>
      <w:r w:rsidR="007F3DE9" w:rsidRPr="00C50242">
        <w:rPr>
          <w:lang w:val="fr-FR"/>
        </w:rPr>
        <w:t xml:space="preserve"> soutien de la Ville de Bruxelles</w:t>
      </w:r>
      <w:r w:rsidR="007F3DE9">
        <w:rPr>
          <w:lang w:val="fr-FR"/>
        </w:rPr>
        <w:t>, l</w:t>
      </w:r>
      <w:r w:rsidRPr="00C50242">
        <w:rPr>
          <w:lang w:val="fr-FR"/>
        </w:rPr>
        <w:t xml:space="preserve">es efforts déployés par l'association Ommegang Oppidi Bruxellensis et par de nombreux groupes de praticiens </w:t>
      </w:r>
      <w:r w:rsidR="007F3DE9">
        <w:rPr>
          <w:lang w:val="fr-FR"/>
        </w:rPr>
        <w:t>avaient assuré</w:t>
      </w:r>
      <w:r w:rsidRPr="00C50242">
        <w:rPr>
          <w:lang w:val="fr-FR"/>
        </w:rPr>
        <w:t xml:space="preserve"> la sauvegarde de l'élément au</w:t>
      </w:r>
      <w:r w:rsidR="007F3DE9">
        <w:rPr>
          <w:lang w:val="fr-FR"/>
        </w:rPr>
        <w:t xml:space="preserve"> cours des décennies. L’Organe</w:t>
      </w:r>
      <w:r w:rsidRPr="00C50242">
        <w:rPr>
          <w:lang w:val="fr-FR"/>
        </w:rPr>
        <w:t xml:space="preserve"> a</w:t>
      </w:r>
      <w:r w:rsidR="007F3DE9">
        <w:rPr>
          <w:lang w:val="fr-FR"/>
        </w:rPr>
        <w:t>vait félicité l'État partie pour ce</w:t>
      </w:r>
      <w:r w:rsidRPr="00C50242">
        <w:rPr>
          <w:lang w:val="fr-FR"/>
        </w:rPr>
        <w:t xml:space="preserve"> dossier bien préparé qui </w:t>
      </w:r>
      <w:r w:rsidR="007F3DE9">
        <w:rPr>
          <w:lang w:val="fr-FR"/>
        </w:rPr>
        <w:t>pourrait servir d’</w:t>
      </w:r>
      <w:r w:rsidRPr="00C50242">
        <w:rPr>
          <w:lang w:val="fr-FR"/>
        </w:rPr>
        <w:t xml:space="preserve">exemple de la </w:t>
      </w:r>
      <w:r w:rsidR="007F3DE9">
        <w:rPr>
          <w:lang w:val="fr-FR"/>
        </w:rPr>
        <w:t xml:space="preserve">façon </w:t>
      </w:r>
      <w:r w:rsidRPr="00C50242">
        <w:rPr>
          <w:lang w:val="fr-FR"/>
        </w:rPr>
        <w:t>dont l'inscription d'un élément</w:t>
      </w:r>
      <w:r w:rsidR="007F3DE9">
        <w:rPr>
          <w:lang w:val="fr-FR"/>
        </w:rPr>
        <w:t xml:space="preserve"> sur la Liste représentative pouvai</w:t>
      </w:r>
      <w:r w:rsidRPr="00C50242">
        <w:rPr>
          <w:lang w:val="fr-FR"/>
        </w:rPr>
        <w:t>t contribuer à assurer la visibilité et la sensibilisation à l'importance du patrimoine culturel imma</w:t>
      </w:r>
      <w:r w:rsidR="007F3DE9">
        <w:rPr>
          <w:lang w:val="fr-FR"/>
        </w:rPr>
        <w:t>tériel. L'Organe d'évaluation recommandait</w:t>
      </w:r>
      <w:r w:rsidRPr="00C50242">
        <w:rPr>
          <w:lang w:val="fr-FR"/>
        </w:rPr>
        <w:t xml:space="preserve"> que le Comité inscrive</w:t>
      </w:r>
      <w:r w:rsidR="007F3DE9" w:rsidRPr="007F3DE9">
        <w:rPr>
          <w:b/>
          <w:lang w:val="fr-FR"/>
        </w:rPr>
        <w:t xml:space="preserve"> </w:t>
      </w:r>
      <w:r w:rsidR="007F3DE9" w:rsidRPr="007F3DE9">
        <w:rPr>
          <w:lang w:val="fr-FR"/>
        </w:rPr>
        <w:t>l’Ommegang de Bruxelles, cortège historique et fête populaire annuels</w:t>
      </w:r>
      <w:r w:rsidRPr="007F3DE9">
        <w:rPr>
          <w:lang w:val="fr-FR"/>
        </w:rPr>
        <w:t xml:space="preserve"> </w:t>
      </w:r>
      <w:r w:rsidRPr="00C50242">
        <w:rPr>
          <w:lang w:val="fr-FR"/>
        </w:rPr>
        <w:t>sur la Liste représentative.</w:t>
      </w:r>
    </w:p>
    <w:p w14:paraId="711692B0" w14:textId="59FDBF25" w:rsidR="00F527B8" w:rsidRPr="00F527B8" w:rsidRDefault="00975B2E" w:rsidP="00557FF6">
      <w:pPr>
        <w:pStyle w:val="Orateurengris"/>
        <w:spacing w:before="120"/>
        <w:ind w:left="709" w:hanging="709"/>
        <w:rPr>
          <w:b/>
          <w:lang w:val="fr-FR"/>
        </w:rPr>
      </w:pPr>
      <w:r>
        <w:rPr>
          <w:lang w:val="fr-FR"/>
        </w:rPr>
        <w:t>L</w:t>
      </w:r>
      <w:r w:rsidR="007462C3">
        <w:rPr>
          <w:lang w:val="fr-FR"/>
        </w:rPr>
        <w:t xml:space="preserve">a </w:t>
      </w:r>
      <w:r w:rsidR="007462C3" w:rsidRPr="007462C3">
        <w:rPr>
          <w:b/>
          <w:lang w:val="fr-FR"/>
        </w:rPr>
        <w:t>Présidente</w:t>
      </w:r>
      <w:r w:rsidR="007462C3">
        <w:rPr>
          <w:lang w:val="fr-FR"/>
        </w:rPr>
        <w:t xml:space="preserve"> </w:t>
      </w:r>
      <w:r>
        <w:rPr>
          <w:lang w:val="fr-FR"/>
        </w:rPr>
        <w:t xml:space="preserve">a noté qu’aucun </w:t>
      </w:r>
      <w:r w:rsidRPr="00975B2E">
        <w:rPr>
          <w:lang w:val="fr-FR"/>
        </w:rPr>
        <w:t>amendement</w:t>
      </w:r>
      <w:r>
        <w:rPr>
          <w:lang w:val="fr-FR"/>
        </w:rPr>
        <w:t xml:space="preserve"> ou demande de débat n’avait été soumis, et </w:t>
      </w:r>
      <w:r w:rsidR="00F527B8" w:rsidRPr="00F527B8">
        <w:rPr>
          <w:lang w:val="fr-FR"/>
        </w:rPr>
        <w:t xml:space="preserve">a proposé d’adopter le projet de décision dans son ensemble. En l'absence d'objections, la </w:t>
      </w:r>
      <w:r w:rsidR="00F527B8" w:rsidRPr="00F527B8">
        <w:rPr>
          <w:b/>
          <w:lang w:val="fr-FR"/>
        </w:rPr>
        <w:t>Présidente a déclaré adoptée la décision</w:t>
      </w:r>
      <w:r w:rsidR="00F527B8" w:rsidRPr="00F527B8">
        <w:rPr>
          <w:lang w:val="fr-FR"/>
        </w:rPr>
        <w:t xml:space="preserve"> </w:t>
      </w:r>
      <w:hyperlink r:id="rId95" w:history="1">
        <w:r w:rsidR="00F527B8" w:rsidRPr="00F527B8">
          <w:rPr>
            <w:rStyle w:val="Hyperlink"/>
            <w:b/>
            <w:lang w:val="fr-FR"/>
          </w:rPr>
          <w:t>14.COM 10.b.4</w:t>
        </w:r>
      </w:hyperlink>
      <w:r w:rsidR="00F527B8" w:rsidRPr="00F527B8">
        <w:rPr>
          <w:rStyle w:val="Hyperlink"/>
          <w:b/>
          <w:color w:val="auto"/>
          <w:u w:val="none"/>
          <w:lang w:val="fr-FR"/>
        </w:rPr>
        <w:t xml:space="preserve"> d’inscrire l’Ommegang de Bruxelles, cortège historique et fête populaire annuels sur la </w:t>
      </w:r>
      <w:r w:rsidR="00F527B8">
        <w:rPr>
          <w:rStyle w:val="Hyperlink"/>
          <w:b/>
          <w:color w:val="auto"/>
          <w:u w:val="none"/>
          <w:lang w:val="fr-FR"/>
        </w:rPr>
        <w:t>Liste représentative.</w:t>
      </w:r>
    </w:p>
    <w:p w14:paraId="4DBBA10D" w14:textId="04E94A11" w:rsidR="007462C3" w:rsidRDefault="007462C3" w:rsidP="00557FF6">
      <w:pPr>
        <w:pStyle w:val="Orateurengris"/>
        <w:spacing w:before="120"/>
        <w:ind w:left="709" w:hanging="709"/>
        <w:rPr>
          <w:lang w:val="fr-FR"/>
        </w:rPr>
      </w:pPr>
      <w:r w:rsidRPr="007462C3">
        <w:rPr>
          <w:lang w:val="fr-FR"/>
        </w:rPr>
        <w:t xml:space="preserve">La </w:t>
      </w:r>
      <w:r w:rsidRPr="007462C3">
        <w:rPr>
          <w:b/>
          <w:lang w:val="fr-FR"/>
        </w:rPr>
        <w:t>délégation de la Belgique</w:t>
      </w:r>
      <w:r w:rsidRPr="007462C3">
        <w:rPr>
          <w:lang w:val="fr-FR"/>
        </w:rPr>
        <w:t xml:space="preserve"> s'est exprimée au nom de la Région d</w:t>
      </w:r>
      <w:r>
        <w:rPr>
          <w:lang w:val="fr-FR"/>
        </w:rPr>
        <w:t>e Bruxelles-Capitale, dont c'était</w:t>
      </w:r>
      <w:r w:rsidR="008C5B83">
        <w:rPr>
          <w:lang w:val="fr-FR"/>
        </w:rPr>
        <w:t xml:space="preserve"> le premier dossier, </w:t>
      </w:r>
      <w:r w:rsidRPr="007462C3">
        <w:rPr>
          <w:lang w:val="fr-FR"/>
        </w:rPr>
        <w:t>de la Fédératio</w:t>
      </w:r>
      <w:r>
        <w:rPr>
          <w:lang w:val="fr-FR"/>
        </w:rPr>
        <w:t>n Wa</w:t>
      </w:r>
      <w:r w:rsidR="008C5B83">
        <w:rPr>
          <w:lang w:val="fr-FR"/>
        </w:rPr>
        <w:t>llonie-Bruxelles</w:t>
      </w:r>
      <w:r>
        <w:rPr>
          <w:lang w:val="fr-FR"/>
        </w:rPr>
        <w:t xml:space="preserve"> qui en était</w:t>
      </w:r>
      <w:r w:rsidRPr="007462C3">
        <w:rPr>
          <w:lang w:val="fr-FR"/>
        </w:rPr>
        <w:t xml:space="preserve"> </w:t>
      </w:r>
      <w:r>
        <w:rPr>
          <w:lang w:val="fr-FR"/>
        </w:rPr>
        <w:t xml:space="preserve">à l’initiative, et surtout de la </w:t>
      </w:r>
      <w:r w:rsidRPr="007462C3">
        <w:rPr>
          <w:lang w:val="fr-FR"/>
        </w:rPr>
        <w:t>communauté</w:t>
      </w:r>
      <w:r>
        <w:rPr>
          <w:lang w:val="fr-FR"/>
        </w:rPr>
        <w:t xml:space="preserve"> patrimoniale </w:t>
      </w:r>
      <w:r w:rsidRPr="007462C3">
        <w:rPr>
          <w:lang w:val="fr-FR"/>
        </w:rPr>
        <w:t>impliqué</w:t>
      </w:r>
      <w:r>
        <w:rPr>
          <w:lang w:val="fr-FR"/>
        </w:rPr>
        <w:t>e</w:t>
      </w:r>
      <w:r w:rsidRPr="007462C3">
        <w:rPr>
          <w:lang w:val="fr-FR"/>
        </w:rPr>
        <w:t xml:space="preserve"> dans l'Ommegang, représenté</w:t>
      </w:r>
      <w:r>
        <w:rPr>
          <w:lang w:val="fr-FR"/>
        </w:rPr>
        <w:t>e</w:t>
      </w:r>
      <w:r w:rsidRPr="007462C3">
        <w:rPr>
          <w:lang w:val="fr-FR"/>
        </w:rPr>
        <w:t xml:space="preserve"> ici </w:t>
      </w:r>
      <w:r w:rsidR="00F972FF">
        <w:rPr>
          <w:lang w:val="fr-FR"/>
        </w:rPr>
        <w:t>à Bogota par M. de Trazegnies, P</w:t>
      </w:r>
      <w:r w:rsidRPr="007462C3">
        <w:rPr>
          <w:lang w:val="fr-FR"/>
        </w:rPr>
        <w:t>résident de l'association organisatrice. La délégation a exprimé la gratitude et l'</w:t>
      </w:r>
      <w:r w:rsidR="00DC57BE">
        <w:rPr>
          <w:lang w:val="fr-FR"/>
        </w:rPr>
        <w:t>humilité qu’elle ressentait alors qu’</w:t>
      </w:r>
      <w:r>
        <w:rPr>
          <w:lang w:val="fr-FR"/>
        </w:rPr>
        <w:t>elle accueillait</w:t>
      </w:r>
      <w:r w:rsidRPr="007462C3">
        <w:rPr>
          <w:lang w:val="fr-FR"/>
        </w:rPr>
        <w:t xml:space="preserve"> la décision du Comité d'inscr</w:t>
      </w:r>
      <w:r>
        <w:rPr>
          <w:lang w:val="fr-FR"/>
        </w:rPr>
        <w:t xml:space="preserve">ire l'Ommegang de Bruxelles, </w:t>
      </w:r>
      <w:r w:rsidRPr="007462C3">
        <w:rPr>
          <w:lang w:val="fr-FR"/>
        </w:rPr>
        <w:t xml:space="preserve">cortège historique </w:t>
      </w:r>
      <w:r>
        <w:rPr>
          <w:lang w:val="fr-FR"/>
        </w:rPr>
        <w:t xml:space="preserve">et </w:t>
      </w:r>
      <w:r w:rsidRPr="007462C3">
        <w:rPr>
          <w:lang w:val="fr-FR"/>
        </w:rPr>
        <w:t>fête po</w:t>
      </w:r>
      <w:r>
        <w:rPr>
          <w:lang w:val="fr-FR"/>
        </w:rPr>
        <w:t>pulaire annuels</w:t>
      </w:r>
      <w:r w:rsidRPr="007462C3">
        <w:rPr>
          <w:lang w:val="fr-FR"/>
        </w:rPr>
        <w:t xml:space="preserve"> sur la Liste représentative. Cette tradition urbaine et historique multiculturelle, qui </w:t>
      </w:r>
      <w:r>
        <w:rPr>
          <w:lang w:val="fr-FR"/>
        </w:rPr>
        <w:t xml:space="preserve">incluait </w:t>
      </w:r>
      <w:r w:rsidRPr="007462C3">
        <w:rPr>
          <w:lang w:val="fr-FR"/>
        </w:rPr>
        <w:t>plusieurs traditions belges, sera</w:t>
      </w:r>
      <w:r>
        <w:rPr>
          <w:lang w:val="fr-FR"/>
        </w:rPr>
        <w:t>it</w:t>
      </w:r>
      <w:r w:rsidRPr="007462C3">
        <w:rPr>
          <w:lang w:val="fr-FR"/>
        </w:rPr>
        <w:t xml:space="preserve"> porteuse des valeurs de l'UNESCO et des conv</w:t>
      </w:r>
      <w:r w:rsidR="00F972FF">
        <w:rPr>
          <w:lang w:val="fr-FR"/>
        </w:rPr>
        <w:t>entions culturelles et s'affirmerait</w:t>
      </w:r>
      <w:r w:rsidRPr="007462C3">
        <w:rPr>
          <w:lang w:val="fr-FR"/>
        </w:rPr>
        <w:t xml:space="preserve"> comme ambassadrice du patrimoine culture</w:t>
      </w:r>
      <w:r w:rsidR="00F972FF">
        <w:rPr>
          <w:lang w:val="fr-FR"/>
        </w:rPr>
        <w:t>l immatériel, comme elle le faisait depuis 1930,</w:t>
      </w:r>
      <w:r w:rsidRPr="007462C3">
        <w:rPr>
          <w:lang w:val="fr-FR"/>
        </w:rPr>
        <w:t xml:space="preserve"> date de la recréation de la procession ancestrale</w:t>
      </w:r>
      <w:r w:rsidR="00975B2E">
        <w:rPr>
          <w:lang w:val="fr-FR"/>
        </w:rPr>
        <w:t>,</w:t>
      </w:r>
      <w:r w:rsidRPr="007462C3">
        <w:rPr>
          <w:lang w:val="fr-FR"/>
        </w:rPr>
        <w:t xml:space="preserve"> des serments des arbalétriers et de la ville de Bruxelles à l'occasion du centenaire de la Belgique. L'Ommegang </w:t>
      </w:r>
      <w:r w:rsidR="00F972FF">
        <w:rPr>
          <w:lang w:val="fr-FR"/>
        </w:rPr>
        <w:t xml:space="preserve">était </w:t>
      </w:r>
      <w:r w:rsidRPr="007462C3">
        <w:rPr>
          <w:lang w:val="fr-FR"/>
        </w:rPr>
        <w:t>un événement festif</w:t>
      </w:r>
      <w:r w:rsidR="00F972FF">
        <w:rPr>
          <w:lang w:val="fr-FR"/>
        </w:rPr>
        <w:t>,</w:t>
      </w:r>
      <w:r w:rsidRPr="007462C3">
        <w:rPr>
          <w:lang w:val="fr-FR"/>
        </w:rPr>
        <w:t xml:space="preserve"> qui s'inscri</w:t>
      </w:r>
      <w:r w:rsidR="00F972FF">
        <w:rPr>
          <w:lang w:val="fr-FR"/>
        </w:rPr>
        <w:t>vait dans une tradition de la R</w:t>
      </w:r>
      <w:r w:rsidRPr="007462C3">
        <w:rPr>
          <w:lang w:val="fr-FR"/>
        </w:rPr>
        <w:t>enaissance</w:t>
      </w:r>
      <w:r w:rsidR="00F972FF">
        <w:rPr>
          <w:lang w:val="fr-FR"/>
        </w:rPr>
        <w:t>, inspiré</w:t>
      </w:r>
      <w:r w:rsidRPr="007462C3">
        <w:rPr>
          <w:lang w:val="fr-FR"/>
        </w:rPr>
        <w:t xml:space="preserve"> par la</w:t>
      </w:r>
      <w:r w:rsidR="00F972FF">
        <w:rPr>
          <w:lang w:val="fr-FR"/>
        </w:rPr>
        <w:t xml:space="preserve"> procession de 1549. Il commençait</w:t>
      </w:r>
      <w:r w:rsidRPr="007462C3">
        <w:rPr>
          <w:lang w:val="fr-FR"/>
        </w:rPr>
        <w:t xml:space="preserve"> par une bénédiction dans </w:t>
      </w:r>
      <w:r w:rsidR="00F972FF">
        <w:rPr>
          <w:lang w:val="fr-FR"/>
        </w:rPr>
        <w:t>l'église du Sablon et se terminait en</w:t>
      </w:r>
      <w:r w:rsidRPr="007462C3">
        <w:rPr>
          <w:lang w:val="fr-FR"/>
        </w:rPr>
        <w:t xml:space="preserve"> apothéose sur la Grand Place de Bruxelles, inscrite sur la Liste du patrimoine mond</w:t>
      </w:r>
      <w:r w:rsidR="00F972FF">
        <w:rPr>
          <w:lang w:val="fr-FR"/>
        </w:rPr>
        <w:t xml:space="preserve">ial depuis 1998, ce qui </w:t>
      </w:r>
      <w:r w:rsidR="00975B2E">
        <w:rPr>
          <w:lang w:val="fr-FR"/>
        </w:rPr>
        <w:t>témoignait d</w:t>
      </w:r>
      <w:r w:rsidR="00F972FF">
        <w:rPr>
          <w:lang w:val="fr-FR"/>
        </w:rPr>
        <w:t>es synergies exista</w:t>
      </w:r>
      <w:r w:rsidR="008C5B83">
        <w:rPr>
          <w:lang w:val="fr-FR"/>
        </w:rPr>
        <w:t>nt entre les deux c</w:t>
      </w:r>
      <w:r w:rsidRPr="007462C3">
        <w:rPr>
          <w:lang w:val="fr-FR"/>
        </w:rPr>
        <w:t>onvention</w:t>
      </w:r>
      <w:r w:rsidR="00F972FF">
        <w:rPr>
          <w:lang w:val="fr-FR"/>
        </w:rPr>
        <w:t>s. Le travail sur ce dossier avait été</w:t>
      </w:r>
      <w:r w:rsidRPr="007462C3">
        <w:rPr>
          <w:lang w:val="fr-FR"/>
        </w:rPr>
        <w:t xml:space="preserve"> mené depuis plus </w:t>
      </w:r>
      <w:r w:rsidR="00F972FF">
        <w:rPr>
          <w:lang w:val="fr-FR"/>
        </w:rPr>
        <w:t>de dix ans par la communauté patrimoniale</w:t>
      </w:r>
      <w:r w:rsidRPr="007462C3">
        <w:rPr>
          <w:lang w:val="fr-FR"/>
        </w:rPr>
        <w:t xml:space="preserve">, </w:t>
      </w:r>
      <w:r w:rsidR="00F972FF">
        <w:rPr>
          <w:lang w:val="fr-FR"/>
        </w:rPr>
        <w:t xml:space="preserve">et cette reconnaissance n'était donc pas prise à la légère, </w:t>
      </w:r>
      <w:r w:rsidRPr="007462C3">
        <w:rPr>
          <w:lang w:val="fr-FR"/>
        </w:rPr>
        <w:t xml:space="preserve">un comité de sauvegarde </w:t>
      </w:r>
      <w:r w:rsidR="0014112C">
        <w:rPr>
          <w:lang w:val="fr-FR"/>
        </w:rPr>
        <w:t>étan</w:t>
      </w:r>
      <w:r w:rsidR="00F972FF">
        <w:rPr>
          <w:lang w:val="fr-FR"/>
        </w:rPr>
        <w:t xml:space="preserve">t </w:t>
      </w:r>
      <w:r w:rsidRPr="007462C3">
        <w:rPr>
          <w:lang w:val="fr-FR"/>
        </w:rPr>
        <w:t xml:space="preserve">déjà </w:t>
      </w:r>
      <w:r w:rsidR="00F972FF">
        <w:rPr>
          <w:lang w:val="fr-FR"/>
        </w:rPr>
        <w:t xml:space="preserve">mis </w:t>
      </w:r>
      <w:r w:rsidRPr="007462C3">
        <w:rPr>
          <w:lang w:val="fr-FR"/>
        </w:rPr>
        <w:t xml:space="preserve">en place. L'Ommegang </w:t>
      </w:r>
      <w:r w:rsidR="00F972FF">
        <w:rPr>
          <w:lang w:val="fr-FR"/>
        </w:rPr>
        <w:t xml:space="preserve">était </w:t>
      </w:r>
      <w:r w:rsidRPr="007462C3">
        <w:rPr>
          <w:lang w:val="fr-FR"/>
        </w:rPr>
        <w:t xml:space="preserve">un événement intergénérationnel et un patrimoine vivant. </w:t>
      </w:r>
      <w:r w:rsidR="00975B2E">
        <w:rPr>
          <w:lang w:val="fr-FR"/>
        </w:rPr>
        <w:t>L</w:t>
      </w:r>
      <w:r w:rsidR="00F972FF">
        <w:rPr>
          <w:lang w:val="fr-FR"/>
        </w:rPr>
        <w:t>e marquis de Trazegnies, qui jouait</w:t>
      </w:r>
      <w:r w:rsidRPr="007462C3">
        <w:rPr>
          <w:lang w:val="fr-FR"/>
        </w:rPr>
        <w:t xml:space="preserve"> le rôle de Charles Quint </w:t>
      </w:r>
      <w:r w:rsidR="00F972FF">
        <w:rPr>
          <w:lang w:val="fr-FR"/>
        </w:rPr>
        <w:t xml:space="preserve">depuis </w:t>
      </w:r>
      <w:r w:rsidRPr="007462C3">
        <w:rPr>
          <w:lang w:val="fr-FR"/>
        </w:rPr>
        <w:t xml:space="preserve">plus de vingt ans, s'est joint à la délégation pour remercier </w:t>
      </w:r>
      <w:r w:rsidR="00F972FF">
        <w:rPr>
          <w:lang w:val="fr-FR"/>
        </w:rPr>
        <w:t xml:space="preserve">[le </w:t>
      </w:r>
      <w:r w:rsidRPr="007462C3">
        <w:rPr>
          <w:lang w:val="fr-FR"/>
        </w:rPr>
        <w:t>Comité et le Secrétariat] pour leur excellent travail de sauvegarde du patrimoine culturel immatériel, ainsi que les hôtes et la Colombie pour leur hospitalité et l'excellente organisation de cette réunion.</w:t>
      </w:r>
    </w:p>
    <w:p w14:paraId="5F5B3A6C" w14:textId="677219A9" w:rsidR="00557FF6" w:rsidRPr="00F527B8" w:rsidRDefault="00F972FF" w:rsidP="00557FF6">
      <w:pPr>
        <w:pStyle w:val="Orateurengris"/>
        <w:numPr>
          <w:ilvl w:val="0"/>
          <w:numId w:val="0"/>
        </w:numPr>
        <w:spacing w:before="240" w:after="240"/>
        <w:ind w:left="562" w:hanging="562"/>
        <w:jc w:val="center"/>
        <w:rPr>
          <w:i/>
          <w:lang w:val="fr-FR"/>
        </w:rPr>
      </w:pPr>
      <w:r>
        <w:rPr>
          <w:i/>
          <w:lang w:val="fr-FR"/>
        </w:rPr>
        <w:t>[Une courte vidéo sur l’</w:t>
      </w:r>
      <w:r w:rsidRPr="00F972FF">
        <w:rPr>
          <w:i/>
          <w:lang w:val="fr-FR"/>
        </w:rPr>
        <w:t>élément</w:t>
      </w:r>
      <w:r>
        <w:rPr>
          <w:i/>
          <w:lang w:val="fr-FR"/>
        </w:rPr>
        <w:t xml:space="preserve"> a été projetée</w:t>
      </w:r>
      <w:r w:rsidR="00557FF6" w:rsidRPr="00F527B8">
        <w:rPr>
          <w:i/>
          <w:lang w:val="fr-FR"/>
        </w:rPr>
        <w:t>]</w:t>
      </w:r>
    </w:p>
    <w:p w14:paraId="777CCFBB" w14:textId="073818F6" w:rsidR="008F2CC7" w:rsidRPr="008F2CC7" w:rsidRDefault="008F2CC7" w:rsidP="00557FF6">
      <w:pPr>
        <w:pStyle w:val="Orateurengris"/>
        <w:spacing w:before="120"/>
        <w:ind w:left="709" w:hanging="709"/>
        <w:rPr>
          <w:lang w:val="fr-FR"/>
        </w:rPr>
      </w:pPr>
      <w:r w:rsidRPr="008F2CC7">
        <w:rPr>
          <w:lang w:val="fr-FR"/>
        </w:rPr>
        <w:t xml:space="preserve">La </w:t>
      </w:r>
      <w:r w:rsidRPr="008F2CC7">
        <w:rPr>
          <w:b/>
          <w:lang w:val="fr-FR"/>
        </w:rPr>
        <w:t>Présidente de l'Organe d'évaluation</w:t>
      </w:r>
      <w:r w:rsidRPr="008F2CC7">
        <w:rPr>
          <w:lang w:val="fr-FR"/>
        </w:rPr>
        <w:t xml:space="preserve"> a pré</w:t>
      </w:r>
      <w:r>
        <w:rPr>
          <w:lang w:val="fr-FR"/>
        </w:rPr>
        <w:t xml:space="preserve">senté la candidature suivante, </w:t>
      </w:r>
      <w:r>
        <w:rPr>
          <w:b/>
          <w:lang w:val="fr-FR"/>
        </w:rPr>
        <w:t>la festivité</w:t>
      </w:r>
      <w:r w:rsidRPr="008F2CC7">
        <w:rPr>
          <w:b/>
          <w:lang w:val="fr-FR"/>
        </w:rPr>
        <w:t xml:space="preserve"> de la Santísima Trinidad del Señor Jesús del Gran Poder dans la ville de La Paz</w:t>
      </w:r>
      <w:r w:rsidRPr="008F2CC7">
        <w:rPr>
          <w:lang w:val="fr-FR"/>
        </w:rPr>
        <w:t xml:space="preserve"> [projet de décision 14.COM 10.b.5] présentée par </w:t>
      </w:r>
      <w:r w:rsidRPr="000050CD">
        <w:rPr>
          <w:b/>
          <w:lang w:val="fr-FR"/>
        </w:rPr>
        <w:t>l'État</w:t>
      </w:r>
      <w:r w:rsidRPr="008F2CC7">
        <w:rPr>
          <w:b/>
          <w:lang w:val="fr-FR"/>
        </w:rPr>
        <w:t xml:space="preserve"> plurinational de Bolivie</w:t>
      </w:r>
      <w:r>
        <w:rPr>
          <w:lang w:val="fr-FR"/>
        </w:rPr>
        <w:t>. La festivité</w:t>
      </w:r>
      <w:r w:rsidRPr="008F2CC7">
        <w:rPr>
          <w:lang w:val="fr-FR"/>
        </w:rPr>
        <w:t xml:space="preserve"> de la Santísima Trinidad del Señor</w:t>
      </w:r>
      <w:r>
        <w:rPr>
          <w:lang w:val="fr-FR"/>
        </w:rPr>
        <w:t xml:space="preserve"> Jesús del Gran Poder se déroulait</w:t>
      </w:r>
      <w:r w:rsidRPr="008F2CC7">
        <w:rPr>
          <w:lang w:val="fr-FR"/>
        </w:rPr>
        <w:t xml:space="preserve"> le jour de la Sainte Trinité dans la ville de L</w:t>
      </w:r>
      <w:r>
        <w:rPr>
          <w:lang w:val="fr-FR"/>
        </w:rPr>
        <w:t xml:space="preserve">a Paz. </w:t>
      </w:r>
      <w:r w:rsidR="00DC57BE">
        <w:rPr>
          <w:lang w:val="fr-FR"/>
        </w:rPr>
        <w:t>Chaque année, l</w:t>
      </w:r>
      <w:r>
        <w:rPr>
          <w:lang w:val="fr-FR"/>
        </w:rPr>
        <w:t>a célébration transformait et stimulait</w:t>
      </w:r>
      <w:r w:rsidRPr="008F2CC7">
        <w:rPr>
          <w:lang w:val="fr-FR"/>
        </w:rPr>
        <w:t xml:space="preserve"> la vie</w:t>
      </w:r>
      <w:r>
        <w:rPr>
          <w:lang w:val="fr-FR"/>
        </w:rPr>
        <w:t xml:space="preserve"> sociale de La Paz.</w:t>
      </w:r>
      <w:r w:rsidRPr="008F2CC7">
        <w:rPr>
          <w:lang w:val="fr-FR"/>
        </w:rPr>
        <w:t xml:space="preserve"> </w:t>
      </w:r>
      <w:r>
        <w:rPr>
          <w:lang w:val="fr-FR"/>
        </w:rPr>
        <w:t>C’était une émanation</w:t>
      </w:r>
      <w:r w:rsidRPr="008F2CC7">
        <w:rPr>
          <w:lang w:val="fr-FR"/>
        </w:rPr>
        <w:t xml:space="preserve"> d'une manière particulière de comprendre et de vivre le catholicisme andin. D'après les informations contenues dans le dossier, la candidature satisfai</w:t>
      </w:r>
      <w:r>
        <w:rPr>
          <w:lang w:val="fr-FR"/>
        </w:rPr>
        <w:t>sai</w:t>
      </w:r>
      <w:r w:rsidRPr="008F2CC7">
        <w:rPr>
          <w:lang w:val="fr-FR"/>
        </w:rPr>
        <w:t>t aux cinq critères d'inscription sur la Liste représentative. L'Organe d'évaluation a</w:t>
      </w:r>
      <w:r>
        <w:rPr>
          <w:lang w:val="fr-FR"/>
        </w:rPr>
        <w:t>vait</w:t>
      </w:r>
      <w:r w:rsidRPr="008F2CC7">
        <w:rPr>
          <w:lang w:val="fr-FR"/>
        </w:rPr>
        <w:t xml:space="preserve"> </w:t>
      </w:r>
      <w:r>
        <w:rPr>
          <w:lang w:val="fr-FR"/>
        </w:rPr>
        <w:t xml:space="preserve">estimé </w:t>
      </w:r>
      <w:r w:rsidRPr="008F2CC7">
        <w:rPr>
          <w:lang w:val="fr-FR"/>
        </w:rPr>
        <w:t>qu'en plus de sa fon</w:t>
      </w:r>
      <w:r>
        <w:rPr>
          <w:lang w:val="fr-FR"/>
        </w:rPr>
        <w:t>ction sacrée, l'élément renforçait</w:t>
      </w:r>
      <w:r w:rsidRPr="008F2CC7">
        <w:rPr>
          <w:lang w:val="fr-FR"/>
        </w:rPr>
        <w:t xml:space="preserve"> la cohésion sociale, la sensibilisation au patrimoine culturel immatériel, la fierté du patrimoine, le respect et l'unité. Les mesures de sauvegarde incluses dans le dossier devraient garantir que l</w:t>
      </w:r>
      <w:r>
        <w:rPr>
          <w:lang w:val="fr-FR"/>
        </w:rPr>
        <w:t>a viabilité de l'élément ne serait</w:t>
      </w:r>
      <w:r w:rsidRPr="008F2CC7">
        <w:rPr>
          <w:lang w:val="fr-FR"/>
        </w:rPr>
        <w:t xml:space="preserve"> pas compromise à l'avenir. Elles </w:t>
      </w:r>
      <w:r>
        <w:rPr>
          <w:lang w:val="fr-FR"/>
        </w:rPr>
        <w:t xml:space="preserve">avaient </w:t>
      </w:r>
      <w:r w:rsidRPr="008F2CC7">
        <w:rPr>
          <w:lang w:val="fr-FR"/>
        </w:rPr>
        <w:t xml:space="preserve">été proposées après consultation des communautés, en particulier des fraternités, qui </w:t>
      </w:r>
      <w:r>
        <w:rPr>
          <w:lang w:val="fr-FR"/>
        </w:rPr>
        <w:t xml:space="preserve">étaient </w:t>
      </w:r>
      <w:r w:rsidRPr="008F2CC7">
        <w:rPr>
          <w:lang w:val="fr-FR"/>
        </w:rPr>
        <w:t>responsab</w:t>
      </w:r>
      <w:r>
        <w:rPr>
          <w:lang w:val="fr-FR"/>
        </w:rPr>
        <w:t>les de l'organisation de la festivité</w:t>
      </w:r>
      <w:r w:rsidRPr="008F2CC7">
        <w:rPr>
          <w:lang w:val="fr-FR"/>
        </w:rPr>
        <w:t>. L'Organe a</w:t>
      </w:r>
      <w:r>
        <w:rPr>
          <w:lang w:val="fr-FR"/>
        </w:rPr>
        <w:t>vait</w:t>
      </w:r>
      <w:r w:rsidRPr="008F2CC7">
        <w:rPr>
          <w:lang w:val="fr-FR"/>
        </w:rPr>
        <w:t xml:space="preserve"> encouragé l'État partie à améliorer son processus d'inventaire, tant en </w:t>
      </w:r>
      <w:r>
        <w:rPr>
          <w:lang w:val="fr-FR"/>
        </w:rPr>
        <w:t>matière de méthodologie que de procédure</w:t>
      </w:r>
      <w:r w:rsidRPr="008F2CC7">
        <w:rPr>
          <w:lang w:val="fr-FR"/>
        </w:rPr>
        <w:t>, et l'a</w:t>
      </w:r>
      <w:r>
        <w:rPr>
          <w:lang w:val="fr-FR"/>
        </w:rPr>
        <w:t>vait</w:t>
      </w:r>
      <w:r w:rsidRPr="008F2CC7">
        <w:rPr>
          <w:lang w:val="fr-FR"/>
        </w:rPr>
        <w:t xml:space="preserve"> invité à inclure des informations pertinentes et détaillées dans son prochain rapport périodique sur la mise en œuvre de la Convention au niveau na</w:t>
      </w:r>
      <w:r>
        <w:rPr>
          <w:lang w:val="fr-FR"/>
        </w:rPr>
        <w:t>tional. L'Organe d'évaluation recommandait que le Comité inscrive la festivité</w:t>
      </w:r>
      <w:r w:rsidRPr="008F2CC7">
        <w:rPr>
          <w:lang w:val="fr-FR"/>
        </w:rPr>
        <w:t xml:space="preserve"> de la Santísima Trinidad del Señor Jesús del Gran Poder dans la ville de La Paz sur la Liste représentative.</w:t>
      </w:r>
    </w:p>
    <w:p w14:paraId="5DD5F3E1" w14:textId="1AA97971" w:rsidR="008F2CC7" w:rsidRPr="008F2CC7" w:rsidRDefault="008F2CC7" w:rsidP="00557FF6">
      <w:pPr>
        <w:pStyle w:val="Orateurengris"/>
        <w:spacing w:before="120"/>
        <w:ind w:left="709" w:hanging="709"/>
        <w:rPr>
          <w:lang w:val="fr-FR"/>
        </w:rPr>
      </w:pPr>
      <w:r w:rsidRPr="008F2CC7">
        <w:rPr>
          <w:lang w:val="fr-FR"/>
        </w:rPr>
        <w:t xml:space="preserve">La </w:t>
      </w:r>
      <w:r w:rsidRPr="008F2CC7">
        <w:rPr>
          <w:b/>
          <w:lang w:val="fr-FR"/>
        </w:rPr>
        <w:t>Présidente</w:t>
      </w:r>
      <w:r w:rsidRPr="008F2CC7">
        <w:rPr>
          <w:lang w:val="fr-FR"/>
        </w:rPr>
        <w:t xml:space="preserve"> </w:t>
      </w:r>
      <w:r>
        <w:rPr>
          <w:lang w:val="fr-FR"/>
        </w:rPr>
        <w:t xml:space="preserve">a noté qu’aucun </w:t>
      </w:r>
      <w:r w:rsidRPr="008F2CC7">
        <w:rPr>
          <w:lang w:val="fr-FR"/>
        </w:rPr>
        <w:t>amendement</w:t>
      </w:r>
      <w:r>
        <w:rPr>
          <w:lang w:val="fr-FR"/>
        </w:rPr>
        <w:t xml:space="preserve"> ni demande de débat n’avait été soumis, et a proposé d’adopter le projet de décision dans son ensemble. </w:t>
      </w:r>
      <w:r w:rsidRPr="008F2CC7">
        <w:rPr>
          <w:lang w:val="fr-FR"/>
        </w:rPr>
        <w:t>En l'absence d'objections</w:t>
      </w:r>
      <w:r>
        <w:rPr>
          <w:lang w:val="fr-FR"/>
        </w:rPr>
        <w:t xml:space="preserve">, la </w:t>
      </w:r>
      <w:r w:rsidRPr="008F2CC7">
        <w:rPr>
          <w:b/>
          <w:lang w:val="fr-FR"/>
        </w:rPr>
        <w:t xml:space="preserve">Présidente a déclaré adoptée la décision </w:t>
      </w:r>
      <w:hyperlink r:id="rId96" w:history="1">
        <w:r w:rsidRPr="008F2CC7">
          <w:rPr>
            <w:rStyle w:val="Hyperlink"/>
            <w:b/>
            <w:lang w:val="fr-FR"/>
          </w:rPr>
          <w:t>14.COM 10.b.5</w:t>
        </w:r>
      </w:hyperlink>
      <w:r w:rsidRPr="008F2CC7">
        <w:rPr>
          <w:rStyle w:val="Hyperlink"/>
          <w:b/>
          <w:u w:val="none"/>
          <w:lang w:val="fr-FR"/>
        </w:rPr>
        <w:t xml:space="preserve"> </w:t>
      </w:r>
      <w:r w:rsidRPr="008F2CC7">
        <w:rPr>
          <w:b/>
          <w:lang w:val="fr-FR"/>
        </w:rPr>
        <w:t>d’inscrire la festivité de la Santísima Trinidad del Señor Jesús del Gran Poder dans la ville de La Paz sur la Liste représentative</w:t>
      </w:r>
      <w:r>
        <w:rPr>
          <w:lang w:val="fr-FR"/>
        </w:rPr>
        <w:t>.</w:t>
      </w:r>
    </w:p>
    <w:p w14:paraId="1C019550" w14:textId="4E2AB161" w:rsidR="00B7570E" w:rsidRPr="00FF3B13" w:rsidRDefault="00B7570E" w:rsidP="00FF3B13">
      <w:pPr>
        <w:pStyle w:val="Orateurengris"/>
        <w:spacing w:before="120"/>
        <w:ind w:left="709" w:hanging="709"/>
        <w:rPr>
          <w:lang w:val="fr-FR"/>
        </w:rPr>
      </w:pPr>
      <w:r w:rsidRPr="00B7570E">
        <w:rPr>
          <w:lang w:val="fr-FR"/>
        </w:rPr>
        <w:t xml:space="preserve">La </w:t>
      </w:r>
      <w:r w:rsidRPr="00B7570E">
        <w:rPr>
          <w:b/>
          <w:lang w:val="fr-FR"/>
        </w:rPr>
        <w:t>délégation de la Bolivie</w:t>
      </w:r>
      <w:r w:rsidRPr="00B7570E">
        <w:rPr>
          <w:lang w:val="fr-FR"/>
        </w:rPr>
        <w:t xml:space="preserve"> a </w:t>
      </w:r>
      <w:r>
        <w:rPr>
          <w:lang w:val="fr-FR"/>
        </w:rPr>
        <w:t xml:space="preserve">adressé </w:t>
      </w:r>
      <w:r w:rsidRPr="00B7570E">
        <w:rPr>
          <w:lang w:val="fr-FR"/>
        </w:rPr>
        <w:t>ses chaleureuses salutations à la Président</w:t>
      </w:r>
      <w:r w:rsidR="00CB00BF">
        <w:rPr>
          <w:lang w:val="fr-FR"/>
        </w:rPr>
        <w:t xml:space="preserve">e et aux membres du Comité, a transmis </w:t>
      </w:r>
      <w:r w:rsidRPr="00B7570E">
        <w:rPr>
          <w:lang w:val="fr-FR"/>
        </w:rPr>
        <w:t>les salutations frater</w:t>
      </w:r>
      <w:r w:rsidR="00D77274">
        <w:rPr>
          <w:lang w:val="fr-FR"/>
        </w:rPr>
        <w:t>nelles de tout le peuple et du G</w:t>
      </w:r>
      <w:r w:rsidR="00CB00BF">
        <w:rPr>
          <w:lang w:val="fr-FR"/>
        </w:rPr>
        <w:t>ouvernement boliviens, et a remercié</w:t>
      </w:r>
      <w:r w:rsidRPr="00B7570E">
        <w:rPr>
          <w:lang w:val="fr-FR"/>
        </w:rPr>
        <w:t xml:space="preserve"> l'UNESCO d'avoir inscrit l'élé</w:t>
      </w:r>
      <w:r>
        <w:rPr>
          <w:lang w:val="fr-FR"/>
        </w:rPr>
        <w:t>ment, la festivité</w:t>
      </w:r>
      <w:r w:rsidRPr="00B7570E">
        <w:rPr>
          <w:lang w:val="fr-FR"/>
        </w:rPr>
        <w:t xml:space="preserve"> de la Santísima Trinidad del Señor Jesús del Gran Poder</w:t>
      </w:r>
      <w:r w:rsidR="00CB00BF">
        <w:rPr>
          <w:lang w:val="fr-FR"/>
        </w:rPr>
        <w:t>,</w:t>
      </w:r>
      <w:r w:rsidRPr="00B7570E">
        <w:rPr>
          <w:lang w:val="fr-FR"/>
        </w:rPr>
        <w:t xml:space="preserve"> sur la Liste représentative. Ce</w:t>
      </w:r>
      <w:r>
        <w:rPr>
          <w:lang w:val="fr-FR"/>
        </w:rPr>
        <w:t>t événement folklorique impliquait</w:t>
      </w:r>
      <w:r w:rsidRPr="00B7570E">
        <w:rPr>
          <w:lang w:val="fr-FR"/>
        </w:rPr>
        <w:t xml:space="preserve"> plus de 40 000 danseurs dans tout le pays qui dans</w:t>
      </w:r>
      <w:r>
        <w:rPr>
          <w:lang w:val="fr-FR"/>
        </w:rPr>
        <w:t>ai</w:t>
      </w:r>
      <w:r w:rsidRPr="00B7570E">
        <w:rPr>
          <w:lang w:val="fr-FR"/>
        </w:rPr>
        <w:t>ent et chant</w:t>
      </w:r>
      <w:r>
        <w:rPr>
          <w:lang w:val="fr-FR"/>
        </w:rPr>
        <w:t>ai</w:t>
      </w:r>
      <w:r w:rsidRPr="00B7570E">
        <w:rPr>
          <w:lang w:val="fr-FR"/>
        </w:rPr>
        <w:t>ent pour exprimer leur dévotion à Jésus-Christ. Ce festival a</w:t>
      </w:r>
      <w:r>
        <w:rPr>
          <w:lang w:val="fr-FR"/>
        </w:rPr>
        <w:t>vait</w:t>
      </w:r>
      <w:r w:rsidRPr="00B7570E">
        <w:rPr>
          <w:lang w:val="fr-FR"/>
        </w:rPr>
        <w:t xml:space="preserve"> lieu depuis 1923. Les communautés de milliers d'artisans travaill</w:t>
      </w:r>
      <w:r>
        <w:rPr>
          <w:lang w:val="fr-FR"/>
        </w:rPr>
        <w:t>ai</w:t>
      </w:r>
      <w:r w:rsidRPr="00B7570E">
        <w:rPr>
          <w:lang w:val="fr-FR"/>
        </w:rPr>
        <w:t xml:space="preserve">ent sur les costumes et les bijoux </w:t>
      </w:r>
      <w:r>
        <w:rPr>
          <w:lang w:val="fr-FR"/>
        </w:rPr>
        <w:t xml:space="preserve">afin de </w:t>
      </w:r>
      <w:r w:rsidRPr="00B7570E">
        <w:rPr>
          <w:lang w:val="fr-FR"/>
        </w:rPr>
        <w:t>créer chaque année de nouvelles tendances de mode. La décla</w:t>
      </w:r>
      <w:r>
        <w:rPr>
          <w:lang w:val="fr-FR"/>
        </w:rPr>
        <w:t>ration d'inscription de la festivité sur la Liste représentative réaffirmait</w:t>
      </w:r>
      <w:r w:rsidRPr="00B7570E">
        <w:rPr>
          <w:lang w:val="fr-FR"/>
        </w:rPr>
        <w:t xml:space="preserve"> les critères de sauvegarde et l'importance des rituels dans la définition de l'identité des personnes, en l'occu</w:t>
      </w:r>
      <w:r>
        <w:rPr>
          <w:lang w:val="fr-FR"/>
        </w:rPr>
        <w:t>rr</w:t>
      </w:r>
      <w:r w:rsidR="00FF3B13">
        <w:rPr>
          <w:lang w:val="fr-FR"/>
        </w:rPr>
        <w:t>ence le peuple bolivien. E</w:t>
      </w:r>
      <w:r w:rsidRPr="00B7570E">
        <w:rPr>
          <w:lang w:val="fr-FR"/>
        </w:rPr>
        <w:t>n cette Année internationale des langues</w:t>
      </w:r>
      <w:r w:rsidR="00FF3B13">
        <w:rPr>
          <w:lang w:val="fr-FR"/>
        </w:rPr>
        <w:t xml:space="preserve"> </w:t>
      </w:r>
      <w:r w:rsidR="00FF3B13" w:rsidRPr="00FF3B13">
        <w:rPr>
          <w:lang w:val="fr-FR"/>
        </w:rPr>
        <w:t>autochtones</w:t>
      </w:r>
      <w:r w:rsidRPr="00FF3B13">
        <w:rPr>
          <w:lang w:val="fr-FR"/>
        </w:rPr>
        <w:t>,</w:t>
      </w:r>
      <w:r w:rsidR="00FF3B13">
        <w:rPr>
          <w:lang w:val="fr-FR"/>
        </w:rPr>
        <w:t xml:space="preserve"> c’était un honneur</w:t>
      </w:r>
      <w:r w:rsidRPr="00FF3B13">
        <w:rPr>
          <w:lang w:val="fr-FR"/>
        </w:rPr>
        <w:t xml:space="preserve"> qu</w:t>
      </w:r>
      <w:r w:rsidR="00FF3B13">
        <w:rPr>
          <w:lang w:val="fr-FR"/>
        </w:rPr>
        <w:t>e l'UNESCO, organe</w:t>
      </w:r>
      <w:r w:rsidRPr="00FF3B13">
        <w:rPr>
          <w:lang w:val="fr-FR"/>
        </w:rPr>
        <w:t xml:space="preserve"> chef de fil</w:t>
      </w:r>
      <w:r w:rsidR="00FF3B13">
        <w:rPr>
          <w:lang w:val="fr-FR"/>
        </w:rPr>
        <w:t xml:space="preserve">e de cet événement, ait inscrit cet élément. La </w:t>
      </w:r>
      <w:r w:rsidR="00FF3B13" w:rsidRPr="00FF3B13">
        <w:rPr>
          <w:lang w:val="fr-FR"/>
        </w:rPr>
        <w:t>délégation</w:t>
      </w:r>
      <w:r w:rsidR="00FF3B13">
        <w:rPr>
          <w:lang w:val="fr-FR"/>
        </w:rPr>
        <w:t xml:space="preserve"> </w:t>
      </w:r>
      <w:r w:rsidR="00CB00BF">
        <w:rPr>
          <w:lang w:val="fr-FR"/>
        </w:rPr>
        <w:t>a souhaité</w:t>
      </w:r>
      <w:r w:rsidRPr="00FF3B13">
        <w:rPr>
          <w:lang w:val="fr-FR"/>
        </w:rPr>
        <w:t xml:space="preserve"> partager </w:t>
      </w:r>
      <w:r w:rsidR="00FF3B13">
        <w:rPr>
          <w:lang w:val="fr-FR"/>
        </w:rPr>
        <w:t>ses traditions et sa dévotion</w:t>
      </w:r>
      <w:r w:rsidRPr="00FF3B13">
        <w:rPr>
          <w:lang w:val="fr-FR"/>
        </w:rPr>
        <w:t>, son expression culturelle, la paix, l'harmonie et la tranquillité.</w:t>
      </w:r>
    </w:p>
    <w:p w14:paraId="118F9FE1" w14:textId="77C21DAF" w:rsidR="00557FF6" w:rsidRPr="00F527B8" w:rsidRDefault="00FF3B13" w:rsidP="00B82AC3">
      <w:pPr>
        <w:pStyle w:val="Orateurengris"/>
        <w:numPr>
          <w:ilvl w:val="0"/>
          <w:numId w:val="0"/>
        </w:numPr>
        <w:spacing w:before="240" w:after="240"/>
        <w:ind w:left="562" w:hanging="562"/>
        <w:jc w:val="center"/>
        <w:rPr>
          <w:i/>
          <w:lang w:val="fr-FR"/>
        </w:rPr>
      </w:pPr>
      <w:r>
        <w:rPr>
          <w:i/>
          <w:lang w:val="fr-FR"/>
        </w:rPr>
        <w:t>[Une courte vidéo sur l’</w:t>
      </w:r>
      <w:r w:rsidRPr="00FF3B13">
        <w:rPr>
          <w:i/>
          <w:lang w:val="fr-FR"/>
        </w:rPr>
        <w:t>élément</w:t>
      </w:r>
      <w:r>
        <w:rPr>
          <w:i/>
          <w:lang w:val="fr-FR"/>
        </w:rPr>
        <w:t xml:space="preserve"> a été projetée, suivie d’une représentation de danse</w:t>
      </w:r>
      <w:r w:rsidR="00557FF6" w:rsidRPr="00F527B8">
        <w:rPr>
          <w:i/>
          <w:lang w:val="fr-FR"/>
        </w:rPr>
        <w:t>]</w:t>
      </w:r>
    </w:p>
    <w:p w14:paraId="20E5AA09" w14:textId="03186717" w:rsidR="005C0F14" w:rsidRPr="005C0F14" w:rsidRDefault="005C0F14" w:rsidP="00557FF6">
      <w:pPr>
        <w:pStyle w:val="Orateurengris"/>
        <w:spacing w:before="120"/>
        <w:ind w:left="709" w:hanging="709"/>
        <w:rPr>
          <w:b/>
          <w:lang w:val="fr-FR"/>
        </w:rPr>
      </w:pPr>
      <w:r>
        <w:rPr>
          <w:lang w:val="fr-FR"/>
        </w:rPr>
        <w:t xml:space="preserve">La </w:t>
      </w:r>
      <w:r w:rsidRPr="005C0F14">
        <w:rPr>
          <w:b/>
          <w:lang w:val="fr-FR"/>
        </w:rPr>
        <w:t>Présidente</w:t>
      </w:r>
      <w:r>
        <w:rPr>
          <w:lang w:val="fr-FR"/>
        </w:rPr>
        <w:t xml:space="preserve"> a rappelé au Comité la demande de la Mongolie d’examiner son dossier au cours de la matinée.</w:t>
      </w:r>
    </w:p>
    <w:p w14:paraId="1E105F4B" w14:textId="2252D939" w:rsidR="005C0F14" w:rsidRPr="005C0F14" w:rsidRDefault="005C0F14" w:rsidP="00557FF6">
      <w:pPr>
        <w:pStyle w:val="Orateurengris"/>
        <w:spacing w:before="120"/>
        <w:ind w:left="709" w:hanging="709"/>
        <w:rPr>
          <w:lang w:val="fr-FR"/>
        </w:rPr>
      </w:pPr>
      <w:r w:rsidRPr="005C0F14">
        <w:rPr>
          <w:lang w:val="fr-FR"/>
        </w:rPr>
        <w:t xml:space="preserve">La </w:t>
      </w:r>
      <w:r w:rsidRPr="005C0F14">
        <w:rPr>
          <w:b/>
          <w:lang w:val="fr-FR"/>
        </w:rPr>
        <w:t>Présidente de l'Organe d'évaluation</w:t>
      </w:r>
      <w:r w:rsidRPr="005C0F14">
        <w:rPr>
          <w:lang w:val="fr-FR"/>
        </w:rPr>
        <w:t xml:space="preserve"> a présenté la candidature</w:t>
      </w:r>
      <w:r>
        <w:rPr>
          <w:lang w:val="fr-FR"/>
        </w:rPr>
        <w:t xml:space="preserve"> suivante,</w:t>
      </w:r>
      <w:r w:rsidRPr="005C0F14">
        <w:rPr>
          <w:lang w:val="fr-FR"/>
        </w:rPr>
        <w:t xml:space="preserve"> </w:t>
      </w:r>
      <w:r w:rsidRPr="005C0F14">
        <w:rPr>
          <w:b/>
          <w:lang w:val="fr-FR"/>
        </w:rPr>
        <w:t>le procédé traditionnel de préparation de l’aïrag dans un khokhuur et les coutumes associées</w:t>
      </w:r>
      <w:r>
        <w:rPr>
          <w:lang w:val="fr-FR"/>
        </w:rPr>
        <w:t xml:space="preserve"> </w:t>
      </w:r>
      <w:r w:rsidRPr="005C0F14">
        <w:rPr>
          <w:lang w:val="fr-FR"/>
        </w:rPr>
        <w:t xml:space="preserve">[projet de décision 14.COM 10.b.24] soumise par </w:t>
      </w:r>
      <w:r w:rsidRPr="000050CD">
        <w:rPr>
          <w:b/>
          <w:lang w:val="fr-FR"/>
        </w:rPr>
        <w:t>la</w:t>
      </w:r>
      <w:r w:rsidRPr="005C0F14">
        <w:rPr>
          <w:lang w:val="fr-FR"/>
        </w:rPr>
        <w:t xml:space="preserve"> </w:t>
      </w:r>
      <w:r w:rsidRPr="00A5770E">
        <w:rPr>
          <w:b/>
          <w:lang w:val="fr-FR"/>
        </w:rPr>
        <w:t>Mongolie</w:t>
      </w:r>
      <w:r w:rsidRPr="005C0F14">
        <w:rPr>
          <w:lang w:val="fr-FR"/>
        </w:rPr>
        <w:t>. La technique tradit</w:t>
      </w:r>
      <w:r>
        <w:rPr>
          <w:lang w:val="fr-FR"/>
        </w:rPr>
        <w:t xml:space="preserve">ionnelle de </w:t>
      </w:r>
      <w:r w:rsidR="009163CD" w:rsidRPr="009163CD">
        <w:rPr>
          <w:lang w:val="fr-FR"/>
        </w:rPr>
        <w:t>préparation</w:t>
      </w:r>
      <w:r w:rsidR="009163CD">
        <w:rPr>
          <w:lang w:val="fr-FR"/>
        </w:rPr>
        <w:t xml:space="preserve"> </w:t>
      </w:r>
      <w:r>
        <w:rPr>
          <w:lang w:val="fr-FR"/>
        </w:rPr>
        <w:t>de l’aïrag dans un k</w:t>
      </w:r>
      <w:r w:rsidRPr="005C0F14">
        <w:rPr>
          <w:lang w:val="fr-FR"/>
        </w:rPr>
        <w:t xml:space="preserve">hokhuur et les coutumes associées </w:t>
      </w:r>
      <w:r w:rsidR="009163CD">
        <w:rPr>
          <w:lang w:val="fr-FR"/>
        </w:rPr>
        <w:t xml:space="preserve">englobaient </w:t>
      </w:r>
      <w:r w:rsidRPr="005C0F14">
        <w:rPr>
          <w:lang w:val="fr-FR"/>
        </w:rPr>
        <w:t>la méthode tradit</w:t>
      </w:r>
      <w:r w:rsidR="009163CD">
        <w:rPr>
          <w:lang w:val="fr-FR"/>
        </w:rPr>
        <w:t xml:space="preserve">ionnelle de </w:t>
      </w:r>
      <w:r w:rsidR="009163CD" w:rsidRPr="009163CD">
        <w:rPr>
          <w:lang w:val="fr-FR"/>
        </w:rPr>
        <w:t>préparation</w:t>
      </w:r>
      <w:r w:rsidR="009163CD">
        <w:rPr>
          <w:lang w:val="fr-FR"/>
        </w:rPr>
        <w:t xml:space="preserve"> de l’aïrag</w:t>
      </w:r>
      <w:r w:rsidRPr="005C0F14">
        <w:rPr>
          <w:lang w:val="fr-FR"/>
        </w:rPr>
        <w:t xml:space="preserve"> et</w:t>
      </w:r>
      <w:r w:rsidR="009163CD">
        <w:rPr>
          <w:lang w:val="fr-FR"/>
        </w:rPr>
        <w:t xml:space="preserve"> le matériel nécessaire</w:t>
      </w:r>
      <w:r w:rsidRPr="005C0F14">
        <w:rPr>
          <w:lang w:val="fr-FR"/>
        </w:rPr>
        <w:t>, ainsi que les coutumes so</w:t>
      </w:r>
      <w:r w:rsidR="009163CD">
        <w:rPr>
          <w:lang w:val="fr-FR"/>
        </w:rPr>
        <w:t>ciales et les rituels</w:t>
      </w:r>
      <w:r w:rsidRPr="005C0F14">
        <w:rPr>
          <w:lang w:val="fr-FR"/>
        </w:rPr>
        <w:t xml:space="preserve"> associés. Les détenteurs et les praticiens hérit</w:t>
      </w:r>
      <w:r w:rsidR="009163CD">
        <w:rPr>
          <w:lang w:val="fr-FR"/>
        </w:rPr>
        <w:t>ai</w:t>
      </w:r>
      <w:r w:rsidRPr="005C0F14">
        <w:rPr>
          <w:lang w:val="fr-FR"/>
        </w:rPr>
        <w:t xml:space="preserve">ent des pratiques et des connaissances traditionnelles de leurs parents, ce qui </w:t>
      </w:r>
      <w:r w:rsidR="009163CD">
        <w:rPr>
          <w:lang w:val="fr-FR"/>
        </w:rPr>
        <w:t>permettait</w:t>
      </w:r>
      <w:r w:rsidRPr="005C0F14">
        <w:rPr>
          <w:lang w:val="fr-FR"/>
        </w:rPr>
        <w:t xml:space="preserve"> de maintenir la tradition en vie </w:t>
      </w:r>
      <w:r w:rsidR="009163CD">
        <w:rPr>
          <w:lang w:val="fr-FR"/>
        </w:rPr>
        <w:t xml:space="preserve">depuis </w:t>
      </w:r>
      <w:r w:rsidRPr="005C0F14">
        <w:rPr>
          <w:lang w:val="fr-FR"/>
        </w:rPr>
        <w:t>des milliers d'années. D'après les informations contenues dans le dossier, la candidature satisfai</w:t>
      </w:r>
      <w:r w:rsidR="009163CD">
        <w:rPr>
          <w:lang w:val="fr-FR"/>
        </w:rPr>
        <w:t>sai</w:t>
      </w:r>
      <w:r w:rsidRPr="005C0F14">
        <w:rPr>
          <w:lang w:val="fr-FR"/>
        </w:rPr>
        <w:t>t aux cinq critères d'inscription sur la Liste représentative. L'Organe d'évaluation a</w:t>
      </w:r>
      <w:r w:rsidR="009163CD">
        <w:rPr>
          <w:lang w:val="fr-FR"/>
        </w:rPr>
        <w:t>vait</w:t>
      </w:r>
      <w:r w:rsidRPr="005C0F14">
        <w:rPr>
          <w:lang w:val="fr-FR"/>
        </w:rPr>
        <w:t xml:space="preserve"> estimé que la technique tradi</w:t>
      </w:r>
      <w:r w:rsidR="009163CD">
        <w:rPr>
          <w:lang w:val="fr-FR"/>
        </w:rPr>
        <w:t xml:space="preserve">tionnelle de </w:t>
      </w:r>
      <w:r w:rsidR="009163CD" w:rsidRPr="009163CD">
        <w:rPr>
          <w:lang w:val="fr-FR"/>
        </w:rPr>
        <w:t>préparation</w:t>
      </w:r>
      <w:r w:rsidR="009163CD">
        <w:rPr>
          <w:lang w:val="fr-FR"/>
        </w:rPr>
        <w:t xml:space="preserve"> de l'aïrag et les coutumes </w:t>
      </w:r>
      <w:r w:rsidRPr="005C0F14">
        <w:rPr>
          <w:lang w:val="fr-FR"/>
        </w:rPr>
        <w:t>associées véhicul</w:t>
      </w:r>
      <w:r w:rsidR="009163CD">
        <w:rPr>
          <w:lang w:val="fr-FR"/>
        </w:rPr>
        <w:t>ai</w:t>
      </w:r>
      <w:r w:rsidRPr="005C0F14">
        <w:rPr>
          <w:lang w:val="fr-FR"/>
        </w:rPr>
        <w:t>ent des informa</w:t>
      </w:r>
      <w:r w:rsidR="009163CD">
        <w:rPr>
          <w:lang w:val="fr-FR"/>
        </w:rPr>
        <w:t>tions socioculturelles qui reflé</w:t>
      </w:r>
      <w:r w:rsidRPr="005C0F14">
        <w:rPr>
          <w:lang w:val="fr-FR"/>
        </w:rPr>
        <w:t>t</w:t>
      </w:r>
      <w:r w:rsidR="009163CD">
        <w:rPr>
          <w:lang w:val="fr-FR"/>
        </w:rPr>
        <w:t>ai</w:t>
      </w:r>
      <w:r w:rsidRPr="005C0F14">
        <w:rPr>
          <w:lang w:val="fr-FR"/>
        </w:rPr>
        <w:t>ent et expliqu</w:t>
      </w:r>
      <w:r w:rsidR="009163CD">
        <w:rPr>
          <w:lang w:val="fr-FR"/>
        </w:rPr>
        <w:t>ai</w:t>
      </w:r>
      <w:r w:rsidRPr="005C0F14">
        <w:rPr>
          <w:lang w:val="fr-FR"/>
        </w:rPr>
        <w:t>ent les caractéristiques essentielles des relations sociales des communautés</w:t>
      </w:r>
      <w:r w:rsidR="009163CD">
        <w:rPr>
          <w:lang w:val="fr-FR"/>
        </w:rPr>
        <w:t xml:space="preserve"> d’éleveurs</w:t>
      </w:r>
      <w:r w:rsidRPr="005C0F14">
        <w:rPr>
          <w:lang w:val="fr-FR"/>
        </w:rPr>
        <w:t xml:space="preserve">. Le dossier de candidature </w:t>
      </w:r>
      <w:r w:rsidR="009163CD">
        <w:rPr>
          <w:lang w:val="fr-FR"/>
        </w:rPr>
        <w:t xml:space="preserve">était </w:t>
      </w:r>
      <w:r w:rsidRPr="005C0F14">
        <w:rPr>
          <w:lang w:val="fr-FR"/>
        </w:rPr>
        <w:t xml:space="preserve">le résultat de cinq années de travail. Les procédures adoptées pour la préparation du dossier </w:t>
      </w:r>
      <w:r w:rsidR="009163CD">
        <w:rPr>
          <w:lang w:val="fr-FR"/>
        </w:rPr>
        <w:t xml:space="preserve">avaient </w:t>
      </w:r>
      <w:r w:rsidRPr="005C0F14">
        <w:rPr>
          <w:lang w:val="fr-FR"/>
        </w:rPr>
        <w:t>fait l'objet d'une discussion approfondie entre les détenteurs, les chercheurs, les groupes e</w:t>
      </w:r>
      <w:r w:rsidR="00225381">
        <w:rPr>
          <w:lang w:val="fr-FR"/>
        </w:rPr>
        <w:t>t les communautés concernés. L'O</w:t>
      </w:r>
      <w:r w:rsidRPr="005C0F14">
        <w:rPr>
          <w:lang w:val="fr-FR"/>
        </w:rPr>
        <w:t>rgane a</w:t>
      </w:r>
      <w:r w:rsidR="009163CD">
        <w:rPr>
          <w:lang w:val="fr-FR"/>
        </w:rPr>
        <w:t>vait</w:t>
      </w:r>
      <w:r w:rsidRPr="005C0F14">
        <w:rPr>
          <w:lang w:val="fr-FR"/>
        </w:rPr>
        <w:t xml:space="preserve"> félicité l'É</w:t>
      </w:r>
      <w:r w:rsidR="009163CD">
        <w:rPr>
          <w:lang w:val="fr-FR"/>
        </w:rPr>
        <w:t>tat partie d’avoir proposé un élément qui montrait</w:t>
      </w:r>
      <w:r w:rsidRPr="005C0F14">
        <w:rPr>
          <w:lang w:val="fr-FR"/>
        </w:rPr>
        <w:t xml:space="preserve"> comment l'utilisation</w:t>
      </w:r>
      <w:r w:rsidR="009163CD">
        <w:rPr>
          <w:lang w:val="fr-FR"/>
        </w:rPr>
        <w:t xml:space="preserve"> pastorale nomade des terres pouvai</w:t>
      </w:r>
      <w:r w:rsidRPr="005C0F14">
        <w:rPr>
          <w:lang w:val="fr-FR"/>
        </w:rPr>
        <w:t>t être un moyen de parvenir à la protection et à la durabilité de l'enviro</w:t>
      </w:r>
      <w:r w:rsidR="009163CD">
        <w:rPr>
          <w:lang w:val="fr-FR"/>
        </w:rPr>
        <w:t>nnement. L'Organe d'évaluation recommandait</w:t>
      </w:r>
      <w:r w:rsidRPr="005C0F14">
        <w:rPr>
          <w:lang w:val="fr-FR"/>
        </w:rPr>
        <w:t xml:space="preserve"> que le Comité inscrive </w:t>
      </w:r>
      <w:r w:rsidR="009163CD" w:rsidRPr="009163CD">
        <w:rPr>
          <w:lang w:val="fr-FR"/>
        </w:rPr>
        <w:t>le procédé traditionnel de préparation de l’aïrag dans un khokhuur et les coutumes associées</w:t>
      </w:r>
      <w:r w:rsidR="009163CD">
        <w:rPr>
          <w:lang w:val="fr-FR"/>
        </w:rPr>
        <w:t xml:space="preserve"> </w:t>
      </w:r>
      <w:r w:rsidRPr="005C0F14">
        <w:rPr>
          <w:lang w:val="fr-FR"/>
        </w:rPr>
        <w:t>sur la Liste représentative.</w:t>
      </w:r>
    </w:p>
    <w:p w14:paraId="4EB12695" w14:textId="1E9E40F9" w:rsidR="009163CD" w:rsidRPr="009163CD" w:rsidRDefault="009163CD" w:rsidP="009163CD">
      <w:pPr>
        <w:pStyle w:val="Orateurengris"/>
        <w:spacing w:before="120"/>
        <w:ind w:left="709" w:hanging="709"/>
        <w:rPr>
          <w:lang w:val="fr-FR"/>
        </w:rPr>
      </w:pPr>
      <w:r w:rsidRPr="009163CD">
        <w:rPr>
          <w:lang w:val="fr-FR"/>
        </w:rPr>
        <w:t xml:space="preserve">La </w:t>
      </w:r>
      <w:r w:rsidRPr="009163CD">
        <w:rPr>
          <w:b/>
          <w:lang w:val="fr-FR"/>
        </w:rPr>
        <w:t>Présidente</w:t>
      </w:r>
      <w:r w:rsidRPr="009163CD">
        <w:rPr>
          <w:lang w:val="fr-FR"/>
        </w:rPr>
        <w:t xml:space="preserve"> a </w:t>
      </w:r>
      <w:r>
        <w:rPr>
          <w:lang w:val="fr-FR"/>
        </w:rPr>
        <w:t xml:space="preserve">noté qu’aucun </w:t>
      </w:r>
      <w:r w:rsidRPr="009163CD">
        <w:rPr>
          <w:lang w:val="fr-FR"/>
        </w:rPr>
        <w:t>amendement</w:t>
      </w:r>
      <w:r>
        <w:rPr>
          <w:lang w:val="fr-FR"/>
        </w:rPr>
        <w:t xml:space="preserve"> ni demande de débat n’avait été soumis, et a proposé d’adopter le projet de décision dans son ensemble. </w:t>
      </w:r>
      <w:r w:rsidRPr="009163CD">
        <w:rPr>
          <w:lang w:val="fr-FR"/>
        </w:rPr>
        <w:t>En l'absence d'</w:t>
      </w:r>
      <w:r>
        <w:rPr>
          <w:lang w:val="fr-FR"/>
        </w:rPr>
        <w:t xml:space="preserve">objections, la </w:t>
      </w:r>
      <w:r w:rsidRPr="00635A7F">
        <w:rPr>
          <w:b/>
          <w:lang w:val="fr-FR"/>
        </w:rPr>
        <w:t>Présidente a déclaré adoptée la décision</w:t>
      </w:r>
      <w:r w:rsidR="00635A7F">
        <w:rPr>
          <w:b/>
          <w:lang w:val="fr-FR"/>
        </w:rPr>
        <w:t xml:space="preserve"> </w:t>
      </w:r>
      <w:hyperlink r:id="rId97" w:history="1">
        <w:r w:rsidR="00635A7F" w:rsidRPr="00F527B8">
          <w:rPr>
            <w:rStyle w:val="Hyperlink"/>
            <w:b/>
            <w:lang w:val="fr-FR"/>
          </w:rPr>
          <w:t>14.COM 10.b.24</w:t>
        </w:r>
      </w:hyperlink>
      <w:r w:rsidR="00635A7F">
        <w:rPr>
          <w:b/>
          <w:lang w:val="fr-FR"/>
        </w:rPr>
        <w:t xml:space="preserve"> </w:t>
      </w:r>
      <w:r w:rsidRPr="00635A7F">
        <w:rPr>
          <w:b/>
          <w:lang w:val="fr-FR"/>
        </w:rPr>
        <w:t>d’inscrire</w:t>
      </w:r>
      <w:r>
        <w:rPr>
          <w:lang w:val="fr-FR"/>
        </w:rPr>
        <w:t xml:space="preserve"> </w:t>
      </w:r>
      <w:r w:rsidRPr="005C0F14">
        <w:rPr>
          <w:b/>
          <w:lang w:val="fr-FR"/>
        </w:rPr>
        <w:t>le procédé traditionnel de préparation de l’aïrag dans un khokhuur et les coutumes associées</w:t>
      </w:r>
      <w:r w:rsidR="00635A7F">
        <w:rPr>
          <w:b/>
          <w:lang w:val="fr-FR"/>
        </w:rPr>
        <w:t xml:space="preserve"> sur la Liste représentative.</w:t>
      </w:r>
    </w:p>
    <w:p w14:paraId="384D5DD7" w14:textId="191377BB" w:rsidR="00635A7F" w:rsidRDefault="00635A7F" w:rsidP="00557FF6">
      <w:pPr>
        <w:pStyle w:val="Orateurengris"/>
        <w:spacing w:before="120"/>
        <w:ind w:left="709" w:hanging="709"/>
        <w:rPr>
          <w:lang w:val="fr-FR"/>
        </w:rPr>
      </w:pPr>
      <w:r w:rsidRPr="00635A7F">
        <w:rPr>
          <w:lang w:val="fr-FR"/>
        </w:rPr>
        <w:t xml:space="preserve">La </w:t>
      </w:r>
      <w:r w:rsidRPr="00635A7F">
        <w:rPr>
          <w:b/>
          <w:lang w:val="fr-FR"/>
        </w:rPr>
        <w:t>délégation de la Mongolie</w:t>
      </w:r>
      <w:r w:rsidRPr="00635A7F">
        <w:rPr>
          <w:lang w:val="fr-FR"/>
        </w:rPr>
        <w:t xml:space="preserve"> </w:t>
      </w:r>
      <w:r>
        <w:rPr>
          <w:lang w:val="fr-FR"/>
        </w:rPr>
        <w:t>a félicité</w:t>
      </w:r>
      <w:r w:rsidRPr="00635A7F">
        <w:rPr>
          <w:lang w:val="fr-FR"/>
        </w:rPr>
        <w:t xml:space="preserve"> la Présidente pour son excellente </w:t>
      </w:r>
      <w:r>
        <w:rPr>
          <w:lang w:val="fr-FR"/>
        </w:rPr>
        <w:t xml:space="preserve">direction des travaux </w:t>
      </w:r>
      <w:r w:rsidRPr="00635A7F">
        <w:rPr>
          <w:lang w:val="fr-FR"/>
        </w:rPr>
        <w:t xml:space="preserve">du Comité. Elle </w:t>
      </w:r>
      <w:r>
        <w:rPr>
          <w:lang w:val="fr-FR"/>
        </w:rPr>
        <w:t>a exprimé</w:t>
      </w:r>
      <w:r w:rsidRPr="00635A7F">
        <w:rPr>
          <w:lang w:val="fr-FR"/>
        </w:rPr>
        <w:t xml:space="preserve"> sa gratitude à la Colombie et à son peuple pour l'a</w:t>
      </w:r>
      <w:r>
        <w:rPr>
          <w:lang w:val="fr-FR"/>
        </w:rPr>
        <w:t>ccueil chaleureux qu'ils lui avai</w:t>
      </w:r>
      <w:r w:rsidR="00225381">
        <w:rPr>
          <w:lang w:val="fr-FR"/>
        </w:rPr>
        <w:t>en</w:t>
      </w:r>
      <w:r>
        <w:rPr>
          <w:lang w:val="fr-FR"/>
        </w:rPr>
        <w:t>t réservé dans</w:t>
      </w:r>
      <w:r w:rsidR="004C51E5">
        <w:rPr>
          <w:lang w:val="fr-FR"/>
        </w:rPr>
        <w:t xml:space="preserve"> la belle ville de Bogota</w:t>
      </w:r>
      <w:r w:rsidRPr="00635A7F">
        <w:rPr>
          <w:lang w:val="fr-FR"/>
        </w:rPr>
        <w:t>. Au nom du peuple mongol et en particulier de la c</w:t>
      </w:r>
      <w:r>
        <w:rPr>
          <w:lang w:val="fr-FR"/>
        </w:rPr>
        <w:t>ommunauté et des praticiens du k</w:t>
      </w:r>
      <w:r w:rsidR="00D77274">
        <w:rPr>
          <w:lang w:val="fr-FR"/>
        </w:rPr>
        <w:t>hokhuur, du G</w:t>
      </w:r>
      <w:r w:rsidRPr="00635A7F">
        <w:rPr>
          <w:lang w:val="fr-FR"/>
        </w:rPr>
        <w:t xml:space="preserve">ouvernement </w:t>
      </w:r>
      <w:r>
        <w:rPr>
          <w:lang w:val="fr-FR"/>
        </w:rPr>
        <w:t>de M</w:t>
      </w:r>
      <w:r w:rsidRPr="00635A7F">
        <w:rPr>
          <w:lang w:val="fr-FR"/>
        </w:rPr>
        <w:t>ongol</w:t>
      </w:r>
      <w:r>
        <w:rPr>
          <w:lang w:val="fr-FR"/>
        </w:rPr>
        <w:t>ie</w:t>
      </w:r>
      <w:r w:rsidRPr="00635A7F">
        <w:rPr>
          <w:lang w:val="fr-FR"/>
        </w:rPr>
        <w:t xml:space="preserve"> et du ministre de l'Éducation, de la Culture, de la Science et des Sports, la délégation a exprimé sa sincère gratitude à tous les membres du Comité, au Secrétariat et à l'Organe d'évaluation pour leur travail diligent qui a</w:t>
      </w:r>
      <w:r>
        <w:rPr>
          <w:lang w:val="fr-FR"/>
        </w:rPr>
        <w:t>vait</w:t>
      </w:r>
      <w:r w:rsidRPr="00635A7F">
        <w:rPr>
          <w:lang w:val="fr-FR"/>
        </w:rPr>
        <w:t xml:space="preserve"> permis l'inscription de l'élément, le procédé traditionnel de préparation de l’aïrag dans un khokhuur et les coutumes associées</w:t>
      </w:r>
      <w:r>
        <w:rPr>
          <w:lang w:val="fr-FR"/>
        </w:rPr>
        <w:t>,</w:t>
      </w:r>
      <w:r w:rsidRPr="00635A7F">
        <w:rPr>
          <w:lang w:val="fr-FR"/>
        </w:rPr>
        <w:t xml:space="preserve"> sur la Liste représentative</w:t>
      </w:r>
      <w:r>
        <w:rPr>
          <w:lang w:val="fr-FR"/>
        </w:rPr>
        <w:t>. La nature de l'aïrag dans un khokhuur était</w:t>
      </w:r>
      <w:r w:rsidRPr="00635A7F">
        <w:rPr>
          <w:lang w:val="fr-FR"/>
        </w:rPr>
        <w:t xml:space="preserve"> complémentaire</w:t>
      </w:r>
      <w:r>
        <w:rPr>
          <w:lang w:val="fr-FR"/>
        </w:rPr>
        <w:t xml:space="preserve"> à</w:t>
      </w:r>
      <w:r w:rsidRPr="00635A7F">
        <w:rPr>
          <w:lang w:val="fr-FR"/>
        </w:rPr>
        <w:t xml:space="preserve"> plusieurs traditions et expressions orales du patrimoine culturel immatériel, </w:t>
      </w:r>
      <w:r>
        <w:rPr>
          <w:lang w:val="fr-FR"/>
        </w:rPr>
        <w:t xml:space="preserve">à </w:t>
      </w:r>
      <w:r w:rsidRPr="00635A7F">
        <w:rPr>
          <w:lang w:val="fr-FR"/>
        </w:rPr>
        <w:t xml:space="preserve">des connaissances traditionnelles et des pratiques sociales, </w:t>
      </w:r>
      <w:r w:rsidR="006E08CD">
        <w:rPr>
          <w:lang w:val="fr-FR"/>
        </w:rPr>
        <w:t xml:space="preserve">à </w:t>
      </w:r>
      <w:r w:rsidRPr="00635A7F">
        <w:rPr>
          <w:lang w:val="fr-FR"/>
        </w:rPr>
        <w:t xml:space="preserve">des événements rituels et festifs et </w:t>
      </w:r>
      <w:r w:rsidR="006E08CD">
        <w:rPr>
          <w:lang w:val="fr-FR"/>
        </w:rPr>
        <w:t xml:space="preserve">à </w:t>
      </w:r>
      <w:r w:rsidRPr="00635A7F">
        <w:rPr>
          <w:lang w:val="fr-FR"/>
        </w:rPr>
        <w:t>l'ar</w:t>
      </w:r>
      <w:r>
        <w:rPr>
          <w:lang w:val="fr-FR"/>
        </w:rPr>
        <w:t>tisanat traditionnel. L'aïrag dans un khokhuur était</w:t>
      </w:r>
      <w:r w:rsidRPr="00635A7F">
        <w:rPr>
          <w:lang w:val="fr-FR"/>
        </w:rPr>
        <w:t xml:space="preserve"> non seulement un marqueur d'identité des Mongols nomades, mais également</w:t>
      </w:r>
      <w:r>
        <w:rPr>
          <w:lang w:val="fr-FR"/>
        </w:rPr>
        <w:t xml:space="preserve"> </w:t>
      </w:r>
      <w:r w:rsidRPr="00635A7F">
        <w:rPr>
          <w:lang w:val="fr-FR"/>
        </w:rPr>
        <w:t>l'un des symboles de solidarité et d'unité du peuple mongol. Les Mongols sauvegard</w:t>
      </w:r>
      <w:r>
        <w:rPr>
          <w:lang w:val="fr-FR"/>
        </w:rPr>
        <w:t>ai</w:t>
      </w:r>
      <w:r w:rsidRPr="00635A7F">
        <w:rPr>
          <w:lang w:val="fr-FR"/>
        </w:rPr>
        <w:t xml:space="preserve">ent ces connaissances et pratiques traditionnelles depuis des milliers d'années en les transmettant de génération en génération. L'inscription de cet élément </w:t>
      </w:r>
      <w:r>
        <w:rPr>
          <w:lang w:val="fr-FR"/>
        </w:rPr>
        <w:t xml:space="preserve">était </w:t>
      </w:r>
      <w:r w:rsidRPr="00635A7F">
        <w:rPr>
          <w:lang w:val="fr-FR"/>
        </w:rPr>
        <w:t>un moment important pour tous les Mon</w:t>
      </w:r>
      <w:r>
        <w:rPr>
          <w:lang w:val="fr-FR"/>
        </w:rPr>
        <w:t>gols et cette responsabilité était</w:t>
      </w:r>
      <w:r w:rsidRPr="00635A7F">
        <w:rPr>
          <w:lang w:val="fr-FR"/>
        </w:rPr>
        <w:t xml:space="preserve"> </w:t>
      </w:r>
      <w:r>
        <w:rPr>
          <w:lang w:val="fr-FR"/>
        </w:rPr>
        <w:t>accueillie avec un sentiment de</w:t>
      </w:r>
      <w:r w:rsidRPr="00635A7F">
        <w:rPr>
          <w:lang w:val="fr-FR"/>
        </w:rPr>
        <w:t xml:space="preserve"> grande fierté et un engagement à assurer la viabilité de cet élément dans le futur. </w:t>
      </w:r>
      <w:r>
        <w:rPr>
          <w:lang w:val="fr-FR"/>
        </w:rPr>
        <w:t>Depuis 2019, et jusqu’en 2033, l</w:t>
      </w:r>
      <w:r w:rsidR="00D77274">
        <w:rPr>
          <w:lang w:val="fr-FR"/>
        </w:rPr>
        <w:t>e G</w:t>
      </w:r>
      <w:r w:rsidRPr="00635A7F">
        <w:rPr>
          <w:lang w:val="fr-FR"/>
        </w:rPr>
        <w:t>ouvernement de Mongolie met</w:t>
      </w:r>
      <w:r>
        <w:rPr>
          <w:lang w:val="fr-FR"/>
        </w:rPr>
        <w:t>tait</w:t>
      </w:r>
      <w:r w:rsidRPr="00635A7F">
        <w:rPr>
          <w:lang w:val="fr-FR"/>
        </w:rPr>
        <w:t xml:space="preserve"> en œuvre un programme national de sauvegarde du patrimoine culturel immatériel pour renforcer la mise en œuvre de la Convention et la sauvegarde du patrimoine culturel immatériel </w:t>
      </w:r>
      <w:r>
        <w:rPr>
          <w:lang w:val="fr-FR"/>
        </w:rPr>
        <w:t xml:space="preserve">nécessitant une </w:t>
      </w:r>
      <w:r w:rsidRPr="00635A7F">
        <w:rPr>
          <w:lang w:val="fr-FR"/>
        </w:rPr>
        <w:t>sauvegarde</w:t>
      </w:r>
      <w:r>
        <w:rPr>
          <w:lang w:val="fr-FR"/>
        </w:rPr>
        <w:t xml:space="preserve"> urgente.</w:t>
      </w:r>
    </w:p>
    <w:p w14:paraId="79973293" w14:textId="16C5EF53" w:rsidR="00557FF6" w:rsidRPr="00F527B8" w:rsidRDefault="00A5770E" w:rsidP="00557FF6">
      <w:pPr>
        <w:pStyle w:val="Orateurengris"/>
        <w:numPr>
          <w:ilvl w:val="0"/>
          <w:numId w:val="0"/>
        </w:numPr>
        <w:spacing w:before="240" w:after="240"/>
        <w:jc w:val="center"/>
        <w:rPr>
          <w:lang w:val="fr-FR"/>
        </w:rPr>
      </w:pPr>
      <w:r>
        <w:rPr>
          <w:i/>
          <w:lang w:val="fr-FR"/>
        </w:rPr>
        <w:t>[Une courte vidéo sur</w:t>
      </w:r>
      <w:r w:rsidR="00635A7F">
        <w:rPr>
          <w:i/>
          <w:lang w:val="fr-FR"/>
        </w:rPr>
        <w:t xml:space="preserve"> l’élément a été projetée</w:t>
      </w:r>
      <w:r w:rsidR="00557FF6" w:rsidRPr="00F527B8">
        <w:rPr>
          <w:i/>
          <w:lang w:val="fr-FR"/>
        </w:rPr>
        <w:t>]</w:t>
      </w:r>
    </w:p>
    <w:p w14:paraId="7F2142E9" w14:textId="27156140" w:rsidR="00A5770E" w:rsidRPr="00287878" w:rsidRDefault="00A5770E" w:rsidP="00287878">
      <w:pPr>
        <w:pStyle w:val="Orateurengris"/>
        <w:spacing w:before="120"/>
        <w:ind w:left="709" w:hanging="709"/>
        <w:rPr>
          <w:lang w:val="fr-FR"/>
        </w:rPr>
      </w:pPr>
      <w:r w:rsidRPr="00A5770E">
        <w:rPr>
          <w:lang w:val="fr-FR"/>
        </w:rPr>
        <w:t xml:space="preserve">La </w:t>
      </w:r>
      <w:r w:rsidRPr="00A5770E">
        <w:rPr>
          <w:b/>
          <w:lang w:val="fr-FR"/>
        </w:rPr>
        <w:t>Présidente de l'Organe d'évaluation</w:t>
      </w:r>
      <w:r w:rsidRPr="00A5770E">
        <w:rPr>
          <w:lang w:val="fr-FR"/>
        </w:rPr>
        <w:t xml:space="preserve"> a présenté la candidature</w:t>
      </w:r>
      <w:r>
        <w:rPr>
          <w:lang w:val="fr-FR"/>
        </w:rPr>
        <w:t xml:space="preserve"> suivante, </w:t>
      </w:r>
      <w:r w:rsidRPr="00A5770E">
        <w:rPr>
          <w:b/>
          <w:lang w:val="fr-FR"/>
        </w:rPr>
        <w:t>le complexe culturel du bumba-meu-boi du Maranhão</w:t>
      </w:r>
      <w:r w:rsidRPr="00A5770E">
        <w:rPr>
          <w:lang w:val="fr-FR"/>
        </w:rPr>
        <w:t xml:space="preserve"> [projet de décision 14.COM 10.b.6] soumise par </w:t>
      </w:r>
      <w:r w:rsidRPr="000050CD">
        <w:rPr>
          <w:b/>
          <w:lang w:val="fr-FR"/>
        </w:rPr>
        <w:t>le</w:t>
      </w:r>
      <w:r w:rsidRPr="00A5770E">
        <w:rPr>
          <w:lang w:val="fr-FR"/>
        </w:rPr>
        <w:t xml:space="preserve"> </w:t>
      </w:r>
      <w:r w:rsidRPr="00A5770E">
        <w:rPr>
          <w:b/>
          <w:lang w:val="fr-FR"/>
        </w:rPr>
        <w:t>Brésil</w:t>
      </w:r>
      <w:r w:rsidRPr="00A5770E">
        <w:rPr>
          <w:lang w:val="fr-FR"/>
        </w:rPr>
        <w:t>. Le com</w:t>
      </w:r>
      <w:r>
        <w:rPr>
          <w:lang w:val="fr-FR"/>
        </w:rPr>
        <w:t>plexe culturel du bumba-meu-boi du Maranhão était</w:t>
      </w:r>
      <w:r w:rsidRPr="00A5770E">
        <w:rPr>
          <w:lang w:val="fr-FR"/>
        </w:rPr>
        <w:t xml:space="preserve"> une pratique rituelle imp</w:t>
      </w:r>
      <w:r>
        <w:rPr>
          <w:lang w:val="fr-FR"/>
        </w:rPr>
        <w:t>liquant des formes d'expression musicale, chorégraphique, théâtrale et ludique dans lesquelles</w:t>
      </w:r>
      <w:r w:rsidRPr="00A5770E">
        <w:rPr>
          <w:lang w:val="fr-FR"/>
        </w:rPr>
        <w:t xml:space="preserve"> la relation d</w:t>
      </w:r>
      <w:r>
        <w:rPr>
          <w:lang w:val="fr-FR"/>
        </w:rPr>
        <w:t xml:space="preserve">es praticiens avec le sacré était incarnée </w:t>
      </w:r>
      <w:r w:rsidRPr="00A5770E">
        <w:rPr>
          <w:lang w:val="fr-FR"/>
        </w:rPr>
        <w:t xml:space="preserve">par la figure du bœuf. La pratique </w:t>
      </w:r>
      <w:r>
        <w:rPr>
          <w:lang w:val="fr-FR"/>
        </w:rPr>
        <w:t xml:space="preserve">était </w:t>
      </w:r>
      <w:r w:rsidRPr="00A5770E">
        <w:rPr>
          <w:lang w:val="fr-FR"/>
        </w:rPr>
        <w:t>f</w:t>
      </w:r>
      <w:r w:rsidR="006E08CD">
        <w:rPr>
          <w:lang w:val="fr-FR"/>
        </w:rPr>
        <w:t>ortement chargée de symbolisme.</w:t>
      </w:r>
      <w:r>
        <w:rPr>
          <w:lang w:val="fr-FR"/>
        </w:rPr>
        <w:t xml:space="preserve"> </w:t>
      </w:r>
      <w:r w:rsidR="006E08CD">
        <w:rPr>
          <w:lang w:val="fr-FR"/>
        </w:rPr>
        <w:t>E</w:t>
      </w:r>
      <w:r w:rsidRPr="00A5770E">
        <w:rPr>
          <w:lang w:val="fr-FR"/>
        </w:rPr>
        <w:t xml:space="preserve">n reproduisant le cycle de la naissance, de </w:t>
      </w:r>
      <w:r>
        <w:rPr>
          <w:lang w:val="fr-FR"/>
        </w:rPr>
        <w:t>la vie et de la mort, elle offrait</w:t>
      </w:r>
      <w:r w:rsidRPr="00A5770E">
        <w:rPr>
          <w:lang w:val="fr-FR"/>
        </w:rPr>
        <w:t xml:space="preserve"> une métaphore de l'existence humaine elle-même. D'après les informations contenues dans le dossier, la candidature satisfai</w:t>
      </w:r>
      <w:r>
        <w:rPr>
          <w:lang w:val="fr-FR"/>
        </w:rPr>
        <w:t>sai</w:t>
      </w:r>
      <w:r w:rsidRPr="00A5770E">
        <w:rPr>
          <w:lang w:val="fr-FR"/>
        </w:rPr>
        <w:t>t aux cinq critères d'inscription sur la Liste représentative. L'Organe d'évaluation a</w:t>
      </w:r>
      <w:r>
        <w:rPr>
          <w:lang w:val="fr-FR"/>
        </w:rPr>
        <w:t>vait estimé</w:t>
      </w:r>
      <w:r w:rsidRPr="00A5770E">
        <w:rPr>
          <w:lang w:val="fr-FR"/>
        </w:rPr>
        <w:t xml:space="preserve"> </w:t>
      </w:r>
      <w:r>
        <w:rPr>
          <w:lang w:val="fr-FR"/>
        </w:rPr>
        <w:t>que le complexe culturel du b</w:t>
      </w:r>
      <w:r w:rsidRPr="00A5770E">
        <w:rPr>
          <w:lang w:val="fr-FR"/>
        </w:rPr>
        <w:t>um</w:t>
      </w:r>
      <w:r>
        <w:rPr>
          <w:lang w:val="fr-FR"/>
        </w:rPr>
        <w:t>ba-meu-boi du Maranhão rassembl</w:t>
      </w:r>
      <w:r w:rsidR="006E08CD">
        <w:rPr>
          <w:lang w:val="fr-FR"/>
        </w:rPr>
        <w:t>ait les individus et renforçai</w:t>
      </w:r>
      <w:r>
        <w:rPr>
          <w:lang w:val="fr-FR"/>
        </w:rPr>
        <w:t>t les</w:t>
      </w:r>
      <w:r w:rsidRPr="00A5770E">
        <w:rPr>
          <w:lang w:val="fr-FR"/>
        </w:rPr>
        <w:t xml:space="preserve"> liens</w:t>
      </w:r>
      <w:r>
        <w:rPr>
          <w:lang w:val="fr-FR"/>
        </w:rPr>
        <w:t xml:space="preserve"> qui les unissaient</w:t>
      </w:r>
      <w:r w:rsidRPr="00A5770E">
        <w:rPr>
          <w:lang w:val="fr-FR"/>
        </w:rPr>
        <w:t xml:space="preserve">, en créant une identité commune pour les membres de la communauté et en favorisant, au cours de son cycle, une </w:t>
      </w:r>
      <w:r>
        <w:rPr>
          <w:lang w:val="fr-FR"/>
        </w:rPr>
        <w:t>échappatoire à</w:t>
      </w:r>
      <w:r w:rsidRPr="00A5770E">
        <w:rPr>
          <w:lang w:val="fr-FR"/>
        </w:rPr>
        <w:t xml:space="preserve"> la v</w:t>
      </w:r>
      <w:r>
        <w:rPr>
          <w:lang w:val="fr-FR"/>
        </w:rPr>
        <w:t>ie quotidienne telle qu'elle était</w:t>
      </w:r>
      <w:r w:rsidRPr="00A5770E">
        <w:rPr>
          <w:lang w:val="fr-FR"/>
        </w:rPr>
        <w:t xml:space="preserve"> vécue le reste de l'année. Pour assurer la viabilité de l'élément, l'expertise correspondante </w:t>
      </w:r>
      <w:r>
        <w:rPr>
          <w:lang w:val="fr-FR"/>
        </w:rPr>
        <w:t xml:space="preserve">était </w:t>
      </w:r>
      <w:r w:rsidR="00287878">
        <w:rPr>
          <w:lang w:val="fr-FR"/>
        </w:rPr>
        <w:t xml:space="preserve">transmise dans le cadre d’activités proposées à des groupes d'enfants et lors </w:t>
      </w:r>
      <w:r w:rsidRPr="00A5770E">
        <w:rPr>
          <w:lang w:val="fr-FR"/>
        </w:rPr>
        <w:t xml:space="preserve">d'ateliers de danse, et en encourageant les enfants et les jeunes </w:t>
      </w:r>
      <w:r w:rsidR="00287878">
        <w:rPr>
          <w:lang w:val="fr-FR"/>
        </w:rPr>
        <w:t xml:space="preserve">à pratiquer l’élément dans des </w:t>
      </w:r>
      <w:r w:rsidRPr="00A5770E">
        <w:rPr>
          <w:lang w:val="fr-FR"/>
        </w:rPr>
        <w:t xml:space="preserve">espaces de convivialité </w:t>
      </w:r>
      <w:r w:rsidR="00287878">
        <w:rPr>
          <w:lang w:val="fr-FR"/>
        </w:rPr>
        <w:t xml:space="preserve">créés </w:t>
      </w:r>
      <w:r w:rsidRPr="00A5770E">
        <w:rPr>
          <w:lang w:val="fr-FR"/>
        </w:rPr>
        <w:t>dans le</w:t>
      </w:r>
      <w:r>
        <w:rPr>
          <w:lang w:val="fr-FR"/>
        </w:rPr>
        <w:t>s écoles ou lors des répétitions du b</w:t>
      </w:r>
      <w:r w:rsidR="00287878">
        <w:rPr>
          <w:lang w:val="fr-FR"/>
        </w:rPr>
        <w:t xml:space="preserve">oi. </w:t>
      </w:r>
      <w:r w:rsidRPr="00287878">
        <w:rPr>
          <w:lang w:val="fr-FR"/>
        </w:rPr>
        <w:t>L'Organe d'évaluation avait félicité l'État partie d'avoir fourni la preuve du consentement de la communauté dans un format personnalisé plutôt que standardisé. L'Organe d'évaluation recommandait que le Comité inscrive le complexe culturel du bumba-meu-boi du Maranhão sur la Liste représentative.</w:t>
      </w:r>
    </w:p>
    <w:p w14:paraId="42690E16" w14:textId="6F7FBA9D" w:rsidR="00A5770E" w:rsidRPr="00A5770E" w:rsidRDefault="00A5770E" w:rsidP="00557FF6">
      <w:pPr>
        <w:pStyle w:val="Orateurengris"/>
        <w:spacing w:before="120"/>
        <w:ind w:left="709" w:hanging="709"/>
        <w:rPr>
          <w:b/>
          <w:lang w:val="fr-FR"/>
        </w:rPr>
      </w:pPr>
      <w:r>
        <w:rPr>
          <w:lang w:val="fr-FR"/>
        </w:rPr>
        <w:t xml:space="preserve">La </w:t>
      </w:r>
      <w:r w:rsidRPr="002A42E5">
        <w:rPr>
          <w:b/>
          <w:lang w:val="fr-FR"/>
        </w:rPr>
        <w:t>Présidente</w:t>
      </w:r>
      <w:r>
        <w:rPr>
          <w:lang w:val="fr-FR"/>
        </w:rPr>
        <w:t xml:space="preserve"> a noté qu’aucun </w:t>
      </w:r>
      <w:r w:rsidRPr="00A5770E">
        <w:rPr>
          <w:lang w:val="fr-FR"/>
        </w:rPr>
        <w:t>amendement</w:t>
      </w:r>
      <w:r>
        <w:rPr>
          <w:lang w:val="fr-FR"/>
        </w:rPr>
        <w:t xml:space="preserve"> ni demande de débat n’avait été soumise, et a proposé d’adopter le projet de décision dans son ensemble. </w:t>
      </w:r>
      <w:r w:rsidRPr="00A5770E">
        <w:rPr>
          <w:lang w:val="fr-FR"/>
        </w:rPr>
        <w:t>En l'absence d'</w:t>
      </w:r>
      <w:r>
        <w:rPr>
          <w:lang w:val="fr-FR"/>
        </w:rPr>
        <w:t xml:space="preserve">objections, la </w:t>
      </w:r>
      <w:r w:rsidRPr="002A42E5">
        <w:rPr>
          <w:b/>
          <w:lang w:val="fr-FR"/>
        </w:rPr>
        <w:t xml:space="preserve">Présidente a déclaré adoptée la décision </w:t>
      </w:r>
      <w:hyperlink r:id="rId98" w:history="1">
        <w:r w:rsidR="002A42E5" w:rsidRPr="00F527B8">
          <w:rPr>
            <w:rStyle w:val="Hyperlink"/>
            <w:b/>
            <w:lang w:val="fr-FR"/>
          </w:rPr>
          <w:t>14.COM 10.b.6</w:t>
        </w:r>
      </w:hyperlink>
      <w:r w:rsidRPr="002A42E5">
        <w:rPr>
          <w:b/>
          <w:lang w:val="fr-FR"/>
        </w:rPr>
        <w:t xml:space="preserve"> d’inscrire</w:t>
      </w:r>
      <w:r w:rsidR="002A42E5" w:rsidRPr="002A42E5">
        <w:rPr>
          <w:b/>
          <w:lang w:val="fr-FR"/>
        </w:rPr>
        <w:t xml:space="preserve"> le complexe cul</w:t>
      </w:r>
      <w:r w:rsidRPr="002A42E5">
        <w:rPr>
          <w:b/>
          <w:lang w:val="fr-FR"/>
        </w:rPr>
        <w:t>t</w:t>
      </w:r>
      <w:r w:rsidR="002A42E5" w:rsidRPr="002A42E5">
        <w:rPr>
          <w:b/>
          <w:lang w:val="fr-FR"/>
        </w:rPr>
        <w:t>u</w:t>
      </w:r>
      <w:r w:rsidRPr="002A42E5">
        <w:rPr>
          <w:b/>
          <w:lang w:val="fr-FR"/>
        </w:rPr>
        <w:t>rel du bumba-meu-boi du Mana</w:t>
      </w:r>
      <w:r w:rsidR="002A42E5" w:rsidRPr="002A42E5">
        <w:rPr>
          <w:b/>
          <w:lang w:val="fr-FR"/>
        </w:rPr>
        <w:t>hão sur la Liste représentative</w:t>
      </w:r>
      <w:r w:rsidR="002A42E5">
        <w:rPr>
          <w:lang w:val="fr-FR"/>
        </w:rPr>
        <w:t>.</w:t>
      </w:r>
    </w:p>
    <w:p w14:paraId="1CD22B5C" w14:textId="615B0696" w:rsidR="00A23F20" w:rsidRPr="00A23F20" w:rsidRDefault="00A23F20" w:rsidP="00557FF6">
      <w:pPr>
        <w:pStyle w:val="Orateurengris"/>
        <w:spacing w:before="120"/>
        <w:ind w:left="709" w:hanging="709"/>
        <w:rPr>
          <w:lang w:val="fr-FR"/>
        </w:rPr>
      </w:pPr>
      <w:r>
        <w:rPr>
          <w:lang w:val="fr-FR"/>
        </w:rPr>
        <w:t>Au nom du ministère du Tourisme et du secrétariat à la C</w:t>
      </w:r>
      <w:r w:rsidRPr="00A23F20">
        <w:rPr>
          <w:lang w:val="fr-FR"/>
        </w:rPr>
        <w:t xml:space="preserve">ulture, ainsi que de l'Institut du patrimoine historique et artistique national, </w:t>
      </w:r>
      <w:r>
        <w:rPr>
          <w:lang w:val="fr-FR"/>
        </w:rPr>
        <w:t>l</w:t>
      </w:r>
      <w:r w:rsidRPr="00A23F20">
        <w:rPr>
          <w:lang w:val="fr-FR"/>
        </w:rPr>
        <w:t xml:space="preserve">a </w:t>
      </w:r>
      <w:r w:rsidRPr="00A23F20">
        <w:rPr>
          <w:b/>
          <w:lang w:val="fr-FR"/>
        </w:rPr>
        <w:t>délégation du Brésil</w:t>
      </w:r>
      <w:r w:rsidRPr="00A23F20">
        <w:rPr>
          <w:lang w:val="fr-FR"/>
        </w:rPr>
        <w:t xml:space="preserve"> a remercié tout le monde pour cette inscription, en </w:t>
      </w:r>
      <w:r>
        <w:rPr>
          <w:lang w:val="fr-FR"/>
        </w:rPr>
        <w:t xml:space="preserve">faisant remarquer </w:t>
      </w:r>
      <w:r w:rsidRPr="00A23F20">
        <w:rPr>
          <w:lang w:val="fr-FR"/>
        </w:rPr>
        <w:t xml:space="preserve">que les communautés et les groupes sociaux </w:t>
      </w:r>
      <w:r>
        <w:rPr>
          <w:lang w:val="fr-FR"/>
        </w:rPr>
        <w:t xml:space="preserve">étaient en train de célébrer, </w:t>
      </w:r>
      <w:r w:rsidRPr="00A23F20">
        <w:rPr>
          <w:lang w:val="fr-FR"/>
        </w:rPr>
        <w:t>en ce moment même</w:t>
      </w:r>
      <w:r>
        <w:rPr>
          <w:lang w:val="fr-FR"/>
        </w:rPr>
        <w:t>,</w:t>
      </w:r>
      <w:r w:rsidRPr="00A23F20">
        <w:rPr>
          <w:lang w:val="fr-FR"/>
        </w:rPr>
        <w:t xml:space="preserve"> l'inscr</w:t>
      </w:r>
      <w:r>
        <w:rPr>
          <w:lang w:val="fr-FR"/>
        </w:rPr>
        <w:t>iption du complexe culturel de b</w:t>
      </w:r>
      <w:r w:rsidRPr="00A23F20">
        <w:rPr>
          <w:lang w:val="fr-FR"/>
        </w:rPr>
        <w:t>umba-meu-boi du Maranhão sur la Liste représentative. L'IPHAN</w:t>
      </w:r>
      <w:r>
        <w:rPr>
          <w:rStyle w:val="FootnoteReference"/>
          <w:lang w:val="fr-FR"/>
        </w:rPr>
        <w:footnoteReference w:id="26"/>
      </w:r>
      <w:r w:rsidR="00287878">
        <w:rPr>
          <w:lang w:val="fr-FR"/>
        </w:rPr>
        <w:t xml:space="preserve">, </w:t>
      </w:r>
      <w:r w:rsidR="00D920F4">
        <w:rPr>
          <w:lang w:val="fr-FR"/>
        </w:rPr>
        <w:t xml:space="preserve">l'institut responsable et </w:t>
      </w:r>
      <w:r w:rsidR="00DE24AC">
        <w:rPr>
          <w:lang w:val="fr-FR"/>
        </w:rPr>
        <w:t>principal organe</w:t>
      </w:r>
      <w:r w:rsidRPr="00A23F20">
        <w:rPr>
          <w:lang w:val="fr-FR"/>
        </w:rPr>
        <w:t xml:space="preserve"> de protection du patrimoine en Amérique latine avec 82 ans d'existence, qui a</w:t>
      </w:r>
      <w:r w:rsidR="00D920F4">
        <w:rPr>
          <w:lang w:val="fr-FR"/>
        </w:rPr>
        <w:t>vait</w:t>
      </w:r>
      <w:r w:rsidRPr="00A23F20">
        <w:rPr>
          <w:lang w:val="fr-FR"/>
        </w:rPr>
        <w:t xml:space="preserve"> commencé à mettre en œuvre une politique de sauvegarde du </w:t>
      </w:r>
      <w:r w:rsidR="00D920F4">
        <w:rPr>
          <w:lang w:val="fr-FR"/>
        </w:rPr>
        <w:t xml:space="preserve">patrimoine immatériel </w:t>
      </w:r>
      <w:r w:rsidRPr="00A23F20">
        <w:rPr>
          <w:lang w:val="fr-FR"/>
        </w:rPr>
        <w:t>près de 20 ans</w:t>
      </w:r>
      <w:r w:rsidR="00DE24AC">
        <w:rPr>
          <w:lang w:val="fr-FR"/>
        </w:rPr>
        <w:t xml:space="preserve"> auparavant</w:t>
      </w:r>
      <w:r w:rsidRPr="00A23F20">
        <w:rPr>
          <w:lang w:val="fr-FR"/>
        </w:rPr>
        <w:t>, a</w:t>
      </w:r>
      <w:r w:rsidR="00DE24AC">
        <w:rPr>
          <w:lang w:val="fr-FR"/>
        </w:rPr>
        <w:t>vait</w:t>
      </w:r>
      <w:r w:rsidRPr="00A23F20">
        <w:rPr>
          <w:lang w:val="fr-FR"/>
        </w:rPr>
        <w:t xml:space="preserve"> contribué de manière décisive à l'élaboration de la Convention et, par la suite, à la création du CRESPIAL, le centre régional pour la sauvegarde du patrimoine culturel immatériel de l'Amérique latine. L'inscription de cet élément contribuera</w:t>
      </w:r>
      <w:r w:rsidR="00DE24AC">
        <w:rPr>
          <w:lang w:val="fr-FR"/>
        </w:rPr>
        <w:t>it</w:t>
      </w:r>
      <w:r w:rsidRPr="00A23F20">
        <w:rPr>
          <w:lang w:val="fr-FR"/>
        </w:rPr>
        <w:t xml:space="preserve"> à assurer la visibilité et la sensibilisation à la pertinence du patrimoine culturel immatériel, ainsi qu'à l'importance du dialogue entre les différentes cultures. Elle renforcera</w:t>
      </w:r>
      <w:r w:rsidR="00DE24AC">
        <w:rPr>
          <w:lang w:val="fr-FR"/>
        </w:rPr>
        <w:t>it</w:t>
      </w:r>
      <w:r w:rsidRPr="00A23F20">
        <w:rPr>
          <w:lang w:val="fr-FR"/>
        </w:rPr>
        <w:t xml:space="preserve"> l'image de la diversité culturelle du Brési</w:t>
      </w:r>
      <w:r w:rsidR="00DE24AC">
        <w:rPr>
          <w:lang w:val="fr-FR"/>
        </w:rPr>
        <w:t>l à l'étranger car elle impliquait</w:t>
      </w:r>
      <w:r w:rsidRPr="00A23F20">
        <w:rPr>
          <w:lang w:val="fr-FR"/>
        </w:rPr>
        <w:t xml:space="preserve"> différentes formes d'expressions culturelles qui constitu</w:t>
      </w:r>
      <w:r w:rsidR="00DE24AC">
        <w:rPr>
          <w:lang w:val="fr-FR"/>
        </w:rPr>
        <w:t>ai</w:t>
      </w:r>
      <w:r w:rsidRPr="00A23F20">
        <w:rPr>
          <w:lang w:val="fr-FR"/>
        </w:rPr>
        <w:t>ent</w:t>
      </w:r>
      <w:r w:rsidR="00DE24AC">
        <w:rPr>
          <w:lang w:val="fr-FR"/>
        </w:rPr>
        <w:t xml:space="preserve"> l'identité du Brésil. Il s'agissait</w:t>
      </w:r>
      <w:r w:rsidRPr="00A23F20">
        <w:rPr>
          <w:lang w:val="fr-FR"/>
        </w:rPr>
        <w:t xml:space="preserve"> d'une expression culturelle d'une extrême importance pour la mémoire, la diversité culturelle et l'histoire nationale du Brés</w:t>
      </w:r>
      <w:r w:rsidR="00DE24AC">
        <w:rPr>
          <w:lang w:val="fr-FR"/>
        </w:rPr>
        <w:t>il et de son peuple. Le bumba-meu-boi était</w:t>
      </w:r>
      <w:r w:rsidRPr="00A23F20">
        <w:rPr>
          <w:lang w:val="fr-FR"/>
        </w:rPr>
        <w:t xml:space="preserve"> un témoignage </w:t>
      </w:r>
      <w:r w:rsidR="00DE24AC">
        <w:rPr>
          <w:lang w:val="fr-FR"/>
        </w:rPr>
        <w:t xml:space="preserve">frappant </w:t>
      </w:r>
      <w:r w:rsidRPr="00A23F20">
        <w:rPr>
          <w:lang w:val="fr-FR"/>
        </w:rPr>
        <w:t xml:space="preserve">de la grande capacité </w:t>
      </w:r>
      <w:r w:rsidR="00DE24AC">
        <w:rPr>
          <w:lang w:val="fr-FR"/>
        </w:rPr>
        <w:t xml:space="preserve">de </w:t>
      </w:r>
      <w:r w:rsidR="00DE24AC" w:rsidRPr="00DE24AC">
        <w:rPr>
          <w:lang w:val="fr-FR"/>
        </w:rPr>
        <w:t>créativité</w:t>
      </w:r>
      <w:r w:rsidR="00DE24AC">
        <w:rPr>
          <w:lang w:val="fr-FR"/>
        </w:rPr>
        <w:t xml:space="preserve"> </w:t>
      </w:r>
      <w:r w:rsidRPr="00A23F20">
        <w:rPr>
          <w:lang w:val="fr-FR"/>
        </w:rPr>
        <w:t>des êtres humains</w:t>
      </w:r>
      <w:r w:rsidR="00DE24AC">
        <w:rPr>
          <w:lang w:val="fr-FR"/>
        </w:rPr>
        <w:t>, et il représentait</w:t>
      </w:r>
      <w:r w:rsidRPr="00A23F20">
        <w:rPr>
          <w:lang w:val="fr-FR"/>
        </w:rPr>
        <w:t xml:space="preserve"> les différents processus culturels qui constitu</w:t>
      </w:r>
      <w:r w:rsidR="00DE24AC">
        <w:rPr>
          <w:lang w:val="fr-FR"/>
        </w:rPr>
        <w:t>ai</w:t>
      </w:r>
      <w:r w:rsidRPr="00A23F20">
        <w:rPr>
          <w:lang w:val="fr-FR"/>
        </w:rPr>
        <w:t xml:space="preserve">ent la société brésilienne ainsi que les différents contextes sociaux, environnementaux et géopolitiques du Brésil. Enfin et surtout, </w:t>
      </w:r>
      <w:r w:rsidR="00DE24AC">
        <w:rPr>
          <w:lang w:val="fr-FR"/>
        </w:rPr>
        <w:t xml:space="preserve">la </w:t>
      </w:r>
      <w:r w:rsidRPr="00A23F20">
        <w:rPr>
          <w:lang w:val="fr-FR"/>
        </w:rPr>
        <w:t>célébr</w:t>
      </w:r>
      <w:r w:rsidR="00DE24AC">
        <w:rPr>
          <w:lang w:val="fr-FR"/>
        </w:rPr>
        <w:t>ation de cet élément, le complexe culturel du bumba-meu-boi du Maranhão, était</w:t>
      </w:r>
      <w:r w:rsidRPr="00A23F20">
        <w:rPr>
          <w:lang w:val="fr-FR"/>
        </w:rPr>
        <w:t xml:space="preserve"> un cadeau </w:t>
      </w:r>
      <w:r w:rsidR="00DE24AC" w:rsidRPr="00DE24AC">
        <w:rPr>
          <w:lang w:val="fr-FR"/>
        </w:rPr>
        <w:t>supplémentaire</w:t>
      </w:r>
      <w:r w:rsidR="00DE24AC">
        <w:rPr>
          <w:lang w:val="fr-FR"/>
        </w:rPr>
        <w:t xml:space="preserve"> </w:t>
      </w:r>
      <w:r w:rsidRPr="00A23F20">
        <w:rPr>
          <w:lang w:val="fr-FR"/>
        </w:rPr>
        <w:t xml:space="preserve">de l'histoire </w:t>
      </w:r>
      <w:r w:rsidR="00DE24AC">
        <w:rPr>
          <w:lang w:val="fr-FR"/>
        </w:rPr>
        <w:t xml:space="preserve">fait à </w:t>
      </w:r>
      <w:r w:rsidRPr="00A23F20">
        <w:rPr>
          <w:lang w:val="fr-FR"/>
        </w:rPr>
        <w:t xml:space="preserve">la vie et </w:t>
      </w:r>
      <w:r w:rsidR="00DE24AC">
        <w:rPr>
          <w:lang w:val="fr-FR"/>
        </w:rPr>
        <w:t xml:space="preserve">à </w:t>
      </w:r>
      <w:r w:rsidRPr="00A23F20">
        <w:rPr>
          <w:lang w:val="fr-FR"/>
        </w:rPr>
        <w:t>la culture du Brésil, un cadeau que le Brésil et l'IPHAN offr</w:t>
      </w:r>
      <w:r w:rsidR="00DE24AC">
        <w:rPr>
          <w:lang w:val="fr-FR"/>
        </w:rPr>
        <w:t>ai</w:t>
      </w:r>
      <w:r w:rsidRPr="00A23F20">
        <w:rPr>
          <w:lang w:val="fr-FR"/>
        </w:rPr>
        <w:t>ent à l'humanité. Des remerciements particuliers ont été adressés à l'ancienne Présidente de l'IPH</w:t>
      </w:r>
      <w:r w:rsidR="0057276B">
        <w:rPr>
          <w:lang w:val="fr-FR"/>
        </w:rPr>
        <w:t>AN, M</w:t>
      </w:r>
      <w:r w:rsidR="0057276B" w:rsidRPr="00393B9F">
        <w:rPr>
          <w:vertAlign w:val="superscript"/>
          <w:lang w:val="fr-FR"/>
        </w:rPr>
        <w:t>me</w:t>
      </w:r>
      <w:r w:rsidR="0057276B">
        <w:rPr>
          <w:lang w:val="fr-FR"/>
        </w:rPr>
        <w:t xml:space="preserve"> </w:t>
      </w:r>
      <w:r w:rsidRPr="00A23F20">
        <w:rPr>
          <w:lang w:val="fr-FR"/>
        </w:rPr>
        <w:t>Kátia Bogéa.</w:t>
      </w:r>
    </w:p>
    <w:p w14:paraId="709020B2" w14:textId="4E8E68DC" w:rsidR="00557FF6" w:rsidRPr="00DE24AC" w:rsidRDefault="00DE24AC" w:rsidP="00557FF6">
      <w:pPr>
        <w:pStyle w:val="Orateurengris"/>
        <w:numPr>
          <w:ilvl w:val="0"/>
          <w:numId w:val="0"/>
        </w:numPr>
        <w:spacing w:before="240" w:after="240"/>
        <w:ind w:left="562" w:hanging="562"/>
        <w:jc w:val="center"/>
        <w:rPr>
          <w:i/>
          <w:lang w:val="fr-FR"/>
        </w:rPr>
      </w:pPr>
      <w:r w:rsidRPr="00DE24AC">
        <w:rPr>
          <w:i/>
          <w:lang w:val="fr-FR"/>
        </w:rPr>
        <w:t>[Une courte vidéo sur l’élément a été projetée</w:t>
      </w:r>
      <w:r w:rsidR="00557FF6" w:rsidRPr="00DE24AC">
        <w:rPr>
          <w:i/>
          <w:lang w:val="fr-FR"/>
        </w:rPr>
        <w:t>]</w:t>
      </w:r>
    </w:p>
    <w:p w14:paraId="64433377" w14:textId="2A3F09E1" w:rsidR="00557FF6" w:rsidRPr="00DE24AC" w:rsidRDefault="00557FF6" w:rsidP="00557FF6">
      <w:pPr>
        <w:pStyle w:val="Orateurengris"/>
        <w:numPr>
          <w:ilvl w:val="0"/>
          <w:numId w:val="0"/>
        </w:numPr>
        <w:spacing w:before="240" w:after="240"/>
        <w:ind w:left="562" w:hanging="562"/>
        <w:jc w:val="center"/>
        <w:rPr>
          <w:b/>
          <w:i/>
          <w:lang w:val="fr-FR"/>
        </w:rPr>
      </w:pPr>
      <w:r w:rsidRPr="00DE24AC">
        <w:rPr>
          <w:i/>
          <w:lang w:val="fr-FR"/>
        </w:rPr>
        <w:t>[</w:t>
      </w:r>
      <w:r w:rsidR="00EC5B5C">
        <w:rPr>
          <w:i/>
          <w:color w:val="000000" w:themeColor="text1"/>
          <w:lang w:val="fr-FR"/>
        </w:rPr>
        <w:t>Le dossier de candidature (14.COM 10.b.7) soumis par la Bulgarie a été retiré</w:t>
      </w:r>
      <w:r w:rsidRPr="00DE24AC">
        <w:rPr>
          <w:i/>
          <w:lang w:val="fr-FR"/>
        </w:rPr>
        <w:t>].</w:t>
      </w:r>
    </w:p>
    <w:p w14:paraId="50C23CEB" w14:textId="580CBED0" w:rsidR="00EC5B5C" w:rsidRPr="00EC5B5C" w:rsidRDefault="00EC5B5C" w:rsidP="00557FF6">
      <w:pPr>
        <w:pStyle w:val="Orateurengris"/>
        <w:spacing w:before="120"/>
        <w:ind w:left="709" w:hanging="709"/>
        <w:rPr>
          <w:lang w:val="fr-FR"/>
        </w:rPr>
      </w:pPr>
      <w:r w:rsidRPr="00EC5B5C">
        <w:rPr>
          <w:lang w:val="fr-FR"/>
        </w:rPr>
        <w:t xml:space="preserve">La </w:t>
      </w:r>
      <w:r w:rsidRPr="00EC5B5C">
        <w:rPr>
          <w:b/>
          <w:lang w:val="fr-FR"/>
        </w:rPr>
        <w:t>Présidente de l'Organe d'évaluation</w:t>
      </w:r>
      <w:r w:rsidRPr="00EC5B5C">
        <w:rPr>
          <w:lang w:val="fr-FR"/>
        </w:rPr>
        <w:t xml:space="preserve"> a présenté la candidature suivante</w:t>
      </w:r>
      <w:r>
        <w:rPr>
          <w:lang w:val="fr-FR"/>
        </w:rPr>
        <w:t xml:space="preserve">, </w:t>
      </w:r>
      <w:r w:rsidRPr="00EC5B5C">
        <w:rPr>
          <w:b/>
          <w:lang w:val="fr-FR"/>
        </w:rPr>
        <w:t>la morna, pratique musicale de Cabo Verde</w:t>
      </w:r>
      <w:r w:rsidRPr="00EC5B5C">
        <w:rPr>
          <w:lang w:val="fr-FR"/>
        </w:rPr>
        <w:t xml:space="preserve"> [projet de décisi</w:t>
      </w:r>
      <w:r>
        <w:rPr>
          <w:lang w:val="fr-FR"/>
        </w:rPr>
        <w:t xml:space="preserve">on 14.COM 10.b.8] soumise par </w:t>
      </w:r>
      <w:r w:rsidRPr="00EC5B5C">
        <w:rPr>
          <w:b/>
          <w:lang w:val="fr-FR"/>
        </w:rPr>
        <w:t>Cabo Verde</w:t>
      </w:r>
      <w:r>
        <w:rPr>
          <w:lang w:val="fr-FR"/>
        </w:rPr>
        <w:t>. La mo</w:t>
      </w:r>
      <w:r w:rsidRPr="00EC5B5C">
        <w:rPr>
          <w:lang w:val="fr-FR"/>
        </w:rPr>
        <w:t>rn</w:t>
      </w:r>
      <w:r>
        <w:rPr>
          <w:lang w:val="fr-FR"/>
        </w:rPr>
        <w:t>a, pratique musicale de Cabo Verde était</w:t>
      </w:r>
      <w:r w:rsidRPr="00EC5B5C">
        <w:rPr>
          <w:lang w:val="fr-FR"/>
        </w:rPr>
        <w:t xml:space="preserve"> une pratique musicale et chorégrap</w:t>
      </w:r>
      <w:r w:rsidR="00630B94">
        <w:rPr>
          <w:lang w:val="fr-FR"/>
        </w:rPr>
        <w:t>hique traditionnelle cap-verdienne</w:t>
      </w:r>
      <w:r w:rsidRPr="00EC5B5C">
        <w:rPr>
          <w:lang w:val="fr-FR"/>
        </w:rPr>
        <w:t xml:space="preserve"> avec un accompagnement instrumental qui </w:t>
      </w:r>
      <w:r w:rsidR="0016246B">
        <w:rPr>
          <w:lang w:val="fr-FR"/>
        </w:rPr>
        <w:t>inté</w:t>
      </w:r>
      <w:r>
        <w:rPr>
          <w:lang w:val="fr-FR"/>
        </w:rPr>
        <w:t>grait</w:t>
      </w:r>
      <w:r w:rsidRPr="00EC5B5C">
        <w:rPr>
          <w:lang w:val="fr-FR"/>
        </w:rPr>
        <w:t xml:space="preserve"> la voix, la musique, la p</w:t>
      </w:r>
      <w:r>
        <w:rPr>
          <w:lang w:val="fr-FR"/>
        </w:rPr>
        <w:t xml:space="preserve">oésie et la danse. La morna était </w:t>
      </w:r>
      <w:r w:rsidRPr="00EC5B5C">
        <w:rPr>
          <w:lang w:val="fr-FR"/>
        </w:rPr>
        <w:t>un aspect fondamental de la vie sociale et culturelle cap</w:t>
      </w:r>
      <w:r w:rsidR="0016246B">
        <w:rPr>
          <w:lang w:val="fr-FR"/>
        </w:rPr>
        <w:t>-</w:t>
      </w:r>
      <w:r w:rsidRPr="00EC5B5C">
        <w:rPr>
          <w:lang w:val="fr-FR"/>
        </w:rPr>
        <w:t xml:space="preserve">verdienne, car elle </w:t>
      </w:r>
      <w:r>
        <w:rPr>
          <w:lang w:val="fr-FR"/>
        </w:rPr>
        <w:t xml:space="preserve">était interprétée </w:t>
      </w:r>
      <w:r w:rsidRPr="00EC5B5C">
        <w:rPr>
          <w:lang w:val="fr-FR"/>
        </w:rPr>
        <w:t>lors des événements clés de la vie, tels que les mariages, les baptêmes et les réunions de famille. D'après les informations contenues dans le dossier, la candidature satisfai</w:t>
      </w:r>
      <w:r>
        <w:rPr>
          <w:lang w:val="fr-FR"/>
        </w:rPr>
        <w:t>sai</w:t>
      </w:r>
      <w:r w:rsidRPr="00EC5B5C">
        <w:rPr>
          <w:lang w:val="fr-FR"/>
        </w:rPr>
        <w:t>t aux cinq critères d'inscription sur la Liste représentative. L'Organe d'évaluation a</w:t>
      </w:r>
      <w:r>
        <w:rPr>
          <w:lang w:val="fr-FR"/>
        </w:rPr>
        <w:t>vait</w:t>
      </w:r>
      <w:r w:rsidRPr="00EC5B5C">
        <w:rPr>
          <w:lang w:val="fr-FR"/>
        </w:rPr>
        <w:t xml:space="preserve"> </w:t>
      </w:r>
      <w:r w:rsidR="0016246B">
        <w:rPr>
          <w:lang w:val="fr-FR"/>
        </w:rPr>
        <w:t xml:space="preserve">estimé </w:t>
      </w:r>
      <w:r>
        <w:rPr>
          <w:lang w:val="fr-FR"/>
        </w:rPr>
        <w:t>que l'inscription de la m</w:t>
      </w:r>
      <w:r w:rsidRPr="00EC5B5C">
        <w:rPr>
          <w:lang w:val="fr-FR"/>
        </w:rPr>
        <w:t xml:space="preserve">orna créerait de nouvelles opportunités pour l'échange de connaissances entre les générations et entre les détenteurs de différentes régions de l'archipel et les communautés d'immigrants. Les mesures de sauvegarde proposées </w:t>
      </w:r>
      <w:r>
        <w:rPr>
          <w:lang w:val="fr-FR"/>
        </w:rPr>
        <w:t xml:space="preserve">étaient </w:t>
      </w:r>
      <w:r w:rsidRPr="00EC5B5C">
        <w:rPr>
          <w:lang w:val="fr-FR"/>
        </w:rPr>
        <w:t>cohérentes et</w:t>
      </w:r>
      <w:r>
        <w:rPr>
          <w:lang w:val="fr-FR"/>
        </w:rPr>
        <w:t xml:space="preserve"> leur mise en œuvre était possible</w:t>
      </w:r>
      <w:r w:rsidRPr="00EC5B5C">
        <w:rPr>
          <w:lang w:val="fr-FR"/>
        </w:rPr>
        <w:t>, soulignant la position e</w:t>
      </w:r>
      <w:r>
        <w:rPr>
          <w:lang w:val="fr-FR"/>
        </w:rPr>
        <w:t>t le rôle des praticiens de la m</w:t>
      </w:r>
      <w:r w:rsidRPr="00EC5B5C">
        <w:rPr>
          <w:lang w:val="fr-FR"/>
        </w:rPr>
        <w:t>orna et leurs liens étroits avec les gouvernements locaux et les ONG. L'Organe d'évaluation a</w:t>
      </w:r>
      <w:r>
        <w:rPr>
          <w:lang w:val="fr-FR"/>
        </w:rPr>
        <w:t>vait</w:t>
      </w:r>
      <w:r w:rsidRPr="00EC5B5C">
        <w:rPr>
          <w:lang w:val="fr-FR"/>
        </w:rPr>
        <w:t xml:space="preserve"> ra</w:t>
      </w:r>
      <w:r>
        <w:rPr>
          <w:lang w:val="fr-FR"/>
        </w:rPr>
        <w:t>ppelé à l'État partie qu'il convenait</w:t>
      </w:r>
      <w:r w:rsidRPr="00EC5B5C">
        <w:rPr>
          <w:lang w:val="fr-FR"/>
        </w:rPr>
        <w:t xml:space="preserve"> </w:t>
      </w:r>
      <w:r>
        <w:rPr>
          <w:lang w:val="fr-FR"/>
        </w:rPr>
        <w:t>d’</w:t>
      </w:r>
      <w:r w:rsidRPr="00EC5B5C">
        <w:rPr>
          <w:lang w:val="fr-FR"/>
        </w:rPr>
        <w:t>éviter les approches descendantes à tous les stades de la sauvegarde du patrimoine culturel immatériel en veillant à ce que les communautés soient au centre de tous les efforts de sauv</w:t>
      </w:r>
      <w:r>
        <w:rPr>
          <w:lang w:val="fr-FR"/>
        </w:rPr>
        <w:t>egarde. L'Organe d'évaluation recommandait que le Comité inscrive la morna, pratique musicale de Cabo Verde</w:t>
      </w:r>
      <w:r w:rsidRPr="00EC5B5C">
        <w:rPr>
          <w:lang w:val="fr-FR"/>
        </w:rPr>
        <w:t xml:space="preserve"> sur la Liste représentative.</w:t>
      </w:r>
    </w:p>
    <w:p w14:paraId="12B819F6" w14:textId="235F8D61" w:rsidR="00EC5B5C" w:rsidRPr="00EC5B5C" w:rsidRDefault="00EC5B5C" w:rsidP="00557FF6">
      <w:pPr>
        <w:pStyle w:val="Orateurengris"/>
        <w:spacing w:before="120"/>
        <w:ind w:left="709" w:hanging="709"/>
        <w:rPr>
          <w:lang w:val="fr-FR"/>
        </w:rPr>
      </w:pPr>
      <w:r w:rsidRPr="00EC5B5C">
        <w:rPr>
          <w:lang w:val="fr-FR"/>
        </w:rPr>
        <w:t xml:space="preserve">La </w:t>
      </w:r>
      <w:r w:rsidRPr="00EC5B5C">
        <w:rPr>
          <w:b/>
          <w:lang w:val="fr-FR"/>
        </w:rPr>
        <w:t>Présidente</w:t>
      </w:r>
      <w:r w:rsidRPr="00EC5B5C">
        <w:rPr>
          <w:lang w:val="fr-FR"/>
        </w:rPr>
        <w:t xml:space="preserve"> a noté qu’aucun amendement ni demande de débat n’avait été soumis</w:t>
      </w:r>
      <w:r>
        <w:rPr>
          <w:lang w:val="fr-FR"/>
        </w:rPr>
        <w:t xml:space="preserve">, et a proposé d’adopter le projet de décision dans son ensemble. </w:t>
      </w:r>
      <w:r w:rsidRPr="00EC5B5C">
        <w:rPr>
          <w:lang w:val="fr-FR"/>
        </w:rPr>
        <w:t>En l'absence d'</w:t>
      </w:r>
      <w:r>
        <w:rPr>
          <w:lang w:val="fr-FR"/>
        </w:rPr>
        <w:t xml:space="preserve">objections, la </w:t>
      </w:r>
      <w:r w:rsidRPr="00EC5B5C">
        <w:rPr>
          <w:b/>
          <w:lang w:val="fr-FR"/>
        </w:rPr>
        <w:t xml:space="preserve">Présidente a déclaré adoptée la décision </w:t>
      </w:r>
      <w:hyperlink r:id="rId99" w:history="1">
        <w:r w:rsidRPr="00EC5B5C">
          <w:rPr>
            <w:rStyle w:val="Hyperlink"/>
            <w:b/>
            <w:lang w:val="fr-FR"/>
          </w:rPr>
          <w:t>14.COM 10.b.8</w:t>
        </w:r>
      </w:hyperlink>
      <w:r w:rsidRPr="00EC5B5C">
        <w:rPr>
          <w:b/>
          <w:lang w:val="fr-FR"/>
        </w:rPr>
        <w:t xml:space="preserve"> d’inscrire la morna, pratique musicale de Cab</w:t>
      </w:r>
      <w:r w:rsidR="00D609E0">
        <w:rPr>
          <w:b/>
          <w:lang w:val="fr-FR"/>
        </w:rPr>
        <w:t>o V</w:t>
      </w:r>
      <w:r w:rsidRPr="00EC5B5C">
        <w:rPr>
          <w:b/>
          <w:lang w:val="fr-FR"/>
        </w:rPr>
        <w:t>erde sur la Liste représentative</w:t>
      </w:r>
      <w:r>
        <w:rPr>
          <w:lang w:val="fr-FR"/>
        </w:rPr>
        <w:t>.</w:t>
      </w:r>
    </w:p>
    <w:p w14:paraId="20AA8326" w14:textId="063A3853" w:rsidR="00A90C72" w:rsidRDefault="00A90C72" w:rsidP="00557FF6">
      <w:pPr>
        <w:pStyle w:val="Orateurengris"/>
        <w:spacing w:before="120"/>
        <w:ind w:left="709" w:hanging="709"/>
        <w:rPr>
          <w:lang w:val="fr-FR"/>
        </w:rPr>
      </w:pPr>
      <w:r w:rsidRPr="00A90C72">
        <w:rPr>
          <w:lang w:val="fr-FR"/>
        </w:rPr>
        <w:t xml:space="preserve">La </w:t>
      </w:r>
      <w:r w:rsidR="0016246B">
        <w:rPr>
          <w:b/>
          <w:lang w:val="fr-FR"/>
        </w:rPr>
        <w:t>délégation de Cabo Verde</w:t>
      </w:r>
      <w:r>
        <w:rPr>
          <w:lang w:val="fr-FR"/>
        </w:rPr>
        <w:t>, représentée par le m</w:t>
      </w:r>
      <w:r w:rsidRPr="00A90C72">
        <w:rPr>
          <w:lang w:val="fr-FR"/>
        </w:rPr>
        <w:t xml:space="preserve">inistre de la Culture et des Industries créatives, a remercié la </w:t>
      </w:r>
      <w:r>
        <w:rPr>
          <w:lang w:val="fr-FR"/>
        </w:rPr>
        <w:t>Présidente, la Directrice générale</w:t>
      </w:r>
      <w:r w:rsidRPr="00A90C72">
        <w:rPr>
          <w:lang w:val="fr-FR"/>
        </w:rPr>
        <w:t xml:space="preserve"> </w:t>
      </w:r>
      <w:r>
        <w:rPr>
          <w:lang w:val="fr-FR"/>
        </w:rPr>
        <w:t>de l'UNESCO et les États parties</w:t>
      </w:r>
      <w:r w:rsidRPr="00A90C72">
        <w:rPr>
          <w:lang w:val="fr-FR"/>
        </w:rPr>
        <w:t xml:space="preserve"> à la Convention.</w:t>
      </w:r>
      <w:r>
        <w:rPr>
          <w:lang w:val="fr-FR"/>
        </w:rPr>
        <w:t xml:space="preserve"> En ce jour</w:t>
      </w:r>
      <w:r w:rsidR="0016246B">
        <w:rPr>
          <w:lang w:val="fr-FR"/>
        </w:rPr>
        <w:t>, tous les Cap-v</w:t>
      </w:r>
      <w:r w:rsidRPr="00A90C72">
        <w:rPr>
          <w:lang w:val="fr-FR"/>
        </w:rPr>
        <w:t xml:space="preserve">erdiens </w:t>
      </w:r>
      <w:r>
        <w:rPr>
          <w:lang w:val="fr-FR"/>
        </w:rPr>
        <w:t xml:space="preserve">étaient </w:t>
      </w:r>
      <w:r w:rsidRPr="00A90C72">
        <w:rPr>
          <w:lang w:val="fr-FR"/>
        </w:rPr>
        <w:t>heureux. Elle a remercié la Colombie pour l'organisation de la réunion. Au nom du peupl</w:t>
      </w:r>
      <w:r>
        <w:rPr>
          <w:lang w:val="fr-FR"/>
        </w:rPr>
        <w:t>e de Cabo Verde</w:t>
      </w:r>
      <w:r w:rsidR="000050CD">
        <w:rPr>
          <w:lang w:val="fr-FR"/>
        </w:rPr>
        <w:t xml:space="preserve"> et du Premier ministre, le M</w:t>
      </w:r>
      <w:r w:rsidRPr="00A90C72">
        <w:rPr>
          <w:lang w:val="fr-FR"/>
        </w:rPr>
        <w:t xml:space="preserve">inistre </w:t>
      </w:r>
      <w:r>
        <w:rPr>
          <w:lang w:val="fr-FR"/>
        </w:rPr>
        <w:t>a remercié l'UNESCO pour le soutien</w:t>
      </w:r>
      <w:r w:rsidRPr="00A90C72">
        <w:rPr>
          <w:lang w:val="fr-FR"/>
        </w:rPr>
        <w:t xml:space="preserve"> technique qui a</w:t>
      </w:r>
      <w:r>
        <w:rPr>
          <w:lang w:val="fr-FR"/>
        </w:rPr>
        <w:t>vait</w:t>
      </w:r>
      <w:r w:rsidRPr="00A90C72">
        <w:rPr>
          <w:lang w:val="fr-FR"/>
        </w:rPr>
        <w:t xml:space="preserve"> rend</w:t>
      </w:r>
      <w:r>
        <w:rPr>
          <w:lang w:val="fr-FR"/>
        </w:rPr>
        <w:t>u possible l'inscription de la m</w:t>
      </w:r>
      <w:r w:rsidRPr="00A90C72">
        <w:rPr>
          <w:lang w:val="fr-FR"/>
        </w:rPr>
        <w:t>orna.</w:t>
      </w:r>
      <w:r>
        <w:rPr>
          <w:lang w:val="fr-FR"/>
        </w:rPr>
        <w:t xml:space="preserve"> Cabo Verde était </w:t>
      </w:r>
      <w:r w:rsidRPr="00A90C72">
        <w:rPr>
          <w:lang w:val="fr-FR"/>
        </w:rPr>
        <w:t>un petit pays composé de 10 îles au milieu de l'Atlantique</w:t>
      </w:r>
      <w:r>
        <w:rPr>
          <w:lang w:val="fr-FR"/>
        </w:rPr>
        <w:t>,</w:t>
      </w:r>
      <w:r w:rsidRPr="00A90C72">
        <w:rPr>
          <w:lang w:val="fr-FR"/>
        </w:rPr>
        <w:t xml:space="preserve"> avec un demi-million d'habitants sur les îles et un m</w:t>
      </w:r>
      <w:r>
        <w:rPr>
          <w:lang w:val="fr-FR"/>
        </w:rPr>
        <w:t>illion dans la diaspora</w:t>
      </w:r>
      <w:r w:rsidR="0016246B">
        <w:rPr>
          <w:lang w:val="fr-FR"/>
        </w:rPr>
        <w:t>,</w:t>
      </w:r>
      <w:r>
        <w:rPr>
          <w:lang w:val="fr-FR"/>
        </w:rPr>
        <w:t xml:space="preserve"> qui célé</w:t>
      </w:r>
      <w:r w:rsidRPr="00A90C72">
        <w:rPr>
          <w:lang w:val="fr-FR"/>
        </w:rPr>
        <w:t>br</w:t>
      </w:r>
      <w:r>
        <w:rPr>
          <w:lang w:val="fr-FR"/>
        </w:rPr>
        <w:t>ai</w:t>
      </w:r>
      <w:r w:rsidRPr="00A90C72">
        <w:rPr>
          <w:lang w:val="fr-FR"/>
        </w:rPr>
        <w:t xml:space="preserve">ent l'inscription. Toute la nation créole a </w:t>
      </w:r>
      <w:r>
        <w:rPr>
          <w:lang w:val="fr-FR"/>
        </w:rPr>
        <w:t xml:space="preserve">adressé </w:t>
      </w:r>
      <w:r w:rsidRPr="00A90C72">
        <w:rPr>
          <w:lang w:val="fr-FR"/>
        </w:rPr>
        <w:t xml:space="preserve">ses remerciements à l'UNESCO, aux experts et à toutes </w:t>
      </w:r>
      <w:r>
        <w:rPr>
          <w:lang w:val="fr-FR"/>
        </w:rPr>
        <w:t>les communautés. Le peuple se sentait</w:t>
      </w:r>
      <w:r w:rsidRPr="00A90C72">
        <w:rPr>
          <w:lang w:val="fr-FR"/>
        </w:rPr>
        <w:t xml:space="preserve"> honoré de voir</w:t>
      </w:r>
      <w:r>
        <w:rPr>
          <w:lang w:val="fr-FR"/>
        </w:rPr>
        <w:t xml:space="preserve"> ainsi reconnu l'élément qui rassemblait</w:t>
      </w:r>
      <w:r w:rsidR="000050CD">
        <w:rPr>
          <w:lang w:val="fr-FR"/>
        </w:rPr>
        <w:t xml:space="preserve"> les gens. Le M</w:t>
      </w:r>
      <w:r w:rsidRPr="00A90C72">
        <w:rPr>
          <w:lang w:val="fr-FR"/>
        </w:rPr>
        <w:t xml:space="preserve">inistre a donc </w:t>
      </w:r>
      <w:r>
        <w:rPr>
          <w:lang w:val="fr-FR"/>
        </w:rPr>
        <w:t xml:space="preserve">exprimé </w:t>
      </w:r>
      <w:r w:rsidRPr="00A90C72">
        <w:rPr>
          <w:lang w:val="fr-FR"/>
        </w:rPr>
        <w:t>les remerciemen</w:t>
      </w:r>
      <w:r>
        <w:rPr>
          <w:lang w:val="fr-FR"/>
        </w:rPr>
        <w:t>ts de tout le peuple de Cabo Verde</w:t>
      </w:r>
      <w:r w:rsidRPr="00A90C72">
        <w:rPr>
          <w:lang w:val="fr-FR"/>
        </w:rPr>
        <w:t xml:space="preserve"> et a invité deux musiciens célèbres à représenter non seulement les artistes et les compositeurs, </w:t>
      </w:r>
      <w:r w:rsidR="00AC1A0E">
        <w:rPr>
          <w:lang w:val="fr-FR"/>
        </w:rPr>
        <w:t>mais aussi le peuple de Cabo V</w:t>
      </w:r>
      <w:r>
        <w:rPr>
          <w:lang w:val="fr-FR"/>
        </w:rPr>
        <w:t>erde car la m</w:t>
      </w:r>
      <w:r w:rsidR="00AC1A0E">
        <w:rPr>
          <w:lang w:val="fr-FR"/>
        </w:rPr>
        <w:t>orna était</w:t>
      </w:r>
      <w:r w:rsidRPr="00A90C72">
        <w:rPr>
          <w:lang w:val="fr-FR"/>
        </w:rPr>
        <w:t xml:space="preserve"> l'âme même de son peuple.</w:t>
      </w:r>
    </w:p>
    <w:p w14:paraId="22F63B51" w14:textId="19C13AFE" w:rsidR="00557FF6" w:rsidRPr="00DE24AC" w:rsidRDefault="00AC1A0E" w:rsidP="00557FF6">
      <w:pPr>
        <w:pStyle w:val="Orateurengris"/>
        <w:numPr>
          <w:ilvl w:val="0"/>
          <w:numId w:val="0"/>
        </w:numPr>
        <w:spacing w:before="240" w:after="240"/>
        <w:jc w:val="center"/>
        <w:rPr>
          <w:i/>
          <w:lang w:val="fr-FR"/>
        </w:rPr>
      </w:pPr>
      <w:r>
        <w:rPr>
          <w:i/>
          <w:lang w:val="fr-FR"/>
        </w:rPr>
        <w:t>[Un morceau de morna a été joué sur la scène</w:t>
      </w:r>
      <w:r w:rsidR="00557FF6" w:rsidRPr="00DE24AC">
        <w:rPr>
          <w:i/>
          <w:lang w:val="fr-FR"/>
        </w:rPr>
        <w:t>]</w:t>
      </w:r>
    </w:p>
    <w:p w14:paraId="36A82486" w14:textId="6E624672" w:rsidR="00AD6ECE" w:rsidRPr="00AD6ECE" w:rsidRDefault="00AD6ECE" w:rsidP="00557FF6">
      <w:pPr>
        <w:pStyle w:val="Orateurengris"/>
        <w:spacing w:before="120"/>
        <w:ind w:left="709" w:hanging="709"/>
        <w:rPr>
          <w:lang w:val="fr-FR"/>
        </w:rPr>
      </w:pPr>
      <w:r w:rsidRPr="00AD6ECE">
        <w:rPr>
          <w:lang w:val="fr-FR"/>
        </w:rPr>
        <w:t xml:space="preserve">La </w:t>
      </w:r>
      <w:r w:rsidRPr="00AD6ECE">
        <w:rPr>
          <w:b/>
          <w:lang w:val="fr-FR"/>
        </w:rPr>
        <w:t>Présidente de l'Organe d'évaluation</w:t>
      </w:r>
      <w:r w:rsidRPr="00AD6ECE">
        <w:rPr>
          <w:lang w:val="fr-FR"/>
        </w:rPr>
        <w:t xml:space="preserve"> a pré</w:t>
      </w:r>
      <w:r>
        <w:rPr>
          <w:lang w:val="fr-FR"/>
        </w:rPr>
        <w:t xml:space="preserve">senté la candidature suivante, </w:t>
      </w:r>
      <w:r w:rsidRPr="00AD6ECE">
        <w:rPr>
          <w:b/>
          <w:lang w:val="fr-FR"/>
        </w:rPr>
        <w:t>le chant byzantin</w:t>
      </w:r>
      <w:r w:rsidRPr="00AD6ECE">
        <w:rPr>
          <w:lang w:val="fr-FR"/>
        </w:rPr>
        <w:t xml:space="preserve"> [projet de décision 14.COM 10.b.9] présenté</w:t>
      </w:r>
      <w:r>
        <w:rPr>
          <w:lang w:val="fr-FR"/>
        </w:rPr>
        <w:t>e</w:t>
      </w:r>
      <w:r w:rsidRPr="00AD6ECE">
        <w:rPr>
          <w:lang w:val="fr-FR"/>
        </w:rPr>
        <w:t xml:space="preserve"> par </w:t>
      </w:r>
      <w:r w:rsidRPr="00AD6ECE">
        <w:rPr>
          <w:b/>
          <w:lang w:val="fr-FR"/>
        </w:rPr>
        <w:t>Chypre</w:t>
      </w:r>
      <w:r w:rsidRPr="00AD6ECE">
        <w:rPr>
          <w:lang w:val="fr-FR"/>
        </w:rPr>
        <w:t xml:space="preserve"> et </w:t>
      </w:r>
      <w:r w:rsidRPr="000050CD">
        <w:rPr>
          <w:b/>
          <w:lang w:val="fr-FR"/>
        </w:rPr>
        <w:t>la</w:t>
      </w:r>
      <w:r w:rsidRPr="00AD6ECE">
        <w:rPr>
          <w:b/>
          <w:lang w:val="fr-FR"/>
        </w:rPr>
        <w:t xml:space="preserve"> Grèce</w:t>
      </w:r>
      <w:r w:rsidRPr="00AD6ECE">
        <w:rPr>
          <w:lang w:val="fr-FR"/>
        </w:rPr>
        <w:t>. Le chant by</w:t>
      </w:r>
      <w:r>
        <w:rPr>
          <w:lang w:val="fr-FR"/>
        </w:rPr>
        <w:t>zantin, un art vivant existant depuis plus de 2 000 ans, étai</w:t>
      </w:r>
      <w:r w:rsidRPr="00AD6ECE">
        <w:rPr>
          <w:lang w:val="fr-FR"/>
        </w:rPr>
        <w:t>t une tradition culturelle importante et un système musical complet</w:t>
      </w:r>
      <w:r>
        <w:rPr>
          <w:lang w:val="fr-FR"/>
        </w:rPr>
        <w:t>.</w:t>
      </w:r>
      <w:r w:rsidRPr="00AD6ECE">
        <w:rPr>
          <w:lang w:val="fr-FR"/>
        </w:rPr>
        <w:t xml:space="preserve"> </w:t>
      </w:r>
      <w:r>
        <w:rPr>
          <w:lang w:val="fr-FR"/>
        </w:rPr>
        <w:t>Il faisai</w:t>
      </w:r>
      <w:r w:rsidRPr="00AD6ECE">
        <w:rPr>
          <w:lang w:val="fr-FR"/>
        </w:rPr>
        <w:t>t partie des tradition</w:t>
      </w:r>
      <w:r>
        <w:rPr>
          <w:lang w:val="fr-FR"/>
        </w:rPr>
        <w:t>s musicales communes qui s’étaient</w:t>
      </w:r>
      <w:r w:rsidRPr="00AD6ECE">
        <w:rPr>
          <w:lang w:val="fr-FR"/>
        </w:rPr>
        <w:t xml:space="preserve"> développées dans l'Empire byzantin. Il met</w:t>
      </w:r>
      <w:r>
        <w:rPr>
          <w:lang w:val="fr-FR"/>
        </w:rPr>
        <w:t>tait en valeur et améliorait</w:t>
      </w:r>
      <w:r w:rsidRPr="00AD6ECE">
        <w:rPr>
          <w:lang w:val="fr-FR"/>
        </w:rPr>
        <w:t xml:space="preserve"> musicalement les textes liturgiques de l'Église orthodoxe grecque et </w:t>
      </w:r>
      <w:r>
        <w:rPr>
          <w:lang w:val="fr-FR"/>
        </w:rPr>
        <w:t xml:space="preserve">était </w:t>
      </w:r>
      <w:r w:rsidRPr="00AD6ECE">
        <w:rPr>
          <w:lang w:val="fr-FR"/>
        </w:rPr>
        <w:t>inextricablement lié à la vie spirituelle et au culte religieux. D'après les informations contenues dans le dossier, la candidature satisfai</w:t>
      </w:r>
      <w:r>
        <w:rPr>
          <w:lang w:val="fr-FR"/>
        </w:rPr>
        <w:t>sai</w:t>
      </w:r>
      <w:r w:rsidRPr="00AD6ECE">
        <w:rPr>
          <w:lang w:val="fr-FR"/>
        </w:rPr>
        <w:t>t aux cinq critères d'inscription sur la Liste représentative. L'Organe d'évaluation a</w:t>
      </w:r>
      <w:r>
        <w:rPr>
          <w:lang w:val="fr-FR"/>
        </w:rPr>
        <w:t>vait</w:t>
      </w:r>
      <w:r w:rsidRPr="00AD6ECE">
        <w:rPr>
          <w:lang w:val="fr-FR"/>
        </w:rPr>
        <w:t xml:space="preserve"> estimé que le chant byzantin contri</w:t>
      </w:r>
      <w:r>
        <w:rPr>
          <w:lang w:val="fr-FR"/>
        </w:rPr>
        <w:t>buait au renforcement des liens</w:t>
      </w:r>
      <w:r w:rsidRPr="00AD6ECE">
        <w:rPr>
          <w:lang w:val="fr-FR"/>
        </w:rPr>
        <w:t xml:space="preserve"> </w:t>
      </w:r>
      <w:r>
        <w:rPr>
          <w:lang w:val="fr-FR"/>
        </w:rPr>
        <w:t>et à la cohésion de la communauté car il occupait</w:t>
      </w:r>
      <w:r w:rsidRPr="00AD6ECE">
        <w:rPr>
          <w:lang w:val="fr-FR"/>
        </w:rPr>
        <w:t xml:space="preserve"> une place centrale dans la vie religieuse et sociale de la communauté des chrétiens orthodoxes. L'inscription du chant byzantin sensibiliserait à l'importance de la sauvegarde du patrimoine culturel immatériel de cette région multiculturelle, en renforçant la tolérance et la compréhension entre les personnes de religions et de cultures différentes. Le processus de candidature a</w:t>
      </w:r>
      <w:r>
        <w:rPr>
          <w:lang w:val="fr-FR"/>
        </w:rPr>
        <w:t>vait</w:t>
      </w:r>
      <w:r w:rsidRPr="00AD6ECE">
        <w:rPr>
          <w:lang w:val="fr-FR"/>
        </w:rPr>
        <w:t xml:space="preserve"> été </w:t>
      </w:r>
      <w:r>
        <w:rPr>
          <w:lang w:val="fr-FR"/>
        </w:rPr>
        <w:t xml:space="preserve">piloté </w:t>
      </w:r>
      <w:r w:rsidRPr="00AD6ECE">
        <w:rPr>
          <w:lang w:val="fr-FR"/>
        </w:rPr>
        <w:t xml:space="preserve">par des institutions </w:t>
      </w:r>
      <w:r>
        <w:rPr>
          <w:lang w:val="fr-FR"/>
        </w:rPr>
        <w:t xml:space="preserve">majeures </w:t>
      </w:r>
      <w:r w:rsidRPr="00AD6ECE">
        <w:rPr>
          <w:lang w:val="fr-FR"/>
        </w:rPr>
        <w:t xml:space="preserve">représentant les communautés de praticiens de l'élément, avec le soutien des </w:t>
      </w:r>
      <w:r>
        <w:rPr>
          <w:lang w:val="fr-FR"/>
        </w:rPr>
        <w:t xml:space="preserve">autorités </w:t>
      </w:r>
      <w:r w:rsidRPr="00AD6ECE">
        <w:rPr>
          <w:lang w:val="fr-FR"/>
        </w:rPr>
        <w:t>publiques concernées. L'Organe a</w:t>
      </w:r>
      <w:r>
        <w:rPr>
          <w:lang w:val="fr-FR"/>
        </w:rPr>
        <w:t>vait</w:t>
      </w:r>
      <w:r w:rsidRPr="00AD6ECE">
        <w:rPr>
          <w:lang w:val="fr-FR"/>
        </w:rPr>
        <w:t xml:space="preserve"> félicité les États parties pour un processus de </w:t>
      </w:r>
      <w:r w:rsidR="0016246B">
        <w:rPr>
          <w:lang w:val="fr-FR"/>
        </w:rPr>
        <w:t>candidature conjoint exemplaire qui démontrai</w:t>
      </w:r>
      <w:r w:rsidRPr="00AD6ECE">
        <w:rPr>
          <w:lang w:val="fr-FR"/>
        </w:rPr>
        <w:t>t l'efficacité des com</w:t>
      </w:r>
      <w:r w:rsidR="0016246B">
        <w:rPr>
          <w:lang w:val="fr-FR"/>
        </w:rPr>
        <w:t>munautés de différents pays œuvra</w:t>
      </w:r>
      <w:r>
        <w:rPr>
          <w:lang w:val="fr-FR"/>
        </w:rPr>
        <w:t xml:space="preserve">nt </w:t>
      </w:r>
      <w:r w:rsidRPr="00AD6ECE">
        <w:rPr>
          <w:lang w:val="fr-FR"/>
        </w:rPr>
        <w:t xml:space="preserve">ensemble </w:t>
      </w:r>
      <w:r>
        <w:rPr>
          <w:lang w:val="fr-FR"/>
        </w:rPr>
        <w:t>à la sauvegarde</w:t>
      </w:r>
      <w:r w:rsidR="00F005A8">
        <w:rPr>
          <w:lang w:val="fr-FR"/>
        </w:rPr>
        <w:t xml:space="preserve"> </w:t>
      </w:r>
      <w:r>
        <w:rPr>
          <w:lang w:val="fr-FR"/>
        </w:rPr>
        <w:t xml:space="preserve">du </w:t>
      </w:r>
      <w:r w:rsidRPr="00AD6ECE">
        <w:rPr>
          <w:lang w:val="fr-FR"/>
        </w:rPr>
        <w:t>patrimoine culturel imma</w:t>
      </w:r>
      <w:r>
        <w:rPr>
          <w:lang w:val="fr-FR"/>
        </w:rPr>
        <w:t>tériel. L'Organe d'évaluation recommandait</w:t>
      </w:r>
      <w:r w:rsidRPr="00AD6ECE">
        <w:rPr>
          <w:lang w:val="fr-FR"/>
        </w:rPr>
        <w:t xml:space="preserve"> que le Comité inscrive le chant byzantin sur la Liste représentative.</w:t>
      </w:r>
    </w:p>
    <w:p w14:paraId="43AC0D28" w14:textId="32B70D41" w:rsidR="00AD6ECE" w:rsidRPr="00AD6ECE" w:rsidRDefault="00AD6ECE" w:rsidP="00557FF6">
      <w:pPr>
        <w:pStyle w:val="Orateurengris"/>
        <w:spacing w:before="120"/>
        <w:ind w:left="709" w:hanging="709"/>
        <w:rPr>
          <w:b/>
          <w:lang w:val="fr-FR"/>
        </w:rPr>
      </w:pPr>
      <w:r>
        <w:rPr>
          <w:lang w:val="fr-FR"/>
        </w:rPr>
        <w:t xml:space="preserve">La </w:t>
      </w:r>
      <w:r w:rsidRPr="00AD6ECE">
        <w:rPr>
          <w:b/>
          <w:lang w:val="fr-FR"/>
        </w:rPr>
        <w:t>Présidente</w:t>
      </w:r>
      <w:r>
        <w:rPr>
          <w:lang w:val="fr-FR"/>
        </w:rPr>
        <w:t xml:space="preserve"> a noté qu’aucun </w:t>
      </w:r>
      <w:r w:rsidRPr="00AD6ECE">
        <w:rPr>
          <w:lang w:val="fr-FR"/>
        </w:rPr>
        <w:t>amendement</w:t>
      </w:r>
      <w:r>
        <w:rPr>
          <w:lang w:val="fr-FR"/>
        </w:rPr>
        <w:t xml:space="preserve"> ni demande de débat n’avait été soumis, et a proposé d’adopter le projet de décision dans son ensemble. </w:t>
      </w:r>
      <w:r w:rsidRPr="00AD6ECE">
        <w:rPr>
          <w:lang w:val="fr-FR"/>
        </w:rPr>
        <w:t>En l'absence d'</w:t>
      </w:r>
      <w:r>
        <w:rPr>
          <w:lang w:val="fr-FR"/>
        </w:rPr>
        <w:t xml:space="preserve">objections, la </w:t>
      </w:r>
      <w:r w:rsidRPr="00AD6ECE">
        <w:rPr>
          <w:b/>
          <w:lang w:val="fr-FR"/>
        </w:rPr>
        <w:t xml:space="preserve">Présidente a déclaré adoptée la décision </w:t>
      </w:r>
      <w:hyperlink r:id="rId100" w:history="1">
        <w:r w:rsidRPr="00AD6ECE">
          <w:rPr>
            <w:rStyle w:val="Hyperlink"/>
            <w:b/>
            <w:lang w:val="fr-FR"/>
          </w:rPr>
          <w:t>14.COM 10.b.9</w:t>
        </w:r>
      </w:hyperlink>
      <w:r w:rsidRPr="00AD6ECE">
        <w:rPr>
          <w:rStyle w:val="Hyperlink"/>
          <w:b/>
          <w:u w:val="none"/>
          <w:lang w:val="fr-FR"/>
        </w:rPr>
        <w:t xml:space="preserve"> </w:t>
      </w:r>
      <w:r w:rsidRPr="00AD6ECE">
        <w:rPr>
          <w:b/>
          <w:lang w:val="fr-FR"/>
        </w:rPr>
        <w:t>d’inscrire le chant byzantin sur la Liste représentative</w:t>
      </w:r>
      <w:r>
        <w:rPr>
          <w:lang w:val="fr-FR"/>
        </w:rPr>
        <w:t>.</w:t>
      </w:r>
    </w:p>
    <w:p w14:paraId="1BBD0CC1" w14:textId="3DD678AF" w:rsidR="00AD6ECE" w:rsidRPr="00AD6ECE" w:rsidRDefault="00AD6ECE" w:rsidP="00557FF6">
      <w:pPr>
        <w:pStyle w:val="Orateurengris"/>
        <w:spacing w:before="120"/>
        <w:ind w:left="709" w:hanging="709"/>
        <w:rPr>
          <w:lang w:val="fr-FR"/>
        </w:rPr>
      </w:pPr>
      <w:r w:rsidRPr="00AD6ECE">
        <w:rPr>
          <w:lang w:val="fr-FR"/>
        </w:rPr>
        <w:t xml:space="preserve">La </w:t>
      </w:r>
      <w:r w:rsidRPr="00AD6ECE">
        <w:rPr>
          <w:b/>
          <w:lang w:val="fr-FR"/>
        </w:rPr>
        <w:t>délégation de Chypre</w:t>
      </w:r>
      <w:r>
        <w:rPr>
          <w:lang w:val="fr-FR"/>
        </w:rPr>
        <w:t xml:space="preserve"> était honorée</w:t>
      </w:r>
      <w:r w:rsidRPr="00AD6ECE">
        <w:rPr>
          <w:lang w:val="fr-FR"/>
        </w:rPr>
        <w:t xml:space="preserve"> de s'adresser au Comité en cette heureuse occasion. Le cha</w:t>
      </w:r>
      <w:r>
        <w:rPr>
          <w:lang w:val="fr-FR"/>
        </w:rPr>
        <w:t>nt byzantin était</w:t>
      </w:r>
      <w:r w:rsidRPr="00AD6ECE">
        <w:rPr>
          <w:lang w:val="fr-FR"/>
        </w:rPr>
        <w:t xml:space="preserve"> un</w:t>
      </w:r>
      <w:r>
        <w:rPr>
          <w:lang w:val="fr-FR"/>
        </w:rPr>
        <w:t>e tradition culturelle qui perdurait</w:t>
      </w:r>
      <w:r w:rsidRPr="00AD6ECE">
        <w:rPr>
          <w:lang w:val="fr-FR"/>
        </w:rPr>
        <w:t xml:space="preserve"> </w:t>
      </w:r>
      <w:r>
        <w:rPr>
          <w:lang w:val="fr-FR"/>
        </w:rPr>
        <w:t xml:space="preserve">depuis </w:t>
      </w:r>
      <w:r w:rsidRPr="00AD6ECE">
        <w:rPr>
          <w:lang w:val="fr-FR"/>
        </w:rPr>
        <w:t>p</w:t>
      </w:r>
      <w:r>
        <w:rPr>
          <w:lang w:val="fr-FR"/>
        </w:rPr>
        <w:t>lus de deux millénaires. Il jouait</w:t>
      </w:r>
      <w:r w:rsidRPr="00AD6ECE">
        <w:rPr>
          <w:lang w:val="fr-FR"/>
        </w:rPr>
        <w:t xml:space="preserve"> un rôle central dans le culte religieux et dans la vie spirituelle et sociale des Grecs orthodoxes et des chrétie</w:t>
      </w:r>
      <w:r>
        <w:rPr>
          <w:lang w:val="fr-FR"/>
        </w:rPr>
        <w:t>ns orthodoxes en général. Il était</w:t>
      </w:r>
      <w:r w:rsidRPr="00AD6ECE">
        <w:rPr>
          <w:lang w:val="fr-FR"/>
        </w:rPr>
        <w:t xml:space="preserve"> inextricablement lié aux événements les plus importants de la vie d'une personne, tels que les baptêmes, les mariages et les funérailles, ainsi qu'à l'observation et à la célébration des fêtes religieuses pendant les pér</w:t>
      </w:r>
      <w:r w:rsidR="00344C27">
        <w:rPr>
          <w:lang w:val="fr-FR"/>
        </w:rPr>
        <w:t>iodes de bonheur et de tristesse, d'urbanité</w:t>
      </w:r>
      <w:r w:rsidRPr="00AD6ECE">
        <w:rPr>
          <w:lang w:val="fr-FR"/>
        </w:rPr>
        <w:t xml:space="preserve"> et d'introspection. En tant qu'art vivant du lyrisme et systè</w:t>
      </w:r>
      <w:r w:rsidR="00344C27">
        <w:rPr>
          <w:lang w:val="fr-FR"/>
        </w:rPr>
        <w:t>me musical complet, il constituait</w:t>
      </w:r>
      <w:r w:rsidRPr="00AD6ECE">
        <w:rPr>
          <w:lang w:val="fr-FR"/>
        </w:rPr>
        <w:t xml:space="preserve"> une combinaison </w:t>
      </w:r>
      <w:r w:rsidR="00344C27">
        <w:rPr>
          <w:lang w:val="fr-FR"/>
        </w:rPr>
        <w:t xml:space="preserve">bouleversante </w:t>
      </w:r>
      <w:r w:rsidRPr="00AD6ECE">
        <w:rPr>
          <w:lang w:val="fr-FR"/>
        </w:rPr>
        <w:t>de langue et d</w:t>
      </w:r>
      <w:r w:rsidR="00344C27">
        <w:rPr>
          <w:lang w:val="fr-FR"/>
        </w:rPr>
        <w:t>e vers, de musique et de rythme caractéristiques qui en faisaient</w:t>
      </w:r>
      <w:r w:rsidRPr="00AD6ECE">
        <w:rPr>
          <w:lang w:val="fr-FR"/>
        </w:rPr>
        <w:t xml:space="preserve"> une puissante expression culturelle et un trait essentiel de l'identité collective des Grecs orthodoxe</w:t>
      </w:r>
      <w:r w:rsidR="00344C27">
        <w:rPr>
          <w:lang w:val="fr-FR"/>
        </w:rPr>
        <w:t>s. Plus important encore, il maintenait</w:t>
      </w:r>
      <w:r w:rsidRPr="00AD6ECE">
        <w:rPr>
          <w:lang w:val="fr-FR"/>
        </w:rPr>
        <w:t xml:space="preserve"> la continuité de la langue grecque ancienne avec le grec médiéval et moderne, et avec </w:t>
      </w:r>
      <w:r w:rsidR="00344C27">
        <w:rPr>
          <w:lang w:val="fr-FR"/>
        </w:rPr>
        <w:t>le dialecte chypriote grec, et influençait</w:t>
      </w:r>
      <w:r w:rsidRPr="00AD6ECE">
        <w:rPr>
          <w:lang w:val="fr-FR"/>
        </w:rPr>
        <w:t xml:space="preserve"> de manière significative la musique folklorique et populaire grecque. L'inscription du chant byzantin sur la Liste représentative sera</w:t>
      </w:r>
      <w:r w:rsidR="00344C27">
        <w:rPr>
          <w:lang w:val="fr-FR"/>
        </w:rPr>
        <w:t>it</w:t>
      </w:r>
      <w:r w:rsidRPr="00AD6ECE">
        <w:rPr>
          <w:lang w:val="fr-FR"/>
        </w:rPr>
        <w:t xml:space="preserve"> source de fierté pour les personnes, les associations e</w:t>
      </w:r>
      <w:r w:rsidR="00590477">
        <w:rPr>
          <w:lang w:val="fr-FR"/>
        </w:rPr>
        <w:t xml:space="preserve">t les communautés concernées, </w:t>
      </w:r>
      <w:r w:rsidRPr="00AD6ECE">
        <w:rPr>
          <w:lang w:val="fr-FR"/>
        </w:rPr>
        <w:t>renforcera</w:t>
      </w:r>
      <w:r w:rsidR="00344C27">
        <w:rPr>
          <w:lang w:val="fr-FR"/>
        </w:rPr>
        <w:t>it</w:t>
      </w:r>
      <w:r w:rsidRPr="00AD6ECE">
        <w:rPr>
          <w:lang w:val="fr-FR"/>
        </w:rPr>
        <w:t xml:space="preserve"> la visibilité actuelle de l'élément et constituera</w:t>
      </w:r>
      <w:r w:rsidR="00590477">
        <w:rPr>
          <w:lang w:val="fr-FR"/>
        </w:rPr>
        <w:t>it</w:t>
      </w:r>
      <w:r w:rsidRPr="00AD6ECE">
        <w:rPr>
          <w:lang w:val="fr-FR"/>
        </w:rPr>
        <w:t xml:space="preserve"> une incitation pour les jeunes générations à suivre les traces de l'ancienne génération de chanteurs. En outre, l'inscription encouragera</w:t>
      </w:r>
      <w:r w:rsidR="00590477">
        <w:rPr>
          <w:lang w:val="fr-FR"/>
        </w:rPr>
        <w:t>it</w:t>
      </w:r>
      <w:r w:rsidRPr="00AD6ECE">
        <w:rPr>
          <w:lang w:val="fr-FR"/>
        </w:rPr>
        <w:t xml:space="preserve"> les communautés à unir leurs forces pour la sauvegarde et la promotion du patrimoine culturel immatériel à Chypre dans son ensemble. La délégation a remercié la Grèce pour l'excellente collaboration lors de la préparation de cette candidature, ainsi que tous les collègues de Chypre pour leur précieuse contribution. Elle a remercié les membres du Comité pour leur soutien, et en particulier les chanteu</w:t>
      </w:r>
      <w:r w:rsidR="00590477">
        <w:rPr>
          <w:lang w:val="fr-FR"/>
        </w:rPr>
        <w:t>rs anonymes et les membres des</w:t>
      </w:r>
      <w:r w:rsidRPr="00AD6ECE">
        <w:rPr>
          <w:lang w:val="fr-FR"/>
        </w:rPr>
        <w:t xml:space="preserve"> congrégation</w:t>
      </w:r>
      <w:r w:rsidR="00590477">
        <w:rPr>
          <w:lang w:val="fr-FR"/>
        </w:rPr>
        <w:t xml:space="preserve">s à Chypre et en Grèce qui </w:t>
      </w:r>
      <w:r w:rsidR="008F55DC">
        <w:rPr>
          <w:lang w:val="fr-FR"/>
        </w:rPr>
        <w:t xml:space="preserve">avaient maintenu </w:t>
      </w:r>
      <w:r w:rsidRPr="00AD6ECE">
        <w:rPr>
          <w:lang w:val="fr-FR"/>
        </w:rPr>
        <w:t>cette tradition ancestrale vivante à travers les siècles.</w:t>
      </w:r>
    </w:p>
    <w:p w14:paraId="7A7E94C1" w14:textId="4EE4AFF8" w:rsidR="00590477" w:rsidRPr="00590477" w:rsidRDefault="00590477" w:rsidP="00557FF6">
      <w:pPr>
        <w:pStyle w:val="Orateurengris"/>
        <w:spacing w:before="120"/>
        <w:ind w:left="709" w:hanging="709"/>
        <w:rPr>
          <w:lang w:val="fr-FR"/>
        </w:rPr>
      </w:pPr>
      <w:r w:rsidRPr="00590477">
        <w:rPr>
          <w:lang w:val="fr-FR"/>
        </w:rPr>
        <w:t xml:space="preserve">La </w:t>
      </w:r>
      <w:r w:rsidRPr="00590477">
        <w:rPr>
          <w:b/>
          <w:lang w:val="fr-FR"/>
        </w:rPr>
        <w:t>délégation de la Grèce</w:t>
      </w:r>
      <w:r w:rsidRPr="00590477">
        <w:rPr>
          <w:lang w:val="fr-FR"/>
        </w:rPr>
        <w:t xml:space="preserve"> a exprimé sa gratitude à l'Organe d'évaluation et au Comité pour cette évaluation favorable et l'inscription du chant byzantin sur la Liste représentative. Il s'agi</w:t>
      </w:r>
      <w:r>
        <w:rPr>
          <w:lang w:val="fr-FR"/>
        </w:rPr>
        <w:t>ssai</w:t>
      </w:r>
      <w:r w:rsidRPr="00590477">
        <w:rPr>
          <w:lang w:val="fr-FR"/>
        </w:rPr>
        <w:t>t d'un élément bien connu et apprécié qui rendra</w:t>
      </w:r>
      <w:r>
        <w:rPr>
          <w:lang w:val="fr-FR"/>
        </w:rPr>
        <w:t>it</w:t>
      </w:r>
      <w:r w:rsidRPr="00590477">
        <w:rPr>
          <w:lang w:val="fr-FR"/>
        </w:rPr>
        <w:t xml:space="preserve"> le patrimoine culturel immatériel visible pour tous les chanteurs paroissiaux, en particulier ceux qui viv</w:t>
      </w:r>
      <w:r>
        <w:rPr>
          <w:lang w:val="fr-FR"/>
        </w:rPr>
        <w:t>ai</w:t>
      </w:r>
      <w:r w:rsidRPr="00590477">
        <w:rPr>
          <w:lang w:val="fr-FR"/>
        </w:rPr>
        <w:t>ent dans de petites communautés isolées et les memb</w:t>
      </w:r>
      <w:r>
        <w:rPr>
          <w:lang w:val="fr-FR"/>
        </w:rPr>
        <w:t>res de petits chœurs byzantins, un public qui ne connaissai</w:t>
      </w:r>
      <w:r w:rsidRPr="00590477">
        <w:rPr>
          <w:lang w:val="fr-FR"/>
        </w:rPr>
        <w:t>t peut-être pas la Convention. Plus important encore, la valorisation de cette tradition vivante encouragera</w:t>
      </w:r>
      <w:r>
        <w:rPr>
          <w:lang w:val="fr-FR"/>
        </w:rPr>
        <w:t xml:space="preserve">it les </w:t>
      </w:r>
      <w:r w:rsidR="00F005A8">
        <w:rPr>
          <w:lang w:val="fr-FR"/>
        </w:rPr>
        <w:t>individus à réfléchir aux</w:t>
      </w:r>
      <w:r w:rsidRPr="00590477">
        <w:rPr>
          <w:lang w:val="fr-FR"/>
        </w:rPr>
        <w:t xml:space="preserve"> multiples expressions de leur patrimoine. Le chant byzantin </w:t>
      </w:r>
      <w:r>
        <w:rPr>
          <w:lang w:val="fr-FR"/>
        </w:rPr>
        <w:t>était un art ecclésiastique qui imprégnait</w:t>
      </w:r>
      <w:r w:rsidRPr="00590477">
        <w:rPr>
          <w:lang w:val="fr-FR"/>
        </w:rPr>
        <w:t xml:space="preserve"> toutes les traditions musicales populaires à Chypre et en Grèce. Des éléments de musique et de</w:t>
      </w:r>
      <w:r>
        <w:rPr>
          <w:lang w:val="fr-FR"/>
        </w:rPr>
        <w:t xml:space="preserve"> chant populaires, tels que le rebetiko en Grèce et le t</w:t>
      </w:r>
      <w:r w:rsidR="008F55DC">
        <w:rPr>
          <w:lang w:val="fr-FR"/>
        </w:rPr>
        <w:t xml:space="preserve">siattista à Chypre, </w:t>
      </w:r>
      <w:r w:rsidRPr="00590477">
        <w:rPr>
          <w:lang w:val="fr-FR"/>
        </w:rPr>
        <w:t>tous deux inscrit</w:t>
      </w:r>
      <w:r w:rsidR="008F55DC">
        <w:rPr>
          <w:lang w:val="fr-FR"/>
        </w:rPr>
        <w:t xml:space="preserve">s sur la Liste représentative, </w:t>
      </w:r>
      <w:r w:rsidRPr="00590477">
        <w:rPr>
          <w:lang w:val="fr-FR"/>
        </w:rPr>
        <w:t>s'inspir</w:t>
      </w:r>
      <w:r>
        <w:rPr>
          <w:lang w:val="fr-FR"/>
        </w:rPr>
        <w:t>ai</w:t>
      </w:r>
      <w:r w:rsidRPr="00590477">
        <w:rPr>
          <w:lang w:val="fr-FR"/>
        </w:rPr>
        <w:t>ent largement de ce système musical complet. L'inscription de la</w:t>
      </w:r>
      <w:r>
        <w:rPr>
          <w:lang w:val="fr-FR"/>
        </w:rPr>
        <w:t xml:space="preserve"> source à laquelle appartenaient</w:t>
      </w:r>
      <w:r w:rsidRPr="00590477">
        <w:rPr>
          <w:lang w:val="fr-FR"/>
        </w:rPr>
        <w:t xml:space="preserve"> la plupart des traditions musicales populaires gre</w:t>
      </w:r>
      <w:r>
        <w:rPr>
          <w:lang w:val="fr-FR"/>
        </w:rPr>
        <w:t>cques et chypriotes grecques était</w:t>
      </w:r>
      <w:r w:rsidRPr="00590477">
        <w:rPr>
          <w:lang w:val="fr-FR"/>
        </w:rPr>
        <w:t xml:space="preserve"> une conclusion</w:t>
      </w:r>
      <w:r>
        <w:rPr>
          <w:lang w:val="fr-FR"/>
        </w:rPr>
        <w:t xml:space="preserve"> très significative. C'était bien ça </w:t>
      </w:r>
      <w:r w:rsidRPr="00590477">
        <w:rPr>
          <w:lang w:val="fr-FR"/>
        </w:rPr>
        <w:t>le patrimoine culturel immatériel, l'ave</w:t>
      </w:r>
      <w:r>
        <w:rPr>
          <w:lang w:val="fr-FR"/>
        </w:rPr>
        <w:t>nir et la créativité qui découlaient</w:t>
      </w:r>
      <w:r w:rsidRPr="00590477">
        <w:rPr>
          <w:lang w:val="fr-FR"/>
        </w:rPr>
        <w:t xml:space="preserve"> de tous les éléments inscrits.</w:t>
      </w:r>
    </w:p>
    <w:p w14:paraId="24DFE6FB" w14:textId="7A40B716" w:rsidR="00590477" w:rsidRPr="00590477" w:rsidRDefault="0090296E" w:rsidP="00557FF6">
      <w:pPr>
        <w:pStyle w:val="Orateurengris"/>
        <w:spacing w:before="120"/>
        <w:ind w:left="709" w:hanging="709"/>
        <w:rPr>
          <w:b/>
          <w:lang w:val="fr-FR"/>
        </w:rPr>
      </w:pPr>
      <w:r>
        <w:rPr>
          <w:lang w:val="fr-FR"/>
        </w:rPr>
        <w:t xml:space="preserve">La </w:t>
      </w:r>
      <w:r w:rsidRPr="0090296E">
        <w:rPr>
          <w:b/>
          <w:lang w:val="fr-FR"/>
        </w:rPr>
        <w:t>délégation de la Colombie</w:t>
      </w:r>
      <w:r>
        <w:rPr>
          <w:lang w:val="fr-FR"/>
        </w:rPr>
        <w:t xml:space="preserve"> a remercié Chypre et la Grèce pour cet excellent dossier et tout le travail accompli dans le cadre de la </w:t>
      </w:r>
      <w:r w:rsidRPr="0090296E">
        <w:rPr>
          <w:lang w:val="fr-FR"/>
        </w:rPr>
        <w:t>Convention</w:t>
      </w:r>
      <w:r>
        <w:rPr>
          <w:lang w:val="fr-FR"/>
        </w:rPr>
        <w:t>. Elle a demandé que l’on autorise la Turquie de prendre la parole.</w:t>
      </w:r>
    </w:p>
    <w:p w14:paraId="73C2C1A9" w14:textId="605EC63D" w:rsidR="0090296E" w:rsidRPr="0090296E" w:rsidRDefault="0090296E" w:rsidP="00557FF6">
      <w:pPr>
        <w:pStyle w:val="Orateurengris"/>
        <w:spacing w:before="120"/>
        <w:ind w:left="709" w:hanging="709"/>
        <w:rPr>
          <w:lang w:val="fr-FR"/>
        </w:rPr>
      </w:pPr>
      <w:r w:rsidRPr="0090296E">
        <w:rPr>
          <w:lang w:val="fr-FR"/>
        </w:rPr>
        <w:t xml:space="preserve">La </w:t>
      </w:r>
      <w:r w:rsidRPr="0090296E">
        <w:rPr>
          <w:b/>
          <w:lang w:val="fr-FR"/>
        </w:rPr>
        <w:t>délégation de la Turquie</w:t>
      </w:r>
      <w:r w:rsidRPr="0090296E">
        <w:rPr>
          <w:lang w:val="fr-FR"/>
        </w:rPr>
        <w:t xml:space="preserve"> a exprimé sa vive objection à cette décision. Ce</w:t>
      </w:r>
      <w:r>
        <w:rPr>
          <w:lang w:val="fr-FR"/>
        </w:rPr>
        <w:t xml:space="preserve"> dossier de candidature contenait</w:t>
      </w:r>
      <w:r w:rsidRPr="0090296E">
        <w:rPr>
          <w:lang w:val="fr-FR"/>
        </w:rPr>
        <w:t xml:space="preserve"> des éléments qui contredis</w:t>
      </w:r>
      <w:r>
        <w:rPr>
          <w:lang w:val="fr-FR"/>
        </w:rPr>
        <w:t>ai</w:t>
      </w:r>
      <w:r w:rsidRPr="0090296E">
        <w:rPr>
          <w:lang w:val="fr-FR"/>
        </w:rPr>
        <w:t xml:space="preserve">ent explicitement le préambule, les articles </w:t>
      </w:r>
      <w:r>
        <w:rPr>
          <w:lang w:val="fr-FR"/>
        </w:rPr>
        <w:t>11 et 12 de la Convention, les D</w:t>
      </w:r>
      <w:r w:rsidRPr="0090296E">
        <w:rPr>
          <w:lang w:val="fr-FR"/>
        </w:rPr>
        <w:t>irectives opérationnelles, l'aide-mémoire pour les candidatures à la Liste représentative et les décisions du Comité</w:t>
      </w:r>
      <w:r>
        <w:rPr>
          <w:lang w:val="fr-FR"/>
        </w:rPr>
        <w:t xml:space="preserve"> </w:t>
      </w:r>
      <w:hyperlink r:id="rId101" w:history="1">
        <w:r w:rsidRPr="00782FBB">
          <w:rPr>
            <w:rStyle w:val="Hyperlink"/>
            <w:bCs/>
            <w:lang w:val="fr-FR"/>
          </w:rPr>
          <w:t>12.COM 11</w:t>
        </w:r>
      </w:hyperlink>
      <w:r w:rsidRPr="0090296E">
        <w:rPr>
          <w:lang w:val="fr-FR"/>
        </w:rPr>
        <w:t xml:space="preserve"> et</w:t>
      </w:r>
      <w:r>
        <w:rPr>
          <w:lang w:val="fr-FR"/>
        </w:rPr>
        <w:t xml:space="preserve"> </w:t>
      </w:r>
      <w:hyperlink r:id="rId102" w:history="1">
        <w:r w:rsidRPr="00782FBB">
          <w:rPr>
            <w:rStyle w:val="Hyperlink"/>
            <w:bCs/>
            <w:lang w:val="fr-FR"/>
          </w:rPr>
          <w:t>13.COM.10</w:t>
        </w:r>
      </w:hyperlink>
      <w:r w:rsidRPr="00F005A8">
        <w:rPr>
          <w:lang w:val="fr-FR"/>
        </w:rPr>
        <w:t>.</w:t>
      </w:r>
      <w:r w:rsidRPr="0090296E">
        <w:rPr>
          <w:lang w:val="fr-FR"/>
        </w:rPr>
        <w:t xml:space="preserve"> Les articles 11 et 12 stipul</w:t>
      </w:r>
      <w:r>
        <w:rPr>
          <w:lang w:val="fr-FR"/>
        </w:rPr>
        <w:t>ai</w:t>
      </w:r>
      <w:r w:rsidRPr="0090296E">
        <w:rPr>
          <w:lang w:val="fr-FR"/>
        </w:rPr>
        <w:t>ent que le processus d'identification et de soumission d'u</w:t>
      </w:r>
      <w:r>
        <w:rPr>
          <w:lang w:val="fr-FR"/>
        </w:rPr>
        <w:t>n dossier de candidature ne pouvait</w:t>
      </w:r>
      <w:r w:rsidRPr="0090296E">
        <w:rPr>
          <w:lang w:val="fr-FR"/>
        </w:rPr>
        <w:t xml:space="preserve"> être </w:t>
      </w:r>
      <w:r>
        <w:rPr>
          <w:lang w:val="fr-FR"/>
        </w:rPr>
        <w:t xml:space="preserve">mis en œuvre </w:t>
      </w:r>
      <w:r w:rsidRPr="0090296E">
        <w:rPr>
          <w:lang w:val="fr-FR"/>
        </w:rPr>
        <w:t>que pour un élément pré</w:t>
      </w:r>
      <w:r>
        <w:rPr>
          <w:lang w:val="fr-FR"/>
        </w:rPr>
        <w:t>sent sur le territoire de l’État soumissionnaire</w:t>
      </w:r>
      <w:r w:rsidR="0004576C">
        <w:rPr>
          <w:lang w:val="fr-FR"/>
        </w:rPr>
        <w:t>. Les D</w:t>
      </w:r>
      <w:r w:rsidRPr="0090296E">
        <w:rPr>
          <w:lang w:val="fr-FR"/>
        </w:rPr>
        <w:t>irectives opérationnelles qui régiss</w:t>
      </w:r>
      <w:r w:rsidR="0004576C">
        <w:rPr>
          <w:lang w:val="fr-FR"/>
        </w:rPr>
        <w:t>ai</w:t>
      </w:r>
      <w:r w:rsidRPr="0090296E">
        <w:rPr>
          <w:lang w:val="fr-FR"/>
        </w:rPr>
        <w:t xml:space="preserve">ent la conduite de l'Organe d'évaluation </w:t>
      </w:r>
      <w:r w:rsidR="0004576C">
        <w:rPr>
          <w:lang w:val="fr-FR"/>
        </w:rPr>
        <w:t xml:space="preserve">avaient </w:t>
      </w:r>
      <w:r w:rsidRPr="0090296E">
        <w:rPr>
          <w:lang w:val="fr-FR"/>
        </w:rPr>
        <w:t xml:space="preserve">des critères stricts </w:t>
      </w:r>
      <w:r w:rsidR="0004576C">
        <w:rPr>
          <w:lang w:val="fr-FR"/>
        </w:rPr>
        <w:t>en conformité avec les</w:t>
      </w:r>
      <w:r w:rsidRPr="0090296E">
        <w:rPr>
          <w:lang w:val="fr-FR"/>
        </w:rPr>
        <w:t xml:space="preserve"> articles</w:t>
      </w:r>
      <w:r w:rsidR="0004576C">
        <w:rPr>
          <w:lang w:val="fr-FR"/>
        </w:rPr>
        <w:t xml:space="preserve"> de la </w:t>
      </w:r>
      <w:r w:rsidR="0004576C" w:rsidRPr="0004576C">
        <w:rPr>
          <w:lang w:val="fr-FR"/>
        </w:rPr>
        <w:t>Convention</w:t>
      </w:r>
      <w:r w:rsidRPr="0090296E">
        <w:rPr>
          <w:lang w:val="fr-FR"/>
        </w:rPr>
        <w:t xml:space="preserve">. </w:t>
      </w:r>
      <w:r w:rsidR="0004576C">
        <w:rPr>
          <w:lang w:val="fr-FR"/>
        </w:rPr>
        <w:t xml:space="preserve">En outre, l'aide-mémoire </w:t>
      </w:r>
      <w:r w:rsidR="003F41FA">
        <w:rPr>
          <w:lang w:val="fr-FR"/>
        </w:rPr>
        <w:t xml:space="preserve">faisait </w:t>
      </w:r>
      <w:r w:rsidRPr="0090296E">
        <w:rPr>
          <w:lang w:val="fr-FR"/>
        </w:rPr>
        <w:t xml:space="preserve">clairement </w:t>
      </w:r>
      <w:r w:rsidR="003F41FA">
        <w:rPr>
          <w:lang w:val="fr-FR"/>
        </w:rPr>
        <w:t xml:space="preserve">référence </w:t>
      </w:r>
      <w:r w:rsidRPr="0090296E">
        <w:rPr>
          <w:lang w:val="fr-FR"/>
        </w:rPr>
        <w:t>au prin</w:t>
      </w:r>
      <w:r w:rsidR="003F41FA">
        <w:rPr>
          <w:lang w:val="fr-FR"/>
        </w:rPr>
        <w:t xml:space="preserve">cipe du respect mutuel dans ses articles </w:t>
      </w:r>
      <w:r w:rsidRPr="0090296E">
        <w:rPr>
          <w:lang w:val="fr-FR"/>
        </w:rPr>
        <w:t xml:space="preserve">47 et 48. Même les délibérations du Comité au titre du </w:t>
      </w:r>
      <w:r w:rsidR="0004576C">
        <w:rPr>
          <w:lang w:val="fr-FR"/>
        </w:rPr>
        <w:t xml:space="preserve">point 10 de l'ordre du jour avaient </w:t>
      </w:r>
      <w:r w:rsidRPr="0090296E">
        <w:rPr>
          <w:lang w:val="fr-FR"/>
        </w:rPr>
        <w:t xml:space="preserve">souligné l'importance d'éviter de </w:t>
      </w:r>
      <w:r w:rsidR="0004576C">
        <w:rPr>
          <w:lang w:val="fr-FR"/>
        </w:rPr>
        <w:t>faire référence dans le nom</w:t>
      </w:r>
      <w:r w:rsidRPr="0090296E">
        <w:rPr>
          <w:lang w:val="fr-FR"/>
        </w:rPr>
        <w:t xml:space="preserve"> d</w:t>
      </w:r>
      <w:r w:rsidR="003F41FA">
        <w:rPr>
          <w:lang w:val="fr-FR"/>
        </w:rPr>
        <w:t>es éléments à des pays et des ad</w:t>
      </w:r>
      <w:r w:rsidRPr="0090296E">
        <w:rPr>
          <w:lang w:val="fr-FR"/>
        </w:rPr>
        <w:t>jectifs de nationalité spécifiques qui pourraient susciter des sentiments contraires au principe de coopération internationale. Les</w:t>
      </w:r>
      <w:r w:rsidR="0004576C">
        <w:rPr>
          <w:lang w:val="fr-FR"/>
        </w:rPr>
        <w:t xml:space="preserve"> dossiers de candidature devaient</w:t>
      </w:r>
      <w:r w:rsidRPr="0090296E">
        <w:rPr>
          <w:lang w:val="fr-FR"/>
        </w:rPr>
        <w:t xml:space="preserve"> être élaborés avec le plus grand soin afin d'éviter tout malentendu. Ainsi, les parties p</w:t>
      </w:r>
      <w:r w:rsidR="0004576C">
        <w:rPr>
          <w:lang w:val="fr-FR"/>
        </w:rPr>
        <w:t>roposant une candidature devaient</w:t>
      </w:r>
      <w:r w:rsidRPr="0090296E">
        <w:rPr>
          <w:lang w:val="fr-FR"/>
        </w:rPr>
        <w:t xml:space="preserve"> être attentives aux éventuelles sensibilités et s'abstenir de toute formulation offensante. Violant le</w:t>
      </w:r>
      <w:r w:rsidR="0004576C">
        <w:rPr>
          <w:lang w:val="fr-FR"/>
        </w:rPr>
        <w:t xml:space="preserve">s exigences </w:t>
      </w:r>
      <w:r w:rsidRPr="0090296E">
        <w:rPr>
          <w:lang w:val="fr-FR"/>
        </w:rPr>
        <w:t>susmentionnées,</w:t>
      </w:r>
      <w:r w:rsidR="0004576C">
        <w:rPr>
          <w:lang w:val="fr-FR"/>
        </w:rPr>
        <w:t xml:space="preserve"> qu’elles soient éthiques ou liées à la </w:t>
      </w:r>
      <w:r w:rsidR="0004576C" w:rsidRPr="0004576C">
        <w:rPr>
          <w:lang w:val="fr-FR"/>
        </w:rPr>
        <w:t>Convention</w:t>
      </w:r>
      <w:r w:rsidR="0004576C">
        <w:rPr>
          <w:lang w:val="fr-FR"/>
        </w:rPr>
        <w:t>,</w:t>
      </w:r>
      <w:r w:rsidRPr="0090296E">
        <w:rPr>
          <w:lang w:val="fr-FR"/>
        </w:rPr>
        <w:t xml:space="preserve"> ce</w:t>
      </w:r>
      <w:r w:rsidR="0004576C">
        <w:rPr>
          <w:lang w:val="fr-FR"/>
        </w:rPr>
        <w:t xml:space="preserve"> dossier de candidature contenait</w:t>
      </w:r>
      <w:r w:rsidRPr="0090296E">
        <w:rPr>
          <w:lang w:val="fr-FR"/>
        </w:rPr>
        <w:t xml:space="preserve"> des références hostiles à des lieux historiques et à l'histoire de la Turquie. Dans les </w:t>
      </w:r>
      <w:r w:rsidR="0004576C">
        <w:rPr>
          <w:lang w:val="fr-FR"/>
        </w:rPr>
        <w:t xml:space="preserve">parties du </w:t>
      </w:r>
      <w:r w:rsidR="0004576C" w:rsidRPr="0090296E">
        <w:rPr>
          <w:lang w:val="fr-FR"/>
        </w:rPr>
        <w:t>formulaire de candidature</w:t>
      </w:r>
      <w:r w:rsidR="0004576C">
        <w:rPr>
          <w:lang w:val="fr-FR"/>
        </w:rPr>
        <w:t xml:space="preserve"> consacrées aux </w:t>
      </w:r>
      <w:r w:rsidRPr="0090296E">
        <w:rPr>
          <w:lang w:val="fr-FR"/>
        </w:rPr>
        <w:t xml:space="preserve">inventaires et </w:t>
      </w:r>
      <w:r w:rsidR="0004576C">
        <w:rPr>
          <w:lang w:val="fr-FR"/>
        </w:rPr>
        <w:t xml:space="preserve">à la localisation géographique, on faisait référence </w:t>
      </w:r>
      <w:r w:rsidR="003F690C">
        <w:rPr>
          <w:lang w:val="fr-FR"/>
        </w:rPr>
        <w:t>au « P</w:t>
      </w:r>
      <w:r w:rsidRPr="0090296E">
        <w:rPr>
          <w:lang w:val="fr-FR"/>
        </w:rPr>
        <w:t>atriarcat œcuménique de Constantinople</w:t>
      </w:r>
      <w:r w:rsidR="00E852C7">
        <w:rPr>
          <w:lang w:val="fr-FR"/>
        </w:rPr>
        <w:t> »</w:t>
      </w:r>
      <w:r w:rsidRPr="0090296E">
        <w:rPr>
          <w:lang w:val="fr-FR"/>
        </w:rPr>
        <w:t xml:space="preserve"> alors que le nom officiel de cette institution </w:t>
      </w:r>
      <w:r w:rsidR="003F690C">
        <w:rPr>
          <w:lang w:val="fr-FR"/>
        </w:rPr>
        <w:t>était « P</w:t>
      </w:r>
      <w:r w:rsidR="00E852C7">
        <w:rPr>
          <w:lang w:val="fr-FR"/>
        </w:rPr>
        <w:t>atriarcat</w:t>
      </w:r>
      <w:r w:rsidRPr="0090296E">
        <w:rPr>
          <w:lang w:val="fr-FR"/>
        </w:rPr>
        <w:t xml:space="preserve"> grec orthodoxe</w:t>
      </w:r>
      <w:r w:rsidR="00E852C7">
        <w:rPr>
          <w:lang w:val="fr-FR"/>
        </w:rPr>
        <w:t xml:space="preserve"> de Fener », celle-ci étant</w:t>
      </w:r>
      <w:r w:rsidRPr="0090296E">
        <w:rPr>
          <w:lang w:val="fr-FR"/>
        </w:rPr>
        <w:t xml:space="preserve"> situé</w:t>
      </w:r>
      <w:r w:rsidR="00E852C7">
        <w:rPr>
          <w:lang w:val="fr-FR"/>
        </w:rPr>
        <w:t>e</w:t>
      </w:r>
      <w:r w:rsidRPr="0090296E">
        <w:rPr>
          <w:lang w:val="fr-FR"/>
        </w:rPr>
        <w:t xml:space="preserve"> à Istanbul. En</w:t>
      </w:r>
      <w:r w:rsidR="00E852C7">
        <w:rPr>
          <w:lang w:val="fr-FR"/>
        </w:rPr>
        <w:t xml:space="preserve"> conséquence, le dossier </w:t>
      </w:r>
      <w:r w:rsidR="00D85680">
        <w:rPr>
          <w:lang w:val="fr-FR"/>
        </w:rPr>
        <w:t xml:space="preserve">faisait référence </w:t>
      </w:r>
      <w:r w:rsidR="00E852C7">
        <w:rPr>
          <w:lang w:val="fr-FR"/>
        </w:rPr>
        <w:t xml:space="preserve">à une institution </w:t>
      </w:r>
      <w:r w:rsidR="00D85680">
        <w:rPr>
          <w:lang w:val="fr-FR"/>
        </w:rPr>
        <w:t xml:space="preserve">située </w:t>
      </w:r>
      <w:r w:rsidR="00E852C7">
        <w:rPr>
          <w:lang w:val="fr-FR"/>
        </w:rPr>
        <w:t>en Turquie, ce qui était</w:t>
      </w:r>
      <w:r w:rsidRPr="0090296E">
        <w:rPr>
          <w:lang w:val="fr-FR"/>
        </w:rPr>
        <w:t xml:space="preserve"> contraire aux principes susmentionnés. En outre, le fait de la no</w:t>
      </w:r>
      <w:r w:rsidR="00E852C7">
        <w:rPr>
          <w:lang w:val="fr-FR"/>
        </w:rPr>
        <w:t>mmer d'une manière</w:t>
      </w:r>
      <w:r w:rsidR="00D85680">
        <w:rPr>
          <w:lang w:val="fr-FR"/>
        </w:rPr>
        <w:t xml:space="preserve"> distincte</w:t>
      </w:r>
      <w:r w:rsidR="00E852C7">
        <w:rPr>
          <w:lang w:val="fr-FR"/>
        </w:rPr>
        <w:t xml:space="preserve"> ne pouvait</w:t>
      </w:r>
      <w:r w:rsidRPr="0090296E">
        <w:rPr>
          <w:lang w:val="fr-FR"/>
        </w:rPr>
        <w:t xml:space="preserve"> être considéré comme un signe de bonne volonté. Deuxièmement, les l</w:t>
      </w:r>
      <w:r w:rsidR="00E852C7">
        <w:rPr>
          <w:lang w:val="fr-FR"/>
        </w:rPr>
        <w:t>ettres de consentement faisaient référence aux « </w:t>
      </w:r>
      <w:r w:rsidRPr="0090296E">
        <w:rPr>
          <w:lang w:val="fr-FR"/>
        </w:rPr>
        <w:t>années sombres de la domination ottomane</w:t>
      </w:r>
      <w:r w:rsidR="00E852C7">
        <w:rPr>
          <w:lang w:val="fr-FR"/>
        </w:rPr>
        <w:t>,</w:t>
      </w:r>
      <w:r w:rsidRPr="0090296E">
        <w:rPr>
          <w:lang w:val="fr-FR"/>
        </w:rPr>
        <w:t xml:space="preserve"> pendant les 400 an</w:t>
      </w:r>
      <w:r w:rsidR="00D85680">
        <w:rPr>
          <w:lang w:val="fr-FR"/>
        </w:rPr>
        <w:t>née</w:t>
      </w:r>
      <w:r w:rsidRPr="0090296E">
        <w:rPr>
          <w:lang w:val="fr-FR"/>
        </w:rPr>
        <w:t xml:space="preserve">s </w:t>
      </w:r>
      <w:r w:rsidR="00D85680">
        <w:rPr>
          <w:lang w:val="fr-FR"/>
        </w:rPr>
        <w:t xml:space="preserve">passées </w:t>
      </w:r>
      <w:r w:rsidRPr="0090296E">
        <w:rPr>
          <w:lang w:val="fr-FR"/>
        </w:rPr>
        <w:t>s</w:t>
      </w:r>
      <w:r w:rsidR="00E852C7">
        <w:rPr>
          <w:lang w:val="fr-FR"/>
        </w:rPr>
        <w:t>ous le joug de l'Empire ottoman »</w:t>
      </w:r>
      <w:r w:rsidRPr="0090296E">
        <w:rPr>
          <w:lang w:val="fr-FR"/>
        </w:rPr>
        <w:t xml:space="preserve"> et cit</w:t>
      </w:r>
      <w:r w:rsidR="00E852C7">
        <w:rPr>
          <w:lang w:val="fr-FR"/>
        </w:rPr>
        <w:t>ai</w:t>
      </w:r>
      <w:r w:rsidRPr="0090296E">
        <w:rPr>
          <w:lang w:val="fr-FR"/>
        </w:rPr>
        <w:t>ent certaines régions et villes comme Constantinople, ainsi</w:t>
      </w:r>
      <w:r w:rsidR="00021146">
        <w:rPr>
          <w:lang w:val="fr-FR"/>
        </w:rPr>
        <w:t xml:space="preserve"> que des textes hostiles comme « </w:t>
      </w:r>
      <w:r w:rsidRPr="0090296E">
        <w:rPr>
          <w:lang w:val="fr-FR"/>
        </w:rPr>
        <w:t>dans</w:t>
      </w:r>
      <w:r w:rsidR="00021146">
        <w:rPr>
          <w:lang w:val="fr-FR"/>
        </w:rPr>
        <w:t xml:space="preserve"> la région de Chypre avant 1974 »</w:t>
      </w:r>
      <w:r w:rsidRPr="0090296E">
        <w:rPr>
          <w:lang w:val="fr-FR"/>
        </w:rPr>
        <w:t xml:space="preserve">. La délégation a qualifié le dossier de candidature </w:t>
      </w:r>
      <w:r w:rsidR="00021146">
        <w:rPr>
          <w:lang w:val="fr-FR"/>
        </w:rPr>
        <w:t>d'inapproprié car il ne respectait</w:t>
      </w:r>
      <w:r w:rsidRPr="0090296E">
        <w:rPr>
          <w:lang w:val="fr-FR"/>
        </w:rPr>
        <w:t xml:space="preserve"> pas la souveraineté </w:t>
      </w:r>
      <w:r w:rsidR="00021146">
        <w:rPr>
          <w:lang w:val="fr-FR"/>
        </w:rPr>
        <w:t>territoriale de la Turquie. La</w:t>
      </w:r>
      <w:r w:rsidRPr="0090296E">
        <w:rPr>
          <w:lang w:val="fr-FR"/>
        </w:rPr>
        <w:t xml:space="preserve"> Turquie s'est donc désolidarisée de cette décision.</w:t>
      </w:r>
    </w:p>
    <w:p w14:paraId="73E7E50A" w14:textId="7061F07D" w:rsidR="00021146" w:rsidRPr="00021146" w:rsidRDefault="00021146" w:rsidP="00557FF6">
      <w:pPr>
        <w:pStyle w:val="Orateurengris"/>
        <w:spacing w:before="120"/>
        <w:ind w:left="709" w:hanging="709"/>
        <w:rPr>
          <w:lang w:val="fr-FR"/>
        </w:rPr>
      </w:pPr>
      <w:r w:rsidRPr="00021146">
        <w:rPr>
          <w:lang w:val="fr-FR"/>
        </w:rPr>
        <w:t xml:space="preserve">La </w:t>
      </w:r>
      <w:r w:rsidRPr="00021146">
        <w:rPr>
          <w:b/>
          <w:lang w:val="fr-FR"/>
        </w:rPr>
        <w:t>Présidente</w:t>
      </w:r>
      <w:r w:rsidRPr="00021146">
        <w:rPr>
          <w:lang w:val="fr-FR"/>
        </w:rPr>
        <w:t xml:space="preserve"> a noté que la Grèce souhaitait répondre.</w:t>
      </w:r>
    </w:p>
    <w:p w14:paraId="4F8A844F" w14:textId="786983FB" w:rsidR="00021146" w:rsidRPr="00021146" w:rsidRDefault="00021146" w:rsidP="00557FF6">
      <w:pPr>
        <w:pStyle w:val="Orateurengris"/>
        <w:spacing w:before="120"/>
        <w:ind w:left="709" w:hanging="709"/>
        <w:rPr>
          <w:lang w:val="fr-FR"/>
        </w:rPr>
      </w:pPr>
      <w:r w:rsidRPr="00021146">
        <w:rPr>
          <w:lang w:val="fr-FR"/>
        </w:rPr>
        <w:t xml:space="preserve">La </w:t>
      </w:r>
      <w:r w:rsidRPr="00021146">
        <w:rPr>
          <w:b/>
          <w:lang w:val="fr-FR"/>
        </w:rPr>
        <w:t>délégation de la Grèce</w:t>
      </w:r>
      <w:r w:rsidRPr="00021146">
        <w:rPr>
          <w:lang w:val="fr-FR"/>
        </w:rPr>
        <w:t xml:space="preserve"> </w:t>
      </w:r>
      <w:r>
        <w:rPr>
          <w:lang w:val="fr-FR"/>
        </w:rPr>
        <w:t>a souhaité</w:t>
      </w:r>
      <w:r w:rsidRPr="00021146">
        <w:rPr>
          <w:lang w:val="fr-FR"/>
        </w:rPr>
        <w:t xml:space="preserve"> répondre aux points soulevés par la Turqui</w:t>
      </w:r>
      <w:r>
        <w:rPr>
          <w:lang w:val="fr-FR"/>
        </w:rPr>
        <w:t>e. S'agissant des cas</w:t>
      </w:r>
      <w:r w:rsidR="00D85680">
        <w:rPr>
          <w:lang w:val="fr-FR"/>
        </w:rPr>
        <w:t>,</w:t>
      </w:r>
      <w:r>
        <w:rPr>
          <w:lang w:val="fr-FR"/>
        </w:rPr>
        <w:t xml:space="preserve"> dans</w:t>
      </w:r>
      <w:r w:rsidRPr="00021146">
        <w:rPr>
          <w:lang w:val="fr-FR"/>
        </w:rPr>
        <w:t xml:space="preserve"> l'inventaire grec</w:t>
      </w:r>
      <w:r w:rsidR="00D85680">
        <w:rPr>
          <w:lang w:val="fr-FR"/>
        </w:rPr>
        <w:t>,</w:t>
      </w:r>
      <w:r w:rsidRPr="00021146">
        <w:rPr>
          <w:lang w:val="fr-FR"/>
        </w:rPr>
        <w:t xml:space="preserve"> </w:t>
      </w:r>
      <w:r w:rsidR="00D85680">
        <w:rPr>
          <w:lang w:val="fr-FR"/>
        </w:rPr>
        <w:t>à propos d</w:t>
      </w:r>
      <w:r>
        <w:rPr>
          <w:lang w:val="fr-FR"/>
        </w:rPr>
        <w:t>esquels il a</w:t>
      </w:r>
      <w:r w:rsidR="003F690C">
        <w:rPr>
          <w:lang w:val="fr-FR"/>
        </w:rPr>
        <w:t>vait</w:t>
      </w:r>
      <w:r>
        <w:rPr>
          <w:lang w:val="fr-FR"/>
        </w:rPr>
        <w:t xml:space="preserve"> été déclaré qu'un langage inapproprié était utilisé</w:t>
      </w:r>
      <w:r w:rsidRPr="00021146">
        <w:rPr>
          <w:lang w:val="fr-FR"/>
        </w:rPr>
        <w:t>, à la</w:t>
      </w:r>
      <w:r>
        <w:rPr>
          <w:lang w:val="fr-FR"/>
        </w:rPr>
        <w:t xml:space="preserve"> page 1, le nom de l'élément était</w:t>
      </w:r>
      <w:r w:rsidRPr="00021146">
        <w:rPr>
          <w:lang w:val="fr-FR"/>
        </w:rPr>
        <w:t xml:space="preserve"> </w:t>
      </w:r>
      <w:r w:rsidR="003F690C">
        <w:rPr>
          <w:lang w:val="fr-FR"/>
        </w:rPr>
        <w:t xml:space="preserve">présenté, </w:t>
      </w:r>
      <w:r>
        <w:rPr>
          <w:lang w:val="fr-FR"/>
        </w:rPr>
        <w:t>parmi d'autres noms</w:t>
      </w:r>
      <w:r w:rsidR="003F690C">
        <w:rPr>
          <w:lang w:val="fr-FR"/>
        </w:rPr>
        <w:t>,</w:t>
      </w:r>
      <w:r>
        <w:rPr>
          <w:lang w:val="fr-FR"/>
        </w:rPr>
        <w:t xml:space="preserve"> comme « </w:t>
      </w:r>
      <w:r w:rsidRPr="00021146">
        <w:rPr>
          <w:lang w:val="fr-FR"/>
        </w:rPr>
        <w:t>c</w:t>
      </w:r>
      <w:r>
        <w:rPr>
          <w:lang w:val="fr-FR"/>
        </w:rPr>
        <w:t>hant de Constantinople »</w:t>
      </w:r>
      <w:r w:rsidRPr="00021146">
        <w:rPr>
          <w:lang w:val="fr-FR"/>
        </w:rPr>
        <w:t xml:space="preserve">. En outre, à la page 7 de l'inventaire, plusieurs traditions de chant </w:t>
      </w:r>
      <w:r>
        <w:rPr>
          <w:lang w:val="fr-FR"/>
        </w:rPr>
        <w:t xml:space="preserve">étaient </w:t>
      </w:r>
      <w:r w:rsidRPr="00021146">
        <w:rPr>
          <w:lang w:val="fr-FR"/>
        </w:rPr>
        <w:t>mentio</w:t>
      </w:r>
      <w:r>
        <w:rPr>
          <w:lang w:val="fr-FR"/>
        </w:rPr>
        <w:t>nnées, dont la première était la « trad</w:t>
      </w:r>
      <w:r w:rsidR="003F690C">
        <w:rPr>
          <w:lang w:val="fr-FR"/>
        </w:rPr>
        <w:t>ition de chant du Patriarcat ». Le P</w:t>
      </w:r>
      <w:r w:rsidRPr="00021146">
        <w:rPr>
          <w:lang w:val="fr-FR"/>
        </w:rPr>
        <w:t xml:space="preserve">atriarcat </w:t>
      </w:r>
      <w:r>
        <w:rPr>
          <w:lang w:val="fr-FR"/>
        </w:rPr>
        <w:t>œcuménique de Constantinople était</w:t>
      </w:r>
      <w:r w:rsidRPr="00021146">
        <w:rPr>
          <w:lang w:val="fr-FR"/>
        </w:rPr>
        <w:t xml:space="preserve"> une inst</w:t>
      </w:r>
      <w:r>
        <w:rPr>
          <w:lang w:val="fr-FR"/>
        </w:rPr>
        <w:t xml:space="preserve">itution religieuse vieille de 2 </w:t>
      </w:r>
      <w:r w:rsidRPr="00021146">
        <w:rPr>
          <w:lang w:val="fr-FR"/>
        </w:rPr>
        <w:t>000 ans. Dans le contexte des discussions culturelles et re</w:t>
      </w:r>
      <w:r>
        <w:rPr>
          <w:lang w:val="fr-FR"/>
        </w:rPr>
        <w:t>ligieuses, cette institution était</w:t>
      </w:r>
      <w:r w:rsidRPr="00021146">
        <w:rPr>
          <w:lang w:val="fr-FR"/>
        </w:rPr>
        <w:t xml:space="preserve"> toujours mentionnée</w:t>
      </w:r>
      <w:r>
        <w:rPr>
          <w:lang w:val="fr-FR"/>
        </w:rPr>
        <w:t xml:space="preserve"> par le nom sous lequel elle était</w:t>
      </w:r>
      <w:r w:rsidRPr="00021146">
        <w:rPr>
          <w:lang w:val="fr-FR"/>
        </w:rPr>
        <w:t xml:space="preserve"> connue depuis deux millénaires. Dans le contexte de la</w:t>
      </w:r>
      <w:r w:rsidR="0006771A">
        <w:rPr>
          <w:lang w:val="fr-FR"/>
        </w:rPr>
        <w:t xml:space="preserve"> politique contemporaine de la R</w:t>
      </w:r>
      <w:r w:rsidRPr="00021146">
        <w:rPr>
          <w:lang w:val="fr-FR"/>
        </w:rPr>
        <w:t>épublique de Turquie, la délégation a pleinement reconnu que l'institution légale résidant à Istanbul avait acquis le nom d'</w:t>
      </w:r>
      <w:r w:rsidR="003F690C">
        <w:rPr>
          <w:lang w:val="fr-FR"/>
        </w:rPr>
        <w:t> « </w:t>
      </w:r>
      <w:r w:rsidRPr="00021146">
        <w:rPr>
          <w:lang w:val="fr-FR"/>
        </w:rPr>
        <w:t>Église grecque orthodoxe de Fener</w:t>
      </w:r>
      <w:r w:rsidR="003F690C">
        <w:rPr>
          <w:lang w:val="fr-FR"/>
        </w:rPr>
        <w:t> »</w:t>
      </w:r>
      <w:r w:rsidR="00200532">
        <w:rPr>
          <w:lang w:val="fr-FR"/>
        </w:rPr>
        <w:t>. Toutefois, il importait</w:t>
      </w:r>
      <w:r w:rsidRPr="00021146">
        <w:rPr>
          <w:lang w:val="fr-FR"/>
        </w:rPr>
        <w:t xml:space="preserve"> de ne pas confondre ces deux notions di</w:t>
      </w:r>
      <w:r w:rsidR="00200532">
        <w:rPr>
          <w:lang w:val="fr-FR"/>
        </w:rPr>
        <w:t xml:space="preserve">stinctes. La première notion </w:t>
      </w:r>
      <w:r w:rsidR="00625E78">
        <w:rPr>
          <w:lang w:val="fr-FR"/>
        </w:rPr>
        <w:t xml:space="preserve">relevait de </w:t>
      </w:r>
      <w:r w:rsidR="0006771A">
        <w:rPr>
          <w:lang w:val="fr-FR"/>
        </w:rPr>
        <w:t>l'État de droit en R</w:t>
      </w:r>
      <w:r w:rsidRPr="00021146">
        <w:rPr>
          <w:lang w:val="fr-FR"/>
        </w:rPr>
        <w:t>épublique d</w:t>
      </w:r>
      <w:r w:rsidR="00200532">
        <w:rPr>
          <w:lang w:val="fr-FR"/>
        </w:rPr>
        <w:t>e Turquie, que la Grèce respectait</w:t>
      </w:r>
      <w:r w:rsidRPr="00021146">
        <w:rPr>
          <w:lang w:val="fr-FR"/>
        </w:rPr>
        <w:t xml:space="preserve"> plein</w:t>
      </w:r>
      <w:r w:rsidR="0006771A">
        <w:rPr>
          <w:lang w:val="fr-FR"/>
        </w:rPr>
        <w:t xml:space="preserve">ement, notion à </w:t>
      </w:r>
      <w:r w:rsidR="000E5F5F">
        <w:rPr>
          <w:lang w:val="fr-FR"/>
        </w:rPr>
        <w:t>laquelle</w:t>
      </w:r>
      <w:r w:rsidR="00200532">
        <w:rPr>
          <w:lang w:val="fr-FR"/>
        </w:rPr>
        <w:t xml:space="preserve"> elle se conformait</w:t>
      </w:r>
      <w:r w:rsidRPr="00021146">
        <w:rPr>
          <w:lang w:val="fr-FR"/>
        </w:rPr>
        <w:t xml:space="preserve"> dans </w:t>
      </w:r>
      <w:r w:rsidR="0006771A">
        <w:rPr>
          <w:lang w:val="fr-FR"/>
        </w:rPr>
        <w:t xml:space="preserve">le cadre de </w:t>
      </w:r>
      <w:r w:rsidRPr="00021146">
        <w:rPr>
          <w:lang w:val="fr-FR"/>
        </w:rPr>
        <w:t xml:space="preserve">ses relations </w:t>
      </w:r>
      <w:r w:rsidR="00200532">
        <w:rPr>
          <w:lang w:val="fr-FR"/>
        </w:rPr>
        <w:t>extérieures</w:t>
      </w:r>
      <w:r w:rsidRPr="00021146">
        <w:rPr>
          <w:lang w:val="fr-FR"/>
        </w:rPr>
        <w:t xml:space="preserve"> et</w:t>
      </w:r>
      <w:r w:rsidR="0006771A">
        <w:rPr>
          <w:lang w:val="fr-FR"/>
        </w:rPr>
        <w:t>,</w:t>
      </w:r>
      <w:r w:rsidRPr="00021146">
        <w:rPr>
          <w:lang w:val="fr-FR"/>
        </w:rPr>
        <w:t xml:space="preserve"> bien entendu, dans sa correspon</w:t>
      </w:r>
      <w:r w:rsidR="00200532">
        <w:rPr>
          <w:lang w:val="fr-FR"/>
        </w:rPr>
        <w:t xml:space="preserve">dance officielle, la Grèce devant faire référence, </w:t>
      </w:r>
      <w:r w:rsidRPr="00021146">
        <w:rPr>
          <w:lang w:val="fr-FR"/>
        </w:rPr>
        <w:t xml:space="preserve">et </w:t>
      </w:r>
      <w:r w:rsidR="00200532">
        <w:rPr>
          <w:lang w:val="fr-FR"/>
        </w:rPr>
        <w:t xml:space="preserve">faisant </w:t>
      </w:r>
      <w:r w:rsidRPr="00021146">
        <w:rPr>
          <w:lang w:val="fr-FR"/>
        </w:rPr>
        <w:t xml:space="preserve">effectivement </w:t>
      </w:r>
      <w:r w:rsidR="00200532">
        <w:rPr>
          <w:lang w:val="fr-FR"/>
        </w:rPr>
        <w:t xml:space="preserve">référence, </w:t>
      </w:r>
      <w:r w:rsidRPr="00021146">
        <w:rPr>
          <w:lang w:val="fr-FR"/>
        </w:rPr>
        <w:t>au nom de l'</w:t>
      </w:r>
      <w:r w:rsidR="00200532">
        <w:rPr>
          <w:lang w:val="fr-FR"/>
        </w:rPr>
        <w:t xml:space="preserve">entité </w:t>
      </w:r>
      <w:r w:rsidR="0006771A">
        <w:rPr>
          <w:lang w:val="fr-FR"/>
        </w:rPr>
        <w:t>juridique tel qu’</w:t>
      </w:r>
      <w:r w:rsidRPr="00021146">
        <w:rPr>
          <w:lang w:val="fr-FR"/>
        </w:rPr>
        <w:t xml:space="preserve">acquis en vertu du droit turc. Toutefois, dans les contextes religieux et culturels, </w:t>
      </w:r>
      <w:r w:rsidR="00200532">
        <w:rPr>
          <w:lang w:val="fr-FR"/>
        </w:rPr>
        <w:t xml:space="preserve">lorsqu’on décrivait de façon </w:t>
      </w:r>
      <w:r w:rsidRPr="00021146">
        <w:rPr>
          <w:lang w:val="fr-FR"/>
        </w:rPr>
        <w:t>dynamiqu</w:t>
      </w:r>
      <w:r w:rsidR="003F690C">
        <w:rPr>
          <w:lang w:val="fr-FR"/>
        </w:rPr>
        <w:t>e le P</w:t>
      </w:r>
      <w:r w:rsidRPr="00021146">
        <w:rPr>
          <w:lang w:val="fr-FR"/>
        </w:rPr>
        <w:t>atriarcat dans l</w:t>
      </w:r>
      <w:r w:rsidR="00200532">
        <w:rPr>
          <w:lang w:val="fr-FR"/>
        </w:rPr>
        <w:t xml:space="preserve">a communication quotidienne, on faisait </w:t>
      </w:r>
      <w:r w:rsidRPr="00021146">
        <w:rPr>
          <w:lang w:val="fr-FR"/>
        </w:rPr>
        <w:t>toujours</w:t>
      </w:r>
      <w:r w:rsidR="00200532">
        <w:rPr>
          <w:lang w:val="fr-FR"/>
        </w:rPr>
        <w:t xml:space="preserve"> référence</w:t>
      </w:r>
      <w:r w:rsidRPr="00021146">
        <w:rPr>
          <w:lang w:val="fr-FR"/>
        </w:rPr>
        <w:t xml:space="preserve"> </w:t>
      </w:r>
      <w:r w:rsidR="003F690C">
        <w:rPr>
          <w:lang w:val="fr-FR"/>
        </w:rPr>
        <w:t>au terme</w:t>
      </w:r>
      <w:r w:rsidR="00200532">
        <w:rPr>
          <w:lang w:val="fr-FR"/>
        </w:rPr>
        <w:t xml:space="preserve"> « œcuménique »</w:t>
      </w:r>
      <w:r w:rsidR="003F690C">
        <w:rPr>
          <w:lang w:val="fr-FR"/>
        </w:rPr>
        <w:t>. Dans ce</w:t>
      </w:r>
      <w:r w:rsidRPr="00021146">
        <w:rPr>
          <w:lang w:val="fr-FR"/>
        </w:rPr>
        <w:t xml:space="preserve"> cas</w:t>
      </w:r>
      <w:r w:rsidR="003F690C">
        <w:rPr>
          <w:lang w:val="fr-FR"/>
        </w:rPr>
        <w:t xml:space="preserve"> précis, le second contexte était</w:t>
      </w:r>
      <w:r w:rsidRPr="00021146">
        <w:rPr>
          <w:lang w:val="fr-FR"/>
        </w:rPr>
        <w:t xml:space="preserve"> le seul pertin</w:t>
      </w:r>
      <w:r w:rsidR="003F690C">
        <w:rPr>
          <w:lang w:val="fr-FR"/>
        </w:rPr>
        <w:t>ent pour l'inventaire grec. Le Patriarcat n’était</w:t>
      </w:r>
      <w:r w:rsidRPr="00021146">
        <w:rPr>
          <w:lang w:val="fr-FR"/>
        </w:rPr>
        <w:t xml:space="preserve"> pas mentionné </w:t>
      </w:r>
      <w:r w:rsidR="003F690C">
        <w:rPr>
          <w:lang w:val="fr-FR"/>
        </w:rPr>
        <w:t>sous le nom d</w:t>
      </w:r>
      <w:r w:rsidRPr="00021146">
        <w:rPr>
          <w:lang w:val="fr-FR"/>
        </w:rPr>
        <w:t>'Église grecque orthodoxe d</w:t>
      </w:r>
      <w:r w:rsidR="003F690C">
        <w:rPr>
          <w:lang w:val="fr-FR"/>
        </w:rPr>
        <w:t>e Fener car il n'était</w:t>
      </w:r>
      <w:r w:rsidRPr="00021146">
        <w:rPr>
          <w:lang w:val="fr-FR"/>
        </w:rPr>
        <w:t xml:space="preserve"> pas connu sous ce nom en G</w:t>
      </w:r>
      <w:r w:rsidR="003F690C">
        <w:rPr>
          <w:lang w:val="fr-FR"/>
        </w:rPr>
        <w:t>rèce</w:t>
      </w:r>
      <w:r w:rsidR="00E33BEF">
        <w:rPr>
          <w:lang w:val="fr-FR"/>
        </w:rPr>
        <w:t>,</w:t>
      </w:r>
      <w:r w:rsidR="003F690C">
        <w:rPr>
          <w:lang w:val="fr-FR"/>
        </w:rPr>
        <w:t xml:space="preserve"> mais sous son ancien nom de « P</w:t>
      </w:r>
      <w:r w:rsidRPr="00021146">
        <w:rPr>
          <w:lang w:val="fr-FR"/>
        </w:rPr>
        <w:t>atriarcat œcuménique</w:t>
      </w:r>
      <w:r w:rsidR="003F690C">
        <w:rPr>
          <w:lang w:val="fr-FR"/>
        </w:rPr>
        <w:t> ». La Grèce respectait</w:t>
      </w:r>
      <w:r w:rsidRPr="00021146">
        <w:rPr>
          <w:lang w:val="fr-FR"/>
        </w:rPr>
        <w:t xml:space="preserve"> profondément la loi turque qui régi</w:t>
      </w:r>
      <w:r w:rsidR="003F690C">
        <w:rPr>
          <w:lang w:val="fr-FR"/>
        </w:rPr>
        <w:t>ssai</w:t>
      </w:r>
      <w:r w:rsidRPr="00021146">
        <w:rPr>
          <w:lang w:val="fr-FR"/>
        </w:rPr>
        <w:t>t l'Église grecque orthodoxe de Fener, ainsi que ses relations internationales. Cependant, cet inventaire a</w:t>
      </w:r>
      <w:r w:rsidR="003F690C">
        <w:rPr>
          <w:lang w:val="fr-FR"/>
        </w:rPr>
        <w:t>vait</w:t>
      </w:r>
      <w:r w:rsidRPr="00021146">
        <w:rPr>
          <w:lang w:val="fr-FR"/>
        </w:rPr>
        <w:t xml:space="preserve"> été rédigé par des </w:t>
      </w:r>
      <w:r w:rsidR="003F690C">
        <w:rPr>
          <w:lang w:val="fr-FR"/>
        </w:rPr>
        <w:t xml:space="preserve">détenteurs grecs, et la Grèce </w:t>
      </w:r>
      <w:r w:rsidR="00625E78">
        <w:rPr>
          <w:lang w:val="fr-FR"/>
        </w:rPr>
        <w:t xml:space="preserve">accordait une grande attention </w:t>
      </w:r>
      <w:r w:rsidRPr="00021146">
        <w:rPr>
          <w:lang w:val="fr-FR"/>
        </w:rPr>
        <w:t>aux violations des principes généraux de l'UNESCO dans l'inventai</w:t>
      </w:r>
      <w:r w:rsidR="003F690C">
        <w:rPr>
          <w:lang w:val="fr-FR"/>
        </w:rPr>
        <w:t>re. En outre, la Grèce n'utilisait le terme « Constantinople »</w:t>
      </w:r>
      <w:r w:rsidRPr="00021146">
        <w:rPr>
          <w:lang w:val="fr-FR"/>
        </w:rPr>
        <w:t xml:space="preserve"> que dans ce contexte.</w:t>
      </w:r>
    </w:p>
    <w:p w14:paraId="4D0D0952" w14:textId="412CFEFB" w:rsidR="00625E78" w:rsidRPr="00625E78" w:rsidRDefault="00625E78" w:rsidP="00557FF6">
      <w:pPr>
        <w:pStyle w:val="Orateurengris"/>
        <w:spacing w:before="120"/>
        <w:ind w:left="709" w:hanging="709"/>
        <w:rPr>
          <w:lang w:val="fr-FR"/>
        </w:rPr>
      </w:pPr>
      <w:r w:rsidRPr="00625E78">
        <w:rPr>
          <w:lang w:val="fr-FR"/>
        </w:rPr>
        <w:t xml:space="preserve">La </w:t>
      </w:r>
      <w:r w:rsidRPr="00625E78">
        <w:rPr>
          <w:b/>
          <w:lang w:val="fr-FR"/>
        </w:rPr>
        <w:t>Présidente</w:t>
      </w:r>
      <w:r w:rsidRPr="00625E78">
        <w:rPr>
          <w:lang w:val="fr-FR"/>
        </w:rPr>
        <w:t xml:space="preserve"> a félicité la Grèce et Chypre</w:t>
      </w:r>
      <w:r w:rsidR="00B82AC3">
        <w:rPr>
          <w:lang w:val="fr-FR"/>
        </w:rPr>
        <w:t>.</w:t>
      </w:r>
    </w:p>
    <w:p w14:paraId="291C168D" w14:textId="3716CD36" w:rsidR="00557FF6" w:rsidRPr="00590477" w:rsidRDefault="00625E78" w:rsidP="00557FF6">
      <w:pPr>
        <w:pStyle w:val="Orateurengris"/>
        <w:numPr>
          <w:ilvl w:val="0"/>
          <w:numId w:val="0"/>
        </w:numPr>
        <w:spacing w:before="240" w:after="240"/>
        <w:ind w:left="562" w:hanging="562"/>
        <w:jc w:val="center"/>
        <w:rPr>
          <w:i/>
          <w:lang w:val="fr-FR"/>
        </w:rPr>
      </w:pPr>
      <w:r>
        <w:rPr>
          <w:i/>
          <w:lang w:val="fr-FR"/>
        </w:rPr>
        <w:t>[Une courte vidéo sur l’élément a été projetée</w:t>
      </w:r>
      <w:r w:rsidR="00557FF6" w:rsidRPr="00590477">
        <w:rPr>
          <w:i/>
          <w:lang w:val="fr-FR"/>
        </w:rPr>
        <w:t>]</w:t>
      </w:r>
    </w:p>
    <w:p w14:paraId="475A7B96" w14:textId="7E1D2800" w:rsidR="000E5F5F" w:rsidRPr="000E5F5F" w:rsidRDefault="000E5F5F" w:rsidP="00557FF6">
      <w:pPr>
        <w:pStyle w:val="Orateurengris"/>
        <w:spacing w:before="120"/>
        <w:ind w:left="709" w:hanging="709"/>
        <w:rPr>
          <w:lang w:val="fr-FR"/>
        </w:rPr>
      </w:pPr>
      <w:r w:rsidRPr="000E5F5F">
        <w:rPr>
          <w:lang w:val="fr-FR"/>
        </w:rPr>
        <w:t xml:space="preserve">La </w:t>
      </w:r>
      <w:r w:rsidRPr="00CF2FCE">
        <w:rPr>
          <w:b/>
          <w:lang w:val="fr-FR"/>
        </w:rPr>
        <w:t>Présidente de l'Organe d'évaluation</w:t>
      </w:r>
      <w:r w:rsidRPr="000E5F5F">
        <w:rPr>
          <w:lang w:val="fr-FR"/>
        </w:rPr>
        <w:t xml:space="preserve"> a présenté la candidature</w:t>
      </w:r>
      <w:r w:rsidR="00CF2FCE">
        <w:rPr>
          <w:lang w:val="fr-FR"/>
        </w:rPr>
        <w:t xml:space="preserve"> suivante, </w:t>
      </w:r>
      <w:r w:rsidR="00CF2FCE" w:rsidRPr="00CF2FCE">
        <w:rPr>
          <w:b/>
          <w:lang w:val="fr-FR"/>
        </w:rPr>
        <w:t>la m</w:t>
      </w:r>
      <w:r w:rsidRPr="00CF2FCE">
        <w:rPr>
          <w:b/>
          <w:lang w:val="fr-FR"/>
        </w:rPr>
        <w:t xml:space="preserve">usique et </w:t>
      </w:r>
      <w:r w:rsidR="00CF2FCE" w:rsidRPr="00CF2FCE">
        <w:rPr>
          <w:b/>
          <w:lang w:val="fr-FR"/>
        </w:rPr>
        <w:t>la danse de la b</w:t>
      </w:r>
      <w:r w:rsidRPr="00CF2FCE">
        <w:rPr>
          <w:b/>
          <w:lang w:val="fr-FR"/>
        </w:rPr>
        <w:t>achata dominicaine</w:t>
      </w:r>
      <w:r w:rsidRPr="000E5F5F">
        <w:rPr>
          <w:lang w:val="fr-FR"/>
        </w:rPr>
        <w:t xml:space="preserve"> [projet de décision 14.COM 10.b.10] soumise par la </w:t>
      </w:r>
      <w:r w:rsidRPr="00CF2FCE">
        <w:rPr>
          <w:b/>
          <w:lang w:val="fr-FR"/>
        </w:rPr>
        <w:t>République dominicaine</w:t>
      </w:r>
      <w:r w:rsidRPr="000E5F5F">
        <w:rPr>
          <w:lang w:val="fr-FR"/>
        </w:rPr>
        <w:t xml:space="preserve">. La musique et la danse de la bachata dominicaine </w:t>
      </w:r>
      <w:r w:rsidR="00CF2FCE">
        <w:rPr>
          <w:lang w:val="fr-FR"/>
        </w:rPr>
        <w:t xml:space="preserve">étaient </w:t>
      </w:r>
      <w:r w:rsidRPr="000E5F5F">
        <w:rPr>
          <w:lang w:val="fr-FR"/>
        </w:rPr>
        <w:t>une expression mus</w:t>
      </w:r>
      <w:r w:rsidR="00CF2FCE">
        <w:rPr>
          <w:lang w:val="fr-FR"/>
        </w:rPr>
        <w:t>icale dansante issue de la fusion entre le rythme du boléro</w:t>
      </w:r>
      <w:r w:rsidRPr="000E5F5F">
        <w:rPr>
          <w:lang w:val="fr-FR"/>
        </w:rPr>
        <w:t xml:space="preserve"> </w:t>
      </w:r>
      <w:r w:rsidR="00CF2FCE">
        <w:rPr>
          <w:lang w:val="fr-FR"/>
        </w:rPr>
        <w:t xml:space="preserve">et </w:t>
      </w:r>
      <w:r w:rsidRPr="000E5F5F">
        <w:rPr>
          <w:lang w:val="fr-FR"/>
        </w:rPr>
        <w:t>d'autres genres afro-antillais tels que le son, le cha-cha-cha, le merengue, etc</w:t>
      </w:r>
      <w:r w:rsidR="00CF2FCE">
        <w:rPr>
          <w:lang w:val="fr-FR"/>
        </w:rPr>
        <w:t>. Le peuple dominicain considérait</w:t>
      </w:r>
      <w:r w:rsidRPr="000E5F5F">
        <w:rPr>
          <w:lang w:val="fr-FR"/>
        </w:rPr>
        <w:t xml:space="preserve"> cet élément comme une manifestation culturelle vernaculaire, omniprésente dans les célébrations communautaires et les rassemblements sociaux. D'après les informations contenues dans le dossier, la candidature satisfai</w:t>
      </w:r>
      <w:r w:rsidR="00CF2FCE">
        <w:rPr>
          <w:lang w:val="fr-FR"/>
        </w:rPr>
        <w:t>sai</w:t>
      </w:r>
      <w:r w:rsidRPr="000E5F5F">
        <w:rPr>
          <w:lang w:val="fr-FR"/>
        </w:rPr>
        <w:t>t aux cr</w:t>
      </w:r>
      <w:r w:rsidR="00CF2FCE">
        <w:rPr>
          <w:lang w:val="fr-FR"/>
        </w:rPr>
        <w:t>itères R.1, R.2 et R.5 d’</w:t>
      </w:r>
      <w:r w:rsidRPr="000E5F5F">
        <w:rPr>
          <w:lang w:val="fr-FR"/>
        </w:rPr>
        <w:t>inscription sur la Liste représentative. L'Organe d'évaluation a</w:t>
      </w:r>
      <w:r w:rsidR="00CF2FCE">
        <w:rPr>
          <w:lang w:val="fr-FR"/>
        </w:rPr>
        <w:t>vait estimé</w:t>
      </w:r>
      <w:r w:rsidRPr="000E5F5F">
        <w:rPr>
          <w:lang w:val="fr-FR"/>
        </w:rPr>
        <w:t xml:space="preserve"> qu</w:t>
      </w:r>
      <w:r w:rsidR="00CF2FCE">
        <w:rPr>
          <w:lang w:val="fr-FR"/>
        </w:rPr>
        <w:t>e la musique et la danse de la b</w:t>
      </w:r>
      <w:r w:rsidRPr="000E5F5F">
        <w:rPr>
          <w:lang w:val="fr-FR"/>
        </w:rPr>
        <w:t>achata dominicaine constitu</w:t>
      </w:r>
      <w:r w:rsidR="00CF2FCE">
        <w:rPr>
          <w:lang w:val="fr-FR"/>
        </w:rPr>
        <w:t>ai</w:t>
      </w:r>
      <w:r w:rsidRPr="000E5F5F">
        <w:rPr>
          <w:lang w:val="fr-FR"/>
        </w:rPr>
        <w:t>ent un puissant élément de cohésion et une composante essentielle de l'identité de son peuple, générant un sentiment de joie et de bonheur chez les participants. L'inscription de cet élément contribuerait également à renforc</w:t>
      </w:r>
      <w:r w:rsidR="003F0503">
        <w:rPr>
          <w:lang w:val="fr-FR"/>
        </w:rPr>
        <w:t>er le rôle de la musique et d’</w:t>
      </w:r>
      <w:r w:rsidRPr="000E5F5F">
        <w:rPr>
          <w:lang w:val="fr-FR"/>
        </w:rPr>
        <w:t>autres expressions culturelles dans le monde. Toutefois, l'Organe d'évaluation a</w:t>
      </w:r>
      <w:r w:rsidR="003F0503">
        <w:rPr>
          <w:lang w:val="fr-FR"/>
        </w:rPr>
        <w:t>vait</w:t>
      </w:r>
      <w:r w:rsidRPr="000E5F5F">
        <w:rPr>
          <w:lang w:val="fr-FR"/>
        </w:rPr>
        <w:t xml:space="preserve"> estimé que les informations n'étaient pas suffisantes pour évaluer les critères R.3 et R.4. Les mesures de sauvegarde proposées </w:t>
      </w:r>
      <w:r w:rsidR="003F0503">
        <w:rPr>
          <w:lang w:val="fr-FR"/>
        </w:rPr>
        <w:t xml:space="preserve">étaient </w:t>
      </w:r>
      <w:r w:rsidRPr="000E5F5F">
        <w:rPr>
          <w:lang w:val="fr-FR"/>
        </w:rPr>
        <w:t>très générales et n'impliqu</w:t>
      </w:r>
      <w:r w:rsidR="003F0503">
        <w:rPr>
          <w:lang w:val="fr-FR"/>
        </w:rPr>
        <w:t>ai</w:t>
      </w:r>
      <w:r w:rsidRPr="000E5F5F">
        <w:rPr>
          <w:lang w:val="fr-FR"/>
        </w:rPr>
        <w:t>ent aucun engagement spécifique. Elles se concentr</w:t>
      </w:r>
      <w:r w:rsidR="003F0503">
        <w:rPr>
          <w:lang w:val="fr-FR"/>
        </w:rPr>
        <w:t>ai</w:t>
      </w:r>
      <w:r w:rsidR="003E24C1">
        <w:rPr>
          <w:lang w:val="fr-FR"/>
        </w:rPr>
        <w:t>ent sur l’aspect</w:t>
      </w:r>
      <w:r w:rsidRPr="000E5F5F">
        <w:rPr>
          <w:lang w:val="fr-FR"/>
        </w:rPr>
        <w:t xml:space="preserve"> commercial et spectaculaire de l'élément avec un risque élevé de mise en péril et de décontextualisation. </w:t>
      </w:r>
      <w:r w:rsidR="003E24C1">
        <w:rPr>
          <w:lang w:val="fr-FR"/>
        </w:rPr>
        <w:t>Par ailleurs, i</w:t>
      </w:r>
      <w:r w:rsidRPr="000E5F5F">
        <w:rPr>
          <w:lang w:val="fr-FR"/>
        </w:rPr>
        <w:t>l n'y a</w:t>
      </w:r>
      <w:r w:rsidR="003F0503">
        <w:rPr>
          <w:lang w:val="fr-FR"/>
        </w:rPr>
        <w:t>vait</w:t>
      </w:r>
      <w:r w:rsidRPr="000E5F5F">
        <w:rPr>
          <w:lang w:val="fr-FR"/>
        </w:rPr>
        <w:t xml:space="preserve"> pas suffisamment de preuves de la participation et du consentement de la communauté au processus de candidature. Par conséqu</w:t>
      </w:r>
      <w:r w:rsidR="003F0503">
        <w:rPr>
          <w:lang w:val="fr-FR"/>
        </w:rPr>
        <w:t>ent, l'Org</w:t>
      </w:r>
      <w:r w:rsidR="0054727F">
        <w:rPr>
          <w:lang w:val="fr-FR"/>
        </w:rPr>
        <w:t>ane d'évaluation recommandait que le</w:t>
      </w:r>
      <w:r w:rsidR="003F0503">
        <w:rPr>
          <w:lang w:val="fr-FR"/>
        </w:rPr>
        <w:t xml:space="preserve"> Comité </w:t>
      </w:r>
      <w:r w:rsidR="0054727F">
        <w:rPr>
          <w:i/>
          <w:lang w:val="fr-FR"/>
        </w:rPr>
        <w:t>renvoie</w:t>
      </w:r>
      <w:r w:rsidR="003F0503">
        <w:rPr>
          <w:lang w:val="fr-FR"/>
        </w:rPr>
        <w:t xml:space="preserve"> la musique et la danse de la b</w:t>
      </w:r>
      <w:r w:rsidRPr="000E5F5F">
        <w:rPr>
          <w:lang w:val="fr-FR"/>
        </w:rPr>
        <w:t>achata dominicaine à l'État soumissionnaire.</w:t>
      </w:r>
    </w:p>
    <w:p w14:paraId="66FE0FB5" w14:textId="59AA4D46" w:rsidR="000B5C49" w:rsidRPr="000B5C49" w:rsidRDefault="000B5C49" w:rsidP="000B5C49">
      <w:pPr>
        <w:pStyle w:val="Orateurengris"/>
        <w:spacing w:before="120"/>
        <w:ind w:left="709" w:hanging="709"/>
        <w:rPr>
          <w:b/>
          <w:lang w:val="fr-FR"/>
        </w:rPr>
      </w:pPr>
      <w:r>
        <w:rPr>
          <w:lang w:val="fr-FR"/>
        </w:rPr>
        <w:t xml:space="preserve">La </w:t>
      </w:r>
      <w:r w:rsidRPr="000B5C49">
        <w:rPr>
          <w:b/>
          <w:lang w:val="fr-FR"/>
        </w:rPr>
        <w:t>Présidente</w:t>
      </w:r>
      <w:r>
        <w:rPr>
          <w:lang w:val="fr-FR"/>
        </w:rPr>
        <w:t xml:space="preserve"> a informé le Comité qu’un </w:t>
      </w:r>
      <w:r w:rsidRPr="000B5C49">
        <w:rPr>
          <w:lang w:val="fr-FR"/>
        </w:rPr>
        <w:t>amendement</w:t>
      </w:r>
      <w:r>
        <w:rPr>
          <w:lang w:val="fr-FR"/>
        </w:rPr>
        <w:t xml:space="preserve"> avait été reçu à propos du dossier de candidature, de la part de 14 membres du Comité (</w:t>
      </w:r>
      <w:r w:rsidRPr="00250E00">
        <w:rPr>
          <w:b/>
          <w:lang w:val="fr-FR"/>
        </w:rPr>
        <w:t xml:space="preserve">Koweït, Arménie, Azerbaïdjan, Chine, Colombie, Cuba, Djibouti, Kazakhstan, Liban, Maurice, Palestine, Sénégal, Togo </w:t>
      </w:r>
      <w:r w:rsidRPr="00250E00">
        <w:rPr>
          <w:lang w:val="fr-FR"/>
        </w:rPr>
        <w:t>et</w:t>
      </w:r>
      <w:r w:rsidRPr="00250E00">
        <w:rPr>
          <w:b/>
          <w:lang w:val="fr-FR"/>
        </w:rPr>
        <w:t xml:space="preserve"> Zambie</w:t>
      </w:r>
      <w:r>
        <w:rPr>
          <w:lang w:val="fr-FR"/>
        </w:rPr>
        <w:t>). Elle procéderait donc à l’adoption d</w:t>
      </w:r>
      <w:r w:rsidRPr="000B5C49">
        <w:rPr>
          <w:lang w:val="fr-FR"/>
        </w:rPr>
        <w:t>u projet de décision paragraphe</w:t>
      </w:r>
      <w:r>
        <w:rPr>
          <w:lang w:val="fr-FR"/>
        </w:rPr>
        <w:t xml:space="preserve"> par </w:t>
      </w:r>
      <w:r w:rsidRPr="000B5C49">
        <w:rPr>
          <w:lang w:val="fr-FR"/>
        </w:rPr>
        <w:t>paragraphe</w:t>
      </w:r>
      <w:r>
        <w:rPr>
          <w:lang w:val="fr-FR"/>
        </w:rPr>
        <w:t>. Elle a invité le Koweït à présenter l’</w:t>
      </w:r>
      <w:r w:rsidRPr="000B5C49">
        <w:rPr>
          <w:lang w:val="fr-FR"/>
        </w:rPr>
        <w:t>amendement</w:t>
      </w:r>
      <w:r>
        <w:rPr>
          <w:lang w:val="fr-FR"/>
        </w:rPr>
        <w:t>.</w:t>
      </w:r>
    </w:p>
    <w:p w14:paraId="1CFDB166" w14:textId="41B5106A" w:rsidR="00153505" w:rsidRPr="00153505" w:rsidRDefault="00153505" w:rsidP="00557FF6">
      <w:pPr>
        <w:pStyle w:val="Orateurengris"/>
        <w:spacing w:before="120"/>
        <w:ind w:left="709" w:hanging="709"/>
        <w:rPr>
          <w:lang w:val="fr-FR"/>
        </w:rPr>
      </w:pPr>
      <w:r w:rsidRPr="00153505">
        <w:rPr>
          <w:lang w:val="fr-FR"/>
        </w:rPr>
        <w:t xml:space="preserve">La </w:t>
      </w:r>
      <w:r w:rsidRPr="00153505">
        <w:rPr>
          <w:b/>
          <w:lang w:val="fr-FR"/>
        </w:rPr>
        <w:t xml:space="preserve">délégation du Koweït </w:t>
      </w:r>
      <w:r w:rsidRPr="00153505">
        <w:rPr>
          <w:lang w:val="fr-FR"/>
        </w:rPr>
        <w:t xml:space="preserve">a indiqué que </w:t>
      </w:r>
      <w:r w:rsidRPr="00250E00">
        <w:rPr>
          <w:b/>
          <w:lang w:val="fr-FR"/>
        </w:rPr>
        <w:t xml:space="preserve">la Jamaïque </w:t>
      </w:r>
      <w:r w:rsidRPr="00250E00">
        <w:rPr>
          <w:lang w:val="fr-FR"/>
        </w:rPr>
        <w:t>et</w:t>
      </w:r>
      <w:r w:rsidRPr="00250E00">
        <w:rPr>
          <w:b/>
          <w:lang w:val="fr-FR"/>
        </w:rPr>
        <w:t xml:space="preserve"> le Cameroun</w:t>
      </w:r>
      <w:r w:rsidRPr="00153505">
        <w:rPr>
          <w:lang w:val="fr-FR"/>
        </w:rPr>
        <w:t xml:space="preserve"> </w:t>
      </w:r>
      <w:r w:rsidR="00DA33A5" w:rsidRPr="00DA33A5">
        <w:rPr>
          <w:lang w:val="fr-FR"/>
        </w:rPr>
        <w:t>se portaient coauteurs de</w:t>
      </w:r>
      <w:r w:rsidR="00DA33A5">
        <w:rPr>
          <w:color w:val="FF0000"/>
          <w:lang w:val="fr-FR"/>
        </w:rPr>
        <w:t xml:space="preserve"> </w:t>
      </w:r>
      <w:r>
        <w:rPr>
          <w:lang w:val="fr-FR"/>
        </w:rPr>
        <w:t xml:space="preserve">l'amendement. Elle </w:t>
      </w:r>
      <w:r w:rsidR="00DA33A5">
        <w:rPr>
          <w:lang w:val="fr-FR"/>
        </w:rPr>
        <w:t xml:space="preserve">a </w:t>
      </w:r>
      <w:r>
        <w:rPr>
          <w:lang w:val="fr-FR"/>
        </w:rPr>
        <w:t>s</w:t>
      </w:r>
      <w:r w:rsidR="00DA33A5">
        <w:rPr>
          <w:lang w:val="fr-FR"/>
        </w:rPr>
        <w:t>outenu</w:t>
      </w:r>
      <w:r w:rsidRPr="00153505">
        <w:rPr>
          <w:lang w:val="fr-FR"/>
        </w:rPr>
        <w:t xml:space="preserve"> l'inscription de l</w:t>
      </w:r>
      <w:r>
        <w:rPr>
          <w:lang w:val="fr-FR"/>
        </w:rPr>
        <w:t xml:space="preserve">a musique et de la danse de la bachata dominicaine car </w:t>
      </w:r>
      <w:r w:rsidRPr="00153505">
        <w:rPr>
          <w:lang w:val="fr-FR"/>
        </w:rPr>
        <w:t xml:space="preserve">l'État soumissionnaire </w:t>
      </w:r>
      <w:r>
        <w:rPr>
          <w:lang w:val="fr-FR"/>
        </w:rPr>
        <w:t>avait clarifié les critères. La b</w:t>
      </w:r>
      <w:r w:rsidRPr="00153505">
        <w:rPr>
          <w:lang w:val="fr-FR"/>
        </w:rPr>
        <w:t>achata dominicain</w:t>
      </w:r>
      <w:r>
        <w:rPr>
          <w:lang w:val="fr-FR"/>
        </w:rPr>
        <w:t xml:space="preserve">e était </w:t>
      </w:r>
      <w:r w:rsidRPr="00153505">
        <w:rPr>
          <w:lang w:val="fr-FR"/>
        </w:rPr>
        <w:t>un</w:t>
      </w:r>
      <w:r>
        <w:rPr>
          <w:lang w:val="fr-FR"/>
        </w:rPr>
        <w:t>e expression musicale au son de</w:t>
      </w:r>
      <w:r w:rsidRPr="00153505">
        <w:rPr>
          <w:lang w:val="fr-FR"/>
        </w:rPr>
        <w:t xml:space="preserve"> laquelle des millions de personnes</w:t>
      </w:r>
      <w:r>
        <w:rPr>
          <w:lang w:val="fr-FR"/>
        </w:rPr>
        <w:t xml:space="preserve"> pouvaient danser, qu'il s’agisse de professionnels</w:t>
      </w:r>
      <w:r w:rsidRPr="00153505">
        <w:rPr>
          <w:lang w:val="fr-FR"/>
        </w:rPr>
        <w:t xml:space="preserve"> ou </w:t>
      </w:r>
      <w:r>
        <w:rPr>
          <w:lang w:val="fr-FR"/>
        </w:rPr>
        <w:t>d’</w:t>
      </w:r>
      <w:r w:rsidRPr="00153505">
        <w:rPr>
          <w:lang w:val="fr-FR"/>
        </w:rPr>
        <w:t>amateurs</w:t>
      </w:r>
      <w:r>
        <w:rPr>
          <w:lang w:val="fr-FR"/>
        </w:rPr>
        <w:t>, en République dominicaine</w:t>
      </w:r>
      <w:r w:rsidRPr="00153505">
        <w:rPr>
          <w:lang w:val="fr-FR"/>
        </w:rPr>
        <w:t xml:space="preserve"> </w:t>
      </w:r>
      <w:r>
        <w:rPr>
          <w:lang w:val="fr-FR"/>
        </w:rPr>
        <w:t>et dans le</w:t>
      </w:r>
      <w:r w:rsidRPr="00153505">
        <w:rPr>
          <w:lang w:val="fr-FR"/>
        </w:rPr>
        <w:t xml:space="preserve"> monde</w:t>
      </w:r>
      <w:r>
        <w:rPr>
          <w:lang w:val="fr-FR"/>
        </w:rPr>
        <w:t xml:space="preserve"> entier, car n’importe qui pouvait la danser</w:t>
      </w:r>
      <w:r w:rsidRPr="00153505">
        <w:rPr>
          <w:lang w:val="fr-FR"/>
        </w:rPr>
        <w:t xml:space="preserve">, n'importe où. En </w:t>
      </w:r>
      <w:r>
        <w:rPr>
          <w:lang w:val="fr-FR"/>
        </w:rPr>
        <w:t xml:space="preserve">fait, même au Koweït, la danse </w:t>
      </w:r>
      <w:r w:rsidR="00E33BEF">
        <w:rPr>
          <w:lang w:val="fr-FR"/>
        </w:rPr>
        <w:t xml:space="preserve">de la </w:t>
      </w:r>
      <w:r>
        <w:rPr>
          <w:lang w:val="fr-FR"/>
        </w:rPr>
        <w:t>bachata était</w:t>
      </w:r>
      <w:r w:rsidRPr="00153505">
        <w:rPr>
          <w:lang w:val="fr-FR"/>
        </w:rPr>
        <w:t xml:space="preserve"> enseignée et appréciée dans les gymnases et les écoles de danse, même dans les universités, </w:t>
      </w:r>
      <w:r w:rsidR="000473AD">
        <w:rPr>
          <w:lang w:val="fr-FR"/>
        </w:rPr>
        <w:t xml:space="preserve">et ce, bien que </w:t>
      </w:r>
      <w:r w:rsidRPr="00153505">
        <w:rPr>
          <w:lang w:val="fr-FR"/>
        </w:rPr>
        <w:t xml:space="preserve">le Koweït </w:t>
      </w:r>
      <w:r w:rsidR="000473AD">
        <w:rPr>
          <w:lang w:val="fr-FR"/>
        </w:rPr>
        <w:t xml:space="preserve">soit </w:t>
      </w:r>
      <w:r w:rsidRPr="00153505">
        <w:rPr>
          <w:lang w:val="fr-FR"/>
        </w:rPr>
        <w:t xml:space="preserve">situé à plus de 11 500 km de la </w:t>
      </w:r>
      <w:r w:rsidR="00204C3A">
        <w:rPr>
          <w:lang w:val="fr-FR"/>
        </w:rPr>
        <w:t>République dominicaine. La bachata était</w:t>
      </w:r>
      <w:r w:rsidRPr="00153505">
        <w:rPr>
          <w:lang w:val="fr-FR"/>
        </w:rPr>
        <w:t xml:space="preserve"> donc </w:t>
      </w:r>
      <w:r w:rsidR="00204C3A">
        <w:rPr>
          <w:lang w:val="fr-FR"/>
        </w:rPr>
        <w:t>une danse appréciée par les populations du monde entier, qui était composée d’</w:t>
      </w:r>
      <w:r w:rsidRPr="00153505">
        <w:rPr>
          <w:lang w:val="fr-FR"/>
        </w:rPr>
        <w:t>élément</w:t>
      </w:r>
      <w:r w:rsidR="00204C3A">
        <w:rPr>
          <w:lang w:val="fr-FR"/>
        </w:rPr>
        <w:t xml:space="preserve">s venus de République </w:t>
      </w:r>
      <w:r w:rsidR="00204C3A" w:rsidRPr="00204C3A">
        <w:rPr>
          <w:lang w:val="fr-FR"/>
        </w:rPr>
        <w:t>dominicaine</w:t>
      </w:r>
      <w:r w:rsidR="00204C3A">
        <w:rPr>
          <w:lang w:val="fr-FR"/>
        </w:rPr>
        <w:t>,</w:t>
      </w:r>
      <w:r w:rsidRPr="00153505">
        <w:rPr>
          <w:lang w:val="fr-FR"/>
        </w:rPr>
        <w:t xml:space="preserve"> </w:t>
      </w:r>
      <w:r w:rsidR="00E87225">
        <w:rPr>
          <w:lang w:val="fr-FR"/>
        </w:rPr>
        <w:t>du peu</w:t>
      </w:r>
      <w:r w:rsidR="00204C3A">
        <w:rPr>
          <w:lang w:val="fr-FR"/>
        </w:rPr>
        <w:t>ple créole, d’Afrique et des Caraïbes. C'était</w:t>
      </w:r>
      <w:r w:rsidRPr="00153505">
        <w:rPr>
          <w:lang w:val="fr-FR"/>
        </w:rPr>
        <w:t xml:space="preserve"> une danse d'amo</w:t>
      </w:r>
      <w:r w:rsidR="00E87225">
        <w:rPr>
          <w:lang w:val="fr-FR"/>
        </w:rPr>
        <w:t>ur, de passion et</w:t>
      </w:r>
      <w:r w:rsidR="00204C3A">
        <w:rPr>
          <w:lang w:val="fr-FR"/>
        </w:rPr>
        <w:t xml:space="preserve"> de plaisir. La bachata était</w:t>
      </w:r>
      <w:r w:rsidRPr="00153505">
        <w:rPr>
          <w:lang w:val="fr-FR"/>
        </w:rPr>
        <w:t xml:space="preserve"> une expression de joie et de bo</w:t>
      </w:r>
      <w:r w:rsidR="00204C3A">
        <w:rPr>
          <w:lang w:val="fr-FR"/>
        </w:rPr>
        <w:t xml:space="preserve">nheur. S'agissant du </w:t>
      </w:r>
      <w:r w:rsidR="00204C3A" w:rsidRPr="00204C3A">
        <w:rPr>
          <w:lang w:val="fr-FR"/>
        </w:rPr>
        <w:t>critère</w:t>
      </w:r>
      <w:r w:rsidR="00204C3A">
        <w:rPr>
          <w:lang w:val="fr-FR"/>
        </w:rPr>
        <w:t xml:space="preserve"> R.4, relatif</w:t>
      </w:r>
      <w:r w:rsidRPr="00153505">
        <w:rPr>
          <w:lang w:val="fr-FR"/>
        </w:rPr>
        <w:t xml:space="preserve"> à la participation </w:t>
      </w:r>
      <w:r w:rsidR="00204C3A">
        <w:rPr>
          <w:lang w:val="fr-FR"/>
        </w:rPr>
        <w:t xml:space="preserve">de la </w:t>
      </w:r>
      <w:r w:rsidR="00204C3A" w:rsidRPr="00204C3A">
        <w:rPr>
          <w:lang w:val="fr-FR"/>
        </w:rPr>
        <w:t>communauté</w:t>
      </w:r>
      <w:r w:rsidR="00204C3A">
        <w:rPr>
          <w:lang w:val="fr-FR"/>
        </w:rPr>
        <w:t xml:space="preserve"> à </w:t>
      </w:r>
      <w:r w:rsidRPr="00153505">
        <w:rPr>
          <w:lang w:val="fr-FR"/>
        </w:rPr>
        <w:t xml:space="preserve">la candidature, depuis 2017, plusieurs réunions, ateliers et conférences </w:t>
      </w:r>
      <w:r w:rsidR="00204C3A">
        <w:rPr>
          <w:lang w:val="fr-FR"/>
        </w:rPr>
        <w:t xml:space="preserve">avaient </w:t>
      </w:r>
      <w:r w:rsidR="007572F2">
        <w:rPr>
          <w:lang w:val="fr-FR"/>
        </w:rPr>
        <w:t xml:space="preserve">été organisés </w:t>
      </w:r>
      <w:r w:rsidRPr="00153505">
        <w:rPr>
          <w:lang w:val="fr-FR"/>
        </w:rPr>
        <w:t>par des professionnels, des promoteurs</w:t>
      </w:r>
      <w:r w:rsidR="007572F2">
        <w:rPr>
          <w:lang w:val="fr-FR"/>
        </w:rPr>
        <w:t xml:space="preserve"> de l’élément</w:t>
      </w:r>
      <w:r w:rsidRPr="00153505">
        <w:rPr>
          <w:lang w:val="fr-FR"/>
        </w:rPr>
        <w:t>, des</w:t>
      </w:r>
      <w:r w:rsidR="007572F2">
        <w:rPr>
          <w:lang w:val="fr-FR"/>
        </w:rPr>
        <w:t xml:space="preserve"> universitaires et même des aficionados</w:t>
      </w:r>
      <w:r w:rsidRPr="00153505">
        <w:rPr>
          <w:lang w:val="fr-FR"/>
        </w:rPr>
        <w:t xml:space="preserve">. </w:t>
      </w:r>
      <w:r w:rsidR="00204C3A">
        <w:rPr>
          <w:lang w:val="fr-FR"/>
        </w:rPr>
        <w:t xml:space="preserve">En outre, la même année, on pouvait </w:t>
      </w:r>
      <w:r w:rsidR="000473AD">
        <w:rPr>
          <w:lang w:val="fr-FR"/>
        </w:rPr>
        <w:t xml:space="preserve">observer </w:t>
      </w:r>
      <w:r w:rsidR="00204C3A">
        <w:rPr>
          <w:lang w:val="fr-FR"/>
        </w:rPr>
        <w:t>que des documents avaient</w:t>
      </w:r>
      <w:r w:rsidRPr="00153505">
        <w:rPr>
          <w:lang w:val="fr-FR"/>
        </w:rPr>
        <w:t xml:space="preserve"> été signés par des interprètes, des compositeurs, des musiciens, des ch</w:t>
      </w:r>
      <w:r w:rsidR="00204C3A">
        <w:rPr>
          <w:lang w:val="fr-FR"/>
        </w:rPr>
        <w:t>anteurs et des représentants d’</w:t>
      </w:r>
      <w:r w:rsidRPr="00153505">
        <w:rPr>
          <w:lang w:val="fr-FR"/>
        </w:rPr>
        <w:t>écoles de danse comp</w:t>
      </w:r>
      <w:r w:rsidR="000473AD">
        <w:rPr>
          <w:lang w:val="fr-FR"/>
        </w:rPr>
        <w:t>osant la communauté. L'Organe</w:t>
      </w:r>
      <w:r w:rsidRPr="00153505">
        <w:rPr>
          <w:lang w:val="fr-FR"/>
        </w:rPr>
        <w:t xml:space="preserve"> a</w:t>
      </w:r>
      <w:r w:rsidR="000473AD">
        <w:rPr>
          <w:lang w:val="fr-FR"/>
        </w:rPr>
        <w:t>vait</w:t>
      </w:r>
      <w:r w:rsidRPr="00153505">
        <w:rPr>
          <w:lang w:val="fr-FR"/>
        </w:rPr>
        <w:t xml:space="preserve"> </w:t>
      </w:r>
      <w:r w:rsidR="000473AD">
        <w:rPr>
          <w:lang w:val="fr-FR"/>
        </w:rPr>
        <w:t xml:space="preserve">regretté la création d'un conseil et </w:t>
      </w:r>
      <w:r w:rsidRPr="00153505">
        <w:rPr>
          <w:lang w:val="fr-FR"/>
        </w:rPr>
        <w:t>un processus gouvernemental descendant, mais après avoir étudié attentivement le dossier, la délégation a fai</w:t>
      </w:r>
      <w:r w:rsidR="000473AD">
        <w:rPr>
          <w:lang w:val="fr-FR"/>
        </w:rPr>
        <w:t>t remarquer que le conseil n'était</w:t>
      </w:r>
      <w:r w:rsidR="007572F2">
        <w:rPr>
          <w:lang w:val="fr-FR"/>
        </w:rPr>
        <w:t xml:space="preserve"> qu'une partie du processus</w:t>
      </w:r>
      <w:r w:rsidRPr="00153505">
        <w:rPr>
          <w:lang w:val="fr-FR"/>
        </w:rPr>
        <w:t xml:space="preserve"> </w:t>
      </w:r>
      <w:r w:rsidR="000473AD">
        <w:rPr>
          <w:lang w:val="fr-FR"/>
        </w:rPr>
        <w:t xml:space="preserve">et non </w:t>
      </w:r>
      <w:r w:rsidR="007572F2">
        <w:rPr>
          <w:lang w:val="fr-FR"/>
        </w:rPr>
        <w:t>l'ensemble, et que ce conseil</w:t>
      </w:r>
      <w:r w:rsidR="000473AD">
        <w:rPr>
          <w:lang w:val="fr-FR"/>
        </w:rPr>
        <w:t xml:space="preserve"> était</w:t>
      </w:r>
      <w:r w:rsidRPr="00153505">
        <w:rPr>
          <w:lang w:val="fr-FR"/>
        </w:rPr>
        <w:t xml:space="preserve"> composé de groupes de bénévoles. Leur rôle </w:t>
      </w:r>
      <w:r w:rsidR="000473AD">
        <w:rPr>
          <w:lang w:val="fr-FR"/>
        </w:rPr>
        <w:t xml:space="preserve">était </w:t>
      </w:r>
      <w:r w:rsidRPr="00153505">
        <w:rPr>
          <w:lang w:val="fr-FR"/>
        </w:rPr>
        <w:t>d'aider à a</w:t>
      </w:r>
      <w:r w:rsidR="007572F2">
        <w:rPr>
          <w:lang w:val="fr-FR"/>
        </w:rPr>
        <w:t>ccélérer le processus,</w:t>
      </w:r>
      <w:r w:rsidR="000473AD">
        <w:rPr>
          <w:lang w:val="fr-FR"/>
        </w:rPr>
        <w:t xml:space="preserve"> ils étaient</w:t>
      </w:r>
      <w:r w:rsidRPr="00153505">
        <w:rPr>
          <w:lang w:val="fr-FR"/>
        </w:rPr>
        <w:t xml:space="preserve"> une étape dans le processus. Différentes personnes au sein de la communauté </w:t>
      </w:r>
      <w:r w:rsidR="000473AD">
        <w:rPr>
          <w:lang w:val="fr-FR"/>
        </w:rPr>
        <w:t xml:space="preserve">avaient </w:t>
      </w:r>
      <w:r w:rsidRPr="00153505">
        <w:rPr>
          <w:lang w:val="fr-FR"/>
        </w:rPr>
        <w:t xml:space="preserve">préparé les informations et </w:t>
      </w:r>
      <w:r w:rsidR="000473AD">
        <w:rPr>
          <w:lang w:val="fr-FR"/>
        </w:rPr>
        <w:t xml:space="preserve">créé </w:t>
      </w:r>
      <w:r w:rsidRPr="00153505">
        <w:rPr>
          <w:lang w:val="fr-FR"/>
        </w:rPr>
        <w:t>le</w:t>
      </w:r>
      <w:r w:rsidR="000473AD">
        <w:rPr>
          <w:lang w:val="fr-FR"/>
        </w:rPr>
        <w:t>dit</w:t>
      </w:r>
      <w:r w:rsidRPr="00153505">
        <w:rPr>
          <w:lang w:val="fr-FR"/>
        </w:rPr>
        <w:t xml:space="preserve"> conseil </w:t>
      </w:r>
      <w:r w:rsidR="000473AD">
        <w:rPr>
          <w:lang w:val="fr-FR"/>
        </w:rPr>
        <w:t>afin d’accélérer le processus. Il fallait</w:t>
      </w:r>
      <w:r w:rsidRPr="00153505">
        <w:rPr>
          <w:lang w:val="fr-FR"/>
        </w:rPr>
        <w:t xml:space="preserve"> parfois des mois</w:t>
      </w:r>
      <w:r w:rsidR="000473AD">
        <w:rPr>
          <w:lang w:val="fr-FR"/>
        </w:rPr>
        <w:t xml:space="preserve"> pour obtenir les approbations alors que </w:t>
      </w:r>
      <w:r w:rsidRPr="00153505">
        <w:rPr>
          <w:lang w:val="fr-FR"/>
        </w:rPr>
        <w:t>le</w:t>
      </w:r>
      <w:r w:rsidR="000473AD">
        <w:rPr>
          <w:lang w:val="fr-FR"/>
        </w:rPr>
        <w:t xml:space="preserve"> conseil des </w:t>
      </w:r>
      <w:r w:rsidR="007572F2">
        <w:rPr>
          <w:lang w:val="fr-FR"/>
        </w:rPr>
        <w:t xml:space="preserve">bénévoles </w:t>
      </w:r>
      <w:r w:rsidR="000473AD">
        <w:rPr>
          <w:lang w:val="fr-FR"/>
        </w:rPr>
        <w:t xml:space="preserve">les obtenait en </w:t>
      </w:r>
      <w:r w:rsidRPr="00153505">
        <w:rPr>
          <w:lang w:val="fr-FR"/>
        </w:rPr>
        <w:t>quelques jours. Il s'agi</w:t>
      </w:r>
      <w:r w:rsidR="000473AD">
        <w:rPr>
          <w:lang w:val="fr-FR"/>
        </w:rPr>
        <w:t>ssai</w:t>
      </w:r>
      <w:r w:rsidR="007572F2">
        <w:rPr>
          <w:lang w:val="fr-FR"/>
        </w:rPr>
        <w:t xml:space="preserve">t donc d'un outil mis en œuvre </w:t>
      </w:r>
      <w:r w:rsidRPr="00153505">
        <w:rPr>
          <w:lang w:val="fr-FR"/>
        </w:rPr>
        <w:t xml:space="preserve">dans le </w:t>
      </w:r>
      <w:r w:rsidR="000473AD">
        <w:rPr>
          <w:lang w:val="fr-FR"/>
        </w:rPr>
        <w:t>cadre du processus, et non le</w:t>
      </w:r>
      <w:r w:rsidRPr="00153505">
        <w:rPr>
          <w:lang w:val="fr-FR"/>
        </w:rPr>
        <w:t xml:space="preserve"> processus lui-même. Dans certains pays, </w:t>
      </w:r>
      <w:r w:rsidR="007572F2">
        <w:rPr>
          <w:lang w:val="fr-FR"/>
        </w:rPr>
        <w:t>le recours à</w:t>
      </w:r>
      <w:r w:rsidRPr="00153505">
        <w:rPr>
          <w:lang w:val="fr-FR"/>
        </w:rPr>
        <w:t xml:space="preserve"> certains outils </w:t>
      </w:r>
      <w:r w:rsidR="007572F2">
        <w:rPr>
          <w:lang w:val="fr-FR"/>
        </w:rPr>
        <w:t xml:space="preserve">afin de soutenir </w:t>
      </w:r>
      <w:r w:rsidR="000473AD">
        <w:rPr>
          <w:lang w:val="fr-FR"/>
        </w:rPr>
        <w:t>le dossier de candidature était</w:t>
      </w:r>
      <w:r w:rsidRPr="00153505">
        <w:rPr>
          <w:lang w:val="fr-FR"/>
        </w:rPr>
        <w:t xml:space="preserve"> une app</w:t>
      </w:r>
      <w:r w:rsidR="000473AD">
        <w:rPr>
          <w:lang w:val="fr-FR"/>
        </w:rPr>
        <w:t>roche culturelle. C</w:t>
      </w:r>
      <w:r w:rsidR="007572F2">
        <w:rPr>
          <w:lang w:val="fr-FR"/>
        </w:rPr>
        <w:t xml:space="preserve">ela ne signifiait pas que </w:t>
      </w:r>
      <w:r w:rsidR="000473AD">
        <w:rPr>
          <w:lang w:val="fr-FR"/>
        </w:rPr>
        <w:t>ces mêmes outils</w:t>
      </w:r>
      <w:r w:rsidRPr="00153505">
        <w:rPr>
          <w:lang w:val="fr-FR"/>
        </w:rPr>
        <w:t xml:space="preserve"> prépar</w:t>
      </w:r>
      <w:r w:rsidR="000473AD">
        <w:rPr>
          <w:lang w:val="fr-FR"/>
        </w:rPr>
        <w:t xml:space="preserve">aient </w:t>
      </w:r>
      <w:r w:rsidR="000A72CF">
        <w:rPr>
          <w:lang w:val="fr-FR"/>
        </w:rPr>
        <w:t xml:space="preserve">les dossiers </w:t>
      </w:r>
      <w:r w:rsidR="000473AD">
        <w:rPr>
          <w:lang w:val="fr-FR"/>
        </w:rPr>
        <w:t xml:space="preserve">ou participaient à </w:t>
      </w:r>
      <w:r w:rsidR="000A72CF">
        <w:rPr>
          <w:lang w:val="fr-FR"/>
        </w:rPr>
        <w:t>leur préparation</w:t>
      </w:r>
      <w:r w:rsidRPr="00153505">
        <w:rPr>
          <w:lang w:val="fr-FR"/>
        </w:rPr>
        <w:t xml:space="preserve">. La délégation a donc soutenu l'inscription de l'élément et a souhaité donner la parole à la République dominicaine </w:t>
      </w:r>
      <w:r w:rsidR="000473AD">
        <w:rPr>
          <w:lang w:val="fr-FR"/>
        </w:rPr>
        <w:t>afin qu’elle clarifie</w:t>
      </w:r>
      <w:r w:rsidRPr="00153505">
        <w:rPr>
          <w:lang w:val="fr-FR"/>
        </w:rPr>
        <w:t xml:space="preserve"> les points soulevés par l'Organe d'évaluation.</w:t>
      </w:r>
    </w:p>
    <w:p w14:paraId="69AD8225" w14:textId="478A6036" w:rsidR="007572F2" w:rsidRPr="007572F2" w:rsidRDefault="007572F2" w:rsidP="00557FF6">
      <w:pPr>
        <w:pStyle w:val="Orateurengris"/>
        <w:spacing w:before="120"/>
        <w:ind w:left="709" w:hanging="709"/>
        <w:rPr>
          <w:lang w:val="fr-FR"/>
        </w:rPr>
      </w:pPr>
      <w:r w:rsidRPr="007572F2">
        <w:rPr>
          <w:lang w:val="fr-FR"/>
        </w:rPr>
        <w:t xml:space="preserve">La </w:t>
      </w:r>
      <w:r w:rsidRPr="007572F2">
        <w:rPr>
          <w:b/>
          <w:lang w:val="fr-FR"/>
        </w:rPr>
        <w:t>Présidente</w:t>
      </w:r>
      <w:r w:rsidRPr="007572F2">
        <w:rPr>
          <w:lang w:val="fr-FR"/>
        </w:rPr>
        <w:t xml:space="preserve"> a pris note</w:t>
      </w:r>
      <w:r>
        <w:rPr>
          <w:lang w:val="fr-FR"/>
        </w:rPr>
        <w:t xml:space="preserve"> des membres du Comité qui souhaitaient s’exprimer, notamment l’Arménie, l’</w:t>
      </w:r>
      <w:r w:rsidRPr="007572F2">
        <w:rPr>
          <w:lang w:val="fr-FR"/>
        </w:rPr>
        <w:t>Azerbaïdjan</w:t>
      </w:r>
      <w:r>
        <w:rPr>
          <w:lang w:val="fr-FR"/>
        </w:rPr>
        <w:t xml:space="preserve">, la Colombie, le Sénégal, la Pologne, l’Autriche et la </w:t>
      </w:r>
      <w:r w:rsidRPr="007572F2">
        <w:rPr>
          <w:lang w:val="fr-FR"/>
        </w:rPr>
        <w:t>Palestine</w:t>
      </w:r>
      <w:r>
        <w:rPr>
          <w:lang w:val="fr-FR"/>
        </w:rPr>
        <w:t>. Elle a invité l’Arménie à prendre la parole</w:t>
      </w:r>
      <w:r w:rsidR="00B82AC3">
        <w:rPr>
          <w:lang w:val="fr-FR"/>
        </w:rPr>
        <w:t>.</w:t>
      </w:r>
    </w:p>
    <w:p w14:paraId="47416FB6" w14:textId="38A0DA50" w:rsidR="00327330" w:rsidRPr="00327330" w:rsidRDefault="00327330" w:rsidP="00557FF6">
      <w:pPr>
        <w:pStyle w:val="Orateurengris"/>
        <w:spacing w:before="120"/>
        <w:ind w:left="709" w:hanging="709"/>
        <w:rPr>
          <w:lang w:val="fr-FR"/>
        </w:rPr>
      </w:pPr>
      <w:r w:rsidRPr="00327330">
        <w:rPr>
          <w:lang w:val="fr-FR"/>
        </w:rPr>
        <w:t xml:space="preserve">La </w:t>
      </w:r>
      <w:r w:rsidRPr="00327330">
        <w:rPr>
          <w:b/>
          <w:lang w:val="fr-FR"/>
        </w:rPr>
        <w:t>délégation de l’Arménie</w:t>
      </w:r>
      <w:r w:rsidRPr="00327330">
        <w:rPr>
          <w:lang w:val="fr-FR"/>
        </w:rPr>
        <w:t xml:space="preserve"> a remercié l'Organe d'évaluation pour son étude détaillée sur cet élément</w:t>
      </w:r>
      <w:r>
        <w:rPr>
          <w:lang w:val="fr-FR"/>
        </w:rPr>
        <w:t>, et a déclaré apprécier l'élément qui constituait</w:t>
      </w:r>
      <w:r w:rsidRPr="00327330">
        <w:rPr>
          <w:lang w:val="fr-FR"/>
        </w:rPr>
        <w:t xml:space="preserve"> une composante majeure de l'identité du peuple dominicain. Naturellement, cela encourage</w:t>
      </w:r>
      <w:r>
        <w:rPr>
          <w:lang w:val="fr-FR"/>
        </w:rPr>
        <w:t>ait l'appropriation par le peuple</w:t>
      </w:r>
      <w:r w:rsidRPr="00327330">
        <w:rPr>
          <w:lang w:val="fr-FR"/>
        </w:rPr>
        <w:t xml:space="preserve"> compte tenu de l'importance et de la signification de cet élément pour</w:t>
      </w:r>
      <w:r>
        <w:rPr>
          <w:lang w:val="fr-FR"/>
        </w:rPr>
        <w:t xml:space="preserve"> celui-ci</w:t>
      </w:r>
      <w:r w:rsidRPr="00327330">
        <w:rPr>
          <w:lang w:val="fr-FR"/>
        </w:rPr>
        <w:t xml:space="preserve">. Les informations que la délégation </w:t>
      </w:r>
      <w:r>
        <w:rPr>
          <w:lang w:val="fr-FR"/>
        </w:rPr>
        <w:t xml:space="preserve">de la </w:t>
      </w:r>
      <w:r w:rsidRPr="00327330">
        <w:rPr>
          <w:lang w:val="fr-FR"/>
        </w:rPr>
        <w:t>République</w:t>
      </w:r>
      <w:r>
        <w:rPr>
          <w:lang w:val="fr-FR"/>
        </w:rPr>
        <w:t xml:space="preserve"> </w:t>
      </w:r>
      <w:r w:rsidRPr="00327330">
        <w:rPr>
          <w:lang w:val="fr-FR"/>
        </w:rPr>
        <w:t>dominicaine a</w:t>
      </w:r>
      <w:r>
        <w:rPr>
          <w:lang w:val="fr-FR"/>
        </w:rPr>
        <w:t>vait</w:t>
      </w:r>
      <w:r w:rsidRPr="00327330">
        <w:rPr>
          <w:lang w:val="fr-FR"/>
        </w:rPr>
        <w:t xml:space="preserve"> partagées répond</w:t>
      </w:r>
      <w:r>
        <w:rPr>
          <w:lang w:val="fr-FR"/>
        </w:rPr>
        <w:t>ai</w:t>
      </w:r>
      <w:r w:rsidRPr="00327330">
        <w:rPr>
          <w:lang w:val="fr-FR"/>
        </w:rPr>
        <w:t>ent aux lacunes identifiées par l'Organe d'évaluation concernant les critère</w:t>
      </w:r>
      <w:r>
        <w:rPr>
          <w:lang w:val="fr-FR"/>
        </w:rPr>
        <w:t>s R.3 et R.4, en particulier s’agissant des mesures de sauvegarde, d</w:t>
      </w:r>
      <w:r w:rsidRPr="00327330">
        <w:rPr>
          <w:lang w:val="fr-FR"/>
        </w:rPr>
        <w:t>es risques de décontextualisation, mais également</w:t>
      </w:r>
      <w:r>
        <w:rPr>
          <w:lang w:val="fr-FR"/>
        </w:rPr>
        <w:t xml:space="preserve"> de </w:t>
      </w:r>
      <w:r w:rsidRPr="00327330">
        <w:rPr>
          <w:lang w:val="fr-FR"/>
        </w:rPr>
        <w:t xml:space="preserve">la participation de la communauté au processus de candidature. À cet égard, l'Arménie a estimé que le dialogue en amont aurait pu contribuer à résoudre ces lacunes. Les informations présentées par la délégation </w:t>
      </w:r>
      <w:r>
        <w:rPr>
          <w:lang w:val="fr-FR"/>
        </w:rPr>
        <w:t xml:space="preserve">de la </w:t>
      </w:r>
      <w:r w:rsidRPr="00327330">
        <w:rPr>
          <w:lang w:val="fr-FR"/>
        </w:rPr>
        <w:t>République</w:t>
      </w:r>
      <w:r>
        <w:rPr>
          <w:lang w:val="fr-FR"/>
        </w:rPr>
        <w:t xml:space="preserve"> </w:t>
      </w:r>
      <w:r w:rsidRPr="00327330">
        <w:rPr>
          <w:lang w:val="fr-FR"/>
        </w:rPr>
        <w:t xml:space="preserve">dominicaine </w:t>
      </w:r>
      <w:r>
        <w:rPr>
          <w:lang w:val="fr-FR"/>
        </w:rPr>
        <w:t xml:space="preserve">avaient </w:t>
      </w:r>
      <w:r w:rsidR="00E87225">
        <w:rPr>
          <w:lang w:val="fr-FR"/>
        </w:rPr>
        <w:t>influencé sa</w:t>
      </w:r>
      <w:r w:rsidRPr="00327330">
        <w:rPr>
          <w:lang w:val="fr-FR"/>
        </w:rPr>
        <w:t xml:space="preserve"> position </w:t>
      </w:r>
      <w:r>
        <w:rPr>
          <w:lang w:val="fr-FR"/>
        </w:rPr>
        <w:t xml:space="preserve">en faveur de </w:t>
      </w:r>
      <w:r w:rsidRPr="00327330">
        <w:rPr>
          <w:lang w:val="fr-FR"/>
        </w:rPr>
        <w:t>l'in</w:t>
      </w:r>
      <w:r w:rsidR="00E87225">
        <w:rPr>
          <w:lang w:val="fr-FR"/>
        </w:rPr>
        <w:t>scription de cet élément. L</w:t>
      </w:r>
      <w:r>
        <w:rPr>
          <w:lang w:val="fr-FR"/>
        </w:rPr>
        <w:t xml:space="preserve">a </w:t>
      </w:r>
      <w:r w:rsidRPr="00327330">
        <w:rPr>
          <w:lang w:val="fr-FR"/>
        </w:rPr>
        <w:t>délégation</w:t>
      </w:r>
      <w:r>
        <w:rPr>
          <w:lang w:val="fr-FR"/>
        </w:rPr>
        <w:t xml:space="preserve"> a</w:t>
      </w:r>
      <w:r w:rsidRPr="00327330">
        <w:rPr>
          <w:lang w:val="fr-FR"/>
        </w:rPr>
        <w:t xml:space="preserve"> demandé que la délégation </w:t>
      </w:r>
      <w:r>
        <w:rPr>
          <w:lang w:val="fr-FR"/>
        </w:rPr>
        <w:t xml:space="preserve">de la </w:t>
      </w:r>
      <w:r w:rsidRPr="00327330">
        <w:rPr>
          <w:lang w:val="fr-FR"/>
        </w:rPr>
        <w:t>République</w:t>
      </w:r>
      <w:r>
        <w:rPr>
          <w:lang w:val="fr-FR"/>
        </w:rPr>
        <w:t xml:space="preserve"> </w:t>
      </w:r>
      <w:r w:rsidRPr="00327330">
        <w:rPr>
          <w:lang w:val="fr-FR"/>
        </w:rPr>
        <w:t>dominicaine partage avec le Comité les informations qu'elle a</w:t>
      </w:r>
      <w:r>
        <w:rPr>
          <w:lang w:val="fr-FR"/>
        </w:rPr>
        <w:t>vait</w:t>
      </w:r>
      <w:r w:rsidRPr="00327330">
        <w:rPr>
          <w:lang w:val="fr-FR"/>
        </w:rPr>
        <w:t xml:space="preserve"> </w:t>
      </w:r>
      <w:r>
        <w:rPr>
          <w:lang w:val="fr-FR"/>
        </w:rPr>
        <w:t xml:space="preserve">communiquées </w:t>
      </w:r>
      <w:r w:rsidRPr="00327330">
        <w:rPr>
          <w:lang w:val="fr-FR"/>
        </w:rPr>
        <w:t>à l'Arménie, en particulier sur la participation de la communauté à toutes les étapes de la candidature.</w:t>
      </w:r>
    </w:p>
    <w:p w14:paraId="5CC5B89D" w14:textId="3CFBFA65" w:rsidR="00327330" w:rsidRDefault="00327330" w:rsidP="00557FF6">
      <w:pPr>
        <w:pStyle w:val="Orateurengris"/>
        <w:spacing w:before="120"/>
        <w:ind w:left="709" w:hanging="709"/>
        <w:rPr>
          <w:lang w:val="fr-FR"/>
        </w:rPr>
      </w:pPr>
      <w:r>
        <w:rPr>
          <w:lang w:val="fr-FR"/>
        </w:rPr>
        <w:t xml:space="preserve">La </w:t>
      </w:r>
      <w:r w:rsidRPr="00327330">
        <w:rPr>
          <w:b/>
          <w:lang w:val="fr-FR"/>
        </w:rPr>
        <w:t>Présidente</w:t>
      </w:r>
      <w:r>
        <w:rPr>
          <w:lang w:val="fr-FR"/>
        </w:rPr>
        <w:t xml:space="preserve"> a demandé aux membres du Comité souhaitant s’exprimer s’ils avaient des questions spécifiques à poser à l’État soumissionnaire.</w:t>
      </w:r>
    </w:p>
    <w:p w14:paraId="23701313" w14:textId="23CBC3BF" w:rsidR="00327330" w:rsidRDefault="00327330" w:rsidP="00557FF6">
      <w:pPr>
        <w:pStyle w:val="Orateurengris"/>
        <w:spacing w:before="120"/>
        <w:ind w:left="709" w:hanging="709"/>
        <w:rPr>
          <w:lang w:val="fr-FR"/>
        </w:rPr>
      </w:pPr>
      <w:r w:rsidRPr="00327330">
        <w:rPr>
          <w:lang w:val="fr-FR"/>
        </w:rPr>
        <w:t xml:space="preserve">La </w:t>
      </w:r>
      <w:r w:rsidRPr="00327330">
        <w:rPr>
          <w:b/>
          <w:lang w:val="fr-FR"/>
        </w:rPr>
        <w:t>délégation de l'Autriche</w:t>
      </w:r>
      <w:r w:rsidR="00143750">
        <w:rPr>
          <w:lang w:val="fr-FR"/>
        </w:rPr>
        <w:t xml:space="preserve"> a fait remarquer que, sans aucun doute, </w:t>
      </w:r>
      <w:r w:rsidRPr="00327330">
        <w:rPr>
          <w:lang w:val="fr-FR"/>
        </w:rPr>
        <w:t>le peuple de la République dom</w:t>
      </w:r>
      <w:r>
        <w:rPr>
          <w:lang w:val="fr-FR"/>
        </w:rPr>
        <w:t>inicaine s'identifiait fortement à la b</w:t>
      </w:r>
      <w:r w:rsidRPr="00327330">
        <w:rPr>
          <w:lang w:val="fr-FR"/>
        </w:rPr>
        <w:t xml:space="preserve">achata, et le large soutien en faveur de </w:t>
      </w:r>
      <w:r>
        <w:rPr>
          <w:lang w:val="fr-FR"/>
        </w:rPr>
        <w:t>l'inscription de cet élément était</w:t>
      </w:r>
      <w:r w:rsidRPr="00327330">
        <w:rPr>
          <w:lang w:val="fr-FR"/>
        </w:rPr>
        <w:t xml:space="preserve"> évident. Toutefois, elle a souhaité demander à l'État partie d'expliquer l'idée qui sous-tend</w:t>
      </w:r>
      <w:r>
        <w:rPr>
          <w:lang w:val="fr-FR"/>
        </w:rPr>
        <w:t>ait</w:t>
      </w:r>
      <w:r w:rsidR="00143750">
        <w:rPr>
          <w:lang w:val="fr-FR"/>
        </w:rPr>
        <w:t xml:space="preserve"> l’</w:t>
      </w:r>
      <w:r w:rsidR="00143750" w:rsidRPr="00143750">
        <w:rPr>
          <w:lang w:val="fr-FR"/>
        </w:rPr>
        <w:t>établissement</w:t>
      </w:r>
      <w:r w:rsidR="00143750">
        <w:rPr>
          <w:lang w:val="fr-FR"/>
        </w:rPr>
        <w:t xml:space="preserve"> d’un</w:t>
      </w:r>
      <w:r w:rsidRPr="00327330">
        <w:rPr>
          <w:lang w:val="fr-FR"/>
        </w:rPr>
        <w:t xml:space="preserve"> conse</w:t>
      </w:r>
      <w:r>
        <w:rPr>
          <w:lang w:val="fr-FR"/>
        </w:rPr>
        <w:t>il de s</w:t>
      </w:r>
      <w:r w:rsidR="00143750">
        <w:rPr>
          <w:lang w:val="fr-FR"/>
        </w:rPr>
        <w:t xml:space="preserve">urveillance </w:t>
      </w:r>
      <w:r w:rsidRPr="00327330">
        <w:rPr>
          <w:lang w:val="fr-FR"/>
        </w:rPr>
        <w:t>pour préserver l'intégrité et l'authenti</w:t>
      </w:r>
      <w:r w:rsidR="00E37F86">
        <w:rPr>
          <w:lang w:val="fr-FR"/>
        </w:rPr>
        <w:t xml:space="preserve">cité de l'élément, </w:t>
      </w:r>
      <w:r w:rsidR="00143750">
        <w:rPr>
          <w:lang w:val="fr-FR"/>
        </w:rPr>
        <w:t>qui ne semblait</w:t>
      </w:r>
      <w:r w:rsidRPr="00327330">
        <w:rPr>
          <w:lang w:val="fr-FR"/>
        </w:rPr>
        <w:t xml:space="preserve"> pas encore être en place. La délégation a exprimé son inqui</w:t>
      </w:r>
      <w:r w:rsidR="00143750">
        <w:rPr>
          <w:lang w:val="fr-FR"/>
        </w:rPr>
        <w:t>étude car cette structure semblait</w:t>
      </w:r>
      <w:r w:rsidRPr="00327330">
        <w:rPr>
          <w:lang w:val="fr-FR"/>
        </w:rPr>
        <w:t xml:space="preserve"> nier la nature évolutive du patrimoine vivant.</w:t>
      </w:r>
    </w:p>
    <w:p w14:paraId="5DAACF4F" w14:textId="6F744D3F" w:rsidR="00143750" w:rsidRDefault="00143750" w:rsidP="00557FF6">
      <w:pPr>
        <w:pStyle w:val="Orateurengris"/>
        <w:spacing w:before="120"/>
        <w:ind w:left="709" w:hanging="709"/>
        <w:rPr>
          <w:lang w:val="fr-FR"/>
        </w:rPr>
      </w:pPr>
      <w:r w:rsidRPr="00143750">
        <w:rPr>
          <w:lang w:val="fr-FR"/>
        </w:rPr>
        <w:t xml:space="preserve">La </w:t>
      </w:r>
      <w:r w:rsidRPr="00143750">
        <w:rPr>
          <w:b/>
          <w:lang w:val="fr-FR"/>
        </w:rPr>
        <w:t>délégation de l'Azerbaïdjan</w:t>
      </w:r>
      <w:r w:rsidRPr="00143750">
        <w:rPr>
          <w:lang w:val="fr-FR"/>
        </w:rPr>
        <w:t xml:space="preserve"> a félicité la République d</w:t>
      </w:r>
      <w:r w:rsidR="000A56F2">
        <w:rPr>
          <w:lang w:val="fr-FR"/>
        </w:rPr>
        <w:t>ominicaine pour sa candidature,</w:t>
      </w:r>
      <w:r w:rsidRPr="00143750">
        <w:rPr>
          <w:lang w:val="fr-FR"/>
        </w:rPr>
        <w:t xml:space="preserve"> une belle expre</w:t>
      </w:r>
      <w:r w:rsidR="000A56F2">
        <w:rPr>
          <w:lang w:val="fr-FR"/>
        </w:rPr>
        <w:t>ssion de culture vivante qui était</w:t>
      </w:r>
      <w:r w:rsidRPr="00143750">
        <w:rPr>
          <w:lang w:val="fr-FR"/>
        </w:rPr>
        <w:t xml:space="preserve"> célèbre bien au-delà de la République dominicaine, y compris en Azerbaïdjan. Un championnat de </w:t>
      </w:r>
      <w:r w:rsidR="000A56F2">
        <w:rPr>
          <w:lang w:val="fr-FR"/>
        </w:rPr>
        <w:t>bachata était</w:t>
      </w:r>
      <w:r w:rsidRPr="00143750">
        <w:rPr>
          <w:lang w:val="fr-FR"/>
        </w:rPr>
        <w:t xml:space="preserve"> </w:t>
      </w:r>
      <w:r w:rsidR="00E37F86">
        <w:rPr>
          <w:lang w:val="fr-FR"/>
        </w:rPr>
        <w:t xml:space="preserve">d’ailleurs </w:t>
      </w:r>
      <w:r w:rsidRPr="00143750">
        <w:rPr>
          <w:lang w:val="fr-FR"/>
        </w:rPr>
        <w:t>organisé chaque année en Azerbaïdjan, ce dont e</w:t>
      </w:r>
      <w:r w:rsidR="000A56F2">
        <w:rPr>
          <w:lang w:val="fr-FR"/>
        </w:rPr>
        <w:t>lle était fière. Elle a notamment souligné</w:t>
      </w:r>
      <w:r w:rsidRPr="00143750">
        <w:rPr>
          <w:lang w:val="fr-FR"/>
        </w:rPr>
        <w:t xml:space="preserve"> la forte fo</w:t>
      </w:r>
      <w:r w:rsidR="000A56F2">
        <w:rPr>
          <w:lang w:val="fr-FR"/>
        </w:rPr>
        <w:t>nction culturelle de l'élément, qui renforçai</w:t>
      </w:r>
      <w:r w:rsidRPr="00143750">
        <w:rPr>
          <w:lang w:val="fr-FR"/>
        </w:rPr>
        <w:t xml:space="preserve">t la cohésion sociale </w:t>
      </w:r>
      <w:r w:rsidR="000A56F2">
        <w:rPr>
          <w:lang w:val="fr-FR"/>
        </w:rPr>
        <w:t xml:space="preserve">dans </w:t>
      </w:r>
      <w:r w:rsidRPr="00143750">
        <w:rPr>
          <w:lang w:val="fr-FR"/>
        </w:rPr>
        <w:t>la société dominicaine</w:t>
      </w:r>
      <w:r w:rsidR="000A56F2">
        <w:rPr>
          <w:lang w:val="fr-FR"/>
        </w:rPr>
        <w:t>, et le fait que l’</w:t>
      </w:r>
      <w:r w:rsidR="000A56F2" w:rsidRPr="000A56F2">
        <w:rPr>
          <w:lang w:val="fr-FR"/>
        </w:rPr>
        <w:t>élément</w:t>
      </w:r>
      <w:r w:rsidR="000A56F2">
        <w:rPr>
          <w:lang w:val="fr-FR"/>
        </w:rPr>
        <w:t xml:space="preserve"> soit</w:t>
      </w:r>
      <w:r w:rsidRPr="00143750">
        <w:rPr>
          <w:lang w:val="fr-FR"/>
        </w:rPr>
        <w:t xml:space="preserve"> une partie inséparable de son identité culturelle. La délégation a félicité l'Organe d'évaluation pour son examen attentif de ce dossier.</w:t>
      </w:r>
      <w:r w:rsidR="000A56F2">
        <w:rPr>
          <w:lang w:val="fr-FR"/>
        </w:rPr>
        <w:t xml:space="preserve"> Les intervenants précédents avaient</w:t>
      </w:r>
      <w:r w:rsidRPr="00143750">
        <w:rPr>
          <w:lang w:val="fr-FR"/>
        </w:rPr>
        <w:t xml:space="preserve"> déjà fourni des arguments en faveur du critère R.3, et elle s'exprimera</w:t>
      </w:r>
      <w:r w:rsidR="000A56F2">
        <w:rPr>
          <w:lang w:val="fr-FR"/>
        </w:rPr>
        <w:t>it</w:t>
      </w:r>
      <w:r w:rsidRPr="00143750">
        <w:rPr>
          <w:lang w:val="fr-FR"/>
        </w:rPr>
        <w:t xml:space="preserve"> sur le critère R.4 et la participation </w:t>
      </w:r>
      <w:r w:rsidR="000A56F2">
        <w:rPr>
          <w:lang w:val="fr-FR"/>
        </w:rPr>
        <w:t>de la communauté. La délégation avait</w:t>
      </w:r>
      <w:r w:rsidRPr="00143750">
        <w:rPr>
          <w:lang w:val="fr-FR"/>
        </w:rPr>
        <w:t xml:space="preserve"> p</w:t>
      </w:r>
      <w:r w:rsidR="000A56F2">
        <w:rPr>
          <w:lang w:val="fr-FR"/>
        </w:rPr>
        <w:t>ris note de la réunion qui s'était</w:t>
      </w:r>
      <w:r w:rsidRPr="00143750">
        <w:rPr>
          <w:lang w:val="fr-FR"/>
        </w:rPr>
        <w:t xml:space="preserve"> tenue en septembre 2017 aux Archives nationales</w:t>
      </w:r>
      <w:r w:rsidR="000A56F2">
        <w:rPr>
          <w:lang w:val="fr-FR"/>
        </w:rPr>
        <w:t>,</w:t>
      </w:r>
      <w:r w:rsidRPr="00143750">
        <w:rPr>
          <w:lang w:val="fr-FR"/>
        </w:rPr>
        <w:t xml:space="preserve"> avec la participation d'</w:t>
      </w:r>
      <w:r w:rsidR="000A56F2">
        <w:rPr>
          <w:lang w:val="fr-FR"/>
        </w:rPr>
        <w:t>artistes et de musiciens qui avaient proposé l'inscription de la b</w:t>
      </w:r>
      <w:r w:rsidRPr="00143750">
        <w:rPr>
          <w:lang w:val="fr-FR"/>
        </w:rPr>
        <w:t xml:space="preserve">achata dominicaine sur la Liste représentative. Ainsi, des musiciens et des artistes </w:t>
      </w:r>
      <w:r w:rsidR="000A56F2">
        <w:rPr>
          <w:lang w:val="fr-FR"/>
        </w:rPr>
        <w:t xml:space="preserve">avaient </w:t>
      </w:r>
      <w:r w:rsidRPr="00143750">
        <w:rPr>
          <w:lang w:val="fr-FR"/>
        </w:rPr>
        <w:t xml:space="preserve">participé à la préparation du dossier de candidature. La délégation a souhaité entendre la République dominicaine sur la </w:t>
      </w:r>
      <w:r w:rsidR="000A56F2">
        <w:rPr>
          <w:lang w:val="fr-FR"/>
        </w:rPr>
        <w:t xml:space="preserve">façon </w:t>
      </w:r>
      <w:r w:rsidRPr="00143750">
        <w:rPr>
          <w:lang w:val="fr-FR"/>
        </w:rPr>
        <w:t>dont cette activité ou d'autres mentionnées dans le dossier impliquaient une participation active de la communauté.</w:t>
      </w:r>
    </w:p>
    <w:p w14:paraId="493E5BE0" w14:textId="5BC45B67" w:rsidR="005C1612" w:rsidRDefault="005C1612" w:rsidP="00557FF6">
      <w:pPr>
        <w:pStyle w:val="Orateurengris"/>
        <w:spacing w:before="120"/>
        <w:ind w:left="709" w:hanging="709"/>
        <w:rPr>
          <w:lang w:val="fr-FR"/>
        </w:rPr>
      </w:pPr>
      <w:r w:rsidRPr="005C1612">
        <w:rPr>
          <w:lang w:val="fr-FR"/>
        </w:rPr>
        <w:t xml:space="preserve">La </w:t>
      </w:r>
      <w:r w:rsidRPr="005C1612">
        <w:rPr>
          <w:b/>
          <w:lang w:val="fr-FR"/>
        </w:rPr>
        <w:t>délégation du Sénégal</w:t>
      </w:r>
      <w:r w:rsidRPr="005C1612">
        <w:rPr>
          <w:lang w:val="fr-FR"/>
        </w:rPr>
        <w:t xml:space="preserve"> a expliqué comment </w:t>
      </w:r>
      <w:r>
        <w:rPr>
          <w:lang w:val="fr-FR"/>
        </w:rPr>
        <w:t xml:space="preserve">on pouvait retracer </w:t>
      </w:r>
      <w:r w:rsidRPr="005C1612">
        <w:rPr>
          <w:lang w:val="fr-FR"/>
        </w:rPr>
        <w:t>l</w:t>
      </w:r>
      <w:r>
        <w:rPr>
          <w:lang w:val="fr-FR"/>
        </w:rPr>
        <w:t>a b</w:t>
      </w:r>
      <w:r w:rsidRPr="005C1612">
        <w:rPr>
          <w:lang w:val="fr-FR"/>
        </w:rPr>
        <w:t xml:space="preserve">achata </w:t>
      </w:r>
      <w:r>
        <w:rPr>
          <w:lang w:val="fr-FR"/>
        </w:rPr>
        <w:t>jusqu'en Afrique d'où elle était</w:t>
      </w:r>
      <w:r w:rsidRPr="005C1612">
        <w:rPr>
          <w:lang w:val="fr-FR"/>
        </w:rPr>
        <w:t xml:space="preserve"> venue comme de nombreuses expressions musicales et danses partagées avec les Caraïbes et les Amériques en général</w:t>
      </w:r>
      <w:r w:rsidR="00E37F86">
        <w:rPr>
          <w:lang w:val="fr-FR"/>
        </w:rPr>
        <w:t>,</w:t>
      </w:r>
      <w:r w:rsidRPr="005C1612">
        <w:rPr>
          <w:lang w:val="fr-FR"/>
        </w:rPr>
        <w:t xml:space="preserve"> depuis l'esclavage. Concernan</w:t>
      </w:r>
      <w:r>
        <w:rPr>
          <w:lang w:val="fr-FR"/>
        </w:rPr>
        <w:t>t la question spécifique des</w:t>
      </w:r>
      <w:r w:rsidRPr="005C1612">
        <w:rPr>
          <w:lang w:val="fr-FR"/>
        </w:rPr>
        <w:t xml:space="preserve"> mesures de sauvegarde, la délégation a reconnu le travail précis de l'Organe d'évaluation sur ces questions, mais d'immenses efforts </w:t>
      </w:r>
      <w:r>
        <w:rPr>
          <w:lang w:val="fr-FR"/>
        </w:rPr>
        <w:t xml:space="preserve">avaient </w:t>
      </w:r>
      <w:r w:rsidRPr="005C1612">
        <w:rPr>
          <w:lang w:val="fr-FR"/>
        </w:rPr>
        <w:t xml:space="preserve">été </w:t>
      </w:r>
      <w:r>
        <w:rPr>
          <w:lang w:val="fr-FR"/>
        </w:rPr>
        <w:t xml:space="preserve">déployés </w:t>
      </w:r>
      <w:r w:rsidRPr="005C1612">
        <w:rPr>
          <w:lang w:val="fr-FR"/>
        </w:rPr>
        <w:t>par la République dominicaine, notamment en matière d'</w:t>
      </w:r>
      <w:r w:rsidR="00491180">
        <w:rPr>
          <w:lang w:val="fr-FR"/>
        </w:rPr>
        <w:t xml:space="preserve">éducation musicale, dont la fonction était </w:t>
      </w:r>
      <w:r w:rsidRPr="005C1612">
        <w:rPr>
          <w:lang w:val="fr-FR"/>
        </w:rPr>
        <w:t>d</w:t>
      </w:r>
      <w:r w:rsidR="00491180">
        <w:rPr>
          <w:lang w:val="fr-FR"/>
        </w:rPr>
        <w:t xml:space="preserve">e réguler le rythme par lequel </w:t>
      </w:r>
      <w:r w:rsidRPr="005C1612">
        <w:rPr>
          <w:lang w:val="fr-FR"/>
        </w:rPr>
        <w:t>la danse</w:t>
      </w:r>
      <w:r w:rsidR="00491180">
        <w:rPr>
          <w:lang w:val="fr-FR"/>
        </w:rPr>
        <w:t xml:space="preserve"> s’exprimait</w:t>
      </w:r>
      <w:r w:rsidRPr="005C1612">
        <w:rPr>
          <w:lang w:val="fr-FR"/>
        </w:rPr>
        <w:t>.</w:t>
      </w:r>
      <w:r w:rsidR="00491180">
        <w:rPr>
          <w:lang w:val="fr-FR"/>
        </w:rPr>
        <w:t xml:space="preserve"> Ainsi, l'éducation musicale était</w:t>
      </w:r>
      <w:r w:rsidRPr="005C1612">
        <w:rPr>
          <w:lang w:val="fr-FR"/>
        </w:rPr>
        <w:t xml:space="preserve"> elle-même une mesure de sauvegarde, ajoutant que dans le cas de l'Afrique ou de la République do</w:t>
      </w:r>
      <w:r w:rsidR="00491180">
        <w:rPr>
          <w:lang w:val="fr-FR"/>
        </w:rPr>
        <w:t>minicaine, la danse ne s'apprenait pas, la danse était</w:t>
      </w:r>
      <w:r w:rsidRPr="005C1612">
        <w:rPr>
          <w:lang w:val="fr-FR"/>
        </w:rPr>
        <w:t xml:space="preserve"> naturelle. Au Sénégal, les gens viv</w:t>
      </w:r>
      <w:r w:rsidR="00491180">
        <w:rPr>
          <w:lang w:val="fr-FR"/>
        </w:rPr>
        <w:t>aient avec la danse et étaient</w:t>
      </w:r>
      <w:r w:rsidRPr="005C1612">
        <w:rPr>
          <w:lang w:val="fr-FR"/>
        </w:rPr>
        <w:t xml:space="preserve"> n</w:t>
      </w:r>
      <w:r w:rsidR="00491180">
        <w:rPr>
          <w:lang w:val="fr-FR"/>
        </w:rPr>
        <w:t>és avec la danse, soit vous étiez</w:t>
      </w:r>
      <w:r w:rsidRPr="005C1612">
        <w:rPr>
          <w:lang w:val="fr-FR"/>
        </w:rPr>
        <w:t xml:space="preserve"> un mauvais danseur, soit un excellent dan</w:t>
      </w:r>
      <w:r w:rsidR="00491180">
        <w:rPr>
          <w:lang w:val="fr-FR"/>
        </w:rPr>
        <w:t>seur, la danse ne s'apprenait pas mais la musique, elle, pouvai</w:t>
      </w:r>
      <w:r w:rsidRPr="005C1612">
        <w:rPr>
          <w:lang w:val="fr-FR"/>
        </w:rPr>
        <w:t>t s'apprendre. En pr</w:t>
      </w:r>
      <w:r w:rsidR="00491180">
        <w:rPr>
          <w:lang w:val="fr-FR"/>
        </w:rPr>
        <w:t>éservant la musique, on préservait</w:t>
      </w:r>
      <w:r w:rsidRPr="005C1612">
        <w:rPr>
          <w:lang w:val="fr-FR"/>
        </w:rPr>
        <w:t xml:space="preserve"> ces ryt</w:t>
      </w:r>
      <w:r w:rsidR="00491180">
        <w:rPr>
          <w:lang w:val="fr-FR"/>
        </w:rPr>
        <w:t>hmes et donc la musique préservait l'expression qu'était la b</w:t>
      </w:r>
      <w:r w:rsidRPr="005C1612">
        <w:rPr>
          <w:lang w:val="fr-FR"/>
        </w:rPr>
        <w:t xml:space="preserve">achata. La délégation a demandé à la République dominicaine d'expliquer </w:t>
      </w:r>
      <w:r w:rsidR="00491180">
        <w:rPr>
          <w:lang w:val="fr-FR"/>
        </w:rPr>
        <w:t>de manière spécifique</w:t>
      </w:r>
      <w:r w:rsidRPr="005C1612">
        <w:rPr>
          <w:lang w:val="fr-FR"/>
        </w:rPr>
        <w:t xml:space="preserve"> les mesures de sauvegarde, notamment </w:t>
      </w:r>
      <w:r w:rsidR="00491180">
        <w:rPr>
          <w:lang w:val="fr-FR"/>
        </w:rPr>
        <w:t xml:space="preserve">s’agissant de </w:t>
      </w:r>
      <w:r w:rsidRPr="005C1612">
        <w:rPr>
          <w:lang w:val="fr-FR"/>
        </w:rPr>
        <w:t xml:space="preserve">l'éducation musicale, mais aussi </w:t>
      </w:r>
      <w:r w:rsidR="00491180">
        <w:rPr>
          <w:lang w:val="fr-FR"/>
        </w:rPr>
        <w:t xml:space="preserve">de </w:t>
      </w:r>
      <w:r w:rsidRPr="005C1612">
        <w:rPr>
          <w:lang w:val="fr-FR"/>
        </w:rPr>
        <w:t xml:space="preserve">l'éducation des jeunes </w:t>
      </w:r>
      <w:r w:rsidR="00491180">
        <w:rPr>
          <w:lang w:val="fr-FR"/>
        </w:rPr>
        <w:t xml:space="preserve">pour assurer la </w:t>
      </w:r>
      <w:r w:rsidRPr="005C1612">
        <w:rPr>
          <w:lang w:val="fr-FR"/>
        </w:rPr>
        <w:t>transmission.</w:t>
      </w:r>
    </w:p>
    <w:p w14:paraId="443382AA" w14:textId="78B3FDC4" w:rsidR="00C3784C" w:rsidRDefault="00C3784C" w:rsidP="00557FF6">
      <w:pPr>
        <w:pStyle w:val="Orateurengris"/>
        <w:spacing w:before="120"/>
        <w:ind w:left="709" w:hanging="709"/>
        <w:rPr>
          <w:lang w:val="fr-FR"/>
        </w:rPr>
      </w:pPr>
      <w:r>
        <w:rPr>
          <w:lang w:val="fr-FR"/>
        </w:rPr>
        <w:t xml:space="preserve">Après avoir remercié le Sénégal, la </w:t>
      </w:r>
      <w:r w:rsidRPr="00C3784C">
        <w:rPr>
          <w:b/>
          <w:lang w:val="fr-FR"/>
        </w:rPr>
        <w:t>Présidente</w:t>
      </w:r>
      <w:r>
        <w:rPr>
          <w:lang w:val="fr-FR"/>
        </w:rPr>
        <w:t xml:space="preserve"> a déclaré qu’elle donnerait la parole aux membres du Comité souhaitant s’exprimer après le déjeuner. Elle a invité le </w:t>
      </w:r>
      <w:r w:rsidRPr="00C3784C">
        <w:rPr>
          <w:lang w:val="fr-FR"/>
        </w:rPr>
        <w:t>Secrétaire</w:t>
      </w:r>
      <w:r>
        <w:rPr>
          <w:lang w:val="fr-FR"/>
        </w:rPr>
        <w:t xml:space="preserve"> à faire quelques annonces pratiques.</w:t>
      </w:r>
    </w:p>
    <w:p w14:paraId="0E20DE58" w14:textId="152E57F2" w:rsidR="00C3784C" w:rsidRDefault="00C3784C" w:rsidP="00557FF6">
      <w:pPr>
        <w:pStyle w:val="Orateurengris"/>
        <w:spacing w:after="0"/>
        <w:ind w:left="709" w:hanging="709"/>
        <w:rPr>
          <w:lang w:val="fr-FR"/>
        </w:rPr>
      </w:pPr>
      <w:r>
        <w:rPr>
          <w:lang w:val="fr-FR"/>
        </w:rPr>
        <w:t xml:space="preserve">Le </w:t>
      </w:r>
      <w:r w:rsidRPr="00C3784C">
        <w:rPr>
          <w:b/>
          <w:lang w:val="fr-FR"/>
        </w:rPr>
        <w:t>Secrétaire</w:t>
      </w:r>
      <w:r w:rsidRPr="00C3784C">
        <w:rPr>
          <w:lang w:val="fr-FR"/>
        </w:rPr>
        <w:t xml:space="preserve"> a annoncé quelques événements parallèles </w:t>
      </w:r>
      <w:r>
        <w:rPr>
          <w:lang w:val="fr-FR"/>
        </w:rPr>
        <w:t xml:space="preserve">qui se dérouleraient </w:t>
      </w:r>
      <w:r w:rsidRPr="00C3784C">
        <w:rPr>
          <w:lang w:val="fr-FR"/>
        </w:rPr>
        <w:t>pendant la pause déjeuner, notamment une session d'information</w:t>
      </w:r>
      <w:r>
        <w:rPr>
          <w:lang w:val="fr-FR"/>
        </w:rPr>
        <w:t>,</w:t>
      </w:r>
      <w:r w:rsidRPr="00C3784C">
        <w:rPr>
          <w:lang w:val="fr-FR"/>
        </w:rPr>
        <w:t xml:space="preserve"> organisé</w:t>
      </w:r>
      <w:r>
        <w:rPr>
          <w:lang w:val="fr-FR"/>
        </w:rPr>
        <w:t>e</w:t>
      </w:r>
      <w:r w:rsidRPr="00C3784C">
        <w:rPr>
          <w:lang w:val="fr-FR"/>
        </w:rPr>
        <w:t xml:space="preserve"> par l'UNESCO</w:t>
      </w:r>
      <w:r>
        <w:rPr>
          <w:lang w:val="fr-FR"/>
        </w:rPr>
        <w:t>,</w:t>
      </w:r>
      <w:r w:rsidRPr="00C3784C">
        <w:rPr>
          <w:lang w:val="fr-FR"/>
        </w:rPr>
        <w:t xml:space="preserve"> sur la réforme du mécanisme de rapports périodiques et le lanc</w:t>
      </w:r>
      <w:r>
        <w:rPr>
          <w:lang w:val="fr-FR"/>
        </w:rPr>
        <w:t>ement du premier cycle régional, et une réunion du G</w:t>
      </w:r>
      <w:r w:rsidRPr="00C3784C">
        <w:rPr>
          <w:lang w:val="fr-FR"/>
        </w:rPr>
        <w:t>roupe de travail</w:t>
      </w:r>
      <w:r>
        <w:rPr>
          <w:lang w:val="fr-FR"/>
        </w:rPr>
        <w:t xml:space="preserve"> du Forum des ONG </w:t>
      </w:r>
      <w:r w:rsidRPr="00C3784C">
        <w:rPr>
          <w:lang w:val="fr-FR"/>
        </w:rPr>
        <w:t>sur la recherche : vers une organisation plus formelle du groupe.</w:t>
      </w:r>
    </w:p>
    <w:p w14:paraId="25B3291C" w14:textId="4AA89C72" w:rsidR="00557FF6" w:rsidRPr="000E5F5F" w:rsidRDefault="00326F3C" w:rsidP="00557FF6">
      <w:pPr>
        <w:pStyle w:val="Orateurengris"/>
        <w:numPr>
          <w:ilvl w:val="0"/>
          <w:numId w:val="0"/>
        </w:numPr>
        <w:spacing w:before="240" w:after="240"/>
        <w:ind w:left="562" w:hanging="562"/>
        <w:jc w:val="center"/>
        <w:rPr>
          <w:i/>
          <w:lang w:val="fr-FR"/>
        </w:rPr>
      </w:pPr>
      <w:r>
        <w:rPr>
          <w:i/>
          <w:lang w:val="fr-FR"/>
        </w:rPr>
        <w:t>[Mercredi 11 décembre 2019, séance de l’après-midi</w:t>
      </w:r>
      <w:r w:rsidR="00557FF6" w:rsidRPr="000E5F5F">
        <w:rPr>
          <w:i/>
          <w:lang w:val="fr-FR"/>
        </w:rPr>
        <w:t>]</w:t>
      </w:r>
    </w:p>
    <w:p w14:paraId="653CCB2C" w14:textId="693390C1" w:rsidR="00557FF6" w:rsidRPr="00326F3C" w:rsidRDefault="00326F3C" w:rsidP="00557FF6">
      <w:pPr>
        <w:pStyle w:val="Orateurengris"/>
        <w:numPr>
          <w:ilvl w:val="0"/>
          <w:numId w:val="0"/>
        </w:numPr>
        <w:spacing w:before="360" w:after="60"/>
        <w:outlineLvl w:val="0"/>
        <w:rPr>
          <w:b/>
          <w:color w:val="000000" w:themeColor="text1"/>
          <w:u w:val="single"/>
          <w:lang w:val="fr-FR"/>
        </w:rPr>
      </w:pPr>
      <w:r>
        <w:rPr>
          <w:b/>
          <w:color w:val="000000" w:themeColor="text1"/>
          <w:u w:val="single"/>
          <w:lang w:val="fr-FR"/>
        </w:rPr>
        <w:t>POINT 10.b DE L’</w:t>
      </w:r>
      <w:r w:rsidRPr="00326F3C">
        <w:rPr>
          <w:b/>
          <w:color w:val="000000" w:themeColor="text1"/>
          <w:u w:val="single"/>
          <w:lang w:val="fr-FR"/>
        </w:rPr>
        <w:t>ORDRE DU JOUR</w:t>
      </w:r>
      <w:r>
        <w:rPr>
          <w:b/>
          <w:color w:val="000000" w:themeColor="text1"/>
          <w:u w:val="single"/>
          <w:lang w:val="fr-FR"/>
        </w:rPr>
        <w:t xml:space="preserve"> [SUITE</w:t>
      </w:r>
      <w:r w:rsidRPr="00326F3C">
        <w:rPr>
          <w:b/>
          <w:color w:val="000000" w:themeColor="text1"/>
          <w:u w:val="single"/>
          <w:lang w:val="fr-FR"/>
        </w:rPr>
        <w:t>]</w:t>
      </w:r>
    </w:p>
    <w:p w14:paraId="684B3312" w14:textId="764A187B" w:rsidR="00557FF6" w:rsidRPr="00326F3C" w:rsidRDefault="00326F3C" w:rsidP="00557FF6">
      <w:pPr>
        <w:pStyle w:val="Orateurengris"/>
        <w:numPr>
          <w:ilvl w:val="0"/>
          <w:numId w:val="0"/>
        </w:numPr>
        <w:outlineLvl w:val="1"/>
        <w:rPr>
          <w:b/>
          <w:color w:val="000000" w:themeColor="text1"/>
          <w:lang w:val="fr-FR"/>
        </w:rPr>
      </w:pPr>
      <w:r>
        <w:rPr>
          <w:b/>
          <w:color w:val="000000" w:themeColor="text1"/>
          <w:lang w:val="fr-FR"/>
        </w:rPr>
        <w:t>EXAMEN DES CANDIDATURES POUR INSCRIPTION SUR LA LISTE REPRÉSENTATIVE DU PATRIMOINE CULTUREL IMMATÉRIEL</w:t>
      </w:r>
    </w:p>
    <w:p w14:paraId="05CC1786" w14:textId="00B34834" w:rsidR="00444B72" w:rsidRDefault="00444B72" w:rsidP="00557FF6">
      <w:pPr>
        <w:pStyle w:val="Orateurengris"/>
        <w:spacing w:after="0"/>
        <w:ind w:left="709" w:hanging="709"/>
        <w:rPr>
          <w:lang w:val="fr-FR"/>
        </w:rPr>
      </w:pPr>
      <w:r w:rsidRPr="00444B72">
        <w:rPr>
          <w:lang w:val="fr-FR"/>
        </w:rPr>
        <w:t xml:space="preserve">La </w:t>
      </w:r>
      <w:r w:rsidRPr="00444B72">
        <w:rPr>
          <w:b/>
          <w:lang w:val="fr-FR"/>
        </w:rPr>
        <w:t>Présidente</w:t>
      </w:r>
      <w:r w:rsidRPr="00444B72">
        <w:rPr>
          <w:lang w:val="fr-FR"/>
        </w:rPr>
        <w:t xml:space="preserve"> </w:t>
      </w:r>
      <w:r>
        <w:rPr>
          <w:lang w:val="fr-FR"/>
        </w:rPr>
        <w:t>a pris</w:t>
      </w:r>
      <w:r w:rsidRPr="00444B72">
        <w:rPr>
          <w:lang w:val="fr-FR"/>
        </w:rPr>
        <w:t xml:space="preserve"> note des trois que</w:t>
      </w:r>
      <w:r>
        <w:rPr>
          <w:lang w:val="fr-FR"/>
        </w:rPr>
        <w:t>stions adressées à l'État partie. L'une, posée par l’Autriche, concernait</w:t>
      </w:r>
      <w:r w:rsidRPr="00444B72">
        <w:rPr>
          <w:lang w:val="fr-FR"/>
        </w:rPr>
        <w:t xml:space="preserve"> le conseil de surveillance, la </w:t>
      </w:r>
      <w:r>
        <w:rPr>
          <w:lang w:val="fr-FR"/>
        </w:rPr>
        <w:t>deuxième, posée par l’</w:t>
      </w:r>
      <w:r w:rsidRPr="00444B72">
        <w:rPr>
          <w:lang w:val="fr-FR"/>
        </w:rPr>
        <w:t>Azerbaïdjan</w:t>
      </w:r>
      <w:r>
        <w:rPr>
          <w:lang w:val="fr-FR"/>
        </w:rPr>
        <w:t>, concernait</w:t>
      </w:r>
      <w:r w:rsidRPr="00444B72">
        <w:rPr>
          <w:lang w:val="fr-FR"/>
        </w:rPr>
        <w:t xml:space="preserve"> la participation </w:t>
      </w:r>
      <w:r w:rsidR="00E37F86">
        <w:rPr>
          <w:lang w:val="fr-FR"/>
        </w:rPr>
        <w:t>de la communauté</w:t>
      </w:r>
      <w:r w:rsidRPr="00444B72">
        <w:rPr>
          <w:lang w:val="fr-FR"/>
        </w:rPr>
        <w:t xml:space="preserve">, et </w:t>
      </w:r>
      <w:r>
        <w:rPr>
          <w:lang w:val="fr-FR"/>
        </w:rPr>
        <w:t>enfin, le Sénégal souhaitait</w:t>
      </w:r>
      <w:r w:rsidRPr="00444B72">
        <w:rPr>
          <w:lang w:val="fr-FR"/>
        </w:rPr>
        <w:t xml:space="preserve"> en savoir plus sur les mesures de sauvegarde et l'éducation musicale. Elle </w:t>
      </w:r>
      <w:r>
        <w:rPr>
          <w:lang w:val="fr-FR"/>
        </w:rPr>
        <w:t>a invité</w:t>
      </w:r>
      <w:r w:rsidRPr="00444B72">
        <w:rPr>
          <w:lang w:val="fr-FR"/>
        </w:rPr>
        <w:t xml:space="preserve"> la République dominicaine à répondre spécifiquement à ces questions.</w:t>
      </w:r>
    </w:p>
    <w:p w14:paraId="60BA53D2" w14:textId="3C2257CA" w:rsidR="00444B72" w:rsidRDefault="00444B72" w:rsidP="00557FF6">
      <w:pPr>
        <w:pStyle w:val="Orateurengris"/>
        <w:spacing w:before="120"/>
        <w:ind w:left="709" w:hanging="709"/>
        <w:rPr>
          <w:lang w:val="fr-FR"/>
        </w:rPr>
      </w:pPr>
      <w:r w:rsidRPr="00444B72">
        <w:rPr>
          <w:lang w:val="fr-FR"/>
        </w:rPr>
        <w:t xml:space="preserve">En réponse à la question de l'Autriche sur la création d'un conseil pour préserver l'intégrité et l'authenticité de l'élément, la </w:t>
      </w:r>
      <w:r w:rsidRPr="00444B72">
        <w:rPr>
          <w:b/>
          <w:lang w:val="fr-FR"/>
        </w:rPr>
        <w:t>délégation de la République dominicaine</w:t>
      </w:r>
      <w:r w:rsidRPr="00444B72">
        <w:rPr>
          <w:lang w:val="fr-FR"/>
        </w:rPr>
        <w:t xml:space="preserve"> a expliqué que </w:t>
      </w:r>
      <w:r>
        <w:rPr>
          <w:lang w:val="fr-FR"/>
        </w:rPr>
        <w:t xml:space="preserve">des </w:t>
      </w:r>
      <w:r w:rsidRPr="00444B72">
        <w:rPr>
          <w:lang w:val="fr-FR"/>
        </w:rPr>
        <w:t>universitair</w:t>
      </w:r>
      <w:r>
        <w:rPr>
          <w:lang w:val="fr-FR"/>
        </w:rPr>
        <w:t xml:space="preserve">es avaient établi le conseil </w:t>
      </w:r>
      <w:r w:rsidRPr="00444B72">
        <w:rPr>
          <w:lang w:val="fr-FR"/>
        </w:rPr>
        <w:t>suite</w:t>
      </w:r>
      <w:r>
        <w:rPr>
          <w:lang w:val="fr-FR"/>
        </w:rPr>
        <w:t xml:space="preserve"> à</w:t>
      </w:r>
      <w:r w:rsidRPr="00444B72">
        <w:rPr>
          <w:lang w:val="fr-FR"/>
        </w:rPr>
        <w:t xml:space="preserve"> de</w:t>
      </w:r>
      <w:r>
        <w:rPr>
          <w:lang w:val="fr-FR"/>
        </w:rPr>
        <w:t>s</w:t>
      </w:r>
      <w:r w:rsidRPr="00444B72">
        <w:rPr>
          <w:lang w:val="fr-FR"/>
        </w:rPr>
        <w:t xml:space="preserve"> discussions antérieures</w:t>
      </w:r>
      <w:r>
        <w:rPr>
          <w:lang w:val="fr-FR"/>
        </w:rPr>
        <w:t xml:space="preserve">, préalables à la soumission du </w:t>
      </w:r>
      <w:r w:rsidRPr="00444B72">
        <w:rPr>
          <w:lang w:val="fr-FR"/>
        </w:rPr>
        <w:t>dossier</w:t>
      </w:r>
      <w:r>
        <w:rPr>
          <w:lang w:val="fr-FR"/>
        </w:rPr>
        <w:t>,</w:t>
      </w:r>
      <w:r w:rsidRPr="00444B72">
        <w:rPr>
          <w:lang w:val="fr-FR"/>
        </w:rPr>
        <w:t xml:space="preserve"> au cas où il serait nécessaire d'envisager l'extension possible et rapide de l'élément. Cependant, la communauté dans son ensemble, en particulier les praticiens, a</w:t>
      </w:r>
      <w:r w:rsidR="000F3463">
        <w:rPr>
          <w:lang w:val="fr-FR"/>
        </w:rPr>
        <w:t>vait</w:t>
      </w:r>
      <w:r w:rsidRPr="00444B72">
        <w:rPr>
          <w:lang w:val="fr-FR"/>
        </w:rPr>
        <w:t xml:space="preserve"> refusé la proposition parce qu'ils estim</w:t>
      </w:r>
      <w:r w:rsidR="000F3463">
        <w:rPr>
          <w:lang w:val="fr-FR"/>
        </w:rPr>
        <w:t>ai</w:t>
      </w:r>
      <w:r w:rsidRPr="00444B72">
        <w:rPr>
          <w:lang w:val="fr-FR"/>
        </w:rPr>
        <w:t xml:space="preserve">ent que la </w:t>
      </w:r>
      <w:r w:rsidR="000F3463">
        <w:rPr>
          <w:lang w:val="fr-FR"/>
        </w:rPr>
        <w:t>musique était un élément vivant qui devait continuer à évoluer et même à</w:t>
      </w:r>
      <w:r w:rsidRPr="00444B72">
        <w:rPr>
          <w:lang w:val="fr-FR"/>
        </w:rPr>
        <w:t xml:space="preserve"> assimiler et intégrer d'autres éléments rythmiques de manière naturelle et spontanée. Le conseil ne fai</w:t>
      </w:r>
      <w:r w:rsidR="000F3463">
        <w:rPr>
          <w:lang w:val="fr-FR"/>
        </w:rPr>
        <w:t>sai</w:t>
      </w:r>
      <w:r w:rsidRPr="00444B72">
        <w:rPr>
          <w:lang w:val="fr-FR"/>
        </w:rPr>
        <w:t>t donc pas partie des mesures de sauvegarde prévues</w:t>
      </w:r>
      <w:r w:rsidR="000F3463">
        <w:rPr>
          <w:lang w:val="fr-FR"/>
        </w:rPr>
        <w:t>,</w:t>
      </w:r>
      <w:r w:rsidRPr="00444B72">
        <w:rPr>
          <w:lang w:val="fr-FR"/>
        </w:rPr>
        <w:t xml:space="preserve"> ni par les autorités ni par la communauté. Il a</w:t>
      </w:r>
      <w:r w:rsidR="000F3463">
        <w:rPr>
          <w:lang w:val="fr-FR"/>
        </w:rPr>
        <w:t>vait</w:t>
      </w:r>
      <w:r w:rsidRPr="00444B72">
        <w:rPr>
          <w:lang w:val="fr-FR"/>
        </w:rPr>
        <w:t xml:space="preserve"> été inclus dans le dossier parce qu'il </w:t>
      </w:r>
      <w:r w:rsidR="000F3463">
        <w:rPr>
          <w:lang w:val="fr-FR"/>
        </w:rPr>
        <w:t xml:space="preserve">avait été évoqué lors </w:t>
      </w:r>
      <w:r w:rsidRPr="00444B72">
        <w:rPr>
          <w:lang w:val="fr-FR"/>
        </w:rPr>
        <w:t>d'une discussion antérieure. Concernant la question de l'Azerbaïdjan sur les preuves de la participation de la communauté, l</w:t>
      </w:r>
      <w:r w:rsidR="00D77274">
        <w:rPr>
          <w:lang w:val="fr-FR"/>
        </w:rPr>
        <w:t>a délégation a expliqué que le G</w:t>
      </w:r>
      <w:r w:rsidRPr="00444B72">
        <w:rPr>
          <w:lang w:val="fr-FR"/>
        </w:rPr>
        <w:t xml:space="preserve">ouvernement de la République dominicaine, avec le soutien des organisations communautaires, avait </w:t>
      </w:r>
      <w:r w:rsidR="000F3463">
        <w:rPr>
          <w:lang w:val="fr-FR"/>
        </w:rPr>
        <w:t xml:space="preserve">élaboré </w:t>
      </w:r>
      <w:r w:rsidRPr="00444B72">
        <w:rPr>
          <w:lang w:val="fr-FR"/>
        </w:rPr>
        <w:t xml:space="preserve">un plan stratégique qui devait se conclure en 2020 par la construction de plusieurs écoles municipales. </w:t>
      </w:r>
      <w:r w:rsidR="000F3463">
        <w:rPr>
          <w:lang w:val="fr-FR"/>
        </w:rPr>
        <w:t xml:space="preserve">S'agissant de </w:t>
      </w:r>
      <w:r w:rsidRPr="00444B72">
        <w:rPr>
          <w:lang w:val="fr-FR"/>
        </w:rPr>
        <w:t xml:space="preserve">la participation des communautés et de la société civile au programme, la délégation a souligné le travail de certaines ONG qui </w:t>
      </w:r>
      <w:r w:rsidR="000F3463">
        <w:rPr>
          <w:lang w:val="fr-FR"/>
        </w:rPr>
        <w:t xml:space="preserve">étaient </w:t>
      </w:r>
      <w:r w:rsidRPr="00444B72">
        <w:rPr>
          <w:lang w:val="fr-FR"/>
        </w:rPr>
        <w:t>particulièrement impliquées dans la sauvegarde du patrimoine immatériel en</w:t>
      </w:r>
      <w:r w:rsidR="000F3463">
        <w:rPr>
          <w:lang w:val="fr-FR"/>
        </w:rPr>
        <w:t xml:space="preserve"> République dominicaine, et qui, depuis plusieurs années concevaient et mettaient en œuvre </w:t>
      </w:r>
      <w:r w:rsidRPr="00444B72">
        <w:rPr>
          <w:lang w:val="fr-FR"/>
        </w:rPr>
        <w:t xml:space="preserve">des activités de diffusion, d'analyse et de sauvegarde du patrimoine culturel immatériel. </w:t>
      </w:r>
      <w:r w:rsidR="00F833E2">
        <w:rPr>
          <w:lang w:val="fr-FR"/>
        </w:rPr>
        <w:t>On pouvait citer, p</w:t>
      </w:r>
      <w:r w:rsidRPr="00444B72">
        <w:rPr>
          <w:lang w:val="fr-FR"/>
        </w:rPr>
        <w:t>ar exemple, le Centro León et la Fondation León de la ville de Santiago pour le nord et le centre du pays, le Centre culturel espagnol en République dominica</w:t>
      </w:r>
      <w:r w:rsidR="00F833E2">
        <w:rPr>
          <w:lang w:val="fr-FR"/>
        </w:rPr>
        <w:t>ine, la Fondation Cofradí</w:t>
      </w:r>
      <w:r w:rsidRPr="00444B72">
        <w:rPr>
          <w:lang w:val="fr-FR"/>
        </w:rPr>
        <w:t>a, la Fondation du théâtre populaire et le Réseau dominicain de la</w:t>
      </w:r>
      <w:r w:rsidR="000F3463">
        <w:rPr>
          <w:lang w:val="fr-FR"/>
        </w:rPr>
        <w:t xml:space="preserve"> culture populaire, qui regroupait</w:t>
      </w:r>
      <w:r w:rsidRPr="00444B72">
        <w:rPr>
          <w:lang w:val="fr-FR"/>
        </w:rPr>
        <w:t xml:space="preserve"> plus de 60 institu</w:t>
      </w:r>
      <w:r w:rsidR="00E37F86">
        <w:rPr>
          <w:lang w:val="fr-FR"/>
        </w:rPr>
        <w:t xml:space="preserve">tions </w:t>
      </w:r>
      <w:r w:rsidRPr="00444B72">
        <w:rPr>
          <w:lang w:val="fr-FR"/>
        </w:rPr>
        <w:t>dont la Maison du théâtre de Saint-Domingue.</w:t>
      </w:r>
    </w:p>
    <w:p w14:paraId="14831EB9" w14:textId="012C90C0" w:rsidR="00F833E2" w:rsidRDefault="00F833E2" w:rsidP="00557FF6">
      <w:pPr>
        <w:pStyle w:val="Orateurengris"/>
        <w:spacing w:before="120"/>
        <w:ind w:left="709" w:hanging="709"/>
        <w:rPr>
          <w:lang w:val="fr-FR"/>
        </w:rPr>
      </w:pPr>
      <w:r>
        <w:rPr>
          <w:lang w:val="fr-FR"/>
        </w:rPr>
        <w:t xml:space="preserve">La </w:t>
      </w:r>
      <w:r w:rsidRPr="00F833E2">
        <w:rPr>
          <w:b/>
          <w:lang w:val="fr-FR"/>
        </w:rPr>
        <w:t>Présidente</w:t>
      </w:r>
      <w:r>
        <w:rPr>
          <w:lang w:val="fr-FR"/>
        </w:rPr>
        <w:t xml:space="preserve"> a demandé au Comité s’il avait d’autres questions à poser à l’État soumissionnaire</w:t>
      </w:r>
      <w:r w:rsidR="00B82AC3">
        <w:rPr>
          <w:lang w:val="fr-FR"/>
        </w:rPr>
        <w:t>.</w:t>
      </w:r>
    </w:p>
    <w:p w14:paraId="4526F9B8" w14:textId="42A3FD7A" w:rsidR="00F833E2" w:rsidRDefault="00F833E2" w:rsidP="00557FF6">
      <w:pPr>
        <w:pStyle w:val="Orateurengris"/>
        <w:spacing w:before="120"/>
        <w:ind w:left="709" w:hanging="709"/>
        <w:rPr>
          <w:lang w:val="fr-FR"/>
        </w:rPr>
      </w:pPr>
      <w:r w:rsidRPr="00F833E2">
        <w:rPr>
          <w:lang w:val="fr-FR"/>
        </w:rPr>
        <w:t xml:space="preserve">La </w:t>
      </w:r>
      <w:r w:rsidRPr="00F833E2">
        <w:rPr>
          <w:b/>
          <w:lang w:val="fr-FR"/>
        </w:rPr>
        <w:t>délégation des Pays-Bas</w:t>
      </w:r>
      <w:r>
        <w:rPr>
          <w:lang w:val="fr-FR"/>
        </w:rPr>
        <w:t xml:space="preserve"> s'est dite préoccupée par</w:t>
      </w:r>
      <w:r w:rsidRPr="00F833E2">
        <w:rPr>
          <w:lang w:val="fr-FR"/>
        </w:rPr>
        <w:t xml:space="preserve"> la déclarat</w:t>
      </w:r>
      <w:r>
        <w:rPr>
          <w:lang w:val="fr-FR"/>
        </w:rPr>
        <w:t>ion figurant dans le dossier à propos de</w:t>
      </w:r>
      <w:r w:rsidRPr="00F833E2">
        <w:rPr>
          <w:lang w:val="fr-FR"/>
        </w:rPr>
        <w:t xml:space="preserve"> la sauvegarde de l'élément par l'industrie de la musique </w:t>
      </w:r>
      <w:r w:rsidR="00604E4B">
        <w:rPr>
          <w:lang w:val="fr-FR"/>
        </w:rPr>
        <w:t>et du divertissement envisagée comme une</w:t>
      </w:r>
      <w:r w:rsidRPr="00F833E2">
        <w:rPr>
          <w:lang w:val="fr-FR"/>
        </w:rPr>
        <w:t xml:space="preserve"> stratégie de promotion. L'Organe d'évaluation a</w:t>
      </w:r>
      <w:r>
        <w:rPr>
          <w:lang w:val="fr-FR"/>
        </w:rPr>
        <w:t>vait</w:t>
      </w:r>
      <w:r w:rsidRPr="00F833E2">
        <w:rPr>
          <w:lang w:val="fr-FR"/>
        </w:rPr>
        <w:t xml:space="preserve"> fait allusion au côté commercial et spectaculaire de l'élément avec u</w:t>
      </w:r>
      <w:r w:rsidR="00604E4B">
        <w:rPr>
          <w:lang w:val="fr-FR"/>
        </w:rPr>
        <w:t xml:space="preserve">n risque de décontextualisation, </w:t>
      </w:r>
      <w:r w:rsidRPr="00F833E2">
        <w:rPr>
          <w:lang w:val="fr-FR"/>
        </w:rPr>
        <w:t xml:space="preserve">et </w:t>
      </w:r>
      <w:r w:rsidR="00604E4B">
        <w:rPr>
          <w:lang w:val="fr-FR"/>
        </w:rPr>
        <w:t xml:space="preserve">elle </w:t>
      </w:r>
      <w:r w:rsidRPr="00F833E2">
        <w:rPr>
          <w:lang w:val="fr-FR"/>
        </w:rPr>
        <w:t>a demandé à l</w:t>
      </w:r>
      <w:r w:rsidR="00604E4B">
        <w:rPr>
          <w:lang w:val="fr-FR"/>
        </w:rPr>
        <w:t>'Organ</w:t>
      </w:r>
      <w:r w:rsidR="00A93D1B">
        <w:rPr>
          <w:lang w:val="fr-FR"/>
        </w:rPr>
        <w:t xml:space="preserve">e d'évaluation de faire part au Comité de sa réflexion </w:t>
      </w:r>
      <w:r w:rsidRPr="00F833E2">
        <w:rPr>
          <w:lang w:val="fr-FR"/>
        </w:rPr>
        <w:t>à ce sujet.</w:t>
      </w:r>
    </w:p>
    <w:p w14:paraId="3E25CF2C" w14:textId="7C03A4AB" w:rsidR="00604E4B" w:rsidRDefault="00604E4B" w:rsidP="00557FF6">
      <w:pPr>
        <w:pStyle w:val="Orateurengris"/>
        <w:spacing w:before="120"/>
        <w:ind w:left="709" w:hanging="709"/>
        <w:rPr>
          <w:lang w:val="fr-FR"/>
        </w:rPr>
      </w:pPr>
      <w:r w:rsidRPr="00604E4B">
        <w:rPr>
          <w:lang w:val="fr-FR"/>
        </w:rPr>
        <w:t xml:space="preserve">La </w:t>
      </w:r>
      <w:r w:rsidRPr="00604E4B">
        <w:rPr>
          <w:b/>
          <w:lang w:val="fr-FR"/>
        </w:rPr>
        <w:t>Présidente de l'Organe d'évaluation</w:t>
      </w:r>
      <w:r w:rsidRPr="00604E4B">
        <w:rPr>
          <w:lang w:val="fr-FR"/>
        </w:rPr>
        <w:t xml:space="preserve"> a estimé que les mesures de sauvegarde étaient très générales et n'impliquaient aucun engagement spécifique, notamment en ce qui concerne le manque de participation des communautés</w:t>
      </w:r>
      <w:r>
        <w:rPr>
          <w:lang w:val="fr-FR"/>
        </w:rPr>
        <w:t xml:space="preserve"> à la mise en œuvre des mesures et l’</w:t>
      </w:r>
      <w:r w:rsidRPr="00604E4B">
        <w:rPr>
          <w:lang w:val="fr-FR"/>
        </w:rPr>
        <w:t>établissement</w:t>
      </w:r>
      <w:r>
        <w:rPr>
          <w:lang w:val="fr-FR"/>
        </w:rPr>
        <w:t xml:space="preserve"> d'un conseil en charge de</w:t>
      </w:r>
      <w:r w:rsidRPr="00604E4B">
        <w:rPr>
          <w:lang w:val="fr-FR"/>
        </w:rPr>
        <w:t xml:space="preserve"> la préservation de l'intégrité et de l'a</w:t>
      </w:r>
      <w:r>
        <w:rPr>
          <w:lang w:val="fr-FR"/>
        </w:rPr>
        <w:t xml:space="preserve">uthenticité de l'élément. En outre, le </w:t>
      </w:r>
      <w:r w:rsidRPr="00604E4B">
        <w:rPr>
          <w:lang w:val="fr-FR"/>
        </w:rPr>
        <w:t>passage problématique d'une transmission non formelle à une transmission formelle</w:t>
      </w:r>
      <w:r>
        <w:rPr>
          <w:lang w:val="fr-FR"/>
        </w:rPr>
        <w:t xml:space="preserve"> était un des </w:t>
      </w:r>
      <w:r w:rsidRPr="00604E4B">
        <w:rPr>
          <w:lang w:val="fr-FR"/>
        </w:rPr>
        <w:t>problèmes qui pourraient avoir un impact négatif sur la viabilité de l'élém</w:t>
      </w:r>
      <w:r>
        <w:rPr>
          <w:lang w:val="fr-FR"/>
        </w:rPr>
        <w:t>ent. L'Organe d'évaluation s'était</w:t>
      </w:r>
      <w:r w:rsidRPr="00604E4B">
        <w:rPr>
          <w:lang w:val="fr-FR"/>
        </w:rPr>
        <w:t xml:space="preserve"> montré</w:t>
      </w:r>
      <w:r>
        <w:rPr>
          <w:lang w:val="fr-FR"/>
        </w:rPr>
        <w:t xml:space="preserve"> préoccupé par le fait d’extraire</w:t>
      </w:r>
      <w:r w:rsidRPr="00604E4B">
        <w:rPr>
          <w:lang w:val="fr-FR"/>
        </w:rPr>
        <w:t xml:space="preserve"> la transmission ou d'autres mesures de sauvegarde du contexte communautaire ou familial et de les </w:t>
      </w:r>
      <w:r>
        <w:rPr>
          <w:lang w:val="fr-FR"/>
        </w:rPr>
        <w:t>confier à des organisations reposant sur des institutions</w:t>
      </w:r>
      <w:r w:rsidRPr="00604E4B">
        <w:rPr>
          <w:lang w:val="fr-FR"/>
        </w:rPr>
        <w:t>.</w:t>
      </w:r>
    </w:p>
    <w:p w14:paraId="7B82FC0B" w14:textId="5932D99B" w:rsidR="00604E4B" w:rsidRPr="00604E4B" w:rsidRDefault="00604E4B" w:rsidP="00557FF6">
      <w:pPr>
        <w:pStyle w:val="Orateurengris"/>
        <w:spacing w:before="120"/>
        <w:ind w:left="709" w:hanging="709"/>
        <w:rPr>
          <w:lang w:val="fr-FR"/>
        </w:rPr>
      </w:pPr>
      <w:r w:rsidRPr="00604E4B">
        <w:rPr>
          <w:lang w:val="fr-FR"/>
        </w:rPr>
        <w:t xml:space="preserve">En tant qu'État partie d'Amérique latine et des Caraïbes, la </w:t>
      </w:r>
      <w:r w:rsidRPr="00604E4B">
        <w:rPr>
          <w:b/>
          <w:lang w:val="fr-FR"/>
        </w:rPr>
        <w:t>délégation de la Colombie</w:t>
      </w:r>
      <w:r w:rsidRPr="00604E4B">
        <w:rPr>
          <w:lang w:val="fr-FR"/>
        </w:rPr>
        <w:t xml:space="preserve"> a témoigné de l'importance de cet élément, ajoutant que les mesures de sauvegarde seraient complémentaires à un proces</w:t>
      </w:r>
      <w:r>
        <w:rPr>
          <w:lang w:val="fr-FR"/>
        </w:rPr>
        <w:t xml:space="preserve">sus social plus large qui </w:t>
      </w:r>
      <w:r w:rsidR="00A44E09">
        <w:rPr>
          <w:lang w:val="fr-FR"/>
        </w:rPr>
        <w:t>pré</w:t>
      </w:r>
      <w:r>
        <w:rPr>
          <w:lang w:val="fr-FR"/>
        </w:rPr>
        <w:t>existait</w:t>
      </w:r>
      <w:r w:rsidRPr="00604E4B">
        <w:rPr>
          <w:lang w:val="fr-FR"/>
        </w:rPr>
        <w:t xml:space="preserve"> en République dominicaine, ainsi que dans une grande partie de l'Amérique latin</w:t>
      </w:r>
      <w:r>
        <w:rPr>
          <w:lang w:val="fr-FR"/>
        </w:rPr>
        <w:t>e et des Caraïbes autour de la b</w:t>
      </w:r>
      <w:r w:rsidRPr="00604E4B">
        <w:rPr>
          <w:lang w:val="fr-FR"/>
        </w:rPr>
        <w:t>achata. Elle a donc réitéré sa question sur les mesures de sauvegarde, considérant qu'il s'agi</w:t>
      </w:r>
      <w:r w:rsidR="00A44E09">
        <w:rPr>
          <w:lang w:val="fr-FR"/>
        </w:rPr>
        <w:t>ssait d'un élément qui suscitait</w:t>
      </w:r>
      <w:r w:rsidRPr="00604E4B">
        <w:rPr>
          <w:lang w:val="fr-FR"/>
        </w:rPr>
        <w:t xml:space="preserve"> beaucoup d'intérêt dans le pays et qui b</w:t>
      </w:r>
      <w:r w:rsidR="00A44E09">
        <w:rPr>
          <w:lang w:val="fr-FR"/>
        </w:rPr>
        <w:t>énéficiait</w:t>
      </w:r>
      <w:r w:rsidRPr="00604E4B">
        <w:rPr>
          <w:lang w:val="fr-FR"/>
        </w:rPr>
        <w:t xml:space="preserve"> déjà d'une grande protection</w:t>
      </w:r>
      <w:r w:rsidR="00A44E09">
        <w:rPr>
          <w:lang w:val="fr-FR"/>
        </w:rPr>
        <w:t xml:space="preserve"> au sein de la société</w:t>
      </w:r>
      <w:r w:rsidRPr="00604E4B">
        <w:rPr>
          <w:lang w:val="fr-FR"/>
        </w:rPr>
        <w:t xml:space="preserve">. Les mesures de sauvegarde </w:t>
      </w:r>
      <w:r w:rsidR="00A44E09">
        <w:rPr>
          <w:lang w:val="fr-FR"/>
        </w:rPr>
        <w:t xml:space="preserve">étaient </w:t>
      </w:r>
      <w:r w:rsidRPr="00604E4B">
        <w:rPr>
          <w:lang w:val="fr-FR"/>
        </w:rPr>
        <w:t>donc complémentaires à l'appropriation communautaire existante. La délégatio</w:t>
      </w:r>
      <w:r w:rsidR="00A44E09">
        <w:rPr>
          <w:lang w:val="fr-FR"/>
        </w:rPr>
        <w:t>n a donc demandé à l'État partie</w:t>
      </w:r>
      <w:r w:rsidRPr="00604E4B">
        <w:rPr>
          <w:lang w:val="fr-FR"/>
        </w:rPr>
        <w:t xml:space="preserve"> de préciser davantage cet aspect.</w:t>
      </w:r>
    </w:p>
    <w:p w14:paraId="29D50352" w14:textId="3531814C" w:rsidR="00A44E09" w:rsidRDefault="00A44E09" w:rsidP="00557FF6">
      <w:pPr>
        <w:pStyle w:val="Orateurengris"/>
        <w:spacing w:before="120"/>
        <w:ind w:left="709" w:hanging="709"/>
        <w:rPr>
          <w:lang w:val="fr-FR"/>
        </w:rPr>
      </w:pPr>
      <w:r w:rsidRPr="00A44E09">
        <w:rPr>
          <w:lang w:val="fr-FR"/>
        </w:rPr>
        <w:t xml:space="preserve">La </w:t>
      </w:r>
      <w:r w:rsidRPr="00A44E09">
        <w:rPr>
          <w:b/>
          <w:lang w:val="fr-FR"/>
        </w:rPr>
        <w:t>délégation du Koweït</w:t>
      </w:r>
      <w:r w:rsidRPr="00A44E09">
        <w:rPr>
          <w:lang w:val="fr-FR"/>
        </w:rPr>
        <w:t xml:space="preserve"> </w:t>
      </w:r>
      <w:r>
        <w:rPr>
          <w:lang w:val="fr-FR"/>
        </w:rPr>
        <w:t xml:space="preserve">a </w:t>
      </w:r>
      <w:r w:rsidRPr="00A44E09">
        <w:rPr>
          <w:lang w:val="fr-FR"/>
        </w:rPr>
        <w:t>remerci</w:t>
      </w:r>
      <w:r>
        <w:rPr>
          <w:lang w:val="fr-FR"/>
        </w:rPr>
        <w:t>é</w:t>
      </w:r>
      <w:r w:rsidRPr="00A44E09">
        <w:rPr>
          <w:lang w:val="fr-FR"/>
        </w:rPr>
        <w:t xml:space="preserve"> l'Organe d'évaluation pour son rapport. En réponse à la question des Pays-Bas sur le conseil, la délégation </w:t>
      </w:r>
      <w:r>
        <w:rPr>
          <w:lang w:val="fr-FR"/>
        </w:rPr>
        <w:t>a précisé</w:t>
      </w:r>
      <w:r w:rsidRPr="00A44E09">
        <w:rPr>
          <w:lang w:val="fr-FR"/>
        </w:rPr>
        <w:t xml:space="preserve"> qu'il ne s'agi</w:t>
      </w:r>
      <w:r>
        <w:rPr>
          <w:lang w:val="fr-FR"/>
        </w:rPr>
        <w:t>ssai</w:t>
      </w:r>
      <w:r w:rsidRPr="00A44E09">
        <w:rPr>
          <w:lang w:val="fr-FR"/>
        </w:rPr>
        <w:t>t pas d'un conseil gouvernemental mais qu'il sera</w:t>
      </w:r>
      <w:r>
        <w:rPr>
          <w:lang w:val="fr-FR"/>
        </w:rPr>
        <w:t>it</w:t>
      </w:r>
      <w:r w:rsidRPr="00A44E09">
        <w:rPr>
          <w:lang w:val="fr-FR"/>
        </w:rPr>
        <w:t xml:space="preserve"> plutôt utilisé</w:t>
      </w:r>
      <w:r>
        <w:rPr>
          <w:lang w:val="fr-FR"/>
        </w:rPr>
        <w:t>,</w:t>
      </w:r>
      <w:r w:rsidRPr="00A44E09">
        <w:rPr>
          <w:lang w:val="fr-FR"/>
        </w:rPr>
        <w:t xml:space="preserve"> en cas de besoin</w:t>
      </w:r>
      <w:r>
        <w:rPr>
          <w:lang w:val="fr-FR"/>
        </w:rPr>
        <w:t>,</w:t>
      </w:r>
      <w:r w:rsidRPr="00A44E09">
        <w:rPr>
          <w:lang w:val="fr-FR"/>
        </w:rPr>
        <w:t xml:space="preserve"> pour accélérer ou rendre plus rapide certains processus. Il ne sera</w:t>
      </w:r>
      <w:r>
        <w:rPr>
          <w:lang w:val="fr-FR"/>
        </w:rPr>
        <w:t>it</w:t>
      </w:r>
      <w:r w:rsidRPr="00A44E09">
        <w:rPr>
          <w:lang w:val="fr-FR"/>
        </w:rPr>
        <w:t xml:space="preserve"> pas </w:t>
      </w:r>
      <w:r>
        <w:rPr>
          <w:lang w:val="fr-FR"/>
        </w:rPr>
        <w:t xml:space="preserve">en charge </w:t>
      </w:r>
      <w:r w:rsidRPr="00A44E09">
        <w:rPr>
          <w:lang w:val="fr-FR"/>
        </w:rPr>
        <w:t>des mesures</w:t>
      </w:r>
      <w:r w:rsidR="00A93D1B">
        <w:rPr>
          <w:lang w:val="fr-FR"/>
        </w:rPr>
        <w:t xml:space="preserve"> de sauvegarde car celles-ci</w:t>
      </w:r>
      <w:r>
        <w:rPr>
          <w:lang w:val="fr-FR"/>
        </w:rPr>
        <w:t xml:space="preserve"> relevai</w:t>
      </w:r>
      <w:r w:rsidR="00A93D1B">
        <w:rPr>
          <w:lang w:val="fr-FR"/>
        </w:rPr>
        <w:t>en</w:t>
      </w:r>
      <w:r>
        <w:rPr>
          <w:lang w:val="fr-FR"/>
        </w:rPr>
        <w:t xml:space="preserve">t </w:t>
      </w:r>
      <w:r w:rsidRPr="00A44E09">
        <w:rPr>
          <w:lang w:val="fr-FR"/>
        </w:rPr>
        <w:t>de la responsabilité</w:t>
      </w:r>
      <w:r>
        <w:rPr>
          <w:lang w:val="fr-FR"/>
        </w:rPr>
        <w:t xml:space="preserve"> des communautés. Le conseil était</w:t>
      </w:r>
      <w:r w:rsidRPr="00A44E09">
        <w:rPr>
          <w:lang w:val="fr-FR"/>
        </w:rPr>
        <w:t xml:space="preserve"> donc un outil dans une partie du processus.</w:t>
      </w:r>
    </w:p>
    <w:p w14:paraId="6FC4443A" w14:textId="193B34CA" w:rsidR="00A44E09" w:rsidRDefault="00A44E09" w:rsidP="00557FF6">
      <w:pPr>
        <w:pStyle w:val="Orateurengris"/>
        <w:spacing w:before="120"/>
        <w:ind w:left="709" w:hanging="709"/>
        <w:rPr>
          <w:lang w:val="fr-FR"/>
        </w:rPr>
      </w:pPr>
      <w:r w:rsidRPr="00A44E09">
        <w:rPr>
          <w:lang w:val="fr-FR"/>
        </w:rPr>
        <w:t xml:space="preserve">La </w:t>
      </w:r>
      <w:r w:rsidRPr="00A44E09">
        <w:rPr>
          <w:b/>
          <w:lang w:val="fr-FR"/>
        </w:rPr>
        <w:t>délégation de la République dominicaine</w:t>
      </w:r>
      <w:r w:rsidRPr="00A44E09">
        <w:rPr>
          <w:lang w:val="fr-FR"/>
        </w:rPr>
        <w:t xml:space="preserve"> a en outre expliqué que le </w:t>
      </w:r>
      <w:r>
        <w:rPr>
          <w:lang w:val="fr-FR"/>
        </w:rPr>
        <w:t>3 juin 2015, le C</w:t>
      </w:r>
      <w:r w:rsidRPr="00A44E09">
        <w:rPr>
          <w:lang w:val="fr-FR"/>
        </w:rPr>
        <w:t>ongrès de la République dominicaine a</w:t>
      </w:r>
      <w:r>
        <w:rPr>
          <w:lang w:val="fr-FR"/>
        </w:rPr>
        <w:t>vait déclaré la b</w:t>
      </w:r>
      <w:r w:rsidRPr="00A44E09">
        <w:rPr>
          <w:lang w:val="fr-FR"/>
        </w:rPr>
        <w:t>acha</w:t>
      </w:r>
      <w:r>
        <w:rPr>
          <w:lang w:val="fr-FR"/>
        </w:rPr>
        <w:t>ta patrimoine culturel national, et ce, afin de la sauvegarder</w:t>
      </w:r>
      <w:r w:rsidRPr="00A44E09">
        <w:rPr>
          <w:lang w:val="fr-FR"/>
        </w:rPr>
        <w:t>. Cette décision exigeait que l'État prenne toutes les mesures nécessaires pour protéger la t</w:t>
      </w:r>
      <w:r w:rsidR="00A93D1B">
        <w:rPr>
          <w:lang w:val="fr-FR"/>
        </w:rPr>
        <w:t>ransmission et la survie de la b</w:t>
      </w:r>
      <w:r w:rsidRPr="00A44E09">
        <w:rPr>
          <w:lang w:val="fr-FR"/>
        </w:rPr>
        <w:t>achata dans son expression la plus authentique, en rendant obligatoire la protection des praticiens qui la pratiqu</w:t>
      </w:r>
      <w:r>
        <w:rPr>
          <w:lang w:val="fr-FR"/>
        </w:rPr>
        <w:t>ai</w:t>
      </w:r>
      <w:r w:rsidRPr="00A44E09">
        <w:rPr>
          <w:lang w:val="fr-FR"/>
        </w:rPr>
        <w:t>ent.</w:t>
      </w:r>
    </w:p>
    <w:p w14:paraId="13FC0BC7" w14:textId="20F248C3" w:rsidR="00A44E09" w:rsidRDefault="00A44E09" w:rsidP="00557FF6">
      <w:pPr>
        <w:pStyle w:val="Orateurengris"/>
        <w:spacing w:before="120"/>
        <w:ind w:left="709" w:hanging="709"/>
        <w:rPr>
          <w:lang w:val="fr-FR"/>
        </w:rPr>
      </w:pPr>
      <w:r w:rsidRPr="00A44E09">
        <w:rPr>
          <w:lang w:val="fr-FR"/>
        </w:rPr>
        <w:t xml:space="preserve">La </w:t>
      </w:r>
      <w:r w:rsidRPr="00A44E09">
        <w:rPr>
          <w:b/>
          <w:lang w:val="fr-FR"/>
        </w:rPr>
        <w:t>délégation de la Pologne</w:t>
      </w:r>
      <w:r>
        <w:rPr>
          <w:lang w:val="fr-FR"/>
        </w:rPr>
        <w:t xml:space="preserve"> était</w:t>
      </w:r>
      <w:r w:rsidRPr="00A44E09">
        <w:rPr>
          <w:lang w:val="fr-FR"/>
        </w:rPr>
        <w:t xml:space="preserve"> satisfaite des réponses fournies</w:t>
      </w:r>
      <w:r w:rsidR="00160C67">
        <w:rPr>
          <w:lang w:val="fr-FR"/>
        </w:rPr>
        <w:t xml:space="preserve"> par la République dominicaine </w:t>
      </w:r>
      <w:r w:rsidRPr="00A44E09">
        <w:rPr>
          <w:lang w:val="fr-FR"/>
        </w:rPr>
        <w:t>car elles prouv</w:t>
      </w:r>
      <w:r>
        <w:rPr>
          <w:lang w:val="fr-FR"/>
        </w:rPr>
        <w:t>ai</w:t>
      </w:r>
      <w:r w:rsidRPr="00A44E09">
        <w:rPr>
          <w:lang w:val="fr-FR"/>
        </w:rPr>
        <w:t>ent que la musiqu</w:t>
      </w:r>
      <w:r>
        <w:rPr>
          <w:lang w:val="fr-FR"/>
        </w:rPr>
        <w:t xml:space="preserve">e et la danse </w:t>
      </w:r>
      <w:r w:rsidR="004269A5">
        <w:rPr>
          <w:lang w:val="fr-FR"/>
        </w:rPr>
        <w:t xml:space="preserve">de la </w:t>
      </w:r>
      <w:r>
        <w:rPr>
          <w:lang w:val="fr-FR"/>
        </w:rPr>
        <w:t>b</w:t>
      </w:r>
      <w:r w:rsidRPr="00A44E09">
        <w:rPr>
          <w:lang w:val="fr-FR"/>
        </w:rPr>
        <w:t xml:space="preserve">achata </w:t>
      </w:r>
      <w:r>
        <w:rPr>
          <w:lang w:val="fr-FR"/>
        </w:rPr>
        <w:t xml:space="preserve">étaient </w:t>
      </w:r>
      <w:r w:rsidRPr="00A44E09">
        <w:rPr>
          <w:lang w:val="fr-FR"/>
        </w:rPr>
        <w:t>un élément du patrimoine culturel immatériel axé sur la population. Plus important encore, comme décrit en détail</w:t>
      </w:r>
      <w:r>
        <w:rPr>
          <w:lang w:val="fr-FR"/>
        </w:rPr>
        <w:t xml:space="preserve"> dans le dossier, la bachata était</w:t>
      </w:r>
      <w:r w:rsidRPr="00A44E09">
        <w:rPr>
          <w:lang w:val="fr-FR"/>
        </w:rPr>
        <w:t xml:space="preserve"> un élément clé de l'identité du peuple de la Rép</w:t>
      </w:r>
      <w:r w:rsidR="00A93D1B">
        <w:rPr>
          <w:lang w:val="fr-FR"/>
        </w:rPr>
        <w:t xml:space="preserve">ublique dominicaine. Comme on </w:t>
      </w:r>
      <w:r w:rsidRPr="00A44E09">
        <w:rPr>
          <w:lang w:val="fr-FR"/>
        </w:rPr>
        <w:t>a</w:t>
      </w:r>
      <w:r w:rsidR="00160C67">
        <w:rPr>
          <w:lang w:val="fr-FR"/>
        </w:rPr>
        <w:t>vait</w:t>
      </w:r>
      <w:r w:rsidR="00A93D1B">
        <w:rPr>
          <w:lang w:val="fr-FR"/>
        </w:rPr>
        <w:t xml:space="preserve"> pu l’entendre</w:t>
      </w:r>
      <w:r w:rsidRPr="00A44E09">
        <w:rPr>
          <w:lang w:val="fr-FR"/>
        </w:rPr>
        <w:t>, de nomb</w:t>
      </w:r>
      <w:r w:rsidR="00160C67">
        <w:rPr>
          <w:lang w:val="fr-FR"/>
        </w:rPr>
        <w:t>reuses mesures de sauvegarde avaient</w:t>
      </w:r>
      <w:r w:rsidRPr="00A44E09">
        <w:rPr>
          <w:lang w:val="fr-FR"/>
        </w:rPr>
        <w:t xml:space="preserve"> été adoptées dans le pays au f</w:t>
      </w:r>
      <w:r w:rsidR="00160C67">
        <w:rPr>
          <w:lang w:val="fr-FR"/>
        </w:rPr>
        <w:t>il des ans. Le ministère de</w:t>
      </w:r>
      <w:r w:rsidR="00A93D1B">
        <w:rPr>
          <w:lang w:val="fr-FR"/>
        </w:rPr>
        <w:t xml:space="preserve"> la Culture lançai</w:t>
      </w:r>
      <w:r w:rsidR="00160C67">
        <w:rPr>
          <w:lang w:val="fr-FR"/>
        </w:rPr>
        <w:t>t</w:t>
      </w:r>
      <w:r w:rsidRPr="00A44E09">
        <w:rPr>
          <w:lang w:val="fr-FR"/>
        </w:rPr>
        <w:t xml:space="preserve"> des programmes visant à préserver les pratiques cul</w:t>
      </w:r>
      <w:r w:rsidR="00160C67">
        <w:rPr>
          <w:lang w:val="fr-FR"/>
        </w:rPr>
        <w:t>turelles traditionnelles de la b</w:t>
      </w:r>
      <w:r w:rsidRPr="00A44E09">
        <w:rPr>
          <w:lang w:val="fr-FR"/>
        </w:rPr>
        <w:t xml:space="preserve">achata, notamment grâce à la </w:t>
      </w:r>
      <w:r w:rsidR="00160C67">
        <w:rPr>
          <w:lang w:val="fr-FR"/>
        </w:rPr>
        <w:t>participation des jeunes. Il était</w:t>
      </w:r>
      <w:r w:rsidRPr="00A44E09">
        <w:rPr>
          <w:lang w:val="fr-FR"/>
        </w:rPr>
        <w:t xml:space="preserve"> à noter qu'une ONG a</w:t>
      </w:r>
      <w:r w:rsidR="00160C67">
        <w:rPr>
          <w:lang w:val="fr-FR"/>
        </w:rPr>
        <w:t>vait</w:t>
      </w:r>
      <w:r w:rsidRPr="00A44E09">
        <w:rPr>
          <w:lang w:val="fr-FR"/>
        </w:rPr>
        <w:t xml:space="preserve"> été consultée lors du processus de candidature. La délé</w:t>
      </w:r>
      <w:r w:rsidR="00160C67">
        <w:rPr>
          <w:lang w:val="fr-FR"/>
        </w:rPr>
        <w:t>gation était convaincue que la b</w:t>
      </w:r>
      <w:r w:rsidRPr="00A44E09">
        <w:rPr>
          <w:lang w:val="fr-FR"/>
        </w:rPr>
        <w:t>achata dominicaine contribuera</w:t>
      </w:r>
      <w:r w:rsidR="00160C67">
        <w:rPr>
          <w:lang w:val="fr-FR"/>
        </w:rPr>
        <w:t>it</w:t>
      </w:r>
      <w:r w:rsidRPr="00A44E09">
        <w:rPr>
          <w:lang w:val="fr-FR"/>
        </w:rPr>
        <w:t xml:space="preserve"> à la sauvegarde de la musique et de la danse en tant qu'instrument </w:t>
      </w:r>
      <w:r w:rsidR="00160C67">
        <w:rPr>
          <w:lang w:val="fr-FR"/>
        </w:rPr>
        <w:t xml:space="preserve">essentiel </w:t>
      </w:r>
      <w:r w:rsidRPr="00A44E09">
        <w:rPr>
          <w:lang w:val="fr-FR"/>
        </w:rPr>
        <w:t>pour la promotion du dialogue interculturel et de l</w:t>
      </w:r>
      <w:r w:rsidR="00160C67">
        <w:rPr>
          <w:lang w:val="fr-FR"/>
        </w:rPr>
        <w:t>a tolérance. La Pologne, qui soutenait</w:t>
      </w:r>
      <w:r w:rsidRPr="00A44E09">
        <w:rPr>
          <w:lang w:val="fr-FR"/>
        </w:rPr>
        <w:t xml:space="preserve"> les efforts entrepris par l'État partie</w:t>
      </w:r>
      <w:r w:rsidR="00DA33A5">
        <w:rPr>
          <w:lang w:val="fr-FR"/>
        </w:rPr>
        <w:t>, a souhaité se porter coauteur de</w:t>
      </w:r>
      <w:r w:rsidR="007F3FB5">
        <w:rPr>
          <w:lang w:val="fr-FR"/>
        </w:rPr>
        <w:t xml:space="preserve"> </w:t>
      </w:r>
      <w:r w:rsidRPr="00A44E09">
        <w:rPr>
          <w:lang w:val="fr-FR"/>
        </w:rPr>
        <w:t>l'amendement.</w:t>
      </w:r>
    </w:p>
    <w:p w14:paraId="41D14BD2" w14:textId="02079D81" w:rsidR="00160C67" w:rsidRDefault="00160C67" w:rsidP="00557FF6">
      <w:pPr>
        <w:pStyle w:val="Orateurengris"/>
        <w:spacing w:before="120"/>
        <w:ind w:left="709" w:hanging="709"/>
        <w:rPr>
          <w:lang w:val="fr-FR"/>
        </w:rPr>
      </w:pPr>
      <w:r>
        <w:rPr>
          <w:lang w:val="fr-FR"/>
        </w:rPr>
        <w:t xml:space="preserve">La </w:t>
      </w:r>
      <w:r w:rsidRPr="00160C67">
        <w:rPr>
          <w:b/>
          <w:lang w:val="fr-FR"/>
        </w:rPr>
        <w:t>Présidente</w:t>
      </w:r>
      <w:r>
        <w:rPr>
          <w:lang w:val="fr-FR"/>
        </w:rPr>
        <w:t xml:space="preserve"> est ensuite passée à l’adoption du projet de décision.</w:t>
      </w:r>
    </w:p>
    <w:p w14:paraId="607A1FB8" w14:textId="3E2CEE36" w:rsidR="00160C67" w:rsidRDefault="00160C67" w:rsidP="00557FF6">
      <w:pPr>
        <w:pStyle w:val="Orateurengris"/>
        <w:spacing w:before="120"/>
        <w:ind w:left="709" w:hanging="709"/>
        <w:rPr>
          <w:lang w:val="fr-FR"/>
        </w:rPr>
      </w:pPr>
      <w:r w:rsidRPr="00160C67">
        <w:rPr>
          <w:lang w:val="fr-FR"/>
        </w:rPr>
        <w:t xml:space="preserve">La </w:t>
      </w:r>
      <w:r w:rsidRPr="00160C67">
        <w:rPr>
          <w:b/>
          <w:lang w:val="fr-FR"/>
        </w:rPr>
        <w:t>délégation de la Jamaïque</w:t>
      </w:r>
      <w:r w:rsidRPr="00160C67">
        <w:rPr>
          <w:lang w:val="fr-FR"/>
        </w:rPr>
        <w:t xml:space="preserve"> </w:t>
      </w:r>
      <w:r>
        <w:rPr>
          <w:lang w:val="fr-FR"/>
        </w:rPr>
        <w:t>a souscrit aux explications de la Pologne. En outre, après avoir écouté les</w:t>
      </w:r>
      <w:r w:rsidRPr="00160C67">
        <w:rPr>
          <w:lang w:val="fr-FR"/>
        </w:rPr>
        <w:t xml:space="preserve"> explications </w:t>
      </w:r>
      <w:r w:rsidR="00A93D1B">
        <w:rPr>
          <w:lang w:val="fr-FR"/>
        </w:rPr>
        <w:t xml:space="preserve">données </w:t>
      </w:r>
      <w:r w:rsidRPr="00160C67">
        <w:rPr>
          <w:lang w:val="fr-FR"/>
        </w:rPr>
        <w:t>par l'É</w:t>
      </w:r>
      <w:r>
        <w:rPr>
          <w:lang w:val="fr-FR"/>
        </w:rPr>
        <w:t xml:space="preserve">tat partie sur le </w:t>
      </w:r>
      <w:r w:rsidRPr="00160C67">
        <w:rPr>
          <w:lang w:val="fr-FR"/>
        </w:rPr>
        <w:t xml:space="preserve">critère R.4, </w:t>
      </w:r>
      <w:r w:rsidR="006A7DD3">
        <w:rPr>
          <w:lang w:val="fr-FR"/>
        </w:rPr>
        <w:t xml:space="preserve">elle a conclu que, s’agissant de ce </w:t>
      </w:r>
      <w:r w:rsidR="006A7DD3" w:rsidRPr="006A7DD3">
        <w:rPr>
          <w:lang w:val="fr-FR"/>
        </w:rPr>
        <w:t>critère</w:t>
      </w:r>
      <w:r w:rsidR="006A7DD3">
        <w:rPr>
          <w:lang w:val="fr-FR"/>
        </w:rPr>
        <w:t>,</w:t>
      </w:r>
      <w:r>
        <w:rPr>
          <w:lang w:val="fr-FR"/>
        </w:rPr>
        <w:t xml:space="preserve"> la </w:t>
      </w:r>
      <w:r w:rsidRPr="00160C67">
        <w:rPr>
          <w:lang w:val="fr-FR"/>
        </w:rPr>
        <w:t>candidature</w:t>
      </w:r>
      <w:r>
        <w:rPr>
          <w:lang w:val="fr-FR"/>
        </w:rPr>
        <w:t xml:space="preserve"> de cet élément </w:t>
      </w:r>
      <w:r w:rsidR="004269A5">
        <w:rPr>
          <w:lang w:val="fr-FR"/>
        </w:rPr>
        <w:t>était bien à l’</w:t>
      </w:r>
      <w:r w:rsidR="004269A5" w:rsidRPr="004269A5">
        <w:rPr>
          <w:lang w:val="fr-FR"/>
        </w:rPr>
        <w:t>initiative</w:t>
      </w:r>
      <w:r w:rsidR="004269A5">
        <w:rPr>
          <w:lang w:val="fr-FR"/>
        </w:rPr>
        <w:t xml:space="preserve"> </w:t>
      </w:r>
      <w:r w:rsidR="006A7DD3">
        <w:rPr>
          <w:lang w:val="fr-FR"/>
        </w:rPr>
        <w:t xml:space="preserve">de la communauté </w:t>
      </w:r>
      <w:r w:rsidR="00F62350">
        <w:rPr>
          <w:lang w:val="fr-FR"/>
        </w:rPr>
        <w:t xml:space="preserve">pour </w:t>
      </w:r>
      <w:r w:rsidR="004269A5">
        <w:rPr>
          <w:lang w:val="fr-FR"/>
        </w:rPr>
        <w:t xml:space="preserve">remonter </w:t>
      </w:r>
      <w:r w:rsidR="006A7DD3">
        <w:rPr>
          <w:lang w:val="fr-FR"/>
        </w:rPr>
        <w:t>vers les</w:t>
      </w:r>
      <w:r w:rsidRPr="00160C67">
        <w:rPr>
          <w:lang w:val="fr-FR"/>
        </w:rPr>
        <w:t xml:space="preserve"> autorités de l'État</w:t>
      </w:r>
      <w:r w:rsidR="006A7DD3">
        <w:rPr>
          <w:lang w:val="fr-FR"/>
        </w:rPr>
        <w:t xml:space="preserve">, et semblait donc être </w:t>
      </w:r>
      <w:r w:rsidRPr="00160C67">
        <w:rPr>
          <w:lang w:val="fr-FR"/>
        </w:rPr>
        <w:t>une approche ascendante plutôt que l'inverse. La délégation a donc soutenu l'inscription</w:t>
      </w:r>
      <w:r w:rsidR="006A5342">
        <w:rPr>
          <w:lang w:val="fr-FR"/>
        </w:rPr>
        <w:t>.</w:t>
      </w:r>
    </w:p>
    <w:p w14:paraId="6A3FD918" w14:textId="3A9EB4FB" w:rsidR="006A5342" w:rsidRDefault="006A5342" w:rsidP="00557FF6">
      <w:pPr>
        <w:pStyle w:val="Orateurengris"/>
        <w:spacing w:before="120"/>
        <w:ind w:left="709" w:hanging="709"/>
        <w:rPr>
          <w:lang w:val="fr-FR"/>
        </w:rPr>
      </w:pPr>
      <w:r>
        <w:rPr>
          <w:lang w:val="fr-FR"/>
        </w:rPr>
        <w:t xml:space="preserve">Après avoir écouté les réponses, la </w:t>
      </w:r>
      <w:r w:rsidRPr="006A5342">
        <w:rPr>
          <w:b/>
          <w:lang w:val="fr-FR"/>
        </w:rPr>
        <w:t>délégation du Japon</w:t>
      </w:r>
      <w:r>
        <w:rPr>
          <w:lang w:val="fr-FR"/>
        </w:rPr>
        <w:t xml:space="preserve"> a soutenu l’</w:t>
      </w:r>
      <w:r w:rsidRPr="006A5342">
        <w:rPr>
          <w:lang w:val="fr-FR"/>
        </w:rPr>
        <w:t>inscription</w:t>
      </w:r>
      <w:r>
        <w:rPr>
          <w:lang w:val="fr-FR"/>
        </w:rPr>
        <w:t>.</w:t>
      </w:r>
    </w:p>
    <w:p w14:paraId="1D11F725" w14:textId="15ABB211" w:rsidR="006A5342" w:rsidRPr="006A5342" w:rsidRDefault="006A5342" w:rsidP="006A5342">
      <w:pPr>
        <w:pStyle w:val="Orateurengris"/>
        <w:spacing w:before="120"/>
        <w:ind w:left="709" w:hanging="709"/>
        <w:rPr>
          <w:lang w:val="fr-FR"/>
        </w:rPr>
      </w:pPr>
      <w:r>
        <w:rPr>
          <w:lang w:val="fr-FR"/>
        </w:rPr>
        <w:t xml:space="preserve">La </w:t>
      </w:r>
      <w:r w:rsidRPr="006A5342">
        <w:rPr>
          <w:b/>
          <w:lang w:val="fr-FR"/>
        </w:rPr>
        <w:t>Présidente</w:t>
      </w:r>
      <w:r>
        <w:rPr>
          <w:lang w:val="fr-FR"/>
        </w:rPr>
        <w:t xml:space="preserve"> est ensuite passée à l’adoption du projet de décision </w:t>
      </w:r>
      <w:r w:rsidRPr="006A5342">
        <w:rPr>
          <w:lang w:val="fr-FR"/>
        </w:rPr>
        <w:t>paragraphe</w:t>
      </w:r>
      <w:r>
        <w:rPr>
          <w:lang w:val="fr-FR"/>
        </w:rPr>
        <w:t xml:space="preserve"> par </w:t>
      </w:r>
      <w:r w:rsidRPr="006A5342">
        <w:rPr>
          <w:lang w:val="fr-FR"/>
        </w:rPr>
        <w:t>paragraphe</w:t>
      </w:r>
      <w:r>
        <w:rPr>
          <w:lang w:val="fr-FR"/>
        </w:rPr>
        <w:t xml:space="preserve">. Le </w:t>
      </w:r>
      <w:r w:rsidRPr="006A5342">
        <w:rPr>
          <w:lang w:val="fr-FR"/>
        </w:rPr>
        <w:t>paragraphe</w:t>
      </w:r>
      <w:r>
        <w:rPr>
          <w:lang w:val="fr-FR"/>
        </w:rPr>
        <w:t xml:space="preserve"> 1 a été dûment adopté, et les</w:t>
      </w:r>
      <w:r w:rsidR="00F62350">
        <w:rPr>
          <w:lang w:val="fr-FR"/>
        </w:rPr>
        <w:t xml:space="preserve"> alinéas sur les</w:t>
      </w:r>
      <w:r>
        <w:rPr>
          <w:lang w:val="fr-FR"/>
        </w:rPr>
        <w:t xml:space="preserve"> critères R.1, R.2 et R.5 du </w:t>
      </w:r>
      <w:r w:rsidRPr="006A5342">
        <w:rPr>
          <w:lang w:val="fr-FR"/>
        </w:rPr>
        <w:t>paragraphe</w:t>
      </w:r>
      <w:r>
        <w:rPr>
          <w:lang w:val="fr-FR"/>
        </w:rPr>
        <w:t xml:space="preserve"> 2 ont </w:t>
      </w:r>
      <w:r w:rsidRPr="006A5342">
        <w:rPr>
          <w:lang w:val="fr-FR"/>
        </w:rPr>
        <w:t>également</w:t>
      </w:r>
      <w:r>
        <w:rPr>
          <w:lang w:val="fr-FR"/>
        </w:rPr>
        <w:t xml:space="preserve"> été adoptés.</w:t>
      </w:r>
    </w:p>
    <w:p w14:paraId="7705BE16" w14:textId="159E1EAC" w:rsidR="006A5342" w:rsidRDefault="006A5342" w:rsidP="00557FF6">
      <w:pPr>
        <w:pStyle w:val="Orateurengris"/>
        <w:spacing w:before="120"/>
        <w:ind w:left="709" w:hanging="709"/>
        <w:rPr>
          <w:lang w:val="fr-FR"/>
        </w:rPr>
      </w:pPr>
      <w:r>
        <w:rPr>
          <w:lang w:val="fr-FR"/>
        </w:rPr>
        <w:t xml:space="preserve">S'agissant du </w:t>
      </w:r>
      <w:r w:rsidRPr="006A5342">
        <w:rPr>
          <w:lang w:val="fr-FR"/>
        </w:rPr>
        <w:t xml:space="preserve">paragraphe 3, les </w:t>
      </w:r>
      <w:r w:rsidRPr="006A5342">
        <w:rPr>
          <w:b/>
          <w:lang w:val="fr-FR"/>
        </w:rPr>
        <w:t>délégations de la Pologne, du Japon, du Guatemala</w:t>
      </w:r>
      <w:r w:rsidRPr="006A5342">
        <w:rPr>
          <w:lang w:val="fr-FR"/>
        </w:rPr>
        <w:t xml:space="preserve"> et </w:t>
      </w:r>
      <w:r w:rsidRPr="006A5342">
        <w:rPr>
          <w:b/>
          <w:lang w:val="fr-FR"/>
        </w:rPr>
        <w:t>du Sri Lanka</w:t>
      </w:r>
      <w:r w:rsidR="00475089">
        <w:rPr>
          <w:lang w:val="fr-FR"/>
        </w:rPr>
        <w:t xml:space="preserve"> ont exprimé leur soutien à l’alinéa sur le </w:t>
      </w:r>
      <w:r w:rsidRPr="006A5342">
        <w:rPr>
          <w:lang w:val="fr-FR"/>
        </w:rPr>
        <w:t>critère R.3, qui a été dûment adopté</w:t>
      </w:r>
      <w:r w:rsidR="00A93D1B">
        <w:rPr>
          <w:lang w:val="fr-FR"/>
        </w:rPr>
        <w:t>. L’alinéa sur le critère</w:t>
      </w:r>
      <w:r w:rsidRPr="006A5342">
        <w:rPr>
          <w:lang w:val="fr-FR"/>
        </w:rPr>
        <w:t xml:space="preserve"> R.4 a reçu un large soutien et a été dûment adopté. Le paragraphe 3 dans son ensemble [qui </w:t>
      </w:r>
      <w:r>
        <w:rPr>
          <w:lang w:val="fr-FR"/>
        </w:rPr>
        <w:t xml:space="preserve">estime </w:t>
      </w:r>
      <w:r w:rsidRPr="006A5342">
        <w:rPr>
          <w:lang w:val="fr-FR"/>
        </w:rPr>
        <w:t>que les critères sont satisfaits] a</w:t>
      </w:r>
      <w:r>
        <w:rPr>
          <w:lang w:val="fr-FR"/>
        </w:rPr>
        <w:t xml:space="preserve"> été adopté. Le paragraphe 4 [qui inscrit l’</w:t>
      </w:r>
      <w:r w:rsidRPr="006A5342">
        <w:rPr>
          <w:lang w:val="fr-FR"/>
        </w:rPr>
        <w:t>élément] a également été adopté. Le paragraphe 5 [qui encourage l'État</w:t>
      </w:r>
      <w:r>
        <w:rPr>
          <w:lang w:val="fr-FR"/>
        </w:rPr>
        <w:t xml:space="preserve"> partie à continuer d’œuvrer</w:t>
      </w:r>
      <w:r w:rsidRPr="006A5342">
        <w:rPr>
          <w:lang w:val="fr-FR"/>
        </w:rPr>
        <w:t xml:space="preserve"> à la sauvegarde de l'élément] a été adopté. La Présidente </w:t>
      </w:r>
      <w:r w:rsidR="00475089">
        <w:rPr>
          <w:lang w:val="fr-FR"/>
        </w:rPr>
        <w:t>est ensuite passée</w:t>
      </w:r>
      <w:r w:rsidRPr="006A5342">
        <w:rPr>
          <w:lang w:val="fr-FR"/>
        </w:rPr>
        <w:t xml:space="preserve"> à l'adoption du projet de décision dans son ensemble.</w:t>
      </w:r>
    </w:p>
    <w:p w14:paraId="240835C1" w14:textId="54F6BACF" w:rsidR="00475089" w:rsidRDefault="00475089" w:rsidP="00557FF6">
      <w:pPr>
        <w:pStyle w:val="Orateurengris"/>
        <w:spacing w:before="120"/>
        <w:ind w:left="709" w:hanging="709"/>
        <w:rPr>
          <w:lang w:val="fr-FR"/>
        </w:rPr>
      </w:pPr>
      <w:r>
        <w:rPr>
          <w:lang w:val="fr-FR"/>
        </w:rPr>
        <w:t xml:space="preserve">Notant que le </w:t>
      </w:r>
      <w:r w:rsidRPr="00475089">
        <w:rPr>
          <w:lang w:val="fr-FR"/>
        </w:rPr>
        <w:t>paragraphe</w:t>
      </w:r>
      <w:r>
        <w:rPr>
          <w:lang w:val="fr-FR"/>
        </w:rPr>
        <w:t xml:space="preserve"> 7 avait été supprimé, l</w:t>
      </w:r>
      <w:r w:rsidRPr="00475089">
        <w:rPr>
          <w:lang w:val="fr-FR"/>
        </w:rPr>
        <w:t xml:space="preserve">a </w:t>
      </w:r>
      <w:r w:rsidRPr="00475089">
        <w:rPr>
          <w:b/>
          <w:lang w:val="fr-FR"/>
        </w:rPr>
        <w:t>délégation des Pays-Bas</w:t>
      </w:r>
      <w:r w:rsidRPr="00475089">
        <w:rPr>
          <w:lang w:val="fr-FR"/>
        </w:rPr>
        <w:t xml:space="preserve"> </w:t>
      </w:r>
      <w:r>
        <w:rPr>
          <w:lang w:val="fr-FR"/>
        </w:rPr>
        <w:t>a toutefois suggéré</w:t>
      </w:r>
      <w:r w:rsidRPr="00475089">
        <w:rPr>
          <w:lang w:val="fr-FR"/>
        </w:rPr>
        <w:t xml:space="preserve"> de le conserver pour rappeler à l'État partie de rester vigilant face aux risques éventuels de folklorisation.</w:t>
      </w:r>
    </w:p>
    <w:p w14:paraId="732328BA" w14:textId="3510E95B" w:rsidR="00475089" w:rsidRDefault="00475089" w:rsidP="00557FF6">
      <w:pPr>
        <w:pStyle w:val="Orateurengris"/>
        <w:spacing w:before="120"/>
        <w:ind w:left="709" w:hanging="709"/>
        <w:rPr>
          <w:lang w:val="fr-FR"/>
        </w:rPr>
      </w:pPr>
      <w:r w:rsidRPr="00475089">
        <w:rPr>
          <w:lang w:val="fr-FR"/>
        </w:rPr>
        <w:t xml:space="preserve">La </w:t>
      </w:r>
      <w:r w:rsidRPr="00475089">
        <w:rPr>
          <w:b/>
          <w:lang w:val="fr-FR"/>
        </w:rPr>
        <w:t>délégation de l'Autriche</w:t>
      </w:r>
      <w:r>
        <w:rPr>
          <w:lang w:val="fr-FR"/>
        </w:rPr>
        <w:t xml:space="preserve"> a souscrit à</w:t>
      </w:r>
      <w:r w:rsidRPr="00475089">
        <w:rPr>
          <w:lang w:val="fr-FR"/>
        </w:rPr>
        <w:t xml:space="preserve"> la déclaration des Pays-Bas en faveur du maintien du paragraphe 7. Elle </w:t>
      </w:r>
      <w:r w:rsidR="00F50F63">
        <w:rPr>
          <w:lang w:val="fr-FR"/>
        </w:rPr>
        <w:t xml:space="preserve">a </w:t>
      </w:r>
      <w:r w:rsidR="00F50F63" w:rsidRPr="00F50F63">
        <w:rPr>
          <w:lang w:val="fr-FR"/>
        </w:rPr>
        <w:t>également</w:t>
      </w:r>
      <w:r w:rsidR="00F50F63">
        <w:rPr>
          <w:lang w:val="fr-FR"/>
        </w:rPr>
        <w:t xml:space="preserve"> estimé</w:t>
      </w:r>
      <w:r w:rsidRPr="00475089">
        <w:rPr>
          <w:lang w:val="fr-FR"/>
        </w:rPr>
        <w:t xml:space="preserve"> </w:t>
      </w:r>
      <w:r w:rsidR="00F50F63">
        <w:rPr>
          <w:lang w:val="fr-FR"/>
        </w:rPr>
        <w:t xml:space="preserve">que le maintien, dans leur forme originale, </w:t>
      </w:r>
      <w:r w:rsidRPr="00475089">
        <w:rPr>
          <w:lang w:val="fr-FR"/>
        </w:rPr>
        <w:t xml:space="preserve">du paragraphe 5 [encourage l'État partie à éviter les approches descendantes] et du paragraphe 6 </w:t>
      </w:r>
      <w:r w:rsidR="004269A5">
        <w:rPr>
          <w:lang w:val="fr-FR"/>
        </w:rPr>
        <w:t>[rappelle à l’État partie de veiller</w:t>
      </w:r>
      <w:r w:rsidR="00F50F63">
        <w:rPr>
          <w:lang w:val="fr-FR"/>
        </w:rPr>
        <w:t xml:space="preserve"> </w:t>
      </w:r>
      <w:r w:rsidRPr="00475089">
        <w:rPr>
          <w:lang w:val="fr-FR"/>
        </w:rPr>
        <w:t>à assurer la continuité des fonction</w:t>
      </w:r>
      <w:r w:rsidR="00F50F63">
        <w:rPr>
          <w:lang w:val="fr-FR"/>
        </w:rPr>
        <w:t xml:space="preserve">s sociales] ne serait pas malvenu </w:t>
      </w:r>
      <w:r w:rsidRPr="00475089">
        <w:rPr>
          <w:lang w:val="fr-FR"/>
        </w:rPr>
        <w:t xml:space="preserve">compte tenu des graves préoccupations exprimées par l'Organe d'évaluation. La délégation a félicité la République dominicaine et ses communautés, mais ces préoccupations </w:t>
      </w:r>
      <w:r w:rsidR="00F50F63">
        <w:rPr>
          <w:lang w:val="fr-FR"/>
        </w:rPr>
        <w:t xml:space="preserve">étaient </w:t>
      </w:r>
      <w:r w:rsidRPr="00475089">
        <w:rPr>
          <w:lang w:val="fr-FR"/>
        </w:rPr>
        <w:t>légitimes et elle a d</w:t>
      </w:r>
      <w:r w:rsidR="00F50F63">
        <w:rPr>
          <w:lang w:val="fr-FR"/>
        </w:rPr>
        <w:t xml:space="preserve">emandé que le Comité envisage, dans un esprit de compromis, </w:t>
      </w:r>
      <w:r w:rsidRPr="00475089">
        <w:rPr>
          <w:lang w:val="fr-FR"/>
        </w:rPr>
        <w:t xml:space="preserve">de conserver les paragraphes 5, 6, 7 et 8 d'origine [rappelle </w:t>
      </w:r>
      <w:r w:rsidR="00F50F63">
        <w:rPr>
          <w:lang w:val="fr-FR"/>
        </w:rPr>
        <w:t>qu’il est important</w:t>
      </w:r>
      <w:r w:rsidRPr="00475089">
        <w:rPr>
          <w:lang w:val="fr-FR"/>
        </w:rPr>
        <w:t xml:space="preserve"> d'utiliser un vocabulaire</w:t>
      </w:r>
      <w:r w:rsidR="00F50F63">
        <w:rPr>
          <w:lang w:val="fr-FR"/>
        </w:rPr>
        <w:t xml:space="preserve"> conforme</w:t>
      </w:r>
      <w:r w:rsidRPr="00475089">
        <w:rPr>
          <w:lang w:val="fr-FR"/>
        </w:rPr>
        <w:t>].</w:t>
      </w:r>
    </w:p>
    <w:p w14:paraId="39829AD7" w14:textId="29A71F76" w:rsidR="00F50F63" w:rsidRPr="00F50F63" w:rsidRDefault="00F50F63" w:rsidP="00557FF6">
      <w:pPr>
        <w:pStyle w:val="Orateurengris"/>
        <w:spacing w:before="120"/>
        <w:ind w:left="709" w:hanging="709"/>
        <w:rPr>
          <w:lang w:val="fr-FR"/>
        </w:rPr>
      </w:pPr>
      <w:r w:rsidRPr="00F50F63">
        <w:rPr>
          <w:lang w:val="fr-FR"/>
        </w:rPr>
        <w:t xml:space="preserve">La </w:t>
      </w:r>
      <w:r w:rsidRPr="00F50F63">
        <w:rPr>
          <w:b/>
          <w:lang w:val="fr-FR"/>
        </w:rPr>
        <w:t>délégation du Koweït</w:t>
      </w:r>
      <w:r w:rsidRPr="00F50F63">
        <w:rPr>
          <w:lang w:val="fr-FR"/>
        </w:rPr>
        <w:t xml:space="preserve"> n’avait aucune objection au </w:t>
      </w:r>
      <w:r>
        <w:rPr>
          <w:lang w:val="fr-FR"/>
        </w:rPr>
        <w:t xml:space="preserve">maintien du </w:t>
      </w:r>
      <w:r w:rsidRPr="00F50F63">
        <w:rPr>
          <w:lang w:val="fr-FR"/>
        </w:rPr>
        <w:t>paragraphe</w:t>
      </w:r>
      <w:r>
        <w:rPr>
          <w:lang w:val="fr-FR"/>
        </w:rPr>
        <w:t xml:space="preserve"> 7. Toutefois, le </w:t>
      </w:r>
      <w:r w:rsidRPr="00F50F63">
        <w:rPr>
          <w:lang w:val="fr-FR"/>
        </w:rPr>
        <w:t>paragraphe</w:t>
      </w:r>
      <w:r>
        <w:rPr>
          <w:lang w:val="fr-FR"/>
        </w:rPr>
        <w:t xml:space="preserve"> 5 devrait être supprimé car, au cours de la discussion, on avait déterminé que l’approche n’était pas descendante comme le suggérait le </w:t>
      </w:r>
      <w:r w:rsidRPr="00F50F63">
        <w:rPr>
          <w:lang w:val="fr-FR"/>
        </w:rPr>
        <w:t>paragraphe</w:t>
      </w:r>
      <w:r>
        <w:rPr>
          <w:lang w:val="fr-FR"/>
        </w:rPr>
        <w:t xml:space="preserve"> 5.</w:t>
      </w:r>
    </w:p>
    <w:p w14:paraId="5DC3C30E" w14:textId="7EB02401" w:rsidR="00F50F63" w:rsidRDefault="00F50F63" w:rsidP="00557FF6">
      <w:pPr>
        <w:pStyle w:val="Orateurengris"/>
        <w:spacing w:before="120"/>
        <w:ind w:left="709" w:hanging="709"/>
        <w:rPr>
          <w:lang w:val="fr-FR"/>
        </w:rPr>
      </w:pPr>
      <w:r w:rsidRPr="00F50F63">
        <w:rPr>
          <w:lang w:val="fr-FR"/>
        </w:rPr>
        <w:t xml:space="preserve">La </w:t>
      </w:r>
      <w:r w:rsidRPr="00F50F63">
        <w:rPr>
          <w:b/>
          <w:lang w:val="fr-FR"/>
        </w:rPr>
        <w:t>délégation de la Jamaïque</w:t>
      </w:r>
      <w:r w:rsidRPr="00F50F63">
        <w:rPr>
          <w:lang w:val="fr-FR"/>
        </w:rPr>
        <w:t xml:space="preserve"> </w:t>
      </w:r>
      <w:r>
        <w:rPr>
          <w:lang w:val="fr-FR"/>
        </w:rPr>
        <w:t>a soutenu</w:t>
      </w:r>
      <w:r w:rsidRPr="00F50F63">
        <w:rPr>
          <w:lang w:val="fr-FR"/>
        </w:rPr>
        <w:t xml:space="preserve"> la position du Koweït, et bien qu'elle comprenne les préoccupat</w:t>
      </w:r>
      <w:r>
        <w:rPr>
          <w:lang w:val="fr-FR"/>
        </w:rPr>
        <w:t>ions des Pays-Bas, il n'en restait pas moins que la bachata était</w:t>
      </w:r>
      <w:r w:rsidRPr="00F50F63">
        <w:rPr>
          <w:lang w:val="fr-FR"/>
        </w:rPr>
        <w:t xml:space="preserve"> une forme de musique très populaire dans l'État partie, sans danger de décontextualisation. Il s'agi</w:t>
      </w:r>
      <w:r>
        <w:rPr>
          <w:lang w:val="fr-FR"/>
        </w:rPr>
        <w:t>ssai</w:t>
      </w:r>
      <w:r w:rsidRPr="00F50F63">
        <w:rPr>
          <w:lang w:val="fr-FR"/>
        </w:rPr>
        <w:t>t en fait d'un élément très fort.</w:t>
      </w:r>
    </w:p>
    <w:p w14:paraId="466227E9" w14:textId="350E087E" w:rsidR="00F50F63" w:rsidRDefault="00F50F63" w:rsidP="00557FF6">
      <w:pPr>
        <w:pStyle w:val="Orateurengris"/>
        <w:spacing w:before="120"/>
        <w:ind w:left="709" w:hanging="709"/>
        <w:rPr>
          <w:lang w:val="fr-FR"/>
        </w:rPr>
      </w:pPr>
      <w:r>
        <w:rPr>
          <w:lang w:val="fr-FR"/>
        </w:rPr>
        <w:t xml:space="preserve">La </w:t>
      </w:r>
      <w:r w:rsidRPr="00F50F63">
        <w:rPr>
          <w:b/>
          <w:lang w:val="fr-FR"/>
        </w:rPr>
        <w:t>délégation de l’Arménie</w:t>
      </w:r>
      <w:r>
        <w:rPr>
          <w:lang w:val="fr-FR"/>
        </w:rPr>
        <w:t xml:space="preserve"> a </w:t>
      </w:r>
      <w:r w:rsidR="000919AC">
        <w:rPr>
          <w:lang w:val="fr-FR"/>
        </w:rPr>
        <w:t xml:space="preserve">souscrit à la </w:t>
      </w:r>
      <w:r w:rsidR="000919AC" w:rsidRPr="000919AC">
        <w:rPr>
          <w:lang w:val="fr-FR"/>
        </w:rPr>
        <w:t>déclaration</w:t>
      </w:r>
      <w:r w:rsidR="000919AC">
        <w:rPr>
          <w:lang w:val="fr-FR"/>
        </w:rPr>
        <w:t xml:space="preserve"> </w:t>
      </w:r>
      <w:r>
        <w:rPr>
          <w:lang w:val="fr-FR"/>
        </w:rPr>
        <w:t xml:space="preserve">du Koweït </w:t>
      </w:r>
      <w:r w:rsidR="000919AC">
        <w:rPr>
          <w:lang w:val="fr-FR"/>
        </w:rPr>
        <w:t xml:space="preserve">en faveur du maintien du </w:t>
      </w:r>
      <w:r w:rsidR="000919AC" w:rsidRPr="000919AC">
        <w:rPr>
          <w:lang w:val="fr-FR"/>
        </w:rPr>
        <w:t>paragraphe</w:t>
      </w:r>
      <w:r w:rsidR="000919AC">
        <w:rPr>
          <w:lang w:val="fr-FR"/>
        </w:rPr>
        <w:t xml:space="preserve"> 7, mais les </w:t>
      </w:r>
      <w:r w:rsidR="000919AC" w:rsidRPr="000919AC">
        <w:rPr>
          <w:lang w:val="fr-FR"/>
        </w:rPr>
        <w:t>paragraphe</w:t>
      </w:r>
      <w:r w:rsidR="000919AC">
        <w:rPr>
          <w:lang w:val="fr-FR"/>
        </w:rPr>
        <w:t>s 5 et 6 devraient être supprimés.</w:t>
      </w:r>
    </w:p>
    <w:p w14:paraId="380621CF" w14:textId="525AFEC2" w:rsidR="000919AC" w:rsidRDefault="000919AC" w:rsidP="00557FF6">
      <w:pPr>
        <w:pStyle w:val="Orateurengris"/>
        <w:spacing w:before="120"/>
        <w:ind w:left="709" w:hanging="709"/>
        <w:rPr>
          <w:lang w:val="fr-FR"/>
        </w:rPr>
      </w:pPr>
      <w:r>
        <w:rPr>
          <w:lang w:val="fr-FR"/>
        </w:rPr>
        <w:t xml:space="preserve">La </w:t>
      </w:r>
      <w:r w:rsidRPr="000919AC">
        <w:rPr>
          <w:b/>
          <w:lang w:val="fr-FR"/>
        </w:rPr>
        <w:t>délégation de la Colombie</w:t>
      </w:r>
      <w:r>
        <w:rPr>
          <w:lang w:val="fr-FR"/>
        </w:rPr>
        <w:t xml:space="preserve"> a </w:t>
      </w:r>
      <w:r w:rsidRPr="000919AC">
        <w:rPr>
          <w:lang w:val="fr-FR"/>
        </w:rPr>
        <w:t>également</w:t>
      </w:r>
      <w:r>
        <w:rPr>
          <w:lang w:val="fr-FR"/>
        </w:rPr>
        <w:t xml:space="preserve"> souscrit à la position du Koweït de supprimer le </w:t>
      </w:r>
      <w:r w:rsidRPr="000919AC">
        <w:rPr>
          <w:lang w:val="fr-FR"/>
        </w:rPr>
        <w:t>paragraphe</w:t>
      </w:r>
      <w:r>
        <w:rPr>
          <w:lang w:val="fr-FR"/>
        </w:rPr>
        <w:t xml:space="preserve"> 5, et à la suggestion de </w:t>
      </w:r>
      <w:r w:rsidR="004F79A0">
        <w:rPr>
          <w:lang w:val="fr-FR"/>
        </w:rPr>
        <w:t xml:space="preserve">l’Autriche de conserver </w:t>
      </w:r>
      <w:r w:rsidR="004F79A0" w:rsidRPr="004F79A0">
        <w:rPr>
          <w:lang w:val="fr-FR"/>
        </w:rPr>
        <w:t>éventuellement</w:t>
      </w:r>
      <w:r w:rsidR="004F79A0">
        <w:rPr>
          <w:lang w:val="fr-FR"/>
        </w:rPr>
        <w:t xml:space="preserve"> les paragraphes 6 et 7.</w:t>
      </w:r>
    </w:p>
    <w:p w14:paraId="3554AD3F" w14:textId="5EA2A30A" w:rsidR="004F79A0" w:rsidRDefault="004F79A0" w:rsidP="00557FF6">
      <w:pPr>
        <w:pStyle w:val="Orateurengris"/>
        <w:spacing w:before="120"/>
        <w:ind w:left="709" w:hanging="709"/>
        <w:rPr>
          <w:lang w:val="fr-FR"/>
        </w:rPr>
      </w:pPr>
      <w:r w:rsidRPr="004F79A0">
        <w:rPr>
          <w:lang w:val="fr-FR"/>
        </w:rPr>
        <w:t xml:space="preserve">La </w:t>
      </w:r>
      <w:r w:rsidRPr="004F79A0">
        <w:rPr>
          <w:b/>
          <w:lang w:val="fr-FR"/>
        </w:rPr>
        <w:t>délégation de Chypre</w:t>
      </w:r>
      <w:r w:rsidRPr="004F79A0">
        <w:rPr>
          <w:lang w:val="fr-FR"/>
        </w:rPr>
        <w:t xml:space="preserve"> </w:t>
      </w:r>
      <w:r>
        <w:rPr>
          <w:lang w:val="fr-FR"/>
        </w:rPr>
        <w:t>a soutenu</w:t>
      </w:r>
      <w:r w:rsidRPr="004F79A0">
        <w:rPr>
          <w:lang w:val="fr-FR"/>
        </w:rPr>
        <w:t xml:space="preserve"> les Pays-Bas pour le paragraphe 7, ainsi que l'Autriche pour les paragraphes 5 et 6, ajoutan</w:t>
      </w:r>
      <w:r>
        <w:rPr>
          <w:lang w:val="fr-FR"/>
        </w:rPr>
        <w:t>t que ces paragraphes ne devaient</w:t>
      </w:r>
      <w:r w:rsidRPr="004F79A0">
        <w:rPr>
          <w:lang w:val="fr-FR"/>
        </w:rPr>
        <w:t xml:space="preserve"> pas être interprétés de manière négative, car ils demand</w:t>
      </w:r>
      <w:r>
        <w:rPr>
          <w:lang w:val="fr-FR"/>
        </w:rPr>
        <w:t>ai</w:t>
      </w:r>
      <w:r w:rsidRPr="004F79A0">
        <w:rPr>
          <w:lang w:val="fr-FR"/>
        </w:rPr>
        <w:t>ent simplement à l'État de prêter attention à ces points lors de l'inscription.</w:t>
      </w:r>
    </w:p>
    <w:p w14:paraId="7FB02CBE" w14:textId="1F4EC1E1" w:rsidR="004F79A0" w:rsidRPr="004F79A0" w:rsidRDefault="004F79A0" w:rsidP="00557FF6">
      <w:pPr>
        <w:pStyle w:val="Orateurengris"/>
        <w:spacing w:before="120"/>
        <w:ind w:left="709" w:hanging="709"/>
        <w:rPr>
          <w:lang w:val="fr-FR"/>
        </w:rPr>
      </w:pPr>
      <w:r w:rsidRPr="004F79A0">
        <w:rPr>
          <w:lang w:val="fr-FR"/>
        </w:rPr>
        <w:t xml:space="preserve">La </w:t>
      </w:r>
      <w:r w:rsidRPr="004F79A0">
        <w:rPr>
          <w:b/>
          <w:lang w:val="fr-FR"/>
        </w:rPr>
        <w:t>délégation de l'Azerbaïdjan</w:t>
      </w:r>
      <w:r w:rsidRPr="004F79A0">
        <w:rPr>
          <w:lang w:val="fr-FR"/>
        </w:rPr>
        <w:t xml:space="preserve"> </w:t>
      </w:r>
      <w:r>
        <w:rPr>
          <w:lang w:val="fr-FR"/>
        </w:rPr>
        <w:t>a approuvé</w:t>
      </w:r>
      <w:r w:rsidRPr="004F79A0">
        <w:rPr>
          <w:lang w:val="fr-FR"/>
        </w:rPr>
        <w:t xml:space="preserve"> </w:t>
      </w:r>
      <w:r>
        <w:rPr>
          <w:lang w:val="fr-FR"/>
        </w:rPr>
        <w:t>la proposition de l'Autriche quant aux</w:t>
      </w:r>
      <w:r w:rsidRPr="004F79A0">
        <w:rPr>
          <w:lang w:val="fr-FR"/>
        </w:rPr>
        <w:t xml:space="preserve"> paragraphes 6 et 7, mais </w:t>
      </w:r>
      <w:r>
        <w:rPr>
          <w:lang w:val="fr-FR"/>
        </w:rPr>
        <w:t xml:space="preserve">a </w:t>
      </w:r>
      <w:r w:rsidRPr="004F79A0">
        <w:rPr>
          <w:lang w:val="fr-FR"/>
        </w:rPr>
        <w:t>également</w:t>
      </w:r>
      <w:r>
        <w:rPr>
          <w:lang w:val="fr-FR"/>
        </w:rPr>
        <w:t xml:space="preserve"> </w:t>
      </w:r>
      <w:r w:rsidRPr="004F79A0">
        <w:rPr>
          <w:lang w:val="fr-FR"/>
        </w:rPr>
        <w:t xml:space="preserve">souscrit </w:t>
      </w:r>
      <w:r>
        <w:rPr>
          <w:lang w:val="fr-FR"/>
        </w:rPr>
        <w:t>à la remarque formulée</w:t>
      </w:r>
      <w:r w:rsidRPr="004F79A0">
        <w:rPr>
          <w:lang w:val="fr-FR"/>
        </w:rPr>
        <w:t xml:space="preserve"> par le Koweït et réitérée par la Jamaïque </w:t>
      </w:r>
      <w:r>
        <w:rPr>
          <w:lang w:val="fr-FR"/>
        </w:rPr>
        <w:t xml:space="preserve">quant au paragraphe 5, qui faisait </w:t>
      </w:r>
      <w:r w:rsidRPr="004F79A0">
        <w:rPr>
          <w:lang w:val="fr-FR"/>
        </w:rPr>
        <w:t xml:space="preserve">spécifiquement </w:t>
      </w:r>
      <w:r>
        <w:rPr>
          <w:lang w:val="fr-FR"/>
        </w:rPr>
        <w:t xml:space="preserve">référence </w:t>
      </w:r>
      <w:r w:rsidRPr="004F79A0">
        <w:rPr>
          <w:lang w:val="fr-FR"/>
        </w:rPr>
        <w:t>au processus de candidature et ne servira</w:t>
      </w:r>
      <w:r>
        <w:rPr>
          <w:lang w:val="fr-FR"/>
        </w:rPr>
        <w:t>it</w:t>
      </w:r>
      <w:r w:rsidRPr="004F79A0">
        <w:rPr>
          <w:lang w:val="fr-FR"/>
        </w:rPr>
        <w:t xml:space="preserve"> donc à rien une fois l'élément inscrit.</w:t>
      </w:r>
    </w:p>
    <w:p w14:paraId="4CAEE697" w14:textId="102A59E1" w:rsidR="004F79A0" w:rsidRPr="004F79A0" w:rsidRDefault="004F79A0" w:rsidP="00557FF6">
      <w:pPr>
        <w:pStyle w:val="Orateurengris"/>
        <w:spacing w:before="120"/>
        <w:ind w:left="709" w:hanging="709"/>
        <w:rPr>
          <w:lang w:val="fr-FR"/>
        </w:rPr>
      </w:pPr>
      <w:r w:rsidRPr="004F79A0">
        <w:rPr>
          <w:lang w:val="fr-FR"/>
        </w:rPr>
        <w:t xml:space="preserve">La </w:t>
      </w:r>
      <w:r w:rsidRPr="004F79A0">
        <w:rPr>
          <w:b/>
          <w:lang w:val="fr-FR"/>
        </w:rPr>
        <w:t>délégation du Sénégal</w:t>
      </w:r>
      <w:r w:rsidRPr="004F79A0">
        <w:rPr>
          <w:lang w:val="fr-FR"/>
        </w:rPr>
        <w:t xml:space="preserve"> partageait le même sentiment que l'Azerbaïdjan. Elle </w:t>
      </w:r>
      <w:r w:rsidR="001C5C01">
        <w:rPr>
          <w:lang w:val="fr-FR"/>
        </w:rPr>
        <w:t xml:space="preserve">était d’accord </w:t>
      </w:r>
      <w:r w:rsidRPr="004F79A0">
        <w:rPr>
          <w:lang w:val="fr-FR"/>
        </w:rPr>
        <w:t>avec l'Autriche pour conserver le paragraphe 7, mais pas les paragraphes 5 et 6, ce qui serait contraire à la décision.</w:t>
      </w:r>
    </w:p>
    <w:p w14:paraId="6F31FDEA" w14:textId="6FD9BAEA" w:rsidR="001C5C01" w:rsidRDefault="001C5C01" w:rsidP="00557FF6">
      <w:pPr>
        <w:pStyle w:val="Orateurengris"/>
        <w:spacing w:before="120"/>
        <w:ind w:left="709" w:hanging="709"/>
        <w:rPr>
          <w:lang w:val="fr-FR"/>
        </w:rPr>
      </w:pPr>
      <w:r>
        <w:rPr>
          <w:lang w:val="fr-FR"/>
        </w:rPr>
        <w:t xml:space="preserve">La </w:t>
      </w:r>
      <w:r w:rsidRPr="001C5C01">
        <w:rPr>
          <w:b/>
          <w:lang w:val="fr-FR"/>
        </w:rPr>
        <w:t>Présidente</w:t>
      </w:r>
      <w:r>
        <w:rPr>
          <w:lang w:val="fr-FR"/>
        </w:rPr>
        <w:t xml:space="preserve"> a demandé s’il y avait un consensus pour conserver les </w:t>
      </w:r>
      <w:r w:rsidRPr="001C5C01">
        <w:rPr>
          <w:lang w:val="fr-FR"/>
        </w:rPr>
        <w:t>paragraphe</w:t>
      </w:r>
      <w:r>
        <w:rPr>
          <w:lang w:val="fr-FR"/>
        </w:rPr>
        <w:t xml:space="preserve">s 6 et 7 et supprimer le </w:t>
      </w:r>
      <w:r w:rsidRPr="001C5C01">
        <w:rPr>
          <w:lang w:val="fr-FR"/>
        </w:rPr>
        <w:t>paragraphe</w:t>
      </w:r>
      <w:r>
        <w:rPr>
          <w:lang w:val="fr-FR"/>
        </w:rPr>
        <w:t xml:space="preserve"> 5.</w:t>
      </w:r>
    </w:p>
    <w:p w14:paraId="4E1F6E68" w14:textId="193E48D5" w:rsidR="001C5C01" w:rsidRDefault="001C5C01" w:rsidP="00557FF6">
      <w:pPr>
        <w:pStyle w:val="Orateurengris"/>
        <w:spacing w:before="120"/>
        <w:ind w:left="709" w:hanging="709"/>
        <w:rPr>
          <w:lang w:val="fr-FR"/>
        </w:rPr>
      </w:pPr>
      <w:r w:rsidRPr="001C5C01">
        <w:rPr>
          <w:lang w:val="fr-FR"/>
        </w:rPr>
        <w:t xml:space="preserve">Dans un esprit de consensus, la </w:t>
      </w:r>
      <w:r w:rsidRPr="001C5C01">
        <w:rPr>
          <w:b/>
          <w:lang w:val="fr-FR"/>
        </w:rPr>
        <w:t>délégation de l'Autriche</w:t>
      </w:r>
      <w:r w:rsidRPr="001C5C01">
        <w:rPr>
          <w:lang w:val="fr-FR"/>
        </w:rPr>
        <w:t xml:space="preserve"> </w:t>
      </w:r>
      <w:r>
        <w:rPr>
          <w:lang w:val="fr-FR"/>
        </w:rPr>
        <w:t>a accepté</w:t>
      </w:r>
      <w:r w:rsidRPr="001C5C01">
        <w:rPr>
          <w:lang w:val="fr-FR"/>
        </w:rPr>
        <w:t xml:space="preserve"> de supprimer le paragraphe 5, mais </w:t>
      </w:r>
      <w:r>
        <w:rPr>
          <w:lang w:val="fr-FR"/>
        </w:rPr>
        <w:t>a souhaité</w:t>
      </w:r>
      <w:r w:rsidRPr="001C5C01">
        <w:rPr>
          <w:lang w:val="fr-FR"/>
        </w:rPr>
        <w:t xml:space="preserve"> </w:t>
      </w:r>
      <w:r>
        <w:rPr>
          <w:lang w:val="fr-FR"/>
        </w:rPr>
        <w:t xml:space="preserve">conserver </w:t>
      </w:r>
      <w:r w:rsidRPr="001C5C01">
        <w:rPr>
          <w:lang w:val="fr-FR"/>
        </w:rPr>
        <w:t>les paragraphes 6, 7 et 8, en ajout</w:t>
      </w:r>
      <w:r>
        <w:rPr>
          <w:lang w:val="fr-FR"/>
        </w:rPr>
        <w:t xml:space="preserve">ant que ces paragraphes avaient été </w:t>
      </w:r>
      <w:r w:rsidRPr="001C5C01">
        <w:rPr>
          <w:lang w:val="fr-FR"/>
        </w:rPr>
        <w:t>repris dan</w:t>
      </w:r>
      <w:r>
        <w:rPr>
          <w:lang w:val="fr-FR"/>
        </w:rPr>
        <w:t>s d'autres dossiers et qu'il était</w:t>
      </w:r>
      <w:r w:rsidRPr="001C5C01">
        <w:rPr>
          <w:lang w:val="fr-FR"/>
        </w:rPr>
        <w:t xml:space="preserve"> juste de rester cohérent dans l'examen des dossiers.</w:t>
      </w:r>
    </w:p>
    <w:p w14:paraId="0473A40E" w14:textId="65A46DFD" w:rsidR="00557FF6" w:rsidRPr="00F50F63" w:rsidRDefault="00A52B24" w:rsidP="00557FF6">
      <w:pPr>
        <w:pStyle w:val="Orateurengris"/>
        <w:spacing w:before="120"/>
        <w:ind w:left="709" w:hanging="709"/>
        <w:rPr>
          <w:lang w:val="fr-FR"/>
        </w:rPr>
      </w:pPr>
      <w:r>
        <w:rPr>
          <w:lang w:val="fr-FR"/>
        </w:rPr>
        <w:t xml:space="preserve">La </w:t>
      </w:r>
      <w:r w:rsidRPr="008747FE">
        <w:rPr>
          <w:b/>
          <w:lang w:val="fr-FR"/>
        </w:rPr>
        <w:t>délégation de la Pologne</w:t>
      </w:r>
      <w:r>
        <w:rPr>
          <w:lang w:val="fr-FR"/>
        </w:rPr>
        <w:t xml:space="preserve"> a soutenu l’</w:t>
      </w:r>
      <w:r w:rsidRPr="00A52B24">
        <w:rPr>
          <w:lang w:val="fr-FR"/>
        </w:rPr>
        <w:t>interprétation</w:t>
      </w:r>
      <w:r>
        <w:rPr>
          <w:lang w:val="fr-FR"/>
        </w:rPr>
        <w:t xml:space="preserve"> faite par l’Autriche et sa </w:t>
      </w:r>
      <w:r w:rsidRPr="00A52B24">
        <w:rPr>
          <w:lang w:val="fr-FR"/>
        </w:rPr>
        <w:t>déclaration</w:t>
      </w:r>
      <w:r w:rsidR="00557FF6" w:rsidRPr="00F50F63">
        <w:rPr>
          <w:lang w:val="fr-FR"/>
        </w:rPr>
        <w:t>.</w:t>
      </w:r>
    </w:p>
    <w:p w14:paraId="701C6C55" w14:textId="5A40C949" w:rsidR="00A52B24" w:rsidRDefault="00A52B24" w:rsidP="00557FF6">
      <w:pPr>
        <w:pStyle w:val="Orateurengris"/>
        <w:spacing w:before="120"/>
        <w:ind w:left="709" w:hanging="709"/>
        <w:rPr>
          <w:lang w:val="fr-FR"/>
        </w:rPr>
      </w:pPr>
      <w:r>
        <w:rPr>
          <w:lang w:val="fr-FR"/>
        </w:rPr>
        <w:t xml:space="preserve">La </w:t>
      </w:r>
      <w:r w:rsidRPr="008747FE">
        <w:rPr>
          <w:b/>
          <w:lang w:val="fr-FR"/>
        </w:rPr>
        <w:t>Présidente</w:t>
      </w:r>
      <w:r>
        <w:rPr>
          <w:lang w:val="fr-FR"/>
        </w:rPr>
        <w:t xml:space="preserve"> a noté qu’il y avait un consensus </w:t>
      </w:r>
      <w:r w:rsidR="008747FE">
        <w:rPr>
          <w:lang w:val="fr-FR"/>
        </w:rPr>
        <w:t xml:space="preserve">pour supprimer le </w:t>
      </w:r>
      <w:r w:rsidR="008747FE" w:rsidRPr="008747FE">
        <w:rPr>
          <w:lang w:val="fr-FR"/>
        </w:rPr>
        <w:t>paragraphe</w:t>
      </w:r>
      <w:r w:rsidR="008747FE">
        <w:rPr>
          <w:lang w:val="fr-FR"/>
        </w:rPr>
        <w:t xml:space="preserve"> 5 et conserver les paragraphes 6 et 7, qui ont été dûment adoptés. Elle est passée à la proposition de l’Autriche de conserver le </w:t>
      </w:r>
      <w:r w:rsidR="008747FE" w:rsidRPr="008747FE">
        <w:rPr>
          <w:lang w:val="fr-FR"/>
        </w:rPr>
        <w:t>paragraphe</w:t>
      </w:r>
      <w:r w:rsidR="008747FE">
        <w:rPr>
          <w:lang w:val="fr-FR"/>
        </w:rPr>
        <w:t xml:space="preserve"> 8.</w:t>
      </w:r>
    </w:p>
    <w:p w14:paraId="0276DDC9" w14:textId="0BF5867F" w:rsidR="008747FE" w:rsidRDefault="008747FE" w:rsidP="00557FF6">
      <w:pPr>
        <w:pStyle w:val="Orateurengris"/>
        <w:spacing w:before="120"/>
        <w:ind w:left="709" w:hanging="709"/>
        <w:rPr>
          <w:lang w:val="fr-FR"/>
        </w:rPr>
      </w:pPr>
      <w:r>
        <w:rPr>
          <w:lang w:val="fr-FR"/>
        </w:rPr>
        <w:t xml:space="preserve">La </w:t>
      </w:r>
      <w:r w:rsidRPr="008747FE">
        <w:rPr>
          <w:b/>
          <w:lang w:val="fr-FR"/>
        </w:rPr>
        <w:t>délégation des Pays-Bas</w:t>
      </w:r>
      <w:r>
        <w:rPr>
          <w:lang w:val="fr-FR"/>
        </w:rPr>
        <w:t xml:space="preserve"> était favorable au maintien du </w:t>
      </w:r>
      <w:r w:rsidRPr="008747FE">
        <w:rPr>
          <w:lang w:val="fr-FR"/>
        </w:rPr>
        <w:t>paragraphe</w:t>
      </w:r>
      <w:r>
        <w:rPr>
          <w:lang w:val="fr-FR"/>
        </w:rPr>
        <w:t xml:space="preserve"> 8.</w:t>
      </w:r>
    </w:p>
    <w:p w14:paraId="34CD9269" w14:textId="51CB7BBF" w:rsidR="008747FE" w:rsidRDefault="008747FE" w:rsidP="00557FF6">
      <w:pPr>
        <w:pStyle w:val="Orateurengris"/>
        <w:spacing w:before="120"/>
        <w:ind w:left="709" w:hanging="709"/>
        <w:rPr>
          <w:lang w:val="fr-FR"/>
        </w:rPr>
      </w:pPr>
      <w:r>
        <w:rPr>
          <w:lang w:val="fr-FR"/>
        </w:rPr>
        <w:t xml:space="preserve">La </w:t>
      </w:r>
      <w:r w:rsidRPr="008747FE">
        <w:rPr>
          <w:b/>
          <w:lang w:val="fr-FR"/>
        </w:rPr>
        <w:t>Présidente</w:t>
      </w:r>
      <w:r>
        <w:rPr>
          <w:lang w:val="fr-FR"/>
        </w:rPr>
        <w:t xml:space="preserve"> a noté qu’il n’y avait pas d’</w:t>
      </w:r>
      <w:r w:rsidRPr="008747FE">
        <w:rPr>
          <w:lang w:val="fr-FR"/>
        </w:rPr>
        <w:t>objections</w:t>
      </w:r>
      <w:r>
        <w:rPr>
          <w:lang w:val="fr-FR"/>
        </w:rPr>
        <w:t xml:space="preserve">, et le </w:t>
      </w:r>
      <w:r w:rsidRPr="008747FE">
        <w:rPr>
          <w:lang w:val="fr-FR"/>
        </w:rPr>
        <w:t>paragraphe</w:t>
      </w:r>
      <w:r>
        <w:rPr>
          <w:lang w:val="fr-FR"/>
        </w:rPr>
        <w:t xml:space="preserve"> 8 a été dûment adopté. Passant à l’adoption du projet de décision dans son ensemble, la </w:t>
      </w:r>
      <w:r w:rsidRPr="008747FE">
        <w:rPr>
          <w:b/>
          <w:lang w:val="fr-FR"/>
        </w:rPr>
        <w:t>Présidente a déclaré adoptée la décision</w:t>
      </w:r>
      <w:r>
        <w:rPr>
          <w:b/>
          <w:lang w:val="fr-FR"/>
        </w:rPr>
        <w:t xml:space="preserve"> </w:t>
      </w:r>
      <w:hyperlink r:id="rId103" w:history="1">
        <w:r w:rsidRPr="00F50F63">
          <w:rPr>
            <w:rStyle w:val="Hyperlink"/>
            <w:b/>
            <w:lang w:val="fr-FR"/>
          </w:rPr>
          <w:t>14.COM 10.b.10</w:t>
        </w:r>
      </w:hyperlink>
      <w:r>
        <w:rPr>
          <w:b/>
          <w:lang w:val="fr-FR"/>
        </w:rPr>
        <w:t xml:space="preserve"> </w:t>
      </w:r>
      <w:r w:rsidRPr="008747FE">
        <w:rPr>
          <w:b/>
          <w:lang w:val="fr-FR"/>
        </w:rPr>
        <w:t xml:space="preserve">d’inscrire </w:t>
      </w:r>
      <w:r w:rsidR="000A465B">
        <w:rPr>
          <w:b/>
          <w:lang w:val="fr-FR"/>
        </w:rPr>
        <w:t xml:space="preserve">la musique et la danse de la </w:t>
      </w:r>
      <w:r w:rsidRPr="008747FE">
        <w:rPr>
          <w:b/>
          <w:lang w:val="fr-FR"/>
        </w:rPr>
        <w:t>ba</w:t>
      </w:r>
      <w:r w:rsidR="000A465B">
        <w:rPr>
          <w:b/>
          <w:lang w:val="fr-FR"/>
        </w:rPr>
        <w:t>cha</w:t>
      </w:r>
      <w:r w:rsidRPr="008747FE">
        <w:rPr>
          <w:b/>
          <w:lang w:val="fr-FR"/>
        </w:rPr>
        <w:t>ta dominicaine sur la Liste représentative</w:t>
      </w:r>
      <w:r>
        <w:rPr>
          <w:lang w:val="fr-FR"/>
        </w:rPr>
        <w:t>.</w:t>
      </w:r>
    </w:p>
    <w:p w14:paraId="23C42887" w14:textId="43E2EF82" w:rsidR="008747FE" w:rsidRDefault="008747FE" w:rsidP="00557FF6">
      <w:pPr>
        <w:pStyle w:val="Orateurengris"/>
        <w:spacing w:before="120"/>
        <w:ind w:left="709" w:hanging="709"/>
        <w:rPr>
          <w:lang w:val="fr-FR"/>
        </w:rPr>
      </w:pPr>
      <w:r w:rsidRPr="008747FE">
        <w:rPr>
          <w:lang w:val="fr-FR"/>
        </w:rPr>
        <w:t xml:space="preserve">La </w:t>
      </w:r>
      <w:r w:rsidRPr="008747FE">
        <w:rPr>
          <w:b/>
          <w:lang w:val="fr-FR"/>
        </w:rPr>
        <w:t>délégation de la République dominicaine</w:t>
      </w:r>
      <w:r>
        <w:rPr>
          <w:lang w:val="fr-FR"/>
        </w:rPr>
        <w:t xml:space="preserve"> a souhaité associer ses paroles de gratitude </w:t>
      </w:r>
      <w:r w:rsidRPr="008747FE">
        <w:rPr>
          <w:lang w:val="fr-FR"/>
        </w:rPr>
        <w:t xml:space="preserve">à la musique </w:t>
      </w:r>
      <w:r>
        <w:rPr>
          <w:lang w:val="fr-FR"/>
        </w:rPr>
        <w:t xml:space="preserve">à l’occasion </w:t>
      </w:r>
      <w:r w:rsidRPr="008747FE">
        <w:rPr>
          <w:lang w:val="fr-FR"/>
        </w:rPr>
        <w:t>de cette nouvelle</w:t>
      </w:r>
      <w:r>
        <w:rPr>
          <w:lang w:val="fr-FR"/>
        </w:rPr>
        <w:t xml:space="preserve"> inscription</w:t>
      </w:r>
      <w:r w:rsidR="007C1352">
        <w:rPr>
          <w:lang w:val="fr-FR"/>
        </w:rPr>
        <w:t>,</w:t>
      </w:r>
      <w:r>
        <w:rPr>
          <w:lang w:val="fr-FR"/>
        </w:rPr>
        <w:t xml:space="preserve"> car la musique était</w:t>
      </w:r>
      <w:r w:rsidRPr="008747FE">
        <w:rPr>
          <w:lang w:val="fr-FR"/>
        </w:rPr>
        <w:t xml:space="preserve"> très liée au bonheur, non seulement </w:t>
      </w:r>
      <w:r w:rsidR="007C1352">
        <w:rPr>
          <w:lang w:val="fr-FR"/>
        </w:rPr>
        <w:t xml:space="preserve">celui </w:t>
      </w:r>
      <w:r w:rsidRPr="008747FE">
        <w:rPr>
          <w:lang w:val="fr-FR"/>
        </w:rPr>
        <w:t xml:space="preserve">du peuple de la République dominicaine mais </w:t>
      </w:r>
      <w:r w:rsidR="007C1352" w:rsidRPr="007C1352">
        <w:rPr>
          <w:lang w:val="fr-FR"/>
        </w:rPr>
        <w:t>également</w:t>
      </w:r>
      <w:r w:rsidR="007C1352">
        <w:rPr>
          <w:lang w:val="fr-FR"/>
        </w:rPr>
        <w:t xml:space="preserve"> celui </w:t>
      </w:r>
      <w:r w:rsidRPr="008747FE">
        <w:rPr>
          <w:lang w:val="fr-FR"/>
        </w:rPr>
        <w:t>de toute une région. L'idée</w:t>
      </w:r>
      <w:r>
        <w:rPr>
          <w:lang w:val="fr-FR"/>
        </w:rPr>
        <w:t xml:space="preserve"> que ce rythme puisse se perdre</w:t>
      </w:r>
      <w:r w:rsidRPr="008747FE">
        <w:rPr>
          <w:lang w:val="fr-FR"/>
        </w:rPr>
        <w:t xml:space="preserve"> ne </w:t>
      </w:r>
      <w:r>
        <w:rPr>
          <w:lang w:val="fr-FR"/>
        </w:rPr>
        <w:t>pourrait jamais se</w:t>
      </w:r>
      <w:r w:rsidR="000A465B">
        <w:rPr>
          <w:lang w:val="fr-FR"/>
        </w:rPr>
        <w:t xml:space="preserve"> concrétiser</w:t>
      </w:r>
      <w:r w:rsidRPr="008747FE">
        <w:rPr>
          <w:lang w:val="fr-FR"/>
        </w:rPr>
        <w:t>. L'artiste qui accompagnait la délégation, M. Vicente Garcia, représentait la nouve</w:t>
      </w:r>
      <w:r w:rsidR="009A4D9F">
        <w:rPr>
          <w:lang w:val="fr-FR"/>
        </w:rPr>
        <w:t>lle expression du rythme de la b</w:t>
      </w:r>
      <w:r w:rsidRPr="008747FE">
        <w:rPr>
          <w:lang w:val="fr-FR"/>
        </w:rPr>
        <w:t>achata, qui, malgré l</w:t>
      </w:r>
      <w:r w:rsidR="009A4D9F">
        <w:rPr>
          <w:lang w:val="fr-FR"/>
        </w:rPr>
        <w:t>es inquiétu</w:t>
      </w:r>
      <w:r w:rsidR="000A465B">
        <w:rPr>
          <w:lang w:val="fr-FR"/>
        </w:rPr>
        <w:t>des exprimées, prouvait que la b</w:t>
      </w:r>
      <w:r w:rsidR="009A4D9F">
        <w:rPr>
          <w:lang w:val="fr-FR"/>
        </w:rPr>
        <w:t>achata était</w:t>
      </w:r>
      <w:r w:rsidRPr="008747FE">
        <w:rPr>
          <w:lang w:val="fr-FR"/>
        </w:rPr>
        <w:t xml:space="preserve"> un rythme vivant. M. Vicente Garcia a</w:t>
      </w:r>
      <w:r w:rsidR="009A4D9F">
        <w:rPr>
          <w:lang w:val="fr-FR"/>
        </w:rPr>
        <w:t>vait remporté trois Grammy awards, ce qui montrait</w:t>
      </w:r>
      <w:r w:rsidRPr="008747FE">
        <w:rPr>
          <w:lang w:val="fr-FR"/>
        </w:rPr>
        <w:t xml:space="preserve"> que le r</w:t>
      </w:r>
      <w:r w:rsidR="009A4D9F">
        <w:rPr>
          <w:lang w:val="fr-FR"/>
        </w:rPr>
        <w:t xml:space="preserve">ythme était </w:t>
      </w:r>
      <w:r w:rsidRPr="008747FE">
        <w:rPr>
          <w:lang w:val="fr-FR"/>
        </w:rPr>
        <w:t>vivant et le restera</w:t>
      </w:r>
      <w:r w:rsidR="009A4D9F">
        <w:rPr>
          <w:lang w:val="fr-FR"/>
        </w:rPr>
        <w:t>it</w:t>
      </w:r>
      <w:r w:rsidRPr="008747FE">
        <w:rPr>
          <w:lang w:val="fr-FR"/>
        </w:rPr>
        <w:t xml:space="preserve"> à l'avenir.</w:t>
      </w:r>
    </w:p>
    <w:p w14:paraId="5390C79A" w14:textId="4D656DC6" w:rsidR="007C1352" w:rsidRPr="007C1352" w:rsidRDefault="007C1352" w:rsidP="00557FF6">
      <w:pPr>
        <w:pStyle w:val="Orateurengris"/>
        <w:spacing w:before="120"/>
        <w:ind w:left="709" w:hanging="709"/>
        <w:rPr>
          <w:lang w:val="fr-FR"/>
        </w:rPr>
      </w:pPr>
      <w:r w:rsidRPr="007C1352">
        <w:rPr>
          <w:b/>
          <w:lang w:val="fr-FR"/>
        </w:rPr>
        <w:t>M. Vicente Garcia</w:t>
      </w:r>
      <w:r>
        <w:rPr>
          <w:lang w:val="fr-FR"/>
        </w:rPr>
        <w:t xml:space="preserve"> a évoqué l'honneur qu'il ressentait à représenter son pays et la bachata, une musique qui restait</w:t>
      </w:r>
      <w:r w:rsidRPr="007C1352">
        <w:rPr>
          <w:lang w:val="fr-FR"/>
        </w:rPr>
        <w:t xml:space="preserve"> vivante et qui rend</w:t>
      </w:r>
      <w:r>
        <w:rPr>
          <w:lang w:val="fr-FR"/>
        </w:rPr>
        <w:t>ait</w:t>
      </w:r>
      <w:r w:rsidRPr="007C1352">
        <w:rPr>
          <w:lang w:val="fr-FR"/>
        </w:rPr>
        <w:t xml:space="preserve"> les Dominicains fiers d'être un peuple</w:t>
      </w:r>
      <w:r>
        <w:rPr>
          <w:lang w:val="fr-FR"/>
        </w:rPr>
        <w:t xml:space="preserve"> des Caraïbes. Cette musique était</w:t>
      </w:r>
      <w:r w:rsidRPr="007C1352">
        <w:rPr>
          <w:lang w:val="fr-FR"/>
        </w:rPr>
        <w:t xml:space="preserve"> l'œuvre de M. José Manuel Calderón, le précur</w:t>
      </w:r>
      <w:r>
        <w:rPr>
          <w:lang w:val="fr-FR"/>
        </w:rPr>
        <w:t>seur de la bachata, et était</w:t>
      </w:r>
      <w:r w:rsidRPr="007C1352">
        <w:rPr>
          <w:lang w:val="fr-FR"/>
        </w:rPr>
        <w:t xml:space="preserve"> </w:t>
      </w:r>
      <w:r>
        <w:rPr>
          <w:lang w:val="fr-FR"/>
        </w:rPr>
        <w:t>dédiée à tous les musiciens de la b</w:t>
      </w:r>
      <w:r w:rsidRPr="007C1352">
        <w:rPr>
          <w:lang w:val="fr-FR"/>
        </w:rPr>
        <w:t>achata qui cré</w:t>
      </w:r>
      <w:r>
        <w:rPr>
          <w:lang w:val="fr-FR"/>
        </w:rPr>
        <w:t>ai</w:t>
      </w:r>
      <w:r w:rsidRPr="007C1352">
        <w:rPr>
          <w:lang w:val="fr-FR"/>
        </w:rPr>
        <w:t>ent cette musique.</w:t>
      </w:r>
    </w:p>
    <w:p w14:paraId="29FDC37A" w14:textId="587B509D" w:rsidR="00557FF6" w:rsidRPr="00F50F63" w:rsidRDefault="00557FF6" w:rsidP="00557FF6">
      <w:pPr>
        <w:pStyle w:val="Orateurengris"/>
        <w:numPr>
          <w:ilvl w:val="0"/>
          <w:numId w:val="0"/>
        </w:numPr>
        <w:spacing w:before="240" w:after="240"/>
        <w:ind w:left="562" w:hanging="562"/>
        <w:jc w:val="center"/>
        <w:rPr>
          <w:i/>
          <w:lang w:val="fr-FR"/>
        </w:rPr>
      </w:pPr>
      <w:r w:rsidRPr="00F50F63">
        <w:rPr>
          <w:i/>
          <w:lang w:val="fr-FR"/>
        </w:rPr>
        <w:t>[</w:t>
      </w:r>
      <w:r w:rsidR="00791E2E">
        <w:rPr>
          <w:i/>
          <w:lang w:val="fr-FR"/>
        </w:rPr>
        <w:t>Un morceau de musique de</w:t>
      </w:r>
      <w:r w:rsidR="007C1352">
        <w:rPr>
          <w:i/>
          <w:lang w:val="fr-FR"/>
        </w:rPr>
        <w:t xml:space="preserve"> b</w:t>
      </w:r>
      <w:r w:rsidRPr="00F50F63">
        <w:rPr>
          <w:i/>
          <w:lang w:val="fr-FR"/>
        </w:rPr>
        <w:t>achata</w:t>
      </w:r>
      <w:r w:rsidR="007C1352">
        <w:rPr>
          <w:i/>
          <w:lang w:val="fr-FR"/>
        </w:rPr>
        <w:t xml:space="preserve"> a été interprété sur scène</w:t>
      </w:r>
      <w:r w:rsidRPr="00F50F63">
        <w:rPr>
          <w:i/>
          <w:lang w:val="fr-FR"/>
        </w:rPr>
        <w:t>]</w:t>
      </w:r>
    </w:p>
    <w:p w14:paraId="2C8A7B5A" w14:textId="77065C5A" w:rsidR="00791E2E" w:rsidRPr="00791E2E" w:rsidRDefault="00791E2E" w:rsidP="00557FF6">
      <w:pPr>
        <w:pStyle w:val="Orateurengris"/>
        <w:spacing w:before="120"/>
        <w:ind w:left="709" w:hanging="709"/>
        <w:rPr>
          <w:lang w:val="fr-FR"/>
        </w:rPr>
      </w:pPr>
      <w:r w:rsidRPr="00791E2E">
        <w:rPr>
          <w:lang w:val="fr-FR"/>
        </w:rPr>
        <w:t xml:space="preserve">La </w:t>
      </w:r>
      <w:r w:rsidRPr="00791E2E">
        <w:rPr>
          <w:b/>
          <w:lang w:val="fr-FR"/>
        </w:rPr>
        <w:t>Présidente</w:t>
      </w:r>
      <w:r w:rsidRPr="00791E2E">
        <w:rPr>
          <w:lang w:val="fr-FR"/>
        </w:rPr>
        <w:t xml:space="preserve"> a informé le Comité que deux États soumissionnaires avaient demandé que leurs dossiers soient examinés </w:t>
      </w:r>
      <w:r>
        <w:rPr>
          <w:lang w:val="fr-FR"/>
        </w:rPr>
        <w:t>au cours de</w:t>
      </w:r>
      <w:r w:rsidRPr="00791E2E">
        <w:rPr>
          <w:lang w:val="fr-FR"/>
        </w:rPr>
        <w:t xml:space="preserve"> la session de l'après-midi : le projet de décision 10.b.16 soumis par la République islamique d'Iran</w:t>
      </w:r>
      <w:r w:rsidR="00D45E22">
        <w:rPr>
          <w:lang w:val="fr-FR"/>
        </w:rPr>
        <w:t> ;</w:t>
      </w:r>
      <w:r w:rsidRPr="00791E2E">
        <w:rPr>
          <w:lang w:val="fr-FR"/>
        </w:rPr>
        <w:t xml:space="preserve"> et le projet de décision 10.b.23 soumis par le Mexique et l'Espagne en raison du calendrier des déplacements d</w:t>
      </w:r>
      <w:r>
        <w:rPr>
          <w:lang w:val="fr-FR"/>
        </w:rPr>
        <w:t xml:space="preserve">es délégations concernées. </w:t>
      </w:r>
      <w:r w:rsidRPr="00791E2E">
        <w:rPr>
          <w:lang w:val="fr-FR"/>
        </w:rPr>
        <w:t>En l'absence d'objection</w:t>
      </w:r>
      <w:r>
        <w:rPr>
          <w:lang w:val="fr-FR"/>
        </w:rPr>
        <w:t>s</w:t>
      </w:r>
      <w:r w:rsidRPr="00791E2E">
        <w:rPr>
          <w:lang w:val="fr-FR"/>
        </w:rPr>
        <w:t>, la</w:t>
      </w:r>
      <w:r>
        <w:rPr>
          <w:lang w:val="fr-FR"/>
        </w:rPr>
        <w:t xml:space="preserve"> Présidente </w:t>
      </w:r>
      <w:r w:rsidR="000A465B">
        <w:rPr>
          <w:lang w:val="fr-FR"/>
        </w:rPr>
        <w:t>a proposé</w:t>
      </w:r>
      <w:r>
        <w:rPr>
          <w:lang w:val="fr-FR"/>
        </w:rPr>
        <w:t xml:space="preserve"> d'examiner c</w:t>
      </w:r>
      <w:r w:rsidRPr="00791E2E">
        <w:rPr>
          <w:lang w:val="fr-FR"/>
        </w:rPr>
        <w:t>es deux dossiers après l'examen du dossier 10.b.12 soumis par l'Italie, la France et la Suisse.</w:t>
      </w:r>
    </w:p>
    <w:p w14:paraId="0FB66C0C" w14:textId="2DF2E674" w:rsidR="00791E2E" w:rsidRPr="00791E2E" w:rsidRDefault="00791E2E" w:rsidP="00791E2E">
      <w:pPr>
        <w:pStyle w:val="Orateurengris"/>
        <w:spacing w:before="120"/>
        <w:ind w:left="709" w:hanging="709"/>
        <w:rPr>
          <w:lang w:val="fr-FR"/>
        </w:rPr>
      </w:pPr>
      <w:r w:rsidRPr="00791E2E">
        <w:rPr>
          <w:lang w:val="fr-FR"/>
        </w:rPr>
        <w:t xml:space="preserve">La </w:t>
      </w:r>
      <w:r w:rsidRPr="00791E2E">
        <w:rPr>
          <w:b/>
          <w:lang w:val="fr-FR"/>
        </w:rPr>
        <w:t>Présidente de l'Organe d'évaluation</w:t>
      </w:r>
      <w:r w:rsidRPr="00791E2E">
        <w:rPr>
          <w:lang w:val="fr-FR"/>
        </w:rPr>
        <w:t xml:space="preserve"> a présenté la candidature</w:t>
      </w:r>
      <w:r>
        <w:rPr>
          <w:lang w:val="fr-FR"/>
        </w:rPr>
        <w:t xml:space="preserve"> suivante,</w:t>
      </w:r>
      <w:r w:rsidRPr="00791E2E">
        <w:rPr>
          <w:lang w:val="fr-FR"/>
        </w:rPr>
        <w:t xml:space="preserve"> </w:t>
      </w:r>
      <w:r w:rsidRPr="00791E2E">
        <w:rPr>
          <w:b/>
          <w:lang w:val="fr-FR"/>
        </w:rPr>
        <w:t>l’Épiphanie éthiopienne</w:t>
      </w:r>
      <w:r>
        <w:rPr>
          <w:lang w:val="fr-FR"/>
        </w:rPr>
        <w:t xml:space="preserve"> </w:t>
      </w:r>
      <w:r w:rsidRPr="00791E2E">
        <w:rPr>
          <w:lang w:val="fr-FR"/>
        </w:rPr>
        <w:t>[projet de décision 14.COM</w:t>
      </w:r>
      <w:r>
        <w:rPr>
          <w:lang w:val="fr-FR"/>
        </w:rPr>
        <w:t xml:space="preserve"> 10.b.11] soumise par </w:t>
      </w:r>
      <w:r w:rsidRPr="000C582D">
        <w:rPr>
          <w:b/>
          <w:lang w:val="fr-FR"/>
        </w:rPr>
        <w:t>l'Éthiopie</w:t>
      </w:r>
      <w:r w:rsidRPr="00791E2E">
        <w:rPr>
          <w:lang w:val="fr-FR"/>
        </w:rPr>
        <w:t>. L'Ép</w:t>
      </w:r>
      <w:r>
        <w:rPr>
          <w:lang w:val="fr-FR"/>
        </w:rPr>
        <w:t>iphanie éthiopienne était un festival coloré célébré</w:t>
      </w:r>
      <w:r w:rsidRPr="00791E2E">
        <w:rPr>
          <w:lang w:val="fr-FR"/>
        </w:rPr>
        <w:t xml:space="preserve"> dans toute l'Éthiopie pour commémorer le baptême de Jésus-Christ dans le Jourdain par Jean-Baptiste</w:t>
      </w:r>
      <w:r>
        <w:rPr>
          <w:lang w:val="fr-FR"/>
        </w:rPr>
        <w:t>. Sa viabilité était</w:t>
      </w:r>
      <w:r w:rsidRPr="00791E2E">
        <w:rPr>
          <w:lang w:val="fr-FR"/>
        </w:rPr>
        <w:t xml:space="preserve"> </w:t>
      </w:r>
      <w:r>
        <w:rPr>
          <w:lang w:val="fr-FR"/>
        </w:rPr>
        <w:t xml:space="preserve">garantie </w:t>
      </w:r>
      <w:r w:rsidRPr="00791E2E">
        <w:rPr>
          <w:lang w:val="fr-FR"/>
        </w:rPr>
        <w:t>par sa pratique</w:t>
      </w:r>
      <w:r>
        <w:rPr>
          <w:lang w:val="fr-FR"/>
        </w:rPr>
        <w:t xml:space="preserve"> continue</w:t>
      </w:r>
      <w:r w:rsidRPr="00791E2E">
        <w:rPr>
          <w:lang w:val="fr-FR"/>
        </w:rPr>
        <w:t>, le clergé orthodoxe jouant un rôle</w:t>
      </w:r>
      <w:r>
        <w:rPr>
          <w:lang w:val="fr-FR"/>
        </w:rPr>
        <w:t xml:space="preserve"> essentiel</w:t>
      </w:r>
      <w:r w:rsidRPr="00791E2E">
        <w:rPr>
          <w:lang w:val="fr-FR"/>
        </w:rPr>
        <w:t>. D'après les informations contenues dans le dossier, la candidature satisfai</w:t>
      </w:r>
      <w:r>
        <w:rPr>
          <w:lang w:val="fr-FR"/>
        </w:rPr>
        <w:t>sai</w:t>
      </w:r>
      <w:r w:rsidRPr="00791E2E">
        <w:rPr>
          <w:lang w:val="fr-FR"/>
        </w:rPr>
        <w:t xml:space="preserve">t aux critères R.1, R.4 et R.5 </w:t>
      </w:r>
      <w:r w:rsidR="0054475B">
        <w:rPr>
          <w:lang w:val="fr-FR"/>
        </w:rPr>
        <w:t>d</w:t>
      </w:r>
      <w:r w:rsidRPr="00791E2E">
        <w:rPr>
          <w:lang w:val="fr-FR"/>
        </w:rPr>
        <w:t>'inscription sur la Liste représentative. L'Organe d'évaluation a</w:t>
      </w:r>
      <w:r>
        <w:rPr>
          <w:lang w:val="fr-FR"/>
        </w:rPr>
        <w:t>vait estimé</w:t>
      </w:r>
      <w:r w:rsidRPr="00791E2E">
        <w:rPr>
          <w:lang w:val="fr-FR"/>
        </w:rPr>
        <w:t xml:space="preserve"> que l'É</w:t>
      </w:r>
      <w:r>
        <w:rPr>
          <w:lang w:val="fr-FR"/>
        </w:rPr>
        <w:t>piphanie éthiopienne était</w:t>
      </w:r>
      <w:r w:rsidRPr="00791E2E">
        <w:rPr>
          <w:lang w:val="fr-FR"/>
        </w:rPr>
        <w:t xml:space="preserve"> une fête religieuse et culturelle au cours de laquelle les Éthiopiens se rassembl</w:t>
      </w:r>
      <w:r>
        <w:rPr>
          <w:lang w:val="fr-FR"/>
        </w:rPr>
        <w:t>aient et célé</w:t>
      </w:r>
      <w:r w:rsidRPr="00791E2E">
        <w:rPr>
          <w:lang w:val="fr-FR"/>
        </w:rPr>
        <w:t>br</w:t>
      </w:r>
      <w:r>
        <w:rPr>
          <w:lang w:val="fr-FR"/>
        </w:rPr>
        <w:t>ai</w:t>
      </w:r>
      <w:r w:rsidRPr="00791E2E">
        <w:rPr>
          <w:lang w:val="fr-FR"/>
        </w:rPr>
        <w:t>ent</w:t>
      </w:r>
      <w:r w:rsidR="000A465B">
        <w:rPr>
          <w:lang w:val="fr-FR"/>
        </w:rPr>
        <w:t xml:space="preserve"> l’événement</w:t>
      </w:r>
      <w:r w:rsidRPr="00791E2E">
        <w:rPr>
          <w:lang w:val="fr-FR"/>
        </w:rPr>
        <w:t xml:space="preserve">, contribuant ainsi à la cohésion sociale et </w:t>
      </w:r>
      <w:r>
        <w:rPr>
          <w:lang w:val="fr-FR"/>
        </w:rPr>
        <w:t>à</w:t>
      </w:r>
      <w:r w:rsidRPr="00791E2E">
        <w:rPr>
          <w:lang w:val="fr-FR"/>
        </w:rPr>
        <w:t xml:space="preserve"> la paix. La demande de candidature de l'É</w:t>
      </w:r>
      <w:r>
        <w:rPr>
          <w:lang w:val="fr-FR"/>
        </w:rPr>
        <w:t>piphanie éthiopienne émanait</w:t>
      </w:r>
      <w:r w:rsidRPr="00791E2E">
        <w:rPr>
          <w:lang w:val="fr-FR"/>
        </w:rPr>
        <w:t xml:space="preserve"> des détenteurs et des praticiens de l'élément. Cependant, l'Organe d'évaluation a</w:t>
      </w:r>
      <w:r>
        <w:rPr>
          <w:lang w:val="fr-FR"/>
        </w:rPr>
        <w:t>vait</w:t>
      </w:r>
      <w:r w:rsidRPr="00791E2E">
        <w:rPr>
          <w:lang w:val="fr-FR"/>
        </w:rPr>
        <w:t xml:space="preserve"> estimé que les informations n'étaient pas suffisantes pour évaluer les critères R.2 et R.3. L'État partie n'avait pas fourni de preuves de la manière dont l'inscription de l'Épiphanie éthiopienne contribuerait à assurer la visibilité du patrimoine culturel immatériel en général. Les mesures proposées ne vis</w:t>
      </w:r>
      <w:r>
        <w:rPr>
          <w:lang w:val="fr-FR"/>
        </w:rPr>
        <w:t>ai</w:t>
      </w:r>
      <w:r w:rsidRPr="00791E2E">
        <w:rPr>
          <w:lang w:val="fr-FR"/>
        </w:rPr>
        <w:t xml:space="preserve">ent pas à sauvegarder l'élément mais plutôt à sauvegarder le patrimoine culturel immatériel en général. </w:t>
      </w:r>
      <w:r>
        <w:rPr>
          <w:lang w:val="fr-FR"/>
        </w:rPr>
        <w:t>Le dossier faisait constam</w:t>
      </w:r>
      <w:r w:rsidR="00DC428C">
        <w:rPr>
          <w:lang w:val="fr-FR"/>
        </w:rPr>
        <w:t>ment référence à l’essor du tourisme et à</w:t>
      </w:r>
      <w:r w:rsidRPr="00791E2E">
        <w:rPr>
          <w:lang w:val="fr-FR"/>
        </w:rPr>
        <w:t xml:space="preserve"> la commercialisation, mais aucune mesure co</w:t>
      </w:r>
      <w:r w:rsidR="000A465B">
        <w:rPr>
          <w:lang w:val="fr-FR"/>
        </w:rPr>
        <w:t>ncrète n'était</w:t>
      </w:r>
      <w:r w:rsidRPr="00791E2E">
        <w:rPr>
          <w:lang w:val="fr-FR"/>
        </w:rPr>
        <w:t xml:space="preserve"> proposée pour contrer leurs </w:t>
      </w:r>
      <w:r w:rsidR="00DC428C">
        <w:rPr>
          <w:lang w:val="fr-FR"/>
        </w:rPr>
        <w:t xml:space="preserve">possibles </w:t>
      </w:r>
      <w:r w:rsidRPr="00791E2E">
        <w:rPr>
          <w:lang w:val="fr-FR"/>
        </w:rPr>
        <w:t>effets négatifs</w:t>
      </w:r>
      <w:r w:rsidR="00DC428C">
        <w:rPr>
          <w:lang w:val="fr-FR"/>
        </w:rPr>
        <w:t>. L'Organe d'évaluation recommandait donc</w:t>
      </w:r>
      <w:r w:rsidRPr="00791E2E">
        <w:rPr>
          <w:lang w:val="fr-FR"/>
        </w:rPr>
        <w:t xml:space="preserve"> au Comité de </w:t>
      </w:r>
      <w:r w:rsidRPr="00DC428C">
        <w:rPr>
          <w:i/>
          <w:lang w:val="fr-FR"/>
        </w:rPr>
        <w:t>renvoyer</w:t>
      </w:r>
      <w:r w:rsidRPr="00791E2E">
        <w:rPr>
          <w:lang w:val="fr-FR"/>
        </w:rPr>
        <w:t xml:space="preserve"> l'É</w:t>
      </w:r>
      <w:r w:rsidR="00DC428C">
        <w:rPr>
          <w:lang w:val="fr-FR"/>
        </w:rPr>
        <w:t>piphanie é</w:t>
      </w:r>
      <w:r w:rsidRPr="00791E2E">
        <w:rPr>
          <w:lang w:val="fr-FR"/>
        </w:rPr>
        <w:t>thiopie</w:t>
      </w:r>
      <w:r w:rsidR="00DC428C">
        <w:rPr>
          <w:lang w:val="fr-FR"/>
        </w:rPr>
        <w:t>nne</w:t>
      </w:r>
      <w:r w:rsidRPr="00791E2E">
        <w:rPr>
          <w:lang w:val="fr-FR"/>
        </w:rPr>
        <w:t xml:space="preserve"> à l'État soumissionnaire.</w:t>
      </w:r>
    </w:p>
    <w:p w14:paraId="09460569" w14:textId="32C17209" w:rsidR="00DC428C" w:rsidRPr="00DC428C" w:rsidRDefault="00DC428C" w:rsidP="00557FF6">
      <w:pPr>
        <w:pStyle w:val="Orateurengris"/>
        <w:spacing w:before="120"/>
        <w:ind w:left="709" w:hanging="709"/>
        <w:rPr>
          <w:lang w:val="fr-FR"/>
        </w:rPr>
      </w:pPr>
      <w:r w:rsidRPr="00DC428C">
        <w:rPr>
          <w:lang w:val="fr-FR"/>
        </w:rPr>
        <w:t xml:space="preserve">La </w:t>
      </w:r>
      <w:r w:rsidRPr="00DC428C">
        <w:rPr>
          <w:b/>
          <w:lang w:val="fr-FR"/>
        </w:rPr>
        <w:t>Présidente</w:t>
      </w:r>
      <w:r w:rsidRPr="00DC428C">
        <w:rPr>
          <w:lang w:val="fr-FR"/>
        </w:rPr>
        <w:t xml:space="preserve"> a informé le Comité </w:t>
      </w:r>
      <w:r>
        <w:rPr>
          <w:lang w:val="fr-FR"/>
        </w:rPr>
        <w:t xml:space="preserve">qu’un </w:t>
      </w:r>
      <w:r w:rsidRPr="00DC428C">
        <w:rPr>
          <w:lang w:val="fr-FR"/>
        </w:rPr>
        <w:t>amendement</w:t>
      </w:r>
      <w:r>
        <w:rPr>
          <w:lang w:val="fr-FR"/>
        </w:rPr>
        <w:t xml:space="preserve"> au projet de décision avait </w:t>
      </w:r>
      <w:r w:rsidR="000A465B">
        <w:rPr>
          <w:lang w:val="fr-FR"/>
        </w:rPr>
        <w:t xml:space="preserve">été </w:t>
      </w:r>
      <w:r>
        <w:rPr>
          <w:lang w:val="fr-FR"/>
        </w:rPr>
        <w:t xml:space="preserve">reçu de la part de huit de ses membres, dont </w:t>
      </w:r>
      <w:r w:rsidRPr="00250E00">
        <w:rPr>
          <w:b/>
          <w:lang w:val="fr-FR"/>
        </w:rPr>
        <w:t xml:space="preserve">Djibouti, la Palestine, le Koweït, le Sénégal, l’Arménie, l’Azerbaïdjan, Maurice </w:t>
      </w:r>
      <w:r w:rsidRPr="00250E00">
        <w:rPr>
          <w:lang w:val="fr-FR"/>
        </w:rPr>
        <w:t>et</w:t>
      </w:r>
      <w:r w:rsidRPr="00250E00">
        <w:rPr>
          <w:b/>
          <w:lang w:val="fr-FR"/>
        </w:rPr>
        <w:t xml:space="preserve"> la Zambie</w:t>
      </w:r>
      <w:r>
        <w:rPr>
          <w:lang w:val="fr-FR"/>
        </w:rPr>
        <w:t>.</w:t>
      </w:r>
    </w:p>
    <w:p w14:paraId="6DA9E1F2" w14:textId="7C3FEE36" w:rsidR="00DC428C" w:rsidRPr="00DC428C" w:rsidRDefault="00DC428C" w:rsidP="00557FF6">
      <w:pPr>
        <w:pStyle w:val="Orateurengris"/>
        <w:spacing w:before="120"/>
        <w:ind w:left="709" w:hanging="709"/>
        <w:rPr>
          <w:lang w:val="fr-FR"/>
        </w:rPr>
      </w:pPr>
      <w:r w:rsidRPr="00DC428C">
        <w:rPr>
          <w:lang w:val="fr-FR"/>
        </w:rPr>
        <w:t xml:space="preserve">La </w:t>
      </w:r>
      <w:r w:rsidRPr="00DC428C">
        <w:rPr>
          <w:b/>
          <w:lang w:val="fr-FR"/>
        </w:rPr>
        <w:t>délégation de Djibouti</w:t>
      </w:r>
      <w:r w:rsidRPr="00DC428C">
        <w:rPr>
          <w:lang w:val="fr-FR"/>
        </w:rPr>
        <w:t xml:space="preserve"> a remercié l'Organe d'évaluation pour son excellent travail en général. </w:t>
      </w:r>
      <w:r w:rsidR="00C17D4D">
        <w:rPr>
          <w:lang w:val="fr-FR"/>
        </w:rPr>
        <w:t>Toutefois, malgré les défauts dans la terminologie et la</w:t>
      </w:r>
      <w:r>
        <w:rPr>
          <w:lang w:val="fr-FR"/>
        </w:rPr>
        <w:t xml:space="preserve"> présentation du dossier par l'É</w:t>
      </w:r>
      <w:r w:rsidRPr="00DC428C">
        <w:rPr>
          <w:lang w:val="fr-FR"/>
        </w:rPr>
        <w:t>thiopie, l'É</w:t>
      </w:r>
      <w:r w:rsidR="00C17D4D">
        <w:rPr>
          <w:lang w:val="fr-FR"/>
        </w:rPr>
        <w:t>piphanie éthiopienne, qui existait depuis plus de 500 ans, méritait d'être inscrite. À son avis, le dossier ne devait</w:t>
      </w:r>
      <w:r w:rsidRPr="00DC428C">
        <w:rPr>
          <w:lang w:val="fr-FR"/>
        </w:rPr>
        <w:t xml:space="preserve"> pas être </w:t>
      </w:r>
      <w:r w:rsidR="00C17D4D">
        <w:rPr>
          <w:lang w:val="fr-FR"/>
        </w:rPr>
        <w:t>renvoyé mais ses mérites devaient être étudiés</w:t>
      </w:r>
      <w:r w:rsidRPr="00DC428C">
        <w:rPr>
          <w:lang w:val="fr-FR"/>
        </w:rPr>
        <w:t xml:space="preserve">. La délégation a noté que 12 membres du Comité </w:t>
      </w:r>
      <w:r w:rsidR="00C17D4D">
        <w:rPr>
          <w:lang w:val="fr-FR"/>
        </w:rPr>
        <w:t xml:space="preserve">étaient </w:t>
      </w:r>
      <w:r w:rsidRPr="00DC428C">
        <w:rPr>
          <w:lang w:val="fr-FR"/>
        </w:rPr>
        <w:t>convenu</w:t>
      </w:r>
      <w:r w:rsidR="00C17D4D">
        <w:rPr>
          <w:lang w:val="fr-FR"/>
        </w:rPr>
        <w:t>s</w:t>
      </w:r>
      <w:r w:rsidRPr="00DC428C">
        <w:rPr>
          <w:lang w:val="fr-FR"/>
        </w:rPr>
        <w:t xml:space="preserve"> que l'inscription de cet élément sur la Liste représentative aurait u</w:t>
      </w:r>
      <w:r w:rsidR="00247D14">
        <w:rPr>
          <w:lang w:val="fr-FR"/>
        </w:rPr>
        <w:t xml:space="preserve">n impact sur la sensibilisation </w:t>
      </w:r>
      <w:r w:rsidRPr="00DC428C">
        <w:rPr>
          <w:lang w:val="fr-FR"/>
        </w:rPr>
        <w:t xml:space="preserve">et augmenterait l'importance de l'élément et du patrimoine culturel immatériel en Éthiopie. </w:t>
      </w:r>
      <w:r w:rsidR="00C17D4D">
        <w:rPr>
          <w:lang w:val="fr-FR"/>
        </w:rPr>
        <w:t xml:space="preserve">L’Épiphanie éthiopienne </w:t>
      </w:r>
      <w:r w:rsidRPr="00DC428C">
        <w:rPr>
          <w:lang w:val="fr-FR"/>
        </w:rPr>
        <w:t>a</w:t>
      </w:r>
      <w:r w:rsidR="00C17D4D">
        <w:rPr>
          <w:lang w:val="fr-FR"/>
        </w:rPr>
        <w:t>vait</w:t>
      </w:r>
      <w:r w:rsidRPr="00DC428C">
        <w:rPr>
          <w:lang w:val="fr-FR"/>
        </w:rPr>
        <w:t xml:space="preserve"> également clairement démontré son rôle dans la cohésion sociale, l'unité nationale et la compréhension mutuelle entre les peuples et les religions - il y a</w:t>
      </w:r>
      <w:r w:rsidR="00C17D4D">
        <w:rPr>
          <w:lang w:val="fr-FR"/>
        </w:rPr>
        <w:t>vait</w:t>
      </w:r>
      <w:r w:rsidRPr="00DC428C">
        <w:rPr>
          <w:lang w:val="fr-FR"/>
        </w:rPr>
        <w:t xml:space="preserve"> environ 70 à 80 peuples en Éthiopie - créant ainsi une synergie et un respect mutuel des religions et des rapprochements</w:t>
      </w:r>
      <w:r w:rsidR="00972FD6">
        <w:rPr>
          <w:lang w:val="fr-FR"/>
        </w:rPr>
        <w:t xml:space="preserve"> intercommunautaires, ainsi que</w:t>
      </w:r>
      <w:r w:rsidRPr="00DC428C">
        <w:rPr>
          <w:lang w:val="fr-FR"/>
        </w:rPr>
        <w:t xml:space="preserve"> </w:t>
      </w:r>
      <w:r w:rsidR="00247D14">
        <w:rPr>
          <w:lang w:val="fr-FR"/>
        </w:rPr>
        <w:t xml:space="preserve">dans </w:t>
      </w:r>
      <w:r w:rsidRPr="00DC428C">
        <w:rPr>
          <w:lang w:val="fr-FR"/>
        </w:rPr>
        <w:t>la promotion de la diversité culturelle et des cultes, tout en stimulant la recherche et les inventaires dans ce</w:t>
      </w:r>
      <w:r w:rsidR="00972FD6">
        <w:rPr>
          <w:lang w:val="fr-FR"/>
        </w:rPr>
        <w:t xml:space="preserve"> secteur</w:t>
      </w:r>
      <w:r w:rsidRPr="00DC428C">
        <w:rPr>
          <w:lang w:val="fr-FR"/>
        </w:rPr>
        <w:t>. Tous les aspects de cet élément du patrimoine cult</w:t>
      </w:r>
      <w:r w:rsidR="00972FD6">
        <w:rPr>
          <w:lang w:val="fr-FR"/>
        </w:rPr>
        <w:t>urel immatériel de l'Éthiopie étaient</w:t>
      </w:r>
      <w:r w:rsidRPr="00DC428C">
        <w:rPr>
          <w:lang w:val="fr-FR"/>
        </w:rPr>
        <w:t xml:space="preserve"> caractéris</w:t>
      </w:r>
      <w:r w:rsidR="00972FD6">
        <w:rPr>
          <w:lang w:val="fr-FR"/>
        </w:rPr>
        <w:t>és</w:t>
      </w:r>
      <w:r w:rsidRPr="00DC428C">
        <w:rPr>
          <w:lang w:val="fr-FR"/>
        </w:rPr>
        <w:t xml:space="preserve"> par sa recréation continue, témoignant de sa vitalité et du dynamisme de son environn</w:t>
      </w:r>
      <w:r w:rsidR="00972FD6">
        <w:rPr>
          <w:lang w:val="fr-FR"/>
        </w:rPr>
        <w:t>ement, sans oublier sa pérennisation</w:t>
      </w:r>
      <w:r w:rsidRPr="00DC428C">
        <w:rPr>
          <w:lang w:val="fr-FR"/>
        </w:rPr>
        <w:t xml:space="preserve"> par une transmission continue aux générations suivantes. </w:t>
      </w:r>
      <w:r w:rsidR="00972FD6">
        <w:rPr>
          <w:lang w:val="fr-FR"/>
        </w:rPr>
        <w:t>L'Éthiopie disposait</w:t>
      </w:r>
      <w:r w:rsidRPr="00DC428C">
        <w:rPr>
          <w:lang w:val="fr-FR"/>
        </w:rPr>
        <w:t xml:space="preserve"> d'organismes spécialisés dans ce domaine, comme l'Autorité pour la recherche et la conservation du patrimoine culturel (ARCCH). Enfin, l'inscription renforcera</w:t>
      </w:r>
      <w:r w:rsidR="00972FD6">
        <w:rPr>
          <w:lang w:val="fr-FR"/>
        </w:rPr>
        <w:t>it</w:t>
      </w:r>
      <w:r w:rsidRPr="00DC428C">
        <w:rPr>
          <w:lang w:val="fr-FR"/>
        </w:rPr>
        <w:t xml:space="preserve"> la synergie entre la Convention de 2003 et la Convention du patrimoine mo</w:t>
      </w:r>
      <w:r w:rsidR="00972FD6">
        <w:rPr>
          <w:lang w:val="fr-FR"/>
        </w:rPr>
        <w:t>ndial car l'Épiphanie se déroulait</w:t>
      </w:r>
      <w:r w:rsidRPr="00DC428C">
        <w:rPr>
          <w:lang w:val="fr-FR"/>
        </w:rPr>
        <w:t xml:space="preserve"> dans des sites déjà reconnus par l'UNESCO. </w:t>
      </w:r>
      <w:r w:rsidR="00972FD6">
        <w:rPr>
          <w:lang w:val="fr-FR"/>
        </w:rPr>
        <w:t xml:space="preserve">S'agissant du </w:t>
      </w:r>
      <w:r w:rsidRPr="00DC428C">
        <w:rPr>
          <w:lang w:val="fr-FR"/>
        </w:rPr>
        <w:t>critèr</w:t>
      </w:r>
      <w:r w:rsidR="00972FD6">
        <w:rPr>
          <w:lang w:val="fr-FR"/>
        </w:rPr>
        <w:t xml:space="preserve">e R.2, l'élément </w:t>
      </w:r>
      <w:r w:rsidR="00247D14">
        <w:rPr>
          <w:lang w:val="fr-FR"/>
        </w:rPr>
        <w:t>soumis à</w:t>
      </w:r>
      <w:r w:rsidR="00972FD6">
        <w:rPr>
          <w:lang w:val="fr-FR"/>
        </w:rPr>
        <w:t xml:space="preserve"> </w:t>
      </w:r>
      <w:r w:rsidRPr="00DC428C">
        <w:rPr>
          <w:lang w:val="fr-FR"/>
        </w:rPr>
        <w:t>inscription augmenterait la visibilité d'autres expressions culturelles et aurait un impact considérable sur la promotion d'autres éléments du patrimoine culturel immatériel, en particulier le renforcement des activités connexes, telles que le dialogue interculturel, inhérent à cet événement. En ce qui concerne les mesu</w:t>
      </w:r>
      <w:r w:rsidR="00972FD6">
        <w:rPr>
          <w:lang w:val="fr-FR"/>
        </w:rPr>
        <w:t xml:space="preserve">res de sauvegarde au titre du </w:t>
      </w:r>
      <w:r w:rsidR="00972FD6" w:rsidRPr="00972FD6">
        <w:rPr>
          <w:lang w:val="fr-FR"/>
        </w:rPr>
        <w:t>critère</w:t>
      </w:r>
      <w:r w:rsidR="00972FD6">
        <w:rPr>
          <w:lang w:val="fr-FR"/>
        </w:rPr>
        <w:t xml:space="preserve"> R.3, il convenait de</w:t>
      </w:r>
      <w:r w:rsidRPr="00DC428C">
        <w:rPr>
          <w:lang w:val="fr-FR"/>
        </w:rPr>
        <w:t xml:space="preserve"> reconnaître que les praticiens et l</w:t>
      </w:r>
      <w:r w:rsidR="00972FD6">
        <w:rPr>
          <w:lang w:val="fr-FR"/>
        </w:rPr>
        <w:t>es détenteurs de cet élément étaient parvenus à</w:t>
      </w:r>
      <w:r w:rsidRPr="00DC428C">
        <w:rPr>
          <w:lang w:val="fr-FR"/>
        </w:rPr>
        <w:t xml:space="preserve"> le sauvegarder pendant des centaines d'années malgré les catastrophes, les conflits et l'histoire mouvementée de l'Éthiopie, garantissant ainsi sa transmission de génération en génération. De plus, la reconn</w:t>
      </w:r>
      <w:r w:rsidR="00972FD6">
        <w:rPr>
          <w:lang w:val="fr-FR"/>
        </w:rPr>
        <w:t>aissance sociale et publique était</w:t>
      </w:r>
      <w:r w:rsidRPr="00DC428C">
        <w:rPr>
          <w:lang w:val="fr-FR"/>
        </w:rPr>
        <w:t xml:space="preserve"> un facteur déterminant pour la </w:t>
      </w:r>
      <w:r w:rsidR="00972FD6">
        <w:rPr>
          <w:lang w:val="fr-FR"/>
        </w:rPr>
        <w:t>pérennité de cet événement, qui était</w:t>
      </w:r>
      <w:r w:rsidRPr="00DC428C">
        <w:rPr>
          <w:lang w:val="fr-FR"/>
        </w:rPr>
        <w:t xml:space="preserve"> au cœur de la cohésion sociale et de l'unité nationale. Il a é</w:t>
      </w:r>
      <w:r w:rsidR="00972FD6">
        <w:rPr>
          <w:lang w:val="fr-FR"/>
        </w:rPr>
        <w:t>té noté que l'Éthiopie se trouvait</w:t>
      </w:r>
      <w:r w:rsidRPr="00DC428C">
        <w:rPr>
          <w:lang w:val="fr-FR"/>
        </w:rPr>
        <w:t xml:space="preserve"> actuellement à la croisée des chemins et qu'elle a</w:t>
      </w:r>
      <w:r w:rsidR="00972FD6">
        <w:rPr>
          <w:lang w:val="fr-FR"/>
        </w:rPr>
        <w:t>vait</w:t>
      </w:r>
      <w:r w:rsidRPr="00DC428C">
        <w:rPr>
          <w:lang w:val="fr-FR"/>
        </w:rPr>
        <w:t xml:space="preserve"> besoin de la promotion de son patrimoine culturel pour contribuer à la cohésion nationale et à la préservation de la paix, d'où l'importance de l'inscription de l'élément. La délégation a fait remarquer que le Premier ministre éthiopien avait reçu le prix Nobel de la paix la veille, et qu'en accordant à l'Éthiopie cette inscription, </w:t>
      </w:r>
      <w:r w:rsidR="00BE0492">
        <w:rPr>
          <w:lang w:val="fr-FR"/>
        </w:rPr>
        <w:t>on rendait</w:t>
      </w:r>
      <w:r w:rsidRPr="00DC428C">
        <w:rPr>
          <w:lang w:val="fr-FR"/>
        </w:rPr>
        <w:t xml:space="preserve"> hommage à la qualité de sa demande et </w:t>
      </w:r>
      <w:r w:rsidR="00BE0492">
        <w:rPr>
          <w:lang w:val="fr-FR"/>
        </w:rPr>
        <w:t>on permettait</w:t>
      </w:r>
      <w:r w:rsidRPr="00DC428C">
        <w:rPr>
          <w:lang w:val="fr-FR"/>
        </w:rPr>
        <w:t xml:space="preserve"> à ce pays diversifié, avec plus de 110 millions d'habitants, de s'unir autour de cet élément commun. La délégation a conclu </w:t>
      </w:r>
      <w:r w:rsidR="00BE0492">
        <w:rPr>
          <w:lang w:val="fr-FR"/>
        </w:rPr>
        <w:t xml:space="preserve">son </w:t>
      </w:r>
      <w:r w:rsidR="00BE0492" w:rsidRPr="00BE0492">
        <w:rPr>
          <w:lang w:val="fr-FR"/>
        </w:rPr>
        <w:t>intervention</w:t>
      </w:r>
      <w:r w:rsidR="00BE0492">
        <w:rPr>
          <w:lang w:val="fr-FR"/>
        </w:rPr>
        <w:t xml:space="preserve"> </w:t>
      </w:r>
      <w:r w:rsidRPr="00DC428C">
        <w:rPr>
          <w:lang w:val="fr-FR"/>
        </w:rPr>
        <w:t>en exprimant sa gratitude au Secr</w:t>
      </w:r>
      <w:r w:rsidR="0012188D">
        <w:rPr>
          <w:lang w:val="fr-FR"/>
        </w:rPr>
        <w:t xml:space="preserve">étariat et aux </w:t>
      </w:r>
      <w:r w:rsidR="0012188D" w:rsidRPr="0012188D">
        <w:rPr>
          <w:lang w:val="fr-FR"/>
        </w:rPr>
        <w:t>coauteurs</w:t>
      </w:r>
      <w:r w:rsidR="00BE0492">
        <w:rPr>
          <w:lang w:val="fr-FR"/>
        </w:rPr>
        <w:t xml:space="preserve"> et a souhaité que </w:t>
      </w:r>
      <w:r w:rsidRPr="00DC428C">
        <w:rPr>
          <w:lang w:val="fr-FR"/>
        </w:rPr>
        <w:t xml:space="preserve">l'Éthiopie </w:t>
      </w:r>
      <w:r w:rsidR="00BE0492">
        <w:rPr>
          <w:lang w:val="fr-FR"/>
        </w:rPr>
        <w:t xml:space="preserve">prenne la parole </w:t>
      </w:r>
      <w:r w:rsidRPr="00DC428C">
        <w:rPr>
          <w:lang w:val="fr-FR"/>
        </w:rPr>
        <w:t xml:space="preserve">afin de pouvoir </w:t>
      </w:r>
      <w:r w:rsidR="00BE0492">
        <w:rPr>
          <w:lang w:val="fr-FR"/>
        </w:rPr>
        <w:t xml:space="preserve">communiquer </w:t>
      </w:r>
      <w:r w:rsidRPr="00DC428C">
        <w:rPr>
          <w:lang w:val="fr-FR"/>
        </w:rPr>
        <w:t>des informations complémentaires sur ces aspects.</w:t>
      </w:r>
    </w:p>
    <w:p w14:paraId="00EBEA60" w14:textId="79D029D5" w:rsidR="00BE0492" w:rsidRPr="00BE0492" w:rsidRDefault="00BE0492" w:rsidP="00557FF6">
      <w:pPr>
        <w:pStyle w:val="Orateurengris"/>
        <w:spacing w:before="120"/>
        <w:ind w:left="709" w:hanging="709"/>
        <w:rPr>
          <w:lang w:val="fr-FR"/>
        </w:rPr>
      </w:pPr>
      <w:r w:rsidRPr="00BE0492">
        <w:rPr>
          <w:lang w:val="fr-FR"/>
        </w:rPr>
        <w:t xml:space="preserve">La </w:t>
      </w:r>
      <w:r w:rsidRPr="00BE0492">
        <w:rPr>
          <w:b/>
          <w:lang w:val="fr-FR"/>
        </w:rPr>
        <w:t>Présidente</w:t>
      </w:r>
      <w:r w:rsidRPr="00BE0492">
        <w:rPr>
          <w:lang w:val="fr-FR"/>
        </w:rPr>
        <w:t xml:space="preserve"> a noté que l’Arménie, les Pays-Bas, Cuba, la Pologne, le Sénégal, la Jamaïque, le Guatemala et l’Autriche souhaitaient s’exprimer.</w:t>
      </w:r>
    </w:p>
    <w:p w14:paraId="2EC6D1CD" w14:textId="6C7F24EF" w:rsidR="007C743A" w:rsidRPr="007C743A" w:rsidRDefault="007C743A" w:rsidP="00557FF6">
      <w:pPr>
        <w:pStyle w:val="Orateurengris"/>
        <w:spacing w:before="120"/>
        <w:ind w:left="709" w:hanging="709"/>
        <w:rPr>
          <w:lang w:val="fr-FR"/>
        </w:rPr>
      </w:pPr>
      <w:r w:rsidRPr="007C743A">
        <w:rPr>
          <w:lang w:val="fr-FR"/>
        </w:rPr>
        <w:t xml:space="preserve">La </w:t>
      </w:r>
      <w:r w:rsidRPr="007C743A">
        <w:rPr>
          <w:b/>
          <w:lang w:val="fr-FR"/>
        </w:rPr>
        <w:t>délégation de l'Arménie</w:t>
      </w:r>
      <w:r w:rsidRPr="007C743A">
        <w:rPr>
          <w:lang w:val="fr-FR"/>
        </w:rPr>
        <w:t xml:space="preserve"> </w:t>
      </w:r>
      <w:r>
        <w:rPr>
          <w:lang w:val="fr-FR"/>
        </w:rPr>
        <w:t>a remercié</w:t>
      </w:r>
      <w:r w:rsidRPr="007C743A">
        <w:rPr>
          <w:lang w:val="fr-FR"/>
        </w:rPr>
        <w:t xml:space="preserve"> l'Organe d'évaluation po</w:t>
      </w:r>
      <w:r>
        <w:rPr>
          <w:lang w:val="fr-FR"/>
        </w:rPr>
        <w:t>ur son travail sur le dossier. À l’examen de l'évaluation, il était clair que l’Épiphanie éthiopienne jouait</w:t>
      </w:r>
      <w:r w:rsidRPr="007C743A">
        <w:rPr>
          <w:lang w:val="fr-FR"/>
        </w:rPr>
        <w:t xml:space="preserve"> un rôle unificateur dans la société éthiopienne, en contribuant à la cohésion </w:t>
      </w:r>
      <w:r w:rsidR="005F49A9">
        <w:rPr>
          <w:lang w:val="fr-FR"/>
        </w:rPr>
        <w:t xml:space="preserve">sociale </w:t>
      </w:r>
      <w:r w:rsidRPr="007C743A">
        <w:rPr>
          <w:lang w:val="fr-FR"/>
        </w:rPr>
        <w:t>et à l'unité, au respect mutuel, à la compréhension et à la coexistence entre les différents groupes</w:t>
      </w:r>
      <w:r>
        <w:rPr>
          <w:lang w:val="fr-FR"/>
        </w:rPr>
        <w:t xml:space="preserve"> et communautés. Cet élément était</w:t>
      </w:r>
      <w:r w:rsidRPr="007C743A">
        <w:rPr>
          <w:lang w:val="fr-FR"/>
        </w:rPr>
        <w:t xml:space="preserve"> évidemment un marqueur essentiel pour les Éthiopiens. La délégation n'a donc pas souhaité s'attarder sur les lacunes soulevées par l'Or</w:t>
      </w:r>
      <w:r>
        <w:rPr>
          <w:lang w:val="fr-FR"/>
        </w:rPr>
        <w:t xml:space="preserve">gane d'évaluation au titre du </w:t>
      </w:r>
      <w:r w:rsidRPr="007C743A">
        <w:rPr>
          <w:lang w:val="fr-FR"/>
        </w:rPr>
        <w:t>critère R.2 étant donné la difficulté de s</w:t>
      </w:r>
      <w:r>
        <w:rPr>
          <w:lang w:val="fr-FR"/>
        </w:rPr>
        <w:t xml:space="preserve">a mise en </w:t>
      </w:r>
      <w:r w:rsidR="0012188D">
        <w:rPr>
          <w:lang w:val="fr-FR"/>
        </w:rPr>
        <w:t>œuvre. En se portant coauteur du</w:t>
      </w:r>
      <w:r w:rsidRPr="007C743A">
        <w:rPr>
          <w:lang w:val="fr-FR"/>
        </w:rPr>
        <w:t xml:space="preserve"> projet d'amendement, l'Arménie a</w:t>
      </w:r>
      <w:r>
        <w:rPr>
          <w:lang w:val="fr-FR"/>
        </w:rPr>
        <w:t>vait</w:t>
      </w:r>
      <w:r w:rsidRPr="007C743A">
        <w:rPr>
          <w:lang w:val="fr-FR"/>
        </w:rPr>
        <w:t xml:space="preserve"> également pris en compte les informations présentée</w:t>
      </w:r>
      <w:r>
        <w:rPr>
          <w:lang w:val="fr-FR"/>
        </w:rPr>
        <w:t xml:space="preserve">s par l'Éthiopie au titre du </w:t>
      </w:r>
      <w:r w:rsidRPr="007C743A">
        <w:rPr>
          <w:lang w:val="fr-FR"/>
        </w:rPr>
        <w:t>critère</w:t>
      </w:r>
      <w:r>
        <w:rPr>
          <w:lang w:val="fr-FR"/>
        </w:rPr>
        <w:t xml:space="preserve"> </w:t>
      </w:r>
      <w:r w:rsidRPr="007C743A">
        <w:rPr>
          <w:lang w:val="fr-FR"/>
        </w:rPr>
        <w:t>R.3, notamment sur les excès possibles du tourisme et de la commercialisation. Le projet d'amendement présenté envisage</w:t>
      </w:r>
      <w:r w:rsidR="00247D14">
        <w:rPr>
          <w:lang w:val="fr-FR"/>
        </w:rPr>
        <w:t>ait</w:t>
      </w:r>
      <w:r w:rsidRPr="007C743A">
        <w:rPr>
          <w:lang w:val="fr-FR"/>
        </w:rPr>
        <w:t xml:space="preserve"> l'ajout d'un paragraphe après l'inscription de l'élément pour encourager l'État partie à accorder une attention particulière à l'impact possible de ces phénomène</w:t>
      </w:r>
      <w:r w:rsidR="005F49A9">
        <w:rPr>
          <w:lang w:val="fr-FR"/>
        </w:rPr>
        <w:t>s. La délégation a demandé à l'É</w:t>
      </w:r>
      <w:r w:rsidRPr="007C743A">
        <w:rPr>
          <w:lang w:val="fr-FR"/>
        </w:rPr>
        <w:t>thiopie de lui faire part des mesures éventuelles mises en place à cet égard.</w:t>
      </w:r>
    </w:p>
    <w:p w14:paraId="15E15729" w14:textId="006C4E62" w:rsidR="007F3FB5" w:rsidRPr="007F3FB5" w:rsidRDefault="007F3FB5" w:rsidP="00557FF6">
      <w:pPr>
        <w:pStyle w:val="Orateurengris"/>
        <w:spacing w:before="120"/>
        <w:ind w:left="709" w:hanging="709"/>
        <w:rPr>
          <w:lang w:val="fr-FR"/>
        </w:rPr>
      </w:pPr>
      <w:r w:rsidRPr="007F3FB5">
        <w:rPr>
          <w:lang w:val="fr-FR"/>
        </w:rPr>
        <w:t xml:space="preserve">La </w:t>
      </w:r>
      <w:r w:rsidRPr="007F3FB5">
        <w:rPr>
          <w:b/>
          <w:lang w:val="fr-FR"/>
        </w:rPr>
        <w:t>Présidente</w:t>
      </w:r>
      <w:r w:rsidRPr="007F3FB5">
        <w:rPr>
          <w:lang w:val="fr-FR"/>
        </w:rPr>
        <w:t xml:space="preserve"> a invité l’Éthiopie à répondre aux questions </w:t>
      </w:r>
      <w:r w:rsidR="00247D14">
        <w:rPr>
          <w:lang w:val="fr-FR"/>
        </w:rPr>
        <w:t xml:space="preserve">posées </w:t>
      </w:r>
      <w:r w:rsidRPr="007F3FB5">
        <w:rPr>
          <w:lang w:val="fr-FR"/>
        </w:rPr>
        <w:t>par l’Arménie.</w:t>
      </w:r>
    </w:p>
    <w:p w14:paraId="55B0C6B0" w14:textId="2B501529" w:rsidR="007F3FB5" w:rsidRPr="007F3FB5" w:rsidRDefault="007F3FB5" w:rsidP="00557FF6">
      <w:pPr>
        <w:pStyle w:val="Orateurengris"/>
        <w:spacing w:before="120"/>
        <w:ind w:left="709" w:hanging="709"/>
        <w:rPr>
          <w:lang w:val="fr-FR"/>
        </w:rPr>
      </w:pPr>
      <w:r w:rsidRPr="007F3FB5">
        <w:rPr>
          <w:lang w:val="fr-FR"/>
        </w:rPr>
        <w:t xml:space="preserve">La </w:t>
      </w:r>
      <w:r w:rsidRPr="007F3FB5">
        <w:rPr>
          <w:b/>
          <w:lang w:val="fr-FR"/>
        </w:rPr>
        <w:t>délégation de l'Éthiopie</w:t>
      </w:r>
      <w:r w:rsidRPr="007F3FB5">
        <w:rPr>
          <w:lang w:val="fr-FR"/>
        </w:rPr>
        <w:t xml:space="preserve"> a </w:t>
      </w:r>
      <w:r>
        <w:rPr>
          <w:lang w:val="fr-FR"/>
        </w:rPr>
        <w:t xml:space="preserve">débuté son </w:t>
      </w:r>
      <w:r w:rsidRPr="007F3FB5">
        <w:rPr>
          <w:lang w:val="fr-FR"/>
        </w:rPr>
        <w:t>intervention</w:t>
      </w:r>
      <w:r>
        <w:rPr>
          <w:lang w:val="fr-FR"/>
        </w:rPr>
        <w:t xml:space="preserve"> en remerciant</w:t>
      </w:r>
      <w:r w:rsidRPr="007F3FB5">
        <w:rPr>
          <w:lang w:val="fr-FR"/>
        </w:rPr>
        <w:t xml:space="preserve"> l</w:t>
      </w:r>
      <w:r w:rsidR="00D77274">
        <w:rPr>
          <w:lang w:val="fr-FR"/>
        </w:rPr>
        <w:t>e Secrétariat, le Comité et le G</w:t>
      </w:r>
      <w:r w:rsidRPr="007F3FB5">
        <w:rPr>
          <w:lang w:val="fr-FR"/>
        </w:rPr>
        <w:t>ou</w:t>
      </w:r>
      <w:r w:rsidR="009D52AA">
        <w:rPr>
          <w:lang w:val="fr-FR"/>
        </w:rPr>
        <w:t>vernement de la Colombie pour son</w:t>
      </w:r>
      <w:r w:rsidRPr="007F3FB5">
        <w:rPr>
          <w:lang w:val="fr-FR"/>
        </w:rPr>
        <w:t xml:space="preserve"> </w:t>
      </w:r>
      <w:r>
        <w:rPr>
          <w:lang w:val="fr-FR"/>
        </w:rPr>
        <w:t xml:space="preserve">aimable </w:t>
      </w:r>
      <w:r w:rsidRPr="007F3FB5">
        <w:rPr>
          <w:lang w:val="fr-FR"/>
        </w:rPr>
        <w:t>hospitalité et son accueil. La contribution de l'inscription de l'Épiphanie éthiopienne à la visibilité du patrimoine cu</w:t>
      </w:r>
      <w:r w:rsidR="009D52AA">
        <w:rPr>
          <w:lang w:val="fr-FR"/>
        </w:rPr>
        <w:t>lturel immatériel en général était expliquée sous diverses formes</w:t>
      </w:r>
      <w:r w:rsidRPr="007F3FB5">
        <w:rPr>
          <w:lang w:val="fr-FR"/>
        </w:rPr>
        <w:t xml:space="preserve"> dans le dossier de c</w:t>
      </w:r>
      <w:r w:rsidR="009D52AA">
        <w:rPr>
          <w:lang w:val="fr-FR"/>
        </w:rPr>
        <w:t>andidature. Tout d'abord, il était</w:t>
      </w:r>
      <w:r w:rsidRPr="007F3FB5">
        <w:rPr>
          <w:lang w:val="fr-FR"/>
        </w:rPr>
        <w:t xml:space="preserve"> indiqué que l'inscription de l'Épiphanie éthiopienne encouragerait et motiverait d'au</w:t>
      </w:r>
      <w:r w:rsidR="009D52AA">
        <w:rPr>
          <w:lang w:val="fr-FR"/>
        </w:rPr>
        <w:t xml:space="preserve">tres nations à sauvegarder et </w:t>
      </w:r>
      <w:r w:rsidRPr="007F3FB5">
        <w:rPr>
          <w:lang w:val="fr-FR"/>
        </w:rPr>
        <w:t xml:space="preserve">promouvoir leur patrimoine culturel immatériel de manière inclusive et participative. L'inscription inciterait les praticiens </w:t>
      </w:r>
      <w:r w:rsidR="009D52AA">
        <w:rPr>
          <w:lang w:val="fr-FR"/>
        </w:rPr>
        <w:t>de l’</w:t>
      </w:r>
      <w:r w:rsidR="009D52AA" w:rsidRPr="009D52AA">
        <w:rPr>
          <w:lang w:val="fr-FR"/>
        </w:rPr>
        <w:t>élément</w:t>
      </w:r>
      <w:r w:rsidR="009D52AA">
        <w:rPr>
          <w:lang w:val="fr-FR"/>
        </w:rPr>
        <w:t xml:space="preserve"> </w:t>
      </w:r>
      <w:r w:rsidRPr="007F3FB5">
        <w:rPr>
          <w:lang w:val="fr-FR"/>
        </w:rPr>
        <w:t>à partager leurs connaissances avec d'autres, ce qui renforcerait le respect de la diversité culturelle et contribuerait à la visibilité du pat</w:t>
      </w:r>
      <w:r w:rsidR="00E933FB">
        <w:rPr>
          <w:lang w:val="fr-FR"/>
        </w:rPr>
        <w:t xml:space="preserve">rimoine culturel immatériel. </w:t>
      </w:r>
      <w:r w:rsidR="00E933FB" w:rsidRPr="00E933FB">
        <w:rPr>
          <w:lang w:val="fr-FR"/>
        </w:rPr>
        <w:t>L’</w:t>
      </w:r>
      <w:r w:rsidR="00C95177" w:rsidRPr="00E933FB">
        <w:rPr>
          <w:lang w:val="fr-FR"/>
        </w:rPr>
        <w:t>inscription</w:t>
      </w:r>
      <w:r w:rsidRPr="007F3FB5">
        <w:rPr>
          <w:lang w:val="fr-FR"/>
        </w:rPr>
        <w:t xml:space="preserve"> de l'</w:t>
      </w:r>
      <w:r w:rsidR="002303C4" w:rsidRPr="007F3FB5">
        <w:rPr>
          <w:lang w:val="fr-FR"/>
        </w:rPr>
        <w:t>É</w:t>
      </w:r>
      <w:r w:rsidR="00C95177">
        <w:rPr>
          <w:lang w:val="fr-FR"/>
        </w:rPr>
        <w:t>piphanie éthiopienne constituerait</w:t>
      </w:r>
      <w:r w:rsidRPr="007F3FB5">
        <w:rPr>
          <w:lang w:val="fr-FR"/>
        </w:rPr>
        <w:t xml:space="preserve"> également la reconnaissance des valeurs de respect mutuel, de cohésion sociale et de coexistence pacifique, inspirant la poursuite du dialogue inter et intraculturel entre les communautés, contribuant </w:t>
      </w:r>
      <w:r w:rsidR="00C95177">
        <w:rPr>
          <w:lang w:val="fr-FR"/>
        </w:rPr>
        <w:t xml:space="preserve">ainsi </w:t>
      </w:r>
      <w:r w:rsidRPr="007F3FB5">
        <w:rPr>
          <w:lang w:val="fr-FR"/>
        </w:rPr>
        <w:t>à la visibilité du patrimoine culturel immatériel en général. Deuxièmement, les mesures de sauvegarde proposées englob</w:t>
      </w:r>
      <w:r w:rsidR="00C95177">
        <w:rPr>
          <w:lang w:val="fr-FR"/>
        </w:rPr>
        <w:t>ai</w:t>
      </w:r>
      <w:r w:rsidRPr="007F3FB5">
        <w:rPr>
          <w:lang w:val="fr-FR"/>
        </w:rPr>
        <w:t xml:space="preserve">ent un </w:t>
      </w:r>
      <w:r w:rsidR="00C95177">
        <w:rPr>
          <w:lang w:val="fr-FR"/>
        </w:rPr>
        <w:t xml:space="preserve">vaste </w:t>
      </w:r>
      <w:r w:rsidRPr="007F3FB5">
        <w:rPr>
          <w:lang w:val="fr-FR"/>
        </w:rPr>
        <w:t>en</w:t>
      </w:r>
      <w:r w:rsidR="00C95177">
        <w:rPr>
          <w:lang w:val="fr-FR"/>
        </w:rPr>
        <w:t xml:space="preserve">semble d'activités concrètes </w:t>
      </w:r>
      <w:r w:rsidRPr="007F3FB5">
        <w:rPr>
          <w:lang w:val="fr-FR"/>
        </w:rPr>
        <w:t>visant à assurer la viabilité de l'élément, la priorité étant accordée aux activités de sensibilis</w:t>
      </w:r>
      <w:r w:rsidR="00C95177">
        <w:rPr>
          <w:lang w:val="fr-FR"/>
        </w:rPr>
        <w:t xml:space="preserve">ation et de formation avec la </w:t>
      </w:r>
      <w:r w:rsidR="00C95177" w:rsidRPr="00C95177">
        <w:rPr>
          <w:lang w:val="fr-FR"/>
        </w:rPr>
        <w:t>participation</w:t>
      </w:r>
      <w:r w:rsidR="00C95177">
        <w:rPr>
          <w:lang w:val="fr-FR"/>
        </w:rPr>
        <w:t xml:space="preserve"> d</w:t>
      </w:r>
      <w:r w:rsidRPr="007F3FB5">
        <w:rPr>
          <w:lang w:val="fr-FR"/>
        </w:rPr>
        <w:t xml:space="preserve">es membres de la communauté, ainsi qu'au transfert de connaissances vers les jeunes et le </w:t>
      </w:r>
      <w:r w:rsidR="00C95177">
        <w:rPr>
          <w:lang w:val="fr-FR"/>
        </w:rPr>
        <w:t xml:space="preserve">grand </w:t>
      </w:r>
      <w:r w:rsidRPr="007F3FB5">
        <w:rPr>
          <w:lang w:val="fr-FR"/>
        </w:rPr>
        <w:t xml:space="preserve">public. Les mesures de </w:t>
      </w:r>
      <w:r w:rsidR="00C95177">
        <w:rPr>
          <w:lang w:val="fr-FR"/>
        </w:rPr>
        <w:t>sauvegarde proposées comprenaient</w:t>
      </w:r>
      <w:r w:rsidRPr="007F3FB5">
        <w:rPr>
          <w:lang w:val="fr-FR"/>
        </w:rPr>
        <w:t xml:space="preserve">, entre autres, des </w:t>
      </w:r>
      <w:r w:rsidR="00C95177">
        <w:rPr>
          <w:lang w:val="fr-FR"/>
        </w:rPr>
        <w:t>travaux de recherche</w:t>
      </w:r>
      <w:r w:rsidRPr="007F3FB5">
        <w:rPr>
          <w:lang w:val="fr-FR"/>
        </w:rPr>
        <w:t>, de la documentation, des publications et des mesures de promotion impliquant un large éventail d'acteurs, y compris les détenteurs et les praticiens de l'élément.</w:t>
      </w:r>
    </w:p>
    <w:p w14:paraId="7B0156C6" w14:textId="09193555" w:rsidR="00C95177" w:rsidRPr="00C95177" w:rsidRDefault="00C95177" w:rsidP="00557FF6">
      <w:pPr>
        <w:pStyle w:val="Orateurengris"/>
        <w:spacing w:before="120"/>
        <w:ind w:left="709" w:hanging="709"/>
        <w:rPr>
          <w:lang w:val="fr-FR"/>
        </w:rPr>
      </w:pPr>
      <w:r w:rsidRPr="00C95177">
        <w:rPr>
          <w:lang w:val="fr-FR"/>
        </w:rPr>
        <w:t xml:space="preserve">La </w:t>
      </w:r>
      <w:r w:rsidRPr="00C95177">
        <w:rPr>
          <w:b/>
          <w:lang w:val="fr-FR"/>
        </w:rPr>
        <w:t>délégation de l’Éthiopie</w:t>
      </w:r>
      <w:r>
        <w:rPr>
          <w:lang w:val="fr-FR"/>
        </w:rPr>
        <w:t xml:space="preserve"> a en outre expliqué que l'É</w:t>
      </w:r>
      <w:r w:rsidRPr="00C95177">
        <w:rPr>
          <w:lang w:val="fr-FR"/>
        </w:rPr>
        <w:t xml:space="preserve">piphanie éthiopienne, </w:t>
      </w:r>
      <w:r w:rsidR="00CF69C0">
        <w:rPr>
          <w:lang w:val="fr-FR"/>
        </w:rPr>
        <w:t>riche de la très ancienne</w:t>
      </w:r>
      <w:r w:rsidRPr="00C95177">
        <w:rPr>
          <w:lang w:val="fr-FR"/>
        </w:rPr>
        <w:t xml:space="preserve"> mémoire historique, culturelle et religieuse d</w:t>
      </w:r>
      <w:r w:rsidR="00CF69C0">
        <w:rPr>
          <w:lang w:val="fr-FR"/>
        </w:rPr>
        <w:t>u public éthiopien en général,</w:t>
      </w:r>
      <w:r w:rsidRPr="00C95177">
        <w:rPr>
          <w:lang w:val="fr-FR"/>
        </w:rPr>
        <w:t xml:space="preserve"> </w:t>
      </w:r>
      <w:r w:rsidR="00CF69C0">
        <w:rPr>
          <w:lang w:val="fr-FR"/>
        </w:rPr>
        <w:t>contribuait grandement</w:t>
      </w:r>
      <w:r w:rsidRPr="00C95177">
        <w:rPr>
          <w:lang w:val="fr-FR"/>
        </w:rPr>
        <w:t xml:space="preserve"> à la construction de la paix, en reconnaissant pleinement la diversité religieuse, ethnique et culturelle, en encourageant le développement durable et la comp</w:t>
      </w:r>
      <w:r w:rsidR="00CF69C0">
        <w:rPr>
          <w:lang w:val="fr-FR"/>
        </w:rPr>
        <w:t>réhension mutuelle, et qu'elle constituait</w:t>
      </w:r>
      <w:r w:rsidRPr="00C95177">
        <w:rPr>
          <w:lang w:val="fr-FR"/>
        </w:rPr>
        <w:t xml:space="preserve"> un attrait très dynamique et fort pour le tourisme mondial. Pour contrer les </w:t>
      </w:r>
      <w:r w:rsidR="00CF69C0">
        <w:rPr>
          <w:lang w:val="fr-FR"/>
        </w:rPr>
        <w:t xml:space="preserve">potentiels </w:t>
      </w:r>
      <w:r w:rsidRPr="00C95177">
        <w:rPr>
          <w:lang w:val="fr-FR"/>
        </w:rPr>
        <w:t xml:space="preserve">effets négatifs de </w:t>
      </w:r>
      <w:r w:rsidR="00CF69C0">
        <w:rPr>
          <w:lang w:val="fr-FR"/>
        </w:rPr>
        <w:t xml:space="preserve">l’essor </w:t>
      </w:r>
      <w:r w:rsidRPr="00C95177">
        <w:rPr>
          <w:lang w:val="fr-FR"/>
        </w:rPr>
        <w:t>du tourisme et pour protéger l'élément contre les menaces de</w:t>
      </w:r>
      <w:r w:rsidR="00AA4CAC">
        <w:rPr>
          <w:lang w:val="fr-FR"/>
        </w:rPr>
        <w:t xml:space="preserve"> commercialisation abusive</w:t>
      </w:r>
      <w:r w:rsidRPr="00C95177">
        <w:rPr>
          <w:lang w:val="fr-FR"/>
        </w:rPr>
        <w:t>, la célébration de l'</w:t>
      </w:r>
      <w:r w:rsidR="00CF69C0" w:rsidRPr="00C95177">
        <w:rPr>
          <w:lang w:val="fr-FR"/>
        </w:rPr>
        <w:t>É</w:t>
      </w:r>
      <w:r w:rsidR="00CF69C0">
        <w:rPr>
          <w:lang w:val="fr-FR"/>
        </w:rPr>
        <w:t xml:space="preserve">piphanie éthiopienne avait été et était encore </w:t>
      </w:r>
      <w:r w:rsidRPr="00C95177">
        <w:rPr>
          <w:lang w:val="fr-FR"/>
        </w:rPr>
        <w:t>gérée par les membres de la communauté</w:t>
      </w:r>
      <w:r w:rsidR="00CF69C0">
        <w:rPr>
          <w:lang w:val="fr-FR"/>
        </w:rPr>
        <w:t xml:space="preserve"> concernée. L'Éthiopie disposait également d’offices du tourisme et</w:t>
      </w:r>
      <w:r w:rsidRPr="00C95177">
        <w:rPr>
          <w:lang w:val="fr-FR"/>
        </w:rPr>
        <w:t xml:space="preserve"> de la </w:t>
      </w:r>
      <w:r w:rsidR="00CF69C0">
        <w:rPr>
          <w:lang w:val="fr-FR"/>
        </w:rPr>
        <w:t xml:space="preserve">culture </w:t>
      </w:r>
      <w:r w:rsidRPr="00C95177">
        <w:rPr>
          <w:lang w:val="fr-FR"/>
        </w:rPr>
        <w:t>qui travaill</w:t>
      </w:r>
      <w:r w:rsidR="00CF69C0">
        <w:rPr>
          <w:lang w:val="fr-FR"/>
        </w:rPr>
        <w:t>ai</w:t>
      </w:r>
      <w:r w:rsidRPr="00C95177">
        <w:rPr>
          <w:lang w:val="fr-FR"/>
        </w:rPr>
        <w:t xml:space="preserve">ent en collaboration avec les communautés concernées pour gérer la cérémonie de </w:t>
      </w:r>
      <w:r w:rsidR="00CF69C0">
        <w:rPr>
          <w:lang w:val="fr-FR"/>
        </w:rPr>
        <w:t>manière à limiter les menaces liées au</w:t>
      </w:r>
      <w:r w:rsidRPr="00C95177">
        <w:rPr>
          <w:lang w:val="fr-FR"/>
        </w:rPr>
        <w:t xml:space="preserve"> tourisme sur le site de la célébration. De plus, pour contrôler et inverser ces menaces, les communautés travaill</w:t>
      </w:r>
      <w:r w:rsidR="00CF69C0">
        <w:rPr>
          <w:lang w:val="fr-FR"/>
        </w:rPr>
        <w:t>ai</w:t>
      </w:r>
      <w:r w:rsidRPr="00C95177">
        <w:rPr>
          <w:lang w:val="fr-FR"/>
        </w:rPr>
        <w:t>ent main dans la main avec les tour-opérateurs et les hôtels qui accueill</w:t>
      </w:r>
      <w:r w:rsidR="00CF69C0">
        <w:rPr>
          <w:lang w:val="fr-FR"/>
        </w:rPr>
        <w:t>ai</w:t>
      </w:r>
      <w:r w:rsidRPr="00C95177">
        <w:rPr>
          <w:lang w:val="fr-FR"/>
        </w:rPr>
        <w:t>ent ces groupes de</w:t>
      </w:r>
      <w:r w:rsidR="00CF69C0">
        <w:rPr>
          <w:lang w:val="fr-FR"/>
        </w:rPr>
        <w:t xml:space="preserve"> voyageurs</w:t>
      </w:r>
      <w:r w:rsidRPr="00C95177">
        <w:rPr>
          <w:lang w:val="fr-FR"/>
        </w:rPr>
        <w:t>. La culture de la communauté, les offices du tourisme et les ONG travaill</w:t>
      </w:r>
      <w:r w:rsidR="00CF69C0">
        <w:rPr>
          <w:lang w:val="fr-FR"/>
        </w:rPr>
        <w:t>ai</w:t>
      </w:r>
      <w:r w:rsidRPr="00C95177">
        <w:rPr>
          <w:lang w:val="fr-FR"/>
        </w:rPr>
        <w:t>ent ensemble pour promouvoir l'événement, ainsi que pour informer la société des éléments potentiels qui pourraient constituer des menaces pour la célébration. Les discussions sur l</w:t>
      </w:r>
      <w:r w:rsidR="00CF69C0">
        <w:rPr>
          <w:lang w:val="fr-FR"/>
        </w:rPr>
        <w:t>es mécanismes de sauvegarde étaient</w:t>
      </w:r>
      <w:r w:rsidRPr="00C95177">
        <w:rPr>
          <w:lang w:val="fr-FR"/>
        </w:rPr>
        <w:t xml:space="preserve"> prioritaires, et le dialogue entre les utilisateurs et </w:t>
      </w:r>
      <w:r w:rsidR="00CF69C0">
        <w:rPr>
          <w:lang w:val="fr-FR"/>
        </w:rPr>
        <w:t xml:space="preserve">les praticiens de l'élément était </w:t>
      </w:r>
      <w:r w:rsidR="00EB754E">
        <w:rPr>
          <w:lang w:val="fr-FR"/>
        </w:rPr>
        <w:t>engagé dans différents grands médias</w:t>
      </w:r>
      <w:r w:rsidRPr="00C95177">
        <w:rPr>
          <w:lang w:val="fr-FR"/>
        </w:rPr>
        <w:t>. Il s'agi</w:t>
      </w:r>
      <w:r w:rsidR="00EB754E">
        <w:rPr>
          <w:lang w:val="fr-FR"/>
        </w:rPr>
        <w:t>ssai</w:t>
      </w:r>
      <w:r w:rsidRPr="00C95177">
        <w:rPr>
          <w:lang w:val="fr-FR"/>
        </w:rPr>
        <w:t>t là des principales mesures de sauvegarde.</w:t>
      </w:r>
    </w:p>
    <w:p w14:paraId="3AFA5105" w14:textId="63E936FF" w:rsidR="00EB754E" w:rsidRPr="00EB754E" w:rsidRDefault="00EB754E" w:rsidP="00557FF6">
      <w:pPr>
        <w:pStyle w:val="Orateurengris"/>
        <w:spacing w:before="120"/>
        <w:ind w:left="709" w:hanging="709"/>
        <w:rPr>
          <w:lang w:val="fr-FR"/>
        </w:rPr>
      </w:pPr>
      <w:r w:rsidRPr="00EB754E">
        <w:rPr>
          <w:lang w:val="fr-FR"/>
        </w:rPr>
        <w:t xml:space="preserve">La </w:t>
      </w:r>
      <w:r w:rsidRPr="00EB754E">
        <w:rPr>
          <w:b/>
          <w:lang w:val="fr-FR"/>
        </w:rPr>
        <w:t>Présidente</w:t>
      </w:r>
      <w:r w:rsidR="00BE318C">
        <w:rPr>
          <w:lang w:val="fr-FR"/>
        </w:rPr>
        <w:t xml:space="preserve"> a remercié l’Éthiopie pour</w:t>
      </w:r>
      <w:r w:rsidR="00CA56AF">
        <w:rPr>
          <w:lang w:val="fr-FR"/>
        </w:rPr>
        <w:t xml:space="preserve"> ces </w:t>
      </w:r>
      <w:r w:rsidRPr="00EB754E">
        <w:rPr>
          <w:lang w:val="fr-FR"/>
        </w:rPr>
        <w:t>explication</w:t>
      </w:r>
      <w:r w:rsidR="00CA56AF">
        <w:rPr>
          <w:lang w:val="fr-FR"/>
        </w:rPr>
        <w:t>s</w:t>
      </w:r>
      <w:r w:rsidRPr="00EB754E">
        <w:rPr>
          <w:lang w:val="fr-FR"/>
        </w:rPr>
        <w:t xml:space="preserve">, et elle donné la </w:t>
      </w:r>
      <w:r w:rsidR="00236ECB">
        <w:rPr>
          <w:lang w:val="fr-FR"/>
        </w:rPr>
        <w:t>parole aux délégués</w:t>
      </w:r>
      <w:r w:rsidRPr="00EB754E">
        <w:rPr>
          <w:lang w:val="fr-FR"/>
        </w:rPr>
        <w:t xml:space="preserve"> afin qu’ils formulent des commentaires.</w:t>
      </w:r>
    </w:p>
    <w:p w14:paraId="24FB20E7" w14:textId="00857FE4" w:rsidR="00EB754E" w:rsidRPr="00EB754E" w:rsidRDefault="00EB754E" w:rsidP="00557FF6">
      <w:pPr>
        <w:pStyle w:val="Orateurengris"/>
        <w:spacing w:before="120"/>
        <w:ind w:left="709" w:hanging="709"/>
        <w:rPr>
          <w:lang w:val="fr-FR"/>
        </w:rPr>
      </w:pPr>
      <w:r w:rsidRPr="00EB754E">
        <w:rPr>
          <w:lang w:val="fr-FR"/>
        </w:rPr>
        <w:t xml:space="preserve">La </w:t>
      </w:r>
      <w:r w:rsidRPr="00EB754E">
        <w:rPr>
          <w:b/>
          <w:lang w:val="fr-FR"/>
        </w:rPr>
        <w:t>délégation de Cuba</w:t>
      </w:r>
      <w:r w:rsidRPr="00EB754E">
        <w:rPr>
          <w:lang w:val="fr-FR"/>
        </w:rPr>
        <w:t xml:space="preserve"> s’est dite satisfaite des réponses apportées par l’Éthiopie</w:t>
      </w:r>
      <w:r>
        <w:rPr>
          <w:lang w:val="fr-FR"/>
        </w:rPr>
        <w:t xml:space="preserve">, et compte tenu de cette </w:t>
      </w:r>
      <w:r w:rsidRPr="00EB754E">
        <w:rPr>
          <w:lang w:val="fr-FR"/>
        </w:rPr>
        <w:t>présentation</w:t>
      </w:r>
      <w:r w:rsidR="0012188D">
        <w:rPr>
          <w:lang w:val="fr-FR"/>
        </w:rPr>
        <w:t xml:space="preserve">, elle a souhaité se porter coauteur de </w:t>
      </w:r>
      <w:r>
        <w:rPr>
          <w:lang w:val="fr-FR"/>
        </w:rPr>
        <w:t>l’</w:t>
      </w:r>
      <w:r w:rsidRPr="00EB754E">
        <w:rPr>
          <w:lang w:val="fr-FR"/>
        </w:rPr>
        <w:t>amendement</w:t>
      </w:r>
      <w:r>
        <w:rPr>
          <w:lang w:val="fr-FR"/>
        </w:rPr>
        <w:t>.</w:t>
      </w:r>
    </w:p>
    <w:p w14:paraId="1C267B40" w14:textId="093F0DB5" w:rsidR="00EB754E" w:rsidRPr="00EB754E" w:rsidRDefault="00EB754E" w:rsidP="00557FF6">
      <w:pPr>
        <w:pStyle w:val="Orateurengris"/>
        <w:spacing w:before="120"/>
        <w:ind w:left="709" w:hanging="709"/>
        <w:rPr>
          <w:lang w:val="fr-FR"/>
        </w:rPr>
      </w:pPr>
      <w:r w:rsidRPr="00EB754E">
        <w:rPr>
          <w:lang w:val="fr-FR"/>
        </w:rPr>
        <w:t xml:space="preserve">La </w:t>
      </w:r>
      <w:r w:rsidRPr="00EB754E">
        <w:rPr>
          <w:b/>
          <w:lang w:val="fr-FR"/>
        </w:rPr>
        <w:t>délégation des Pays-Bas</w:t>
      </w:r>
      <w:r w:rsidRPr="00EB754E">
        <w:rPr>
          <w:lang w:val="fr-FR"/>
        </w:rPr>
        <w:t xml:space="preserve"> s'est d</w:t>
      </w:r>
      <w:r>
        <w:rPr>
          <w:lang w:val="fr-FR"/>
        </w:rPr>
        <w:t>éclarée préoccupée par les termes utilisés</w:t>
      </w:r>
      <w:r w:rsidRPr="00EB754E">
        <w:rPr>
          <w:lang w:val="fr-FR"/>
        </w:rPr>
        <w:t xml:space="preserve"> dans</w:t>
      </w:r>
      <w:r>
        <w:rPr>
          <w:lang w:val="fr-FR"/>
        </w:rPr>
        <w:t xml:space="preserve"> le dossier. Par exemple, il était</w:t>
      </w:r>
      <w:r w:rsidR="00D77274">
        <w:rPr>
          <w:lang w:val="fr-FR"/>
        </w:rPr>
        <w:t xml:space="preserve"> indiqué que les G</w:t>
      </w:r>
      <w:r w:rsidRPr="00EB754E">
        <w:rPr>
          <w:lang w:val="fr-FR"/>
        </w:rPr>
        <w:t xml:space="preserve">ouvernements des États régionaux </w:t>
      </w:r>
      <w:r>
        <w:rPr>
          <w:lang w:val="fr-FR"/>
        </w:rPr>
        <w:t xml:space="preserve">étaient </w:t>
      </w:r>
      <w:r w:rsidRPr="00EB754E">
        <w:rPr>
          <w:lang w:val="fr-FR"/>
        </w:rPr>
        <w:t xml:space="preserve">conscients des menaces potentielles que des groupes </w:t>
      </w:r>
      <w:r w:rsidR="00814ABF">
        <w:rPr>
          <w:lang w:val="fr-FR"/>
        </w:rPr>
        <w:t xml:space="preserve">ayant des idées </w:t>
      </w:r>
      <w:r w:rsidRPr="00EB754E">
        <w:rPr>
          <w:lang w:val="fr-FR"/>
        </w:rPr>
        <w:t>contraires aux croyances et à la tradition de l'Église orthodoxe éth</w:t>
      </w:r>
      <w:r>
        <w:rPr>
          <w:lang w:val="fr-FR"/>
        </w:rPr>
        <w:t>iopienne faisai</w:t>
      </w:r>
      <w:r w:rsidR="00814ABF">
        <w:rPr>
          <w:lang w:val="fr-FR"/>
        </w:rPr>
        <w:t>en</w:t>
      </w:r>
      <w:r>
        <w:rPr>
          <w:lang w:val="fr-FR"/>
        </w:rPr>
        <w:t>t</w:t>
      </w:r>
      <w:r w:rsidRPr="00EB754E">
        <w:rPr>
          <w:lang w:val="fr-FR"/>
        </w:rPr>
        <w:t xml:space="preserve"> peser sur l'élément et</w:t>
      </w:r>
      <w:r w:rsidR="00814ABF">
        <w:rPr>
          <w:lang w:val="fr-FR"/>
        </w:rPr>
        <w:t xml:space="preserve"> que cela ne serait pas</w:t>
      </w:r>
      <w:r w:rsidR="008A61AC">
        <w:rPr>
          <w:lang w:val="fr-FR"/>
        </w:rPr>
        <w:t xml:space="preserve"> autorisé</w:t>
      </w:r>
      <w:r w:rsidRPr="00EB754E">
        <w:rPr>
          <w:lang w:val="fr-FR"/>
        </w:rPr>
        <w:t>. La délégati</w:t>
      </w:r>
      <w:r w:rsidR="008A61AC">
        <w:rPr>
          <w:lang w:val="fr-FR"/>
        </w:rPr>
        <w:t>on a souhaité savoir à quoi ceci</w:t>
      </w:r>
      <w:r w:rsidRPr="00EB754E">
        <w:rPr>
          <w:lang w:val="fr-FR"/>
        </w:rPr>
        <w:t xml:space="preserve"> </w:t>
      </w:r>
      <w:r w:rsidR="00814ABF">
        <w:rPr>
          <w:lang w:val="fr-FR"/>
        </w:rPr>
        <w:t xml:space="preserve">faisait </w:t>
      </w:r>
      <w:r w:rsidRPr="00EB754E">
        <w:rPr>
          <w:lang w:val="fr-FR"/>
        </w:rPr>
        <w:t>spécifiquement</w:t>
      </w:r>
      <w:r w:rsidR="00814ABF">
        <w:rPr>
          <w:lang w:val="fr-FR"/>
        </w:rPr>
        <w:t xml:space="preserve"> référence</w:t>
      </w:r>
      <w:r w:rsidRPr="00EB754E">
        <w:rPr>
          <w:lang w:val="fr-FR"/>
        </w:rPr>
        <w:t xml:space="preserve">. Un autre </w:t>
      </w:r>
      <w:r w:rsidR="00814ABF">
        <w:rPr>
          <w:lang w:val="fr-FR"/>
        </w:rPr>
        <w:t>sujet de préoccupation était</w:t>
      </w:r>
      <w:r w:rsidRPr="00EB754E">
        <w:rPr>
          <w:lang w:val="fr-FR"/>
        </w:rPr>
        <w:t xml:space="preserve"> la référenc</w:t>
      </w:r>
      <w:r w:rsidR="008A61AC">
        <w:rPr>
          <w:lang w:val="fr-FR"/>
        </w:rPr>
        <w:t>e au rôle des femmes, qui semblait</w:t>
      </w:r>
      <w:r w:rsidRPr="00EB754E">
        <w:rPr>
          <w:lang w:val="fr-FR"/>
        </w:rPr>
        <w:t xml:space="preserve"> restrictive. Bien que les Pays-Bas comprennent que les membres d'une communauté peuvent chacun avoir leurs propres responsabilités dans la</w:t>
      </w:r>
      <w:r w:rsidR="00814ABF">
        <w:rPr>
          <w:lang w:val="fr-FR"/>
        </w:rPr>
        <w:t xml:space="preserve"> pratique d'une célébration, le libellé utilisé dans le dossier donnait</w:t>
      </w:r>
      <w:r w:rsidRPr="00EB754E">
        <w:rPr>
          <w:lang w:val="fr-FR"/>
        </w:rPr>
        <w:t xml:space="preserve"> un sentiment de malaise. </w:t>
      </w:r>
      <w:r w:rsidR="00814ABF">
        <w:rPr>
          <w:lang w:val="fr-FR"/>
        </w:rPr>
        <w:t>Il donnait</w:t>
      </w:r>
      <w:r w:rsidRPr="00EB754E">
        <w:rPr>
          <w:lang w:val="fr-FR"/>
        </w:rPr>
        <w:t xml:space="preserve"> l'impression que l'État soumissionnaire veillera</w:t>
      </w:r>
      <w:r w:rsidR="00814ABF">
        <w:rPr>
          <w:lang w:val="fr-FR"/>
        </w:rPr>
        <w:t>it</w:t>
      </w:r>
      <w:r w:rsidRPr="00EB754E">
        <w:rPr>
          <w:lang w:val="fr-FR"/>
        </w:rPr>
        <w:t xml:space="preserve"> à ce que rien ne change dans la célébration de la tradition. La délégation a ajouté qu'elle ne faisait pas référence à la pratique de l'élément lui-même mais seulement au dossier, </w:t>
      </w:r>
      <w:r w:rsidR="008A61AC">
        <w:rPr>
          <w:lang w:val="fr-FR"/>
        </w:rPr>
        <w:t>et elle a demandé</w:t>
      </w:r>
      <w:r w:rsidRPr="00EB754E">
        <w:rPr>
          <w:lang w:val="fr-FR"/>
        </w:rPr>
        <w:t xml:space="preserve"> à l'Organe d'é</w:t>
      </w:r>
      <w:r w:rsidR="00814ABF">
        <w:rPr>
          <w:lang w:val="fr-FR"/>
        </w:rPr>
        <w:t>valuation de commenter le langage spécifique utilisé</w:t>
      </w:r>
      <w:r w:rsidRPr="00EB754E">
        <w:rPr>
          <w:lang w:val="fr-FR"/>
        </w:rPr>
        <w:t xml:space="preserve"> dans le dossier.</w:t>
      </w:r>
    </w:p>
    <w:p w14:paraId="049167BB" w14:textId="5478B7BF" w:rsidR="008A61AC" w:rsidRPr="008A61AC" w:rsidRDefault="008A61AC" w:rsidP="00557FF6">
      <w:pPr>
        <w:pStyle w:val="Orateurengris"/>
        <w:spacing w:before="120"/>
        <w:ind w:left="709" w:hanging="709"/>
        <w:rPr>
          <w:lang w:val="fr-FR"/>
        </w:rPr>
      </w:pPr>
      <w:r w:rsidRPr="008A61AC">
        <w:rPr>
          <w:lang w:val="fr-FR"/>
        </w:rPr>
        <w:t xml:space="preserve">La </w:t>
      </w:r>
      <w:r w:rsidRPr="008A61AC">
        <w:rPr>
          <w:b/>
          <w:lang w:val="fr-FR"/>
        </w:rPr>
        <w:t xml:space="preserve">Présidente de l'Organe d'évaluation </w:t>
      </w:r>
      <w:r w:rsidRPr="008A61AC">
        <w:rPr>
          <w:lang w:val="fr-FR"/>
        </w:rPr>
        <w:t>a expliqué que l'Organe avait jugé le langage inapproprié et que, pour</w:t>
      </w:r>
      <w:r w:rsidR="00D77274">
        <w:rPr>
          <w:lang w:val="fr-FR"/>
        </w:rPr>
        <w:t xml:space="preserve"> autant qu'il le comprenne, le G</w:t>
      </w:r>
      <w:r w:rsidRPr="008A61AC">
        <w:rPr>
          <w:lang w:val="fr-FR"/>
        </w:rPr>
        <w:t>ouvernement n'autorisait pas les différentes voix ou perspectives dans la pratique de cet élément, ce qui était préoccupant. Pour ces raisons, l'Organe a</w:t>
      </w:r>
      <w:r>
        <w:rPr>
          <w:lang w:val="fr-FR"/>
        </w:rPr>
        <w:t>vait</w:t>
      </w:r>
      <w:r w:rsidRPr="008A61AC">
        <w:rPr>
          <w:lang w:val="fr-FR"/>
        </w:rPr>
        <w:t xml:space="preserve"> estimé que les</w:t>
      </w:r>
      <w:r>
        <w:rPr>
          <w:lang w:val="fr-FR"/>
        </w:rPr>
        <w:t xml:space="preserve"> informations relatives aux critères </w:t>
      </w:r>
      <w:r w:rsidRPr="008A61AC">
        <w:rPr>
          <w:lang w:val="fr-FR"/>
        </w:rPr>
        <w:t xml:space="preserve">R.2 et R.3 n'étaient pas suffisantes pour les </w:t>
      </w:r>
      <w:r>
        <w:rPr>
          <w:lang w:val="fr-FR"/>
        </w:rPr>
        <w:t xml:space="preserve">juger </w:t>
      </w:r>
      <w:r w:rsidRPr="008A61AC">
        <w:rPr>
          <w:lang w:val="fr-FR"/>
        </w:rPr>
        <w:t>satisfaisantes.</w:t>
      </w:r>
    </w:p>
    <w:p w14:paraId="5755B858" w14:textId="679B197A" w:rsidR="008A61AC" w:rsidRPr="008A61AC" w:rsidRDefault="008A61AC" w:rsidP="00557FF6">
      <w:pPr>
        <w:pStyle w:val="Orateurengris"/>
        <w:spacing w:before="120"/>
        <w:ind w:left="709" w:hanging="709"/>
        <w:rPr>
          <w:lang w:val="fr-FR"/>
        </w:rPr>
      </w:pPr>
      <w:r w:rsidRPr="008A61AC">
        <w:rPr>
          <w:lang w:val="fr-FR"/>
        </w:rPr>
        <w:t xml:space="preserve">La </w:t>
      </w:r>
      <w:r w:rsidRPr="008A61AC">
        <w:rPr>
          <w:b/>
          <w:lang w:val="fr-FR"/>
        </w:rPr>
        <w:t>délégation de la Pologne</w:t>
      </w:r>
      <w:r w:rsidRPr="008A61AC">
        <w:rPr>
          <w:lang w:val="fr-FR"/>
        </w:rPr>
        <w:t xml:space="preserve"> a fait </w:t>
      </w:r>
      <w:r>
        <w:rPr>
          <w:lang w:val="fr-FR"/>
        </w:rPr>
        <w:t xml:space="preserve">observer </w:t>
      </w:r>
      <w:r w:rsidRPr="008A61AC">
        <w:rPr>
          <w:lang w:val="fr-FR"/>
        </w:rPr>
        <w:t>que nombre des questions posées à l'État partie concernaient les critères R.2 et R.3 et qu'il n'y avait pas suffisamment de preuves de la manière dont l'inscription contribuerait à la visibilité du patrimoine culturel immatériel en général. Toutefois, dans le cadre du proces</w:t>
      </w:r>
      <w:r w:rsidR="00235084">
        <w:rPr>
          <w:lang w:val="fr-FR"/>
        </w:rPr>
        <w:t>sus de dialogue, la délégation constatait</w:t>
      </w:r>
      <w:r w:rsidRPr="008A61AC">
        <w:rPr>
          <w:lang w:val="fr-FR"/>
        </w:rPr>
        <w:t xml:space="preserve"> que l'État partie a</w:t>
      </w:r>
      <w:r w:rsidR="00235084">
        <w:rPr>
          <w:lang w:val="fr-FR"/>
        </w:rPr>
        <w:t>vait</w:t>
      </w:r>
      <w:r w:rsidRPr="008A61AC">
        <w:rPr>
          <w:lang w:val="fr-FR"/>
        </w:rPr>
        <w:t xml:space="preserve"> très clairement expliqué que l'inscription encouragera</w:t>
      </w:r>
      <w:r w:rsidR="00235084">
        <w:rPr>
          <w:lang w:val="fr-FR"/>
        </w:rPr>
        <w:t>it</w:t>
      </w:r>
      <w:r w:rsidRPr="008A61AC">
        <w:rPr>
          <w:lang w:val="fr-FR"/>
        </w:rPr>
        <w:t xml:space="preserve"> et motivera</w:t>
      </w:r>
      <w:r w:rsidR="00235084">
        <w:rPr>
          <w:lang w:val="fr-FR"/>
        </w:rPr>
        <w:t>it</w:t>
      </w:r>
      <w:r w:rsidRPr="008A61AC">
        <w:rPr>
          <w:lang w:val="fr-FR"/>
        </w:rPr>
        <w:t xml:space="preserve"> d'autres nations à sauvegarder et promouvoir le patrimoine culturel immatériel, et que le </w:t>
      </w:r>
      <w:r w:rsidR="00235084">
        <w:rPr>
          <w:lang w:val="fr-FR"/>
        </w:rPr>
        <w:t>dossier de candidature expliquait</w:t>
      </w:r>
      <w:r w:rsidRPr="008A61AC">
        <w:rPr>
          <w:lang w:val="fr-FR"/>
        </w:rPr>
        <w:t xml:space="preserve"> </w:t>
      </w:r>
      <w:r w:rsidR="00235084">
        <w:rPr>
          <w:lang w:val="fr-FR"/>
        </w:rPr>
        <w:t>de quelle façon l’</w:t>
      </w:r>
      <w:r w:rsidR="00235084" w:rsidRPr="00235084">
        <w:rPr>
          <w:lang w:val="fr-FR"/>
        </w:rPr>
        <w:t>élément</w:t>
      </w:r>
      <w:r w:rsidR="00235084">
        <w:rPr>
          <w:lang w:val="fr-FR"/>
        </w:rPr>
        <w:t xml:space="preserve"> assurait</w:t>
      </w:r>
      <w:r w:rsidRPr="008A61AC">
        <w:rPr>
          <w:lang w:val="fr-FR"/>
        </w:rPr>
        <w:t xml:space="preserve"> le respect mutuel des droits de l'homme, l'équité, la cohésion sociale et la coexistence pacifique, contribuant ainsi à la visibilité du patrimoine culturel immatériel en général. Il a été noté que l'Organe d'évaluation avait exprimé quelques doutes sur la déclaration de l'État partie selon laquelle l'élément restera</w:t>
      </w:r>
      <w:r w:rsidR="00124F9C">
        <w:rPr>
          <w:lang w:val="fr-FR"/>
        </w:rPr>
        <w:t>it</w:t>
      </w:r>
      <w:r w:rsidRPr="008A61AC">
        <w:rPr>
          <w:lang w:val="fr-FR"/>
        </w:rPr>
        <w:t xml:space="preserve"> inchangé. T</w:t>
      </w:r>
      <w:r w:rsidR="00CA56AF">
        <w:rPr>
          <w:lang w:val="fr-FR"/>
        </w:rPr>
        <w:t xml:space="preserve">outefois, après avoir entendu les </w:t>
      </w:r>
      <w:r w:rsidRPr="008A61AC">
        <w:rPr>
          <w:lang w:val="fr-FR"/>
        </w:rPr>
        <w:t>explicat</w:t>
      </w:r>
      <w:r w:rsidR="00124F9C">
        <w:rPr>
          <w:lang w:val="fr-FR"/>
        </w:rPr>
        <w:t>ion</w:t>
      </w:r>
      <w:r w:rsidR="00CA56AF">
        <w:rPr>
          <w:lang w:val="fr-FR"/>
        </w:rPr>
        <w:t>s</w:t>
      </w:r>
      <w:r w:rsidR="00124F9C">
        <w:rPr>
          <w:lang w:val="fr-FR"/>
        </w:rPr>
        <w:t xml:space="preserve"> de l'Éthiopie, la Pologne a </w:t>
      </w:r>
      <w:r w:rsidRPr="008A61AC">
        <w:rPr>
          <w:lang w:val="fr-FR"/>
        </w:rPr>
        <w:t xml:space="preserve">soutenu sa demande d'inscription de l'Épiphanie éthiopienne sur la Liste représentative et elle a </w:t>
      </w:r>
      <w:r w:rsidR="00BE318C">
        <w:rPr>
          <w:lang w:val="fr-FR"/>
        </w:rPr>
        <w:t xml:space="preserve">donc exprimé son soutien </w:t>
      </w:r>
      <w:r w:rsidRPr="008A61AC">
        <w:rPr>
          <w:lang w:val="fr-FR"/>
        </w:rPr>
        <w:t>l'amendement.</w:t>
      </w:r>
    </w:p>
    <w:p w14:paraId="7FBA704E" w14:textId="04DD3EA8" w:rsidR="00124F9C" w:rsidRPr="00124F9C" w:rsidRDefault="00124F9C" w:rsidP="00557FF6">
      <w:pPr>
        <w:pStyle w:val="Orateurengris"/>
        <w:spacing w:before="120"/>
        <w:ind w:left="709" w:hanging="709"/>
        <w:rPr>
          <w:lang w:val="fr-FR"/>
        </w:rPr>
      </w:pPr>
      <w:r w:rsidRPr="00124F9C">
        <w:rPr>
          <w:lang w:val="fr-FR"/>
        </w:rPr>
        <w:t xml:space="preserve">La </w:t>
      </w:r>
      <w:r w:rsidRPr="00124F9C">
        <w:rPr>
          <w:b/>
          <w:lang w:val="fr-FR"/>
        </w:rPr>
        <w:t>délégation du Sénégal</w:t>
      </w:r>
      <w:r>
        <w:rPr>
          <w:lang w:val="fr-FR"/>
        </w:rPr>
        <w:t xml:space="preserve"> comprenait bien</w:t>
      </w:r>
      <w:r w:rsidRPr="00124F9C">
        <w:rPr>
          <w:lang w:val="fr-FR"/>
        </w:rPr>
        <w:t xml:space="preserve"> les appréhensions de l'Organe d'évaluation sur certaines questions, ainsi que sur la terminologie uti</w:t>
      </w:r>
      <w:r>
        <w:rPr>
          <w:lang w:val="fr-FR"/>
        </w:rPr>
        <w:t>lisée dans le dossier, qui n'était</w:t>
      </w:r>
      <w:r w:rsidRPr="00124F9C">
        <w:rPr>
          <w:lang w:val="fr-FR"/>
        </w:rPr>
        <w:t xml:space="preserve"> peut-être pas acceptable dans </w:t>
      </w:r>
      <w:r>
        <w:rPr>
          <w:lang w:val="fr-FR"/>
        </w:rPr>
        <w:t xml:space="preserve">le cadre de </w:t>
      </w:r>
      <w:r w:rsidRPr="00124F9C">
        <w:rPr>
          <w:lang w:val="fr-FR"/>
        </w:rPr>
        <w:t>la Convention. Souvent, ceux qui rédige</w:t>
      </w:r>
      <w:r>
        <w:rPr>
          <w:lang w:val="fr-FR"/>
        </w:rPr>
        <w:t>aie</w:t>
      </w:r>
      <w:r w:rsidRPr="00124F9C">
        <w:rPr>
          <w:lang w:val="fr-FR"/>
        </w:rPr>
        <w:t>nt l</w:t>
      </w:r>
      <w:r>
        <w:rPr>
          <w:lang w:val="fr-FR"/>
        </w:rPr>
        <w:t>e dossier n’étaient</w:t>
      </w:r>
      <w:r w:rsidRPr="00124F9C">
        <w:rPr>
          <w:lang w:val="fr-FR"/>
        </w:rPr>
        <w:t xml:space="preserve"> pas nécessairement des experts au niveau</w:t>
      </w:r>
      <w:r>
        <w:rPr>
          <w:lang w:val="fr-FR"/>
        </w:rPr>
        <w:t xml:space="preserve"> de la communauté</w:t>
      </w:r>
      <w:r w:rsidRPr="00124F9C">
        <w:rPr>
          <w:lang w:val="fr-FR"/>
        </w:rPr>
        <w:t>. De temps en temps, il y a</w:t>
      </w:r>
      <w:r>
        <w:rPr>
          <w:lang w:val="fr-FR"/>
        </w:rPr>
        <w:t>vait</w:t>
      </w:r>
      <w:r w:rsidRPr="00124F9C">
        <w:rPr>
          <w:lang w:val="fr-FR"/>
        </w:rPr>
        <w:t xml:space="preserve"> une confusion entre deux conventions et les </w:t>
      </w:r>
      <w:r>
        <w:rPr>
          <w:lang w:val="fr-FR"/>
        </w:rPr>
        <w:t>É</w:t>
      </w:r>
      <w:r w:rsidRPr="00124F9C">
        <w:rPr>
          <w:lang w:val="fr-FR"/>
        </w:rPr>
        <w:t xml:space="preserve">tats parties </w:t>
      </w:r>
      <w:r>
        <w:rPr>
          <w:lang w:val="fr-FR"/>
        </w:rPr>
        <w:t xml:space="preserve">devaient en </w:t>
      </w:r>
      <w:r w:rsidRPr="00124F9C">
        <w:rPr>
          <w:lang w:val="fr-FR"/>
        </w:rPr>
        <w:t xml:space="preserve">faire plus pour respecter la terminologie utilisée. </w:t>
      </w:r>
      <w:r>
        <w:rPr>
          <w:lang w:val="fr-FR"/>
        </w:rPr>
        <w:t xml:space="preserve">S'agissant de </w:t>
      </w:r>
      <w:r w:rsidRPr="00124F9C">
        <w:rPr>
          <w:lang w:val="fr-FR"/>
        </w:rPr>
        <w:t>la visibilité, la délégatio</w:t>
      </w:r>
      <w:r>
        <w:rPr>
          <w:lang w:val="fr-FR"/>
        </w:rPr>
        <w:t>n a noté que l'élément était largement pratiqué en É</w:t>
      </w:r>
      <w:r w:rsidRPr="00124F9C">
        <w:rPr>
          <w:lang w:val="fr-FR"/>
        </w:rPr>
        <w:t>thiopie</w:t>
      </w:r>
      <w:r w:rsidR="002A27BC">
        <w:rPr>
          <w:lang w:val="fr-FR"/>
        </w:rPr>
        <w:t>, n</w:t>
      </w:r>
      <w:r w:rsidRPr="00124F9C">
        <w:rPr>
          <w:lang w:val="fr-FR"/>
        </w:rPr>
        <w:t xml:space="preserve">on seulement dans la capitale Addis-Abeba, mais </w:t>
      </w:r>
      <w:r w:rsidR="002A27BC" w:rsidRPr="002A27BC">
        <w:rPr>
          <w:lang w:val="fr-FR"/>
        </w:rPr>
        <w:t>également</w:t>
      </w:r>
      <w:r w:rsidR="002A27BC">
        <w:rPr>
          <w:lang w:val="fr-FR"/>
        </w:rPr>
        <w:t xml:space="preserve"> </w:t>
      </w:r>
      <w:r w:rsidRPr="00124F9C">
        <w:rPr>
          <w:lang w:val="fr-FR"/>
        </w:rPr>
        <w:t xml:space="preserve">dans les vingt principales villes du pays, ainsi que dans certaines villes qui </w:t>
      </w:r>
      <w:r>
        <w:rPr>
          <w:lang w:val="fr-FR"/>
        </w:rPr>
        <w:t xml:space="preserve">étaient </w:t>
      </w:r>
      <w:r w:rsidRPr="00124F9C">
        <w:rPr>
          <w:lang w:val="fr-FR"/>
        </w:rPr>
        <w:t>d</w:t>
      </w:r>
      <w:r>
        <w:rPr>
          <w:lang w:val="fr-FR"/>
        </w:rPr>
        <w:t>es sites du patrimoine mondial tel</w:t>
      </w:r>
      <w:r w:rsidR="002A27BC">
        <w:rPr>
          <w:lang w:val="fr-FR"/>
        </w:rPr>
        <w:t>le</w:t>
      </w:r>
      <w:r>
        <w:rPr>
          <w:lang w:val="fr-FR"/>
        </w:rPr>
        <w:t>s qu’Axum, Lalibel</w:t>
      </w:r>
      <w:r w:rsidR="002A27BC">
        <w:rPr>
          <w:lang w:val="fr-FR"/>
        </w:rPr>
        <w:t>a et autres, ce qui démontrait</w:t>
      </w:r>
      <w:r>
        <w:rPr>
          <w:lang w:val="fr-FR"/>
        </w:rPr>
        <w:t xml:space="preserve"> la cohésion sociale qui existait</w:t>
      </w:r>
      <w:r w:rsidRPr="00124F9C">
        <w:rPr>
          <w:lang w:val="fr-FR"/>
        </w:rPr>
        <w:t xml:space="preserve"> autour de cette pratique. La délégation a noté qu'il y </w:t>
      </w:r>
      <w:r>
        <w:rPr>
          <w:lang w:val="fr-FR"/>
        </w:rPr>
        <w:t xml:space="preserve">avait des groupes d'opposition </w:t>
      </w:r>
      <w:r w:rsidRPr="00124F9C">
        <w:rPr>
          <w:lang w:val="fr-FR"/>
        </w:rPr>
        <w:t xml:space="preserve">mais que cela était inhérent à la </w:t>
      </w:r>
      <w:r>
        <w:rPr>
          <w:lang w:val="fr-FR"/>
        </w:rPr>
        <w:t xml:space="preserve">vie des nations en général. Ce qu'il fallait retenir, c'était </w:t>
      </w:r>
      <w:r w:rsidRPr="00124F9C">
        <w:rPr>
          <w:lang w:val="fr-FR"/>
        </w:rPr>
        <w:t>que cette express</w:t>
      </w:r>
      <w:r>
        <w:rPr>
          <w:lang w:val="fr-FR"/>
        </w:rPr>
        <w:t xml:space="preserve">ion culturelle était </w:t>
      </w:r>
      <w:r w:rsidR="0055783B">
        <w:rPr>
          <w:lang w:val="fr-FR"/>
        </w:rPr>
        <w:t>largement partagée</w:t>
      </w:r>
      <w:r>
        <w:rPr>
          <w:lang w:val="fr-FR"/>
        </w:rPr>
        <w:t xml:space="preserve"> et était</w:t>
      </w:r>
      <w:r w:rsidRPr="00124F9C">
        <w:rPr>
          <w:lang w:val="fr-FR"/>
        </w:rPr>
        <w:t xml:space="preserve"> devenue</w:t>
      </w:r>
      <w:r>
        <w:rPr>
          <w:lang w:val="fr-FR"/>
        </w:rPr>
        <w:t xml:space="preserve"> un marqueur d'identité pour l'É</w:t>
      </w:r>
      <w:r w:rsidRPr="00124F9C">
        <w:rPr>
          <w:lang w:val="fr-FR"/>
        </w:rPr>
        <w:t xml:space="preserve">thiopie. Néanmoins, le Comité pourrait recommander à l'État </w:t>
      </w:r>
      <w:r w:rsidR="0055783B">
        <w:rPr>
          <w:lang w:val="fr-FR"/>
        </w:rPr>
        <w:t>partie de prêter attention aux termes employés</w:t>
      </w:r>
      <w:r w:rsidRPr="00124F9C">
        <w:rPr>
          <w:lang w:val="fr-FR"/>
        </w:rPr>
        <w:t xml:space="preserve"> en ce qui concerne les </w:t>
      </w:r>
      <w:r w:rsidR="0055783B">
        <w:rPr>
          <w:lang w:val="fr-FR"/>
        </w:rPr>
        <w:t xml:space="preserve">mesures de sauvegarde, le tourisme, </w:t>
      </w:r>
      <w:r w:rsidRPr="00124F9C">
        <w:rPr>
          <w:lang w:val="fr-FR"/>
        </w:rPr>
        <w:t>l</w:t>
      </w:r>
      <w:r>
        <w:rPr>
          <w:lang w:val="fr-FR"/>
        </w:rPr>
        <w:t xml:space="preserve">a commercialisation, </w:t>
      </w:r>
      <w:r w:rsidR="0055783B">
        <w:rPr>
          <w:lang w:val="fr-FR"/>
        </w:rPr>
        <w:t xml:space="preserve">ainsi que </w:t>
      </w:r>
      <w:r w:rsidRPr="00124F9C">
        <w:rPr>
          <w:lang w:val="fr-FR"/>
        </w:rPr>
        <w:t>certains éléments sociaux, comme l'a</w:t>
      </w:r>
      <w:r>
        <w:rPr>
          <w:lang w:val="fr-FR"/>
        </w:rPr>
        <w:t>vait</w:t>
      </w:r>
      <w:r w:rsidRPr="00124F9C">
        <w:rPr>
          <w:lang w:val="fr-FR"/>
        </w:rPr>
        <w:t xml:space="preserve"> mentionné l'Organe d'évaluation. Si ces aspects </w:t>
      </w:r>
      <w:r w:rsidR="0055783B">
        <w:rPr>
          <w:lang w:val="fr-FR"/>
        </w:rPr>
        <w:t xml:space="preserve">étaient </w:t>
      </w:r>
      <w:r w:rsidRPr="00124F9C">
        <w:rPr>
          <w:lang w:val="fr-FR"/>
        </w:rPr>
        <w:t>pris en</w:t>
      </w:r>
      <w:r w:rsidR="0055783B">
        <w:rPr>
          <w:lang w:val="fr-FR"/>
        </w:rPr>
        <w:t xml:space="preserve"> </w:t>
      </w:r>
      <w:r w:rsidR="0055783B" w:rsidRPr="0055783B">
        <w:rPr>
          <w:lang w:val="fr-FR"/>
        </w:rPr>
        <w:t>considération</w:t>
      </w:r>
      <w:r w:rsidRPr="00124F9C">
        <w:rPr>
          <w:lang w:val="fr-FR"/>
        </w:rPr>
        <w:t xml:space="preserve">, la délégation pourrait soutenir </w:t>
      </w:r>
      <w:r w:rsidR="0055783B">
        <w:rPr>
          <w:lang w:val="fr-FR"/>
        </w:rPr>
        <w:t xml:space="preserve">résolument </w:t>
      </w:r>
      <w:r w:rsidRPr="00124F9C">
        <w:rPr>
          <w:lang w:val="fr-FR"/>
        </w:rPr>
        <w:t>l'inscription de cet élément sur la Liste représentative.</w:t>
      </w:r>
    </w:p>
    <w:p w14:paraId="495C1D88" w14:textId="34910D90" w:rsidR="002A27BC" w:rsidRPr="002A27BC" w:rsidRDefault="002A27BC" w:rsidP="00557FF6">
      <w:pPr>
        <w:pStyle w:val="Orateurengris"/>
        <w:spacing w:before="120"/>
        <w:ind w:left="709" w:hanging="709"/>
        <w:rPr>
          <w:lang w:val="fr-FR"/>
        </w:rPr>
      </w:pPr>
      <w:r w:rsidRPr="002A27BC">
        <w:rPr>
          <w:lang w:val="fr-FR"/>
        </w:rPr>
        <w:t xml:space="preserve">La </w:t>
      </w:r>
      <w:r w:rsidRPr="002A27BC">
        <w:rPr>
          <w:b/>
          <w:lang w:val="fr-FR"/>
        </w:rPr>
        <w:t>délégation de la Jamaïque</w:t>
      </w:r>
      <w:r w:rsidRPr="002A27BC">
        <w:rPr>
          <w:lang w:val="fr-FR"/>
        </w:rPr>
        <w:t xml:space="preserve"> </w:t>
      </w:r>
      <w:r>
        <w:rPr>
          <w:lang w:val="fr-FR"/>
        </w:rPr>
        <w:t xml:space="preserve">avait pris </w:t>
      </w:r>
      <w:r w:rsidRPr="002A27BC">
        <w:rPr>
          <w:lang w:val="fr-FR"/>
        </w:rPr>
        <w:t>note des questions et réponses. Toutefois, elle partage</w:t>
      </w:r>
      <w:r>
        <w:rPr>
          <w:lang w:val="fr-FR"/>
        </w:rPr>
        <w:t>ait</w:t>
      </w:r>
      <w:r w:rsidRPr="002A27BC">
        <w:rPr>
          <w:lang w:val="fr-FR"/>
        </w:rPr>
        <w:t xml:space="preserve"> la préoccupation de l'Organe d'évaluation, </w:t>
      </w:r>
      <w:r>
        <w:rPr>
          <w:lang w:val="fr-FR"/>
        </w:rPr>
        <w:t xml:space="preserve">en se référant </w:t>
      </w:r>
      <w:r w:rsidRPr="002A27BC">
        <w:rPr>
          <w:lang w:val="fr-FR"/>
        </w:rPr>
        <w:t>notamment à la déclaration du Sénégal concernant certaines faiblesses du dossier. Elle s'est néanmoins déclarée satisfaite des explications fournies par l'État partie et, compte tenu de la force de l'élément lui-même, elle a soutenu l'inscription.</w:t>
      </w:r>
    </w:p>
    <w:p w14:paraId="3BC21432" w14:textId="2E813656" w:rsidR="002A27BC" w:rsidRPr="002A27BC" w:rsidRDefault="002A27BC" w:rsidP="00557FF6">
      <w:pPr>
        <w:pStyle w:val="Orateurengris"/>
        <w:spacing w:before="120"/>
        <w:ind w:left="709" w:hanging="709"/>
        <w:rPr>
          <w:lang w:val="fr-FR"/>
        </w:rPr>
      </w:pPr>
      <w:r w:rsidRPr="002A27BC">
        <w:rPr>
          <w:lang w:val="fr-FR"/>
        </w:rPr>
        <w:t xml:space="preserve">La </w:t>
      </w:r>
      <w:r w:rsidRPr="002A27BC">
        <w:rPr>
          <w:b/>
          <w:lang w:val="fr-FR"/>
        </w:rPr>
        <w:t>délégation du Guatemala</w:t>
      </w:r>
      <w:r w:rsidRPr="002A27BC">
        <w:rPr>
          <w:lang w:val="fr-FR"/>
        </w:rPr>
        <w:t xml:space="preserve"> s’est dite satisfaite des questions</w:t>
      </w:r>
      <w:r>
        <w:rPr>
          <w:lang w:val="fr-FR"/>
        </w:rPr>
        <w:t xml:space="preserve"> posées par les autres membres ainsi que des réponses données par l’État soumissionnaire. Elle était donc favorable à l’</w:t>
      </w:r>
      <w:r w:rsidRPr="002A27BC">
        <w:rPr>
          <w:lang w:val="fr-FR"/>
        </w:rPr>
        <w:t>inscription</w:t>
      </w:r>
      <w:r>
        <w:rPr>
          <w:lang w:val="fr-FR"/>
        </w:rPr>
        <w:t>.</w:t>
      </w:r>
    </w:p>
    <w:p w14:paraId="639C606A" w14:textId="1E0798DC" w:rsidR="002A27BC" w:rsidRPr="002A27BC" w:rsidRDefault="002A27BC" w:rsidP="00557FF6">
      <w:pPr>
        <w:pStyle w:val="Orateurengris"/>
        <w:spacing w:before="120"/>
        <w:ind w:left="709" w:hanging="709"/>
        <w:rPr>
          <w:lang w:val="fr-FR"/>
        </w:rPr>
      </w:pPr>
      <w:r w:rsidRPr="002A27BC">
        <w:rPr>
          <w:lang w:val="fr-FR"/>
        </w:rPr>
        <w:t xml:space="preserve">La </w:t>
      </w:r>
      <w:r w:rsidRPr="002A27BC">
        <w:rPr>
          <w:b/>
          <w:lang w:val="fr-FR"/>
        </w:rPr>
        <w:t>délégation de l’Autriche</w:t>
      </w:r>
      <w:r>
        <w:rPr>
          <w:lang w:val="fr-FR"/>
        </w:rPr>
        <w:t xml:space="preserve"> a commenté la beauté de l'É</w:t>
      </w:r>
      <w:r w:rsidRPr="002A27BC">
        <w:rPr>
          <w:lang w:val="fr-FR"/>
        </w:rPr>
        <w:t>piphanie éthiopienne qui méritait pleinement d'être inscr</w:t>
      </w:r>
      <w:r>
        <w:rPr>
          <w:lang w:val="fr-FR"/>
        </w:rPr>
        <w:t xml:space="preserve">ite. Après avoir examiné le </w:t>
      </w:r>
      <w:r w:rsidRPr="002A27BC">
        <w:rPr>
          <w:lang w:val="fr-FR"/>
        </w:rPr>
        <w:t xml:space="preserve">contenu du dossier, elle </w:t>
      </w:r>
      <w:r>
        <w:rPr>
          <w:lang w:val="fr-FR"/>
        </w:rPr>
        <w:t xml:space="preserve">partageait </w:t>
      </w:r>
      <w:r w:rsidRPr="002A27BC">
        <w:rPr>
          <w:lang w:val="fr-FR"/>
        </w:rPr>
        <w:t>toutefois les préoccupations des Pays-Bas concernant le langage utilisé dans la section 3 du dossier, ajoutant que ce langage inapproprié n'était pas conforme à l'esprit de la Convention. La délégation a vivement encouragé l'État partie à s'assurer que ce ne sera</w:t>
      </w:r>
      <w:r w:rsidR="00B174BF">
        <w:rPr>
          <w:lang w:val="fr-FR"/>
        </w:rPr>
        <w:t>it</w:t>
      </w:r>
      <w:r w:rsidRPr="002A27BC">
        <w:rPr>
          <w:lang w:val="fr-FR"/>
        </w:rPr>
        <w:t xml:space="preserve"> pas le c</w:t>
      </w:r>
      <w:r w:rsidR="00B174BF">
        <w:rPr>
          <w:lang w:val="fr-FR"/>
        </w:rPr>
        <w:t xml:space="preserve">as. La section </w:t>
      </w:r>
      <w:r w:rsidR="00BE318C">
        <w:rPr>
          <w:lang w:val="fr-FR"/>
        </w:rPr>
        <w:t xml:space="preserve">mentionnait </w:t>
      </w:r>
      <w:r w:rsidRPr="002A27BC">
        <w:rPr>
          <w:lang w:val="fr-FR"/>
        </w:rPr>
        <w:t xml:space="preserve">également </w:t>
      </w:r>
      <w:r w:rsidR="00BE318C">
        <w:rPr>
          <w:lang w:val="fr-FR"/>
        </w:rPr>
        <w:t xml:space="preserve">à plusieurs reprises des </w:t>
      </w:r>
      <w:r w:rsidR="00B174BF">
        <w:rPr>
          <w:lang w:val="fr-FR"/>
        </w:rPr>
        <w:t>plans qui protégeraie</w:t>
      </w:r>
      <w:r w:rsidRPr="002A27BC">
        <w:rPr>
          <w:lang w:val="fr-FR"/>
        </w:rPr>
        <w:t>nt l'élément contre toute modification. Après avoir écouté l'Organe d'évaluation, la délégation a exprimé son malaise et a donc fortement recommandé que le dossier soit réexaminé, ce qui, à son avis, contribuera</w:t>
      </w:r>
      <w:r w:rsidR="00B174BF">
        <w:rPr>
          <w:lang w:val="fr-FR"/>
        </w:rPr>
        <w:t>it</w:t>
      </w:r>
      <w:r w:rsidRPr="002A27BC">
        <w:rPr>
          <w:lang w:val="fr-FR"/>
        </w:rPr>
        <w:t xml:space="preserve"> à sauvegarder cet élément dans l'esprit de la Convention.</w:t>
      </w:r>
    </w:p>
    <w:p w14:paraId="3A46F6B0" w14:textId="415BD455" w:rsidR="00B174BF" w:rsidRPr="00B174BF" w:rsidRDefault="00B174BF" w:rsidP="00557FF6">
      <w:pPr>
        <w:pStyle w:val="Orateurengris"/>
        <w:spacing w:before="120"/>
        <w:ind w:left="709" w:hanging="709"/>
        <w:rPr>
          <w:lang w:val="fr-FR"/>
        </w:rPr>
      </w:pPr>
      <w:r w:rsidRPr="00B174BF">
        <w:rPr>
          <w:lang w:val="fr-FR"/>
        </w:rPr>
        <w:t xml:space="preserve">La </w:t>
      </w:r>
      <w:r w:rsidRPr="00B174BF">
        <w:rPr>
          <w:b/>
          <w:lang w:val="fr-FR"/>
        </w:rPr>
        <w:t>délégation du Togo</w:t>
      </w:r>
      <w:r w:rsidRPr="00B174BF">
        <w:rPr>
          <w:lang w:val="fr-FR"/>
        </w:rPr>
        <w:t xml:space="preserve"> a souh</w:t>
      </w:r>
      <w:r w:rsidR="008755C5">
        <w:rPr>
          <w:lang w:val="fr-FR"/>
        </w:rPr>
        <w:t>aité ajouter sa voix à celles</w:t>
      </w:r>
      <w:r>
        <w:rPr>
          <w:lang w:val="fr-FR"/>
        </w:rPr>
        <w:t xml:space="preserve"> qui s</w:t>
      </w:r>
      <w:r w:rsidRPr="00B174BF">
        <w:rPr>
          <w:lang w:val="fr-FR"/>
        </w:rPr>
        <w:t xml:space="preserve">outenaient </w:t>
      </w:r>
      <w:r>
        <w:rPr>
          <w:lang w:val="fr-FR"/>
        </w:rPr>
        <w:t>l’</w:t>
      </w:r>
      <w:r w:rsidRPr="00B174BF">
        <w:rPr>
          <w:lang w:val="fr-FR"/>
        </w:rPr>
        <w:t>élément</w:t>
      </w:r>
      <w:r>
        <w:rPr>
          <w:lang w:val="fr-FR"/>
        </w:rPr>
        <w:t xml:space="preserve">, ajoutant qu’il s’agissait d’un élément important partagé par le monde entier, </w:t>
      </w:r>
      <w:r w:rsidRPr="00B174BF">
        <w:rPr>
          <w:lang w:val="fr-FR"/>
        </w:rPr>
        <w:t>en particulier</w:t>
      </w:r>
      <w:r>
        <w:rPr>
          <w:lang w:val="fr-FR"/>
        </w:rPr>
        <w:t xml:space="preserve"> le monde chrétien.</w:t>
      </w:r>
    </w:p>
    <w:p w14:paraId="0FFCB11A" w14:textId="0FBFF906" w:rsidR="00B174BF" w:rsidRPr="00B174BF" w:rsidRDefault="00B174BF" w:rsidP="00B174BF">
      <w:pPr>
        <w:pStyle w:val="Orateurengris"/>
        <w:spacing w:before="120"/>
        <w:ind w:left="709" w:hanging="709"/>
        <w:rPr>
          <w:lang w:val="fr-FR"/>
        </w:rPr>
      </w:pPr>
      <w:r w:rsidRPr="00B174BF">
        <w:rPr>
          <w:lang w:val="fr-FR"/>
        </w:rPr>
        <w:t xml:space="preserve">La </w:t>
      </w:r>
      <w:r w:rsidRPr="00B174BF">
        <w:rPr>
          <w:b/>
          <w:lang w:val="fr-FR"/>
        </w:rPr>
        <w:t>Présidente</w:t>
      </w:r>
      <w:r w:rsidRPr="00B174BF">
        <w:rPr>
          <w:lang w:val="fr-FR"/>
        </w:rPr>
        <w:t xml:space="preserve"> </w:t>
      </w:r>
      <w:r>
        <w:rPr>
          <w:lang w:val="fr-FR"/>
        </w:rPr>
        <w:t xml:space="preserve">est </w:t>
      </w:r>
      <w:r w:rsidRPr="00B174BF">
        <w:rPr>
          <w:lang w:val="fr-FR"/>
        </w:rPr>
        <w:t>pass</w:t>
      </w:r>
      <w:r>
        <w:rPr>
          <w:lang w:val="fr-FR"/>
        </w:rPr>
        <w:t>é</w:t>
      </w:r>
      <w:r w:rsidRPr="00B174BF">
        <w:rPr>
          <w:lang w:val="fr-FR"/>
        </w:rPr>
        <w:t xml:space="preserve">e à l'adoption du projet de décision paragraphe par paragraphe. Le paragraphe 1 </w:t>
      </w:r>
      <w:r>
        <w:rPr>
          <w:lang w:val="fr-FR"/>
        </w:rPr>
        <w:t xml:space="preserve">a été </w:t>
      </w:r>
      <w:r w:rsidRPr="00B174BF">
        <w:rPr>
          <w:lang w:val="fr-FR"/>
        </w:rPr>
        <w:t>dûmen</w:t>
      </w:r>
      <w:r>
        <w:rPr>
          <w:lang w:val="fr-FR"/>
        </w:rPr>
        <w:t>t adopté. Le paragraphe 2 faisait l'objet d'un amendement dans l’alinéa sur le critère R.2, qui estimait que le critère était satisfait. L’</w:t>
      </w:r>
      <w:r w:rsidRPr="00B174BF">
        <w:rPr>
          <w:lang w:val="fr-FR"/>
        </w:rPr>
        <w:t>alinéa</w:t>
      </w:r>
      <w:r>
        <w:rPr>
          <w:lang w:val="fr-FR"/>
        </w:rPr>
        <w:t xml:space="preserve"> sur le </w:t>
      </w:r>
      <w:r w:rsidRPr="00B174BF">
        <w:rPr>
          <w:lang w:val="fr-FR"/>
        </w:rPr>
        <w:t xml:space="preserve">critère R.1 du paragraphe 2 </w:t>
      </w:r>
      <w:r>
        <w:rPr>
          <w:lang w:val="fr-FR"/>
        </w:rPr>
        <w:t xml:space="preserve">a été </w:t>
      </w:r>
      <w:r w:rsidRPr="00B174BF">
        <w:rPr>
          <w:lang w:val="fr-FR"/>
        </w:rPr>
        <w:t>dûment adopté. La Présidente donne la parole au Kazakhstan.</w:t>
      </w:r>
    </w:p>
    <w:p w14:paraId="1E444B07" w14:textId="324FFCAC" w:rsidR="00B174BF" w:rsidRPr="00B174BF" w:rsidRDefault="00B174BF" w:rsidP="00557FF6">
      <w:pPr>
        <w:pStyle w:val="Orateurengris"/>
        <w:spacing w:before="120"/>
        <w:ind w:left="709" w:hanging="709"/>
        <w:rPr>
          <w:lang w:val="fr-FR"/>
        </w:rPr>
      </w:pPr>
      <w:r w:rsidRPr="00B174BF">
        <w:rPr>
          <w:lang w:val="fr-FR"/>
        </w:rPr>
        <w:t xml:space="preserve">Les </w:t>
      </w:r>
      <w:r w:rsidRPr="00B174BF">
        <w:rPr>
          <w:b/>
          <w:lang w:val="fr-FR"/>
        </w:rPr>
        <w:t xml:space="preserve">délégations du Kazakhstan </w:t>
      </w:r>
      <w:r w:rsidRPr="00B174BF">
        <w:rPr>
          <w:lang w:val="fr-FR"/>
        </w:rPr>
        <w:t>et</w:t>
      </w:r>
      <w:r w:rsidRPr="00B174BF">
        <w:rPr>
          <w:b/>
          <w:lang w:val="fr-FR"/>
        </w:rPr>
        <w:t xml:space="preserve"> du Liban</w:t>
      </w:r>
      <w:r w:rsidRPr="00B174BF">
        <w:rPr>
          <w:lang w:val="fr-FR"/>
        </w:rPr>
        <w:t xml:space="preserve"> ont soutenu l’amendement [</w:t>
      </w:r>
      <w:r w:rsidR="007F592E">
        <w:rPr>
          <w:lang w:val="fr-FR"/>
        </w:rPr>
        <w:t xml:space="preserve">concernant </w:t>
      </w:r>
      <w:r w:rsidRPr="00B174BF">
        <w:rPr>
          <w:lang w:val="fr-FR"/>
        </w:rPr>
        <w:t>l’alinéa sur le critère R.2]</w:t>
      </w:r>
      <w:r w:rsidR="00EA7C31">
        <w:rPr>
          <w:lang w:val="fr-FR"/>
        </w:rPr>
        <w:t>.</w:t>
      </w:r>
    </w:p>
    <w:p w14:paraId="04D87EBE" w14:textId="08C2537A" w:rsidR="00B174BF" w:rsidRPr="00B174BF" w:rsidRDefault="00B174BF" w:rsidP="00557FF6">
      <w:pPr>
        <w:pStyle w:val="Orateurengris"/>
        <w:spacing w:before="120"/>
        <w:ind w:left="709" w:hanging="709"/>
        <w:rPr>
          <w:lang w:val="fr-FR"/>
        </w:rPr>
      </w:pPr>
      <w:r w:rsidRPr="00B174BF">
        <w:rPr>
          <w:lang w:val="fr-FR"/>
        </w:rPr>
        <w:t xml:space="preserve">Le </w:t>
      </w:r>
      <w:r w:rsidRPr="008755C5">
        <w:rPr>
          <w:b/>
          <w:lang w:val="fr-FR"/>
        </w:rPr>
        <w:t>Secrétariat</w:t>
      </w:r>
      <w:r w:rsidR="0057276B">
        <w:rPr>
          <w:lang w:val="fr-FR"/>
        </w:rPr>
        <w:t>, M</w:t>
      </w:r>
      <w:r w:rsidR="0057276B" w:rsidRPr="00393B9F">
        <w:rPr>
          <w:vertAlign w:val="superscript"/>
          <w:lang w:val="fr-FR"/>
        </w:rPr>
        <w:t>me</w:t>
      </w:r>
      <w:r w:rsidR="0057276B" w:rsidRPr="00B174BF">
        <w:rPr>
          <w:lang w:val="fr-FR"/>
        </w:rPr>
        <w:t xml:space="preserve"> </w:t>
      </w:r>
      <w:r w:rsidRPr="00B174BF">
        <w:rPr>
          <w:lang w:val="fr-FR"/>
        </w:rPr>
        <w:t>F</w:t>
      </w:r>
      <w:r w:rsidR="008755C5">
        <w:rPr>
          <w:lang w:val="fr-FR"/>
        </w:rPr>
        <w:t xml:space="preserve">umiko Ohinata, a expliqué que, pour des raisons de forme, </w:t>
      </w:r>
      <w:r w:rsidRPr="00B174BF">
        <w:rPr>
          <w:lang w:val="fr-FR"/>
        </w:rPr>
        <w:t xml:space="preserve">les </w:t>
      </w:r>
      <w:r w:rsidR="008755C5">
        <w:rPr>
          <w:lang w:val="fr-FR"/>
        </w:rPr>
        <w:t>alinéas sur les critères R.2 et R.3 qui n’étaient pas satisfaits</w:t>
      </w:r>
      <w:r w:rsidRPr="00B174BF">
        <w:rPr>
          <w:lang w:val="fr-FR"/>
        </w:rPr>
        <w:t xml:space="preserve"> </w:t>
      </w:r>
      <w:r w:rsidR="008755C5">
        <w:rPr>
          <w:lang w:val="fr-FR"/>
        </w:rPr>
        <w:t>seraie</w:t>
      </w:r>
      <w:r w:rsidRPr="00B174BF">
        <w:rPr>
          <w:lang w:val="fr-FR"/>
        </w:rPr>
        <w:t xml:space="preserve">nt placés </w:t>
      </w:r>
      <w:r w:rsidR="008755C5">
        <w:rPr>
          <w:lang w:val="fr-FR"/>
        </w:rPr>
        <w:t xml:space="preserve">dans </w:t>
      </w:r>
      <w:r w:rsidRPr="00B174BF">
        <w:rPr>
          <w:lang w:val="fr-FR"/>
        </w:rPr>
        <w:t xml:space="preserve">le </w:t>
      </w:r>
      <w:r w:rsidR="008755C5">
        <w:rPr>
          <w:lang w:val="fr-FR"/>
        </w:rPr>
        <w:t>paragraphe 3 si le Comité décidait</w:t>
      </w:r>
      <w:r w:rsidRPr="00B174BF">
        <w:rPr>
          <w:lang w:val="fr-FR"/>
        </w:rPr>
        <w:t xml:space="preserve"> d'inscrire l'élément. De cette façon, il suivrait la formulation standard du chapeau, comme mentionné précédemment par la Palestine pour les cas pass</w:t>
      </w:r>
      <w:r w:rsidR="008755C5">
        <w:rPr>
          <w:lang w:val="fr-FR"/>
        </w:rPr>
        <w:t xml:space="preserve">és, qui serait ainsi libellé : « Estime </w:t>
      </w:r>
      <w:r w:rsidRPr="00B174BF">
        <w:rPr>
          <w:lang w:val="fr-FR"/>
        </w:rPr>
        <w:t>en outre que, sur la base des informations fourni</w:t>
      </w:r>
      <w:r w:rsidR="008755C5">
        <w:rPr>
          <w:lang w:val="fr-FR"/>
        </w:rPr>
        <w:t>es par l'État partie au Comité au cours de sa présente session »</w:t>
      </w:r>
      <w:r w:rsidRPr="00B174BF">
        <w:rPr>
          <w:lang w:val="fr-FR"/>
        </w:rPr>
        <w:t>.</w:t>
      </w:r>
    </w:p>
    <w:p w14:paraId="24B647DF" w14:textId="55198238" w:rsidR="008755C5" w:rsidRPr="008755C5" w:rsidRDefault="008755C5" w:rsidP="00557FF6">
      <w:pPr>
        <w:pStyle w:val="Orateurengris"/>
        <w:spacing w:before="120"/>
        <w:ind w:left="709" w:hanging="709"/>
        <w:rPr>
          <w:lang w:val="fr-FR"/>
        </w:rPr>
      </w:pPr>
      <w:r w:rsidRPr="008755C5">
        <w:rPr>
          <w:lang w:val="fr-FR"/>
        </w:rPr>
        <w:t xml:space="preserve">La </w:t>
      </w:r>
      <w:r w:rsidRPr="008755C5">
        <w:rPr>
          <w:b/>
          <w:lang w:val="fr-FR"/>
        </w:rPr>
        <w:t>Présidente</w:t>
      </w:r>
      <w:r w:rsidRPr="008755C5">
        <w:rPr>
          <w:lang w:val="fr-FR"/>
        </w:rPr>
        <w:t xml:space="preserve"> a répété que, comme venait de l’expliquer le Secrétariat, le texte exact de l’alinéa sur le critère R.2 serait déplacé au paragraphe 3.</w:t>
      </w:r>
    </w:p>
    <w:p w14:paraId="03A6FDEC" w14:textId="367F70F9" w:rsidR="008755C5" w:rsidRPr="008755C5" w:rsidRDefault="008755C5" w:rsidP="008755C5">
      <w:pPr>
        <w:pStyle w:val="Orateurengris"/>
        <w:spacing w:before="120"/>
        <w:ind w:left="709" w:hanging="709"/>
        <w:rPr>
          <w:b/>
          <w:lang w:val="fr-FR"/>
        </w:rPr>
      </w:pPr>
      <w:r w:rsidRPr="008755C5">
        <w:rPr>
          <w:b/>
          <w:lang w:val="fr-FR"/>
        </w:rPr>
        <w:t>La délégation de l</w:t>
      </w:r>
      <w:r>
        <w:rPr>
          <w:b/>
          <w:lang w:val="fr-FR"/>
        </w:rPr>
        <w:t xml:space="preserve">’Autriche </w:t>
      </w:r>
      <w:r>
        <w:rPr>
          <w:lang w:val="fr-FR"/>
        </w:rPr>
        <w:t xml:space="preserve">a soutenu le commentaire du </w:t>
      </w:r>
      <w:r w:rsidRPr="008755C5">
        <w:rPr>
          <w:lang w:val="fr-FR"/>
        </w:rPr>
        <w:t xml:space="preserve">Secrétariat </w:t>
      </w:r>
      <w:r w:rsidR="00506C52">
        <w:rPr>
          <w:lang w:val="fr-FR"/>
        </w:rPr>
        <w:t xml:space="preserve">précisant </w:t>
      </w:r>
      <w:r w:rsidRPr="008755C5">
        <w:rPr>
          <w:lang w:val="fr-FR"/>
        </w:rPr>
        <w:t>le libellé</w:t>
      </w:r>
      <w:r>
        <w:rPr>
          <w:b/>
          <w:lang w:val="fr-FR"/>
        </w:rPr>
        <w:t xml:space="preserve"> </w:t>
      </w:r>
      <w:r>
        <w:rPr>
          <w:lang w:val="fr-FR"/>
        </w:rPr>
        <w:t xml:space="preserve">du chapeau du </w:t>
      </w:r>
      <w:r w:rsidRPr="008755C5">
        <w:rPr>
          <w:lang w:val="fr-FR"/>
        </w:rPr>
        <w:t>paragraphe</w:t>
      </w:r>
      <w:r>
        <w:rPr>
          <w:lang w:val="fr-FR"/>
        </w:rPr>
        <w:t xml:space="preserve"> </w:t>
      </w:r>
      <w:r w:rsidR="00506C52">
        <w:rPr>
          <w:lang w:val="fr-FR"/>
        </w:rPr>
        <w:t>3. Elle a ajouté</w:t>
      </w:r>
      <w:r>
        <w:rPr>
          <w:lang w:val="fr-FR"/>
        </w:rPr>
        <w:t xml:space="preserve"> qu’elle avait un </w:t>
      </w:r>
      <w:r w:rsidRPr="008755C5">
        <w:rPr>
          <w:lang w:val="fr-FR"/>
        </w:rPr>
        <w:t>amendement</w:t>
      </w:r>
      <w:r>
        <w:rPr>
          <w:lang w:val="fr-FR"/>
        </w:rPr>
        <w:t xml:space="preserve"> </w:t>
      </w:r>
      <w:r w:rsidR="00506C52">
        <w:rPr>
          <w:lang w:val="fr-FR"/>
        </w:rPr>
        <w:t xml:space="preserve">à proposer </w:t>
      </w:r>
      <w:r>
        <w:rPr>
          <w:lang w:val="fr-FR"/>
        </w:rPr>
        <w:t xml:space="preserve">pour le </w:t>
      </w:r>
      <w:r w:rsidRPr="008755C5">
        <w:rPr>
          <w:lang w:val="fr-FR"/>
        </w:rPr>
        <w:t>paragraphe</w:t>
      </w:r>
      <w:r>
        <w:rPr>
          <w:lang w:val="fr-FR"/>
        </w:rPr>
        <w:t xml:space="preserve"> 3.</w:t>
      </w:r>
    </w:p>
    <w:p w14:paraId="6394F0AB" w14:textId="6C947045" w:rsidR="00506C52" w:rsidRPr="00506C52" w:rsidRDefault="00506C52" w:rsidP="00557FF6">
      <w:pPr>
        <w:pStyle w:val="Orateurengris"/>
        <w:spacing w:before="120"/>
        <w:ind w:left="709" w:hanging="709"/>
        <w:rPr>
          <w:lang w:val="fr-FR"/>
        </w:rPr>
      </w:pPr>
      <w:r w:rsidRPr="00506C52">
        <w:rPr>
          <w:lang w:val="fr-FR"/>
        </w:rPr>
        <w:t xml:space="preserve">La </w:t>
      </w:r>
      <w:r w:rsidRPr="00506C52">
        <w:rPr>
          <w:b/>
          <w:lang w:val="fr-FR"/>
        </w:rPr>
        <w:t>Présidente</w:t>
      </w:r>
      <w:r w:rsidRPr="00506C52">
        <w:rPr>
          <w:lang w:val="fr-FR"/>
        </w:rPr>
        <w:t xml:space="preserve"> a noté que l’Autriche </w:t>
      </w:r>
      <w:r>
        <w:rPr>
          <w:lang w:val="fr-FR"/>
        </w:rPr>
        <w:t>souscrivait au libellé proposé.</w:t>
      </w:r>
    </w:p>
    <w:p w14:paraId="39BC2FBD" w14:textId="23177269" w:rsidR="00506C52" w:rsidRPr="00506C52" w:rsidRDefault="00506C52" w:rsidP="00557FF6">
      <w:pPr>
        <w:pStyle w:val="Orateurengris"/>
        <w:spacing w:before="120"/>
        <w:ind w:left="709" w:hanging="709"/>
        <w:rPr>
          <w:lang w:val="fr-FR"/>
        </w:rPr>
      </w:pPr>
      <w:r w:rsidRPr="00506C52">
        <w:rPr>
          <w:lang w:val="fr-FR"/>
        </w:rPr>
        <w:t xml:space="preserve">La </w:t>
      </w:r>
      <w:r w:rsidRPr="00506C52">
        <w:rPr>
          <w:b/>
          <w:lang w:val="fr-FR"/>
        </w:rPr>
        <w:t>délégation du Koweït</w:t>
      </w:r>
      <w:r>
        <w:rPr>
          <w:lang w:val="fr-FR"/>
        </w:rPr>
        <w:t xml:space="preserve"> a souscrit à la </w:t>
      </w:r>
      <w:r w:rsidRPr="00506C52">
        <w:rPr>
          <w:lang w:val="fr-FR"/>
        </w:rPr>
        <w:t xml:space="preserve">proposition </w:t>
      </w:r>
      <w:r>
        <w:rPr>
          <w:lang w:val="fr-FR"/>
        </w:rPr>
        <w:t>du</w:t>
      </w:r>
      <w:r w:rsidRPr="00506C52">
        <w:rPr>
          <w:lang w:val="fr-FR"/>
        </w:rPr>
        <w:t xml:space="preserve"> Secrétariat, ajoutant que chaque fois qu'il y a</w:t>
      </w:r>
      <w:r>
        <w:rPr>
          <w:lang w:val="fr-FR"/>
        </w:rPr>
        <w:t>vait un amendement, il devrait</w:t>
      </w:r>
      <w:r w:rsidRPr="00506C52">
        <w:rPr>
          <w:lang w:val="fr-FR"/>
        </w:rPr>
        <w:t xml:space="preserve"> être précédé d'un paragraphe standard. La délégation a donc suggéré que le paragraphe </w:t>
      </w:r>
      <w:r>
        <w:rPr>
          <w:lang w:val="fr-FR"/>
        </w:rPr>
        <w:t xml:space="preserve">standard </w:t>
      </w:r>
      <w:r w:rsidRPr="00506C52">
        <w:rPr>
          <w:lang w:val="fr-FR"/>
        </w:rPr>
        <w:t>soit ajout</w:t>
      </w:r>
      <w:r>
        <w:rPr>
          <w:lang w:val="fr-FR"/>
        </w:rPr>
        <w:t>é par le Secrétariat dans les amendements à venir</w:t>
      </w:r>
      <w:r w:rsidRPr="00506C52">
        <w:rPr>
          <w:lang w:val="fr-FR"/>
        </w:rPr>
        <w:t>.</w:t>
      </w:r>
    </w:p>
    <w:p w14:paraId="558CF14C" w14:textId="16023B98" w:rsidR="00506C52" w:rsidRPr="00506C52" w:rsidRDefault="0057276B" w:rsidP="00557FF6">
      <w:pPr>
        <w:pStyle w:val="Orateurengris"/>
        <w:spacing w:before="120"/>
        <w:ind w:left="709" w:hanging="709"/>
        <w:rPr>
          <w:lang w:val="fr-FR"/>
        </w:rPr>
      </w:pPr>
      <w:r w:rsidRPr="0057276B">
        <w:rPr>
          <w:b/>
          <w:lang w:val="fr-FR"/>
        </w:rPr>
        <w:t>M</w:t>
      </w:r>
      <w:r w:rsidRPr="0057276B">
        <w:rPr>
          <w:b/>
          <w:vertAlign w:val="superscript"/>
          <w:lang w:val="fr-FR"/>
        </w:rPr>
        <w:t>me</w:t>
      </w:r>
      <w:r w:rsidRPr="00506C52">
        <w:rPr>
          <w:b/>
          <w:lang w:val="fr-FR"/>
        </w:rPr>
        <w:t xml:space="preserve"> </w:t>
      </w:r>
      <w:r w:rsidR="00506C52" w:rsidRPr="00506C52">
        <w:rPr>
          <w:b/>
          <w:lang w:val="fr-FR"/>
        </w:rPr>
        <w:t>Fumiko Ohinata</w:t>
      </w:r>
      <w:r w:rsidR="00506C52" w:rsidRPr="00506C52">
        <w:rPr>
          <w:lang w:val="fr-FR"/>
        </w:rPr>
        <w:t xml:space="preserve"> a confirmé la procédure telle qu’</w:t>
      </w:r>
      <w:r w:rsidR="00506C52">
        <w:rPr>
          <w:lang w:val="fr-FR"/>
        </w:rPr>
        <w:t>exposée. Elle a suggéré que le Comité</w:t>
      </w:r>
      <w:r w:rsidR="00B32E69">
        <w:rPr>
          <w:lang w:val="fr-FR"/>
        </w:rPr>
        <w:t xml:space="preserve"> acte</w:t>
      </w:r>
      <w:r w:rsidR="00506C52">
        <w:rPr>
          <w:lang w:val="fr-FR"/>
        </w:rPr>
        <w:t xml:space="preserve"> son soutien à l’</w:t>
      </w:r>
      <w:r w:rsidR="00506C52" w:rsidRPr="00506C52">
        <w:rPr>
          <w:lang w:val="fr-FR"/>
        </w:rPr>
        <w:t>alinéa</w:t>
      </w:r>
      <w:r w:rsidR="00506C52">
        <w:rPr>
          <w:lang w:val="fr-FR"/>
        </w:rPr>
        <w:t xml:space="preserve"> sur le </w:t>
      </w:r>
      <w:r w:rsidR="00506C52" w:rsidRPr="00506C52">
        <w:rPr>
          <w:lang w:val="fr-FR"/>
        </w:rPr>
        <w:t>critère</w:t>
      </w:r>
      <w:r w:rsidR="00506C52">
        <w:rPr>
          <w:lang w:val="fr-FR"/>
        </w:rPr>
        <w:t xml:space="preserve"> R.2, et il serait alors entendu qu’il relevait du nouveau chapeau du </w:t>
      </w:r>
      <w:r w:rsidR="00506C52" w:rsidRPr="00506C52">
        <w:rPr>
          <w:lang w:val="fr-FR"/>
        </w:rPr>
        <w:t>paragraphe</w:t>
      </w:r>
      <w:r w:rsidR="00506C52">
        <w:rPr>
          <w:lang w:val="fr-FR"/>
        </w:rPr>
        <w:t xml:space="preserve"> 3.</w:t>
      </w:r>
    </w:p>
    <w:p w14:paraId="7E22F8F6" w14:textId="039F76B9" w:rsidR="00B32E69" w:rsidRPr="00B32E69" w:rsidRDefault="00B32E69" w:rsidP="00557FF6">
      <w:pPr>
        <w:pStyle w:val="Orateurengris"/>
        <w:spacing w:before="120"/>
        <w:ind w:left="709" w:hanging="709"/>
        <w:rPr>
          <w:lang w:val="fr-FR"/>
        </w:rPr>
      </w:pPr>
      <w:r w:rsidRPr="00B32E69">
        <w:rPr>
          <w:lang w:val="fr-FR"/>
        </w:rPr>
        <w:t xml:space="preserve">La </w:t>
      </w:r>
      <w:r w:rsidRPr="00B32E69">
        <w:rPr>
          <w:b/>
          <w:lang w:val="fr-FR"/>
        </w:rPr>
        <w:t>délégation de la Pologne</w:t>
      </w:r>
      <w:r w:rsidRPr="00B32E69">
        <w:rPr>
          <w:lang w:val="fr-FR"/>
        </w:rPr>
        <w:t xml:space="preserve"> a également souscrit à la proposition du Secrétariat et aux commentaires du Koweït</w:t>
      </w:r>
      <w:r>
        <w:rPr>
          <w:lang w:val="fr-FR"/>
        </w:rPr>
        <w:t xml:space="preserve">, et a proposé d’adopter d’abord le </w:t>
      </w:r>
      <w:r w:rsidRPr="00B32E69">
        <w:rPr>
          <w:lang w:val="fr-FR"/>
        </w:rPr>
        <w:t>paragraphe</w:t>
      </w:r>
      <w:r>
        <w:rPr>
          <w:lang w:val="fr-FR"/>
        </w:rPr>
        <w:t xml:space="preserve"> 2 puis d’amender le </w:t>
      </w:r>
      <w:r w:rsidRPr="00B32E69">
        <w:rPr>
          <w:lang w:val="fr-FR"/>
        </w:rPr>
        <w:t>paragraphe</w:t>
      </w:r>
      <w:r>
        <w:rPr>
          <w:lang w:val="fr-FR"/>
        </w:rPr>
        <w:t xml:space="preserve"> 3.</w:t>
      </w:r>
    </w:p>
    <w:p w14:paraId="601FA416" w14:textId="3BBA473A" w:rsidR="00B32E69" w:rsidRPr="00B32E69" w:rsidRDefault="00B32E69" w:rsidP="00557FF6">
      <w:pPr>
        <w:pStyle w:val="Orateurengris"/>
        <w:spacing w:before="120"/>
        <w:ind w:left="709" w:hanging="709"/>
        <w:rPr>
          <w:lang w:val="fr-FR"/>
        </w:rPr>
      </w:pPr>
      <w:r w:rsidRPr="00B32E69">
        <w:rPr>
          <w:lang w:val="fr-FR"/>
        </w:rPr>
        <w:t xml:space="preserve">La </w:t>
      </w:r>
      <w:r w:rsidRPr="00B32E69">
        <w:rPr>
          <w:b/>
          <w:lang w:val="fr-FR"/>
        </w:rPr>
        <w:t>délégation de Cuba</w:t>
      </w:r>
      <w:r w:rsidR="0012188D">
        <w:rPr>
          <w:lang w:val="fr-FR"/>
        </w:rPr>
        <w:t xml:space="preserve"> a souhaité se porter coauteur du</w:t>
      </w:r>
      <w:r w:rsidRPr="00B32E69">
        <w:rPr>
          <w:lang w:val="fr-FR"/>
        </w:rPr>
        <w:t xml:space="preserve"> paragraphe 2.</w:t>
      </w:r>
    </w:p>
    <w:p w14:paraId="39F5BDA9" w14:textId="05F94E8E" w:rsidR="00B32E69" w:rsidRPr="00B32E69" w:rsidRDefault="00B32E69" w:rsidP="00557FF6">
      <w:pPr>
        <w:pStyle w:val="Orateurengris"/>
        <w:spacing w:before="120"/>
        <w:ind w:left="709" w:hanging="709"/>
        <w:rPr>
          <w:b/>
          <w:lang w:val="fr-FR"/>
        </w:rPr>
      </w:pPr>
      <w:r>
        <w:rPr>
          <w:lang w:val="fr-FR"/>
        </w:rPr>
        <w:t xml:space="preserve">Les </w:t>
      </w:r>
      <w:r w:rsidRPr="00B32E69">
        <w:rPr>
          <w:b/>
          <w:lang w:val="fr-FR"/>
        </w:rPr>
        <w:t xml:space="preserve">délégations du Cameroun, du Liban, de la Jamaïque, du Guatemala, de la Pologne, de la Chine </w:t>
      </w:r>
      <w:r w:rsidRPr="00B32E69">
        <w:rPr>
          <w:lang w:val="fr-FR"/>
        </w:rPr>
        <w:t>et</w:t>
      </w:r>
      <w:r w:rsidRPr="00B32E69">
        <w:rPr>
          <w:b/>
          <w:lang w:val="fr-FR"/>
        </w:rPr>
        <w:t xml:space="preserve"> du Togo</w:t>
      </w:r>
      <w:r>
        <w:rPr>
          <w:lang w:val="fr-FR"/>
        </w:rPr>
        <w:t xml:space="preserve"> ont exprimé leur soutien à l’</w:t>
      </w:r>
      <w:r w:rsidRPr="00B32E69">
        <w:rPr>
          <w:lang w:val="fr-FR"/>
        </w:rPr>
        <w:t>amendement</w:t>
      </w:r>
      <w:r>
        <w:rPr>
          <w:lang w:val="fr-FR"/>
        </w:rPr>
        <w:t>.</w:t>
      </w:r>
    </w:p>
    <w:p w14:paraId="70A1FFA4" w14:textId="57D4B448" w:rsidR="00B32E69" w:rsidRPr="00B32E69" w:rsidRDefault="00B32E69" w:rsidP="00557FF6">
      <w:pPr>
        <w:pStyle w:val="Orateurengris"/>
        <w:spacing w:before="120"/>
        <w:ind w:left="709" w:hanging="709"/>
        <w:rPr>
          <w:lang w:val="fr-FR"/>
        </w:rPr>
      </w:pPr>
      <w:r w:rsidRPr="00B32E69">
        <w:rPr>
          <w:lang w:val="fr-FR"/>
        </w:rPr>
        <w:t xml:space="preserve">Par souci d'équité, </w:t>
      </w:r>
      <w:r w:rsidRPr="00B32E69">
        <w:rPr>
          <w:b/>
          <w:lang w:val="fr-FR"/>
        </w:rPr>
        <w:t>la délégation du Koweït</w:t>
      </w:r>
      <w:r w:rsidRPr="00B32E69">
        <w:rPr>
          <w:lang w:val="fr-FR"/>
        </w:rPr>
        <w:t xml:space="preserve"> </w:t>
      </w:r>
      <w:r>
        <w:rPr>
          <w:lang w:val="fr-FR"/>
        </w:rPr>
        <w:t>a suggéré</w:t>
      </w:r>
      <w:r w:rsidRPr="00B32E69">
        <w:rPr>
          <w:lang w:val="fr-FR"/>
        </w:rPr>
        <w:t xml:space="preserve"> d'ajouter d'abord la déclaration </w:t>
      </w:r>
      <w:r>
        <w:rPr>
          <w:lang w:val="fr-FR"/>
        </w:rPr>
        <w:t xml:space="preserve">standard </w:t>
      </w:r>
      <w:r w:rsidRPr="00B32E69">
        <w:rPr>
          <w:lang w:val="fr-FR"/>
        </w:rPr>
        <w:t>avant d'adopter le paragraph</w:t>
      </w:r>
      <w:r>
        <w:rPr>
          <w:lang w:val="fr-FR"/>
        </w:rPr>
        <w:t>e 2, puis de débattre des alinéas sur les critères</w:t>
      </w:r>
      <w:r w:rsidRPr="00B32E69">
        <w:rPr>
          <w:lang w:val="fr-FR"/>
        </w:rPr>
        <w:t xml:space="preserve"> R.2</w:t>
      </w:r>
      <w:r>
        <w:rPr>
          <w:lang w:val="fr-FR"/>
        </w:rPr>
        <w:t xml:space="preserve"> et R.3, car les membres</w:t>
      </w:r>
      <w:r w:rsidRPr="00B32E69">
        <w:rPr>
          <w:lang w:val="fr-FR"/>
        </w:rPr>
        <w:t xml:space="preserve"> souhaiter</w:t>
      </w:r>
      <w:r>
        <w:rPr>
          <w:lang w:val="fr-FR"/>
        </w:rPr>
        <w:t xml:space="preserve">aient </w:t>
      </w:r>
      <w:r w:rsidRPr="00B32E69">
        <w:rPr>
          <w:lang w:val="fr-FR"/>
        </w:rPr>
        <w:t>peut-être proposer des amendements.</w:t>
      </w:r>
    </w:p>
    <w:p w14:paraId="17677A75" w14:textId="4ECD0AB9" w:rsidR="00B32E69" w:rsidRPr="00B32E69" w:rsidRDefault="00B32E69" w:rsidP="00B32E69">
      <w:pPr>
        <w:pStyle w:val="Orateurengris"/>
        <w:spacing w:before="120"/>
        <w:ind w:left="709" w:hanging="709"/>
        <w:rPr>
          <w:b/>
          <w:lang w:val="fr-FR"/>
        </w:rPr>
      </w:pPr>
      <w:r>
        <w:rPr>
          <w:lang w:val="fr-FR"/>
        </w:rPr>
        <w:t xml:space="preserve">La </w:t>
      </w:r>
      <w:r w:rsidRPr="00B32E69">
        <w:rPr>
          <w:b/>
          <w:lang w:val="fr-FR"/>
        </w:rPr>
        <w:t>Présidente</w:t>
      </w:r>
      <w:r>
        <w:rPr>
          <w:lang w:val="fr-FR"/>
        </w:rPr>
        <w:t xml:space="preserve"> a demandé au Comité s’il souhaitait d’abord déplacer l’</w:t>
      </w:r>
      <w:r w:rsidRPr="00B32E69">
        <w:rPr>
          <w:lang w:val="fr-FR"/>
        </w:rPr>
        <w:t>alinéa</w:t>
      </w:r>
      <w:r>
        <w:rPr>
          <w:lang w:val="fr-FR"/>
        </w:rPr>
        <w:t xml:space="preserve"> sur le </w:t>
      </w:r>
      <w:r w:rsidRPr="00B32E69">
        <w:rPr>
          <w:lang w:val="fr-FR"/>
        </w:rPr>
        <w:t>critère</w:t>
      </w:r>
      <w:r>
        <w:rPr>
          <w:lang w:val="fr-FR"/>
        </w:rPr>
        <w:t xml:space="preserve"> R.2 dans un nouveau </w:t>
      </w:r>
      <w:r w:rsidRPr="00B32E69">
        <w:rPr>
          <w:lang w:val="fr-FR"/>
        </w:rPr>
        <w:t>paragraphe</w:t>
      </w:r>
      <w:r>
        <w:rPr>
          <w:lang w:val="fr-FR"/>
        </w:rPr>
        <w:t xml:space="preserve"> puis débattre de son contenu, ou d’abord débattre de l’alinéa sur le </w:t>
      </w:r>
      <w:r w:rsidRPr="00B32E69">
        <w:rPr>
          <w:lang w:val="fr-FR"/>
        </w:rPr>
        <w:t>critère</w:t>
      </w:r>
      <w:r>
        <w:rPr>
          <w:lang w:val="fr-FR"/>
        </w:rPr>
        <w:t xml:space="preserve"> R.2 puis le déplacer.</w:t>
      </w:r>
    </w:p>
    <w:p w14:paraId="7A573DB5" w14:textId="216A6F26" w:rsidR="000942B5" w:rsidRPr="000942B5" w:rsidRDefault="000942B5" w:rsidP="00557FF6">
      <w:pPr>
        <w:pStyle w:val="Orateurengris"/>
        <w:spacing w:before="120"/>
        <w:ind w:left="709" w:hanging="709"/>
        <w:rPr>
          <w:lang w:val="fr-FR"/>
        </w:rPr>
      </w:pPr>
      <w:r w:rsidRPr="000942B5">
        <w:rPr>
          <w:lang w:val="fr-FR"/>
        </w:rPr>
        <w:t xml:space="preserve">La </w:t>
      </w:r>
      <w:r w:rsidRPr="000942B5">
        <w:rPr>
          <w:b/>
          <w:lang w:val="fr-FR"/>
        </w:rPr>
        <w:t>délégation de l'Autriche</w:t>
      </w:r>
      <w:r w:rsidRPr="000942B5">
        <w:rPr>
          <w:lang w:val="fr-FR"/>
        </w:rPr>
        <w:t xml:space="preserve"> </w:t>
      </w:r>
      <w:r>
        <w:rPr>
          <w:lang w:val="fr-FR"/>
        </w:rPr>
        <w:t>a souscrit à l'explication du Koweït, qui reprenait la façon dont le Comité menait</w:t>
      </w:r>
      <w:r w:rsidRPr="000942B5">
        <w:rPr>
          <w:lang w:val="fr-FR"/>
        </w:rPr>
        <w:t xml:space="preserve"> normal</w:t>
      </w:r>
      <w:r>
        <w:rPr>
          <w:lang w:val="fr-FR"/>
        </w:rPr>
        <w:t>ement ses travaux. Le texte devait</w:t>
      </w:r>
      <w:r w:rsidRPr="000942B5">
        <w:rPr>
          <w:lang w:val="fr-FR"/>
        </w:rPr>
        <w:t xml:space="preserve"> d'abord être</w:t>
      </w:r>
      <w:r>
        <w:rPr>
          <w:lang w:val="fr-FR"/>
        </w:rPr>
        <w:t xml:space="preserve"> rectifié, puis l’</w:t>
      </w:r>
      <w:r w:rsidRPr="000942B5">
        <w:rPr>
          <w:lang w:val="fr-FR"/>
        </w:rPr>
        <w:t>alinéa</w:t>
      </w:r>
      <w:r>
        <w:rPr>
          <w:lang w:val="fr-FR"/>
        </w:rPr>
        <w:t xml:space="preserve"> sur le critère R.2 devrait</w:t>
      </w:r>
      <w:r w:rsidRPr="000942B5">
        <w:rPr>
          <w:lang w:val="fr-FR"/>
        </w:rPr>
        <w:t xml:space="preserve"> être placé </w:t>
      </w:r>
      <w:r>
        <w:rPr>
          <w:lang w:val="fr-FR"/>
        </w:rPr>
        <w:t xml:space="preserve">dans </w:t>
      </w:r>
      <w:r w:rsidRPr="000942B5">
        <w:rPr>
          <w:lang w:val="fr-FR"/>
        </w:rPr>
        <w:t>le paragraphe 3 avec la formulation standard, et le Comité adoptera</w:t>
      </w:r>
      <w:r>
        <w:rPr>
          <w:lang w:val="fr-FR"/>
        </w:rPr>
        <w:t>it</w:t>
      </w:r>
      <w:r w:rsidRPr="000942B5">
        <w:rPr>
          <w:lang w:val="fr-FR"/>
        </w:rPr>
        <w:t xml:space="preserve"> ensuite le paragraphe 2 avant de le déplacer au paragraphe 3.</w:t>
      </w:r>
    </w:p>
    <w:p w14:paraId="4E5ED305" w14:textId="60FF3C47" w:rsidR="00557FF6" w:rsidRPr="008755C5" w:rsidRDefault="000942B5" w:rsidP="00EA7C31">
      <w:pPr>
        <w:pStyle w:val="Orateurengris"/>
        <w:numPr>
          <w:ilvl w:val="0"/>
          <w:numId w:val="0"/>
        </w:numPr>
        <w:tabs>
          <w:tab w:val="clear" w:pos="709"/>
          <w:tab w:val="left" w:pos="851"/>
        </w:tabs>
        <w:spacing w:before="240" w:after="240"/>
        <w:jc w:val="center"/>
        <w:rPr>
          <w:b/>
          <w:i/>
          <w:lang w:val="fr-FR"/>
        </w:rPr>
      </w:pPr>
      <w:r>
        <w:rPr>
          <w:i/>
          <w:lang w:val="fr-FR"/>
        </w:rPr>
        <w:t>[Pause pour permettre</w:t>
      </w:r>
      <w:r w:rsidR="000236D3">
        <w:rPr>
          <w:i/>
          <w:lang w:val="fr-FR"/>
        </w:rPr>
        <w:t xml:space="preserve"> d’insérer les modifications proposées dans le</w:t>
      </w:r>
      <w:r>
        <w:rPr>
          <w:i/>
          <w:lang w:val="fr-FR"/>
        </w:rPr>
        <w:t xml:space="preserve"> projet de décision</w:t>
      </w:r>
      <w:r w:rsidR="00557FF6" w:rsidRPr="008755C5">
        <w:rPr>
          <w:i/>
          <w:lang w:val="fr-FR"/>
        </w:rPr>
        <w:t>]</w:t>
      </w:r>
    </w:p>
    <w:p w14:paraId="54E5ED06" w14:textId="76FF828F" w:rsidR="000942B5" w:rsidRPr="000942B5" w:rsidRDefault="000942B5" w:rsidP="00557FF6">
      <w:pPr>
        <w:pStyle w:val="Orateurengris"/>
        <w:spacing w:before="120"/>
        <w:ind w:left="709" w:hanging="709"/>
        <w:rPr>
          <w:lang w:val="fr-FR"/>
        </w:rPr>
      </w:pPr>
      <w:r w:rsidRPr="000942B5">
        <w:rPr>
          <w:lang w:val="fr-FR"/>
        </w:rPr>
        <w:t xml:space="preserve">La </w:t>
      </w:r>
      <w:r w:rsidRPr="000942B5">
        <w:rPr>
          <w:b/>
          <w:lang w:val="fr-FR"/>
        </w:rPr>
        <w:t>délégation de la Zambie</w:t>
      </w:r>
      <w:r w:rsidRPr="000942B5">
        <w:rPr>
          <w:lang w:val="fr-FR"/>
        </w:rPr>
        <w:t xml:space="preserve"> n'a</w:t>
      </w:r>
      <w:r>
        <w:rPr>
          <w:lang w:val="fr-FR"/>
        </w:rPr>
        <w:t>vait</w:t>
      </w:r>
      <w:r w:rsidRPr="000942B5">
        <w:rPr>
          <w:lang w:val="fr-FR"/>
        </w:rPr>
        <w:t xml:space="preserve"> </w:t>
      </w:r>
      <w:r>
        <w:rPr>
          <w:lang w:val="fr-FR"/>
        </w:rPr>
        <w:t>aucune objection à</w:t>
      </w:r>
      <w:r w:rsidRPr="000942B5">
        <w:rPr>
          <w:lang w:val="fr-FR"/>
        </w:rPr>
        <w:t xml:space="preserve"> la version révisée du texte, mais </w:t>
      </w:r>
      <w:r>
        <w:rPr>
          <w:lang w:val="fr-FR"/>
        </w:rPr>
        <w:t>elle a souhaité</w:t>
      </w:r>
      <w:r w:rsidRPr="000942B5">
        <w:rPr>
          <w:lang w:val="fr-FR"/>
        </w:rPr>
        <w:t xml:space="preserve"> prop</w:t>
      </w:r>
      <w:r>
        <w:rPr>
          <w:lang w:val="fr-FR"/>
        </w:rPr>
        <w:t>oser une formulation qui préciserait de quelle façon</w:t>
      </w:r>
      <w:r w:rsidRPr="000942B5">
        <w:rPr>
          <w:lang w:val="fr-FR"/>
        </w:rPr>
        <w:t xml:space="preserve"> </w:t>
      </w:r>
      <w:r>
        <w:rPr>
          <w:lang w:val="fr-FR"/>
        </w:rPr>
        <w:t>l'inscription de l'É</w:t>
      </w:r>
      <w:r w:rsidRPr="000942B5">
        <w:rPr>
          <w:lang w:val="fr-FR"/>
        </w:rPr>
        <w:t>piphanie éthiopienne contribuera</w:t>
      </w:r>
      <w:r>
        <w:rPr>
          <w:lang w:val="fr-FR"/>
        </w:rPr>
        <w:t>it</w:t>
      </w:r>
      <w:r w:rsidRPr="000942B5">
        <w:rPr>
          <w:lang w:val="fr-FR"/>
        </w:rPr>
        <w:t xml:space="preserve"> à assurer la visibilité de l'élément, servant ainsi d</w:t>
      </w:r>
      <w:r>
        <w:rPr>
          <w:lang w:val="fr-FR"/>
        </w:rPr>
        <w:t>'exemple. De cette manière, l’</w:t>
      </w:r>
      <w:r w:rsidRPr="000942B5">
        <w:rPr>
          <w:lang w:val="fr-FR"/>
        </w:rPr>
        <w:t>alinéa</w:t>
      </w:r>
      <w:r>
        <w:rPr>
          <w:lang w:val="fr-FR"/>
        </w:rPr>
        <w:t xml:space="preserve"> sur le </w:t>
      </w:r>
      <w:r w:rsidRPr="000942B5">
        <w:rPr>
          <w:lang w:val="fr-FR"/>
        </w:rPr>
        <w:t>critère</w:t>
      </w:r>
      <w:r>
        <w:rPr>
          <w:lang w:val="fr-FR"/>
        </w:rPr>
        <w:t xml:space="preserve"> R.2 ne serait pas général mais spécifique à cet </w:t>
      </w:r>
      <w:r w:rsidRPr="000942B5">
        <w:rPr>
          <w:lang w:val="fr-FR"/>
        </w:rPr>
        <w:t>élément.</w:t>
      </w:r>
    </w:p>
    <w:p w14:paraId="434091F9" w14:textId="2B966696" w:rsidR="000942B5" w:rsidRPr="000942B5" w:rsidRDefault="000942B5" w:rsidP="00557FF6">
      <w:pPr>
        <w:pStyle w:val="Orateurengris"/>
        <w:spacing w:before="120"/>
        <w:ind w:left="709" w:hanging="709"/>
        <w:rPr>
          <w:lang w:val="fr-FR"/>
        </w:rPr>
      </w:pPr>
      <w:r w:rsidRPr="000942B5">
        <w:rPr>
          <w:lang w:val="fr-FR"/>
        </w:rPr>
        <w:t xml:space="preserve">La </w:t>
      </w:r>
      <w:r w:rsidRPr="000942B5">
        <w:rPr>
          <w:b/>
          <w:lang w:val="fr-FR"/>
        </w:rPr>
        <w:t>délégation de l'Autriche</w:t>
      </w:r>
      <w:r w:rsidRPr="000942B5">
        <w:rPr>
          <w:lang w:val="fr-FR"/>
        </w:rPr>
        <w:t xml:space="preserve"> a respectueusement exprimé son</w:t>
      </w:r>
      <w:r>
        <w:rPr>
          <w:lang w:val="fr-FR"/>
        </w:rPr>
        <w:t xml:space="preserve"> désaccord avec la Zambie car, </w:t>
      </w:r>
      <w:r w:rsidRPr="000942B5">
        <w:rPr>
          <w:lang w:val="fr-FR"/>
        </w:rPr>
        <w:t>conformément aux</w:t>
      </w:r>
      <w:r w:rsidR="002C162D">
        <w:rPr>
          <w:lang w:val="fr-FR"/>
        </w:rPr>
        <w:t xml:space="preserve"> Directives opérationnelles</w:t>
      </w:r>
      <w:r>
        <w:rPr>
          <w:lang w:val="fr-FR"/>
        </w:rPr>
        <w:t>, l’</w:t>
      </w:r>
      <w:r w:rsidRPr="000942B5">
        <w:rPr>
          <w:lang w:val="fr-FR"/>
        </w:rPr>
        <w:t>alinéa</w:t>
      </w:r>
      <w:r>
        <w:rPr>
          <w:lang w:val="fr-FR"/>
        </w:rPr>
        <w:t xml:space="preserve"> sur le </w:t>
      </w:r>
      <w:r w:rsidRPr="000942B5">
        <w:rPr>
          <w:lang w:val="fr-FR"/>
        </w:rPr>
        <w:t>critère</w:t>
      </w:r>
      <w:r>
        <w:rPr>
          <w:lang w:val="fr-FR"/>
        </w:rPr>
        <w:t xml:space="preserve"> R.2 demandait</w:t>
      </w:r>
      <w:r w:rsidRPr="000942B5">
        <w:rPr>
          <w:lang w:val="fr-FR"/>
        </w:rPr>
        <w:t xml:space="preserve"> explicitement d'assurer la visibilité du patrimoine culturel immatériel </w:t>
      </w:r>
      <w:r w:rsidRPr="000942B5">
        <w:rPr>
          <w:i/>
          <w:lang w:val="fr-FR"/>
        </w:rPr>
        <w:t>en général</w:t>
      </w:r>
      <w:r>
        <w:rPr>
          <w:lang w:val="fr-FR"/>
        </w:rPr>
        <w:t xml:space="preserve"> et non de l'élément lui-même.</w:t>
      </w:r>
    </w:p>
    <w:p w14:paraId="1563F5FA" w14:textId="538BF2B2" w:rsidR="000942B5" w:rsidRPr="000942B5" w:rsidRDefault="000942B5" w:rsidP="00557FF6">
      <w:pPr>
        <w:pStyle w:val="Orateurengris"/>
        <w:spacing w:before="120"/>
        <w:ind w:left="709" w:hanging="709"/>
        <w:rPr>
          <w:b/>
          <w:lang w:val="fr-FR"/>
        </w:rPr>
      </w:pPr>
      <w:r w:rsidRPr="000942B5">
        <w:rPr>
          <w:lang w:val="fr-FR"/>
        </w:rPr>
        <w:t>En l'absence d'</w:t>
      </w:r>
      <w:r>
        <w:rPr>
          <w:lang w:val="fr-FR"/>
        </w:rPr>
        <w:t xml:space="preserve">autres commentaires, </w:t>
      </w:r>
      <w:r w:rsidR="00407F72">
        <w:rPr>
          <w:lang w:val="fr-FR"/>
        </w:rPr>
        <w:t xml:space="preserve">la </w:t>
      </w:r>
      <w:r w:rsidR="00407F72" w:rsidRPr="00407F72">
        <w:rPr>
          <w:b/>
          <w:lang w:val="fr-FR"/>
        </w:rPr>
        <w:t>Présidente</w:t>
      </w:r>
      <w:r w:rsidR="00407F72">
        <w:rPr>
          <w:lang w:val="fr-FR"/>
        </w:rPr>
        <w:t xml:space="preserve"> a déclaré l’</w:t>
      </w:r>
      <w:r w:rsidR="00407F72" w:rsidRPr="00407F72">
        <w:rPr>
          <w:lang w:val="fr-FR"/>
        </w:rPr>
        <w:t>alinéa</w:t>
      </w:r>
      <w:r w:rsidR="00407F72">
        <w:rPr>
          <w:lang w:val="fr-FR"/>
        </w:rPr>
        <w:t xml:space="preserve"> sur le </w:t>
      </w:r>
      <w:r w:rsidR="00407F72" w:rsidRPr="00407F72">
        <w:rPr>
          <w:lang w:val="fr-FR"/>
        </w:rPr>
        <w:t>critère</w:t>
      </w:r>
      <w:r w:rsidR="00407F72">
        <w:rPr>
          <w:lang w:val="fr-FR"/>
        </w:rPr>
        <w:t xml:space="preserve"> R.2 adopté tel qu’amendé. L’</w:t>
      </w:r>
      <w:r w:rsidR="00407F72" w:rsidRPr="00407F72">
        <w:rPr>
          <w:lang w:val="fr-FR"/>
        </w:rPr>
        <w:t>alinéa</w:t>
      </w:r>
      <w:r w:rsidR="00407F72">
        <w:rPr>
          <w:lang w:val="fr-FR"/>
        </w:rPr>
        <w:t xml:space="preserve"> sur le critère R.3 a </w:t>
      </w:r>
      <w:r w:rsidR="00407F72" w:rsidRPr="00407F72">
        <w:rPr>
          <w:lang w:val="fr-FR"/>
        </w:rPr>
        <w:t>également</w:t>
      </w:r>
      <w:r w:rsidR="00407F72">
        <w:rPr>
          <w:lang w:val="fr-FR"/>
        </w:rPr>
        <w:t xml:space="preserve"> fait l’objet d’un </w:t>
      </w:r>
      <w:r w:rsidR="00407F72" w:rsidRPr="00407F72">
        <w:rPr>
          <w:lang w:val="fr-FR"/>
        </w:rPr>
        <w:t>amendement</w:t>
      </w:r>
      <w:r w:rsidR="00407F72">
        <w:rPr>
          <w:lang w:val="fr-FR"/>
        </w:rPr>
        <w:t>, qui a bénéficié du large soutien du Comité.</w:t>
      </w:r>
    </w:p>
    <w:p w14:paraId="5E9D888B" w14:textId="34AEA988" w:rsidR="00407F72" w:rsidRPr="00407F72" w:rsidRDefault="00407F72" w:rsidP="00557FF6">
      <w:pPr>
        <w:pStyle w:val="Orateurengris"/>
        <w:spacing w:before="120"/>
        <w:ind w:left="709" w:hanging="709"/>
        <w:rPr>
          <w:lang w:val="fr-FR"/>
        </w:rPr>
      </w:pPr>
      <w:r w:rsidRPr="00407F72">
        <w:rPr>
          <w:lang w:val="fr-FR"/>
        </w:rPr>
        <w:t xml:space="preserve">La </w:t>
      </w:r>
      <w:r w:rsidRPr="00407F72">
        <w:rPr>
          <w:b/>
          <w:lang w:val="fr-FR"/>
        </w:rPr>
        <w:t>délégation du Liban</w:t>
      </w:r>
      <w:r w:rsidRPr="00407F72">
        <w:rPr>
          <w:lang w:val="fr-FR"/>
        </w:rPr>
        <w:t xml:space="preserve"> </w:t>
      </w:r>
      <w:r>
        <w:rPr>
          <w:lang w:val="fr-FR"/>
        </w:rPr>
        <w:t>a souhaité</w:t>
      </w:r>
      <w:r w:rsidRPr="00407F72">
        <w:rPr>
          <w:lang w:val="fr-FR"/>
        </w:rPr>
        <w:t xml:space="preserve"> </w:t>
      </w:r>
      <w:r>
        <w:rPr>
          <w:lang w:val="fr-FR"/>
        </w:rPr>
        <w:t xml:space="preserve">revoir </w:t>
      </w:r>
      <w:r w:rsidRPr="00407F72">
        <w:rPr>
          <w:lang w:val="fr-FR"/>
        </w:rPr>
        <w:t>la terminologie</w:t>
      </w:r>
      <w:r>
        <w:rPr>
          <w:lang w:val="fr-FR"/>
        </w:rPr>
        <w:t xml:space="preserve"> utilisée dans l'amendement à l’</w:t>
      </w:r>
      <w:r w:rsidRPr="00407F72">
        <w:rPr>
          <w:lang w:val="fr-FR"/>
        </w:rPr>
        <w:t>alinéa</w:t>
      </w:r>
      <w:r>
        <w:rPr>
          <w:lang w:val="fr-FR"/>
        </w:rPr>
        <w:t xml:space="preserve"> sur le </w:t>
      </w:r>
      <w:r w:rsidRPr="00407F72">
        <w:rPr>
          <w:lang w:val="fr-FR"/>
        </w:rPr>
        <w:t>critère</w:t>
      </w:r>
      <w:r>
        <w:rPr>
          <w:lang w:val="fr-FR"/>
        </w:rPr>
        <w:t xml:space="preserve"> R.3. L</w:t>
      </w:r>
      <w:r w:rsidRPr="00407F72">
        <w:rPr>
          <w:lang w:val="fr-FR"/>
        </w:rPr>
        <w:t>a formulation actuelle, relative aux mesures de sauvegarde, menti</w:t>
      </w:r>
      <w:r>
        <w:rPr>
          <w:lang w:val="fr-FR"/>
        </w:rPr>
        <w:t>onnait</w:t>
      </w:r>
      <w:r w:rsidRPr="00407F72">
        <w:rPr>
          <w:lang w:val="fr-FR"/>
        </w:rPr>
        <w:t xml:space="preserve"> </w:t>
      </w:r>
      <w:r>
        <w:rPr>
          <w:lang w:val="fr-FR"/>
        </w:rPr>
        <w:t xml:space="preserve">« sensibilisation et </w:t>
      </w:r>
      <w:r w:rsidRPr="00407F72">
        <w:rPr>
          <w:lang w:val="fr-FR"/>
        </w:rPr>
        <w:t>formation</w:t>
      </w:r>
      <w:r>
        <w:rPr>
          <w:lang w:val="fr-FR"/>
        </w:rPr>
        <w:t> » mais on ne pouvait</w:t>
      </w:r>
      <w:r w:rsidRPr="00407F72">
        <w:rPr>
          <w:lang w:val="fr-FR"/>
        </w:rPr>
        <w:t xml:space="preserve"> pas </w:t>
      </w:r>
      <w:r>
        <w:rPr>
          <w:lang w:val="fr-FR"/>
        </w:rPr>
        <w:t>entreprendre de formation pour d</w:t>
      </w:r>
      <w:r w:rsidRPr="00407F72">
        <w:rPr>
          <w:lang w:val="fr-FR"/>
        </w:rPr>
        <w:t xml:space="preserve">es rituels religieux. Elle </w:t>
      </w:r>
      <w:r>
        <w:rPr>
          <w:lang w:val="fr-FR"/>
        </w:rPr>
        <w:t>a donc proposé</w:t>
      </w:r>
      <w:r w:rsidRPr="00407F72">
        <w:rPr>
          <w:lang w:val="fr-FR"/>
        </w:rPr>
        <w:t xml:space="preserve"> </w:t>
      </w:r>
      <w:r>
        <w:rPr>
          <w:lang w:val="fr-FR"/>
        </w:rPr>
        <w:t>de remplacer le terme « formation » par « transmission »</w:t>
      </w:r>
      <w:r w:rsidRPr="00407F72">
        <w:rPr>
          <w:lang w:val="fr-FR"/>
        </w:rPr>
        <w:t>.</w:t>
      </w:r>
    </w:p>
    <w:p w14:paraId="0CD62203" w14:textId="777276E7" w:rsidR="00407F72" w:rsidRPr="00407F72" w:rsidRDefault="00407F72" w:rsidP="00557FF6">
      <w:pPr>
        <w:pStyle w:val="Orateurengris"/>
        <w:spacing w:before="120"/>
        <w:ind w:left="709" w:hanging="709"/>
        <w:rPr>
          <w:b/>
          <w:lang w:val="fr-FR"/>
        </w:rPr>
      </w:pPr>
      <w:r>
        <w:rPr>
          <w:lang w:val="fr-FR"/>
        </w:rPr>
        <w:t xml:space="preserve">La </w:t>
      </w:r>
      <w:r w:rsidRPr="00407F72">
        <w:rPr>
          <w:b/>
          <w:lang w:val="fr-FR"/>
        </w:rPr>
        <w:t>Présidente</w:t>
      </w:r>
      <w:r>
        <w:rPr>
          <w:lang w:val="fr-FR"/>
        </w:rPr>
        <w:t xml:space="preserve"> a noté l’accord du Comité à la </w:t>
      </w:r>
      <w:r w:rsidRPr="00407F72">
        <w:rPr>
          <w:lang w:val="fr-FR"/>
        </w:rPr>
        <w:t>proposition</w:t>
      </w:r>
      <w:r>
        <w:rPr>
          <w:lang w:val="fr-FR"/>
        </w:rPr>
        <w:t xml:space="preserve"> du Liban.</w:t>
      </w:r>
    </w:p>
    <w:p w14:paraId="75E552A5" w14:textId="743A6B2C" w:rsidR="00407F72" w:rsidRPr="00407F72" w:rsidRDefault="00407F72" w:rsidP="00557FF6">
      <w:pPr>
        <w:pStyle w:val="Orateurengris"/>
        <w:spacing w:before="120"/>
        <w:ind w:left="709" w:hanging="709"/>
        <w:rPr>
          <w:b/>
          <w:lang w:val="fr-FR"/>
        </w:rPr>
      </w:pPr>
      <w:r>
        <w:rPr>
          <w:lang w:val="fr-FR"/>
        </w:rPr>
        <w:t xml:space="preserve">La </w:t>
      </w:r>
      <w:r w:rsidRPr="00407F72">
        <w:rPr>
          <w:b/>
          <w:lang w:val="fr-FR"/>
        </w:rPr>
        <w:t>délégation de l’Autriche</w:t>
      </w:r>
      <w:r>
        <w:rPr>
          <w:lang w:val="fr-FR"/>
        </w:rPr>
        <w:t xml:space="preserve"> a souligné la pertinence de la suggestion du Liban, et a suggéré « la transmission » plutôt que « les activités de transmission » qui </w:t>
      </w:r>
      <w:r w:rsidR="00AA4CAC">
        <w:rPr>
          <w:lang w:val="fr-FR"/>
        </w:rPr>
        <w:t>semblaient étranges.</w:t>
      </w:r>
    </w:p>
    <w:p w14:paraId="002E7039" w14:textId="04E5A44C" w:rsidR="00AA4CAC" w:rsidRPr="00AA4CAC" w:rsidRDefault="00AA4CAC" w:rsidP="00557FF6">
      <w:pPr>
        <w:pStyle w:val="Orateurengris"/>
        <w:spacing w:before="120"/>
        <w:ind w:left="709" w:hanging="709"/>
        <w:rPr>
          <w:b/>
          <w:lang w:val="fr-FR"/>
        </w:rPr>
      </w:pPr>
      <w:r>
        <w:rPr>
          <w:lang w:val="fr-FR"/>
        </w:rPr>
        <w:t xml:space="preserve">La </w:t>
      </w:r>
      <w:r w:rsidRPr="00AA4CAC">
        <w:rPr>
          <w:b/>
          <w:lang w:val="fr-FR"/>
        </w:rPr>
        <w:t>Présidente</w:t>
      </w:r>
      <w:r>
        <w:rPr>
          <w:lang w:val="fr-FR"/>
        </w:rPr>
        <w:t xml:space="preserve"> a souscrit à l’observation de l’Autriche, et a déclaré l’alinéa sur le critère R.3 adopté tel qu’amendé.</w:t>
      </w:r>
    </w:p>
    <w:p w14:paraId="37F0C192" w14:textId="5B0B92E3" w:rsidR="00AA4CAC" w:rsidRPr="00AA4CAC" w:rsidRDefault="0057276B" w:rsidP="00557FF6">
      <w:pPr>
        <w:pStyle w:val="Orateurengris"/>
        <w:spacing w:before="120"/>
        <w:ind w:left="709" w:hanging="709"/>
        <w:rPr>
          <w:b/>
          <w:lang w:val="fr-FR"/>
        </w:rPr>
      </w:pPr>
      <w:r w:rsidRPr="0057276B">
        <w:rPr>
          <w:b/>
          <w:lang w:val="fr-FR"/>
        </w:rPr>
        <w:t>M</w:t>
      </w:r>
      <w:r w:rsidRPr="0057276B">
        <w:rPr>
          <w:b/>
          <w:vertAlign w:val="superscript"/>
          <w:lang w:val="fr-FR"/>
        </w:rPr>
        <w:t>me</w:t>
      </w:r>
      <w:r>
        <w:rPr>
          <w:b/>
          <w:lang w:val="fr-FR"/>
        </w:rPr>
        <w:t xml:space="preserve"> </w:t>
      </w:r>
      <w:r w:rsidR="00AA4CAC">
        <w:rPr>
          <w:b/>
          <w:lang w:val="fr-FR"/>
        </w:rPr>
        <w:t>Fumiko Ohinata</w:t>
      </w:r>
      <w:r w:rsidR="00840E4F">
        <w:rPr>
          <w:lang w:val="fr-FR"/>
        </w:rPr>
        <w:t xml:space="preserve"> a suggéré « E</w:t>
      </w:r>
      <w:r w:rsidR="00AA4CAC">
        <w:rPr>
          <w:lang w:val="fr-FR"/>
        </w:rPr>
        <w:t xml:space="preserve">stime en outre » pour le chapeau du </w:t>
      </w:r>
      <w:r w:rsidR="00AA4CAC" w:rsidRPr="00AA4CAC">
        <w:rPr>
          <w:lang w:val="fr-FR"/>
        </w:rPr>
        <w:t>paragraphe</w:t>
      </w:r>
      <w:r w:rsidR="00AA4CAC">
        <w:rPr>
          <w:lang w:val="fr-FR"/>
        </w:rPr>
        <w:t xml:space="preserve"> 3.</w:t>
      </w:r>
    </w:p>
    <w:p w14:paraId="3C2624EC" w14:textId="0A30D03D" w:rsidR="00AA4CAC" w:rsidRPr="00AA4CAC" w:rsidRDefault="00AA4CAC" w:rsidP="00557FF6">
      <w:pPr>
        <w:pStyle w:val="Orateurengris"/>
        <w:spacing w:before="120"/>
        <w:ind w:left="709" w:hanging="709"/>
        <w:rPr>
          <w:lang w:val="fr-FR"/>
        </w:rPr>
      </w:pPr>
      <w:r w:rsidRPr="00AA4CAC">
        <w:rPr>
          <w:lang w:val="fr-FR"/>
        </w:rPr>
        <w:t xml:space="preserve">La </w:t>
      </w:r>
      <w:r w:rsidRPr="00AA4CAC">
        <w:rPr>
          <w:b/>
          <w:lang w:val="fr-FR"/>
        </w:rPr>
        <w:t>Présidente</w:t>
      </w:r>
      <w:r w:rsidRPr="00AA4CAC">
        <w:rPr>
          <w:lang w:val="fr-FR"/>
        </w:rPr>
        <w:t xml:space="preserve"> </w:t>
      </w:r>
      <w:r>
        <w:rPr>
          <w:lang w:val="fr-FR"/>
        </w:rPr>
        <w:t xml:space="preserve">est ensuite </w:t>
      </w:r>
      <w:r w:rsidRPr="00AA4CAC">
        <w:rPr>
          <w:lang w:val="fr-FR"/>
        </w:rPr>
        <w:t>pass</w:t>
      </w:r>
      <w:r>
        <w:rPr>
          <w:lang w:val="fr-FR"/>
        </w:rPr>
        <w:t>é</w:t>
      </w:r>
      <w:r w:rsidRPr="00AA4CAC">
        <w:rPr>
          <w:lang w:val="fr-FR"/>
        </w:rPr>
        <w:t>e à l'adoption du paragraphe 3</w:t>
      </w:r>
      <w:r>
        <w:rPr>
          <w:lang w:val="fr-FR"/>
        </w:rPr>
        <w:t xml:space="preserve"> dans son ensemble</w:t>
      </w:r>
      <w:r w:rsidRPr="00AA4CAC">
        <w:rPr>
          <w:lang w:val="fr-FR"/>
        </w:rPr>
        <w:t xml:space="preserve">, qui </w:t>
      </w:r>
      <w:r>
        <w:rPr>
          <w:lang w:val="fr-FR"/>
        </w:rPr>
        <w:t xml:space="preserve">a été </w:t>
      </w:r>
      <w:r w:rsidRPr="00AA4CAC">
        <w:rPr>
          <w:lang w:val="fr-FR"/>
        </w:rPr>
        <w:t xml:space="preserve">dûment adopté. Revenant au paragraphe 2, la Présidente </w:t>
      </w:r>
      <w:r>
        <w:rPr>
          <w:lang w:val="fr-FR"/>
        </w:rPr>
        <w:t>a déclaré l</w:t>
      </w:r>
      <w:r w:rsidRPr="00AA4CAC">
        <w:rPr>
          <w:lang w:val="fr-FR"/>
        </w:rPr>
        <w:t xml:space="preserve">es </w:t>
      </w:r>
      <w:r>
        <w:rPr>
          <w:lang w:val="fr-FR"/>
        </w:rPr>
        <w:t xml:space="preserve">alinéas sur les </w:t>
      </w:r>
      <w:r w:rsidRPr="00AA4CAC">
        <w:rPr>
          <w:lang w:val="fr-FR"/>
        </w:rPr>
        <w:t>critères R.4 et R.5</w:t>
      </w:r>
      <w:r>
        <w:rPr>
          <w:lang w:val="fr-FR"/>
        </w:rPr>
        <w:t xml:space="preserve"> adoptés</w:t>
      </w:r>
      <w:r w:rsidRPr="00AA4CAC">
        <w:rPr>
          <w:lang w:val="fr-FR"/>
        </w:rPr>
        <w:t xml:space="preserve">, le paragraphe 2 </w:t>
      </w:r>
      <w:r>
        <w:rPr>
          <w:lang w:val="fr-FR"/>
        </w:rPr>
        <w:t xml:space="preserve">a été </w:t>
      </w:r>
      <w:r w:rsidRPr="00AA4CAC">
        <w:rPr>
          <w:lang w:val="fr-FR"/>
        </w:rPr>
        <w:t xml:space="preserve">adopté dans son ensemble. Le paragraphe 4 relatif à l'inscription de l'élément a également été adopté. La Présidente </w:t>
      </w:r>
      <w:r>
        <w:rPr>
          <w:lang w:val="fr-FR"/>
        </w:rPr>
        <w:t xml:space="preserve">est ensuite </w:t>
      </w:r>
      <w:r w:rsidRPr="00AA4CAC">
        <w:rPr>
          <w:lang w:val="fr-FR"/>
        </w:rPr>
        <w:t>pass</w:t>
      </w:r>
      <w:r>
        <w:rPr>
          <w:lang w:val="fr-FR"/>
        </w:rPr>
        <w:t>é</w:t>
      </w:r>
      <w:r w:rsidRPr="00AA4CAC">
        <w:rPr>
          <w:lang w:val="fr-FR"/>
        </w:rPr>
        <w:t>e au paragraphe 5 [sur l'impact du tourisme et de la commercialisation abusive].</w:t>
      </w:r>
    </w:p>
    <w:p w14:paraId="0584E77D" w14:textId="768F2D00" w:rsidR="00AA4CAC" w:rsidRPr="00AA4CAC" w:rsidRDefault="00AA4CAC" w:rsidP="00557FF6">
      <w:pPr>
        <w:pStyle w:val="Orateurengris"/>
        <w:spacing w:before="120"/>
        <w:ind w:left="709" w:hanging="709"/>
        <w:rPr>
          <w:lang w:val="fr-FR"/>
        </w:rPr>
      </w:pPr>
      <w:r w:rsidRPr="00AA4CAC">
        <w:rPr>
          <w:lang w:val="fr-FR"/>
        </w:rPr>
        <w:t xml:space="preserve">La </w:t>
      </w:r>
      <w:r w:rsidRPr="00AA4CAC">
        <w:rPr>
          <w:b/>
          <w:lang w:val="fr-FR"/>
        </w:rPr>
        <w:t>délégation de l'Autriche</w:t>
      </w:r>
      <w:r w:rsidRPr="00AA4CAC">
        <w:rPr>
          <w:lang w:val="fr-FR"/>
        </w:rPr>
        <w:t xml:space="preserve"> a souhaité conserver la dernière</w:t>
      </w:r>
      <w:r>
        <w:rPr>
          <w:lang w:val="fr-FR"/>
        </w:rPr>
        <w:t xml:space="preserve"> partie de la phrase, qui serait ainsi rédigée: « </w:t>
      </w:r>
      <w:r w:rsidR="00BB3829">
        <w:rPr>
          <w:lang w:val="fr-FR"/>
        </w:rPr>
        <w:t xml:space="preserve">et </w:t>
      </w:r>
      <w:r w:rsidRPr="00AA4CAC">
        <w:rPr>
          <w:lang w:val="fr-FR"/>
        </w:rPr>
        <w:t xml:space="preserve">l'invite à </w:t>
      </w:r>
      <w:r w:rsidR="00BB3829">
        <w:rPr>
          <w:lang w:val="fr-FR"/>
        </w:rPr>
        <w:t>adopter d</w:t>
      </w:r>
      <w:r w:rsidRPr="00AA4CAC">
        <w:rPr>
          <w:lang w:val="fr-FR"/>
        </w:rPr>
        <w:t xml:space="preserve">es mesures de sauvegarde </w:t>
      </w:r>
      <w:r w:rsidR="00BB3829">
        <w:rPr>
          <w:lang w:val="fr-FR"/>
        </w:rPr>
        <w:t>tenant compte [...] », reflétant ainsi</w:t>
      </w:r>
      <w:r w:rsidRPr="00AA4CAC">
        <w:rPr>
          <w:lang w:val="fr-FR"/>
        </w:rPr>
        <w:t xml:space="preserve"> </w:t>
      </w:r>
      <w:r w:rsidR="00BB3829">
        <w:rPr>
          <w:lang w:val="fr-FR"/>
        </w:rPr>
        <w:t xml:space="preserve">la </w:t>
      </w:r>
      <w:r w:rsidR="009813DF">
        <w:rPr>
          <w:lang w:val="fr-FR"/>
        </w:rPr>
        <w:t>préoccupation générale exprimée par</w:t>
      </w:r>
      <w:r w:rsidRPr="00AA4CAC">
        <w:rPr>
          <w:lang w:val="fr-FR"/>
        </w:rPr>
        <w:t xml:space="preserve"> plusieurs </w:t>
      </w:r>
      <w:r w:rsidR="00BB3829">
        <w:rPr>
          <w:lang w:val="fr-FR"/>
        </w:rPr>
        <w:t>membres</w:t>
      </w:r>
      <w:r w:rsidR="009813DF">
        <w:rPr>
          <w:lang w:val="fr-FR"/>
        </w:rPr>
        <w:t xml:space="preserve"> du Comité </w:t>
      </w:r>
      <w:r w:rsidR="00BB3829">
        <w:rPr>
          <w:lang w:val="fr-FR"/>
        </w:rPr>
        <w:t>au cours</w:t>
      </w:r>
      <w:r w:rsidRPr="00AA4CAC">
        <w:rPr>
          <w:lang w:val="fr-FR"/>
        </w:rPr>
        <w:t xml:space="preserve"> du débat général. Il était également utile de mettre en évidence cet aspect afin que l'État partie puisse tenir dûment compte de ces risques à l'avenir.</w:t>
      </w:r>
    </w:p>
    <w:p w14:paraId="1537ACDC" w14:textId="66E4EACE" w:rsidR="00BB3829" w:rsidRPr="00BB3829" w:rsidRDefault="00BB3829" w:rsidP="00557FF6">
      <w:pPr>
        <w:pStyle w:val="Orateurengris"/>
        <w:spacing w:before="120"/>
        <w:ind w:left="709" w:hanging="709"/>
        <w:rPr>
          <w:lang w:val="fr-FR"/>
        </w:rPr>
      </w:pPr>
      <w:r w:rsidRPr="00BB3829">
        <w:rPr>
          <w:lang w:val="fr-FR"/>
        </w:rPr>
        <w:t xml:space="preserve">La </w:t>
      </w:r>
      <w:r w:rsidRPr="00BB3829">
        <w:rPr>
          <w:b/>
          <w:lang w:val="fr-FR"/>
        </w:rPr>
        <w:t>Présidente</w:t>
      </w:r>
      <w:r w:rsidRPr="00BB3829">
        <w:rPr>
          <w:lang w:val="fr-FR"/>
        </w:rPr>
        <w:t xml:space="preserve"> </w:t>
      </w:r>
      <w:r>
        <w:rPr>
          <w:lang w:val="fr-FR"/>
        </w:rPr>
        <w:t>a constaté</w:t>
      </w:r>
      <w:r w:rsidRPr="00BB3829">
        <w:rPr>
          <w:lang w:val="fr-FR"/>
        </w:rPr>
        <w:t xml:space="preserve"> que</w:t>
      </w:r>
      <w:r>
        <w:rPr>
          <w:lang w:val="fr-FR"/>
        </w:rPr>
        <w:t xml:space="preserve"> les Pays-Bas souscrivaient à</w:t>
      </w:r>
      <w:r w:rsidRPr="00BB3829">
        <w:rPr>
          <w:lang w:val="fr-FR"/>
        </w:rPr>
        <w:t xml:space="preserve"> la proposition de l'Autriche au paragraphe 5, et celle-ci </w:t>
      </w:r>
      <w:r>
        <w:rPr>
          <w:lang w:val="fr-FR"/>
        </w:rPr>
        <w:t xml:space="preserve">a été </w:t>
      </w:r>
      <w:r w:rsidRPr="00BB3829">
        <w:rPr>
          <w:lang w:val="fr-FR"/>
        </w:rPr>
        <w:t>dûment adoptée. Il a été noté que le paragraph</w:t>
      </w:r>
      <w:r>
        <w:rPr>
          <w:lang w:val="fr-FR"/>
        </w:rPr>
        <w:t>e 6 était un nouveau paragraphe</w:t>
      </w:r>
      <w:r w:rsidRPr="00BB3829">
        <w:rPr>
          <w:lang w:val="fr-FR"/>
        </w:rPr>
        <w:t xml:space="preserve"> qui</w:t>
      </w:r>
      <w:r>
        <w:rPr>
          <w:lang w:val="fr-FR"/>
        </w:rPr>
        <w:t xml:space="preserve"> serait ainsi rédigé : « Rappelle à l'État partie que le caractère </w:t>
      </w:r>
      <w:r w:rsidRPr="00BB3829">
        <w:rPr>
          <w:lang w:val="fr-FR"/>
        </w:rPr>
        <w:t>dy</w:t>
      </w:r>
      <w:r>
        <w:rPr>
          <w:lang w:val="fr-FR"/>
        </w:rPr>
        <w:t>namique et vivant</w:t>
      </w:r>
      <w:r w:rsidRPr="00BB3829">
        <w:rPr>
          <w:lang w:val="fr-FR"/>
        </w:rPr>
        <w:t xml:space="preserve"> du patrimoine culturel immatériel doit être </w:t>
      </w:r>
      <w:r>
        <w:rPr>
          <w:lang w:val="fr-FR"/>
        </w:rPr>
        <w:t>constamment respecté », et celui-ci</w:t>
      </w:r>
      <w:r w:rsidRPr="00BB3829">
        <w:rPr>
          <w:lang w:val="fr-FR"/>
        </w:rPr>
        <w:t xml:space="preserve"> a été dûment adopté. Le paragraphe 7 a également été adopté [sur les approches descendantes]. Passant à l'adoption du projet de décision dans son ensemble, la </w:t>
      </w:r>
      <w:r w:rsidRPr="00BB3829">
        <w:rPr>
          <w:b/>
          <w:lang w:val="fr-FR"/>
        </w:rPr>
        <w:t>Présidente a déclaré</w:t>
      </w:r>
      <w:r>
        <w:rPr>
          <w:b/>
          <w:lang w:val="fr-FR"/>
        </w:rPr>
        <w:t xml:space="preserve"> adoptée la décision </w:t>
      </w:r>
      <w:hyperlink r:id="rId104" w:history="1">
        <w:r w:rsidRPr="00782FBB">
          <w:rPr>
            <w:rStyle w:val="Hyperlink"/>
            <w:b/>
            <w:lang w:val="fr-FR"/>
          </w:rPr>
          <w:t>14.COM 10.b.11</w:t>
        </w:r>
      </w:hyperlink>
      <w:r>
        <w:rPr>
          <w:b/>
          <w:lang w:val="fr-FR"/>
        </w:rPr>
        <w:t xml:space="preserve"> </w:t>
      </w:r>
      <w:r w:rsidRPr="00BB3829">
        <w:rPr>
          <w:b/>
          <w:lang w:val="fr-FR"/>
        </w:rPr>
        <w:t>d'inscrire l'Épiphanie éthiopienne sur la Liste représentative</w:t>
      </w:r>
      <w:r w:rsidRPr="00BB3829">
        <w:rPr>
          <w:lang w:val="fr-FR"/>
        </w:rPr>
        <w:t>.</w:t>
      </w:r>
    </w:p>
    <w:p w14:paraId="5307CF50" w14:textId="15148B19" w:rsidR="00BB3829" w:rsidRPr="00BB3829" w:rsidRDefault="00BB3829" w:rsidP="00BB3829">
      <w:pPr>
        <w:pStyle w:val="Orateurengris"/>
        <w:spacing w:before="120"/>
        <w:ind w:left="709" w:hanging="709"/>
        <w:rPr>
          <w:lang w:val="fr-FR"/>
        </w:rPr>
      </w:pPr>
      <w:r w:rsidRPr="00BB3829">
        <w:rPr>
          <w:lang w:val="fr-FR"/>
        </w:rPr>
        <w:t xml:space="preserve">La </w:t>
      </w:r>
      <w:r w:rsidRPr="00BB3829">
        <w:rPr>
          <w:b/>
          <w:lang w:val="fr-FR"/>
        </w:rPr>
        <w:t>délégation de l’Éthiopie</w:t>
      </w:r>
      <w:r w:rsidRPr="00BB3829">
        <w:rPr>
          <w:lang w:val="fr-FR"/>
        </w:rPr>
        <w:t xml:space="preserve"> a transmis les salutations chaleureuses du Premier ministre éthiopien, Son Excellence le D</w:t>
      </w:r>
      <w:r w:rsidRPr="00BB3829">
        <w:rPr>
          <w:rFonts w:ascii="Univers exposant" w:hAnsi="Univers exposant"/>
          <w:lang w:val="fr-FR"/>
        </w:rPr>
        <w:t>r</w:t>
      </w:r>
      <w:r w:rsidRPr="00BB3829">
        <w:rPr>
          <w:lang w:val="fr-FR"/>
        </w:rPr>
        <w:t xml:space="preserve"> Abiy Ahmed, lauréat du prix Félix Houphouët-Boigny de l'UNESCO pour la paix en 2019 et du prix Nobel</w:t>
      </w:r>
      <w:r>
        <w:rPr>
          <w:lang w:val="fr-FR"/>
        </w:rPr>
        <w:t xml:space="preserve"> de la paix en 2019. Au nom du G</w:t>
      </w:r>
      <w:r w:rsidRPr="00BB3829">
        <w:rPr>
          <w:lang w:val="fr-FR"/>
        </w:rPr>
        <w:t>ouvernemen</w:t>
      </w:r>
      <w:r>
        <w:rPr>
          <w:lang w:val="fr-FR"/>
        </w:rPr>
        <w:t>t éthiopien, du ministre de la Culture et du T</w:t>
      </w:r>
      <w:r w:rsidRPr="00BB3829">
        <w:rPr>
          <w:lang w:val="fr-FR"/>
        </w:rPr>
        <w:t>ourisme, de l'Autorité pour la recherche et</w:t>
      </w:r>
      <w:r>
        <w:rPr>
          <w:lang w:val="fr-FR"/>
        </w:rPr>
        <w:t xml:space="preserve"> la conservation du patrimoine c</w:t>
      </w:r>
      <w:r w:rsidRPr="00BB3829">
        <w:rPr>
          <w:lang w:val="fr-FR"/>
        </w:rPr>
        <w:t>ulturel et de l'ambassadeur d'Éthiopie auprès de l'UNESCO, la délégation a exprimé sa profonde g</w:t>
      </w:r>
      <w:r>
        <w:rPr>
          <w:lang w:val="fr-FR"/>
        </w:rPr>
        <w:t xml:space="preserve">ratitude à la Colombie pour </w:t>
      </w:r>
      <w:r w:rsidRPr="00BB3829">
        <w:rPr>
          <w:lang w:val="fr-FR"/>
        </w:rPr>
        <w:t xml:space="preserve">son hospitalité </w:t>
      </w:r>
      <w:r>
        <w:rPr>
          <w:lang w:val="fr-FR"/>
        </w:rPr>
        <w:t xml:space="preserve">et son accueil </w:t>
      </w:r>
      <w:r w:rsidRPr="00BB3829">
        <w:rPr>
          <w:lang w:val="fr-FR"/>
        </w:rPr>
        <w:t xml:space="preserve">chaleureux. Des remerciements sincères ont été adressés à la Présidente et au Secrétariat, ainsi qu'aux membres du Comité pour leur précieux soutien. La délégation a particulièrement reconnu les efforts et l'excellent travail entrepris par l'Organe d'évaluation. Elle </w:t>
      </w:r>
      <w:r>
        <w:rPr>
          <w:lang w:val="fr-FR"/>
        </w:rPr>
        <w:t>a félicité</w:t>
      </w:r>
      <w:r w:rsidRPr="00BB3829">
        <w:rPr>
          <w:lang w:val="fr-FR"/>
        </w:rPr>
        <w:t xml:space="preserve"> les membres de la </w:t>
      </w:r>
      <w:r>
        <w:rPr>
          <w:lang w:val="fr-FR"/>
        </w:rPr>
        <w:t>communauté éthiopienne concernée,</w:t>
      </w:r>
      <w:r w:rsidRPr="00BB3829">
        <w:rPr>
          <w:lang w:val="fr-FR"/>
        </w:rPr>
        <w:t xml:space="preserve"> </w:t>
      </w:r>
      <w:r>
        <w:rPr>
          <w:lang w:val="fr-FR"/>
        </w:rPr>
        <w:t xml:space="preserve">présents </w:t>
      </w:r>
      <w:r w:rsidRPr="00BB3829">
        <w:rPr>
          <w:lang w:val="fr-FR"/>
        </w:rPr>
        <w:t>dans le monde entier</w:t>
      </w:r>
      <w:r>
        <w:rPr>
          <w:lang w:val="fr-FR"/>
        </w:rPr>
        <w:t>,</w:t>
      </w:r>
      <w:r w:rsidRPr="00BB3829">
        <w:rPr>
          <w:lang w:val="fr-FR"/>
        </w:rPr>
        <w:t xml:space="preserve"> en cette occasion hi</w:t>
      </w:r>
      <w:r>
        <w:rPr>
          <w:lang w:val="fr-FR"/>
        </w:rPr>
        <w:t>storique qu’était l'inscription de l'É</w:t>
      </w:r>
      <w:r w:rsidRPr="00BB3829">
        <w:rPr>
          <w:lang w:val="fr-FR"/>
        </w:rPr>
        <w:t>piphanie éthiopienne sur la Liste</w:t>
      </w:r>
      <w:r>
        <w:rPr>
          <w:lang w:val="fr-FR"/>
        </w:rPr>
        <w:t xml:space="preserve"> représentative, ce dont elle s’est réjouie. L'inscription assurait</w:t>
      </w:r>
      <w:r w:rsidRPr="00BB3829">
        <w:rPr>
          <w:lang w:val="fr-FR"/>
        </w:rPr>
        <w:t xml:space="preserve"> une meilleure visibilité du patrimoine culturel immatériel et une prise de conscience de son importance, et elle encourage</w:t>
      </w:r>
      <w:r>
        <w:rPr>
          <w:lang w:val="fr-FR"/>
        </w:rPr>
        <w:t>ait</w:t>
      </w:r>
      <w:r w:rsidRPr="00BB3829">
        <w:rPr>
          <w:lang w:val="fr-FR"/>
        </w:rPr>
        <w:t xml:space="preserve"> </w:t>
      </w:r>
      <w:r>
        <w:rPr>
          <w:lang w:val="fr-FR"/>
        </w:rPr>
        <w:t xml:space="preserve">le </w:t>
      </w:r>
      <w:r w:rsidRPr="00BB3829">
        <w:rPr>
          <w:lang w:val="fr-FR"/>
        </w:rPr>
        <w:t>dia</w:t>
      </w:r>
      <w:r>
        <w:rPr>
          <w:lang w:val="fr-FR"/>
        </w:rPr>
        <w:t>logue interculturel qui respectait</w:t>
      </w:r>
      <w:r w:rsidRPr="00BB3829">
        <w:rPr>
          <w:lang w:val="fr-FR"/>
        </w:rPr>
        <w:t xml:space="preserve"> la diversité culturelle dans l'esprit de la Convention. L'engagement continu et sans relâche de l'État partie, des organisations respectives, des parties prenantes et des membres des communautés concernées garantira</w:t>
      </w:r>
      <w:r>
        <w:rPr>
          <w:lang w:val="fr-FR"/>
        </w:rPr>
        <w:t>it</w:t>
      </w:r>
      <w:r w:rsidRPr="00BB3829">
        <w:rPr>
          <w:lang w:val="fr-FR"/>
        </w:rPr>
        <w:t xml:space="preserve"> la sauvegarde du patrimoine culturel immatériel, y compris l'Épiphanie éthiopienne.</w:t>
      </w:r>
    </w:p>
    <w:p w14:paraId="62D9EF76" w14:textId="6A91D377" w:rsidR="00BB3829" w:rsidRPr="00BB3829" w:rsidRDefault="00BB3829" w:rsidP="00557FF6">
      <w:pPr>
        <w:pStyle w:val="Orateurengris"/>
        <w:spacing w:before="120"/>
        <w:ind w:left="709" w:hanging="709"/>
        <w:rPr>
          <w:lang w:val="fr-FR"/>
        </w:rPr>
      </w:pPr>
      <w:r w:rsidRPr="00BB3829">
        <w:rPr>
          <w:lang w:val="fr-FR"/>
        </w:rPr>
        <w:t xml:space="preserve">La </w:t>
      </w:r>
      <w:r w:rsidRPr="00BB3829">
        <w:rPr>
          <w:b/>
          <w:lang w:val="fr-FR"/>
        </w:rPr>
        <w:t>délégation de l'Érythrée</w:t>
      </w:r>
      <w:r w:rsidRPr="00BB3829">
        <w:rPr>
          <w:lang w:val="fr-FR"/>
        </w:rPr>
        <w:t xml:space="preserve"> a</w:t>
      </w:r>
      <w:r>
        <w:rPr>
          <w:lang w:val="fr-FR"/>
        </w:rPr>
        <w:t xml:space="preserve"> félicité la Colombie d’</w:t>
      </w:r>
      <w:r w:rsidRPr="00BB3829">
        <w:rPr>
          <w:lang w:val="fr-FR"/>
        </w:rPr>
        <w:t>accueilli</w:t>
      </w:r>
      <w:r>
        <w:rPr>
          <w:lang w:val="fr-FR"/>
        </w:rPr>
        <w:t>r</w:t>
      </w:r>
      <w:r w:rsidRPr="00BB3829">
        <w:rPr>
          <w:lang w:val="fr-FR"/>
        </w:rPr>
        <w:t xml:space="preserve"> avec succès cet important événement et a exprimé sa g</w:t>
      </w:r>
      <w:r w:rsidR="00DD324C">
        <w:rPr>
          <w:lang w:val="fr-FR"/>
        </w:rPr>
        <w:t>ratitude à la Présidente pour son efficace</w:t>
      </w:r>
      <w:r w:rsidRPr="00BB3829">
        <w:rPr>
          <w:lang w:val="fr-FR"/>
        </w:rPr>
        <w:t xml:space="preserve"> direction. L'Érythrée a reconnu le travail accompli par l'Éthiopie pour inscrire cet élément, l'Épiphanie éthiopienne, et a félicité l'État partie. Toutefois, l'Érythrée a souhaité </w:t>
      </w:r>
      <w:r>
        <w:rPr>
          <w:lang w:val="fr-FR"/>
        </w:rPr>
        <w:t>faire part d’</w:t>
      </w:r>
      <w:r w:rsidRPr="00BB3829">
        <w:rPr>
          <w:lang w:val="fr-FR"/>
        </w:rPr>
        <w:t xml:space="preserve">une préoccupation, </w:t>
      </w:r>
      <w:r>
        <w:rPr>
          <w:lang w:val="fr-FR"/>
        </w:rPr>
        <w:t xml:space="preserve">c’était la deuxième fois qu'elle le faisait </w:t>
      </w:r>
      <w:r w:rsidR="00DD324C">
        <w:rPr>
          <w:lang w:val="fr-FR"/>
        </w:rPr>
        <w:t xml:space="preserve">suite à </w:t>
      </w:r>
      <w:r>
        <w:rPr>
          <w:lang w:val="fr-FR"/>
        </w:rPr>
        <w:t xml:space="preserve">une </w:t>
      </w:r>
      <w:r w:rsidRPr="00BB3829">
        <w:rPr>
          <w:lang w:val="fr-FR"/>
        </w:rPr>
        <w:t xml:space="preserve">inscription </w:t>
      </w:r>
      <w:r>
        <w:rPr>
          <w:lang w:val="fr-FR"/>
        </w:rPr>
        <w:t xml:space="preserve">soumise </w:t>
      </w:r>
      <w:r w:rsidRPr="00BB3829">
        <w:rPr>
          <w:lang w:val="fr-FR"/>
        </w:rPr>
        <w:t xml:space="preserve">par l'Éthiopie. La première concernait l'inscription de l'élément, </w:t>
      </w:r>
      <w:r>
        <w:rPr>
          <w:lang w:val="fr-FR"/>
        </w:rPr>
        <w:t>la f</w:t>
      </w:r>
      <w:r w:rsidRPr="00BB3829">
        <w:rPr>
          <w:lang w:val="fr-FR"/>
        </w:rPr>
        <w:t>ête de commémorat</w:t>
      </w:r>
      <w:r>
        <w:rPr>
          <w:lang w:val="fr-FR"/>
        </w:rPr>
        <w:t>ion de la découverte de la Véritable</w:t>
      </w:r>
      <w:r w:rsidRPr="00BB3829">
        <w:rPr>
          <w:lang w:val="fr-FR"/>
        </w:rPr>
        <w:t xml:space="preserve"> Sainte-Croix du Christ</w:t>
      </w:r>
      <w:r>
        <w:rPr>
          <w:lang w:val="fr-FR"/>
        </w:rPr>
        <w:t>,</w:t>
      </w:r>
      <w:r w:rsidRPr="00BB3829">
        <w:rPr>
          <w:lang w:val="fr-FR"/>
        </w:rPr>
        <w:t xml:space="preserve"> à </w:t>
      </w:r>
      <w:r>
        <w:rPr>
          <w:lang w:val="fr-FR"/>
        </w:rPr>
        <w:t xml:space="preserve">la huitième session du Comité, </w:t>
      </w:r>
      <w:r w:rsidRPr="00BB3829">
        <w:rPr>
          <w:lang w:val="fr-FR"/>
        </w:rPr>
        <w:t>un élément également pratiqué dans les deux pay</w:t>
      </w:r>
      <w:r>
        <w:rPr>
          <w:lang w:val="fr-FR"/>
        </w:rPr>
        <w:t>s. L'Érythrée a expliqué que l'É</w:t>
      </w:r>
      <w:r w:rsidRPr="00BB3829">
        <w:rPr>
          <w:lang w:val="fr-FR"/>
        </w:rPr>
        <w:t xml:space="preserve">piphanie </w:t>
      </w:r>
      <w:r>
        <w:rPr>
          <w:lang w:val="fr-FR"/>
        </w:rPr>
        <w:t xml:space="preserve">était </w:t>
      </w:r>
      <w:r w:rsidRPr="00BB3829">
        <w:rPr>
          <w:lang w:val="fr-FR"/>
        </w:rPr>
        <w:t>également célébrée dans</w:t>
      </w:r>
      <w:r w:rsidR="00DD324C">
        <w:rPr>
          <w:lang w:val="fr-FR"/>
        </w:rPr>
        <w:t xml:space="preserve"> l'État d'Érythrée, ce qui n'était</w:t>
      </w:r>
      <w:r w:rsidRPr="00BB3829">
        <w:rPr>
          <w:lang w:val="fr-FR"/>
        </w:rPr>
        <w:t xml:space="preserve"> malheureusement pas mentionné dans le document préparé par l'Éthiopie. Là encore, le n</w:t>
      </w:r>
      <w:r w:rsidR="00DD324C">
        <w:rPr>
          <w:lang w:val="fr-FR"/>
        </w:rPr>
        <w:t xml:space="preserve">om de l'élément lui-même indiquait que la pratique était </w:t>
      </w:r>
      <w:r w:rsidRPr="00BB3829">
        <w:rPr>
          <w:lang w:val="fr-FR"/>
        </w:rPr>
        <w:t>géogr</w:t>
      </w:r>
      <w:r w:rsidR="00DD324C">
        <w:rPr>
          <w:lang w:val="fr-FR"/>
        </w:rPr>
        <w:t>aphiquement confinée à</w:t>
      </w:r>
      <w:r w:rsidRPr="00BB3829">
        <w:rPr>
          <w:lang w:val="fr-FR"/>
        </w:rPr>
        <w:t xml:space="preserve"> l'Éthiopie. Comme da</w:t>
      </w:r>
      <w:r w:rsidR="009813DF">
        <w:rPr>
          <w:lang w:val="fr-FR"/>
        </w:rPr>
        <w:t>ns le cas de l'Espagne, préalablement au cours de cette</w:t>
      </w:r>
      <w:r w:rsidRPr="00BB3829">
        <w:rPr>
          <w:lang w:val="fr-FR"/>
        </w:rPr>
        <w:t xml:space="preserve"> session, l'Érythrée a demandé à se joindre à la candidature internationale </w:t>
      </w:r>
      <w:r w:rsidR="009813DF">
        <w:rPr>
          <w:lang w:val="fr-FR"/>
        </w:rPr>
        <w:t>sur la base des</w:t>
      </w:r>
      <w:r w:rsidRPr="00BB3829">
        <w:rPr>
          <w:lang w:val="fr-FR"/>
        </w:rPr>
        <w:t xml:space="preserve"> principes de coopération internationale et dans l'esprit de la Convention, et a également encouragé l'État soumissionnaire à travailler à une candidature élargie avec l'Érythrée et tout autre État partie intéressé. L'Érythrée a encouragé les États parties</w:t>
      </w:r>
      <w:r w:rsidR="002C162D">
        <w:rPr>
          <w:lang w:val="fr-FR"/>
        </w:rPr>
        <w:t xml:space="preserve"> en général à être inclusifs dans la </w:t>
      </w:r>
      <w:r w:rsidR="002C162D" w:rsidRPr="002C162D">
        <w:rPr>
          <w:lang w:val="fr-FR"/>
        </w:rPr>
        <w:t>reconnaissance</w:t>
      </w:r>
      <w:r w:rsidR="002C162D">
        <w:rPr>
          <w:lang w:val="fr-FR"/>
        </w:rPr>
        <w:t xml:space="preserve"> de </w:t>
      </w:r>
      <w:r w:rsidRPr="00BB3829">
        <w:rPr>
          <w:lang w:val="fr-FR"/>
        </w:rPr>
        <w:t>l'existence géographique de</w:t>
      </w:r>
      <w:r w:rsidR="00DD324C">
        <w:rPr>
          <w:lang w:val="fr-FR"/>
        </w:rPr>
        <w:t xml:space="preserve">s éléments proposés pour </w:t>
      </w:r>
      <w:r w:rsidRPr="00BB3829">
        <w:rPr>
          <w:lang w:val="fr-FR"/>
        </w:rPr>
        <w:t>inscription.</w:t>
      </w:r>
    </w:p>
    <w:p w14:paraId="43CC47E9" w14:textId="552E602A" w:rsidR="00DD324C" w:rsidRPr="00DD324C" w:rsidRDefault="00DD324C" w:rsidP="00557FF6">
      <w:pPr>
        <w:pStyle w:val="Orateurengris"/>
        <w:spacing w:before="120"/>
        <w:ind w:left="709" w:hanging="709"/>
        <w:rPr>
          <w:lang w:val="fr-FR"/>
        </w:rPr>
      </w:pPr>
      <w:r w:rsidRPr="00DD324C">
        <w:rPr>
          <w:lang w:val="fr-FR"/>
        </w:rPr>
        <w:t xml:space="preserve">La </w:t>
      </w:r>
      <w:r w:rsidRPr="00DD324C">
        <w:rPr>
          <w:b/>
          <w:lang w:val="fr-FR"/>
        </w:rPr>
        <w:t>Présidente</w:t>
      </w:r>
      <w:r w:rsidRPr="00DD324C">
        <w:rPr>
          <w:lang w:val="fr-FR"/>
        </w:rPr>
        <w:t xml:space="preserve"> </w:t>
      </w:r>
      <w:r>
        <w:rPr>
          <w:lang w:val="fr-FR"/>
        </w:rPr>
        <w:t xml:space="preserve">a remercié </w:t>
      </w:r>
      <w:r w:rsidRPr="00DD324C">
        <w:rPr>
          <w:lang w:val="fr-FR"/>
        </w:rPr>
        <w:t>l'Érythrée</w:t>
      </w:r>
      <w:r>
        <w:rPr>
          <w:lang w:val="fr-FR"/>
        </w:rPr>
        <w:t xml:space="preserve"> pour sa </w:t>
      </w:r>
      <w:r w:rsidRPr="00DD324C">
        <w:rPr>
          <w:lang w:val="fr-FR"/>
        </w:rPr>
        <w:t>déclaration</w:t>
      </w:r>
      <w:r>
        <w:rPr>
          <w:lang w:val="fr-FR"/>
        </w:rPr>
        <w:t>.</w:t>
      </w:r>
    </w:p>
    <w:p w14:paraId="269F8C9A" w14:textId="0C5FA9A3" w:rsidR="00057792" w:rsidRPr="00057792" w:rsidRDefault="00057792" w:rsidP="008755C5">
      <w:pPr>
        <w:pStyle w:val="Orateurengris"/>
        <w:spacing w:before="120"/>
        <w:ind w:left="709" w:hanging="709"/>
        <w:rPr>
          <w:lang w:val="fr-FR"/>
        </w:rPr>
      </w:pPr>
      <w:r w:rsidRPr="00057792">
        <w:rPr>
          <w:lang w:val="fr-FR"/>
        </w:rPr>
        <w:t xml:space="preserve">La </w:t>
      </w:r>
      <w:r w:rsidRPr="00057792">
        <w:rPr>
          <w:b/>
          <w:lang w:val="fr-FR"/>
        </w:rPr>
        <w:t>Présidente de l'Organe d'évaluation</w:t>
      </w:r>
      <w:r w:rsidRPr="00057792">
        <w:rPr>
          <w:lang w:val="fr-FR"/>
        </w:rPr>
        <w:t xml:space="preserve"> a présenté la candidature</w:t>
      </w:r>
      <w:r>
        <w:rPr>
          <w:lang w:val="fr-FR"/>
        </w:rPr>
        <w:t xml:space="preserve"> suivante,</w:t>
      </w:r>
      <w:r w:rsidRPr="00057792">
        <w:rPr>
          <w:lang w:val="fr-FR"/>
        </w:rPr>
        <w:t xml:space="preserve"> </w:t>
      </w:r>
      <w:r w:rsidRPr="00694B2B">
        <w:rPr>
          <w:b/>
          <w:lang w:val="fr-FR"/>
        </w:rPr>
        <w:t xml:space="preserve">l’alpinisme </w:t>
      </w:r>
      <w:r w:rsidRPr="00057792">
        <w:rPr>
          <w:lang w:val="fr-FR"/>
        </w:rPr>
        <w:t xml:space="preserve">[projet de décision 14.COM 10.b.12] soumise par </w:t>
      </w:r>
      <w:r w:rsidRPr="00057792">
        <w:rPr>
          <w:b/>
          <w:lang w:val="fr-FR"/>
        </w:rPr>
        <w:t xml:space="preserve">la France, l'Italie </w:t>
      </w:r>
      <w:r w:rsidRPr="00057792">
        <w:rPr>
          <w:lang w:val="fr-FR"/>
        </w:rPr>
        <w:t>et</w:t>
      </w:r>
      <w:r>
        <w:rPr>
          <w:b/>
          <w:lang w:val="fr-FR"/>
        </w:rPr>
        <w:t xml:space="preserve"> </w:t>
      </w:r>
      <w:r w:rsidRPr="00057792">
        <w:rPr>
          <w:b/>
          <w:lang w:val="fr-FR"/>
        </w:rPr>
        <w:t>la Suisse</w:t>
      </w:r>
      <w:r w:rsidR="00FB088B">
        <w:rPr>
          <w:lang w:val="fr-FR"/>
        </w:rPr>
        <w:t>. L'alpinisme était</w:t>
      </w:r>
      <w:r w:rsidRPr="00057792">
        <w:rPr>
          <w:lang w:val="fr-FR"/>
        </w:rPr>
        <w:t xml:space="preserve"> l'art </w:t>
      </w:r>
      <w:r w:rsidR="00FB088B">
        <w:rPr>
          <w:lang w:val="fr-FR"/>
        </w:rPr>
        <w:t xml:space="preserve">de gravir </w:t>
      </w:r>
      <w:r w:rsidRPr="00057792">
        <w:rPr>
          <w:lang w:val="fr-FR"/>
        </w:rPr>
        <w:t>des sommets et des parois en haute montagne, en toutes sais</w:t>
      </w:r>
      <w:r w:rsidR="00FB088B">
        <w:rPr>
          <w:lang w:val="fr-FR"/>
        </w:rPr>
        <w:t>ons, en terrain rocheux ou glaciaire. C'était</w:t>
      </w:r>
      <w:r w:rsidRPr="00057792">
        <w:rPr>
          <w:lang w:val="fr-FR"/>
        </w:rPr>
        <w:t xml:space="preserve"> une pratique traditionnelle, physique, caractérisée par une cultur</w:t>
      </w:r>
      <w:r w:rsidR="00FB088B">
        <w:rPr>
          <w:lang w:val="fr-FR"/>
        </w:rPr>
        <w:t xml:space="preserve">e commune faite de connaissances sur </w:t>
      </w:r>
      <w:r w:rsidRPr="00057792">
        <w:rPr>
          <w:lang w:val="fr-FR"/>
        </w:rPr>
        <w:t>l'environnement de haute montagne, de l'histoire de la pratique et des valeurs associées, et de compétences spécifiques. D'après les informations contenues dans le dossier, la candidature satisfai</w:t>
      </w:r>
      <w:r w:rsidR="00FB088B">
        <w:rPr>
          <w:lang w:val="fr-FR"/>
        </w:rPr>
        <w:t>sai</w:t>
      </w:r>
      <w:r w:rsidRPr="00057792">
        <w:rPr>
          <w:lang w:val="fr-FR"/>
        </w:rPr>
        <w:t>t aux cinq critères d'inscription sur la Liste représentative. L'Organe d'évaluation a</w:t>
      </w:r>
      <w:r w:rsidR="00FB088B">
        <w:rPr>
          <w:lang w:val="fr-FR"/>
        </w:rPr>
        <w:t>vait estimé</w:t>
      </w:r>
      <w:r w:rsidRPr="00057792">
        <w:rPr>
          <w:lang w:val="fr-FR"/>
        </w:rPr>
        <w:t xml:space="preserve"> </w:t>
      </w:r>
      <w:r w:rsidR="00FB088B">
        <w:rPr>
          <w:lang w:val="fr-FR"/>
        </w:rPr>
        <w:t>que l'alpinisme jouait</w:t>
      </w:r>
      <w:r w:rsidRPr="00057792">
        <w:rPr>
          <w:lang w:val="fr-FR"/>
        </w:rPr>
        <w:t xml:space="preserve"> un rôle central dans la promotion de l'interaction sociale e</w:t>
      </w:r>
      <w:r w:rsidR="00FB088B">
        <w:rPr>
          <w:lang w:val="fr-FR"/>
        </w:rPr>
        <w:t>ntre les praticiens et contribuait</w:t>
      </w:r>
      <w:r w:rsidRPr="00057792">
        <w:rPr>
          <w:lang w:val="fr-FR"/>
        </w:rPr>
        <w:t xml:space="preserve"> à cultiver le respect mutuel</w:t>
      </w:r>
      <w:r w:rsidR="00FB088B">
        <w:rPr>
          <w:lang w:val="fr-FR"/>
        </w:rPr>
        <w:t xml:space="preserve"> entre les compagnons de cordée</w:t>
      </w:r>
      <w:r w:rsidRPr="00057792">
        <w:rPr>
          <w:lang w:val="fr-FR"/>
        </w:rPr>
        <w:t>. Les communauté</w:t>
      </w:r>
      <w:r w:rsidR="00FB088B">
        <w:rPr>
          <w:lang w:val="fr-FR"/>
        </w:rPr>
        <w:t xml:space="preserve">s, au sein desquelles la diversité des genres était la norme, avaient participé à </w:t>
      </w:r>
      <w:r w:rsidRPr="00057792">
        <w:rPr>
          <w:lang w:val="fr-FR"/>
        </w:rPr>
        <w:t>la planification des mesures de sauvegarde proposées, en particuli</w:t>
      </w:r>
      <w:r w:rsidR="00E258DA">
        <w:rPr>
          <w:lang w:val="fr-FR"/>
        </w:rPr>
        <w:t>er par le biais de clubs alpins</w:t>
      </w:r>
      <w:r w:rsidRPr="00057792">
        <w:rPr>
          <w:lang w:val="fr-FR"/>
        </w:rPr>
        <w:t xml:space="preserve"> qui </w:t>
      </w:r>
      <w:r w:rsidR="00FB088B">
        <w:rPr>
          <w:lang w:val="fr-FR"/>
        </w:rPr>
        <w:t xml:space="preserve">étaient </w:t>
      </w:r>
      <w:r w:rsidRPr="00057792">
        <w:rPr>
          <w:lang w:val="fr-FR"/>
        </w:rPr>
        <w:t>largement représentatifs des communautés. La candidature a</w:t>
      </w:r>
      <w:r w:rsidR="00FB088B">
        <w:rPr>
          <w:lang w:val="fr-FR"/>
        </w:rPr>
        <w:t>vait</w:t>
      </w:r>
      <w:r w:rsidRPr="00057792">
        <w:rPr>
          <w:lang w:val="fr-FR"/>
        </w:rPr>
        <w:t xml:space="preserve"> été préparée par diff</w:t>
      </w:r>
      <w:r w:rsidR="00FB088B">
        <w:rPr>
          <w:lang w:val="fr-FR"/>
        </w:rPr>
        <w:t>érentes communautés alpines. L'O</w:t>
      </w:r>
      <w:r w:rsidRPr="00057792">
        <w:rPr>
          <w:lang w:val="fr-FR"/>
        </w:rPr>
        <w:t>rgane a</w:t>
      </w:r>
      <w:r w:rsidR="00FB088B">
        <w:rPr>
          <w:lang w:val="fr-FR"/>
        </w:rPr>
        <w:t>vait</w:t>
      </w:r>
      <w:r w:rsidRPr="00057792">
        <w:rPr>
          <w:lang w:val="fr-FR"/>
        </w:rPr>
        <w:t xml:space="preserve"> félicité les États parties d'avoi</w:t>
      </w:r>
      <w:r w:rsidR="00FB088B">
        <w:rPr>
          <w:lang w:val="fr-FR"/>
        </w:rPr>
        <w:t xml:space="preserve">r soumis un dossier qui soulignait l'importance du savoir </w:t>
      </w:r>
      <w:r w:rsidRPr="00057792">
        <w:rPr>
          <w:lang w:val="fr-FR"/>
        </w:rPr>
        <w:t>trad</w:t>
      </w:r>
      <w:r w:rsidR="00FB088B">
        <w:rPr>
          <w:lang w:val="fr-FR"/>
        </w:rPr>
        <w:t>itionnel relatif à la nature et l'univers et proposait</w:t>
      </w:r>
      <w:r w:rsidRPr="00057792">
        <w:rPr>
          <w:lang w:val="fr-FR"/>
        </w:rPr>
        <w:t xml:space="preserve"> un exemple positif de la relation durable entre les êtres humains et leur environ</w:t>
      </w:r>
      <w:r w:rsidR="00FB088B">
        <w:rPr>
          <w:lang w:val="fr-FR"/>
        </w:rPr>
        <w:t>nement. L'Organe d'évaluation recommandait</w:t>
      </w:r>
      <w:r w:rsidRPr="00057792">
        <w:rPr>
          <w:lang w:val="fr-FR"/>
        </w:rPr>
        <w:t xml:space="preserve"> que le Comité inscrive l'alpinisme sur la Liste représentative.</w:t>
      </w:r>
    </w:p>
    <w:p w14:paraId="38F68F7B" w14:textId="69EB00E9" w:rsidR="00470DCF" w:rsidRPr="00470DCF" w:rsidRDefault="00470DCF" w:rsidP="00470DCF">
      <w:pPr>
        <w:pStyle w:val="Orateurengris"/>
        <w:spacing w:before="120"/>
        <w:ind w:left="709" w:hanging="709"/>
        <w:rPr>
          <w:lang w:val="fr-FR"/>
        </w:rPr>
      </w:pPr>
      <w:r w:rsidRPr="00470DCF">
        <w:rPr>
          <w:lang w:val="fr-FR"/>
        </w:rPr>
        <w:t xml:space="preserve">La </w:t>
      </w:r>
      <w:r w:rsidRPr="00470DCF">
        <w:rPr>
          <w:b/>
          <w:lang w:val="fr-FR"/>
        </w:rPr>
        <w:t>Présidente</w:t>
      </w:r>
      <w:r w:rsidRPr="00470DCF">
        <w:rPr>
          <w:lang w:val="fr-FR"/>
        </w:rPr>
        <w:t xml:space="preserve"> a noté qu’</w:t>
      </w:r>
      <w:r>
        <w:rPr>
          <w:lang w:val="fr-FR"/>
        </w:rPr>
        <w:t xml:space="preserve">aucun </w:t>
      </w:r>
      <w:r w:rsidRPr="00470DCF">
        <w:rPr>
          <w:lang w:val="fr-FR"/>
        </w:rPr>
        <w:t>amendement</w:t>
      </w:r>
      <w:r>
        <w:rPr>
          <w:lang w:val="fr-FR"/>
        </w:rPr>
        <w:t xml:space="preserve"> ni demande de débat n’avait été soumis, et a proposé d’adopter le projet de décision dans son ensemble. </w:t>
      </w:r>
      <w:r w:rsidRPr="00470DCF">
        <w:rPr>
          <w:lang w:val="fr-FR"/>
        </w:rPr>
        <w:t>En l'absence d'</w:t>
      </w:r>
      <w:r>
        <w:rPr>
          <w:lang w:val="fr-FR"/>
        </w:rPr>
        <w:t xml:space="preserve">objections, la </w:t>
      </w:r>
      <w:r w:rsidRPr="00470DCF">
        <w:rPr>
          <w:b/>
          <w:lang w:val="fr-FR"/>
        </w:rPr>
        <w:t xml:space="preserve">Présidente a déclaré adoptée la décision </w:t>
      </w:r>
      <w:hyperlink r:id="rId105" w:history="1">
        <w:r w:rsidRPr="00782FBB">
          <w:rPr>
            <w:rStyle w:val="Hyperlink"/>
            <w:b/>
            <w:lang w:val="fr-FR"/>
          </w:rPr>
          <w:t>14.COM 10.b.12</w:t>
        </w:r>
      </w:hyperlink>
      <w:r w:rsidRPr="00782FBB">
        <w:rPr>
          <w:rStyle w:val="Hyperlink"/>
          <w:b/>
          <w:u w:val="none"/>
          <w:lang w:val="fr-FR"/>
        </w:rPr>
        <w:t xml:space="preserve"> </w:t>
      </w:r>
      <w:r w:rsidRPr="00470DCF">
        <w:rPr>
          <w:b/>
          <w:lang w:val="fr-FR"/>
        </w:rPr>
        <w:t>d’inscrire l’alpinisme sur la Liste représentative</w:t>
      </w:r>
      <w:r>
        <w:rPr>
          <w:lang w:val="fr-FR"/>
        </w:rPr>
        <w:t>.</w:t>
      </w:r>
    </w:p>
    <w:p w14:paraId="05A9E20E" w14:textId="7D486963" w:rsidR="00470DCF" w:rsidRPr="00470DCF" w:rsidRDefault="00470DCF" w:rsidP="00470DCF">
      <w:pPr>
        <w:pStyle w:val="Orateurengris"/>
        <w:spacing w:before="120"/>
        <w:ind w:left="709" w:hanging="709"/>
        <w:rPr>
          <w:lang w:val="fr-FR"/>
        </w:rPr>
      </w:pPr>
      <w:r w:rsidRPr="00470DCF">
        <w:rPr>
          <w:lang w:val="fr-FR"/>
        </w:rPr>
        <w:t xml:space="preserve">La </w:t>
      </w:r>
      <w:r w:rsidRPr="00470DCF">
        <w:rPr>
          <w:b/>
          <w:lang w:val="fr-FR"/>
        </w:rPr>
        <w:t>délégation de la France</w:t>
      </w:r>
      <w:r>
        <w:rPr>
          <w:lang w:val="fr-FR"/>
        </w:rPr>
        <w:t xml:space="preserve"> </w:t>
      </w:r>
      <w:r w:rsidRPr="00470DCF">
        <w:rPr>
          <w:lang w:val="fr-FR"/>
        </w:rPr>
        <w:t>s'est exprimée au nom des délégations et des communautés des trois pays pour remercier le Comité de cette inscription tant attendue sur la Liste représentative. Elle a également salué l'analyse de l'Organe d'évaluation pour les conclusions très favorables de son évaluation. La délégation a également informé les délégués que, par</w:t>
      </w:r>
      <w:r>
        <w:rPr>
          <w:lang w:val="fr-FR"/>
        </w:rPr>
        <w:t xml:space="preserve"> le plus grand des hasards</w:t>
      </w:r>
      <w:r w:rsidRPr="00470DCF">
        <w:rPr>
          <w:lang w:val="fr-FR"/>
        </w:rPr>
        <w:t>, d</w:t>
      </w:r>
      <w:r>
        <w:rPr>
          <w:lang w:val="fr-FR"/>
        </w:rPr>
        <w:t>epuis 2003, le 11 décembre était</w:t>
      </w:r>
      <w:r w:rsidRPr="00470DCF">
        <w:rPr>
          <w:lang w:val="fr-FR"/>
        </w:rPr>
        <w:t xml:space="preserve"> déclaré Journée internationale de la montagne. Il a été rappelé qu'en 2011, quelque</w:t>
      </w:r>
      <w:r>
        <w:rPr>
          <w:lang w:val="fr-FR"/>
        </w:rPr>
        <w:t>s dizaines de passionnés s’étaient</w:t>
      </w:r>
      <w:r w:rsidRPr="00470DCF">
        <w:rPr>
          <w:lang w:val="fr-FR"/>
        </w:rPr>
        <w:t xml:space="preserve"> réunis pou</w:t>
      </w:r>
      <w:r>
        <w:rPr>
          <w:lang w:val="fr-FR"/>
        </w:rPr>
        <w:t>r un festival</w:t>
      </w:r>
      <w:r w:rsidRPr="00470DCF">
        <w:rPr>
          <w:lang w:val="fr-FR"/>
        </w:rPr>
        <w:t xml:space="preserve"> de la montagne, dont le maire de Chamonix en France et le maire de Courmayeur en Italie et les habitants de leurs communes, afin de sensibiliser au sens de la solidarité et aux exigences élevées r</w:t>
      </w:r>
      <w:r w:rsidR="00B413BB">
        <w:rPr>
          <w:lang w:val="fr-FR"/>
        </w:rPr>
        <w:t>equises par l'alpinisme. C’étaient</w:t>
      </w:r>
      <w:r w:rsidRPr="00470DCF">
        <w:rPr>
          <w:lang w:val="fr-FR"/>
        </w:rPr>
        <w:t xml:space="preserve"> des valeurs qui guid</w:t>
      </w:r>
      <w:r w:rsidR="00B413BB">
        <w:rPr>
          <w:lang w:val="fr-FR"/>
        </w:rPr>
        <w:t>ai</w:t>
      </w:r>
      <w:r w:rsidRPr="00470DCF">
        <w:rPr>
          <w:lang w:val="fr-FR"/>
        </w:rPr>
        <w:t xml:space="preserve">ent la vie quotidienne des montagnards de ces territoires au pied de leurs sommets communs. Derrière l'art </w:t>
      </w:r>
      <w:r w:rsidR="00B413BB">
        <w:rPr>
          <w:lang w:val="fr-FR"/>
        </w:rPr>
        <w:t xml:space="preserve">de gravir </w:t>
      </w:r>
      <w:r w:rsidRPr="00470DCF">
        <w:rPr>
          <w:lang w:val="fr-FR"/>
        </w:rPr>
        <w:t>des sommets</w:t>
      </w:r>
      <w:r w:rsidR="00B413BB">
        <w:rPr>
          <w:lang w:val="fr-FR"/>
        </w:rPr>
        <w:t xml:space="preserve"> et des parois, l'alpinisme faisait</w:t>
      </w:r>
      <w:r w:rsidRPr="00470DCF">
        <w:rPr>
          <w:lang w:val="fr-FR"/>
        </w:rPr>
        <w:t xml:space="preserve"> également appel à des capacités physiques, techniques et intellectuelles. Mais ce qui caractér</w:t>
      </w:r>
      <w:r w:rsidR="00B413BB">
        <w:rPr>
          <w:lang w:val="fr-FR"/>
        </w:rPr>
        <w:t>isait</w:t>
      </w:r>
      <w:r w:rsidRPr="00470DCF">
        <w:rPr>
          <w:lang w:val="fr-FR"/>
        </w:rPr>
        <w:t xml:space="preserve"> cette pratique particulière pa</w:t>
      </w:r>
      <w:r w:rsidR="00B413BB">
        <w:rPr>
          <w:lang w:val="fr-FR"/>
        </w:rPr>
        <w:t>rtagée par les alpinistes, c'était les</w:t>
      </w:r>
      <w:r w:rsidRPr="00470DCF">
        <w:rPr>
          <w:lang w:val="fr-FR"/>
        </w:rPr>
        <w:t xml:space="preserve"> connaissance</w:t>
      </w:r>
      <w:r w:rsidR="00B413BB">
        <w:rPr>
          <w:lang w:val="fr-FR"/>
        </w:rPr>
        <w:t>s sur l'environnement, l</w:t>
      </w:r>
      <w:r w:rsidRPr="00470DCF">
        <w:rPr>
          <w:lang w:val="fr-FR"/>
        </w:rPr>
        <w:t>es conditi</w:t>
      </w:r>
      <w:r w:rsidR="00B413BB">
        <w:rPr>
          <w:lang w:val="fr-FR"/>
        </w:rPr>
        <w:t>ons climatiques changeantes et l</w:t>
      </w:r>
      <w:r w:rsidRPr="00470DCF">
        <w:rPr>
          <w:lang w:val="fr-FR"/>
        </w:rPr>
        <w:t xml:space="preserve">es risques </w:t>
      </w:r>
      <w:r w:rsidR="00B413BB">
        <w:rPr>
          <w:lang w:val="fr-FR"/>
        </w:rPr>
        <w:t xml:space="preserve">naturels mais </w:t>
      </w:r>
      <w:r w:rsidR="00B413BB" w:rsidRPr="00B413BB">
        <w:rPr>
          <w:lang w:val="fr-FR"/>
        </w:rPr>
        <w:t>également</w:t>
      </w:r>
      <w:r w:rsidR="00B413BB">
        <w:rPr>
          <w:lang w:val="fr-FR"/>
        </w:rPr>
        <w:t xml:space="preserve"> des valeurs, ce que l’on appelait « l'esprit de cordée ». C'était</w:t>
      </w:r>
      <w:r w:rsidRPr="00470DCF">
        <w:rPr>
          <w:lang w:val="fr-FR"/>
        </w:rPr>
        <w:t xml:space="preserve"> un lien physique avec la corde qui symbo</w:t>
      </w:r>
      <w:r w:rsidR="00B413BB">
        <w:rPr>
          <w:lang w:val="fr-FR"/>
        </w:rPr>
        <w:t>lisait</w:t>
      </w:r>
      <w:r w:rsidRPr="00470DCF">
        <w:rPr>
          <w:lang w:val="fr-FR"/>
        </w:rPr>
        <w:t xml:space="preserve"> l'entraide et l'assistance entre les pratiquants, ainsi qu'une aspiration à la liberté et l'analyse constante de l'environnement dans lequel ils viv</w:t>
      </w:r>
      <w:r w:rsidR="00B413BB">
        <w:rPr>
          <w:lang w:val="fr-FR"/>
        </w:rPr>
        <w:t>ai</w:t>
      </w:r>
      <w:r w:rsidRPr="00470DCF">
        <w:rPr>
          <w:lang w:val="fr-FR"/>
        </w:rPr>
        <w:t>ent. D</w:t>
      </w:r>
      <w:r w:rsidR="00B413BB">
        <w:rPr>
          <w:lang w:val="fr-FR"/>
        </w:rPr>
        <w:t>ans ces pays, où l'alpinisme était</w:t>
      </w:r>
      <w:r w:rsidRPr="00470DCF">
        <w:rPr>
          <w:lang w:val="fr-FR"/>
        </w:rPr>
        <w:t xml:space="preserve"> </w:t>
      </w:r>
      <w:r w:rsidR="00B413BB">
        <w:rPr>
          <w:lang w:val="fr-FR"/>
        </w:rPr>
        <w:t>né, cette culture commune reposait</w:t>
      </w:r>
      <w:r w:rsidRPr="00470DCF">
        <w:rPr>
          <w:lang w:val="fr-FR"/>
        </w:rPr>
        <w:t xml:space="preserve"> également sur les mêmes références esthétiques, les mêmes principes éthiques, les mêmes formes de sociabilité partagées autour d'une pratiqu</w:t>
      </w:r>
      <w:r w:rsidR="00B413BB">
        <w:rPr>
          <w:lang w:val="fr-FR"/>
        </w:rPr>
        <w:t>e où l'esprit de compétition était absent. Cette inscription était</w:t>
      </w:r>
      <w:r w:rsidRPr="00470DCF">
        <w:rPr>
          <w:lang w:val="fr-FR"/>
        </w:rPr>
        <w:t xml:space="preserve"> </w:t>
      </w:r>
      <w:r w:rsidR="00B413BB" w:rsidRPr="00B413BB">
        <w:rPr>
          <w:lang w:val="fr-FR"/>
        </w:rPr>
        <w:t>également</w:t>
      </w:r>
      <w:r w:rsidR="00B413BB">
        <w:rPr>
          <w:lang w:val="fr-FR"/>
        </w:rPr>
        <w:t xml:space="preserve"> </w:t>
      </w:r>
      <w:r w:rsidRPr="00470DCF">
        <w:rPr>
          <w:lang w:val="fr-FR"/>
        </w:rPr>
        <w:t xml:space="preserve">un </w:t>
      </w:r>
      <w:r w:rsidR="00B413BB">
        <w:rPr>
          <w:lang w:val="fr-FR"/>
        </w:rPr>
        <w:t xml:space="preserve">signe d’alerte face </w:t>
      </w:r>
      <w:r w:rsidRPr="00470DCF">
        <w:rPr>
          <w:lang w:val="fr-FR"/>
        </w:rPr>
        <w:t>à la réalité des</w:t>
      </w:r>
      <w:r w:rsidR="00E258DA">
        <w:rPr>
          <w:lang w:val="fr-FR"/>
        </w:rPr>
        <w:t xml:space="preserve"> situations locales, qui devai</w:t>
      </w:r>
      <w:r w:rsidR="00B413BB">
        <w:rPr>
          <w:lang w:val="fr-FR"/>
        </w:rPr>
        <w:t>t</w:t>
      </w:r>
      <w:r w:rsidRPr="00470DCF">
        <w:rPr>
          <w:lang w:val="fr-FR"/>
        </w:rPr>
        <w:t xml:space="preserve"> aussi être p</w:t>
      </w:r>
      <w:r w:rsidR="00E258DA">
        <w:rPr>
          <w:lang w:val="fr-FR"/>
        </w:rPr>
        <w:t>rise</w:t>
      </w:r>
      <w:r w:rsidR="00B413BB">
        <w:rPr>
          <w:lang w:val="fr-FR"/>
        </w:rPr>
        <w:t xml:space="preserve"> en considération, de la baisse </w:t>
      </w:r>
      <w:r w:rsidRPr="00470DCF">
        <w:rPr>
          <w:lang w:val="fr-FR"/>
        </w:rPr>
        <w:t>continu</w:t>
      </w:r>
      <w:r w:rsidR="00B413BB">
        <w:rPr>
          <w:lang w:val="fr-FR"/>
        </w:rPr>
        <w:t>e</w:t>
      </w:r>
      <w:r w:rsidRPr="00470DCF">
        <w:rPr>
          <w:lang w:val="fr-FR"/>
        </w:rPr>
        <w:t xml:space="preserve"> de </w:t>
      </w:r>
      <w:r w:rsidR="00B413BB">
        <w:rPr>
          <w:lang w:val="fr-FR"/>
        </w:rPr>
        <w:t xml:space="preserve">la pratique </w:t>
      </w:r>
      <w:r w:rsidRPr="00470DCF">
        <w:rPr>
          <w:lang w:val="fr-FR"/>
        </w:rPr>
        <w:t>au réchauffement climatique qui rend</w:t>
      </w:r>
      <w:r w:rsidR="00B413BB">
        <w:rPr>
          <w:lang w:val="fr-FR"/>
        </w:rPr>
        <w:t>ait</w:t>
      </w:r>
      <w:r w:rsidRPr="00470DCF">
        <w:rPr>
          <w:lang w:val="fr-FR"/>
        </w:rPr>
        <w:t xml:space="preserve"> les montagnes plus dangereuses, mais aussi à certaines nouvelles habitudes des pratiquant</w:t>
      </w:r>
      <w:r w:rsidR="00B413BB">
        <w:rPr>
          <w:lang w:val="fr-FR"/>
        </w:rPr>
        <w:t>s, souvent plus jeunes, qui étaient</w:t>
      </w:r>
      <w:r w:rsidRPr="00470DCF">
        <w:rPr>
          <w:lang w:val="fr-FR"/>
        </w:rPr>
        <w:t xml:space="preserve"> loin de l'</w:t>
      </w:r>
      <w:r w:rsidR="00B413BB">
        <w:rPr>
          <w:lang w:val="fr-FR"/>
        </w:rPr>
        <w:t> « </w:t>
      </w:r>
      <w:r w:rsidRPr="00470DCF">
        <w:rPr>
          <w:lang w:val="fr-FR"/>
        </w:rPr>
        <w:t xml:space="preserve">esprit </w:t>
      </w:r>
      <w:r w:rsidR="00B413BB">
        <w:rPr>
          <w:lang w:val="fr-FR"/>
        </w:rPr>
        <w:t xml:space="preserve">de </w:t>
      </w:r>
      <w:r w:rsidRPr="00470DCF">
        <w:rPr>
          <w:lang w:val="fr-FR"/>
        </w:rPr>
        <w:t>cord</w:t>
      </w:r>
      <w:r w:rsidR="00B413BB">
        <w:rPr>
          <w:lang w:val="fr-FR"/>
        </w:rPr>
        <w:t>é</w:t>
      </w:r>
      <w:r w:rsidRPr="00470DCF">
        <w:rPr>
          <w:lang w:val="fr-FR"/>
        </w:rPr>
        <w:t>e</w:t>
      </w:r>
      <w:r w:rsidR="00B413BB">
        <w:rPr>
          <w:lang w:val="fr-FR"/>
        </w:rPr>
        <w:t> » traditionnel</w:t>
      </w:r>
      <w:r w:rsidRPr="00470DCF">
        <w:rPr>
          <w:lang w:val="fr-FR"/>
        </w:rPr>
        <w:t>. Cette inscription permettra</w:t>
      </w:r>
      <w:r w:rsidR="00B413BB">
        <w:rPr>
          <w:lang w:val="fr-FR"/>
        </w:rPr>
        <w:t>it</w:t>
      </w:r>
      <w:r w:rsidRPr="00470DCF">
        <w:rPr>
          <w:lang w:val="fr-FR"/>
        </w:rPr>
        <w:t xml:space="preserve"> donc la sauv</w:t>
      </w:r>
      <w:r w:rsidR="00615B96">
        <w:rPr>
          <w:lang w:val="fr-FR"/>
        </w:rPr>
        <w:t>egarde et la transmission de ce savoir traditionnel</w:t>
      </w:r>
      <w:r w:rsidRPr="00470DCF">
        <w:rPr>
          <w:lang w:val="fr-FR"/>
        </w:rPr>
        <w:t>, notamment par la sensibilisation de nouveaux publics, ainsi que la protection des alpinistes et des g</w:t>
      </w:r>
      <w:r w:rsidR="00615B96">
        <w:rPr>
          <w:lang w:val="fr-FR"/>
        </w:rPr>
        <w:t>uides de montagne face aux risques de mise en</w:t>
      </w:r>
      <w:r w:rsidRPr="00470DCF">
        <w:rPr>
          <w:lang w:val="fr-FR"/>
        </w:rPr>
        <w:t xml:space="preserve"> danger </w:t>
      </w:r>
      <w:r w:rsidR="00615B96">
        <w:rPr>
          <w:lang w:val="fr-FR"/>
        </w:rPr>
        <w:t xml:space="preserve">de </w:t>
      </w:r>
      <w:r w:rsidRPr="00470DCF">
        <w:rPr>
          <w:lang w:val="fr-FR"/>
        </w:rPr>
        <w:t>cette activité, la prévention des risques liés à la banalisation de ces pratiques, et surtout, le renforcement de la surveillance face aux changements environnementaux. À travers ces différ</w:t>
      </w:r>
      <w:r w:rsidR="00486A76">
        <w:rPr>
          <w:lang w:val="fr-FR"/>
        </w:rPr>
        <w:t>ents aspects, les communautés des alpinistes pourraient</w:t>
      </w:r>
      <w:r w:rsidRPr="00470DCF">
        <w:rPr>
          <w:lang w:val="fr-FR"/>
        </w:rPr>
        <w:t xml:space="preserve"> </w:t>
      </w:r>
      <w:r w:rsidR="00486A76">
        <w:rPr>
          <w:lang w:val="fr-FR"/>
        </w:rPr>
        <w:t xml:space="preserve">pérenniser </w:t>
      </w:r>
      <w:r w:rsidRPr="00470DCF">
        <w:rPr>
          <w:lang w:val="fr-FR"/>
        </w:rPr>
        <w:t>un exemple positif de relation durable entre les êtres humains et leur environnement. Ce processus d'inscription a</w:t>
      </w:r>
      <w:r w:rsidR="00486A76">
        <w:rPr>
          <w:lang w:val="fr-FR"/>
        </w:rPr>
        <w:t>vait</w:t>
      </w:r>
      <w:r w:rsidRPr="00470DCF">
        <w:rPr>
          <w:lang w:val="fr-FR"/>
        </w:rPr>
        <w:t xml:space="preserve"> impliqué une communauté extrêmement importante, composée d'amateurs, de formateurs fédéraux et de professionnels, estimée à environ 700 000 praticiens au total dans les trois pays, dont environ 5 000 guides de montagne. Leur mobilisation a</w:t>
      </w:r>
      <w:r w:rsidR="00486A76">
        <w:rPr>
          <w:lang w:val="fr-FR"/>
        </w:rPr>
        <w:t xml:space="preserve">vait nécessité huit années, avec une </w:t>
      </w:r>
      <w:r w:rsidRPr="00470DCF">
        <w:rPr>
          <w:lang w:val="fr-FR"/>
        </w:rPr>
        <w:t>approche culturelle de l'alpinisme et de ses valeurs, initiée par des organisations telles que les clubs alpins nationau</w:t>
      </w:r>
      <w:r w:rsidR="00486A76">
        <w:rPr>
          <w:lang w:val="fr-FR"/>
        </w:rPr>
        <w:t>x, la Fédération française des c</w:t>
      </w:r>
      <w:r w:rsidRPr="00470DCF">
        <w:rPr>
          <w:lang w:val="fr-FR"/>
        </w:rPr>
        <w:t>lubs alpins et de montagne, le Club alpin suisse, le Club alpino italiano, les associations nationales de guides de montagne, l'Association suisse des guides de montagne, l'Union nationale des guides de montagne, et le Collegio nazionale guide alpine italiane. Enfin, cette candidature n'aurait pas été retenue sans le soutien direct des villes de Chamonix en France, de Courmayeur en Italie et du canton du Valais en Suisse, ni sans la c</w:t>
      </w:r>
      <w:r w:rsidR="00157A20">
        <w:rPr>
          <w:lang w:val="fr-FR"/>
        </w:rPr>
        <w:t>ollaboration scientifique de l'u</w:t>
      </w:r>
      <w:r w:rsidRPr="00470DCF">
        <w:rPr>
          <w:lang w:val="fr-FR"/>
        </w:rPr>
        <w:t>niversité de Genève et le soutien administratif apporté p</w:t>
      </w:r>
      <w:r w:rsidR="00BB57E9">
        <w:rPr>
          <w:lang w:val="fr-FR"/>
        </w:rPr>
        <w:t>ar le ministère français de la C</w:t>
      </w:r>
      <w:r w:rsidRPr="00470DCF">
        <w:rPr>
          <w:lang w:val="fr-FR"/>
        </w:rPr>
        <w:t>ultu</w:t>
      </w:r>
      <w:r w:rsidR="00BB57E9">
        <w:rPr>
          <w:lang w:val="fr-FR"/>
        </w:rPr>
        <w:t>re, le ministère italien de la C</w:t>
      </w:r>
      <w:r w:rsidRPr="00470DCF">
        <w:rPr>
          <w:lang w:val="fr-FR"/>
        </w:rPr>
        <w:t>ulture et</w:t>
      </w:r>
      <w:r w:rsidR="00BB57E9">
        <w:rPr>
          <w:lang w:val="fr-FR"/>
        </w:rPr>
        <w:t xml:space="preserve"> l'office fédéral suisse de la C</w:t>
      </w:r>
      <w:r w:rsidRPr="00470DCF">
        <w:rPr>
          <w:lang w:val="fr-FR"/>
        </w:rPr>
        <w:t>ulture. En leur nom, la délégation a remercié tout le monde pour cette reconnaissance.</w:t>
      </w:r>
    </w:p>
    <w:p w14:paraId="6EFF74FE" w14:textId="4DD58AF3" w:rsidR="00470DCF" w:rsidRPr="00470DCF" w:rsidRDefault="00026B3C" w:rsidP="00470DCF">
      <w:pPr>
        <w:pStyle w:val="Orateurengris"/>
        <w:numPr>
          <w:ilvl w:val="0"/>
          <w:numId w:val="0"/>
        </w:numPr>
        <w:spacing w:before="240" w:after="240"/>
        <w:ind w:left="567" w:hanging="567"/>
        <w:jc w:val="center"/>
        <w:rPr>
          <w:i/>
          <w:lang w:val="fr-FR"/>
        </w:rPr>
      </w:pPr>
      <w:r>
        <w:rPr>
          <w:i/>
          <w:lang w:val="fr-FR"/>
        </w:rPr>
        <w:t>[Une courte vidéo sur l’</w:t>
      </w:r>
      <w:r w:rsidRPr="00026B3C">
        <w:rPr>
          <w:i/>
          <w:lang w:val="fr-FR"/>
        </w:rPr>
        <w:t>élément</w:t>
      </w:r>
      <w:r>
        <w:rPr>
          <w:i/>
          <w:lang w:val="fr-FR"/>
        </w:rPr>
        <w:t xml:space="preserve"> a été projetée</w:t>
      </w:r>
      <w:r w:rsidR="00470DCF" w:rsidRPr="00470DCF">
        <w:rPr>
          <w:i/>
          <w:lang w:val="fr-FR"/>
        </w:rPr>
        <w:t>]</w:t>
      </w:r>
    </w:p>
    <w:p w14:paraId="59382ACF" w14:textId="3CA1CEEA" w:rsidR="00470DCF" w:rsidRPr="00470DCF" w:rsidRDefault="00470DCF" w:rsidP="00470DCF">
      <w:pPr>
        <w:pStyle w:val="Orateurengris"/>
        <w:numPr>
          <w:ilvl w:val="0"/>
          <w:numId w:val="0"/>
        </w:numPr>
        <w:spacing w:before="240" w:after="240"/>
        <w:jc w:val="center"/>
        <w:rPr>
          <w:b/>
          <w:i/>
          <w:lang w:val="fr-FR"/>
        </w:rPr>
      </w:pPr>
      <w:r w:rsidRPr="00470DCF">
        <w:rPr>
          <w:i/>
          <w:lang w:val="fr-FR"/>
        </w:rPr>
        <w:t>[</w:t>
      </w:r>
      <w:r w:rsidR="00026B3C">
        <w:rPr>
          <w:i/>
          <w:color w:val="000000" w:themeColor="text1"/>
          <w:lang w:val="fr-FR"/>
        </w:rPr>
        <w:t>le dossier de candidature (14.COM 10.b.13) soumis par l’Allemagne a été retiré</w:t>
      </w:r>
      <w:r w:rsidRPr="00470DCF">
        <w:rPr>
          <w:i/>
          <w:lang w:val="fr-FR"/>
        </w:rPr>
        <w:t>]</w:t>
      </w:r>
    </w:p>
    <w:p w14:paraId="268BC6FE" w14:textId="2B52FEAF" w:rsidR="00026B3C" w:rsidRPr="00026B3C" w:rsidRDefault="00026B3C" w:rsidP="00470DCF">
      <w:pPr>
        <w:pStyle w:val="Orateurengris"/>
        <w:spacing w:before="120"/>
        <w:ind w:left="709" w:hanging="709"/>
        <w:rPr>
          <w:b/>
          <w:lang w:val="fr-FR"/>
        </w:rPr>
      </w:pPr>
      <w:r>
        <w:rPr>
          <w:lang w:val="fr-FR"/>
        </w:rPr>
        <w:t xml:space="preserve">La </w:t>
      </w:r>
      <w:r w:rsidRPr="00026B3C">
        <w:rPr>
          <w:b/>
          <w:lang w:val="fr-FR"/>
        </w:rPr>
        <w:t>Présidente</w:t>
      </w:r>
      <w:r>
        <w:rPr>
          <w:lang w:val="fr-FR"/>
        </w:rPr>
        <w:t xml:space="preserve"> a rappelé au Comité la demande de la </w:t>
      </w:r>
      <w:r w:rsidRPr="00026B3C">
        <w:rPr>
          <w:lang w:val="fr-FR"/>
        </w:rPr>
        <w:t>République</w:t>
      </w:r>
      <w:r>
        <w:rPr>
          <w:lang w:val="fr-FR"/>
        </w:rPr>
        <w:t xml:space="preserve"> islamique d’Iran d’examiner son dossier à ce stade de la séance.</w:t>
      </w:r>
    </w:p>
    <w:p w14:paraId="55122B0A" w14:textId="5B0DE2D4" w:rsidR="0059761E" w:rsidRPr="0059761E" w:rsidRDefault="0059761E" w:rsidP="0059761E">
      <w:pPr>
        <w:pStyle w:val="Orateurengris"/>
        <w:spacing w:before="120"/>
        <w:ind w:left="709" w:hanging="709"/>
        <w:rPr>
          <w:lang w:val="fr-FR"/>
        </w:rPr>
      </w:pPr>
      <w:r>
        <w:rPr>
          <w:lang w:val="fr-FR"/>
        </w:rPr>
        <w:t xml:space="preserve">La </w:t>
      </w:r>
      <w:r w:rsidRPr="0059761E">
        <w:rPr>
          <w:b/>
          <w:lang w:val="fr-FR"/>
        </w:rPr>
        <w:t>Présidente de l'Organe d'évaluation</w:t>
      </w:r>
      <w:r w:rsidRPr="0059761E">
        <w:rPr>
          <w:lang w:val="fr-FR"/>
        </w:rPr>
        <w:t xml:space="preserve"> a présenté la candidature suivante</w:t>
      </w:r>
      <w:r>
        <w:rPr>
          <w:lang w:val="fr-FR"/>
        </w:rPr>
        <w:t>,</w:t>
      </w:r>
      <w:r w:rsidRPr="0059761E">
        <w:rPr>
          <w:lang w:val="fr-FR"/>
        </w:rPr>
        <w:t xml:space="preserve"> </w:t>
      </w:r>
      <w:r w:rsidRPr="0059761E">
        <w:rPr>
          <w:b/>
          <w:lang w:val="fr-FR"/>
        </w:rPr>
        <w:t xml:space="preserve">les savoir faire traditionnels liés à la fabrication et </w:t>
      </w:r>
      <w:r>
        <w:rPr>
          <w:b/>
          <w:lang w:val="fr-FR"/>
        </w:rPr>
        <w:t xml:space="preserve">à </w:t>
      </w:r>
      <w:r w:rsidR="000C582D">
        <w:rPr>
          <w:b/>
          <w:lang w:val="fr-FR"/>
        </w:rPr>
        <w:t>la pratique du dotâ</w:t>
      </w:r>
      <w:r w:rsidRPr="0059761E">
        <w:rPr>
          <w:b/>
          <w:lang w:val="fr-FR"/>
        </w:rPr>
        <w:t>r</w:t>
      </w:r>
      <w:r w:rsidRPr="0059761E">
        <w:rPr>
          <w:lang w:val="fr-FR"/>
        </w:rPr>
        <w:t xml:space="preserve"> [projet de décision 14.COM 10.b.16] soumise par </w:t>
      </w:r>
      <w:r w:rsidRPr="00FF6B82">
        <w:rPr>
          <w:b/>
          <w:lang w:val="fr-FR"/>
        </w:rPr>
        <w:t xml:space="preserve">la </w:t>
      </w:r>
      <w:r w:rsidRPr="0059761E">
        <w:rPr>
          <w:b/>
          <w:lang w:val="fr-FR"/>
        </w:rPr>
        <w:t>République islamique d'Iran</w:t>
      </w:r>
      <w:r w:rsidRPr="0059761E">
        <w:rPr>
          <w:lang w:val="fr-FR"/>
        </w:rPr>
        <w:t>. Les savoir-faire</w:t>
      </w:r>
      <w:r>
        <w:rPr>
          <w:lang w:val="fr-FR"/>
        </w:rPr>
        <w:t xml:space="preserve"> traditionnels liés à la fabrication et à la pratique du</w:t>
      </w:r>
      <w:r w:rsidRPr="0059761E">
        <w:rPr>
          <w:lang w:val="fr-FR"/>
        </w:rPr>
        <w:t xml:space="preserve"> </w:t>
      </w:r>
      <w:r>
        <w:rPr>
          <w:lang w:val="fr-FR"/>
        </w:rPr>
        <w:t>d</w:t>
      </w:r>
      <w:r w:rsidR="000C582D">
        <w:rPr>
          <w:lang w:val="fr-FR"/>
        </w:rPr>
        <w:t>otâ</w:t>
      </w:r>
      <w:r w:rsidRPr="0059761E">
        <w:rPr>
          <w:lang w:val="fr-FR"/>
        </w:rPr>
        <w:t xml:space="preserve">r </w:t>
      </w:r>
      <w:r>
        <w:rPr>
          <w:lang w:val="fr-FR"/>
        </w:rPr>
        <w:t xml:space="preserve">étaient </w:t>
      </w:r>
      <w:r w:rsidRPr="0059761E">
        <w:rPr>
          <w:lang w:val="fr-FR"/>
        </w:rPr>
        <w:t xml:space="preserve">l'une des composantes sociales et culturelles les plus importantes de la musique </w:t>
      </w:r>
      <w:r>
        <w:rPr>
          <w:lang w:val="fr-FR"/>
        </w:rPr>
        <w:t>populaire au sein des groupes ethniques et d</w:t>
      </w:r>
      <w:r w:rsidRPr="0059761E">
        <w:rPr>
          <w:lang w:val="fr-FR"/>
        </w:rPr>
        <w:t xml:space="preserve">es communautés des régions </w:t>
      </w:r>
      <w:r>
        <w:rPr>
          <w:lang w:val="fr-FR"/>
        </w:rPr>
        <w:t>concernées. La tradition était</w:t>
      </w:r>
      <w:r w:rsidRPr="0059761E">
        <w:rPr>
          <w:lang w:val="fr-FR"/>
        </w:rPr>
        <w:t xml:space="preserve"> transmise de ma</w:t>
      </w:r>
      <w:r>
        <w:rPr>
          <w:lang w:val="fr-FR"/>
        </w:rPr>
        <w:t xml:space="preserve">nière informelle de maître à </w:t>
      </w:r>
      <w:r w:rsidRPr="0059761E">
        <w:rPr>
          <w:lang w:val="fr-FR"/>
        </w:rPr>
        <w:t>élève. D'après les informations contenues dans le dossier, la candidature satisfai</w:t>
      </w:r>
      <w:r w:rsidR="00F70F30">
        <w:rPr>
          <w:lang w:val="fr-FR"/>
        </w:rPr>
        <w:t>sai</w:t>
      </w:r>
      <w:r w:rsidRPr="0059761E">
        <w:rPr>
          <w:lang w:val="fr-FR"/>
        </w:rPr>
        <w:t>t aux cinq critères d'inscription sur la Liste représen</w:t>
      </w:r>
      <w:r w:rsidR="00F70F30">
        <w:rPr>
          <w:lang w:val="fr-FR"/>
        </w:rPr>
        <w:t xml:space="preserve">tative. L'Organe d'évaluation avait estimé que l'élément était une référence forte pour </w:t>
      </w:r>
      <w:r w:rsidRPr="0059761E">
        <w:rPr>
          <w:lang w:val="fr-FR"/>
        </w:rPr>
        <w:t>la mémoire collective et rempli</w:t>
      </w:r>
      <w:r w:rsidR="00F70F30">
        <w:rPr>
          <w:lang w:val="fr-FR"/>
        </w:rPr>
        <w:t>ssai</w:t>
      </w:r>
      <w:r w:rsidRPr="0059761E">
        <w:rPr>
          <w:lang w:val="fr-FR"/>
        </w:rPr>
        <w:t>t d'importantes fonctions symboliques au sein des communa</w:t>
      </w:r>
      <w:r w:rsidR="00F70F30">
        <w:rPr>
          <w:lang w:val="fr-FR"/>
        </w:rPr>
        <w:t>utés concernées. L'élément était</w:t>
      </w:r>
      <w:r w:rsidRPr="0059761E">
        <w:rPr>
          <w:lang w:val="fr-FR"/>
        </w:rPr>
        <w:t xml:space="preserve"> sauvegardé principalement par des mesures informelles, </w:t>
      </w:r>
      <w:r w:rsidR="00F70F30">
        <w:rPr>
          <w:lang w:val="fr-FR"/>
        </w:rPr>
        <w:t xml:space="preserve">mais </w:t>
      </w:r>
      <w:r w:rsidRPr="0059761E">
        <w:rPr>
          <w:lang w:val="fr-FR"/>
        </w:rPr>
        <w:t xml:space="preserve">des institutions professionnelles </w:t>
      </w:r>
      <w:r w:rsidR="00F70F30">
        <w:rPr>
          <w:lang w:val="fr-FR"/>
        </w:rPr>
        <w:t>s’étaient développées au cours de</w:t>
      </w:r>
      <w:r w:rsidRPr="0059761E">
        <w:rPr>
          <w:lang w:val="fr-FR"/>
        </w:rPr>
        <w:t xml:space="preserve">s dernières années. </w:t>
      </w:r>
      <w:r w:rsidR="00F70F30">
        <w:rPr>
          <w:lang w:val="fr-FR"/>
        </w:rPr>
        <w:t>Les fabri</w:t>
      </w:r>
      <w:r w:rsidR="000C582D">
        <w:rPr>
          <w:lang w:val="fr-FR"/>
        </w:rPr>
        <w:t>cants et les interprètes du dotâ</w:t>
      </w:r>
      <w:r w:rsidR="00F70F30">
        <w:rPr>
          <w:lang w:val="fr-FR"/>
        </w:rPr>
        <w:t xml:space="preserve">r, </w:t>
      </w:r>
      <w:r w:rsidRPr="0059761E">
        <w:rPr>
          <w:lang w:val="fr-FR"/>
        </w:rPr>
        <w:t xml:space="preserve">des chercheurs locaux et un grand nombre de détenteurs, de praticiens, de communautés et de groupes </w:t>
      </w:r>
      <w:r w:rsidR="00F70F30">
        <w:rPr>
          <w:lang w:val="fr-FR"/>
        </w:rPr>
        <w:t xml:space="preserve">avaient </w:t>
      </w:r>
      <w:r w:rsidR="00E258DA">
        <w:rPr>
          <w:lang w:val="fr-FR"/>
        </w:rPr>
        <w:t xml:space="preserve">participé </w:t>
      </w:r>
      <w:r w:rsidR="00F70F30">
        <w:rPr>
          <w:lang w:val="fr-FR"/>
        </w:rPr>
        <w:t xml:space="preserve">activement </w:t>
      </w:r>
      <w:r w:rsidRPr="0059761E">
        <w:rPr>
          <w:lang w:val="fr-FR"/>
        </w:rPr>
        <w:t>à toutes les étapes de la préparatio</w:t>
      </w:r>
      <w:r w:rsidR="00F70F30">
        <w:rPr>
          <w:lang w:val="fr-FR"/>
        </w:rPr>
        <w:t>n de la candidature. L'Organe</w:t>
      </w:r>
      <w:r w:rsidRPr="0059761E">
        <w:rPr>
          <w:lang w:val="fr-FR"/>
        </w:rPr>
        <w:t xml:space="preserve"> a</w:t>
      </w:r>
      <w:r w:rsidR="00F70F30">
        <w:rPr>
          <w:lang w:val="fr-FR"/>
        </w:rPr>
        <w:t>vait</w:t>
      </w:r>
      <w:r w:rsidRPr="0059761E">
        <w:rPr>
          <w:lang w:val="fr-FR"/>
        </w:rPr>
        <w:t xml:space="preserve"> félicité l'État partie pour son </w:t>
      </w:r>
      <w:r w:rsidR="00F70F30">
        <w:rPr>
          <w:lang w:val="fr-FR"/>
        </w:rPr>
        <w:t xml:space="preserve">mécanisme </w:t>
      </w:r>
      <w:r w:rsidRPr="0059761E">
        <w:rPr>
          <w:lang w:val="fr-FR"/>
        </w:rPr>
        <w:t>de suivi, qui fai</w:t>
      </w:r>
      <w:r w:rsidR="00F70F30">
        <w:rPr>
          <w:lang w:val="fr-FR"/>
        </w:rPr>
        <w:t>sai</w:t>
      </w:r>
      <w:r w:rsidRPr="0059761E">
        <w:rPr>
          <w:lang w:val="fr-FR"/>
        </w:rPr>
        <w:t>t partie intégrante de la sauvegarde du patrimoine culturel imma</w:t>
      </w:r>
      <w:r w:rsidR="00F70F30">
        <w:rPr>
          <w:lang w:val="fr-FR"/>
        </w:rPr>
        <w:t xml:space="preserve">tériel. L'Organe d'évaluation </w:t>
      </w:r>
      <w:r w:rsidRPr="0059761E">
        <w:rPr>
          <w:lang w:val="fr-FR"/>
        </w:rPr>
        <w:t>recom</w:t>
      </w:r>
      <w:r w:rsidR="00F70F30">
        <w:rPr>
          <w:lang w:val="fr-FR"/>
        </w:rPr>
        <w:t>mandait</w:t>
      </w:r>
      <w:r w:rsidRPr="0059761E">
        <w:rPr>
          <w:lang w:val="fr-FR"/>
        </w:rPr>
        <w:t xml:space="preserve"> </w:t>
      </w:r>
      <w:r w:rsidR="0054727F">
        <w:rPr>
          <w:lang w:val="fr-FR"/>
        </w:rPr>
        <w:t xml:space="preserve">que le Comité </w:t>
      </w:r>
      <w:r w:rsidRPr="0059761E">
        <w:rPr>
          <w:lang w:val="fr-FR"/>
        </w:rPr>
        <w:t>i</w:t>
      </w:r>
      <w:r w:rsidR="0054727F">
        <w:rPr>
          <w:lang w:val="fr-FR"/>
        </w:rPr>
        <w:t>nscrive</w:t>
      </w:r>
      <w:r w:rsidRPr="0059761E">
        <w:rPr>
          <w:lang w:val="fr-FR"/>
        </w:rPr>
        <w:t xml:space="preserve"> les savoir-faire traditionnels </w:t>
      </w:r>
      <w:r w:rsidR="00F70F30">
        <w:rPr>
          <w:lang w:val="fr-FR"/>
        </w:rPr>
        <w:t>liés à la fabrication et à la pratique du d</w:t>
      </w:r>
      <w:r w:rsidR="000C582D">
        <w:rPr>
          <w:lang w:val="fr-FR"/>
        </w:rPr>
        <w:t>otâ</w:t>
      </w:r>
      <w:r w:rsidRPr="0059761E">
        <w:rPr>
          <w:lang w:val="fr-FR"/>
        </w:rPr>
        <w:t>r sur la Liste représentative du patrimoine culturel immatériel de l'humanité.</w:t>
      </w:r>
    </w:p>
    <w:p w14:paraId="01868E68" w14:textId="6CD0DF09" w:rsidR="00F70F30" w:rsidRPr="00F70F30" w:rsidRDefault="00F70F30" w:rsidP="00470DCF">
      <w:pPr>
        <w:pStyle w:val="Orateurengris"/>
        <w:spacing w:before="120"/>
        <w:ind w:left="709" w:hanging="709"/>
        <w:rPr>
          <w:lang w:val="fr-FR"/>
        </w:rPr>
      </w:pPr>
      <w:r w:rsidRPr="00F70F30">
        <w:rPr>
          <w:lang w:val="fr-FR"/>
        </w:rPr>
        <w:t xml:space="preserve">La </w:t>
      </w:r>
      <w:r w:rsidRPr="00F70F30">
        <w:rPr>
          <w:b/>
          <w:lang w:val="fr-FR"/>
        </w:rPr>
        <w:t>Présidente</w:t>
      </w:r>
      <w:r w:rsidRPr="00F70F30">
        <w:rPr>
          <w:lang w:val="fr-FR"/>
        </w:rPr>
        <w:t xml:space="preserve"> a noté qu’</w:t>
      </w:r>
      <w:r>
        <w:rPr>
          <w:lang w:val="fr-FR"/>
        </w:rPr>
        <w:t xml:space="preserve">aucun </w:t>
      </w:r>
      <w:r w:rsidRPr="00F70F30">
        <w:rPr>
          <w:lang w:val="fr-FR"/>
        </w:rPr>
        <w:t>amendement</w:t>
      </w:r>
      <w:r>
        <w:rPr>
          <w:lang w:val="fr-FR"/>
        </w:rPr>
        <w:t xml:space="preserve"> ni demande de débat n’avait été soumis et a proposé d’adopter le projet de décision dans son ensemble. </w:t>
      </w:r>
      <w:r w:rsidRPr="00F70F30">
        <w:rPr>
          <w:lang w:val="fr-FR"/>
        </w:rPr>
        <w:t>En l'absence d'</w:t>
      </w:r>
      <w:r>
        <w:rPr>
          <w:lang w:val="fr-FR"/>
        </w:rPr>
        <w:t xml:space="preserve">objections, la </w:t>
      </w:r>
      <w:r w:rsidRPr="00F70F30">
        <w:rPr>
          <w:b/>
          <w:lang w:val="fr-FR"/>
        </w:rPr>
        <w:t>Président</w:t>
      </w:r>
      <w:r w:rsidR="00E258DA">
        <w:rPr>
          <w:b/>
          <w:lang w:val="fr-FR"/>
        </w:rPr>
        <w:t>e</w:t>
      </w:r>
      <w:r w:rsidRPr="00F70F30">
        <w:rPr>
          <w:b/>
          <w:lang w:val="fr-FR"/>
        </w:rPr>
        <w:t xml:space="preserve"> a déclaré adoptée la décision </w:t>
      </w:r>
      <w:hyperlink r:id="rId106" w:history="1">
        <w:r w:rsidRPr="00F70F30">
          <w:rPr>
            <w:rStyle w:val="Hyperlink"/>
            <w:b/>
            <w:lang w:val="fr-FR"/>
          </w:rPr>
          <w:t>14.COM 10.b.16</w:t>
        </w:r>
      </w:hyperlink>
      <w:r w:rsidRPr="00F70F30">
        <w:rPr>
          <w:b/>
          <w:lang w:val="fr-FR"/>
        </w:rPr>
        <w:t xml:space="preserve"> d’inscrire les savoir-faire traditionnels liés à la fabrication et à la pratique du </w:t>
      </w:r>
      <w:r>
        <w:rPr>
          <w:b/>
          <w:lang w:val="fr-FR"/>
        </w:rPr>
        <w:t>d</w:t>
      </w:r>
      <w:r w:rsidR="000C582D">
        <w:rPr>
          <w:b/>
          <w:lang w:val="fr-FR"/>
        </w:rPr>
        <w:t>otâ</w:t>
      </w:r>
      <w:r w:rsidRPr="00F70F30">
        <w:rPr>
          <w:b/>
          <w:lang w:val="fr-FR"/>
        </w:rPr>
        <w:t>r sur la Liste représentative</w:t>
      </w:r>
      <w:r w:rsidR="00EA7C31">
        <w:rPr>
          <w:b/>
          <w:lang w:val="fr-FR"/>
        </w:rPr>
        <w:t>.</w:t>
      </w:r>
    </w:p>
    <w:p w14:paraId="52DE516A" w14:textId="17D336C8" w:rsidR="00F70F30" w:rsidRPr="00F70F30" w:rsidRDefault="00F70F30" w:rsidP="00470DCF">
      <w:pPr>
        <w:pStyle w:val="Orateurengris"/>
        <w:spacing w:before="120"/>
        <w:ind w:left="709" w:hanging="709"/>
        <w:rPr>
          <w:lang w:val="fr-FR"/>
        </w:rPr>
      </w:pPr>
      <w:r w:rsidRPr="00F70F30">
        <w:rPr>
          <w:lang w:val="fr-FR"/>
        </w:rPr>
        <w:t xml:space="preserve">La </w:t>
      </w:r>
      <w:r w:rsidRPr="00F70F30">
        <w:rPr>
          <w:b/>
          <w:lang w:val="fr-FR"/>
        </w:rPr>
        <w:t>délégation de la République islamique d'Iran</w:t>
      </w:r>
      <w:r w:rsidRPr="00F70F30">
        <w:rPr>
          <w:lang w:val="fr-FR"/>
        </w:rPr>
        <w:t xml:space="preserve"> a </w:t>
      </w:r>
      <w:r>
        <w:rPr>
          <w:lang w:val="fr-FR"/>
        </w:rPr>
        <w:t xml:space="preserve">adressé </w:t>
      </w:r>
      <w:r w:rsidRPr="00F70F30">
        <w:rPr>
          <w:lang w:val="fr-FR"/>
        </w:rPr>
        <w:t xml:space="preserve">ses plus chaleureuses salutations à la Colombie pour cet événement exceptionnel. Au nom de la République islamique d'Iran, la délégation a remercié l'Organe d'évaluation et le Comité d'avoir inscrit les savoir-faire traditionnels </w:t>
      </w:r>
      <w:r>
        <w:rPr>
          <w:lang w:val="fr-FR"/>
        </w:rPr>
        <w:t>liés à la fabrication et la pratique du d</w:t>
      </w:r>
      <w:r w:rsidR="000C582D">
        <w:rPr>
          <w:lang w:val="fr-FR"/>
        </w:rPr>
        <w:t>otâ</w:t>
      </w:r>
      <w:r w:rsidRPr="00F70F30">
        <w:rPr>
          <w:lang w:val="fr-FR"/>
        </w:rPr>
        <w:t xml:space="preserve">r sur la Liste représentative. </w:t>
      </w:r>
      <w:r w:rsidR="000C582D">
        <w:rPr>
          <w:lang w:val="fr-FR"/>
        </w:rPr>
        <w:t>Le dotâ</w:t>
      </w:r>
      <w:r>
        <w:rPr>
          <w:lang w:val="fr-FR"/>
        </w:rPr>
        <w:t>r était</w:t>
      </w:r>
      <w:r w:rsidRPr="00F70F30">
        <w:rPr>
          <w:lang w:val="fr-FR"/>
        </w:rPr>
        <w:t xml:space="preserve"> l'un des instruments de musique les plus importants, joué depuis des siècles dans une vaste zone géographique de l'Iran où différents groupes ethniques viv</w:t>
      </w:r>
      <w:r>
        <w:rPr>
          <w:lang w:val="fr-FR"/>
        </w:rPr>
        <w:t>ai</w:t>
      </w:r>
      <w:r w:rsidRPr="00F70F30">
        <w:rPr>
          <w:lang w:val="fr-FR"/>
        </w:rPr>
        <w:t>ent ensemble. La délégation a estimé que cette inscription conduira</w:t>
      </w:r>
      <w:r w:rsidR="00105252">
        <w:rPr>
          <w:lang w:val="fr-FR"/>
        </w:rPr>
        <w:t>it</w:t>
      </w:r>
      <w:r w:rsidRPr="00F70F30">
        <w:rPr>
          <w:lang w:val="fr-FR"/>
        </w:rPr>
        <w:t xml:space="preserve"> à plus d'amitié, de proximité, de paix, de joie et de respect </w:t>
      </w:r>
      <w:r w:rsidR="000506D5">
        <w:rPr>
          <w:lang w:val="fr-FR"/>
        </w:rPr>
        <w:t xml:space="preserve">de la </w:t>
      </w:r>
      <w:r w:rsidRPr="00F70F30">
        <w:rPr>
          <w:lang w:val="fr-FR"/>
        </w:rPr>
        <w:t>diversité culturelle et la créativité humaine parmi les détenteurs et les praticiens qui partage</w:t>
      </w:r>
      <w:r w:rsidR="00105252">
        <w:rPr>
          <w:lang w:val="fr-FR"/>
        </w:rPr>
        <w:t>aie</w:t>
      </w:r>
      <w:r w:rsidRPr="00F70F30">
        <w:rPr>
          <w:lang w:val="fr-FR"/>
        </w:rPr>
        <w:t>nt cet élément à</w:t>
      </w:r>
      <w:r w:rsidR="000506D5">
        <w:rPr>
          <w:lang w:val="fr-FR"/>
        </w:rPr>
        <w:t xml:space="preserve"> quelque niveau que ce soit</w:t>
      </w:r>
      <w:r w:rsidRPr="00F70F30">
        <w:rPr>
          <w:lang w:val="fr-FR"/>
        </w:rPr>
        <w:t>. En outre, elle était fière que cet élément musical, comme d'autres éléments provenant d'autres É</w:t>
      </w:r>
      <w:r w:rsidR="000506D5">
        <w:rPr>
          <w:lang w:val="fr-FR"/>
        </w:rPr>
        <w:t xml:space="preserve">tats membres, soit considéré comme </w:t>
      </w:r>
      <w:r w:rsidR="00105252">
        <w:rPr>
          <w:lang w:val="fr-FR"/>
        </w:rPr>
        <w:t xml:space="preserve">l’une </w:t>
      </w:r>
      <w:r w:rsidRPr="00F70F30">
        <w:rPr>
          <w:lang w:val="fr-FR"/>
        </w:rPr>
        <w:t xml:space="preserve">des </w:t>
      </w:r>
      <w:r w:rsidR="00105252">
        <w:rPr>
          <w:lang w:val="fr-FR"/>
        </w:rPr>
        <w:t xml:space="preserve">nombreuses </w:t>
      </w:r>
      <w:r w:rsidRPr="00F70F30">
        <w:rPr>
          <w:lang w:val="fr-FR"/>
        </w:rPr>
        <w:t>expressions culturelles qui témoign</w:t>
      </w:r>
      <w:r w:rsidR="00105252">
        <w:rPr>
          <w:lang w:val="fr-FR"/>
        </w:rPr>
        <w:t>ai</w:t>
      </w:r>
      <w:r w:rsidRPr="00F70F30">
        <w:rPr>
          <w:lang w:val="fr-FR"/>
        </w:rPr>
        <w:t>ent de la diversité de</w:t>
      </w:r>
      <w:r w:rsidR="00105252">
        <w:rPr>
          <w:lang w:val="fr-FR"/>
        </w:rPr>
        <w:t>s formes par lesquelles l’</w:t>
      </w:r>
      <w:r w:rsidR="00105252" w:rsidRPr="00105252">
        <w:rPr>
          <w:lang w:val="fr-FR"/>
        </w:rPr>
        <w:t>humanité</w:t>
      </w:r>
      <w:r w:rsidR="00105252">
        <w:rPr>
          <w:lang w:val="fr-FR"/>
        </w:rPr>
        <w:t xml:space="preserve"> appréciait la musique.</w:t>
      </w:r>
      <w:r w:rsidRPr="00F70F30">
        <w:rPr>
          <w:lang w:val="fr-FR"/>
        </w:rPr>
        <w:t xml:space="preserve"> La délégation a réitéré ses remerciements aux hôtes colombiens pour leur chaleureuse hospitalité et au Secrétariat pour cette inscription.</w:t>
      </w:r>
    </w:p>
    <w:p w14:paraId="5E83DE57" w14:textId="6AD3E8E7" w:rsidR="00105252" w:rsidRDefault="00105252" w:rsidP="00470DCF">
      <w:pPr>
        <w:pStyle w:val="Orateurengris"/>
        <w:spacing w:before="120"/>
        <w:ind w:left="709" w:hanging="709"/>
        <w:rPr>
          <w:b/>
          <w:lang w:val="fr-FR"/>
        </w:rPr>
      </w:pPr>
      <w:r>
        <w:rPr>
          <w:lang w:val="fr-FR"/>
        </w:rPr>
        <w:t xml:space="preserve">La </w:t>
      </w:r>
      <w:r w:rsidRPr="00105252">
        <w:rPr>
          <w:b/>
          <w:lang w:val="fr-FR"/>
        </w:rPr>
        <w:t>Présidente</w:t>
      </w:r>
      <w:r>
        <w:rPr>
          <w:lang w:val="fr-FR"/>
        </w:rPr>
        <w:t xml:space="preserve"> a rappelé au Comité la demande du Mexique et de l’Espagne d’examiner leur dossier </w:t>
      </w:r>
      <w:r w:rsidR="001242A3">
        <w:rPr>
          <w:lang w:val="fr-FR"/>
        </w:rPr>
        <w:t xml:space="preserve">au cours </w:t>
      </w:r>
      <w:r>
        <w:rPr>
          <w:lang w:val="fr-FR"/>
        </w:rPr>
        <w:t>de cette séance.</w:t>
      </w:r>
    </w:p>
    <w:p w14:paraId="11C22CDA" w14:textId="43D07027" w:rsidR="003D5850" w:rsidRPr="003D5850" w:rsidRDefault="003D5850" w:rsidP="0054727F">
      <w:pPr>
        <w:pStyle w:val="Orateurengris"/>
        <w:tabs>
          <w:tab w:val="left" w:pos="8222"/>
        </w:tabs>
        <w:spacing w:before="120"/>
        <w:ind w:left="709" w:hanging="709"/>
        <w:rPr>
          <w:lang w:val="fr-FR"/>
        </w:rPr>
      </w:pPr>
      <w:r w:rsidRPr="003D5850">
        <w:rPr>
          <w:lang w:val="fr-FR"/>
        </w:rPr>
        <w:t xml:space="preserve">La </w:t>
      </w:r>
      <w:r w:rsidRPr="003D5850">
        <w:rPr>
          <w:b/>
          <w:lang w:val="fr-FR"/>
        </w:rPr>
        <w:t>Présidente de l'Organe d'évaluation</w:t>
      </w:r>
      <w:r w:rsidRPr="003D5850">
        <w:rPr>
          <w:lang w:val="fr-FR"/>
        </w:rPr>
        <w:t xml:space="preserve"> a pré</w:t>
      </w:r>
      <w:r>
        <w:rPr>
          <w:lang w:val="fr-FR"/>
        </w:rPr>
        <w:t xml:space="preserve">senté la candidature suivante, </w:t>
      </w:r>
      <w:r w:rsidRPr="003D5850">
        <w:rPr>
          <w:b/>
          <w:lang w:val="fr-FR"/>
        </w:rPr>
        <w:t>le processus de fabrication de la talavera artisanale de Puebla et de Tlaxcala (Mexique) et de la céramique de Talavera de la Reina et d’El Puente del Arzobispo (Espagne)</w:t>
      </w:r>
      <w:r w:rsidRPr="003D5850">
        <w:rPr>
          <w:lang w:val="fr-FR"/>
        </w:rPr>
        <w:t xml:space="preserve"> [projet de décision 14.COM 10.b.23] soumise par </w:t>
      </w:r>
      <w:r w:rsidRPr="000C582D">
        <w:rPr>
          <w:b/>
          <w:lang w:val="fr-FR"/>
        </w:rPr>
        <w:t>le</w:t>
      </w:r>
      <w:r w:rsidRPr="003D5850">
        <w:rPr>
          <w:lang w:val="fr-FR"/>
        </w:rPr>
        <w:t xml:space="preserve"> </w:t>
      </w:r>
      <w:r w:rsidRPr="000C582D">
        <w:rPr>
          <w:b/>
          <w:lang w:val="fr-FR"/>
        </w:rPr>
        <w:t>Mexique</w:t>
      </w:r>
      <w:r w:rsidRPr="003D5850">
        <w:rPr>
          <w:lang w:val="fr-FR"/>
        </w:rPr>
        <w:t xml:space="preserve"> et </w:t>
      </w:r>
      <w:r w:rsidRPr="000C582D">
        <w:rPr>
          <w:b/>
          <w:lang w:val="fr-FR"/>
        </w:rPr>
        <w:t>l'Espagne</w:t>
      </w:r>
      <w:r w:rsidR="000C582D">
        <w:rPr>
          <w:lang w:val="fr-FR"/>
        </w:rPr>
        <w:t>. Les</w:t>
      </w:r>
      <w:r w:rsidRPr="003D5850">
        <w:rPr>
          <w:lang w:val="fr-FR"/>
        </w:rPr>
        <w:t xml:space="preserve"> processus de fabrication de la talavera artisanale de Puebla et </w:t>
      </w:r>
      <w:r>
        <w:rPr>
          <w:lang w:val="fr-FR"/>
        </w:rPr>
        <w:t xml:space="preserve">de </w:t>
      </w:r>
      <w:r w:rsidRPr="003D5850">
        <w:rPr>
          <w:lang w:val="fr-FR"/>
        </w:rPr>
        <w:t xml:space="preserve">Tlaxcala (Mexique) et de la céramique de Talavera de la Reina et </w:t>
      </w:r>
      <w:r>
        <w:rPr>
          <w:lang w:val="fr-FR"/>
        </w:rPr>
        <w:t>d’</w:t>
      </w:r>
      <w:r w:rsidRPr="003D5850">
        <w:rPr>
          <w:lang w:val="fr-FR"/>
        </w:rPr>
        <w:t xml:space="preserve">El Puente del Arzobispo (Espagne) </w:t>
      </w:r>
      <w:r>
        <w:rPr>
          <w:lang w:val="fr-FR"/>
        </w:rPr>
        <w:t xml:space="preserve">étaient </w:t>
      </w:r>
      <w:r w:rsidRPr="003D5850">
        <w:rPr>
          <w:lang w:val="fr-FR"/>
        </w:rPr>
        <w:t>identifiés à deux communaut</w:t>
      </w:r>
      <w:r>
        <w:rPr>
          <w:lang w:val="fr-FR"/>
        </w:rPr>
        <w:t>és au Mexique et en Espagne. La céramique était utilisée à des fins domestiques, décoratives et architecturales</w:t>
      </w:r>
      <w:r w:rsidRPr="003D5850">
        <w:rPr>
          <w:lang w:val="fr-FR"/>
        </w:rPr>
        <w:t>. D'après les informations contenues dans le dossier, la candidature satisfai</w:t>
      </w:r>
      <w:r>
        <w:rPr>
          <w:lang w:val="fr-FR"/>
        </w:rPr>
        <w:t>sai</w:t>
      </w:r>
      <w:r w:rsidRPr="003D5850">
        <w:rPr>
          <w:lang w:val="fr-FR"/>
        </w:rPr>
        <w:t>t aux critè</w:t>
      </w:r>
      <w:r>
        <w:rPr>
          <w:lang w:val="fr-FR"/>
        </w:rPr>
        <w:t xml:space="preserve">res R.1, R.2, R.4 et R.5 pour </w:t>
      </w:r>
      <w:r w:rsidRPr="003D5850">
        <w:rPr>
          <w:lang w:val="fr-FR"/>
        </w:rPr>
        <w:t>inscription sur la Liste représentative. L'Organe d'évaluation a</w:t>
      </w:r>
      <w:r>
        <w:rPr>
          <w:lang w:val="fr-FR"/>
        </w:rPr>
        <w:t>vait estimé</w:t>
      </w:r>
      <w:r w:rsidRPr="003D5850">
        <w:rPr>
          <w:lang w:val="fr-FR"/>
        </w:rPr>
        <w:t xml:space="preserve"> que les procédés artisanaux de </w:t>
      </w:r>
      <w:r>
        <w:rPr>
          <w:lang w:val="fr-FR"/>
        </w:rPr>
        <w:t>fabrication de la céramique de la talavera maintenaient</w:t>
      </w:r>
      <w:r w:rsidRPr="003D5850">
        <w:rPr>
          <w:lang w:val="fr-FR"/>
        </w:rPr>
        <w:t xml:space="preserve"> une </w:t>
      </w:r>
      <w:r>
        <w:rPr>
          <w:lang w:val="fr-FR"/>
        </w:rPr>
        <w:t>continuité historique qui faisait</w:t>
      </w:r>
      <w:r w:rsidRPr="003D5850">
        <w:rPr>
          <w:lang w:val="fr-FR"/>
        </w:rPr>
        <w:t xml:space="preserve"> de la production de ce type de céramique un symbole d'identité pour Puebla et Tlaxcala au Mexique, et pour Talavera de la Reina et El Puente del Arzobispo en Espagne. Tant au Mexique qu'en Espagne</w:t>
      </w:r>
      <w:r w:rsidR="00D03CD4">
        <w:rPr>
          <w:lang w:val="fr-FR"/>
        </w:rPr>
        <w:t>, les communautés concernées avaient</w:t>
      </w:r>
      <w:r w:rsidRPr="003D5850">
        <w:rPr>
          <w:lang w:val="fr-FR"/>
        </w:rPr>
        <w:t xml:space="preserve"> participé activement au processus de candidature. Toutefois, l'Organe d'évaluation a</w:t>
      </w:r>
      <w:r w:rsidR="00D03CD4">
        <w:rPr>
          <w:lang w:val="fr-FR"/>
        </w:rPr>
        <w:t>vait</w:t>
      </w:r>
      <w:r w:rsidRPr="003D5850">
        <w:rPr>
          <w:lang w:val="fr-FR"/>
        </w:rPr>
        <w:t xml:space="preserve"> estimé que les informations n'étaient pas suffisantes pour évaluer le critère R.3. Bien que les deux États soumissionnaires aient présenté des mesures de sauvegarde complète</w:t>
      </w:r>
      <w:r w:rsidR="00D03CD4">
        <w:rPr>
          <w:lang w:val="fr-FR"/>
        </w:rPr>
        <w:t>s, celles-ci posaient de nombreux problèmes. On pouvait citer, par exemple, l'application et le mécanisme</w:t>
      </w:r>
      <w:r w:rsidRPr="003D5850">
        <w:rPr>
          <w:lang w:val="fr-FR"/>
        </w:rPr>
        <w:t xml:space="preserve"> de validation des appellations d'origine, l</w:t>
      </w:r>
      <w:r w:rsidR="00D03CD4">
        <w:rPr>
          <w:lang w:val="fr-FR"/>
        </w:rPr>
        <w:t>a promotion du concept de singularité et d'authenticité, qui allait</w:t>
      </w:r>
      <w:r w:rsidRPr="003D5850">
        <w:rPr>
          <w:lang w:val="fr-FR"/>
        </w:rPr>
        <w:t xml:space="preserve"> à l'encontre de</w:t>
      </w:r>
      <w:r w:rsidR="00D03CD4">
        <w:rPr>
          <w:lang w:val="fr-FR"/>
        </w:rPr>
        <w:t xml:space="preserve">s principes de la Convention, ainsi que </w:t>
      </w:r>
      <w:r w:rsidRPr="003D5850">
        <w:rPr>
          <w:lang w:val="fr-FR"/>
        </w:rPr>
        <w:t xml:space="preserve">l'accent mis </w:t>
      </w:r>
      <w:r w:rsidR="00D03CD4">
        <w:rPr>
          <w:lang w:val="fr-FR"/>
        </w:rPr>
        <w:t xml:space="preserve">à mauvais escient </w:t>
      </w:r>
      <w:r w:rsidRPr="003D5850">
        <w:rPr>
          <w:lang w:val="fr-FR"/>
        </w:rPr>
        <w:t>sur les aspects économiques plutôt que sur les processus de sauvegarde. Par conséquent, l'Orga</w:t>
      </w:r>
      <w:r w:rsidR="00D03CD4">
        <w:rPr>
          <w:lang w:val="fr-FR"/>
        </w:rPr>
        <w:t>ne d'évaluation recommandait</w:t>
      </w:r>
      <w:r w:rsidR="000C582D">
        <w:rPr>
          <w:lang w:val="fr-FR"/>
        </w:rPr>
        <w:t xml:space="preserve"> </w:t>
      </w:r>
      <w:r w:rsidR="0054727F">
        <w:rPr>
          <w:lang w:val="fr-FR"/>
        </w:rPr>
        <w:t>que le Comité</w:t>
      </w:r>
      <w:r w:rsidR="000C582D">
        <w:rPr>
          <w:lang w:val="fr-FR"/>
        </w:rPr>
        <w:t xml:space="preserve"> </w:t>
      </w:r>
      <w:r w:rsidR="0054727F">
        <w:rPr>
          <w:i/>
          <w:lang w:val="fr-FR"/>
        </w:rPr>
        <w:t>renvoie</w:t>
      </w:r>
      <w:r w:rsidRPr="003D5850">
        <w:rPr>
          <w:lang w:val="fr-FR"/>
        </w:rPr>
        <w:t xml:space="preserve"> </w:t>
      </w:r>
      <w:r w:rsidR="00D03CD4" w:rsidRPr="00D03CD4">
        <w:rPr>
          <w:lang w:val="fr-FR"/>
        </w:rPr>
        <w:t>le processus de fabrication de la talavera artisanale de Puebla et de Tlaxcala (Mexique) et de la céramique de Talavera de la Reina et d’El Puente del Arzobispo (Espagne)</w:t>
      </w:r>
      <w:r w:rsidR="00D03CD4" w:rsidRPr="003D5850">
        <w:rPr>
          <w:lang w:val="fr-FR"/>
        </w:rPr>
        <w:t xml:space="preserve"> </w:t>
      </w:r>
      <w:r w:rsidRPr="003D5850">
        <w:rPr>
          <w:lang w:val="fr-FR"/>
        </w:rPr>
        <w:t>aux États soumissionnaires.</w:t>
      </w:r>
    </w:p>
    <w:p w14:paraId="147001FA" w14:textId="07E0E9B0" w:rsidR="00D03CD4" w:rsidRPr="00D03CD4" w:rsidRDefault="00D03CD4" w:rsidP="00470DCF">
      <w:pPr>
        <w:pStyle w:val="Orateurengris"/>
        <w:spacing w:before="120"/>
        <w:ind w:left="709" w:hanging="709"/>
        <w:rPr>
          <w:b/>
          <w:lang w:val="fr-FR"/>
        </w:rPr>
      </w:pPr>
      <w:r>
        <w:rPr>
          <w:lang w:val="fr-FR"/>
        </w:rPr>
        <w:t xml:space="preserve">La </w:t>
      </w:r>
      <w:r w:rsidRPr="00D03CD4">
        <w:rPr>
          <w:b/>
          <w:lang w:val="fr-FR"/>
        </w:rPr>
        <w:t>Présidente</w:t>
      </w:r>
      <w:r>
        <w:rPr>
          <w:lang w:val="fr-FR"/>
        </w:rPr>
        <w:t xml:space="preserve"> a informé le Comité qu’un </w:t>
      </w:r>
      <w:r w:rsidRPr="00D03CD4">
        <w:rPr>
          <w:lang w:val="fr-FR"/>
        </w:rPr>
        <w:t>amendement</w:t>
      </w:r>
      <w:r>
        <w:rPr>
          <w:lang w:val="fr-FR"/>
        </w:rPr>
        <w:t xml:space="preserve"> au projet de décision avait été reçu et bénéficiait du soutien de 19 pays. Elle a invité le Koweït à présenter l’</w:t>
      </w:r>
      <w:r w:rsidRPr="00D03CD4">
        <w:rPr>
          <w:lang w:val="fr-FR"/>
        </w:rPr>
        <w:t>amendement</w:t>
      </w:r>
      <w:r>
        <w:rPr>
          <w:lang w:val="fr-FR"/>
        </w:rPr>
        <w:t>.</w:t>
      </w:r>
    </w:p>
    <w:p w14:paraId="2AA0F91F" w14:textId="3CC15B7E" w:rsidR="00D03CD4" w:rsidRPr="00D03CD4" w:rsidRDefault="00D03CD4" w:rsidP="00470DCF">
      <w:pPr>
        <w:pStyle w:val="Orateurengris"/>
        <w:spacing w:before="120"/>
        <w:ind w:left="709" w:hanging="709"/>
        <w:rPr>
          <w:lang w:val="fr-FR"/>
        </w:rPr>
      </w:pPr>
      <w:r w:rsidRPr="00D03CD4">
        <w:rPr>
          <w:lang w:val="fr-FR"/>
        </w:rPr>
        <w:t xml:space="preserve">La </w:t>
      </w:r>
      <w:r w:rsidRPr="00D03CD4">
        <w:rPr>
          <w:b/>
          <w:lang w:val="fr-FR"/>
        </w:rPr>
        <w:t>délégation du Koweït</w:t>
      </w:r>
      <w:r w:rsidRPr="00D03CD4">
        <w:rPr>
          <w:lang w:val="fr-FR"/>
        </w:rPr>
        <w:t xml:space="preserve"> </w:t>
      </w:r>
      <w:r>
        <w:rPr>
          <w:lang w:val="fr-FR"/>
        </w:rPr>
        <w:t>a remercié</w:t>
      </w:r>
      <w:r w:rsidRPr="00D03CD4">
        <w:rPr>
          <w:lang w:val="fr-FR"/>
        </w:rPr>
        <w:t xml:space="preserve"> l'Organe d'évaluation pour son rapport très </w:t>
      </w:r>
      <w:r>
        <w:rPr>
          <w:lang w:val="fr-FR"/>
        </w:rPr>
        <w:t xml:space="preserve">constructif, notant qu’il s’agissait là de l’un </w:t>
      </w:r>
      <w:r w:rsidRPr="00D03CD4">
        <w:rPr>
          <w:lang w:val="fr-FR"/>
        </w:rPr>
        <w:t>des cas qui aurai</w:t>
      </w:r>
      <w:r>
        <w:rPr>
          <w:lang w:val="fr-FR"/>
        </w:rPr>
        <w:t>en</w:t>
      </w:r>
      <w:r w:rsidRPr="00D03CD4">
        <w:rPr>
          <w:lang w:val="fr-FR"/>
        </w:rPr>
        <w:t xml:space="preserve">t </w:t>
      </w:r>
      <w:r>
        <w:rPr>
          <w:lang w:val="fr-FR"/>
        </w:rPr>
        <w:t>pu bénéficier du processus de dialogue car cela</w:t>
      </w:r>
      <w:r w:rsidRPr="00D03CD4">
        <w:rPr>
          <w:lang w:val="fr-FR"/>
        </w:rPr>
        <w:t xml:space="preserve"> aurait permis de clarifier un grand nomb</w:t>
      </w:r>
      <w:r>
        <w:rPr>
          <w:lang w:val="fr-FR"/>
        </w:rPr>
        <w:t>re des questions soulevées. L’examen du</w:t>
      </w:r>
      <w:r w:rsidRPr="00D03CD4">
        <w:rPr>
          <w:lang w:val="fr-FR"/>
        </w:rPr>
        <w:t xml:space="preserve"> </w:t>
      </w:r>
      <w:r>
        <w:rPr>
          <w:lang w:val="fr-FR"/>
        </w:rPr>
        <w:t>rapport</w:t>
      </w:r>
      <w:r w:rsidR="00E93FE3">
        <w:rPr>
          <w:lang w:val="fr-FR"/>
        </w:rPr>
        <w:t xml:space="preserve"> de l'Organe d'évaluation rappelait</w:t>
      </w:r>
      <w:r>
        <w:rPr>
          <w:lang w:val="fr-FR"/>
        </w:rPr>
        <w:t xml:space="preserve"> à la </w:t>
      </w:r>
      <w:r w:rsidRPr="00D03CD4">
        <w:rPr>
          <w:lang w:val="fr-FR"/>
        </w:rPr>
        <w:t>délégation l'intervention du Japon qui a</w:t>
      </w:r>
      <w:r>
        <w:rPr>
          <w:lang w:val="fr-FR"/>
        </w:rPr>
        <w:t>vait</w:t>
      </w:r>
      <w:r w:rsidRPr="00D03CD4">
        <w:rPr>
          <w:lang w:val="fr-FR"/>
        </w:rPr>
        <w:t xml:space="preserve"> expliqué co</w:t>
      </w:r>
      <w:r w:rsidR="00421EAC">
        <w:rPr>
          <w:lang w:val="fr-FR"/>
        </w:rPr>
        <w:t>mment l'utilisation</w:t>
      </w:r>
      <w:r w:rsidR="00E93FE3">
        <w:rPr>
          <w:lang w:val="fr-FR"/>
        </w:rPr>
        <w:t xml:space="preserve"> des termes « authenticité » et « </w:t>
      </w:r>
      <w:r w:rsidR="00421EAC">
        <w:rPr>
          <w:lang w:val="fr-FR"/>
        </w:rPr>
        <w:t>singularité »</w:t>
      </w:r>
      <w:r w:rsidRPr="00D03CD4">
        <w:rPr>
          <w:lang w:val="fr-FR"/>
        </w:rPr>
        <w:t xml:space="preserve"> a</w:t>
      </w:r>
      <w:r w:rsidR="00421EAC">
        <w:rPr>
          <w:lang w:val="fr-FR"/>
        </w:rPr>
        <w:t>vait</w:t>
      </w:r>
      <w:r w:rsidRPr="00D03CD4">
        <w:rPr>
          <w:lang w:val="fr-FR"/>
        </w:rPr>
        <w:t xml:space="preserve"> entraîné le renvoi ou le rejet de dossiers. Cependant, ni le dossier ni le rapport ne mentionn</w:t>
      </w:r>
      <w:r w:rsidR="00421EAC">
        <w:rPr>
          <w:lang w:val="fr-FR"/>
        </w:rPr>
        <w:t>aient la « singularité »</w:t>
      </w:r>
      <w:r w:rsidRPr="00D03CD4">
        <w:rPr>
          <w:lang w:val="fr-FR"/>
        </w:rPr>
        <w:t xml:space="preserve"> o</w:t>
      </w:r>
      <w:r w:rsidR="00421EAC">
        <w:rPr>
          <w:lang w:val="fr-FR"/>
        </w:rPr>
        <w:t>u l' « authenticité ». Il évoquait cependant la s</w:t>
      </w:r>
      <w:r w:rsidR="006266F5">
        <w:rPr>
          <w:lang w:val="fr-FR"/>
        </w:rPr>
        <w:t>ingularité, le caractère unique,</w:t>
      </w:r>
      <w:r w:rsidRPr="00D03CD4">
        <w:rPr>
          <w:lang w:val="fr-FR"/>
        </w:rPr>
        <w:t xml:space="preserve"> des carreaux </w:t>
      </w:r>
      <w:r w:rsidR="00421EAC">
        <w:rPr>
          <w:lang w:val="fr-FR"/>
        </w:rPr>
        <w:t xml:space="preserve">de céramique </w:t>
      </w:r>
      <w:r w:rsidRPr="00D03CD4">
        <w:rPr>
          <w:lang w:val="fr-FR"/>
        </w:rPr>
        <w:t xml:space="preserve">dans le sens où ils </w:t>
      </w:r>
      <w:r w:rsidR="006266F5">
        <w:rPr>
          <w:lang w:val="fr-FR"/>
        </w:rPr>
        <w:t xml:space="preserve">étaient </w:t>
      </w:r>
      <w:r w:rsidRPr="00D03CD4">
        <w:rPr>
          <w:lang w:val="fr-FR"/>
        </w:rPr>
        <w:t>différents l</w:t>
      </w:r>
      <w:r w:rsidR="006266F5">
        <w:rPr>
          <w:lang w:val="fr-FR"/>
        </w:rPr>
        <w:t>es uns des autres, et non pas la singularité du</w:t>
      </w:r>
      <w:r w:rsidRPr="00D03CD4">
        <w:rPr>
          <w:lang w:val="fr-FR"/>
        </w:rPr>
        <w:t xml:space="preserve"> processus</w:t>
      </w:r>
      <w:r w:rsidR="00421EAC">
        <w:rPr>
          <w:lang w:val="fr-FR"/>
        </w:rPr>
        <w:t xml:space="preserve"> de fabrication des car</w:t>
      </w:r>
      <w:r w:rsidR="006266F5">
        <w:rPr>
          <w:lang w:val="fr-FR"/>
        </w:rPr>
        <w:t>reaux ou de la céramique. Chaque carreau</w:t>
      </w:r>
      <w:r w:rsidR="00421EAC">
        <w:rPr>
          <w:lang w:val="fr-FR"/>
        </w:rPr>
        <w:t xml:space="preserve"> était différent parce qu'il était</w:t>
      </w:r>
      <w:r w:rsidRPr="00D03CD4">
        <w:rPr>
          <w:lang w:val="fr-FR"/>
        </w:rPr>
        <w:t xml:space="preserve"> fait à la main par des artistes différents. À cet égard, la délégation a demandé au Mexique ou à l'Espagne de clarifier ces deux points abordés par l'Organe d'évaluation</w:t>
      </w:r>
      <w:r w:rsidR="00421EAC">
        <w:rPr>
          <w:lang w:val="fr-FR"/>
        </w:rPr>
        <w:t>,</w:t>
      </w:r>
      <w:r w:rsidRPr="00D03CD4">
        <w:rPr>
          <w:lang w:val="fr-FR"/>
        </w:rPr>
        <w:t xml:space="preserve"> sur l'utilisation de</w:t>
      </w:r>
      <w:r w:rsidR="00421EAC">
        <w:rPr>
          <w:lang w:val="fr-FR"/>
        </w:rPr>
        <w:t>s termes « singularité » ou « </w:t>
      </w:r>
      <w:r w:rsidRPr="00D03CD4">
        <w:rPr>
          <w:lang w:val="fr-FR"/>
        </w:rPr>
        <w:t>authenticité</w:t>
      </w:r>
      <w:r w:rsidR="00421EAC">
        <w:rPr>
          <w:lang w:val="fr-FR"/>
        </w:rPr>
        <w:t> »</w:t>
      </w:r>
      <w:r w:rsidRPr="00D03CD4">
        <w:rPr>
          <w:lang w:val="fr-FR"/>
        </w:rPr>
        <w:t xml:space="preserve"> dans le dossier, ainsi que sur la commercialisation du procédé.</w:t>
      </w:r>
    </w:p>
    <w:p w14:paraId="5C5B5687" w14:textId="76C6EC4B" w:rsidR="00421EAC" w:rsidRPr="00421EAC" w:rsidRDefault="00421EAC" w:rsidP="00470DCF">
      <w:pPr>
        <w:pStyle w:val="Orateurengris"/>
        <w:spacing w:before="120"/>
        <w:ind w:left="709" w:hanging="709"/>
        <w:rPr>
          <w:lang w:val="fr-FR"/>
        </w:rPr>
      </w:pPr>
      <w:r w:rsidRPr="00421EAC">
        <w:rPr>
          <w:lang w:val="fr-FR"/>
        </w:rPr>
        <w:t xml:space="preserve">La </w:t>
      </w:r>
      <w:r w:rsidRPr="00114BCC">
        <w:rPr>
          <w:b/>
          <w:lang w:val="fr-FR"/>
        </w:rPr>
        <w:t>Présidente</w:t>
      </w:r>
      <w:r w:rsidRPr="00421EAC">
        <w:rPr>
          <w:lang w:val="fr-FR"/>
        </w:rPr>
        <w:t xml:space="preserve"> </w:t>
      </w:r>
      <w:r>
        <w:rPr>
          <w:lang w:val="fr-FR"/>
        </w:rPr>
        <w:t xml:space="preserve">a invité les États soumissionnaires </w:t>
      </w:r>
      <w:r w:rsidR="00114BCC">
        <w:rPr>
          <w:lang w:val="fr-FR"/>
        </w:rPr>
        <w:t>à répondre aux questions sur l’</w:t>
      </w:r>
      <w:r w:rsidR="00114BCC" w:rsidRPr="00114BCC">
        <w:rPr>
          <w:lang w:val="fr-FR"/>
        </w:rPr>
        <w:t>authenticité</w:t>
      </w:r>
      <w:r w:rsidR="00114BCC">
        <w:rPr>
          <w:lang w:val="fr-FR"/>
        </w:rPr>
        <w:t xml:space="preserve">, la singularité et la </w:t>
      </w:r>
      <w:r w:rsidR="00114BCC" w:rsidRPr="00114BCC">
        <w:rPr>
          <w:lang w:val="fr-FR"/>
        </w:rPr>
        <w:t>commercialisation</w:t>
      </w:r>
      <w:r w:rsidR="00114BCC">
        <w:rPr>
          <w:lang w:val="fr-FR"/>
        </w:rPr>
        <w:t xml:space="preserve"> de l’</w:t>
      </w:r>
      <w:r w:rsidR="00114BCC" w:rsidRPr="00114BCC">
        <w:rPr>
          <w:lang w:val="fr-FR"/>
        </w:rPr>
        <w:t>élément</w:t>
      </w:r>
      <w:r w:rsidR="00114BCC">
        <w:rPr>
          <w:lang w:val="fr-FR"/>
        </w:rPr>
        <w:t>.</w:t>
      </w:r>
    </w:p>
    <w:p w14:paraId="30EC4153" w14:textId="646B28B5" w:rsidR="00114BCC" w:rsidRPr="00114BCC" w:rsidRDefault="00114BCC" w:rsidP="00470DCF">
      <w:pPr>
        <w:pStyle w:val="Orateurengris"/>
        <w:spacing w:before="120"/>
        <w:ind w:left="709" w:hanging="709"/>
        <w:rPr>
          <w:lang w:val="fr-FR"/>
        </w:rPr>
      </w:pPr>
      <w:r w:rsidRPr="00114BCC">
        <w:rPr>
          <w:lang w:val="fr-FR"/>
        </w:rPr>
        <w:t xml:space="preserve">La </w:t>
      </w:r>
      <w:r w:rsidRPr="00114BCC">
        <w:rPr>
          <w:b/>
          <w:lang w:val="fr-FR"/>
        </w:rPr>
        <w:t>délégation du Mexique</w:t>
      </w:r>
      <w:r w:rsidRPr="00114BCC">
        <w:rPr>
          <w:lang w:val="fr-FR"/>
        </w:rPr>
        <w:t xml:space="preserve"> a remercié la Colombie et ses autorités pour </w:t>
      </w:r>
      <w:r>
        <w:rPr>
          <w:lang w:val="fr-FR"/>
        </w:rPr>
        <w:t>leur accueil chaleureux, et le G</w:t>
      </w:r>
      <w:r w:rsidRPr="00114BCC">
        <w:rPr>
          <w:lang w:val="fr-FR"/>
        </w:rPr>
        <w:t xml:space="preserve">ouvernement espagnol pour l'opportunité </w:t>
      </w:r>
      <w:r w:rsidR="00E93FE3">
        <w:rPr>
          <w:lang w:val="fr-FR"/>
        </w:rPr>
        <w:t xml:space="preserve">qui lui était donnée </w:t>
      </w:r>
      <w:r w:rsidRPr="00114BCC">
        <w:rPr>
          <w:lang w:val="fr-FR"/>
        </w:rPr>
        <w:t xml:space="preserve">de s'exprimer en espagnol. Elle a également remercié le Koweït et le Comité pour la gentillesse dont ils </w:t>
      </w:r>
      <w:r>
        <w:rPr>
          <w:lang w:val="fr-FR"/>
        </w:rPr>
        <w:t xml:space="preserve">avaient </w:t>
      </w:r>
      <w:r w:rsidRPr="00114BCC">
        <w:rPr>
          <w:lang w:val="fr-FR"/>
        </w:rPr>
        <w:t xml:space="preserve">fait preuve en permettant au Mexique de répondre aux commentaires de l'Organe d'évaluation sur la candidature </w:t>
      </w:r>
      <w:r>
        <w:rPr>
          <w:lang w:val="fr-FR"/>
        </w:rPr>
        <w:t xml:space="preserve">soumise avec l'Espagne. La délégation avait le sentiment </w:t>
      </w:r>
      <w:r w:rsidRPr="00114BCC">
        <w:rPr>
          <w:lang w:val="fr-FR"/>
        </w:rPr>
        <w:t xml:space="preserve">que ces questions auraient pu être traitées par le biais du mécanisme de dialogue si l'occasion </w:t>
      </w:r>
      <w:r>
        <w:rPr>
          <w:lang w:val="fr-FR"/>
        </w:rPr>
        <w:t xml:space="preserve">leur </w:t>
      </w:r>
      <w:r w:rsidRPr="00114BCC">
        <w:rPr>
          <w:lang w:val="fr-FR"/>
        </w:rPr>
        <w:t xml:space="preserve">en avait été donnée. </w:t>
      </w:r>
      <w:r>
        <w:rPr>
          <w:lang w:val="fr-FR"/>
        </w:rPr>
        <w:t>S'agissant de l'utilisation des termes « authenticité » ou « originalité »</w:t>
      </w:r>
      <w:r w:rsidRPr="00114BCC">
        <w:rPr>
          <w:lang w:val="fr-FR"/>
        </w:rPr>
        <w:t>, il a été noté qu'à aucu</w:t>
      </w:r>
      <w:r>
        <w:rPr>
          <w:lang w:val="fr-FR"/>
        </w:rPr>
        <w:t xml:space="preserve">n moment le dossier ne mentionnait ou ne faisait référence à ces concepts. Au contraire, </w:t>
      </w:r>
      <w:r w:rsidRPr="00114BCC">
        <w:rPr>
          <w:lang w:val="fr-FR"/>
        </w:rPr>
        <w:t xml:space="preserve">le dossier </w:t>
      </w:r>
      <w:r>
        <w:rPr>
          <w:lang w:val="fr-FR"/>
        </w:rPr>
        <w:t xml:space="preserve">évoquait </w:t>
      </w:r>
      <w:r w:rsidRPr="00114BCC">
        <w:rPr>
          <w:lang w:val="fr-FR"/>
        </w:rPr>
        <w:t>des pièces individuelles spécifiques,</w:t>
      </w:r>
      <w:r>
        <w:rPr>
          <w:lang w:val="fr-FR"/>
        </w:rPr>
        <w:t xml:space="preserve"> comme le </w:t>
      </w:r>
      <w:r w:rsidRPr="00114BCC">
        <w:rPr>
          <w:lang w:val="fr-FR"/>
        </w:rPr>
        <w:t>Koweït</w:t>
      </w:r>
      <w:r>
        <w:rPr>
          <w:lang w:val="fr-FR"/>
        </w:rPr>
        <w:t xml:space="preserve"> l’avait expliqué. La tradition mettait l’accent</w:t>
      </w:r>
      <w:r w:rsidRPr="00114BCC">
        <w:rPr>
          <w:lang w:val="fr-FR"/>
        </w:rPr>
        <w:t xml:space="preserve"> sur la créativité de chaque artisan dans les dessins, les formes et les utilisations, en</w:t>
      </w:r>
      <w:r>
        <w:rPr>
          <w:lang w:val="fr-FR"/>
        </w:rPr>
        <w:t xml:space="preserve"> adaptant les traditions du XVI</w:t>
      </w:r>
      <w:r w:rsidRPr="00114BCC">
        <w:rPr>
          <w:vertAlign w:val="superscript"/>
          <w:lang w:val="fr-FR"/>
        </w:rPr>
        <w:t>e</w:t>
      </w:r>
      <w:r>
        <w:rPr>
          <w:lang w:val="fr-FR"/>
        </w:rPr>
        <w:t xml:space="preserve"> </w:t>
      </w:r>
      <w:r w:rsidRPr="00114BCC">
        <w:rPr>
          <w:lang w:val="fr-FR"/>
        </w:rPr>
        <w:t xml:space="preserve">siècle aux besoins contemporains. En outre, la délégation a estimé qu'il y avait eu une mauvaise interprétation </w:t>
      </w:r>
      <w:r>
        <w:rPr>
          <w:lang w:val="fr-FR"/>
        </w:rPr>
        <w:t xml:space="preserve">de </w:t>
      </w:r>
      <w:r w:rsidRPr="00114BCC">
        <w:rPr>
          <w:lang w:val="fr-FR"/>
        </w:rPr>
        <w:t>l'u</w:t>
      </w:r>
      <w:r>
        <w:rPr>
          <w:lang w:val="fr-FR"/>
        </w:rPr>
        <w:t>tilisation par le Mexique de l' « appellation d'origine », créée en 1997 par le G</w:t>
      </w:r>
      <w:r w:rsidRPr="00114BCC">
        <w:rPr>
          <w:lang w:val="fr-FR"/>
        </w:rPr>
        <w:t>ouvernement mexi</w:t>
      </w:r>
      <w:r>
        <w:rPr>
          <w:lang w:val="fr-FR"/>
        </w:rPr>
        <w:t>cain. Son principal objectif était</w:t>
      </w:r>
      <w:r w:rsidRPr="00114BCC">
        <w:rPr>
          <w:lang w:val="fr-FR"/>
        </w:rPr>
        <w:t xml:space="preserve"> de protéger les connaissances et le savoir-faire traditionnels des artisans </w:t>
      </w:r>
      <w:r>
        <w:rPr>
          <w:lang w:val="fr-FR"/>
        </w:rPr>
        <w:t>en ce qui concerne ces types de céramique</w:t>
      </w:r>
      <w:r w:rsidRPr="00114BCC">
        <w:rPr>
          <w:lang w:val="fr-FR"/>
        </w:rPr>
        <w:t>. Cette mesure a</w:t>
      </w:r>
      <w:r>
        <w:rPr>
          <w:lang w:val="fr-FR"/>
        </w:rPr>
        <w:t>vait</w:t>
      </w:r>
      <w:r w:rsidRPr="00114BCC">
        <w:rPr>
          <w:lang w:val="fr-FR"/>
        </w:rPr>
        <w:t xml:space="preserve"> été prise à une époque où l'on assistait à une prolifération d'imitations préjudiciables, entraînant une perte de savoir-faire artisanal et la création d'une concurrence déloyale. Il</w:t>
      </w:r>
      <w:r w:rsidR="00122BAD">
        <w:rPr>
          <w:lang w:val="fr-FR"/>
        </w:rPr>
        <w:t xml:space="preserve"> n'en restait</w:t>
      </w:r>
      <w:r w:rsidRPr="00114BCC">
        <w:rPr>
          <w:lang w:val="fr-FR"/>
        </w:rPr>
        <w:t xml:space="preserve"> pas moi</w:t>
      </w:r>
      <w:r w:rsidR="00122BAD">
        <w:rPr>
          <w:lang w:val="fr-FR"/>
        </w:rPr>
        <w:t>ns que ce processus se concentrait</w:t>
      </w:r>
      <w:r w:rsidRPr="00114BCC">
        <w:rPr>
          <w:lang w:val="fr-FR"/>
        </w:rPr>
        <w:t xml:space="preserve"> sur les artisans dans les ateliers de P</w:t>
      </w:r>
      <w:r w:rsidR="00122BAD">
        <w:rPr>
          <w:lang w:val="fr-FR"/>
        </w:rPr>
        <w:t>uebla et de Tlaxcala, et reflétait</w:t>
      </w:r>
      <w:r w:rsidRPr="00114BCC">
        <w:rPr>
          <w:lang w:val="fr-FR"/>
        </w:rPr>
        <w:t xml:space="preserve"> leur rôle important. L'expérience do</w:t>
      </w:r>
      <w:r w:rsidR="00122BAD">
        <w:rPr>
          <w:lang w:val="fr-FR"/>
        </w:rPr>
        <w:t>cumentée dans le dossier indiquait qu'il existait</w:t>
      </w:r>
      <w:r w:rsidRPr="00114BCC">
        <w:rPr>
          <w:lang w:val="fr-FR"/>
        </w:rPr>
        <w:t xml:space="preserve"> un certain nombre d'initiatives qui pourraient protéger ces pratiques au niveau mondial, étant donné la nécessité de protéger d'urgence ces pratiques culturelles menacées par d'autres</w:t>
      </w:r>
      <w:r w:rsidR="00122BAD">
        <w:rPr>
          <w:lang w:val="fr-FR"/>
        </w:rPr>
        <w:t>,</w:t>
      </w:r>
      <w:r w:rsidRPr="00114BCC">
        <w:rPr>
          <w:lang w:val="fr-FR"/>
        </w:rPr>
        <w:t xml:space="preserve"> </w:t>
      </w:r>
      <w:r w:rsidR="00122BAD">
        <w:rPr>
          <w:lang w:val="fr-FR"/>
        </w:rPr>
        <w:t>au détriment de</w:t>
      </w:r>
      <w:r w:rsidRPr="00114BCC">
        <w:rPr>
          <w:lang w:val="fr-FR"/>
        </w:rPr>
        <w:t>s</w:t>
      </w:r>
      <w:r w:rsidR="00122BAD">
        <w:rPr>
          <w:lang w:val="fr-FR"/>
        </w:rPr>
        <w:t xml:space="preserve"> populations mexicaines, menaces auxquelles elles avaient</w:t>
      </w:r>
      <w:r w:rsidRPr="00114BCC">
        <w:rPr>
          <w:lang w:val="fr-FR"/>
        </w:rPr>
        <w:t xml:space="preserve"> été confronté</w:t>
      </w:r>
      <w:r w:rsidR="00122BAD">
        <w:rPr>
          <w:lang w:val="fr-FR"/>
        </w:rPr>
        <w:t>e</w:t>
      </w:r>
      <w:r w:rsidRPr="00114BCC">
        <w:rPr>
          <w:lang w:val="fr-FR"/>
        </w:rPr>
        <w:t xml:space="preserve">s à de </w:t>
      </w:r>
      <w:r w:rsidR="00122BAD">
        <w:rPr>
          <w:lang w:val="fr-FR"/>
        </w:rPr>
        <w:t xml:space="preserve">multiples </w:t>
      </w:r>
      <w:r w:rsidRPr="00114BCC">
        <w:rPr>
          <w:lang w:val="fr-FR"/>
        </w:rPr>
        <w:t>reprises au fil des ans.</w:t>
      </w:r>
    </w:p>
    <w:p w14:paraId="23A46E46" w14:textId="25BB408F" w:rsidR="00122BAD" w:rsidRPr="00122BAD" w:rsidRDefault="00122BAD" w:rsidP="00470DCF">
      <w:pPr>
        <w:pStyle w:val="Orateurengris"/>
        <w:spacing w:before="120"/>
        <w:ind w:left="709" w:hanging="709"/>
        <w:rPr>
          <w:b/>
          <w:lang w:val="fr-FR"/>
        </w:rPr>
      </w:pPr>
      <w:r>
        <w:rPr>
          <w:lang w:val="fr-FR"/>
        </w:rPr>
        <w:t xml:space="preserve">La </w:t>
      </w:r>
      <w:r w:rsidRPr="00122BAD">
        <w:rPr>
          <w:b/>
          <w:lang w:val="fr-FR"/>
        </w:rPr>
        <w:t>Présidente</w:t>
      </w:r>
      <w:r>
        <w:rPr>
          <w:lang w:val="fr-FR"/>
        </w:rPr>
        <w:t xml:space="preserve"> </w:t>
      </w:r>
      <w:r w:rsidRPr="00122BAD">
        <w:rPr>
          <w:lang w:val="fr-FR"/>
        </w:rPr>
        <w:t>a noté</w:t>
      </w:r>
      <w:r>
        <w:rPr>
          <w:lang w:val="fr-FR"/>
        </w:rPr>
        <w:t xml:space="preserve"> que les membres suivants souhaitaient s’exprimer : le </w:t>
      </w:r>
      <w:r w:rsidRPr="00122BAD">
        <w:rPr>
          <w:lang w:val="fr-FR"/>
        </w:rPr>
        <w:t>Guatemala</w:t>
      </w:r>
      <w:r>
        <w:rPr>
          <w:lang w:val="fr-FR"/>
        </w:rPr>
        <w:t xml:space="preserve">, l’Arménie et Cuba. Elle leur a demandé si la réponse du Mexique avait </w:t>
      </w:r>
      <w:r w:rsidR="0064329C">
        <w:rPr>
          <w:lang w:val="fr-FR"/>
        </w:rPr>
        <w:t xml:space="preserve">répondu à </w:t>
      </w:r>
      <w:r>
        <w:rPr>
          <w:lang w:val="fr-FR"/>
        </w:rPr>
        <w:t>leur</w:t>
      </w:r>
      <w:r w:rsidR="0064329C">
        <w:rPr>
          <w:lang w:val="fr-FR"/>
        </w:rPr>
        <w:t>s préoccupations. Elle a invité l’Espagne à prendre la parole.</w:t>
      </w:r>
    </w:p>
    <w:p w14:paraId="2301F69F" w14:textId="7A2F386E" w:rsidR="0064329C" w:rsidRPr="0064329C" w:rsidRDefault="0064329C" w:rsidP="00470DCF">
      <w:pPr>
        <w:pStyle w:val="Orateurengris"/>
        <w:spacing w:before="120"/>
        <w:ind w:left="709" w:hanging="709"/>
        <w:rPr>
          <w:lang w:val="fr-FR"/>
        </w:rPr>
      </w:pPr>
      <w:r w:rsidRPr="0064329C">
        <w:rPr>
          <w:lang w:val="fr-FR"/>
        </w:rPr>
        <w:t xml:space="preserve">La </w:t>
      </w:r>
      <w:r w:rsidRPr="0064329C">
        <w:rPr>
          <w:b/>
          <w:lang w:val="fr-FR"/>
        </w:rPr>
        <w:t xml:space="preserve">délégation de l’Espagne </w:t>
      </w:r>
      <w:r>
        <w:rPr>
          <w:lang w:val="fr-FR"/>
        </w:rPr>
        <w:t>a repris les</w:t>
      </w:r>
      <w:r w:rsidRPr="0064329C">
        <w:rPr>
          <w:lang w:val="fr-FR"/>
        </w:rPr>
        <w:t xml:space="preserve"> commentaires du Mexique, ajoutant que si l'Organe d'évaluation avait utilisé le processus </w:t>
      </w:r>
      <w:r w:rsidR="00D85B4C">
        <w:rPr>
          <w:lang w:val="fr-FR"/>
        </w:rPr>
        <w:t xml:space="preserve">de dialogue </w:t>
      </w:r>
      <w:r w:rsidRPr="0064329C">
        <w:rPr>
          <w:lang w:val="fr-FR"/>
        </w:rPr>
        <w:t>en amont, ces légers problèmes techniques auraient pu être évités. La délégation a également noté que le Comité lui-même avait reconnu que la participation était garantie par les communauté</w:t>
      </w:r>
      <w:r>
        <w:rPr>
          <w:lang w:val="fr-FR"/>
        </w:rPr>
        <w:t>s de détenteurs. En outre, c'était</w:t>
      </w:r>
      <w:r w:rsidRPr="0064329C">
        <w:rPr>
          <w:lang w:val="fr-FR"/>
        </w:rPr>
        <w:t xml:space="preserve"> la communauté des détenteurs d'Espagne qui a</w:t>
      </w:r>
      <w:r>
        <w:rPr>
          <w:lang w:val="fr-FR"/>
        </w:rPr>
        <w:t xml:space="preserve">vait demandé au ministère de la Culture de soumettre </w:t>
      </w:r>
      <w:r w:rsidRPr="0064329C">
        <w:rPr>
          <w:lang w:val="fr-FR"/>
        </w:rPr>
        <w:t>ce dossier. L'Espagne a</w:t>
      </w:r>
      <w:r>
        <w:rPr>
          <w:lang w:val="fr-FR"/>
        </w:rPr>
        <w:t>vait</w:t>
      </w:r>
      <w:r w:rsidRPr="0064329C">
        <w:rPr>
          <w:lang w:val="fr-FR"/>
        </w:rPr>
        <w:t xml:space="preserve"> de nombreux dossiers internationaux et le Comité pourrait également considérer l'importance d'une candidature qui réuni</w:t>
      </w:r>
      <w:r>
        <w:rPr>
          <w:lang w:val="fr-FR"/>
        </w:rPr>
        <w:t>ssai</w:t>
      </w:r>
      <w:r w:rsidRPr="0064329C">
        <w:rPr>
          <w:lang w:val="fr-FR"/>
        </w:rPr>
        <w:t>t pour la première fois deux continents dans cette Convention, à savoir l'Europe et l'Amérique latine. L</w:t>
      </w:r>
      <w:r>
        <w:rPr>
          <w:lang w:val="fr-FR"/>
        </w:rPr>
        <w:t xml:space="preserve">es dessins [des céramiques] étaient l’objet </w:t>
      </w:r>
      <w:r w:rsidRPr="0064329C">
        <w:rPr>
          <w:lang w:val="fr-FR"/>
        </w:rPr>
        <w:t xml:space="preserve">de nombreux échanges entre les deux continents et </w:t>
      </w:r>
      <w:r>
        <w:rPr>
          <w:lang w:val="fr-FR"/>
        </w:rPr>
        <w:t xml:space="preserve">ce métier était pratiqué par </w:t>
      </w:r>
      <w:r w:rsidRPr="0064329C">
        <w:rPr>
          <w:lang w:val="fr-FR"/>
        </w:rPr>
        <w:t xml:space="preserve">plusieurs générations. </w:t>
      </w:r>
      <w:r>
        <w:rPr>
          <w:lang w:val="fr-FR"/>
        </w:rPr>
        <w:t>Le</w:t>
      </w:r>
      <w:r w:rsidRPr="0064329C">
        <w:rPr>
          <w:lang w:val="fr-FR"/>
        </w:rPr>
        <w:t xml:space="preserve">s artisans </w:t>
      </w:r>
      <w:r>
        <w:rPr>
          <w:lang w:val="fr-FR"/>
        </w:rPr>
        <w:t xml:space="preserve">mettaient beaucoup d’amour dans </w:t>
      </w:r>
      <w:r w:rsidRPr="0064329C">
        <w:rPr>
          <w:lang w:val="fr-FR"/>
        </w:rPr>
        <w:t>leur</w:t>
      </w:r>
      <w:r>
        <w:rPr>
          <w:lang w:val="fr-FR"/>
        </w:rPr>
        <w:t xml:space="preserve">s objets. Cette expression </w:t>
      </w:r>
      <w:r w:rsidR="00ED72C9" w:rsidRPr="00ED72C9">
        <w:rPr>
          <w:lang w:val="fr-FR"/>
        </w:rPr>
        <w:t>artistique</w:t>
      </w:r>
      <w:r w:rsidR="00ED72C9">
        <w:rPr>
          <w:lang w:val="fr-FR"/>
        </w:rPr>
        <w:t xml:space="preserve"> </w:t>
      </w:r>
      <w:r>
        <w:rPr>
          <w:lang w:val="fr-FR"/>
        </w:rPr>
        <w:t>n'était</w:t>
      </w:r>
      <w:r w:rsidRPr="0064329C">
        <w:rPr>
          <w:lang w:val="fr-FR"/>
        </w:rPr>
        <w:t xml:space="preserve"> pas seulement d</w:t>
      </w:r>
      <w:r>
        <w:rPr>
          <w:lang w:val="fr-FR"/>
        </w:rPr>
        <w:t xml:space="preserve">e l'argile modelée, c’était </w:t>
      </w:r>
      <w:r w:rsidRPr="0064329C">
        <w:rPr>
          <w:lang w:val="fr-FR"/>
        </w:rPr>
        <w:t>é</w:t>
      </w:r>
      <w:r w:rsidR="00043471">
        <w:rPr>
          <w:lang w:val="fr-FR"/>
        </w:rPr>
        <w:t>galement l'amour des artisans pour</w:t>
      </w:r>
      <w:r w:rsidRPr="0064329C">
        <w:rPr>
          <w:lang w:val="fr-FR"/>
        </w:rPr>
        <w:t xml:space="preserve"> l'argile fondue et cuite </w:t>
      </w:r>
      <w:r w:rsidR="00043471">
        <w:rPr>
          <w:lang w:val="fr-FR"/>
        </w:rPr>
        <w:t xml:space="preserve">qui représentait </w:t>
      </w:r>
      <w:r w:rsidRPr="0064329C">
        <w:rPr>
          <w:lang w:val="fr-FR"/>
        </w:rPr>
        <w:t>une</w:t>
      </w:r>
      <w:r w:rsidR="00043471">
        <w:rPr>
          <w:lang w:val="fr-FR"/>
        </w:rPr>
        <w:t xml:space="preserve"> tradition artisanale méritan</w:t>
      </w:r>
      <w:r w:rsidR="00ED72C9">
        <w:rPr>
          <w:lang w:val="fr-FR"/>
        </w:rPr>
        <w:t>t</w:t>
      </w:r>
      <w:r w:rsidRPr="0064329C">
        <w:rPr>
          <w:lang w:val="fr-FR"/>
        </w:rPr>
        <w:t xml:space="preserve"> d'être inscrite par le Comité pour la postérité.</w:t>
      </w:r>
    </w:p>
    <w:p w14:paraId="6AA86A80" w14:textId="4C08F9CA" w:rsidR="00ED72C9" w:rsidRPr="00ED72C9" w:rsidRDefault="00ED72C9" w:rsidP="00470DCF">
      <w:pPr>
        <w:pStyle w:val="Orateurengris"/>
        <w:spacing w:before="120"/>
        <w:ind w:left="709" w:hanging="709"/>
        <w:rPr>
          <w:lang w:val="fr-FR"/>
        </w:rPr>
      </w:pPr>
      <w:r w:rsidRPr="00ED72C9">
        <w:rPr>
          <w:lang w:val="fr-FR"/>
        </w:rPr>
        <w:t xml:space="preserve">La </w:t>
      </w:r>
      <w:r w:rsidRPr="00ED72C9">
        <w:rPr>
          <w:b/>
          <w:lang w:val="fr-FR"/>
        </w:rPr>
        <w:t>délégation du Guatemala</w:t>
      </w:r>
      <w:r>
        <w:rPr>
          <w:lang w:val="fr-FR"/>
        </w:rPr>
        <w:t xml:space="preserve"> s’est dite </w:t>
      </w:r>
      <w:r w:rsidRPr="00ED72C9">
        <w:rPr>
          <w:lang w:val="fr-FR"/>
        </w:rPr>
        <w:t xml:space="preserve">satisfaite des explications fournies par l'Espagne et le Mexique. </w:t>
      </w:r>
      <w:r>
        <w:rPr>
          <w:lang w:val="fr-FR"/>
        </w:rPr>
        <w:t xml:space="preserve">Selon </w:t>
      </w:r>
      <w:r w:rsidRPr="00ED72C9">
        <w:rPr>
          <w:lang w:val="fr-FR"/>
        </w:rPr>
        <w:t xml:space="preserve">sa propre analyse du dossier, elle </w:t>
      </w:r>
      <w:r>
        <w:rPr>
          <w:lang w:val="fr-FR"/>
        </w:rPr>
        <w:t xml:space="preserve">était d’accord </w:t>
      </w:r>
      <w:r w:rsidRPr="00ED72C9">
        <w:rPr>
          <w:lang w:val="fr-FR"/>
        </w:rPr>
        <w:t>avec l'inscription. La délégation a expliqué que si certaines des mesures de sauvegarde concernaient des mesures économiques, telles que des réductions fiscales pour la commercialisation de la céramique ou des taxes municipales pour les activités liées à la pratique, il y avait beaucoup d'autres mesures qui concernaient la préservation ou la prom</w:t>
      </w:r>
      <w:r>
        <w:rPr>
          <w:lang w:val="fr-FR"/>
        </w:rPr>
        <w:t>otion de l'élément, c.-à-d.</w:t>
      </w:r>
      <w:r w:rsidRPr="00ED72C9">
        <w:rPr>
          <w:lang w:val="fr-FR"/>
        </w:rPr>
        <w:t xml:space="preserve"> la création d'écoles pour la transmission des pratiqu</w:t>
      </w:r>
      <w:r>
        <w:rPr>
          <w:lang w:val="fr-FR"/>
        </w:rPr>
        <w:t xml:space="preserve">es, l'organisation </w:t>
      </w:r>
      <w:r w:rsidRPr="00ED72C9">
        <w:rPr>
          <w:lang w:val="fr-FR"/>
        </w:rPr>
        <w:t xml:space="preserve">de réunions d'information et </w:t>
      </w:r>
      <w:r>
        <w:rPr>
          <w:lang w:val="fr-FR"/>
        </w:rPr>
        <w:t xml:space="preserve">d’ateliers </w:t>
      </w:r>
      <w:r w:rsidRPr="00ED72C9">
        <w:rPr>
          <w:lang w:val="fr-FR"/>
        </w:rPr>
        <w:t xml:space="preserve">de </w:t>
      </w:r>
      <w:r>
        <w:rPr>
          <w:lang w:val="fr-FR"/>
        </w:rPr>
        <w:t>renforcement des capacités. Il a été noté que l’</w:t>
      </w:r>
      <w:r w:rsidRPr="00ED72C9">
        <w:rPr>
          <w:lang w:val="fr-FR"/>
        </w:rPr>
        <w:t xml:space="preserve">activité commerciale </w:t>
      </w:r>
      <w:r>
        <w:rPr>
          <w:lang w:val="fr-FR"/>
        </w:rPr>
        <w:t xml:space="preserve">pérenne </w:t>
      </w:r>
      <w:r w:rsidRPr="00ED72C9">
        <w:rPr>
          <w:lang w:val="fr-FR"/>
        </w:rPr>
        <w:t>de cet élément était particulièrement importante pour sa viabilité. De nombreuses familles gagn</w:t>
      </w:r>
      <w:r>
        <w:rPr>
          <w:lang w:val="fr-FR"/>
        </w:rPr>
        <w:t>ai</w:t>
      </w:r>
      <w:r w:rsidRPr="00ED72C9">
        <w:rPr>
          <w:lang w:val="fr-FR"/>
        </w:rPr>
        <w:t xml:space="preserve">ent leur vie grâce à cet artisanat. </w:t>
      </w:r>
      <w:r>
        <w:rPr>
          <w:lang w:val="fr-FR"/>
        </w:rPr>
        <w:t xml:space="preserve">S'agissant de </w:t>
      </w:r>
      <w:r w:rsidRPr="00ED72C9">
        <w:rPr>
          <w:lang w:val="fr-FR"/>
        </w:rPr>
        <w:t>la participation</w:t>
      </w:r>
      <w:r>
        <w:rPr>
          <w:lang w:val="fr-FR"/>
        </w:rPr>
        <w:t xml:space="preserve"> des communautés</w:t>
      </w:r>
      <w:r w:rsidRPr="00ED72C9">
        <w:rPr>
          <w:lang w:val="fr-FR"/>
        </w:rPr>
        <w:t>, le dossier indiq</w:t>
      </w:r>
      <w:r>
        <w:rPr>
          <w:lang w:val="fr-FR"/>
        </w:rPr>
        <w:t>uait</w:t>
      </w:r>
      <w:r w:rsidRPr="00ED72C9">
        <w:rPr>
          <w:lang w:val="fr-FR"/>
        </w:rPr>
        <w:t xml:space="preserve"> clairement les mesures prises par les communautés. Par exemple, les concours entre peintres et potiers, ou les différents concours littéraires et photogr</w:t>
      </w:r>
      <w:r>
        <w:rPr>
          <w:lang w:val="fr-FR"/>
        </w:rPr>
        <w:t>aphiques. Le Guatemala a donc estimé que le dossier démontrait</w:t>
      </w:r>
      <w:r w:rsidRPr="00ED72C9">
        <w:rPr>
          <w:lang w:val="fr-FR"/>
        </w:rPr>
        <w:t xml:space="preserve"> la participation des communautés au plan de sa</w:t>
      </w:r>
      <w:r>
        <w:rPr>
          <w:lang w:val="fr-FR"/>
        </w:rPr>
        <w:t xml:space="preserve">uvegarde. En ce qui concerne l’appellation </w:t>
      </w:r>
      <w:r w:rsidRPr="00ED72C9">
        <w:rPr>
          <w:lang w:val="fr-FR"/>
        </w:rPr>
        <w:t>d'origine, la délégation a estimé qu'elle servait davantage d'outil de protection de l'élément, comme l'a</w:t>
      </w:r>
      <w:r>
        <w:rPr>
          <w:lang w:val="fr-FR"/>
        </w:rPr>
        <w:t>vait</w:t>
      </w:r>
      <w:r w:rsidRPr="00ED72C9">
        <w:rPr>
          <w:lang w:val="fr-FR"/>
        </w:rPr>
        <w:t xml:space="preserve"> </w:t>
      </w:r>
      <w:r>
        <w:rPr>
          <w:lang w:val="fr-FR"/>
        </w:rPr>
        <w:t>mentionné le Mexique. Cela était attesté par</w:t>
      </w:r>
      <w:r w:rsidRPr="00ED72C9">
        <w:rPr>
          <w:lang w:val="fr-FR"/>
        </w:rPr>
        <w:t xml:space="preserve"> la portée multination</w:t>
      </w:r>
      <w:r>
        <w:rPr>
          <w:lang w:val="fr-FR"/>
        </w:rPr>
        <w:t>ale de la candidature, qui n'était</w:t>
      </w:r>
      <w:r w:rsidRPr="00ED72C9">
        <w:rPr>
          <w:lang w:val="fr-FR"/>
        </w:rPr>
        <w:t xml:space="preserve"> pas</w:t>
      </w:r>
      <w:r>
        <w:rPr>
          <w:lang w:val="fr-FR"/>
        </w:rPr>
        <w:t xml:space="preserve"> fondée sur la singularité</w:t>
      </w:r>
      <w:r w:rsidRPr="00ED72C9">
        <w:rPr>
          <w:lang w:val="fr-FR"/>
        </w:rPr>
        <w:t xml:space="preserve"> ou l'authenticité mais plutôt sur leurs différentes réalités culturelles et socio-économiques, comme l'a</w:t>
      </w:r>
      <w:r>
        <w:rPr>
          <w:lang w:val="fr-FR"/>
        </w:rPr>
        <w:t>vait</w:t>
      </w:r>
      <w:r w:rsidRPr="00ED72C9">
        <w:rPr>
          <w:lang w:val="fr-FR"/>
        </w:rPr>
        <w:t xml:space="preserve"> expliqué le Mexique. Le</w:t>
      </w:r>
      <w:r w:rsidR="007E7082">
        <w:rPr>
          <w:lang w:val="fr-FR"/>
        </w:rPr>
        <w:t>s mesures de sauvegarde dépendraient de ces facteurs et seraie</w:t>
      </w:r>
      <w:r w:rsidRPr="00ED72C9">
        <w:rPr>
          <w:lang w:val="fr-FR"/>
        </w:rPr>
        <w:t>nt adaptées à ceux-ci.</w:t>
      </w:r>
    </w:p>
    <w:p w14:paraId="738BD120" w14:textId="4FA3F370" w:rsidR="004E09A0" w:rsidRPr="004E09A0" w:rsidRDefault="004E09A0" w:rsidP="00470DCF">
      <w:pPr>
        <w:pStyle w:val="Orateurengris"/>
        <w:spacing w:before="120"/>
        <w:ind w:left="709" w:hanging="709"/>
        <w:rPr>
          <w:b/>
          <w:lang w:val="fr-FR"/>
        </w:rPr>
      </w:pPr>
      <w:r>
        <w:rPr>
          <w:lang w:val="fr-FR"/>
        </w:rPr>
        <w:t xml:space="preserve">La </w:t>
      </w:r>
      <w:r w:rsidRPr="004E09A0">
        <w:rPr>
          <w:b/>
          <w:lang w:val="fr-FR"/>
        </w:rPr>
        <w:t>Présidente</w:t>
      </w:r>
      <w:r>
        <w:rPr>
          <w:lang w:val="fr-FR"/>
        </w:rPr>
        <w:t xml:space="preserve"> a suggéré de procéder à l’adoption du projet de décision.</w:t>
      </w:r>
    </w:p>
    <w:p w14:paraId="41A58855" w14:textId="553A1165" w:rsidR="004E09A0" w:rsidRPr="004E09A0" w:rsidRDefault="004E09A0" w:rsidP="00470DCF">
      <w:pPr>
        <w:pStyle w:val="Orateurengris"/>
        <w:spacing w:before="120"/>
        <w:ind w:left="709" w:hanging="709"/>
        <w:rPr>
          <w:lang w:val="fr-FR"/>
        </w:rPr>
      </w:pPr>
      <w:r w:rsidRPr="004E09A0">
        <w:rPr>
          <w:lang w:val="fr-FR"/>
        </w:rPr>
        <w:t xml:space="preserve">La </w:t>
      </w:r>
      <w:r w:rsidRPr="004E09A0">
        <w:rPr>
          <w:b/>
          <w:lang w:val="fr-FR"/>
        </w:rPr>
        <w:t>délégation de l'Autriche</w:t>
      </w:r>
      <w:r>
        <w:rPr>
          <w:lang w:val="fr-FR"/>
        </w:rPr>
        <w:t xml:space="preserve"> est</w:t>
      </w:r>
      <w:r w:rsidRPr="004E09A0">
        <w:rPr>
          <w:lang w:val="fr-FR"/>
        </w:rPr>
        <w:t xml:space="preserve"> convenu</w:t>
      </w:r>
      <w:r>
        <w:rPr>
          <w:lang w:val="fr-FR"/>
        </w:rPr>
        <w:t>e</w:t>
      </w:r>
      <w:r w:rsidRPr="004E09A0">
        <w:rPr>
          <w:lang w:val="fr-FR"/>
        </w:rPr>
        <w:t xml:space="preserve"> qu'il n'y avait aucun doute sur l'importance de la pratique de cet artisanat pour les communautés du Mexique e</w:t>
      </w:r>
      <w:r>
        <w:rPr>
          <w:lang w:val="fr-FR"/>
        </w:rPr>
        <w:t xml:space="preserve">t de l'Espagne. Le Comité n'était </w:t>
      </w:r>
      <w:r w:rsidRPr="004E09A0">
        <w:rPr>
          <w:lang w:val="fr-FR"/>
        </w:rPr>
        <w:t xml:space="preserve">pas là pour juger </w:t>
      </w:r>
      <w:r>
        <w:rPr>
          <w:lang w:val="fr-FR"/>
        </w:rPr>
        <w:t>cet élément. L'évaluation était</w:t>
      </w:r>
      <w:r w:rsidRPr="004E09A0">
        <w:rPr>
          <w:lang w:val="fr-FR"/>
        </w:rPr>
        <w:t xml:space="preserve"> basée sur le</w:t>
      </w:r>
      <w:r w:rsidR="007E7082">
        <w:rPr>
          <w:lang w:val="fr-FR"/>
        </w:rPr>
        <w:t xml:space="preserve"> dossier et plusieurs problèmes </w:t>
      </w:r>
      <w:r>
        <w:rPr>
          <w:lang w:val="fr-FR"/>
        </w:rPr>
        <w:t xml:space="preserve">avaient </w:t>
      </w:r>
      <w:r w:rsidRPr="004E09A0">
        <w:rPr>
          <w:lang w:val="fr-FR"/>
        </w:rPr>
        <w:t xml:space="preserve">été identifiés dans la section 3. </w:t>
      </w:r>
      <w:r>
        <w:rPr>
          <w:lang w:val="fr-FR"/>
        </w:rPr>
        <w:t xml:space="preserve">S'agissant des </w:t>
      </w:r>
      <w:r w:rsidRPr="004E09A0">
        <w:rPr>
          <w:lang w:val="fr-FR"/>
        </w:rPr>
        <w:t>préoccupations soulevées par l'Organe</w:t>
      </w:r>
      <w:r>
        <w:rPr>
          <w:lang w:val="fr-FR"/>
        </w:rPr>
        <w:t xml:space="preserve"> d'évaluation, la question n’était </w:t>
      </w:r>
      <w:r w:rsidRPr="004E09A0">
        <w:rPr>
          <w:lang w:val="fr-FR"/>
        </w:rPr>
        <w:t>pas de savoir si les conc</w:t>
      </w:r>
      <w:r>
        <w:rPr>
          <w:lang w:val="fr-FR"/>
        </w:rPr>
        <w:t>epts d'authenticité et de singularité étaient mentionnés dans le dossier</w:t>
      </w:r>
      <w:r w:rsidRPr="004E09A0">
        <w:rPr>
          <w:lang w:val="fr-FR"/>
        </w:rPr>
        <w:t xml:space="preserve"> mais</w:t>
      </w:r>
      <w:r>
        <w:rPr>
          <w:lang w:val="fr-FR"/>
        </w:rPr>
        <w:t xml:space="preserve"> plutôt de savoir pourquoi la section 3 faisait référence</w:t>
      </w:r>
      <w:r w:rsidRPr="004E09A0">
        <w:rPr>
          <w:lang w:val="fr-FR"/>
        </w:rPr>
        <w:t xml:space="preserve"> à plusieu</w:t>
      </w:r>
      <w:r>
        <w:rPr>
          <w:lang w:val="fr-FR"/>
        </w:rPr>
        <w:t>rs reprises à ce que l'on appelait « l'appellation d'origine », une promotion d</w:t>
      </w:r>
      <w:r w:rsidRPr="004E09A0">
        <w:rPr>
          <w:lang w:val="fr-FR"/>
        </w:rPr>
        <w:t>es con</w:t>
      </w:r>
      <w:r w:rsidR="007E7082">
        <w:rPr>
          <w:lang w:val="fr-FR"/>
        </w:rPr>
        <w:t>cepts mêmes d'authenticité et de singularité</w:t>
      </w:r>
      <w:r>
        <w:rPr>
          <w:lang w:val="fr-FR"/>
        </w:rPr>
        <w:t xml:space="preserve">, voire de propriété, alors </w:t>
      </w:r>
      <w:r w:rsidRPr="004E09A0">
        <w:rPr>
          <w:lang w:val="fr-FR"/>
        </w:rPr>
        <w:t xml:space="preserve">que ceux-ci </w:t>
      </w:r>
      <w:r>
        <w:rPr>
          <w:lang w:val="fr-FR"/>
        </w:rPr>
        <w:t xml:space="preserve">étaient </w:t>
      </w:r>
      <w:r w:rsidRPr="004E09A0">
        <w:rPr>
          <w:lang w:val="fr-FR"/>
        </w:rPr>
        <w:t>clairement contraires aux principes de la Convention. Ce</w:t>
      </w:r>
      <w:r>
        <w:rPr>
          <w:lang w:val="fr-FR"/>
        </w:rPr>
        <w:t>t aspect devait</w:t>
      </w:r>
      <w:r w:rsidRPr="004E09A0">
        <w:rPr>
          <w:lang w:val="fr-FR"/>
        </w:rPr>
        <w:t xml:space="preserve"> être pleinement compris et traité par les États parties. En outre, la plupart d</w:t>
      </w:r>
      <w:r>
        <w:rPr>
          <w:lang w:val="fr-FR"/>
        </w:rPr>
        <w:t>es mesures de sauvegarde se concentraient</w:t>
      </w:r>
      <w:r w:rsidRPr="004E09A0">
        <w:rPr>
          <w:lang w:val="fr-FR"/>
        </w:rPr>
        <w:t xml:space="preserve"> uniquement sur l</w:t>
      </w:r>
      <w:r>
        <w:rPr>
          <w:lang w:val="fr-FR"/>
        </w:rPr>
        <w:t>es aspects économiques. Par ailleurs, ce qui était le plus frappant était</w:t>
      </w:r>
      <w:r w:rsidRPr="004E09A0">
        <w:rPr>
          <w:lang w:val="fr-FR"/>
        </w:rPr>
        <w:t xml:space="preserve"> qu'aucune mesure de sauvegarde co</w:t>
      </w:r>
      <w:r>
        <w:rPr>
          <w:lang w:val="fr-FR"/>
        </w:rPr>
        <w:t>mmune n'était</w:t>
      </w:r>
      <w:r w:rsidRPr="004E09A0">
        <w:rPr>
          <w:lang w:val="fr-FR"/>
        </w:rPr>
        <w:t xml:space="preserve"> proposée dans le cadre de ce </w:t>
      </w:r>
      <w:r>
        <w:rPr>
          <w:lang w:val="fr-FR"/>
        </w:rPr>
        <w:t>dossier multinational. Apparemment, il s'agissait plutôt</w:t>
      </w:r>
      <w:r w:rsidRPr="004E09A0">
        <w:rPr>
          <w:lang w:val="fr-FR"/>
        </w:rPr>
        <w:t xml:space="preserve"> de deux dossiers distincts prétendant être un dossier multinational. Compte tenu de ces préoccupations, la délégation a demandé aux États soumissionnaires de </w:t>
      </w:r>
      <w:r>
        <w:rPr>
          <w:lang w:val="fr-FR"/>
        </w:rPr>
        <w:t xml:space="preserve">donner </w:t>
      </w:r>
      <w:r w:rsidRPr="004E09A0">
        <w:rPr>
          <w:lang w:val="fr-FR"/>
        </w:rPr>
        <w:t>des explications su</w:t>
      </w:r>
      <w:r>
        <w:rPr>
          <w:lang w:val="fr-FR"/>
        </w:rPr>
        <w:t>pplémentaires sur le concept d' « appellation d'origine », ce qu'il impliquait</w:t>
      </w:r>
      <w:r w:rsidRPr="004E09A0">
        <w:rPr>
          <w:lang w:val="fr-FR"/>
        </w:rPr>
        <w:t xml:space="preserve"> et pourquoi l'accent </w:t>
      </w:r>
      <w:r>
        <w:rPr>
          <w:lang w:val="fr-FR"/>
        </w:rPr>
        <w:t xml:space="preserve">était </w:t>
      </w:r>
      <w:r w:rsidRPr="004E09A0">
        <w:rPr>
          <w:lang w:val="fr-FR"/>
        </w:rPr>
        <w:t>mis à ce point sur l'aspect économique de l'élément.</w:t>
      </w:r>
    </w:p>
    <w:p w14:paraId="5F3EE2A7" w14:textId="386BCC77" w:rsidR="004E09A0" w:rsidRPr="004E09A0" w:rsidRDefault="004E09A0" w:rsidP="00470DCF">
      <w:pPr>
        <w:pStyle w:val="Orateurengris"/>
        <w:spacing w:before="120"/>
        <w:ind w:left="709" w:hanging="709"/>
        <w:rPr>
          <w:b/>
          <w:lang w:val="fr-FR"/>
        </w:rPr>
      </w:pPr>
      <w:r>
        <w:rPr>
          <w:lang w:val="fr-FR"/>
        </w:rPr>
        <w:t xml:space="preserve">La </w:t>
      </w:r>
      <w:r w:rsidRPr="004E09A0">
        <w:rPr>
          <w:b/>
          <w:lang w:val="fr-FR"/>
        </w:rPr>
        <w:t>Présidente</w:t>
      </w:r>
      <w:r>
        <w:rPr>
          <w:lang w:val="fr-FR"/>
        </w:rPr>
        <w:t xml:space="preserve"> a demandé à l’Espagne et au Mexique de répondre de manière spécifique aux questions de l’Autriche sur l’appellation d’origine et les aspects économiques et commerciaux.</w:t>
      </w:r>
    </w:p>
    <w:p w14:paraId="56A3BB65" w14:textId="1B8C2BEB" w:rsidR="004E09A0" w:rsidRPr="004E09A0" w:rsidRDefault="004E09A0" w:rsidP="00470DCF">
      <w:pPr>
        <w:pStyle w:val="Orateurengris"/>
        <w:spacing w:before="120"/>
        <w:ind w:left="709" w:hanging="709"/>
        <w:rPr>
          <w:lang w:val="fr-FR"/>
        </w:rPr>
      </w:pPr>
      <w:r w:rsidRPr="004E09A0">
        <w:rPr>
          <w:lang w:val="fr-FR"/>
        </w:rPr>
        <w:t xml:space="preserve">La </w:t>
      </w:r>
      <w:r w:rsidRPr="004E09A0">
        <w:rPr>
          <w:b/>
          <w:lang w:val="fr-FR"/>
        </w:rPr>
        <w:t>délégation du Mexique</w:t>
      </w:r>
      <w:r>
        <w:rPr>
          <w:lang w:val="fr-FR"/>
        </w:rPr>
        <w:t xml:space="preserve"> a expliqué que l’appellation </w:t>
      </w:r>
      <w:r w:rsidRPr="004E09A0">
        <w:rPr>
          <w:lang w:val="fr-FR"/>
        </w:rPr>
        <w:t xml:space="preserve">d'origine de la céramique de </w:t>
      </w:r>
      <w:r>
        <w:rPr>
          <w:lang w:val="fr-FR"/>
        </w:rPr>
        <w:t xml:space="preserve">la </w:t>
      </w:r>
      <w:r w:rsidRPr="004E09A0">
        <w:rPr>
          <w:lang w:val="fr-FR"/>
        </w:rPr>
        <w:t>talavera a</w:t>
      </w:r>
      <w:r w:rsidR="002D086C">
        <w:rPr>
          <w:lang w:val="fr-FR"/>
        </w:rPr>
        <w:t>vait</w:t>
      </w:r>
      <w:r w:rsidR="00D77274">
        <w:rPr>
          <w:lang w:val="fr-FR"/>
        </w:rPr>
        <w:t xml:space="preserve"> été accordée par le G</w:t>
      </w:r>
      <w:r w:rsidRPr="004E09A0">
        <w:rPr>
          <w:lang w:val="fr-FR"/>
        </w:rPr>
        <w:t>ouvernement précisément pour garantir la préservation des proce</w:t>
      </w:r>
      <w:r w:rsidR="002D086C">
        <w:rPr>
          <w:lang w:val="fr-FR"/>
        </w:rPr>
        <w:t>ssus artisanaux. L’appellation</w:t>
      </w:r>
      <w:r w:rsidRPr="004E09A0">
        <w:rPr>
          <w:lang w:val="fr-FR"/>
        </w:rPr>
        <w:t xml:space="preserve"> d'origine n'a</w:t>
      </w:r>
      <w:r w:rsidR="002D086C">
        <w:rPr>
          <w:lang w:val="fr-FR"/>
        </w:rPr>
        <w:t>vait</w:t>
      </w:r>
      <w:r w:rsidRPr="004E09A0">
        <w:rPr>
          <w:lang w:val="fr-FR"/>
        </w:rPr>
        <w:t xml:space="preserve"> aucune </w:t>
      </w:r>
      <w:r w:rsidR="002D086C">
        <w:rPr>
          <w:lang w:val="fr-FR"/>
        </w:rPr>
        <w:t xml:space="preserve">visée </w:t>
      </w:r>
      <w:r w:rsidRPr="004E09A0">
        <w:rPr>
          <w:lang w:val="fr-FR"/>
        </w:rPr>
        <w:t>commerciale et a</w:t>
      </w:r>
      <w:r w:rsidR="002D086C">
        <w:rPr>
          <w:lang w:val="fr-FR"/>
        </w:rPr>
        <w:t>vait</w:t>
      </w:r>
      <w:r w:rsidRPr="004E09A0">
        <w:rPr>
          <w:lang w:val="fr-FR"/>
        </w:rPr>
        <w:t xml:space="preserve"> été créée spécifiquement parce que les reproductions, les imitations et la concurrence déloyale </w:t>
      </w:r>
      <w:r w:rsidR="002D086C">
        <w:rPr>
          <w:lang w:val="fr-FR"/>
        </w:rPr>
        <w:t>étaient préjudiciables aux</w:t>
      </w:r>
      <w:r w:rsidRPr="004E09A0">
        <w:rPr>
          <w:lang w:val="fr-FR"/>
        </w:rPr>
        <w:t xml:space="preserve"> artisans mexicains. L'objectif était de garantir que le processus reste artisanal grâce aux différents ateliers de Puebla et de Tlaxcala, qui avaient réussi à préserver les connaissances traditionnelles et les techniques artistiques artisanales </w:t>
      </w:r>
      <w:r w:rsidR="002D086C">
        <w:rPr>
          <w:lang w:val="fr-FR"/>
        </w:rPr>
        <w:t>liées à ces céramiques, ce qui était</w:t>
      </w:r>
      <w:r w:rsidRPr="004E09A0">
        <w:rPr>
          <w:lang w:val="fr-FR"/>
        </w:rPr>
        <w:t xml:space="preserve"> l'élément central du dossier de candidature.</w:t>
      </w:r>
    </w:p>
    <w:p w14:paraId="1C8EC1E1" w14:textId="60DFD746" w:rsidR="002D086C" w:rsidRPr="002D086C" w:rsidRDefault="002D086C" w:rsidP="00470DCF">
      <w:pPr>
        <w:pStyle w:val="Orateurengris"/>
        <w:spacing w:before="120"/>
        <w:ind w:left="709" w:hanging="709"/>
        <w:rPr>
          <w:lang w:val="fr-FR"/>
        </w:rPr>
      </w:pPr>
      <w:r w:rsidRPr="002D086C">
        <w:rPr>
          <w:lang w:val="fr-FR"/>
        </w:rPr>
        <w:t xml:space="preserve">La </w:t>
      </w:r>
      <w:r w:rsidRPr="002D086C">
        <w:rPr>
          <w:b/>
          <w:lang w:val="fr-FR"/>
        </w:rPr>
        <w:t>délégation de l'Espagne</w:t>
      </w:r>
      <w:r w:rsidRPr="002D086C">
        <w:rPr>
          <w:lang w:val="fr-FR"/>
        </w:rPr>
        <w:t xml:space="preserve"> a réitéré les arguments du Mexique, en faisant remarquer que l'Autriche avait demandé des mesures de sauvegarde communes </w:t>
      </w:r>
      <w:r>
        <w:rPr>
          <w:lang w:val="fr-FR"/>
        </w:rPr>
        <w:t xml:space="preserve">alors que celles-ci n’étaient </w:t>
      </w:r>
      <w:r w:rsidR="006276E6">
        <w:rPr>
          <w:lang w:val="fr-FR"/>
        </w:rPr>
        <w:t xml:space="preserve">pas envisagées </w:t>
      </w:r>
      <w:r>
        <w:rPr>
          <w:lang w:val="fr-FR"/>
        </w:rPr>
        <w:t>dans les D</w:t>
      </w:r>
      <w:r w:rsidRPr="002D086C">
        <w:rPr>
          <w:lang w:val="fr-FR"/>
        </w:rPr>
        <w:t>irectives opérationnelle</w:t>
      </w:r>
      <w:r>
        <w:rPr>
          <w:lang w:val="fr-FR"/>
        </w:rPr>
        <w:t>s. En outre, l'Autriche ne s’était jamais interrogée sur des</w:t>
      </w:r>
      <w:r w:rsidRPr="002D086C">
        <w:rPr>
          <w:lang w:val="fr-FR"/>
        </w:rPr>
        <w:t xml:space="preserve"> mesures de sauvegarde communes </w:t>
      </w:r>
      <w:r w:rsidR="006276E6">
        <w:rPr>
          <w:lang w:val="fr-FR"/>
        </w:rPr>
        <w:t xml:space="preserve">pour </w:t>
      </w:r>
      <w:r w:rsidRPr="002D086C">
        <w:rPr>
          <w:lang w:val="fr-FR"/>
        </w:rPr>
        <w:t>les autr</w:t>
      </w:r>
      <w:r w:rsidR="00043471">
        <w:rPr>
          <w:lang w:val="fr-FR"/>
        </w:rPr>
        <w:t xml:space="preserve">es candidatures de l'Espagne </w:t>
      </w:r>
      <w:r w:rsidRPr="002D086C">
        <w:rPr>
          <w:lang w:val="fr-FR"/>
        </w:rPr>
        <w:t xml:space="preserve">portant </w:t>
      </w:r>
      <w:r w:rsidR="00043471">
        <w:rPr>
          <w:lang w:val="fr-FR"/>
        </w:rPr>
        <w:t xml:space="preserve">sur </w:t>
      </w:r>
      <w:r w:rsidRPr="002D086C">
        <w:rPr>
          <w:lang w:val="fr-FR"/>
        </w:rPr>
        <w:t xml:space="preserve">des éléments internationaux, surtout </w:t>
      </w:r>
      <w:r w:rsidR="006276E6">
        <w:rPr>
          <w:lang w:val="fr-FR"/>
        </w:rPr>
        <w:t xml:space="preserve">lorsqu’il était </w:t>
      </w:r>
      <w:r w:rsidRPr="002D086C">
        <w:rPr>
          <w:lang w:val="fr-FR"/>
        </w:rPr>
        <w:t>logique de mettre en œuvre des mesures de sauvegarde spécifiques en fonction des différentes réalités des deux continents. Il s'agi</w:t>
      </w:r>
      <w:r w:rsidR="006276E6">
        <w:rPr>
          <w:lang w:val="fr-FR"/>
        </w:rPr>
        <w:t>ssait là d'arguments faibles à propos de problèmes qui</w:t>
      </w:r>
      <w:r w:rsidRPr="002D086C">
        <w:rPr>
          <w:lang w:val="fr-FR"/>
        </w:rPr>
        <w:t xml:space="preserve"> auraient été résolus si l'Organe d'évaluation avait ap</w:t>
      </w:r>
      <w:r w:rsidR="006276E6">
        <w:rPr>
          <w:lang w:val="fr-FR"/>
        </w:rPr>
        <w:t>pliqué le processus en amont. Par ailleurs</w:t>
      </w:r>
      <w:r w:rsidRPr="002D086C">
        <w:rPr>
          <w:lang w:val="fr-FR"/>
        </w:rPr>
        <w:t xml:space="preserve">, </w:t>
      </w:r>
      <w:r w:rsidR="006276E6">
        <w:rPr>
          <w:lang w:val="fr-FR"/>
        </w:rPr>
        <w:t xml:space="preserve">la </w:t>
      </w:r>
      <w:r w:rsidR="006276E6" w:rsidRPr="006276E6">
        <w:rPr>
          <w:lang w:val="fr-FR"/>
        </w:rPr>
        <w:t>délégation</w:t>
      </w:r>
      <w:r w:rsidR="006276E6">
        <w:rPr>
          <w:lang w:val="fr-FR"/>
        </w:rPr>
        <w:t xml:space="preserve"> a relevé que </w:t>
      </w:r>
      <w:r w:rsidRPr="002D086C">
        <w:rPr>
          <w:lang w:val="fr-FR"/>
        </w:rPr>
        <w:t xml:space="preserve">les arguments et les observations de l'Autriche </w:t>
      </w:r>
      <w:r w:rsidR="006276E6">
        <w:rPr>
          <w:lang w:val="fr-FR"/>
        </w:rPr>
        <w:t xml:space="preserve">étaient </w:t>
      </w:r>
      <w:r w:rsidRPr="002D086C">
        <w:rPr>
          <w:lang w:val="fr-FR"/>
        </w:rPr>
        <w:t>i</w:t>
      </w:r>
      <w:r w:rsidR="006276E6">
        <w:rPr>
          <w:lang w:val="fr-FR"/>
        </w:rPr>
        <w:t>ncohérents étant donné que c'était</w:t>
      </w:r>
      <w:r w:rsidRPr="002D086C">
        <w:rPr>
          <w:lang w:val="fr-FR"/>
        </w:rPr>
        <w:t xml:space="preserve"> l</w:t>
      </w:r>
      <w:r w:rsidR="006276E6">
        <w:rPr>
          <w:lang w:val="fr-FR"/>
        </w:rPr>
        <w:t>a première fois qu'elle les avançait</w:t>
      </w:r>
      <w:r w:rsidRPr="002D086C">
        <w:rPr>
          <w:lang w:val="fr-FR"/>
        </w:rPr>
        <w:t>.</w:t>
      </w:r>
    </w:p>
    <w:p w14:paraId="1D8ACAC4" w14:textId="409CAA29" w:rsidR="006276E6" w:rsidRPr="006276E6" w:rsidRDefault="006276E6" w:rsidP="00470DCF">
      <w:pPr>
        <w:pStyle w:val="Orateurengris"/>
        <w:spacing w:before="120"/>
        <w:ind w:left="709" w:hanging="709"/>
        <w:rPr>
          <w:lang w:val="fr-FR"/>
        </w:rPr>
      </w:pPr>
      <w:r w:rsidRPr="006276E6">
        <w:rPr>
          <w:lang w:val="fr-FR"/>
        </w:rPr>
        <w:t xml:space="preserve">La </w:t>
      </w:r>
      <w:r w:rsidRPr="006276E6">
        <w:rPr>
          <w:b/>
          <w:lang w:val="fr-FR"/>
        </w:rPr>
        <w:t>délégation de l'Arménie</w:t>
      </w:r>
      <w:r w:rsidR="0012188D">
        <w:rPr>
          <w:lang w:val="fr-FR"/>
        </w:rPr>
        <w:t xml:space="preserve"> a déclaré se porter coauteur du</w:t>
      </w:r>
      <w:r w:rsidRPr="006276E6">
        <w:rPr>
          <w:lang w:val="fr-FR"/>
        </w:rPr>
        <w:t xml:space="preserve"> projet d'amendement et </w:t>
      </w:r>
      <w:r>
        <w:rPr>
          <w:lang w:val="fr-FR"/>
        </w:rPr>
        <w:t xml:space="preserve">soutenir </w:t>
      </w:r>
      <w:r w:rsidRPr="006276E6">
        <w:rPr>
          <w:lang w:val="fr-FR"/>
        </w:rPr>
        <w:t xml:space="preserve">l'inscription de cet élément. Toutefois, parmi les préoccupations soulevées </w:t>
      </w:r>
      <w:r>
        <w:rPr>
          <w:lang w:val="fr-FR"/>
        </w:rPr>
        <w:t>par l'Organe d'évaluation figurait</w:t>
      </w:r>
      <w:r w:rsidRPr="006276E6">
        <w:rPr>
          <w:lang w:val="fr-FR"/>
        </w:rPr>
        <w:t xml:space="preserve"> la question du ma</w:t>
      </w:r>
      <w:r w:rsidR="00233C67">
        <w:rPr>
          <w:lang w:val="fr-FR"/>
        </w:rPr>
        <w:t>nque de participation des</w:t>
      </w:r>
      <w:r w:rsidRPr="006276E6">
        <w:rPr>
          <w:lang w:val="fr-FR"/>
        </w:rPr>
        <w:t xml:space="preserve"> communauté</w:t>
      </w:r>
      <w:r w:rsidR="00233C67">
        <w:rPr>
          <w:lang w:val="fr-FR"/>
        </w:rPr>
        <w:t>s</w:t>
      </w:r>
      <w:r w:rsidRPr="006276E6">
        <w:rPr>
          <w:lang w:val="fr-FR"/>
        </w:rPr>
        <w:t xml:space="preserve"> à la mise en œuvre des mesures de sauvegarde. La délégation a donc demandé aux États soumissionnaires de faire part au Comité de leurs commentaires sur cet aspect.</w:t>
      </w:r>
    </w:p>
    <w:p w14:paraId="62124AA5" w14:textId="4B7B5C72" w:rsidR="006276E6" w:rsidRPr="006276E6" w:rsidRDefault="006276E6" w:rsidP="00470DCF">
      <w:pPr>
        <w:pStyle w:val="Orateurengris"/>
        <w:spacing w:before="120"/>
        <w:ind w:left="709" w:hanging="709"/>
        <w:rPr>
          <w:lang w:val="fr-FR"/>
        </w:rPr>
      </w:pPr>
      <w:r w:rsidRPr="006276E6">
        <w:rPr>
          <w:lang w:val="fr-FR"/>
        </w:rPr>
        <w:t xml:space="preserve">La </w:t>
      </w:r>
      <w:r w:rsidRPr="00311B10">
        <w:rPr>
          <w:b/>
          <w:lang w:val="fr-FR"/>
        </w:rPr>
        <w:t>délégation de la Jamaïque</w:t>
      </w:r>
      <w:r w:rsidR="00311B10">
        <w:rPr>
          <w:lang w:val="fr-FR"/>
        </w:rPr>
        <w:t xml:space="preserve"> a commenté le </w:t>
      </w:r>
      <w:r w:rsidR="00311B10" w:rsidRPr="00311B10">
        <w:rPr>
          <w:lang w:val="fr-FR"/>
        </w:rPr>
        <w:t>critère</w:t>
      </w:r>
      <w:r w:rsidRPr="006276E6">
        <w:rPr>
          <w:lang w:val="fr-FR"/>
        </w:rPr>
        <w:t xml:space="preserve"> R.3 et l'accent mis par certains membres</w:t>
      </w:r>
      <w:r w:rsidR="00311B10">
        <w:rPr>
          <w:lang w:val="fr-FR"/>
        </w:rPr>
        <w:t xml:space="preserve"> du Comité sur ce qu'ils considé</w:t>
      </w:r>
      <w:r w:rsidRPr="006276E6">
        <w:rPr>
          <w:lang w:val="fr-FR"/>
        </w:rPr>
        <w:t>r</w:t>
      </w:r>
      <w:r w:rsidR="00311B10">
        <w:rPr>
          <w:lang w:val="fr-FR"/>
        </w:rPr>
        <w:t>ai</w:t>
      </w:r>
      <w:r w:rsidR="00CC0EA3">
        <w:rPr>
          <w:lang w:val="fr-FR"/>
        </w:rPr>
        <w:t xml:space="preserve">ent comme une focalisation </w:t>
      </w:r>
      <w:r w:rsidR="00311B10">
        <w:rPr>
          <w:lang w:val="fr-FR"/>
        </w:rPr>
        <w:t xml:space="preserve">sur </w:t>
      </w:r>
      <w:r w:rsidRPr="006276E6">
        <w:rPr>
          <w:lang w:val="fr-FR"/>
        </w:rPr>
        <w:t>l'aspect économique du dossier de candidature. La délégation a rappelé au Comité que</w:t>
      </w:r>
      <w:r w:rsidR="00311B10">
        <w:rPr>
          <w:lang w:val="fr-FR"/>
        </w:rPr>
        <w:t>,</w:t>
      </w:r>
      <w:r w:rsidR="00311B10" w:rsidRPr="00311B10">
        <w:rPr>
          <w:lang w:val="fr-FR"/>
        </w:rPr>
        <w:t xml:space="preserve"> </w:t>
      </w:r>
      <w:r w:rsidR="00311B10" w:rsidRPr="006276E6">
        <w:rPr>
          <w:lang w:val="fr-FR"/>
        </w:rPr>
        <w:t>dans le contexte de la Convention</w:t>
      </w:r>
      <w:r w:rsidR="00311B10">
        <w:rPr>
          <w:lang w:val="fr-FR"/>
        </w:rPr>
        <w:t>, on évoquait</w:t>
      </w:r>
      <w:r w:rsidRPr="006276E6">
        <w:rPr>
          <w:lang w:val="fr-FR"/>
        </w:rPr>
        <w:t xml:space="preserve"> des moyens de subsist</w:t>
      </w:r>
      <w:r w:rsidR="00F35634">
        <w:rPr>
          <w:lang w:val="fr-FR"/>
        </w:rPr>
        <w:t xml:space="preserve">ance durables et que le dossier </w:t>
      </w:r>
      <w:r w:rsidRPr="006276E6">
        <w:rPr>
          <w:lang w:val="fr-FR"/>
        </w:rPr>
        <w:t xml:space="preserve">soumis devrait être interprété non pas en mettant l'accent sur la valeur commerciale de l'élément, </w:t>
      </w:r>
      <w:r w:rsidR="00F35634">
        <w:rPr>
          <w:lang w:val="fr-FR"/>
        </w:rPr>
        <w:t>mais sur le fait que l’</w:t>
      </w:r>
      <w:r w:rsidR="00F35634" w:rsidRPr="00F35634">
        <w:rPr>
          <w:lang w:val="fr-FR"/>
        </w:rPr>
        <w:t>élément</w:t>
      </w:r>
      <w:r w:rsidR="00F35634">
        <w:rPr>
          <w:lang w:val="fr-FR"/>
        </w:rPr>
        <w:t xml:space="preserve"> contribuait</w:t>
      </w:r>
      <w:r w:rsidRPr="006276E6">
        <w:rPr>
          <w:lang w:val="fr-FR"/>
        </w:rPr>
        <w:t xml:space="preserve"> aux moyens de subsist</w:t>
      </w:r>
      <w:r w:rsidR="00F35634">
        <w:rPr>
          <w:lang w:val="fr-FR"/>
        </w:rPr>
        <w:t>ance des populations, ce qui était</w:t>
      </w:r>
      <w:r w:rsidRPr="006276E6">
        <w:rPr>
          <w:lang w:val="fr-FR"/>
        </w:rPr>
        <w:t xml:space="preserve"> le cas depuis un certain temps. Elle n'avait donc aucun problème avec cet aspect, e</w:t>
      </w:r>
      <w:r w:rsidR="00F35634">
        <w:rPr>
          <w:lang w:val="fr-FR"/>
        </w:rPr>
        <w:t xml:space="preserve">t sur cette base, entre autres arguments, elle </w:t>
      </w:r>
      <w:r w:rsidR="007E7082">
        <w:rPr>
          <w:lang w:val="fr-FR"/>
        </w:rPr>
        <w:t>a soutenu</w:t>
      </w:r>
      <w:r w:rsidRPr="006276E6">
        <w:rPr>
          <w:lang w:val="fr-FR"/>
        </w:rPr>
        <w:t xml:space="preserve"> l'inscription de l'élément.</w:t>
      </w:r>
    </w:p>
    <w:p w14:paraId="14566322" w14:textId="63588C59" w:rsidR="003E1558" w:rsidRPr="003E1558" w:rsidRDefault="003E1558" w:rsidP="00470DCF">
      <w:pPr>
        <w:pStyle w:val="Orateurengris"/>
        <w:spacing w:before="120"/>
        <w:ind w:left="709" w:hanging="709"/>
        <w:rPr>
          <w:lang w:val="fr-FR"/>
        </w:rPr>
      </w:pPr>
      <w:r w:rsidRPr="003E1558">
        <w:rPr>
          <w:lang w:val="fr-FR"/>
        </w:rPr>
        <w:t xml:space="preserve">La </w:t>
      </w:r>
      <w:r w:rsidRPr="003E1558">
        <w:rPr>
          <w:b/>
          <w:lang w:val="fr-FR"/>
        </w:rPr>
        <w:t>délégation de Cuba</w:t>
      </w:r>
      <w:r w:rsidRPr="003E1558">
        <w:rPr>
          <w:lang w:val="fr-FR"/>
        </w:rPr>
        <w:t xml:space="preserve"> </w:t>
      </w:r>
      <w:r>
        <w:rPr>
          <w:lang w:val="fr-FR"/>
        </w:rPr>
        <w:t xml:space="preserve">a estimé </w:t>
      </w:r>
      <w:r w:rsidRPr="003E1558">
        <w:rPr>
          <w:lang w:val="fr-FR"/>
        </w:rPr>
        <w:t xml:space="preserve">que les </w:t>
      </w:r>
      <w:r w:rsidR="00E91AC9">
        <w:rPr>
          <w:lang w:val="fr-FR"/>
        </w:rPr>
        <w:t xml:space="preserve">inquiétudes </w:t>
      </w:r>
      <w:r w:rsidRPr="003E1558">
        <w:rPr>
          <w:lang w:val="fr-FR"/>
        </w:rPr>
        <w:t>de l'Organe d'évaluati</w:t>
      </w:r>
      <w:r>
        <w:rPr>
          <w:lang w:val="fr-FR"/>
        </w:rPr>
        <w:t>on concernant le critère R.3 avaient</w:t>
      </w:r>
      <w:r w:rsidRPr="003E1558">
        <w:rPr>
          <w:lang w:val="fr-FR"/>
        </w:rPr>
        <w:t xml:space="preserve"> été atténuées par les explications fournies par le Mexique et l'Espagne. Le dossier de candidature me</w:t>
      </w:r>
      <w:r>
        <w:rPr>
          <w:lang w:val="fr-FR"/>
        </w:rPr>
        <w:t>ntionnait la participation des</w:t>
      </w:r>
      <w:r w:rsidRPr="003E1558">
        <w:rPr>
          <w:lang w:val="fr-FR"/>
        </w:rPr>
        <w:t xml:space="preserve"> communauté</w:t>
      </w:r>
      <w:r>
        <w:rPr>
          <w:lang w:val="fr-FR"/>
        </w:rPr>
        <w:t>s</w:t>
      </w:r>
      <w:r w:rsidRPr="003E1558">
        <w:rPr>
          <w:lang w:val="fr-FR"/>
        </w:rPr>
        <w:t xml:space="preserve"> à la fois à l'élaboration du dossier et à la mise en œuvre des mesures de sauvegarde. Par conséquent, la participation des communautés de détenteurs, des associa</w:t>
      </w:r>
      <w:r w:rsidR="00D77274">
        <w:rPr>
          <w:lang w:val="fr-FR"/>
        </w:rPr>
        <w:t>tions d'artisans ainsi que des g</w:t>
      </w:r>
      <w:r w:rsidRPr="003E1558">
        <w:rPr>
          <w:lang w:val="fr-FR"/>
        </w:rPr>
        <w:t>ouvernements régionaux et locaux, tant au Mexique qu'en Espagne, par le biais de réunions, d'ateliers, d'assemblées, d</w:t>
      </w:r>
      <w:r>
        <w:rPr>
          <w:lang w:val="fr-FR"/>
        </w:rPr>
        <w:t>e lettres et de correspondance avait</w:t>
      </w:r>
      <w:r w:rsidR="007E7082">
        <w:rPr>
          <w:lang w:val="fr-FR"/>
        </w:rPr>
        <w:t xml:space="preserve"> été constatée </w:t>
      </w:r>
      <w:r w:rsidRPr="003E1558">
        <w:rPr>
          <w:lang w:val="fr-FR"/>
        </w:rPr>
        <w:t xml:space="preserve">tout au long du dossier. </w:t>
      </w:r>
      <w:r>
        <w:rPr>
          <w:lang w:val="fr-FR"/>
        </w:rPr>
        <w:t xml:space="preserve">S'agissant des </w:t>
      </w:r>
      <w:r w:rsidRPr="003E1558">
        <w:rPr>
          <w:lang w:val="fr-FR"/>
        </w:rPr>
        <w:t>mécanismes de sauvegarde du pat</w:t>
      </w:r>
      <w:r>
        <w:rPr>
          <w:lang w:val="fr-FR"/>
        </w:rPr>
        <w:t xml:space="preserve">rimoine culturel immatériel élaborés par le Mexique et l’appellation </w:t>
      </w:r>
      <w:r w:rsidRPr="003E1558">
        <w:rPr>
          <w:lang w:val="fr-FR"/>
        </w:rPr>
        <w:t>d'origine, la délég</w:t>
      </w:r>
      <w:r w:rsidR="00E91AC9">
        <w:rPr>
          <w:lang w:val="fr-FR"/>
        </w:rPr>
        <w:t xml:space="preserve">ation a estimé </w:t>
      </w:r>
      <w:r>
        <w:rPr>
          <w:lang w:val="fr-FR"/>
        </w:rPr>
        <w:t>que cela expliquait</w:t>
      </w:r>
      <w:r w:rsidRPr="003E1558">
        <w:rPr>
          <w:lang w:val="fr-FR"/>
        </w:rPr>
        <w:t xml:space="preserve"> comment certains aspects commerciaux </w:t>
      </w:r>
      <w:r w:rsidR="00E91AC9">
        <w:rPr>
          <w:lang w:val="fr-FR"/>
        </w:rPr>
        <w:t xml:space="preserve">pouvaient </w:t>
      </w:r>
      <w:r w:rsidRPr="003E1558">
        <w:rPr>
          <w:lang w:val="fr-FR"/>
        </w:rPr>
        <w:t>en fait contribuer à promouvoir et à mieux protéger des éléments du patrimoine culturel im</w:t>
      </w:r>
      <w:r w:rsidR="00E91AC9">
        <w:rPr>
          <w:lang w:val="fr-FR"/>
        </w:rPr>
        <w:t xml:space="preserve">matériel, notamment en </w:t>
      </w:r>
      <w:r w:rsidRPr="003E1558">
        <w:rPr>
          <w:lang w:val="fr-FR"/>
        </w:rPr>
        <w:t>cas d'appropriation culturelle par des entreprise</w:t>
      </w:r>
      <w:r w:rsidR="00E91AC9">
        <w:rPr>
          <w:lang w:val="fr-FR"/>
        </w:rPr>
        <w:t xml:space="preserve">s étrangères, ce dont </w:t>
      </w:r>
      <w:r w:rsidRPr="003E1558">
        <w:rPr>
          <w:lang w:val="fr-FR"/>
        </w:rPr>
        <w:t xml:space="preserve">les cultures </w:t>
      </w:r>
      <w:r w:rsidR="00E91AC9" w:rsidRPr="00E91AC9">
        <w:rPr>
          <w:lang w:val="fr-FR"/>
        </w:rPr>
        <w:t>autochtones</w:t>
      </w:r>
      <w:r w:rsidR="00E91AC9">
        <w:rPr>
          <w:lang w:val="fr-FR"/>
        </w:rPr>
        <w:t xml:space="preserve"> </w:t>
      </w:r>
      <w:r w:rsidRPr="003E1558">
        <w:rPr>
          <w:lang w:val="fr-FR"/>
        </w:rPr>
        <w:t xml:space="preserve">du Mexique </w:t>
      </w:r>
      <w:r w:rsidR="00E91AC9">
        <w:rPr>
          <w:lang w:val="fr-FR"/>
        </w:rPr>
        <w:t xml:space="preserve">avaient </w:t>
      </w:r>
      <w:r w:rsidRPr="003E1558">
        <w:rPr>
          <w:lang w:val="fr-FR"/>
        </w:rPr>
        <w:t xml:space="preserve">été victimes à plusieurs reprises ces dernières années. Les techniques artisanales traditionnelles </w:t>
      </w:r>
      <w:r w:rsidR="00E91AC9">
        <w:rPr>
          <w:lang w:val="fr-FR"/>
        </w:rPr>
        <w:t xml:space="preserve">étaient </w:t>
      </w:r>
      <w:r w:rsidRPr="003E1558">
        <w:rPr>
          <w:lang w:val="fr-FR"/>
        </w:rPr>
        <w:t>le principal moyen de subsistance des artisans et de leurs familles, ce qui rend</w:t>
      </w:r>
      <w:r w:rsidR="00E91AC9">
        <w:rPr>
          <w:lang w:val="fr-FR"/>
        </w:rPr>
        <w:t>ait</w:t>
      </w:r>
      <w:r w:rsidRPr="003E1558">
        <w:rPr>
          <w:lang w:val="fr-FR"/>
        </w:rPr>
        <w:t xml:space="preserve"> viable la sauvegarde de ce patrimoine. Compte tenu de ces aspects, et après avoir entendu le Mexique et l'Espagne, la délégation </w:t>
      </w:r>
      <w:r w:rsidR="00E91AC9">
        <w:rPr>
          <w:lang w:val="fr-FR"/>
        </w:rPr>
        <w:t>a estimé que le critère R.3 était satisfait</w:t>
      </w:r>
      <w:r w:rsidRPr="003E1558">
        <w:rPr>
          <w:lang w:val="fr-FR"/>
        </w:rPr>
        <w:t xml:space="preserve"> et elle </w:t>
      </w:r>
      <w:r w:rsidR="00E91AC9">
        <w:rPr>
          <w:lang w:val="fr-FR"/>
        </w:rPr>
        <w:t>a soutenu</w:t>
      </w:r>
      <w:r w:rsidRPr="003E1558">
        <w:rPr>
          <w:lang w:val="fr-FR"/>
        </w:rPr>
        <w:t xml:space="preserve"> le projet d'amendement présenté par le Koweït pour inscrire cet élément.</w:t>
      </w:r>
    </w:p>
    <w:p w14:paraId="127DE5C7" w14:textId="6DE686EB" w:rsidR="00474BB5" w:rsidRPr="00474BB5" w:rsidRDefault="00474BB5" w:rsidP="00470DCF">
      <w:pPr>
        <w:pStyle w:val="Orateurengris"/>
        <w:spacing w:before="120"/>
        <w:ind w:left="709" w:hanging="709"/>
        <w:rPr>
          <w:lang w:val="fr-FR"/>
        </w:rPr>
      </w:pPr>
      <w:r w:rsidRPr="00474BB5">
        <w:rPr>
          <w:lang w:val="fr-FR"/>
        </w:rPr>
        <w:t xml:space="preserve">La </w:t>
      </w:r>
      <w:r w:rsidRPr="00474BB5">
        <w:rPr>
          <w:b/>
          <w:lang w:val="fr-FR"/>
        </w:rPr>
        <w:t>délégation de la Colombie</w:t>
      </w:r>
      <w:r w:rsidRPr="00474BB5">
        <w:rPr>
          <w:lang w:val="fr-FR"/>
        </w:rPr>
        <w:t xml:space="preserve"> a</w:t>
      </w:r>
      <w:r>
        <w:rPr>
          <w:lang w:val="fr-FR"/>
        </w:rPr>
        <w:t>vait</w:t>
      </w:r>
      <w:r w:rsidRPr="00474BB5">
        <w:rPr>
          <w:lang w:val="fr-FR"/>
        </w:rPr>
        <w:t xml:space="preserve"> égale</w:t>
      </w:r>
      <w:r>
        <w:rPr>
          <w:lang w:val="fr-FR"/>
        </w:rPr>
        <w:t xml:space="preserve">ment une question concernant l’appellation </w:t>
      </w:r>
      <w:r w:rsidRPr="00474BB5">
        <w:rPr>
          <w:lang w:val="fr-FR"/>
        </w:rPr>
        <w:t>d'origine, à laquelle le Mexique a</w:t>
      </w:r>
      <w:r>
        <w:rPr>
          <w:lang w:val="fr-FR"/>
        </w:rPr>
        <w:t>vait</w:t>
      </w:r>
      <w:r w:rsidRPr="00474BB5">
        <w:rPr>
          <w:lang w:val="fr-FR"/>
        </w:rPr>
        <w:t xml:space="preserve"> répondu, ajoutant que lorsque l'Organe d'évaluation a</w:t>
      </w:r>
      <w:r>
        <w:rPr>
          <w:lang w:val="fr-FR"/>
        </w:rPr>
        <w:t>vait</w:t>
      </w:r>
      <w:r w:rsidRPr="00474BB5">
        <w:rPr>
          <w:lang w:val="fr-FR"/>
        </w:rPr>
        <w:t xml:space="preserve"> fait sa recommandation, il n'a</w:t>
      </w:r>
      <w:r>
        <w:rPr>
          <w:lang w:val="fr-FR"/>
        </w:rPr>
        <w:t>vait</w:t>
      </w:r>
      <w:r w:rsidRPr="00474BB5">
        <w:rPr>
          <w:lang w:val="fr-FR"/>
        </w:rPr>
        <w:t xml:space="preserve"> pas tenu compte du contexte latino-américain</w:t>
      </w:r>
      <w:r>
        <w:rPr>
          <w:lang w:val="fr-FR"/>
        </w:rPr>
        <w:t>. Lorsque les pays ne prenaient</w:t>
      </w:r>
      <w:r w:rsidRPr="00474BB5">
        <w:rPr>
          <w:lang w:val="fr-FR"/>
        </w:rPr>
        <w:t xml:space="preserve"> pas de mesures de protection, </w:t>
      </w:r>
      <w:r>
        <w:rPr>
          <w:lang w:val="fr-FR"/>
        </w:rPr>
        <w:t xml:space="preserve">nombre </w:t>
      </w:r>
      <w:r w:rsidRPr="00474BB5">
        <w:rPr>
          <w:lang w:val="fr-FR"/>
        </w:rPr>
        <w:t>de ces manifestations d'artisans</w:t>
      </w:r>
      <w:r w:rsidR="00765CCB">
        <w:rPr>
          <w:lang w:val="fr-FR"/>
        </w:rPr>
        <w:t xml:space="preserve"> locaux disparaissaient. L'objectif de l’appellation </w:t>
      </w:r>
      <w:r w:rsidRPr="00474BB5">
        <w:rPr>
          <w:lang w:val="fr-FR"/>
        </w:rPr>
        <w:t xml:space="preserve">d'origine était de protéger l'artisanat, et non de garantir </w:t>
      </w:r>
      <w:r w:rsidR="00765CCB">
        <w:rPr>
          <w:lang w:val="fr-FR"/>
        </w:rPr>
        <w:t xml:space="preserve">sa singularité </w:t>
      </w:r>
      <w:r w:rsidRPr="00474BB5">
        <w:rPr>
          <w:lang w:val="fr-FR"/>
        </w:rPr>
        <w:t xml:space="preserve">ou </w:t>
      </w:r>
      <w:r w:rsidR="00765CCB">
        <w:rPr>
          <w:lang w:val="fr-FR"/>
        </w:rPr>
        <w:t>son caractère exceptionnel</w:t>
      </w:r>
      <w:r w:rsidRPr="00474BB5">
        <w:rPr>
          <w:lang w:val="fr-FR"/>
        </w:rPr>
        <w:t xml:space="preserve">. La délégation a donc pleinement </w:t>
      </w:r>
      <w:r w:rsidR="00765CCB">
        <w:rPr>
          <w:lang w:val="fr-FR"/>
        </w:rPr>
        <w:t xml:space="preserve">souscrit aux </w:t>
      </w:r>
      <w:r w:rsidRPr="00474BB5">
        <w:rPr>
          <w:lang w:val="fr-FR"/>
        </w:rPr>
        <w:t>explications du Mexique.</w:t>
      </w:r>
    </w:p>
    <w:p w14:paraId="1C74944F" w14:textId="2FF3B940" w:rsidR="00765CCB" w:rsidRPr="00765CCB" w:rsidRDefault="00765CCB" w:rsidP="00470DCF">
      <w:pPr>
        <w:pStyle w:val="Orateurengris"/>
        <w:spacing w:before="120"/>
        <w:ind w:left="709" w:hanging="709"/>
        <w:rPr>
          <w:lang w:val="fr-FR"/>
        </w:rPr>
      </w:pPr>
      <w:r w:rsidRPr="00765CCB">
        <w:rPr>
          <w:lang w:val="fr-FR"/>
        </w:rPr>
        <w:t xml:space="preserve">La </w:t>
      </w:r>
      <w:r w:rsidRPr="00765CCB">
        <w:rPr>
          <w:b/>
          <w:lang w:val="fr-FR"/>
        </w:rPr>
        <w:t>délégation de l’Autriche</w:t>
      </w:r>
      <w:r w:rsidRPr="00765CCB">
        <w:rPr>
          <w:lang w:val="fr-FR"/>
        </w:rPr>
        <w:t xml:space="preserve"> </w:t>
      </w:r>
      <w:r>
        <w:rPr>
          <w:lang w:val="fr-FR"/>
        </w:rPr>
        <w:t>a souhaité</w:t>
      </w:r>
      <w:r w:rsidRPr="00765CCB">
        <w:rPr>
          <w:lang w:val="fr-FR"/>
        </w:rPr>
        <w:t xml:space="preserve"> répondre à la remarque de l'Espagne concernant la cohérence des critiques de l'Autriche sur la question des mesures communes de sauvegarde. La délégat</w:t>
      </w:r>
      <w:r>
        <w:rPr>
          <w:lang w:val="fr-FR"/>
        </w:rPr>
        <w:t xml:space="preserve">ion croyait comprendre que c'était la première fois, </w:t>
      </w:r>
      <w:r w:rsidRPr="00765CCB">
        <w:rPr>
          <w:lang w:val="fr-FR"/>
        </w:rPr>
        <w:t xml:space="preserve">du </w:t>
      </w:r>
      <w:r>
        <w:rPr>
          <w:lang w:val="fr-FR"/>
        </w:rPr>
        <w:t xml:space="preserve">moins depuis que l'Autriche était membre du Comité, </w:t>
      </w:r>
      <w:r w:rsidRPr="00765CCB">
        <w:rPr>
          <w:lang w:val="fr-FR"/>
        </w:rPr>
        <w:t>que l'Organe d'évaluation a</w:t>
      </w:r>
      <w:r>
        <w:rPr>
          <w:lang w:val="fr-FR"/>
        </w:rPr>
        <w:t>vait</w:t>
      </w:r>
      <w:r w:rsidRPr="00765CCB">
        <w:rPr>
          <w:lang w:val="fr-FR"/>
        </w:rPr>
        <w:t xml:space="preserve"> mis en évidence l'absence de mécanismes de sauvegarde communs. Par conséquent, l'Autriche n'a</w:t>
      </w:r>
      <w:r>
        <w:rPr>
          <w:lang w:val="fr-FR"/>
        </w:rPr>
        <w:t>vait</w:t>
      </w:r>
      <w:r w:rsidRPr="00765CCB">
        <w:rPr>
          <w:lang w:val="fr-FR"/>
        </w:rPr>
        <w:t xml:space="preserve"> jamais été en mesure de reprendre cette critique et de mettre ce point en évidence. La délégation a spécifiquement demandé aux États parties d'expliquer les mesures concrètes de coopération commune </w:t>
      </w:r>
      <w:r>
        <w:rPr>
          <w:lang w:val="fr-FR"/>
        </w:rPr>
        <w:t xml:space="preserve">mises en œuvre </w:t>
      </w:r>
      <w:r w:rsidRPr="00765CCB">
        <w:rPr>
          <w:lang w:val="fr-FR"/>
        </w:rPr>
        <w:t>par les communautés et les mes</w:t>
      </w:r>
      <w:r>
        <w:rPr>
          <w:lang w:val="fr-FR"/>
        </w:rPr>
        <w:t xml:space="preserve">ures de sauvegarde communes </w:t>
      </w:r>
      <w:r w:rsidRPr="00765CCB">
        <w:rPr>
          <w:lang w:val="fr-FR"/>
        </w:rPr>
        <w:t>envisagées.</w:t>
      </w:r>
    </w:p>
    <w:p w14:paraId="1B229DE2" w14:textId="0C58289A" w:rsidR="00765CCB" w:rsidRPr="00765CCB" w:rsidRDefault="00765CCB" w:rsidP="00470DCF">
      <w:pPr>
        <w:pStyle w:val="Orateurengris"/>
        <w:spacing w:before="120"/>
        <w:ind w:left="709" w:hanging="709"/>
        <w:rPr>
          <w:lang w:val="fr-FR"/>
        </w:rPr>
      </w:pPr>
      <w:r w:rsidRPr="00765CCB">
        <w:rPr>
          <w:lang w:val="fr-FR"/>
        </w:rPr>
        <w:t xml:space="preserve">La </w:t>
      </w:r>
      <w:r w:rsidRPr="00765CCB">
        <w:rPr>
          <w:b/>
          <w:lang w:val="fr-FR"/>
        </w:rPr>
        <w:t>délégation du Mexique</w:t>
      </w:r>
      <w:r w:rsidRPr="00765CCB">
        <w:rPr>
          <w:lang w:val="fr-FR"/>
        </w:rPr>
        <w:t xml:space="preserve"> a expliqué que les mesures de sauvegarde communes étaient en cours d'établissement. Chaque pays a</w:t>
      </w:r>
      <w:r w:rsidR="00A25CA4">
        <w:rPr>
          <w:lang w:val="fr-FR"/>
        </w:rPr>
        <w:t>vait</w:t>
      </w:r>
      <w:r w:rsidRPr="00765CCB">
        <w:rPr>
          <w:lang w:val="fr-FR"/>
        </w:rPr>
        <w:t xml:space="preserve"> ses propres mesures, mais dans un proche avenir, un symposium conjoint sera</w:t>
      </w:r>
      <w:r w:rsidR="00A25CA4">
        <w:rPr>
          <w:lang w:val="fr-FR"/>
        </w:rPr>
        <w:t>it</w:t>
      </w:r>
      <w:r w:rsidRPr="00765CCB">
        <w:rPr>
          <w:lang w:val="fr-FR"/>
        </w:rPr>
        <w:t xml:space="preserve"> organisé pour </w:t>
      </w:r>
      <w:r w:rsidR="00A25CA4">
        <w:rPr>
          <w:lang w:val="fr-FR"/>
        </w:rPr>
        <w:t xml:space="preserve">envisager </w:t>
      </w:r>
      <w:r w:rsidRPr="00765CCB">
        <w:rPr>
          <w:lang w:val="fr-FR"/>
        </w:rPr>
        <w:t>d'autres mesure</w:t>
      </w:r>
      <w:r w:rsidR="00A25CA4">
        <w:rPr>
          <w:lang w:val="fr-FR"/>
        </w:rPr>
        <w:t>s de sauvegarde possibles. C'était</w:t>
      </w:r>
      <w:r w:rsidRPr="00765CCB">
        <w:rPr>
          <w:lang w:val="fr-FR"/>
        </w:rPr>
        <w:t xml:space="preserve"> une t</w:t>
      </w:r>
      <w:r w:rsidR="00A25CA4">
        <w:rPr>
          <w:lang w:val="fr-FR"/>
        </w:rPr>
        <w:t>âche à laquelle le Mexique s'était</w:t>
      </w:r>
      <w:r w:rsidRPr="00765CCB">
        <w:rPr>
          <w:lang w:val="fr-FR"/>
        </w:rPr>
        <w:t xml:space="preserve"> engagé et qu'il entreprendra</w:t>
      </w:r>
      <w:r w:rsidR="00A25CA4">
        <w:rPr>
          <w:lang w:val="fr-FR"/>
        </w:rPr>
        <w:t>it</w:t>
      </w:r>
      <w:r w:rsidRPr="00765CCB">
        <w:rPr>
          <w:lang w:val="fr-FR"/>
        </w:rPr>
        <w:t>.</w:t>
      </w:r>
    </w:p>
    <w:p w14:paraId="3F3DBE52" w14:textId="73EDE5C2" w:rsidR="00A25CA4" w:rsidRPr="00A25CA4" w:rsidRDefault="00A25CA4" w:rsidP="00470DCF">
      <w:pPr>
        <w:pStyle w:val="Orateurengris"/>
        <w:spacing w:before="120"/>
        <w:ind w:left="709" w:hanging="709"/>
        <w:rPr>
          <w:lang w:val="fr-FR"/>
        </w:rPr>
      </w:pPr>
      <w:r w:rsidRPr="00A25CA4">
        <w:rPr>
          <w:lang w:val="fr-FR"/>
        </w:rPr>
        <w:t xml:space="preserve">La </w:t>
      </w:r>
      <w:r w:rsidRPr="00A25CA4">
        <w:rPr>
          <w:b/>
          <w:lang w:val="fr-FR"/>
        </w:rPr>
        <w:t>délégation de l'Espagne</w:t>
      </w:r>
      <w:r w:rsidR="00CC0EA3">
        <w:rPr>
          <w:lang w:val="fr-FR"/>
        </w:rPr>
        <w:t xml:space="preserve"> a souligné que ce qui donnait de la valeur à </w:t>
      </w:r>
      <w:r>
        <w:rPr>
          <w:lang w:val="fr-FR"/>
        </w:rPr>
        <w:t>la coordination du travail</w:t>
      </w:r>
      <w:r w:rsidR="00CC0EA3">
        <w:rPr>
          <w:lang w:val="fr-FR"/>
        </w:rPr>
        <w:t xml:space="preserve"> des deux États soumissionnaires,</w:t>
      </w:r>
      <w:r>
        <w:rPr>
          <w:lang w:val="fr-FR"/>
        </w:rPr>
        <w:t xml:space="preserve"> </w:t>
      </w:r>
      <w:r w:rsidR="00CC0EA3">
        <w:rPr>
          <w:lang w:val="fr-FR"/>
        </w:rPr>
        <w:t xml:space="preserve">c’était que </w:t>
      </w:r>
      <w:r w:rsidRPr="00A25CA4">
        <w:rPr>
          <w:lang w:val="fr-FR"/>
        </w:rPr>
        <w:t xml:space="preserve">les mesures de sauvegarde conjointes étaient en fait la somme de deux séries de mesures correspondant à chacune des réalités. La délégation a demandé à l'Autriche d'indiquer </w:t>
      </w:r>
      <w:r>
        <w:rPr>
          <w:lang w:val="fr-FR"/>
        </w:rPr>
        <w:t>précisément dans quel article</w:t>
      </w:r>
      <w:r w:rsidR="008E0FF7">
        <w:rPr>
          <w:lang w:val="fr-FR"/>
        </w:rPr>
        <w:t xml:space="preserve"> des Directives opérationnelles les</w:t>
      </w:r>
      <w:r w:rsidRPr="00A25CA4">
        <w:rPr>
          <w:lang w:val="fr-FR"/>
        </w:rPr>
        <w:t xml:space="preserve"> mesures communes</w:t>
      </w:r>
      <w:r w:rsidR="008E0FF7">
        <w:rPr>
          <w:lang w:val="fr-FR"/>
        </w:rPr>
        <w:t xml:space="preserve"> étaient abordées</w:t>
      </w:r>
      <w:r w:rsidRPr="00A25CA4">
        <w:rPr>
          <w:lang w:val="fr-FR"/>
        </w:rPr>
        <w:t xml:space="preserve"> car elles n'exist</w:t>
      </w:r>
      <w:r>
        <w:rPr>
          <w:lang w:val="fr-FR"/>
        </w:rPr>
        <w:t>ai</w:t>
      </w:r>
      <w:r w:rsidRPr="00A25CA4">
        <w:rPr>
          <w:lang w:val="fr-FR"/>
        </w:rPr>
        <w:t xml:space="preserve">ent tout simplement pas. Les mesures </w:t>
      </w:r>
      <w:r>
        <w:rPr>
          <w:lang w:val="fr-FR"/>
        </w:rPr>
        <w:t xml:space="preserve">étaient </w:t>
      </w:r>
      <w:r w:rsidRPr="00A25CA4">
        <w:rPr>
          <w:lang w:val="fr-FR"/>
        </w:rPr>
        <w:t>la somme des deux séries de mesures de sauvegarde pour les communautés de détenteurs au Mexique et les communautés de détenteurs en Espagne. Il n'y a</w:t>
      </w:r>
      <w:r>
        <w:rPr>
          <w:lang w:val="fr-FR"/>
        </w:rPr>
        <w:t>vait</w:t>
      </w:r>
      <w:r w:rsidRPr="00A25CA4">
        <w:rPr>
          <w:lang w:val="fr-FR"/>
        </w:rPr>
        <w:t xml:space="preserve"> pas d'exemples </w:t>
      </w:r>
      <w:r>
        <w:rPr>
          <w:lang w:val="fr-FR"/>
        </w:rPr>
        <w:t>dans le passé</w:t>
      </w:r>
      <w:r w:rsidRPr="00A25CA4">
        <w:rPr>
          <w:lang w:val="fr-FR"/>
        </w:rPr>
        <w:t xml:space="preserve"> car</w:t>
      </w:r>
      <w:r>
        <w:rPr>
          <w:lang w:val="fr-FR"/>
        </w:rPr>
        <w:t xml:space="preserve"> la situation ne s’était jamais présentée. Aucun article des D</w:t>
      </w:r>
      <w:r w:rsidRPr="00A25CA4">
        <w:rPr>
          <w:lang w:val="fr-FR"/>
        </w:rPr>
        <w:t xml:space="preserve">irectives </w:t>
      </w:r>
      <w:r>
        <w:rPr>
          <w:lang w:val="fr-FR"/>
        </w:rPr>
        <w:t>opérationnelles n'insistait</w:t>
      </w:r>
      <w:r w:rsidRPr="00A25CA4">
        <w:rPr>
          <w:lang w:val="fr-FR"/>
        </w:rPr>
        <w:t xml:space="preserve"> sur la présentation de mesures de sauvegarde communes. Néanmoins, il y a</w:t>
      </w:r>
      <w:r>
        <w:rPr>
          <w:lang w:val="fr-FR"/>
        </w:rPr>
        <w:t>vait</w:t>
      </w:r>
      <w:r w:rsidRPr="00A25CA4">
        <w:rPr>
          <w:lang w:val="fr-FR"/>
        </w:rPr>
        <w:t xml:space="preserve"> eu des réunions entre les deux États soumissionnaires et </w:t>
      </w:r>
      <w:r>
        <w:rPr>
          <w:lang w:val="fr-FR"/>
        </w:rPr>
        <w:t xml:space="preserve">elles se poursuivraient </w:t>
      </w:r>
      <w:r w:rsidRPr="00A25CA4">
        <w:rPr>
          <w:lang w:val="fr-FR"/>
        </w:rPr>
        <w:t>pour discuter des mesures de sauvegarde, même si elles correspond</w:t>
      </w:r>
      <w:r>
        <w:rPr>
          <w:lang w:val="fr-FR"/>
        </w:rPr>
        <w:t>ai</w:t>
      </w:r>
      <w:r w:rsidRPr="00A25CA4">
        <w:rPr>
          <w:lang w:val="fr-FR"/>
        </w:rPr>
        <w:t xml:space="preserve">ent à </w:t>
      </w:r>
      <w:r>
        <w:rPr>
          <w:lang w:val="fr-FR"/>
        </w:rPr>
        <w:t xml:space="preserve">des </w:t>
      </w:r>
      <w:r w:rsidRPr="00A25CA4">
        <w:rPr>
          <w:lang w:val="fr-FR"/>
        </w:rPr>
        <w:t>réalité</w:t>
      </w:r>
      <w:r>
        <w:rPr>
          <w:lang w:val="fr-FR"/>
        </w:rPr>
        <w:t>s</w:t>
      </w:r>
      <w:r w:rsidRPr="00A25CA4">
        <w:rPr>
          <w:lang w:val="fr-FR"/>
        </w:rPr>
        <w:t xml:space="preserve"> distincte</w:t>
      </w:r>
      <w:r>
        <w:rPr>
          <w:lang w:val="fr-FR"/>
        </w:rPr>
        <w:t>s</w:t>
      </w:r>
      <w:r w:rsidRPr="00A25CA4">
        <w:rPr>
          <w:lang w:val="fr-FR"/>
        </w:rPr>
        <w:t>.</w:t>
      </w:r>
    </w:p>
    <w:p w14:paraId="63E9B931" w14:textId="7F14D8FA" w:rsidR="00A25CA4" w:rsidRPr="00A25CA4" w:rsidRDefault="00A25CA4" w:rsidP="00470DCF">
      <w:pPr>
        <w:pStyle w:val="Orateurengris"/>
        <w:spacing w:before="120"/>
        <w:ind w:left="709" w:hanging="709"/>
        <w:rPr>
          <w:b/>
          <w:lang w:val="fr-FR"/>
        </w:rPr>
      </w:pPr>
      <w:r>
        <w:rPr>
          <w:lang w:val="fr-FR"/>
        </w:rPr>
        <w:t xml:space="preserve">La </w:t>
      </w:r>
      <w:r w:rsidRPr="00A25CA4">
        <w:rPr>
          <w:b/>
          <w:lang w:val="fr-FR"/>
        </w:rPr>
        <w:t>Présidente</w:t>
      </w:r>
      <w:r>
        <w:rPr>
          <w:lang w:val="fr-FR"/>
        </w:rPr>
        <w:t xml:space="preserve"> a noté qu’il y avait un consensus, et est passée à l’adoption du projet de décision.</w:t>
      </w:r>
    </w:p>
    <w:p w14:paraId="6B7045E4" w14:textId="626CA018" w:rsidR="00A25CA4" w:rsidRPr="008A2E93" w:rsidRDefault="00A25CA4" w:rsidP="008A2E93">
      <w:pPr>
        <w:pStyle w:val="Orateurengris"/>
        <w:spacing w:before="120"/>
        <w:ind w:left="709" w:hanging="709"/>
        <w:rPr>
          <w:lang w:val="fr-FR"/>
        </w:rPr>
      </w:pPr>
      <w:r w:rsidRPr="00A25CA4">
        <w:rPr>
          <w:lang w:val="fr-FR"/>
        </w:rPr>
        <w:t xml:space="preserve">La </w:t>
      </w:r>
      <w:r w:rsidRPr="00A25CA4">
        <w:rPr>
          <w:b/>
          <w:lang w:val="fr-FR"/>
        </w:rPr>
        <w:t>délégation de l'Autriche</w:t>
      </w:r>
      <w:r>
        <w:rPr>
          <w:lang w:val="fr-FR"/>
        </w:rPr>
        <w:t xml:space="preserve"> ne souhaitait</w:t>
      </w:r>
      <w:r w:rsidRPr="00A25CA4">
        <w:rPr>
          <w:lang w:val="fr-FR"/>
        </w:rPr>
        <w:t xml:space="preserve"> pas prolonger le débat, mais le rapport de l'Orga</w:t>
      </w:r>
      <w:r>
        <w:rPr>
          <w:lang w:val="fr-FR"/>
        </w:rPr>
        <w:t xml:space="preserve">ne d'évaluation au titre du </w:t>
      </w:r>
      <w:r w:rsidRPr="00A25CA4">
        <w:rPr>
          <w:lang w:val="fr-FR"/>
        </w:rPr>
        <w:t>critère</w:t>
      </w:r>
      <w:r>
        <w:rPr>
          <w:lang w:val="fr-FR"/>
        </w:rPr>
        <w:t xml:space="preserve"> R.3 faisait </w:t>
      </w:r>
      <w:r w:rsidRPr="00A25CA4">
        <w:rPr>
          <w:lang w:val="fr-FR"/>
        </w:rPr>
        <w:t xml:space="preserve">spécifiquement </w:t>
      </w:r>
      <w:r w:rsidR="008A2E93">
        <w:rPr>
          <w:lang w:val="fr-FR"/>
        </w:rPr>
        <w:t>référe</w:t>
      </w:r>
      <w:r>
        <w:rPr>
          <w:lang w:val="fr-FR"/>
        </w:rPr>
        <w:t xml:space="preserve">nce </w:t>
      </w:r>
      <w:r w:rsidR="008A2E93">
        <w:rPr>
          <w:lang w:val="fr-FR"/>
        </w:rPr>
        <w:t xml:space="preserve">à « un manque </w:t>
      </w:r>
      <w:r w:rsidRPr="00A25CA4">
        <w:rPr>
          <w:lang w:val="fr-FR"/>
        </w:rPr>
        <w:t xml:space="preserve">de mesures de sauvegarde communes pour </w:t>
      </w:r>
      <w:r w:rsidR="008A2E93">
        <w:rPr>
          <w:lang w:val="fr-FR"/>
        </w:rPr>
        <w:t xml:space="preserve">étayer </w:t>
      </w:r>
      <w:r w:rsidRPr="00A25CA4">
        <w:rPr>
          <w:lang w:val="fr-FR"/>
        </w:rPr>
        <w:t>le car</w:t>
      </w:r>
      <w:r w:rsidR="008A2E93">
        <w:rPr>
          <w:lang w:val="fr-FR"/>
        </w:rPr>
        <w:t>actère multinational du dossier »</w:t>
      </w:r>
      <w:r w:rsidRPr="00A25CA4">
        <w:rPr>
          <w:lang w:val="fr-FR"/>
        </w:rPr>
        <w:t xml:space="preserve">. Selon elle, les activités </w:t>
      </w:r>
      <w:r w:rsidR="008A2E93">
        <w:rPr>
          <w:lang w:val="fr-FR"/>
        </w:rPr>
        <w:t xml:space="preserve">communes </w:t>
      </w:r>
      <w:r w:rsidRPr="00A25CA4">
        <w:rPr>
          <w:lang w:val="fr-FR"/>
        </w:rPr>
        <w:t>de sauvegarde et de coopération constitu</w:t>
      </w:r>
      <w:r w:rsidR="008A2E93">
        <w:rPr>
          <w:lang w:val="fr-FR"/>
        </w:rPr>
        <w:t>ai</w:t>
      </w:r>
      <w:r w:rsidRPr="00A25CA4">
        <w:rPr>
          <w:lang w:val="fr-FR"/>
        </w:rPr>
        <w:t>ent l'essence même d'un dossier mult</w:t>
      </w:r>
      <w:r w:rsidR="008A2E93">
        <w:rPr>
          <w:lang w:val="fr-FR"/>
        </w:rPr>
        <w:t>inational. Si l'Espagne souhaitait</w:t>
      </w:r>
      <w:r w:rsidRPr="00A25CA4">
        <w:rPr>
          <w:lang w:val="fr-FR"/>
        </w:rPr>
        <w:t xml:space="preserve"> obtenir des explications supplémentaires sur les raisons de cette situation, la délégation </w:t>
      </w:r>
      <w:r w:rsidR="008A2E93">
        <w:rPr>
          <w:lang w:val="fr-FR"/>
        </w:rPr>
        <w:t>a suggéré</w:t>
      </w:r>
      <w:r w:rsidRPr="00A25CA4">
        <w:rPr>
          <w:lang w:val="fr-FR"/>
        </w:rPr>
        <w:t xml:space="preserve"> que l'Organe d'évaluation commente la pratique actuel</w:t>
      </w:r>
      <w:r w:rsidR="00943BB2">
        <w:rPr>
          <w:lang w:val="fr-FR"/>
        </w:rPr>
        <w:t>le des dossiers multinationaux. En tout état de cause,</w:t>
      </w:r>
      <w:r w:rsidR="008A2E93">
        <w:rPr>
          <w:lang w:val="fr-FR"/>
        </w:rPr>
        <w:t xml:space="preserve"> </w:t>
      </w:r>
      <w:r w:rsidRPr="008A2E93">
        <w:rPr>
          <w:lang w:val="fr-FR"/>
        </w:rPr>
        <w:t>l'</w:t>
      </w:r>
      <w:r w:rsidR="008A2E93">
        <w:rPr>
          <w:lang w:val="fr-FR"/>
        </w:rPr>
        <w:t>Autriche n’avait rien inventé</w:t>
      </w:r>
      <w:r w:rsidRPr="008A2E93">
        <w:rPr>
          <w:lang w:val="fr-FR"/>
        </w:rPr>
        <w:t>.</w:t>
      </w:r>
    </w:p>
    <w:p w14:paraId="1908C827" w14:textId="7A606CF4" w:rsidR="008A2E93" w:rsidRPr="008A2E93" w:rsidRDefault="008A2E93" w:rsidP="008A2E93">
      <w:pPr>
        <w:pStyle w:val="Orateurengris"/>
        <w:spacing w:before="120"/>
        <w:ind w:left="709" w:hanging="709"/>
        <w:rPr>
          <w:lang w:val="fr-FR"/>
        </w:rPr>
      </w:pPr>
      <w:r w:rsidRPr="008A2E93">
        <w:rPr>
          <w:lang w:val="fr-FR"/>
        </w:rPr>
        <w:t xml:space="preserve">La </w:t>
      </w:r>
      <w:r w:rsidRPr="008A2E93">
        <w:rPr>
          <w:b/>
          <w:lang w:val="fr-FR"/>
        </w:rPr>
        <w:t>Présidente de l'Organe d'évaluation</w:t>
      </w:r>
      <w:r w:rsidRPr="008A2E93">
        <w:rPr>
          <w:lang w:val="fr-FR"/>
        </w:rPr>
        <w:t xml:space="preserve"> a expliqué </w:t>
      </w:r>
      <w:r>
        <w:rPr>
          <w:lang w:val="fr-FR"/>
        </w:rPr>
        <w:t xml:space="preserve">la raison pour laquelle </w:t>
      </w:r>
      <w:r w:rsidRPr="008A2E93">
        <w:rPr>
          <w:lang w:val="fr-FR"/>
        </w:rPr>
        <w:t xml:space="preserve">cette expression </w:t>
      </w:r>
      <w:r>
        <w:rPr>
          <w:lang w:val="fr-FR"/>
        </w:rPr>
        <w:t xml:space="preserve">figurait dans le rapport sur le </w:t>
      </w:r>
      <w:r w:rsidRPr="008A2E93">
        <w:rPr>
          <w:lang w:val="fr-FR"/>
        </w:rPr>
        <w:t>critère R.3. Après une longue discussio</w:t>
      </w:r>
      <w:r>
        <w:rPr>
          <w:lang w:val="fr-FR"/>
        </w:rPr>
        <w:t>n sur cette question, l'Organe était convenu que l'inscription n'était</w:t>
      </w:r>
      <w:r w:rsidR="00943BB2">
        <w:rPr>
          <w:lang w:val="fr-FR"/>
        </w:rPr>
        <w:t xml:space="preserve"> pas l’aboutissement</w:t>
      </w:r>
      <w:r w:rsidRPr="008A2E93">
        <w:rPr>
          <w:lang w:val="fr-FR"/>
        </w:rPr>
        <w:t xml:space="preserve"> des efforts de sauvegarde et, en particulier </w:t>
      </w:r>
      <w:r>
        <w:rPr>
          <w:lang w:val="fr-FR"/>
        </w:rPr>
        <w:t xml:space="preserve">dans </w:t>
      </w:r>
      <w:r w:rsidRPr="008A2E93">
        <w:rPr>
          <w:lang w:val="fr-FR"/>
        </w:rPr>
        <w:t>le cas de candidatures multinationales, une communication et une collaboration étroites e</w:t>
      </w:r>
      <w:r w:rsidR="00943BB2">
        <w:rPr>
          <w:lang w:val="fr-FR"/>
        </w:rPr>
        <w:t xml:space="preserve">ntre les États parties </w:t>
      </w:r>
      <w:r w:rsidR="008E0FF7" w:rsidRPr="008E0FF7">
        <w:rPr>
          <w:lang w:val="fr-FR"/>
        </w:rPr>
        <w:t>soumissionnaire</w:t>
      </w:r>
      <w:r w:rsidR="008E0FF7">
        <w:rPr>
          <w:lang w:val="fr-FR"/>
        </w:rPr>
        <w:t>s</w:t>
      </w:r>
      <w:r w:rsidRPr="008A2E93">
        <w:rPr>
          <w:lang w:val="fr-FR"/>
        </w:rPr>
        <w:t xml:space="preserve"> seraient attendues. L'esprit des </w:t>
      </w:r>
      <w:r>
        <w:rPr>
          <w:lang w:val="fr-FR"/>
        </w:rPr>
        <w:t>candidatures multinationales était</w:t>
      </w:r>
      <w:r w:rsidRPr="008A2E93">
        <w:rPr>
          <w:lang w:val="fr-FR"/>
        </w:rPr>
        <w:t xml:space="preserve"> de trouver des similitudes </w:t>
      </w:r>
      <w:r>
        <w:rPr>
          <w:lang w:val="fr-FR"/>
        </w:rPr>
        <w:t xml:space="preserve">autour de </w:t>
      </w:r>
      <w:r w:rsidRPr="008A2E93">
        <w:rPr>
          <w:lang w:val="fr-FR"/>
        </w:rPr>
        <w:t xml:space="preserve">l'élément et de travailler ensemble </w:t>
      </w:r>
      <w:r w:rsidR="009326C8">
        <w:rPr>
          <w:lang w:val="fr-FR"/>
        </w:rPr>
        <w:t xml:space="preserve">à </w:t>
      </w:r>
      <w:r w:rsidR="008E0FF7">
        <w:rPr>
          <w:lang w:val="fr-FR"/>
        </w:rPr>
        <w:t xml:space="preserve">de meilleurs </w:t>
      </w:r>
      <w:r w:rsidRPr="008A2E93">
        <w:rPr>
          <w:lang w:val="fr-FR"/>
        </w:rPr>
        <w:t>efforts de sauvegarde</w:t>
      </w:r>
      <w:r w:rsidR="008E0FF7">
        <w:rPr>
          <w:lang w:val="fr-FR"/>
        </w:rPr>
        <w:t xml:space="preserve"> collaboratifs</w:t>
      </w:r>
      <w:r w:rsidRPr="008A2E93">
        <w:rPr>
          <w:lang w:val="fr-FR"/>
        </w:rPr>
        <w:t xml:space="preserve">. Certains membres de l'Organe d'évaluation </w:t>
      </w:r>
      <w:r w:rsidR="009326C8">
        <w:rPr>
          <w:lang w:val="fr-FR"/>
        </w:rPr>
        <w:t xml:space="preserve">avaient </w:t>
      </w:r>
      <w:r w:rsidRPr="008A2E93">
        <w:rPr>
          <w:lang w:val="fr-FR"/>
        </w:rPr>
        <w:t xml:space="preserve">déclaré que cette candidature multinationale semblait rassembler des éléments similaires sans </w:t>
      </w:r>
      <w:r w:rsidR="009326C8">
        <w:rPr>
          <w:lang w:val="fr-FR"/>
        </w:rPr>
        <w:t xml:space="preserve">entreprendre un travail </w:t>
      </w:r>
      <w:r w:rsidR="008E0FF7">
        <w:rPr>
          <w:lang w:val="fr-FR"/>
        </w:rPr>
        <w:t>sur des</w:t>
      </w:r>
      <w:r w:rsidR="009326C8">
        <w:rPr>
          <w:lang w:val="fr-FR"/>
        </w:rPr>
        <w:t xml:space="preserve"> mesures de sauvegarde</w:t>
      </w:r>
      <w:r w:rsidR="008E0FF7">
        <w:rPr>
          <w:lang w:val="fr-FR"/>
        </w:rPr>
        <w:t xml:space="preserve"> plus poussées</w:t>
      </w:r>
      <w:r w:rsidR="009326C8">
        <w:rPr>
          <w:lang w:val="fr-FR"/>
        </w:rPr>
        <w:t>. C'était</w:t>
      </w:r>
      <w:r w:rsidRPr="008A2E93">
        <w:rPr>
          <w:lang w:val="fr-FR"/>
        </w:rPr>
        <w:t xml:space="preserve"> la raison pour laquelle cette déclaration a</w:t>
      </w:r>
      <w:r w:rsidR="009326C8">
        <w:rPr>
          <w:lang w:val="fr-FR"/>
        </w:rPr>
        <w:t>vait</w:t>
      </w:r>
      <w:r w:rsidRPr="008A2E93">
        <w:rPr>
          <w:lang w:val="fr-FR"/>
        </w:rPr>
        <w:t xml:space="preserve"> été incluse dans le rapport. Cependant, l'Organe était pleinement conscient qu'il présentait une recommandation et que la décision finale d'inscription ou d'approbation appartenait au Comité.</w:t>
      </w:r>
    </w:p>
    <w:p w14:paraId="27D98157" w14:textId="7D0AD0C9" w:rsidR="009326C8" w:rsidRPr="005F303C" w:rsidRDefault="009326C8" w:rsidP="00470DCF">
      <w:pPr>
        <w:pStyle w:val="Orateurengris"/>
        <w:spacing w:before="120"/>
        <w:ind w:left="709" w:hanging="709"/>
        <w:rPr>
          <w:lang w:val="fr-FR"/>
        </w:rPr>
      </w:pPr>
      <w:r w:rsidRPr="005F303C">
        <w:rPr>
          <w:lang w:val="fr-FR"/>
        </w:rPr>
        <w:t xml:space="preserve">La </w:t>
      </w:r>
      <w:r w:rsidRPr="005F303C">
        <w:rPr>
          <w:b/>
          <w:lang w:val="fr-FR"/>
        </w:rPr>
        <w:t>Présidente</w:t>
      </w:r>
      <w:r w:rsidRPr="005F303C">
        <w:rPr>
          <w:lang w:val="fr-FR"/>
        </w:rPr>
        <w:t xml:space="preserve"> </w:t>
      </w:r>
      <w:r w:rsidR="005F303C">
        <w:rPr>
          <w:lang w:val="fr-FR"/>
        </w:rPr>
        <w:t xml:space="preserve">est revenue à </w:t>
      </w:r>
      <w:r w:rsidRPr="005F303C">
        <w:rPr>
          <w:lang w:val="fr-FR"/>
        </w:rPr>
        <w:t>l'adoption du projet de décision. Les paragraphes 1 et 2</w:t>
      </w:r>
      <w:r w:rsidR="005F303C">
        <w:rPr>
          <w:lang w:val="fr-FR"/>
        </w:rPr>
        <w:t>, pour lesquels aucun amendement</w:t>
      </w:r>
      <w:r w:rsidRPr="005F303C">
        <w:rPr>
          <w:lang w:val="fr-FR"/>
        </w:rPr>
        <w:t xml:space="preserve"> </w:t>
      </w:r>
      <w:r w:rsidR="005F303C">
        <w:rPr>
          <w:lang w:val="fr-FR"/>
        </w:rPr>
        <w:t>n’avait été reçu,</w:t>
      </w:r>
      <w:r w:rsidRPr="005F303C">
        <w:rPr>
          <w:lang w:val="fr-FR"/>
        </w:rPr>
        <w:t xml:space="preserve"> </w:t>
      </w:r>
      <w:r w:rsidR="005F303C">
        <w:rPr>
          <w:lang w:val="fr-FR"/>
        </w:rPr>
        <w:t xml:space="preserve">ont été </w:t>
      </w:r>
      <w:r w:rsidRPr="005F303C">
        <w:rPr>
          <w:lang w:val="fr-FR"/>
        </w:rPr>
        <w:t>dûment adop</w:t>
      </w:r>
      <w:r w:rsidR="005F303C">
        <w:rPr>
          <w:lang w:val="fr-FR"/>
        </w:rPr>
        <w:t>tés. L’alinéa sur le critère R.3 du paragraphe 2 faisait</w:t>
      </w:r>
      <w:r w:rsidRPr="005F303C">
        <w:rPr>
          <w:lang w:val="fr-FR"/>
        </w:rPr>
        <w:t xml:space="preserve"> l'objet d'un amendement [</w:t>
      </w:r>
      <w:r w:rsidR="005F303C">
        <w:rPr>
          <w:lang w:val="fr-FR"/>
        </w:rPr>
        <w:t xml:space="preserve">aux termes duquel </w:t>
      </w:r>
      <w:r w:rsidRPr="005F303C">
        <w:rPr>
          <w:lang w:val="fr-FR"/>
        </w:rPr>
        <w:t xml:space="preserve">le critère </w:t>
      </w:r>
      <w:r w:rsidR="005F303C">
        <w:rPr>
          <w:lang w:val="fr-FR"/>
        </w:rPr>
        <w:t xml:space="preserve">était </w:t>
      </w:r>
      <w:r w:rsidRPr="005F303C">
        <w:rPr>
          <w:lang w:val="fr-FR"/>
        </w:rPr>
        <w:t>satisfait], q</w:t>
      </w:r>
      <w:r w:rsidR="005F303C">
        <w:rPr>
          <w:lang w:val="fr-FR"/>
        </w:rPr>
        <w:t>ui a reçu un large soutien du Comité</w:t>
      </w:r>
      <w:r w:rsidRPr="005F303C">
        <w:rPr>
          <w:lang w:val="fr-FR"/>
        </w:rPr>
        <w:t xml:space="preserve">, et </w:t>
      </w:r>
      <w:r w:rsidR="005F303C">
        <w:rPr>
          <w:lang w:val="fr-FR"/>
        </w:rPr>
        <w:t>e</w:t>
      </w:r>
      <w:r w:rsidR="005F303C" w:rsidRPr="005F303C">
        <w:rPr>
          <w:lang w:val="fr-FR"/>
        </w:rPr>
        <w:t>n l'absence d'</w:t>
      </w:r>
      <w:r w:rsidRPr="005F303C">
        <w:rPr>
          <w:lang w:val="fr-FR"/>
        </w:rPr>
        <w:t>objection</w:t>
      </w:r>
      <w:r w:rsidR="005F303C">
        <w:rPr>
          <w:lang w:val="fr-FR"/>
        </w:rPr>
        <w:t>s,</w:t>
      </w:r>
      <w:r w:rsidRPr="005F303C">
        <w:rPr>
          <w:lang w:val="fr-FR"/>
        </w:rPr>
        <w:t xml:space="preserve"> il </w:t>
      </w:r>
      <w:r w:rsidR="005F303C">
        <w:rPr>
          <w:lang w:val="fr-FR"/>
        </w:rPr>
        <w:t xml:space="preserve">a été </w:t>
      </w:r>
      <w:r w:rsidRPr="005F303C">
        <w:rPr>
          <w:lang w:val="fr-FR"/>
        </w:rPr>
        <w:t xml:space="preserve">dûment adopté. Le paragraphe 3 dans son ensemble </w:t>
      </w:r>
      <w:r w:rsidR="005F303C">
        <w:rPr>
          <w:lang w:val="fr-FR"/>
        </w:rPr>
        <w:t xml:space="preserve">a été </w:t>
      </w:r>
      <w:r w:rsidRPr="005F303C">
        <w:rPr>
          <w:lang w:val="fr-FR"/>
        </w:rPr>
        <w:t xml:space="preserve">adopté </w:t>
      </w:r>
      <w:r w:rsidR="000B6442">
        <w:rPr>
          <w:lang w:val="fr-FR"/>
        </w:rPr>
        <w:t>tel qu'amendé. Le paragraphe 4 « </w:t>
      </w:r>
      <w:r w:rsidR="00840E4F">
        <w:rPr>
          <w:lang w:val="fr-FR"/>
        </w:rPr>
        <w:t>D</w:t>
      </w:r>
      <w:r w:rsidR="00E17358">
        <w:rPr>
          <w:lang w:val="fr-FR"/>
        </w:rPr>
        <w:t xml:space="preserve">écide </w:t>
      </w:r>
      <w:r w:rsidR="000B6442">
        <w:rPr>
          <w:lang w:val="fr-FR"/>
        </w:rPr>
        <w:t>d'inscrire »</w:t>
      </w:r>
      <w:r w:rsidRPr="005F303C">
        <w:rPr>
          <w:lang w:val="fr-FR"/>
        </w:rPr>
        <w:t xml:space="preserve"> </w:t>
      </w:r>
      <w:r w:rsidR="000B6442">
        <w:rPr>
          <w:lang w:val="fr-FR"/>
        </w:rPr>
        <w:t xml:space="preserve">a été </w:t>
      </w:r>
      <w:r w:rsidRPr="005F303C">
        <w:rPr>
          <w:lang w:val="fr-FR"/>
        </w:rPr>
        <w:t xml:space="preserve">soutenu par 19 membres du Comité et </w:t>
      </w:r>
      <w:r w:rsidR="000B6442">
        <w:rPr>
          <w:lang w:val="fr-FR"/>
        </w:rPr>
        <w:t xml:space="preserve">a été </w:t>
      </w:r>
      <w:r w:rsidRPr="005F303C">
        <w:rPr>
          <w:lang w:val="fr-FR"/>
        </w:rPr>
        <w:t>dûment adopté. Le</w:t>
      </w:r>
      <w:r w:rsidR="000B6442">
        <w:rPr>
          <w:lang w:val="fr-FR"/>
        </w:rPr>
        <w:t xml:space="preserve"> paragraphe 5 [sur</w:t>
      </w:r>
      <w:r w:rsidRPr="005F303C">
        <w:rPr>
          <w:lang w:val="fr-FR"/>
        </w:rPr>
        <w:t xml:space="preserve"> la commercialisation] </w:t>
      </w:r>
      <w:r w:rsidR="000B6442">
        <w:rPr>
          <w:lang w:val="fr-FR"/>
        </w:rPr>
        <w:t>a été adopté tel qu’amendé</w:t>
      </w:r>
      <w:r w:rsidRPr="005F303C">
        <w:rPr>
          <w:lang w:val="fr-FR"/>
        </w:rPr>
        <w:t xml:space="preserve">. Le paragraphe 6 </w:t>
      </w:r>
      <w:r w:rsidR="000B6442">
        <w:rPr>
          <w:lang w:val="fr-FR"/>
        </w:rPr>
        <w:t>a été supprimé. Passant au</w:t>
      </w:r>
      <w:r w:rsidRPr="005F303C">
        <w:rPr>
          <w:lang w:val="fr-FR"/>
        </w:rPr>
        <w:t xml:space="preserve"> projet de décision dans son ensemble, la </w:t>
      </w:r>
      <w:r w:rsidRPr="000B6442">
        <w:rPr>
          <w:b/>
          <w:lang w:val="fr-FR"/>
        </w:rPr>
        <w:t xml:space="preserve">Présidente </w:t>
      </w:r>
      <w:r w:rsidR="000B6442" w:rsidRPr="000B6442">
        <w:rPr>
          <w:b/>
          <w:lang w:val="fr-FR"/>
        </w:rPr>
        <w:t>a déclaré</w:t>
      </w:r>
      <w:r w:rsidRPr="000B6442">
        <w:rPr>
          <w:b/>
          <w:lang w:val="fr-FR"/>
        </w:rPr>
        <w:t xml:space="preserve"> ad</w:t>
      </w:r>
      <w:r w:rsidR="000B6442" w:rsidRPr="000B6442">
        <w:rPr>
          <w:b/>
          <w:lang w:val="fr-FR"/>
        </w:rPr>
        <w:t xml:space="preserve">optée la décision </w:t>
      </w:r>
      <w:hyperlink r:id="rId107" w:history="1">
        <w:r w:rsidR="000B6442" w:rsidRPr="00782FBB">
          <w:rPr>
            <w:rStyle w:val="Hyperlink"/>
            <w:b/>
            <w:lang w:val="fr-FR"/>
          </w:rPr>
          <w:t>14.COM 10.b.23</w:t>
        </w:r>
      </w:hyperlink>
      <w:r w:rsidR="000B6442" w:rsidRPr="000B6442">
        <w:rPr>
          <w:b/>
          <w:lang w:val="fr-FR"/>
        </w:rPr>
        <w:t xml:space="preserve"> d’</w:t>
      </w:r>
      <w:r w:rsidRPr="000B6442">
        <w:rPr>
          <w:b/>
          <w:lang w:val="fr-FR"/>
        </w:rPr>
        <w:t xml:space="preserve">inscrire </w:t>
      </w:r>
      <w:r w:rsidR="000B6442" w:rsidRPr="000B6442">
        <w:rPr>
          <w:b/>
          <w:lang w:val="fr-FR"/>
        </w:rPr>
        <w:t>le processus de fabrication de la talavera artisanale de Puebla et de Tlaxcala (Mexique) et de la céramique de Talavera de la Reina et d’El Puente del Arzobispo (Espagne) sur la Liste représentative</w:t>
      </w:r>
      <w:r w:rsidR="000B6442">
        <w:rPr>
          <w:lang w:val="fr-FR"/>
        </w:rPr>
        <w:t>.</w:t>
      </w:r>
    </w:p>
    <w:p w14:paraId="6DB4ADDC" w14:textId="4BC1C89F" w:rsidR="00B20C2C" w:rsidRPr="00B20C2C" w:rsidRDefault="00E17358" w:rsidP="00470DCF">
      <w:pPr>
        <w:pStyle w:val="Orateurengris"/>
        <w:spacing w:before="120"/>
        <w:ind w:left="709" w:hanging="709"/>
        <w:rPr>
          <w:lang w:val="fr-FR"/>
        </w:rPr>
      </w:pPr>
      <w:r>
        <w:rPr>
          <w:lang w:val="fr-FR"/>
        </w:rPr>
        <w:t>A</w:t>
      </w:r>
      <w:r w:rsidR="00D77274">
        <w:rPr>
          <w:lang w:val="fr-FR"/>
        </w:rPr>
        <w:t>u nom du G</w:t>
      </w:r>
      <w:r w:rsidRPr="00B20C2C">
        <w:rPr>
          <w:lang w:val="fr-FR"/>
        </w:rPr>
        <w:t xml:space="preserve">ouvernement </w:t>
      </w:r>
      <w:r>
        <w:rPr>
          <w:lang w:val="fr-FR"/>
        </w:rPr>
        <w:t>du Mexique, du ministère de la C</w:t>
      </w:r>
      <w:r w:rsidRPr="00B20C2C">
        <w:rPr>
          <w:lang w:val="fr-FR"/>
        </w:rPr>
        <w:t>ulture et de l'Institut national d'anthropologie et d'histoire</w:t>
      </w:r>
      <w:r>
        <w:rPr>
          <w:lang w:val="fr-FR"/>
        </w:rPr>
        <w:t>,</w:t>
      </w:r>
      <w:r w:rsidRPr="00B20C2C">
        <w:rPr>
          <w:lang w:val="fr-FR"/>
        </w:rPr>
        <w:t xml:space="preserve"> </w:t>
      </w:r>
      <w:r>
        <w:rPr>
          <w:lang w:val="fr-FR"/>
        </w:rPr>
        <w:t>l</w:t>
      </w:r>
      <w:r w:rsidR="00B20C2C" w:rsidRPr="00B20C2C">
        <w:rPr>
          <w:lang w:val="fr-FR"/>
        </w:rPr>
        <w:t xml:space="preserve">a </w:t>
      </w:r>
      <w:r w:rsidR="00B20C2C" w:rsidRPr="00B20C2C">
        <w:rPr>
          <w:b/>
          <w:lang w:val="fr-FR"/>
        </w:rPr>
        <w:t>délégation du Mexique</w:t>
      </w:r>
      <w:r w:rsidR="00B20C2C" w:rsidRPr="00B20C2C">
        <w:rPr>
          <w:lang w:val="fr-FR"/>
        </w:rPr>
        <w:t xml:space="preserve"> a remercié le Comité d'avoir </w:t>
      </w:r>
      <w:r w:rsidR="00B20C2C">
        <w:rPr>
          <w:lang w:val="fr-FR"/>
        </w:rPr>
        <w:t>répondu aux</w:t>
      </w:r>
      <w:r w:rsidR="00B20C2C" w:rsidRPr="00B20C2C">
        <w:rPr>
          <w:lang w:val="fr-FR"/>
        </w:rPr>
        <w:t xml:space="preserve"> désirs des communautés artisanales </w:t>
      </w:r>
      <w:r w:rsidR="00B20C2C">
        <w:rPr>
          <w:lang w:val="fr-FR"/>
        </w:rPr>
        <w:t xml:space="preserve">détentrices </w:t>
      </w:r>
      <w:r w:rsidR="00B20C2C" w:rsidRPr="00B20C2C">
        <w:rPr>
          <w:lang w:val="fr-FR"/>
        </w:rPr>
        <w:t>de ce savoir</w:t>
      </w:r>
      <w:r w:rsidR="00B20C2C">
        <w:rPr>
          <w:lang w:val="fr-FR"/>
        </w:rPr>
        <w:t xml:space="preserve"> faire traditionnel, la fabrication des</w:t>
      </w:r>
      <w:r w:rsidR="00B20C2C" w:rsidRPr="00B20C2C">
        <w:rPr>
          <w:lang w:val="fr-FR"/>
        </w:rPr>
        <w:t xml:space="preserve"> céramiques de Puebla et de </w:t>
      </w:r>
      <w:r w:rsidR="00B20C2C">
        <w:rPr>
          <w:lang w:val="fr-FR"/>
        </w:rPr>
        <w:t>Tlaxcala. Les céramiques n’étaient</w:t>
      </w:r>
      <w:r w:rsidR="00B20C2C" w:rsidRPr="00B20C2C">
        <w:rPr>
          <w:lang w:val="fr-FR"/>
        </w:rPr>
        <w:t xml:space="preserve"> pas seulement la preuve de la diversité culturelle du Mexique, elles </w:t>
      </w:r>
      <w:r w:rsidR="00B20C2C">
        <w:rPr>
          <w:lang w:val="fr-FR"/>
        </w:rPr>
        <w:t xml:space="preserve">étaient </w:t>
      </w:r>
      <w:r w:rsidR="00B20C2C" w:rsidRPr="00B20C2C">
        <w:rPr>
          <w:lang w:val="fr-FR"/>
        </w:rPr>
        <w:t>également</w:t>
      </w:r>
      <w:r w:rsidR="00B20C2C">
        <w:rPr>
          <w:lang w:val="fr-FR"/>
        </w:rPr>
        <w:t xml:space="preserve"> </w:t>
      </w:r>
      <w:r w:rsidR="00B20C2C" w:rsidRPr="00B20C2C">
        <w:rPr>
          <w:lang w:val="fr-FR"/>
        </w:rPr>
        <w:t>les représen</w:t>
      </w:r>
      <w:r w:rsidR="00B20C2C">
        <w:rPr>
          <w:lang w:val="fr-FR"/>
        </w:rPr>
        <w:t xml:space="preserve">tations matérielles d'un des marqueurs de son </w:t>
      </w:r>
      <w:r w:rsidR="00B20C2C" w:rsidRPr="00B20C2C">
        <w:rPr>
          <w:lang w:val="fr-FR"/>
        </w:rPr>
        <w:t xml:space="preserve">identité </w:t>
      </w:r>
      <w:r w:rsidR="00B20C2C">
        <w:rPr>
          <w:lang w:val="fr-FR"/>
        </w:rPr>
        <w:t>qu’elle partageait</w:t>
      </w:r>
      <w:r w:rsidR="00B20C2C" w:rsidRPr="00B20C2C">
        <w:rPr>
          <w:lang w:val="fr-FR"/>
        </w:rPr>
        <w:t xml:space="preserve"> avec d'autres communautés à Talavera de la Reina et </w:t>
      </w:r>
      <w:r>
        <w:rPr>
          <w:lang w:val="fr-FR"/>
        </w:rPr>
        <w:t xml:space="preserve">à </w:t>
      </w:r>
      <w:r w:rsidR="00B20C2C" w:rsidRPr="00B20C2C">
        <w:rPr>
          <w:lang w:val="fr-FR"/>
        </w:rPr>
        <w:t xml:space="preserve">El Puente del Arzobispo. Le Mexique a réaffirmé son engagement en faveur de la sauvegarde, de la préservation et de la promotion du patrimoine culturel immatériel </w:t>
      </w:r>
      <w:r w:rsidR="00B20C2C">
        <w:rPr>
          <w:lang w:val="fr-FR"/>
        </w:rPr>
        <w:t xml:space="preserve">du Mexique </w:t>
      </w:r>
      <w:r w:rsidR="00B20C2C" w:rsidRPr="00B20C2C">
        <w:rPr>
          <w:lang w:val="fr-FR"/>
        </w:rPr>
        <w:t>en étroite coopération avec les communautés détentrices et toutes les parties prenantes, comme en témoign</w:t>
      </w:r>
      <w:r w:rsidR="00B20C2C">
        <w:rPr>
          <w:lang w:val="fr-FR"/>
        </w:rPr>
        <w:t>ai</w:t>
      </w:r>
      <w:r w:rsidR="00B20C2C" w:rsidRPr="00B20C2C">
        <w:rPr>
          <w:lang w:val="fr-FR"/>
        </w:rPr>
        <w:t>ent clairement la méthodologie et le</w:t>
      </w:r>
      <w:r w:rsidR="00D2581C">
        <w:rPr>
          <w:lang w:val="fr-FR"/>
        </w:rPr>
        <w:t>ur</w:t>
      </w:r>
      <w:r w:rsidR="00B20C2C" w:rsidRPr="00B20C2C">
        <w:rPr>
          <w:lang w:val="fr-FR"/>
        </w:rPr>
        <w:t xml:space="preserve"> consentement préalable et éclairé.</w:t>
      </w:r>
    </w:p>
    <w:p w14:paraId="6C39DAF9" w14:textId="23084DD9" w:rsidR="00EF56A7" w:rsidRPr="00EF56A7" w:rsidRDefault="00EF56A7" w:rsidP="00470DCF">
      <w:pPr>
        <w:pStyle w:val="Orateurengris"/>
        <w:spacing w:before="120"/>
        <w:ind w:left="709" w:hanging="709"/>
        <w:rPr>
          <w:lang w:val="fr-FR"/>
        </w:rPr>
      </w:pPr>
      <w:r w:rsidRPr="00EF56A7">
        <w:rPr>
          <w:lang w:val="fr-FR"/>
        </w:rPr>
        <w:t xml:space="preserve">La </w:t>
      </w:r>
      <w:r w:rsidRPr="00EF56A7">
        <w:rPr>
          <w:b/>
          <w:lang w:val="fr-FR"/>
        </w:rPr>
        <w:t xml:space="preserve">délégation du </w:t>
      </w:r>
      <w:r>
        <w:rPr>
          <w:b/>
          <w:lang w:val="fr-FR"/>
        </w:rPr>
        <w:t xml:space="preserve">Mexique </w:t>
      </w:r>
      <w:r w:rsidRPr="00EF56A7">
        <w:rPr>
          <w:lang w:val="fr-FR"/>
        </w:rPr>
        <w:t>[deuxième orateur - représentant de la communauté des détenteurs] a chaleureusement remercié la Présidente pour l'occasion qui lui était donnée de participer à cette réunion. La talavera artisan</w:t>
      </w:r>
      <w:r>
        <w:rPr>
          <w:lang w:val="fr-FR"/>
        </w:rPr>
        <w:t>ale était une tradition qui trouvait</w:t>
      </w:r>
      <w:r w:rsidRPr="00EF56A7">
        <w:rPr>
          <w:lang w:val="fr-FR"/>
        </w:rPr>
        <w:t xml:space="preserve"> ses racines dans les traditions islamiques, égyptiennes, marocaines et espagnoles qui </w:t>
      </w:r>
      <w:r>
        <w:rPr>
          <w:lang w:val="fr-FR"/>
        </w:rPr>
        <w:t xml:space="preserve">étaient arrivées au Mexique pour </w:t>
      </w:r>
      <w:r w:rsidR="00E17358">
        <w:rPr>
          <w:lang w:val="fr-FR"/>
        </w:rPr>
        <w:t xml:space="preserve">compléter </w:t>
      </w:r>
      <w:r w:rsidRPr="00EF56A7">
        <w:rPr>
          <w:lang w:val="fr-FR"/>
        </w:rPr>
        <w:t>l'histoire de ce</w:t>
      </w:r>
      <w:r>
        <w:rPr>
          <w:lang w:val="fr-FR"/>
        </w:rPr>
        <w:t xml:space="preserve"> grand pays riche de</w:t>
      </w:r>
      <w:r w:rsidRPr="00EF56A7">
        <w:rPr>
          <w:lang w:val="fr-FR"/>
        </w:rPr>
        <w:t xml:space="preserve"> cul</w:t>
      </w:r>
      <w:r>
        <w:rPr>
          <w:lang w:val="fr-FR"/>
        </w:rPr>
        <w:t>tures et de traditions. Il existait</w:t>
      </w:r>
      <w:r w:rsidRPr="00EF56A7">
        <w:rPr>
          <w:lang w:val="fr-FR"/>
        </w:rPr>
        <w:t xml:space="preserve"> à Puebla un certain nombre de bâtiments, d'églises et de façades qui </w:t>
      </w:r>
      <w:r>
        <w:rPr>
          <w:lang w:val="fr-FR"/>
        </w:rPr>
        <w:t>étaient décorés avec des céramiques</w:t>
      </w:r>
      <w:r w:rsidRPr="00EF56A7">
        <w:rPr>
          <w:lang w:val="fr-FR"/>
        </w:rPr>
        <w:t xml:space="preserve"> talavera. Cette forme d'expression transmet</w:t>
      </w:r>
      <w:r>
        <w:rPr>
          <w:lang w:val="fr-FR"/>
        </w:rPr>
        <w:t>tait l</w:t>
      </w:r>
      <w:r w:rsidRPr="00EF56A7">
        <w:rPr>
          <w:lang w:val="fr-FR"/>
        </w:rPr>
        <w:t>es sentiments de fierté, de créativité, de liberté et d'émotion que les artisans mett</w:t>
      </w:r>
      <w:r>
        <w:rPr>
          <w:lang w:val="fr-FR"/>
        </w:rPr>
        <w:t>ai</w:t>
      </w:r>
      <w:r w:rsidRPr="00EF56A7">
        <w:rPr>
          <w:lang w:val="fr-FR"/>
        </w:rPr>
        <w:t>ent dans chaque pièce</w:t>
      </w:r>
      <w:r w:rsidR="00E17358">
        <w:rPr>
          <w:lang w:val="fr-FR"/>
        </w:rPr>
        <w:t xml:space="preserve"> fabriquée</w:t>
      </w:r>
      <w:r w:rsidR="00D77274">
        <w:rPr>
          <w:lang w:val="fr-FR"/>
        </w:rPr>
        <w:t>. Au nom des G</w:t>
      </w:r>
      <w:r w:rsidRPr="00EF56A7">
        <w:rPr>
          <w:lang w:val="fr-FR"/>
        </w:rPr>
        <w:t>ouvernements de Puebla et de Tlaxcala, les communautés ont souhaité remercier l'UNESCO pour la reconnaissance accordée et exprimer leur engagement à préserver cette pratique pour les générations futures.</w:t>
      </w:r>
    </w:p>
    <w:p w14:paraId="4B3E3B02" w14:textId="172F6524" w:rsidR="00893977" w:rsidRPr="00893977" w:rsidRDefault="00893977" w:rsidP="00470DCF">
      <w:pPr>
        <w:pStyle w:val="Orateurengris"/>
        <w:spacing w:before="120"/>
        <w:ind w:left="709" w:hanging="709"/>
        <w:rPr>
          <w:lang w:val="fr-FR"/>
        </w:rPr>
      </w:pPr>
      <w:r w:rsidRPr="00893977">
        <w:rPr>
          <w:lang w:val="fr-FR"/>
        </w:rPr>
        <w:t xml:space="preserve">La </w:t>
      </w:r>
      <w:r w:rsidRPr="00893977">
        <w:rPr>
          <w:b/>
          <w:lang w:val="fr-FR"/>
        </w:rPr>
        <w:t>délégation de l’Espagne</w:t>
      </w:r>
      <w:r>
        <w:rPr>
          <w:lang w:val="fr-FR"/>
        </w:rPr>
        <w:t xml:space="preserve"> a remercié les membres du Comité </w:t>
      </w:r>
      <w:r w:rsidRPr="00893977">
        <w:rPr>
          <w:lang w:val="fr-FR"/>
        </w:rPr>
        <w:t>pour leur coopération dans l'inscription de cet élément</w:t>
      </w:r>
      <w:r>
        <w:rPr>
          <w:lang w:val="fr-FR"/>
        </w:rPr>
        <w:t xml:space="preserve"> spécial, ainsi que ceux qui avaient</w:t>
      </w:r>
      <w:r w:rsidRPr="00893977">
        <w:rPr>
          <w:lang w:val="fr-FR"/>
        </w:rPr>
        <w:t xml:space="preserve"> </w:t>
      </w:r>
      <w:r>
        <w:rPr>
          <w:lang w:val="fr-FR"/>
        </w:rPr>
        <w:t xml:space="preserve">proposé </w:t>
      </w:r>
      <w:r w:rsidRPr="00893977">
        <w:rPr>
          <w:lang w:val="fr-FR"/>
        </w:rPr>
        <w:t xml:space="preserve">les amendements </w:t>
      </w:r>
      <w:r>
        <w:rPr>
          <w:lang w:val="fr-FR"/>
        </w:rPr>
        <w:t xml:space="preserve">destinés </w:t>
      </w:r>
      <w:r w:rsidRPr="00893977">
        <w:rPr>
          <w:lang w:val="fr-FR"/>
        </w:rPr>
        <w:t xml:space="preserve">à </w:t>
      </w:r>
      <w:r>
        <w:rPr>
          <w:lang w:val="fr-FR"/>
        </w:rPr>
        <w:t xml:space="preserve">clarifier les doutes qui </w:t>
      </w:r>
      <w:r w:rsidR="00E55EC7">
        <w:rPr>
          <w:lang w:val="fr-FR"/>
        </w:rPr>
        <w:t>avaient émergé</w:t>
      </w:r>
      <w:r w:rsidRPr="00893977">
        <w:rPr>
          <w:lang w:val="fr-FR"/>
        </w:rPr>
        <w:t>. La délégation a remercié le Mexique pour le travail commun et l'excellente coordination, ainsi que les différentes communautés qui se consacr</w:t>
      </w:r>
      <w:r>
        <w:rPr>
          <w:lang w:val="fr-FR"/>
        </w:rPr>
        <w:t>aient à cet art.</w:t>
      </w:r>
    </w:p>
    <w:p w14:paraId="1BF6CD1E" w14:textId="4984C7AF" w:rsidR="00893977" w:rsidRPr="00893977" w:rsidRDefault="00893977" w:rsidP="00470DCF">
      <w:pPr>
        <w:pStyle w:val="Orateurengris"/>
        <w:spacing w:before="120"/>
        <w:ind w:left="709" w:hanging="709"/>
        <w:rPr>
          <w:lang w:val="fr-FR"/>
        </w:rPr>
      </w:pPr>
      <w:r w:rsidRPr="00893977">
        <w:rPr>
          <w:lang w:val="fr-FR"/>
        </w:rPr>
        <w:t xml:space="preserve">La </w:t>
      </w:r>
      <w:r w:rsidRPr="00893977">
        <w:rPr>
          <w:b/>
          <w:lang w:val="fr-FR"/>
        </w:rPr>
        <w:t>délégation de l’Espagne</w:t>
      </w:r>
      <w:r w:rsidRPr="00893977">
        <w:rPr>
          <w:lang w:val="fr-FR"/>
        </w:rPr>
        <w:t xml:space="preserve"> [deuxi</w:t>
      </w:r>
      <w:r>
        <w:rPr>
          <w:lang w:val="fr-FR"/>
        </w:rPr>
        <w:t>ème orateur], représentée par la Pr</w:t>
      </w:r>
      <w:r w:rsidRPr="00893977">
        <w:rPr>
          <w:lang w:val="fr-FR"/>
        </w:rPr>
        <w:t>ésident</w:t>
      </w:r>
      <w:r>
        <w:rPr>
          <w:lang w:val="fr-FR"/>
        </w:rPr>
        <w:t>e</w:t>
      </w:r>
      <w:r w:rsidRPr="00893977">
        <w:rPr>
          <w:lang w:val="fr-FR"/>
        </w:rPr>
        <w:t xml:space="preserve"> </w:t>
      </w:r>
      <w:r w:rsidR="00E17358">
        <w:rPr>
          <w:lang w:val="fr-FR"/>
        </w:rPr>
        <w:t>de l'Association Tierras de Cerá</w:t>
      </w:r>
      <w:r w:rsidRPr="00893977">
        <w:rPr>
          <w:lang w:val="fr-FR"/>
        </w:rPr>
        <w:t xml:space="preserve">mica, a évoqué cette journée historique pour les artisans et céramistes de Talavera de la Reina et </w:t>
      </w:r>
      <w:r>
        <w:rPr>
          <w:lang w:val="fr-FR"/>
        </w:rPr>
        <w:t>d’</w:t>
      </w:r>
      <w:r w:rsidRPr="00893977">
        <w:rPr>
          <w:lang w:val="fr-FR"/>
        </w:rPr>
        <w:t xml:space="preserve">El Puente del Arzobispo en Espagne. Ces communautés </w:t>
      </w:r>
      <w:r>
        <w:rPr>
          <w:lang w:val="fr-FR"/>
        </w:rPr>
        <w:t xml:space="preserve">de détenteurs, qui avaient mis tout </w:t>
      </w:r>
      <w:r w:rsidRPr="00893977">
        <w:rPr>
          <w:lang w:val="fr-FR"/>
        </w:rPr>
        <w:t>leur cœur et l</w:t>
      </w:r>
      <w:r>
        <w:rPr>
          <w:lang w:val="fr-FR"/>
        </w:rPr>
        <w:t>eur âme pour être ici, ont exprimé leur gratitude pour</w:t>
      </w:r>
      <w:r w:rsidRPr="00893977">
        <w:rPr>
          <w:lang w:val="fr-FR"/>
        </w:rPr>
        <w:t xml:space="preserve"> ce</w:t>
      </w:r>
      <w:r>
        <w:rPr>
          <w:lang w:val="fr-FR"/>
        </w:rPr>
        <w:t xml:space="preserve">tte reconnaissance et </w:t>
      </w:r>
      <w:r w:rsidRPr="00893977">
        <w:rPr>
          <w:lang w:val="fr-FR"/>
        </w:rPr>
        <w:t xml:space="preserve">l'opportunité </w:t>
      </w:r>
      <w:r>
        <w:rPr>
          <w:lang w:val="fr-FR"/>
        </w:rPr>
        <w:t xml:space="preserve">qui leur était donnée </w:t>
      </w:r>
      <w:r w:rsidRPr="00893977">
        <w:rPr>
          <w:lang w:val="fr-FR"/>
        </w:rPr>
        <w:t xml:space="preserve">de préserver et de </w:t>
      </w:r>
      <w:r>
        <w:rPr>
          <w:lang w:val="fr-FR"/>
        </w:rPr>
        <w:t xml:space="preserve">perpétuer </w:t>
      </w:r>
      <w:r w:rsidRPr="00893977">
        <w:rPr>
          <w:lang w:val="fr-FR"/>
        </w:rPr>
        <w:t>leur artisanat. Des remerciements ont été adressés au Comité pour cette reconnaissance, et au Mexique p</w:t>
      </w:r>
      <w:r>
        <w:rPr>
          <w:lang w:val="fr-FR"/>
        </w:rPr>
        <w:t>our ce grand voyage qui ouvrait</w:t>
      </w:r>
      <w:r w:rsidRPr="00893977">
        <w:rPr>
          <w:lang w:val="fr-FR"/>
        </w:rPr>
        <w:t xml:space="preserve"> la voie à la coopération entre les deux communautés de détenteurs.</w:t>
      </w:r>
    </w:p>
    <w:p w14:paraId="604C5353" w14:textId="63E6BAF3" w:rsidR="00CD0806" w:rsidRPr="00CD0806" w:rsidRDefault="00CD0806" w:rsidP="00470DCF">
      <w:pPr>
        <w:pStyle w:val="Orateurengris"/>
        <w:spacing w:before="120"/>
        <w:ind w:left="709" w:hanging="709"/>
        <w:rPr>
          <w:lang w:val="fr-FR"/>
        </w:rPr>
      </w:pPr>
      <w:r w:rsidRPr="00CD0806">
        <w:rPr>
          <w:lang w:val="fr-FR"/>
        </w:rPr>
        <w:t xml:space="preserve">La </w:t>
      </w:r>
      <w:r w:rsidRPr="00E17358">
        <w:rPr>
          <w:b/>
          <w:lang w:val="fr-FR"/>
        </w:rPr>
        <w:t>délégation de l’Espagne</w:t>
      </w:r>
      <w:r>
        <w:rPr>
          <w:lang w:val="fr-FR"/>
        </w:rPr>
        <w:t xml:space="preserve"> [troisième orateur] a évoqué la fierté ressentie par</w:t>
      </w:r>
      <w:r w:rsidRPr="00CD0806">
        <w:rPr>
          <w:lang w:val="fr-FR"/>
        </w:rPr>
        <w:t xml:space="preserve"> Talavera de la Reina et El Pu</w:t>
      </w:r>
      <w:r>
        <w:rPr>
          <w:lang w:val="fr-FR"/>
        </w:rPr>
        <w:t>ente del Arzobispo, ainsi que par</w:t>
      </w:r>
      <w:r w:rsidRPr="00CD0806">
        <w:rPr>
          <w:lang w:val="fr-FR"/>
        </w:rPr>
        <w:t xml:space="preserve"> s</w:t>
      </w:r>
      <w:r>
        <w:rPr>
          <w:lang w:val="fr-FR"/>
        </w:rPr>
        <w:t xml:space="preserve">es frères et sœurs mexicains, pour cette histoire et </w:t>
      </w:r>
      <w:r w:rsidRPr="00CD0806">
        <w:rPr>
          <w:lang w:val="fr-FR"/>
        </w:rPr>
        <w:t>ces t</w:t>
      </w:r>
      <w:r>
        <w:rPr>
          <w:lang w:val="fr-FR"/>
        </w:rPr>
        <w:t>raditions communes qui se reflé</w:t>
      </w:r>
      <w:r w:rsidRPr="00CD0806">
        <w:rPr>
          <w:lang w:val="fr-FR"/>
        </w:rPr>
        <w:t>t</w:t>
      </w:r>
      <w:r>
        <w:rPr>
          <w:lang w:val="fr-FR"/>
        </w:rPr>
        <w:t>ai</w:t>
      </w:r>
      <w:r w:rsidRPr="00CD0806">
        <w:rPr>
          <w:lang w:val="fr-FR"/>
        </w:rPr>
        <w:t xml:space="preserve">ent dans </w:t>
      </w:r>
      <w:r>
        <w:rPr>
          <w:lang w:val="fr-FR"/>
        </w:rPr>
        <w:t>leur</w:t>
      </w:r>
      <w:r w:rsidRPr="00CD0806">
        <w:rPr>
          <w:lang w:val="fr-FR"/>
        </w:rPr>
        <w:t xml:space="preserve"> diversité culturelle et dans le patrimoine vivant que représent</w:t>
      </w:r>
      <w:r>
        <w:rPr>
          <w:lang w:val="fr-FR"/>
        </w:rPr>
        <w:t>ai</w:t>
      </w:r>
      <w:r w:rsidRPr="00CD0806">
        <w:rPr>
          <w:lang w:val="fr-FR"/>
        </w:rPr>
        <w:t xml:space="preserve">ent les céramistes. Ils </w:t>
      </w:r>
      <w:r>
        <w:rPr>
          <w:lang w:val="fr-FR"/>
        </w:rPr>
        <w:t xml:space="preserve">étaient d'excellents gardiens et protecteurs </w:t>
      </w:r>
      <w:r w:rsidRPr="00CD0806">
        <w:rPr>
          <w:lang w:val="fr-FR"/>
        </w:rPr>
        <w:t>de leur métier, de leur vie et de leur histoire, une histoire commune</w:t>
      </w:r>
      <w:r>
        <w:rPr>
          <w:lang w:val="fr-FR"/>
        </w:rPr>
        <w:t>. Cette reconnaissance constituait</w:t>
      </w:r>
      <w:r w:rsidRPr="00CD0806">
        <w:rPr>
          <w:lang w:val="fr-FR"/>
        </w:rPr>
        <w:t xml:space="preserve"> une aide précieuse pour garantir la transmission de cet artisanat aux générations futures. La délégation a remercié la Colombie pour son merveilleux accueil, pour le soutien reçu des États membres et pour ses artisans.</w:t>
      </w:r>
    </w:p>
    <w:p w14:paraId="61C25B5B" w14:textId="00CA03D0" w:rsidR="00470DCF" w:rsidRPr="005F303C" w:rsidRDefault="00CD0806" w:rsidP="00470DCF">
      <w:pPr>
        <w:pStyle w:val="Orateurengris"/>
        <w:numPr>
          <w:ilvl w:val="0"/>
          <w:numId w:val="0"/>
        </w:numPr>
        <w:spacing w:before="240" w:after="240"/>
        <w:ind w:left="562" w:hanging="562"/>
        <w:jc w:val="center"/>
        <w:rPr>
          <w:i/>
          <w:lang w:val="fr-FR"/>
        </w:rPr>
      </w:pPr>
      <w:r>
        <w:rPr>
          <w:i/>
          <w:lang w:val="fr-FR"/>
        </w:rPr>
        <w:t>[Une courte vidéo sur l’</w:t>
      </w:r>
      <w:r w:rsidRPr="00CD0806">
        <w:rPr>
          <w:i/>
          <w:lang w:val="fr-FR"/>
        </w:rPr>
        <w:t>élément</w:t>
      </w:r>
      <w:r>
        <w:rPr>
          <w:i/>
          <w:lang w:val="fr-FR"/>
        </w:rPr>
        <w:t xml:space="preserve"> a été projetée</w:t>
      </w:r>
      <w:r w:rsidR="00470DCF" w:rsidRPr="005F303C">
        <w:rPr>
          <w:i/>
          <w:lang w:val="fr-FR"/>
        </w:rPr>
        <w:t>]</w:t>
      </w:r>
    </w:p>
    <w:p w14:paraId="6B9880F5" w14:textId="42C426C3" w:rsidR="00CD0806" w:rsidRPr="00CD0806" w:rsidRDefault="00CD0806" w:rsidP="00470DCF">
      <w:pPr>
        <w:pStyle w:val="Orateurengris"/>
        <w:spacing w:before="120"/>
        <w:ind w:left="709" w:hanging="709"/>
        <w:rPr>
          <w:b/>
          <w:lang w:val="fr-FR"/>
        </w:rPr>
      </w:pPr>
      <w:r>
        <w:rPr>
          <w:lang w:val="fr-FR"/>
        </w:rPr>
        <w:t xml:space="preserve">La </w:t>
      </w:r>
      <w:r w:rsidRPr="00CD0806">
        <w:rPr>
          <w:b/>
          <w:lang w:val="fr-FR"/>
        </w:rPr>
        <w:t>Présidente</w:t>
      </w:r>
      <w:r>
        <w:rPr>
          <w:lang w:val="fr-FR"/>
        </w:rPr>
        <w:t xml:space="preserve"> est passée au dossier de candidature suivant, soumis par l’Inde.</w:t>
      </w:r>
    </w:p>
    <w:p w14:paraId="1F32CA34" w14:textId="4F6AAA0E" w:rsidR="00CD0806" w:rsidRPr="00CD0806" w:rsidRDefault="00CD0806" w:rsidP="00470DCF">
      <w:pPr>
        <w:pStyle w:val="Orateurengris"/>
        <w:spacing w:before="120"/>
        <w:ind w:left="709" w:hanging="709"/>
        <w:rPr>
          <w:lang w:val="fr-FR"/>
        </w:rPr>
      </w:pPr>
      <w:r w:rsidRPr="00CD0806">
        <w:rPr>
          <w:lang w:val="fr-FR"/>
        </w:rPr>
        <w:t xml:space="preserve">La </w:t>
      </w:r>
      <w:r w:rsidRPr="00CD0806">
        <w:rPr>
          <w:b/>
          <w:lang w:val="fr-FR"/>
        </w:rPr>
        <w:t>Présidente de l'Organe d'évaluation</w:t>
      </w:r>
      <w:r w:rsidRPr="00CD0806">
        <w:rPr>
          <w:lang w:val="fr-FR"/>
        </w:rPr>
        <w:t xml:space="preserve"> a présenté la candidature suivante</w:t>
      </w:r>
      <w:r>
        <w:rPr>
          <w:lang w:val="fr-FR"/>
        </w:rPr>
        <w:t xml:space="preserve">, </w:t>
      </w:r>
      <w:r w:rsidRPr="00CD0806">
        <w:rPr>
          <w:b/>
          <w:lang w:val="fr-FR"/>
        </w:rPr>
        <w:t>le sowa-rigpa, connaissance de la guérison ou science de la guérison</w:t>
      </w:r>
      <w:r w:rsidRPr="00CD0806">
        <w:rPr>
          <w:lang w:val="fr-FR"/>
        </w:rPr>
        <w:t xml:space="preserve"> [projet de décision 14.COM 10.b.14] soumise par </w:t>
      </w:r>
      <w:r w:rsidRPr="00FF6B82">
        <w:rPr>
          <w:b/>
          <w:lang w:val="fr-FR"/>
        </w:rPr>
        <w:t>l'In</w:t>
      </w:r>
      <w:r w:rsidRPr="00CD0806">
        <w:rPr>
          <w:b/>
          <w:lang w:val="fr-FR"/>
        </w:rPr>
        <w:t>de</w:t>
      </w:r>
      <w:r>
        <w:rPr>
          <w:lang w:val="fr-FR"/>
        </w:rPr>
        <w:t>. Le sowa-r</w:t>
      </w:r>
      <w:r w:rsidRPr="00CD0806">
        <w:rPr>
          <w:lang w:val="fr-FR"/>
        </w:rPr>
        <w:t>igpa, connaissance de la guérison</w:t>
      </w:r>
      <w:r>
        <w:rPr>
          <w:lang w:val="fr-FR"/>
        </w:rPr>
        <w:t xml:space="preserve"> ou science de la guérison, était </w:t>
      </w:r>
      <w:r w:rsidRPr="00CD0806">
        <w:rPr>
          <w:lang w:val="fr-FR"/>
        </w:rPr>
        <w:t>un système médical traditionnel des communautés</w:t>
      </w:r>
      <w:r w:rsidR="009F56CF">
        <w:rPr>
          <w:lang w:val="fr-FR"/>
        </w:rPr>
        <w:t xml:space="preserve"> concernées</w:t>
      </w:r>
      <w:r w:rsidRPr="00CD0806">
        <w:rPr>
          <w:lang w:val="fr-FR"/>
        </w:rPr>
        <w:t>. Depuis son</w:t>
      </w:r>
      <w:r w:rsidR="00F9269F">
        <w:rPr>
          <w:lang w:val="fr-FR"/>
        </w:rPr>
        <w:t xml:space="preserve"> apparition, cette pratique était</w:t>
      </w:r>
      <w:r w:rsidRPr="00CD0806">
        <w:rPr>
          <w:lang w:val="fr-FR"/>
        </w:rPr>
        <w:t xml:space="preserve"> transmise par </w:t>
      </w:r>
      <w:r w:rsidR="00F9269F">
        <w:rPr>
          <w:lang w:val="fr-FR"/>
        </w:rPr>
        <w:t xml:space="preserve">apprentissage d’enseignant à élève et au sein de la </w:t>
      </w:r>
      <w:r w:rsidR="00F9269F" w:rsidRPr="00F9269F">
        <w:rPr>
          <w:lang w:val="fr-FR"/>
        </w:rPr>
        <w:t>structure</w:t>
      </w:r>
      <w:r w:rsidR="00F9269F">
        <w:rPr>
          <w:lang w:val="fr-FR"/>
        </w:rPr>
        <w:t xml:space="preserve"> familiale. Le sowa-r</w:t>
      </w:r>
      <w:r w:rsidRPr="00CD0806">
        <w:rPr>
          <w:lang w:val="fr-FR"/>
        </w:rPr>
        <w:t xml:space="preserve">igpa </w:t>
      </w:r>
      <w:r w:rsidR="00F9269F">
        <w:rPr>
          <w:lang w:val="fr-FR"/>
        </w:rPr>
        <w:t xml:space="preserve">était </w:t>
      </w:r>
      <w:r w:rsidRPr="00CD0806">
        <w:rPr>
          <w:lang w:val="fr-FR"/>
        </w:rPr>
        <w:t xml:space="preserve">un guide complet pour mener une vie saine </w:t>
      </w:r>
      <w:r w:rsidR="00F9269F">
        <w:rPr>
          <w:lang w:val="fr-FR"/>
        </w:rPr>
        <w:t xml:space="preserve">fondée </w:t>
      </w:r>
      <w:r w:rsidRPr="00CD0806">
        <w:rPr>
          <w:lang w:val="fr-FR"/>
        </w:rPr>
        <w:t>sur l'harmonie du corps, de l'esprit, de la spiritualité et du cosmos. D'après les informations contenues dans le dossier, la candidature satisfai</w:t>
      </w:r>
      <w:r w:rsidR="00F9269F">
        <w:rPr>
          <w:lang w:val="fr-FR"/>
        </w:rPr>
        <w:t>sai</w:t>
      </w:r>
      <w:r w:rsidRPr="00CD0806">
        <w:rPr>
          <w:lang w:val="fr-FR"/>
        </w:rPr>
        <w:t>t aux critè</w:t>
      </w:r>
      <w:r w:rsidR="00402FD3">
        <w:rPr>
          <w:lang w:val="fr-FR"/>
        </w:rPr>
        <w:t>res R.1, R.2, R.4 et R.5 d’</w:t>
      </w:r>
      <w:r w:rsidRPr="00CD0806">
        <w:rPr>
          <w:lang w:val="fr-FR"/>
        </w:rPr>
        <w:t>inscription sur la Liste représen</w:t>
      </w:r>
      <w:r w:rsidR="00F9269F">
        <w:rPr>
          <w:lang w:val="fr-FR"/>
        </w:rPr>
        <w:t>tative. L'Organe d'évaluation avait estimé que le sowa-ri</w:t>
      </w:r>
      <w:r w:rsidRPr="00CD0806">
        <w:rPr>
          <w:lang w:val="fr-FR"/>
        </w:rPr>
        <w:t xml:space="preserve">gpa </w:t>
      </w:r>
      <w:r w:rsidR="00F9269F">
        <w:rPr>
          <w:lang w:val="fr-FR"/>
        </w:rPr>
        <w:t xml:space="preserve">était </w:t>
      </w:r>
      <w:r w:rsidRPr="00CD0806">
        <w:rPr>
          <w:lang w:val="fr-FR"/>
        </w:rPr>
        <w:t>une pratique culturellement et socialement acceptée et un</w:t>
      </w:r>
      <w:r w:rsidR="00F9269F">
        <w:rPr>
          <w:lang w:val="fr-FR"/>
        </w:rPr>
        <w:t xml:space="preserve"> système de santé soutenu par les</w:t>
      </w:r>
      <w:r w:rsidRPr="00CD0806">
        <w:rPr>
          <w:lang w:val="fr-FR"/>
        </w:rPr>
        <w:t xml:space="preserve"> communauté</w:t>
      </w:r>
      <w:r w:rsidR="00F9269F">
        <w:rPr>
          <w:lang w:val="fr-FR"/>
        </w:rPr>
        <w:t>s. Le sowa-s</w:t>
      </w:r>
      <w:r w:rsidRPr="00CD0806">
        <w:rPr>
          <w:lang w:val="fr-FR"/>
        </w:rPr>
        <w:t xml:space="preserve">igpa, connaissance de la guérison ou science de la guérison </w:t>
      </w:r>
      <w:r w:rsidR="00F9269F">
        <w:rPr>
          <w:lang w:val="fr-FR"/>
        </w:rPr>
        <w:t xml:space="preserve">était </w:t>
      </w:r>
      <w:r w:rsidRPr="00CD0806">
        <w:rPr>
          <w:lang w:val="fr-FR"/>
        </w:rPr>
        <w:t>un très bon exemple d'un élément lié aux connaissances et pratiques concernant la nature et l'univers. Des e</w:t>
      </w:r>
      <w:r w:rsidR="00F9269F">
        <w:rPr>
          <w:lang w:val="fr-FR"/>
        </w:rPr>
        <w:t>fforts avaient été entrepris</w:t>
      </w:r>
      <w:r w:rsidRPr="00CD0806">
        <w:rPr>
          <w:lang w:val="fr-FR"/>
        </w:rPr>
        <w:t xml:space="preserve"> pour inclure diverses parties prenantes dans la préparation du dossier de candidature. Toutefois, l'Organe d'évaluation a</w:t>
      </w:r>
      <w:r w:rsidR="00F9269F">
        <w:rPr>
          <w:lang w:val="fr-FR"/>
        </w:rPr>
        <w:t>vait</w:t>
      </w:r>
      <w:r w:rsidRPr="00CD0806">
        <w:rPr>
          <w:lang w:val="fr-FR"/>
        </w:rPr>
        <w:t xml:space="preserve"> estimé que les informations n'étaient pas suffisantes pour évaluer le critère R.3. L'Organe d'évaluation a</w:t>
      </w:r>
      <w:r w:rsidR="004D46C2">
        <w:rPr>
          <w:lang w:val="fr-FR"/>
        </w:rPr>
        <w:t>vait</w:t>
      </w:r>
      <w:r w:rsidRPr="00CD0806">
        <w:rPr>
          <w:lang w:val="fr-FR"/>
        </w:rPr>
        <w:t xml:space="preserve"> </w:t>
      </w:r>
      <w:r w:rsidR="004D46C2">
        <w:rPr>
          <w:lang w:val="fr-FR"/>
        </w:rPr>
        <w:t xml:space="preserve">en outre </w:t>
      </w:r>
      <w:r w:rsidRPr="00CD0806">
        <w:rPr>
          <w:lang w:val="fr-FR"/>
        </w:rPr>
        <w:t>estimé que, bien que l'État soumissionnaire présente l'élément comme une pratique communautaire étroitement liée à l'environnement rural, les me</w:t>
      </w:r>
      <w:r w:rsidR="004D46C2">
        <w:rPr>
          <w:lang w:val="fr-FR"/>
        </w:rPr>
        <w:t>sures de sauvegarde, qui n’établissaient</w:t>
      </w:r>
      <w:r w:rsidRPr="00CD0806">
        <w:rPr>
          <w:lang w:val="fr-FR"/>
        </w:rPr>
        <w:t xml:space="preserve"> pas de distinction entre les initiatives passées et</w:t>
      </w:r>
      <w:r w:rsidR="00E17358">
        <w:rPr>
          <w:lang w:val="fr-FR"/>
        </w:rPr>
        <w:t xml:space="preserve"> celles proposées pour l’avenir</w:t>
      </w:r>
      <w:r w:rsidRPr="00CD0806">
        <w:rPr>
          <w:lang w:val="fr-FR"/>
        </w:rPr>
        <w:t>, se concentr</w:t>
      </w:r>
      <w:r w:rsidR="004D46C2">
        <w:rPr>
          <w:lang w:val="fr-FR"/>
        </w:rPr>
        <w:t>ai</w:t>
      </w:r>
      <w:r w:rsidRPr="00CD0806">
        <w:rPr>
          <w:lang w:val="fr-FR"/>
        </w:rPr>
        <w:t>ent sur</w:t>
      </w:r>
      <w:r w:rsidR="004D46C2">
        <w:rPr>
          <w:lang w:val="fr-FR"/>
        </w:rPr>
        <w:t xml:space="preserve"> l'institutionnalisation du sowa-r</w:t>
      </w:r>
      <w:r w:rsidRPr="00CD0806">
        <w:rPr>
          <w:lang w:val="fr-FR"/>
        </w:rPr>
        <w:t>igpa sans démontrer sa pratique communautaire. L'Organe a</w:t>
      </w:r>
      <w:r w:rsidR="004D46C2">
        <w:rPr>
          <w:lang w:val="fr-FR"/>
        </w:rPr>
        <w:t xml:space="preserve">vait par ailleurs </w:t>
      </w:r>
      <w:r w:rsidRPr="00CD0806">
        <w:rPr>
          <w:lang w:val="fr-FR"/>
        </w:rPr>
        <w:t xml:space="preserve">estimé qu'un bref processus de questions-réponses avec l'État soumissionnaire pourrait permettre de </w:t>
      </w:r>
      <w:r w:rsidR="004D46C2">
        <w:rPr>
          <w:lang w:val="fr-FR"/>
        </w:rPr>
        <w:t xml:space="preserve">préciser </w:t>
      </w:r>
      <w:r w:rsidRPr="00CD0806">
        <w:rPr>
          <w:lang w:val="fr-FR"/>
        </w:rPr>
        <w:t>si la candidature répond</w:t>
      </w:r>
      <w:r w:rsidR="004D46C2">
        <w:rPr>
          <w:lang w:val="fr-FR"/>
        </w:rPr>
        <w:t>ait</w:t>
      </w:r>
      <w:r w:rsidRPr="00CD0806">
        <w:rPr>
          <w:lang w:val="fr-FR"/>
        </w:rPr>
        <w:t xml:space="preserve"> au critère concerné. L'Organe d'évaluation a</w:t>
      </w:r>
      <w:r w:rsidR="004D46C2">
        <w:rPr>
          <w:lang w:val="fr-FR"/>
        </w:rPr>
        <w:t>vait</w:t>
      </w:r>
      <w:r w:rsidRPr="00CD0806">
        <w:rPr>
          <w:lang w:val="fr-FR"/>
        </w:rPr>
        <w:t xml:space="preserve"> décidé de lancer un processus de dialogue pour obtenir des informati</w:t>
      </w:r>
      <w:r w:rsidR="004D46C2">
        <w:rPr>
          <w:lang w:val="fr-FR"/>
        </w:rPr>
        <w:t xml:space="preserve">ons sur la question suivante : </w:t>
      </w:r>
      <w:r w:rsidR="00402FD3">
        <w:rPr>
          <w:lang w:val="fr-FR"/>
        </w:rPr>
        <w:t>« D</w:t>
      </w:r>
      <w:r w:rsidRPr="00402FD3">
        <w:rPr>
          <w:lang w:val="fr-FR"/>
        </w:rPr>
        <w:t>e quelle manière les mesures d</w:t>
      </w:r>
      <w:r w:rsidR="004D46C2" w:rsidRPr="00402FD3">
        <w:rPr>
          <w:lang w:val="fr-FR"/>
        </w:rPr>
        <w:t xml:space="preserve">e sauvegarde proposées vont-elles assurer </w:t>
      </w:r>
      <w:r w:rsidRPr="00402FD3">
        <w:rPr>
          <w:lang w:val="fr-FR"/>
        </w:rPr>
        <w:t>la sauvegarde de l'élément tel qu'il est pratiqué au niveau</w:t>
      </w:r>
      <w:r w:rsidR="004D46C2" w:rsidRPr="00402FD3">
        <w:rPr>
          <w:lang w:val="fr-FR"/>
        </w:rPr>
        <w:t xml:space="preserve"> de la communauté </w:t>
      </w:r>
      <w:r w:rsidRPr="00402FD3">
        <w:rPr>
          <w:lang w:val="fr-FR"/>
        </w:rPr>
        <w:t>?</w:t>
      </w:r>
      <w:r w:rsidR="00402FD3">
        <w:rPr>
          <w:lang w:val="fr-FR"/>
        </w:rPr>
        <w:t> »</w:t>
      </w:r>
      <w:r w:rsidR="002F7055">
        <w:rPr>
          <w:lang w:val="fr-FR"/>
        </w:rPr>
        <w:t xml:space="preserve"> En réponse à cette</w:t>
      </w:r>
      <w:r w:rsidRPr="00CD0806">
        <w:rPr>
          <w:lang w:val="fr-FR"/>
        </w:rPr>
        <w:t xml:space="preserve"> question, l'État soumissionnaire a</w:t>
      </w:r>
      <w:r w:rsidR="002F7055">
        <w:rPr>
          <w:lang w:val="fr-FR"/>
        </w:rPr>
        <w:t>vait</w:t>
      </w:r>
      <w:r w:rsidRPr="00CD0806">
        <w:rPr>
          <w:lang w:val="fr-FR"/>
        </w:rPr>
        <w:t xml:space="preserve"> </w:t>
      </w:r>
      <w:r w:rsidR="002F7055">
        <w:rPr>
          <w:lang w:val="fr-FR"/>
        </w:rPr>
        <w:t xml:space="preserve">apporté </w:t>
      </w:r>
      <w:r w:rsidRPr="00CD0806">
        <w:rPr>
          <w:lang w:val="fr-FR"/>
        </w:rPr>
        <w:t xml:space="preserve">des éclaircissements sur la manière </w:t>
      </w:r>
      <w:r w:rsidR="002F7055">
        <w:rPr>
          <w:lang w:val="fr-FR"/>
        </w:rPr>
        <w:t>dont les communautés bénéficieraie</w:t>
      </w:r>
      <w:r w:rsidRPr="00CD0806">
        <w:rPr>
          <w:lang w:val="fr-FR"/>
        </w:rPr>
        <w:t xml:space="preserve">nt des mesures de sauvegarde particulières mises en œuvre </w:t>
      </w:r>
      <w:r w:rsidR="002F7055">
        <w:rPr>
          <w:lang w:val="fr-FR"/>
        </w:rPr>
        <w:t xml:space="preserve">au </w:t>
      </w:r>
      <w:r w:rsidRPr="00CD0806">
        <w:rPr>
          <w:lang w:val="fr-FR"/>
        </w:rPr>
        <w:t xml:space="preserve">niveau institutionnel par </w:t>
      </w:r>
      <w:r w:rsidR="002F7055">
        <w:rPr>
          <w:lang w:val="fr-FR"/>
        </w:rPr>
        <w:t>l’</w:t>
      </w:r>
      <w:r w:rsidR="002F7055" w:rsidRPr="002F7055">
        <w:rPr>
          <w:lang w:val="fr-FR"/>
        </w:rPr>
        <w:t>intermédiaire</w:t>
      </w:r>
      <w:r w:rsidR="002F7055">
        <w:rPr>
          <w:lang w:val="fr-FR"/>
        </w:rPr>
        <w:t xml:space="preserve"> de mesures éducatives</w:t>
      </w:r>
      <w:r w:rsidRPr="00CD0806">
        <w:rPr>
          <w:lang w:val="fr-FR"/>
        </w:rPr>
        <w:t xml:space="preserve">, </w:t>
      </w:r>
      <w:r w:rsidR="002F7055">
        <w:rPr>
          <w:lang w:val="fr-FR"/>
        </w:rPr>
        <w:t xml:space="preserve">de </w:t>
      </w:r>
      <w:r w:rsidRPr="00CD0806">
        <w:rPr>
          <w:lang w:val="fr-FR"/>
        </w:rPr>
        <w:t>l'allocation de budget</w:t>
      </w:r>
      <w:r w:rsidR="002F7055">
        <w:rPr>
          <w:lang w:val="fr-FR"/>
        </w:rPr>
        <w:t>s</w:t>
      </w:r>
      <w:r w:rsidRPr="00CD0806">
        <w:rPr>
          <w:lang w:val="fr-FR"/>
        </w:rPr>
        <w:t xml:space="preserve"> et </w:t>
      </w:r>
      <w:r w:rsidR="002F7055">
        <w:rPr>
          <w:lang w:val="fr-FR"/>
        </w:rPr>
        <w:t xml:space="preserve">de </w:t>
      </w:r>
      <w:r w:rsidRPr="00CD0806">
        <w:rPr>
          <w:lang w:val="fr-FR"/>
        </w:rPr>
        <w:t>la promoti</w:t>
      </w:r>
      <w:r w:rsidR="002F7055">
        <w:rPr>
          <w:lang w:val="fr-FR"/>
        </w:rPr>
        <w:t xml:space="preserve">on de la pratique. À l’examen de </w:t>
      </w:r>
      <w:r w:rsidRPr="00CD0806">
        <w:rPr>
          <w:lang w:val="fr-FR"/>
        </w:rPr>
        <w:t>la réponse</w:t>
      </w:r>
      <w:r w:rsidR="002F7055">
        <w:rPr>
          <w:lang w:val="fr-FR"/>
        </w:rPr>
        <w:t xml:space="preserve"> de l’État </w:t>
      </w:r>
      <w:r w:rsidR="002F7055" w:rsidRPr="002F7055">
        <w:rPr>
          <w:lang w:val="fr-FR"/>
        </w:rPr>
        <w:t>soumissionnaire</w:t>
      </w:r>
      <w:r w:rsidRPr="00CD0806">
        <w:rPr>
          <w:lang w:val="fr-FR"/>
        </w:rPr>
        <w:t>, l'Organe d'évaluation a</w:t>
      </w:r>
      <w:r w:rsidR="002F7055">
        <w:rPr>
          <w:lang w:val="fr-FR"/>
        </w:rPr>
        <w:t>vait estimé que celle-ci</w:t>
      </w:r>
      <w:r w:rsidRPr="00CD0806">
        <w:rPr>
          <w:lang w:val="fr-FR"/>
        </w:rPr>
        <w:t xml:space="preserve"> répondait de manière adéquate à la question</w:t>
      </w:r>
      <w:r w:rsidR="002F7055">
        <w:rPr>
          <w:lang w:val="fr-FR"/>
        </w:rPr>
        <w:t xml:space="preserve"> posée</w:t>
      </w:r>
      <w:r w:rsidRPr="00CD0806">
        <w:rPr>
          <w:lang w:val="fr-FR"/>
        </w:rPr>
        <w:t xml:space="preserve"> et que le critère R.3 pouvait être considéré comme satisfait.</w:t>
      </w:r>
    </w:p>
    <w:p w14:paraId="4DA25C6D" w14:textId="2F15DC65" w:rsidR="002F7055" w:rsidRPr="002F7055" w:rsidRDefault="001072FB" w:rsidP="00470DCF">
      <w:pPr>
        <w:pStyle w:val="Orateurengris"/>
        <w:spacing w:before="120"/>
        <w:ind w:left="709" w:hanging="709"/>
        <w:rPr>
          <w:b/>
          <w:lang w:val="fr-FR"/>
        </w:rPr>
      </w:pPr>
      <w:r>
        <w:rPr>
          <w:lang w:val="fr-FR"/>
        </w:rPr>
        <w:t xml:space="preserve">Après avoir noté </w:t>
      </w:r>
      <w:r w:rsidR="002F7055">
        <w:rPr>
          <w:lang w:val="fr-FR"/>
        </w:rPr>
        <w:t xml:space="preserve">un </w:t>
      </w:r>
      <w:r w:rsidR="002F7055" w:rsidRPr="002F7055">
        <w:rPr>
          <w:lang w:val="fr-FR"/>
        </w:rPr>
        <w:t>amendement</w:t>
      </w:r>
      <w:r w:rsidR="002F7055">
        <w:rPr>
          <w:lang w:val="fr-FR"/>
        </w:rPr>
        <w:t xml:space="preserve"> au projet de décision, la </w:t>
      </w:r>
      <w:r w:rsidR="002F7055" w:rsidRPr="002F7055">
        <w:rPr>
          <w:b/>
          <w:lang w:val="fr-FR"/>
        </w:rPr>
        <w:t>Présidente</w:t>
      </w:r>
      <w:r w:rsidR="002F7055">
        <w:rPr>
          <w:lang w:val="fr-FR"/>
        </w:rPr>
        <w:t xml:space="preserve"> a invité la </w:t>
      </w:r>
      <w:r w:rsidR="002F7055" w:rsidRPr="002F7055">
        <w:rPr>
          <w:lang w:val="fr-FR"/>
        </w:rPr>
        <w:t>Palestine</w:t>
      </w:r>
      <w:r w:rsidR="002F7055">
        <w:rPr>
          <w:lang w:val="fr-FR"/>
        </w:rPr>
        <w:t xml:space="preserve"> à le présenter.</w:t>
      </w:r>
    </w:p>
    <w:p w14:paraId="1EEDF25C" w14:textId="37B69A8D" w:rsidR="002F7055" w:rsidRPr="002F7055" w:rsidRDefault="002F7055" w:rsidP="00470DCF">
      <w:pPr>
        <w:pStyle w:val="Orateurengris"/>
        <w:spacing w:before="120"/>
        <w:ind w:left="709" w:hanging="709"/>
        <w:rPr>
          <w:lang w:val="fr-FR"/>
        </w:rPr>
      </w:pPr>
      <w:r w:rsidRPr="002F7055">
        <w:rPr>
          <w:lang w:val="fr-FR"/>
        </w:rPr>
        <w:t xml:space="preserve">La </w:t>
      </w:r>
      <w:r w:rsidRPr="002F7055">
        <w:rPr>
          <w:b/>
          <w:lang w:val="fr-FR"/>
        </w:rPr>
        <w:t xml:space="preserve">délégation de la Palestine </w:t>
      </w:r>
      <w:r>
        <w:rPr>
          <w:lang w:val="fr-FR"/>
        </w:rPr>
        <w:t>a f</w:t>
      </w:r>
      <w:r w:rsidRPr="002F7055">
        <w:rPr>
          <w:lang w:val="fr-FR"/>
        </w:rPr>
        <w:t>élici</w:t>
      </w:r>
      <w:r>
        <w:rPr>
          <w:lang w:val="fr-FR"/>
        </w:rPr>
        <w:t xml:space="preserve">té tous les États parties qui avaient inscrit </w:t>
      </w:r>
      <w:r w:rsidRPr="002F7055">
        <w:rPr>
          <w:lang w:val="fr-FR"/>
        </w:rPr>
        <w:t>leurs</w:t>
      </w:r>
      <w:r>
        <w:rPr>
          <w:lang w:val="fr-FR"/>
        </w:rPr>
        <w:t xml:space="preserve"> éléments. S'agissant du</w:t>
      </w:r>
      <w:r w:rsidRPr="002F7055">
        <w:rPr>
          <w:lang w:val="fr-FR"/>
        </w:rPr>
        <w:t xml:space="preserve"> dossier </w:t>
      </w:r>
      <w:r>
        <w:rPr>
          <w:lang w:val="fr-FR"/>
        </w:rPr>
        <w:t>du sowa-r</w:t>
      </w:r>
      <w:r w:rsidRPr="002F7055">
        <w:rPr>
          <w:lang w:val="fr-FR"/>
        </w:rPr>
        <w:t xml:space="preserve">igpa, de longues et </w:t>
      </w:r>
      <w:r>
        <w:rPr>
          <w:lang w:val="fr-FR"/>
        </w:rPr>
        <w:t>difficiles consultations s’étaient tenues</w:t>
      </w:r>
      <w:r w:rsidRPr="002F7055">
        <w:rPr>
          <w:lang w:val="fr-FR"/>
        </w:rPr>
        <w:t xml:space="preserve"> avant l</w:t>
      </w:r>
      <w:r>
        <w:rPr>
          <w:lang w:val="fr-FR"/>
        </w:rPr>
        <w:t>'ouverture de la session. Il était</w:t>
      </w:r>
      <w:r w:rsidRPr="002F7055">
        <w:rPr>
          <w:lang w:val="fr-FR"/>
        </w:rPr>
        <w:t xml:space="preserve"> important de noter qu'en dépit d'opinions </w:t>
      </w:r>
      <w:r w:rsidR="00F3721C" w:rsidRPr="00480CBD">
        <w:rPr>
          <w:lang w:val="fr-FR"/>
        </w:rPr>
        <w:t>divergentes</w:t>
      </w:r>
      <w:r w:rsidR="00F3721C">
        <w:rPr>
          <w:lang w:val="fr-FR"/>
        </w:rPr>
        <w:t xml:space="preserve"> </w:t>
      </w:r>
      <w:r w:rsidRPr="002F7055">
        <w:rPr>
          <w:lang w:val="fr-FR"/>
        </w:rPr>
        <w:t xml:space="preserve">entre les États parties concernés, le respect mutuel </w:t>
      </w:r>
      <w:r>
        <w:rPr>
          <w:lang w:val="fr-FR"/>
        </w:rPr>
        <w:t xml:space="preserve">était </w:t>
      </w:r>
      <w:r w:rsidRPr="002F7055">
        <w:rPr>
          <w:lang w:val="fr-FR"/>
        </w:rPr>
        <w:t>toujours présent dans l'esprit de l'UNESCO. Cela a</w:t>
      </w:r>
      <w:r w:rsidR="00F3721C">
        <w:rPr>
          <w:lang w:val="fr-FR"/>
        </w:rPr>
        <w:t>vait</w:t>
      </w:r>
      <w:r w:rsidRPr="002F7055">
        <w:rPr>
          <w:lang w:val="fr-FR"/>
        </w:rPr>
        <w:t xml:space="preserve"> encouragé la Palestine à parvenir à cette proposition qui, il est vrai, n'était pas idéale pour les États parties concernés. Néanmoins, elle </w:t>
      </w:r>
      <w:r w:rsidR="00F3721C">
        <w:rPr>
          <w:lang w:val="fr-FR"/>
        </w:rPr>
        <w:t>a remercié</w:t>
      </w:r>
      <w:r w:rsidRPr="002F7055">
        <w:rPr>
          <w:lang w:val="fr-FR"/>
        </w:rPr>
        <w:t xml:space="preserve"> les États parties concernés pour leur relative flexibilité et leur es</w:t>
      </w:r>
      <w:r w:rsidR="00F3721C">
        <w:rPr>
          <w:lang w:val="fr-FR"/>
        </w:rPr>
        <w:t>prit de coopération, et elle était</w:t>
      </w:r>
      <w:r w:rsidR="001072FB">
        <w:rPr>
          <w:lang w:val="fr-FR"/>
        </w:rPr>
        <w:t xml:space="preserve"> heureuse de proposer cette formulation</w:t>
      </w:r>
      <w:r w:rsidRPr="002F7055">
        <w:rPr>
          <w:lang w:val="fr-FR"/>
        </w:rPr>
        <w:t xml:space="preserve"> intermédiaire qui devrait être acceptable pour tous</w:t>
      </w:r>
      <w:r w:rsidR="00F3721C">
        <w:rPr>
          <w:lang w:val="fr-FR"/>
        </w:rPr>
        <w:t xml:space="preserve"> les membres du Comité. Il ne s’agissait</w:t>
      </w:r>
      <w:r w:rsidRPr="002F7055">
        <w:rPr>
          <w:lang w:val="fr-FR"/>
        </w:rPr>
        <w:t xml:space="preserve"> pas </w:t>
      </w:r>
      <w:r w:rsidR="00F3721C">
        <w:rPr>
          <w:lang w:val="fr-FR"/>
        </w:rPr>
        <w:t>d’</w:t>
      </w:r>
      <w:r w:rsidRPr="002F7055">
        <w:rPr>
          <w:lang w:val="fr-FR"/>
        </w:rPr>
        <w:t>une solution idéale pour tous les États parties, mais elle</w:t>
      </w:r>
      <w:r w:rsidR="00F3721C">
        <w:rPr>
          <w:lang w:val="fr-FR"/>
        </w:rPr>
        <w:t xml:space="preserve"> était </w:t>
      </w:r>
      <w:r w:rsidRPr="002F7055">
        <w:rPr>
          <w:lang w:val="fr-FR"/>
        </w:rPr>
        <w:t xml:space="preserve">acceptable </w:t>
      </w:r>
      <w:r w:rsidR="001072FB">
        <w:rPr>
          <w:lang w:val="fr-FR"/>
        </w:rPr>
        <w:t>pour tous les membres du Comité</w:t>
      </w:r>
      <w:r w:rsidRPr="002F7055">
        <w:rPr>
          <w:lang w:val="fr-FR"/>
        </w:rPr>
        <w:t xml:space="preserve"> qui </w:t>
      </w:r>
      <w:r w:rsidR="00F3721C">
        <w:rPr>
          <w:lang w:val="fr-FR"/>
        </w:rPr>
        <w:t xml:space="preserve">avaient </w:t>
      </w:r>
      <w:r w:rsidRPr="002F7055">
        <w:rPr>
          <w:lang w:val="fr-FR"/>
        </w:rPr>
        <w:t xml:space="preserve">été informés du processus, de l'évaluation et du résultat. Cette proposition devrait donc permettre au Comité d'éviter un débat </w:t>
      </w:r>
      <w:r w:rsidR="00F3721C">
        <w:rPr>
          <w:lang w:val="fr-FR"/>
        </w:rPr>
        <w:t xml:space="preserve">très </w:t>
      </w:r>
      <w:r w:rsidRPr="002F7055">
        <w:rPr>
          <w:lang w:val="fr-FR"/>
        </w:rPr>
        <w:t xml:space="preserve">long et inutile, et la délégation </w:t>
      </w:r>
      <w:r w:rsidR="00F3721C">
        <w:rPr>
          <w:lang w:val="fr-FR"/>
        </w:rPr>
        <w:t>a demandé</w:t>
      </w:r>
      <w:r w:rsidRPr="002F7055">
        <w:rPr>
          <w:lang w:val="fr-FR"/>
        </w:rPr>
        <w:t xml:space="preserve"> que le Comité ad</w:t>
      </w:r>
      <w:r w:rsidR="001072FB">
        <w:rPr>
          <w:lang w:val="fr-FR"/>
        </w:rPr>
        <w:t>opte l'amendement proposé au</w:t>
      </w:r>
      <w:r w:rsidRPr="002F7055">
        <w:rPr>
          <w:lang w:val="fr-FR"/>
        </w:rPr>
        <w:t xml:space="preserve"> projet de décision dans son intégralité</w:t>
      </w:r>
      <w:r w:rsidR="001072FB">
        <w:rPr>
          <w:lang w:val="fr-FR"/>
        </w:rPr>
        <w:t>,</w:t>
      </w:r>
      <w:r w:rsidRPr="002F7055">
        <w:rPr>
          <w:lang w:val="fr-FR"/>
        </w:rPr>
        <w:t xml:space="preserve"> sans débat. Elle </w:t>
      </w:r>
      <w:r w:rsidR="00B771A6">
        <w:rPr>
          <w:lang w:val="fr-FR"/>
        </w:rPr>
        <w:t xml:space="preserve">a </w:t>
      </w:r>
      <w:r w:rsidR="00B771A6" w:rsidRPr="00B771A6">
        <w:rPr>
          <w:lang w:val="fr-FR"/>
        </w:rPr>
        <w:t>également</w:t>
      </w:r>
      <w:r w:rsidR="00B771A6">
        <w:rPr>
          <w:lang w:val="fr-FR"/>
        </w:rPr>
        <w:t xml:space="preserve"> demandé </w:t>
      </w:r>
      <w:r w:rsidRPr="002F7055">
        <w:rPr>
          <w:lang w:val="fr-FR"/>
        </w:rPr>
        <w:t xml:space="preserve">à la Présidente de </w:t>
      </w:r>
      <w:r w:rsidR="00B771A6">
        <w:rPr>
          <w:lang w:val="fr-FR"/>
        </w:rPr>
        <w:t xml:space="preserve">refuser </w:t>
      </w:r>
      <w:r w:rsidRPr="002F7055">
        <w:rPr>
          <w:lang w:val="fr-FR"/>
        </w:rPr>
        <w:t>toute intervention avant son adoption. L</w:t>
      </w:r>
      <w:r w:rsidR="00B771A6">
        <w:rPr>
          <w:lang w:val="fr-FR"/>
        </w:rPr>
        <w:t>e projet de décision proposé était</w:t>
      </w:r>
      <w:r w:rsidRPr="002F7055">
        <w:rPr>
          <w:lang w:val="fr-FR"/>
        </w:rPr>
        <w:t xml:space="preserve"> affiché à l'écran. La parole sera</w:t>
      </w:r>
      <w:r w:rsidR="00B771A6">
        <w:rPr>
          <w:lang w:val="fr-FR"/>
        </w:rPr>
        <w:t>it</w:t>
      </w:r>
      <w:r w:rsidRPr="002F7055">
        <w:rPr>
          <w:lang w:val="fr-FR"/>
        </w:rPr>
        <w:t xml:space="preserve"> ensuite donnée au Comité et aux États parties concernés </w:t>
      </w:r>
      <w:r w:rsidR="00B771A6">
        <w:rPr>
          <w:lang w:val="fr-FR"/>
        </w:rPr>
        <w:t xml:space="preserve">afin </w:t>
      </w:r>
      <w:r w:rsidRPr="002F7055">
        <w:rPr>
          <w:lang w:val="fr-FR"/>
        </w:rPr>
        <w:t xml:space="preserve">qu'ils interviennent. La délégation </w:t>
      </w:r>
      <w:r w:rsidR="00B771A6">
        <w:rPr>
          <w:lang w:val="fr-FR"/>
        </w:rPr>
        <w:t xml:space="preserve">a conclu son </w:t>
      </w:r>
      <w:r w:rsidR="00B771A6" w:rsidRPr="00B771A6">
        <w:rPr>
          <w:lang w:val="fr-FR"/>
        </w:rPr>
        <w:t>intervention</w:t>
      </w:r>
      <w:r w:rsidRPr="002F7055">
        <w:rPr>
          <w:lang w:val="fr-FR"/>
        </w:rPr>
        <w:t xml:space="preserve"> en remerciant tous les membres qui </w:t>
      </w:r>
      <w:r w:rsidR="00B771A6">
        <w:rPr>
          <w:lang w:val="fr-FR"/>
        </w:rPr>
        <w:t xml:space="preserve">avaient </w:t>
      </w:r>
      <w:r w:rsidRPr="002F7055">
        <w:rPr>
          <w:lang w:val="fr-FR"/>
        </w:rPr>
        <w:t>contribué à ce processus.</w:t>
      </w:r>
    </w:p>
    <w:p w14:paraId="74A18DFD" w14:textId="3DB0DC61" w:rsidR="00B771A6" w:rsidRPr="00B771A6" w:rsidRDefault="00B771A6" w:rsidP="00470DCF">
      <w:pPr>
        <w:pStyle w:val="Orateurengris"/>
        <w:spacing w:before="120"/>
        <w:ind w:left="709" w:hanging="709"/>
        <w:rPr>
          <w:lang w:val="fr-FR"/>
        </w:rPr>
      </w:pPr>
      <w:r>
        <w:rPr>
          <w:lang w:val="fr-FR"/>
        </w:rPr>
        <w:t xml:space="preserve">La </w:t>
      </w:r>
      <w:r w:rsidRPr="00B771A6">
        <w:rPr>
          <w:b/>
          <w:lang w:val="fr-FR"/>
        </w:rPr>
        <w:t>Présidente</w:t>
      </w:r>
      <w:r>
        <w:rPr>
          <w:lang w:val="fr-FR"/>
        </w:rPr>
        <w:t xml:space="preserve"> a proposé d’adopter le projet de décision amendé dans son ensemble. </w:t>
      </w:r>
      <w:r w:rsidRPr="00B771A6">
        <w:rPr>
          <w:lang w:val="fr-FR"/>
        </w:rPr>
        <w:t>En l'absence d'</w:t>
      </w:r>
      <w:r>
        <w:rPr>
          <w:lang w:val="fr-FR"/>
        </w:rPr>
        <w:t xml:space="preserve">objections, la </w:t>
      </w:r>
      <w:r w:rsidRPr="00B771A6">
        <w:rPr>
          <w:b/>
          <w:lang w:val="fr-FR"/>
        </w:rPr>
        <w:t xml:space="preserve">Présidente a déclaré </w:t>
      </w:r>
      <w:r w:rsidR="00B6681B">
        <w:rPr>
          <w:b/>
          <w:lang w:val="fr-FR"/>
        </w:rPr>
        <w:t xml:space="preserve">adoptée </w:t>
      </w:r>
      <w:r w:rsidRPr="00B771A6">
        <w:rPr>
          <w:b/>
          <w:lang w:val="fr-FR"/>
        </w:rPr>
        <w:t xml:space="preserve">la décision </w:t>
      </w:r>
      <w:hyperlink r:id="rId108" w:history="1">
        <w:r w:rsidRPr="00B771A6">
          <w:rPr>
            <w:rStyle w:val="Hyperlink"/>
            <w:b/>
            <w:lang w:val="fr-FR"/>
          </w:rPr>
          <w:t>14.COM 10.b.14</w:t>
        </w:r>
      </w:hyperlink>
      <w:r w:rsidRPr="00B771A6">
        <w:rPr>
          <w:b/>
          <w:lang w:val="fr-FR"/>
        </w:rPr>
        <w:t xml:space="preserve"> de renvoyer le sowa-rigpa, connaissance de la guérison ou science de la guérison</w:t>
      </w:r>
      <w:r w:rsidR="00B6681B">
        <w:rPr>
          <w:lang w:val="fr-FR"/>
        </w:rPr>
        <w:t xml:space="preserve"> </w:t>
      </w:r>
      <w:r w:rsidR="00B6681B" w:rsidRPr="00B6681B">
        <w:rPr>
          <w:b/>
          <w:lang w:val="fr-FR"/>
        </w:rPr>
        <w:t>à l’État partie soumissionnaire</w:t>
      </w:r>
      <w:r w:rsidR="00B6681B">
        <w:rPr>
          <w:lang w:val="fr-FR"/>
        </w:rPr>
        <w:t>.</w:t>
      </w:r>
    </w:p>
    <w:p w14:paraId="7B7B84D0" w14:textId="35A75B6B" w:rsidR="00470DCF" w:rsidRPr="00B6681B" w:rsidRDefault="00B6681B" w:rsidP="00470DCF">
      <w:pPr>
        <w:pStyle w:val="Orateurengris"/>
        <w:spacing w:before="120"/>
        <w:ind w:left="709" w:hanging="709"/>
        <w:rPr>
          <w:lang w:val="fr-FR"/>
        </w:rPr>
      </w:pPr>
      <w:r w:rsidRPr="00B6681B">
        <w:rPr>
          <w:lang w:val="fr-FR"/>
        </w:rPr>
        <w:t xml:space="preserve">La </w:t>
      </w:r>
      <w:r w:rsidRPr="00B6681B">
        <w:rPr>
          <w:b/>
          <w:lang w:val="fr-FR"/>
        </w:rPr>
        <w:t>délégation de l’Inde</w:t>
      </w:r>
      <w:r>
        <w:rPr>
          <w:lang w:val="fr-FR"/>
        </w:rPr>
        <w:t xml:space="preserve"> </w:t>
      </w:r>
      <w:r w:rsidRPr="00B6681B">
        <w:rPr>
          <w:lang w:val="fr-FR"/>
        </w:rPr>
        <w:t>a remercié l'Organe d'évaluation pour son travail extrêmement louable, ajoutant qu'elle trouvait l'expérience du processus de dialogue en amont très constructive. Elle s'est félicitée de la conclusion de l'Organ</w:t>
      </w:r>
      <w:r>
        <w:rPr>
          <w:lang w:val="fr-FR"/>
        </w:rPr>
        <w:t>e d'évaluation selon laquelle le sowa-rigpa, tel qu’il était pratiqué</w:t>
      </w:r>
      <w:r w:rsidRPr="00B6681B">
        <w:rPr>
          <w:lang w:val="fr-FR"/>
        </w:rPr>
        <w:t xml:space="preserve"> dans tous les territoires mentionnés dans le dossier, satisfai</w:t>
      </w:r>
      <w:r>
        <w:rPr>
          <w:lang w:val="fr-FR"/>
        </w:rPr>
        <w:t>sai</w:t>
      </w:r>
      <w:r w:rsidRPr="00B6681B">
        <w:rPr>
          <w:lang w:val="fr-FR"/>
        </w:rPr>
        <w:t>t aux cinq critères d'inscription. Le dossier était également conforme aux buts et object</w:t>
      </w:r>
      <w:r>
        <w:rPr>
          <w:lang w:val="fr-FR"/>
        </w:rPr>
        <w:t xml:space="preserve">ifs de la Convention. La </w:t>
      </w:r>
      <w:r w:rsidRPr="00B6681B">
        <w:rPr>
          <w:lang w:val="fr-FR"/>
        </w:rPr>
        <w:t>délégation</w:t>
      </w:r>
      <w:r>
        <w:rPr>
          <w:lang w:val="fr-FR"/>
        </w:rPr>
        <w:t xml:space="preserve"> ne pouvait</w:t>
      </w:r>
      <w:r w:rsidRPr="00B6681B">
        <w:rPr>
          <w:lang w:val="fr-FR"/>
        </w:rPr>
        <w:t xml:space="preserve"> donc que prendre note</w:t>
      </w:r>
      <w:r>
        <w:rPr>
          <w:lang w:val="fr-FR"/>
        </w:rPr>
        <w:t>,</w:t>
      </w:r>
      <w:r w:rsidRPr="00B6681B">
        <w:rPr>
          <w:lang w:val="fr-FR"/>
        </w:rPr>
        <w:t xml:space="preserve"> avec une certaine déception</w:t>
      </w:r>
      <w:r>
        <w:rPr>
          <w:lang w:val="fr-FR"/>
        </w:rPr>
        <w:t>,</w:t>
      </w:r>
      <w:r w:rsidRPr="00B6681B">
        <w:rPr>
          <w:lang w:val="fr-FR"/>
        </w:rPr>
        <w:t xml:space="preserve"> de la décision du Comité de renvoyer la candidature au lieu de l'inscrire</w:t>
      </w:r>
      <w:r>
        <w:rPr>
          <w:lang w:val="fr-FR"/>
        </w:rPr>
        <w:t xml:space="preserve">. Comme la </w:t>
      </w:r>
      <w:r w:rsidRPr="00B6681B">
        <w:rPr>
          <w:lang w:val="fr-FR"/>
        </w:rPr>
        <w:t>Palestine</w:t>
      </w:r>
      <w:r w:rsidR="000A165B">
        <w:rPr>
          <w:lang w:val="fr-FR"/>
        </w:rPr>
        <w:t xml:space="preserve"> l’avait mentionné</w:t>
      </w:r>
      <w:r>
        <w:rPr>
          <w:lang w:val="fr-FR"/>
        </w:rPr>
        <w:t xml:space="preserve">, la délégation avait travaillé intensément </w:t>
      </w:r>
      <w:r w:rsidRPr="00B6681B">
        <w:rPr>
          <w:lang w:val="fr-FR"/>
        </w:rPr>
        <w:t xml:space="preserve">avec plusieurs membres du Comité pour </w:t>
      </w:r>
      <w:r>
        <w:rPr>
          <w:lang w:val="fr-FR"/>
        </w:rPr>
        <w:t>parvenir à un langage consensuel dans</w:t>
      </w:r>
      <w:r w:rsidRPr="00B6681B">
        <w:rPr>
          <w:lang w:val="fr-FR"/>
        </w:rPr>
        <w:t xml:space="preserve"> le projet de décision. Malheureusement, malgr</w:t>
      </w:r>
      <w:r>
        <w:rPr>
          <w:lang w:val="fr-FR"/>
        </w:rPr>
        <w:t>é tous ses efforts, elle n'avait pu trouver un langage qui fasse</w:t>
      </w:r>
      <w:r w:rsidRPr="00B6681B">
        <w:rPr>
          <w:lang w:val="fr-FR"/>
        </w:rPr>
        <w:t xml:space="preserve"> l'objet d'un accord mutuel. Dans ces circonstances, et compte tenu de la formulation actuelle du proje</w:t>
      </w:r>
      <w:r>
        <w:rPr>
          <w:lang w:val="fr-FR"/>
        </w:rPr>
        <w:t>t adopté par le Comité, ce n'était</w:t>
      </w:r>
      <w:r w:rsidRPr="00B6681B">
        <w:rPr>
          <w:lang w:val="fr-FR"/>
        </w:rPr>
        <w:t xml:space="preserve"> pas une solution idéale, comme l'a</w:t>
      </w:r>
      <w:r>
        <w:rPr>
          <w:lang w:val="fr-FR"/>
        </w:rPr>
        <w:t>vait</w:t>
      </w:r>
      <w:r w:rsidRPr="00B6681B">
        <w:rPr>
          <w:lang w:val="fr-FR"/>
        </w:rPr>
        <w:t xml:space="preserve"> mentionné la</w:t>
      </w:r>
      <w:r>
        <w:rPr>
          <w:lang w:val="fr-FR"/>
        </w:rPr>
        <w:t xml:space="preserve"> Palestine, car il n’avait pas été possible</w:t>
      </w:r>
      <w:r w:rsidRPr="00B6681B">
        <w:rPr>
          <w:lang w:val="fr-FR"/>
        </w:rPr>
        <w:t xml:space="preserve"> de parvenir à un texte </w:t>
      </w:r>
      <w:r>
        <w:rPr>
          <w:lang w:val="fr-FR"/>
        </w:rPr>
        <w:t xml:space="preserve">faisant l’objet </w:t>
      </w:r>
      <w:r w:rsidRPr="00B6681B">
        <w:rPr>
          <w:lang w:val="fr-FR"/>
        </w:rPr>
        <w:t>d'un accord</w:t>
      </w:r>
      <w:r>
        <w:rPr>
          <w:lang w:val="fr-FR"/>
        </w:rPr>
        <w:t xml:space="preserve"> commun</w:t>
      </w:r>
      <w:r w:rsidR="009F56CF">
        <w:rPr>
          <w:lang w:val="fr-FR"/>
        </w:rPr>
        <w:t>. Au besoin, la délégation se réservait</w:t>
      </w:r>
      <w:r w:rsidRPr="00B6681B">
        <w:rPr>
          <w:lang w:val="fr-FR"/>
        </w:rPr>
        <w:t xml:space="preserve"> le droit, en tant qu'État partie à la Convention, de communiquer ultérieu</w:t>
      </w:r>
      <w:r w:rsidR="009F56CF">
        <w:rPr>
          <w:lang w:val="fr-FR"/>
        </w:rPr>
        <w:t>rement ses vues sur la question.</w:t>
      </w:r>
      <w:r w:rsidRPr="00B6681B">
        <w:rPr>
          <w:lang w:val="fr-FR"/>
        </w:rPr>
        <w:t xml:space="preserve"> Elle a demandé que la présente déclaration soit </w:t>
      </w:r>
      <w:r w:rsidR="009F56CF">
        <w:rPr>
          <w:lang w:val="fr-FR"/>
        </w:rPr>
        <w:t xml:space="preserve">consignée dans le </w:t>
      </w:r>
      <w:r w:rsidR="009F56CF" w:rsidRPr="009F56CF">
        <w:rPr>
          <w:lang w:val="fr-FR"/>
        </w:rPr>
        <w:t>compte-rendu</w:t>
      </w:r>
      <w:r w:rsidR="009F56CF">
        <w:rPr>
          <w:lang w:val="fr-FR"/>
        </w:rPr>
        <w:t xml:space="preserve"> de la session.</w:t>
      </w:r>
    </w:p>
    <w:p w14:paraId="5C061591" w14:textId="6937D8FF" w:rsidR="009F56CF" w:rsidRPr="009F56CF" w:rsidRDefault="009F56CF" w:rsidP="00470DCF">
      <w:pPr>
        <w:pStyle w:val="Orateurengris"/>
        <w:spacing w:before="120"/>
        <w:ind w:left="709" w:hanging="709"/>
        <w:rPr>
          <w:b/>
          <w:lang w:val="fr-FR"/>
        </w:rPr>
      </w:pPr>
      <w:r>
        <w:rPr>
          <w:lang w:val="fr-FR"/>
        </w:rPr>
        <w:t xml:space="preserve">La </w:t>
      </w:r>
      <w:r w:rsidRPr="009F56CF">
        <w:rPr>
          <w:b/>
          <w:lang w:val="fr-FR"/>
        </w:rPr>
        <w:t>délégation de la Chine</w:t>
      </w:r>
      <w:r>
        <w:rPr>
          <w:lang w:val="fr-FR"/>
        </w:rPr>
        <w:t xml:space="preserve"> a invité le vice-ministre de la Culture et du Tourisme à prendre la parole, il s’exprimerait en chinois et son </w:t>
      </w:r>
      <w:r w:rsidRPr="009F56CF">
        <w:rPr>
          <w:lang w:val="fr-FR"/>
        </w:rPr>
        <w:t>intervention</w:t>
      </w:r>
      <w:r>
        <w:rPr>
          <w:lang w:val="fr-FR"/>
        </w:rPr>
        <w:t xml:space="preserve"> serait ensuite traduite en anglais.</w:t>
      </w:r>
    </w:p>
    <w:p w14:paraId="3B281737" w14:textId="1135FA43" w:rsidR="009F56CF" w:rsidRPr="009F56CF" w:rsidRDefault="009F56CF" w:rsidP="00470DCF">
      <w:pPr>
        <w:pStyle w:val="Orateurengris"/>
        <w:spacing w:before="120"/>
        <w:ind w:left="709" w:hanging="709"/>
        <w:rPr>
          <w:lang w:val="fr-FR"/>
        </w:rPr>
      </w:pPr>
      <w:r w:rsidRPr="009F56CF">
        <w:rPr>
          <w:lang w:val="fr-FR"/>
        </w:rPr>
        <w:t xml:space="preserve">La </w:t>
      </w:r>
      <w:r w:rsidRPr="009F56CF">
        <w:rPr>
          <w:b/>
          <w:lang w:val="fr-FR"/>
        </w:rPr>
        <w:t>délégation de la Chine</w:t>
      </w:r>
      <w:r w:rsidRPr="009F56CF">
        <w:rPr>
          <w:lang w:val="fr-FR"/>
        </w:rPr>
        <w:t xml:space="preserve"> s'est félicitée de la décision adoptée par le Comité telle qu'amendée dans l'esprit de dialogue et de respect mutue</w:t>
      </w:r>
      <w:r>
        <w:rPr>
          <w:lang w:val="fr-FR"/>
        </w:rPr>
        <w:t>l par lequel le Comité maintenait</w:t>
      </w:r>
      <w:r w:rsidRPr="009F56CF">
        <w:rPr>
          <w:lang w:val="fr-FR"/>
        </w:rPr>
        <w:t xml:space="preserve"> l'esprit et l'intégrité de la Convention. La délégation a</w:t>
      </w:r>
      <w:r>
        <w:rPr>
          <w:lang w:val="fr-FR"/>
        </w:rPr>
        <w:t>vait</w:t>
      </w:r>
      <w:r w:rsidRPr="009F56CF">
        <w:rPr>
          <w:lang w:val="fr-FR"/>
        </w:rPr>
        <w:t xml:space="preserve"> </w:t>
      </w:r>
      <w:r>
        <w:rPr>
          <w:lang w:val="fr-FR"/>
        </w:rPr>
        <w:t xml:space="preserve">vivement </w:t>
      </w:r>
      <w:r w:rsidRPr="009F56CF">
        <w:rPr>
          <w:lang w:val="fr-FR"/>
        </w:rPr>
        <w:t xml:space="preserve">apprécié </w:t>
      </w:r>
      <w:r w:rsidR="0081731A">
        <w:rPr>
          <w:lang w:val="fr-FR"/>
        </w:rPr>
        <w:t xml:space="preserve">que </w:t>
      </w:r>
      <w:r w:rsidRPr="009F56CF">
        <w:rPr>
          <w:lang w:val="fr-FR"/>
        </w:rPr>
        <w:t>les membres du Comité, en particulier les délégations de la Palestine et du Japon, ainsi que le Secrétariat</w:t>
      </w:r>
      <w:r>
        <w:rPr>
          <w:lang w:val="fr-FR"/>
        </w:rPr>
        <w:t>,</w:t>
      </w:r>
      <w:r w:rsidRPr="009F56CF">
        <w:rPr>
          <w:lang w:val="fr-FR"/>
        </w:rPr>
        <w:t xml:space="preserve"> </w:t>
      </w:r>
      <w:r w:rsidR="0081731A">
        <w:rPr>
          <w:lang w:val="fr-FR"/>
        </w:rPr>
        <w:t>aient grandement contribué à faciliter le</w:t>
      </w:r>
      <w:r w:rsidRPr="009F56CF">
        <w:rPr>
          <w:lang w:val="fr-FR"/>
        </w:rPr>
        <w:t xml:space="preserve"> consens</w:t>
      </w:r>
      <w:r w:rsidR="0081731A">
        <w:rPr>
          <w:lang w:val="fr-FR"/>
        </w:rPr>
        <w:t>us par le dialogue. La Chine était</w:t>
      </w:r>
      <w:r w:rsidRPr="009F56CF">
        <w:rPr>
          <w:lang w:val="fr-FR"/>
        </w:rPr>
        <w:t xml:space="preserve"> gravement préoccupée par </w:t>
      </w:r>
      <w:r w:rsidR="0081731A">
        <w:rPr>
          <w:lang w:val="fr-FR"/>
        </w:rPr>
        <w:t>cette candidature car elle portait</w:t>
      </w:r>
      <w:r w:rsidRPr="009F56CF">
        <w:rPr>
          <w:lang w:val="fr-FR"/>
        </w:rPr>
        <w:t xml:space="preserve"> atteinte à la souveraineté territoriale de la Chine et du Pakistan. Elle a</w:t>
      </w:r>
      <w:r w:rsidR="0081731A">
        <w:rPr>
          <w:lang w:val="fr-FR"/>
        </w:rPr>
        <w:t>vait</w:t>
      </w:r>
      <w:r w:rsidRPr="009F56CF">
        <w:rPr>
          <w:lang w:val="fr-FR"/>
        </w:rPr>
        <w:t xml:space="preserve"> étudié attentivement le dossier de candidature et a</w:t>
      </w:r>
      <w:r w:rsidR="0081731A">
        <w:rPr>
          <w:lang w:val="fr-FR"/>
        </w:rPr>
        <w:t>vait</w:t>
      </w:r>
      <w:r w:rsidRPr="009F56CF">
        <w:rPr>
          <w:lang w:val="fr-FR"/>
        </w:rPr>
        <w:t xml:space="preserve"> trouvé de multiples </w:t>
      </w:r>
      <w:r w:rsidR="0081731A">
        <w:rPr>
          <w:lang w:val="fr-FR"/>
        </w:rPr>
        <w:t xml:space="preserve">références </w:t>
      </w:r>
      <w:r w:rsidRPr="009F56CF">
        <w:rPr>
          <w:lang w:val="fr-FR"/>
        </w:rPr>
        <w:t>à des zones territorialement contestées le long des frontières entre la Chine et l'Inde et entre l'Inde et le Pakistan. Parmi les 74 lettres de consentement des</w:t>
      </w:r>
      <w:r w:rsidR="0081731A">
        <w:rPr>
          <w:lang w:val="fr-FR"/>
        </w:rPr>
        <w:t xml:space="preserve"> communautés, 70 provenaient de</w:t>
      </w:r>
      <w:r w:rsidRPr="009F56CF">
        <w:rPr>
          <w:lang w:val="fr-FR"/>
        </w:rPr>
        <w:t xml:space="preserve"> communautés </w:t>
      </w:r>
      <w:r w:rsidR="0081731A">
        <w:rPr>
          <w:lang w:val="fr-FR"/>
        </w:rPr>
        <w:t>situées dans</w:t>
      </w:r>
      <w:r w:rsidRPr="009F56CF">
        <w:rPr>
          <w:lang w:val="fr-FR"/>
        </w:rPr>
        <w:t xml:space="preserve"> ces zones contestées. La délégation a</w:t>
      </w:r>
      <w:r w:rsidR="0081731A">
        <w:rPr>
          <w:lang w:val="fr-FR"/>
        </w:rPr>
        <w:t>vait</w:t>
      </w:r>
      <w:r w:rsidRPr="009F56CF">
        <w:rPr>
          <w:lang w:val="fr-FR"/>
        </w:rPr>
        <w:t xml:space="preserve"> également constaté que l'État soumissionnaire avait invité un homme politique non concerné par cette candidature à parler en son nom. La frontière entre la Chine et l'Inde n'a</w:t>
      </w:r>
      <w:r w:rsidR="0081731A">
        <w:rPr>
          <w:lang w:val="fr-FR"/>
        </w:rPr>
        <w:t>vait</w:t>
      </w:r>
      <w:r w:rsidRPr="009F56CF">
        <w:rPr>
          <w:lang w:val="fr-FR"/>
        </w:rPr>
        <w:t xml:space="preserve"> jamais été officielleme</w:t>
      </w:r>
      <w:r w:rsidR="0081731A">
        <w:rPr>
          <w:lang w:val="fr-FR"/>
        </w:rPr>
        <w:t>nt délimitée et le Cachemire était</w:t>
      </w:r>
      <w:r w:rsidRPr="009F56CF">
        <w:rPr>
          <w:lang w:val="fr-FR"/>
        </w:rPr>
        <w:t xml:space="preserve"> une zone contestée internationalement reconnue, conformément aux résolutions pertinentes du Conseil de sécurité des</w:t>
      </w:r>
      <w:r w:rsidR="0081731A">
        <w:rPr>
          <w:lang w:val="fr-FR"/>
        </w:rPr>
        <w:t xml:space="preserve"> Nations Unies. Cette candidature allait</w:t>
      </w:r>
      <w:r w:rsidRPr="009F56CF">
        <w:rPr>
          <w:lang w:val="fr-FR"/>
        </w:rPr>
        <w:t xml:space="preserve"> à l'encontre des object</w:t>
      </w:r>
      <w:r w:rsidR="0081731A">
        <w:rPr>
          <w:lang w:val="fr-FR"/>
        </w:rPr>
        <w:t>ifs de la Convention et enfreignait</w:t>
      </w:r>
      <w:r w:rsidRPr="009F56CF">
        <w:rPr>
          <w:lang w:val="fr-FR"/>
        </w:rPr>
        <w:t xml:space="preserve"> les dispositions de la Convention, notamment les</w:t>
      </w:r>
      <w:r w:rsidR="0081731A">
        <w:rPr>
          <w:lang w:val="fr-FR"/>
        </w:rPr>
        <w:t xml:space="preserve"> articles 11 et 12. Elle entravait</w:t>
      </w:r>
      <w:r w:rsidRPr="009F56CF">
        <w:rPr>
          <w:lang w:val="fr-FR"/>
        </w:rPr>
        <w:t xml:space="preserve"> le respect mutuel et le dialogue entre les co</w:t>
      </w:r>
      <w:r w:rsidR="0081731A">
        <w:rPr>
          <w:lang w:val="fr-FR"/>
        </w:rPr>
        <w:t>mmunautés concernées et politisait</w:t>
      </w:r>
      <w:r w:rsidRPr="009F56CF">
        <w:rPr>
          <w:lang w:val="fr-FR"/>
        </w:rPr>
        <w:t xml:space="preserve"> le mécanisme de candidature. La Chine </w:t>
      </w:r>
      <w:r w:rsidR="0081731A">
        <w:rPr>
          <w:lang w:val="fr-FR"/>
        </w:rPr>
        <w:t xml:space="preserve">était </w:t>
      </w:r>
      <w:r w:rsidRPr="009F56CF">
        <w:rPr>
          <w:lang w:val="fr-FR"/>
        </w:rPr>
        <w:t>fermement opposée à toute tentative de faire de la Convention de 2003 une plateforme de résolution des conflits territoriaux et des quest</w:t>
      </w:r>
      <w:r w:rsidR="0081731A">
        <w:rPr>
          <w:lang w:val="fr-FR"/>
        </w:rPr>
        <w:t xml:space="preserve">ions politiques. Elle appréciait vivement </w:t>
      </w:r>
      <w:r w:rsidRPr="009F56CF">
        <w:rPr>
          <w:lang w:val="fr-FR"/>
        </w:rPr>
        <w:t>la discrétion du Comité dans le traitement des candidatures concernant les questions l</w:t>
      </w:r>
      <w:r w:rsidR="00AA609E">
        <w:rPr>
          <w:lang w:val="fr-FR"/>
        </w:rPr>
        <w:t>itigieuses. La délégation se joignait aux efforts déployés par le</w:t>
      </w:r>
      <w:r w:rsidR="0081731A">
        <w:rPr>
          <w:lang w:val="fr-FR"/>
        </w:rPr>
        <w:t xml:space="preserve"> Comité </w:t>
      </w:r>
      <w:r w:rsidR="00AA609E">
        <w:rPr>
          <w:lang w:val="fr-FR"/>
        </w:rPr>
        <w:t>pour poursuivre son travail diligent de réflexion et d'amélioration de</w:t>
      </w:r>
      <w:r w:rsidRPr="009F56CF">
        <w:rPr>
          <w:lang w:val="fr-FR"/>
        </w:rPr>
        <w:t xml:space="preserve">s mécanismes d'inscription </w:t>
      </w:r>
      <w:r w:rsidR="0081731A">
        <w:rPr>
          <w:lang w:val="fr-FR"/>
        </w:rPr>
        <w:t xml:space="preserve">en vue </w:t>
      </w:r>
      <w:r w:rsidRPr="009F56CF">
        <w:rPr>
          <w:lang w:val="fr-FR"/>
        </w:rPr>
        <w:t>d'assurer le développement sain et durable de la Convention. La délégation a demandé que la parole soit donnée au Pakistan.</w:t>
      </w:r>
    </w:p>
    <w:p w14:paraId="0D08FDEF" w14:textId="6041B8FD" w:rsidR="007A3D0B" w:rsidRPr="007A3D0B" w:rsidRDefault="007A3D0B" w:rsidP="00470DCF">
      <w:pPr>
        <w:pStyle w:val="Orateurengris"/>
        <w:spacing w:before="120"/>
        <w:ind w:left="709" w:hanging="709"/>
        <w:rPr>
          <w:b/>
          <w:lang w:val="fr-FR"/>
        </w:rPr>
      </w:pPr>
      <w:r>
        <w:rPr>
          <w:b/>
          <w:lang w:val="fr-FR"/>
        </w:rPr>
        <w:t xml:space="preserve">La Présidente </w:t>
      </w:r>
      <w:r>
        <w:rPr>
          <w:lang w:val="fr-FR"/>
        </w:rPr>
        <w:t xml:space="preserve">n’était pas </w:t>
      </w:r>
      <w:r w:rsidR="00AA609E">
        <w:rPr>
          <w:lang w:val="fr-FR"/>
        </w:rPr>
        <w:t>en mesure de donner la parole ni Pakistan ni</w:t>
      </w:r>
      <w:r>
        <w:rPr>
          <w:lang w:val="fr-FR"/>
        </w:rPr>
        <w:t xml:space="preserve"> à l’Inde en raison de contraintes horaires. Elle a rappelé au Comité la réunion du Bureau le lendemain matin.</w:t>
      </w:r>
    </w:p>
    <w:p w14:paraId="7DFBD836" w14:textId="5123E75E" w:rsidR="007A3D0B" w:rsidRPr="007A3D0B" w:rsidRDefault="007A3D0B" w:rsidP="00470DCF">
      <w:pPr>
        <w:pStyle w:val="Orateurengris"/>
        <w:spacing w:before="120"/>
        <w:ind w:left="709" w:hanging="709"/>
        <w:rPr>
          <w:lang w:val="fr-FR"/>
        </w:rPr>
      </w:pPr>
      <w:r>
        <w:rPr>
          <w:lang w:val="fr-FR"/>
        </w:rPr>
        <w:t xml:space="preserve">Le </w:t>
      </w:r>
      <w:r w:rsidRPr="007A3D0B">
        <w:rPr>
          <w:b/>
          <w:lang w:val="fr-FR"/>
        </w:rPr>
        <w:t>Secrétaire</w:t>
      </w:r>
      <w:r w:rsidRPr="007A3D0B">
        <w:rPr>
          <w:lang w:val="fr-FR"/>
        </w:rPr>
        <w:t xml:space="preserve"> a rappelé aux délégués le</w:t>
      </w:r>
      <w:r>
        <w:rPr>
          <w:lang w:val="fr-FR"/>
        </w:rPr>
        <w:t>s événements parallèles prévus, notamment une table ronde de l'UNESCO - L</w:t>
      </w:r>
      <w:r w:rsidRPr="007A3D0B">
        <w:rPr>
          <w:lang w:val="fr-FR"/>
        </w:rPr>
        <w:t>es universités et le</w:t>
      </w:r>
      <w:r>
        <w:rPr>
          <w:lang w:val="fr-FR"/>
        </w:rPr>
        <w:t xml:space="preserve"> PCI :</w:t>
      </w:r>
      <w:r w:rsidRPr="007A3D0B">
        <w:rPr>
          <w:lang w:val="fr-FR"/>
        </w:rPr>
        <w:t xml:space="preserve"> défis et opportunités en Amérique latine et dans les Caraïbes, organisée par le bureau de l'UNESCO à Montevideo en collaboration avec CRESPIAL, </w:t>
      </w:r>
      <w:r>
        <w:rPr>
          <w:lang w:val="fr-FR"/>
        </w:rPr>
        <w:t xml:space="preserve">la réunion générale du </w:t>
      </w:r>
      <w:r w:rsidR="0042389A">
        <w:rPr>
          <w:lang w:val="fr-FR"/>
        </w:rPr>
        <w:t>Forum des ONG-PCI</w:t>
      </w:r>
      <w:r w:rsidRPr="007A3D0B">
        <w:rPr>
          <w:lang w:val="fr-FR"/>
        </w:rPr>
        <w:t xml:space="preserve">, un séminaire sur le tourisme culturel et le </w:t>
      </w:r>
      <w:r>
        <w:rPr>
          <w:lang w:val="fr-FR"/>
        </w:rPr>
        <w:t xml:space="preserve">PCI, </w:t>
      </w:r>
      <w:r w:rsidRPr="007A3D0B">
        <w:rPr>
          <w:lang w:val="fr-FR"/>
        </w:rPr>
        <w:t>organisé par la Direction du patrimoin</w:t>
      </w:r>
      <w:r>
        <w:rPr>
          <w:lang w:val="fr-FR"/>
        </w:rPr>
        <w:t>e du ministère de la C</w:t>
      </w:r>
      <w:r w:rsidRPr="007A3D0B">
        <w:rPr>
          <w:lang w:val="fr-FR"/>
        </w:rPr>
        <w:t>ulture</w:t>
      </w:r>
      <w:r>
        <w:rPr>
          <w:lang w:val="fr-FR"/>
        </w:rPr>
        <w:t xml:space="preserve"> de Colombie</w:t>
      </w:r>
      <w:r w:rsidRPr="007A3D0B">
        <w:rPr>
          <w:lang w:val="fr-FR"/>
        </w:rPr>
        <w:t>, et une présentation sur les mesures de sauvegarde du</w:t>
      </w:r>
      <w:r>
        <w:rPr>
          <w:lang w:val="fr-FR"/>
        </w:rPr>
        <w:t xml:space="preserve"> PCI :</w:t>
      </w:r>
      <w:r w:rsidRPr="007A3D0B">
        <w:rPr>
          <w:lang w:val="fr-FR"/>
        </w:rPr>
        <w:t xml:space="preserve"> territoires et réalités</w:t>
      </w:r>
      <w:r>
        <w:rPr>
          <w:lang w:val="fr-FR"/>
        </w:rPr>
        <w:t xml:space="preserve">, par la chaire UNESCO en </w:t>
      </w:r>
      <w:r w:rsidRPr="007A3D0B">
        <w:rPr>
          <w:lang w:val="fr-FR"/>
        </w:rPr>
        <w:t>études transculturelles</w:t>
      </w:r>
      <w:r>
        <w:rPr>
          <w:lang w:val="fr-FR"/>
        </w:rPr>
        <w:t xml:space="preserve"> par rapport à la musique</w:t>
      </w:r>
      <w:r w:rsidRPr="007A3D0B">
        <w:rPr>
          <w:lang w:val="fr-FR"/>
        </w:rPr>
        <w:t>.</w:t>
      </w:r>
    </w:p>
    <w:p w14:paraId="6E71B54F" w14:textId="186C2F11" w:rsidR="007A3D0B" w:rsidRPr="007A3D0B" w:rsidRDefault="007A3D0B" w:rsidP="00470DCF">
      <w:pPr>
        <w:pStyle w:val="Orateurengris"/>
        <w:spacing w:after="0"/>
        <w:ind w:left="709" w:hanging="709"/>
        <w:rPr>
          <w:b/>
          <w:lang w:val="fr-FR"/>
        </w:rPr>
      </w:pPr>
      <w:r w:rsidRPr="007A3D0B">
        <w:rPr>
          <w:lang w:val="fr-FR"/>
        </w:rPr>
        <w:t>La</w:t>
      </w:r>
      <w:r>
        <w:rPr>
          <w:b/>
          <w:lang w:val="fr-FR"/>
        </w:rPr>
        <w:t xml:space="preserve"> Présidente </w:t>
      </w:r>
      <w:r>
        <w:rPr>
          <w:lang w:val="fr-FR"/>
        </w:rPr>
        <w:t>a ajourné la session.</w:t>
      </w:r>
    </w:p>
    <w:p w14:paraId="18061F5E" w14:textId="62C00984" w:rsidR="00470DCF" w:rsidRPr="007A3D0B" w:rsidRDefault="007A3D0B" w:rsidP="00470DCF">
      <w:pPr>
        <w:pStyle w:val="Orateurengris"/>
        <w:numPr>
          <w:ilvl w:val="0"/>
          <w:numId w:val="0"/>
        </w:numPr>
        <w:spacing w:before="240" w:after="240"/>
        <w:ind w:left="562" w:hanging="562"/>
        <w:jc w:val="center"/>
        <w:rPr>
          <w:i/>
          <w:lang w:val="fr-FR"/>
        </w:rPr>
      </w:pPr>
      <w:r w:rsidRPr="007A3D0B">
        <w:rPr>
          <w:i/>
          <w:lang w:val="fr-FR"/>
        </w:rPr>
        <w:t>[Jeudi 12 décembre 2019, séance du matin</w:t>
      </w:r>
      <w:r w:rsidR="00470DCF" w:rsidRPr="007A3D0B">
        <w:rPr>
          <w:i/>
          <w:lang w:val="fr-FR"/>
        </w:rPr>
        <w:t>]</w:t>
      </w:r>
    </w:p>
    <w:p w14:paraId="4DDEA9EB" w14:textId="41BA4317" w:rsidR="009C2AAC" w:rsidRPr="009C2AAC" w:rsidRDefault="009C2AAC" w:rsidP="00470DCF">
      <w:pPr>
        <w:pStyle w:val="Orateurengris"/>
        <w:ind w:left="709" w:hanging="709"/>
        <w:rPr>
          <w:lang w:val="fr-FR"/>
        </w:rPr>
      </w:pPr>
      <w:r w:rsidRPr="009C2AAC">
        <w:rPr>
          <w:lang w:val="fr-FR"/>
        </w:rPr>
        <w:t xml:space="preserve">La </w:t>
      </w:r>
      <w:r w:rsidRPr="009C2AAC">
        <w:rPr>
          <w:b/>
          <w:lang w:val="fr-FR"/>
        </w:rPr>
        <w:t>Présidente</w:t>
      </w:r>
      <w:r w:rsidRPr="009C2AAC">
        <w:rPr>
          <w:lang w:val="fr-FR"/>
        </w:rPr>
        <w:t xml:space="preserve"> a informé le Comité que le Bureau s'était réuni le matin </w:t>
      </w:r>
      <w:r w:rsidR="00AA609E">
        <w:rPr>
          <w:lang w:val="fr-FR"/>
        </w:rPr>
        <w:t xml:space="preserve">même </w:t>
      </w:r>
      <w:r w:rsidRPr="009C2AAC">
        <w:rPr>
          <w:lang w:val="fr-FR"/>
        </w:rPr>
        <w:t>pour discuter de l'organisation des travaux de la journée, notant qu'il restait au total 28 dossiers à examiner avant l</w:t>
      </w:r>
      <w:r>
        <w:rPr>
          <w:lang w:val="fr-FR"/>
        </w:rPr>
        <w:t>'adoption de la décision générale</w:t>
      </w:r>
      <w:r w:rsidRPr="009C2AAC">
        <w:rPr>
          <w:lang w:val="fr-FR"/>
        </w:rPr>
        <w:t xml:space="preserve"> 14.COM 10, </w:t>
      </w:r>
      <w:r>
        <w:rPr>
          <w:lang w:val="fr-FR"/>
        </w:rPr>
        <w:t xml:space="preserve">seulement </w:t>
      </w:r>
      <w:r w:rsidRPr="009C2AAC">
        <w:rPr>
          <w:lang w:val="fr-FR"/>
        </w:rPr>
        <w:t xml:space="preserve">15 </w:t>
      </w:r>
      <w:r>
        <w:rPr>
          <w:lang w:val="fr-FR"/>
        </w:rPr>
        <w:t>dossiers ayant</w:t>
      </w:r>
      <w:r w:rsidRPr="009C2AAC">
        <w:rPr>
          <w:lang w:val="fr-FR"/>
        </w:rPr>
        <w:t xml:space="preserve"> été traités la veille. Il </w:t>
      </w:r>
      <w:r>
        <w:rPr>
          <w:lang w:val="fr-FR"/>
        </w:rPr>
        <w:t xml:space="preserve">a donc été demandé au Comité d’avancer </w:t>
      </w:r>
      <w:r w:rsidRPr="009C2AAC">
        <w:rPr>
          <w:lang w:val="fr-FR"/>
        </w:rPr>
        <w:t xml:space="preserve">à un rythme plus soutenu, en limitant la durée des interventions. </w:t>
      </w:r>
      <w:r w:rsidR="00AA609E">
        <w:rPr>
          <w:lang w:val="fr-FR"/>
        </w:rPr>
        <w:t>Par exemple, l</w:t>
      </w:r>
      <w:r w:rsidRPr="009C2AAC">
        <w:rPr>
          <w:lang w:val="fr-FR"/>
        </w:rPr>
        <w:t xml:space="preserve">orsqu'un amendement </w:t>
      </w:r>
      <w:r>
        <w:rPr>
          <w:lang w:val="fr-FR"/>
        </w:rPr>
        <w:t xml:space="preserve">était </w:t>
      </w:r>
      <w:r w:rsidR="0012188D">
        <w:rPr>
          <w:lang w:val="fr-FR"/>
        </w:rPr>
        <w:t>soumis avec une longue liste de coauteurs</w:t>
      </w:r>
      <w:r w:rsidRPr="009C2AAC">
        <w:rPr>
          <w:lang w:val="fr-FR"/>
        </w:rPr>
        <w:t>, un seul membre du Comité prendra</w:t>
      </w:r>
      <w:r>
        <w:rPr>
          <w:lang w:val="fr-FR"/>
        </w:rPr>
        <w:t>it</w:t>
      </w:r>
      <w:r w:rsidRPr="009C2AAC">
        <w:rPr>
          <w:lang w:val="fr-FR"/>
        </w:rPr>
        <w:t xml:space="preserve"> la parole pour présenter l'amendement. L'Inde avait demandé un droit de répons</w:t>
      </w:r>
      <w:r>
        <w:rPr>
          <w:lang w:val="fr-FR"/>
        </w:rPr>
        <w:t>e concernant la décision 14.COM </w:t>
      </w:r>
      <w:r w:rsidRPr="009C2AAC">
        <w:rPr>
          <w:lang w:val="fr-FR"/>
        </w:rPr>
        <w:t>10.b.14</w:t>
      </w:r>
      <w:r>
        <w:rPr>
          <w:lang w:val="fr-FR"/>
        </w:rPr>
        <w:t>,</w:t>
      </w:r>
      <w:r w:rsidRPr="009C2AAC">
        <w:rPr>
          <w:lang w:val="fr-FR"/>
        </w:rPr>
        <w:t xml:space="preserve"> et a été invitée à prendre la parole.</w:t>
      </w:r>
    </w:p>
    <w:p w14:paraId="15923CEC" w14:textId="199ECAF0" w:rsidR="009C2AAC" w:rsidRPr="00A520D5" w:rsidRDefault="009C2AAC" w:rsidP="00A520D5">
      <w:pPr>
        <w:pStyle w:val="Orateurengris"/>
        <w:ind w:left="709" w:hanging="709"/>
        <w:rPr>
          <w:lang w:val="fr-FR"/>
        </w:rPr>
      </w:pPr>
      <w:r w:rsidRPr="009C2AAC">
        <w:rPr>
          <w:lang w:val="fr-FR"/>
        </w:rPr>
        <w:t xml:space="preserve">La </w:t>
      </w:r>
      <w:r w:rsidRPr="009C2AAC">
        <w:rPr>
          <w:b/>
          <w:lang w:val="fr-FR"/>
        </w:rPr>
        <w:t>délégation de l'Inde</w:t>
      </w:r>
      <w:r w:rsidRPr="009C2AAC">
        <w:rPr>
          <w:lang w:val="fr-FR"/>
        </w:rPr>
        <w:t xml:space="preserve"> a rejeté la déclaration faite par la délégation de la Chine lors de la </w:t>
      </w:r>
      <w:r>
        <w:rPr>
          <w:lang w:val="fr-FR"/>
        </w:rPr>
        <w:t xml:space="preserve">séance </w:t>
      </w:r>
      <w:r w:rsidRPr="009C2AAC">
        <w:rPr>
          <w:lang w:val="fr-FR"/>
        </w:rPr>
        <w:t>p</w:t>
      </w:r>
      <w:r>
        <w:rPr>
          <w:lang w:val="fr-FR"/>
        </w:rPr>
        <w:t>récédente. S'agissant du système de médecine sowa-r</w:t>
      </w:r>
      <w:r w:rsidRPr="009C2AAC">
        <w:rPr>
          <w:lang w:val="fr-FR"/>
        </w:rPr>
        <w:t>igpa (</w:t>
      </w:r>
      <w:r>
        <w:rPr>
          <w:lang w:val="fr-FR"/>
        </w:rPr>
        <w:t>l’</w:t>
      </w:r>
      <w:r w:rsidRPr="009C2AAC">
        <w:rPr>
          <w:lang w:val="fr-FR"/>
        </w:rPr>
        <w:t xml:space="preserve">objet de la candidature), la délégation a </w:t>
      </w:r>
      <w:r>
        <w:rPr>
          <w:lang w:val="fr-FR"/>
        </w:rPr>
        <w:t>déclaré catégoriquement que le sowa-rigpa n'était</w:t>
      </w:r>
      <w:r w:rsidRPr="009C2AAC">
        <w:rPr>
          <w:lang w:val="fr-FR"/>
        </w:rPr>
        <w:t xml:space="preserve"> pas la propriété exclusive d'un seul pays. Il s'agi</w:t>
      </w:r>
      <w:r>
        <w:rPr>
          <w:lang w:val="fr-FR"/>
        </w:rPr>
        <w:t>ssai</w:t>
      </w:r>
      <w:r w:rsidRPr="009C2AAC">
        <w:rPr>
          <w:lang w:val="fr-FR"/>
        </w:rPr>
        <w:t xml:space="preserve">t d'un patrimoine culturel immatériel collectif, y </w:t>
      </w:r>
      <w:r>
        <w:rPr>
          <w:lang w:val="fr-FR"/>
        </w:rPr>
        <w:t>compris celui de l'Inde, qui était</w:t>
      </w:r>
      <w:r w:rsidRPr="009C2AAC">
        <w:rPr>
          <w:lang w:val="fr-FR"/>
        </w:rPr>
        <w:t xml:space="preserve"> profondément enraciné dans sa civilisation. Contrairement aux observatio</w:t>
      </w:r>
      <w:r w:rsidR="009A7722">
        <w:rPr>
          <w:lang w:val="fr-FR"/>
        </w:rPr>
        <w:t>ns faites par le délégué, c’était</w:t>
      </w:r>
      <w:r w:rsidRPr="009C2AAC">
        <w:rPr>
          <w:lang w:val="fr-FR"/>
        </w:rPr>
        <w:t xml:space="preserve"> un fait mondialement reconnu que le texte princip</w:t>
      </w:r>
      <w:r w:rsidR="009A7722">
        <w:rPr>
          <w:lang w:val="fr-FR"/>
        </w:rPr>
        <w:t xml:space="preserve">al du sowa-rigpa, </w:t>
      </w:r>
      <w:r w:rsidRPr="009C2AAC">
        <w:rPr>
          <w:lang w:val="fr-FR"/>
        </w:rPr>
        <w:t>Chatush Tantra</w:t>
      </w:r>
      <w:r w:rsidR="009A7722">
        <w:rPr>
          <w:lang w:val="fr-FR"/>
        </w:rPr>
        <w:t xml:space="preserve"> était traduit du texte en sansk</w:t>
      </w:r>
      <w:r w:rsidRPr="009C2AAC">
        <w:rPr>
          <w:lang w:val="fr-FR"/>
        </w:rPr>
        <w:t>rit Ashtanga Hridya, qui a</w:t>
      </w:r>
      <w:r w:rsidR="009A7722">
        <w:rPr>
          <w:lang w:val="fr-FR"/>
        </w:rPr>
        <w:t>vait</w:t>
      </w:r>
      <w:r w:rsidRPr="009C2AAC">
        <w:rPr>
          <w:lang w:val="fr-FR"/>
        </w:rPr>
        <w:t xml:space="preserve"> des racines indiennes. </w:t>
      </w:r>
      <w:r w:rsidR="005B5CB9">
        <w:rPr>
          <w:lang w:val="fr-FR"/>
        </w:rPr>
        <w:t>D’ailleurs</w:t>
      </w:r>
      <w:r w:rsidRPr="009C2AAC">
        <w:rPr>
          <w:lang w:val="fr-FR"/>
        </w:rPr>
        <w:t xml:space="preserve">, en 2018, un élément du même nom [les bains médicinaux Lum de </w:t>
      </w:r>
      <w:r w:rsidR="009A7722">
        <w:rPr>
          <w:lang w:val="fr-FR"/>
        </w:rPr>
        <w:t xml:space="preserve">la </w:t>
      </w:r>
      <w:r w:rsidRPr="009C2AAC">
        <w:rPr>
          <w:lang w:val="fr-FR"/>
        </w:rPr>
        <w:t>Sowa Rigpa] a</w:t>
      </w:r>
      <w:r w:rsidR="009A7722">
        <w:rPr>
          <w:lang w:val="fr-FR"/>
        </w:rPr>
        <w:t>vait</w:t>
      </w:r>
      <w:r w:rsidRPr="009C2AAC">
        <w:rPr>
          <w:lang w:val="fr-FR"/>
        </w:rPr>
        <w:t xml:space="preserve"> été inscrit [sur la Liste représentative par la Chi</w:t>
      </w:r>
      <w:r w:rsidR="009A7722">
        <w:rPr>
          <w:lang w:val="fr-FR"/>
        </w:rPr>
        <w:t>ne]. Même si le système était</w:t>
      </w:r>
      <w:r w:rsidRPr="009C2AAC">
        <w:rPr>
          <w:lang w:val="fr-FR"/>
        </w:rPr>
        <w:t xml:space="preserve"> pratiqué par des communautés en Inde, l'Inde n'a</w:t>
      </w:r>
      <w:r w:rsidR="009A7722">
        <w:rPr>
          <w:lang w:val="fr-FR"/>
        </w:rPr>
        <w:t>vait</w:t>
      </w:r>
      <w:r w:rsidRPr="009C2AAC">
        <w:rPr>
          <w:lang w:val="fr-FR"/>
        </w:rPr>
        <w:t xml:space="preserve"> pas sou</w:t>
      </w:r>
      <w:r w:rsidR="009A7722">
        <w:rPr>
          <w:lang w:val="fr-FR"/>
        </w:rPr>
        <w:t>levé d'objections car elle croyait</w:t>
      </w:r>
      <w:r w:rsidRPr="009C2AAC">
        <w:rPr>
          <w:lang w:val="fr-FR"/>
        </w:rPr>
        <w:t xml:space="preserve"> sinc</w:t>
      </w:r>
      <w:r w:rsidR="009A7722">
        <w:rPr>
          <w:lang w:val="fr-FR"/>
        </w:rPr>
        <w:t>èrement que les pratiques pouvaien</w:t>
      </w:r>
      <w:r w:rsidRPr="009C2AAC">
        <w:rPr>
          <w:lang w:val="fr-FR"/>
        </w:rPr>
        <w:t xml:space="preserve">t être communes au-delà des frontières. La délégation </w:t>
      </w:r>
      <w:r w:rsidR="00A520D5">
        <w:rPr>
          <w:lang w:val="fr-FR"/>
        </w:rPr>
        <w:t xml:space="preserve">rejetait </w:t>
      </w:r>
      <w:r w:rsidRPr="009C2AAC">
        <w:rPr>
          <w:lang w:val="fr-FR"/>
        </w:rPr>
        <w:t>également les références factuellement incorrectes aux zones territoriales contes</w:t>
      </w:r>
      <w:r w:rsidR="009A7722">
        <w:rPr>
          <w:lang w:val="fr-FR"/>
        </w:rPr>
        <w:t xml:space="preserve">tées. Elle a clairement affirmé </w:t>
      </w:r>
      <w:r w:rsidRPr="009C2AAC">
        <w:rPr>
          <w:lang w:val="fr-FR"/>
        </w:rPr>
        <w:t>que les territoires mentionnés dan</w:t>
      </w:r>
      <w:r w:rsidR="009A7722">
        <w:rPr>
          <w:lang w:val="fr-FR"/>
        </w:rPr>
        <w:t xml:space="preserve">s le dossier de candidature étaient et </w:t>
      </w:r>
      <w:r w:rsidR="005D0458">
        <w:rPr>
          <w:lang w:val="fr-FR"/>
        </w:rPr>
        <w:t xml:space="preserve">demeureraient </w:t>
      </w:r>
      <w:r w:rsidR="009A7722">
        <w:rPr>
          <w:lang w:val="fr-FR"/>
        </w:rPr>
        <w:t>des parties intégrantes</w:t>
      </w:r>
      <w:r w:rsidRPr="009C2AAC">
        <w:rPr>
          <w:lang w:val="fr-FR"/>
        </w:rPr>
        <w:t xml:space="preserve"> et inaliénables de l'Inde et que le dossier </w:t>
      </w:r>
      <w:r w:rsidR="009A7722">
        <w:rPr>
          <w:lang w:val="fr-FR"/>
        </w:rPr>
        <w:t xml:space="preserve">était </w:t>
      </w:r>
      <w:r w:rsidRPr="009C2AAC">
        <w:rPr>
          <w:lang w:val="fr-FR"/>
        </w:rPr>
        <w:t>pleinement conforme aux articles 11 et 12 de la Convention. Toutes les communautés mentionnées dans le dossier viv</w:t>
      </w:r>
      <w:r w:rsidR="005D0458">
        <w:rPr>
          <w:lang w:val="fr-FR"/>
        </w:rPr>
        <w:t>aient également dans d</w:t>
      </w:r>
      <w:r w:rsidRPr="009C2AAC">
        <w:rPr>
          <w:lang w:val="fr-FR"/>
        </w:rPr>
        <w:t xml:space="preserve">es zones qui </w:t>
      </w:r>
      <w:r w:rsidR="005D0458">
        <w:rPr>
          <w:lang w:val="fr-FR"/>
        </w:rPr>
        <w:t xml:space="preserve">étaient </w:t>
      </w:r>
      <w:r w:rsidRPr="009C2AAC">
        <w:rPr>
          <w:lang w:val="fr-FR"/>
        </w:rPr>
        <w:t>des territoires de l'Inde. La délégation a complètement rejeté les références injustifiées et intéressées de la délégation chinoise au Cachemire et aux relations indo-pakistanaises. La délégation a déclaré catégoriquement que les territoires du Jamm</w:t>
      </w:r>
      <w:r w:rsidR="005D0458">
        <w:rPr>
          <w:lang w:val="fr-FR"/>
        </w:rPr>
        <w:t>u-et-Cachemire et du Ladakh faisaient</w:t>
      </w:r>
      <w:r w:rsidRPr="009C2AAC">
        <w:rPr>
          <w:lang w:val="fr-FR"/>
        </w:rPr>
        <w:t xml:space="preserve"> partie intégrante de l'Inde. En outre, il y a</w:t>
      </w:r>
      <w:r w:rsidR="005D0458">
        <w:rPr>
          <w:lang w:val="fr-FR"/>
        </w:rPr>
        <w:t>vait</w:t>
      </w:r>
      <w:r w:rsidRPr="009C2AAC">
        <w:rPr>
          <w:lang w:val="fr-FR"/>
        </w:rPr>
        <w:t xml:space="preserve"> eu une tentative de faire intervenir des tiers dans la</w:t>
      </w:r>
      <w:r w:rsidR="005D0458">
        <w:rPr>
          <w:lang w:val="fr-FR"/>
        </w:rPr>
        <w:t xml:space="preserve"> discussion au mépris total du Règlement intérieur du Comité, que s</w:t>
      </w:r>
      <w:r w:rsidRPr="009C2AAC">
        <w:rPr>
          <w:lang w:val="fr-FR"/>
        </w:rPr>
        <w:t xml:space="preserve">es membres </w:t>
      </w:r>
      <w:r w:rsidR="005D0458">
        <w:rPr>
          <w:lang w:val="fr-FR"/>
        </w:rPr>
        <w:t xml:space="preserve">étaient </w:t>
      </w:r>
      <w:r w:rsidRPr="009C2AAC">
        <w:rPr>
          <w:lang w:val="fr-FR"/>
        </w:rPr>
        <w:t xml:space="preserve">censés connaître, en respectant ses règles et </w:t>
      </w:r>
      <w:r w:rsidR="005D0458">
        <w:rPr>
          <w:lang w:val="fr-FR"/>
        </w:rPr>
        <w:t xml:space="preserve">en n'essayant pas d'utiliser le Comité </w:t>
      </w:r>
      <w:r w:rsidR="00A520D5">
        <w:rPr>
          <w:lang w:val="fr-FR"/>
        </w:rPr>
        <w:t>comme une plate</w:t>
      </w:r>
      <w:r w:rsidR="005F7FCD">
        <w:rPr>
          <w:lang w:val="fr-FR"/>
        </w:rPr>
        <w:t xml:space="preserve">forme politique. La </w:t>
      </w:r>
      <w:r w:rsidR="005F7FCD" w:rsidRPr="005F7FCD">
        <w:rPr>
          <w:lang w:val="fr-FR"/>
        </w:rPr>
        <w:t>délégation</w:t>
      </w:r>
      <w:r w:rsidR="005F7FCD">
        <w:rPr>
          <w:lang w:val="fr-FR"/>
        </w:rPr>
        <w:t xml:space="preserve"> a </w:t>
      </w:r>
      <w:r w:rsidRPr="009C2AAC">
        <w:rPr>
          <w:lang w:val="fr-FR"/>
        </w:rPr>
        <w:t>estimé que le dossier était prêt à être inscrit et a</w:t>
      </w:r>
      <w:r w:rsidR="005D0458">
        <w:rPr>
          <w:lang w:val="fr-FR"/>
        </w:rPr>
        <w:t>vait</w:t>
      </w:r>
      <w:r w:rsidRPr="009C2AAC">
        <w:rPr>
          <w:lang w:val="fr-FR"/>
        </w:rPr>
        <w:t xml:space="preserve"> été renvoyé </w:t>
      </w:r>
      <w:r w:rsidR="005F7FCD">
        <w:rPr>
          <w:lang w:val="fr-FR"/>
        </w:rPr>
        <w:t>par le Comité lors de la séance</w:t>
      </w:r>
      <w:r w:rsidRPr="009C2AAC">
        <w:rPr>
          <w:lang w:val="fr-FR"/>
        </w:rPr>
        <w:t xml:space="preserve"> précédente uniquement pour</w:t>
      </w:r>
      <w:r w:rsidR="005D0458">
        <w:rPr>
          <w:lang w:val="fr-FR"/>
        </w:rPr>
        <w:t xml:space="preserve"> des raisons</w:t>
      </w:r>
      <w:r w:rsidR="005F7FCD">
        <w:rPr>
          <w:lang w:val="fr-FR"/>
        </w:rPr>
        <w:t xml:space="preserve"> externes au dossier</w:t>
      </w:r>
      <w:r w:rsidR="005D0458">
        <w:rPr>
          <w:lang w:val="fr-FR"/>
        </w:rPr>
        <w:t xml:space="preserve">, qui n’étaient </w:t>
      </w:r>
      <w:r w:rsidRPr="009C2AAC">
        <w:rPr>
          <w:lang w:val="fr-FR"/>
        </w:rPr>
        <w:t>pas conformes aux objectifs et aux buts de la Convention. Compte tenu de ces</w:t>
      </w:r>
      <w:r w:rsidR="00A520D5">
        <w:rPr>
          <w:lang w:val="fr-FR"/>
        </w:rPr>
        <w:t xml:space="preserve"> événements</w:t>
      </w:r>
      <w:r w:rsidRPr="00A520D5">
        <w:rPr>
          <w:lang w:val="fr-FR"/>
        </w:rPr>
        <w:t>, et conformément à l'intervention précédente de l'Inde, la délégation s'est réservé le droit, en vertu de</w:t>
      </w:r>
      <w:r w:rsidR="005F7FCD">
        <w:rPr>
          <w:lang w:val="fr-FR"/>
        </w:rPr>
        <w:t xml:space="preserve"> la Convention, de décider d’accepter ou de</w:t>
      </w:r>
      <w:r w:rsidRPr="00A520D5">
        <w:rPr>
          <w:lang w:val="fr-FR"/>
        </w:rPr>
        <w:t xml:space="preserve"> rejet</w:t>
      </w:r>
      <w:r w:rsidR="005F7FCD">
        <w:rPr>
          <w:lang w:val="fr-FR"/>
        </w:rPr>
        <w:t>er le</w:t>
      </w:r>
      <w:r w:rsidRPr="00A520D5">
        <w:rPr>
          <w:lang w:val="fr-FR"/>
        </w:rPr>
        <w:t xml:space="preserve"> paragraphe 7 de la décisio</w:t>
      </w:r>
      <w:r w:rsidR="005D0458" w:rsidRPr="00A520D5">
        <w:rPr>
          <w:lang w:val="fr-FR"/>
        </w:rPr>
        <w:t>n. Elle s'est également réservé</w:t>
      </w:r>
      <w:r w:rsidRPr="00A520D5">
        <w:rPr>
          <w:lang w:val="fr-FR"/>
        </w:rPr>
        <w:t xml:space="preserve"> le droit de soumettre à nouveau le même dossier pour inscription à un stade ultérieur. Elle a demandé que cette déclaration soit</w:t>
      </w:r>
      <w:r w:rsidR="005D0458" w:rsidRPr="00A520D5">
        <w:rPr>
          <w:lang w:val="fr-FR"/>
        </w:rPr>
        <w:t xml:space="preserve"> </w:t>
      </w:r>
      <w:r w:rsidR="0060262A" w:rsidRPr="00A520D5">
        <w:rPr>
          <w:lang w:val="fr-FR"/>
        </w:rPr>
        <w:t xml:space="preserve">consignée </w:t>
      </w:r>
      <w:r w:rsidR="005D0458" w:rsidRPr="00A520D5">
        <w:rPr>
          <w:lang w:val="fr-FR"/>
        </w:rPr>
        <w:t xml:space="preserve">dans le compte-rendu. </w:t>
      </w:r>
      <w:r w:rsidR="005F7FCD">
        <w:rPr>
          <w:lang w:val="fr-FR"/>
        </w:rPr>
        <w:t>Si nécessaire, l</w:t>
      </w:r>
      <w:r w:rsidR="005D0458" w:rsidRPr="00A520D5">
        <w:rPr>
          <w:lang w:val="fr-FR"/>
        </w:rPr>
        <w:t>a délégation restait</w:t>
      </w:r>
      <w:r w:rsidRPr="00A520D5">
        <w:rPr>
          <w:lang w:val="fr-FR"/>
        </w:rPr>
        <w:t xml:space="preserve"> prête à </w:t>
      </w:r>
      <w:r w:rsidR="005F7FCD">
        <w:rPr>
          <w:lang w:val="fr-FR"/>
        </w:rPr>
        <w:t>développer sa réponse</w:t>
      </w:r>
      <w:r w:rsidRPr="00A520D5">
        <w:rPr>
          <w:lang w:val="fr-FR"/>
        </w:rPr>
        <w:t>.</w:t>
      </w:r>
    </w:p>
    <w:p w14:paraId="2426A38C" w14:textId="5D674995" w:rsidR="0060262A" w:rsidRPr="0060262A" w:rsidRDefault="0060262A" w:rsidP="00470DCF">
      <w:pPr>
        <w:pStyle w:val="Orateurengris"/>
        <w:spacing w:before="120"/>
        <w:ind w:left="709" w:hanging="709"/>
        <w:rPr>
          <w:lang w:val="fr-FR"/>
        </w:rPr>
      </w:pPr>
      <w:r w:rsidRPr="0060262A">
        <w:rPr>
          <w:lang w:val="fr-FR"/>
        </w:rPr>
        <w:t xml:space="preserve">La </w:t>
      </w:r>
      <w:r w:rsidRPr="0060262A">
        <w:rPr>
          <w:b/>
          <w:lang w:val="fr-FR"/>
        </w:rPr>
        <w:t>délégation de la Chine</w:t>
      </w:r>
      <w:r w:rsidRPr="0060262A">
        <w:rPr>
          <w:lang w:val="fr-FR"/>
        </w:rPr>
        <w:t xml:space="preserve"> a réitéré ses remarques selon lesquelle</w:t>
      </w:r>
      <w:r>
        <w:rPr>
          <w:lang w:val="fr-FR"/>
        </w:rPr>
        <w:t>s un dossier de candidature devait</w:t>
      </w:r>
      <w:r w:rsidRPr="0060262A">
        <w:rPr>
          <w:lang w:val="fr-FR"/>
        </w:rPr>
        <w:t xml:space="preserve"> être basé sur le dialogue et le respect mutuel, et elle a demandé que la parole soit donnée au Pakistan.</w:t>
      </w:r>
    </w:p>
    <w:p w14:paraId="5E7EB3CA" w14:textId="6213FAFF" w:rsidR="0060262A" w:rsidRPr="0060262A" w:rsidRDefault="0060262A" w:rsidP="00470DCF">
      <w:pPr>
        <w:pStyle w:val="Orateurengris"/>
        <w:spacing w:before="120"/>
        <w:ind w:left="709" w:hanging="709"/>
        <w:rPr>
          <w:b/>
          <w:lang w:val="fr-FR"/>
        </w:rPr>
      </w:pPr>
      <w:r>
        <w:rPr>
          <w:lang w:val="fr-FR"/>
        </w:rPr>
        <w:t xml:space="preserve">La </w:t>
      </w:r>
      <w:r w:rsidRPr="0060262A">
        <w:rPr>
          <w:b/>
          <w:lang w:val="fr-FR"/>
        </w:rPr>
        <w:t>Présidente</w:t>
      </w:r>
      <w:r>
        <w:rPr>
          <w:lang w:val="fr-FR"/>
        </w:rPr>
        <w:t xml:space="preserve"> a donné la parole au Pakistan.</w:t>
      </w:r>
    </w:p>
    <w:p w14:paraId="15891294" w14:textId="2EB33272" w:rsidR="0060262A" w:rsidRPr="0060262A" w:rsidRDefault="00BD5801" w:rsidP="00470DCF">
      <w:pPr>
        <w:pStyle w:val="Orateurengris"/>
        <w:spacing w:before="120"/>
        <w:ind w:left="709" w:hanging="709"/>
        <w:rPr>
          <w:bCs/>
          <w:lang w:val="fr-FR"/>
        </w:rPr>
      </w:pPr>
      <w:r w:rsidRPr="00BD5801">
        <w:rPr>
          <w:bCs/>
          <w:lang w:val="fr-FR"/>
        </w:rPr>
        <w:t xml:space="preserve">La </w:t>
      </w:r>
      <w:r w:rsidRPr="00BD5801">
        <w:rPr>
          <w:b/>
          <w:bCs/>
          <w:lang w:val="fr-FR"/>
        </w:rPr>
        <w:t>délégation du Pakistan</w:t>
      </w:r>
      <w:r w:rsidRPr="00BD5801">
        <w:rPr>
          <w:bCs/>
          <w:lang w:val="fr-FR"/>
        </w:rPr>
        <w:t xml:space="preserve"> a r</w:t>
      </w:r>
      <w:r w:rsidR="00D77274">
        <w:rPr>
          <w:bCs/>
          <w:lang w:val="fr-FR"/>
        </w:rPr>
        <w:t>emercié le peuple et le G</w:t>
      </w:r>
      <w:r w:rsidRPr="00BD5801">
        <w:rPr>
          <w:bCs/>
          <w:lang w:val="fr-FR"/>
        </w:rPr>
        <w:t xml:space="preserve">ouvernement de </w:t>
      </w:r>
      <w:r w:rsidR="00C01693">
        <w:rPr>
          <w:bCs/>
          <w:lang w:val="fr-FR"/>
        </w:rPr>
        <w:t xml:space="preserve">la </w:t>
      </w:r>
      <w:r w:rsidRPr="00BD5801">
        <w:rPr>
          <w:bCs/>
          <w:lang w:val="fr-FR"/>
        </w:rPr>
        <w:t xml:space="preserve">Colombie pour leur chaleureuse hospitalité et l'excellente organisation de la session. </w:t>
      </w:r>
      <w:r w:rsidR="00C01693">
        <w:rPr>
          <w:bCs/>
          <w:lang w:val="fr-FR"/>
        </w:rPr>
        <w:t>P</w:t>
      </w:r>
      <w:r w:rsidRPr="00BD5801">
        <w:rPr>
          <w:bCs/>
          <w:lang w:val="fr-FR"/>
        </w:rPr>
        <w:t>leinement conscient du cadre de la Conven</w:t>
      </w:r>
      <w:r w:rsidR="00C01693">
        <w:rPr>
          <w:bCs/>
          <w:lang w:val="fr-FR"/>
        </w:rPr>
        <w:t>tion, le Pakistan attachait</w:t>
      </w:r>
      <w:r w:rsidRPr="00BD5801">
        <w:rPr>
          <w:bCs/>
          <w:lang w:val="fr-FR"/>
        </w:rPr>
        <w:t xml:space="preserve"> une grande importance à ses travaux sur la protection du patrimoine vivant. Il </w:t>
      </w:r>
      <w:r w:rsidR="00C01693">
        <w:rPr>
          <w:bCs/>
          <w:lang w:val="fr-FR"/>
        </w:rPr>
        <w:t xml:space="preserve">était </w:t>
      </w:r>
      <w:r w:rsidRPr="00BD5801">
        <w:rPr>
          <w:bCs/>
          <w:lang w:val="fr-FR"/>
        </w:rPr>
        <w:t xml:space="preserve">particulièrement reconnaissant à la </w:t>
      </w:r>
      <w:r w:rsidR="00A520D5">
        <w:rPr>
          <w:bCs/>
          <w:lang w:val="fr-FR"/>
        </w:rPr>
        <w:t>Palestine et au Japon pour les</w:t>
      </w:r>
      <w:r w:rsidRPr="00BD5801">
        <w:rPr>
          <w:bCs/>
          <w:lang w:val="fr-FR"/>
        </w:rPr>
        <w:t xml:space="preserve"> efforts sincères </w:t>
      </w:r>
      <w:r w:rsidR="00A520D5">
        <w:rPr>
          <w:bCs/>
          <w:lang w:val="fr-FR"/>
        </w:rPr>
        <w:t xml:space="preserve">qu’ils avaient déployés afin </w:t>
      </w:r>
      <w:r w:rsidRPr="00BD5801">
        <w:rPr>
          <w:bCs/>
          <w:lang w:val="fr-FR"/>
        </w:rPr>
        <w:t xml:space="preserve">de parvenir à un consensus. Le Pakistan a exprimé sa profonde gratitude pour la compréhension dont les membres du Comité </w:t>
      </w:r>
      <w:r w:rsidR="00C01693">
        <w:rPr>
          <w:bCs/>
          <w:lang w:val="fr-FR"/>
        </w:rPr>
        <w:t xml:space="preserve">avaient </w:t>
      </w:r>
      <w:r w:rsidRPr="00BD5801">
        <w:rPr>
          <w:bCs/>
          <w:lang w:val="fr-FR"/>
        </w:rPr>
        <w:t xml:space="preserve">fait preuve à l'égard </w:t>
      </w:r>
      <w:r w:rsidR="00C01693">
        <w:rPr>
          <w:bCs/>
          <w:lang w:val="fr-FR"/>
        </w:rPr>
        <w:t>du dossier de candidature du sowa-r</w:t>
      </w:r>
      <w:r w:rsidRPr="00BD5801">
        <w:rPr>
          <w:bCs/>
          <w:lang w:val="fr-FR"/>
        </w:rPr>
        <w:t>igpa. Ce dossier contenai</w:t>
      </w:r>
      <w:r w:rsidR="00C01693">
        <w:rPr>
          <w:bCs/>
          <w:lang w:val="fr-FR"/>
        </w:rPr>
        <w:t>t de nombreuses références au sowa-rigpa pratiqué dans des zones qui faisaient</w:t>
      </w:r>
      <w:r w:rsidRPr="00BD5801">
        <w:rPr>
          <w:bCs/>
          <w:lang w:val="fr-FR"/>
        </w:rPr>
        <w:t xml:space="preserve"> p</w:t>
      </w:r>
      <w:r w:rsidR="00C01693">
        <w:rPr>
          <w:bCs/>
          <w:lang w:val="fr-FR"/>
        </w:rPr>
        <w:t xml:space="preserve">artie du Jammu-et-Cachemire, </w:t>
      </w:r>
      <w:r w:rsidRPr="00BD5801">
        <w:rPr>
          <w:bCs/>
          <w:lang w:val="fr-FR"/>
        </w:rPr>
        <w:t xml:space="preserve">un territoire internationalement </w:t>
      </w:r>
      <w:r w:rsidR="00C01693">
        <w:rPr>
          <w:bCs/>
          <w:lang w:val="fr-FR"/>
        </w:rPr>
        <w:t xml:space="preserve">reconnu comme contesté </w:t>
      </w:r>
      <w:r w:rsidRPr="00BD5801">
        <w:rPr>
          <w:bCs/>
          <w:lang w:val="fr-FR"/>
        </w:rPr>
        <w:t>et qui fai</w:t>
      </w:r>
      <w:r w:rsidR="00C01693">
        <w:rPr>
          <w:bCs/>
          <w:lang w:val="fr-FR"/>
        </w:rPr>
        <w:t>sai</w:t>
      </w:r>
      <w:r w:rsidRPr="00BD5801">
        <w:rPr>
          <w:bCs/>
          <w:lang w:val="fr-FR"/>
        </w:rPr>
        <w:t>t l'objet de plus d'une douzaine de résolutions du C</w:t>
      </w:r>
      <w:r w:rsidR="00C01693">
        <w:rPr>
          <w:bCs/>
          <w:lang w:val="fr-FR"/>
        </w:rPr>
        <w:t>onseil de sécurité des Nations Unies. Le principe</w:t>
      </w:r>
      <w:r w:rsidRPr="00BD5801">
        <w:rPr>
          <w:bCs/>
          <w:lang w:val="fr-FR"/>
        </w:rPr>
        <w:t xml:space="preserve"> de </w:t>
      </w:r>
      <w:r w:rsidR="00C01693">
        <w:rPr>
          <w:bCs/>
          <w:lang w:val="fr-FR"/>
        </w:rPr>
        <w:t>« </w:t>
      </w:r>
      <w:r w:rsidRPr="00BD5801">
        <w:rPr>
          <w:bCs/>
          <w:lang w:val="fr-FR"/>
        </w:rPr>
        <w:t>territoire</w:t>
      </w:r>
      <w:r w:rsidR="00C01693">
        <w:rPr>
          <w:bCs/>
          <w:lang w:val="fr-FR"/>
        </w:rPr>
        <w:t> »</w:t>
      </w:r>
      <w:r w:rsidRPr="00BD5801">
        <w:rPr>
          <w:bCs/>
          <w:lang w:val="fr-FR"/>
        </w:rPr>
        <w:t xml:space="preserve"> </w:t>
      </w:r>
      <w:r w:rsidR="00C01693">
        <w:rPr>
          <w:bCs/>
          <w:lang w:val="fr-FR"/>
        </w:rPr>
        <w:t>était mentionné de façon spécifique</w:t>
      </w:r>
      <w:r w:rsidRPr="00BD5801">
        <w:rPr>
          <w:bCs/>
          <w:lang w:val="fr-FR"/>
        </w:rPr>
        <w:t xml:space="preserve"> dans les articles 11, 12 et 13 de la Convention ainsi q</w:t>
      </w:r>
      <w:r w:rsidR="00C01693">
        <w:rPr>
          <w:bCs/>
          <w:lang w:val="fr-FR"/>
        </w:rPr>
        <w:t>ue dans le critère connexe</w:t>
      </w:r>
      <w:r w:rsidRPr="00BD5801">
        <w:rPr>
          <w:bCs/>
          <w:lang w:val="fr-FR"/>
        </w:rPr>
        <w:t xml:space="preserve"> R.5, qui exige</w:t>
      </w:r>
      <w:r w:rsidR="00C01693">
        <w:rPr>
          <w:bCs/>
          <w:lang w:val="fr-FR"/>
        </w:rPr>
        <w:t>ait</w:t>
      </w:r>
      <w:r w:rsidRPr="00BD5801">
        <w:rPr>
          <w:bCs/>
          <w:lang w:val="fr-FR"/>
        </w:rPr>
        <w:t xml:space="preserve"> que l'élément </w:t>
      </w:r>
      <w:r w:rsidR="00C01693">
        <w:rPr>
          <w:bCs/>
          <w:lang w:val="fr-FR"/>
        </w:rPr>
        <w:t>figure</w:t>
      </w:r>
      <w:r w:rsidRPr="00BD5801">
        <w:rPr>
          <w:bCs/>
          <w:lang w:val="fr-FR"/>
        </w:rPr>
        <w:t xml:space="preserve"> dans un inventaire du patrimoine culturel immatériel présent sur le </w:t>
      </w:r>
      <w:r w:rsidR="00C01693">
        <w:rPr>
          <w:bCs/>
          <w:lang w:val="fr-FR"/>
        </w:rPr>
        <w:t>« </w:t>
      </w:r>
      <w:r w:rsidRPr="00BD5801">
        <w:rPr>
          <w:bCs/>
          <w:lang w:val="fr-FR"/>
        </w:rPr>
        <w:t>territoire</w:t>
      </w:r>
      <w:r w:rsidR="00C01693">
        <w:rPr>
          <w:bCs/>
          <w:lang w:val="fr-FR"/>
        </w:rPr>
        <w:t> »</w:t>
      </w:r>
      <w:r w:rsidRPr="00BD5801">
        <w:rPr>
          <w:bCs/>
          <w:lang w:val="fr-FR"/>
        </w:rPr>
        <w:t xml:space="preserve"> de l'État soumissionnaire, tel que défini dans les articles 11 et 12. Comme mentionné préc</w:t>
      </w:r>
      <w:r w:rsidR="00C01693">
        <w:rPr>
          <w:bCs/>
          <w:lang w:val="fr-FR"/>
        </w:rPr>
        <w:t>édemment, différentes</w:t>
      </w:r>
      <w:r w:rsidRPr="00BD5801">
        <w:rPr>
          <w:bCs/>
          <w:lang w:val="fr-FR"/>
        </w:rPr>
        <w:t xml:space="preserve"> résolutions du C</w:t>
      </w:r>
      <w:r w:rsidR="00C01693">
        <w:rPr>
          <w:bCs/>
          <w:lang w:val="fr-FR"/>
        </w:rPr>
        <w:t>onseil de sécurité des Nations Unies appelai</w:t>
      </w:r>
      <w:r w:rsidRPr="00BD5801">
        <w:rPr>
          <w:bCs/>
          <w:lang w:val="fr-FR"/>
        </w:rPr>
        <w:t xml:space="preserve">ent à un règlement définitif des différends concernant le Jammu-et-Cachemire. Le Pakistan </w:t>
      </w:r>
      <w:r w:rsidR="00C01693">
        <w:rPr>
          <w:bCs/>
          <w:lang w:val="fr-FR"/>
        </w:rPr>
        <w:t xml:space="preserve">était tout à fait conscient </w:t>
      </w:r>
      <w:r w:rsidRPr="00BD5801">
        <w:rPr>
          <w:bCs/>
          <w:lang w:val="fr-FR"/>
        </w:rPr>
        <w:t>que le Comité n'avait pas de mandat pour se prononcer sur les différends territo</w:t>
      </w:r>
      <w:r w:rsidR="00C01693">
        <w:rPr>
          <w:bCs/>
          <w:lang w:val="fr-FR"/>
        </w:rPr>
        <w:t>riaux, mais en même temps il était</w:t>
      </w:r>
      <w:r w:rsidRPr="00BD5801">
        <w:rPr>
          <w:bCs/>
          <w:lang w:val="fr-FR"/>
        </w:rPr>
        <w:t xml:space="preserve"> de la responsabilité des États parties de s'</w:t>
      </w:r>
      <w:r w:rsidR="00C01693">
        <w:rPr>
          <w:bCs/>
          <w:lang w:val="fr-FR"/>
        </w:rPr>
        <w:t>abstenir d'utiliser cette plate</w:t>
      </w:r>
      <w:r w:rsidRPr="00BD5801">
        <w:rPr>
          <w:bCs/>
          <w:lang w:val="fr-FR"/>
        </w:rPr>
        <w:t>forme pour légitimer leur contrôle illégal sur un territ</w:t>
      </w:r>
      <w:r w:rsidR="00C01693">
        <w:rPr>
          <w:bCs/>
          <w:lang w:val="fr-FR"/>
        </w:rPr>
        <w:t>oire contesté. La délégation était</w:t>
      </w:r>
      <w:r w:rsidRPr="00BD5801">
        <w:rPr>
          <w:bCs/>
          <w:lang w:val="fr-FR"/>
        </w:rPr>
        <w:t xml:space="preserve"> heureuse que les membres du Comité aient pris en compte ce point très important, ainsi que les considérations techniques et juridiques dans l'évaluation de ce dossier, en le renvoyant </w:t>
      </w:r>
      <w:r w:rsidR="00C01693">
        <w:rPr>
          <w:bCs/>
          <w:lang w:val="fr-FR"/>
        </w:rPr>
        <w:t xml:space="preserve">à l'État soumissionnaire. On pouvait </w:t>
      </w:r>
      <w:r w:rsidRPr="00BD5801">
        <w:rPr>
          <w:bCs/>
          <w:lang w:val="fr-FR"/>
        </w:rPr>
        <w:t>espérer que le dossier sera</w:t>
      </w:r>
      <w:r w:rsidR="00C01693">
        <w:rPr>
          <w:bCs/>
          <w:lang w:val="fr-FR"/>
        </w:rPr>
        <w:t>it</w:t>
      </w:r>
      <w:r w:rsidRPr="00BD5801">
        <w:rPr>
          <w:bCs/>
          <w:lang w:val="fr-FR"/>
        </w:rPr>
        <w:t xml:space="preserve"> rep</w:t>
      </w:r>
      <w:r w:rsidR="00C01693">
        <w:rPr>
          <w:bCs/>
          <w:lang w:val="fr-FR"/>
        </w:rPr>
        <w:t>orté jusqu'à ce que le</w:t>
      </w:r>
      <w:r w:rsidRPr="00BD5801">
        <w:rPr>
          <w:bCs/>
          <w:lang w:val="fr-FR"/>
        </w:rPr>
        <w:t xml:space="preserve"> statut du Jammu-et-Cachemire </w:t>
      </w:r>
      <w:r w:rsidR="00C01693">
        <w:rPr>
          <w:bCs/>
          <w:lang w:val="fr-FR"/>
        </w:rPr>
        <w:t xml:space="preserve">soit établi, </w:t>
      </w:r>
      <w:r w:rsidRPr="00BD5801">
        <w:rPr>
          <w:bCs/>
          <w:lang w:val="fr-FR"/>
        </w:rPr>
        <w:t>conformément aux résolutions du Conseil de sécurité des Nations unies.</w:t>
      </w:r>
    </w:p>
    <w:p w14:paraId="6F3B939E" w14:textId="3FFD6656" w:rsidR="00C01693" w:rsidRPr="00C01693" w:rsidRDefault="00C01693" w:rsidP="00470DCF">
      <w:pPr>
        <w:pStyle w:val="Orateurengris"/>
        <w:spacing w:before="120"/>
        <w:ind w:left="709" w:hanging="709"/>
        <w:rPr>
          <w:b/>
          <w:lang w:val="fr-FR"/>
        </w:rPr>
      </w:pPr>
      <w:r>
        <w:rPr>
          <w:lang w:val="fr-FR"/>
        </w:rPr>
        <w:t xml:space="preserve">La </w:t>
      </w:r>
      <w:r w:rsidRPr="00C01693">
        <w:rPr>
          <w:b/>
          <w:lang w:val="fr-FR"/>
        </w:rPr>
        <w:t>Présidente</w:t>
      </w:r>
      <w:r>
        <w:rPr>
          <w:lang w:val="fr-FR"/>
        </w:rPr>
        <w:t xml:space="preserve"> est ensuite passée à la </w:t>
      </w:r>
      <w:r w:rsidRPr="00C01693">
        <w:rPr>
          <w:lang w:val="fr-FR"/>
        </w:rPr>
        <w:t>candidature</w:t>
      </w:r>
      <w:r>
        <w:rPr>
          <w:lang w:val="fr-FR"/>
        </w:rPr>
        <w:t xml:space="preserve"> suivante, soumise par l’Indonésie.</w:t>
      </w:r>
    </w:p>
    <w:p w14:paraId="333F4DAD" w14:textId="602928E3" w:rsidR="00A520D5" w:rsidRPr="00A520D5" w:rsidRDefault="00A520D5" w:rsidP="00470DCF">
      <w:pPr>
        <w:pStyle w:val="Orateurengris"/>
        <w:spacing w:before="120"/>
        <w:ind w:left="709" w:hanging="709"/>
        <w:rPr>
          <w:lang w:val="fr-FR"/>
        </w:rPr>
      </w:pPr>
      <w:r w:rsidRPr="00A520D5">
        <w:rPr>
          <w:lang w:val="fr-FR"/>
        </w:rPr>
        <w:t xml:space="preserve">La </w:t>
      </w:r>
      <w:r w:rsidRPr="00A520D5">
        <w:rPr>
          <w:b/>
          <w:lang w:val="fr-FR"/>
        </w:rPr>
        <w:t>Présidente de l'Organe d'évaluation</w:t>
      </w:r>
      <w:r w:rsidRPr="00A520D5">
        <w:rPr>
          <w:lang w:val="fr-FR"/>
        </w:rPr>
        <w:t xml:space="preserve"> a p</w:t>
      </w:r>
      <w:r>
        <w:rPr>
          <w:lang w:val="fr-FR"/>
        </w:rPr>
        <w:t xml:space="preserve">résenté la candidature suivante, </w:t>
      </w:r>
      <w:r w:rsidR="000E765D">
        <w:rPr>
          <w:b/>
          <w:lang w:val="fr-FR"/>
        </w:rPr>
        <w:t>les</w:t>
      </w:r>
      <w:r w:rsidRPr="00A520D5">
        <w:rPr>
          <w:b/>
          <w:lang w:val="fr-FR"/>
        </w:rPr>
        <w:t xml:space="preserve"> tradition</w:t>
      </w:r>
      <w:r w:rsidR="000E765D">
        <w:rPr>
          <w:b/>
          <w:lang w:val="fr-FR"/>
        </w:rPr>
        <w:t>s</w:t>
      </w:r>
      <w:r w:rsidRPr="00A520D5">
        <w:rPr>
          <w:b/>
          <w:lang w:val="fr-FR"/>
        </w:rPr>
        <w:t xml:space="preserve"> du pencak silat</w:t>
      </w:r>
      <w:r w:rsidRPr="00A520D5">
        <w:rPr>
          <w:lang w:val="fr-FR"/>
        </w:rPr>
        <w:t xml:space="preserve"> [projet de décision 14.COM 10.b.15] soumise par </w:t>
      </w:r>
      <w:r w:rsidRPr="00A520D5">
        <w:rPr>
          <w:b/>
          <w:lang w:val="fr-FR"/>
        </w:rPr>
        <w:t>l'Indonésie</w:t>
      </w:r>
      <w:r>
        <w:rPr>
          <w:lang w:val="fr-FR"/>
        </w:rPr>
        <w:t>. Le pencak silat était</w:t>
      </w:r>
      <w:r w:rsidRPr="00A520D5">
        <w:rPr>
          <w:lang w:val="fr-FR"/>
        </w:rPr>
        <w:t xml:space="preserve"> un art </w:t>
      </w:r>
      <w:r>
        <w:rPr>
          <w:lang w:val="fr-FR"/>
        </w:rPr>
        <w:t>martial traditionnel qui englobait d</w:t>
      </w:r>
      <w:r w:rsidRPr="00A520D5">
        <w:rPr>
          <w:lang w:val="fr-FR"/>
        </w:rPr>
        <w:t>es aspects</w:t>
      </w:r>
      <w:r w:rsidR="00A21A6B">
        <w:rPr>
          <w:lang w:val="fr-FR"/>
        </w:rPr>
        <w:t xml:space="preserve"> de</w:t>
      </w:r>
      <w:r w:rsidRPr="00A520D5">
        <w:rPr>
          <w:lang w:val="fr-FR"/>
        </w:rPr>
        <w:t xml:space="preserve"> santé physique,</w:t>
      </w:r>
      <w:r w:rsidR="00A21A6B">
        <w:rPr>
          <w:lang w:val="fr-FR"/>
        </w:rPr>
        <w:t xml:space="preserve"> mentale et spirituelle, et d</w:t>
      </w:r>
      <w:r w:rsidRPr="00A520D5">
        <w:rPr>
          <w:lang w:val="fr-FR"/>
        </w:rPr>
        <w:t>'esthét</w:t>
      </w:r>
      <w:r w:rsidR="00A21A6B">
        <w:rPr>
          <w:lang w:val="fr-FR"/>
        </w:rPr>
        <w:t>ique. Ses pratiquants apprenaient</w:t>
      </w:r>
      <w:r w:rsidRPr="00A520D5">
        <w:rPr>
          <w:lang w:val="fr-FR"/>
        </w:rPr>
        <w:t xml:space="preserve"> à </w:t>
      </w:r>
      <w:r w:rsidR="00A21A6B">
        <w:rPr>
          <w:lang w:val="fr-FR"/>
        </w:rPr>
        <w:t xml:space="preserve">préserver leur lien </w:t>
      </w:r>
      <w:r w:rsidRPr="00A520D5">
        <w:rPr>
          <w:lang w:val="fr-FR"/>
        </w:rPr>
        <w:t xml:space="preserve">avec Dieu, les êtres humains et la nature, et </w:t>
      </w:r>
      <w:r w:rsidR="00A21A6B">
        <w:rPr>
          <w:lang w:val="fr-FR"/>
        </w:rPr>
        <w:t xml:space="preserve">étaient </w:t>
      </w:r>
      <w:r w:rsidRPr="00A520D5">
        <w:rPr>
          <w:lang w:val="fr-FR"/>
        </w:rPr>
        <w:t xml:space="preserve">formés </w:t>
      </w:r>
      <w:r w:rsidR="00A21A6B">
        <w:rPr>
          <w:lang w:val="fr-FR"/>
        </w:rPr>
        <w:t>aux principes d’autodéfense et de protection d’autrui</w:t>
      </w:r>
      <w:r w:rsidRPr="00A520D5">
        <w:rPr>
          <w:lang w:val="fr-FR"/>
        </w:rPr>
        <w:t>. D'après les informations contenues dans le dossier, la candidature satisfai</w:t>
      </w:r>
      <w:r w:rsidR="00A21A6B">
        <w:rPr>
          <w:lang w:val="fr-FR"/>
        </w:rPr>
        <w:t>sai</w:t>
      </w:r>
      <w:r w:rsidRPr="00A520D5">
        <w:rPr>
          <w:lang w:val="fr-FR"/>
        </w:rPr>
        <w:t>t aux cinq critères d'inscription sur la Liste représentative. L'Organe d'évaluation a</w:t>
      </w:r>
      <w:r w:rsidR="00A21A6B">
        <w:rPr>
          <w:lang w:val="fr-FR"/>
        </w:rPr>
        <w:t>vait estimé</w:t>
      </w:r>
      <w:r w:rsidRPr="00A520D5">
        <w:rPr>
          <w:lang w:val="fr-FR"/>
        </w:rPr>
        <w:t xml:space="preserve"> </w:t>
      </w:r>
      <w:r w:rsidR="00A21A6B">
        <w:rPr>
          <w:lang w:val="fr-FR"/>
        </w:rPr>
        <w:t>que le pencak silat favorisait</w:t>
      </w:r>
      <w:r w:rsidRPr="00A520D5">
        <w:rPr>
          <w:lang w:val="fr-FR"/>
        </w:rPr>
        <w:t xml:space="preserve"> l'intégration et la cohésion sociale au</w:t>
      </w:r>
      <w:r w:rsidR="00A21A6B">
        <w:rPr>
          <w:lang w:val="fr-FR"/>
        </w:rPr>
        <w:t xml:space="preserve"> sein des communautés et encourageait la pratique d</w:t>
      </w:r>
      <w:r w:rsidRPr="00A520D5">
        <w:rPr>
          <w:lang w:val="fr-FR"/>
        </w:rPr>
        <w:t>es jeux traditionnels en tant que forme de patrimoine culturel immatériel. Les mesures de sauvegarde visant à assurer la via</w:t>
      </w:r>
      <w:r w:rsidR="00A21A6B">
        <w:rPr>
          <w:lang w:val="fr-FR"/>
        </w:rPr>
        <w:t xml:space="preserve">bilité de l'élément comprenaient </w:t>
      </w:r>
      <w:r w:rsidRPr="00A520D5">
        <w:rPr>
          <w:lang w:val="fr-FR"/>
        </w:rPr>
        <w:t xml:space="preserve">des activités </w:t>
      </w:r>
      <w:r w:rsidR="00A21A6B">
        <w:rPr>
          <w:lang w:val="fr-FR"/>
        </w:rPr>
        <w:t>de recherche et l'inclusion du pencak s</w:t>
      </w:r>
      <w:r w:rsidRPr="00A520D5">
        <w:rPr>
          <w:lang w:val="fr-FR"/>
        </w:rPr>
        <w:t>ilat dans les programmes scolaires. Le dossier a</w:t>
      </w:r>
      <w:r w:rsidR="00A21A6B">
        <w:rPr>
          <w:lang w:val="fr-FR"/>
        </w:rPr>
        <w:t>vait</w:t>
      </w:r>
      <w:r w:rsidRPr="00A520D5">
        <w:rPr>
          <w:lang w:val="fr-FR"/>
        </w:rPr>
        <w:t xml:space="preserve"> également été préparé avec la participation active des praticiens concernés et des communautés lo</w:t>
      </w:r>
      <w:r w:rsidR="00A21A6B">
        <w:rPr>
          <w:lang w:val="fr-FR"/>
        </w:rPr>
        <w:t>cales, y compris les écoles de pencak s</w:t>
      </w:r>
      <w:r w:rsidRPr="00A520D5">
        <w:rPr>
          <w:lang w:val="fr-FR"/>
        </w:rPr>
        <w:t>ilat. L'Organe a</w:t>
      </w:r>
      <w:r w:rsidR="00A21A6B">
        <w:rPr>
          <w:lang w:val="fr-FR"/>
        </w:rPr>
        <w:t>vait</w:t>
      </w:r>
      <w:r w:rsidRPr="00A520D5">
        <w:rPr>
          <w:lang w:val="fr-FR"/>
        </w:rPr>
        <w:t xml:space="preserve"> rappelé à l'Ét</w:t>
      </w:r>
      <w:r w:rsidR="00A21A6B">
        <w:rPr>
          <w:lang w:val="fr-FR"/>
        </w:rPr>
        <w:t>at partie que la mise à jour était</w:t>
      </w:r>
      <w:r w:rsidRPr="00A520D5">
        <w:rPr>
          <w:lang w:val="fr-FR"/>
        </w:rPr>
        <w:t xml:space="preserve"> une partie importante du processus d'</w:t>
      </w:r>
      <w:r w:rsidR="00A21A6B">
        <w:rPr>
          <w:lang w:val="fr-FR"/>
        </w:rPr>
        <w:t xml:space="preserve">élaboration des </w:t>
      </w:r>
      <w:r w:rsidRPr="00A520D5">
        <w:rPr>
          <w:lang w:val="fr-FR"/>
        </w:rPr>
        <w:t>inventaire</w:t>
      </w:r>
      <w:r w:rsidR="00A21A6B">
        <w:rPr>
          <w:lang w:val="fr-FR"/>
        </w:rPr>
        <w:t>s</w:t>
      </w:r>
      <w:r w:rsidRPr="00A520D5">
        <w:rPr>
          <w:lang w:val="fr-FR"/>
        </w:rPr>
        <w:t xml:space="preserve"> et l'a</w:t>
      </w:r>
      <w:r w:rsidR="00A21A6B">
        <w:rPr>
          <w:lang w:val="fr-FR"/>
        </w:rPr>
        <w:t>vait</w:t>
      </w:r>
      <w:r w:rsidRPr="00A520D5">
        <w:rPr>
          <w:lang w:val="fr-FR"/>
        </w:rPr>
        <w:t xml:space="preserve"> invité à inclure des informations détaillées concernant cet aspect dans son prochain rapport péri</w:t>
      </w:r>
      <w:r w:rsidR="00A21A6B">
        <w:rPr>
          <w:lang w:val="fr-FR"/>
        </w:rPr>
        <w:t>odique. L'Organe d'évaluation recommandait</w:t>
      </w:r>
      <w:r w:rsidRPr="00A520D5">
        <w:rPr>
          <w:lang w:val="fr-FR"/>
        </w:rPr>
        <w:t xml:space="preserve"> que le Comité inscrive </w:t>
      </w:r>
      <w:r w:rsidR="00A21A6B">
        <w:rPr>
          <w:lang w:val="fr-FR"/>
        </w:rPr>
        <w:t>le</w:t>
      </w:r>
      <w:r w:rsidR="000E765D">
        <w:rPr>
          <w:lang w:val="fr-FR"/>
        </w:rPr>
        <w:t>s traditions du</w:t>
      </w:r>
      <w:r w:rsidR="00A21A6B">
        <w:rPr>
          <w:lang w:val="fr-FR"/>
        </w:rPr>
        <w:t xml:space="preserve"> pencak s</w:t>
      </w:r>
      <w:r w:rsidRPr="00A520D5">
        <w:rPr>
          <w:lang w:val="fr-FR"/>
        </w:rPr>
        <w:t>ilat sur la Liste représentative.</w:t>
      </w:r>
    </w:p>
    <w:p w14:paraId="45FFAFCA" w14:textId="73BDB550" w:rsidR="00A21A6B" w:rsidRPr="00A21A6B" w:rsidRDefault="00A21A6B" w:rsidP="00470DCF">
      <w:pPr>
        <w:pStyle w:val="Orateurengris"/>
        <w:spacing w:before="120"/>
        <w:ind w:left="709" w:hanging="709"/>
        <w:rPr>
          <w:b/>
          <w:lang w:val="fr-FR"/>
        </w:rPr>
      </w:pPr>
      <w:r>
        <w:rPr>
          <w:lang w:val="fr-FR"/>
        </w:rPr>
        <w:t xml:space="preserve">La </w:t>
      </w:r>
      <w:r w:rsidRPr="00A21A6B">
        <w:rPr>
          <w:b/>
          <w:lang w:val="fr-FR"/>
        </w:rPr>
        <w:t>Présidente</w:t>
      </w:r>
      <w:r>
        <w:rPr>
          <w:lang w:val="fr-FR"/>
        </w:rPr>
        <w:t xml:space="preserve"> a noté qu’aucun </w:t>
      </w:r>
      <w:r w:rsidRPr="00A21A6B">
        <w:rPr>
          <w:lang w:val="fr-FR"/>
        </w:rPr>
        <w:t>amendement</w:t>
      </w:r>
      <w:r>
        <w:rPr>
          <w:lang w:val="fr-FR"/>
        </w:rPr>
        <w:t xml:space="preserve"> ni demande de débat n’avait été soumis, et a proposé d’adopter le projet de décision dans son ensemble. </w:t>
      </w:r>
      <w:r w:rsidRPr="00A21A6B">
        <w:rPr>
          <w:lang w:val="fr-FR"/>
        </w:rPr>
        <w:t>En l'absence d'</w:t>
      </w:r>
      <w:r>
        <w:rPr>
          <w:lang w:val="fr-FR"/>
        </w:rPr>
        <w:t xml:space="preserve">objections, la </w:t>
      </w:r>
      <w:r w:rsidRPr="00A21A6B">
        <w:rPr>
          <w:b/>
          <w:lang w:val="fr-FR"/>
        </w:rPr>
        <w:t xml:space="preserve">Présidente a déclaré adoptée la décision </w:t>
      </w:r>
      <w:hyperlink r:id="rId109" w:history="1">
        <w:r w:rsidRPr="00782FBB">
          <w:rPr>
            <w:rStyle w:val="Hyperlink"/>
            <w:b/>
            <w:lang w:val="fr-FR"/>
          </w:rPr>
          <w:t>14.COM 10.b.15</w:t>
        </w:r>
      </w:hyperlink>
      <w:r w:rsidRPr="00782FBB">
        <w:rPr>
          <w:rStyle w:val="Hyperlink"/>
          <w:b/>
          <w:u w:val="none"/>
          <w:lang w:val="fr-FR"/>
        </w:rPr>
        <w:t xml:space="preserve"> </w:t>
      </w:r>
      <w:r w:rsidR="000E765D">
        <w:rPr>
          <w:b/>
          <w:lang w:val="fr-FR"/>
        </w:rPr>
        <w:t>d’inscrire les</w:t>
      </w:r>
      <w:r w:rsidRPr="00A21A6B">
        <w:rPr>
          <w:b/>
          <w:lang w:val="fr-FR"/>
        </w:rPr>
        <w:t xml:space="preserve"> tradition</w:t>
      </w:r>
      <w:r w:rsidR="000E765D">
        <w:rPr>
          <w:b/>
          <w:lang w:val="fr-FR"/>
        </w:rPr>
        <w:t>s</w:t>
      </w:r>
      <w:r w:rsidRPr="00A21A6B">
        <w:rPr>
          <w:b/>
          <w:lang w:val="fr-FR"/>
        </w:rPr>
        <w:t xml:space="preserve"> du pencak silat sur la Liste représentative</w:t>
      </w:r>
      <w:r>
        <w:rPr>
          <w:lang w:val="fr-FR"/>
        </w:rPr>
        <w:t>.</w:t>
      </w:r>
    </w:p>
    <w:p w14:paraId="52D559B9" w14:textId="653711FA" w:rsidR="00D051EE" w:rsidRPr="00D051EE" w:rsidRDefault="00D051EE" w:rsidP="00D051EE">
      <w:pPr>
        <w:pStyle w:val="Orateurengris"/>
        <w:spacing w:before="120"/>
        <w:ind w:left="709" w:hanging="709"/>
        <w:rPr>
          <w:lang w:val="fr-FR"/>
        </w:rPr>
      </w:pPr>
      <w:r w:rsidRPr="00D051EE">
        <w:rPr>
          <w:lang w:val="fr-FR"/>
        </w:rPr>
        <w:t xml:space="preserve">La </w:t>
      </w:r>
      <w:r w:rsidRPr="00D051EE">
        <w:rPr>
          <w:b/>
          <w:lang w:val="fr-FR"/>
        </w:rPr>
        <w:t>délégation de l'Indonésie</w:t>
      </w:r>
      <w:r w:rsidRPr="00D051EE">
        <w:rPr>
          <w:lang w:val="fr-FR"/>
        </w:rPr>
        <w:t xml:space="preserve"> a remercié le Comit</w:t>
      </w:r>
      <w:r w:rsidR="000E765D">
        <w:rPr>
          <w:lang w:val="fr-FR"/>
        </w:rPr>
        <w:t>é pour sa décision d'inscrire les</w:t>
      </w:r>
      <w:r>
        <w:rPr>
          <w:lang w:val="fr-FR"/>
        </w:rPr>
        <w:t xml:space="preserve"> tradition</w:t>
      </w:r>
      <w:r w:rsidR="000E765D">
        <w:rPr>
          <w:lang w:val="fr-FR"/>
        </w:rPr>
        <w:t>s</w:t>
      </w:r>
      <w:r>
        <w:rPr>
          <w:lang w:val="fr-FR"/>
        </w:rPr>
        <w:t xml:space="preserve"> du pencak s</w:t>
      </w:r>
      <w:r w:rsidRPr="00D051EE">
        <w:rPr>
          <w:lang w:val="fr-FR"/>
        </w:rPr>
        <w:t>ilat sur la Liste représen</w:t>
      </w:r>
      <w:r>
        <w:rPr>
          <w:lang w:val="fr-FR"/>
        </w:rPr>
        <w:t>tative. Cette inscription marquait</w:t>
      </w:r>
      <w:r w:rsidRPr="00D051EE">
        <w:rPr>
          <w:lang w:val="fr-FR"/>
        </w:rPr>
        <w:t xml:space="preserve"> son dixième élément sur la Liste, </w:t>
      </w:r>
      <w:r>
        <w:rPr>
          <w:lang w:val="fr-FR"/>
        </w:rPr>
        <w:t>ce qui était</w:t>
      </w:r>
      <w:r w:rsidRPr="00D051EE">
        <w:rPr>
          <w:lang w:val="fr-FR"/>
        </w:rPr>
        <w:t xml:space="preserve"> accueilli avec grand plaisir. Bien qu'il soit mieux connu dans le monde entier c</w:t>
      </w:r>
      <w:r>
        <w:rPr>
          <w:lang w:val="fr-FR"/>
        </w:rPr>
        <w:t>omme un type d'art martial, le pencak silat était</w:t>
      </w:r>
      <w:r w:rsidRPr="00D051EE">
        <w:rPr>
          <w:lang w:val="fr-FR"/>
        </w:rPr>
        <w:t xml:space="preserve"> en fait une tradition ancienne qu</w:t>
      </w:r>
      <w:r>
        <w:rPr>
          <w:lang w:val="fr-FR"/>
        </w:rPr>
        <w:t>i était</w:t>
      </w:r>
      <w:r w:rsidRPr="00D051EE">
        <w:rPr>
          <w:lang w:val="fr-FR"/>
        </w:rPr>
        <w:t xml:space="preserve"> transmise </w:t>
      </w:r>
      <w:r>
        <w:rPr>
          <w:lang w:val="fr-FR"/>
        </w:rPr>
        <w:t>de génération en génération depuis fort longtemps. Le terme pencak était</w:t>
      </w:r>
      <w:r w:rsidRPr="00D051EE">
        <w:rPr>
          <w:lang w:val="fr-FR"/>
        </w:rPr>
        <w:t xml:space="preserve"> plus con</w:t>
      </w:r>
      <w:r>
        <w:rPr>
          <w:lang w:val="fr-FR"/>
        </w:rPr>
        <w:t>nu à Java, tandis que le terme silat ou silek était</w:t>
      </w:r>
      <w:r w:rsidRPr="00D051EE">
        <w:rPr>
          <w:lang w:val="fr-FR"/>
        </w:rPr>
        <w:t xml:space="preserve"> plus connu dan</w:t>
      </w:r>
      <w:r>
        <w:rPr>
          <w:lang w:val="fr-FR"/>
        </w:rPr>
        <w:t>s l'ouest de Sumatra. Outre l’</w:t>
      </w:r>
      <w:r w:rsidRPr="00D051EE">
        <w:rPr>
          <w:lang w:val="fr-FR"/>
        </w:rPr>
        <w:t>utilisation</w:t>
      </w:r>
      <w:r>
        <w:rPr>
          <w:lang w:val="fr-FR"/>
        </w:rPr>
        <w:t xml:space="preserve"> de </w:t>
      </w:r>
      <w:r w:rsidRPr="00D051EE">
        <w:rPr>
          <w:lang w:val="fr-FR"/>
        </w:rPr>
        <w:t>termes locaux, chaque région a</w:t>
      </w:r>
      <w:r>
        <w:rPr>
          <w:lang w:val="fr-FR"/>
        </w:rPr>
        <w:t>vait</w:t>
      </w:r>
      <w:r w:rsidRPr="00D051EE">
        <w:rPr>
          <w:lang w:val="fr-FR"/>
        </w:rPr>
        <w:t xml:space="preserve"> </w:t>
      </w:r>
      <w:r>
        <w:rPr>
          <w:lang w:val="fr-FR"/>
        </w:rPr>
        <w:t xml:space="preserve">un </w:t>
      </w:r>
      <w:r w:rsidRPr="00D051EE">
        <w:rPr>
          <w:lang w:val="fr-FR"/>
        </w:rPr>
        <w:t xml:space="preserve">mouvement, </w:t>
      </w:r>
      <w:r>
        <w:rPr>
          <w:lang w:val="fr-FR"/>
        </w:rPr>
        <w:t>un style, une</w:t>
      </w:r>
      <w:r w:rsidRPr="00D051EE">
        <w:rPr>
          <w:lang w:val="fr-FR"/>
        </w:rPr>
        <w:t xml:space="preserve"> musique d'accompagnement et </w:t>
      </w:r>
      <w:r>
        <w:rPr>
          <w:lang w:val="fr-FR"/>
        </w:rPr>
        <w:t xml:space="preserve">un </w:t>
      </w:r>
      <w:r w:rsidRPr="00D051EE">
        <w:rPr>
          <w:lang w:val="fr-FR"/>
        </w:rPr>
        <w:t xml:space="preserve">équipement de soutien </w:t>
      </w:r>
      <w:r w:rsidR="009361FE">
        <w:rPr>
          <w:lang w:val="fr-FR"/>
        </w:rPr>
        <w:t>à la pratique qui lui étaient</w:t>
      </w:r>
      <w:r>
        <w:rPr>
          <w:lang w:val="fr-FR"/>
        </w:rPr>
        <w:t xml:space="preserve"> propres</w:t>
      </w:r>
      <w:r w:rsidRPr="00D051EE">
        <w:rPr>
          <w:lang w:val="fr-FR"/>
        </w:rPr>
        <w:t>.</w:t>
      </w:r>
      <w:r>
        <w:rPr>
          <w:lang w:val="fr-FR"/>
        </w:rPr>
        <w:t xml:space="preserve"> Le succès de la candidature était</w:t>
      </w:r>
      <w:r w:rsidRPr="00D051EE">
        <w:rPr>
          <w:lang w:val="fr-FR"/>
        </w:rPr>
        <w:t xml:space="preserve"> le fruit d'une excellente collaboration et </w:t>
      </w:r>
      <w:r>
        <w:rPr>
          <w:lang w:val="fr-FR"/>
        </w:rPr>
        <w:t xml:space="preserve">de la </w:t>
      </w:r>
      <w:r w:rsidRPr="00D051EE">
        <w:rPr>
          <w:lang w:val="fr-FR"/>
        </w:rPr>
        <w:t>participation de tous les acteurs, prat</w:t>
      </w:r>
      <w:r>
        <w:rPr>
          <w:lang w:val="fr-FR"/>
        </w:rPr>
        <w:t>iciens et communautés locales du pencak si</w:t>
      </w:r>
      <w:r w:rsidRPr="00D051EE">
        <w:rPr>
          <w:lang w:val="fr-FR"/>
        </w:rPr>
        <w:t>lat des 34 provinces d'Indonésie, ainsi q</w:t>
      </w:r>
      <w:r>
        <w:rPr>
          <w:lang w:val="fr-FR"/>
        </w:rPr>
        <w:t>ue des gouvernements tant au niveau national que local. L'inscription du pencak s</w:t>
      </w:r>
      <w:r w:rsidRPr="00D051EE">
        <w:rPr>
          <w:lang w:val="fr-FR"/>
        </w:rPr>
        <w:t xml:space="preserve">ilat </w:t>
      </w:r>
      <w:r>
        <w:rPr>
          <w:lang w:val="fr-FR"/>
        </w:rPr>
        <w:t xml:space="preserve">permettrait de déployer </w:t>
      </w:r>
      <w:r w:rsidRPr="00D051EE">
        <w:rPr>
          <w:lang w:val="fr-FR"/>
        </w:rPr>
        <w:t>davantage d'efforts pour sauvegarder ce patrimoine culturel immatériel et donnera</w:t>
      </w:r>
      <w:r w:rsidR="00D77274">
        <w:rPr>
          <w:lang w:val="fr-FR"/>
        </w:rPr>
        <w:t>it au G</w:t>
      </w:r>
      <w:r>
        <w:rPr>
          <w:lang w:val="fr-FR"/>
        </w:rPr>
        <w:t xml:space="preserve">ouvernement une </w:t>
      </w:r>
      <w:r w:rsidR="009361FE">
        <w:rPr>
          <w:lang w:val="fr-FR"/>
        </w:rPr>
        <w:t xml:space="preserve">base </w:t>
      </w:r>
      <w:r>
        <w:rPr>
          <w:lang w:val="fr-FR"/>
        </w:rPr>
        <w:t>pour inclure le pencak s</w:t>
      </w:r>
      <w:r w:rsidRPr="00D051EE">
        <w:rPr>
          <w:lang w:val="fr-FR"/>
        </w:rPr>
        <w:t>ilat en tant que patrimoine culturel natio</w:t>
      </w:r>
      <w:r w:rsidR="002C10DF">
        <w:rPr>
          <w:lang w:val="fr-FR"/>
        </w:rPr>
        <w:t>nal dans le programme de l’</w:t>
      </w:r>
      <w:r w:rsidR="002C10DF" w:rsidRPr="002C10DF">
        <w:rPr>
          <w:lang w:val="fr-FR"/>
        </w:rPr>
        <w:t>enseignement</w:t>
      </w:r>
      <w:r w:rsidR="002C10DF">
        <w:rPr>
          <w:lang w:val="fr-FR"/>
        </w:rPr>
        <w:t xml:space="preserve"> général</w:t>
      </w:r>
      <w:r w:rsidRPr="00D051EE">
        <w:rPr>
          <w:lang w:val="fr-FR"/>
        </w:rPr>
        <w:t xml:space="preserve">, </w:t>
      </w:r>
      <w:r w:rsidR="002C10DF">
        <w:rPr>
          <w:lang w:val="fr-FR"/>
        </w:rPr>
        <w:t>tant dans le cadre de l’</w:t>
      </w:r>
      <w:r w:rsidRPr="00D051EE">
        <w:rPr>
          <w:lang w:val="fr-FR"/>
        </w:rPr>
        <w:t xml:space="preserve">éducation physique </w:t>
      </w:r>
      <w:r w:rsidR="002C10DF">
        <w:rPr>
          <w:lang w:val="fr-FR"/>
        </w:rPr>
        <w:t xml:space="preserve">que de </w:t>
      </w:r>
      <w:r w:rsidR="00E555DB">
        <w:rPr>
          <w:lang w:val="fr-FR"/>
        </w:rPr>
        <w:t>l’</w:t>
      </w:r>
      <w:r w:rsidR="00E555DB" w:rsidRPr="00E555DB">
        <w:rPr>
          <w:lang w:val="fr-FR"/>
        </w:rPr>
        <w:t>enseignement</w:t>
      </w:r>
      <w:r w:rsidR="00E555DB">
        <w:rPr>
          <w:lang w:val="fr-FR"/>
        </w:rPr>
        <w:t xml:space="preserve"> </w:t>
      </w:r>
      <w:r w:rsidR="002C10DF">
        <w:rPr>
          <w:lang w:val="fr-FR"/>
        </w:rPr>
        <w:t>art</w:t>
      </w:r>
      <w:r w:rsidR="00E555DB">
        <w:rPr>
          <w:lang w:val="fr-FR"/>
        </w:rPr>
        <w:t>istique</w:t>
      </w:r>
      <w:r w:rsidRPr="00D051EE">
        <w:rPr>
          <w:lang w:val="fr-FR"/>
        </w:rPr>
        <w:t xml:space="preserve"> et culture</w:t>
      </w:r>
      <w:r w:rsidR="00E555DB">
        <w:rPr>
          <w:lang w:val="fr-FR"/>
        </w:rPr>
        <w:t>l</w:t>
      </w:r>
      <w:r w:rsidRPr="00D051EE">
        <w:rPr>
          <w:lang w:val="fr-FR"/>
        </w:rPr>
        <w:t xml:space="preserve">. </w:t>
      </w:r>
      <w:r w:rsidR="002C10DF">
        <w:rPr>
          <w:lang w:val="fr-FR"/>
        </w:rPr>
        <w:t>Le pencak s</w:t>
      </w:r>
      <w:r w:rsidRPr="00D051EE">
        <w:rPr>
          <w:lang w:val="fr-FR"/>
        </w:rPr>
        <w:t>ilat deviendra</w:t>
      </w:r>
      <w:r w:rsidR="002C10DF">
        <w:rPr>
          <w:lang w:val="fr-FR"/>
        </w:rPr>
        <w:t>it</w:t>
      </w:r>
      <w:r w:rsidRPr="00D051EE">
        <w:rPr>
          <w:lang w:val="fr-FR"/>
        </w:rPr>
        <w:t xml:space="preserve"> également une source d'identité et de </w:t>
      </w:r>
      <w:r w:rsidR="002C10DF">
        <w:rPr>
          <w:lang w:val="fr-FR"/>
        </w:rPr>
        <w:t>créativité. Il était</w:t>
      </w:r>
      <w:r w:rsidRPr="00D051EE">
        <w:rPr>
          <w:lang w:val="fr-FR"/>
        </w:rPr>
        <w:t xml:space="preserve"> l'ADN de la nouvelle économie créative. Grâce à un encadrement </w:t>
      </w:r>
      <w:r w:rsidR="007E7A06">
        <w:rPr>
          <w:lang w:val="fr-FR"/>
        </w:rPr>
        <w:t>efficace, la créativité améliorait</w:t>
      </w:r>
      <w:r w:rsidR="00292C3D">
        <w:rPr>
          <w:lang w:val="fr-FR"/>
        </w:rPr>
        <w:t xml:space="preserve"> la dimension humaine </w:t>
      </w:r>
      <w:r w:rsidRPr="00D051EE">
        <w:rPr>
          <w:lang w:val="fr-FR"/>
        </w:rPr>
        <w:t>du d</w:t>
      </w:r>
      <w:r w:rsidR="00E555DB">
        <w:rPr>
          <w:lang w:val="fr-FR"/>
        </w:rPr>
        <w:t xml:space="preserve">éveloppement et </w:t>
      </w:r>
      <w:r w:rsidR="00292C3D">
        <w:rPr>
          <w:lang w:val="fr-FR"/>
        </w:rPr>
        <w:t xml:space="preserve">devenait </w:t>
      </w:r>
      <w:r w:rsidR="00E555DB">
        <w:rPr>
          <w:lang w:val="fr-FR"/>
        </w:rPr>
        <w:t>l'ingrédient principal</w:t>
      </w:r>
      <w:r w:rsidR="00292C3D">
        <w:rPr>
          <w:lang w:val="fr-FR"/>
        </w:rPr>
        <w:t xml:space="preserve"> de la création d'emplois,</w:t>
      </w:r>
      <w:r w:rsidRPr="00D051EE">
        <w:rPr>
          <w:lang w:val="fr-FR"/>
        </w:rPr>
        <w:t xml:space="preserve"> du tourisme, de l'artisanat, de la musique, du cinéma et des industries créatives. La délégation a</w:t>
      </w:r>
      <w:r w:rsidR="00E555DB">
        <w:rPr>
          <w:lang w:val="fr-FR"/>
        </w:rPr>
        <w:t>vait</w:t>
      </w:r>
      <w:r w:rsidRPr="00D051EE">
        <w:rPr>
          <w:lang w:val="fr-FR"/>
        </w:rPr>
        <w:t xml:space="preserve"> pris note des deux points soulignés dans la recommandation pour les futurs dossiers de candidature, </w:t>
      </w:r>
      <w:r w:rsidR="00292C3D">
        <w:rPr>
          <w:lang w:val="fr-FR"/>
        </w:rPr>
        <w:t xml:space="preserve">à savoir </w:t>
      </w:r>
      <w:r w:rsidRPr="00D051EE">
        <w:rPr>
          <w:lang w:val="fr-FR"/>
        </w:rPr>
        <w:t>la forme des lettres de consentement et l'importance de la mise à jour du processus d'inv</w:t>
      </w:r>
      <w:r w:rsidR="00E555DB">
        <w:rPr>
          <w:lang w:val="fr-FR"/>
        </w:rPr>
        <w:t>entaire,</w:t>
      </w:r>
      <w:r w:rsidRPr="00D051EE">
        <w:rPr>
          <w:lang w:val="fr-FR"/>
        </w:rPr>
        <w:t xml:space="preserve"> </w:t>
      </w:r>
      <w:r w:rsidR="00E555DB">
        <w:rPr>
          <w:lang w:val="fr-FR"/>
        </w:rPr>
        <w:t xml:space="preserve">des </w:t>
      </w:r>
      <w:r w:rsidRPr="00D051EE">
        <w:rPr>
          <w:lang w:val="fr-FR"/>
        </w:rPr>
        <w:t>aspects importa</w:t>
      </w:r>
      <w:r w:rsidR="00E555DB">
        <w:rPr>
          <w:lang w:val="fr-FR"/>
        </w:rPr>
        <w:t xml:space="preserve">nts lors de la soumission de </w:t>
      </w:r>
      <w:r w:rsidRPr="00D051EE">
        <w:rPr>
          <w:lang w:val="fr-FR"/>
        </w:rPr>
        <w:t>candidature</w:t>
      </w:r>
      <w:r w:rsidR="00E555DB">
        <w:rPr>
          <w:lang w:val="fr-FR"/>
        </w:rPr>
        <w:t>s</w:t>
      </w:r>
      <w:r w:rsidRPr="00D051EE">
        <w:rPr>
          <w:lang w:val="fr-FR"/>
        </w:rPr>
        <w:t xml:space="preserve"> et du rapp</w:t>
      </w:r>
      <w:r w:rsidR="00E555DB">
        <w:rPr>
          <w:lang w:val="fr-FR"/>
        </w:rPr>
        <w:t xml:space="preserve">ort périodique. La délégation était consciente </w:t>
      </w:r>
      <w:r w:rsidRPr="00D051EE">
        <w:rPr>
          <w:lang w:val="fr-FR"/>
        </w:rPr>
        <w:t>que des inscriptions réussies marqu</w:t>
      </w:r>
      <w:r w:rsidR="00E555DB">
        <w:rPr>
          <w:lang w:val="fr-FR"/>
        </w:rPr>
        <w:t>ai</w:t>
      </w:r>
      <w:r w:rsidRPr="00D051EE">
        <w:rPr>
          <w:lang w:val="fr-FR"/>
        </w:rPr>
        <w:t xml:space="preserve">ent le début d'un véritable travail de sauvegarde. Elle a conclu </w:t>
      </w:r>
      <w:r w:rsidR="00E555DB">
        <w:rPr>
          <w:lang w:val="fr-FR"/>
        </w:rPr>
        <w:t xml:space="preserve">son </w:t>
      </w:r>
      <w:r w:rsidR="00E555DB" w:rsidRPr="00E555DB">
        <w:rPr>
          <w:lang w:val="fr-FR"/>
        </w:rPr>
        <w:t>intervention</w:t>
      </w:r>
      <w:r w:rsidR="00E555DB">
        <w:rPr>
          <w:lang w:val="fr-FR"/>
        </w:rPr>
        <w:t xml:space="preserve"> </w:t>
      </w:r>
      <w:r w:rsidR="00D77274">
        <w:rPr>
          <w:lang w:val="fr-FR"/>
        </w:rPr>
        <w:t>en remerciant le G</w:t>
      </w:r>
      <w:r w:rsidRPr="00D051EE">
        <w:rPr>
          <w:lang w:val="fr-FR"/>
        </w:rPr>
        <w:t xml:space="preserve">ouvernement de </w:t>
      </w:r>
      <w:r w:rsidR="009361FE">
        <w:rPr>
          <w:lang w:val="fr-FR"/>
        </w:rPr>
        <w:t xml:space="preserve">la </w:t>
      </w:r>
      <w:r w:rsidRPr="00D051EE">
        <w:rPr>
          <w:lang w:val="fr-FR"/>
        </w:rPr>
        <w:t>Colombie pour la préparation de la session et le peuple colombien pour son hospitalité.</w:t>
      </w:r>
    </w:p>
    <w:p w14:paraId="48645475" w14:textId="17DFBBDC" w:rsidR="00470DCF" w:rsidRPr="007A3D0B" w:rsidRDefault="00292C3D" w:rsidP="00470DCF">
      <w:pPr>
        <w:pStyle w:val="Orateurengris"/>
        <w:numPr>
          <w:ilvl w:val="0"/>
          <w:numId w:val="0"/>
        </w:numPr>
        <w:spacing w:before="240" w:after="240"/>
        <w:jc w:val="center"/>
        <w:rPr>
          <w:i/>
          <w:lang w:val="fr-FR"/>
        </w:rPr>
      </w:pPr>
      <w:r>
        <w:rPr>
          <w:i/>
          <w:lang w:val="fr-FR"/>
        </w:rPr>
        <w:t>[Une courte vidéo sur l’</w:t>
      </w:r>
      <w:r w:rsidRPr="00292C3D">
        <w:rPr>
          <w:i/>
          <w:lang w:val="fr-FR"/>
        </w:rPr>
        <w:t>élément</w:t>
      </w:r>
      <w:r>
        <w:rPr>
          <w:i/>
          <w:lang w:val="fr-FR"/>
        </w:rPr>
        <w:t xml:space="preserve"> a été projetée</w:t>
      </w:r>
      <w:r w:rsidR="00470DCF" w:rsidRPr="007A3D0B">
        <w:rPr>
          <w:i/>
          <w:lang w:val="fr-FR"/>
        </w:rPr>
        <w:t>]</w:t>
      </w:r>
    </w:p>
    <w:p w14:paraId="16FF0A71" w14:textId="7BDC113B" w:rsidR="00263E52" w:rsidRPr="00263E52" w:rsidRDefault="00263E52" w:rsidP="00470DCF">
      <w:pPr>
        <w:pStyle w:val="Orateurengris"/>
        <w:spacing w:before="120"/>
        <w:ind w:left="709" w:hanging="709"/>
        <w:rPr>
          <w:lang w:val="fr-FR"/>
        </w:rPr>
      </w:pPr>
      <w:r w:rsidRPr="00263E52">
        <w:rPr>
          <w:lang w:val="fr-FR"/>
        </w:rPr>
        <w:t xml:space="preserve">La </w:t>
      </w:r>
      <w:r w:rsidRPr="00263E52">
        <w:rPr>
          <w:b/>
          <w:lang w:val="fr-FR"/>
        </w:rPr>
        <w:t>Présidente de l'Organe d'évaluation</w:t>
      </w:r>
      <w:r w:rsidRPr="00263E52">
        <w:rPr>
          <w:lang w:val="fr-FR"/>
        </w:rPr>
        <w:t xml:space="preserve"> a p</w:t>
      </w:r>
      <w:r>
        <w:rPr>
          <w:lang w:val="fr-FR"/>
        </w:rPr>
        <w:t xml:space="preserve">résenté la candidature suivante, </w:t>
      </w:r>
      <w:r w:rsidRPr="00263E52">
        <w:rPr>
          <w:b/>
          <w:lang w:val="fr-FR"/>
        </w:rPr>
        <w:t>les services et l’hospitalité offerts pendant la visite de l’Arba’in</w:t>
      </w:r>
      <w:r>
        <w:rPr>
          <w:lang w:val="fr-FR"/>
        </w:rPr>
        <w:t xml:space="preserve"> </w:t>
      </w:r>
      <w:r w:rsidRPr="00263E52">
        <w:rPr>
          <w:lang w:val="fr-FR"/>
        </w:rPr>
        <w:t xml:space="preserve">[projet de décision 14.COM 10.b.17] </w:t>
      </w:r>
      <w:r>
        <w:rPr>
          <w:lang w:val="fr-FR"/>
        </w:rPr>
        <w:t xml:space="preserve">soumise par </w:t>
      </w:r>
      <w:r w:rsidRPr="00FF6B82">
        <w:rPr>
          <w:b/>
          <w:lang w:val="fr-FR"/>
        </w:rPr>
        <w:t>l'Ir</w:t>
      </w:r>
      <w:r w:rsidRPr="00263E52">
        <w:rPr>
          <w:b/>
          <w:lang w:val="fr-FR"/>
        </w:rPr>
        <w:t>a</w:t>
      </w:r>
      <w:r>
        <w:rPr>
          <w:b/>
          <w:lang w:val="fr-FR"/>
        </w:rPr>
        <w:t>q</w:t>
      </w:r>
      <w:r>
        <w:rPr>
          <w:lang w:val="fr-FR"/>
        </w:rPr>
        <w:t>. Les services et l</w:t>
      </w:r>
      <w:r w:rsidRPr="00263E52">
        <w:rPr>
          <w:lang w:val="fr-FR"/>
        </w:rPr>
        <w:t xml:space="preserve">'hospitalité </w:t>
      </w:r>
      <w:r>
        <w:rPr>
          <w:lang w:val="fr-FR"/>
        </w:rPr>
        <w:t xml:space="preserve">offerts </w:t>
      </w:r>
      <w:r w:rsidRPr="00263E52">
        <w:rPr>
          <w:lang w:val="fr-FR"/>
        </w:rPr>
        <w:t>pendant la visite d</w:t>
      </w:r>
      <w:r>
        <w:rPr>
          <w:lang w:val="fr-FR"/>
        </w:rPr>
        <w:t>e l'Arba'in étaient</w:t>
      </w:r>
      <w:r w:rsidRPr="00263E52">
        <w:rPr>
          <w:lang w:val="fr-FR"/>
        </w:rPr>
        <w:t xml:space="preserve"> une pratique sociale </w:t>
      </w:r>
      <w:r>
        <w:rPr>
          <w:lang w:val="fr-FR"/>
        </w:rPr>
        <w:t xml:space="preserve">qui avait cours </w:t>
      </w:r>
      <w:r w:rsidRPr="00263E52">
        <w:rPr>
          <w:lang w:val="fr-FR"/>
        </w:rPr>
        <w:t>dans</w:t>
      </w:r>
      <w:r>
        <w:rPr>
          <w:lang w:val="fr-FR"/>
        </w:rPr>
        <w:t xml:space="preserve"> les régions centrale et méridionale de l'Irak, </w:t>
      </w:r>
      <w:r w:rsidRPr="00263E52">
        <w:rPr>
          <w:lang w:val="fr-FR"/>
        </w:rPr>
        <w:t>où</w:t>
      </w:r>
      <w:r>
        <w:rPr>
          <w:lang w:val="fr-FR"/>
        </w:rPr>
        <w:t xml:space="preserve"> convergeaient d</w:t>
      </w:r>
      <w:r w:rsidRPr="00263E52">
        <w:rPr>
          <w:lang w:val="fr-FR"/>
        </w:rPr>
        <w:t xml:space="preserve">es processions de visiteurs et de pèlerins </w:t>
      </w:r>
      <w:r>
        <w:rPr>
          <w:lang w:val="fr-FR"/>
        </w:rPr>
        <w:t xml:space="preserve">se rendant dans </w:t>
      </w:r>
      <w:r w:rsidRPr="00263E52">
        <w:rPr>
          <w:lang w:val="fr-FR"/>
        </w:rPr>
        <w:t>la ville sainte</w:t>
      </w:r>
      <w:r>
        <w:rPr>
          <w:lang w:val="fr-FR"/>
        </w:rPr>
        <w:t xml:space="preserve"> de Karbala. Cette tradition était</w:t>
      </w:r>
      <w:r w:rsidRPr="00263E52">
        <w:rPr>
          <w:lang w:val="fr-FR"/>
        </w:rPr>
        <w:t xml:space="preserve"> une immense </w:t>
      </w:r>
      <w:r w:rsidR="009361FE">
        <w:rPr>
          <w:lang w:val="fr-FR"/>
        </w:rPr>
        <w:t>manifestation de charité s’exprimant par le biais du</w:t>
      </w:r>
      <w:r>
        <w:rPr>
          <w:lang w:val="fr-FR"/>
        </w:rPr>
        <w:t xml:space="preserve"> bénévolat</w:t>
      </w:r>
      <w:r w:rsidR="009361FE">
        <w:rPr>
          <w:lang w:val="fr-FR"/>
        </w:rPr>
        <w:t xml:space="preserve"> et de la</w:t>
      </w:r>
      <w:r>
        <w:rPr>
          <w:lang w:val="fr-FR"/>
        </w:rPr>
        <w:t xml:space="preserve"> mobilisation sociale, et était</w:t>
      </w:r>
      <w:r w:rsidRPr="00263E52">
        <w:rPr>
          <w:lang w:val="fr-FR"/>
        </w:rPr>
        <w:t xml:space="preserve"> considérée comme un élément déterminant de l'identité culturelle de l'Irak. D'après les informations contenues dans le dossier, la candidature satisfai</w:t>
      </w:r>
      <w:r>
        <w:rPr>
          <w:lang w:val="fr-FR"/>
        </w:rPr>
        <w:t>sai</w:t>
      </w:r>
      <w:r w:rsidRPr="00263E52">
        <w:rPr>
          <w:lang w:val="fr-FR"/>
        </w:rPr>
        <w:t>t aux cinq critères d'inscription sur la Liste représentative. L'Organe d'évaluation a</w:t>
      </w:r>
      <w:r>
        <w:rPr>
          <w:lang w:val="fr-FR"/>
        </w:rPr>
        <w:t>vait</w:t>
      </w:r>
      <w:r w:rsidRPr="00263E52">
        <w:rPr>
          <w:lang w:val="fr-FR"/>
        </w:rPr>
        <w:t xml:space="preserve"> estimé que les mesures de sauvegarde proposées </w:t>
      </w:r>
      <w:r>
        <w:rPr>
          <w:lang w:val="fr-FR"/>
        </w:rPr>
        <w:t xml:space="preserve">étaient </w:t>
      </w:r>
      <w:r w:rsidRPr="00263E52">
        <w:rPr>
          <w:lang w:val="fr-FR"/>
        </w:rPr>
        <w:t xml:space="preserve">bien conçues et cohérentes </w:t>
      </w:r>
      <w:r w:rsidR="00B31EF8">
        <w:rPr>
          <w:lang w:val="fr-FR"/>
        </w:rPr>
        <w:t xml:space="preserve">au regard de </w:t>
      </w:r>
      <w:r w:rsidRPr="00263E52">
        <w:rPr>
          <w:lang w:val="fr-FR"/>
        </w:rPr>
        <w:t xml:space="preserve">l'importance de l'élément. Elles </w:t>
      </w:r>
      <w:r w:rsidR="00B31EF8">
        <w:rPr>
          <w:lang w:val="fr-FR"/>
        </w:rPr>
        <w:t xml:space="preserve">s’inscrivaient logiquement dans la </w:t>
      </w:r>
      <w:r w:rsidR="00B31EF8" w:rsidRPr="00B31EF8">
        <w:rPr>
          <w:lang w:val="fr-FR"/>
        </w:rPr>
        <w:t>continuité</w:t>
      </w:r>
      <w:r w:rsidR="00B31EF8">
        <w:rPr>
          <w:lang w:val="fr-FR"/>
        </w:rPr>
        <w:t xml:space="preserve"> </w:t>
      </w:r>
      <w:r w:rsidRPr="00263E52">
        <w:rPr>
          <w:lang w:val="fr-FR"/>
        </w:rPr>
        <w:t xml:space="preserve">des mesures prises par les communautés concernées et l'État partie, et </w:t>
      </w:r>
      <w:r w:rsidR="00B31EF8">
        <w:rPr>
          <w:lang w:val="fr-FR"/>
        </w:rPr>
        <w:t xml:space="preserve">répondaient à </w:t>
      </w:r>
      <w:r w:rsidRPr="00263E52">
        <w:rPr>
          <w:lang w:val="fr-FR"/>
        </w:rPr>
        <w:t>différents objectifs v</w:t>
      </w:r>
      <w:r>
        <w:rPr>
          <w:lang w:val="fr-FR"/>
        </w:rPr>
        <w:t xml:space="preserve">isant à </w:t>
      </w:r>
      <w:r w:rsidR="00B31EF8">
        <w:rPr>
          <w:lang w:val="fr-FR"/>
        </w:rPr>
        <w:t xml:space="preserve">garantir </w:t>
      </w:r>
      <w:r>
        <w:rPr>
          <w:lang w:val="fr-FR"/>
        </w:rPr>
        <w:t xml:space="preserve">la viabilité des </w:t>
      </w:r>
      <w:r w:rsidRPr="00263E52">
        <w:rPr>
          <w:lang w:val="fr-FR"/>
        </w:rPr>
        <w:t>services et de l</w:t>
      </w:r>
      <w:r>
        <w:rPr>
          <w:lang w:val="fr-FR"/>
        </w:rPr>
        <w:t>'hospitalité pendant la visite de l’</w:t>
      </w:r>
      <w:r w:rsidRPr="00263E52">
        <w:rPr>
          <w:lang w:val="fr-FR"/>
        </w:rPr>
        <w:t xml:space="preserve">Arba'in. Les communautés concernées </w:t>
      </w:r>
      <w:r>
        <w:rPr>
          <w:lang w:val="fr-FR"/>
        </w:rPr>
        <w:t xml:space="preserve">avaient </w:t>
      </w:r>
      <w:r w:rsidRPr="00263E52">
        <w:rPr>
          <w:lang w:val="fr-FR"/>
        </w:rPr>
        <w:t>participé au processus de candidature à différents</w:t>
      </w:r>
      <w:r>
        <w:rPr>
          <w:lang w:val="fr-FR"/>
        </w:rPr>
        <w:t xml:space="preserve"> stades. L'Organe d'évaluation recommandait</w:t>
      </w:r>
      <w:r w:rsidRPr="00263E52">
        <w:rPr>
          <w:lang w:val="fr-FR"/>
        </w:rPr>
        <w:t xml:space="preserve"> que le Comité inscrive les services et l’hospitalité offerts pendant la visite de l’Arba’in</w:t>
      </w:r>
      <w:r>
        <w:rPr>
          <w:lang w:val="fr-FR"/>
        </w:rPr>
        <w:t xml:space="preserve"> </w:t>
      </w:r>
      <w:r w:rsidRPr="00263E52">
        <w:rPr>
          <w:lang w:val="fr-FR"/>
        </w:rPr>
        <w:t>sur la Liste représentative.</w:t>
      </w:r>
    </w:p>
    <w:p w14:paraId="0686334B" w14:textId="7669FC2D" w:rsidR="00263E52" w:rsidRPr="00263E52" w:rsidRDefault="00263E52" w:rsidP="00470DCF">
      <w:pPr>
        <w:pStyle w:val="Orateurengris"/>
        <w:spacing w:before="120"/>
        <w:ind w:left="709" w:hanging="709"/>
        <w:rPr>
          <w:b/>
          <w:lang w:val="fr-FR"/>
        </w:rPr>
      </w:pPr>
      <w:r>
        <w:rPr>
          <w:lang w:val="fr-FR"/>
        </w:rPr>
        <w:t xml:space="preserve">La </w:t>
      </w:r>
      <w:r w:rsidRPr="00263E52">
        <w:rPr>
          <w:b/>
          <w:lang w:val="fr-FR"/>
        </w:rPr>
        <w:t>Présidente</w:t>
      </w:r>
      <w:r>
        <w:rPr>
          <w:lang w:val="fr-FR"/>
        </w:rPr>
        <w:t xml:space="preserve"> a noté qu’aucun </w:t>
      </w:r>
      <w:r w:rsidRPr="00263E52">
        <w:rPr>
          <w:lang w:val="fr-FR"/>
        </w:rPr>
        <w:t>amendement</w:t>
      </w:r>
      <w:r>
        <w:rPr>
          <w:lang w:val="fr-FR"/>
        </w:rPr>
        <w:t xml:space="preserve"> ni demande de débat n’avait été soumis, et a proposé d’adopter le projet de décision dans son ensemble. </w:t>
      </w:r>
      <w:r w:rsidRPr="00263E52">
        <w:rPr>
          <w:lang w:val="fr-FR"/>
        </w:rPr>
        <w:t>En l'absence d'</w:t>
      </w:r>
      <w:r>
        <w:rPr>
          <w:lang w:val="fr-FR"/>
        </w:rPr>
        <w:t xml:space="preserve">objections, la </w:t>
      </w:r>
      <w:r w:rsidRPr="00263E52">
        <w:rPr>
          <w:b/>
          <w:lang w:val="fr-FR"/>
        </w:rPr>
        <w:t xml:space="preserve">Présidente a déclaré adoptée la décision </w:t>
      </w:r>
      <w:hyperlink r:id="rId110" w:history="1">
        <w:r w:rsidRPr="00782FBB">
          <w:rPr>
            <w:rStyle w:val="Hyperlink"/>
            <w:b/>
            <w:lang w:val="fr-FR"/>
          </w:rPr>
          <w:t>14.COM 10.b.17</w:t>
        </w:r>
      </w:hyperlink>
      <w:r>
        <w:rPr>
          <w:b/>
          <w:lang w:val="fr-FR"/>
        </w:rPr>
        <w:t xml:space="preserve"> </w:t>
      </w:r>
      <w:r w:rsidRPr="00263E52">
        <w:rPr>
          <w:b/>
          <w:lang w:val="fr-FR"/>
        </w:rPr>
        <w:t>d’inscrire</w:t>
      </w:r>
      <w:r>
        <w:rPr>
          <w:lang w:val="fr-FR"/>
        </w:rPr>
        <w:t xml:space="preserve"> </w:t>
      </w:r>
      <w:r w:rsidRPr="00263E52">
        <w:rPr>
          <w:b/>
          <w:lang w:val="fr-FR"/>
        </w:rPr>
        <w:t>les services et l’hospitalité offerts pendant la visite de l’Arba’in</w:t>
      </w:r>
      <w:r>
        <w:rPr>
          <w:b/>
          <w:lang w:val="fr-FR"/>
        </w:rPr>
        <w:t xml:space="preserve"> sur la Liste représentative.</w:t>
      </w:r>
    </w:p>
    <w:p w14:paraId="2644D623" w14:textId="3A6CB506" w:rsidR="00263E52" w:rsidRPr="00263E52" w:rsidRDefault="00263E52" w:rsidP="00470DCF">
      <w:pPr>
        <w:pStyle w:val="Orateurengris"/>
        <w:spacing w:before="120"/>
        <w:ind w:left="709" w:hanging="709"/>
        <w:rPr>
          <w:lang w:val="fr-FR"/>
        </w:rPr>
      </w:pPr>
      <w:r w:rsidRPr="00263E52">
        <w:rPr>
          <w:lang w:val="fr-FR"/>
        </w:rPr>
        <w:t xml:space="preserve">La </w:t>
      </w:r>
      <w:r w:rsidRPr="00263E52">
        <w:rPr>
          <w:b/>
          <w:lang w:val="fr-FR"/>
        </w:rPr>
        <w:t>délégation de l’Iraq</w:t>
      </w:r>
      <w:r w:rsidRPr="00263E52">
        <w:rPr>
          <w:lang w:val="fr-FR"/>
        </w:rPr>
        <w:t xml:space="preserve"> </w:t>
      </w:r>
      <w:r>
        <w:rPr>
          <w:lang w:val="fr-FR"/>
        </w:rPr>
        <w:t>a remercié la Colombie d'</w:t>
      </w:r>
      <w:r w:rsidRPr="00263E52">
        <w:rPr>
          <w:lang w:val="fr-FR"/>
        </w:rPr>
        <w:t>accueilli</w:t>
      </w:r>
      <w:r>
        <w:rPr>
          <w:lang w:val="fr-FR"/>
        </w:rPr>
        <w:t>r</w:t>
      </w:r>
      <w:r w:rsidRPr="00263E52">
        <w:rPr>
          <w:lang w:val="fr-FR"/>
        </w:rPr>
        <w:t xml:space="preserve"> cette quatorzième session et </w:t>
      </w:r>
      <w:r>
        <w:rPr>
          <w:lang w:val="fr-FR"/>
        </w:rPr>
        <w:t xml:space="preserve">de lui avoir </w:t>
      </w:r>
      <w:r w:rsidRPr="00263E52">
        <w:rPr>
          <w:lang w:val="fr-FR"/>
        </w:rPr>
        <w:t xml:space="preserve">permis </w:t>
      </w:r>
      <w:r w:rsidR="00B31EF8">
        <w:rPr>
          <w:lang w:val="fr-FR"/>
        </w:rPr>
        <w:t>d'y participer. Au nom de l'Iraq et des praticiens iraqu</w:t>
      </w:r>
      <w:r w:rsidRPr="00263E52">
        <w:rPr>
          <w:lang w:val="fr-FR"/>
        </w:rPr>
        <w:t>iens de l'élément, la délégation a exprimé ses sincères remerciements et sa gratitude à la Présidente, au Secrétariat, à l'Organe d'évaluation et au Comité pour l'inscripti</w:t>
      </w:r>
      <w:r>
        <w:rPr>
          <w:lang w:val="fr-FR"/>
        </w:rPr>
        <w:t>on d’un des</w:t>
      </w:r>
      <w:r w:rsidRPr="00263E52">
        <w:rPr>
          <w:lang w:val="fr-FR"/>
        </w:rPr>
        <w:t xml:space="preserve"> rituels sociaux les plus importants et les plus populaires </w:t>
      </w:r>
      <w:r>
        <w:rPr>
          <w:lang w:val="fr-FR"/>
        </w:rPr>
        <w:t xml:space="preserve">au cours duquel </w:t>
      </w:r>
      <w:r w:rsidRPr="00263E52">
        <w:rPr>
          <w:lang w:val="fr-FR"/>
        </w:rPr>
        <w:t>la majorité des communaut</w:t>
      </w:r>
      <w:r w:rsidR="00B31EF8">
        <w:rPr>
          <w:lang w:val="fr-FR"/>
        </w:rPr>
        <w:t>és iraqu</w:t>
      </w:r>
      <w:r w:rsidRPr="00263E52">
        <w:rPr>
          <w:lang w:val="fr-FR"/>
        </w:rPr>
        <w:t>iennes se réuniss</w:t>
      </w:r>
      <w:r>
        <w:rPr>
          <w:lang w:val="fr-FR"/>
        </w:rPr>
        <w:t>ai</w:t>
      </w:r>
      <w:r w:rsidR="00B31EF8">
        <w:rPr>
          <w:lang w:val="fr-FR"/>
        </w:rPr>
        <w:t xml:space="preserve">ent pour pratiquer l’élément, </w:t>
      </w:r>
      <w:r w:rsidRPr="00263E52">
        <w:rPr>
          <w:lang w:val="fr-FR"/>
        </w:rPr>
        <w:t>indépendamment de leurs différentes orientations ethniques et religieuses.</w:t>
      </w:r>
    </w:p>
    <w:p w14:paraId="0E1D5877" w14:textId="27DBF33E" w:rsidR="00470DCF" w:rsidRPr="00263E52" w:rsidRDefault="00263E52" w:rsidP="00470DCF">
      <w:pPr>
        <w:pStyle w:val="Orateurengris"/>
        <w:numPr>
          <w:ilvl w:val="0"/>
          <w:numId w:val="0"/>
        </w:numPr>
        <w:spacing w:before="240" w:after="240"/>
        <w:ind w:left="562" w:hanging="562"/>
        <w:jc w:val="center"/>
        <w:rPr>
          <w:i/>
          <w:lang w:val="fr-FR"/>
        </w:rPr>
      </w:pPr>
      <w:r>
        <w:rPr>
          <w:i/>
          <w:lang w:val="fr-FR"/>
        </w:rPr>
        <w:t>[Une courte vidéo sur l’</w:t>
      </w:r>
      <w:r w:rsidRPr="00263E52">
        <w:rPr>
          <w:i/>
          <w:lang w:val="fr-FR"/>
        </w:rPr>
        <w:t>élément</w:t>
      </w:r>
      <w:r>
        <w:rPr>
          <w:i/>
          <w:lang w:val="fr-FR"/>
        </w:rPr>
        <w:t xml:space="preserve"> a été projetée</w:t>
      </w:r>
      <w:r w:rsidR="00470DCF" w:rsidRPr="00263E52">
        <w:rPr>
          <w:i/>
          <w:lang w:val="fr-FR"/>
        </w:rPr>
        <w:t>]</w:t>
      </w:r>
    </w:p>
    <w:p w14:paraId="506AE1E5" w14:textId="448DFF8A" w:rsidR="00263E52" w:rsidRPr="00263E52" w:rsidRDefault="00263E52" w:rsidP="0019586C">
      <w:pPr>
        <w:pStyle w:val="Orateurengris"/>
        <w:tabs>
          <w:tab w:val="left" w:pos="8789"/>
        </w:tabs>
        <w:spacing w:before="120"/>
        <w:ind w:left="709" w:hanging="709"/>
        <w:rPr>
          <w:lang w:val="fr-FR"/>
        </w:rPr>
      </w:pPr>
      <w:r w:rsidRPr="00263E52">
        <w:rPr>
          <w:lang w:val="fr-FR"/>
        </w:rPr>
        <w:t xml:space="preserve">La </w:t>
      </w:r>
      <w:r w:rsidRPr="00263E52">
        <w:rPr>
          <w:b/>
          <w:lang w:val="fr-FR"/>
        </w:rPr>
        <w:t>Présidente de l'Organe d'évaluation</w:t>
      </w:r>
      <w:r w:rsidRPr="00263E52">
        <w:rPr>
          <w:lang w:val="fr-FR"/>
        </w:rPr>
        <w:t xml:space="preserve"> a pré</w:t>
      </w:r>
      <w:r>
        <w:rPr>
          <w:lang w:val="fr-FR"/>
        </w:rPr>
        <w:t xml:space="preserve">senté la candidature suivante, </w:t>
      </w:r>
      <w:r w:rsidRPr="00263E52">
        <w:rPr>
          <w:b/>
          <w:lang w:val="fr-FR"/>
        </w:rPr>
        <w:t>la pratique de la harpe irlandaise</w:t>
      </w:r>
      <w:r w:rsidRPr="00263E52">
        <w:rPr>
          <w:lang w:val="fr-FR"/>
        </w:rPr>
        <w:t xml:space="preserve"> [projet de décision 14.COM 10.b.18] soumise par l'</w:t>
      </w:r>
      <w:r w:rsidRPr="00263E52">
        <w:rPr>
          <w:b/>
          <w:lang w:val="fr-FR"/>
        </w:rPr>
        <w:t>Irlande</w:t>
      </w:r>
      <w:r w:rsidRPr="00263E52">
        <w:rPr>
          <w:lang w:val="fr-FR"/>
        </w:rPr>
        <w:t xml:space="preserve">. La </w:t>
      </w:r>
      <w:r w:rsidR="00585642">
        <w:rPr>
          <w:lang w:val="fr-FR"/>
        </w:rPr>
        <w:t xml:space="preserve">pratique de la </w:t>
      </w:r>
      <w:r w:rsidRPr="00263E52">
        <w:rPr>
          <w:lang w:val="fr-FR"/>
        </w:rPr>
        <w:t xml:space="preserve">harpe irlandaise </w:t>
      </w:r>
      <w:r w:rsidR="00585642">
        <w:rPr>
          <w:lang w:val="fr-FR"/>
        </w:rPr>
        <w:t xml:space="preserve">était </w:t>
      </w:r>
      <w:r w:rsidRPr="00263E52">
        <w:rPr>
          <w:lang w:val="fr-FR"/>
        </w:rPr>
        <w:t xml:space="preserve">au cœur de l'identité du peuple </w:t>
      </w:r>
      <w:r w:rsidR="00585642">
        <w:rPr>
          <w:lang w:val="fr-FR"/>
        </w:rPr>
        <w:t>de l'île d'Irlande. La harpe était</w:t>
      </w:r>
      <w:r w:rsidRPr="00263E52">
        <w:rPr>
          <w:lang w:val="fr-FR"/>
        </w:rPr>
        <w:t xml:space="preserve"> le symb</w:t>
      </w:r>
      <w:r w:rsidR="00585642">
        <w:rPr>
          <w:lang w:val="fr-FR"/>
        </w:rPr>
        <w:t>ole national de l'Irlande et était</w:t>
      </w:r>
      <w:r w:rsidRPr="00263E52">
        <w:rPr>
          <w:lang w:val="fr-FR"/>
        </w:rPr>
        <w:t xml:space="preserve"> jouée depuis plus de 1</w:t>
      </w:r>
      <w:r w:rsidR="00FF6B82">
        <w:rPr>
          <w:lang w:val="fr-FR"/>
        </w:rPr>
        <w:t xml:space="preserve"> </w:t>
      </w:r>
      <w:r w:rsidRPr="00263E52">
        <w:rPr>
          <w:lang w:val="fr-FR"/>
        </w:rPr>
        <w:t xml:space="preserve">000 ans. </w:t>
      </w:r>
      <w:r w:rsidR="00585642">
        <w:rPr>
          <w:lang w:val="fr-FR"/>
        </w:rPr>
        <w:t>Même s</w:t>
      </w:r>
      <w:r w:rsidRPr="00263E52">
        <w:rPr>
          <w:lang w:val="fr-FR"/>
        </w:rPr>
        <w:t xml:space="preserve">i certains hommes et </w:t>
      </w:r>
      <w:r w:rsidR="00B31EF8">
        <w:rPr>
          <w:lang w:val="fr-FR"/>
        </w:rPr>
        <w:t>jeunes garçons</w:t>
      </w:r>
      <w:r w:rsidRPr="00263E52">
        <w:rPr>
          <w:lang w:val="fr-FR"/>
        </w:rPr>
        <w:t xml:space="preserve"> jou</w:t>
      </w:r>
      <w:r w:rsidR="00585642">
        <w:rPr>
          <w:lang w:val="fr-FR"/>
        </w:rPr>
        <w:t>ai</w:t>
      </w:r>
      <w:r w:rsidRPr="00263E52">
        <w:rPr>
          <w:lang w:val="fr-FR"/>
        </w:rPr>
        <w:t xml:space="preserve">ent de la harpe, les femmes et les </w:t>
      </w:r>
      <w:r w:rsidR="00585642">
        <w:rPr>
          <w:lang w:val="fr-FR"/>
        </w:rPr>
        <w:t xml:space="preserve">jeunes </w:t>
      </w:r>
      <w:r w:rsidRPr="00263E52">
        <w:rPr>
          <w:lang w:val="fr-FR"/>
        </w:rPr>
        <w:t xml:space="preserve">filles en </w:t>
      </w:r>
      <w:r w:rsidR="00585642">
        <w:rPr>
          <w:lang w:val="fr-FR"/>
        </w:rPr>
        <w:t xml:space="preserve">étaient </w:t>
      </w:r>
      <w:r w:rsidR="00B31EF8">
        <w:rPr>
          <w:lang w:val="fr-FR"/>
        </w:rPr>
        <w:t>les principales praticiennes</w:t>
      </w:r>
      <w:r w:rsidRPr="00263E52">
        <w:rPr>
          <w:lang w:val="fr-FR"/>
        </w:rPr>
        <w:t xml:space="preserve"> D'après les informations contenues dans le dossier, la candidature satisfai</w:t>
      </w:r>
      <w:r w:rsidR="00585642">
        <w:rPr>
          <w:lang w:val="fr-FR"/>
        </w:rPr>
        <w:t>sai</w:t>
      </w:r>
      <w:r w:rsidRPr="00263E52">
        <w:rPr>
          <w:lang w:val="fr-FR"/>
        </w:rPr>
        <w:t>t aux cinq critères d'inscription sur la Liste représen</w:t>
      </w:r>
      <w:r w:rsidR="00585642">
        <w:rPr>
          <w:lang w:val="fr-FR"/>
        </w:rPr>
        <w:t xml:space="preserve">tative. L'Organe d'évaluation avait estimé que l’on jouait de la harpe irlandaise </w:t>
      </w:r>
      <w:r w:rsidRPr="00263E52">
        <w:rPr>
          <w:lang w:val="fr-FR"/>
        </w:rPr>
        <w:t>lor</w:t>
      </w:r>
      <w:r w:rsidR="00585642">
        <w:rPr>
          <w:lang w:val="fr-FR"/>
        </w:rPr>
        <w:t xml:space="preserve">s d'occasions officielles, </w:t>
      </w:r>
      <w:r w:rsidRPr="00263E52">
        <w:rPr>
          <w:lang w:val="fr-FR"/>
        </w:rPr>
        <w:t>de concerts, de mariages, de cérémonies funéraires, et dans presque toutes les célébrations et rassemblements en Irlande, reliant le</w:t>
      </w:r>
      <w:r w:rsidR="00B31EF8">
        <w:rPr>
          <w:lang w:val="fr-FR"/>
        </w:rPr>
        <w:t>s personnes et les communautés dans</w:t>
      </w:r>
      <w:r w:rsidRPr="00263E52">
        <w:rPr>
          <w:lang w:val="fr-FR"/>
        </w:rPr>
        <w:t xml:space="preserve"> des moments d'</w:t>
      </w:r>
      <w:r w:rsidR="00B31EF8">
        <w:rPr>
          <w:lang w:val="fr-FR"/>
        </w:rPr>
        <w:t xml:space="preserve">intense </w:t>
      </w:r>
      <w:r w:rsidRPr="00263E52">
        <w:rPr>
          <w:lang w:val="fr-FR"/>
        </w:rPr>
        <w:t xml:space="preserve">émotion. Les mesures de sauvegarde proposées permettraient de </w:t>
      </w:r>
      <w:r w:rsidR="00585642">
        <w:rPr>
          <w:lang w:val="fr-FR"/>
        </w:rPr>
        <w:t xml:space="preserve">pérenniser </w:t>
      </w:r>
      <w:r w:rsidRPr="00263E52">
        <w:rPr>
          <w:lang w:val="fr-FR"/>
        </w:rPr>
        <w:t>et de promouvoir cet élément. La candidat</w:t>
      </w:r>
      <w:r w:rsidR="00585642">
        <w:rPr>
          <w:lang w:val="fr-FR"/>
        </w:rPr>
        <w:t xml:space="preserve">ure de la pratique de la harpe irlandaise était soumise </w:t>
      </w:r>
      <w:r w:rsidR="0019586C">
        <w:rPr>
          <w:lang w:val="fr-FR"/>
        </w:rPr>
        <w:t>avec le consentement des détenteurs, à titre individuel,</w:t>
      </w:r>
      <w:r w:rsidRPr="00263E52">
        <w:rPr>
          <w:lang w:val="fr-FR"/>
        </w:rPr>
        <w:t xml:space="preserve"> et de leurs communautés, de la société irlandaise</w:t>
      </w:r>
      <w:r w:rsidR="0019586C">
        <w:rPr>
          <w:lang w:val="fr-FR"/>
        </w:rPr>
        <w:t xml:space="preserve"> en général</w:t>
      </w:r>
      <w:r w:rsidRPr="00263E52">
        <w:rPr>
          <w:lang w:val="fr-FR"/>
        </w:rPr>
        <w:t>, des artistes et des représentants de l'État. L'Organe d'éval</w:t>
      </w:r>
      <w:r w:rsidR="00585642">
        <w:rPr>
          <w:lang w:val="fr-FR"/>
        </w:rPr>
        <w:t>uation recommandait que le Comité inscrive la pratique de la</w:t>
      </w:r>
      <w:r w:rsidRPr="00263E52">
        <w:rPr>
          <w:lang w:val="fr-FR"/>
        </w:rPr>
        <w:t xml:space="preserve"> harpe irlandais</w:t>
      </w:r>
      <w:r w:rsidR="00585642">
        <w:rPr>
          <w:lang w:val="fr-FR"/>
        </w:rPr>
        <w:t>e</w:t>
      </w:r>
      <w:r w:rsidRPr="00263E52">
        <w:rPr>
          <w:lang w:val="fr-FR"/>
        </w:rPr>
        <w:t xml:space="preserve"> sur la Liste représentative.</w:t>
      </w:r>
    </w:p>
    <w:p w14:paraId="67F9140C" w14:textId="4730B518" w:rsidR="00585642" w:rsidRPr="00263E52" w:rsidRDefault="00585642" w:rsidP="00585642">
      <w:pPr>
        <w:pStyle w:val="Orateurengris"/>
        <w:spacing w:before="120"/>
        <w:ind w:left="709" w:hanging="709"/>
        <w:rPr>
          <w:b/>
          <w:lang w:val="fr-FR"/>
        </w:rPr>
      </w:pPr>
      <w:r>
        <w:rPr>
          <w:lang w:val="fr-FR"/>
        </w:rPr>
        <w:t xml:space="preserve">La </w:t>
      </w:r>
      <w:r w:rsidRPr="00263E52">
        <w:rPr>
          <w:b/>
          <w:lang w:val="fr-FR"/>
        </w:rPr>
        <w:t>Présidente</w:t>
      </w:r>
      <w:r>
        <w:rPr>
          <w:lang w:val="fr-FR"/>
        </w:rPr>
        <w:t xml:space="preserve"> a noté qu’aucun </w:t>
      </w:r>
      <w:r w:rsidRPr="00263E52">
        <w:rPr>
          <w:lang w:val="fr-FR"/>
        </w:rPr>
        <w:t>amendement</w:t>
      </w:r>
      <w:r>
        <w:rPr>
          <w:lang w:val="fr-FR"/>
        </w:rPr>
        <w:t xml:space="preserve"> ni demande de débat n’avait été soumis, et a proposé d’adopter le projet de décision dans son ensemble. </w:t>
      </w:r>
      <w:r w:rsidRPr="00263E52">
        <w:rPr>
          <w:lang w:val="fr-FR"/>
        </w:rPr>
        <w:t>En l'absence d'</w:t>
      </w:r>
      <w:r>
        <w:rPr>
          <w:lang w:val="fr-FR"/>
        </w:rPr>
        <w:t xml:space="preserve">objections, la </w:t>
      </w:r>
      <w:r w:rsidRPr="00263E52">
        <w:rPr>
          <w:b/>
          <w:lang w:val="fr-FR"/>
        </w:rPr>
        <w:t>Présidente a déclaré adoptée la décision</w:t>
      </w:r>
      <w:r>
        <w:rPr>
          <w:b/>
          <w:lang w:val="fr-FR"/>
        </w:rPr>
        <w:t xml:space="preserve"> </w:t>
      </w:r>
      <w:hyperlink r:id="rId111" w:history="1">
        <w:r w:rsidRPr="00263E52">
          <w:rPr>
            <w:rStyle w:val="Hyperlink"/>
            <w:b/>
            <w:lang w:val="fr-FR"/>
          </w:rPr>
          <w:t>14.</w:t>
        </w:r>
        <w:r w:rsidRPr="00585642">
          <w:rPr>
            <w:rStyle w:val="Hyperlink"/>
            <w:b/>
            <w:lang w:val="fr-FR"/>
          </w:rPr>
          <w:t>COM 10.b.18</w:t>
        </w:r>
      </w:hyperlink>
      <w:r>
        <w:rPr>
          <w:rStyle w:val="Hyperlink"/>
          <w:b/>
          <w:u w:val="none"/>
          <w:lang w:val="fr-FR"/>
        </w:rPr>
        <w:t xml:space="preserve"> </w:t>
      </w:r>
      <w:r w:rsidRPr="00585642">
        <w:rPr>
          <w:b/>
          <w:lang w:val="fr-FR"/>
        </w:rPr>
        <w:t>d’inscrire</w:t>
      </w:r>
      <w:r>
        <w:rPr>
          <w:lang w:val="fr-FR"/>
        </w:rPr>
        <w:t xml:space="preserve"> </w:t>
      </w:r>
      <w:r w:rsidRPr="00585642">
        <w:rPr>
          <w:b/>
          <w:lang w:val="fr-FR"/>
        </w:rPr>
        <w:t>la pratique de la harpe irlandaise</w:t>
      </w:r>
      <w:r>
        <w:rPr>
          <w:lang w:val="fr-FR"/>
        </w:rPr>
        <w:t xml:space="preserve"> </w:t>
      </w:r>
      <w:r>
        <w:rPr>
          <w:b/>
          <w:lang w:val="fr-FR"/>
        </w:rPr>
        <w:t>sur la Liste représentative.</w:t>
      </w:r>
    </w:p>
    <w:p w14:paraId="78F98AA9" w14:textId="16913BC2" w:rsidR="00585642" w:rsidRPr="00585642" w:rsidRDefault="00585642" w:rsidP="00470DCF">
      <w:pPr>
        <w:pStyle w:val="Orateurengris"/>
        <w:spacing w:before="120"/>
        <w:ind w:left="709" w:hanging="709"/>
        <w:rPr>
          <w:lang w:val="fr-FR"/>
        </w:rPr>
      </w:pPr>
      <w:r w:rsidRPr="00585642">
        <w:rPr>
          <w:lang w:val="fr-FR"/>
        </w:rPr>
        <w:t xml:space="preserve">La </w:t>
      </w:r>
      <w:r w:rsidRPr="00585642">
        <w:rPr>
          <w:b/>
          <w:lang w:val="fr-FR"/>
        </w:rPr>
        <w:t xml:space="preserve">délégation de l'Irlande </w:t>
      </w:r>
      <w:r w:rsidRPr="00585642">
        <w:rPr>
          <w:lang w:val="fr-FR"/>
        </w:rPr>
        <w:t xml:space="preserve">a exprimé sa profonde gratitude pour cette importante reconnaissance de la </w:t>
      </w:r>
      <w:r>
        <w:rPr>
          <w:lang w:val="fr-FR"/>
        </w:rPr>
        <w:t xml:space="preserve">pratique de la harpe irlandaise. Depuis plus de 1 000 ans, on jouait de la harpe en Irlande. </w:t>
      </w:r>
      <w:r w:rsidRPr="00585642">
        <w:rPr>
          <w:lang w:val="fr-FR"/>
        </w:rPr>
        <w:t>Au cou</w:t>
      </w:r>
      <w:r w:rsidR="0019586C">
        <w:rPr>
          <w:lang w:val="fr-FR"/>
        </w:rPr>
        <w:t>rs des périodes de changement qu’avait connues</w:t>
      </w:r>
      <w:r w:rsidRPr="00585642">
        <w:rPr>
          <w:lang w:val="fr-FR"/>
        </w:rPr>
        <w:t xml:space="preserve"> </w:t>
      </w:r>
      <w:r w:rsidR="0019586C">
        <w:rPr>
          <w:lang w:val="fr-FR"/>
        </w:rPr>
        <w:t>l’</w:t>
      </w:r>
      <w:r w:rsidRPr="00585642">
        <w:rPr>
          <w:lang w:val="fr-FR"/>
        </w:rPr>
        <w:t>Irlande, l'enseignement et l</w:t>
      </w:r>
      <w:r w:rsidR="00AE5A63">
        <w:rPr>
          <w:lang w:val="fr-FR"/>
        </w:rPr>
        <w:t xml:space="preserve">a pratique de la harpe irlandaise </w:t>
      </w:r>
      <w:r w:rsidR="0019586C">
        <w:rPr>
          <w:lang w:val="fr-FR"/>
        </w:rPr>
        <w:t xml:space="preserve">s’étaient </w:t>
      </w:r>
      <w:r w:rsidRPr="00585642">
        <w:rPr>
          <w:lang w:val="fr-FR"/>
        </w:rPr>
        <w:t xml:space="preserve">maintenus grâce à une </w:t>
      </w:r>
      <w:r w:rsidR="00AE5A63">
        <w:rPr>
          <w:lang w:val="fr-FR"/>
        </w:rPr>
        <w:t xml:space="preserve">forte tradition orale, </w:t>
      </w:r>
      <w:r w:rsidRPr="00585642">
        <w:rPr>
          <w:lang w:val="fr-FR"/>
        </w:rPr>
        <w:t>transmise de génération en génération pendant de nombreux siècles. Au cours des 60 dernières anné</w:t>
      </w:r>
      <w:r w:rsidR="00AE5A63">
        <w:rPr>
          <w:lang w:val="fr-FR"/>
        </w:rPr>
        <w:t>es, la pratique, l'enseignement et</w:t>
      </w:r>
      <w:r w:rsidRPr="00585642">
        <w:rPr>
          <w:lang w:val="fr-FR"/>
        </w:rPr>
        <w:t xml:space="preserve"> l'i</w:t>
      </w:r>
      <w:r w:rsidR="00AE5A63">
        <w:rPr>
          <w:lang w:val="fr-FR"/>
        </w:rPr>
        <w:t xml:space="preserve">nterprétation de la harpe irlandaise, ainsi que les </w:t>
      </w:r>
      <w:r w:rsidR="00AE5A63" w:rsidRPr="00AE5A63">
        <w:rPr>
          <w:lang w:val="fr-FR"/>
        </w:rPr>
        <w:t>savoir-faire</w:t>
      </w:r>
      <w:r w:rsidR="00AE5A63">
        <w:rPr>
          <w:lang w:val="fr-FR"/>
        </w:rPr>
        <w:t xml:space="preserve"> associés, s’étaient</w:t>
      </w:r>
      <w:r w:rsidRPr="00585642">
        <w:rPr>
          <w:lang w:val="fr-FR"/>
        </w:rPr>
        <w:t xml:space="preserve"> développés au point qu'aujourd'hui, </w:t>
      </w:r>
      <w:r w:rsidR="00AE5A63">
        <w:rPr>
          <w:lang w:val="fr-FR"/>
        </w:rPr>
        <w:t>le nombre de personnes qui apprenaient</w:t>
      </w:r>
      <w:r w:rsidRPr="00585642">
        <w:rPr>
          <w:lang w:val="fr-FR"/>
        </w:rPr>
        <w:t>, jou</w:t>
      </w:r>
      <w:r w:rsidR="00AE5A63">
        <w:rPr>
          <w:lang w:val="fr-FR"/>
        </w:rPr>
        <w:t>ai</w:t>
      </w:r>
      <w:r w:rsidRPr="00585642">
        <w:rPr>
          <w:lang w:val="fr-FR"/>
        </w:rPr>
        <w:t>ent et écout</w:t>
      </w:r>
      <w:r w:rsidR="00AE5A63">
        <w:rPr>
          <w:lang w:val="fr-FR"/>
        </w:rPr>
        <w:t>ai</w:t>
      </w:r>
      <w:r w:rsidRPr="00585642">
        <w:rPr>
          <w:lang w:val="fr-FR"/>
        </w:rPr>
        <w:t>ent le merveilleux rép</w:t>
      </w:r>
      <w:r w:rsidR="00AE5A63">
        <w:rPr>
          <w:lang w:val="fr-FR"/>
        </w:rPr>
        <w:t>ertoire de la harpe irlandaise n’avait jamais été aussi grand,</w:t>
      </w:r>
      <w:r w:rsidR="00AE5A63" w:rsidRPr="00AE5A63">
        <w:rPr>
          <w:lang w:val="fr-FR"/>
        </w:rPr>
        <w:t xml:space="preserve"> </w:t>
      </w:r>
      <w:r w:rsidR="00AE5A63" w:rsidRPr="00585642">
        <w:rPr>
          <w:lang w:val="fr-FR"/>
        </w:rPr>
        <w:t>tant en Irlande que dans le monde entier</w:t>
      </w:r>
      <w:r w:rsidRPr="00585642">
        <w:rPr>
          <w:lang w:val="fr-FR"/>
        </w:rPr>
        <w:t>. En effet, le lien entre la h</w:t>
      </w:r>
      <w:r w:rsidR="00AE5A63">
        <w:rPr>
          <w:lang w:val="fr-FR"/>
        </w:rPr>
        <w:t>arpe irlandaise et l'Irlande était</w:t>
      </w:r>
      <w:r w:rsidRPr="00585642">
        <w:rPr>
          <w:lang w:val="fr-FR"/>
        </w:rPr>
        <w:t xml:space="preserve"> si profond que la harpe </w:t>
      </w:r>
      <w:r w:rsidR="00AE5A63">
        <w:rPr>
          <w:lang w:val="fr-FR"/>
        </w:rPr>
        <w:t xml:space="preserve">était </w:t>
      </w:r>
      <w:r w:rsidRPr="00585642">
        <w:rPr>
          <w:lang w:val="fr-FR"/>
        </w:rPr>
        <w:t>le symb</w:t>
      </w:r>
      <w:r w:rsidR="00AE5A63">
        <w:rPr>
          <w:lang w:val="fr-FR"/>
        </w:rPr>
        <w:t>ole national de l'Irlande. C’était</w:t>
      </w:r>
      <w:r w:rsidRPr="00585642">
        <w:rPr>
          <w:lang w:val="fr-FR"/>
        </w:rPr>
        <w:t xml:space="preserve"> l'é</w:t>
      </w:r>
      <w:r w:rsidR="0019586C">
        <w:rPr>
          <w:lang w:val="fr-FR"/>
        </w:rPr>
        <w:t>lément principal des sceaux du P</w:t>
      </w:r>
      <w:r w:rsidRPr="00585642">
        <w:rPr>
          <w:lang w:val="fr-FR"/>
        </w:rPr>
        <w:t xml:space="preserve">résident </w:t>
      </w:r>
      <w:r w:rsidR="00AE5A63">
        <w:rPr>
          <w:lang w:val="fr-FR"/>
        </w:rPr>
        <w:t>de l’Irlande</w:t>
      </w:r>
      <w:r w:rsidRPr="00585642">
        <w:rPr>
          <w:lang w:val="fr-FR"/>
        </w:rPr>
        <w:t xml:space="preserve"> et de to</w:t>
      </w:r>
      <w:r w:rsidR="00D77274">
        <w:rPr>
          <w:lang w:val="fr-FR"/>
        </w:rPr>
        <w:t>us les ministres et bureaux du G</w:t>
      </w:r>
      <w:r w:rsidRPr="00585642">
        <w:rPr>
          <w:lang w:val="fr-FR"/>
        </w:rPr>
        <w:t>ouvernement. Depuis 500 ans,</w:t>
      </w:r>
      <w:r w:rsidR="00AE5A63">
        <w:rPr>
          <w:lang w:val="fr-FR"/>
        </w:rPr>
        <w:t xml:space="preserve"> la harpe figurait</w:t>
      </w:r>
      <w:r w:rsidRPr="00585642">
        <w:rPr>
          <w:lang w:val="fr-FR"/>
        </w:rPr>
        <w:t xml:space="preserve"> sur toutes les pièces de monnaie frappées en Irla</w:t>
      </w:r>
      <w:r w:rsidR="00AE5A63">
        <w:rPr>
          <w:lang w:val="fr-FR"/>
        </w:rPr>
        <w:t>nde. Cette inscription</w:t>
      </w:r>
      <w:r w:rsidRPr="00585642">
        <w:rPr>
          <w:lang w:val="fr-FR"/>
        </w:rPr>
        <w:t xml:space="preserve"> sur </w:t>
      </w:r>
      <w:r w:rsidR="00AE5A63">
        <w:rPr>
          <w:lang w:val="fr-FR"/>
        </w:rPr>
        <w:t>la Liste représentative renforçait et attirait</w:t>
      </w:r>
      <w:r w:rsidRPr="00585642">
        <w:rPr>
          <w:lang w:val="fr-FR"/>
        </w:rPr>
        <w:t xml:space="preserve"> davantage l'attention sur cet élément clé de l'identité nationale irlandaise et sur l'importance d'apprécier e</w:t>
      </w:r>
      <w:r w:rsidR="00AE5A63">
        <w:rPr>
          <w:lang w:val="fr-FR"/>
        </w:rPr>
        <w:t>t de sauvegarder son</w:t>
      </w:r>
      <w:r w:rsidRPr="00585642">
        <w:rPr>
          <w:lang w:val="fr-FR"/>
        </w:rPr>
        <w:t xml:space="preserve"> patrimoine culturel immatériel. La délégation a également reconnu qu'elle ne serait pas </w:t>
      </w:r>
      <w:r w:rsidR="0019586C">
        <w:rPr>
          <w:lang w:val="fr-FR"/>
        </w:rPr>
        <w:t xml:space="preserve">présente, en ce jour, au sein de </w:t>
      </w:r>
      <w:r w:rsidRPr="00585642">
        <w:rPr>
          <w:lang w:val="fr-FR"/>
        </w:rPr>
        <w:t xml:space="preserve">cette </w:t>
      </w:r>
      <w:r w:rsidR="00AE5A63">
        <w:rPr>
          <w:lang w:val="fr-FR"/>
        </w:rPr>
        <w:t>assemblée sans les</w:t>
      </w:r>
      <w:r w:rsidRPr="00585642">
        <w:rPr>
          <w:lang w:val="fr-FR"/>
        </w:rPr>
        <w:t xml:space="preserve"> génération</w:t>
      </w:r>
      <w:r w:rsidR="00AE5A63">
        <w:rPr>
          <w:lang w:val="fr-FR"/>
        </w:rPr>
        <w:t>s</w:t>
      </w:r>
      <w:r w:rsidRPr="00585642">
        <w:rPr>
          <w:lang w:val="fr-FR"/>
        </w:rPr>
        <w:t xml:space="preserve"> précédent</w:t>
      </w:r>
      <w:r w:rsidR="00AE5A63">
        <w:rPr>
          <w:lang w:val="fr-FR"/>
        </w:rPr>
        <w:t>e</w:t>
      </w:r>
      <w:r w:rsidRPr="00585642">
        <w:rPr>
          <w:lang w:val="fr-FR"/>
        </w:rPr>
        <w:t>s et actuel</w:t>
      </w:r>
      <w:r w:rsidR="00AE5A63">
        <w:rPr>
          <w:lang w:val="fr-FR"/>
        </w:rPr>
        <w:t>le</w:t>
      </w:r>
      <w:r w:rsidRPr="00585642">
        <w:rPr>
          <w:lang w:val="fr-FR"/>
        </w:rPr>
        <w:t xml:space="preserve">s </w:t>
      </w:r>
      <w:r w:rsidR="00AE5A63" w:rsidRPr="00585642">
        <w:rPr>
          <w:lang w:val="fr-FR"/>
        </w:rPr>
        <w:t xml:space="preserve">de harpistes </w:t>
      </w:r>
      <w:r w:rsidRPr="00585642">
        <w:rPr>
          <w:lang w:val="fr-FR"/>
        </w:rPr>
        <w:t>qui, par leur a</w:t>
      </w:r>
      <w:r w:rsidR="00AE5A63">
        <w:rPr>
          <w:lang w:val="fr-FR"/>
        </w:rPr>
        <w:t>mour de la harpe irlandaise, avaient</w:t>
      </w:r>
      <w:r w:rsidRPr="00585642">
        <w:rPr>
          <w:lang w:val="fr-FR"/>
        </w:rPr>
        <w:t xml:space="preserve"> assuré sa préservation et son évolution. Elle a rendu hommage aux harpiste</w:t>
      </w:r>
      <w:r w:rsidR="00482765">
        <w:rPr>
          <w:lang w:val="fr-FR"/>
        </w:rPr>
        <w:t xml:space="preserve">s d'Irlande et à leurs nombreux soutiens </w:t>
      </w:r>
      <w:r w:rsidRPr="00585642">
        <w:rPr>
          <w:lang w:val="fr-FR"/>
        </w:rPr>
        <w:t xml:space="preserve">qui </w:t>
      </w:r>
      <w:r w:rsidR="00482765">
        <w:rPr>
          <w:lang w:val="fr-FR"/>
        </w:rPr>
        <w:t xml:space="preserve">avaient </w:t>
      </w:r>
      <w:r w:rsidRPr="00585642">
        <w:rPr>
          <w:lang w:val="fr-FR"/>
        </w:rPr>
        <w:t>joué un rôle central dans le pr</w:t>
      </w:r>
      <w:r w:rsidR="00482765">
        <w:rPr>
          <w:lang w:val="fr-FR"/>
        </w:rPr>
        <w:t xml:space="preserve">ocessus de candidature, c’était </w:t>
      </w:r>
      <w:r w:rsidRPr="00585642">
        <w:rPr>
          <w:lang w:val="fr-FR"/>
        </w:rPr>
        <w:t xml:space="preserve">pour eux un jour de </w:t>
      </w:r>
      <w:r w:rsidR="00482765">
        <w:rPr>
          <w:lang w:val="fr-FR"/>
        </w:rPr>
        <w:t xml:space="preserve">grande </w:t>
      </w:r>
      <w:r w:rsidRPr="00585642">
        <w:rPr>
          <w:lang w:val="fr-FR"/>
        </w:rPr>
        <w:t xml:space="preserve">fierté et d'émotion. La délégation a conclu </w:t>
      </w:r>
      <w:r w:rsidR="00482765">
        <w:rPr>
          <w:lang w:val="fr-FR"/>
        </w:rPr>
        <w:t xml:space="preserve">son </w:t>
      </w:r>
      <w:r w:rsidR="00482765" w:rsidRPr="00482765">
        <w:rPr>
          <w:lang w:val="fr-FR"/>
        </w:rPr>
        <w:t>intervention</w:t>
      </w:r>
      <w:r w:rsidR="00482765">
        <w:rPr>
          <w:lang w:val="fr-FR"/>
        </w:rPr>
        <w:t xml:space="preserve"> </w:t>
      </w:r>
      <w:r w:rsidRPr="00585642">
        <w:rPr>
          <w:lang w:val="fr-FR"/>
        </w:rPr>
        <w:t xml:space="preserve">en remerciant la Présidente pour la merveilleuse hospitalité </w:t>
      </w:r>
      <w:r w:rsidR="00482765">
        <w:rPr>
          <w:lang w:val="fr-FR"/>
        </w:rPr>
        <w:t>c</w:t>
      </w:r>
      <w:r w:rsidRPr="00585642">
        <w:rPr>
          <w:lang w:val="fr-FR"/>
        </w:rPr>
        <w:t>olombie</w:t>
      </w:r>
      <w:r w:rsidR="00482765">
        <w:rPr>
          <w:lang w:val="fr-FR"/>
        </w:rPr>
        <w:t>nne</w:t>
      </w:r>
      <w:r w:rsidRPr="00585642">
        <w:rPr>
          <w:lang w:val="fr-FR"/>
        </w:rPr>
        <w:t>.</w:t>
      </w:r>
    </w:p>
    <w:p w14:paraId="550E68C6" w14:textId="497B4635" w:rsidR="00470DCF" w:rsidRPr="00263E52" w:rsidRDefault="00482765" w:rsidP="00470DCF">
      <w:pPr>
        <w:pStyle w:val="Orateurengris"/>
        <w:numPr>
          <w:ilvl w:val="0"/>
          <w:numId w:val="0"/>
        </w:numPr>
        <w:spacing w:before="240" w:after="240"/>
        <w:ind w:left="562" w:hanging="562"/>
        <w:jc w:val="center"/>
        <w:rPr>
          <w:i/>
          <w:lang w:val="fr-FR"/>
        </w:rPr>
      </w:pPr>
      <w:r>
        <w:rPr>
          <w:i/>
          <w:lang w:val="fr-FR"/>
        </w:rPr>
        <w:t>[Une courte vidéo sur l’</w:t>
      </w:r>
      <w:r w:rsidRPr="00482765">
        <w:rPr>
          <w:i/>
          <w:lang w:val="fr-FR"/>
        </w:rPr>
        <w:t>élément</w:t>
      </w:r>
      <w:r>
        <w:rPr>
          <w:i/>
          <w:lang w:val="fr-FR"/>
        </w:rPr>
        <w:t xml:space="preserve"> a été projetée</w:t>
      </w:r>
      <w:r w:rsidR="00470DCF" w:rsidRPr="00263E52">
        <w:rPr>
          <w:i/>
          <w:lang w:val="fr-FR"/>
        </w:rPr>
        <w:t>]</w:t>
      </w:r>
    </w:p>
    <w:p w14:paraId="477B45A3" w14:textId="5CAE4729" w:rsidR="00B06131" w:rsidRPr="00B06131" w:rsidRDefault="00B06131" w:rsidP="00470DCF">
      <w:pPr>
        <w:pStyle w:val="Orateurengris"/>
        <w:spacing w:before="120"/>
        <w:ind w:left="709" w:hanging="709"/>
        <w:rPr>
          <w:lang w:val="fr-FR"/>
        </w:rPr>
      </w:pPr>
      <w:r w:rsidRPr="00B06131">
        <w:rPr>
          <w:lang w:val="fr-FR"/>
        </w:rPr>
        <w:t xml:space="preserve">La </w:t>
      </w:r>
      <w:r w:rsidRPr="00B06131">
        <w:rPr>
          <w:b/>
          <w:lang w:val="fr-FR"/>
        </w:rPr>
        <w:t>Présidente de l'Organe d'évaluation</w:t>
      </w:r>
      <w:r w:rsidRPr="00B06131">
        <w:rPr>
          <w:lang w:val="fr-FR"/>
        </w:rPr>
        <w:t xml:space="preserve"> a présenté la candidature</w:t>
      </w:r>
      <w:r>
        <w:rPr>
          <w:lang w:val="fr-FR"/>
        </w:rPr>
        <w:t xml:space="preserve"> suivant</w:t>
      </w:r>
      <w:r w:rsidR="008974C9">
        <w:rPr>
          <w:lang w:val="fr-FR"/>
        </w:rPr>
        <w:t>e</w:t>
      </w:r>
      <w:r>
        <w:rPr>
          <w:lang w:val="fr-FR"/>
        </w:rPr>
        <w:t xml:space="preserve">, </w:t>
      </w:r>
      <w:r w:rsidR="00CC6E74">
        <w:rPr>
          <w:b/>
          <w:lang w:val="fr-FR"/>
        </w:rPr>
        <w:t>la f</w:t>
      </w:r>
      <w:r w:rsidRPr="00B06131">
        <w:rPr>
          <w:b/>
          <w:lang w:val="fr-FR"/>
        </w:rPr>
        <w:t>ête du pardon</w:t>
      </w:r>
      <w:r w:rsidR="00CC6E74">
        <w:rPr>
          <w:b/>
          <w:lang w:val="fr-FR"/>
        </w:rPr>
        <w:t xml:space="preserve"> célestinien</w:t>
      </w:r>
      <w:r>
        <w:rPr>
          <w:lang w:val="fr-FR"/>
        </w:rPr>
        <w:t xml:space="preserve"> </w:t>
      </w:r>
      <w:r w:rsidRPr="00B06131">
        <w:rPr>
          <w:lang w:val="fr-FR"/>
        </w:rPr>
        <w:t>[projet de décision 14.COM 10.b.19]</w:t>
      </w:r>
      <w:r>
        <w:rPr>
          <w:lang w:val="fr-FR"/>
        </w:rPr>
        <w:t>, soumise par l’Italie</w:t>
      </w:r>
      <w:r w:rsidRPr="00B06131">
        <w:rPr>
          <w:lang w:val="fr-FR"/>
        </w:rPr>
        <w:t xml:space="preserve">. </w:t>
      </w:r>
      <w:r w:rsidR="00CC6E74">
        <w:rPr>
          <w:lang w:val="fr-FR"/>
        </w:rPr>
        <w:t>La f</w:t>
      </w:r>
      <w:r>
        <w:rPr>
          <w:lang w:val="fr-FR"/>
        </w:rPr>
        <w:t xml:space="preserve">ête du pardon </w:t>
      </w:r>
      <w:r w:rsidR="00CC6E74">
        <w:rPr>
          <w:lang w:val="fr-FR"/>
        </w:rPr>
        <w:t xml:space="preserve">célestinien </w:t>
      </w:r>
      <w:r>
        <w:rPr>
          <w:lang w:val="fr-FR"/>
        </w:rPr>
        <w:t xml:space="preserve">était </w:t>
      </w:r>
      <w:r w:rsidRPr="00B06131">
        <w:rPr>
          <w:lang w:val="fr-FR"/>
        </w:rPr>
        <w:t xml:space="preserve">inspirée </w:t>
      </w:r>
      <w:r>
        <w:rPr>
          <w:lang w:val="fr-FR"/>
        </w:rPr>
        <w:t xml:space="preserve">d’une bulle pontificale </w:t>
      </w:r>
      <w:r w:rsidR="008974C9">
        <w:rPr>
          <w:lang w:val="fr-FR"/>
        </w:rPr>
        <w:t xml:space="preserve">historique </w:t>
      </w:r>
      <w:r>
        <w:rPr>
          <w:lang w:val="fr-FR"/>
        </w:rPr>
        <w:t xml:space="preserve">du </w:t>
      </w:r>
      <w:r w:rsidR="008974C9">
        <w:rPr>
          <w:lang w:val="fr-FR"/>
        </w:rPr>
        <w:t xml:space="preserve">pape Célestin V, publiée pour favoriser les partenariats au sein des </w:t>
      </w:r>
      <w:r w:rsidRPr="00B06131">
        <w:rPr>
          <w:lang w:val="fr-FR"/>
        </w:rPr>
        <w:t>populations locales. Se déroulant dans la ville et la province de</w:t>
      </w:r>
      <w:r w:rsidR="008974C9">
        <w:rPr>
          <w:lang w:val="fr-FR"/>
        </w:rPr>
        <w:t xml:space="preserve"> L'Aquila, la tradition comprenait</w:t>
      </w:r>
      <w:r w:rsidRPr="00B06131">
        <w:rPr>
          <w:lang w:val="fr-FR"/>
        </w:rPr>
        <w:t xml:space="preserve"> un ensemble de rituels et de célébrations transmis sans interruption depuis 1294. La pratique </w:t>
      </w:r>
      <w:r w:rsidR="008974C9">
        <w:rPr>
          <w:lang w:val="fr-FR"/>
        </w:rPr>
        <w:t xml:space="preserve">véhiculait </w:t>
      </w:r>
      <w:r w:rsidRPr="00B06131">
        <w:rPr>
          <w:lang w:val="fr-FR"/>
        </w:rPr>
        <w:t>un sentiment de conti</w:t>
      </w:r>
      <w:r w:rsidR="008974C9">
        <w:rPr>
          <w:lang w:val="fr-FR"/>
        </w:rPr>
        <w:t>nuité et d'identité culturelle pour</w:t>
      </w:r>
      <w:r w:rsidRPr="00B06131">
        <w:rPr>
          <w:lang w:val="fr-FR"/>
        </w:rPr>
        <w:t xml:space="preserve"> l'ensemble de la communauté. D'après les informations contenues dans le dossier, la candidature satisfai</w:t>
      </w:r>
      <w:r w:rsidR="008974C9">
        <w:rPr>
          <w:lang w:val="fr-FR"/>
        </w:rPr>
        <w:t>sai</w:t>
      </w:r>
      <w:r w:rsidRPr="00B06131">
        <w:rPr>
          <w:lang w:val="fr-FR"/>
        </w:rPr>
        <w:t>t aux cinq critères d'inscription sur la Liste représentative. L'Organe d'évaluation a</w:t>
      </w:r>
      <w:r w:rsidR="008974C9">
        <w:rPr>
          <w:lang w:val="fr-FR"/>
        </w:rPr>
        <w:t>vait estimé que l'élément renforçait</w:t>
      </w:r>
      <w:r w:rsidRPr="00B06131">
        <w:rPr>
          <w:lang w:val="fr-FR"/>
        </w:rPr>
        <w:t xml:space="preserve"> la communication et les relations entre les générations et </w:t>
      </w:r>
      <w:r w:rsidR="008974C9">
        <w:rPr>
          <w:lang w:val="fr-FR"/>
        </w:rPr>
        <w:t>créait</w:t>
      </w:r>
      <w:r w:rsidR="0019586C">
        <w:rPr>
          <w:lang w:val="fr-FR"/>
        </w:rPr>
        <w:t xml:space="preserve"> des liens </w:t>
      </w:r>
      <w:r w:rsidRPr="00B06131">
        <w:rPr>
          <w:lang w:val="fr-FR"/>
        </w:rPr>
        <w:t>émotionnel</w:t>
      </w:r>
      <w:r w:rsidR="0019586C">
        <w:rPr>
          <w:lang w:val="fr-FR"/>
        </w:rPr>
        <w:t>s</w:t>
      </w:r>
      <w:r w:rsidRPr="00B06131">
        <w:rPr>
          <w:lang w:val="fr-FR"/>
        </w:rPr>
        <w:t xml:space="preserve"> et culture</w:t>
      </w:r>
      <w:r w:rsidR="0019586C">
        <w:rPr>
          <w:lang w:val="fr-FR"/>
        </w:rPr>
        <w:t xml:space="preserve">ls </w:t>
      </w:r>
      <w:r w:rsidRPr="00B06131">
        <w:rPr>
          <w:lang w:val="fr-FR"/>
        </w:rPr>
        <w:t>intense</w:t>
      </w:r>
      <w:r w:rsidR="0019586C">
        <w:rPr>
          <w:lang w:val="fr-FR"/>
        </w:rPr>
        <w:t>s</w:t>
      </w:r>
      <w:r w:rsidRPr="00B06131">
        <w:rPr>
          <w:lang w:val="fr-FR"/>
        </w:rPr>
        <w:t xml:space="preserve">. Les mesures de sauvegarde proposées pour la </w:t>
      </w:r>
      <w:r w:rsidR="00CC6E74">
        <w:rPr>
          <w:lang w:val="fr-FR"/>
        </w:rPr>
        <w:t>f</w:t>
      </w:r>
      <w:r w:rsidR="008974C9">
        <w:rPr>
          <w:lang w:val="fr-FR"/>
        </w:rPr>
        <w:t xml:space="preserve">ête du pardon </w:t>
      </w:r>
      <w:r w:rsidR="00CC6E74">
        <w:rPr>
          <w:lang w:val="fr-FR"/>
        </w:rPr>
        <w:t xml:space="preserve">célestinien </w:t>
      </w:r>
      <w:r w:rsidR="008974C9">
        <w:rPr>
          <w:lang w:val="fr-FR"/>
        </w:rPr>
        <w:t xml:space="preserve">avaient </w:t>
      </w:r>
      <w:r w:rsidRPr="00B06131">
        <w:rPr>
          <w:lang w:val="fr-FR"/>
        </w:rPr>
        <w:t xml:space="preserve">été bien formulées </w:t>
      </w:r>
      <w:r w:rsidR="0019586C">
        <w:rPr>
          <w:lang w:val="fr-FR"/>
        </w:rPr>
        <w:t xml:space="preserve">en concertation avec </w:t>
      </w:r>
      <w:r w:rsidRPr="00B06131">
        <w:rPr>
          <w:lang w:val="fr-FR"/>
        </w:rPr>
        <w:t>le</w:t>
      </w:r>
      <w:r w:rsidR="008974C9">
        <w:rPr>
          <w:lang w:val="fr-FR"/>
        </w:rPr>
        <w:t>s communautés concernées qui avaient</w:t>
      </w:r>
      <w:r w:rsidRPr="00B06131">
        <w:rPr>
          <w:lang w:val="fr-FR"/>
        </w:rPr>
        <w:t xml:space="preserve"> été au c</w:t>
      </w:r>
      <w:r w:rsidR="008974C9">
        <w:rPr>
          <w:lang w:val="fr-FR"/>
        </w:rPr>
        <w:t>œur de leur conception et joueraie</w:t>
      </w:r>
      <w:r w:rsidRPr="00B06131">
        <w:rPr>
          <w:lang w:val="fr-FR"/>
        </w:rPr>
        <w:t>nt un rôle central dans leur mise en œuvre. L'Organe a</w:t>
      </w:r>
      <w:r w:rsidR="008974C9">
        <w:rPr>
          <w:lang w:val="fr-FR"/>
        </w:rPr>
        <w:t>vait</w:t>
      </w:r>
      <w:r w:rsidRPr="00B06131">
        <w:rPr>
          <w:lang w:val="fr-FR"/>
        </w:rPr>
        <w:t xml:space="preserve"> félicité l'État partie d'avoir </w:t>
      </w:r>
      <w:r w:rsidR="0019586C">
        <w:rPr>
          <w:lang w:val="fr-FR"/>
        </w:rPr>
        <w:t>pris conscience d</w:t>
      </w:r>
      <w:r w:rsidRPr="00B06131">
        <w:rPr>
          <w:lang w:val="fr-FR"/>
        </w:rPr>
        <w:t xml:space="preserve">es </w:t>
      </w:r>
      <w:r w:rsidR="0019586C">
        <w:rPr>
          <w:lang w:val="fr-FR"/>
        </w:rPr>
        <w:t xml:space="preserve">possibles </w:t>
      </w:r>
      <w:r w:rsidRPr="00B06131">
        <w:rPr>
          <w:lang w:val="fr-FR"/>
        </w:rPr>
        <w:t xml:space="preserve">impacts négatifs du tourisme en proposant des mesures de sauvegarde </w:t>
      </w:r>
      <w:r w:rsidR="0019586C">
        <w:rPr>
          <w:lang w:val="fr-FR"/>
        </w:rPr>
        <w:t xml:space="preserve">innovantes </w:t>
      </w:r>
      <w:r w:rsidRPr="00B06131">
        <w:rPr>
          <w:lang w:val="fr-FR"/>
        </w:rPr>
        <w:t>pour prévenir ces menaces et a</w:t>
      </w:r>
      <w:r w:rsidR="008974C9">
        <w:rPr>
          <w:lang w:val="fr-FR"/>
        </w:rPr>
        <w:t>vait</w:t>
      </w:r>
      <w:r w:rsidRPr="00B06131">
        <w:rPr>
          <w:lang w:val="fr-FR"/>
        </w:rPr>
        <w:t xml:space="preserve"> salué son initiative d'ado</w:t>
      </w:r>
      <w:r w:rsidR="0019586C">
        <w:rPr>
          <w:lang w:val="fr-FR"/>
        </w:rPr>
        <w:t>pter un code de conduite à l’intention des</w:t>
      </w:r>
      <w:r w:rsidRPr="00B06131">
        <w:rPr>
          <w:lang w:val="fr-FR"/>
        </w:rPr>
        <w:t xml:space="preserve"> touristes et </w:t>
      </w:r>
      <w:r w:rsidR="0019586C">
        <w:rPr>
          <w:lang w:val="fr-FR"/>
        </w:rPr>
        <w:t xml:space="preserve">des </w:t>
      </w:r>
      <w:r w:rsidRPr="00B06131">
        <w:rPr>
          <w:lang w:val="fr-FR"/>
        </w:rPr>
        <w:t xml:space="preserve">participants pour </w:t>
      </w:r>
      <w:r w:rsidR="0019586C">
        <w:rPr>
          <w:lang w:val="fr-FR"/>
        </w:rPr>
        <w:t>que la pratique soit respectée</w:t>
      </w:r>
      <w:r w:rsidR="008974C9">
        <w:rPr>
          <w:lang w:val="fr-FR"/>
        </w:rPr>
        <w:t>. L'Organe d'évaluation recommandait</w:t>
      </w:r>
      <w:r w:rsidRPr="00B06131">
        <w:rPr>
          <w:lang w:val="fr-FR"/>
        </w:rPr>
        <w:t xml:space="preserve"> que le Comité inscrive la </w:t>
      </w:r>
      <w:r w:rsidR="00CC6E74">
        <w:rPr>
          <w:lang w:val="fr-FR"/>
        </w:rPr>
        <w:t>f</w:t>
      </w:r>
      <w:r w:rsidR="008974C9">
        <w:rPr>
          <w:lang w:val="fr-FR"/>
        </w:rPr>
        <w:t>ête du pardon</w:t>
      </w:r>
      <w:r w:rsidR="00CC6E74">
        <w:rPr>
          <w:lang w:val="fr-FR"/>
        </w:rPr>
        <w:t xml:space="preserve"> célestinien</w:t>
      </w:r>
      <w:r w:rsidR="008974C9">
        <w:rPr>
          <w:lang w:val="fr-FR"/>
        </w:rPr>
        <w:t xml:space="preserve"> </w:t>
      </w:r>
      <w:r w:rsidRPr="00B06131">
        <w:rPr>
          <w:lang w:val="fr-FR"/>
        </w:rPr>
        <w:t>sur la Liste représentative.</w:t>
      </w:r>
    </w:p>
    <w:p w14:paraId="0D1668CF" w14:textId="0F4901F0" w:rsidR="008974C9" w:rsidRDefault="008974C9" w:rsidP="008974C9">
      <w:pPr>
        <w:pStyle w:val="Orateurengris"/>
        <w:spacing w:before="120"/>
        <w:ind w:left="709" w:hanging="709"/>
        <w:rPr>
          <w:b/>
          <w:lang w:val="fr-FR"/>
        </w:rPr>
      </w:pPr>
      <w:r>
        <w:rPr>
          <w:lang w:val="fr-FR"/>
        </w:rPr>
        <w:t xml:space="preserve">La </w:t>
      </w:r>
      <w:r w:rsidRPr="00263E52">
        <w:rPr>
          <w:b/>
          <w:lang w:val="fr-FR"/>
        </w:rPr>
        <w:t>Présidente</w:t>
      </w:r>
      <w:r>
        <w:rPr>
          <w:lang w:val="fr-FR"/>
        </w:rPr>
        <w:t xml:space="preserve"> a noté qu’aucun </w:t>
      </w:r>
      <w:r w:rsidRPr="00263E52">
        <w:rPr>
          <w:lang w:val="fr-FR"/>
        </w:rPr>
        <w:t>amendement</w:t>
      </w:r>
      <w:r>
        <w:rPr>
          <w:lang w:val="fr-FR"/>
        </w:rPr>
        <w:t xml:space="preserve"> ni demande de débat n’avait été soumis, et a proposé d’adopter le projet de décision dans son ensemble. </w:t>
      </w:r>
      <w:r w:rsidRPr="00263E52">
        <w:rPr>
          <w:lang w:val="fr-FR"/>
        </w:rPr>
        <w:t>En l'absence d'</w:t>
      </w:r>
      <w:r>
        <w:rPr>
          <w:lang w:val="fr-FR"/>
        </w:rPr>
        <w:t xml:space="preserve">objections, la </w:t>
      </w:r>
      <w:r w:rsidRPr="00263E52">
        <w:rPr>
          <w:b/>
          <w:lang w:val="fr-FR"/>
        </w:rPr>
        <w:t>Présidente a déclaré adoptée la décision</w:t>
      </w:r>
      <w:r>
        <w:rPr>
          <w:b/>
          <w:lang w:val="fr-FR"/>
        </w:rPr>
        <w:t xml:space="preserve"> </w:t>
      </w:r>
      <w:hyperlink r:id="rId112" w:history="1">
        <w:r w:rsidRPr="00782FBB">
          <w:rPr>
            <w:rStyle w:val="Hyperlink"/>
            <w:b/>
            <w:lang w:val="fr-FR"/>
          </w:rPr>
          <w:t>14.COM 10.b.19</w:t>
        </w:r>
      </w:hyperlink>
      <w:r w:rsidRPr="00782FBB">
        <w:rPr>
          <w:rStyle w:val="Hyperlink"/>
          <w:b/>
          <w:u w:val="none"/>
          <w:lang w:val="fr-FR"/>
        </w:rPr>
        <w:t xml:space="preserve"> </w:t>
      </w:r>
      <w:r w:rsidRPr="00585642">
        <w:rPr>
          <w:b/>
          <w:lang w:val="fr-FR"/>
        </w:rPr>
        <w:t>d’inscrire</w:t>
      </w:r>
      <w:r>
        <w:rPr>
          <w:lang w:val="fr-FR"/>
        </w:rPr>
        <w:t xml:space="preserve"> </w:t>
      </w:r>
      <w:r>
        <w:rPr>
          <w:b/>
          <w:lang w:val="fr-FR"/>
        </w:rPr>
        <w:t>la Fête du pardon</w:t>
      </w:r>
      <w:r w:rsidR="00CC6E74">
        <w:rPr>
          <w:b/>
          <w:lang w:val="fr-FR"/>
        </w:rPr>
        <w:t xml:space="preserve"> célestinien </w:t>
      </w:r>
      <w:r>
        <w:rPr>
          <w:b/>
          <w:lang w:val="fr-FR"/>
        </w:rPr>
        <w:t>sur la Liste représentative.</w:t>
      </w:r>
    </w:p>
    <w:p w14:paraId="2C326920" w14:textId="09991176" w:rsidR="008974C9" w:rsidRPr="008974C9" w:rsidRDefault="008974C9" w:rsidP="008974C9">
      <w:pPr>
        <w:pStyle w:val="Orateurengris"/>
        <w:spacing w:before="120"/>
        <w:ind w:left="709" w:hanging="709"/>
        <w:rPr>
          <w:b/>
          <w:lang w:val="fr-FR"/>
        </w:rPr>
      </w:pPr>
      <w:r w:rsidRPr="008974C9">
        <w:rPr>
          <w:lang w:val="fr-FR"/>
        </w:rPr>
        <w:t xml:space="preserve">La </w:t>
      </w:r>
      <w:r w:rsidRPr="008974C9">
        <w:rPr>
          <w:b/>
          <w:lang w:val="fr-FR"/>
        </w:rPr>
        <w:t>délégation de l’Italie</w:t>
      </w:r>
      <w:r w:rsidRPr="008974C9">
        <w:rPr>
          <w:lang w:val="fr-FR"/>
        </w:rPr>
        <w:t xml:space="preserve"> a fait remarquer que la </w:t>
      </w:r>
      <w:r w:rsidR="00CC6E74">
        <w:rPr>
          <w:lang w:val="fr-FR"/>
        </w:rPr>
        <w:t>f</w:t>
      </w:r>
      <w:r>
        <w:rPr>
          <w:lang w:val="fr-FR"/>
        </w:rPr>
        <w:t xml:space="preserve">ête du </w:t>
      </w:r>
      <w:r w:rsidRPr="008974C9">
        <w:rPr>
          <w:lang w:val="fr-FR"/>
        </w:rPr>
        <w:t xml:space="preserve">pardon </w:t>
      </w:r>
      <w:r w:rsidR="00CC6E74">
        <w:rPr>
          <w:lang w:val="fr-FR"/>
        </w:rPr>
        <w:t xml:space="preserve">célestinien </w:t>
      </w:r>
      <w:r>
        <w:rPr>
          <w:lang w:val="fr-FR"/>
        </w:rPr>
        <w:t>était</w:t>
      </w:r>
      <w:r w:rsidRPr="008974C9">
        <w:rPr>
          <w:lang w:val="fr-FR"/>
        </w:rPr>
        <w:t xml:space="preserve"> un symbole de cohésion e</w:t>
      </w:r>
      <w:r>
        <w:rPr>
          <w:lang w:val="fr-FR"/>
        </w:rPr>
        <w:t>t d'inclusion sociale qui trouvait</w:t>
      </w:r>
      <w:r w:rsidRPr="008974C9">
        <w:rPr>
          <w:lang w:val="fr-FR"/>
        </w:rPr>
        <w:t xml:space="preserve"> ses racines dans le premier jubilé de l'histoire, célébré au troisième siècle. La délégation a remercié les membres de l'Organe d'évaluation et du Comité d'avoir reconnu les valeurs</w:t>
      </w:r>
      <w:r w:rsidR="007E3066">
        <w:rPr>
          <w:lang w:val="fr-FR"/>
        </w:rPr>
        <w:t xml:space="preserve"> de cette tradition, qui célébrait</w:t>
      </w:r>
      <w:r w:rsidRPr="008974C9">
        <w:rPr>
          <w:lang w:val="fr-FR"/>
        </w:rPr>
        <w:t xml:space="preserve"> un acte de réconciliation et de paix. Les pratiques traditionnelles de pardon représent</w:t>
      </w:r>
      <w:r w:rsidR="007E3066">
        <w:rPr>
          <w:lang w:val="fr-FR"/>
        </w:rPr>
        <w:t>ai</w:t>
      </w:r>
      <w:r w:rsidRPr="008974C9">
        <w:rPr>
          <w:lang w:val="fr-FR"/>
        </w:rPr>
        <w:t>ent un héritage transmis sans interruption depuis des siècles, une expression de l'identité culturelle, et les valeurs de partage, d'hospitalité et de frate</w:t>
      </w:r>
      <w:r w:rsidR="007E3066">
        <w:rPr>
          <w:lang w:val="fr-FR"/>
        </w:rPr>
        <w:t>rnité. Cette inscription célébrait</w:t>
      </w:r>
      <w:r w:rsidRPr="008974C9">
        <w:rPr>
          <w:lang w:val="fr-FR"/>
        </w:rPr>
        <w:t xml:space="preserve"> également la force et les valeurs du patrimoine immatériel dans les situations d'urgence. La communauté de L'Aquila, même lorsqu'elle a</w:t>
      </w:r>
      <w:r w:rsidR="007E3066">
        <w:rPr>
          <w:lang w:val="fr-FR"/>
        </w:rPr>
        <w:t>vait</w:t>
      </w:r>
      <w:r w:rsidRPr="008974C9">
        <w:rPr>
          <w:lang w:val="fr-FR"/>
        </w:rPr>
        <w:t xml:space="preserve"> été frappée par le tremblement de terre de 2009, a</w:t>
      </w:r>
      <w:r w:rsidR="007E3066">
        <w:rPr>
          <w:lang w:val="fr-FR"/>
        </w:rPr>
        <w:t>vait</w:t>
      </w:r>
      <w:r w:rsidRPr="008974C9">
        <w:rPr>
          <w:lang w:val="fr-FR"/>
        </w:rPr>
        <w:t xml:space="preserve"> pu sauvegarder cet élément d'unité et de résilience. Les pensées de la délégation </w:t>
      </w:r>
      <w:r w:rsidR="007E3066">
        <w:rPr>
          <w:lang w:val="fr-FR"/>
        </w:rPr>
        <w:t xml:space="preserve">allaient </w:t>
      </w:r>
      <w:r w:rsidRPr="008974C9">
        <w:rPr>
          <w:lang w:val="fr-FR"/>
        </w:rPr>
        <w:t>à toutes les c</w:t>
      </w:r>
      <w:r w:rsidR="007E3066">
        <w:rPr>
          <w:lang w:val="fr-FR"/>
        </w:rPr>
        <w:t xml:space="preserve">ommunautés de L'Aquila qui </w:t>
      </w:r>
      <w:r w:rsidR="00CC6E74">
        <w:rPr>
          <w:lang w:val="fr-FR"/>
        </w:rPr>
        <w:t xml:space="preserve">étaient en train de célébrer </w:t>
      </w:r>
      <w:r w:rsidR="007E3066">
        <w:rPr>
          <w:lang w:val="fr-FR"/>
        </w:rPr>
        <w:t xml:space="preserve">cette </w:t>
      </w:r>
      <w:r w:rsidR="007E3066" w:rsidRPr="007E3066">
        <w:rPr>
          <w:lang w:val="fr-FR"/>
        </w:rPr>
        <w:t>inscription</w:t>
      </w:r>
      <w:r w:rsidR="00AF03F0">
        <w:rPr>
          <w:lang w:val="fr-FR"/>
        </w:rPr>
        <w:t xml:space="preserve">. Celle-ci </w:t>
      </w:r>
      <w:r w:rsidR="007E3066">
        <w:rPr>
          <w:lang w:val="fr-FR"/>
        </w:rPr>
        <w:t xml:space="preserve">était </w:t>
      </w:r>
      <w:r w:rsidRPr="008974C9">
        <w:rPr>
          <w:lang w:val="fr-FR"/>
        </w:rPr>
        <w:t>une étape impo</w:t>
      </w:r>
      <w:r w:rsidR="007E3066">
        <w:rPr>
          <w:lang w:val="fr-FR"/>
        </w:rPr>
        <w:t>rtante dans un parcours qui visait</w:t>
      </w:r>
      <w:r w:rsidRPr="008974C9">
        <w:rPr>
          <w:lang w:val="fr-FR"/>
        </w:rPr>
        <w:t xml:space="preserve"> à préserver et à promouvoir un patrimoine vivant. La délégation a donné lecture d'un message reçu de la commun</w:t>
      </w:r>
      <w:r w:rsidR="007E3066">
        <w:rPr>
          <w:lang w:val="fr-FR"/>
        </w:rPr>
        <w:t>auté de L'Aquila, qui disait : « Le Comité du p</w:t>
      </w:r>
      <w:r w:rsidRPr="008974C9">
        <w:rPr>
          <w:lang w:val="fr-FR"/>
        </w:rPr>
        <w:t>ardon</w:t>
      </w:r>
      <w:r w:rsidR="00CC6E74">
        <w:rPr>
          <w:lang w:val="fr-FR"/>
        </w:rPr>
        <w:t xml:space="preserve"> célestinien</w:t>
      </w:r>
      <w:r w:rsidRPr="008974C9">
        <w:rPr>
          <w:lang w:val="fr-FR"/>
        </w:rPr>
        <w:t xml:space="preserve"> ainsi que tous les citoyens de L'Aquila et les communautés des Abruzzes en Italie expriment une gratitu</w:t>
      </w:r>
      <w:r w:rsidR="007E3066">
        <w:rPr>
          <w:lang w:val="fr-FR"/>
        </w:rPr>
        <w:t>de particulière à l'UNESCO d’</w:t>
      </w:r>
      <w:r w:rsidRPr="008974C9">
        <w:rPr>
          <w:lang w:val="fr-FR"/>
        </w:rPr>
        <w:t xml:space="preserve">avoir inscrit cette </w:t>
      </w:r>
      <w:r w:rsidR="007E3066">
        <w:rPr>
          <w:lang w:val="fr-FR"/>
        </w:rPr>
        <w:t xml:space="preserve">fête </w:t>
      </w:r>
      <w:r w:rsidRPr="008974C9">
        <w:rPr>
          <w:lang w:val="fr-FR"/>
        </w:rPr>
        <w:t>sur la Liste représentative du patrimoine culturel immatériel. La communauté de L'Aquila, gardienne de ce rite annuel de réconciliation, a survécu aux siècles, tout en maintenant une tradition de paix de génération en génération. Aujourd'hui, grâce à l'UNESCO, la dimension renouvelée d'une vie de paix ouverte et unie t</w:t>
      </w:r>
      <w:r w:rsidR="007E3066">
        <w:rPr>
          <w:lang w:val="fr-FR"/>
        </w:rPr>
        <w:t>rouve sa pleine reconnaissance. Par l’</w:t>
      </w:r>
      <w:r w:rsidR="007E3066" w:rsidRPr="007E3066">
        <w:rPr>
          <w:lang w:val="fr-FR"/>
        </w:rPr>
        <w:t>intermédiaire</w:t>
      </w:r>
      <w:r w:rsidR="00CC6E74">
        <w:rPr>
          <w:lang w:val="fr-FR"/>
        </w:rPr>
        <w:t xml:space="preserve"> du</w:t>
      </w:r>
      <w:r w:rsidR="007E3066">
        <w:rPr>
          <w:lang w:val="fr-FR"/>
        </w:rPr>
        <w:t xml:space="preserve"> pardon</w:t>
      </w:r>
      <w:r w:rsidR="00CC6E74">
        <w:rPr>
          <w:lang w:val="fr-FR"/>
        </w:rPr>
        <w:t xml:space="preserve"> célestinien</w:t>
      </w:r>
      <w:r w:rsidRPr="008974C9">
        <w:rPr>
          <w:lang w:val="fr-FR"/>
        </w:rPr>
        <w:t xml:space="preserve">, reconnu par l'UNESCO, nous </w:t>
      </w:r>
      <w:r w:rsidR="007E3066">
        <w:rPr>
          <w:lang w:val="fr-FR"/>
        </w:rPr>
        <w:t xml:space="preserve">saluons </w:t>
      </w:r>
      <w:r w:rsidRPr="008974C9">
        <w:rPr>
          <w:lang w:val="fr-FR"/>
        </w:rPr>
        <w:t xml:space="preserve">toutes les communautés engagées dans la sauvegarde du </w:t>
      </w:r>
      <w:r w:rsidR="007E3066">
        <w:rPr>
          <w:lang w:val="fr-FR"/>
        </w:rPr>
        <w:t>patrimoine culturel immatériel »</w:t>
      </w:r>
      <w:r w:rsidR="00EA7C31">
        <w:rPr>
          <w:lang w:val="fr-FR"/>
        </w:rPr>
        <w:t>.</w:t>
      </w:r>
    </w:p>
    <w:p w14:paraId="285E94E9" w14:textId="522C3D54" w:rsidR="00041977" w:rsidRPr="003E4DF6" w:rsidRDefault="00041977" w:rsidP="00470DCF">
      <w:pPr>
        <w:pStyle w:val="Orateurengris"/>
        <w:spacing w:before="120"/>
        <w:ind w:left="709" w:hanging="709"/>
        <w:rPr>
          <w:lang w:val="fr-FR"/>
        </w:rPr>
      </w:pPr>
      <w:r w:rsidRPr="00041977">
        <w:rPr>
          <w:lang w:val="fr-FR"/>
        </w:rPr>
        <w:t xml:space="preserve">La </w:t>
      </w:r>
      <w:r w:rsidRPr="00041977">
        <w:rPr>
          <w:b/>
          <w:lang w:val="fr-FR"/>
        </w:rPr>
        <w:t>Présidente de l'Organe d'évaluation</w:t>
      </w:r>
      <w:r w:rsidRPr="00041977">
        <w:rPr>
          <w:lang w:val="fr-FR"/>
        </w:rPr>
        <w:t xml:space="preserve"> a présenté la candidature</w:t>
      </w:r>
      <w:r>
        <w:rPr>
          <w:lang w:val="fr-FR"/>
        </w:rPr>
        <w:t xml:space="preserve"> suivante,</w:t>
      </w:r>
      <w:r w:rsidRPr="00041977">
        <w:rPr>
          <w:lang w:val="fr-FR"/>
        </w:rPr>
        <w:t xml:space="preserve"> </w:t>
      </w:r>
      <w:r w:rsidR="003E4DF6" w:rsidRPr="003E4DF6">
        <w:rPr>
          <w:b/>
          <w:lang w:val="fr-FR"/>
        </w:rPr>
        <w:t>l’artisanat de l’a</w:t>
      </w:r>
      <w:r w:rsidRPr="003E4DF6">
        <w:rPr>
          <w:b/>
          <w:lang w:val="fr-FR"/>
        </w:rPr>
        <w:t>k-kalpak</w:t>
      </w:r>
      <w:r w:rsidR="003E4DF6" w:rsidRPr="003E4DF6">
        <w:rPr>
          <w:b/>
          <w:lang w:val="fr-FR"/>
        </w:rPr>
        <w:t>, connaissances et savoir-faire traditionnels liés à la fabrication et au port du chapeau masculin kirghiz</w:t>
      </w:r>
      <w:r w:rsidRPr="00041977">
        <w:rPr>
          <w:lang w:val="fr-FR"/>
        </w:rPr>
        <w:t xml:space="preserve"> [projet de décision 14.COM 10.b.20] soumise par </w:t>
      </w:r>
      <w:r w:rsidRPr="00AF03F0">
        <w:rPr>
          <w:b/>
          <w:lang w:val="fr-FR"/>
        </w:rPr>
        <w:t>le</w:t>
      </w:r>
      <w:r w:rsidRPr="00041977">
        <w:rPr>
          <w:lang w:val="fr-FR"/>
        </w:rPr>
        <w:t xml:space="preserve"> </w:t>
      </w:r>
      <w:r w:rsidRPr="003E4DF6">
        <w:rPr>
          <w:b/>
          <w:lang w:val="fr-FR"/>
        </w:rPr>
        <w:t>Kirghizistan</w:t>
      </w:r>
      <w:r w:rsidRPr="00041977">
        <w:rPr>
          <w:lang w:val="fr-FR"/>
        </w:rPr>
        <w:t xml:space="preserve">. </w:t>
      </w:r>
      <w:r w:rsidR="003E4DF6">
        <w:rPr>
          <w:lang w:val="fr-FR"/>
        </w:rPr>
        <w:t xml:space="preserve">L'ak-kalpak était </w:t>
      </w:r>
      <w:r w:rsidRPr="00041977">
        <w:rPr>
          <w:lang w:val="fr-FR"/>
        </w:rPr>
        <w:t>un chapeau masculin traditionnel</w:t>
      </w:r>
      <w:r w:rsidR="003E4DF6">
        <w:rPr>
          <w:lang w:val="fr-FR"/>
        </w:rPr>
        <w:t>,</w:t>
      </w:r>
      <w:r w:rsidRPr="00041977">
        <w:rPr>
          <w:lang w:val="fr-FR"/>
        </w:rPr>
        <w:t xml:space="preserve"> fait de feutre blanc, porte</w:t>
      </w:r>
      <w:r w:rsidR="003E4DF6">
        <w:rPr>
          <w:lang w:val="fr-FR"/>
        </w:rPr>
        <w:t>ur</w:t>
      </w:r>
      <w:r w:rsidRPr="00041977">
        <w:rPr>
          <w:lang w:val="fr-FR"/>
        </w:rPr>
        <w:t xml:space="preserve"> de profo</w:t>
      </w:r>
      <w:r w:rsidR="003E4DF6">
        <w:rPr>
          <w:lang w:val="fr-FR"/>
        </w:rPr>
        <w:t>ndes significations sacrées. L’artisanat de l'a</w:t>
      </w:r>
      <w:r w:rsidRPr="00041977">
        <w:rPr>
          <w:lang w:val="fr-FR"/>
        </w:rPr>
        <w:t xml:space="preserve">k-kalpak </w:t>
      </w:r>
      <w:r w:rsidR="003E4DF6">
        <w:rPr>
          <w:lang w:val="fr-FR"/>
        </w:rPr>
        <w:t xml:space="preserve">était une somme de connaissances et de </w:t>
      </w:r>
      <w:r w:rsidR="003E4DF6" w:rsidRPr="003E4DF6">
        <w:rPr>
          <w:lang w:val="fr-FR"/>
        </w:rPr>
        <w:t>savoir-faire</w:t>
      </w:r>
      <w:r w:rsidR="003E4DF6">
        <w:rPr>
          <w:lang w:val="fr-FR"/>
        </w:rPr>
        <w:t xml:space="preserve"> e</w:t>
      </w:r>
      <w:r w:rsidR="00E12A89">
        <w:rPr>
          <w:lang w:val="fr-FR"/>
        </w:rPr>
        <w:t>n constante évolution, transmis</w:t>
      </w:r>
      <w:r w:rsidR="003E4DF6">
        <w:rPr>
          <w:lang w:val="fr-FR"/>
        </w:rPr>
        <w:t xml:space="preserve"> par les </w:t>
      </w:r>
      <w:r w:rsidRPr="00041977">
        <w:rPr>
          <w:lang w:val="fr-FR"/>
        </w:rPr>
        <w:t>artisan</w:t>
      </w:r>
      <w:r w:rsidR="003E4DF6">
        <w:rPr>
          <w:lang w:val="fr-FR"/>
        </w:rPr>
        <w:t>e</w:t>
      </w:r>
      <w:r w:rsidRPr="00041977">
        <w:rPr>
          <w:lang w:val="fr-FR"/>
        </w:rPr>
        <w:t>s des communautés concernées, comprenant le feutrage, la coupe et la couture et la broderie de motifs. D'après les informations contenues dans le dossier, la candidature satisfai</w:t>
      </w:r>
      <w:r w:rsidR="003E4DF6">
        <w:rPr>
          <w:lang w:val="fr-FR"/>
        </w:rPr>
        <w:t>sai</w:t>
      </w:r>
      <w:r w:rsidRPr="00041977">
        <w:rPr>
          <w:lang w:val="fr-FR"/>
        </w:rPr>
        <w:t>t aux cinq critères d'inscription sur la Liste représentative. L'Organe d'évaluation a</w:t>
      </w:r>
      <w:r w:rsidR="003E4DF6">
        <w:rPr>
          <w:lang w:val="fr-FR"/>
        </w:rPr>
        <w:t>vait estimé que la dimension sociale de l’a</w:t>
      </w:r>
      <w:r w:rsidRPr="00041977">
        <w:rPr>
          <w:lang w:val="fr-FR"/>
        </w:rPr>
        <w:t>k-kalpak a</w:t>
      </w:r>
      <w:r w:rsidR="003E4DF6">
        <w:rPr>
          <w:lang w:val="fr-FR"/>
        </w:rPr>
        <w:t>vait</w:t>
      </w:r>
      <w:r w:rsidRPr="00041977">
        <w:rPr>
          <w:lang w:val="fr-FR"/>
        </w:rPr>
        <w:t xml:space="preserve"> un caractère intégrateur car elle établi</w:t>
      </w:r>
      <w:r w:rsidR="003E4DF6">
        <w:rPr>
          <w:lang w:val="fr-FR"/>
        </w:rPr>
        <w:t>ssai</w:t>
      </w:r>
      <w:r w:rsidRPr="00041977">
        <w:rPr>
          <w:lang w:val="fr-FR"/>
        </w:rPr>
        <w:t>t des liens entre différentes tribus et communautés kirghizes, des hommes d'âges, d'éducation et de statut</w:t>
      </w:r>
      <w:r w:rsidR="00E12A89">
        <w:rPr>
          <w:lang w:val="fr-FR"/>
        </w:rPr>
        <w:t>s</w:t>
      </w:r>
      <w:r w:rsidRPr="00041977">
        <w:rPr>
          <w:lang w:val="fr-FR"/>
        </w:rPr>
        <w:t xml:space="preserve"> </w:t>
      </w:r>
      <w:r w:rsidR="00E12A89">
        <w:rPr>
          <w:lang w:val="fr-FR"/>
        </w:rPr>
        <w:t xml:space="preserve">sociaux </w:t>
      </w:r>
      <w:r w:rsidRPr="00041977">
        <w:rPr>
          <w:lang w:val="fr-FR"/>
        </w:rPr>
        <w:t>diffé</w:t>
      </w:r>
      <w:r w:rsidR="003E4DF6">
        <w:rPr>
          <w:lang w:val="fr-FR"/>
        </w:rPr>
        <w:t>rents, et des femmes exerçant cet</w:t>
      </w:r>
      <w:r w:rsidRPr="00041977">
        <w:rPr>
          <w:lang w:val="fr-FR"/>
        </w:rPr>
        <w:t xml:space="preserve"> artisanat. Les mesures proposées </w:t>
      </w:r>
      <w:r w:rsidR="003E4DF6">
        <w:rPr>
          <w:lang w:val="fr-FR"/>
        </w:rPr>
        <w:t xml:space="preserve">avaient </w:t>
      </w:r>
      <w:r w:rsidRPr="00041977">
        <w:rPr>
          <w:lang w:val="fr-FR"/>
        </w:rPr>
        <w:t>été définies avec la participat</w:t>
      </w:r>
      <w:r w:rsidR="003E4DF6">
        <w:rPr>
          <w:lang w:val="fr-FR"/>
        </w:rPr>
        <w:t xml:space="preserve">ion de la communauté des </w:t>
      </w:r>
      <w:r w:rsidRPr="00041977">
        <w:rPr>
          <w:lang w:val="fr-FR"/>
        </w:rPr>
        <w:t>artisan</w:t>
      </w:r>
      <w:r w:rsidR="003E4DF6">
        <w:rPr>
          <w:lang w:val="fr-FR"/>
        </w:rPr>
        <w:t>es de l’a</w:t>
      </w:r>
      <w:r w:rsidRPr="00041977">
        <w:rPr>
          <w:lang w:val="fr-FR"/>
        </w:rPr>
        <w:t>k-kalpak et des représentants du Conseil de l'a</w:t>
      </w:r>
      <w:r w:rsidR="003E4DF6">
        <w:rPr>
          <w:lang w:val="fr-FR"/>
        </w:rPr>
        <w:t>rtisanat, et l'État partie s'était</w:t>
      </w:r>
      <w:r w:rsidRPr="00041977">
        <w:rPr>
          <w:lang w:val="fr-FR"/>
        </w:rPr>
        <w:t xml:space="preserve"> engagé à les soutenir financiè</w:t>
      </w:r>
      <w:r w:rsidR="00AF03F0">
        <w:rPr>
          <w:lang w:val="fr-FR"/>
        </w:rPr>
        <w:t xml:space="preserve">rement. </w:t>
      </w:r>
      <w:r w:rsidR="003E4DF6">
        <w:rPr>
          <w:lang w:val="fr-FR"/>
        </w:rPr>
        <w:t>L'Organe d'évaluation recommandait</w:t>
      </w:r>
      <w:r w:rsidRPr="00041977">
        <w:rPr>
          <w:lang w:val="fr-FR"/>
        </w:rPr>
        <w:t xml:space="preserve"> que le Comité inscrive </w:t>
      </w:r>
      <w:r w:rsidR="003E4DF6" w:rsidRPr="003E4DF6">
        <w:rPr>
          <w:lang w:val="fr-FR"/>
        </w:rPr>
        <w:t xml:space="preserve">l’artisanat de l’ak-kalpak, connaissances et savoir-faire traditionnels liés à la fabrication et au port du chapeau masculin kirghiz </w:t>
      </w:r>
      <w:r w:rsidRPr="003E4DF6">
        <w:rPr>
          <w:lang w:val="fr-FR"/>
        </w:rPr>
        <w:t>sur la Liste représentative.</w:t>
      </w:r>
    </w:p>
    <w:p w14:paraId="262A084A" w14:textId="4EAF855E" w:rsidR="00093894" w:rsidRPr="00093894" w:rsidRDefault="00093894" w:rsidP="00093894">
      <w:pPr>
        <w:pStyle w:val="Orateurengris"/>
        <w:spacing w:before="120"/>
        <w:ind w:left="709" w:hanging="709"/>
        <w:rPr>
          <w:rStyle w:val="Hyperlink"/>
          <w:b/>
          <w:color w:val="auto"/>
          <w:u w:val="none"/>
          <w:lang w:val="fr-FR"/>
        </w:rPr>
      </w:pPr>
      <w:r>
        <w:rPr>
          <w:lang w:val="fr-FR"/>
        </w:rPr>
        <w:t xml:space="preserve">La </w:t>
      </w:r>
      <w:r w:rsidRPr="00263E52">
        <w:rPr>
          <w:b/>
          <w:lang w:val="fr-FR"/>
        </w:rPr>
        <w:t>Présidente</w:t>
      </w:r>
      <w:r>
        <w:rPr>
          <w:lang w:val="fr-FR"/>
        </w:rPr>
        <w:t xml:space="preserve"> a noté qu’aucun </w:t>
      </w:r>
      <w:r w:rsidRPr="00263E52">
        <w:rPr>
          <w:lang w:val="fr-FR"/>
        </w:rPr>
        <w:t>amendement</w:t>
      </w:r>
      <w:r>
        <w:rPr>
          <w:lang w:val="fr-FR"/>
        </w:rPr>
        <w:t xml:space="preserve"> ni demande de débat n’avait été soumis, et a proposé d’adopter le projet de décision dans son ensemble. </w:t>
      </w:r>
      <w:r w:rsidRPr="00263E52">
        <w:rPr>
          <w:lang w:val="fr-FR"/>
        </w:rPr>
        <w:t>En l'absence d'</w:t>
      </w:r>
      <w:r>
        <w:rPr>
          <w:lang w:val="fr-FR"/>
        </w:rPr>
        <w:t xml:space="preserve">objections, la </w:t>
      </w:r>
      <w:r w:rsidRPr="00263E52">
        <w:rPr>
          <w:b/>
          <w:lang w:val="fr-FR"/>
        </w:rPr>
        <w:t>Présidente a déclaré adoptée la décision</w:t>
      </w:r>
      <w:r>
        <w:rPr>
          <w:b/>
          <w:lang w:val="fr-FR"/>
        </w:rPr>
        <w:t xml:space="preserve"> </w:t>
      </w:r>
      <w:hyperlink r:id="rId113" w:history="1">
        <w:r w:rsidRPr="00782FBB">
          <w:rPr>
            <w:rStyle w:val="Hyperlink"/>
            <w:b/>
            <w:lang w:val="fr-FR"/>
          </w:rPr>
          <w:t>14.COM 10.b.20</w:t>
        </w:r>
      </w:hyperlink>
      <w:r w:rsidRPr="00782FBB">
        <w:rPr>
          <w:rStyle w:val="Hyperlink"/>
          <w:b/>
          <w:u w:val="none"/>
          <w:lang w:val="fr-FR"/>
        </w:rPr>
        <w:t xml:space="preserve"> </w:t>
      </w:r>
      <w:r w:rsidRPr="00093894">
        <w:rPr>
          <w:rStyle w:val="Hyperlink"/>
          <w:b/>
          <w:color w:val="auto"/>
          <w:u w:val="none"/>
          <w:lang w:val="fr-FR"/>
        </w:rPr>
        <w:t>d’inscrire</w:t>
      </w:r>
      <w:r w:rsidRPr="00782FBB">
        <w:rPr>
          <w:rStyle w:val="Hyperlink"/>
          <w:b/>
          <w:u w:val="none"/>
          <w:lang w:val="fr-FR"/>
        </w:rPr>
        <w:t xml:space="preserve"> </w:t>
      </w:r>
      <w:r w:rsidRPr="00093894">
        <w:rPr>
          <w:b/>
          <w:lang w:val="fr-FR"/>
        </w:rPr>
        <w:t>l’artisanat de l’ak-kalpak, connaissances et savoir-faire traditionnels liés à la fabrication et au port du chapeau masculin kirghiz sur la Liste représentative</w:t>
      </w:r>
      <w:r>
        <w:rPr>
          <w:lang w:val="fr-FR"/>
        </w:rPr>
        <w:t>.</w:t>
      </w:r>
    </w:p>
    <w:p w14:paraId="61F3DA34" w14:textId="118B89DF" w:rsidR="00093894" w:rsidRPr="00093894" w:rsidRDefault="00093894" w:rsidP="00470DCF">
      <w:pPr>
        <w:pStyle w:val="Orateurengris"/>
        <w:spacing w:before="120"/>
        <w:ind w:left="709" w:hanging="709"/>
        <w:rPr>
          <w:lang w:val="fr-FR"/>
        </w:rPr>
      </w:pPr>
      <w:r w:rsidRPr="00093894">
        <w:rPr>
          <w:lang w:val="fr-FR"/>
        </w:rPr>
        <w:t xml:space="preserve">La </w:t>
      </w:r>
      <w:r w:rsidRPr="00093894">
        <w:rPr>
          <w:b/>
          <w:lang w:val="fr-FR"/>
        </w:rPr>
        <w:t>délégation du Kirghizstan</w:t>
      </w:r>
      <w:r w:rsidR="00DA3664">
        <w:rPr>
          <w:lang w:val="fr-FR"/>
        </w:rPr>
        <w:t xml:space="preserve"> a exprimé sa gratitude au G</w:t>
      </w:r>
      <w:r w:rsidRPr="00093894">
        <w:rPr>
          <w:lang w:val="fr-FR"/>
        </w:rPr>
        <w:t xml:space="preserve">ouvernement de la Colombie pour son </w:t>
      </w:r>
      <w:r w:rsidR="00645983">
        <w:rPr>
          <w:lang w:val="fr-FR"/>
        </w:rPr>
        <w:t xml:space="preserve">chaleureux </w:t>
      </w:r>
      <w:r w:rsidRPr="00093894">
        <w:rPr>
          <w:lang w:val="fr-FR"/>
        </w:rPr>
        <w:t xml:space="preserve">accueil et son hospitalité. La République kirghize </w:t>
      </w:r>
      <w:r w:rsidR="00645983">
        <w:rPr>
          <w:lang w:val="fr-FR"/>
        </w:rPr>
        <w:t xml:space="preserve">appréciait </w:t>
      </w:r>
      <w:r w:rsidRPr="00093894">
        <w:rPr>
          <w:lang w:val="fr-FR"/>
        </w:rPr>
        <w:t>grandement le soutien de tous les membres du Comité et de l'Organe d'évaluation. Elle a salué les efforts du Secrétariat pour la sauvegarde du patrimoine culturel immatériel et la promotion de l'intégration du patrimoine culturel immatériel dans les programmes d'éducation formelle et non formelle. L'e</w:t>
      </w:r>
      <w:r w:rsidR="00645983">
        <w:rPr>
          <w:lang w:val="fr-FR"/>
        </w:rPr>
        <w:t>xpérience du Kirghizistan démontrait</w:t>
      </w:r>
      <w:r w:rsidRPr="00093894">
        <w:rPr>
          <w:lang w:val="fr-FR"/>
        </w:rPr>
        <w:t xml:space="preserve"> que l'intégration d'un élément du patrimoine culturel immatériel dan</w:t>
      </w:r>
      <w:r w:rsidR="00645983">
        <w:rPr>
          <w:lang w:val="fr-FR"/>
        </w:rPr>
        <w:t>s les programmes d'éducation était un outil fiable pour enrichir c</w:t>
      </w:r>
      <w:r w:rsidRPr="00093894">
        <w:rPr>
          <w:lang w:val="fr-FR"/>
        </w:rPr>
        <w:t xml:space="preserve">es programmes, ainsi que pour transmettre le patrimoine culturel immatériel de génération en génération. L'artisanat </w:t>
      </w:r>
      <w:r w:rsidR="00645983">
        <w:rPr>
          <w:lang w:val="fr-FR"/>
        </w:rPr>
        <w:t>de l’</w:t>
      </w:r>
      <w:r w:rsidRPr="00093894">
        <w:rPr>
          <w:lang w:val="fr-FR"/>
        </w:rPr>
        <w:t xml:space="preserve">ak-kalpak </w:t>
      </w:r>
      <w:r w:rsidR="00645983">
        <w:rPr>
          <w:lang w:val="fr-FR"/>
        </w:rPr>
        <w:t xml:space="preserve">était </w:t>
      </w:r>
      <w:r w:rsidRPr="00093894">
        <w:rPr>
          <w:lang w:val="fr-FR"/>
        </w:rPr>
        <w:t>une prati</w:t>
      </w:r>
      <w:r w:rsidR="00645983">
        <w:rPr>
          <w:lang w:val="fr-FR"/>
        </w:rPr>
        <w:t>que séculaire du peuple kirghiz</w:t>
      </w:r>
      <w:r w:rsidRPr="00093894">
        <w:rPr>
          <w:lang w:val="fr-FR"/>
        </w:rPr>
        <w:t>, qui survi</w:t>
      </w:r>
      <w:r w:rsidR="00645983">
        <w:rPr>
          <w:lang w:val="fr-FR"/>
        </w:rPr>
        <w:t>vait et évoluait</w:t>
      </w:r>
      <w:r w:rsidRPr="00093894">
        <w:rPr>
          <w:lang w:val="fr-FR"/>
        </w:rPr>
        <w:t xml:space="preserve">. Cette pratique </w:t>
      </w:r>
      <w:r w:rsidR="00645983">
        <w:rPr>
          <w:lang w:val="fr-FR"/>
        </w:rPr>
        <w:t>était sauvegardée par les artisanes de l’a</w:t>
      </w:r>
      <w:r w:rsidRPr="00093894">
        <w:rPr>
          <w:lang w:val="fr-FR"/>
        </w:rPr>
        <w:t>k-kalpak et transmise à la fois par des moyens traditionnels et par l'intégration de cet artisanat dans le programme de</w:t>
      </w:r>
      <w:r w:rsidR="00645983">
        <w:rPr>
          <w:lang w:val="fr-FR"/>
        </w:rPr>
        <w:t>s établissements d'</w:t>
      </w:r>
      <w:r w:rsidR="00645983" w:rsidRPr="00645983">
        <w:rPr>
          <w:lang w:val="fr-FR"/>
        </w:rPr>
        <w:t>éducation</w:t>
      </w:r>
      <w:r w:rsidR="00645983">
        <w:rPr>
          <w:lang w:val="fr-FR"/>
        </w:rPr>
        <w:t xml:space="preserve"> </w:t>
      </w:r>
      <w:r w:rsidRPr="00093894">
        <w:rPr>
          <w:lang w:val="fr-FR"/>
        </w:rPr>
        <w:t>formel</w:t>
      </w:r>
      <w:r w:rsidR="00645983">
        <w:rPr>
          <w:lang w:val="fr-FR"/>
        </w:rPr>
        <w:t>le concernés. La forme de l’ak-kalpak symbolisait</w:t>
      </w:r>
      <w:r w:rsidRPr="00093894">
        <w:rPr>
          <w:lang w:val="fr-FR"/>
        </w:rPr>
        <w:t xml:space="preserve"> les montagnes enneigées du Kirg</w:t>
      </w:r>
      <w:r w:rsidR="00645983">
        <w:rPr>
          <w:lang w:val="fr-FR"/>
        </w:rPr>
        <w:t>hizstan. Les motifs brodés reflé</w:t>
      </w:r>
      <w:r w:rsidRPr="00093894">
        <w:rPr>
          <w:lang w:val="fr-FR"/>
        </w:rPr>
        <w:t>t</w:t>
      </w:r>
      <w:r w:rsidR="00645983">
        <w:rPr>
          <w:lang w:val="fr-FR"/>
        </w:rPr>
        <w:t>aient l'admiration pour la flore et</w:t>
      </w:r>
      <w:r w:rsidRPr="00093894">
        <w:rPr>
          <w:lang w:val="fr-FR"/>
        </w:rPr>
        <w:t xml:space="preserve"> la faune locales, et la</w:t>
      </w:r>
      <w:r w:rsidR="00645983">
        <w:rPr>
          <w:lang w:val="fr-FR"/>
        </w:rPr>
        <w:t xml:space="preserve"> diversité des couleurs soulignait</w:t>
      </w:r>
      <w:r w:rsidRPr="00093894">
        <w:rPr>
          <w:lang w:val="fr-FR"/>
        </w:rPr>
        <w:t xml:space="preserve"> la diversité et la richesse de la culture kirghize. </w:t>
      </w:r>
      <w:r w:rsidR="00645983">
        <w:rPr>
          <w:lang w:val="fr-FR"/>
        </w:rPr>
        <w:t>L’ak-kalpak était</w:t>
      </w:r>
      <w:r w:rsidRPr="00093894">
        <w:rPr>
          <w:lang w:val="fr-FR"/>
        </w:rPr>
        <w:t xml:space="preserve"> u</w:t>
      </w:r>
      <w:r w:rsidR="00DA3664">
        <w:rPr>
          <w:lang w:val="fr-FR"/>
        </w:rPr>
        <w:t>n microcosme de l'interaction entre</w:t>
      </w:r>
      <w:r w:rsidRPr="00093894">
        <w:rPr>
          <w:lang w:val="fr-FR"/>
        </w:rPr>
        <w:t xml:space="preserve"> la population locale </w:t>
      </w:r>
      <w:r w:rsidR="00DA3664">
        <w:rPr>
          <w:lang w:val="fr-FR"/>
        </w:rPr>
        <w:t xml:space="preserve">et </w:t>
      </w:r>
      <w:r w:rsidRPr="00093894">
        <w:rPr>
          <w:lang w:val="fr-FR"/>
        </w:rPr>
        <w:t>l'environnement</w:t>
      </w:r>
      <w:r w:rsidR="00645983">
        <w:rPr>
          <w:lang w:val="fr-FR"/>
        </w:rPr>
        <w:t>,</w:t>
      </w:r>
      <w:r w:rsidRPr="00093894">
        <w:rPr>
          <w:lang w:val="fr-FR"/>
        </w:rPr>
        <w:t xml:space="preserve"> et sa pratique met</w:t>
      </w:r>
      <w:r w:rsidR="00645983">
        <w:rPr>
          <w:lang w:val="fr-FR"/>
        </w:rPr>
        <w:t>tait</w:t>
      </w:r>
      <w:r w:rsidRPr="00093894">
        <w:rPr>
          <w:lang w:val="fr-FR"/>
        </w:rPr>
        <w:t xml:space="preserve"> en évidence les liens entre les moyens de subsistance traditionnels, la vision du monde et le patrimoine vivant. L'artisanat d</w:t>
      </w:r>
      <w:r w:rsidR="00645983">
        <w:rPr>
          <w:lang w:val="fr-FR"/>
        </w:rPr>
        <w:t>e l’ak-kalpak était</w:t>
      </w:r>
      <w:r w:rsidRPr="00093894">
        <w:rPr>
          <w:lang w:val="fr-FR"/>
        </w:rPr>
        <w:t xml:space="preserve"> un co-élément de l'</w:t>
      </w:r>
      <w:r w:rsidR="00645983">
        <w:rPr>
          <w:lang w:val="fr-FR"/>
        </w:rPr>
        <w:t>identité culturelle et contribuait</w:t>
      </w:r>
      <w:r w:rsidRPr="00093894">
        <w:rPr>
          <w:lang w:val="fr-FR"/>
        </w:rPr>
        <w:t xml:space="preserve"> à la construction d'un avenir durable partagé</w:t>
      </w:r>
      <w:r w:rsidR="00DA3664">
        <w:rPr>
          <w:lang w:val="fr-FR"/>
        </w:rPr>
        <w:t xml:space="preserve">. </w:t>
      </w:r>
      <w:r w:rsidR="00106F75">
        <w:rPr>
          <w:lang w:val="fr-FR"/>
        </w:rPr>
        <w:t>Par exemple, p</w:t>
      </w:r>
      <w:r w:rsidR="00DA3664">
        <w:rPr>
          <w:lang w:val="fr-FR"/>
        </w:rPr>
        <w:t>our l</w:t>
      </w:r>
      <w:r w:rsidR="00645983">
        <w:rPr>
          <w:lang w:val="fr-FR"/>
        </w:rPr>
        <w:t>a fabrication de l’ak-kalpak</w:t>
      </w:r>
      <w:r w:rsidR="00DA3664">
        <w:rPr>
          <w:lang w:val="fr-FR"/>
        </w:rPr>
        <w:t>,</w:t>
      </w:r>
      <w:r w:rsidRPr="00093894">
        <w:rPr>
          <w:lang w:val="fr-FR"/>
        </w:rPr>
        <w:t xml:space="preserve"> </w:t>
      </w:r>
      <w:r w:rsidR="00106F75">
        <w:rPr>
          <w:lang w:val="fr-FR"/>
        </w:rPr>
        <w:t xml:space="preserve">on avait besoin </w:t>
      </w:r>
      <w:r w:rsidRPr="00093894">
        <w:rPr>
          <w:lang w:val="fr-FR"/>
        </w:rPr>
        <w:t>de laine de mouton de bonne qualité</w:t>
      </w:r>
      <w:r w:rsidR="00106F75">
        <w:rPr>
          <w:lang w:val="fr-FR"/>
        </w:rPr>
        <w:t>, ce</w:t>
      </w:r>
      <w:r w:rsidRPr="00093894">
        <w:rPr>
          <w:lang w:val="fr-FR"/>
        </w:rPr>
        <w:t xml:space="preserve"> qui exige</w:t>
      </w:r>
      <w:r w:rsidR="00645983">
        <w:rPr>
          <w:lang w:val="fr-FR"/>
        </w:rPr>
        <w:t xml:space="preserve">ait </w:t>
      </w:r>
      <w:r w:rsidRPr="00093894">
        <w:rPr>
          <w:lang w:val="fr-FR"/>
        </w:rPr>
        <w:t xml:space="preserve">une gestion durable des pâturages </w:t>
      </w:r>
      <w:r w:rsidR="00DA3664">
        <w:rPr>
          <w:lang w:val="fr-FR"/>
        </w:rPr>
        <w:t xml:space="preserve">à laquelle on parvenait </w:t>
      </w:r>
      <w:r w:rsidRPr="00093894">
        <w:rPr>
          <w:lang w:val="fr-FR"/>
        </w:rPr>
        <w:t>grâce à des prat</w:t>
      </w:r>
      <w:r w:rsidR="00106F75">
        <w:rPr>
          <w:lang w:val="fr-FR"/>
        </w:rPr>
        <w:t>iques d'élevage traditionnelles</w:t>
      </w:r>
      <w:r w:rsidRPr="00093894">
        <w:rPr>
          <w:lang w:val="fr-FR"/>
        </w:rPr>
        <w:t xml:space="preserve"> telles que la migration saisonnière en accord avec les c</w:t>
      </w:r>
      <w:r w:rsidR="00645983">
        <w:rPr>
          <w:lang w:val="fr-FR"/>
        </w:rPr>
        <w:t>ycles naturels. Les chapeaux</w:t>
      </w:r>
      <w:r w:rsidRPr="00093894">
        <w:rPr>
          <w:lang w:val="fr-FR"/>
        </w:rPr>
        <w:t xml:space="preserve"> en feutre </w:t>
      </w:r>
      <w:r w:rsidR="00645983">
        <w:rPr>
          <w:lang w:val="fr-FR"/>
        </w:rPr>
        <w:t xml:space="preserve">étaient </w:t>
      </w:r>
      <w:r w:rsidRPr="00093894">
        <w:rPr>
          <w:lang w:val="fr-FR"/>
        </w:rPr>
        <w:t>souvent portés pendant des</w:t>
      </w:r>
      <w:r w:rsidR="00645983">
        <w:rPr>
          <w:lang w:val="fr-FR"/>
        </w:rPr>
        <w:t xml:space="preserve"> dizaines d’années, ce qui constituait</w:t>
      </w:r>
      <w:r w:rsidRPr="00093894">
        <w:rPr>
          <w:lang w:val="fr-FR"/>
        </w:rPr>
        <w:t xml:space="preserve"> un exemple de durabilité. Aujourd'hui, to</w:t>
      </w:r>
      <w:r w:rsidR="00645983">
        <w:rPr>
          <w:lang w:val="fr-FR"/>
        </w:rPr>
        <w:t>us les praticiens et artisans de l’ak-kalpak dans tout</w:t>
      </w:r>
      <w:r w:rsidRPr="00093894">
        <w:rPr>
          <w:lang w:val="fr-FR"/>
        </w:rPr>
        <w:t xml:space="preserve"> le pays partage</w:t>
      </w:r>
      <w:r w:rsidR="00645983">
        <w:rPr>
          <w:lang w:val="fr-FR"/>
        </w:rPr>
        <w:t>aie</w:t>
      </w:r>
      <w:r w:rsidRPr="00093894">
        <w:rPr>
          <w:lang w:val="fr-FR"/>
        </w:rPr>
        <w:t xml:space="preserve">nt la joie d'être témoins de </w:t>
      </w:r>
      <w:r w:rsidR="00645983">
        <w:rPr>
          <w:lang w:val="fr-FR"/>
        </w:rPr>
        <w:t>l’</w:t>
      </w:r>
      <w:r w:rsidR="00645983" w:rsidRPr="00645983">
        <w:rPr>
          <w:lang w:val="fr-FR"/>
        </w:rPr>
        <w:t>inscription</w:t>
      </w:r>
      <w:r w:rsidR="00645983">
        <w:rPr>
          <w:lang w:val="fr-FR"/>
        </w:rPr>
        <w:t xml:space="preserve"> de </w:t>
      </w:r>
      <w:r w:rsidRPr="00093894">
        <w:rPr>
          <w:lang w:val="fr-FR"/>
        </w:rPr>
        <w:t xml:space="preserve">l'élément sur la Liste représentative. Pour le peuple de la République kirghize, </w:t>
      </w:r>
      <w:r w:rsidR="00645983">
        <w:rPr>
          <w:lang w:val="fr-FR"/>
        </w:rPr>
        <w:t>cette inscription signifiait</w:t>
      </w:r>
      <w:r w:rsidR="00886589">
        <w:rPr>
          <w:lang w:val="fr-FR"/>
        </w:rPr>
        <w:t xml:space="preserve"> beaucoup et </w:t>
      </w:r>
      <w:r w:rsidRPr="00093894">
        <w:rPr>
          <w:lang w:val="fr-FR"/>
        </w:rPr>
        <w:t>renforcer</w:t>
      </w:r>
      <w:r w:rsidR="00886589">
        <w:rPr>
          <w:lang w:val="fr-FR"/>
        </w:rPr>
        <w:t>ait</w:t>
      </w:r>
      <w:r w:rsidRPr="00093894">
        <w:rPr>
          <w:lang w:val="fr-FR"/>
        </w:rPr>
        <w:t xml:space="preserve"> les mesures de sauvegarde. La délégation a remercié toutes les parties et communautés impliquées dans la sauvegarde et la promotion du patrimoine culturel immatériel, ajoutant qu'elle était extrêmement heureuse de partager ce moment de célébration de la diversité culturelle de l'humanité.</w:t>
      </w:r>
    </w:p>
    <w:p w14:paraId="07329855" w14:textId="7368F45F" w:rsidR="002D6F68" w:rsidRPr="002D6F68" w:rsidRDefault="002D6F68" w:rsidP="00470DCF">
      <w:pPr>
        <w:pStyle w:val="Orateurengris"/>
        <w:spacing w:before="120"/>
        <w:ind w:left="709" w:hanging="709"/>
        <w:rPr>
          <w:lang w:val="fr-FR"/>
        </w:rPr>
      </w:pPr>
      <w:r w:rsidRPr="002D6F68">
        <w:rPr>
          <w:lang w:val="fr-FR"/>
        </w:rPr>
        <w:t xml:space="preserve">La </w:t>
      </w:r>
      <w:r w:rsidRPr="002D6F68">
        <w:rPr>
          <w:b/>
          <w:lang w:val="fr-FR"/>
        </w:rPr>
        <w:t>Présidente de l'Organe d'évaluation</w:t>
      </w:r>
      <w:r w:rsidRPr="002D6F68">
        <w:rPr>
          <w:lang w:val="fr-FR"/>
        </w:rPr>
        <w:t xml:space="preserve"> a présenté la candidature</w:t>
      </w:r>
      <w:r>
        <w:rPr>
          <w:lang w:val="fr-FR"/>
        </w:rPr>
        <w:t xml:space="preserve"> suivante,</w:t>
      </w:r>
      <w:r w:rsidRPr="002D6F68">
        <w:rPr>
          <w:lang w:val="fr-FR"/>
        </w:rPr>
        <w:t xml:space="preserve"> </w:t>
      </w:r>
      <w:r w:rsidRPr="002D6F68">
        <w:rPr>
          <w:b/>
          <w:lang w:val="fr-FR"/>
        </w:rPr>
        <w:t>le fone lam vong Lao (lamvonglao) (lamvong)</w:t>
      </w:r>
      <w:r w:rsidRPr="002D6F68">
        <w:rPr>
          <w:lang w:val="fr-FR"/>
        </w:rPr>
        <w:t xml:space="preserve"> [projet de décision 14.COM 10.b.21] soumise par </w:t>
      </w:r>
      <w:r w:rsidRPr="004C7556">
        <w:rPr>
          <w:b/>
          <w:lang w:val="fr-FR"/>
        </w:rPr>
        <w:t>la République démocratique populaire lao</w:t>
      </w:r>
      <w:r>
        <w:rPr>
          <w:lang w:val="fr-FR"/>
        </w:rPr>
        <w:t>. Initialement, le fone lam v</w:t>
      </w:r>
      <w:r w:rsidRPr="002D6F68">
        <w:rPr>
          <w:lang w:val="fr-FR"/>
        </w:rPr>
        <w:t xml:space="preserve">ong Lao était une simple danse exécutée autour d'une balle de riz </w:t>
      </w:r>
      <w:r>
        <w:rPr>
          <w:lang w:val="fr-FR"/>
        </w:rPr>
        <w:t>pour célébrer les moissons</w:t>
      </w:r>
      <w:r w:rsidRPr="002D6F68">
        <w:rPr>
          <w:lang w:val="fr-FR"/>
        </w:rPr>
        <w:t>. Au fil du temps, le fone lam vong</w:t>
      </w:r>
      <w:r>
        <w:rPr>
          <w:lang w:val="fr-FR"/>
        </w:rPr>
        <w:t xml:space="preserve"> Lao a</w:t>
      </w:r>
      <w:r w:rsidR="008B599A">
        <w:rPr>
          <w:lang w:val="fr-FR"/>
        </w:rPr>
        <w:t>vait</w:t>
      </w:r>
      <w:r>
        <w:rPr>
          <w:lang w:val="fr-FR"/>
        </w:rPr>
        <w:t xml:space="preserve"> évolué pour devenir une</w:t>
      </w:r>
      <w:r w:rsidRPr="002D6F68">
        <w:rPr>
          <w:lang w:val="fr-FR"/>
        </w:rPr>
        <w:t xml:space="preserve"> d</w:t>
      </w:r>
      <w:r>
        <w:rPr>
          <w:lang w:val="fr-FR"/>
        </w:rPr>
        <w:t>anse raffinée, exécutée</w:t>
      </w:r>
      <w:r w:rsidRPr="002D6F68">
        <w:rPr>
          <w:lang w:val="fr-FR"/>
        </w:rPr>
        <w:t xml:space="preserve"> dans toutes les manifestations nationales en tant que symbole de la culture ancienne et populaire. D'après les informations contenues dans le dossier, la candidature satisfai</w:t>
      </w:r>
      <w:r>
        <w:rPr>
          <w:lang w:val="fr-FR"/>
        </w:rPr>
        <w:t>sai</w:t>
      </w:r>
      <w:r w:rsidR="0054475B">
        <w:rPr>
          <w:lang w:val="fr-FR"/>
        </w:rPr>
        <w:t>t aux critères R.1 et R.3 d</w:t>
      </w:r>
      <w:r w:rsidRPr="002D6F68">
        <w:rPr>
          <w:lang w:val="fr-FR"/>
        </w:rPr>
        <w:t>'inscription sur la Liste représentative. L'Organe d'évaluation a</w:t>
      </w:r>
      <w:r>
        <w:rPr>
          <w:lang w:val="fr-FR"/>
        </w:rPr>
        <w:t>vait estimé</w:t>
      </w:r>
      <w:r w:rsidRPr="002D6F68">
        <w:rPr>
          <w:lang w:val="fr-FR"/>
        </w:rPr>
        <w:t xml:space="preserve"> que</w:t>
      </w:r>
      <w:r>
        <w:rPr>
          <w:lang w:val="fr-FR"/>
        </w:rPr>
        <w:t xml:space="preserve"> le</w:t>
      </w:r>
      <w:r w:rsidRPr="002D6F68">
        <w:rPr>
          <w:lang w:val="fr-FR"/>
        </w:rPr>
        <w:t xml:space="preserve"> fone lam vong Lao </w:t>
      </w:r>
      <w:r>
        <w:rPr>
          <w:lang w:val="fr-FR"/>
        </w:rPr>
        <w:t>favorisait la cohésion sociale et renforçait</w:t>
      </w:r>
      <w:r w:rsidRPr="002D6F68">
        <w:rPr>
          <w:lang w:val="fr-FR"/>
        </w:rPr>
        <w:t xml:space="preserve"> la continuité de la société laotienne par ses messages associés à une vie saine et à la sécurité. Diverses mesures de sauvegarde </w:t>
      </w:r>
      <w:r>
        <w:rPr>
          <w:lang w:val="fr-FR"/>
        </w:rPr>
        <w:t xml:space="preserve">avaient été </w:t>
      </w:r>
      <w:r w:rsidRPr="002D6F68">
        <w:rPr>
          <w:lang w:val="fr-FR"/>
        </w:rPr>
        <w:t>proposées, notamment des activités de formation, de recherche, de documentation et de promotion de l'élément. Cependant, l'Organe d'évaluation a</w:t>
      </w:r>
      <w:r>
        <w:rPr>
          <w:lang w:val="fr-FR"/>
        </w:rPr>
        <w:t>vait</w:t>
      </w:r>
      <w:r w:rsidRPr="002D6F68">
        <w:rPr>
          <w:lang w:val="fr-FR"/>
        </w:rPr>
        <w:t xml:space="preserve"> estimé que les informations n'étaient pas suffisantes pour évaluer les critères</w:t>
      </w:r>
      <w:r>
        <w:rPr>
          <w:lang w:val="fr-FR"/>
        </w:rPr>
        <w:t xml:space="preserve"> R.2,</w:t>
      </w:r>
      <w:r w:rsidR="0077073A">
        <w:rPr>
          <w:lang w:val="fr-FR"/>
        </w:rPr>
        <w:t xml:space="preserve"> R.4 et R.5. Le dossier ne parvenait pas</w:t>
      </w:r>
      <w:r>
        <w:rPr>
          <w:lang w:val="fr-FR"/>
        </w:rPr>
        <w:t xml:space="preserve"> à démontrer de quelle façon </w:t>
      </w:r>
      <w:r w:rsidR="0077073A">
        <w:rPr>
          <w:lang w:val="fr-FR"/>
        </w:rPr>
        <w:t>l'inscription pourr</w:t>
      </w:r>
      <w:r w:rsidRPr="002D6F68">
        <w:rPr>
          <w:lang w:val="fr-FR"/>
        </w:rPr>
        <w:t>ait contribuer à la sensibilisation au patrimoine culturel immat</w:t>
      </w:r>
      <w:r w:rsidR="0077073A">
        <w:rPr>
          <w:lang w:val="fr-FR"/>
        </w:rPr>
        <w:t>ériel en général et se concentrait</w:t>
      </w:r>
      <w:r w:rsidRPr="002D6F68">
        <w:rPr>
          <w:lang w:val="fr-FR"/>
        </w:rPr>
        <w:t xml:space="preserve"> principalement sur l'augmentation de la visibilité de l'élément lui-même. Bien que l'élément ait une portée nationale, seules quatre lettres de consentement </w:t>
      </w:r>
      <w:r w:rsidR="0077073A">
        <w:rPr>
          <w:lang w:val="fr-FR"/>
        </w:rPr>
        <w:t xml:space="preserve">avaient </w:t>
      </w:r>
      <w:r w:rsidRPr="002D6F68">
        <w:rPr>
          <w:lang w:val="fr-FR"/>
        </w:rPr>
        <w:t>été fournies, sans aucune preuve ni description claire de la participation de la communauté au processus de candidature. En outre,</w:t>
      </w:r>
      <w:r w:rsidR="0077073A">
        <w:rPr>
          <w:lang w:val="fr-FR"/>
        </w:rPr>
        <w:t xml:space="preserve"> d</w:t>
      </w:r>
      <w:r w:rsidRPr="002D6F68">
        <w:rPr>
          <w:lang w:val="fr-FR"/>
        </w:rPr>
        <w:t>es informations relatives à l'inventaire étaient manquantes, telles que le nom de l'inventaire, son mécanisme de mise à jour ou le nom de l'institution chargée de la mise à jour. Par cons</w:t>
      </w:r>
      <w:r w:rsidR="0077073A">
        <w:rPr>
          <w:lang w:val="fr-FR"/>
        </w:rPr>
        <w:t>équent, l'Organe d'évaluation recommandai</w:t>
      </w:r>
      <w:r w:rsidR="008B599A">
        <w:rPr>
          <w:lang w:val="fr-FR"/>
        </w:rPr>
        <w:t>t</w:t>
      </w:r>
      <w:r w:rsidR="0054727F">
        <w:rPr>
          <w:lang w:val="fr-FR"/>
        </w:rPr>
        <w:t xml:space="preserve"> que le</w:t>
      </w:r>
      <w:r w:rsidRPr="002D6F68">
        <w:rPr>
          <w:lang w:val="fr-FR"/>
        </w:rPr>
        <w:t xml:space="preserve"> Comité </w:t>
      </w:r>
      <w:r w:rsidR="0054727F">
        <w:rPr>
          <w:i/>
          <w:lang w:val="fr-FR"/>
        </w:rPr>
        <w:t>renvoie</w:t>
      </w:r>
      <w:r w:rsidRPr="002D6F68">
        <w:rPr>
          <w:lang w:val="fr-FR"/>
        </w:rPr>
        <w:t xml:space="preserve"> </w:t>
      </w:r>
      <w:r w:rsidR="0077073A">
        <w:rPr>
          <w:lang w:val="fr-FR"/>
        </w:rPr>
        <w:t xml:space="preserve">le </w:t>
      </w:r>
      <w:r w:rsidR="0077073A" w:rsidRPr="002D6F68">
        <w:rPr>
          <w:lang w:val="fr-FR"/>
        </w:rPr>
        <w:t>fone lam vong</w:t>
      </w:r>
      <w:r w:rsidR="0077073A">
        <w:rPr>
          <w:lang w:val="fr-FR"/>
        </w:rPr>
        <w:t xml:space="preserve"> Lao (lamvonglao) (lamvong</w:t>
      </w:r>
      <w:r w:rsidRPr="002D6F68">
        <w:rPr>
          <w:lang w:val="fr-FR"/>
        </w:rPr>
        <w:t>) à l'État soumissionnaire.</w:t>
      </w:r>
    </w:p>
    <w:p w14:paraId="02BE74B6" w14:textId="71718EB0" w:rsidR="0077073A" w:rsidRPr="0077073A" w:rsidRDefault="0077073A" w:rsidP="00470DCF">
      <w:pPr>
        <w:pStyle w:val="Orateurengris"/>
        <w:spacing w:before="120"/>
        <w:ind w:left="709" w:hanging="709"/>
        <w:rPr>
          <w:b/>
          <w:lang w:val="fr-FR"/>
        </w:rPr>
      </w:pPr>
      <w:r w:rsidRPr="0077073A">
        <w:rPr>
          <w:lang w:val="fr-FR"/>
        </w:rPr>
        <w:t>La</w:t>
      </w:r>
      <w:r>
        <w:rPr>
          <w:b/>
          <w:lang w:val="fr-FR"/>
        </w:rPr>
        <w:t xml:space="preserve"> Présidente </w:t>
      </w:r>
      <w:r>
        <w:rPr>
          <w:lang w:val="fr-FR"/>
        </w:rPr>
        <w:t xml:space="preserve">a noté qu’aucun </w:t>
      </w:r>
      <w:r w:rsidRPr="0077073A">
        <w:rPr>
          <w:lang w:val="fr-FR"/>
        </w:rPr>
        <w:t>amendement</w:t>
      </w:r>
      <w:r>
        <w:rPr>
          <w:lang w:val="fr-FR"/>
        </w:rPr>
        <w:t xml:space="preserve"> ni demande de débat n’avait été soumis, et a proposé d’adopter le projet de décision dans son ensemble. </w:t>
      </w:r>
      <w:r w:rsidRPr="0077073A">
        <w:rPr>
          <w:lang w:val="fr-FR"/>
        </w:rPr>
        <w:t>En l'absence d'</w:t>
      </w:r>
      <w:r>
        <w:rPr>
          <w:lang w:val="fr-FR"/>
        </w:rPr>
        <w:t xml:space="preserve">objections, la </w:t>
      </w:r>
      <w:r w:rsidRPr="0077073A">
        <w:rPr>
          <w:b/>
          <w:lang w:val="fr-FR"/>
        </w:rPr>
        <w:t xml:space="preserve">Présidente a déclaré adoptée la décision </w:t>
      </w:r>
      <w:hyperlink r:id="rId114" w:history="1">
        <w:r w:rsidRPr="0077073A">
          <w:rPr>
            <w:rStyle w:val="Hyperlink"/>
            <w:b/>
            <w:lang w:val="fr-FR"/>
          </w:rPr>
          <w:t>14.COM 10.b.21</w:t>
        </w:r>
      </w:hyperlink>
      <w:r w:rsidRPr="0077073A">
        <w:rPr>
          <w:rStyle w:val="Hyperlink"/>
          <w:b/>
          <w:u w:val="none"/>
          <w:lang w:val="fr-FR"/>
        </w:rPr>
        <w:t xml:space="preserve"> </w:t>
      </w:r>
      <w:r w:rsidRPr="0077073A">
        <w:rPr>
          <w:b/>
          <w:lang w:val="fr-FR"/>
        </w:rPr>
        <w:t>de renvoyer le fone lam vong Lao (lamvonglao) (lamvong) à l'État soumissionnaire</w:t>
      </w:r>
      <w:r>
        <w:rPr>
          <w:lang w:val="fr-FR"/>
        </w:rPr>
        <w:t>.</w:t>
      </w:r>
    </w:p>
    <w:p w14:paraId="55AADBC5" w14:textId="0B50A713" w:rsidR="00470DCF" w:rsidRPr="00263E52" w:rsidRDefault="0077073A" w:rsidP="00470DCF">
      <w:pPr>
        <w:pStyle w:val="Orateurengris"/>
        <w:numPr>
          <w:ilvl w:val="0"/>
          <w:numId w:val="0"/>
        </w:numPr>
        <w:spacing w:before="240" w:after="240"/>
        <w:jc w:val="center"/>
        <w:rPr>
          <w:b/>
          <w:i/>
          <w:lang w:val="fr-FR"/>
        </w:rPr>
      </w:pPr>
      <w:r>
        <w:rPr>
          <w:i/>
          <w:lang w:val="fr-FR"/>
        </w:rPr>
        <w:t xml:space="preserve">[La </w:t>
      </w:r>
      <w:r w:rsidRPr="0077073A">
        <w:rPr>
          <w:i/>
          <w:lang w:val="fr-FR"/>
        </w:rPr>
        <w:t>délégation</w:t>
      </w:r>
      <w:r>
        <w:rPr>
          <w:i/>
          <w:lang w:val="fr-FR"/>
        </w:rPr>
        <w:t xml:space="preserve"> de la </w:t>
      </w:r>
      <w:r w:rsidRPr="0077073A">
        <w:rPr>
          <w:i/>
          <w:lang w:val="fr-FR"/>
        </w:rPr>
        <w:t>République</w:t>
      </w:r>
      <w:r>
        <w:rPr>
          <w:i/>
          <w:lang w:val="fr-FR"/>
        </w:rPr>
        <w:t xml:space="preserve"> </w:t>
      </w:r>
      <w:r w:rsidRPr="0077073A">
        <w:rPr>
          <w:i/>
          <w:lang w:val="fr-FR"/>
        </w:rPr>
        <w:t>démocratique</w:t>
      </w:r>
      <w:r>
        <w:rPr>
          <w:i/>
          <w:lang w:val="fr-FR"/>
        </w:rPr>
        <w:t xml:space="preserve"> populaire lao était absente</w:t>
      </w:r>
      <w:r w:rsidR="00470DCF" w:rsidRPr="00263E52">
        <w:rPr>
          <w:bCs/>
          <w:i/>
          <w:lang w:val="fr-FR"/>
        </w:rPr>
        <w:t>]</w:t>
      </w:r>
    </w:p>
    <w:p w14:paraId="4226494F" w14:textId="6C0474CB" w:rsidR="00D45985" w:rsidRPr="00A50630" w:rsidRDefault="00D45985" w:rsidP="00A50630">
      <w:pPr>
        <w:pStyle w:val="Orateurengris"/>
        <w:spacing w:before="120"/>
        <w:ind w:left="709" w:hanging="709"/>
        <w:rPr>
          <w:lang w:val="fr-FR"/>
        </w:rPr>
      </w:pPr>
      <w:r w:rsidRPr="00D45985">
        <w:rPr>
          <w:lang w:val="fr-FR"/>
        </w:rPr>
        <w:t xml:space="preserve">La </w:t>
      </w:r>
      <w:r w:rsidRPr="00D45985">
        <w:rPr>
          <w:b/>
          <w:lang w:val="fr-FR"/>
        </w:rPr>
        <w:t>Présidente de l'Organe d'évaluation</w:t>
      </w:r>
      <w:r w:rsidRPr="00D45985">
        <w:rPr>
          <w:lang w:val="fr-FR"/>
        </w:rPr>
        <w:t xml:space="preserve"> a présenté la candidature suivante, </w:t>
      </w:r>
      <w:r w:rsidRPr="00D45985">
        <w:rPr>
          <w:b/>
          <w:lang w:val="fr-FR"/>
        </w:rPr>
        <w:t>le silat</w:t>
      </w:r>
      <w:r w:rsidRPr="00D45985">
        <w:rPr>
          <w:lang w:val="fr-FR"/>
        </w:rPr>
        <w:t xml:space="preserve"> [projet de décision 14.COM 10.b.22], soumi</w:t>
      </w:r>
      <w:r>
        <w:rPr>
          <w:lang w:val="fr-FR"/>
        </w:rPr>
        <w:t xml:space="preserve">se par </w:t>
      </w:r>
      <w:r w:rsidRPr="004C7556">
        <w:rPr>
          <w:b/>
          <w:lang w:val="fr-FR"/>
        </w:rPr>
        <w:t>la Malaisie</w:t>
      </w:r>
      <w:r>
        <w:rPr>
          <w:lang w:val="fr-FR"/>
        </w:rPr>
        <w:t>. Le silat était</w:t>
      </w:r>
      <w:r w:rsidRPr="00D45985">
        <w:rPr>
          <w:lang w:val="fr-FR"/>
        </w:rPr>
        <w:t xml:space="preserve"> un art </w:t>
      </w:r>
      <w:r>
        <w:rPr>
          <w:lang w:val="fr-FR"/>
        </w:rPr>
        <w:t xml:space="preserve">martial </w:t>
      </w:r>
      <w:r w:rsidRPr="00D45985">
        <w:rPr>
          <w:lang w:val="fr-FR"/>
        </w:rPr>
        <w:t xml:space="preserve">d'autodéfense et de survie enraciné dans l'archipel </w:t>
      </w:r>
      <w:r>
        <w:rPr>
          <w:lang w:val="fr-FR"/>
        </w:rPr>
        <w:t>de la M</w:t>
      </w:r>
      <w:r w:rsidRPr="00D45985">
        <w:rPr>
          <w:lang w:val="fr-FR"/>
        </w:rPr>
        <w:t>alais</w:t>
      </w:r>
      <w:r>
        <w:rPr>
          <w:lang w:val="fr-FR"/>
        </w:rPr>
        <w:t>ie. Remontant au début du royaume de Langkasuka, le silat a</w:t>
      </w:r>
      <w:r w:rsidR="001D79C0">
        <w:rPr>
          <w:lang w:val="fr-FR"/>
        </w:rPr>
        <w:t>vait</w:t>
      </w:r>
      <w:r>
        <w:rPr>
          <w:lang w:val="fr-FR"/>
        </w:rPr>
        <w:t xml:space="preserve"> évolué pour devenir</w:t>
      </w:r>
      <w:r w:rsidRPr="00D45985">
        <w:rPr>
          <w:lang w:val="fr-FR"/>
        </w:rPr>
        <w:t xml:space="preserve"> une pratique </w:t>
      </w:r>
      <w:r>
        <w:rPr>
          <w:lang w:val="fr-FR"/>
        </w:rPr>
        <w:t>élaborée d’</w:t>
      </w:r>
      <w:r w:rsidRPr="00D45985">
        <w:rPr>
          <w:lang w:val="fr-FR"/>
        </w:rPr>
        <w:t xml:space="preserve">entraînement physique et spirituel, </w:t>
      </w:r>
      <w:r>
        <w:rPr>
          <w:lang w:val="fr-FR"/>
        </w:rPr>
        <w:t>incluant également des tenu</w:t>
      </w:r>
      <w:r w:rsidR="00A50630">
        <w:rPr>
          <w:lang w:val="fr-FR"/>
        </w:rPr>
        <w:t>e</w:t>
      </w:r>
      <w:r>
        <w:rPr>
          <w:lang w:val="fr-FR"/>
        </w:rPr>
        <w:t xml:space="preserve">s </w:t>
      </w:r>
      <w:r w:rsidRPr="00D45985">
        <w:rPr>
          <w:lang w:val="fr-FR"/>
        </w:rPr>
        <w:t>traditionnel</w:t>
      </w:r>
      <w:r>
        <w:rPr>
          <w:lang w:val="fr-FR"/>
        </w:rPr>
        <w:t>le</w:t>
      </w:r>
      <w:r w:rsidRPr="00D45985">
        <w:rPr>
          <w:lang w:val="fr-FR"/>
        </w:rPr>
        <w:t>s malais</w:t>
      </w:r>
      <w:r>
        <w:rPr>
          <w:lang w:val="fr-FR"/>
        </w:rPr>
        <w:t>es</w:t>
      </w:r>
      <w:r w:rsidR="00A50630">
        <w:rPr>
          <w:lang w:val="fr-FR"/>
        </w:rPr>
        <w:t>, d</w:t>
      </w:r>
      <w:r w:rsidRPr="00D45985">
        <w:rPr>
          <w:lang w:val="fr-FR"/>
        </w:rPr>
        <w:t>es instrumen</w:t>
      </w:r>
      <w:r w:rsidR="00A50630">
        <w:rPr>
          <w:lang w:val="fr-FR"/>
        </w:rPr>
        <w:t>ts de musique et des coutumes propres au s</w:t>
      </w:r>
      <w:r w:rsidRPr="00D45985">
        <w:rPr>
          <w:lang w:val="fr-FR"/>
        </w:rPr>
        <w:t>ilat. D'après les informations contenues dans le dossier, la candidature satisfai</w:t>
      </w:r>
      <w:r w:rsidR="00A50630">
        <w:rPr>
          <w:lang w:val="fr-FR"/>
        </w:rPr>
        <w:t>sai</w:t>
      </w:r>
      <w:r w:rsidRPr="00D45985">
        <w:rPr>
          <w:lang w:val="fr-FR"/>
        </w:rPr>
        <w:t>t aux critères R.1, R.4 et R.5 pour une inscription sur la Liste représen</w:t>
      </w:r>
      <w:r w:rsidR="00A50630">
        <w:rPr>
          <w:lang w:val="fr-FR"/>
        </w:rPr>
        <w:t>tative. L'Organe d'évaluation avait estimé que le silat représentait l'identité malaise et était</w:t>
      </w:r>
      <w:r w:rsidRPr="00D45985">
        <w:rPr>
          <w:lang w:val="fr-FR"/>
        </w:rPr>
        <w:t xml:space="preserve"> un moyen de </w:t>
      </w:r>
      <w:r w:rsidR="00A50630">
        <w:rPr>
          <w:lang w:val="fr-FR"/>
        </w:rPr>
        <w:t xml:space="preserve">mettre en lumière </w:t>
      </w:r>
      <w:r w:rsidRPr="00A50630">
        <w:rPr>
          <w:lang w:val="fr-FR"/>
        </w:rPr>
        <w:t xml:space="preserve">l'interaction sociale entre les </w:t>
      </w:r>
      <w:r w:rsidR="001D79C0">
        <w:rPr>
          <w:lang w:val="fr-FR"/>
        </w:rPr>
        <w:t>communautés. La candidature du s</w:t>
      </w:r>
      <w:r w:rsidRPr="00A50630">
        <w:rPr>
          <w:lang w:val="fr-FR"/>
        </w:rPr>
        <w:t>ilat a</w:t>
      </w:r>
      <w:r w:rsidR="001D79C0">
        <w:rPr>
          <w:lang w:val="fr-FR"/>
        </w:rPr>
        <w:t>vait</w:t>
      </w:r>
      <w:r w:rsidRPr="00A50630">
        <w:rPr>
          <w:lang w:val="fr-FR"/>
        </w:rPr>
        <w:t xml:space="preserve"> été </w:t>
      </w:r>
      <w:r w:rsidR="00A50630">
        <w:rPr>
          <w:lang w:val="fr-FR"/>
        </w:rPr>
        <w:t xml:space="preserve">préparée </w:t>
      </w:r>
      <w:r w:rsidRPr="00A50630">
        <w:rPr>
          <w:lang w:val="fr-FR"/>
        </w:rPr>
        <w:t xml:space="preserve">avec la participation des praticiens et des communautés et associations concernées. </w:t>
      </w:r>
      <w:r w:rsidR="00A50630">
        <w:rPr>
          <w:lang w:val="fr-FR"/>
        </w:rPr>
        <w:t>Le s</w:t>
      </w:r>
      <w:r w:rsidRPr="00A50630">
        <w:rPr>
          <w:lang w:val="fr-FR"/>
        </w:rPr>
        <w:t>ilat a</w:t>
      </w:r>
      <w:r w:rsidR="001D79C0">
        <w:rPr>
          <w:lang w:val="fr-FR"/>
        </w:rPr>
        <w:t>vait</w:t>
      </w:r>
      <w:r w:rsidRPr="00A50630">
        <w:rPr>
          <w:lang w:val="fr-FR"/>
        </w:rPr>
        <w:t xml:space="preserve"> été inclus dans un inventaire du patrimoine immatériel en 2008 et déclaré patrimoine national en 2009. Toutefois, l'Organe d'évaluation a</w:t>
      </w:r>
      <w:r w:rsidR="00A50630">
        <w:rPr>
          <w:lang w:val="fr-FR"/>
        </w:rPr>
        <w:t>vait</w:t>
      </w:r>
      <w:r w:rsidRPr="00A50630">
        <w:rPr>
          <w:lang w:val="fr-FR"/>
        </w:rPr>
        <w:t xml:space="preserve"> estimé que les informations n'étaient pas suffisantes pour évaluer les critères R.2 et </w:t>
      </w:r>
      <w:r w:rsidR="00A50630">
        <w:rPr>
          <w:lang w:val="fr-FR"/>
        </w:rPr>
        <w:t>R.3. La candidature se concentrait</w:t>
      </w:r>
      <w:r w:rsidRPr="00A50630">
        <w:rPr>
          <w:lang w:val="fr-FR"/>
        </w:rPr>
        <w:t xml:space="preserve"> principalement sur la manière dont l'inscription contribuerait à améliorer la visibilité de l'élément lui-même. Les mesures de sauvegarde proposées n'inclu</w:t>
      </w:r>
      <w:r w:rsidR="00A50630">
        <w:rPr>
          <w:lang w:val="fr-FR"/>
        </w:rPr>
        <w:t>ai</w:t>
      </w:r>
      <w:r w:rsidRPr="00A50630">
        <w:rPr>
          <w:lang w:val="fr-FR"/>
        </w:rPr>
        <w:t>ent pas la participation des</w:t>
      </w:r>
      <w:r w:rsidR="00A50630">
        <w:rPr>
          <w:lang w:val="fr-FR"/>
        </w:rPr>
        <w:t xml:space="preserve"> communautés, ni au stade de l’</w:t>
      </w:r>
      <w:r w:rsidR="00A50630" w:rsidRPr="00A50630">
        <w:rPr>
          <w:lang w:val="fr-FR"/>
        </w:rPr>
        <w:t>élaboration</w:t>
      </w:r>
      <w:r w:rsidR="00A50630">
        <w:rPr>
          <w:lang w:val="fr-FR"/>
        </w:rPr>
        <w:t xml:space="preserve"> </w:t>
      </w:r>
      <w:r w:rsidRPr="00A50630">
        <w:rPr>
          <w:lang w:val="fr-FR"/>
        </w:rPr>
        <w:t>ni à celui de la mise en œuvre. L</w:t>
      </w:r>
      <w:r w:rsidR="00A50630">
        <w:rPr>
          <w:lang w:val="fr-FR"/>
        </w:rPr>
        <w:t>e dossier de candidature mentionnait seulement qu'elles seraient consultées dans le cadre du</w:t>
      </w:r>
      <w:r w:rsidRPr="00A50630">
        <w:rPr>
          <w:lang w:val="fr-FR"/>
        </w:rPr>
        <w:t xml:space="preserve"> processus, mais sans leur participation active. Par cons</w:t>
      </w:r>
      <w:r w:rsidR="00A50630">
        <w:rPr>
          <w:lang w:val="fr-FR"/>
        </w:rPr>
        <w:t xml:space="preserve">équent, l'Organe d'évaluation recommandait que le Comité </w:t>
      </w:r>
      <w:r w:rsidR="00A50630" w:rsidRPr="00A50630">
        <w:rPr>
          <w:i/>
          <w:lang w:val="fr-FR"/>
        </w:rPr>
        <w:t>renvoie</w:t>
      </w:r>
      <w:r w:rsidR="00A50630">
        <w:rPr>
          <w:lang w:val="fr-FR"/>
        </w:rPr>
        <w:t xml:space="preserve"> le s</w:t>
      </w:r>
      <w:r w:rsidRPr="00A50630">
        <w:rPr>
          <w:lang w:val="fr-FR"/>
        </w:rPr>
        <w:t>ilat à l'État soumissionnaire.</w:t>
      </w:r>
    </w:p>
    <w:p w14:paraId="4D255DD9" w14:textId="57469181" w:rsidR="00A50630" w:rsidRPr="00A50630" w:rsidRDefault="00A50630" w:rsidP="00470DCF">
      <w:pPr>
        <w:pStyle w:val="Orateurengris"/>
        <w:spacing w:before="120"/>
        <w:ind w:left="709" w:hanging="709"/>
        <w:rPr>
          <w:b/>
          <w:lang w:val="fr-FR"/>
        </w:rPr>
      </w:pPr>
      <w:r>
        <w:rPr>
          <w:lang w:val="fr-FR"/>
        </w:rPr>
        <w:t xml:space="preserve">La </w:t>
      </w:r>
      <w:r w:rsidRPr="00A50630">
        <w:rPr>
          <w:b/>
          <w:lang w:val="fr-FR"/>
        </w:rPr>
        <w:t>Présidente</w:t>
      </w:r>
      <w:r>
        <w:rPr>
          <w:lang w:val="fr-FR"/>
        </w:rPr>
        <w:t xml:space="preserve"> a noté qu’un </w:t>
      </w:r>
      <w:r w:rsidRPr="00A50630">
        <w:rPr>
          <w:lang w:val="fr-FR"/>
        </w:rPr>
        <w:t>amendement</w:t>
      </w:r>
      <w:r>
        <w:rPr>
          <w:lang w:val="fr-FR"/>
        </w:rPr>
        <w:t xml:space="preserve"> au projet de décision avait été reçu de la part de 8 membres du Comité, et elle a invité les </w:t>
      </w:r>
      <w:r w:rsidRPr="00A50630">
        <w:rPr>
          <w:lang w:val="fr-FR"/>
        </w:rPr>
        <w:t>Philippines</w:t>
      </w:r>
      <w:r>
        <w:rPr>
          <w:lang w:val="fr-FR"/>
        </w:rPr>
        <w:t xml:space="preserve"> à présenter l’</w:t>
      </w:r>
      <w:r w:rsidRPr="00A50630">
        <w:rPr>
          <w:lang w:val="fr-FR"/>
        </w:rPr>
        <w:t>amendement</w:t>
      </w:r>
      <w:r>
        <w:rPr>
          <w:lang w:val="fr-FR"/>
        </w:rPr>
        <w:t>.</w:t>
      </w:r>
    </w:p>
    <w:p w14:paraId="63429144" w14:textId="7F8F44BC" w:rsidR="00A50630" w:rsidRPr="00A50630" w:rsidRDefault="00A50630" w:rsidP="00470DCF">
      <w:pPr>
        <w:pStyle w:val="Orateurengris"/>
        <w:spacing w:before="120"/>
        <w:ind w:left="709" w:hanging="709"/>
        <w:rPr>
          <w:lang w:val="fr-FR"/>
        </w:rPr>
      </w:pPr>
      <w:r w:rsidRPr="00A50630">
        <w:rPr>
          <w:lang w:val="fr-FR"/>
        </w:rPr>
        <w:t xml:space="preserve">La </w:t>
      </w:r>
      <w:r w:rsidRPr="00A50630">
        <w:rPr>
          <w:b/>
          <w:lang w:val="fr-FR"/>
        </w:rPr>
        <w:t>délégation des Philippines</w:t>
      </w:r>
      <w:r w:rsidRPr="00A50630">
        <w:rPr>
          <w:lang w:val="fr-FR"/>
        </w:rPr>
        <w:t xml:space="preserve"> a noté</w:t>
      </w:r>
      <w:r>
        <w:rPr>
          <w:lang w:val="fr-FR"/>
        </w:rPr>
        <w:t xml:space="preserve"> que</w:t>
      </w:r>
      <w:r w:rsidRPr="00A50630">
        <w:rPr>
          <w:lang w:val="fr-FR"/>
        </w:rPr>
        <w:t xml:space="preserve">, comme pour la majorité des dossiers ayant fait l'objet d'une recommandation de renvoi, l'État partie avait </w:t>
      </w:r>
      <w:r>
        <w:rPr>
          <w:lang w:val="fr-FR"/>
        </w:rPr>
        <w:t xml:space="preserve">eu </w:t>
      </w:r>
      <w:r w:rsidRPr="00A50630">
        <w:rPr>
          <w:lang w:val="fr-FR"/>
        </w:rPr>
        <w:t xml:space="preserve">des difficultés à </w:t>
      </w:r>
      <w:r>
        <w:rPr>
          <w:lang w:val="fr-FR"/>
        </w:rPr>
        <w:t xml:space="preserve">donner </w:t>
      </w:r>
      <w:r w:rsidRPr="00A50630">
        <w:rPr>
          <w:lang w:val="fr-FR"/>
        </w:rPr>
        <w:t>une réponse claire sur la</w:t>
      </w:r>
      <w:r>
        <w:rPr>
          <w:lang w:val="fr-FR"/>
        </w:rPr>
        <w:t xml:space="preserve"> manière dont l'inscription du s</w:t>
      </w:r>
      <w:r w:rsidRPr="00A50630">
        <w:rPr>
          <w:lang w:val="fr-FR"/>
        </w:rPr>
        <w:t xml:space="preserve">ilat contribuerait à la visibilité du patrimoine culturel immatériel en général. Comme indiqué </w:t>
      </w:r>
      <w:r>
        <w:rPr>
          <w:lang w:val="fr-FR"/>
        </w:rPr>
        <w:t xml:space="preserve">précédemment, la délégation soutenait </w:t>
      </w:r>
      <w:r w:rsidRPr="00A50630">
        <w:rPr>
          <w:lang w:val="fr-FR"/>
        </w:rPr>
        <w:t>la révision et la reformulation du critère R.2 et des questions correspondantes dans le formulaire de candidature. Nonobstant cet aspect, après avoir procédé à un examen approfondi du dossier, la délégation a estimé que l</w:t>
      </w:r>
      <w:r>
        <w:rPr>
          <w:lang w:val="fr-FR"/>
        </w:rPr>
        <w:t>e dossier de candidature fournissait</w:t>
      </w:r>
      <w:r w:rsidRPr="00A50630">
        <w:rPr>
          <w:lang w:val="fr-FR"/>
        </w:rPr>
        <w:t xml:space="preserve"> en fait des informations adéquates sur la contribution de l'élément à la visibilité du patrimoine culturel immatériel en général</w:t>
      </w:r>
      <w:r>
        <w:rPr>
          <w:lang w:val="fr-FR"/>
        </w:rPr>
        <w:t xml:space="preserve"> et à la </w:t>
      </w:r>
      <w:r w:rsidR="001D79C0">
        <w:rPr>
          <w:lang w:val="fr-FR"/>
        </w:rPr>
        <w:t xml:space="preserve">sensibilisation </w:t>
      </w:r>
      <w:r>
        <w:rPr>
          <w:lang w:val="fr-FR"/>
        </w:rPr>
        <w:t>à celui-ci. Les</w:t>
      </w:r>
      <w:r w:rsidRPr="00A50630">
        <w:rPr>
          <w:lang w:val="fr-FR"/>
        </w:rPr>
        <w:t xml:space="preserve"> section</w:t>
      </w:r>
      <w:r>
        <w:rPr>
          <w:lang w:val="fr-FR"/>
        </w:rPr>
        <w:t xml:space="preserve">s 2(i) et </w:t>
      </w:r>
      <w:r w:rsidR="001D79C0">
        <w:rPr>
          <w:lang w:val="fr-FR"/>
        </w:rPr>
        <w:t>2</w:t>
      </w:r>
      <w:r>
        <w:rPr>
          <w:lang w:val="fr-FR"/>
        </w:rPr>
        <w:t>(ii) du dossier indiquaient</w:t>
      </w:r>
      <w:r w:rsidRPr="00A50630">
        <w:rPr>
          <w:lang w:val="fr-FR"/>
        </w:rPr>
        <w:t xml:space="preserve"> que le patrimoine culturel immatériel associé à l'élément, tel</w:t>
      </w:r>
      <w:r w:rsidR="00563919">
        <w:rPr>
          <w:lang w:val="fr-FR"/>
        </w:rPr>
        <w:t>les</w:t>
      </w:r>
      <w:r w:rsidRPr="00A50630">
        <w:rPr>
          <w:lang w:val="fr-FR"/>
        </w:rPr>
        <w:t xml:space="preserve"> que les </w:t>
      </w:r>
      <w:r>
        <w:rPr>
          <w:lang w:val="fr-FR"/>
        </w:rPr>
        <w:t xml:space="preserve">tenues </w:t>
      </w:r>
      <w:r w:rsidRPr="00A50630">
        <w:rPr>
          <w:lang w:val="fr-FR"/>
        </w:rPr>
        <w:t>et les traditions or</w:t>
      </w:r>
      <w:r w:rsidR="00B50DF5">
        <w:rPr>
          <w:lang w:val="fr-FR"/>
        </w:rPr>
        <w:t>ales, bénéficierait d’un impact positif</w:t>
      </w:r>
      <w:r w:rsidRPr="00A50630">
        <w:rPr>
          <w:lang w:val="fr-FR"/>
        </w:rPr>
        <w:t>. L'inscription permettrait également de sensibiliser à la musique, aux danses et autres arts du spectacle traditionnels, et même au cinéma aux niveaux local, national et international. En outre, l'inscription de l'élément favoriserait clairement le dialogue entre les communautés, les groupes et les individus, et encouragerait la diversité culturelle. Il ressort</w:t>
      </w:r>
      <w:r w:rsidR="00B50DF5">
        <w:rPr>
          <w:lang w:val="fr-FR"/>
        </w:rPr>
        <w:t>ait</w:t>
      </w:r>
      <w:r w:rsidRPr="00A50630">
        <w:rPr>
          <w:lang w:val="fr-FR"/>
        </w:rPr>
        <w:t xml:space="preserve"> également des réponses </w:t>
      </w:r>
      <w:r w:rsidR="00B50DF5">
        <w:rPr>
          <w:lang w:val="fr-FR"/>
        </w:rPr>
        <w:t xml:space="preserve">données </w:t>
      </w:r>
      <w:r w:rsidRPr="00A50630">
        <w:rPr>
          <w:lang w:val="fr-FR"/>
        </w:rPr>
        <w:t xml:space="preserve">dans les sections 1, 4 et 3 que l'élément </w:t>
      </w:r>
      <w:r w:rsidR="00B50DF5">
        <w:rPr>
          <w:lang w:val="fr-FR"/>
        </w:rPr>
        <w:t xml:space="preserve">mettait </w:t>
      </w:r>
      <w:r w:rsidRPr="00A50630">
        <w:rPr>
          <w:lang w:val="fr-FR"/>
        </w:rPr>
        <w:t>effectivement</w:t>
      </w:r>
      <w:r w:rsidR="00B50DF5">
        <w:rPr>
          <w:lang w:val="fr-FR"/>
        </w:rPr>
        <w:t xml:space="preserve"> en lumière </w:t>
      </w:r>
      <w:r w:rsidRPr="00A50630">
        <w:rPr>
          <w:lang w:val="fr-FR"/>
        </w:rPr>
        <w:t>une interaction sociale ent</w:t>
      </w:r>
      <w:r w:rsidR="00B50DF5">
        <w:rPr>
          <w:lang w:val="fr-FR"/>
        </w:rPr>
        <w:t>re les communautés et transcendait</w:t>
      </w:r>
      <w:r w:rsidRPr="00A50630">
        <w:rPr>
          <w:lang w:val="fr-FR"/>
        </w:rPr>
        <w:t xml:space="preserve"> les diverses frontières </w:t>
      </w:r>
      <w:r w:rsidR="00B50DF5">
        <w:rPr>
          <w:lang w:val="fr-FR"/>
        </w:rPr>
        <w:t>culturelles et ethniques. Il était</w:t>
      </w:r>
      <w:r w:rsidRPr="00A50630">
        <w:rPr>
          <w:lang w:val="fr-FR"/>
        </w:rPr>
        <w:t xml:space="preserve"> également un vecteur de dialogue et de coopération internationale. Par conséquent, d'après les informations fournies, le dossier rempli</w:t>
      </w:r>
      <w:r w:rsidR="00B50DF5">
        <w:rPr>
          <w:lang w:val="fr-FR"/>
        </w:rPr>
        <w:t>ssai</w:t>
      </w:r>
      <w:r w:rsidRPr="00A50630">
        <w:rPr>
          <w:lang w:val="fr-FR"/>
        </w:rPr>
        <w:t>t le critère R.2. Comme mentionné tout au long du dossier de candidature,</w:t>
      </w:r>
      <w:r w:rsidR="001D79C0">
        <w:rPr>
          <w:lang w:val="fr-FR"/>
        </w:rPr>
        <w:t xml:space="preserve"> et notamment à la section 3.b.,</w:t>
      </w:r>
      <w:r w:rsidRPr="00A50630">
        <w:rPr>
          <w:lang w:val="fr-FR"/>
        </w:rPr>
        <w:t xml:space="preserve"> les communautés étaient représentées </w:t>
      </w:r>
      <w:r w:rsidR="00B50DF5">
        <w:rPr>
          <w:lang w:val="fr-FR"/>
        </w:rPr>
        <w:t>par la Fédération nationale de s</w:t>
      </w:r>
      <w:r w:rsidRPr="00A50630">
        <w:rPr>
          <w:lang w:val="fr-FR"/>
        </w:rPr>
        <w:t>ilat (Persekutuan Silat Kebangsaan Malaysia</w:t>
      </w:r>
      <w:r w:rsidR="00B50DF5">
        <w:rPr>
          <w:lang w:val="fr-FR"/>
        </w:rPr>
        <w:t xml:space="preserve"> </w:t>
      </w:r>
      <w:r w:rsidRPr="00A50630">
        <w:rPr>
          <w:lang w:val="fr-FR"/>
        </w:rPr>
        <w:t>-</w:t>
      </w:r>
      <w:r w:rsidR="00B50DF5">
        <w:rPr>
          <w:lang w:val="fr-FR"/>
        </w:rPr>
        <w:t xml:space="preserve"> </w:t>
      </w:r>
      <w:r w:rsidRPr="00A50630">
        <w:rPr>
          <w:lang w:val="fr-FR"/>
        </w:rPr>
        <w:t>PESAKA) et la Société ma</w:t>
      </w:r>
      <w:r w:rsidR="001D79C0">
        <w:rPr>
          <w:lang w:val="fr-FR"/>
        </w:rPr>
        <w:t xml:space="preserve">laisienne des arts </w:t>
      </w:r>
      <w:r w:rsidR="00B800DF">
        <w:rPr>
          <w:lang w:val="fr-FR"/>
        </w:rPr>
        <w:t xml:space="preserve">malais </w:t>
      </w:r>
      <w:r w:rsidR="001D79C0">
        <w:rPr>
          <w:lang w:val="fr-FR"/>
        </w:rPr>
        <w:t>du</w:t>
      </w:r>
      <w:r w:rsidR="00B50DF5">
        <w:rPr>
          <w:lang w:val="fr-FR"/>
        </w:rPr>
        <w:t xml:space="preserve"> s</w:t>
      </w:r>
      <w:r w:rsidRPr="00A50630">
        <w:rPr>
          <w:lang w:val="fr-FR"/>
        </w:rPr>
        <w:t>ilat (Dunia Seni Silat Melayu Malaysia</w:t>
      </w:r>
      <w:r w:rsidR="00B50DF5">
        <w:rPr>
          <w:lang w:val="fr-FR"/>
        </w:rPr>
        <w:t xml:space="preserve"> </w:t>
      </w:r>
      <w:r w:rsidRPr="00A50630">
        <w:rPr>
          <w:lang w:val="fr-FR"/>
        </w:rPr>
        <w:t>-</w:t>
      </w:r>
      <w:r w:rsidR="00B50DF5">
        <w:rPr>
          <w:lang w:val="fr-FR"/>
        </w:rPr>
        <w:t xml:space="preserve"> </w:t>
      </w:r>
      <w:r w:rsidRPr="00A50630">
        <w:rPr>
          <w:lang w:val="fr-FR"/>
        </w:rPr>
        <w:t xml:space="preserve">DSSM). Ces organisations </w:t>
      </w:r>
      <w:r w:rsidR="00B50DF5">
        <w:rPr>
          <w:lang w:val="fr-FR"/>
        </w:rPr>
        <w:t xml:space="preserve">étaient </w:t>
      </w:r>
      <w:r w:rsidRPr="00A50630">
        <w:rPr>
          <w:lang w:val="fr-FR"/>
        </w:rPr>
        <w:t>continuellement impliquées dans toutes les étapes de planification et de mise en œu</w:t>
      </w:r>
      <w:r w:rsidR="00B50DF5">
        <w:rPr>
          <w:lang w:val="fr-FR"/>
        </w:rPr>
        <w:t>vre des mesures de sauvegarde du s</w:t>
      </w:r>
      <w:r w:rsidRPr="00A50630">
        <w:rPr>
          <w:lang w:val="fr-FR"/>
        </w:rPr>
        <w:t>ilat. En outre, l'État partie a</w:t>
      </w:r>
      <w:r w:rsidR="00B50DF5">
        <w:rPr>
          <w:lang w:val="fr-FR"/>
        </w:rPr>
        <w:t>vait</w:t>
      </w:r>
      <w:r w:rsidRPr="00A50630">
        <w:rPr>
          <w:lang w:val="fr-FR"/>
        </w:rPr>
        <w:t xml:space="preserve"> suggé</w:t>
      </w:r>
      <w:r w:rsidR="00B50DF5">
        <w:rPr>
          <w:lang w:val="fr-FR"/>
        </w:rPr>
        <w:t>ré la création d’un plus grand nombre</w:t>
      </w:r>
      <w:r w:rsidRPr="00A50630">
        <w:rPr>
          <w:lang w:val="fr-FR"/>
        </w:rPr>
        <w:t xml:space="preserve"> de centres de formation pour assurer la transmission de l'élément. La délégation a demandé que l'État partie commente davantage les observations de l'Organe d'évaluation sur les critères R.2 et R.3.</w:t>
      </w:r>
    </w:p>
    <w:p w14:paraId="034660D3" w14:textId="467C2B09" w:rsidR="00B50DF5" w:rsidRPr="00755457" w:rsidRDefault="00B50DF5" w:rsidP="00470DCF">
      <w:pPr>
        <w:pStyle w:val="Orateurengris"/>
        <w:spacing w:before="120"/>
        <w:ind w:left="709" w:hanging="709"/>
        <w:rPr>
          <w:lang w:val="fr-FR"/>
        </w:rPr>
      </w:pPr>
      <w:r w:rsidRPr="00755457">
        <w:rPr>
          <w:lang w:val="fr-FR"/>
        </w:rPr>
        <w:t xml:space="preserve">La </w:t>
      </w:r>
      <w:r w:rsidRPr="00755457">
        <w:rPr>
          <w:b/>
          <w:lang w:val="fr-FR"/>
        </w:rPr>
        <w:t>délégation de la Malaisie</w:t>
      </w:r>
      <w:r w:rsidRPr="00755457">
        <w:rPr>
          <w:lang w:val="fr-FR"/>
        </w:rPr>
        <w:t xml:space="preserve"> a débuté son</w:t>
      </w:r>
      <w:r w:rsidR="001D79C0">
        <w:rPr>
          <w:lang w:val="fr-FR"/>
        </w:rPr>
        <w:t xml:space="preserve"> intervention en félicitant le G</w:t>
      </w:r>
      <w:r w:rsidRPr="00755457">
        <w:rPr>
          <w:lang w:val="fr-FR"/>
        </w:rPr>
        <w:t>ouvernement de la Colombie d’accueillir la session et pour sa grande hospitalité. La Malaisie avait pris bonne note du rapport de l'Organe d'évaluation sur son dossier de candidature. À cet égard, elle a souhaité clarifier les critères R.2 et R.3. S'agissant du critère R.2, la définition du silat était clairement énoncée dans le dossier de candidature. Le silat avait évolué pour devenir une partie d'une tradition sociale et culturelle avec l'apparition d'un entraînement physique et spirituel. En ce qui concerne la définition du silat malais, en particulier dans deux domaines connexes (arts du spectacle et connaissances concernant la nature et l'univers), il était indiqué dans la section 1.a. du dossier de ca</w:t>
      </w:r>
      <w:r w:rsidR="00C06DA9" w:rsidRPr="00755457">
        <w:rPr>
          <w:lang w:val="fr-FR"/>
        </w:rPr>
        <w:t>ndidature que l'inscription du silat était</w:t>
      </w:r>
      <w:r w:rsidRPr="00755457">
        <w:rPr>
          <w:lang w:val="fr-FR"/>
        </w:rPr>
        <w:t xml:space="preserve"> </w:t>
      </w:r>
      <w:r w:rsidR="00C06DA9" w:rsidRPr="00755457">
        <w:rPr>
          <w:lang w:val="fr-FR"/>
        </w:rPr>
        <w:t>étroitement liée à la tenue du s</w:t>
      </w:r>
      <w:r w:rsidRPr="00755457">
        <w:rPr>
          <w:lang w:val="fr-FR"/>
        </w:rPr>
        <w:t>ilat (la</w:t>
      </w:r>
      <w:r w:rsidR="001D79C0">
        <w:rPr>
          <w:lang w:val="fr-FR"/>
        </w:rPr>
        <w:t xml:space="preserve"> tenue traditionnelle malaise) </w:t>
      </w:r>
      <w:r w:rsidRPr="00755457">
        <w:rPr>
          <w:lang w:val="fr-FR"/>
        </w:rPr>
        <w:t xml:space="preserve">et à la tradition orale, ainsi qu'aux armes traditionnelles malaises, représentées par l'artisanat traditionnel, et à la musique traditionnelle malaise. </w:t>
      </w:r>
      <w:r w:rsidR="00C06DA9" w:rsidRPr="00755457">
        <w:rPr>
          <w:lang w:val="fr-FR"/>
        </w:rPr>
        <w:t>Par ces éléments, l</w:t>
      </w:r>
      <w:r w:rsidRPr="00755457">
        <w:rPr>
          <w:lang w:val="fr-FR"/>
        </w:rPr>
        <w:t xml:space="preserve">a déclaration </w:t>
      </w:r>
      <w:r w:rsidR="00C06DA9" w:rsidRPr="00755457">
        <w:rPr>
          <w:lang w:val="fr-FR"/>
        </w:rPr>
        <w:t>abordait</w:t>
      </w:r>
      <w:r w:rsidRPr="00755457">
        <w:rPr>
          <w:lang w:val="fr-FR"/>
        </w:rPr>
        <w:t xml:space="preserve"> la visibilité du patrimoine culturel immatériel en général. Concernant le critère R.3, comme indiqué dans la section 3.b. (i) du dossier de candidature, les communautés </w:t>
      </w:r>
      <w:r w:rsidR="00C06DA9" w:rsidRPr="00755457">
        <w:rPr>
          <w:lang w:val="fr-FR"/>
        </w:rPr>
        <w:t xml:space="preserve">étaient </w:t>
      </w:r>
      <w:r w:rsidRPr="00755457">
        <w:rPr>
          <w:lang w:val="fr-FR"/>
        </w:rPr>
        <w:t>représentées par les deux principaux organi</w:t>
      </w:r>
      <w:r w:rsidR="00C06DA9" w:rsidRPr="00755457">
        <w:rPr>
          <w:lang w:val="fr-FR"/>
        </w:rPr>
        <w:t>smes, la Fédération nationale de</w:t>
      </w:r>
      <w:r w:rsidRPr="00755457">
        <w:rPr>
          <w:lang w:val="fr-FR"/>
        </w:rPr>
        <w:t xml:space="preserve"> Silat (Persekutuan Silat Kebangsaan Malaysia</w:t>
      </w:r>
      <w:r w:rsidR="00C06DA9" w:rsidRPr="00755457">
        <w:rPr>
          <w:lang w:val="fr-FR"/>
        </w:rPr>
        <w:t xml:space="preserve"> </w:t>
      </w:r>
      <w:r w:rsidRPr="00755457">
        <w:rPr>
          <w:lang w:val="fr-FR"/>
        </w:rPr>
        <w:t>-</w:t>
      </w:r>
      <w:r w:rsidR="00C06DA9" w:rsidRPr="00755457">
        <w:rPr>
          <w:lang w:val="fr-FR"/>
        </w:rPr>
        <w:t xml:space="preserve"> </w:t>
      </w:r>
      <w:r w:rsidRPr="00755457">
        <w:rPr>
          <w:lang w:val="fr-FR"/>
        </w:rPr>
        <w:t>PESAKA) et la Sociét</w:t>
      </w:r>
      <w:r w:rsidR="00B800DF">
        <w:rPr>
          <w:lang w:val="fr-FR"/>
        </w:rPr>
        <w:t>é malaisienne</w:t>
      </w:r>
      <w:r w:rsidR="00C06DA9" w:rsidRPr="00755457">
        <w:rPr>
          <w:lang w:val="fr-FR"/>
        </w:rPr>
        <w:t xml:space="preserve"> des arts </w:t>
      </w:r>
      <w:r w:rsidR="007E1DA5" w:rsidRPr="00755457">
        <w:rPr>
          <w:lang w:val="fr-FR"/>
        </w:rPr>
        <w:t xml:space="preserve">malais </w:t>
      </w:r>
      <w:r w:rsidR="001D79C0">
        <w:rPr>
          <w:lang w:val="fr-FR"/>
        </w:rPr>
        <w:t>du</w:t>
      </w:r>
      <w:r w:rsidR="00C06DA9" w:rsidRPr="00755457">
        <w:rPr>
          <w:lang w:val="fr-FR"/>
        </w:rPr>
        <w:t xml:space="preserve"> s</w:t>
      </w:r>
      <w:r w:rsidRPr="00755457">
        <w:rPr>
          <w:lang w:val="fr-FR"/>
        </w:rPr>
        <w:t>ilat (Dunia Seni Silat Melayu Malaysia</w:t>
      </w:r>
      <w:r w:rsidR="00C06DA9" w:rsidRPr="00755457">
        <w:rPr>
          <w:lang w:val="fr-FR"/>
        </w:rPr>
        <w:t xml:space="preserve"> </w:t>
      </w:r>
      <w:r w:rsidRPr="00755457">
        <w:rPr>
          <w:lang w:val="fr-FR"/>
        </w:rPr>
        <w:t>-</w:t>
      </w:r>
      <w:r w:rsidR="00C06DA9" w:rsidRPr="00755457">
        <w:rPr>
          <w:lang w:val="fr-FR"/>
        </w:rPr>
        <w:t xml:space="preserve"> </w:t>
      </w:r>
      <w:r w:rsidRPr="00755457">
        <w:rPr>
          <w:lang w:val="fr-FR"/>
        </w:rPr>
        <w:t xml:space="preserve">DSSM). Ces organismes </w:t>
      </w:r>
      <w:r w:rsidR="00C06DA9" w:rsidRPr="00755457">
        <w:rPr>
          <w:lang w:val="fr-FR"/>
        </w:rPr>
        <w:t>ne cessaient de mettre en œuvre des activités</w:t>
      </w:r>
      <w:r w:rsidRPr="00755457">
        <w:rPr>
          <w:lang w:val="fr-FR"/>
        </w:rPr>
        <w:t xml:space="preserve">, </w:t>
      </w:r>
      <w:r w:rsidR="00C06DA9" w:rsidRPr="00755457">
        <w:rPr>
          <w:lang w:val="fr-FR"/>
        </w:rPr>
        <w:t xml:space="preserve">en </w:t>
      </w:r>
      <w:r w:rsidR="00263403" w:rsidRPr="00755457">
        <w:rPr>
          <w:lang w:val="fr-FR"/>
        </w:rPr>
        <w:t xml:space="preserve">diffusant des informations </w:t>
      </w:r>
      <w:r w:rsidR="00C06DA9" w:rsidRPr="00755457">
        <w:rPr>
          <w:lang w:val="fr-FR"/>
        </w:rPr>
        <w:t>sur le s</w:t>
      </w:r>
      <w:r w:rsidRPr="00755457">
        <w:rPr>
          <w:lang w:val="fr-FR"/>
        </w:rPr>
        <w:t xml:space="preserve">ilat sous forme de vidéos et de documents imprimés, et </w:t>
      </w:r>
      <w:r w:rsidR="00C06DA9" w:rsidRPr="00755457">
        <w:rPr>
          <w:lang w:val="fr-FR"/>
        </w:rPr>
        <w:t xml:space="preserve">en se référant </w:t>
      </w:r>
      <w:r w:rsidRPr="00755457">
        <w:rPr>
          <w:lang w:val="fr-FR"/>
        </w:rPr>
        <w:t>aux communautés et aux pratic</w:t>
      </w:r>
      <w:r w:rsidR="00CF140A" w:rsidRPr="00755457">
        <w:rPr>
          <w:lang w:val="fr-FR"/>
        </w:rPr>
        <w:t>iens des arts martiaux grâce à des</w:t>
      </w:r>
      <w:r w:rsidRPr="00755457">
        <w:rPr>
          <w:lang w:val="fr-FR"/>
        </w:rPr>
        <w:t xml:space="preserve"> </w:t>
      </w:r>
      <w:r w:rsidR="00B800DF">
        <w:rPr>
          <w:lang w:val="fr-FR"/>
        </w:rPr>
        <w:t>travaux de recherche</w:t>
      </w:r>
      <w:r w:rsidR="00C06DA9" w:rsidRPr="00755457">
        <w:rPr>
          <w:lang w:val="fr-FR"/>
        </w:rPr>
        <w:t xml:space="preserve"> menés par diverses universités et</w:t>
      </w:r>
      <w:r w:rsidRPr="00755457">
        <w:rPr>
          <w:lang w:val="fr-FR"/>
        </w:rPr>
        <w:t xml:space="preserve"> institutions et </w:t>
      </w:r>
      <w:r w:rsidR="00C06DA9" w:rsidRPr="00755457">
        <w:rPr>
          <w:lang w:val="fr-FR"/>
        </w:rPr>
        <w:t xml:space="preserve">des </w:t>
      </w:r>
      <w:r w:rsidRPr="00755457">
        <w:rPr>
          <w:lang w:val="fr-FR"/>
        </w:rPr>
        <w:t>chercheurs indépendants qui relat</w:t>
      </w:r>
      <w:r w:rsidR="00CF140A" w:rsidRPr="00755457">
        <w:rPr>
          <w:lang w:val="fr-FR"/>
        </w:rPr>
        <w:t>ai</w:t>
      </w:r>
      <w:r w:rsidRPr="00755457">
        <w:rPr>
          <w:lang w:val="fr-FR"/>
        </w:rPr>
        <w:t>ent et décriv</w:t>
      </w:r>
      <w:r w:rsidR="00CF140A" w:rsidRPr="00755457">
        <w:rPr>
          <w:lang w:val="fr-FR"/>
        </w:rPr>
        <w:t>ai</w:t>
      </w:r>
      <w:r w:rsidRPr="00755457">
        <w:rPr>
          <w:lang w:val="fr-FR"/>
        </w:rPr>
        <w:t>ent les valeurs, l'éthique, les normes, les restrictions et la philosophie</w:t>
      </w:r>
      <w:r w:rsidR="00CF140A" w:rsidRPr="00755457">
        <w:rPr>
          <w:lang w:val="fr-FR"/>
        </w:rPr>
        <w:t xml:space="preserve"> du silat</w:t>
      </w:r>
      <w:r w:rsidRPr="00755457">
        <w:rPr>
          <w:lang w:val="fr-FR"/>
        </w:rPr>
        <w:t>, et définiss</w:t>
      </w:r>
      <w:r w:rsidR="00CF140A" w:rsidRPr="00755457">
        <w:rPr>
          <w:lang w:val="fr-FR"/>
        </w:rPr>
        <w:t>ai</w:t>
      </w:r>
      <w:r w:rsidRPr="00755457">
        <w:rPr>
          <w:lang w:val="fr-FR"/>
        </w:rPr>
        <w:t xml:space="preserve">ent la signification et l'interprétation de chacun de ses mouvements. D'autres </w:t>
      </w:r>
      <w:r w:rsidR="00CF140A" w:rsidRPr="00755457">
        <w:rPr>
          <w:lang w:val="fr-FR"/>
        </w:rPr>
        <w:t xml:space="preserve">travaux de </w:t>
      </w:r>
      <w:r w:rsidRPr="00755457">
        <w:rPr>
          <w:lang w:val="fr-FR"/>
        </w:rPr>
        <w:t>recherches connexes se concentr</w:t>
      </w:r>
      <w:r w:rsidR="00CF140A" w:rsidRPr="00755457">
        <w:rPr>
          <w:lang w:val="fr-FR"/>
        </w:rPr>
        <w:t>ai</w:t>
      </w:r>
      <w:r w:rsidRPr="00755457">
        <w:rPr>
          <w:lang w:val="fr-FR"/>
        </w:rPr>
        <w:t>ent sur la relation entre maître et disciple. Ces mesures garantiss</w:t>
      </w:r>
      <w:r w:rsidR="00CF140A" w:rsidRPr="00755457">
        <w:rPr>
          <w:lang w:val="fr-FR"/>
        </w:rPr>
        <w:t>aient la viabilité du s</w:t>
      </w:r>
      <w:r w:rsidRPr="00755457">
        <w:rPr>
          <w:lang w:val="fr-FR"/>
        </w:rPr>
        <w:t xml:space="preserve">ilat à </w:t>
      </w:r>
      <w:r w:rsidR="00CF140A" w:rsidRPr="00755457">
        <w:rPr>
          <w:lang w:val="fr-FR"/>
        </w:rPr>
        <w:t>l'avenir et permett</w:t>
      </w:r>
      <w:r w:rsidR="007E1DA5" w:rsidRPr="00755457">
        <w:rPr>
          <w:lang w:val="fr-FR"/>
        </w:rPr>
        <w:t>ai</w:t>
      </w:r>
      <w:r w:rsidR="00CF140A" w:rsidRPr="00755457">
        <w:rPr>
          <w:lang w:val="fr-FR"/>
        </w:rPr>
        <w:t>ent de traiter et</w:t>
      </w:r>
      <w:r w:rsidRPr="00755457">
        <w:rPr>
          <w:lang w:val="fr-FR"/>
        </w:rPr>
        <w:t xml:space="preserve"> </w:t>
      </w:r>
      <w:r w:rsidR="00B800DF">
        <w:rPr>
          <w:lang w:val="fr-FR"/>
        </w:rPr>
        <w:t xml:space="preserve">de </w:t>
      </w:r>
      <w:r w:rsidRPr="00755457">
        <w:rPr>
          <w:lang w:val="fr-FR"/>
        </w:rPr>
        <w:t>contre</w:t>
      </w:r>
      <w:r w:rsidR="007E1DA5" w:rsidRPr="00755457">
        <w:rPr>
          <w:lang w:val="fr-FR"/>
        </w:rPr>
        <w:t>r les impacts négatifs. Par ailleurs</w:t>
      </w:r>
      <w:r w:rsidRPr="00755457">
        <w:rPr>
          <w:lang w:val="fr-FR"/>
        </w:rPr>
        <w:t>, la délégation a</w:t>
      </w:r>
      <w:r w:rsidR="00CF140A" w:rsidRPr="00755457">
        <w:rPr>
          <w:lang w:val="fr-FR"/>
        </w:rPr>
        <w:t>vait</w:t>
      </w:r>
      <w:r w:rsidRPr="00755457">
        <w:rPr>
          <w:lang w:val="fr-FR"/>
        </w:rPr>
        <w:t xml:space="preserve"> constaté certaines interprétations erronées de l</w:t>
      </w:r>
      <w:r w:rsidR="007E1DA5" w:rsidRPr="00755457">
        <w:rPr>
          <w:lang w:val="fr-FR"/>
        </w:rPr>
        <w:t>a part de l'Organe d'évaluation</w:t>
      </w:r>
      <w:r w:rsidRPr="00755457">
        <w:rPr>
          <w:lang w:val="fr-FR"/>
        </w:rPr>
        <w:t xml:space="preserve"> qui a</w:t>
      </w:r>
      <w:r w:rsidR="00CF140A" w:rsidRPr="00755457">
        <w:rPr>
          <w:lang w:val="fr-FR"/>
        </w:rPr>
        <w:t>vait</w:t>
      </w:r>
      <w:r w:rsidRPr="00755457">
        <w:rPr>
          <w:lang w:val="fr-FR"/>
        </w:rPr>
        <w:t xml:space="preserve"> déclaré que la communauté serait consultée mais</w:t>
      </w:r>
      <w:r w:rsidR="007E1DA5" w:rsidRPr="00755457">
        <w:rPr>
          <w:lang w:val="fr-FR"/>
        </w:rPr>
        <w:t xml:space="preserve"> ne participerait pas activement</w:t>
      </w:r>
      <w:r w:rsidRPr="00755457">
        <w:rPr>
          <w:lang w:val="fr-FR"/>
        </w:rPr>
        <w:t xml:space="preserve">. En fait, </w:t>
      </w:r>
      <w:r w:rsidR="00CF140A" w:rsidRPr="00755457">
        <w:rPr>
          <w:lang w:val="fr-FR"/>
        </w:rPr>
        <w:t xml:space="preserve">comme indiqué dans le dossier, </w:t>
      </w:r>
      <w:r w:rsidRPr="00755457">
        <w:rPr>
          <w:lang w:val="fr-FR"/>
        </w:rPr>
        <w:t>les mesures de</w:t>
      </w:r>
      <w:r w:rsidR="00CF140A" w:rsidRPr="00755457">
        <w:rPr>
          <w:lang w:val="fr-FR"/>
        </w:rPr>
        <w:t xml:space="preserve"> sauvegarde </w:t>
      </w:r>
      <w:r w:rsidR="00A64125" w:rsidRPr="00755457">
        <w:rPr>
          <w:lang w:val="fr-FR"/>
        </w:rPr>
        <w:t>seraient soumis</w:t>
      </w:r>
      <w:r w:rsidR="00755457" w:rsidRPr="00755457">
        <w:rPr>
          <w:lang w:val="fr-FR"/>
        </w:rPr>
        <w:t>es périodiquement</w:t>
      </w:r>
      <w:r w:rsidR="00A64125" w:rsidRPr="00755457">
        <w:rPr>
          <w:lang w:val="fr-FR"/>
        </w:rPr>
        <w:t xml:space="preserve"> à la</w:t>
      </w:r>
      <w:r w:rsidR="00CF140A" w:rsidRPr="00755457">
        <w:rPr>
          <w:lang w:val="fr-FR"/>
        </w:rPr>
        <w:t xml:space="preserve"> consultation de la communauté</w:t>
      </w:r>
      <w:r w:rsidR="00755457">
        <w:rPr>
          <w:lang w:val="fr-FR"/>
        </w:rPr>
        <w:t xml:space="preserve"> du silat</w:t>
      </w:r>
      <w:r w:rsidR="00CF140A" w:rsidRPr="00755457">
        <w:rPr>
          <w:lang w:val="fr-FR"/>
        </w:rPr>
        <w:t>,</w:t>
      </w:r>
      <w:r w:rsidRPr="00755457">
        <w:rPr>
          <w:lang w:val="fr-FR"/>
        </w:rPr>
        <w:t xml:space="preserve"> sous l'étroite supervision de</w:t>
      </w:r>
      <w:r w:rsidR="007E1DA5" w:rsidRPr="00755457">
        <w:rPr>
          <w:lang w:val="fr-FR"/>
        </w:rPr>
        <w:t xml:space="preserve"> la PESAKA et de la</w:t>
      </w:r>
      <w:r w:rsidR="00755457" w:rsidRPr="00755457">
        <w:rPr>
          <w:lang w:val="fr-FR"/>
        </w:rPr>
        <w:t xml:space="preserve"> DSSM</w:t>
      </w:r>
      <w:r w:rsidRPr="00755457">
        <w:rPr>
          <w:lang w:val="fr-FR"/>
        </w:rPr>
        <w:t xml:space="preserve">. En outre, dans le dossier de candidature, à la section 3.b.(ii), il </w:t>
      </w:r>
      <w:r w:rsidR="00755457">
        <w:rPr>
          <w:lang w:val="fr-FR"/>
        </w:rPr>
        <w:t xml:space="preserve">était </w:t>
      </w:r>
      <w:r w:rsidRPr="00755457">
        <w:rPr>
          <w:lang w:val="fr-FR"/>
        </w:rPr>
        <w:t>clairement indiqué que la com</w:t>
      </w:r>
      <w:r w:rsidR="009B655D">
        <w:rPr>
          <w:lang w:val="fr-FR"/>
        </w:rPr>
        <w:t>munauté</w:t>
      </w:r>
      <w:r w:rsidR="00755457">
        <w:rPr>
          <w:lang w:val="fr-FR"/>
        </w:rPr>
        <w:t xml:space="preserve"> du s</w:t>
      </w:r>
      <w:r w:rsidRPr="00755457">
        <w:rPr>
          <w:lang w:val="fr-FR"/>
        </w:rPr>
        <w:t>ilat malais a</w:t>
      </w:r>
      <w:r w:rsidR="009B655D">
        <w:rPr>
          <w:lang w:val="fr-FR"/>
        </w:rPr>
        <w:t>vait</w:t>
      </w:r>
      <w:r w:rsidR="00755457">
        <w:rPr>
          <w:lang w:val="fr-FR"/>
        </w:rPr>
        <w:t xml:space="preserve"> créé un centre de formation, et</w:t>
      </w:r>
      <w:r w:rsidRPr="00755457">
        <w:rPr>
          <w:lang w:val="fr-FR"/>
        </w:rPr>
        <w:t xml:space="preserve"> </w:t>
      </w:r>
      <w:r w:rsidR="00755457">
        <w:rPr>
          <w:lang w:val="fr-FR"/>
        </w:rPr>
        <w:t>qu’</w:t>
      </w:r>
      <w:r w:rsidR="00D77274">
        <w:rPr>
          <w:lang w:val="fr-FR"/>
        </w:rPr>
        <w:t>en 2018, le G</w:t>
      </w:r>
      <w:r w:rsidRPr="00755457">
        <w:rPr>
          <w:lang w:val="fr-FR"/>
        </w:rPr>
        <w:t xml:space="preserve">ouvernement de </w:t>
      </w:r>
      <w:r w:rsidR="00755457">
        <w:rPr>
          <w:lang w:val="fr-FR"/>
        </w:rPr>
        <w:t xml:space="preserve">la </w:t>
      </w:r>
      <w:r w:rsidRPr="00755457">
        <w:rPr>
          <w:lang w:val="fr-FR"/>
        </w:rPr>
        <w:t>Malaisie a</w:t>
      </w:r>
      <w:r w:rsidR="00755457">
        <w:rPr>
          <w:lang w:val="fr-FR"/>
        </w:rPr>
        <w:t xml:space="preserve">vait décidé d’engager </w:t>
      </w:r>
      <w:r w:rsidRPr="00755457">
        <w:rPr>
          <w:lang w:val="fr-FR"/>
        </w:rPr>
        <w:t xml:space="preserve">130 millions de RM pour </w:t>
      </w:r>
      <w:r w:rsidR="00755457">
        <w:rPr>
          <w:lang w:val="fr-FR"/>
        </w:rPr>
        <w:t>disposer d’un complexe de s</w:t>
      </w:r>
      <w:r w:rsidRPr="00755457">
        <w:rPr>
          <w:lang w:val="fr-FR"/>
        </w:rPr>
        <w:t>ilat.</w:t>
      </w:r>
    </w:p>
    <w:p w14:paraId="1F73D64C" w14:textId="42A6DB4E" w:rsidR="009B655D" w:rsidRPr="009B655D" w:rsidRDefault="009B655D" w:rsidP="00470DCF">
      <w:pPr>
        <w:pStyle w:val="Orateurengris"/>
        <w:spacing w:before="120"/>
        <w:ind w:left="709" w:hanging="709"/>
        <w:rPr>
          <w:lang w:val="fr-FR"/>
        </w:rPr>
      </w:pPr>
      <w:r w:rsidRPr="009B655D">
        <w:rPr>
          <w:lang w:val="fr-FR"/>
        </w:rPr>
        <w:t xml:space="preserve">La </w:t>
      </w:r>
      <w:r w:rsidRPr="009B655D">
        <w:rPr>
          <w:b/>
          <w:lang w:val="fr-FR"/>
        </w:rPr>
        <w:t>délégation de la Pologne</w:t>
      </w:r>
      <w:r w:rsidRPr="009B655D">
        <w:rPr>
          <w:lang w:val="fr-FR"/>
        </w:rPr>
        <w:t xml:space="preserve"> a</w:t>
      </w:r>
      <w:r>
        <w:rPr>
          <w:lang w:val="fr-FR"/>
        </w:rPr>
        <w:t>vait</w:t>
      </w:r>
      <w:r w:rsidRPr="009B655D">
        <w:rPr>
          <w:lang w:val="fr-FR"/>
        </w:rPr>
        <w:t xml:space="preserve"> pris note des préoccupations de l'Organe d'évaluation et de la déclaration des Philippines, et </w:t>
      </w:r>
      <w:r>
        <w:rPr>
          <w:lang w:val="fr-FR"/>
        </w:rPr>
        <w:t xml:space="preserve">elle </w:t>
      </w:r>
      <w:r w:rsidRPr="009B655D">
        <w:rPr>
          <w:lang w:val="fr-FR"/>
        </w:rPr>
        <w:t xml:space="preserve">a souhaité demander à la Malaisie </w:t>
      </w:r>
      <w:r>
        <w:rPr>
          <w:lang w:val="fr-FR"/>
        </w:rPr>
        <w:t xml:space="preserve">de quelle façon elle prévoyait d’établir </w:t>
      </w:r>
      <w:r w:rsidRPr="009B655D">
        <w:rPr>
          <w:lang w:val="fr-FR"/>
        </w:rPr>
        <w:t>des mesures pour contrer les éventuels effets négatifs de l'inscription de l'élément.</w:t>
      </w:r>
    </w:p>
    <w:p w14:paraId="163806AC" w14:textId="67500DB7" w:rsidR="009B655D" w:rsidRPr="009B655D" w:rsidRDefault="009B655D" w:rsidP="009B655D">
      <w:pPr>
        <w:pStyle w:val="Orateurengris"/>
        <w:tabs>
          <w:tab w:val="left" w:pos="1276"/>
        </w:tabs>
        <w:spacing w:before="120"/>
        <w:ind w:left="709" w:hanging="709"/>
        <w:rPr>
          <w:lang w:val="fr-FR"/>
        </w:rPr>
      </w:pPr>
      <w:r w:rsidRPr="009B655D">
        <w:rPr>
          <w:lang w:val="fr-FR"/>
        </w:rPr>
        <w:t>Après a</w:t>
      </w:r>
      <w:r>
        <w:rPr>
          <w:lang w:val="fr-FR"/>
        </w:rPr>
        <w:t xml:space="preserve">voir écouté les </w:t>
      </w:r>
      <w:r w:rsidRPr="009B655D">
        <w:rPr>
          <w:lang w:val="fr-FR"/>
        </w:rPr>
        <w:t>éclaircissements</w:t>
      </w:r>
      <w:r>
        <w:rPr>
          <w:lang w:val="fr-FR"/>
        </w:rPr>
        <w:t xml:space="preserve"> de l’État partie, la </w:t>
      </w:r>
      <w:r w:rsidRPr="009B655D">
        <w:rPr>
          <w:b/>
          <w:lang w:val="fr-FR"/>
        </w:rPr>
        <w:t>délégation du Sénégal</w:t>
      </w:r>
      <w:r>
        <w:rPr>
          <w:lang w:val="fr-FR"/>
        </w:rPr>
        <w:t xml:space="preserve"> a proposé de se conformer à l’</w:t>
      </w:r>
      <w:r w:rsidRPr="009B655D">
        <w:rPr>
          <w:lang w:val="fr-FR"/>
        </w:rPr>
        <w:t>intervention</w:t>
      </w:r>
      <w:r>
        <w:rPr>
          <w:lang w:val="fr-FR"/>
        </w:rPr>
        <w:t xml:space="preserve"> très claire et pertinente de l’État partie qui avait abordé les préoccupations soulevées par l’Organe d'évaluation. Elle a soutenu l’</w:t>
      </w:r>
      <w:r w:rsidRPr="009B655D">
        <w:rPr>
          <w:lang w:val="fr-FR"/>
        </w:rPr>
        <w:t>amendement</w:t>
      </w:r>
      <w:r>
        <w:rPr>
          <w:lang w:val="fr-FR"/>
        </w:rPr>
        <w:t xml:space="preserve"> des </w:t>
      </w:r>
      <w:r w:rsidRPr="009B655D">
        <w:rPr>
          <w:lang w:val="fr-FR"/>
        </w:rPr>
        <w:t>Philippines</w:t>
      </w:r>
      <w:r>
        <w:rPr>
          <w:lang w:val="fr-FR"/>
        </w:rPr>
        <w:t>.</w:t>
      </w:r>
    </w:p>
    <w:p w14:paraId="5D720441" w14:textId="687CD6C6" w:rsidR="009B655D" w:rsidRPr="009B655D" w:rsidRDefault="009B655D" w:rsidP="00470DCF">
      <w:pPr>
        <w:pStyle w:val="Orateurengris"/>
        <w:spacing w:before="120"/>
        <w:ind w:left="709" w:hanging="709"/>
        <w:rPr>
          <w:b/>
          <w:lang w:val="fr-FR"/>
        </w:rPr>
      </w:pPr>
      <w:r w:rsidRPr="009B655D">
        <w:rPr>
          <w:lang w:val="fr-FR"/>
        </w:rPr>
        <w:t>La</w:t>
      </w:r>
      <w:r>
        <w:rPr>
          <w:b/>
          <w:lang w:val="fr-FR"/>
        </w:rPr>
        <w:t xml:space="preserve"> </w:t>
      </w:r>
      <w:r w:rsidRPr="009B655D">
        <w:rPr>
          <w:b/>
          <w:lang w:val="fr-FR"/>
        </w:rPr>
        <w:t>délégation</w:t>
      </w:r>
      <w:r>
        <w:rPr>
          <w:b/>
          <w:lang w:val="fr-FR"/>
        </w:rPr>
        <w:t xml:space="preserve"> de la </w:t>
      </w:r>
      <w:r w:rsidRPr="009B655D">
        <w:rPr>
          <w:b/>
          <w:lang w:val="fr-FR"/>
        </w:rPr>
        <w:t>Palestine</w:t>
      </w:r>
      <w:r>
        <w:rPr>
          <w:b/>
          <w:lang w:val="fr-FR"/>
        </w:rPr>
        <w:t xml:space="preserve"> </w:t>
      </w:r>
      <w:r>
        <w:rPr>
          <w:lang w:val="fr-FR"/>
        </w:rPr>
        <w:t>a souscrit aux propos du Sénégal et a proposé, pour des raisons de temps, de passer directement au projet de décision tel qu’amendé compte tenu des explications satisfaisantes déjà données.</w:t>
      </w:r>
    </w:p>
    <w:p w14:paraId="3005E6F9" w14:textId="64BFE6E3" w:rsidR="009B655D" w:rsidRPr="009B655D" w:rsidRDefault="009B655D" w:rsidP="00470DCF">
      <w:pPr>
        <w:pStyle w:val="Orateurengris"/>
        <w:spacing w:before="120"/>
        <w:ind w:left="709" w:hanging="709"/>
        <w:rPr>
          <w:b/>
          <w:lang w:val="fr-FR"/>
        </w:rPr>
      </w:pPr>
      <w:r w:rsidRPr="009B655D">
        <w:rPr>
          <w:lang w:val="fr-FR"/>
        </w:rPr>
        <w:t>La</w:t>
      </w:r>
      <w:r>
        <w:rPr>
          <w:b/>
          <w:lang w:val="fr-FR"/>
        </w:rPr>
        <w:t xml:space="preserve"> Présidente </w:t>
      </w:r>
      <w:r>
        <w:rPr>
          <w:lang w:val="fr-FR"/>
        </w:rPr>
        <w:t>a cherché à obtenir l’accord des autres membres.</w:t>
      </w:r>
    </w:p>
    <w:p w14:paraId="3379D22A" w14:textId="5F4DA01C" w:rsidR="009B655D" w:rsidRPr="009B655D" w:rsidRDefault="009B655D" w:rsidP="00470DCF">
      <w:pPr>
        <w:pStyle w:val="Orateurengris"/>
        <w:spacing w:before="120"/>
        <w:ind w:left="709" w:hanging="709"/>
        <w:rPr>
          <w:lang w:val="fr-FR"/>
        </w:rPr>
      </w:pPr>
      <w:r w:rsidRPr="009B655D">
        <w:rPr>
          <w:lang w:val="fr-FR"/>
        </w:rPr>
        <w:t>La</w:t>
      </w:r>
      <w:r>
        <w:rPr>
          <w:b/>
          <w:lang w:val="fr-FR"/>
        </w:rPr>
        <w:t xml:space="preserve"> </w:t>
      </w:r>
      <w:r w:rsidRPr="009B655D">
        <w:rPr>
          <w:b/>
          <w:lang w:val="fr-FR"/>
        </w:rPr>
        <w:t>délégation</w:t>
      </w:r>
      <w:r>
        <w:rPr>
          <w:b/>
          <w:lang w:val="fr-FR"/>
        </w:rPr>
        <w:t xml:space="preserve"> des Pays-Bas </w:t>
      </w:r>
      <w:r w:rsidRPr="009B655D">
        <w:rPr>
          <w:lang w:val="fr-FR"/>
        </w:rPr>
        <w:t>a demandé</w:t>
      </w:r>
      <w:r>
        <w:rPr>
          <w:lang w:val="fr-FR"/>
        </w:rPr>
        <w:t xml:space="preserve"> qu’avant de passer au projet de décision,</w:t>
      </w:r>
      <w:r w:rsidR="00EA7C31">
        <w:rPr>
          <w:lang w:val="fr-FR"/>
        </w:rPr>
        <w:t xml:space="preserve"> </w:t>
      </w:r>
      <w:r>
        <w:rPr>
          <w:lang w:val="fr-FR"/>
        </w:rPr>
        <w:t>l’occasion soit donnée à l’Organe d'évaluation de réagir à la réponse de l’État partie.</w:t>
      </w:r>
    </w:p>
    <w:p w14:paraId="44695FC4" w14:textId="75E67F1B" w:rsidR="005B0711" w:rsidRPr="005B0711" w:rsidRDefault="005B0711" w:rsidP="005B0711">
      <w:pPr>
        <w:pStyle w:val="Orateurengris"/>
        <w:tabs>
          <w:tab w:val="left" w:pos="3261"/>
        </w:tabs>
        <w:spacing w:before="120"/>
        <w:ind w:left="709" w:hanging="709"/>
        <w:rPr>
          <w:lang w:val="fr-FR"/>
        </w:rPr>
      </w:pPr>
      <w:r w:rsidRPr="005B0711">
        <w:rPr>
          <w:lang w:val="fr-FR"/>
        </w:rPr>
        <w:t xml:space="preserve">La </w:t>
      </w:r>
      <w:r w:rsidRPr="005B0711">
        <w:rPr>
          <w:b/>
          <w:lang w:val="fr-FR"/>
        </w:rPr>
        <w:t>Présidente de l'Organe d'évaluation</w:t>
      </w:r>
      <w:r w:rsidRPr="005B0711">
        <w:rPr>
          <w:lang w:val="fr-FR"/>
        </w:rPr>
        <w:t xml:space="preserve"> a expliqué qu'une partie du rapport de l'Organe d'évaluation </w:t>
      </w:r>
      <w:r>
        <w:rPr>
          <w:lang w:val="fr-FR"/>
        </w:rPr>
        <w:t xml:space="preserve">faisait référence </w:t>
      </w:r>
      <w:r w:rsidRPr="005B0711">
        <w:rPr>
          <w:lang w:val="fr-FR"/>
        </w:rPr>
        <w:t>au patrimoine commun et que l'Organe avait passé beaucoup de temps à év</w:t>
      </w:r>
      <w:r>
        <w:rPr>
          <w:lang w:val="fr-FR"/>
        </w:rPr>
        <w:t>aluer ce dossier particulier. Elle</w:t>
      </w:r>
      <w:r w:rsidRPr="005B0711">
        <w:rPr>
          <w:lang w:val="fr-FR"/>
        </w:rPr>
        <w:t xml:space="preserve"> a estimé que les informations n'étaient pas suffisantes pour évalue</w:t>
      </w:r>
      <w:r>
        <w:rPr>
          <w:lang w:val="fr-FR"/>
        </w:rPr>
        <w:t>r les critères R.2 et R.3 car l’Organe fondait</w:t>
      </w:r>
      <w:r w:rsidRPr="005B0711">
        <w:rPr>
          <w:lang w:val="fr-FR"/>
        </w:rPr>
        <w:t xml:space="preserve"> strictement son évaluation sur le contenu du dossier d</w:t>
      </w:r>
      <w:r>
        <w:rPr>
          <w:lang w:val="fr-FR"/>
        </w:rPr>
        <w:t>e candidature. Bien sûr, le dossier abordait des aspects qui pouvaient</w:t>
      </w:r>
      <w:r w:rsidRPr="005B0711">
        <w:rPr>
          <w:lang w:val="fr-FR"/>
        </w:rPr>
        <w:t xml:space="preserve"> être </w:t>
      </w:r>
      <w:r>
        <w:rPr>
          <w:lang w:val="fr-FR"/>
        </w:rPr>
        <w:t>jugés satisfaisant</w:t>
      </w:r>
      <w:r w:rsidRPr="005B0711">
        <w:rPr>
          <w:lang w:val="fr-FR"/>
        </w:rPr>
        <w:t xml:space="preserve">s pour </w:t>
      </w:r>
      <w:r>
        <w:rPr>
          <w:lang w:val="fr-FR"/>
        </w:rPr>
        <w:t xml:space="preserve">les </w:t>
      </w:r>
      <w:r w:rsidRPr="005B0711">
        <w:rPr>
          <w:lang w:val="fr-FR"/>
        </w:rPr>
        <w:t>critère</w:t>
      </w:r>
      <w:r>
        <w:rPr>
          <w:lang w:val="fr-FR"/>
        </w:rPr>
        <w:t xml:space="preserve">s </w:t>
      </w:r>
      <w:r w:rsidRPr="005B0711">
        <w:rPr>
          <w:lang w:val="fr-FR"/>
        </w:rPr>
        <w:t>R.2 o</w:t>
      </w:r>
      <w:r>
        <w:rPr>
          <w:lang w:val="fr-FR"/>
        </w:rPr>
        <w:t xml:space="preserve">u R.3 comme, </w:t>
      </w:r>
      <w:r w:rsidRPr="005B0711">
        <w:rPr>
          <w:lang w:val="fr-FR"/>
        </w:rPr>
        <w:t>par exemple</w:t>
      </w:r>
      <w:r>
        <w:rPr>
          <w:lang w:val="fr-FR"/>
        </w:rPr>
        <w:t>,</w:t>
      </w:r>
      <w:r w:rsidRPr="005B0711">
        <w:rPr>
          <w:lang w:val="fr-FR"/>
        </w:rPr>
        <w:t xml:space="preserve"> l'amélioration de la visibilité et de la sensibilisation de certains patrimoines culturels immatériels. Cependant, les Directives opérationnelles et le formulaire indiqu</w:t>
      </w:r>
      <w:r>
        <w:rPr>
          <w:lang w:val="fr-FR"/>
        </w:rPr>
        <w:t>ai</w:t>
      </w:r>
      <w:r w:rsidRPr="005B0711">
        <w:rPr>
          <w:lang w:val="fr-FR"/>
        </w:rPr>
        <w:t>ent clairement qu'il s'agi</w:t>
      </w:r>
      <w:r>
        <w:rPr>
          <w:lang w:val="fr-FR"/>
        </w:rPr>
        <w:t>ssai</w:t>
      </w:r>
      <w:r w:rsidRPr="005B0711">
        <w:rPr>
          <w:lang w:val="fr-FR"/>
        </w:rPr>
        <w:t>t d'améliorer la visibilité et la sensibilisation du patrimoine immatériel en général, et l'Organe a</w:t>
      </w:r>
      <w:r>
        <w:rPr>
          <w:lang w:val="fr-FR"/>
        </w:rPr>
        <w:t xml:space="preserve">vait donc jugé que le </w:t>
      </w:r>
      <w:r w:rsidRPr="005B0711">
        <w:rPr>
          <w:lang w:val="fr-FR"/>
        </w:rPr>
        <w:t>critère R.2</w:t>
      </w:r>
      <w:r>
        <w:rPr>
          <w:lang w:val="fr-FR"/>
        </w:rPr>
        <w:t xml:space="preserve"> n’était pas satisfait. S'agissant du </w:t>
      </w:r>
      <w:r w:rsidRPr="005B0711">
        <w:rPr>
          <w:lang w:val="fr-FR"/>
        </w:rPr>
        <w:t>critère</w:t>
      </w:r>
      <w:r>
        <w:rPr>
          <w:lang w:val="fr-FR"/>
        </w:rPr>
        <w:t xml:space="preserve"> </w:t>
      </w:r>
      <w:r w:rsidRPr="005B0711">
        <w:rPr>
          <w:lang w:val="fr-FR"/>
        </w:rPr>
        <w:t>R.3, il y avait des renvois aux organisations et communautés locales, mais après une</w:t>
      </w:r>
      <w:r>
        <w:rPr>
          <w:lang w:val="fr-FR"/>
        </w:rPr>
        <w:t xml:space="preserve"> longue discussion, l'Organe était</w:t>
      </w:r>
      <w:r w:rsidRPr="005B0711">
        <w:rPr>
          <w:lang w:val="fr-FR"/>
        </w:rPr>
        <w:t xml:space="preserve"> parvenu à un consensus sur le fait que, bien que les organisations et communautés aient été consultées et aient eu l'occasion d'exprimer </w:t>
      </w:r>
      <w:r>
        <w:rPr>
          <w:lang w:val="fr-FR"/>
        </w:rPr>
        <w:t>leurs points de vue, elles n'avaient</w:t>
      </w:r>
      <w:r w:rsidR="00B800DF">
        <w:rPr>
          <w:lang w:val="fr-FR"/>
        </w:rPr>
        <w:t xml:space="preserve"> pas eu </w:t>
      </w:r>
      <w:r w:rsidRPr="005B0711">
        <w:rPr>
          <w:lang w:val="fr-FR"/>
        </w:rPr>
        <w:t>de rôle actif ou d'initiatives dans la planification ou la mise en œuvre des mesures de sauvegarde.</w:t>
      </w:r>
    </w:p>
    <w:p w14:paraId="093C3E6E" w14:textId="237AFF4E" w:rsidR="005B0711" w:rsidRPr="005B0711" w:rsidRDefault="005B0711" w:rsidP="00470DCF">
      <w:pPr>
        <w:pStyle w:val="Orateurengris"/>
        <w:spacing w:before="120"/>
        <w:ind w:left="709" w:hanging="709"/>
        <w:rPr>
          <w:b/>
          <w:lang w:val="fr-FR"/>
        </w:rPr>
      </w:pPr>
      <w:r>
        <w:rPr>
          <w:lang w:val="fr-FR"/>
        </w:rPr>
        <w:t xml:space="preserve">La </w:t>
      </w:r>
      <w:r w:rsidRPr="005B0711">
        <w:rPr>
          <w:b/>
          <w:lang w:val="fr-FR"/>
        </w:rPr>
        <w:t>Présidente</w:t>
      </w:r>
      <w:r>
        <w:rPr>
          <w:lang w:val="fr-FR"/>
        </w:rPr>
        <w:t xml:space="preserve"> a remercié la </w:t>
      </w:r>
      <w:r w:rsidRPr="005B0711">
        <w:rPr>
          <w:lang w:val="fr-FR"/>
        </w:rPr>
        <w:t>Présidente</w:t>
      </w:r>
      <w:r>
        <w:rPr>
          <w:lang w:val="fr-FR"/>
        </w:rPr>
        <w:t xml:space="preserve"> de l’Organe d'évaluation pour l’explication.</w:t>
      </w:r>
    </w:p>
    <w:p w14:paraId="6250CE64" w14:textId="3A9BBBE8" w:rsidR="005B0711" w:rsidRPr="005B0711" w:rsidRDefault="005B0711" w:rsidP="00470DCF">
      <w:pPr>
        <w:pStyle w:val="Orateurengris"/>
        <w:spacing w:before="120"/>
        <w:ind w:left="709" w:hanging="709"/>
        <w:rPr>
          <w:lang w:val="fr-FR"/>
        </w:rPr>
      </w:pPr>
      <w:r>
        <w:rPr>
          <w:lang w:val="fr-FR"/>
        </w:rPr>
        <w:t xml:space="preserve">Par souci de transparence, la </w:t>
      </w:r>
      <w:r w:rsidRPr="005B0711">
        <w:rPr>
          <w:b/>
          <w:lang w:val="fr-FR"/>
        </w:rPr>
        <w:t>délégation de la Pologne</w:t>
      </w:r>
      <w:r>
        <w:rPr>
          <w:lang w:val="fr-FR"/>
        </w:rPr>
        <w:t xml:space="preserve"> a souhaité entendre la réponse de la Malaisie.</w:t>
      </w:r>
    </w:p>
    <w:p w14:paraId="4355D86F" w14:textId="32825AE0" w:rsidR="005B0711" w:rsidRPr="005B0711" w:rsidRDefault="005B0711" w:rsidP="00470DCF">
      <w:pPr>
        <w:pStyle w:val="Orateurengris"/>
        <w:spacing w:before="120"/>
        <w:ind w:left="709" w:hanging="709"/>
        <w:rPr>
          <w:lang w:val="fr-FR"/>
        </w:rPr>
      </w:pPr>
      <w:r w:rsidRPr="005B0711">
        <w:rPr>
          <w:lang w:val="fr-FR"/>
        </w:rPr>
        <w:t xml:space="preserve">La </w:t>
      </w:r>
      <w:r w:rsidRPr="005B0711">
        <w:rPr>
          <w:b/>
          <w:lang w:val="fr-FR"/>
        </w:rPr>
        <w:t>délégation de la Malaisie</w:t>
      </w:r>
      <w:r w:rsidRPr="005B0711">
        <w:rPr>
          <w:lang w:val="fr-FR"/>
        </w:rPr>
        <w:t xml:space="preserve"> a fait remarquer que pour tout élément inscrit sur la liste nationale, un plan de gestio</w:t>
      </w:r>
      <w:r>
        <w:rPr>
          <w:lang w:val="fr-FR"/>
        </w:rPr>
        <w:t>n et des efforts de suivi devaien</w:t>
      </w:r>
      <w:r w:rsidRPr="005B0711">
        <w:rPr>
          <w:lang w:val="fr-FR"/>
        </w:rPr>
        <w:t xml:space="preserve">t être </w:t>
      </w:r>
      <w:r>
        <w:rPr>
          <w:lang w:val="fr-FR"/>
        </w:rPr>
        <w:t>définis afin d’</w:t>
      </w:r>
      <w:r w:rsidRPr="005B0711">
        <w:rPr>
          <w:lang w:val="fr-FR"/>
        </w:rPr>
        <w:t xml:space="preserve">identifier et </w:t>
      </w:r>
      <w:r>
        <w:rPr>
          <w:lang w:val="fr-FR"/>
        </w:rPr>
        <w:t xml:space="preserve">de surmonter </w:t>
      </w:r>
      <w:r w:rsidRPr="005B0711">
        <w:rPr>
          <w:lang w:val="fr-FR"/>
        </w:rPr>
        <w:t xml:space="preserve">tout </w:t>
      </w:r>
      <w:r w:rsidR="005B36C8">
        <w:rPr>
          <w:lang w:val="fr-FR"/>
        </w:rPr>
        <w:t xml:space="preserve">éventuel </w:t>
      </w:r>
      <w:r w:rsidRPr="005B0711">
        <w:rPr>
          <w:lang w:val="fr-FR"/>
        </w:rPr>
        <w:t>impac</w:t>
      </w:r>
      <w:r w:rsidR="005B36C8">
        <w:rPr>
          <w:lang w:val="fr-FR"/>
        </w:rPr>
        <w:t xml:space="preserve">t négatif, en prescrivant </w:t>
      </w:r>
      <w:r w:rsidRPr="005B0711">
        <w:rPr>
          <w:lang w:val="fr-FR"/>
        </w:rPr>
        <w:t>des lignes directri</w:t>
      </w:r>
      <w:r w:rsidR="005B36C8">
        <w:rPr>
          <w:lang w:val="fr-FR"/>
        </w:rPr>
        <w:t>ces et des procédures, comme stipulé dans</w:t>
      </w:r>
      <w:r w:rsidRPr="005B0711">
        <w:rPr>
          <w:lang w:val="fr-FR"/>
        </w:rPr>
        <w:t xml:space="preserve"> la section 124F de la loi de 2005 sur le patrimoine national de la Malaisie.</w:t>
      </w:r>
    </w:p>
    <w:p w14:paraId="4DE50D67" w14:textId="530CF9FE" w:rsidR="005B36C8" w:rsidRPr="005B36C8" w:rsidRDefault="005B36C8" w:rsidP="00470DCF">
      <w:pPr>
        <w:pStyle w:val="Orateurengris"/>
        <w:spacing w:before="120"/>
        <w:ind w:left="709" w:hanging="709"/>
        <w:rPr>
          <w:lang w:val="fr-FR"/>
        </w:rPr>
      </w:pPr>
      <w:r w:rsidRPr="005B36C8">
        <w:rPr>
          <w:lang w:val="fr-FR"/>
        </w:rPr>
        <w:t xml:space="preserve">La </w:t>
      </w:r>
      <w:r w:rsidRPr="005B36C8">
        <w:rPr>
          <w:b/>
          <w:lang w:val="fr-FR"/>
        </w:rPr>
        <w:t>délégation de la Pologne</w:t>
      </w:r>
      <w:r w:rsidRPr="005B36C8">
        <w:rPr>
          <w:lang w:val="fr-FR"/>
        </w:rPr>
        <w:t xml:space="preserve"> s’est dite satisfaite de la réponse donnée.</w:t>
      </w:r>
    </w:p>
    <w:p w14:paraId="12F668F0" w14:textId="53B71D08" w:rsidR="005B36C8" w:rsidRPr="005B36C8" w:rsidRDefault="005B36C8" w:rsidP="00470DCF">
      <w:pPr>
        <w:pStyle w:val="Orateurengris"/>
        <w:spacing w:before="120"/>
        <w:ind w:left="709" w:hanging="709"/>
        <w:rPr>
          <w:lang w:val="fr-FR"/>
        </w:rPr>
      </w:pPr>
      <w:r w:rsidRPr="005B36C8">
        <w:rPr>
          <w:lang w:val="fr-FR"/>
        </w:rPr>
        <w:t xml:space="preserve">La </w:t>
      </w:r>
      <w:r w:rsidRPr="008E3D31">
        <w:rPr>
          <w:b/>
          <w:lang w:val="fr-FR"/>
        </w:rPr>
        <w:t>Présidente</w:t>
      </w:r>
      <w:r w:rsidRPr="005B36C8">
        <w:rPr>
          <w:lang w:val="fr-FR"/>
        </w:rPr>
        <w:t xml:space="preserve"> </w:t>
      </w:r>
      <w:r w:rsidR="008E3D31">
        <w:rPr>
          <w:lang w:val="fr-FR"/>
        </w:rPr>
        <w:t xml:space="preserve">est ensuite passée </w:t>
      </w:r>
      <w:r w:rsidRPr="005B36C8">
        <w:rPr>
          <w:lang w:val="fr-FR"/>
        </w:rPr>
        <w:t>à l'adoption du projet de décision paragraphe par paragraphe. Le parag</w:t>
      </w:r>
      <w:r w:rsidR="008E3D31">
        <w:rPr>
          <w:lang w:val="fr-FR"/>
        </w:rPr>
        <w:t xml:space="preserve">raphe 1 a été dûment adopté. L’alinéa sur le critère R.1 du paragraphe 2 a </w:t>
      </w:r>
      <w:r w:rsidRPr="005B36C8">
        <w:rPr>
          <w:lang w:val="fr-FR"/>
        </w:rPr>
        <w:t xml:space="preserve">également </w:t>
      </w:r>
      <w:r w:rsidR="008E3D31">
        <w:rPr>
          <w:lang w:val="fr-FR"/>
        </w:rPr>
        <w:t xml:space="preserve">été </w:t>
      </w:r>
      <w:r w:rsidRPr="005B36C8">
        <w:rPr>
          <w:lang w:val="fr-FR"/>
        </w:rPr>
        <w:t xml:space="preserve">adopté. Les </w:t>
      </w:r>
      <w:r w:rsidR="008E3D31">
        <w:rPr>
          <w:lang w:val="fr-FR"/>
        </w:rPr>
        <w:t xml:space="preserve">alinéas sur les </w:t>
      </w:r>
      <w:r w:rsidRPr="005B36C8">
        <w:rPr>
          <w:lang w:val="fr-FR"/>
        </w:rPr>
        <w:t>critère</w:t>
      </w:r>
      <w:r w:rsidR="008E3D31">
        <w:rPr>
          <w:lang w:val="fr-FR"/>
        </w:rPr>
        <w:t xml:space="preserve">s R.2 et R.3 qui </w:t>
      </w:r>
      <w:r w:rsidRPr="005B36C8">
        <w:rPr>
          <w:lang w:val="fr-FR"/>
        </w:rPr>
        <w:t>fai</w:t>
      </w:r>
      <w:r w:rsidR="008E3D31">
        <w:rPr>
          <w:lang w:val="fr-FR"/>
        </w:rPr>
        <w:t>saien</w:t>
      </w:r>
      <w:r w:rsidRPr="005B36C8">
        <w:rPr>
          <w:lang w:val="fr-FR"/>
        </w:rPr>
        <w:t>t l'objet d'amendements [</w:t>
      </w:r>
      <w:r w:rsidR="008E3D31">
        <w:rPr>
          <w:lang w:val="fr-FR"/>
        </w:rPr>
        <w:t xml:space="preserve">aux termes desquels </w:t>
      </w:r>
      <w:r w:rsidRPr="005B36C8">
        <w:rPr>
          <w:lang w:val="fr-FR"/>
        </w:rPr>
        <w:t xml:space="preserve">les critères </w:t>
      </w:r>
      <w:r w:rsidR="008E3D31">
        <w:rPr>
          <w:lang w:val="fr-FR"/>
        </w:rPr>
        <w:t xml:space="preserve">étaient satisfaits] </w:t>
      </w:r>
      <w:r w:rsidRPr="005B36C8">
        <w:rPr>
          <w:lang w:val="fr-FR"/>
        </w:rPr>
        <w:t xml:space="preserve">soutenus par </w:t>
      </w:r>
      <w:r w:rsidRPr="008E3D31">
        <w:rPr>
          <w:b/>
          <w:lang w:val="fr-FR"/>
        </w:rPr>
        <w:t xml:space="preserve">les Philippines, le Kazakhstan, Djibouti, Maurice, le Togo, la Zambie, le Koweït, la Palestine, l'Azerbaïdjan, la Colombie, le Sénégal, la Pologne, le Sri Lanka, Cuba, le Liban, la Zambie, l'Arménie, la Jamaïque, le Cameroun, le Japon </w:t>
      </w:r>
      <w:r w:rsidRPr="008E3D31">
        <w:rPr>
          <w:lang w:val="fr-FR"/>
        </w:rPr>
        <w:t>et</w:t>
      </w:r>
      <w:r w:rsidRPr="008E3D31">
        <w:rPr>
          <w:b/>
          <w:lang w:val="fr-FR"/>
        </w:rPr>
        <w:t xml:space="preserve"> la Chine</w:t>
      </w:r>
      <w:r w:rsidRPr="005B36C8">
        <w:rPr>
          <w:lang w:val="fr-FR"/>
        </w:rPr>
        <w:t xml:space="preserve">, ont été dûment adoptés. Les </w:t>
      </w:r>
      <w:r w:rsidR="008E3D31">
        <w:rPr>
          <w:lang w:val="fr-FR"/>
        </w:rPr>
        <w:t xml:space="preserve">alinéas sur les </w:t>
      </w:r>
      <w:r w:rsidRPr="005B36C8">
        <w:rPr>
          <w:lang w:val="fr-FR"/>
        </w:rPr>
        <w:t xml:space="preserve">critères R.4 et R.5 ont également été adoptés. Le paragraphe 2 a été adopté dans son ensemble. Le paragraphe 3 </w:t>
      </w:r>
      <w:r w:rsidR="008E3D31">
        <w:rPr>
          <w:lang w:val="fr-FR"/>
        </w:rPr>
        <w:t xml:space="preserve">a été </w:t>
      </w:r>
      <w:r w:rsidRPr="005B36C8">
        <w:rPr>
          <w:lang w:val="fr-FR"/>
        </w:rPr>
        <w:t>modifié e</w:t>
      </w:r>
      <w:r w:rsidR="008E3D31">
        <w:rPr>
          <w:lang w:val="fr-FR"/>
        </w:rPr>
        <w:t>n conséquence pour inscrire le s</w:t>
      </w:r>
      <w:r w:rsidRPr="005B36C8">
        <w:rPr>
          <w:lang w:val="fr-FR"/>
        </w:rPr>
        <w:t xml:space="preserve">ilat, ce qui </w:t>
      </w:r>
      <w:r w:rsidR="008E3D31">
        <w:rPr>
          <w:lang w:val="fr-FR"/>
        </w:rPr>
        <w:t xml:space="preserve">a été </w:t>
      </w:r>
      <w:r w:rsidRPr="005B36C8">
        <w:rPr>
          <w:lang w:val="fr-FR"/>
        </w:rPr>
        <w:t>soutenu par les membres du Comité précédemment cités. Le paragraphe 4 a égale</w:t>
      </w:r>
      <w:r w:rsidR="00396D17">
        <w:rPr>
          <w:lang w:val="fr-FR"/>
        </w:rPr>
        <w:t>ment été adopté tel qu'amendé [E</w:t>
      </w:r>
      <w:r w:rsidRPr="005B36C8">
        <w:rPr>
          <w:lang w:val="fr-FR"/>
        </w:rPr>
        <w:t xml:space="preserve">ncourage l'État partie, </w:t>
      </w:r>
      <w:r w:rsidR="008E3D31">
        <w:rPr>
          <w:lang w:val="fr-FR"/>
        </w:rPr>
        <w:t xml:space="preserve">lors de la soumission de </w:t>
      </w:r>
      <w:r w:rsidRPr="005B36C8">
        <w:rPr>
          <w:lang w:val="fr-FR"/>
        </w:rPr>
        <w:t>dossiers de candidature</w:t>
      </w:r>
      <w:r w:rsidR="008E3D31">
        <w:rPr>
          <w:lang w:val="fr-FR"/>
        </w:rPr>
        <w:t xml:space="preserve"> dans le futur</w:t>
      </w:r>
      <w:r w:rsidRPr="005B36C8">
        <w:rPr>
          <w:lang w:val="fr-FR"/>
        </w:rPr>
        <w:t>, à s'efforcer de répondr</w:t>
      </w:r>
      <w:r w:rsidR="008E3D31">
        <w:rPr>
          <w:lang w:val="fr-FR"/>
        </w:rPr>
        <w:t>e à des questions spécifiques d’une</w:t>
      </w:r>
      <w:r w:rsidRPr="005B36C8">
        <w:rPr>
          <w:lang w:val="fr-FR"/>
        </w:rPr>
        <w:t xml:space="preserve"> manière claire et succincte].</w:t>
      </w:r>
    </w:p>
    <w:p w14:paraId="4EE287FB" w14:textId="2A96C7E2" w:rsidR="008E3D31" w:rsidRPr="008E3D31" w:rsidRDefault="008E3D31" w:rsidP="00470DCF">
      <w:pPr>
        <w:pStyle w:val="Orateurengris"/>
        <w:spacing w:before="120"/>
        <w:ind w:left="709" w:hanging="709"/>
        <w:rPr>
          <w:lang w:val="fr-FR"/>
        </w:rPr>
      </w:pPr>
      <w:r w:rsidRPr="008E3D31">
        <w:rPr>
          <w:lang w:val="fr-FR"/>
        </w:rPr>
        <w:t xml:space="preserve">La </w:t>
      </w:r>
      <w:r w:rsidRPr="008E3D31">
        <w:rPr>
          <w:b/>
          <w:lang w:val="fr-FR"/>
        </w:rPr>
        <w:t>délégation des Pays-Bas</w:t>
      </w:r>
      <w:r w:rsidRPr="008E3D31">
        <w:rPr>
          <w:lang w:val="fr-FR"/>
        </w:rPr>
        <w:t xml:space="preserve"> a propos</w:t>
      </w:r>
      <w:r>
        <w:rPr>
          <w:lang w:val="fr-FR"/>
        </w:rPr>
        <w:t>é un amendement au paragraphe 5</w:t>
      </w:r>
      <w:r w:rsidRPr="008E3D31">
        <w:rPr>
          <w:lang w:val="fr-FR"/>
        </w:rPr>
        <w:t xml:space="preserve"> qui serait </w:t>
      </w:r>
      <w:r w:rsidR="00396D17">
        <w:rPr>
          <w:lang w:val="fr-FR"/>
        </w:rPr>
        <w:t>ainsi rédigé : « P</w:t>
      </w:r>
      <w:r>
        <w:rPr>
          <w:lang w:val="fr-FR"/>
        </w:rPr>
        <w:t>rie instamment</w:t>
      </w:r>
      <w:r w:rsidRPr="008E3D31">
        <w:rPr>
          <w:lang w:val="fr-FR"/>
        </w:rPr>
        <w:t xml:space="preserve"> les États</w:t>
      </w:r>
      <w:r>
        <w:rPr>
          <w:lang w:val="fr-FR"/>
        </w:rPr>
        <w:t xml:space="preserve"> soumissionnaires à garantir</w:t>
      </w:r>
      <w:r w:rsidRPr="008E3D31">
        <w:rPr>
          <w:lang w:val="fr-FR"/>
        </w:rPr>
        <w:t xml:space="preserve"> que les mesures de sauvegarde </w:t>
      </w:r>
      <w:r>
        <w:rPr>
          <w:lang w:val="fr-FR"/>
        </w:rPr>
        <w:t xml:space="preserve">incluent </w:t>
      </w:r>
      <w:r w:rsidRPr="008E3D31">
        <w:rPr>
          <w:lang w:val="fr-FR"/>
        </w:rPr>
        <w:t>la participation activ</w:t>
      </w:r>
      <w:r>
        <w:rPr>
          <w:lang w:val="fr-FR"/>
        </w:rPr>
        <w:t xml:space="preserve">e des communautés dans les phases de planification et de </w:t>
      </w:r>
      <w:r w:rsidRPr="008E3D31">
        <w:rPr>
          <w:lang w:val="fr-FR"/>
        </w:rPr>
        <w:t>mise en</w:t>
      </w:r>
      <w:r>
        <w:rPr>
          <w:lang w:val="fr-FR"/>
        </w:rPr>
        <w:t xml:space="preserve"> œuvre et à avoir des </w:t>
      </w:r>
      <w:r w:rsidR="007102CC">
        <w:rPr>
          <w:lang w:val="fr-FR"/>
        </w:rPr>
        <w:t xml:space="preserve">mesures </w:t>
      </w:r>
      <w:r w:rsidRPr="008E3D31">
        <w:rPr>
          <w:lang w:val="fr-FR"/>
        </w:rPr>
        <w:t xml:space="preserve">claires pour </w:t>
      </w:r>
      <w:r>
        <w:rPr>
          <w:lang w:val="fr-FR"/>
        </w:rPr>
        <w:t xml:space="preserve">empêcher </w:t>
      </w:r>
      <w:r w:rsidRPr="008E3D31">
        <w:rPr>
          <w:lang w:val="fr-FR"/>
        </w:rPr>
        <w:t>les impacts négatifs</w:t>
      </w:r>
      <w:r w:rsidR="0000113B">
        <w:rPr>
          <w:lang w:val="fr-FR"/>
        </w:rPr>
        <w:t xml:space="preserve"> possibles </w:t>
      </w:r>
      <w:r w:rsidRPr="008E3D31">
        <w:rPr>
          <w:lang w:val="fr-FR"/>
        </w:rPr>
        <w:t>de l'inscription de l</w:t>
      </w:r>
      <w:r w:rsidR="0000113B">
        <w:rPr>
          <w:lang w:val="fr-FR"/>
        </w:rPr>
        <w:t>'élément ».</w:t>
      </w:r>
    </w:p>
    <w:p w14:paraId="26937E0F" w14:textId="757A0534" w:rsidR="0000113B" w:rsidRPr="0000113B" w:rsidRDefault="0000113B" w:rsidP="00470DCF">
      <w:pPr>
        <w:pStyle w:val="Orateurengris"/>
        <w:spacing w:before="120"/>
        <w:ind w:left="709" w:hanging="709"/>
        <w:rPr>
          <w:lang w:val="fr-FR"/>
        </w:rPr>
      </w:pPr>
      <w:r w:rsidRPr="0000113B">
        <w:rPr>
          <w:lang w:val="fr-FR"/>
        </w:rPr>
        <w:t>La</w:t>
      </w:r>
      <w:r>
        <w:rPr>
          <w:b/>
          <w:lang w:val="fr-FR"/>
        </w:rPr>
        <w:t xml:space="preserve"> Présidente </w:t>
      </w:r>
      <w:r w:rsidRPr="0000113B">
        <w:rPr>
          <w:lang w:val="fr-FR"/>
        </w:rPr>
        <w:t>a demandé</w:t>
      </w:r>
      <w:r>
        <w:rPr>
          <w:lang w:val="fr-FR"/>
        </w:rPr>
        <w:t xml:space="preserve"> si le nouvel </w:t>
      </w:r>
      <w:r w:rsidRPr="0000113B">
        <w:rPr>
          <w:lang w:val="fr-FR"/>
        </w:rPr>
        <w:t>amendement</w:t>
      </w:r>
      <w:r>
        <w:rPr>
          <w:lang w:val="fr-FR"/>
        </w:rPr>
        <w:t xml:space="preserve"> au </w:t>
      </w:r>
      <w:r w:rsidRPr="0000113B">
        <w:rPr>
          <w:lang w:val="fr-FR"/>
        </w:rPr>
        <w:t>paragraphe</w:t>
      </w:r>
      <w:r>
        <w:rPr>
          <w:lang w:val="fr-FR"/>
        </w:rPr>
        <w:t xml:space="preserve"> 5 recueillait un soutien de la part des membres du Comité.</w:t>
      </w:r>
    </w:p>
    <w:p w14:paraId="39E2F438" w14:textId="505154CF" w:rsidR="0000113B" w:rsidRPr="0000113B" w:rsidRDefault="0000113B" w:rsidP="00470DCF">
      <w:pPr>
        <w:pStyle w:val="Orateurengris"/>
        <w:spacing w:before="120"/>
        <w:ind w:left="709" w:hanging="709"/>
        <w:rPr>
          <w:lang w:val="fr-FR"/>
        </w:rPr>
      </w:pPr>
      <w:r w:rsidRPr="0000113B">
        <w:rPr>
          <w:lang w:val="fr-FR"/>
        </w:rPr>
        <w:t>Les</w:t>
      </w:r>
      <w:r>
        <w:rPr>
          <w:b/>
          <w:lang w:val="fr-FR"/>
        </w:rPr>
        <w:t xml:space="preserve"> </w:t>
      </w:r>
      <w:r w:rsidRPr="0000113B">
        <w:rPr>
          <w:b/>
          <w:lang w:val="fr-FR"/>
        </w:rPr>
        <w:t>délégation</w:t>
      </w:r>
      <w:r>
        <w:rPr>
          <w:b/>
          <w:lang w:val="fr-FR"/>
        </w:rPr>
        <w:t xml:space="preserve">s du Sri Lanka, de la Zambie et du Togo </w:t>
      </w:r>
      <w:r w:rsidRPr="0000113B">
        <w:rPr>
          <w:lang w:val="fr-FR"/>
        </w:rPr>
        <w:t>ont exprimé leur soutien.</w:t>
      </w:r>
    </w:p>
    <w:p w14:paraId="67ED260D" w14:textId="77C1A082" w:rsidR="0000113B" w:rsidRPr="0000113B" w:rsidRDefault="0000113B" w:rsidP="00470DCF">
      <w:pPr>
        <w:pStyle w:val="Orateurengris"/>
        <w:spacing w:before="120"/>
        <w:ind w:left="709" w:hanging="709"/>
        <w:rPr>
          <w:b/>
          <w:lang w:val="fr-FR"/>
        </w:rPr>
      </w:pPr>
      <w:r>
        <w:rPr>
          <w:lang w:val="fr-FR"/>
        </w:rPr>
        <w:t xml:space="preserve">La </w:t>
      </w:r>
      <w:r w:rsidRPr="0000113B">
        <w:rPr>
          <w:b/>
          <w:lang w:val="fr-FR"/>
        </w:rPr>
        <w:t>délégation de la Jamaïque</w:t>
      </w:r>
      <w:r>
        <w:rPr>
          <w:lang w:val="fr-FR"/>
        </w:rPr>
        <w:t xml:space="preserve"> a soutenu l’</w:t>
      </w:r>
      <w:r w:rsidRPr="0000113B">
        <w:rPr>
          <w:lang w:val="fr-FR"/>
        </w:rPr>
        <w:t>amendement</w:t>
      </w:r>
      <w:r>
        <w:rPr>
          <w:lang w:val="fr-FR"/>
        </w:rPr>
        <w:t xml:space="preserve"> des Pays-Bas. Toutefois,</w:t>
      </w:r>
      <w:r w:rsidR="00840E4F">
        <w:rPr>
          <w:lang w:val="fr-FR"/>
        </w:rPr>
        <w:t xml:space="preserve"> elle a suggéré de remplacer « Prie instamment » par « E</w:t>
      </w:r>
      <w:r>
        <w:rPr>
          <w:lang w:val="fr-FR"/>
        </w:rPr>
        <w:t>ncourage ».</w:t>
      </w:r>
    </w:p>
    <w:p w14:paraId="4E812906" w14:textId="753B36AB" w:rsidR="0000113B" w:rsidRPr="0000113B" w:rsidRDefault="0000113B" w:rsidP="00470DCF">
      <w:pPr>
        <w:pStyle w:val="Orateurengris"/>
        <w:spacing w:before="120"/>
        <w:ind w:left="709" w:hanging="709"/>
        <w:rPr>
          <w:b/>
          <w:lang w:val="fr-FR"/>
        </w:rPr>
      </w:pPr>
      <w:r>
        <w:rPr>
          <w:lang w:val="fr-FR"/>
        </w:rPr>
        <w:t xml:space="preserve">La </w:t>
      </w:r>
      <w:r w:rsidRPr="0000113B">
        <w:rPr>
          <w:b/>
          <w:lang w:val="fr-FR"/>
        </w:rPr>
        <w:t>délégation des Pays-Bas</w:t>
      </w:r>
      <w:r>
        <w:rPr>
          <w:lang w:val="fr-FR"/>
        </w:rPr>
        <w:t xml:space="preserve"> a souscrit au changement de libellé.</w:t>
      </w:r>
    </w:p>
    <w:p w14:paraId="7BAD303C" w14:textId="4B6C43E0" w:rsidR="0000113B" w:rsidRPr="0000113B" w:rsidRDefault="0000113B" w:rsidP="00470DCF">
      <w:pPr>
        <w:pStyle w:val="Orateurengris"/>
        <w:spacing w:before="120"/>
        <w:ind w:left="709" w:hanging="709"/>
        <w:rPr>
          <w:b/>
          <w:lang w:val="fr-FR"/>
        </w:rPr>
      </w:pPr>
      <w:r>
        <w:rPr>
          <w:lang w:val="fr-FR"/>
        </w:rPr>
        <w:t xml:space="preserve">La </w:t>
      </w:r>
      <w:r w:rsidRPr="0000113B">
        <w:rPr>
          <w:b/>
          <w:lang w:val="fr-FR"/>
        </w:rPr>
        <w:t>délégation de l’Autriche</w:t>
      </w:r>
      <w:r>
        <w:rPr>
          <w:lang w:val="fr-FR"/>
        </w:rPr>
        <w:t xml:space="preserve"> a soutenu l’</w:t>
      </w:r>
      <w:r w:rsidRPr="0000113B">
        <w:rPr>
          <w:lang w:val="fr-FR"/>
        </w:rPr>
        <w:t>amendement</w:t>
      </w:r>
      <w:r>
        <w:rPr>
          <w:lang w:val="fr-FR"/>
        </w:rPr>
        <w:t xml:space="preserve"> des Pays-Bas tel que modifié par la </w:t>
      </w:r>
      <w:r w:rsidRPr="0000113B">
        <w:rPr>
          <w:lang w:val="fr-FR"/>
        </w:rPr>
        <w:t>Jamaïque</w:t>
      </w:r>
      <w:r>
        <w:rPr>
          <w:lang w:val="fr-FR"/>
        </w:rPr>
        <w:t>.</w:t>
      </w:r>
    </w:p>
    <w:p w14:paraId="45A9464F" w14:textId="18B83BF9" w:rsidR="00897693" w:rsidRDefault="00897693" w:rsidP="00470DCF">
      <w:pPr>
        <w:pStyle w:val="Orateurengris"/>
        <w:spacing w:before="120"/>
        <w:ind w:left="709" w:hanging="709"/>
        <w:rPr>
          <w:lang w:val="fr-FR"/>
        </w:rPr>
      </w:pPr>
      <w:r>
        <w:rPr>
          <w:lang w:val="fr-FR"/>
        </w:rPr>
        <w:t xml:space="preserve">La </w:t>
      </w:r>
      <w:r w:rsidRPr="00897693">
        <w:rPr>
          <w:b/>
          <w:lang w:val="fr-FR"/>
        </w:rPr>
        <w:t>délégation de la Zambie</w:t>
      </w:r>
      <w:r>
        <w:rPr>
          <w:lang w:val="fr-FR"/>
        </w:rPr>
        <w:t xml:space="preserve"> a </w:t>
      </w:r>
      <w:r w:rsidRPr="00897693">
        <w:rPr>
          <w:lang w:val="fr-FR"/>
        </w:rPr>
        <w:t>également</w:t>
      </w:r>
      <w:r>
        <w:rPr>
          <w:lang w:val="fr-FR"/>
        </w:rPr>
        <w:t xml:space="preserve"> soutenu les amendements proposés par les Pays-Bas et la </w:t>
      </w:r>
      <w:r w:rsidRPr="00897693">
        <w:rPr>
          <w:lang w:val="fr-FR"/>
        </w:rPr>
        <w:t>Jamaïque</w:t>
      </w:r>
      <w:r>
        <w:rPr>
          <w:lang w:val="fr-FR"/>
        </w:rPr>
        <w:t>. Elle a suggéré « o</w:t>
      </w:r>
      <w:r w:rsidRPr="00897693">
        <w:rPr>
          <w:lang w:val="fr-FR"/>
        </w:rPr>
        <w:t>rientations</w:t>
      </w:r>
      <w:r>
        <w:rPr>
          <w:lang w:val="fr-FR"/>
        </w:rPr>
        <w:t xml:space="preserve"> » au lieu de « mesures » dans le </w:t>
      </w:r>
      <w:r w:rsidRPr="00897693">
        <w:rPr>
          <w:lang w:val="fr-FR"/>
        </w:rPr>
        <w:t>paragraphe</w:t>
      </w:r>
      <w:r>
        <w:rPr>
          <w:lang w:val="fr-FR"/>
        </w:rPr>
        <w:t xml:space="preserve"> 5.</w:t>
      </w:r>
    </w:p>
    <w:p w14:paraId="4BFACF54" w14:textId="3D2A7ADE" w:rsidR="00897693" w:rsidRDefault="00897693" w:rsidP="00470DCF">
      <w:pPr>
        <w:pStyle w:val="Orateurengris"/>
        <w:spacing w:before="120"/>
        <w:ind w:left="709" w:hanging="709"/>
        <w:rPr>
          <w:lang w:val="fr-FR"/>
        </w:rPr>
      </w:pPr>
      <w:r>
        <w:rPr>
          <w:lang w:val="fr-FR"/>
        </w:rPr>
        <w:t xml:space="preserve">La </w:t>
      </w:r>
      <w:r w:rsidRPr="00897693">
        <w:rPr>
          <w:b/>
          <w:lang w:val="fr-FR"/>
        </w:rPr>
        <w:t>délégation du Liban</w:t>
      </w:r>
      <w:r>
        <w:rPr>
          <w:lang w:val="fr-FR"/>
        </w:rPr>
        <w:t xml:space="preserve"> a </w:t>
      </w:r>
      <w:r w:rsidRPr="00897693">
        <w:rPr>
          <w:lang w:val="fr-FR"/>
        </w:rPr>
        <w:t>également</w:t>
      </w:r>
      <w:r>
        <w:rPr>
          <w:lang w:val="fr-FR"/>
        </w:rPr>
        <w:t xml:space="preserve"> soutenu l’</w:t>
      </w:r>
      <w:r w:rsidRPr="00897693">
        <w:rPr>
          <w:lang w:val="fr-FR"/>
        </w:rPr>
        <w:t>amendement</w:t>
      </w:r>
      <w:r>
        <w:rPr>
          <w:lang w:val="fr-FR"/>
        </w:rPr>
        <w:t xml:space="preserve"> des Pays-Bas.</w:t>
      </w:r>
    </w:p>
    <w:p w14:paraId="21B864A7" w14:textId="4332F38D" w:rsidR="00897693" w:rsidRDefault="00897693" w:rsidP="00470DCF">
      <w:pPr>
        <w:pStyle w:val="Orateurengris"/>
        <w:spacing w:before="120"/>
        <w:ind w:left="709" w:hanging="709"/>
        <w:rPr>
          <w:lang w:val="fr-FR"/>
        </w:rPr>
      </w:pPr>
      <w:r>
        <w:rPr>
          <w:lang w:val="fr-FR"/>
        </w:rPr>
        <w:t xml:space="preserve">La </w:t>
      </w:r>
      <w:r w:rsidRPr="00897693">
        <w:rPr>
          <w:b/>
          <w:lang w:val="fr-FR"/>
        </w:rPr>
        <w:t>délégation du Guatemala</w:t>
      </w:r>
      <w:r>
        <w:rPr>
          <w:lang w:val="fr-FR"/>
        </w:rPr>
        <w:t xml:space="preserve"> a </w:t>
      </w:r>
      <w:r w:rsidRPr="00897693">
        <w:rPr>
          <w:lang w:val="fr-FR"/>
        </w:rPr>
        <w:t>également</w:t>
      </w:r>
      <w:r>
        <w:rPr>
          <w:lang w:val="fr-FR"/>
        </w:rPr>
        <w:t xml:space="preserve"> soutenu les amendements proposés par les Pays-Bas et la </w:t>
      </w:r>
      <w:r w:rsidRPr="00897693">
        <w:rPr>
          <w:lang w:val="fr-FR"/>
        </w:rPr>
        <w:t>Jamaïque</w:t>
      </w:r>
      <w:r>
        <w:rPr>
          <w:lang w:val="fr-FR"/>
        </w:rPr>
        <w:t>.</w:t>
      </w:r>
    </w:p>
    <w:p w14:paraId="59211DCE" w14:textId="05FC7909" w:rsidR="00897693" w:rsidRPr="00897693" w:rsidRDefault="00897693" w:rsidP="00897693">
      <w:pPr>
        <w:pStyle w:val="Orateurengris"/>
        <w:spacing w:before="120"/>
        <w:ind w:left="709" w:hanging="709"/>
        <w:rPr>
          <w:lang w:val="fr-FR"/>
        </w:rPr>
      </w:pPr>
      <w:r>
        <w:rPr>
          <w:lang w:val="fr-FR"/>
        </w:rPr>
        <w:t xml:space="preserve">La </w:t>
      </w:r>
      <w:r w:rsidRPr="00897693">
        <w:rPr>
          <w:b/>
          <w:lang w:val="fr-FR"/>
        </w:rPr>
        <w:t>délégation du Sénégal</w:t>
      </w:r>
      <w:r>
        <w:rPr>
          <w:lang w:val="fr-FR"/>
        </w:rPr>
        <w:t xml:space="preserve"> a également souscrit à la </w:t>
      </w:r>
      <w:r w:rsidRPr="00897693">
        <w:rPr>
          <w:lang w:val="fr-FR"/>
        </w:rPr>
        <w:t xml:space="preserve">proposition </w:t>
      </w:r>
      <w:r>
        <w:rPr>
          <w:lang w:val="fr-FR"/>
        </w:rPr>
        <w:t>mais elle a noté une erreur dans le libellé en français qui a été dûment corrigé.</w:t>
      </w:r>
    </w:p>
    <w:p w14:paraId="58A015C3" w14:textId="2A205C3A" w:rsidR="00897693" w:rsidRDefault="00897693" w:rsidP="00470DCF">
      <w:pPr>
        <w:pStyle w:val="Orateurengris"/>
        <w:spacing w:before="120"/>
        <w:ind w:left="709" w:hanging="709"/>
        <w:rPr>
          <w:lang w:val="fr-FR"/>
        </w:rPr>
      </w:pPr>
      <w:r>
        <w:rPr>
          <w:lang w:val="fr-FR"/>
        </w:rPr>
        <w:t xml:space="preserve">La </w:t>
      </w:r>
      <w:r w:rsidRPr="00897693">
        <w:rPr>
          <w:b/>
          <w:lang w:val="fr-FR"/>
        </w:rPr>
        <w:t>délégation des Philippines</w:t>
      </w:r>
      <w:r>
        <w:rPr>
          <w:lang w:val="fr-FR"/>
        </w:rPr>
        <w:t xml:space="preserve"> a souscrit aux amendements proposés.</w:t>
      </w:r>
    </w:p>
    <w:p w14:paraId="495F435C" w14:textId="114867A5" w:rsidR="00897693" w:rsidRDefault="00897693" w:rsidP="00470DCF">
      <w:pPr>
        <w:pStyle w:val="Orateurengris"/>
        <w:spacing w:before="120"/>
        <w:ind w:left="709" w:hanging="709"/>
        <w:rPr>
          <w:lang w:val="fr-FR"/>
        </w:rPr>
      </w:pPr>
      <w:r>
        <w:rPr>
          <w:lang w:val="fr-FR"/>
        </w:rPr>
        <w:t xml:space="preserve">La </w:t>
      </w:r>
      <w:r w:rsidRPr="00897693">
        <w:rPr>
          <w:b/>
          <w:lang w:val="fr-FR"/>
        </w:rPr>
        <w:t>Présidente</w:t>
      </w:r>
      <w:r>
        <w:rPr>
          <w:lang w:val="fr-FR"/>
        </w:rPr>
        <w:t xml:space="preserve"> a donc déclaré le </w:t>
      </w:r>
      <w:r w:rsidRPr="00897693">
        <w:rPr>
          <w:lang w:val="fr-FR"/>
        </w:rPr>
        <w:t>paragraphe</w:t>
      </w:r>
      <w:r>
        <w:rPr>
          <w:lang w:val="fr-FR"/>
        </w:rPr>
        <w:t xml:space="preserve"> 5 adopté. Puis, passant au projet de décision dans son ensemble, la </w:t>
      </w:r>
      <w:r w:rsidRPr="00897693">
        <w:rPr>
          <w:b/>
          <w:lang w:val="fr-FR"/>
        </w:rPr>
        <w:t xml:space="preserve">Présidente a déclaré adoptée la décision </w:t>
      </w:r>
      <w:hyperlink r:id="rId115" w:history="1">
        <w:r w:rsidRPr="00782FBB">
          <w:rPr>
            <w:rStyle w:val="Hyperlink"/>
            <w:b/>
            <w:lang w:val="fr-FR"/>
          </w:rPr>
          <w:t>14.COM 10.b.22</w:t>
        </w:r>
      </w:hyperlink>
      <w:r w:rsidRPr="00782FBB">
        <w:rPr>
          <w:rStyle w:val="Hyperlink"/>
          <w:b/>
          <w:lang w:val="fr-FR"/>
        </w:rPr>
        <w:t xml:space="preserve"> </w:t>
      </w:r>
      <w:r w:rsidRPr="00897693">
        <w:rPr>
          <w:b/>
          <w:lang w:val="fr-FR"/>
        </w:rPr>
        <w:t>d’inscrire le silat sur la Liste représentative</w:t>
      </w:r>
      <w:r>
        <w:rPr>
          <w:lang w:val="fr-FR"/>
        </w:rPr>
        <w:t>.</w:t>
      </w:r>
    </w:p>
    <w:p w14:paraId="4177AE3E" w14:textId="7BAB25AD" w:rsidR="00897693" w:rsidRDefault="00897693" w:rsidP="00470DCF">
      <w:pPr>
        <w:pStyle w:val="Orateurengris"/>
        <w:spacing w:before="120"/>
        <w:ind w:left="709" w:hanging="709"/>
        <w:rPr>
          <w:lang w:val="fr-FR"/>
        </w:rPr>
      </w:pPr>
      <w:r w:rsidRPr="00897693">
        <w:rPr>
          <w:lang w:val="fr-FR"/>
        </w:rPr>
        <w:t xml:space="preserve">La </w:t>
      </w:r>
      <w:r w:rsidRPr="00897693">
        <w:rPr>
          <w:b/>
          <w:lang w:val="fr-FR"/>
        </w:rPr>
        <w:t>délégation de la Malaisie</w:t>
      </w:r>
      <w:r>
        <w:rPr>
          <w:lang w:val="fr-FR"/>
        </w:rPr>
        <w:t xml:space="preserve"> s'est exprimée au nom du G</w:t>
      </w:r>
      <w:r w:rsidRPr="00897693">
        <w:rPr>
          <w:lang w:val="fr-FR"/>
        </w:rPr>
        <w:t>ouvernement de la Malaisie et du ministère du Tourisme, des Arts et de la Culture pour remercier le Comité, l'Organe d'évaluation et le Secrétariat pour leur excellent travail qui a</w:t>
      </w:r>
      <w:r>
        <w:rPr>
          <w:lang w:val="fr-FR"/>
        </w:rPr>
        <w:t>vait</w:t>
      </w:r>
      <w:r w:rsidRPr="00897693">
        <w:rPr>
          <w:lang w:val="fr-FR"/>
        </w:rPr>
        <w:t xml:space="preserve"> permis d'assurer le bon déroulement de la réunion. Il s'agi</w:t>
      </w:r>
      <w:r>
        <w:rPr>
          <w:lang w:val="fr-FR"/>
        </w:rPr>
        <w:t>ssai</w:t>
      </w:r>
      <w:r w:rsidRPr="00897693">
        <w:rPr>
          <w:lang w:val="fr-FR"/>
        </w:rPr>
        <w:t>t d'une décision importante pour la Malaisie, car</w:t>
      </w:r>
      <w:r>
        <w:rPr>
          <w:lang w:val="fr-FR"/>
        </w:rPr>
        <w:t xml:space="preserve"> c’était sa</w:t>
      </w:r>
      <w:r w:rsidRPr="00897693">
        <w:rPr>
          <w:lang w:val="fr-FR"/>
        </w:rPr>
        <w:t xml:space="preserve"> deuxième inscription du patrimoine culturel immatériel </w:t>
      </w:r>
      <w:r>
        <w:rPr>
          <w:lang w:val="fr-FR"/>
        </w:rPr>
        <w:t xml:space="preserve">depuis </w:t>
      </w:r>
      <w:r w:rsidRPr="00897693">
        <w:rPr>
          <w:lang w:val="fr-FR"/>
        </w:rPr>
        <w:t>la ratification de la Convention en 2013. À ce jour,</w:t>
      </w:r>
      <w:r>
        <w:rPr>
          <w:lang w:val="fr-FR"/>
        </w:rPr>
        <w:t xml:space="preserve"> la Malaisie comptait</w:t>
      </w:r>
      <w:r w:rsidRPr="00897693">
        <w:rPr>
          <w:lang w:val="fr-FR"/>
        </w:rPr>
        <w:t xml:space="preserve"> trois éléments </w:t>
      </w:r>
      <w:r>
        <w:rPr>
          <w:lang w:val="fr-FR"/>
        </w:rPr>
        <w:t xml:space="preserve">au titre </w:t>
      </w:r>
      <w:r w:rsidRPr="00897693">
        <w:rPr>
          <w:lang w:val="fr-FR"/>
        </w:rPr>
        <w:t xml:space="preserve">de la Convention, à savoir le théâtre Mak Young, inscrit en 2008, </w:t>
      </w:r>
      <w:r w:rsidR="0099000F">
        <w:rPr>
          <w:lang w:val="fr-FR"/>
        </w:rPr>
        <w:t xml:space="preserve">le </w:t>
      </w:r>
      <w:r w:rsidRPr="00897693">
        <w:rPr>
          <w:lang w:val="fr-FR"/>
        </w:rPr>
        <w:t xml:space="preserve">Dondang Sayang en 2018, et </w:t>
      </w:r>
      <w:r w:rsidR="0099000F">
        <w:rPr>
          <w:lang w:val="fr-FR"/>
        </w:rPr>
        <w:t>désormais le s</w:t>
      </w:r>
      <w:r w:rsidRPr="00897693">
        <w:rPr>
          <w:lang w:val="fr-FR"/>
        </w:rPr>
        <w:t>ila</w:t>
      </w:r>
      <w:r w:rsidR="0099000F">
        <w:rPr>
          <w:lang w:val="fr-FR"/>
        </w:rPr>
        <w:t>t. Le silat était un art martial</w:t>
      </w:r>
      <w:r w:rsidRPr="00897693">
        <w:rPr>
          <w:lang w:val="fr-FR"/>
        </w:rPr>
        <w:t xml:space="preserve"> d'autodéfense et de survie enraciné da</w:t>
      </w:r>
      <w:r w:rsidR="0099000F">
        <w:rPr>
          <w:lang w:val="fr-FR"/>
        </w:rPr>
        <w:t xml:space="preserve">ns l'archipel malais. Il remontait aux prémices </w:t>
      </w:r>
      <w:r w:rsidRPr="00897693">
        <w:rPr>
          <w:lang w:val="fr-FR"/>
        </w:rPr>
        <w:t>du</w:t>
      </w:r>
      <w:r w:rsidR="0099000F">
        <w:rPr>
          <w:lang w:val="fr-FR"/>
        </w:rPr>
        <w:t xml:space="preserve"> royaume de Langkasuka jusqu'à l’ère du règne du sultanat de Malacca (XIII</w:t>
      </w:r>
      <w:r w:rsidR="0099000F" w:rsidRPr="0099000F">
        <w:rPr>
          <w:vertAlign w:val="superscript"/>
          <w:lang w:val="fr-FR"/>
        </w:rPr>
        <w:t>e</w:t>
      </w:r>
      <w:r w:rsidR="0099000F">
        <w:rPr>
          <w:lang w:val="fr-FR"/>
        </w:rPr>
        <w:t xml:space="preserve"> siècle). De nos jours, le s</w:t>
      </w:r>
      <w:r w:rsidRPr="00897693">
        <w:rPr>
          <w:lang w:val="fr-FR"/>
        </w:rPr>
        <w:t>ilat a</w:t>
      </w:r>
      <w:r w:rsidR="0099000F">
        <w:rPr>
          <w:lang w:val="fr-FR"/>
        </w:rPr>
        <w:t>vait</w:t>
      </w:r>
      <w:r w:rsidRPr="00897693">
        <w:rPr>
          <w:lang w:val="fr-FR"/>
        </w:rPr>
        <w:t xml:space="preserve"> évolué pour s'intégrer à la culture et à la tradition </w:t>
      </w:r>
      <w:r w:rsidR="0099000F">
        <w:rPr>
          <w:lang w:val="fr-FR"/>
        </w:rPr>
        <w:t xml:space="preserve">de la société </w:t>
      </w:r>
      <w:r w:rsidRPr="00897693">
        <w:rPr>
          <w:lang w:val="fr-FR"/>
        </w:rPr>
        <w:t xml:space="preserve">grâce à un entraînement </w:t>
      </w:r>
      <w:r w:rsidR="0099000F">
        <w:rPr>
          <w:lang w:val="fr-FR"/>
        </w:rPr>
        <w:t>physique et spirituel. Il existait de nombreux styles de s</w:t>
      </w:r>
      <w:r w:rsidRPr="00897693">
        <w:rPr>
          <w:lang w:val="fr-FR"/>
        </w:rPr>
        <w:t>ilat, inspirés par les mouvements de l'anatomie humai</w:t>
      </w:r>
      <w:r w:rsidR="0099000F">
        <w:rPr>
          <w:lang w:val="fr-FR"/>
        </w:rPr>
        <w:t>ne, de la nature et des animaux</w:t>
      </w:r>
      <w:r w:rsidR="00A6732D">
        <w:rPr>
          <w:lang w:val="fr-FR"/>
        </w:rPr>
        <w:t>. Le s</w:t>
      </w:r>
      <w:r w:rsidRPr="00897693">
        <w:rPr>
          <w:lang w:val="fr-FR"/>
        </w:rPr>
        <w:t>ilat encourage</w:t>
      </w:r>
      <w:r w:rsidR="0099000F">
        <w:rPr>
          <w:lang w:val="fr-FR"/>
        </w:rPr>
        <w:t>ait</w:t>
      </w:r>
      <w:r w:rsidRPr="00897693">
        <w:rPr>
          <w:lang w:val="fr-FR"/>
        </w:rPr>
        <w:t xml:space="preserve"> l'agilité, l'habileté, la réflexion, la strat</w:t>
      </w:r>
      <w:r w:rsidR="0099000F">
        <w:rPr>
          <w:lang w:val="fr-FR"/>
        </w:rPr>
        <w:t>égie, l'a</w:t>
      </w:r>
      <w:r w:rsidR="004E65CF">
        <w:rPr>
          <w:lang w:val="fr-FR"/>
        </w:rPr>
        <w:t>udace, la confiance, l’application</w:t>
      </w:r>
      <w:r w:rsidRPr="00897693">
        <w:rPr>
          <w:lang w:val="fr-FR"/>
        </w:rPr>
        <w:t>, la créativité et la courtoisie</w:t>
      </w:r>
      <w:r w:rsidR="004E65CF">
        <w:rPr>
          <w:lang w:val="fr-FR"/>
        </w:rPr>
        <w:t>. Rien qu'en Malaisie, il existait plus de 150 styles de s</w:t>
      </w:r>
      <w:r w:rsidRPr="00897693">
        <w:rPr>
          <w:lang w:val="fr-FR"/>
        </w:rPr>
        <w:t xml:space="preserve">ilat connus. La délégation a invité tous les États membres à </w:t>
      </w:r>
      <w:r w:rsidR="00396D17">
        <w:rPr>
          <w:lang w:val="fr-FR"/>
        </w:rPr>
        <w:t xml:space="preserve">se rendre </w:t>
      </w:r>
      <w:r w:rsidR="004E65CF">
        <w:rPr>
          <w:lang w:val="fr-FR"/>
        </w:rPr>
        <w:t>en Malaisie pour assister à des</w:t>
      </w:r>
      <w:r w:rsidRPr="00897693">
        <w:rPr>
          <w:lang w:val="fr-FR"/>
        </w:rPr>
        <w:t xml:space="preserve"> </w:t>
      </w:r>
      <w:r w:rsidR="004E65CF" w:rsidRPr="004E65CF">
        <w:rPr>
          <w:lang w:val="fr-FR"/>
        </w:rPr>
        <w:t>démonstration</w:t>
      </w:r>
      <w:r w:rsidR="004E65CF">
        <w:rPr>
          <w:lang w:val="fr-FR"/>
        </w:rPr>
        <w:t>s</w:t>
      </w:r>
      <w:r w:rsidRPr="00897693">
        <w:rPr>
          <w:lang w:val="fr-FR"/>
        </w:rPr>
        <w:t xml:space="preserve"> </w:t>
      </w:r>
      <w:r w:rsidR="004E65CF">
        <w:rPr>
          <w:lang w:val="fr-FR"/>
        </w:rPr>
        <w:t>d’</w:t>
      </w:r>
      <w:r w:rsidRPr="00897693">
        <w:rPr>
          <w:lang w:val="fr-FR"/>
        </w:rPr>
        <w:t xml:space="preserve">arts martiaux </w:t>
      </w:r>
      <w:r w:rsidR="004E65CF">
        <w:rPr>
          <w:lang w:val="fr-FR"/>
        </w:rPr>
        <w:t xml:space="preserve">couramment </w:t>
      </w:r>
      <w:r w:rsidRPr="00897693">
        <w:rPr>
          <w:lang w:val="fr-FR"/>
        </w:rPr>
        <w:t>présentées par les communautés lors de divers</w:t>
      </w:r>
      <w:r w:rsidR="004E65CF">
        <w:rPr>
          <w:lang w:val="fr-FR"/>
        </w:rPr>
        <w:t xml:space="preserve"> événements. L'inscription n'était</w:t>
      </w:r>
      <w:r w:rsidRPr="00897693">
        <w:rPr>
          <w:lang w:val="fr-FR"/>
        </w:rPr>
        <w:t xml:space="preserve"> qu'un début et la Malaisie s'est engagée à sauvegarder </w:t>
      </w:r>
      <w:r w:rsidR="00396D17">
        <w:rPr>
          <w:lang w:val="fr-FR"/>
        </w:rPr>
        <w:t>l’</w:t>
      </w:r>
      <w:r w:rsidR="00396D17" w:rsidRPr="00396D17">
        <w:rPr>
          <w:lang w:val="fr-FR"/>
        </w:rPr>
        <w:t>élément</w:t>
      </w:r>
      <w:r w:rsidR="00396D17">
        <w:rPr>
          <w:lang w:val="fr-FR"/>
        </w:rPr>
        <w:t xml:space="preserve"> </w:t>
      </w:r>
      <w:r w:rsidRPr="00897693">
        <w:rPr>
          <w:lang w:val="fr-FR"/>
        </w:rPr>
        <w:t xml:space="preserve">et à mettre en œuvre </w:t>
      </w:r>
      <w:r w:rsidR="004E65CF">
        <w:rPr>
          <w:lang w:val="fr-FR"/>
        </w:rPr>
        <w:t>les plans de sauvegarde. Elle s’est réjouie</w:t>
      </w:r>
      <w:r w:rsidRPr="00897693">
        <w:rPr>
          <w:lang w:val="fr-FR"/>
        </w:rPr>
        <w:t xml:space="preserve"> </w:t>
      </w:r>
      <w:r w:rsidR="004E65CF">
        <w:rPr>
          <w:lang w:val="fr-FR"/>
        </w:rPr>
        <w:t xml:space="preserve">à la </w:t>
      </w:r>
      <w:r w:rsidR="004E65CF" w:rsidRPr="004E65CF">
        <w:rPr>
          <w:lang w:val="fr-FR"/>
        </w:rPr>
        <w:t>perspective</w:t>
      </w:r>
      <w:r w:rsidR="004E65CF">
        <w:rPr>
          <w:lang w:val="fr-FR"/>
        </w:rPr>
        <w:t xml:space="preserve"> </w:t>
      </w:r>
      <w:r w:rsidRPr="00897693">
        <w:rPr>
          <w:lang w:val="fr-FR"/>
        </w:rPr>
        <w:t xml:space="preserve">d'une bonne coopération et </w:t>
      </w:r>
      <w:r w:rsidR="004E65CF">
        <w:rPr>
          <w:lang w:val="fr-FR"/>
        </w:rPr>
        <w:t xml:space="preserve">s’est dite </w:t>
      </w:r>
      <w:r w:rsidRPr="00897693">
        <w:rPr>
          <w:lang w:val="fr-FR"/>
        </w:rPr>
        <w:t>prête à travailler en étroite collaboration avec tous les États membres dans les domaines de la sauvegarde du patrimoine culturel immatériel dans le monde entier.</w:t>
      </w:r>
    </w:p>
    <w:p w14:paraId="34AD88E1" w14:textId="483A10D3" w:rsidR="004E65CF" w:rsidRDefault="004E65CF" w:rsidP="00470DCF">
      <w:pPr>
        <w:pStyle w:val="Orateurengris"/>
        <w:spacing w:before="120"/>
        <w:ind w:left="709" w:hanging="709"/>
        <w:rPr>
          <w:lang w:val="fr-FR"/>
        </w:rPr>
      </w:pPr>
      <w:r>
        <w:rPr>
          <w:lang w:val="fr-FR"/>
        </w:rPr>
        <w:t xml:space="preserve">La </w:t>
      </w:r>
      <w:r w:rsidRPr="004E65CF">
        <w:rPr>
          <w:b/>
          <w:lang w:val="fr-FR"/>
        </w:rPr>
        <w:t>délégation de la Malaisie</w:t>
      </w:r>
      <w:r>
        <w:rPr>
          <w:lang w:val="fr-FR"/>
        </w:rPr>
        <w:t xml:space="preserve"> [deuxième orateur], </w:t>
      </w:r>
      <w:r w:rsidRPr="004E65CF">
        <w:rPr>
          <w:lang w:val="fr-FR"/>
        </w:rPr>
        <w:t>représentant</w:t>
      </w:r>
      <w:r>
        <w:rPr>
          <w:lang w:val="fr-FR"/>
        </w:rPr>
        <w:t xml:space="preserve"> la </w:t>
      </w:r>
      <w:r w:rsidRPr="004E65CF">
        <w:rPr>
          <w:lang w:val="fr-FR"/>
        </w:rPr>
        <w:t>communauté</w:t>
      </w:r>
      <w:r>
        <w:rPr>
          <w:lang w:val="fr-FR"/>
        </w:rPr>
        <w:t xml:space="preserve"> du silat, a remercié le Comité pour l’</w:t>
      </w:r>
      <w:r w:rsidRPr="004E65CF">
        <w:rPr>
          <w:lang w:val="fr-FR"/>
        </w:rPr>
        <w:t>inscription</w:t>
      </w:r>
      <w:r>
        <w:rPr>
          <w:lang w:val="fr-FR"/>
        </w:rPr>
        <w:t xml:space="preserve"> du silat et tous les membres qui avaient exprimé leur soutien.</w:t>
      </w:r>
    </w:p>
    <w:p w14:paraId="4D5A9D4F" w14:textId="720B83BE" w:rsidR="00470DCF" w:rsidRPr="008E3D31" w:rsidRDefault="004E65CF" w:rsidP="00470DCF">
      <w:pPr>
        <w:pStyle w:val="Orateurengris"/>
        <w:numPr>
          <w:ilvl w:val="0"/>
          <w:numId w:val="0"/>
        </w:numPr>
        <w:spacing w:before="240" w:after="240"/>
        <w:ind w:left="562" w:hanging="562"/>
        <w:jc w:val="center"/>
        <w:rPr>
          <w:i/>
          <w:lang w:val="fr-FR"/>
        </w:rPr>
      </w:pPr>
      <w:r>
        <w:rPr>
          <w:i/>
          <w:lang w:val="fr-FR"/>
        </w:rPr>
        <w:t>[Une courte vidéo sur l’</w:t>
      </w:r>
      <w:r w:rsidRPr="004E65CF">
        <w:rPr>
          <w:i/>
          <w:lang w:val="fr-FR"/>
        </w:rPr>
        <w:t>élément</w:t>
      </w:r>
      <w:r>
        <w:rPr>
          <w:i/>
          <w:lang w:val="fr-FR"/>
        </w:rPr>
        <w:t xml:space="preserve"> a été projetée</w:t>
      </w:r>
      <w:r w:rsidR="00470DCF" w:rsidRPr="008E3D31">
        <w:rPr>
          <w:i/>
          <w:lang w:val="fr-FR"/>
        </w:rPr>
        <w:t>]</w:t>
      </w:r>
    </w:p>
    <w:p w14:paraId="46B59C1B" w14:textId="1E54DAA2" w:rsidR="00DF36E2" w:rsidRPr="00DF36E2" w:rsidRDefault="00DF36E2" w:rsidP="00470DCF">
      <w:pPr>
        <w:pStyle w:val="Orateurengris"/>
        <w:spacing w:before="120"/>
        <w:ind w:left="709" w:hanging="709"/>
        <w:rPr>
          <w:lang w:val="fr-FR"/>
        </w:rPr>
      </w:pPr>
      <w:r w:rsidRPr="00DF36E2">
        <w:rPr>
          <w:lang w:val="fr-FR"/>
        </w:rPr>
        <w:t xml:space="preserve">La </w:t>
      </w:r>
      <w:r w:rsidRPr="00DF36E2">
        <w:rPr>
          <w:b/>
          <w:lang w:val="fr-FR"/>
        </w:rPr>
        <w:t>Présidente de l'Organe d'évaluation</w:t>
      </w:r>
      <w:r w:rsidRPr="00DF36E2">
        <w:rPr>
          <w:lang w:val="fr-FR"/>
        </w:rPr>
        <w:t xml:space="preserve"> a présenté la candidature</w:t>
      </w:r>
      <w:r>
        <w:rPr>
          <w:lang w:val="fr-FR"/>
        </w:rPr>
        <w:t xml:space="preserve"> suivante, </w:t>
      </w:r>
      <w:r w:rsidRPr="00676D3A">
        <w:rPr>
          <w:b/>
          <w:lang w:val="fr-FR"/>
        </w:rPr>
        <w:t>la marine de la Boka, organisation maritime traditionnelle</w:t>
      </w:r>
      <w:r w:rsidRPr="00DF36E2">
        <w:rPr>
          <w:lang w:val="fr-FR"/>
        </w:rPr>
        <w:t xml:space="preserve"> [projet de décision 14.COM 10.b.25] soumise par </w:t>
      </w:r>
      <w:r w:rsidRPr="004C7556">
        <w:rPr>
          <w:b/>
          <w:lang w:val="fr-FR"/>
        </w:rPr>
        <w:t>le</w:t>
      </w:r>
      <w:r w:rsidRPr="00DF36E2">
        <w:rPr>
          <w:lang w:val="fr-FR"/>
        </w:rPr>
        <w:t xml:space="preserve"> </w:t>
      </w:r>
      <w:r w:rsidRPr="00DF36E2">
        <w:rPr>
          <w:b/>
          <w:lang w:val="fr-FR"/>
        </w:rPr>
        <w:t>Monténégro</w:t>
      </w:r>
      <w:r>
        <w:rPr>
          <w:lang w:val="fr-FR"/>
        </w:rPr>
        <w:t>. La marine de la Boka</w:t>
      </w:r>
      <w:r w:rsidRPr="00DF36E2">
        <w:rPr>
          <w:lang w:val="fr-FR"/>
        </w:rPr>
        <w:t xml:space="preserve">, organisation </w:t>
      </w:r>
      <w:r>
        <w:rPr>
          <w:lang w:val="fr-FR"/>
        </w:rPr>
        <w:t>maritime traditionnelle, comprenait</w:t>
      </w:r>
      <w:r w:rsidRPr="00DF36E2">
        <w:rPr>
          <w:lang w:val="fr-FR"/>
        </w:rPr>
        <w:t xml:space="preserve"> une série d'activités, de pratiques et de rituels associés à </w:t>
      </w:r>
      <w:r>
        <w:rPr>
          <w:lang w:val="fr-FR"/>
        </w:rPr>
        <w:t xml:space="preserve">la translation </w:t>
      </w:r>
      <w:r w:rsidRPr="00DF36E2">
        <w:rPr>
          <w:lang w:val="fr-FR"/>
        </w:rPr>
        <w:t xml:space="preserve">des </w:t>
      </w:r>
      <w:r>
        <w:rPr>
          <w:lang w:val="fr-FR"/>
        </w:rPr>
        <w:t>reliques de Saint Tryphon à Kotor, en</w:t>
      </w:r>
      <w:r w:rsidRPr="00DF36E2">
        <w:rPr>
          <w:lang w:val="fr-FR"/>
        </w:rPr>
        <w:t xml:space="preserve"> 809, dans </w:t>
      </w:r>
      <w:r>
        <w:rPr>
          <w:lang w:val="fr-FR"/>
        </w:rPr>
        <w:t xml:space="preserve">laquelle </w:t>
      </w:r>
      <w:r w:rsidRPr="00DF36E2">
        <w:rPr>
          <w:lang w:val="fr-FR"/>
        </w:rPr>
        <w:t xml:space="preserve">les marins </w:t>
      </w:r>
      <w:r>
        <w:rPr>
          <w:lang w:val="fr-FR"/>
        </w:rPr>
        <w:t xml:space="preserve">avaient </w:t>
      </w:r>
      <w:r w:rsidRPr="00DF36E2">
        <w:rPr>
          <w:lang w:val="fr-FR"/>
        </w:rPr>
        <w:t>joué un rôle</w:t>
      </w:r>
      <w:r>
        <w:rPr>
          <w:lang w:val="fr-FR"/>
        </w:rPr>
        <w:t xml:space="preserve"> fondamental. Ces jours-là, avec d</w:t>
      </w:r>
      <w:r w:rsidRPr="00DF36E2">
        <w:rPr>
          <w:lang w:val="fr-FR"/>
        </w:rPr>
        <w:t xml:space="preserve">es citoyens, des festivités traditionnelles </w:t>
      </w:r>
      <w:r>
        <w:rPr>
          <w:lang w:val="fr-FR"/>
        </w:rPr>
        <w:t xml:space="preserve">se déroulaient </w:t>
      </w:r>
      <w:r w:rsidRPr="00DF36E2">
        <w:rPr>
          <w:lang w:val="fr-FR"/>
        </w:rPr>
        <w:t>dans les rues et sur les places des différent</w:t>
      </w:r>
      <w:r>
        <w:rPr>
          <w:lang w:val="fr-FR"/>
        </w:rPr>
        <w:t>e</w:t>
      </w:r>
      <w:r w:rsidRPr="00DF36E2">
        <w:rPr>
          <w:lang w:val="fr-FR"/>
        </w:rPr>
        <w:t>s</w:t>
      </w:r>
      <w:r>
        <w:rPr>
          <w:lang w:val="fr-FR"/>
        </w:rPr>
        <w:t xml:space="preserve"> villes</w:t>
      </w:r>
      <w:r w:rsidRPr="00DF36E2">
        <w:rPr>
          <w:lang w:val="fr-FR"/>
        </w:rPr>
        <w:t>. D'après les informations contenues dans le dossier, la candidature satisfai</w:t>
      </w:r>
      <w:r>
        <w:rPr>
          <w:lang w:val="fr-FR"/>
        </w:rPr>
        <w:t>sai</w:t>
      </w:r>
      <w:r w:rsidRPr="00DF36E2">
        <w:rPr>
          <w:lang w:val="fr-FR"/>
        </w:rPr>
        <w:t xml:space="preserve">t au critère R.5 </w:t>
      </w:r>
      <w:r w:rsidR="0054475B">
        <w:rPr>
          <w:lang w:val="fr-FR"/>
        </w:rPr>
        <w:t>d</w:t>
      </w:r>
      <w:r w:rsidRPr="00DF36E2">
        <w:rPr>
          <w:lang w:val="fr-FR"/>
        </w:rPr>
        <w:t>'inscription sur la Liste représen</w:t>
      </w:r>
      <w:r>
        <w:rPr>
          <w:lang w:val="fr-FR"/>
        </w:rPr>
        <w:t xml:space="preserve">tative. L'Organe d'évaluation avait constaté </w:t>
      </w:r>
      <w:r w:rsidRPr="00DF36E2">
        <w:rPr>
          <w:lang w:val="fr-FR"/>
        </w:rPr>
        <w:t xml:space="preserve">que la </w:t>
      </w:r>
      <w:r>
        <w:rPr>
          <w:lang w:val="fr-FR"/>
        </w:rPr>
        <w:t xml:space="preserve">marine de la </w:t>
      </w:r>
      <w:r w:rsidRPr="00DF36E2">
        <w:rPr>
          <w:lang w:val="fr-FR"/>
        </w:rPr>
        <w:t>Boka a</w:t>
      </w:r>
      <w:r>
        <w:rPr>
          <w:lang w:val="fr-FR"/>
        </w:rPr>
        <w:t>vait</w:t>
      </w:r>
      <w:r w:rsidRPr="00DF36E2">
        <w:rPr>
          <w:lang w:val="fr-FR"/>
        </w:rPr>
        <w:t xml:space="preserve"> été incluse dans le Registre des biens</w:t>
      </w:r>
      <w:r>
        <w:rPr>
          <w:lang w:val="fr-FR"/>
        </w:rPr>
        <w:t xml:space="preserve"> culturels du Monténégro (Section </w:t>
      </w:r>
      <w:r w:rsidRPr="00DF36E2">
        <w:rPr>
          <w:lang w:val="fr-FR"/>
        </w:rPr>
        <w:t xml:space="preserve">des biens culturels immatériels du Registre) en 2013. L'Administration pour la protection des biens culturels </w:t>
      </w:r>
      <w:r>
        <w:rPr>
          <w:lang w:val="fr-FR"/>
        </w:rPr>
        <w:t xml:space="preserve">était </w:t>
      </w:r>
      <w:r w:rsidRPr="00DF36E2">
        <w:rPr>
          <w:lang w:val="fr-FR"/>
        </w:rPr>
        <w:t xml:space="preserve">l'organe </w:t>
      </w:r>
      <w:r>
        <w:rPr>
          <w:lang w:val="fr-FR"/>
        </w:rPr>
        <w:t xml:space="preserve">en charge </w:t>
      </w:r>
      <w:r w:rsidRPr="00DF36E2">
        <w:rPr>
          <w:lang w:val="fr-FR"/>
        </w:rPr>
        <w:t>de la tenue de l'inventaire. Toutefois, l'Organe d'évaluation a</w:t>
      </w:r>
      <w:r>
        <w:rPr>
          <w:lang w:val="fr-FR"/>
        </w:rPr>
        <w:t>vait</w:t>
      </w:r>
      <w:r w:rsidRPr="00DF36E2">
        <w:rPr>
          <w:lang w:val="fr-FR"/>
        </w:rPr>
        <w:t xml:space="preserve"> estimé que les informations n'étaient pas suffisantes pour évaluer les critères R.1, R.2, R.3 et R.4. L'Organe d'évaluation a</w:t>
      </w:r>
      <w:r>
        <w:rPr>
          <w:lang w:val="fr-FR"/>
        </w:rPr>
        <w:t>vait</w:t>
      </w:r>
      <w:r w:rsidRPr="00DF36E2">
        <w:rPr>
          <w:lang w:val="fr-FR"/>
        </w:rPr>
        <w:t xml:space="preserve"> estimé que le dossier ne </w:t>
      </w:r>
      <w:r>
        <w:rPr>
          <w:lang w:val="fr-FR"/>
        </w:rPr>
        <w:t xml:space="preserve">contenait pas de </w:t>
      </w:r>
      <w:r w:rsidRPr="00DF36E2">
        <w:rPr>
          <w:lang w:val="fr-FR"/>
        </w:rPr>
        <w:t>description cl</w:t>
      </w:r>
      <w:r w:rsidR="00A6732D">
        <w:rPr>
          <w:lang w:val="fr-FR"/>
        </w:rPr>
        <w:t xml:space="preserve">aire de l'élément. De nombreux rituels, activités et pratiques </w:t>
      </w:r>
      <w:r>
        <w:rPr>
          <w:lang w:val="fr-FR"/>
        </w:rPr>
        <w:t xml:space="preserve">étaient </w:t>
      </w:r>
      <w:r w:rsidRPr="00DF36E2">
        <w:rPr>
          <w:lang w:val="fr-FR"/>
        </w:rPr>
        <w:t>mentionnés, mais sans aucune information sur leur nature, leurs fonctions sociales et leurs significatio</w:t>
      </w:r>
      <w:r>
        <w:rPr>
          <w:lang w:val="fr-FR"/>
        </w:rPr>
        <w:t>ns culturelles. Le dossier se concentrait</w:t>
      </w:r>
      <w:r w:rsidRPr="00DF36E2">
        <w:rPr>
          <w:lang w:val="fr-FR"/>
        </w:rPr>
        <w:t xml:space="preserve"> sur la visibilité et la sensibilisation </w:t>
      </w:r>
      <w:r>
        <w:rPr>
          <w:lang w:val="fr-FR"/>
        </w:rPr>
        <w:t>à</w:t>
      </w:r>
      <w:r w:rsidRPr="00DF36E2">
        <w:rPr>
          <w:lang w:val="fr-FR"/>
        </w:rPr>
        <w:t xml:space="preserve"> l'élément lui-même, en </w:t>
      </w:r>
      <w:r>
        <w:rPr>
          <w:lang w:val="fr-FR"/>
        </w:rPr>
        <w:t>mettant en avant les valeurs de la marine de la Boka</w:t>
      </w:r>
      <w:r w:rsidRPr="00DF36E2">
        <w:rPr>
          <w:lang w:val="fr-FR"/>
        </w:rPr>
        <w:t xml:space="preserve"> en </w:t>
      </w:r>
      <w:r>
        <w:rPr>
          <w:lang w:val="fr-FR"/>
        </w:rPr>
        <w:t xml:space="preserve">lien </w:t>
      </w:r>
      <w:r w:rsidRPr="00DF36E2">
        <w:rPr>
          <w:lang w:val="fr-FR"/>
        </w:rPr>
        <w:t xml:space="preserve">avec l'identité au niveau local. </w:t>
      </w:r>
      <w:r>
        <w:rPr>
          <w:lang w:val="fr-FR"/>
        </w:rPr>
        <w:t>Parmi l</w:t>
      </w:r>
      <w:r w:rsidRPr="00DF36E2">
        <w:rPr>
          <w:lang w:val="fr-FR"/>
        </w:rPr>
        <w:t xml:space="preserve">es </w:t>
      </w:r>
      <w:r>
        <w:rPr>
          <w:lang w:val="fr-FR"/>
        </w:rPr>
        <w:t xml:space="preserve">mesures de sauvegarde proposées, celles </w:t>
      </w:r>
      <w:r w:rsidRPr="00DF36E2">
        <w:rPr>
          <w:lang w:val="fr-FR"/>
        </w:rPr>
        <w:t>visant les éventuelles menaces mentionnées en raison du tourisme</w:t>
      </w:r>
      <w:r>
        <w:rPr>
          <w:lang w:val="fr-FR"/>
        </w:rPr>
        <w:t xml:space="preserve"> faisaient défaut. Le dossier ne</w:t>
      </w:r>
      <w:r w:rsidRPr="00DF36E2">
        <w:rPr>
          <w:lang w:val="fr-FR"/>
        </w:rPr>
        <w:t xml:space="preserve"> </w:t>
      </w:r>
      <w:r w:rsidR="00586FC8">
        <w:rPr>
          <w:lang w:val="fr-FR"/>
        </w:rPr>
        <w:t xml:space="preserve">présentait </w:t>
      </w:r>
      <w:r>
        <w:rPr>
          <w:lang w:val="fr-FR"/>
        </w:rPr>
        <w:t xml:space="preserve">aucune information sur les mécanismes et </w:t>
      </w:r>
      <w:r w:rsidR="00586FC8">
        <w:rPr>
          <w:lang w:val="fr-FR"/>
        </w:rPr>
        <w:t xml:space="preserve">la </w:t>
      </w:r>
      <w:r w:rsidRPr="00DF36E2">
        <w:rPr>
          <w:lang w:val="fr-FR"/>
        </w:rPr>
        <w:t xml:space="preserve">méthodologie de travail avec les communautés impliquées dans la </w:t>
      </w:r>
      <w:r>
        <w:rPr>
          <w:lang w:val="fr-FR"/>
        </w:rPr>
        <w:t xml:space="preserve">marine de la </w:t>
      </w:r>
      <w:r w:rsidRPr="00DF36E2">
        <w:rPr>
          <w:lang w:val="fr-FR"/>
        </w:rPr>
        <w:t>Boka</w:t>
      </w:r>
      <w:r>
        <w:rPr>
          <w:lang w:val="fr-FR"/>
        </w:rPr>
        <w:t>. P</w:t>
      </w:r>
      <w:r w:rsidRPr="00DF36E2">
        <w:rPr>
          <w:lang w:val="fr-FR"/>
        </w:rPr>
        <w:t>ar conséquent</w:t>
      </w:r>
      <w:r>
        <w:rPr>
          <w:lang w:val="fr-FR"/>
        </w:rPr>
        <w:t xml:space="preserve">, l'Organe d'évaluation recommandait </w:t>
      </w:r>
      <w:r w:rsidR="00A6732D">
        <w:rPr>
          <w:lang w:val="fr-FR"/>
        </w:rPr>
        <w:t xml:space="preserve">que le Comité </w:t>
      </w:r>
      <w:r w:rsidRPr="00DF36E2">
        <w:rPr>
          <w:i/>
          <w:lang w:val="fr-FR"/>
        </w:rPr>
        <w:t>renvo</w:t>
      </w:r>
      <w:r w:rsidR="00A6732D">
        <w:rPr>
          <w:i/>
          <w:lang w:val="fr-FR"/>
        </w:rPr>
        <w:t>ie</w:t>
      </w:r>
      <w:r w:rsidRPr="00DF36E2">
        <w:rPr>
          <w:lang w:val="fr-FR"/>
        </w:rPr>
        <w:t xml:space="preserve"> la </w:t>
      </w:r>
      <w:r>
        <w:rPr>
          <w:lang w:val="fr-FR"/>
        </w:rPr>
        <w:t xml:space="preserve">marine de la </w:t>
      </w:r>
      <w:r w:rsidRPr="00DF36E2">
        <w:rPr>
          <w:lang w:val="fr-FR"/>
        </w:rPr>
        <w:t>Boka, organisation maritime traditionnelle, à l'État soumissionnaire.</w:t>
      </w:r>
    </w:p>
    <w:p w14:paraId="7A3542D0" w14:textId="12F52BBA" w:rsidR="00586FC8" w:rsidRPr="00586FC8" w:rsidRDefault="00586FC8" w:rsidP="00470DCF">
      <w:pPr>
        <w:pStyle w:val="Orateurengris"/>
        <w:spacing w:before="120"/>
        <w:ind w:left="709" w:hanging="709"/>
        <w:rPr>
          <w:b/>
          <w:lang w:val="fr-FR"/>
        </w:rPr>
      </w:pPr>
      <w:r>
        <w:rPr>
          <w:lang w:val="fr-FR"/>
        </w:rPr>
        <w:t xml:space="preserve">La </w:t>
      </w:r>
      <w:r w:rsidRPr="00586FC8">
        <w:rPr>
          <w:b/>
          <w:lang w:val="fr-FR"/>
        </w:rPr>
        <w:t>Présidente</w:t>
      </w:r>
      <w:r>
        <w:rPr>
          <w:lang w:val="fr-FR"/>
        </w:rPr>
        <w:t xml:space="preserve"> a donné la parole à la </w:t>
      </w:r>
      <w:r w:rsidRPr="00586FC8">
        <w:rPr>
          <w:lang w:val="fr-FR"/>
        </w:rPr>
        <w:t>Palestine</w:t>
      </w:r>
      <w:r>
        <w:rPr>
          <w:lang w:val="fr-FR"/>
        </w:rPr>
        <w:t>.</w:t>
      </w:r>
    </w:p>
    <w:p w14:paraId="0015C81E" w14:textId="5562AB6F" w:rsidR="00586FC8" w:rsidRPr="00586FC8" w:rsidRDefault="00586FC8" w:rsidP="00470DCF">
      <w:pPr>
        <w:pStyle w:val="Orateurengris"/>
        <w:spacing w:before="120"/>
        <w:ind w:left="709" w:hanging="709"/>
        <w:rPr>
          <w:lang w:val="fr-FR"/>
        </w:rPr>
      </w:pPr>
      <w:r w:rsidRPr="00586FC8">
        <w:rPr>
          <w:lang w:val="fr-FR"/>
        </w:rPr>
        <w:t xml:space="preserve">La </w:t>
      </w:r>
      <w:r w:rsidRPr="00586FC8">
        <w:rPr>
          <w:b/>
          <w:lang w:val="fr-FR"/>
        </w:rPr>
        <w:t>délégation de la Palestine</w:t>
      </w:r>
      <w:r w:rsidRPr="00586FC8">
        <w:rPr>
          <w:lang w:val="fr-FR"/>
        </w:rPr>
        <w:t xml:space="preserve"> a rappelé qu</w:t>
      </w:r>
      <w:r>
        <w:rPr>
          <w:lang w:val="fr-FR"/>
        </w:rPr>
        <w:t>e l'Organe d'évaluation évaluait</w:t>
      </w:r>
      <w:r w:rsidRPr="00586FC8">
        <w:rPr>
          <w:lang w:val="fr-FR"/>
        </w:rPr>
        <w:t xml:space="preserve"> les informations contenues dans le dossier et non l'élément lui-même, et il a</w:t>
      </w:r>
      <w:r>
        <w:rPr>
          <w:lang w:val="fr-FR"/>
        </w:rPr>
        <w:t>vait</w:t>
      </w:r>
      <w:r w:rsidRPr="00586FC8">
        <w:rPr>
          <w:lang w:val="fr-FR"/>
        </w:rPr>
        <w:t xml:space="preserve"> été constaté que les informations ne </w:t>
      </w:r>
      <w:r>
        <w:rPr>
          <w:lang w:val="fr-FR"/>
        </w:rPr>
        <w:t xml:space="preserve">satisfaisaient </w:t>
      </w:r>
      <w:r w:rsidRPr="00586FC8">
        <w:rPr>
          <w:lang w:val="fr-FR"/>
        </w:rPr>
        <w:t xml:space="preserve">pas aux critères. Elle </w:t>
      </w:r>
      <w:r>
        <w:rPr>
          <w:lang w:val="fr-FR"/>
        </w:rPr>
        <w:t>a donc suggéré</w:t>
      </w:r>
      <w:r w:rsidRPr="00586FC8">
        <w:rPr>
          <w:lang w:val="fr-FR"/>
        </w:rPr>
        <w:t xml:space="preserve"> d'adopter le projet de décision dans son ensemble, à moins que certains membres ne souhaite</w:t>
      </w:r>
      <w:r w:rsidR="0054727F">
        <w:rPr>
          <w:lang w:val="fr-FR"/>
        </w:rPr>
        <w:t>nt intervenir et que</w:t>
      </w:r>
      <w:r w:rsidRPr="00586FC8">
        <w:rPr>
          <w:lang w:val="fr-FR"/>
        </w:rPr>
        <w:t xml:space="preserve"> l'État partie</w:t>
      </w:r>
      <w:r w:rsidR="0054727F">
        <w:rPr>
          <w:lang w:val="fr-FR"/>
        </w:rPr>
        <w:t xml:space="preserve"> ne soit autorisé à</w:t>
      </w:r>
      <w:r w:rsidRPr="00586FC8">
        <w:rPr>
          <w:lang w:val="fr-FR"/>
        </w:rPr>
        <w:t xml:space="preserve"> répondre.</w:t>
      </w:r>
    </w:p>
    <w:p w14:paraId="7ED0BA84" w14:textId="7B9FB4A1" w:rsidR="00586FC8" w:rsidRPr="00586FC8" w:rsidRDefault="00586FC8" w:rsidP="00470DCF">
      <w:pPr>
        <w:pStyle w:val="Orateurengris"/>
        <w:spacing w:before="120"/>
        <w:ind w:left="709" w:hanging="709"/>
        <w:rPr>
          <w:b/>
          <w:lang w:val="fr-FR"/>
        </w:rPr>
      </w:pPr>
      <w:r>
        <w:rPr>
          <w:lang w:val="fr-FR"/>
        </w:rPr>
        <w:t xml:space="preserve">La </w:t>
      </w:r>
      <w:r w:rsidRPr="00586FC8">
        <w:rPr>
          <w:b/>
          <w:lang w:val="fr-FR"/>
        </w:rPr>
        <w:t>délégation de la Colombie</w:t>
      </w:r>
      <w:r>
        <w:rPr>
          <w:lang w:val="fr-FR"/>
        </w:rPr>
        <w:t xml:space="preserve"> est convenue avec la </w:t>
      </w:r>
      <w:r w:rsidRPr="00586FC8">
        <w:rPr>
          <w:lang w:val="fr-FR"/>
        </w:rPr>
        <w:t>Palestine</w:t>
      </w:r>
      <w:r>
        <w:rPr>
          <w:lang w:val="fr-FR"/>
        </w:rPr>
        <w:t xml:space="preserve"> que la parole devrait être donnée au Monténégro au moment opportun, choisi par la </w:t>
      </w:r>
      <w:r w:rsidRPr="00586FC8">
        <w:rPr>
          <w:lang w:val="fr-FR"/>
        </w:rPr>
        <w:t>Présidente</w:t>
      </w:r>
      <w:r>
        <w:rPr>
          <w:lang w:val="fr-FR"/>
        </w:rPr>
        <w:t>.</w:t>
      </w:r>
    </w:p>
    <w:p w14:paraId="38E172A2" w14:textId="759DCDAA" w:rsidR="00586FC8" w:rsidRPr="00586FC8" w:rsidRDefault="00586FC8" w:rsidP="00470DCF">
      <w:pPr>
        <w:pStyle w:val="Orateurengris"/>
        <w:spacing w:before="120"/>
        <w:ind w:left="709" w:hanging="709"/>
        <w:rPr>
          <w:lang w:val="fr-FR"/>
        </w:rPr>
      </w:pPr>
      <w:r w:rsidRPr="00586FC8">
        <w:rPr>
          <w:lang w:val="fr-FR"/>
        </w:rPr>
        <w:t xml:space="preserve">La </w:t>
      </w:r>
      <w:r w:rsidRPr="00586FC8">
        <w:rPr>
          <w:b/>
          <w:lang w:val="fr-FR"/>
        </w:rPr>
        <w:t>délégation des Philippines</w:t>
      </w:r>
      <w:r>
        <w:rPr>
          <w:lang w:val="fr-FR"/>
        </w:rPr>
        <w:t xml:space="preserve"> a souscrit aux commentaires de la Colombie et de la Palestine en faveur d’un débat sur l’</w:t>
      </w:r>
      <w:r w:rsidRPr="00586FC8">
        <w:rPr>
          <w:lang w:val="fr-FR"/>
        </w:rPr>
        <w:t>élément</w:t>
      </w:r>
      <w:r>
        <w:rPr>
          <w:lang w:val="fr-FR"/>
        </w:rPr>
        <w:t xml:space="preserve"> sans modifier le projet de décision.</w:t>
      </w:r>
    </w:p>
    <w:p w14:paraId="610D1B05" w14:textId="351F3B15" w:rsidR="00586FC8" w:rsidRPr="00586FC8" w:rsidRDefault="00586FC8" w:rsidP="00470DCF">
      <w:pPr>
        <w:pStyle w:val="Orateurengris"/>
        <w:spacing w:before="120"/>
        <w:ind w:left="709" w:hanging="709"/>
        <w:rPr>
          <w:b/>
          <w:lang w:val="fr-FR"/>
        </w:rPr>
      </w:pPr>
      <w:r>
        <w:rPr>
          <w:lang w:val="fr-FR"/>
        </w:rPr>
        <w:t xml:space="preserve">La </w:t>
      </w:r>
      <w:r w:rsidRPr="00586FC8">
        <w:rPr>
          <w:b/>
          <w:lang w:val="fr-FR"/>
        </w:rPr>
        <w:t>délégation de Cuba</w:t>
      </w:r>
      <w:r>
        <w:rPr>
          <w:lang w:val="fr-FR"/>
        </w:rPr>
        <w:t xml:space="preserve"> a </w:t>
      </w:r>
      <w:r w:rsidRPr="00586FC8">
        <w:rPr>
          <w:lang w:val="fr-FR"/>
        </w:rPr>
        <w:t>également</w:t>
      </w:r>
      <w:r>
        <w:rPr>
          <w:lang w:val="fr-FR"/>
        </w:rPr>
        <w:t xml:space="preserve"> souhaité entendre le Monténégro.</w:t>
      </w:r>
    </w:p>
    <w:p w14:paraId="2ECF0AE8" w14:textId="4A359164" w:rsidR="00586FC8" w:rsidRPr="00586FC8" w:rsidRDefault="00586FC8" w:rsidP="00470DCF">
      <w:pPr>
        <w:pStyle w:val="Orateurengris"/>
        <w:spacing w:before="120"/>
        <w:ind w:left="709" w:hanging="709"/>
        <w:rPr>
          <w:b/>
          <w:lang w:val="fr-FR"/>
        </w:rPr>
      </w:pPr>
      <w:r>
        <w:rPr>
          <w:lang w:val="fr-FR"/>
        </w:rPr>
        <w:t xml:space="preserve">La </w:t>
      </w:r>
      <w:r w:rsidRPr="00586FC8">
        <w:rPr>
          <w:b/>
          <w:lang w:val="fr-FR"/>
        </w:rPr>
        <w:t>Présidente</w:t>
      </w:r>
      <w:r>
        <w:rPr>
          <w:lang w:val="fr-FR"/>
        </w:rPr>
        <w:t xml:space="preserve"> a donné la parole au Monténégro.</w:t>
      </w:r>
    </w:p>
    <w:p w14:paraId="390F15BD" w14:textId="67D35B68" w:rsidR="00586FC8" w:rsidRPr="00586FC8" w:rsidRDefault="00586FC8" w:rsidP="00470DCF">
      <w:pPr>
        <w:pStyle w:val="Orateurengris"/>
        <w:spacing w:before="120"/>
        <w:ind w:left="709" w:hanging="709"/>
        <w:rPr>
          <w:lang w:val="fr-FR"/>
        </w:rPr>
      </w:pPr>
      <w:r w:rsidRPr="00586FC8">
        <w:rPr>
          <w:lang w:val="fr-FR"/>
        </w:rPr>
        <w:t xml:space="preserve">La </w:t>
      </w:r>
      <w:r w:rsidRPr="00586FC8">
        <w:rPr>
          <w:b/>
          <w:lang w:val="fr-FR"/>
        </w:rPr>
        <w:t xml:space="preserve">délégation du Monténégro </w:t>
      </w:r>
      <w:r w:rsidRPr="00586FC8">
        <w:rPr>
          <w:lang w:val="fr-FR"/>
        </w:rPr>
        <w:t xml:space="preserve">a tenu à souligner une fois de plus l'importance de la toute première candidature du Monténégro sur la Liste représentative, la </w:t>
      </w:r>
      <w:r>
        <w:rPr>
          <w:lang w:val="fr-FR"/>
        </w:rPr>
        <w:t xml:space="preserve">marine de la </w:t>
      </w:r>
      <w:r w:rsidRPr="00586FC8">
        <w:rPr>
          <w:lang w:val="fr-FR"/>
        </w:rPr>
        <w:t>Boka, organisation maritime t</w:t>
      </w:r>
      <w:r>
        <w:rPr>
          <w:lang w:val="fr-FR"/>
        </w:rPr>
        <w:t>raditionnelle. Le Monténégro était un pays qui accordait</w:t>
      </w:r>
      <w:r w:rsidRPr="00586FC8">
        <w:rPr>
          <w:lang w:val="fr-FR"/>
        </w:rPr>
        <w:t xml:space="preserve"> une grande attention à la Convention. L</w:t>
      </w:r>
      <w:r>
        <w:rPr>
          <w:lang w:val="fr-FR"/>
        </w:rPr>
        <w:t xml:space="preserve">a communauté locale concernée avait </w:t>
      </w:r>
      <w:r w:rsidRPr="00586FC8">
        <w:rPr>
          <w:lang w:val="fr-FR"/>
        </w:rPr>
        <w:t>apprécié la conclusion</w:t>
      </w:r>
      <w:r>
        <w:rPr>
          <w:lang w:val="fr-FR"/>
        </w:rPr>
        <w:t xml:space="preserve"> de l'Organe d'évaluation, qui reconnaissait</w:t>
      </w:r>
      <w:r w:rsidRPr="00586FC8">
        <w:rPr>
          <w:lang w:val="fr-FR"/>
        </w:rPr>
        <w:t xml:space="preserve"> l'importance de la </w:t>
      </w:r>
      <w:r>
        <w:rPr>
          <w:lang w:val="fr-FR"/>
        </w:rPr>
        <w:t xml:space="preserve">marine de la </w:t>
      </w:r>
      <w:r w:rsidRPr="00586FC8">
        <w:rPr>
          <w:lang w:val="fr-FR"/>
        </w:rPr>
        <w:t xml:space="preserve">Boka </w:t>
      </w:r>
      <w:r>
        <w:rPr>
          <w:lang w:val="fr-FR"/>
        </w:rPr>
        <w:t>et ouvrait</w:t>
      </w:r>
      <w:r w:rsidRPr="00586FC8">
        <w:rPr>
          <w:lang w:val="fr-FR"/>
        </w:rPr>
        <w:t xml:space="preserve"> la possibilité de son inscription sur la Liste représentative dans le futur. Les politiques culturelles du Monténégro </w:t>
      </w:r>
      <w:r>
        <w:rPr>
          <w:lang w:val="fr-FR"/>
        </w:rPr>
        <w:t xml:space="preserve">étaient </w:t>
      </w:r>
      <w:r w:rsidRPr="00586FC8">
        <w:rPr>
          <w:lang w:val="fr-FR"/>
        </w:rPr>
        <w:t>conformes aux conventions de l'UNESCO et à d'autres normes. Pour le Monténégro, l</w:t>
      </w:r>
      <w:r w:rsidR="00676D3A">
        <w:rPr>
          <w:lang w:val="fr-FR"/>
        </w:rPr>
        <w:t>a Liste n'</w:t>
      </w:r>
      <w:r w:rsidR="0054727F">
        <w:rPr>
          <w:lang w:val="fr-FR"/>
        </w:rPr>
        <w:t xml:space="preserve">était pas un lieu </w:t>
      </w:r>
      <w:r w:rsidRPr="00586FC8">
        <w:rPr>
          <w:lang w:val="fr-FR"/>
        </w:rPr>
        <w:t>de compétition, et</w:t>
      </w:r>
      <w:r w:rsidR="00676D3A">
        <w:rPr>
          <w:lang w:val="fr-FR"/>
        </w:rPr>
        <w:t xml:space="preserve"> les communautés locales n’étaient</w:t>
      </w:r>
      <w:r w:rsidRPr="00586FC8">
        <w:rPr>
          <w:lang w:val="fr-FR"/>
        </w:rPr>
        <w:t xml:space="preserve"> p</w:t>
      </w:r>
      <w:r w:rsidR="0054727F">
        <w:rPr>
          <w:lang w:val="fr-FR"/>
        </w:rPr>
        <w:t>as des objets mais l</w:t>
      </w:r>
      <w:r w:rsidR="00676D3A">
        <w:rPr>
          <w:lang w:val="fr-FR"/>
        </w:rPr>
        <w:t xml:space="preserve">es sujets </w:t>
      </w:r>
      <w:r w:rsidR="0054727F">
        <w:rPr>
          <w:lang w:val="fr-FR"/>
        </w:rPr>
        <w:t>d’</w:t>
      </w:r>
      <w:r w:rsidR="00676D3A">
        <w:rPr>
          <w:lang w:val="fr-FR"/>
        </w:rPr>
        <w:t>une coopération intensive. Ceci</w:t>
      </w:r>
      <w:r w:rsidRPr="00586FC8">
        <w:rPr>
          <w:lang w:val="fr-FR"/>
        </w:rPr>
        <w:t xml:space="preserve"> étant dit, la délégation suivra</w:t>
      </w:r>
      <w:r w:rsidR="00676D3A">
        <w:rPr>
          <w:lang w:val="fr-FR"/>
        </w:rPr>
        <w:t>it</w:t>
      </w:r>
      <w:r w:rsidRPr="00586FC8">
        <w:rPr>
          <w:lang w:val="fr-FR"/>
        </w:rPr>
        <w:t xml:space="preserve"> attentivement les recommandations de l'Organe d'évaluation et améliorera</w:t>
      </w:r>
      <w:r w:rsidR="00676D3A">
        <w:rPr>
          <w:lang w:val="fr-FR"/>
        </w:rPr>
        <w:t>it</w:t>
      </w:r>
      <w:r w:rsidRPr="00586FC8">
        <w:rPr>
          <w:lang w:val="fr-FR"/>
        </w:rPr>
        <w:t xml:space="preserve"> le dossier afin de le soume</w:t>
      </w:r>
      <w:r w:rsidR="00676D3A">
        <w:rPr>
          <w:lang w:val="fr-FR"/>
        </w:rPr>
        <w:t>ttre au prochain cycle. Elle était convaincue qu’une fois inscrite,</w:t>
      </w:r>
      <w:r w:rsidRPr="00586FC8">
        <w:rPr>
          <w:lang w:val="fr-FR"/>
        </w:rPr>
        <w:t xml:space="preserve"> la </w:t>
      </w:r>
      <w:r w:rsidR="00676D3A">
        <w:rPr>
          <w:lang w:val="fr-FR"/>
        </w:rPr>
        <w:t xml:space="preserve">marine de la </w:t>
      </w:r>
      <w:r w:rsidRPr="00586FC8">
        <w:rPr>
          <w:lang w:val="fr-FR"/>
        </w:rPr>
        <w:t xml:space="preserve">Boka, qui </w:t>
      </w:r>
      <w:r w:rsidR="00676D3A">
        <w:rPr>
          <w:lang w:val="fr-FR"/>
        </w:rPr>
        <w:t>vénérait les valeurs d’</w:t>
      </w:r>
      <w:r w:rsidRPr="00586FC8">
        <w:rPr>
          <w:lang w:val="fr-FR"/>
        </w:rPr>
        <w:t xml:space="preserve">humanité </w:t>
      </w:r>
      <w:r w:rsidR="00676D3A">
        <w:rPr>
          <w:lang w:val="fr-FR"/>
        </w:rPr>
        <w:t xml:space="preserve">depuis 12 siècles avec ses </w:t>
      </w:r>
      <w:r w:rsidRPr="00586FC8">
        <w:rPr>
          <w:lang w:val="fr-FR"/>
        </w:rPr>
        <w:t>culture</w:t>
      </w:r>
      <w:r w:rsidR="00676D3A">
        <w:rPr>
          <w:lang w:val="fr-FR"/>
        </w:rPr>
        <w:t>s et ses origines ethniques multiples</w:t>
      </w:r>
      <w:r w:rsidRPr="00586FC8">
        <w:rPr>
          <w:lang w:val="fr-FR"/>
        </w:rPr>
        <w:t>, enrichira</w:t>
      </w:r>
      <w:r w:rsidR="00676D3A">
        <w:rPr>
          <w:lang w:val="fr-FR"/>
        </w:rPr>
        <w:t>it</w:t>
      </w:r>
      <w:r w:rsidRPr="00586FC8">
        <w:rPr>
          <w:lang w:val="fr-FR"/>
        </w:rPr>
        <w:t xml:space="preserve"> le patrimoine culturel immatériel du monde entier</w:t>
      </w:r>
      <w:r w:rsidR="00676D3A">
        <w:rPr>
          <w:lang w:val="fr-FR"/>
        </w:rPr>
        <w:t>. C'était</w:t>
      </w:r>
      <w:r w:rsidRPr="00586FC8">
        <w:rPr>
          <w:lang w:val="fr-FR"/>
        </w:rPr>
        <w:t xml:space="preserve"> précisément pour cet</w:t>
      </w:r>
      <w:r w:rsidR="00676D3A">
        <w:rPr>
          <w:lang w:val="fr-FR"/>
        </w:rPr>
        <w:t>te raison que la délégation restait</w:t>
      </w:r>
      <w:r w:rsidRPr="00586FC8">
        <w:rPr>
          <w:lang w:val="fr-FR"/>
        </w:rPr>
        <w:t xml:space="preserve"> ouverte à ceux qui chériss</w:t>
      </w:r>
      <w:r w:rsidR="00676D3A">
        <w:rPr>
          <w:lang w:val="fr-FR"/>
        </w:rPr>
        <w:t>ai</w:t>
      </w:r>
      <w:r w:rsidRPr="00586FC8">
        <w:rPr>
          <w:lang w:val="fr-FR"/>
        </w:rPr>
        <w:t xml:space="preserve">ent les mêmes valeurs. Elle a remercié la Colombie d'avoir organisé ce merveilleux événement à Bogota avec </w:t>
      </w:r>
      <w:r w:rsidR="00676D3A">
        <w:rPr>
          <w:lang w:val="fr-FR"/>
        </w:rPr>
        <w:t xml:space="preserve">un </w:t>
      </w:r>
      <w:r w:rsidRPr="00586FC8">
        <w:rPr>
          <w:lang w:val="fr-FR"/>
        </w:rPr>
        <w:t>sens réel de la diversité culturelle.</w:t>
      </w:r>
    </w:p>
    <w:p w14:paraId="3B05BA38" w14:textId="55F1574B" w:rsidR="00676D3A" w:rsidRPr="00676D3A" w:rsidRDefault="00676D3A" w:rsidP="00676D3A">
      <w:pPr>
        <w:pStyle w:val="Orateurengris"/>
        <w:spacing w:before="120"/>
        <w:ind w:left="709" w:hanging="709"/>
        <w:rPr>
          <w:b/>
          <w:lang w:val="fr-FR"/>
        </w:rPr>
      </w:pPr>
      <w:r>
        <w:rPr>
          <w:lang w:val="fr-FR"/>
        </w:rPr>
        <w:t xml:space="preserve">La </w:t>
      </w:r>
      <w:r w:rsidRPr="00676D3A">
        <w:rPr>
          <w:b/>
          <w:lang w:val="fr-FR"/>
        </w:rPr>
        <w:t>Présidente</w:t>
      </w:r>
      <w:r>
        <w:rPr>
          <w:lang w:val="fr-FR"/>
        </w:rPr>
        <w:t xml:space="preserve"> a noté qu’aucun </w:t>
      </w:r>
      <w:r w:rsidRPr="00676D3A">
        <w:rPr>
          <w:lang w:val="fr-FR"/>
        </w:rPr>
        <w:t>amendement</w:t>
      </w:r>
      <w:r>
        <w:rPr>
          <w:lang w:val="fr-FR"/>
        </w:rPr>
        <w:t xml:space="preserve"> n’avait été soumis, et a proposé d’adopter le projet de décision dans son ensemble. </w:t>
      </w:r>
      <w:r w:rsidRPr="00676D3A">
        <w:rPr>
          <w:lang w:val="fr-FR"/>
        </w:rPr>
        <w:t>En l'absence d'</w:t>
      </w:r>
      <w:r>
        <w:rPr>
          <w:lang w:val="fr-FR"/>
        </w:rPr>
        <w:t xml:space="preserve">objections, la </w:t>
      </w:r>
      <w:r w:rsidRPr="00676D3A">
        <w:rPr>
          <w:b/>
          <w:lang w:val="fr-FR"/>
        </w:rPr>
        <w:t xml:space="preserve">Présidente a déclaré adoptée la décision </w:t>
      </w:r>
      <w:hyperlink r:id="rId116" w:history="1">
        <w:r w:rsidRPr="00676D3A">
          <w:rPr>
            <w:rStyle w:val="Hyperlink"/>
            <w:b/>
            <w:lang w:val="fr-FR"/>
          </w:rPr>
          <w:t>14.COM 10.b.25</w:t>
        </w:r>
      </w:hyperlink>
      <w:r w:rsidRPr="00676D3A">
        <w:rPr>
          <w:b/>
          <w:lang w:val="fr-FR"/>
        </w:rPr>
        <w:t xml:space="preserve"> de renvoyer la marine de la Boka, organisation maritime traditionnelle à l’État soumissionnaire</w:t>
      </w:r>
      <w:r>
        <w:rPr>
          <w:lang w:val="fr-FR"/>
        </w:rPr>
        <w:t>.</w:t>
      </w:r>
    </w:p>
    <w:p w14:paraId="618E86B8" w14:textId="7D3558BC" w:rsidR="00C56487" w:rsidRPr="00C56487" w:rsidRDefault="00C56487" w:rsidP="00470DCF">
      <w:pPr>
        <w:pStyle w:val="Orateurengris"/>
        <w:spacing w:before="120"/>
        <w:ind w:left="709" w:hanging="709"/>
        <w:rPr>
          <w:b/>
          <w:lang w:val="fr-FR"/>
        </w:rPr>
      </w:pPr>
      <w:r>
        <w:rPr>
          <w:lang w:val="fr-FR"/>
        </w:rPr>
        <w:t xml:space="preserve">La </w:t>
      </w:r>
      <w:r w:rsidRPr="00C56487">
        <w:rPr>
          <w:b/>
          <w:lang w:val="fr-FR"/>
        </w:rPr>
        <w:t>Présidente</w:t>
      </w:r>
      <w:r w:rsidR="00662258">
        <w:rPr>
          <w:lang w:val="fr-FR"/>
        </w:rPr>
        <w:t xml:space="preserve"> est passée au</w:t>
      </w:r>
      <w:r>
        <w:rPr>
          <w:lang w:val="fr-FR"/>
        </w:rPr>
        <w:t xml:space="preserve"> dossier de candidature suivant, et a invité la </w:t>
      </w:r>
      <w:r w:rsidRPr="00C56487">
        <w:rPr>
          <w:lang w:val="fr-FR"/>
        </w:rPr>
        <w:t>Palestine</w:t>
      </w:r>
      <w:r>
        <w:rPr>
          <w:lang w:val="fr-FR"/>
        </w:rPr>
        <w:t xml:space="preserve"> à s’exprimer.</w:t>
      </w:r>
    </w:p>
    <w:p w14:paraId="6A899718" w14:textId="178D162D" w:rsidR="00C56487" w:rsidRPr="00C56487" w:rsidRDefault="00C56487" w:rsidP="00470DCF">
      <w:pPr>
        <w:pStyle w:val="Orateurengris"/>
        <w:spacing w:before="120"/>
        <w:ind w:left="709" w:hanging="709"/>
        <w:rPr>
          <w:b/>
          <w:lang w:val="fr-FR"/>
        </w:rPr>
      </w:pPr>
      <w:r w:rsidRPr="00C56487">
        <w:rPr>
          <w:lang w:val="fr-FR"/>
        </w:rPr>
        <w:t>La</w:t>
      </w:r>
      <w:r>
        <w:rPr>
          <w:b/>
          <w:lang w:val="fr-FR"/>
        </w:rPr>
        <w:t xml:space="preserve"> </w:t>
      </w:r>
      <w:r w:rsidRPr="00C56487">
        <w:rPr>
          <w:b/>
          <w:lang w:val="fr-FR"/>
        </w:rPr>
        <w:t>délégation</w:t>
      </w:r>
      <w:r>
        <w:rPr>
          <w:b/>
          <w:lang w:val="fr-FR"/>
        </w:rPr>
        <w:t xml:space="preserve"> de la </w:t>
      </w:r>
      <w:r w:rsidRPr="00C56487">
        <w:rPr>
          <w:b/>
          <w:lang w:val="fr-FR"/>
        </w:rPr>
        <w:t>Palestine</w:t>
      </w:r>
      <w:r>
        <w:rPr>
          <w:b/>
          <w:lang w:val="fr-FR"/>
        </w:rPr>
        <w:t xml:space="preserve"> </w:t>
      </w:r>
      <w:r>
        <w:rPr>
          <w:lang w:val="fr-FR"/>
        </w:rPr>
        <w:t>a rappelé qu’elle avait demandé au Bureau de reporter l’examen du dossier de candidature soumis par le Maroc à la séance de l’après-midi.</w:t>
      </w:r>
    </w:p>
    <w:p w14:paraId="7274F345" w14:textId="68230526" w:rsidR="00C56487" w:rsidRPr="00C56487" w:rsidRDefault="00C56487" w:rsidP="00470DCF">
      <w:pPr>
        <w:pStyle w:val="Orateurengris"/>
        <w:spacing w:before="120"/>
        <w:ind w:left="709" w:hanging="709"/>
        <w:rPr>
          <w:b/>
          <w:lang w:val="fr-FR"/>
        </w:rPr>
      </w:pPr>
      <w:r>
        <w:rPr>
          <w:lang w:val="fr-FR"/>
        </w:rPr>
        <w:t xml:space="preserve">La </w:t>
      </w:r>
      <w:r w:rsidRPr="00C56487">
        <w:rPr>
          <w:b/>
          <w:lang w:val="fr-FR"/>
        </w:rPr>
        <w:t>Présidente</w:t>
      </w:r>
      <w:r>
        <w:rPr>
          <w:lang w:val="fr-FR"/>
        </w:rPr>
        <w:t xml:space="preserve"> a fait observer qu’une demande avait été reçue pour examiner le dossier de candidature à la séance en cours.</w:t>
      </w:r>
    </w:p>
    <w:p w14:paraId="2EBA14D7" w14:textId="39B64210" w:rsidR="00C56487" w:rsidRDefault="00C56487" w:rsidP="00470DCF">
      <w:pPr>
        <w:pStyle w:val="Orateurengris"/>
        <w:spacing w:before="120"/>
        <w:ind w:left="709" w:hanging="709"/>
        <w:rPr>
          <w:lang w:val="fr-FR"/>
        </w:rPr>
      </w:pPr>
      <w:r>
        <w:rPr>
          <w:lang w:val="fr-FR"/>
        </w:rPr>
        <w:t xml:space="preserve">La </w:t>
      </w:r>
      <w:r w:rsidRPr="00C56487">
        <w:rPr>
          <w:b/>
          <w:lang w:val="fr-FR"/>
        </w:rPr>
        <w:t>délégation de la Palestine</w:t>
      </w:r>
      <w:r>
        <w:rPr>
          <w:lang w:val="fr-FR"/>
        </w:rPr>
        <w:t xml:space="preserve"> a confirmé qu’il s’agissait en fait d’une erreur.</w:t>
      </w:r>
    </w:p>
    <w:p w14:paraId="79BF18B3" w14:textId="5F10A084" w:rsidR="00C56487" w:rsidRPr="00C56487" w:rsidRDefault="00C56487" w:rsidP="00470DCF">
      <w:pPr>
        <w:pStyle w:val="Orateurengris"/>
        <w:spacing w:before="120"/>
        <w:ind w:left="709" w:hanging="709"/>
        <w:rPr>
          <w:b/>
          <w:lang w:val="fr-FR"/>
        </w:rPr>
      </w:pPr>
      <w:r>
        <w:rPr>
          <w:lang w:val="fr-FR"/>
        </w:rPr>
        <w:t xml:space="preserve">La </w:t>
      </w:r>
      <w:r w:rsidRPr="00C56487">
        <w:rPr>
          <w:b/>
          <w:lang w:val="fr-FR"/>
        </w:rPr>
        <w:t>Présidente</w:t>
      </w:r>
      <w:r>
        <w:rPr>
          <w:lang w:val="fr-FR"/>
        </w:rPr>
        <w:t xml:space="preserve"> est donc passée au dossier de candidature soumis par le Nigeria.</w:t>
      </w:r>
    </w:p>
    <w:p w14:paraId="4BCC73BE" w14:textId="757F05A3" w:rsidR="00C56487" w:rsidRPr="00C56487" w:rsidRDefault="00C56487" w:rsidP="00470DCF">
      <w:pPr>
        <w:pStyle w:val="Orateurengris"/>
        <w:spacing w:before="120"/>
        <w:ind w:left="709" w:hanging="709"/>
        <w:rPr>
          <w:lang w:val="fr-FR"/>
        </w:rPr>
      </w:pPr>
      <w:r w:rsidRPr="00C56487">
        <w:rPr>
          <w:lang w:val="fr-FR"/>
        </w:rPr>
        <w:t xml:space="preserve">La </w:t>
      </w:r>
      <w:r w:rsidRPr="00C56487">
        <w:rPr>
          <w:b/>
          <w:lang w:val="fr-FR"/>
        </w:rPr>
        <w:t>Présidente de l'Organe d'évaluation</w:t>
      </w:r>
      <w:r w:rsidRPr="00C56487">
        <w:rPr>
          <w:lang w:val="fr-FR"/>
        </w:rPr>
        <w:t xml:space="preserve"> a présenté la candidature</w:t>
      </w:r>
      <w:r>
        <w:rPr>
          <w:lang w:val="fr-FR"/>
        </w:rPr>
        <w:t xml:space="preserve"> suivante,</w:t>
      </w:r>
      <w:r w:rsidRPr="00C56487">
        <w:rPr>
          <w:lang w:val="fr-FR"/>
        </w:rPr>
        <w:t xml:space="preserve"> </w:t>
      </w:r>
      <w:r w:rsidRPr="00C56487">
        <w:rPr>
          <w:b/>
          <w:lang w:val="fr-FR"/>
        </w:rPr>
        <w:t>le kwagh-hir, représentation théâtrale</w:t>
      </w:r>
      <w:r w:rsidRPr="00C56487">
        <w:rPr>
          <w:lang w:val="fr-FR"/>
        </w:rPr>
        <w:t xml:space="preserve"> [projet de décision 14.COM 10.b.27] soumise par </w:t>
      </w:r>
      <w:r w:rsidRPr="004C7556">
        <w:rPr>
          <w:b/>
          <w:lang w:val="fr-FR"/>
        </w:rPr>
        <w:t>le</w:t>
      </w:r>
      <w:r w:rsidRPr="00C56487">
        <w:rPr>
          <w:lang w:val="fr-FR"/>
        </w:rPr>
        <w:t xml:space="preserve"> </w:t>
      </w:r>
      <w:r w:rsidRPr="00C56487">
        <w:rPr>
          <w:b/>
          <w:lang w:val="fr-FR"/>
        </w:rPr>
        <w:t>Nigeria</w:t>
      </w:r>
      <w:r w:rsidRPr="00C56487">
        <w:rPr>
          <w:lang w:val="fr-FR"/>
        </w:rPr>
        <w:t xml:space="preserve">. </w:t>
      </w:r>
      <w:r>
        <w:rPr>
          <w:lang w:val="fr-FR"/>
        </w:rPr>
        <w:t xml:space="preserve">Le </w:t>
      </w:r>
      <w:r w:rsidR="00CE0D7C">
        <w:rPr>
          <w:lang w:val="fr-FR"/>
        </w:rPr>
        <w:t>k</w:t>
      </w:r>
      <w:r w:rsidRPr="00C56487">
        <w:rPr>
          <w:lang w:val="fr-FR"/>
        </w:rPr>
        <w:t>wagh-Hir</w:t>
      </w:r>
      <w:r>
        <w:rPr>
          <w:lang w:val="fr-FR"/>
        </w:rPr>
        <w:t>, représentation théâtrale était</w:t>
      </w:r>
      <w:r w:rsidRPr="00C56487">
        <w:rPr>
          <w:lang w:val="fr-FR"/>
        </w:rPr>
        <w:t xml:space="preserve"> une f</w:t>
      </w:r>
      <w:r>
        <w:rPr>
          <w:lang w:val="fr-FR"/>
        </w:rPr>
        <w:t>orme d'art composite qui englobait</w:t>
      </w:r>
      <w:r w:rsidRPr="00C56487">
        <w:rPr>
          <w:lang w:val="fr-FR"/>
        </w:rPr>
        <w:t xml:space="preserve"> un spectacle à la fois visuellement </w:t>
      </w:r>
      <w:r>
        <w:rPr>
          <w:lang w:val="fr-FR"/>
        </w:rPr>
        <w:t xml:space="preserve">captivant </w:t>
      </w:r>
      <w:r w:rsidRPr="00C56487">
        <w:rPr>
          <w:lang w:val="fr-FR"/>
        </w:rPr>
        <w:t>et édifiant</w:t>
      </w:r>
      <w:r>
        <w:rPr>
          <w:lang w:val="fr-FR"/>
        </w:rPr>
        <w:t xml:space="preserve"> d’un point de vue culturel</w:t>
      </w:r>
      <w:r w:rsidRPr="00C56487">
        <w:rPr>
          <w:lang w:val="fr-FR"/>
        </w:rPr>
        <w:t>. En tant que forme de thé</w:t>
      </w:r>
      <w:r w:rsidR="00CE0D7C">
        <w:rPr>
          <w:lang w:val="fr-FR"/>
        </w:rPr>
        <w:t>âtre total, le k</w:t>
      </w:r>
      <w:r>
        <w:rPr>
          <w:lang w:val="fr-FR"/>
        </w:rPr>
        <w:t>wagh-hir intégrait</w:t>
      </w:r>
      <w:r w:rsidRPr="00C56487">
        <w:rPr>
          <w:lang w:val="fr-FR"/>
        </w:rPr>
        <w:t xml:space="preserve"> </w:t>
      </w:r>
      <w:r>
        <w:rPr>
          <w:lang w:val="fr-FR"/>
        </w:rPr>
        <w:t xml:space="preserve">l’art des marionnettes, la mascarade, </w:t>
      </w:r>
      <w:r w:rsidR="0076095B">
        <w:rPr>
          <w:lang w:val="fr-FR"/>
        </w:rPr>
        <w:t>la poésie, la musique,</w:t>
      </w:r>
      <w:r w:rsidRPr="00C56487">
        <w:rPr>
          <w:lang w:val="fr-FR"/>
        </w:rPr>
        <w:t xml:space="preserve"> la danse et des récits animés pour</w:t>
      </w:r>
      <w:r w:rsidR="0076095B">
        <w:rPr>
          <w:lang w:val="fr-FR"/>
        </w:rPr>
        <w:t xml:space="preserve"> exprimer la réalité du peuple t</w:t>
      </w:r>
      <w:r w:rsidRPr="00C56487">
        <w:rPr>
          <w:lang w:val="fr-FR"/>
        </w:rPr>
        <w:t>iv. D'après les informations contenues dans le dossier, la candidature satisfai</w:t>
      </w:r>
      <w:r w:rsidR="0076095B">
        <w:rPr>
          <w:lang w:val="fr-FR"/>
        </w:rPr>
        <w:t>sai</w:t>
      </w:r>
      <w:r w:rsidRPr="00C56487">
        <w:rPr>
          <w:lang w:val="fr-FR"/>
        </w:rPr>
        <w:t>t aux c</w:t>
      </w:r>
      <w:r w:rsidR="00D04BE3">
        <w:rPr>
          <w:lang w:val="fr-FR"/>
        </w:rPr>
        <w:t>ritères R.1, R.2, et R.5 d’</w:t>
      </w:r>
      <w:r w:rsidRPr="00C56487">
        <w:rPr>
          <w:lang w:val="fr-FR"/>
        </w:rPr>
        <w:t>inscription sur la Liste représentative. L'Organe d'évaluation a</w:t>
      </w:r>
      <w:r w:rsidR="0076095B">
        <w:rPr>
          <w:lang w:val="fr-FR"/>
        </w:rPr>
        <w:t>vait</w:t>
      </w:r>
      <w:r w:rsidRPr="00C56487">
        <w:rPr>
          <w:lang w:val="fr-FR"/>
        </w:rPr>
        <w:t xml:space="preserve"> </w:t>
      </w:r>
      <w:r w:rsidR="00CE0D7C">
        <w:rPr>
          <w:lang w:val="fr-FR"/>
        </w:rPr>
        <w:t>estimé que le k</w:t>
      </w:r>
      <w:r w:rsidR="0076095B">
        <w:rPr>
          <w:lang w:val="fr-FR"/>
        </w:rPr>
        <w:t>wagh-hir était</w:t>
      </w:r>
      <w:r w:rsidRPr="00C56487">
        <w:rPr>
          <w:lang w:val="fr-FR"/>
        </w:rPr>
        <w:t xml:space="preserve"> une forme de théâtre total qui ser</w:t>
      </w:r>
      <w:r w:rsidR="0076095B">
        <w:rPr>
          <w:lang w:val="fr-FR"/>
        </w:rPr>
        <w:t>vait</w:t>
      </w:r>
      <w:r w:rsidRPr="00C56487">
        <w:rPr>
          <w:lang w:val="fr-FR"/>
        </w:rPr>
        <w:t xml:space="preserve"> de mécanisme culturel et traditionnel efficace pour transmettre des valeurs et des normes à la communauté. En raison de la présentation régulière de l'élément lors de festivals</w:t>
      </w:r>
      <w:r w:rsidR="0076095B">
        <w:rPr>
          <w:lang w:val="fr-FR"/>
        </w:rPr>
        <w:t xml:space="preserve"> nationaux, son inscription pourrait</w:t>
      </w:r>
      <w:r w:rsidRPr="00C56487">
        <w:rPr>
          <w:lang w:val="fr-FR"/>
        </w:rPr>
        <w:t xml:space="preserve"> sensibiliser au patrimoine culturel immatériel en </w:t>
      </w:r>
      <w:r w:rsidR="0076095B">
        <w:rPr>
          <w:lang w:val="fr-FR"/>
        </w:rPr>
        <w:t xml:space="preserve">lien </w:t>
      </w:r>
      <w:r w:rsidRPr="00C56487">
        <w:rPr>
          <w:lang w:val="fr-FR"/>
        </w:rPr>
        <w:t>avec l'élément</w:t>
      </w:r>
      <w:r w:rsidR="0076095B">
        <w:rPr>
          <w:lang w:val="fr-FR"/>
        </w:rPr>
        <w:t xml:space="preserve"> mais </w:t>
      </w:r>
      <w:r w:rsidR="0076095B" w:rsidRPr="0076095B">
        <w:rPr>
          <w:lang w:val="fr-FR"/>
        </w:rPr>
        <w:t>également</w:t>
      </w:r>
      <w:r w:rsidR="0076095B">
        <w:rPr>
          <w:lang w:val="fr-FR"/>
        </w:rPr>
        <w:t xml:space="preserve"> de manière plus générale</w:t>
      </w:r>
      <w:r w:rsidRPr="00C56487">
        <w:rPr>
          <w:lang w:val="fr-FR"/>
        </w:rPr>
        <w:t>. Toutefois, l'Organe d'évaluation a</w:t>
      </w:r>
      <w:r w:rsidR="0076095B">
        <w:rPr>
          <w:lang w:val="fr-FR"/>
        </w:rPr>
        <w:t>vait</w:t>
      </w:r>
      <w:r w:rsidRPr="00C56487">
        <w:rPr>
          <w:lang w:val="fr-FR"/>
        </w:rPr>
        <w:t xml:space="preserve"> estimé que les informations n'étaient pas suffisantes pour évaluer les critères R.3 et R.4. L'Organe a</w:t>
      </w:r>
      <w:r w:rsidR="0076095B">
        <w:rPr>
          <w:lang w:val="fr-FR"/>
        </w:rPr>
        <w:t>vait</w:t>
      </w:r>
      <w:r w:rsidRPr="00C56487">
        <w:rPr>
          <w:lang w:val="fr-FR"/>
        </w:rPr>
        <w:t xml:space="preserve"> estimé que des mesures de sauvegarde n'étaient pas proposées pour contrer les </w:t>
      </w:r>
      <w:r w:rsidR="0076095B">
        <w:rPr>
          <w:lang w:val="fr-FR"/>
        </w:rPr>
        <w:t xml:space="preserve">éventuels </w:t>
      </w:r>
      <w:r w:rsidRPr="00C56487">
        <w:rPr>
          <w:lang w:val="fr-FR"/>
        </w:rPr>
        <w:t>impacts de l'inscription sur la viabilité de</w:t>
      </w:r>
      <w:r w:rsidR="00712F7A">
        <w:rPr>
          <w:lang w:val="fr-FR"/>
        </w:rPr>
        <w:t xml:space="preserve"> l'élément. La complexité des </w:t>
      </w:r>
      <w:r w:rsidRPr="00C56487">
        <w:rPr>
          <w:lang w:val="fr-FR"/>
        </w:rPr>
        <w:t>communauté</w:t>
      </w:r>
      <w:r w:rsidR="00712F7A">
        <w:rPr>
          <w:lang w:val="fr-FR"/>
        </w:rPr>
        <w:t xml:space="preserve">s </w:t>
      </w:r>
      <w:r w:rsidRPr="00C56487">
        <w:rPr>
          <w:lang w:val="fr-FR"/>
        </w:rPr>
        <w:t xml:space="preserve">à l'origine du processus de candidature </w:t>
      </w:r>
      <w:r w:rsidR="00712F7A">
        <w:rPr>
          <w:lang w:val="fr-FR"/>
        </w:rPr>
        <w:t xml:space="preserve">et leur </w:t>
      </w:r>
      <w:r w:rsidR="00712F7A" w:rsidRPr="00712F7A">
        <w:rPr>
          <w:lang w:val="fr-FR"/>
        </w:rPr>
        <w:t>participation</w:t>
      </w:r>
      <w:r w:rsidR="00712F7A">
        <w:rPr>
          <w:lang w:val="fr-FR"/>
        </w:rPr>
        <w:t xml:space="preserve"> active à </w:t>
      </w:r>
      <w:r w:rsidRPr="00C56487">
        <w:rPr>
          <w:lang w:val="fr-FR"/>
        </w:rPr>
        <w:t>celui-ci devai</w:t>
      </w:r>
      <w:r w:rsidR="00712F7A">
        <w:rPr>
          <w:lang w:val="fr-FR"/>
        </w:rPr>
        <w:t>en</w:t>
      </w:r>
      <w:r w:rsidRPr="00C56487">
        <w:rPr>
          <w:lang w:val="fr-FR"/>
        </w:rPr>
        <w:t>t donc être clarifiée</w:t>
      </w:r>
      <w:r w:rsidR="00712F7A">
        <w:rPr>
          <w:lang w:val="fr-FR"/>
        </w:rPr>
        <w:t>s</w:t>
      </w:r>
      <w:r w:rsidRPr="00C56487">
        <w:rPr>
          <w:lang w:val="fr-FR"/>
        </w:rPr>
        <w:t>. L'Organe a</w:t>
      </w:r>
      <w:r w:rsidR="0076095B">
        <w:rPr>
          <w:lang w:val="fr-FR"/>
        </w:rPr>
        <w:t>vait</w:t>
      </w:r>
      <w:r w:rsidRPr="00C56487">
        <w:rPr>
          <w:lang w:val="fr-FR"/>
        </w:rPr>
        <w:t xml:space="preserve"> en outre estimé qu'un bref processus de questions-réponses sur les critères R.3 et R.4 avec l'État soumissionnaire pourrait permettre de clarifier si la candidature </w:t>
      </w:r>
      <w:r w:rsidR="0076095B">
        <w:rPr>
          <w:lang w:val="fr-FR"/>
        </w:rPr>
        <w:t xml:space="preserve">satisfaisait </w:t>
      </w:r>
      <w:r w:rsidRPr="00C56487">
        <w:rPr>
          <w:lang w:val="fr-FR"/>
        </w:rPr>
        <w:t xml:space="preserve">aux critères concernés. </w:t>
      </w:r>
      <w:r w:rsidR="0076095B">
        <w:rPr>
          <w:lang w:val="fr-FR"/>
        </w:rPr>
        <w:t>C</w:t>
      </w:r>
      <w:r w:rsidR="0076095B" w:rsidRPr="00C56487">
        <w:rPr>
          <w:lang w:val="fr-FR"/>
        </w:rPr>
        <w:t>onformément à la décision 13.COM 10</w:t>
      </w:r>
      <w:r w:rsidR="0076095B">
        <w:rPr>
          <w:lang w:val="fr-FR"/>
        </w:rPr>
        <w:t>, l</w:t>
      </w:r>
      <w:r w:rsidRPr="00C56487">
        <w:rPr>
          <w:lang w:val="fr-FR"/>
        </w:rPr>
        <w:t>'Organe d'évaluation a</w:t>
      </w:r>
      <w:r w:rsidR="0076095B">
        <w:rPr>
          <w:lang w:val="fr-FR"/>
        </w:rPr>
        <w:t xml:space="preserve">vait décidé </w:t>
      </w:r>
      <w:r w:rsidRPr="00C56487">
        <w:rPr>
          <w:lang w:val="fr-FR"/>
        </w:rPr>
        <w:t>d'engager un processus de dialogue afin d'obtenir des information</w:t>
      </w:r>
      <w:r w:rsidR="0076095B">
        <w:rPr>
          <w:lang w:val="fr-FR"/>
        </w:rPr>
        <w:t xml:space="preserve">s sur les questions suivantes : i) concernant le </w:t>
      </w:r>
      <w:r w:rsidR="0076095B" w:rsidRPr="0076095B">
        <w:rPr>
          <w:lang w:val="fr-FR"/>
        </w:rPr>
        <w:t>critère</w:t>
      </w:r>
      <w:r w:rsidR="0076095B">
        <w:rPr>
          <w:lang w:val="fr-FR"/>
        </w:rPr>
        <w:t xml:space="preserve"> R.3 : « </w:t>
      </w:r>
      <w:r w:rsidR="00CE0D7C" w:rsidRPr="00D04BE3">
        <w:rPr>
          <w:lang w:val="fr-FR"/>
        </w:rPr>
        <w:t>Q</w:t>
      </w:r>
      <w:r w:rsidR="00712F7A" w:rsidRPr="00D04BE3">
        <w:rPr>
          <w:lang w:val="fr-FR"/>
        </w:rPr>
        <w:t>uelles</w:t>
      </w:r>
      <w:r w:rsidRPr="00D04BE3">
        <w:rPr>
          <w:lang w:val="fr-FR"/>
        </w:rPr>
        <w:t xml:space="preserve"> mesures seront prises pour garantir que la viabilité de l'élément ne sera pas</w:t>
      </w:r>
      <w:r w:rsidR="00712F7A" w:rsidRPr="00D04BE3">
        <w:rPr>
          <w:lang w:val="fr-FR"/>
        </w:rPr>
        <w:t xml:space="preserve"> menacée </w:t>
      </w:r>
      <w:r w:rsidRPr="00D04BE3">
        <w:rPr>
          <w:lang w:val="fr-FR"/>
        </w:rPr>
        <w:t>? Par exemple, comment les mesures de</w:t>
      </w:r>
      <w:r w:rsidR="0076095B" w:rsidRPr="00D04BE3">
        <w:rPr>
          <w:lang w:val="fr-FR"/>
        </w:rPr>
        <w:t xml:space="preserve"> sauvegarde empêcheront-elles l’éventuelle décontextualisation </w:t>
      </w:r>
      <w:r w:rsidRPr="00D04BE3">
        <w:rPr>
          <w:lang w:val="fr-FR"/>
        </w:rPr>
        <w:t xml:space="preserve">de l'élément </w:t>
      </w:r>
      <w:r w:rsidR="0076095B" w:rsidRPr="00D04BE3">
        <w:rPr>
          <w:lang w:val="fr-FR"/>
        </w:rPr>
        <w:t xml:space="preserve">résultant de l’essor </w:t>
      </w:r>
      <w:r w:rsidRPr="00D04BE3">
        <w:rPr>
          <w:lang w:val="fr-FR"/>
        </w:rPr>
        <w:t>du tourisme ?</w:t>
      </w:r>
      <w:r w:rsidR="0076095B" w:rsidRPr="00CE0D7C">
        <w:rPr>
          <w:i/>
          <w:lang w:val="fr-FR"/>
        </w:rPr>
        <w:t> </w:t>
      </w:r>
      <w:r w:rsidR="0076095B">
        <w:rPr>
          <w:lang w:val="fr-FR"/>
        </w:rPr>
        <w:t xml:space="preserve">» ; et ii) concernant le </w:t>
      </w:r>
      <w:r w:rsidR="0076095B" w:rsidRPr="0076095B">
        <w:rPr>
          <w:lang w:val="fr-FR"/>
        </w:rPr>
        <w:t>critère</w:t>
      </w:r>
      <w:r w:rsidR="0076095B">
        <w:rPr>
          <w:lang w:val="fr-FR"/>
        </w:rPr>
        <w:t xml:space="preserve"> </w:t>
      </w:r>
      <w:r w:rsidRPr="00C56487">
        <w:rPr>
          <w:lang w:val="fr-FR"/>
        </w:rPr>
        <w:t xml:space="preserve">R.4 : </w:t>
      </w:r>
      <w:r w:rsidR="0076095B" w:rsidRPr="00D04BE3">
        <w:rPr>
          <w:lang w:val="fr-FR"/>
        </w:rPr>
        <w:t>« Étant donné</w:t>
      </w:r>
      <w:r w:rsidRPr="00D04BE3">
        <w:rPr>
          <w:lang w:val="fr-FR"/>
        </w:rPr>
        <w:t xml:space="preserve"> que de nombreuses commun</w:t>
      </w:r>
      <w:r w:rsidR="00712F7A" w:rsidRPr="00D04BE3">
        <w:rPr>
          <w:lang w:val="fr-FR"/>
        </w:rPr>
        <w:t>autés autres que la communauté g</w:t>
      </w:r>
      <w:r w:rsidR="00CE0D7C" w:rsidRPr="00D04BE3">
        <w:rPr>
          <w:lang w:val="fr-FR"/>
        </w:rPr>
        <w:t>boko sont concernées par l'élément, comment ces autres communautés (makurdi, adikpo, katsina-ala, zaki biam, konshisha, vandeikya et tarka</w:t>
      </w:r>
      <w:r w:rsidRPr="00D04BE3">
        <w:rPr>
          <w:lang w:val="fr-FR"/>
        </w:rPr>
        <w:t>) ont-elles participé au processus de candidature ?</w:t>
      </w:r>
      <w:r w:rsidR="00CE0D7C" w:rsidRPr="00D04BE3">
        <w:rPr>
          <w:lang w:val="fr-FR"/>
        </w:rPr>
        <w:t> »</w:t>
      </w:r>
      <w:r w:rsidR="00CE0D7C">
        <w:rPr>
          <w:lang w:val="fr-FR"/>
        </w:rPr>
        <w:t>.</w:t>
      </w:r>
      <w:r w:rsidRPr="00C56487">
        <w:rPr>
          <w:lang w:val="fr-FR"/>
        </w:rPr>
        <w:t xml:space="preserve"> En réponse aux deux questions, l'État soumissionnaire a</w:t>
      </w:r>
      <w:r w:rsidR="00CE0D7C">
        <w:rPr>
          <w:lang w:val="fr-FR"/>
        </w:rPr>
        <w:t>vait</w:t>
      </w:r>
      <w:r w:rsidRPr="00C56487">
        <w:rPr>
          <w:lang w:val="fr-FR"/>
        </w:rPr>
        <w:t xml:space="preserve"> souligné que les spectacles et les concou</w:t>
      </w:r>
      <w:r w:rsidR="00CE0D7C">
        <w:rPr>
          <w:lang w:val="fr-FR"/>
        </w:rPr>
        <w:t>rs organisés au niveau local étaient</w:t>
      </w:r>
      <w:r w:rsidRPr="00C56487">
        <w:rPr>
          <w:lang w:val="fr-FR"/>
        </w:rPr>
        <w:t xml:space="preserve"> traditionnellement le moyen de sauvegarder l'élément. L'Organe d'évaluation a</w:t>
      </w:r>
      <w:r w:rsidR="00CE0D7C">
        <w:rPr>
          <w:lang w:val="fr-FR"/>
        </w:rPr>
        <w:t>vait</w:t>
      </w:r>
      <w:r w:rsidRPr="00C56487">
        <w:rPr>
          <w:lang w:val="fr-FR"/>
        </w:rPr>
        <w:t xml:space="preserve"> estimé qu</w:t>
      </w:r>
      <w:r w:rsidR="00CE0D7C">
        <w:rPr>
          <w:lang w:val="fr-FR"/>
        </w:rPr>
        <w:t>e si ce niveau de sauvegarde était</w:t>
      </w:r>
      <w:r w:rsidRPr="00C56487">
        <w:rPr>
          <w:lang w:val="fr-FR"/>
        </w:rPr>
        <w:t xml:space="preserve"> privilégié, l'ouverture de la tradition à un nouveau public, telle que décrite dans les mesures de sauvegarde proposées, ne devrait pas mettre en péril l'élément. L'État soumissionnaire a</w:t>
      </w:r>
      <w:r w:rsidR="00CE0D7C">
        <w:rPr>
          <w:lang w:val="fr-FR"/>
        </w:rPr>
        <w:t>vait</w:t>
      </w:r>
      <w:r w:rsidRPr="00C56487">
        <w:rPr>
          <w:lang w:val="fr-FR"/>
        </w:rPr>
        <w:t xml:space="preserve"> également démontré que la communauté </w:t>
      </w:r>
      <w:r w:rsidR="00CE0D7C" w:rsidRPr="00C56487">
        <w:rPr>
          <w:lang w:val="fr-FR"/>
        </w:rPr>
        <w:t xml:space="preserve">gboko </w:t>
      </w:r>
      <w:r w:rsidRPr="00C56487">
        <w:rPr>
          <w:lang w:val="fr-FR"/>
        </w:rPr>
        <w:t>a</w:t>
      </w:r>
      <w:r w:rsidR="00CE0D7C">
        <w:rPr>
          <w:lang w:val="fr-FR"/>
        </w:rPr>
        <w:t>vait</w:t>
      </w:r>
      <w:r w:rsidRPr="00C56487">
        <w:rPr>
          <w:lang w:val="fr-FR"/>
        </w:rPr>
        <w:t xml:space="preserve"> été choisie par toutes les communautés concernées pour être leur point focal pour le processus de candidature. Après avoir examiné les informations fournies par l'État soumissionnaire, l'Organe d'évaluation a</w:t>
      </w:r>
      <w:r w:rsidR="00CE0D7C">
        <w:rPr>
          <w:lang w:val="fr-FR"/>
        </w:rPr>
        <w:t>vait</w:t>
      </w:r>
      <w:r w:rsidRPr="00C56487">
        <w:rPr>
          <w:lang w:val="fr-FR"/>
        </w:rPr>
        <w:t xml:space="preserve"> estimé qu'il avait répondu de manière adéquate aux questions, et que les critères R.3 et R.4 étaient</w:t>
      </w:r>
      <w:r w:rsidR="00CE0D7C">
        <w:rPr>
          <w:lang w:val="fr-FR"/>
        </w:rPr>
        <w:t xml:space="preserve"> satisfaits</w:t>
      </w:r>
      <w:r w:rsidRPr="00C56487">
        <w:rPr>
          <w:lang w:val="fr-FR"/>
        </w:rPr>
        <w:t>.</w:t>
      </w:r>
    </w:p>
    <w:p w14:paraId="4E13E75F" w14:textId="22AE7736" w:rsidR="00CE0D7C" w:rsidRPr="00CE0D7C" w:rsidRDefault="00CE0D7C" w:rsidP="00470DCF">
      <w:pPr>
        <w:pStyle w:val="Orateurengris"/>
        <w:spacing w:before="120"/>
        <w:ind w:left="709" w:hanging="709"/>
        <w:rPr>
          <w:lang w:val="fr-FR"/>
        </w:rPr>
      </w:pPr>
      <w:r w:rsidRPr="00CE0D7C">
        <w:rPr>
          <w:lang w:val="fr-FR"/>
        </w:rPr>
        <w:t xml:space="preserve">La </w:t>
      </w:r>
      <w:r w:rsidRPr="00CE0D7C">
        <w:rPr>
          <w:b/>
          <w:lang w:val="fr-FR"/>
        </w:rPr>
        <w:t>délégation de la Palestine</w:t>
      </w:r>
      <w:r w:rsidRPr="00CE0D7C">
        <w:rPr>
          <w:lang w:val="fr-FR"/>
        </w:rPr>
        <w:t xml:space="preserve"> a noté le résultat positif</w:t>
      </w:r>
      <w:r>
        <w:rPr>
          <w:lang w:val="fr-FR"/>
        </w:rPr>
        <w:t>, une fois de plus,</w:t>
      </w:r>
      <w:r w:rsidRPr="00CE0D7C">
        <w:rPr>
          <w:lang w:val="fr-FR"/>
        </w:rPr>
        <w:t xml:space="preserve"> du processus de dialogue en amont, et elle a remercié l'Organe d'évaluation, tout en demandant officiellement de clore le débat et de passer directement à l'adoption du projet de décision dans son ensemble avec l'option 2 : inscription.</w:t>
      </w:r>
    </w:p>
    <w:p w14:paraId="1A20239E" w14:textId="38A0F93D" w:rsidR="00CE0D7C" w:rsidRPr="00CE0D7C" w:rsidRDefault="00CE0D7C" w:rsidP="00470DCF">
      <w:pPr>
        <w:pStyle w:val="Orateurengris"/>
        <w:spacing w:before="120"/>
        <w:ind w:left="709" w:hanging="709"/>
        <w:rPr>
          <w:b/>
          <w:lang w:val="fr-FR"/>
        </w:rPr>
      </w:pPr>
      <w:r>
        <w:rPr>
          <w:lang w:val="fr-FR"/>
        </w:rPr>
        <w:t xml:space="preserve">La </w:t>
      </w:r>
      <w:r w:rsidRPr="00CE0D7C">
        <w:rPr>
          <w:b/>
          <w:lang w:val="fr-FR"/>
        </w:rPr>
        <w:t>Présidente</w:t>
      </w:r>
      <w:r>
        <w:rPr>
          <w:lang w:val="fr-FR"/>
        </w:rPr>
        <w:t xml:space="preserve"> a noté l’accord général en faveur de cette proposition.</w:t>
      </w:r>
    </w:p>
    <w:p w14:paraId="12867C85" w14:textId="4787E87D" w:rsidR="00CE0D7C" w:rsidRPr="00CE0D7C" w:rsidRDefault="00CE0D7C" w:rsidP="00470DCF">
      <w:pPr>
        <w:pStyle w:val="Orateurengris"/>
        <w:spacing w:before="120"/>
        <w:ind w:left="709" w:hanging="709"/>
        <w:rPr>
          <w:b/>
          <w:lang w:val="fr-FR"/>
        </w:rPr>
      </w:pPr>
      <w:r>
        <w:rPr>
          <w:lang w:val="fr-FR"/>
        </w:rPr>
        <w:t xml:space="preserve">Les </w:t>
      </w:r>
      <w:r w:rsidRPr="00CE0D7C">
        <w:rPr>
          <w:b/>
          <w:lang w:val="fr-FR"/>
        </w:rPr>
        <w:t xml:space="preserve">délégations du Sénégal </w:t>
      </w:r>
      <w:r w:rsidRPr="00CE0D7C">
        <w:rPr>
          <w:lang w:val="fr-FR"/>
        </w:rPr>
        <w:t>et</w:t>
      </w:r>
      <w:r w:rsidRPr="00CE0D7C">
        <w:rPr>
          <w:b/>
          <w:lang w:val="fr-FR"/>
        </w:rPr>
        <w:t xml:space="preserve"> de la Zambie</w:t>
      </w:r>
      <w:r>
        <w:rPr>
          <w:lang w:val="fr-FR"/>
        </w:rPr>
        <w:t xml:space="preserve"> ont soutenu la proposition.</w:t>
      </w:r>
    </w:p>
    <w:p w14:paraId="7B45FA09" w14:textId="66A35C8C" w:rsidR="008755C5" w:rsidRDefault="00CE0D7C" w:rsidP="005142AC">
      <w:pPr>
        <w:pStyle w:val="Orateurengris"/>
        <w:spacing w:before="120"/>
        <w:ind w:left="709" w:hanging="709"/>
        <w:rPr>
          <w:b/>
          <w:lang w:val="fr-FR"/>
        </w:rPr>
      </w:pPr>
      <w:r w:rsidRPr="00CE0D7C">
        <w:rPr>
          <w:lang w:val="fr-FR"/>
        </w:rPr>
        <w:t>En l'absence d'</w:t>
      </w:r>
      <w:r>
        <w:rPr>
          <w:lang w:val="fr-FR"/>
        </w:rPr>
        <w:t xml:space="preserve">objections, </w:t>
      </w:r>
      <w:r w:rsidR="005142AC">
        <w:rPr>
          <w:lang w:val="fr-FR"/>
        </w:rPr>
        <w:t xml:space="preserve">et passant à l’adoption du projet de décision dans son ensemble, la </w:t>
      </w:r>
      <w:r w:rsidR="005142AC" w:rsidRPr="005142AC">
        <w:rPr>
          <w:b/>
          <w:lang w:val="fr-FR"/>
        </w:rPr>
        <w:t xml:space="preserve">Présidente a déclaré adoptée la décision </w:t>
      </w:r>
      <w:hyperlink r:id="rId117" w:history="1">
        <w:r w:rsidR="005142AC" w:rsidRPr="005142AC">
          <w:rPr>
            <w:rStyle w:val="Hyperlink"/>
            <w:b/>
            <w:lang w:val="fr-FR"/>
          </w:rPr>
          <w:t>14.COM 10.b.27</w:t>
        </w:r>
      </w:hyperlink>
      <w:r w:rsidR="005142AC" w:rsidRPr="005142AC">
        <w:rPr>
          <w:b/>
          <w:lang w:val="fr-FR"/>
        </w:rPr>
        <w:t xml:space="preserve"> d’inscrire le kwagh-hir, représentation théâtrale sur la Liste représentative</w:t>
      </w:r>
      <w:r w:rsidR="005142AC">
        <w:rPr>
          <w:b/>
          <w:lang w:val="fr-FR"/>
        </w:rPr>
        <w:t>.</w:t>
      </w:r>
    </w:p>
    <w:p w14:paraId="5012A2A8" w14:textId="691204F4" w:rsidR="005142AC" w:rsidRPr="005142AC" w:rsidRDefault="005142AC" w:rsidP="005142AC">
      <w:pPr>
        <w:pStyle w:val="Orateurengris"/>
        <w:spacing w:before="120"/>
        <w:ind w:left="709" w:hanging="709"/>
        <w:rPr>
          <w:lang w:val="fr-FR"/>
        </w:rPr>
      </w:pPr>
      <w:r w:rsidRPr="005142AC">
        <w:rPr>
          <w:lang w:val="fr-FR"/>
        </w:rPr>
        <w:t xml:space="preserve">La </w:t>
      </w:r>
      <w:r w:rsidRPr="005142AC">
        <w:rPr>
          <w:b/>
          <w:lang w:val="fr-FR"/>
        </w:rPr>
        <w:t>délégation du Nigeria</w:t>
      </w:r>
      <w:r w:rsidRPr="005142AC">
        <w:rPr>
          <w:lang w:val="fr-FR"/>
        </w:rPr>
        <w:t xml:space="preserve"> s</w:t>
      </w:r>
      <w:r>
        <w:rPr>
          <w:lang w:val="fr-FR"/>
        </w:rPr>
        <w:t>'est exprimée au nom du peuple g</w:t>
      </w:r>
      <w:r w:rsidRPr="005142AC">
        <w:rPr>
          <w:lang w:val="fr-FR"/>
        </w:rPr>
        <w:t>boko de l'État de Benue au Nigeria et des</w:t>
      </w:r>
      <w:r>
        <w:rPr>
          <w:lang w:val="fr-FR"/>
        </w:rPr>
        <w:t xml:space="preserve"> détenteurs tiv du kwagh-h</w:t>
      </w:r>
      <w:r w:rsidRPr="005142AC">
        <w:rPr>
          <w:lang w:val="fr-FR"/>
        </w:rPr>
        <w:t xml:space="preserve">ir pour exprimer sa profonde gratitude à l'UNESCO pour l'inscription </w:t>
      </w:r>
      <w:r>
        <w:rPr>
          <w:lang w:val="fr-FR"/>
        </w:rPr>
        <w:t xml:space="preserve">du kwagh-hir, représentation théâtrale </w:t>
      </w:r>
      <w:r w:rsidRPr="005142AC">
        <w:rPr>
          <w:lang w:val="fr-FR"/>
        </w:rPr>
        <w:t>sur la Liste représentati</w:t>
      </w:r>
      <w:r>
        <w:rPr>
          <w:lang w:val="fr-FR"/>
        </w:rPr>
        <w:t>ve. Cette inscription représentait</w:t>
      </w:r>
      <w:r w:rsidRPr="005142AC">
        <w:rPr>
          <w:lang w:val="fr-FR"/>
        </w:rPr>
        <w:t xml:space="preserve"> un point culminant dans l'histoire de la culture au Nigéria, dont l'un de</w:t>
      </w:r>
      <w:r>
        <w:rPr>
          <w:lang w:val="fr-FR"/>
        </w:rPr>
        <w:t>s éléments les plus précieux était</w:t>
      </w:r>
      <w:r w:rsidRPr="005142AC">
        <w:rPr>
          <w:lang w:val="fr-FR"/>
        </w:rPr>
        <w:t xml:space="preserve"> désormais reconnu au niveau international. La délégation a remerc</w:t>
      </w:r>
      <w:r>
        <w:rPr>
          <w:lang w:val="fr-FR"/>
        </w:rPr>
        <w:t>ié les membres du Bureau qui avaient</w:t>
      </w:r>
      <w:r w:rsidRPr="005142AC">
        <w:rPr>
          <w:lang w:val="fr-FR"/>
        </w:rPr>
        <w:t xml:space="preserve"> soutenu sa candidature et l'Organe </w:t>
      </w:r>
      <w:r>
        <w:rPr>
          <w:lang w:val="fr-FR"/>
        </w:rPr>
        <w:t>d'évaluation qui a</w:t>
      </w:r>
      <w:r w:rsidR="00593840">
        <w:rPr>
          <w:lang w:val="fr-FR"/>
        </w:rPr>
        <w:t>vait</w:t>
      </w:r>
      <w:r>
        <w:rPr>
          <w:lang w:val="fr-FR"/>
        </w:rPr>
        <w:t xml:space="preserve"> travail</w:t>
      </w:r>
      <w:r w:rsidR="00593840">
        <w:rPr>
          <w:lang w:val="fr-FR"/>
        </w:rPr>
        <w:t>lé intensément pour mener à bien sa tâche</w:t>
      </w:r>
      <w:r w:rsidRPr="005142AC">
        <w:rPr>
          <w:lang w:val="fr-FR"/>
        </w:rPr>
        <w:t>. La délégation a</w:t>
      </w:r>
      <w:r>
        <w:rPr>
          <w:lang w:val="fr-FR"/>
        </w:rPr>
        <w:t>vait</w:t>
      </w:r>
      <w:r w:rsidRPr="005142AC">
        <w:rPr>
          <w:lang w:val="fr-FR"/>
        </w:rPr>
        <w:t xml:space="preserve"> également appréc</w:t>
      </w:r>
      <w:r w:rsidR="00593840">
        <w:rPr>
          <w:lang w:val="fr-FR"/>
        </w:rPr>
        <w:t>ié le soutien du ministre de l'I</w:t>
      </w:r>
      <w:r>
        <w:rPr>
          <w:lang w:val="fr-FR"/>
        </w:rPr>
        <w:t>nformation et de la C</w:t>
      </w:r>
      <w:r w:rsidR="001308F8">
        <w:rPr>
          <w:lang w:val="fr-FR"/>
        </w:rPr>
        <w:t xml:space="preserve">ulture, M. Lai Mohammed, ce qui mettait en lumière </w:t>
      </w:r>
      <w:r w:rsidRPr="005142AC">
        <w:rPr>
          <w:lang w:val="fr-FR"/>
        </w:rPr>
        <w:t>l'importanc</w:t>
      </w:r>
      <w:r w:rsidR="001308F8">
        <w:rPr>
          <w:lang w:val="fr-FR"/>
        </w:rPr>
        <w:t>e accordée à la culture par le P</w:t>
      </w:r>
      <w:r w:rsidRPr="005142AC">
        <w:rPr>
          <w:lang w:val="fr-FR"/>
        </w:rPr>
        <w:t>résident Muhammadu Buhari. La délégation a remercié les collè</w:t>
      </w:r>
      <w:r w:rsidR="001308F8">
        <w:rPr>
          <w:lang w:val="fr-FR"/>
        </w:rPr>
        <w:t>gues du</w:t>
      </w:r>
      <w:r w:rsidR="00593840">
        <w:rPr>
          <w:lang w:val="fr-FR"/>
        </w:rPr>
        <w:t xml:space="preserve"> </w:t>
      </w:r>
      <w:r w:rsidR="001308F8">
        <w:rPr>
          <w:lang w:val="fr-FR"/>
        </w:rPr>
        <w:t>ministère fédéral de l'Information et de la C</w:t>
      </w:r>
      <w:r w:rsidRPr="005142AC">
        <w:rPr>
          <w:lang w:val="fr-FR"/>
        </w:rPr>
        <w:t xml:space="preserve">ulture et de l'Institut national d'orientation culturelle pour leur contribution à la constitution du dossier de candidature. </w:t>
      </w:r>
      <w:r w:rsidR="00593840">
        <w:rPr>
          <w:lang w:val="fr-FR"/>
        </w:rPr>
        <w:t>La délégation a ensuite évoqué</w:t>
      </w:r>
      <w:r w:rsidRPr="005142AC">
        <w:rPr>
          <w:lang w:val="fr-FR"/>
        </w:rPr>
        <w:t xml:space="preserve"> la merveilleuse hospitalité du peuple colombien et</w:t>
      </w:r>
      <w:r w:rsidR="001308F8">
        <w:rPr>
          <w:lang w:val="fr-FR"/>
        </w:rPr>
        <w:t xml:space="preserve"> a félicité la Présidente pour sa direction des travaux</w:t>
      </w:r>
      <w:r w:rsidRPr="005142AC">
        <w:rPr>
          <w:lang w:val="fr-FR"/>
        </w:rPr>
        <w:t xml:space="preserve"> de la session. La délégation a conclu </w:t>
      </w:r>
      <w:r w:rsidR="001308F8">
        <w:rPr>
          <w:lang w:val="fr-FR"/>
        </w:rPr>
        <w:t xml:space="preserve">son </w:t>
      </w:r>
      <w:r w:rsidR="001308F8" w:rsidRPr="001308F8">
        <w:rPr>
          <w:lang w:val="fr-FR"/>
        </w:rPr>
        <w:t>intervention</w:t>
      </w:r>
      <w:r w:rsidR="001308F8">
        <w:rPr>
          <w:lang w:val="fr-FR"/>
        </w:rPr>
        <w:t xml:space="preserve"> </w:t>
      </w:r>
      <w:r w:rsidRPr="005142AC">
        <w:rPr>
          <w:lang w:val="fr-FR"/>
        </w:rPr>
        <w:t>en reconnaissant le travail du professe</w:t>
      </w:r>
      <w:r w:rsidR="001308F8">
        <w:rPr>
          <w:lang w:val="fr-FR"/>
        </w:rPr>
        <w:t>ur Gowon Ama Doki et a invité la</w:t>
      </w:r>
      <w:r w:rsidRPr="005142AC">
        <w:rPr>
          <w:lang w:val="fr-FR"/>
        </w:rPr>
        <w:t xml:space="preserve"> très honorable Ng</w:t>
      </w:r>
      <w:r w:rsidR="001308F8">
        <w:rPr>
          <w:lang w:val="fr-FR"/>
        </w:rPr>
        <w:t>unan Addingi, commissaire à la C</w:t>
      </w:r>
      <w:r w:rsidRPr="005142AC">
        <w:rPr>
          <w:lang w:val="fr-FR"/>
        </w:rPr>
        <w:t>ulture et a</w:t>
      </w:r>
      <w:r w:rsidR="001308F8">
        <w:rPr>
          <w:lang w:val="fr-FR"/>
        </w:rPr>
        <w:t>u Tourisme de l'État de Benue, l'é</w:t>
      </w:r>
      <w:r w:rsidRPr="005142AC">
        <w:rPr>
          <w:lang w:val="fr-FR"/>
        </w:rPr>
        <w:t xml:space="preserve">tat d'origine des détenteurs de cet élément inscrit, à </w:t>
      </w:r>
      <w:r w:rsidR="001308F8">
        <w:rPr>
          <w:lang w:val="fr-FR"/>
        </w:rPr>
        <w:t xml:space="preserve">dire </w:t>
      </w:r>
      <w:r w:rsidRPr="005142AC">
        <w:rPr>
          <w:lang w:val="fr-FR"/>
        </w:rPr>
        <w:t>quelques mots.</w:t>
      </w:r>
    </w:p>
    <w:p w14:paraId="47B3A7CC" w14:textId="47DF7A82" w:rsidR="001308F8" w:rsidRPr="001308F8" w:rsidRDefault="001308F8" w:rsidP="005142AC">
      <w:pPr>
        <w:pStyle w:val="Orateurengris"/>
        <w:spacing w:before="120"/>
        <w:ind w:left="709" w:hanging="709"/>
        <w:rPr>
          <w:lang w:val="fr-FR"/>
        </w:rPr>
      </w:pPr>
      <w:r w:rsidRPr="001308F8">
        <w:rPr>
          <w:lang w:val="fr-FR"/>
        </w:rPr>
        <w:t xml:space="preserve">La </w:t>
      </w:r>
      <w:r w:rsidRPr="001308F8">
        <w:rPr>
          <w:b/>
          <w:lang w:val="fr-FR"/>
        </w:rPr>
        <w:t>délégation du Nigeria</w:t>
      </w:r>
      <w:r w:rsidR="0057276B">
        <w:rPr>
          <w:lang w:val="fr-FR"/>
        </w:rPr>
        <w:t xml:space="preserve"> [deuxième orateur], M</w:t>
      </w:r>
      <w:r w:rsidR="0057276B" w:rsidRPr="00393B9F">
        <w:rPr>
          <w:vertAlign w:val="superscript"/>
          <w:lang w:val="fr-FR"/>
        </w:rPr>
        <w:t>me</w:t>
      </w:r>
      <w:r w:rsidR="0057276B">
        <w:rPr>
          <w:lang w:val="fr-FR"/>
        </w:rPr>
        <w:t xml:space="preserve"> </w:t>
      </w:r>
      <w:r w:rsidRPr="001308F8">
        <w:rPr>
          <w:lang w:val="fr-FR"/>
        </w:rPr>
        <w:t>Ngunan Add</w:t>
      </w:r>
      <w:r w:rsidR="00541CA2">
        <w:rPr>
          <w:lang w:val="fr-FR"/>
        </w:rPr>
        <w:t>ingi, s'est exprimée au nom du G</w:t>
      </w:r>
      <w:r w:rsidRPr="001308F8">
        <w:rPr>
          <w:lang w:val="fr-FR"/>
        </w:rPr>
        <w:t xml:space="preserve">ouvernement de l'État </w:t>
      </w:r>
      <w:r>
        <w:rPr>
          <w:lang w:val="fr-FR"/>
        </w:rPr>
        <w:t xml:space="preserve">de Benue et du groupe théâtral </w:t>
      </w:r>
      <w:r w:rsidR="00A435DB">
        <w:rPr>
          <w:lang w:val="fr-FR"/>
        </w:rPr>
        <w:t xml:space="preserve">du </w:t>
      </w:r>
      <w:r>
        <w:rPr>
          <w:lang w:val="fr-FR"/>
        </w:rPr>
        <w:t>k</w:t>
      </w:r>
      <w:r w:rsidR="00A435DB">
        <w:rPr>
          <w:lang w:val="fr-FR"/>
        </w:rPr>
        <w:t>wagh-h</w:t>
      </w:r>
      <w:r w:rsidRPr="001308F8">
        <w:rPr>
          <w:lang w:val="fr-FR"/>
        </w:rPr>
        <w:t>ir pour exprimer sa gratitude et ses remerciements à l'UNESCO pour cette r</w:t>
      </w:r>
      <w:r>
        <w:rPr>
          <w:lang w:val="fr-FR"/>
        </w:rPr>
        <w:t xml:space="preserve">econnaissance internationale. Le groupe théâtral </w:t>
      </w:r>
      <w:r w:rsidR="00A435DB">
        <w:rPr>
          <w:lang w:val="fr-FR"/>
        </w:rPr>
        <w:t xml:space="preserve">du </w:t>
      </w:r>
      <w:r>
        <w:rPr>
          <w:lang w:val="fr-FR"/>
        </w:rPr>
        <w:t>kwagh-h</w:t>
      </w:r>
      <w:r w:rsidRPr="001308F8">
        <w:rPr>
          <w:lang w:val="fr-FR"/>
        </w:rPr>
        <w:t>ir sera</w:t>
      </w:r>
      <w:r>
        <w:rPr>
          <w:lang w:val="fr-FR"/>
        </w:rPr>
        <w:t xml:space="preserve">it véritablement préservé en incitant </w:t>
      </w:r>
      <w:r w:rsidRPr="001308F8">
        <w:rPr>
          <w:lang w:val="fr-FR"/>
        </w:rPr>
        <w:t xml:space="preserve">la jeune génération à </w:t>
      </w:r>
      <w:r>
        <w:rPr>
          <w:lang w:val="fr-FR"/>
        </w:rPr>
        <w:t>utilis</w:t>
      </w:r>
      <w:r w:rsidR="00541CA2">
        <w:rPr>
          <w:lang w:val="fr-FR"/>
        </w:rPr>
        <w:t>er cet art de façon créative, et à</w:t>
      </w:r>
      <w:r w:rsidRPr="001308F8">
        <w:rPr>
          <w:lang w:val="fr-FR"/>
        </w:rPr>
        <w:t xml:space="preserve"> assurer</w:t>
      </w:r>
      <w:r>
        <w:rPr>
          <w:lang w:val="fr-FR"/>
        </w:rPr>
        <w:t xml:space="preserve"> son </w:t>
      </w:r>
      <w:r w:rsidRPr="001308F8">
        <w:rPr>
          <w:lang w:val="fr-FR"/>
        </w:rPr>
        <w:t xml:space="preserve">avenir en prenant des mesures </w:t>
      </w:r>
      <w:r>
        <w:rPr>
          <w:lang w:val="fr-FR"/>
        </w:rPr>
        <w:t xml:space="preserve">résolues </w:t>
      </w:r>
      <w:r w:rsidR="00541CA2">
        <w:rPr>
          <w:lang w:val="fr-FR"/>
        </w:rPr>
        <w:t xml:space="preserve">afin de </w:t>
      </w:r>
      <w:r w:rsidRPr="001308F8">
        <w:rPr>
          <w:lang w:val="fr-FR"/>
        </w:rPr>
        <w:t xml:space="preserve">garantir une intégration culturelle durable grâce </w:t>
      </w:r>
      <w:r w:rsidR="00A435DB">
        <w:rPr>
          <w:lang w:val="fr-FR"/>
        </w:rPr>
        <w:t>à la pratique continue du kwagh-h</w:t>
      </w:r>
      <w:r w:rsidRPr="001308F8">
        <w:rPr>
          <w:lang w:val="fr-FR"/>
        </w:rPr>
        <w:t>ir</w:t>
      </w:r>
      <w:r w:rsidR="00A435DB">
        <w:rPr>
          <w:lang w:val="fr-FR"/>
        </w:rPr>
        <w:t>,</w:t>
      </w:r>
      <w:r w:rsidRPr="001308F8">
        <w:rPr>
          <w:lang w:val="fr-FR"/>
        </w:rPr>
        <w:t xml:space="preserve"> </w:t>
      </w:r>
      <w:r w:rsidR="00A435DB">
        <w:rPr>
          <w:lang w:val="fr-FR"/>
        </w:rPr>
        <w:t xml:space="preserve">ce qui permettrait de le </w:t>
      </w:r>
      <w:r w:rsidRPr="001308F8">
        <w:rPr>
          <w:lang w:val="fr-FR"/>
        </w:rPr>
        <w:t>promouvoir</w:t>
      </w:r>
      <w:r w:rsidR="00A435DB">
        <w:rPr>
          <w:lang w:val="fr-FR"/>
        </w:rPr>
        <w:t xml:space="preserve"> </w:t>
      </w:r>
      <w:r w:rsidRPr="001308F8">
        <w:rPr>
          <w:lang w:val="fr-FR"/>
        </w:rPr>
        <w:t xml:space="preserve">et </w:t>
      </w:r>
      <w:r w:rsidR="00A435DB">
        <w:rPr>
          <w:lang w:val="fr-FR"/>
        </w:rPr>
        <w:t>d’atténuer toute</w:t>
      </w:r>
      <w:r w:rsidRPr="001308F8">
        <w:rPr>
          <w:lang w:val="fr-FR"/>
        </w:rPr>
        <w:t xml:space="preserve"> menace de disparition. Des remerciements ont également été adressés au gouverneur de l'État de Benue</w:t>
      </w:r>
      <w:r w:rsidR="00A435DB">
        <w:rPr>
          <w:lang w:val="fr-FR"/>
        </w:rPr>
        <w:t>, ainsi que</w:t>
      </w:r>
      <w:r w:rsidRPr="001308F8">
        <w:rPr>
          <w:lang w:val="fr-FR"/>
        </w:rPr>
        <w:t xml:space="preserve"> des félicitations à l'État de Benue et au Nigeria.</w:t>
      </w:r>
    </w:p>
    <w:p w14:paraId="6BB53A47" w14:textId="375C2EB7" w:rsidR="005142AC" w:rsidRPr="005142AC" w:rsidRDefault="00480CBD" w:rsidP="005142AC">
      <w:pPr>
        <w:pStyle w:val="Orateurengris"/>
        <w:numPr>
          <w:ilvl w:val="0"/>
          <w:numId w:val="0"/>
        </w:numPr>
        <w:spacing w:before="240" w:after="240"/>
        <w:jc w:val="center"/>
        <w:rPr>
          <w:i/>
          <w:lang w:val="fr-FR"/>
        </w:rPr>
      </w:pPr>
      <w:r>
        <w:rPr>
          <w:i/>
          <w:lang w:val="fr-FR"/>
        </w:rPr>
        <w:t>[L</w:t>
      </w:r>
      <w:r w:rsidR="00AA0C05">
        <w:rPr>
          <w:i/>
          <w:lang w:val="fr-FR"/>
        </w:rPr>
        <w:t xml:space="preserve">’Autriche, </w:t>
      </w:r>
      <w:r>
        <w:rPr>
          <w:i/>
          <w:lang w:val="fr-FR"/>
        </w:rPr>
        <w:t xml:space="preserve">Vice-Présidente, </w:t>
      </w:r>
      <w:r w:rsidR="00D25265">
        <w:rPr>
          <w:i/>
          <w:lang w:val="fr-FR"/>
        </w:rPr>
        <w:t>a présidé la suite de la session</w:t>
      </w:r>
      <w:r w:rsidR="005142AC" w:rsidRPr="005142AC">
        <w:rPr>
          <w:i/>
          <w:lang w:val="fr-FR"/>
        </w:rPr>
        <w:t>]</w:t>
      </w:r>
    </w:p>
    <w:p w14:paraId="03B49A7B" w14:textId="00E357E1" w:rsidR="006C04BA" w:rsidRPr="006C04BA" w:rsidRDefault="006C04BA" w:rsidP="005142AC">
      <w:pPr>
        <w:pStyle w:val="Orateurengris"/>
        <w:spacing w:before="120"/>
        <w:ind w:left="709" w:hanging="709"/>
        <w:rPr>
          <w:b/>
          <w:lang w:val="fr-FR"/>
        </w:rPr>
      </w:pPr>
      <w:r>
        <w:rPr>
          <w:lang w:val="fr-FR"/>
        </w:rPr>
        <w:t xml:space="preserve">La </w:t>
      </w:r>
      <w:r w:rsidRPr="006C04BA">
        <w:rPr>
          <w:b/>
          <w:lang w:val="fr-FR"/>
        </w:rPr>
        <w:t>Vice-Présidente</w:t>
      </w:r>
      <w:r>
        <w:rPr>
          <w:lang w:val="fr-FR"/>
        </w:rPr>
        <w:t xml:space="preserve"> est ensuite passée à la </w:t>
      </w:r>
      <w:r w:rsidRPr="006C04BA">
        <w:rPr>
          <w:lang w:val="fr-FR"/>
        </w:rPr>
        <w:t>candidature</w:t>
      </w:r>
      <w:r>
        <w:rPr>
          <w:lang w:val="fr-FR"/>
        </w:rPr>
        <w:t xml:space="preserve"> suivante, la pratique de la </w:t>
      </w:r>
      <w:r w:rsidR="004C7556">
        <w:rPr>
          <w:lang w:val="fr-FR"/>
        </w:rPr>
        <w:t xml:space="preserve">musique et de la </w:t>
      </w:r>
      <w:r>
        <w:rPr>
          <w:lang w:val="fr-FR"/>
        </w:rPr>
        <w:t xml:space="preserve">danse traditionnelles </w:t>
      </w:r>
      <w:r w:rsidR="002C68FC">
        <w:rPr>
          <w:lang w:val="fr-FR"/>
        </w:rPr>
        <w:t>au Setesdal, jouer de la musique</w:t>
      </w:r>
      <w:r>
        <w:rPr>
          <w:lang w:val="fr-FR"/>
        </w:rPr>
        <w:t>, danser et chanter (stev/stevjing), soumise par la Norvège. Elle a invité l’Organe d'évaluation à présenter le dossier.</w:t>
      </w:r>
    </w:p>
    <w:p w14:paraId="64CEA633" w14:textId="25082492" w:rsidR="006C04BA" w:rsidRPr="006C04BA" w:rsidRDefault="006C04BA" w:rsidP="005142AC">
      <w:pPr>
        <w:pStyle w:val="Orateurengris"/>
        <w:spacing w:before="120"/>
        <w:ind w:left="709" w:hanging="709"/>
        <w:rPr>
          <w:lang w:val="fr-FR"/>
        </w:rPr>
      </w:pPr>
      <w:r w:rsidRPr="006C04BA">
        <w:rPr>
          <w:lang w:val="fr-FR"/>
        </w:rPr>
        <w:t xml:space="preserve">La </w:t>
      </w:r>
      <w:r w:rsidRPr="006C04BA">
        <w:rPr>
          <w:b/>
          <w:lang w:val="fr-FR"/>
        </w:rPr>
        <w:t>Présidente de l'Organe d'évaluation</w:t>
      </w:r>
      <w:r w:rsidRPr="006C04BA">
        <w:rPr>
          <w:lang w:val="fr-FR"/>
        </w:rPr>
        <w:t xml:space="preserve"> a présenté la candidature suivante</w:t>
      </w:r>
      <w:r>
        <w:rPr>
          <w:lang w:val="fr-FR"/>
        </w:rPr>
        <w:t>,</w:t>
      </w:r>
      <w:r w:rsidRPr="006C04BA">
        <w:rPr>
          <w:lang w:val="fr-FR"/>
        </w:rPr>
        <w:t xml:space="preserve"> </w:t>
      </w:r>
      <w:r w:rsidRPr="006C04BA">
        <w:rPr>
          <w:b/>
          <w:lang w:val="fr-FR"/>
        </w:rPr>
        <w:t>la</w:t>
      </w:r>
      <w:r>
        <w:rPr>
          <w:lang w:val="fr-FR"/>
        </w:rPr>
        <w:t xml:space="preserve"> </w:t>
      </w:r>
      <w:r w:rsidRPr="006C04BA">
        <w:rPr>
          <w:b/>
          <w:lang w:val="fr-FR"/>
        </w:rPr>
        <w:t xml:space="preserve">pratique de la </w:t>
      </w:r>
      <w:r w:rsidR="004C7556">
        <w:rPr>
          <w:b/>
          <w:lang w:val="fr-FR"/>
        </w:rPr>
        <w:t xml:space="preserve">musique et de la </w:t>
      </w:r>
      <w:r w:rsidRPr="006C04BA">
        <w:rPr>
          <w:b/>
          <w:lang w:val="fr-FR"/>
        </w:rPr>
        <w:t xml:space="preserve">danse traditionnelles </w:t>
      </w:r>
      <w:r w:rsidR="002C68FC">
        <w:rPr>
          <w:b/>
          <w:lang w:val="fr-FR"/>
        </w:rPr>
        <w:t xml:space="preserve">au </w:t>
      </w:r>
      <w:r w:rsidRPr="006C04BA">
        <w:rPr>
          <w:b/>
          <w:lang w:val="fr-FR"/>
        </w:rPr>
        <w:t>Setesdal, jouer</w:t>
      </w:r>
      <w:r w:rsidR="002C68FC">
        <w:rPr>
          <w:b/>
          <w:lang w:val="fr-FR"/>
        </w:rPr>
        <w:t xml:space="preserve"> de la musique</w:t>
      </w:r>
      <w:r w:rsidRPr="006C04BA">
        <w:rPr>
          <w:b/>
          <w:lang w:val="fr-FR"/>
        </w:rPr>
        <w:t>, danser et chanter (stev/stevjing)</w:t>
      </w:r>
      <w:r>
        <w:rPr>
          <w:lang w:val="fr-FR"/>
        </w:rPr>
        <w:t xml:space="preserve"> </w:t>
      </w:r>
      <w:r w:rsidRPr="006C04BA">
        <w:rPr>
          <w:lang w:val="fr-FR"/>
        </w:rPr>
        <w:t>[pro</w:t>
      </w:r>
      <w:r>
        <w:rPr>
          <w:lang w:val="fr-FR"/>
        </w:rPr>
        <w:t xml:space="preserve">jet de décision 14.COM 10.b.28], </w:t>
      </w:r>
      <w:r w:rsidRPr="006C04BA">
        <w:rPr>
          <w:lang w:val="fr-FR"/>
        </w:rPr>
        <w:t xml:space="preserve">soumise par </w:t>
      </w:r>
      <w:r w:rsidRPr="004C7556">
        <w:rPr>
          <w:b/>
          <w:lang w:val="fr-FR"/>
        </w:rPr>
        <w:t>la</w:t>
      </w:r>
      <w:r w:rsidRPr="006C04BA">
        <w:rPr>
          <w:lang w:val="fr-FR"/>
        </w:rPr>
        <w:t xml:space="preserve"> </w:t>
      </w:r>
      <w:r w:rsidRPr="00890AEA">
        <w:rPr>
          <w:b/>
          <w:lang w:val="fr-FR"/>
        </w:rPr>
        <w:t>Norvège</w:t>
      </w:r>
      <w:r w:rsidRPr="006C04BA">
        <w:rPr>
          <w:lang w:val="fr-FR"/>
        </w:rPr>
        <w:t xml:space="preserve">. </w:t>
      </w:r>
      <w:r>
        <w:rPr>
          <w:lang w:val="fr-FR"/>
        </w:rPr>
        <w:t>Dans l</w:t>
      </w:r>
      <w:r w:rsidRPr="006C04BA">
        <w:rPr>
          <w:lang w:val="fr-FR"/>
        </w:rPr>
        <w:t xml:space="preserve">a pratique de la </w:t>
      </w:r>
      <w:r w:rsidR="004C7556">
        <w:rPr>
          <w:lang w:val="fr-FR"/>
        </w:rPr>
        <w:t xml:space="preserve">musique et de la </w:t>
      </w:r>
      <w:r w:rsidRPr="006C04BA">
        <w:rPr>
          <w:lang w:val="fr-FR"/>
        </w:rPr>
        <w:t xml:space="preserve">danse traditionnelles </w:t>
      </w:r>
      <w:r w:rsidR="002C68FC">
        <w:rPr>
          <w:lang w:val="fr-FR"/>
        </w:rPr>
        <w:t xml:space="preserve">au </w:t>
      </w:r>
      <w:r w:rsidRPr="006C04BA">
        <w:rPr>
          <w:lang w:val="fr-FR"/>
        </w:rPr>
        <w:t>Setesdal, jouer</w:t>
      </w:r>
      <w:r w:rsidR="002C68FC">
        <w:rPr>
          <w:lang w:val="fr-FR"/>
        </w:rPr>
        <w:t xml:space="preserve"> de la musique</w:t>
      </w:r>
      <w:r w:rsidRPr="006C04BA">
        <w:rPr>
          <w:lang w:val="fr-FR"/>
        </w:rPr>
        <w:t>, danser et chanter (stev/stevjing)</w:t>
      </w:r>
      <w:r>
        <w:rPr>
          <w:lang w:val="fr-FR"/>
        </w:rPr>
        <w:t>, la musique</w:t>
      </w:r>
      <w:r w:rsidR="004C7556">
        <w:rPr>
          <w:lang w:val="fr-FR"/>
        </w:rPr>
        <w:t xml:space="preserve"> et la danse</w:t>
      </w:r>
      <w:r>
        <w:rPr>
          <w:lang w:val="fr-FR"/>
        </w:rPr>
        <w:t xml:space="preserve"> traditionnelles étaient entrelacées </w:t>
      </w:r>
      <w:r w:rsidRPr="006C04BA">
        <w:rPr>
          <w:lang w:val="fr-FR"/>
        </w:rPr>
        <w:t>dans le c</w:t>
      </w:r>
      <w:r>
        <w:rPr>
          <w:lang w:val="fr-FR"/>
        </w:rPr>
        <w:t>ontexte social. L’élément remontait au XVIII</w:t>
      </w:r>
      <w:r w:rsidRPr="006C04BA">
        <w:rPr>
          <w:vertAlign w:val="superscript"/>
          <w:lang w:val="fr-FR"/>
        </w:rPr>
        <w:t>e</w:t>
      </w:r>
      <w:r w:rsidR="004C7556">
        <w:rPr>
          <w:lang w:val="fr-FR"/>
        </w:rPr>
        <w:t xml:space="preserve"> </w:t>
      </w:r>
      <w:r>
        <w:rPr>
          <w:lang w:val="fr-FR"/>
        </w:rPr>
        <w:t>siècle et bénéficiait</w:t>
      </w:r>
      <w:r w:rsidRPr="006C04BA">
        <w:rPr>
          <w:lang w:val="fr-FR"/>
        </w:rPr>
        <w:t xml:space="preserve"> d'u</w:t>
      </w:r>
      <w:r>
        <w:rPr>
          <w:lang w:val="fr-FR"/>
        </w:rPr>
        <w:t>ne transmission continue. Il était</w:t>
      </w:r>
      <w:r w:rsidRPr="006C04BA">
        <w:rPr>
          <w:lang w:val="fr-FR"/>
        </w:rPr>
        <w:t xml:space="preserve"> en constante évolution, avec de nouveaux </w:t>
      </w:r>
      <w:r>
        <w:rPr>
          <w:lang w:val="fr-FR"/>
        </w:rPr>
        <w:t>textes de chansons pour les chants traditionnels « </w:t>
      </w:r>
      <w:r w:rsidRPr="006C04BA">
        <w:rPr>
          <w:lang w:val="fr-FR"/>
        </w:rPr>
        <w:t>stev</w:t>
      </w:r>
      <w:r>
        <w:rPr>
          <w:lang w:val="fr-FR"/>
        </w:rPr>
        <w:t xml:space="preserve"> » </w:t>
      </w:r>
      <w:r w:rsidR="00890AEA">
        <w:rPr>
          <w:lang w:val="fr-FR"/>
        </w:rPr>
        <w:t>et de nouvelles mélodies</w:t>
      </w:r>
      <w:r w:rsidRPr="006C04BA">
        <w:rPr>
          <w:lang w:val="fr-FR"/>
        </w:rPr>
        <w:t>. D'après les informations contenues dans le dossier, la candidature satisfai</w:t>
      </w:r>
      <w:r>
        <w:rPr>
          <w:lang w:val="fr-FR"/>
        </w:rPr>
        <w:t>sai</w:t>
      </w:r>
      <w:r w:rsidRPr="006C04BA">
        <w:rPr>
          <w:lang w:val="fr-FR"/>
        </w:rPr>
        <w:t>t aux cinq critères d'inscription sur la Liste représentative. L'Organe d'évaluation a</w:t>
      </w:r>
      <w:r w:rsidR="00890AEA">
        <w:rPr>
          <w:lang w:val="fr-FR"/>
        </w:rPr>
        <w:t>vait</w:t>
      </w:r>
      <w:r w:rsidRPr="006C04BA">
        <w:rPr>
          <w:lang w:val="fr-FR"/>
        </w:rPr>
        <w:t xml:space="preserve"> estimé que l'élément </w:t>
      </w:r>
      <w:r w:rsidR="00890AEA">
        <w:rPr>
          <w:lang w:val="fr-FR"/>
        </w:rPr>
        <w:t>conférait aux praticiens et à l’</w:t>
      </w:r>
      <w:r w:rsidR="00890AEA" w:rsidRPr="00890AEA">
        <w:rPr>
          <w:lang w:val="fr-FR"/>
        </w:rPr>
        <w:t>ensemble</w:t>
      </w:r>
      <w:r w:rsidR="00890AEA">
        <w:rPr>
          <w:lang w:val="fr-FR"/>
        </w:rPr>
        <w:t xml:space="preserve"> de la </w:t>
      </w:r>
      <w:r w:rsidRPr="006C04BA">
        <w:rPr>
          <w:lang w:val="fr-FR"/>
        </w:rPr>
        <w:t xml:space="preserve">communauté un fort sentiment d'identité et de fierté. Un grand nombre de mesures de sauvegarde </w:t>
      </w:r>
      <w:r w:rsidR="00890AEA">
        <w:rPr>
          <w:lang w:val="fr-FR"/>
        </w:rPr>
        <w:t xml:space="preserve">avaient </w:t>
      </w:r>
      <w:r w:rsidRPr="006C04BA">
        <w:rPr>
          <w:lang w:val="fr-FR"/>
        </w:rPr>
        <w:t xml:space="preserve">été </w:t>
      </w:r>
      <w:r w:rsidR="00541CA2">
        <w:rPr>
          <w:lang w:val="fr-FR"/>
        </w:rPr>
        <w:t xml:space="preserve">mises en œuvre </w:t>
      </w:r>
      <w:r w:rsidRPr="006C04BA">
        <w:rPr>
          <w:lang w:val="fr-FR"/>
        </w:rPr>
        <w:t>et assur</w:t>
      </w:r>
      <w:r w:rsidR="00890AEA">
        <w:rPr>
          <w:lang w:val="fr-FR"/>
        </w:rPr>
        <w:t>ai</w:t>
      </w:r>
      <w:r w:rsidRPr="006C04BA">
        <w:rPr>
          <w:lang w:val="fr-FR"/>
        </w:rPr>
        <w:t xml:space="preserve">ent la viabilité de l'élément, notamment grâce aux initiatives prises par les communautés. Les communautés locales </w:t>
      </w:r>
      <w:r w:rsidR="002C68FC">
        <w:rPr>
          <w:lang w:val="fr-FR"/>
        </w:rPr>
        <w:t xml:space="preserve">de la vallée du </w:t>
      </w:r>
      <w:r w:rsidRPr="006C04BA">
        <w:rPr>
          <w:lang w:val="fr-FR"/>
        </w:rPr>
        <w:t xml:space="preserve">Setesdal, et en particulier </w:t>
      </w:r>
      <w:r w:rsidR="00890AEA">
        <w:rPr>
          <w:lang w:val="fr-FR"/>
        </w:rPr>
        <w:t>l'ONG Setesdal spelemannslag, avaient</w:t>
      </w:r>
      <w:r w:rsidRPr="006C04BA">
        <w:rPr>
          <w:lang w:val="fr-FR"/>
        </w:rPr>
        <w:t xml:space="preserve"> participé activement au processus de candidature. L'Organe d'évaluation a</w:t>
      </w:r>
      <w:r w:rsidR="00890AEA">
        <w:rPr>
          <w:lang w:val="fr-FR"/>
        </w:rPr>
        <w:t>vait</w:t>
      </w:r>
      <w:r w:rsidRPr="006C04BA">
        <w:rPr>
          <w:lang w:val="fr-FR"/>
        </w:rPr>
        <w:t xml:space="preserve"> encouragé l'État partie, lorsqu'il soumettra</w:t>
      </w:r>
      <w:r w:rsidR="00890AEA">
        <w:rPr>
          <w:lang w:val="fr-FR"/>
        </w:rPr>
        <w:t>it</w:t>
      </w:r>
      <w:r w:rsidRPr="006C04BA">
        <w:rPr>
          <w:lang w:val="fr-FR"/>
        </w:rPr>
        <w:t xml:space="preserve"> des dossiers de candidature à l'avenir, à éviter les lettres de consentement standar</w:t>
      </w:r>
      <w:r w:rsidR="00890AEA">
        <w:rPr>
          <w:lang w:val="fr-FR"/>
        </w:rPr>
        <w:t>disées. L'Organe d'évaluation recommandait</w:t>
      </w:r>
      <w:r w:rsidRPr="006C04BA">
        <w:rPr>
          <w:lang w:val="fr-FR"/>
        </w:rPr>
        <w:t xml:space="preserve"> que le Comité inscrive</w:t>
      </w:r>
      <w:r w:rsidR="00890AEA">
        <w:rPr>
          <w:lang w:val="fr-FR"/>
        </w:rPr>
        <w:t xml:space="preserve"> </w:t>
      </w:r>
      <w:r w:rsidR="00890AEA" w:rsidRPr="00890AEA">
        <w:rPr>
          <w:lang w:val="fr-FR"/>
        </w:rPr>
        <w:t>la pratique de la musique</w:t>
      </w:r>
      <w:r w:rsidR="004C7556">
        <w:rPr>
          <w:lang w:val="fr-FR"/>
        </w:rPr>
        <w:t xml:space="preserve"> et de la danse</w:t>
      </w:r>
      <w:r w:rsidR="00890AEA" w:rsidRPr="00890AEA">
        <w:rPr>
          <w:lang w:val="fr-FR"/>
        </w:rPr>
        <w:t xml:space="preserve"> traditionnelles </w:t>
      </w:r>
      <w:r w:rsidR="002C68FC">
        <w:rPr>
          <w:lang w:val="fr-FR"/>
        </w:rPr>
        <w:t>au Setesdal, jouer de la musique</w:t>
      </w:r>
      <w:r w:rsidR="00890AEA" w:rsidRPr="00890AEA">
        <w:rPr>
          <w:lang w:val="fr-FR"/>
        </w:rPr>
        <w:t>, danser et chanter (stev/stevjing)</w:t>
      </w:r>
      <w:r w:rsidRPr="00890AEA">
        <w:rPr>
          <w:lang w:val="fr-FR"/>
        </w:rPr>
        <w:t xml:space="preserve"> </w:t>
      </w:r>
      <w:r w:rsidRPr="006C04BA">
        <w:rPr>
          <w:lang w:val="fr-FR"/>
        </w:rPr>
        <w:t>sur la Liste représentative.</w:t>
      </w:r>
    </w:p>
    <w:p w14:paraId="5FCAF866" w14:textId="6D123007" w:rsidR="00890AEA" w:rsidRPr="00890AEA" w:rsidRDefault="00890AEA" w:rsidP="005142AC">
      <w:pPr>
        <w:pStyle w:val="Orateurengris"/>
        <w:spacing w:before="120"/>
        <w:ind w:left="709" w:hanging="709"/>
        <w:rPr>
          <w:b/>
          <w:lang w:val="fr-FR"/>
        </w:rPr>
      </w:pPr>
      <w:r>
        <w:rPr>
          <w:lang w:val="fr-FR"/>
        </w:rPr>
        <w:t xml:space="preserve">La </w:t>
      </w:r>
      <w:r w:rsidRPr="00890AEA">
        <w:rPr>
          <w:b/>
          <w:lang w:val="fr-FR"/>
        </w:rPr>
        <w:t>Vice-Présidente</w:t>
      </w:r>
      <w:r>
        <w:rPr>
          <w:lang w:val="fr-FR"/>
        </w:rPr>
        <w:t xml:space="preserve"> a noté qu’aucun </w:t>
      </w:r>
      <w:r w:rsidRPr="00890AEA">
        <w:rPr>
          <w:lang w:val="fr-FR"/>
        </w:rPr>
        <w:t>amendement</w:t>
      </w:r>
      <w:r>
        <w:rPr>
          <w:lang w:val="fr-FR"/>
        </w:rPr>
        <w:t xml:space="preserve"> ni demande de débat n’avait été soumis, et a proposé d’adopter le projet de décision dans son ensemble. </w:t>
      </w:r>
      <w:r w:rsidRPr="00890AEA">
        <w:rPr>
          <w:lang w:val="fr-FR"/>
        </w:rPr>
        <w:t>En l'absence d'</w:t>
      </w:r>
      <w:r>
        <w:rPr>
          <w:lang w:val="fr-FR"/>
        </w:rPr>
        <w:t xml:space="preserve">objections, la </w:t>
      </w:r>
      <w:r w:rsidRPr="00890AEA">
        <w:rPr>
          <w:b/>
          <w:lang w:val="fr-FR"/>
        </w:rPr>
        <w:t xml:space="preserve">Vice-Présidente a déclaré adoptée la décision </w:t>
      </w:r>
      <w:hyperlink r:id="rId118" w:history="1">
        <w:r w:rsidRPr="00890AEA">
          <w:rPr>
            <w:rStyle w:val="Hyperlink"/>
            <w:b/>
            <w:lang w:val="fr-FR"/>
          </w:rPr>
          <w:t>14.COM 10.b.28</w:t>
        </w:r>
      </w:hyperlink>
      <w:r w:rsidRPr="00890AEA">
        <w:rPr>
          <w:b/>
          <w:lang w:val="fr-FR"/>
        </w:rPr>
        <w:t xml:space="preserve"> d’inscrire</w:t>
      </w:r>
      <w:r>
        <w:rPr>
          <w:lang w:val="fr-FR"/>
        </w:rPr>
        <w:t xml:space="preserve"> </w:t>
      </w:r>
      <w:r w:rsidRPr="006C04BA">
        <w:rPr>
          <w:b/>
          <w:lang w:val="fr-FR"/>
        </w:rPr>
        <w:t>la</w:t>
      </w:r>
      <w:r>
        <w:rPr>
          <w:lang w:val="fr-FR"/>
        </w:rPr>
        <w:t xml:space="preserve"> </w:t>
      </w:r>
      <w:r w:rsidRPr="006C04BA">
        <w:rPr>
          <w:b/>
          <w:lang w:val="fr-FR"/>
        </w:rPr>
        <w:t xml:space="preserve">pratique de la </w:t>
      </w:r>
      <w:r w:rsidR="004C7556">
        <w:rPr>
          <w:b/>
          <w:lang w:val="fr-FR"/>
        </w:rPr>
        <w:t xml:space="preserve">musique et de la danse </w:t>
      </w:r>
      <w:r w:rsidRPr="006C04BA">
        <w:rPr>
          <w:b/>
          <w:lang w:val="fr-FR"/>
        </w:rPr>
        <w:t xml:space="preserve">traditionnelles </w:t>
      </w:r>
      <w:r w:rsidR="002C68FC">
        <w:rPr>
          <w:b/>
          <w:lang w:val="fr-FR"/>
        </w:rPr>
        <w:t>au Setesdal, jouer de la musique</w:t>
      </w:r>
      <w:r w:rsidRPr="006C04BA">
        <w:rPr>
          <w:b/>
          <w:lang w:val="fr-FR"/>
        </w:rPr>
        <w:t>, danser et chanter (stev/stevjing)</w:t>
      </w:r>
      <w:r>
        <w:rPr>
          <w:b/>
          <w:lang w:val="fr-FR"/>
        </w:rPr>
        <w:t xml:space="preserve"> sur la Liste représentative.</w:t>
      </w:r>
    </w:p>
    <w:p w14:paraId="758C0C02" w14:textId="3581EE46" w:rsidR="00890AEA" w:rsidRPr="00BC1133" w:rsidRDefault="00890AEA" w:rsidP="00BC1133">
      <w:pPr>
        <w:pStyle w:val="Orateurengris"/>
        <w:spacing w:before="120"/>
        <w:ind w:left="709" w:hanging="709"/>
        <w:rPr>
          <w:lang w:val="fr-FR"/>
        </w:rPr>
      </w:pPr>
      <w:r w:rsidRPr="00890AEA">
        <w:rPr>
          <w:lang w:val="fr-FR"/>
        </w:rPr>
        <w:t xml:space="preserve">La </w:t>
      </w:r>
      <w:r w:rsidRPr="00890AEA">
        <w:rPr>
          <w:b/>
          <w:lang w:val="fr-FR"/>
        </w:rPr>
        <w:t>délégation de la Norvège</w:t>
      </w:r>
      <w:r w:rsidRPr="00890AEA">
        <w:rPr>
          <w:lang w:val="fr-FR"/>
        </w:rPr>
        <w:t xml:space="preserve"> a </w:t>
      </w:r>
      <w:r>
        <w:rPr>
          <w:lang w:val="fr-FR"/>
        </w:rPr>
        <w:t xml:space="preserve">chaleureusement remercié la Colombie d’accueillir </w:t>
      </w:r>
      <w:r w:rsidRPr="00890AEA">
        <w:rPr>
          <w:lang w:val="fr-FR"/>
        </w:rPr>
        <w:t xml:space="preserve">cette réunion, et </w:t>
      </w:r>
      <w:r>
        <w:rPr>
          <w:lang w:val="fr-FR"/>
        </w:rPr>
        <w:t xml:space="preserve">a exprimé </w:t>
      </w:r>
      <w:r w:rsidRPr="00890AEA">
        <w:rPr>
          <w:lang w:val="fr-FR"/>
        </w:rPr>
        <w:t>sa sincère gratitude au Comité et à l'Organe d'éval</w:t>
      </w:r>
      <w:r w:rsidR="002C68FC">
        <w:rPr>
          <w:lang w:val="fr-FR"/>
        </w:rPr>
        <w:t>uation d’</w:t>
      </w:r>
      <w:r>
        <w:rPr>
          <w:lang w:val="fr-FR"/>
        </w:rPr>
        <w:t xml:space="preserve">avoir accepté et inscrit son dossier de candidature, </w:t>
      </w:r>
      <w:r w:rsidRPr="00890AEA">
        <w:rPr>
          <w:lang w:val="fr-FR"/>
        </w:rPr>
        <w:t xml:space="preserve">la pratique de la </w:t>
      </w:r>
      <w:r w:rsidR="004C7556">
        <w:rPr>
          <w:lang w:val="fr-FR"/>
        </w:rPr>
        <w:t xml:space="preserve">musique et de la </w:t>
      </w:r>
      <w:r w:rsidRPr="00890AEA">
        <w:rPr>
          <w:lang w:val="fr-FR"/>
        </w:rPr>
        <w:t xml:space="preserve">danse traditionnelles </w:t>
      </w:r>
      <w:r w:rsidR="002C68FC">
        <w:rPr>
          <w:lang w:val="fr-FR"/>
        </w:rPr>
        <w:t>au Setesdal, jouer de la musique</w:t>
      </w:r>
      <w:r w:rsidRPr="00890AEA">
        <w:rPr>
          <w:lang w:val="fr-FR"/>
        </w:rPr>
        <w:t>, danser et chanter (stev/stevjing),</w:t>
      </w:r>
      <w:r>
        <w:rPr>
          <w:b/>
          <w:lang w:val="fr-FR"/>
        </w:rPr>
        <w:t xml:space="preserve"> </w:t>
      </w:r>
      <w:r w:rsidRPr="00890AEA">
        <w:rPr>
          <w:lang w:val="fr-FR"/>
        </w:rPr>
        <w:t>sur</w:t>
      </w:r>
      <w:r>
        <w:rPr>
          <w:lang w:val="fr-FR"/>
        </w:rPr>
        <w:t xml:space="preserve"> la Liste représentative. C’était</w:t>
      </w:r>
      <w:r w:rsidRPr="00890AEA">
        <w:rPr>
          <w:lang w:val="fr-FR"/>
        </w:rPr>
        <w:t xml:space="preserve"> un grand honneur pour la Norvège et un grand jour pour</w:t>
      </w:r>
      <w:r>
        <w:rPr>
          <w:lang w:val="fr-FR"/>
        </w:rPr>
        <w:t xml:space="preserve"> le pays</w:t>
      </w:r>
      <w:r w:rsidRPr="00890AEA">
        <w:rPr>
          <w:lang w:val="fr-FR"/>
        </w:rPr>
        <w:t>. Elle était particulièrement heureuse et fière car il s'agi</w:t>
      </w:r>
      <w:r>
        <w:rPr>
          <w:lang w:val="fr-FR"/>
        </w:rPr>
        <w:t>ssai</w:t>
      </w:r>
      <w:r w:rsidRPr="00890AEA">
        <w:rPr>
          <w:lang w:val="fr-FR"/>
        </w:rPr>
        <w:t>t de la première inscription norvégienne sur la Liste représentative. Pour la communauté conc</w:t>
      </w:r>
      <w:r>
        <w:rPr>
          <w:lang w:val="fr-FR"/>
        </w:rPr>
        <w:t xml:space="preserve">ernée, cette reconnaissance revêtait </w:t>
      </w:r>
      <w:r w:rsidRPr="00890AEA">
        <w:rPr>
          <w:lang w:val="fr-FR"/>
        </w:rPr>
        <w:t>une grande importance. La communauté a</w:t>
      </w:r>
      <w:r>
        <w:rPr>
          <w:lang w:val="fr-FR"/>
        </w:rPr>
        <w:t>vait</w:t>
      </w:r>
      <w:r w:rsidRPr="00890AEA">
        <w:rPr>
          <w:lang w:val="fr-FR"/>
        </w:rPr>
        <w:t xml:space="preserve"> travaillé </w:t>
      </w:r>
      <w:r w:rsidR="002C68FC">
        <w:rPr>
          <w:lang w:val="fr-FR"/>
        </w:rPr>
        <w:t xml:space="preserve">d’arrache-pied </w:t>
      </w:r>
      <w:r w:rsidRPr="00890AEA">
        <w:rPr>
          <w:lang w:val="fr-FR"/>
        </w:rPr>
        <w:t>pour sauvegarder et développer la musiq</w:t>
      </w:r>
      <w:r w:rsidR="00E4119F">
        <w:rPr>
          <w:lang w:val="fr-FR"/>
        </w:rPr>
        <w:t xml:space="preserve">ue et la danse traditionnelles </w:t>
      </w:r>
      <w:r w:rsidR="002C68FC">
        <w:rPr>
          <w:lang w:val="fr-FR"/>
        </w:rPr>
        <w:t xml:space="preserve">au </w:t>
      </w:r>
      <w:r w:rsidRPr="00890AEA">
        <w:rPr>
          <w:lang w:val="fr-FR"/>
        </w:rPr>
        <w:t>Setesdal. Il s'agi</w:t>
      </w:r>
      <w:r w:rsidR="00E4119F">
        <w:rPr>
          <w:lang w:val="fr-FR"/>
        </w:rPr>
        <w:t>ssai</w:t>
      </w:r>
      <w:r w:rsidRPr="00890AEA">
        <w:rPr>
          <w:lang w:val="fr-FR"/>
        </w:rPr>
        <w:t xml:space="preserve">t d'une tradition vivante et inclusive </w:t>
      </w:r>
      <w:r w:rsidR="00E4119F">
        <w:rPr>
          <w:lang w:val="fr-FR"/>
        </w:rPr>
        <w:t xml:space="preserve">à laquelle participait </w:t>
      </w:r>
      <w:r w:rsidRPr="00890AEA">
        <w:rPr>
          <w:lang w:val="fr-FR"/>
        </w:rPr>
        <w:t>toute la communauté à trave</w:t>
      </w:r>
      <w:r w:rsidR="00E4119F">
        <w:rPr>
          <w:lang w:val="fr-FR"/>
        </w:rPr>
        <w:t>rs les générations, ainsi que les nouveaux venus dans la communauté. C'était</w:t>
      </w:r>
      <w:r w:rsidRPr="00890AEA">
        <w:rPr>
          <w:lang w:val="fr-FR"/>
        </w:rPr>
        <w:t xml:space="preserve"> un élément pr</w:t>
      </w:r>
      <w:r w:rsidR="00E4119F">
        <w:rPr>
          <w:lang w:val="fr-FR"/>
        </w:rPr>
        <w:t>atiqué dans de multiples</w:t>
      </w:r>
      <w:r w:rsidR="002C68FC">
        <w:rPr>
          <w:lang w:val="fr-FR"/>
        </w:rPr>
        <w:t xml:space="preserve"> lieux</w:t>
      </w:r>
      <w:r w:rsidRPr="00890AEA">
        <w:rPr>
          <w:lang w:val="fr-FR"/>
        </w:rPr>
        <w:t xml:space="preserve">, tels que les écoles, les maisons de la culture, les pubs et de nombreux autres lieux publics et privés. L'inscription </w:t>
      </w:r>
      <w:r w:rsidR="00E4119F">
        <w:rPr>
          <w:lang w:val="fr-FR"/>
        </w:rPr>
        <w:t xml:space="preserve">représentait un atout considérable </w:t>
      </w:r>
      <w:r w:rsidRPr="00890AEA">
        <w:rPr>
          <w:lang w:val="fr-FR"/>
        </w:rPr>
        <w:t>pour la communauté locale, la m</w:t>
      </w:r>
      <w:r w:rsidR="002C68FC">
        <w:rPr>
          <w:lang w:val="fr-FR"/>
        </w:rPr>
        <w:t>unicipalité et le comté</w:t>
      </w:r>
      <w:r w:rsidR="00E4119F">
        <w:rPr>
          <w:lang w:val="fr-FR"/>
        </w:rPr>
        <w:t xml:space="preserve"> qui avaient</w:t>
      </w:r>
      <w:r w:rsidRPr="00890AEA">
        <w:rPr>
          <w:lang w:val="fr-FR"/>
        </w:rPr>
        <w:t xml:space="preserve"> tous activement soutenu et pr</w:t>
      </w:r>
      <w:r w:rsidR="00E4119F">
        <w:rPr>
          <w:lang w:val="fr-FR"/>
        </w:rPr>
        <w:t>omu ce travail.</w:t>
      </w:r>
      <w:r w:rsidR="00BC1133">
        <w:rPr>
          <w:lang w:val="fr-FR"/>
        </w:rPr>
        <w:t xml:space="preserve"> C</w:t>
      </w:r>
      <w:r w:rsidR="00E4119F">
        <w:rPr>
          <w:lang w:val="fr-FR"/>
        </w:rPr>
        <w:t>'était</w:t>
      </w:r>
      <w:r w:rsidRPr="00890AEA">
        <w:rPr>
          <w:lang w:val="fr-FR"/>
        </w:rPr>
        <w:t xml:space="preserve"> </w:t>
      </w:r>
      <w:r w:rsidR="00E4119F" w:rsidRPr="00E4119F">
        <w:rPr>
          <w:lang w:val="fr-FR"/>
        </w:rPr>
        <w:t>également</w:t>
      </w:r>
      <w:r w:rsidR="00E4119F">
        <w:rPr>
          <w:lang w:val="fr-FR"/>
        </w:rPr>
        <w:t xml:space="preserve"> </w:t>
      </w:r>
      <w:r w:rsidRPr="00890AEA">
        <w:rPr>
          <w:lang w:val="fr-FR"/>
        </w:rPr>
        <w:t>une reconnaissance importante pour tous ceux qui travaill</w:t>
      </w:r>
      <w:r w:rsidR="00E4119F">
        <w:rPr>
          <w:lang w:val="fr-FR"/>
        </w:rPr>
        <w:t>ai</w:t>
      </w:r>
      <w:r w:rsidRPr="00890AEA">
        <w:rPr>
          <w:lang w:val="fr-FR"/>
        </w:rPr>
        <w:t xml:space="preserve">ent dans le domaine de la musique et de la danse traditionnelles dans toute la Norvège et dans d'autres pays nordiques. </w:t>
      </w:r>
      <w:r w:rsidR="00BC1133">
        <w:rPr>
          <w:lang w:val="fr-FR"/>
        </w:rPr>
        <w:t xml:space="preserve">La </w:t>
      </w:r>
      <w:r w:rsidR="00BC1133" w:rsidRPr="00BC1133">
        <w:rPr>
          <w:lang w:val="fr-FR"/>
        </w:rPr>
        <w:t>préparation</w:t>
      </w:r>
      <w:r w:rsidR="00BC1133">
        <w:rPr>
          <w:lang w:val="fr-FR"/>
        </w:rPr>
        <w:t xml:space="preserve"> de l’</w:t>
      </w:r>
      <w:r w:rsidR="00BC1133" w:rsidRPr="00BC1133">
        <w:rPr>
          <w:lang w:val="fr-FR"/>
        </w:rPr>
        <w:t>inscription</w:t>
      </w:r>
      <w:r w:rsidR="00BC1133">
        <w:rPr>
          <w:lang w:val="fr-FR"/>
        </w:rPr>
        <w:t xml:space="preserve"> s’était déroulée sur de nombreuses années</w:t>
      </w:r>
      <w:r w:rsidR="001C38C3">
        <w:rPr>
          <w:lang w:val="fr-FR"/>
        </w:rPr>
        <w:t>,</w:t>
      </w:r>
      <w:r w:rsidR="00BC1133">
        <w:rPr>
          <w:lang w:val="fr-FR"/>
        </w:rPr>
        <w:t xml:space="preserve"> </w:t>
      </w:r>
      <w:r w:rsidRPr="00890AEA">
        <w:rPr>
          <w:lang w:val="fr-FR"/>
        </w:rPr>
        <w:t>avec</w:t>
      </w:r>
      <w:r w:rsidR="001C38C3">
        <w:rPr>
          <w:lang w:val="fr-FR"/>
        </w:rPr>
        <w:t xml:space="preserve"> une certaine</w:t>
      </w:r>
      <w:r w:rsidRPr="00890AEA">
        <w:rPr>
          <w:lang w:val="fr-FR"/>
        </w:rPr>
        <w:t xml:space="preserve"> </w:t>
      </w:r>
      <w:r w:rsidR="001C38C3">
        <w:rPr>
          <w:lang w:val="fr-FR"/>
        </w:rPr>
        <w:t xml:space="preserve">opiniâtreté </w:t>
      </w:r>
      <w:r w:rsidR="00E4119F">
        <w:rPr>
          <w:lang w:val="fr-FR"/>
        </w:rPr>
        <w:t xml:space="preserve">au sein de </w:t>
      </w:r>
      <w:r w:rsidRPr="00890AEA">
        <w:rPr>
          <w:lang w:val="fr-FR"/>
        </w:rPr>
        <w:t xml:space="preserve">la communauté </w:t>
      </w:r>
      <w:r w:rsidR="002C68FC">
        <w:rPr>
          <w:lang w:val="fr-FR"/>
        </w:rPr>
        <w:t xml:space="preserve">du </w:t>
      </w:r>
      <w:r w:rsidRPr="00890AEA">
        <w:rPr>
          <w:lang w:val="fr-FR"/>
        </w:rPr>
        <w:t>Setesdal afin de maintenir la tradition vivante et</w:t>
      </w:r>
      <w:r w:rsidR="001C38C3">
        <w:rPr>
          <w:lang w:val="fr-FR"/>
        </w:rPr>
        <w:t xml:space="preserve"> significative. Le</w:t>
      </w:r>
      <w:r w:rsidRPr="00890AEA">
        <w:rPr>
          <w:lang w:val="fr-FR"/>
        </w:rPr>
        <w:t xml:space="preserve">s efforts </w:t>
      </w:r>
      <w:r w:rsidR="001C38C3">
        <w:rPr>
          <w:lang w:val="fr-FR"/>
        </w:rPr>
        <w:t xml:space="preserve">que la </w:t>
      </w:r>
      <w:r w:rsidR="001C38C3" w:rsidRPr="001C38C3">
        <w:rPr>
          <w:lang w:val="fr-FR"/>
        </w:rPr>
        <w:t>communauté</w:t>
      </w:r>
      <w:r w:rsidR="001C38C3">
        <w:rPr>
          <w:lang w:val="fr-FR"/>
        </w:rPr>
        <w:t xml:space="preserve"> avait </w:t>
      </w:r>
      <w:r w:rsidR="00E4119F">
        <w:rPr>
          <w:lang w:val="fr-FR"/>
        </w:rPr>
        <w:t xml:space="preserve">déployés </w:t>
      </w:r>
      <w:r w:rsidRPr="00890AEA">
        <w:rPr>
          <w:lang w:val="fr-FR"/>
        </w:rPr>
        <w:t xml:space="preserve">auprès des praticiens </w:t>
      </w:r>
      <w:r w:rsidR="00E4119F">
        <w:rPr>
          <w:lang w:val="fr-FR"/>
        </w:rPr>
        <w:t xml:space="preserve">avaient </w:t>
      </w:r>
      <w:r w:rsidRPr="00890AEA">
        <w:rPr>
          <w:lang w:val="fr-FR"/>
        </w:rPr>
        <w:t xml:space="preserve">également conduit à une prise de conscience accrue de l'importance d'impliquer la communauté locale au sens </w:t>
      </w:r>
      <w:r w:rsidR="00BC1133">
        <w:rPr>
          <w:lang w:val="fr-FR"/>
        </w:rPr>
        <w:t>large. La délégation avait cru</w:t>
      </w:r>
      <w:r w:rsidRPr="00890AEA">
        <w:rPr>
          <w:lang w:val="fr-FR"/>
        </w:rPr>
        <w:t xml:space="preserve"> comprendre que la préparation de cette inscription a</w:t>
      </w:r>
      <w:r w:rsidR="00BC1133">
        <w:rPr>
          <w:lang w:val="fr-FR"/>
        </w:rPr>
        <w:t>vait</w:t>
      </w:r>
      <w:r w:rsidRPr="00890AEA">
        <w:rPr>
          <w:lang w:val="fr-FR"/>
        </w:rPr>
        <w:t xml:space="preserve"> renforcé ce travail. On </w:t>
      </w:r>
      <w:r w:rsidR="00BC1133">
        <w:rPr>
          <w:lang w:val="fr-FR"/>
        </w:rPr>
        <w:t>pouvait espérer</w:t>
      </w:r>
      <w:r w:rsidRPr="00890AEA">
        <w:rPr>
          <w:lang w:val="fr-FR"/>
        </w:rPr>
        <w:t xml:space="preserve"> que cela </w:t>
      </w:r>
      <w:r w:rsidR="00BC1133">
        <w:rPr>
          <w:lang w:val="fr-FR"/>
        </w:rPr>
        <w:t xml:space="preserve">inciterait </w:t>
      </w:r>
      <w:r w:rsidRPr="00890AEA">
        <w:rPr>
          <w:lang w:val="fr-FR"/>
        </w:rPr>
        <w:t>les</w:t>
      </w:r>
      <w:r w:rsidR="00BC1133">
        <w:rPr>
          <w:lang w:val="fr-FR"/>
        </w:rPr>
        <w:t xml:space="preserve"> populations</w:t>
      </w:r>
      <w:r w:rsidRPr="00BC1133">
        <w:rPr>
          <w:lang w:val="fr-FR"/>
        </w:rPr>
        <w:t>, les praticiens, les communautés et les gouvernements à sauvegarder le patrimoine immatériel dans le monde entier.</w:t>
      </w:r>
    </w:p>
    <w:p w14:paraId="321C55B3" w14:textId="188EE9AF" w:rsidR="005142AC" w:rsidRPr="005142AC" w:rsidRDefault="00BC1133" w:rsidP="005142AC">
      <w:pPr>
        <w:pStyle w:val="Orateurengris"/>
        <w:numPr>
          <w:ilvl w:val="0"/>
          <w:numId w:val="0"/>
        </w:numPr>
        <w:spacing w:before="240" w:after="240"/>
        <w:ind w:left="562" w:hanging="562"/>
        <w:jc w:val="center"/>
        <w:rPr>
          <w:i/>
          <w:lang w:val="fr-FR"/>
        </w:rPr>
      </w:pPr>
      <w:r>
        <w:rPr>
          <w:i/>
          <w:lang w:val="fr-FR"/>
        </w:rPr>
        <w:t>[Un morceau de musique</w:t>
      </w:r>
      <w:r w:rsidR="002C68FC">
        <w:rPr>
          <w:i/>
          <w:lang w:val="fr-FR"/>
        </w:rPr>
        <w:t xml:space="preserve"> traditionnelle du </w:t>
      </w:r>
      <w:r>
        <w:rPr>
          <w:i/>
          <w:lang w:val="fr-FR"/>
        </w:rPr>
        <w:t>Setesdal a été interprété sur scène</w:t>
      </w:r>
      <w:r w:rsidR="005142AC" w:rsidRPr="005142AC">
        <w:rPr>
          <w:i/>
          <w:lang w:val="fr-FR"/>
        </w:rPr>
        <w:t>]</w:t>
      </w:r>
    </w:p>
    <w:p w14:paraId="784ECEA5" w14:textId="446FAD4F" w:rsidR="00FE4F37" w:rsidRPr="005F78DB" w:rsidRDefault="00FE4F37" w:rsidP="005142AC">
      <w:pPr>
        <w:pStyle w:val="Orateurengris"/>
        <w:spacing w:before="120"/>
        <w:ind w:left="709" w:hanging="709"/>
        <w:rPr>
          <w:lang w:val="fr-FR"/>
        </w:rPr>
      </w:pPr>
      <w:r w:rsidRPr="00FE4F37">
        <w:rPr>
          <w:lang w:val="fr-FR"/>
        </w:rPr>
        <w:t xml:space="preserve">La </w:t>
      </w:r>
      <w:r w:rsidRPr="00FE4F37">
        <w:rPr>
          <w:b/>
          <w:lang w:val="fr-FR"/>
        </w:rPr>
        <w:t>Présidente de l'Organe d'évaluation</w:t>
      </w:r>
      <w:r>
        <w:rPr>
          <w:lang w:val="fr-FR"/>
        </w:rPr>
        <w:t xml:space="preserve"> a présenté la </w:t>
      </w:r>
      <w:r w:rsidRPr="00FE4F37">
        <w:rPr>
          <w:lang w:val="fr-FR"/>
        </w:rPr>
        <w:t>candidature</w:t>
      </w:r>
      <w:r>
        <w:rPr>
          <w:lang w:val="fr-FR"/>
        </w:rPr>
        <w:t xml:space="preserve"> </w:t>
      </w:r>
      <w:r w:rsidRPr="00FE4F37">
        <w:rPr>
          <w:lang w:val="fr-FR"/>
        </w:rPr>
        <w:t>s</w:t>
      </w:r>
      <w:r>
        <w:rPr>
          <w:lang w:val="fr-FR"/>
        </w:rPr>
        <w:t xml:space="preserve">uivante, </w:t>
      </w:r>
      <w:r w:rsidRPr="00FE4F37">
        <w:rPr>
          <w:b/>
          <w:lang w:val="fr-FR"/>
        </w:rPr>
        <w:t>l’ « hatajo de n</w:t>
      </w:r>
      <w:r>
        <w:rPr>
          <w:b/>
          <w:lang w:val="fr-FR"/>
        </w:rPr>
        <w:t>egritos »</w:t>
      </w:r>
      <w:r w:rsidRPr="00FE4F37">
        <w:rPr>
          <w:b/>
          <w:lang w:val="fr-FR"/>
        </w:rPr>
        <w:t xml:space="preserve"> et l’ « hatajo de pallitas » de la côte sud-centrale du Pérou </w:t>
      </w:r>
      <w:r w:rsidRPr="00FE4F37">
        <w:rPr>
          <w:lang w:val="fr-FR"/>
        </w:rPr>
        <w:t xml:space="preserve">[projet de décision 14.COM 10.b.29], soumise par </w:t>
      </w:r>
      <w:r w:rsidRPr="009E68D3">
        <w:rPr>
          <w:b/>
          <w:lang w:val="fr-FR"/>
        </w:rPr>
        <w:t>le</w:t>
      </w:r>
      <w:r w:rsidRPr="00FE4F37">
        <w:rPr>
          <w:b/>
          <w:lang w:val="fr-FR"/>
        </w:rPr>
        <w:t xml:space="preserve"> Pérou</w:t>
      </w:r>
      <w:r w:rsidRPr="00FE4F37">
        <w:rPr>
          <w:lang w:val="fr-FR"/>
        </w:rPr>
        <w:t>. L’ « hatajo de n</w:t>
      </w:r>
      <w:r>
        <w:rPr>
          <w:lang w:val="fr-FR"/>
        </w:rPr>
        <w:t>egritos »</w:t>
      </w:r>
      <w:r w:rsidRPr="00FE4F37">
        <w:rPr>
          <w:lang w:val="fr-FR"/>
        </w:rPr>
        <w:t xml:space="preserve"> et l’ « hatajo de pallitas » de la côte sud-centrale du Pérou </w:t>
      </w:r>
      <w:r>
        <w:rPr>
          <w:lang w:val="fr-FR"/>
        </w:rPr>
        <w:t xml:space="preserve">étaient </w:t>
      </w:r>
      <w:r w:rsidRPr="00FE4F37">
        <w:rPr>
          <w:lang w:val="fr-FR"/>
        </w:rPr>
        <w:t>deux expressions complémentaires</w:t>
      </w:r>
      <w:r w:rsidR="005F78DB">
        <w:rPr>
          <w:lang w:val="fr-FR"/>
        </w:rPr>
        <w:t xml:space="preserve">, </w:t>
      </w:r>
      <w:r w:rsidR="005F78DB" w:rsidRPr="00FE4F37">
        <w:rPr>
          <w:lang w:val="fr-FR"/>
        </w:rPr>
        <w:t>originaires du département d'Ica au</w:t>
      </w:r>
      <w:r w:rsidR="005F78DB">
        <w:rPr>
          <w:lang w:val="fr-FR"/>
        </w:rPr>
        <w:t xml:space="preserve"> centre du</w:t>
      </w:r>
      <w:r w:rsidR="005F78DB" w:rsidRPr="00FE4F37">
        <w:rPr>
          <w:lang w:val="fr-FR"/>
        </w:rPr>
        <w:t xml:space="preserve"> Pérou</w:t>
      </w:r>
      <w:r w:rsidR="005F78DB">
        <w:rPr>
          <w:lang w:val="fr-FR"/>
        </w:rPr>
        <w:t xml:space="preserve">, </w:t>
      </w:r>
      <w:r>
        <w:rPr>
          <w:lang w:val="fr-FR"/>
        </w:rPr>
        <w:t xml:space="preserve">qui associaient des </w:t>
      </w:r>
      <w:r w:rsidRPr="00FE4F37">
        <w:rPr>
          <w:lang w:val="fr-FR"/>
        </w:rPr>
        <w:t>musique</w:t>
      </w:r>
      <w:r>
        <w:rPr>
          <w:lang w:val="fr-FR"/>
        </w:rPr>
        <w:t>s</w:t>
      </w:r>
      <w:r w:rsidRPr="00FE4F37">
        <w:rPr>
          <w:lang w:val="fr-FR"/>
        </w:rPr>
        <w:t xml:space="preserve"> et de</w:t>
      </w:r>
      <w:r>
        <w:rPr>
          <w:lang w:val="fr-FR"/>
        </w:rPr>
        <w:t>s</w:t>
      </w:r>
      <w:r w:rsidRPr="00FE4F37">
        <w:rPr>
          <w:lang w:val="fr-FR"/>
        </w:rPr>
        <w:t xml:space="preserve"> chant</w:t>
      </w:r>
      <w:r>
        <w:rPr>
          <w:lang w:val="fr-FR"/>
        </w:rPr>
        <w:t>s</w:t>
      </w:r>
      <w:r w:rsidRPr="00FE4F37">
        <w:rPr>
          <w:lang w:val="fr-FR"/>
        </w:rPr>
        <w:t xml:space="preserve"> dans le cadre </w:t>
      </w:r>
      <w:r w:rsidR="005F78DB">
        <w:rPr>
          <w:lang w:val="fr-FR"/>
        </w:rPr>
        <w:t>des célébrations de Noël</w:t>
      </w:r>
      <w:r w:rsidRPr="00FE4F37">
        <w:rPr>
          <w:lang w:val="fr-FR"/>
        </w:rPr>
        <w:t xml:space="preserve">. Ces expressions </w:t>
      </w:r>
      <w:r w:rsidR="005F78DB">
        <w:rPr>
          <w:lang w:val="fr-FR"/>
        </w:rPr>
        <w:t xml:space="preserve">étaient </w:t>
      </w:r>
      <w:r w:rsidRPr="00FE4F37">
        <w:rPr>
          <w:lang w:val="fr-FR"/>
        </w:rPr>
        <w:t>des représen</w:t>
      </w:r>
      <w:r w:rsidR="005F78DB">
        <w:rPr>
          <w:lang w:val="fr-FR"/>
        </w:rPr>
        <w:t xml:space="preserve">tations bibliques </w:t>
      </w:r>
      <w:r w:rsidRPr="00FE4F37">
        <w:rPr>
          <w:lang w:val="fr-FR"/>
        </w:rPr>
        <w:t>de la visite d'un groupe de bergers à l'enfant Jésus nouve</w:t>
      </w:r>
      <w:r w:rsidR="005F78DB">
        <w:rPr>
          <w:lang w:val="fr-FR"/>
        </w:rPr>
        <w:t>au-né et de l'arrivée des Rois m</w:t>
      </w:r>
      <w:r w:rsidRPr="00FE4F37">
        <w:rPr>
          <w:lang w:val="fr-FR"/>
        </w:rPr>
        <w:t>ages. D'après les informations contenues dans le dossier, la candidature satisfai</w:t>
      </w:r>
      <w:r w:rsidR="005F78DB">
        <w:rPr>
          <w:lang w:val="fr-FR"/>
        </w:rPr>
        <w:t>sai</w:t>
      </w:r>
      <w:r w:rsidRPr="00FE4F37">
        <w:rPr>
          <w:lang w:val="fr-FR"/>
        </w:rPr>
        <w:t>t aux cinq critères d'inscription sur la Liste représentative. L'Organe d'évaluation a</w:t>
      </w:r>
      <w:r w:rsidR="005F78DB">
        <w:rPr>
          <w:lang w:val="fr-FR"/>
        </w:rPr>
        <w:t>vait estimé que l’ « hatajo de negritos » et l’ « hatajo de pallitas »</w:t>
      </w:r>
      <w:r w:rsidR="005F78DB" w:rsidRPr="00FE4F37">
        <w:rPr>
          <w:lang w:val="fr-FR"/>
        </w:rPr>
        <w:t xml:space="preserve"> </w:t>
      </w:r>
      <w:r w:rsidR="005F78DB">
        <w:rPr>
          <w:lang w:val="fr-FR"/>
        </w:rPr>
        <w:t xml:space="preserve">étaient </w:t>
      </w:r>
      <w:r w:rsidRPr="00FE4F37">
        <w:rPr>
          <w:lang w:val="fr-FR"/>
        </w:rPr>
        <w:t xml:space="preserve">des représentations importantes de l'identité </w:t>
      </w:r>
      <w:r w:rsidR="005F78DB">
        <w:rPr>
          <w:lang w:val="fr-FR"/>
        </w:rPr>
        <w:t>des métis et des descendants d’Africains</w:t>
      </w:r>
      <w:r w:rsidRPr="00FE4F37">
        <w:rPr>
          <w:lang w:val="fr-FR"/>
        </w:rPr>
        <w:t xml:space="preserve"> de la régio</w:t>
      </w:r>
      <w:r w:rsidR="005F78DB">
        <w:rPr>
          <w:lang w:val="fr-FR"/>
        </w:rPr>
        <w:t>n. La viabilité de l'élément était</w:t>
      </w:r>
      <w:r w:rsidRPr="00FE4F37">
        <w:rPr>
          <w:lang w:val="fr-FR"/>
        </w:rPr>
        <w:t xml:space="preserve"> assurée par certaines familles et membres des communautés qui organis</w:t>
      </w:r>
      <w:r w:rsidR="005F78DB">
        <w:rPr>
          <w:lang w:val="fr-FR"/>
        </w:rPr>
        <w:t>ai</w:t>
      </w:r>
      <w:r w:rsidRPr="00FE4F37">
        <w:rPr>
          <w:lang w:val="fr-FR"/>
        </w:rPr>
        <w:t>e</w:t>
      </w:r>
      <w:r w:rsidR="005F78DB">
        <w:rPr>
          <w:lang w:val="fr-FR"/>
        </w:rPr>
        <w:t xml:space="preserve">nt les groupes de danse et mettaient à leur disposition </w:t>
      </w:r>
      <w:r w:rsidRPr="00FE4F37">
        <w:rPr>
          <w:lang w:val="fr-FR"/>
        </w:rPr>
        <w:t xml:space="preserve">des espaces pour les répétitions dans les mois précédant Noël. Lors du processus de candidature, de nombreuses associations et municipalités </w:t>
      </w:r>
      <w:r w:rsidR="005F78DB">
        <w:rPr>
          <w:lang w:val="fr-FR"/>
        </w:rPr>
        <w:t xml:space="preserve">avaient </w:t>
      </w:r>
      <w:r w:rsidRPr="00FE4F37">
        <w:rPr>
          <w:lang w:val="fr-FR"/>
        </w:rPr>
        <w:t xml:space="preserve">participé activement à la rédaction du dossier et </w:t>
      </w:r>
      <w:r w:rsidR="005F78DB">
        <w:rPr>
          <w:lang w:val="fr-FR"/>
        </w:rPr>
        <w:t xml:space="preserve">avaient </w:t>
      </w:r>
      <w:r w:rsidRPr="00FE4F37">
        <w:rPr>
          <w:lang w:val="fr-FR"/>
        </w:rPr>
        <w:t>donné leur consentement libre, préalable et éclairé. L'Organe d'évaluation a</w:t>
      </w:r>
      <w:r w:rsidR="005F78DB">
        <w:rPr>
          <w:lang w:val="fr-FR"/>
        </w:rPr>
        <w:t>vait</w:t>
      </w:r>
      <w:r w:rsidRPr="00FE4F37">
        <w:rPr>
          <w:lang w:val="fr-FR"/>
        </w:rPr>
        <w:t xml:space="preserve"> félicité l'État partie d'avoir </w:t>
      </w:r>
      <w:r w:rsidR="005F78DB">
        <w:rPr>
          <w:lang w:val="fr-FR"/>
        </w:rPr>
        <w:t xml:space="preserve">soumis </w:t>
      </w:r>
      <w:r w:rsidRPr="00FE4F37">
        <w:rPr>
          <w:lang w:val="fr-FR"/>
        </w:rPr>
        <w:t>une candidature exemplaire, notamment en ce qui concerne les mesures de sau</w:t>
      </w:r>
      <w:r w:rsidR="005F78DB">
        <w:rPr>
          <w:lang w:val="fr-FR"/>
        </w:rPr>
        <w:t>vegarde. L'Organe d'évaluation recommandait</w:t>
      </w:r>
      <w:r w:rsidRPr="00FE4F37">
        <w:rPr>
          <w:lang w:val="fr-FR"/>
        </w:rPr>
        <w:t xml:space="preserve"> que le Comité inscrive </w:t>
      </w:r>
      <w:r w:rsidR="005F78DB" w:rsidRPr="005F78DB">
        <w:rPr>
          <w:lang w:val="fr-FR"/>
        </w:rPr>
        <w:t>l’ « hatajo de negritos » et l’ « hatajo de pallitas » de la côte sud-centrale du Pérou sur la Liste représentative.</w:t>
      </w:r>
    </w:p>
    <w:p w14:paraId="2A593FBE" w14:textId="217E5759" w:rsidR="00C5349D" w:rsidRPr="00C5349D" w:rsidRDefault="00C5349D" w:rsidP="005142AC">
      <w:pPr>
        <w:pStyle w:val="Orateurengris"/>
        <w:spacing w:before="120"/>
        <w:ind w:left="709" w:hanging="709"/>
        <w:rPr>
          <w:b/>
          <w:lang w:val="fr-FR"/>
        </w:rPr>
      </w:pPr>
      <w:r>
        <w:rPr>
          <w:lang w:val="fr-FR"/>
        </w:rPr>
        <w:t xml:space="preserve">La </w:t>
      </w:r>
      <w:r w:rsidRPr="00C5349D">
        <w:rPr>
          <w:b/>
          <w:lang w:val="fr-FR"/>
        </w:rPr>
        <w:t>Vice-Présidente</w:t>
      </w:r>
      <w:r>
        <w:rPr>
          <w:lang w:val="fr-FR"/>
        </w:rPr>
        <w:t xml:space="preserve"> a noté qu’aucun </w:t>
      </w:r>
      <w:r w:rsidRPr="00C5349D">
        <w:rPr>
          <w:lang w:val="fr-FR"/>
        </w:rPr>
        <w:t>amendement</w:t>
      </w:r>
      <w:r>
        <w:rPr>
          <w:lang w:val="fr-FR"/>
        </w:rPr>
        <w:t xml:space="preserve"> ni demande de débat n’avait été soumis, et a proposé d’adopter le projet de décision dans son ensemble. </w:t>
      </w:r>
      <w:r w:rsidRPr="00C5349D">
        <w:rPr>
          <w:lang w:val="fr-FR"/>
        </w:rPr>
        <w:t>En l'absence d'</w:t>
      </w:r>
      <w:r>
        <w:rPr>
          <w:lang w:val="fr-FR"/>
        </w:rPr>
        <w:t xml:space="preserve">objections, la </w:t>
      </w:r>
      <w:r w:rsidRPr="00C5349D">
        <w:rPr>
          <w:b/>
          <w:lang w:val="fr-FR"/>
        </w:rPr>
        <w:t xml:space="preserve">Vice-Présidente a déclaré adoptée la décision </w:t>
      </w:r>
      <w:hyperlink r:id="rId119" w:history="1">
        <w:r w:rsidRPr="00C5349D">
          <w:rPr>
            <w:rStyle w:val="Hyperlink"/>
            <w:b/>
            <w:lang w:val="fr-FR"/>
          </w:rPr>
          <w:t>14.COM 10.b.29</w:t>
        </w:r>
      </w:hyperlink>
      <w:r w:rsidRPr="00C5349D">
        <w:rPr>
          <w:rStyle w:val="Hyperlink"/>
          <w:b/>
          <w:u w:val="none"/>
          <w:lang w:val="fr-FR"/>
        </w:rPr>
        <w:t xml:space="preserve"> </w:t>
      </w:r>
      <w:r w:rsidRPr="00C5349D">
        <w:rPr>
          <w:b/>
          <w:lang w:val="fr-FR"/>
        </w:rPr>
        <w:t>d’inscrire</w:t>
      </w:r>
      <w:r>
        <w:rPr>
          <w:lang w:val="fr-FR"/>
        </w:rPr>
        <w:t xml:space="preserve"> </w:t>
      </w:r>
      <w:r w:rsidRPr="00FE4F37">
        <w:rPr>
          <w:b/>
          <w:lang w:val="fr-FR"/>
        </w:rPr>
        <w:t>l’ « hatajo de n</w:t>
      </w:r>
      <w:r>
        <w:rPr>
          <w:b/>
          <w:lang w:val="fr-FR"/>
        </w:rPr>
        <w:t>egritos »</w:t>
      </w:r>
      <w:r w:rsidRPr="00FE4F37">
        <w:rPr>
          <w:b/>
          <w:lang w:val="fr-FR"/>
        </w:rPr>
        <w:t xml:space="preserve"> et l’ « hatajo de pallitas » de la côte sud-centrale du Pérou</w:t>
      </w:r>
      <w:r>
        <w:rPr>
          <w:b/>
          <w:lang w:val="fr-FR"/>
        </w:rPr>
        <w:t xml:space="preserve"> sur la Liste représentative.</w:t>
      </w:r>
    </w:p>
    <w:p w14:paraId="1E9DDA0F" w14:textId="2C236669" w:rsidR="00C5349D" w:rsidRPr="00C5349D" w:rsidRDefault="00C5349D" w:rsidP="005142AC">
      <w:pPr>
        <w:pStyle w:val="Orateurengris"/>
        <w:spacing w:before="120"/>
        <w:ind w:left="709" w:hanging="709"/>
        <w:rPr>
          <w:lang w:val="fr-FR"/>
        </w:rPr>
      </w:pPr>
      <w:r w:rsidRPr="00C5349D">
        <w:rPr>
          <w:lang w:val="fr-FR"/>
        </w:rPr>
        <w:t xml:space="preserve">La </w:t>
      </w:r>
      <w:r w:rsidRPr="00C5349D">
        <w:rPr>
          <w:b/>
          <w:lang w:val="fr-FR"/>
        </w:rPr>
        <w:t>délégation du Pérou</w:t>
      </w:r>
      <w:r w:rsidRPr="00C5349D">
        <w:rPr>
          <w:lang w:val="fr-FR"/>
        </w:rPr>
        <w:t xml:space="preserve"> a remercié le Comité et le</w:t>
      </w:r>
      <w:r>
        <w:rPr>
          <w:lang w:val="fr-FR"/>
        </w:rPr>
        <w:t xml:space="preserve"> Secrétariat d'avoir reconnu l’hatajo de negritos et l’hatajo de pallitas en inscrivant l’</w:t>
      </w:r>
      <w:r w:rsidRPr="00C5349D">
        <w:rPr>
          <w:lang w:val="fr-FR"/>
        </w:rPr>
        <w:t>élément sur la Liste représentative. Ces festivités ar</w:t>
      </w:r>
      <w:r w:rsidR="003D7E86">
        <w:rPr>
          <w:lang w:val="fr-FR"/>
        </w:rPr>
        <w:t>tistiques, musicales et chorégraphiques</w:t>
      </w:r>
      <w:r w:rsidRPr="00C5349D">
        <w:rPr>
          <w:lang w:val="fr-FR"/>
        </w:rPr>
        <w:t xml:space="preserve"> constitu</w:t>
      </w:r>
      <w:r>
        <w:rPr>
          <w:lang w:val="fr-FR"/>
        </w:rPr>
        <w:t>ai</w:t>
      </w:r>
      <w:r w:rsidRPr="00C5349D">
        <w:rPr>
          <w:lang w:val="fr-FR"/>
        </w:rPr>
        <w:t>ent une grande partie de la vie familiale et communautaire et un élément essentiel du paysage du patrimoine culturel immatériel du Pérou. Deux danseurs étaient présents et heureux de participer à la r</w:t>
      </w:r>
      <w:r>
        <w:rPr>
          <w:lang w:val="fr-FR"/>
        </w:rPr>
        <w:t>éunion. La délégation était tout à fait</w:t>
      </w:r>
      <w:r w:rsidRPr="00C5349D">
        <w:rPr>
          <w:lang w:val="fr-FR"/>
        </w:rPr>
        <w:t xml:space="preserve"> consciente</w:t>
      </w:r>
      <w:r>
        <w:rPr>
          <w:lang w:val="fr-FR"/>
        </w:rPr>
        <w:t xml:space="preserve"> que ce type d'élément contribuait</w:t>
      </w:r>
      <w:r w:rsidRPr="00C5349D">
        <w:rPr>
          <w:lang w:val="fr-FR"/>
        </w:rPr>
        <w:t xml:space="preserve"> à la reconnaissance de</w:t>
      </w:r>
      <w:r>
        <w:rPr>
          <w:lang w:val="fr-FR"/>
        </w:rPr>
        <w:t>s</w:t>
      </w:r>
      <w:r w:rsidRPr="00C5349D">
        <w:rPr>
          <w:lang w:val="fr-FR"/>
        </w:rPr>
        <w:t xml:space="preserve"> traditions anciennes, ajoutant qu'elle soumettrait ses rapports en 2020 ou 2024 afin </w:t>
      </w:r>
      <w:r>
        <w:rPr>
          <w:lang w:val="fr-FR"/>
        </w:rPr>
        <w:t xml:space="preserve">que </w:t>
      </w:r>
      <w:r w:rsidRPr="00C5349D">
        <w:rPr>
          <w:lang w:val="fr-FR"/>
        </w:rPr>
        <w:t>son expérience</w:t>
      </w:r>
      <w:r>
        <w:rPr>
          <w:lang w:val="fr-FR"/>
        </w:rPr>
        <w:t xml:space="preserve"> puisse être partagée. Elle a également remercié la D</w:t>
      </w:r>
      <w:r w:rsidRPr="00C5349D">
        <w:rPr>
          <w:lang w:val="fr-FR"/>
        </w:rPr>
        <w:t>irection régionale pour son travail sur le patrimoine culturel immatériel, ainsi que le CRESPIAL pour tout le travail qu'il a</w:t>
      </w:r>
      <w:r>
        <w:rPr>
          <w:lang w:val="fr-FR"/>
        </w:rPr>
        <w:t>vait</w:t>
      </w:r>
      <w:r w:rsidRPr="00C5349D">
        <w:rPr>
          <w:lang w:val="fr-FR"/>
        </w:rPr>
        <w:t xml:space="preserve"> </w:t>
      </w:r>
      <w:r>
        <w:rPr>
          <w:lang w:val="fr-FR"/>
        </w:rPr>
        <w:t xml:space="preserve">réalisé </w:t>
      </w:r>
      <w:r w:rsidRPr="00C5349D">
        <w:rPr>
          <w:lang w:val="fr-FR"/>
        </w:rPr>
        <w:t xml:space="preserve">en coulisses </w:t>
      </w:r>
      <w:r w:rsidR="003D7E86">
        <w:rPr>
          <w:lang w:val="fr-FR"/>
        </w:rPr>
        <w:t xml:space="preserve">afin de </w:t>
      </w:r>
      <w:r w:rsidRPr="00C5349D">
        <w:rPr>
          <w:lang w:val="fr-FR"/>
        </w:rPr>
        <w:t>préparer ce dossier de candidature.</w:t>
      </w:r>
    </w:p>
    <w:p w14:paraId="0A33F9EA" w14:textId="228FFC2F" w:rsidR="00E3232F" w:rsidRDefault="000B08BA" w:rsidP="00E3232F">
      <w:pPr>
        <w:pStyle w:val="Orateurengris"/>
        <w:spacing w:before="120"/>
        <w:ind w:left="709" w:hanging="709"/>
        <w:rPr>
          <w:lang w:val="fr-FR"/>
        </w:rPr>
      </w:pPr>
      <w:r w:rsidRPr="000B08BA">
        <w:rPr>
          <w:lang w:val="fr-FR"/>
        </w:rPr>
        <w:t xml:space="preserve">La </w:t>
      </w:r>
      <w:r w:rsidRPr="000B08BA">
        <w:rPr>
          <w:b/>
          <w:lang w:val="fr-FR"/>
        </w:rPr>
        <w:t>délégation du Pérou</w:t>
      </w:r>
      <w:r>
        <w:rPr>
          <w:lang w:val="fr-FR"/>
        </w:rPr>
        <w:t xml:space="preserve"> [deuxième orateur] s’est exprimée au nom du ministre de la Culture, qui ne pouvait </w:t>
      </w:r>
      <w:r w:rsidRPr="000B08BA">
        <w:rPr>
          <w:lang w:val="fr-FR"/>
        </w:rPr>
        <w:t>malheureusement pas être présent</w:t>
      </w:r>
      <w:r>
        <w:rPr>
          <w:lang w:val="fr-FR"/>
        </w:rPr>
        <w:t>,</w:t>
      </w:r>
      <w:r w:rsidRPr="000B08BA">
        <w:rPr>
          <w:lang w:val="fr-FR"/>
        </w:rPr>
        <w:t xml:space="preserve"> pour réaffirmer l'engagement du Pérou à sauvegarder son patrimoine culturel immatériel, ainsi que les coutumes régionales et locales. Cet élément et son inscription sur la Liste représentative </w:t>
      </w:r>
      <w:r w:rsidR="00E3232F">
        <w:rPr>
          <w:lang w:val="fr-FR"/>
        </w:rPr>
        <w:t xml:space="preserve">étaient </w:t>
      </w:r>
      <w:r w:rsidRPr="000B08BA">
        <w:rPr>
          <w:lang w:val="fr-FR"/>
        </w:rPr>
        <w:t>le fruit de deux</w:t>
      </w:r>
      <w:r w:rsidR="00E3232F">
        <w:rPr>
          <w:lang w:val="fr-FR"/>
        </w:rPr>
        <w:t xml:space="preserve"> années de travail du d</w:t>
      </w:r>
      <w:r w:rsidR="00E3232F" w:rsidRPr="00E3232F">
        <w:rPr>
          <w:lang w:val="fr-FR"/>
        </w:rPr>
        <w:t xml:space="preserve">épartement </w:t>
      </w:r>
      <w:r w:rsidR="00E3232F">
        <w:rPr>
          <w:lang w:val="fr-FR"/>
        </w:rPr>
        <w:t xml:space="preserve">d’Ica, en </w:t>
      </w:r>
      <w:r w:rsidR="00E3232F" w:rsidRPr="00E3232F">
        <w:rPr>
          <w:lang w:val="fr-FR"/>
        </w:rPr>
        <w:t>collaboration</w:t>
      </w:r>
      <w:r w:rsidRPr="000B08BA">
        <w:rPr>
          <w:lang w:val="fr-FR"/>
        </w:rPr>
        <w:t xml:space="preserve"> </w:t>
      </w:r>
      <w:r w:rsidR="00E3232F">
        <w:rPr>
          <w:lang w:val="fr-FR"/>
        </w:rPr>
        <w:t>avec le ministère de la C</w:t>
      </w:r>
      <w:r w:rsidRPr="000B08BA">
        <w:rPr>
          <w:lang w:val="fr-FR"/>
        </w:rPr>
        <w:t xml:space="preserve">ulture qui avait préparé ce dossier pour la première fois en 2016. Toutes les familles qui, année après </w:t>
      </w:r>
      <w:r w:rsidR="00E3232F">
        <w:rPr>
          <w:lang w:val="fr-FR"/>
        </w:rPr>
        <w:t>année, organisaient</w:t>
      </w:r>
      <w:r w:rsidRPr="000B08BA">
        <w:rPr>
          <w:lang w:val="fr-FR"/>
        </w:rPr>
        <w:t xml:space="preserve"> les </w:t>
      </w:r>
      <w:r w:rsidR="00E3232F">
        <w:rPr>
          <w:lang w:val="fr-FR"/>
        </w:rPr>
        <w:t>groupes, les événements et mettaient à disposition les espaces nécessaires à la</w:t>
      </w:r>
      <w:r w:rsidRPr="000B08BA">
        <w:rPr>
          <w:lang w:val="fr-FR"/>
        </w:rPr>
        <w:t xml:space="preserve"> pratique </w:t>
      </w:r>
      <w:r w:rsidR="00E3232F">
        <w:rPr>
          <w:lang w:val="fr-FR"/>
        </w:rPr>
        <w:t xml:space="preserve">réaffirmaient </w:t>
      </w:r>
      <w:r w:rsidR="00E3232F" w:rsidRPr="00E3232F">
        <w:rPr>
          <w:lang w:val="fr-FR"/>
        </w:rPr>
        <w:t>également</w:t>
      </w:r>
      <w:r w:rsidRPr="000B08BA">
        <w:rPr>
          <w:lang w:val="fr-FR"/>
        </w:rPr>
        <w:t xml:space="preserve"> l'importance de cet élément pour leur culture e</w:t>
      </w:r>
      <w:r w:rsidR="00E3232F">
        <w:rPr>
          <w:lang w:val="fr-FR"/>
        </w:rPr>
        <w:t>t leur identité, ce qui témoignait de leur engagement envers</w:t>
      </w:r>
      <w:r w:rsidRPr="000B08BA">
        <w:rPr>
          <w:lang w:val="fr-FR"/>
        </w:rPr>
        <w:t xml:space="preserve"> la musique et les danses pour protéger leur patrimoine. Il a également été noté qu'il s'agissait du premier élément afro-</w:t>
      </w:r>
      <w:r w:rsidR="00E3232F">
        <w:rPr>
          <w:lang w:val="fr-FR"/>
        </w:rPr>
        <w:t>péruvien inscrit, ce qui attestait</w:t>
      </w:r>
      <w:r w:rsidRPr="000B08BA">
        <w:rPr>
          <w:lang w:val="fr-FR"/>
        </w:rPr>
        <w:t xml:space="preserve"> la capacité de la communauté à exprimer son identité et </w:t>
      </w:r>
      <w:r w:rsidR="00E3232F">
        <w:rPr>
          <w:lang w:val="fr-FR"/>
        </w:rPr>
        <w:t>de l</w:t>
      </w:r>
      <w:r w:rsidRPr="000B08BA">
        <w:rPr>
          <w:lang w:val="fr-FR"/>
        </w:rPr>
        <w:t xml:space="preserve">a longue histoire de </w:t>
      </w:r>
      <w:r w:rsidR="00E3232F">
        <w:rPr>
          <w:lang w:val="fr-FR"/>
        </w:rPr>
        <w:t xml:space="preserve">sa pratique de la </w:t>
      </w:r>
      <w:r w:rsidRPr="000B08BA">
        <w:rPr>
          <w:lang w:val="fr-FR"/>
        </w:rPr>
        <w:t>danse.</w:t>
      </w:r>
    </w:p>
    <w:p w14:paraId="00BD424D" w14:textId="651C8676" w:rsidR="00E3232F" w:rsidRPr="00E3232F" w:rsidRDefault="00E3232F" w:rsidP="00E3232F">
      <w:pPr>
        <w:pStyle w:val="Orateurengris"/>
        <w:spacing w:before="120"/>
        <w:ind w:left="709" w:hanging="709"/>
        <w:rPr>
          <w:lang w:val="fr-FR"/>
        </w:rPr>
      </w:pPr>
      <w:r w:rsidRPr="00E3232F">
        <w:rPr>
          <w:lang w:val="fr-FR"/>
        </w:rPr>
        <w:t xml:space="preserve">La </w:t>
      </w:r>
      <w:r w:rsidRPr="00E3232F">
        <w:rPr>
          <w:b/>
          <w:lang w:val="fr-FR"/>
        </w:rPr>
        <w:t>délégation du Pérou</w:t>
      </w:r>
      <w:r w:rsidRPr="00E3232F">
        <w:rPr>
          <w:lang w:val="fr-FR"/>
        </w:rPr>
        <w:t xml:space="preserve"> [troisièm</w:t>
      </w:r>
      <w:r>
        <w:rPr>
          <w:lang w:val="fr-FR"/>
        </w:rPr>
        <w:t>e orateur], un</w:t>
      </w:r>
      <w:r w:rsidR="00AA79CB">
        <w:rPr>
          <w:lang w:val="fr-FR"/>
        </w:rPr>
        <w:t>e</w:t>
      </w:r>
      <w:r>
        <w:rPr>
          <w:lang w:val="fr-FR"/>
        </w:rPr>
        <w:t xml:space="preserve"> représentant</w:t>
      </w:r>
      <w:r w:rsidR="00AA79CB">
        <w:rPr>
          <w:lang w:val="fr-FR"/>
        </w:rPr>
        <w:t>e</w:t>
      </w:r>
      <w:r>
        <w:rPr>
          <w:lang w:val="fr-FR"/>
        </w:rPr>
        <w:t xml:space="preserve"> de l’h</w:t>
      </w:r>
      <w:r w:rsidRPr="00E3232F">
        <w:rPr>
          <w:lang w:val="fr-FR"/>
        </w:rPr>
        <w:t xml:space="preserve">atajo, a remercié tous les participants pour leur travail et tous ceux qui </w:t>
      </w:r>
      <w:r>
        <w:rPr>
          <w:lang w:val="fr-FR"/>
        </w:rPr>
        <w:t xml:space="preserve">avaient </w:t>
      </w:r>
      <w:r w:rsidRPr="00E3232F">
        <w:rPr>
          <w:lang w:val="fr-FR"/>
        </w:rPr>
        <w:t>évalué cet élément part</w:t>
      </w:r>
      <w:r>
        <w:rPr>
          <w:lang w:val="fr-FR"/>
        </w:rPr>
        <w:t>iculier du patrimoine culturel de l’h</w:t>
      </w:r>
      <w:r w:rsidRPr="00E3232F">
        <w:rPr>
          <w:lang w:val="fr-FR"/>
        </w:rPr>
        <w:t xml:space="preserve">atajo. Avec une émotion évidente, elle a </w:t>
      </w:r>
      <w:r>
        <w:rPr>
          <w:lang w:val="fr-FR"/>
        </w:rPr>
        <w:t>adressé ses remerciements les plus chaleureux à tous ceux qui</w:t>
      </w:r>
      <w:r w:rsidRPr="00E3232F">
        <w:rPr>
          <w:lang w:val="fr-FR"/>
        </w:rPr>
        <w:t xml:space="preserve"> </w:t>
      </w:r>
      <w:r w:rsidR="00AA79CB">
        <w:rPr>
          <w:lang w:val="fr-FR"/>
        </w:rPr>
        <w:t>étaient au Pérou</w:t>
      </w:r>
      <w:r>
        <w:rPr>
          <w:lang w:val="fr-FR"/>
        </w:rPr>
        <w:t>, ainsi qu’aux</w:t>
      </w:r>
      <w:r w:rsidRPr="00E3232F">
        <w:rPr>
          <w:lang w:val="fr-FR"/>
        </w:rPr>
        <w:t xml:space="preserve"> ancêtres qui </w:t>
      </w:r>
      <w:r>
        <w:rPr>
          <w:lang w:val="fr-FR"/>
        </w:rPr>
        <w:t xml:space="preserve">avaient </w:t>
      </w:r>
      <w:r w:rsidRPr="00E3232F">
        <w:rPr>
          <w:lang w:val="fr-FR"/>
        </w:rPr>
        <w:t xml:space="preserve">apporté </w:t>
      </w:r>
      <w:r w:rsidR="00AA79CB">
        <w:rPr>
          <w:lang w:val="fr-FR"/>
        </w:rPr>
        <w:t>d’</w:t>
      </w:r>
      <w:r w:rsidRPr="00E3232F">
        <w:rPr>
          <w:lang w:val="fr-FR"/>
        </w:rPr>
        <w:t xml:space="preserve">Afrique </w:t>
      </w:r>
      <w:r w:rsidR="00AA79CB">
        <w:rPr>
          <w:lang w:val="fr-FR"/>
        </w:rPr>
        <w:t>jusqu’au Pérou ce riche élément de la</w:t>
      </w:r>
      <w:r w:rsidR="00AA79CB" w:rsidRPr="00E3232F">
        <w:rPr>
          <w:lang w:val="fr-FR"/>
        </w:rPr>
        <w:t xml:space="preserve"> culture</w:t>
      </w:r>
      <w:r w:rsidRPr="00E3232F">
        <w:rPr>
          <w:lang w:val="fr-FR"/>
        </w:rPr>
        <w:t xml:space="preserve">. Elle dansait depuis 25 ans et c'était une immense source de fierté d'être </w:t>
      </w:r>
      <w:r w:rsidR="003D7E86">
        <w:rPr>
          <w:lang w:val="fr-FR"/>
        </w:rPr>
        <w:t xml:space="preserve">le </w:t>
      </w:r>
      <w:r w:rsidRPr="00E3232F">
        <w:rPr>
          <w:lang w:val="fr-FR"/>
        </w:rPr>
        <w:t>témoin de cette reconnaissance internationale de l'héritage de ses ancêtres. Elle a r</w:t>
      </w:r>
      <w:r w:rsidR="00AA79CB">
        <w:rPr>
          <w:lang w:val="fr-FR"/>
        </w:rPr>
        <w:t>emercié tous ceux qui continuaient</w:t>
      </w:r>
      <w:r w:rsidRPr="00E3232F">
        <w:rPr>
          <w:lang w:val="fr-FR"/>
        </w:rPr>
        <w:t xml:space="preserve"> à soutenir cette culture.</w:t>
      </w:r>
    </w:p>
    <w:p w14:paraId="3D579C00" w14:textId="1B42CAF6" w:rsidR="00AA79CB" w:rsidRPr="00AA79CB" w:rsidRDefault="00AA79CB" w:rsidP="005142AC">
      <w:pPr>
        <w:pStyle w:val="Orateurengris"/>
        <w:spacing w:before="120"/>
        <w:ind w:left="709" w:hanging="709"/>
        <w:rPr>
          <w:lang w:val="fr-FR"/>
        </w:rPr>
      </w:pPr>
      <w:r w:rsidRPr="00AA79CB">
        <w:rPr>
          <w:lang w:val="fr-FR"/>
        </w:rPr>
        <w:t xml:space="preserve">La </w:t>
      </w:r>
      <w:r w:rsidRPr="00AA79CB">
        <w:rPr>
          <w:b/>
          <w:lang w:val="fr-FR"/>
        </w:rPr>
        <w:t>délégation du Pérou</w:t>
      </w:r>
      <w:r w:rsidRPr="00AA79CB">
        <w:rPr>
          <w:lang w:val="fr-FR"/>
        </w:rPr>
        <w:t xml:space="preserve"> [quatrième </w:t>
      </w:r>
      <w:r>
        <w:rPr>
          <w:lang w:val="fr-FR"/>
        </w:rPr>
        <w:t>orateur], un représentant de l'h</w:t>
      </w:r>
      <w:r w:rsidRPr="00AA79CB">
        <w:rPr>
          <w:lang w:val="fr-FR"/>
        </w:rPr>
        <w:t>atajo, a remercié le</w:t>
      </w:r>
      <w:r>
        <w:rPr>
          <w:lang w:val="fr-FR"/>
        </w:rPr>
        <w:t xml:space="preserve"> Seigneur de lui donner</w:t>
      </w:r>
      <w:r w:rsidRPr="00AA79CB">
        <w:rPr>
          <w:lang w:val="fr-FR"/>
        </w:rPr>
        <w:t xml:space="preserve"> privilège de pouvoir assister à la réunion, et a exprimé ses remerc</w:t>
      </w:r>
      <w:r>
        <w:rPr>
          <w:lang w:val="fr-FR"/>
        </w:rPr>
        <w:t>iements au nom de tous ceux qui travaillaient</w:t>
      </w:r>
      <w:r w:rsidR="00202A8C">
        <w:rPr>
          <w:lang w:val="fr-FR"/>
        </w:rPr>
        <w:t xml:space="preserve"> </w:t>
      </w:r>
      <w:r w:rsidR="003D7E86">
        <w:rPr>
          <w:lang w:val="fr-FR"/>
        </w:rPr>
        <w:t xml:space="preserve">autour de </w:t>
      </w:r>
      <w:r w:rsidR="00202A8C">
        <w:rPr>
          <w:lang w:val="fr-FR"/>
        </w:rPr>
        <w:t>l'h</w:t>
      </w:r>
      <w:r w:rsidRPr="00AA79CB">
        <w:rPr>
          <w:lang w:val="fr-FR"/>
        </w:rPr>
        <w:t>atajo. Au nom de se</w:t>
      </w:r>
      <w:r>
        <w:rPr>
          <w:lang w:val="fr-FR"/>
        </w:rPr>
        <w:t>s collègues et amis restés au Pérou</w:t>
      </w:r>
      <w:r w:rsidRPr="00AA79CB">
        <w:rPr>
          <w:lang w:val="fr-FR"/>
        </w:rPr>
        <w:t>, il a r</w:t>
      </w:r>
      <w:r>
        <w:rPr>
          <w:lang w:val="fr-FR"/>
        </w:rPr>
        <w:t>endu hommage au patrimoine des h</w:t>
      </w:r>
      <w:r w:rsidRPr="00AA79CB">
        <w:rPr>
          <w:lang w:val="fr-FR"/>
        </w:rPr>
        <w:t xml:space="preserve">atajos et s'est réjoui de </w:t>
      </w:r>
      <w:r>
        <w:rPr>
          <w:lang w:val="fr-FR"/>
        </w:rPr>
        <w:t>voir les h</w:t>
      </w:r>
      <w:r w:rsidRPr="00AA79CB">
        <w:rPr>
          <w:lang w:val="fr-FR"/>
        </w:rPr>
        <w:t xml:space="preserve">atajos reconnus comme patrimoine culturel immatériel de l'humanité. Il a estimé qu'il s'agissait d'une reconnaissance posthume de tous ceux qui </w:t>
      </w:r>
      <w:r>
        <w:rPr>
          <w:lang w:val="fr-FR"/>
        </w:rPr>
        <w:t xml:space="preserve">avaient </w:t>
      </w:r>
      <w:r w:rsidRPr="00AA79CB">
        <w:rPr>
          <w:lang w:val="fr-FR"/>
        </w:rPr>
        <w:t>porté cette tradition à travers les âges et dont l'héritage a</w:t>
      </w:r>
      <w:r>
        <w:rPr>
          <w:lang w:val="fr-FR"/>
        </w:rPr>
        <w:t>vait été légué aux h</w:t>
      </w:r>
      <w:r w:rsidRPr="00AA79CB">
        <w:rPr>
          <w:lang w:val="fr-FR"/>
        </w:rPr>
        <w:t>atajo</w:t>
      </w:r>
      <w:r>
        <w:rPr>
          <w:lang w:val="fr-FR"/>
        </w:rPr>
        <w:t>s</w:t>
      </w:r>
      <w:r w:rsidR="003D7E86">
        <w:rPr>
          <w:lang w:val="fr-FR"/>
        </w:rPr>
        <w:t xml:space="preserve"> d'aujourd'hui, qui s’engageaient</w:t>
      </w:r>
      <w:r w:rsidRPr="00AA79CB">
        <w:rPr>
          <w:lang w:val="fr-FR"/>
        </w:rPr>
        <w:t xml:space="preserve"> à poursuivre la pratique de cet élément avec la même passion et la même ferveur. Une ceinture de couleur a été offerte en cadeau à la Présidente et au Sous-Directeur général pour exprimer les remerciements de la population de la province.</w:t>
      </w:r>
    </w:p>
    <w:p w14:paraId="5690A3FD" w14:textId="17E12366" w:rsidR="005142AC" w:rsidRPr="005142AC" w:rsidRDefault="00202A8C" w:rsidP="005142AC">
      <w:pPr>
        <w:pStyle w:val="Orateurengris"/>
        <w:numPr>
          <w:ilvl w:val="0"/>
          <w:numId w:val="0"/>
        </w:numPr>
        <w:spacing w:before="240" w:after="240"/>
        <w:ind w:left="562" w:hanging="562"/>
        <w:jc w:val="center"/>
        <w:rPr>
          <w:i/>
          <w:lang w:val="fr-FR"/>
        </w:rPr>
      </w:pPr>
      <w:r>
        <w:rPr>
          <w:i/>
          <w:lang w:val="fr-FR"/>
        </w:rPr>
        <w:t>[Une courte vidéo sur l’</w:t>
      </w:r>
      <w:r w:rsidRPr="00202A8C">
        <w:rPr>
          <w:i/>
          <w:lang w:val="fr-FR"/>
        </w:rPr>
        <w:t>élément</w:t>
      </w:r>
      <w:r>
        <w:rPr>
          <w:i/>
          <w:lang w:val="fr-FR"/>
        </w:rPr>
        <w:t xml:space="preserve"> a été projetée</w:t>
      </w:r>
      <w:r w:rsidR="005142AC" w:rsidRPr="005142AC">
        <w:rPr>
          <w:i/>
          <w:lang w:val="fr-FR"/>
        </w:rPr>
        <w:t>]</w:t>
      </w:r>
    </w:p>
    <w:p w14:paraId="05F00A6A" w14:textId="5198819F" w:rsidR="005142AC" w:rsidRPr="005142AC" w:rsidRDefault="00202A8C" w:rsidP="005142AC">
      <w:pPr>
        <w:pStyle w:val="Orateurengris"/>
        <w:numPr>
          <w:ilvl w:val="0"/>
          <w:numId w:val="0"/>
        </w:numPr>
        <w:spacing w:before="240" w:after="240"/>
        <w:ind w:left="562" w:hanging="562"/>
        <w:jc w:val="center"/>
        <w:rPr>
          <w:i/>
          <w:lang w:val="fr-FR"/>
        </w:rPr>
      </w:pPr>
      <w:r>
        <w:rPr>
          <w:i/>
          <w:lang w:val="fr-FR"/>
        </w:rPr>
        <w:t>[La Présidente a repris ses fonctions</w:t>
      </w:r>
      <w:r w:rsidR="005142AC" w:rsidRPr="005142AC">
        <w:rPr>
          <w:i/>
          <w:lang w:val="fr-FR"/>
        </w:rPr>
        <w:t>]</w:t>
      </w:r>
    </w:p>
    <w:p w14:paraId="5504E52E" w14:textId="313AF83B" w:rsidR="00DE4104" w:rsidRPr="00DE4104" w:rsidRDefault="00DE4104" w:rsidP="005142AC">
      <w:pPr>
        <w:pStyle w:val="Orateurengris"/>
        <w:spacing w:before="120"/>
        <w:ind w:left="709" w:hanging="709"/>
        <w:rPr>
          <w:lang w:val="fr-FR"/>
        </w:rPr>
      </w:pPr>
      <w:r w:rsidRPr="00DE4104">
        <w:rPr>
          <w:lang w:val="fr-FR"/>
        </w:rPr>
        <w:t xml:space="preserve">La </w:t>
      </w:r>
      <w:r w:rsidRPr="00DE4104">
        <w:rPr>
          <w:b/>
          <w:lang w:val="fr-FR"/>
        </w:rPr>
        <w:t>Présidente de l'Organe d'évaluation</w:t>
      </w:r>
      <w:r w:rsidRPr="00DE4104">
        <w:rPr>
          <w:lang w:val="fr-FR"/>
        </w:rPr>
        <w:t xml:space="preserve"> a présenté la candidature</w:t>
      </w:r>
      <w:r>
        <w:rPr>
          <w:lang w:val="fr-FR"/>
        </w:rPr>
        <w:t xml:space="preserve"> suivante, </w:t>
      </w:r>
      <w:r w:rsidR="00704548" w:rsidRPr="00704548">
        <w:rPr>
          <w:b/>
          <w:lang w:val="fr-FR"/>
        </w:rPr>
        <w:t>les fêtes d</w:t>
      </w:r>
      <w:r w:rsidR="00704548">
        <w:rPr>
          <w:b/>
          <w:lang w:val="fr-FR"/>
        </w:rPr>
        <w:t>e l</w:t>
      </w:r>
      <w:r w:rsidR="00704548" w:rsidRPr="00704548">
        <w:rPr>
          <w:b/>
          <w:lang w:val="fr-FR"/>
        </w:rPr>
        <w:t>’hiver,</w:t>
      </w:r>
      <w:r w:rsidR="00704548">
        <w:rPr>
          <w:lang w:val="fr-FR"/>
        </w:rPr>
        <w:t xml:space="preserve"> </w:t>
      </w:r>
      <w:r w:rsidR="004B17AF">
        <w:rPr>
          <w:b/>
          <w:lang w:val="fr-FR"/>
        </w:rPr>
        <w:t>le c</w:t>
      </w:r>
      <w:r w:rsidRPr="00DE4104">
        <w:rPr>
          <w:b/>
          <w:lang w:val="fr-FR"/>
        </w:rPr>
        <w:t xml:space="preserve">arnaval de Podence, </w:t>
      </w:r>
      <w:r w:rsidRPr="00DE4104">
        <w:rPr>
          <w:lang w:val="fr-FR"/>
        </w:rPr>
        <w:t xml:space="preserve">[projet de décision 14.COM 10.b.30] soumise par </w:t>
      </w:r>
      <w:r w:rsidRPr="009E68D3">
        <w:rPr>
          <w:b/>
          <w:lang w:val="fr-FR"/>
        </w:rPr>
        <w:t>le</w:t>
      </w:r>
      <w:r w:rsidRPr="00DE4104">
        <w:rPr>
          <w:lang w:val="fr-FR"/>
        </w:rPr>
        <w:t xml:space="preserve"> </w:t>
      </w:r>
      <w:r w:rsidRPr="00DE4104">
        <w:rPr>
          <w:b/>
          <w:lang w:val="fr-FR"/>
        </w:rPr>
        <w:t>Portugal</w:t>
      </w:r>
      <w:r w:rsidRPr="00DE4104">
        <w:rPr>
          <w:lang w:val="fr-FR"/>
        </w:rPr>
        <w:t xml:space="preserve">. </w:t>
      </w:r>
      <w:r w:rsidR="00704548">
        <w:rPr>
          <w:lang w:val="fr-FR"/>
        </w:rPr>
        <w:t>Les fêtes de l’hiver, l</w:t>
      </w:r>
      <w:r w:rsidRPr="00DE4104">
        <w:rPr>
          <w:lang w:val="fr-FR"/>
        </w:rPr>
        <w:t>e carnaval de Podence</w:t>
      </w:r>
      <w:r w:rsidR="00704548">
        <w:rPr>
          <w:lang w:val="fr-FR"/>
        </w:rPr>
        <w:t xml:space="preserve"> </w:t>
      </w:r>
      <w:r>
        <w:rPr>
          <w:lang w:val="fr-FR"/>
        </w:rPr>
        <w:t>étai</w:t>
      </w:r>
      <w:r w:rsidR="00704548">
        <w:rPr>
          <w:lang w:val="fr-FR"/>
        </w:rPr>
        <w:t>en</w:t>
      </w:r>
      <w:r>
        <w:rPr>
          <w:lang w:val="fr-FR"/>
        </w:rPr>
        <w:t>t</w:t>
      </w:r>
      <w:r w:rsidRPr="00DE4104">
        <w:rPr>
          <w:lang w:val="fr-FR"/>
        </w:rPr>
        <w:t xml:space="preserve"> une pratique sociale associée à la célébration de la fin de l'hiver </w:t>
      </w:r>
      <w:r>
        <w:rPr>
          <w:lang w:val="fr-FR"/>
        </w:rPr>
        <w:t>et de l'arrivée du printemps, qui se déroulait</w:t>
      </w:r>
      <w:r w:rsidRPr="00DE4104">
        <w:rPr>
          <w:lang w:val="fr-FR"/>
        </w:rPr>
        <w:t xml:space="preserve"> pendant trois jours dans les rues du village et dans les maisons des voisins qui se rend</w:t>
      </w:r>
      <w:r>
        <w:rPr>
          <w:lang w:val="fr-FR"/>
        </w:rPr>
        <w:t>ai</w:t>
      </w:r>
      <w:r w:rsidRPr="00DE4104">
        <w:rPr>
          <w:lang w:val="fr-FR"/>
        </w:rPr>
        <w:t xml:space="preserve">ent </w:t>
      </w:r>
      <w:r w:rsidR="009E68D3">
        <w:rPr>
          <w:lang w:val="fr-FR"/>
        </w:rPr>
        <w:t xml:space="preserve">mutuellement </w:t>
      </w:r>
      <w:r w:rsidRPr="00DE4104">
        <w:rPr>
          <w:lang w:val="fr-FR"/>
        </w:rPr>
        <w:t>visite. D'après les informations contenues dans le dossier, la candidature satisfai</w:t>
      </w:r>
      <w:r>
        <w:rPr>
          <w:lang w:val="fr-FR"/>
        </w:rPr>
        <w:t>sai</w:t>
      </w:r>
      <w:r w:rsidRPr="00DE4104">
        <w:rPr>
          <w:lang w:val="fr-FR"/>
        </w:rPr>
        <w:t>t aux cinq critères d'inscription sur la Liste représentative. L'Organe d'évaluation a</w:t>
      </w:r>
      <w:r>
        <w:rPr>
          <w:lang w:val="fr-FR"/>
        </w:rPr>
        <w:t xml:space="preserve">vait estimé </w:t>
      </w:r>
      <w:r w:rsidRPr="00DE4104">
        <w:rPr>
          <w:lang w:val="fr-FR"/>
        </w:rPr>
        <w:t>qu</w:t>
      </w:r>
      <w:r>
        <w:rPr>
          <w:lang w:val="fr-FR"/>
        </w:rPr>
        <w:t xml:space="preserve">e l'élément fonctionnait comme une référence </w:t>
      </w:r>
      <w:r w:rsidRPr="00DE4104">
        <w:rPr>
          <w:lang w:val="fr-FR"/>
        </w:rPr>
        <w:t>au passé historique de la communauté et comme un marqueur symbolique important de l'identité culturelle. La communa</w:t>
      </w:r>
      <w:r>
        <w:rPr>
          <w:lang w:val="fr-FR"/>
        </w:rPr>
        <w:t>uté avait été</w:t>
      </w:r>
      <w:r w:rsidRPr="00DE4104">
        <w:rPr>
          <w:lang w:val="fr-FR"/>
        </w:rPr>
        <w:t xml:space="preserve"> pleinement impliquée dans toutes les étapes du proce</w:t>
      </w:r>
      <w:r>
        <w:rPr>
          <w:lang w:val="fr-FR"/>
        </w:rPr>
        <w:t>ssus de candidature. Il convenait</w:t>
      </w:r>
      <w:r w:rsidRPr="00DE4104">
        <w:rPr>
          <w:lang w:val="fr-FR"/>
        </w:rPr>
        <w:t xml:space="preserve"> de souligner que la candidature fai</w:t>
      </w:r>
      <w:r w:rsidR="00704548">
        <w:rPr>
          <w:lang w:val="fr-FR"/>
        </w:rPr>
        <w:t>sai</w:t>
      </w:r>
      <w:r w:rsidRPr="00DE4104">
        <w:rPr>
          <w:lang w:val="fr-FR"/>
        </w:rPr>
        <w:t>t partie du proc</w:t>
      </w:r>
      <w:r w:rsidR="00704548">
        <w:rPr>
          <w:lang w:val="fr-FR"/>
        </w:rPr>
        <w:t>essus de sauvegarde et que c'était</w:t>
      </w:r>
      <w:r w:rsidRPr="00DE4104">
        <w:rPr>
          <w:lang w:val="fr-FR"/>
        </w:rPr>
        <w:t xml:space="preserve"> la communauté </w:t>
      </w:r>
      <w:r w:rsidR="00704548">
        <w:rPr>
          <w:lang w:val="fr-FR"/>
        </w:rPr>
        <w:t xml:space="preserve">elle-même </w:t>
      </w:r>
      <w:r w:rsidRPr="00DE4104">
        <w:rPr>
          <w:lang w:val="fr-FR"/>
        </w:rPr>
        <w:t>qui l'a</w:t>
      </w:r>
      <w:r>
        <w:rPr>
          <w:lang w:val="fr-FR"/>
        </w:rPr>
        <w:t>vait</w:t>
      </w:r>
      <w:r w:rsidRPr="00DE4104">
        <w:rPr>
          <w:lang w:val="fr-FR"/>
        </w:rPr>
        <w:t xml:space="preserve"> demandée. L'Organe d'évaluation a</w:t>
      </w:r>
      <w:r w:rsidR="00704548">
        <w:rPr>
          <w:lang w:val="fr-FR"/>
        </w:rPr>
        <w:t>vait</w:t>
      </w:r>
      <w:r w:rsidRPr="00DE4104">
        <w:rPr>
          <w:lang w:val="fr-FR"/>
        </w:rPr>
        <w:t xml:space="preserve"> félicité l'État partie, et en particulier la communaut</w:t>
      </w:r>
      <w:r>
        <w:rPr>
          <w:lang w:val="fr-FR"/>
        </w:rPr>
        <w:t>é de Macedo de Cavaleiros, d’</w:t>
      </w:r>
      <w:r w:rsidRPr="00DE4104">
        <w:rPr>
          <w:lang w:val="fr-FR"/>
        </w:rPr>
        <w:t xml:space="preserve">avoir soumis une candidature exemplaire, </w:t>
      </w:r>
      <w:r>
        <w:rPr>
          <w:lang w:val="fr-FR"/>
        </w:rPr>
        <w:t>dé</w:t>
      </w:r>
      <w:r w:rsidRPr="00DE4104">
        <w:rPr>
          <w:lang w:val="fr-FR"/>
        </w:rPr>
        <w:t xml:space="preserve">montrant </w:t>
      </w:r>
      <w:r w:rsidR="004B17AF">
        <w:rPr>
          <w:lang w:val="fr-FR"/>
        </w:rPr>
        <w:t>de quelle façon une petite communauté pouvait assumer la</w:t>
      </w:r>
      <w:r w:rsidRPr="00DE4104">
        <w:rPr>
          <w:lang w:val="fr-FR"/>
        </w:rPr>
        <w:t xml:space="preserve"> responsabilité de son patrimoine culturel immatériel grâce à une approche en</w:t>
      </w:r>
      <w:r w:rsidR="004B17AF">
        <w:rPr>
          <w:lang w:val="fr-FR"/>
        </w:rPr>
        <w:t>tièrement communautaire, et d’</w:t>
      </w:r>
      <w:r w:rsidRPr="00DE4104">
        <w:rPr>
          <w:lang w:val="fr-FR"/>
        </w:rPr>
        <w:t>avoir expliqué comment les rôles des hommes et des femmes évolu</w:t>
      </w:r>
      <w:r w:rsidR="004B17AF">
        <w:rPr>
          <w:lang w:val="fr-FR"/>
        </w:rPr>
        <w:t>ai</w:t>
      </w:r>
      <w:r w:rsidRPr="00DE4104">
        <w:rPr>
          <w:lang w:val="fr-FR"/>
        </w:rPr>
        <w:t>ent en réponse aux changements sociaux et écono</w:t>
      </w:r>
      <w:r w:rsidR="004B17AF">
        <w:rPr>
          <w:lang w:val="fr-FR"/>
        </w:rPr>
        <w:t>miques. L'Organe d'évaluation recommandait que le</w:t>
      </w:r>
      <w:r w:rsidRPr="00DE4104">
        <w:rPr>
          <w:lang w:val="fr-FR"/>
        </w:rPr>
        <w:t xml:space="preserve"> Comité </w:t>
      </w:r>
      <w:r w:rsidR="004B17AF">
        <w:rPr>
          <w:lang w:val="fr-FR"/>
        </w:rPr>
        <w:t xml:space="preserve">inscrive </w:t>
      </w:r>
      <w:r w:rsidR="00704548">
        <w:rPr>
          <w:lang w:val="fr-FR"/>
        </w:rPr>
        <w:t xml:space="preserve">les fêtes de l’hiver, </w:t>
      </w:r>
      <w:r w:rsidR="004B17AF">
        <w:rPr>
          <w:lang w:val="fr-FR"/>
        </w:rPr>
        <w:t>le c</w:t>
      </w:r>
      <w:r w:rsidR="00704548">
        <w:rPr>
          <w:lang w:val="fr-FR"/>
        </w:rPr>
        <w:t xml:space="preserve">arnaval de Podence </w:t>
      </w:r>
      <w:r w:rsidRPr="00DE4104">
        <w:rPr>
          <w:lang w:val="fr-FR"/>
        </w:rPr>
        <w:t>sur la Liste représentative.</w:t>
      </w:r>
    </w:p>
    <w:p w14:paraId="53C80E0A" w14:textId="2CC11FDE" w:rsidR="004B17AF" w:rsidRPr="004B17AF" w:rsidRDefault="004B17AF" w:rsidP="005142AC">
      <w:pPr>
        <w:pStyle w:val="Orateurengris"/>
        <w:spacing w:before="120"/>
        <w:ind w:left="709" w:hanging="709"/>
        <w:rPr>
          <w:b/>
          <w:lang w:val="fr-FR"/>
        </w:rPr>
      </w:pPr>
      <w:r>
        <w:rPr>
          <w:lang w:val="fr-FR"/>
        </w:rPr>
        <w:t xml:space="preserve">La </w:t>
      </w:r>
      <w:r w:rsidRPr="004B17AF">
        <w:rPr>
          <w:b/>
          <w:lang w:val="fr-FR"/>
        </w:rPr>
        <w:t>Présidente</w:t>
      </w:r>
      <w:r>
        <w:rPr>
          <w:lang w:val="fr-FR"/>
        </w:rPr>
        <w:t xml:space="preserve"> a noté qu’aucun </w:t>
      </w:r>
      <w:r w:rsidRPr="004B17AF">
        <w:rPr>
          <w:lang w:val="fr-FR"/>
        </w:rPr>
        <w:t>amendement</w:t>
      </w:r>
      <w:r>
        <w:rPr>
          <w:lang w:val="fr-FR"/>
        </w:rPr>
        <w:t xml:space="preserve"> ni demande de débat n’avait été soumis, et a proposé d’adopter le projet de décision dans son ensemble. </w:t>
      </w:r>
      <w:r w:rsidRPr="004B17AF">
        <w:rPr>
          <w:lang w:val="fr-FR"/>
        </w:rPr>
        <w:t>En l'absence d'</w:t>
      </w:r>
      <w:r>
        <w:rPr>
          <w:lang w:val="fr-FR"/>
        </w:rPr>
        <w:t xml:space="preserve">objections, la </w:t>
      </w:r>
      <w:r w:rsidRPr="004B17AF">
        <w:rPr>
          <w:b/>
          <w:lang w:val="fr-FR"/>
        </w:rPr>
        <w:t xml:space="preserve">Présidente a déclaré adoptée la décision </w:t>
      </w:r>
      <w:hyperlink r:id="rId120" w:history="1">
        <w:r w:rsidRPr="00704548">
          <w:rPr>
            <w:rStyle w:val="Hyperlink"/>
            <w:b/>
            <w:lang w:val="fr-FR"/>
          </w:rPr>
          <w:t>14.COM 10.b.30</w:t>
        </w:r>
      </w:hyperlink>
      <w:r w:rsidRPr="004B17AF">
        <w:rPr>
          <w:rStyle w:val="Hyperlink"/>
          <w:b/>
          <w:u w:val="none"/>
          <w:lang w:val="fr-FR"/>
        </w:rPr>
        <w:t xml:space="preserve"> </w:t>
      </w:r>
      <w:r w:rsidRPr="004B17AF">
        <w:rPr>
          <w:b/>
          <w:lang w:val="fr-FR"/>
        </w:rPr>
        <w:t xml:space="preserve">d’inscrire </w:t>
      </w:r>
      <w:r w:rsidR="00704548">
        <w:rPr>
          <w:b/>
          <w:lang w:val="fr-FR"/>
        </w:rPr>
        <w:t xml:space="preserve">les fêtes de l’hiver, le carnaval de Podence </w:t>
      </w:r>
      <w:r w:rsidRPr="004B17AF">
        <w:rPr>
          <w:b/>
          <w:lang w:val="fr-FR"/>
        </w:rPr>
        <w:t>sur la Liste représentative</w:t>
      </w:r>
      <w:r>
        <w:rPr>
          <w:lang w:val="fr-FR"/>
        </w:rPr>
        <w:t>.</w:t>
      </w:r>
    </w:p>
    <w:p w14:paraId="2321732A" w14:textId="0B58995A" w:rsidR="004B17AF" w:rsidRPr="004B17AF" w:rsidRDefault="004B17AF" w:rsidP="005142AC">
      <w:pPr>
        <w:pStyle w:val="Orateurengris"/>
        <w:spacing w:before="120"/>
        <w:ind w:left="709" w:hanging="709"/>
        <w:rPr>
          <w:lang w:val="fr-FR"/>
        </w:rPr>
      </w:pPr>
      <w:r w:rsidRPr="004B17AF">
        <w:rPr>
          <w:lang w:val="fr-FR"/>
        </w:rPr>
        <w:t xml:space="preserve">La </w:t>
      </w:r>
      <w:r w:rsidRPr="004B17AF">
        <w:rPr>
          <w:b/>
          <w:lang w:val="fr-FR"/>
        </w:rPr>
        <w:t>délégation du Portugal</w:t>
      </w:r>
      <w:r w:rsidRPr="004B17AF">
        <w:rPr>
          <w:lang w:val="fr-FR"/>
        </w:rPr>
        <w:t xml:space="preserve"> </w:t>
      </w:r>
      <w:r>
        <w:rPr>
          <w:lang w:val="fr-FR"/>
        </w:rPr>
        <w:t xml:space="preserve">a évoqué la </w:t>
      </w:r>
      <w:r w:rsidRPr="004B17AF">
        <w:rPr>
          <w:lang w:val="fr-FR"/>
        </w:rPr>
        <w:t xml:space="preserve">grande fierté </w:t>
      </w:r>
      <w:r>
        <w:rPr>
          <w:lang w:val="fr-FR"/>
        </w:rPr>
        <w:t>ressentie à l’occasion de l’</w:t>
      </w:r>
      <w:r w:rsidRPr="004B17AF">
        <w:rPr>
          <w:lang w:val="fr-FR"/>
        </w:rPr>
        <w:t>inscription</w:t>
      </w:r>
      <w:r>
        <w:rPr>
          <w:lang w:val="fr-FR"/>
        </w:rPr>
        <w:t xml:space="preserve"> de </w:t>
      </w:r>
      <w:r w:rsidRPr="004B17AF">
        <w:rPr>
          <w:lang w:val="fr-FR"/>
        </w:rPr>
        <w:t xml:space="preserve">cet élément sur la Liste représentative. Elle s'est félicitée que la communauté de Macedo de Cavaleiros ait présenté une candidature exemplaire, qui </w:t>
      </w:r>
      <w:r>
        <w:rPr>
          <w:lang w:val="fr-FR"/>
        </w:rPr>
        <w:t>démontrait</w:t>
      </w:r>
      <w:r w:rsidRPr="004B17AF">
        <w:rPr>
          <w:lang w:val="fr-FR"/>
        </w:rPr>
        <w:t xml:space="preserve"> </w:t>
      </w:r>
      <w:r>
        <w:rPr>
          <w:lang w:val="fr-FR"/>
        </w:rPr>
        <w:t>de quelle façon une petite communauté pouvait</w:t>
      </w:r>
      <w:r w:rsidRPr="004B17AF">
        <w:rPr>
          <w:lang w:val="fr-FR"/>
        </w:rPr>
        <w:t xml:space="preserve"> assumer la responsabilité de son patrimoine culturel immatériel grâce à une approche communautaire, et comment les rôles des hommes et des femmes évolu</w:t>
      </w:r>
      <w:r>
        <w:rPr>
          <w:lang w:val="fr-FR"/>
        </w:rPr>
        <w:t>ai</w:t>
      </w:r>
      <w:r w:rsidRPr="004B17AF">
        <w:rPr>
          <w:lang w:val="fr-FR"/>
        </w:rPr>
        <w:t xml:space="preserve">ent en fonction des changements sociaux et économiques. </w:t>
      </w:r>
      <w:r>
        <w:rPr>
          <w:lang w:val="fr-FR"/>
        </w:rPr>
        <w:t>Outre les éléments déjà inscrits, l</w:t>
      </w:r>
      <w:r w:rsidRPr="004B17AF">
        <w:rPr>
          <w:lang w:val="fr-FR"/>
        </w:rPr>
        <w:t>e Portugal s'est pleinement engagé à sauvegarder son très riche patrimoine culturel immatériel. La délégation a félicité le Comité et les ONG portugaises pour leur excellent travail et a félicité la communauté de Macedo de Cavaleiros pour sa candidature</w:t>
      </w:r>
      <w:r>
        <w:rPr>
          <w:lang w:val="fr-FR"/>
        </w:rPr>
        <w:t xml:space="preserve"> exemplaire et </w:t>
      </w:r>
      <w:r w:rsidRPr="004B17AF">
        <w:rPr>
          <w:lang w:val="fr-FR"/>
        </w:rPr>
        <w:t>son inscription</w:t>
      </w:r>
      <w:r>
        <w:rPr>
          <w:lang w:val="fr-FR"/>
        </w:rPr>
        <w:t xml:space="preserve"> réussie</w:t>
      </w:r>
      <w:r w:rsidRPr="004B17AF">
        <w:rPr>
          <w:lang w:val="fr-FR"/>
        </w:rPr>
        <w:t>.</w:t>
      </w:r>
    </w:p>
    <w:p w14:paraId="4528D8FA" w14:textId="58BDF1C2" w:rsidR="004B17AF" w:rsidRPr="004B17AF" w:rsidRDefault="004B17AF" w:rsidP="005142AC">
      <w:pPr>
        <w:pStyle w:val="Orateurengris"/>
        <w:spacing w:before="120"/>
        <w:ind w:left="709" w:hanging="709"/>
        <w:rPr>
          <w:lang w:val="fr-FR"/>
        </w:rPr>
      </w:pPr>
      <w:r w:rsidRPr="004B17AF">
        <w:rPr>
          <w:lang w:val="fr-FR"/>
        </w:rPr>
        <w:t xml:space="preserve">La </w:t>
      </w:r>
      <w:r w:rsidRPr="004B17AF">
        <w:rPr>
          <w:b/>
          <w:lang w:val="fr-FR"/>
        </w:rPr>
        <w:t>délégation du Portugal</w:t>
      </w:r>
      <w:r>
        <w:rPr>
          <w:lang w:val="fr-FR"/>
        </w:rPr>
        <w:t xml:space="preserve"> [deuxième orateur - P</w:t>
      </w:r>
      <w:r w:rsidRPr="004B17AF">
        <w:rPr>
          <w:lang w:val="fr-FR"/>
        </w:rPr>
        <w:t>rés</w:t>
      </w:r>
      <w:r w:rsidR="00784F8B">
        <w:rPr>
          <w:lang w:val="fr-FR"/>
        </w:rPr>
        <w:t>ident du comité</w:t>
      </w:r>
      <w:r w:rsidRPr="004B17AF">
        <w:rPr>
          <w:lang w:val="fr-FR"/>
        </w:rPr>
        <w:t>] a salué chaleureusement l'aimable peuple colombien pour sa courtoisie et son hospitalité, ainsi que pour l'organisation exemplaire de cet événement. Des salutations particulières ont été adressées à l</w:t>
      </w:r>
      <w:r w:rsidR="00784F8B">
        <w:rPr>
          <w:lang w:val="fr-FR"/>
        </w:rPr>
        <w:t>a Présidente et à la Directrice générale</w:t>
      </w:r>
      <w:r w:rsidRPr="004B17AF">
        <w:rPr>
          <w:lang w:val="fr-FR"/>
        </w:rPr>
        <w:t xml:space="preserve"> de l'UNESCO. L'inscription de l'élément sur la Liste représentative contribuera</w:t>
      </w:r>
      <w:r w:rsidR="00784F8B">
        <w:rPr>
          <w:lang w:val="fr-FR"/>
        </w:rPr>
        <w:t>it</w:t>
      </w:r>
      <w:r w:rsidRPr="004B17AF">
        <w:rPr>
          <w:lang w:val="fr-FR"/>
        </w:rPr>
        <w:t xml:space="preserve"> à la sauvegarde des traditions ancestrales et des droits d'une très petite communauté de seulement 1 400 habitants. Le risque </w:t>
      </w:r>
      <w:r w:rsidR="00784F8B">
        <w:rPr>
          <w:lang w:val="fr-FR"/>
        </w:rPr>
        <w:t>de dépeuplement de la région était</w:t>
      </w:r>
      <w:r w:rsidRPr="004B17AF">
        <w:rPr>
          <w:lang w:val="fr-FR"/>
        </w:rPr>
        <w:t xml:space="preserve"> évident et l</w:t>
      </w:r>
      <w:r w:rsidR="00784F8B">
        <w:rPr>
          <w:lang w:val="fr-FR"/>
        </w:rPr>
        <w:t xml:space="preserve">'UNESCO avait </w:t>
      </w:r>
      <w:r w:rsidRPr="004B17AF">
        <w:rPr>
          <w:lang w:val="fr-FR"/>
        </w:rPr>
        <w:t>confié aux communautés la responsabilité de l'évaluation sociale et économique de la sauvegarde de leurs éléments dans un c</w:t>
      </w:r>
      <w:r w:rsidR="00784F8B">
        <w:rPr>
          <w:lang w:val="fr-FR"/>
        </w:rPr>
        <w:t>ontexte économique déprimé et avec un</w:t>
      </w:r>
      <w:r w:rsidRPr="004B17AF">
        <w:rPr>
          <w:lang w:val="fr-FR"/>
        </w:rPr>
        <w:t xml:space="preserve"> risque de disparition. La préservation de cette tradition païenne et chrétienne </w:t>
      </w:r>
      <w:r w:rsidR="00D70980">
        <w:rPr>
          <w:lang w:val="fr-FR"/>
        </w:rPr>
        <w:t>à la fois, dont l’origine se perdait</w:t>
      </w:r>
      <w:r w:rsidRPr="004B17AF">
        <w:rPr>
          <w:lang w:val="fr-FR"/>
        </w:rPr>
        <w:t xml:space="preserve"> dan</w:t>
      </w:r>
      <w:r w:rsidR="00D70980">
        <w:rPr>
          <w:lang w:val="fr-FR"/>
        </w:rPr>
        <w:t>s la nuit des</w:t>
      </w:r>
      <w:r w:rsidR="00784F8B">
        <w:rPr>
          <w:lang w:val="fr-FR"/>
        </w:rPr>
        <w:t xml:space="preserve"> temps, était</w:t>
      </w:r>
      <w:r w:rsidRPr="004B17AF">
        <w:rPr>
          <w:lang w:val="fr-FR"/>
        </w:rPr>
        <w:t xml:space="preserve"> très importante pour la valorisation sociale </w:t>
      </w:r>
      <w:r w:rsidR="00D70980">
        <w:rPr>
          <w:lang w:val="fr-FR"/>
        </w:rPr>
        <w:t>et culturelle de la région. Le Président était</w:t>
      </w:r>
      <w:r w:rsidRPr="004B17AF">
        <w:rPr>
          <w:lang w:val="fr-FR"/>
        </w:rPr>
        <w:t xml:space="preserve"> honoré e</w:t>
      </w:r>
      <w:r w:rsidR="00D70980">
        <w:rPr>
          <w:lang w:val="fr-FR"/>
        </w:rPr>
        <w:t>t fier du peuple de Podence, de</w:t>
      </w:r>
      <w:r w:rsidRPr="004B17AF">
        <w:rPr>
          <w:lang w:val="fr-FR"/>
        </w:rPr>
        <w:t xml:space="preserve"> sa détermination et son engagement envers cet élément. Il a remercié chaleureusement tous ceux qui </w:t>
      </w:r>
      <w:r w:rsidR="00D70980">
        <w:rPr>
          <w:lang w:val="fr-FR"/>
        </w:rPr>
        <w:t xml:space="preserve">avaient </w:t>
      </w:r>
      <w:r w:rsidRPr="004B17AF">
        <w:rPr>
          <w:lang w:val="fr-FR"/>
        </w:rPr>
        <w:t>fait de cette candidature un succès, ainsi que l'UNESCO</w:t>
      </w:r>
      <w:r w:rsidR="00D70980">
        <w:rPr>
          <w:lang w:val="fr-FR"/>
        </w:rPr>
        <w:t xml:space="preserve"> pour cette reconnaissance. Le P</w:t>
      </w:r>
      <w:r w:rsidRPr="004B17AF">
        <w:rPr>
          <w:lang w:val="fr-FR"/>
        </w:rPr>
        <w:t>résident a conclu en fél</w:t>
      </w:r>
      <w:r w:rsidR="00556BC8">
        <w:rPr>
          <w:lang w:val="fr-FR"/>
        </w:rPr>
        <w:t xml:space="preserve">icitant le Brésil et </w:t>
      </w:r>
      <w:r w:rsidR="00D70980">
        <w:rPr>
          <w:lang w:val="fr-FR"/>
        </w:rPr>
        <w:t>Cabo Verde</w:t>
      </w:r>
      <w:r w:rsidRPr="004B17AF">
        <w:rPr>
          <w:lang w:val="fr-FR"/>
        </w:rPr>
        <w:t xml:space="preserve">, les pays frères, pour le succès de leur candidature, ainsi que tous les autres pays dont les éléments </w:t>
      </w:r>
      <w:r w:rsidR="00556BC8">
        <w:rPr>
          <w:lang w:val="fr-FR"/>
        </w:rPr>
        <w:t xml:space="preserve">avaient </w:t>
      </w:r>
      <w:r w:rsidRPr="004B17AF">
        <w:rPr>
          <w:lang w:val="fr-FR"/>
        </w:rPr>
        <w:t>été inscrits.</w:t>
      </w:r>
    </w:p>
    <w:p w14:paraId="62A8B833" w14:textId="78C63A91" w:rsidR="005142AC" w:rsidRPr="00DE4104" w:rsidRDefault="00556BC8" w:rsidP="005142AC">
      <w:pPr>
        <w:pStyle w:val="Orateurengris"/>
        <w:numPr>
          <w:ilvl w:val="0"/>
          <w:numId w:val="0"/>
        </w:numPr>
        <w:spacing w:before="240" w:after="240"/>
        <w:ind w:left="562" w:hanging="562"/>
        <w:jc w:val="center"/>
        <w:rPr>
          <w:i/>
          <w:lang w:val="fr-FR"/>
        </w:rPr>
      </w:pPr>
      <w:r>
        <w:rPr>
          <w:i/>
          <w:lang w:val="fr-FR"/>
        </w:rPr>
        <w:t>[Une courte vidéo de l’élément a été projetée</w:t>
      </w:r>
      <w:r w:rsidR="005142AC" w:rsidRPr="00DE4104">
        <w:rPr>
          <w:i/>
          <w:lang w:val="fr-FR"/>
        </w:rPr>
        <w:t>]</w:t>
      </w:r>
    </w:p>
    <w:p w14:paraId="25010BF7" w14:textId="207F14C8" w:rsidR="00242402" w:rsidRPr="00242402" w:rsidRDefault="00242402" w:rsidP="00242402">
      <w:pPr>
        <w:pStyle w:val="Orateurengris"/>
        <w:spacing w:before="120"/>
        <w:ind w:left="709" w:hanging="709"/>
        <w:rPr>
          <w:lang w:val="fr-FR"/>
        </w:rPr>
      </w:pPr>
      <w:r w:rsidRPr="00242402">
        <w:rPr>
          <w:lang w:val="fr-FR"/>
        </w:rPr>
        <w:t xml:space="preserve">La </w:t>
      </w:r>
      <w:r w:rsidRPr="00242402">
        <w:rPr>
          <w:b/>
          <w:lang w:val="fr-FR"/>
        </w:rPr>
        <w:t>Présidente de l'Organe d'évaluation</w:t>
      </w:r>
      <w:r w:rsidRPr="00242402">
        <w:rPr>
          <w:lang w:val="fr-FR"/>
        </w:rPr>
        <w:t xml:space="preserve"> a présenté la candidature</w:t>
      </w:r>
      <w:r>
        <w:rPr>
          <w:lang w:val="fr-FR"/>
        </w:rPr>
        <w:t xml:space="preserve"> suivante,</w:t>
      </w:r>
      <w:r w:rsidRPr="00242402">
        <w:rPr>
          <w:lang w:val="fr-FR"/>
        </w:rPr>
        <w:t xml:space="preserve"> </w:t>
      </w:r>
      <w:r w:rsidRPr="00242402">
        <w:rPr>
          <w:b/>
          <w:lang w:val="fr-FR"/>
        </w:rPr>
        <w:t>Ie ‘ie Samoa, ou natte fine, et sa valeur culturelle</w:t>
      </w:r>
      <w:r w:rsidRPr="00242402">
        <w:rPr>
          <w:lang w:val="fr-FR"/>
        </w:rPr>
        <w:t xml:space="preserve"> [projet de décision 14.COM 10.b.31] soumise par </w:t>
      </w:r>
      <w:r w:rsidRPr="00242402">
        <w:rPr>
          <w:b/>
          <w:lang w:val="fr-FR"/>
        </w:rPr>
        <w:t>Samoa</w:t>
      </w:r>
      <w:r>
        <w:rPr>
          <w:lang w:val="fr-FR"/>
        </w:rPr>
        <w:t xml:space="preserve">. Le ‘ie Samoa était une natte </w:t>
      </w:r>
      <w:r w:rsidRPr="00242402">
        <w:rPr>
          <w:lang w:val="fr-FR"/>
        </w:rPr>
        <w:t>finement tissé</w:t>
      </w:r>
      <w:r>
        <w:rPr>
          <w:lang w:val="fr-FR"/>
        </w:rPr>
        <w:t>e</w:t>
      </w:r>
      <w:r w:rsidRPr="00242402">
        <w:rPr>
          <w:lang w:val="fr-FR"/>
        </w:rPr>
        <w:t xml:space="preserve"> à la main </w:t>
      </w:r>
      <w:r>
        <w:rPr>
          <w:lang w:val="fr-FR"/>
        </w:rPr>
        <w:t xml:space="preserve">dont une extrémité était bordée de longues franges, et les deux extrémités de deux rangées de plumes vertes et rouges. </w:t>
      </w:r>
      <w:r w:rsidRPr="00242402">
        <w:rPr>
          <w:lang w:val="fr-FR"/>
        </w:rPr>
        <w:t>Tissé</w:t>
      </w:r>
      <w:r>
        <w:rPr>
          <w:lang w:val="fr-FR"/>
        </w:rPr>
        <w:t>e traditionnellement à partir</w:t>
      </w:r>
      <w:r w:rsidRPr="00242402">
        <w:rPr>
          <w:lang w:val="fr-FR"/>
        </w:rPr>
        <w:t xml:space="preserve"> de fines </w:t>
      </w:r>
      <w:r>
        <w:rPr>
          <w:lang w:val="fr-FR"/>
        </w:rPr>
        <w:t>fibres de</w:t>
      </w:r>
      <w:r w:rsidRPr="00242402">
        <w:rPr>
          <w:lang w:val="fr-FR"/>
        </w:rPr>
        <w:t xml:space="preserve"> pandanus, le produit final </w:t>
      </w:r>
      <w:r>
        <w:rPr>
          <w:lang w:val="fr-FR"/>
        </w:rPr>
        <w:t>était semblable à de la soie. Le 'ie Samoa était</w:t>
      </w:r>
      <w:r w:rsidRPr="00242402">
        <w:rPr>
          <w:lang w:val="fr-FR"/>
        </w:rPr>
        <w:t xml:space="preserve"> exposé et échangé lors de fêtes ou de rassemblements importants tels que les mariages et les funér</w:t>
      </w:r>
      <w:r>
        <w:rPr>
          <w:lang w:val="fr-FR"/>
        </w:rPr>
        <w:t>ailles, et son échange contribuait</w:t>
      </w:r>
      <w:r w:rsidRPr="00242402">
        <w:rPr>
          <w:lang w:val="fr-FR"/>
        </w:rPr>
        <w:t xml:space="preserve"> profondément au maintien de la structure sociale. D'après les informations contenues dans le d</w:t>
      </w:r>
      <w:r>
        <w:rPr>
          <w:lang w:val="fr-FR"/>
        </w:rPr>
        <w:t>ossier, la candidature satisfaisait</w:t>
      </w:r>
      <w:r w:rsidRPr="00242402">
        <w:rPr>
          <w:lang w:val="fr-FR"/>
        </w:rPr>
        <w:t xml:space="preserve"> aux critères R.1, R.2, R.4 et R.5 </w:t>
      </w:r>
      <w:r>
        <w:rPr>
          <w:lang w:val="fr-FR"/>
        </w:rPr>
        <w:t>d</w:t>
      </w:r>
      <w:r w:rsidRPr="00242402">
        <w:rPr>
          <w:lang w:val="fr-FR"/>
        </w:rPr>
        <w:t>'inscription sur la Liste représentative. L'Organe d'évaluation a</w:t>
      </w:r>
      <w:r>
        <w:rPr>
          <w:lang w:val="fr-FR"/>
        </w:rPr>
        <w:t>vait considéré que le ‘ie</w:t>
      </w:r>
      <w:r w:rsidRPr="00242402">
        <w:rPr>
          <w:lang w:val="fr-FR"/>
        </w:rPr>
        <w:t xml:space="preserve"> Samoa </w:t>
      </w:r>
      <w:r w:rsidR="00D2379B">
        <w:rPr>
          <w:lang w:val="fr-FR"/>
        </w:rPr>
        <w:t xml:space="preserve">était </w:t>
      </w:r>
      <w:r w:rsidRPr="00242402">
        <w:rPr>
          <w:lang w:val="fr-FR"/>
        </w:rPr>
        <w:t>un élément unificateur du patrimoine culturel du peuple samoan qui transmet</w:t>
      </w:r>
      <w:r w:rsidR="00D2379B">
        <w:rPr>
          <w:lang w:val="fr-FR"/>
        </w:rPr>
        <w:t>tait</w:t>
      </w:r>
      <w:r w:rsidRPr="00242402">
        <w:rPr>
          <w:lang w:val="fr-FR"/>
        </w:rPr>
        <w:t xml:space="preserve"> des messages de respect, de paix, de reconnaissance, d'honneur et d</w:t>
      </w:r>
      <w:r w:rsidR="00D2379B">
        <w:rPr>
          <w:lang w:val="fr-FR"/>
        </w:rPr>
        <w:t>'unité. L</w:t>
      </w:r>
      <w:r w:rsidRPr="00242402">
        <w:rPr>
          <w:lang w:val="fr-FR"/>
        </w:rPr>
        <w:t>a candidature de cet élément pour inscription</w:t>
      </w:r>
      <w:r w:rsidR="00D2379B">
        <w:rPr>
          <w:lang w:val="fr-FR"/>
        </w:rPr>
        <w:t xml:space="preserve"> sur la Liste représentative était à l’</w:t>
      </w:r>
      <w:r w:rsidR="00D2379B" w:rsidRPr="00D2379B">
        <w:rPr>
          <w:lang w:val="fr-FR"/>
        </w:rPr>
        <w:t>initiative</w:t>
      </w:r>
      <w:r w:rsidR="00D2379B">
        <w:rPr>
          <w:lang w:val="fr-FR"/>
        </w:rPr>
        <w:t xml:space="preserve"> </w:t>
      </w:r>
      <w:r w:rsidRPr="00242402">
        <w:rPr>
          <w:lang w:val="fr-FR"/>
        </w:rPr>
        <w:t xml:space="preserve">des </w:t>
      </w:r>
      <w:r w:rsidR="00D2379B">
        <w:rPr>
          <w:lang w:val="fr-FR"/>
        </w:rPr>
        <w:t>tisseurs de cette</w:t>
      </w:r>
      <w:r w:rsidRPr="00242402">
        <w:rPr>
          <w:lang w:val="fr-FR"/>
        </w:rPr>
        <w:t xml:space="preserve"> f</w:t>
      </w:r>
      <w:r w:rsidR="00D2379B">
        <w:rPr>
          <w:lang w:val="fr-FR"/>
        </w:rPr>
        <w:t>orme d'art traditionnel</w:t>
      </w:r>
      <w:r w:rsidRPr="00242402">
        <w:rPr>
          <w:lang w:val="fr-FR"/>
        </w:rPr>
        <w:t xml:space="preserve"> et d'autres membres de la communauté </w:t>
      </w:r>
      <w:r w:rsidR="00D2379B">
        <w:rPr>
          <w:lang w:val="fr-FR"/>
        </w:rPr>
        <w:t xml:space="preserve">lors </w:t>
      </w:r>
      <w:r w:rsidRPr="00242402">
        <w:rPr>
          <w:lang w:val="fr-FR"/>
        </w:rPr>
        <w:t>d</w:t>
      </w:r>
      <w:r w:rsidR="00D2379B">
        <w:rPr>
          <w:lang w:val="fr-FR"/>
        </w:rPr>
        <w:t>e consultations publiques. Le ‘i</w:t>
      </w:r>
      <w:r w:rsidRPr="00242402">
        <w:rPr>
          <w:lang w:val="fr-FR"/>
        </w:rPr>
        <w:t>e Samoa" a</w:t>
      </w:r>
      <w:r w:rsidR="00D2379B">
        <w:rPr>
          <w:lang w:val="fr-FR"/>
        </w:rPr>
        <w:t>vait</w:t>
      </w:r>
      <w:r w:rsidRPr="00242402">
        <w:rPr>
          <w:lang w:val="fr-FR"/>
        </w:rPr>
        <w:t xml:space="preserve"> été identifié et défini par les communautés elles-mêmes et choisi comme premier élément à inclure dans un inventaire en raison de sa viabilité à long terme et de son importance </w:t>
      </w:r>
      <w:r w:rsidR="00D2379B">
        <w:rPr>
          <w:lang w:val="fr-FR"/>
        </w:rPr>
        <w:t xml:space="preserve">absolue </w:t>
      </w:r>
      <w:r w:rsidRPr="00242402">
        <w:rPr>
          <w:lang w:val="fr-FR"/>
        </w:rPr>
        <w:t>pour la communauté samoane. Toutefois, l'Organe a</w:t>
      </w:r>
      <w:r w:rsidR="00D2379B">
        <w:rPr>
          <w:lang w:val="fr-FR"/>
        </w:rPr>
        <w:t>vait</w:t>
      </w:r>
      <w:r w:rsidRPr="00242402">
        <w:rPr>
          <w:lang w:val="fr-FR"/>
        </w:rPr>
        <w:t xml:space="preserve"> estimé que les informations n'étaient pas suffisantes pour évaluer le critère R.3. L'Organe d'évaluation a</w:t>
      </w:r>
      <w:r w:rsidR="00D2379B">
        <w:rPr>
          <w:lang w:val="fr-FR"/>
        </w:rPr>
        <w:t>vait</w:t>
      </w:r>
      <w:r w:rsidRPr="00242402">
        <w:rPr>
          <w:lang w:val="fr-FR"/>
        </w:rPr>
        <w:t xml:space="preserve"> estimé que les informations sur la participation des communautés à la planification des mesures de sauvegarde n'étaient </w:t>
      </w:r>
      <w:r w:rsidR="00D2379B">
        <w:rPr>
          <w:lang w:val="fr-FR"/>
        </w:rPr>
        <w:t>pas claires. En outre, il semblait</w:t>
      </w:r>
      <w:r w:rsidRPr="00242402">
        <w:rPr>
          <w:lang w:val="fr-FR"/>
        </w:rPr>
        <w:t xml:space="preserve"> que l'accent soit mis sur la valeur commerciale de l'élément plutôt que sur la sauvegarde de ses fonctions sociales et de ses significations culturelles. L'Organe a</w:t>
      </w:r>
      <w:r w:rsidR="00D2379B">
        <w:rPr>
          <w:lang w:val="fr-FR"/>
        </w:rPr>
        <w:t>vait</w:t>
      </w:r>
      <w:r w:rsidRPr="00242402">
        <w:rPr>
          <w:lang w:val="fr-FR"/>
        </w:rPr>
        <w:t xml:space="preserve"> en outre estimé qu'un bref processus de questions-réponses avec l'État soumissionnaire aurait pu </w:t>
      </w:r>
      <w:r w:rsidR="00D2379B">
        <w:rPr>
          <w:lang w:val="fr-FR"/>
        </w:rPr>
        <w:t xml:space="preserve">préciser </w:t>
      </w:r>
      <w:r w:rsidRPr="00242402">
        <w:rPr>
          <w:lang w:val="fr-FR"/>
        </w:rPr>
        <w:t>si la candidature satisfaisait au critère concerné, et a</w:t>
      </w:r>
      <w:r w:rsidR="00D2379B">
        <w:rPr>
          <w:lang w:val="fr-FR"/>
        </w:rPr>
        <w:t>vait</w:t>
      </w:r>
      <w:r w:rsidRPr="00242402">
        <w:rPr>
          <w:lang w:val="fr-FR"/>
        </w:rPr>
        <w:t xml:space="preserve"> décidé, conformément à la décision 13.COM 10, d'engager un processus de dialogue afin d'obtenir des informations sur la question suivante : </w:t>
      </w:r>
      <w:r w:rsidR="00D2379B">
        <w:rPr>
          <w:lang w:val="fr-FR"/>
        </w:rPr>
        <w:t>« </w:t>
      </w:r>
      <w:r w:rsidRPr="001F5010">
        <w:rPr>
          <w:lang w:val="fr-FR"/>
        </w:rPr>
        <w:t>Comment les communautés ont-elles participé à la planification des mesures de sauvegarde proposées ?</w:t>
      </w:r>
      <w:r w:rsidR="00D2379B" w:rsidRPr="001F5010">
        <w:rPr>
          <w:lang w:val="fr-FR"/>
        </w:rPr>
        <w:t> </w:t>
      </w:r>
      <w:r w:rsidR="00D2379B">
        <w:rPr>
          <w:lang w:val="fr-FR"/>
        </w:rPr>
        <w:t xml:space="preserve">». En réponse à </w:t>
      </w:r>
      <w:r w:rsidRPr="00242402">
        <w:rPr>
          <w:lang w:val="fr-FR"/>
        </w:rPr>
        <w:t>cette question, l'État soumissionnaire a</w:t>
      </w:r>
      <w:r w:rsidR="00D2379B">
        <w:rPr>
          <w:lang w:val="fr-FR"/>
        </w:rPr>
        <w:t>vait</w:t>
      </w:r>
      <w:r w:rsidRPr="00242402">
        <w:rPr>
          <w:lang w:val="fr-FR"/>
        </w:rPr>
        <w:t xml:space="preserve"> expliqué que la communauté a</w:t>
      </w:r>
      <w:r w:rsidR="00D2379B">
        <w:rPr>
          <w:lang w:val="fr-FR"/>
        </w:rPr>
        <w:t>vait</w:t>
      </w:r>
      <w:r w:rsidRPr="00242402">
        <w:rPr>
          <w:lang w:val="fr-FR"/>
        </w:rPr>
        <w:t xml:space="preserve"> participé au proce</w:t>
      </w:r>
      <w:r w:rsidR="00D2379B">
        <w:rPr>
          <w:lang w:val="fr-FR"/>
        </w:rPr>
        <w:t xml:space="preserve">ssus de recherche et de </w:t>
      </w:r>
      <w:r w:rsidR="00D2379B" w:rsidRPr="00D2379B">
        <w:rPr>
          <w:lang w:val="fr-FR"/>
        </w:rPr>
        <w:t>définition</w:t>
      </w:r>
      <w:r w:rsidRPr="00242402">
        <w:rPr>
          <w:lang w:val="fr-FR"/>
        </w:rPr>
        <w:t xml:space="preserve"> de moyens innovants pour sauvegarder l'élément et a</w:t>
      </w:r>
      <w:r w:rsidR="00D2379B">
        <w:rPr>
          <w:lang w:val="fr-FR"/>
        </w:rPr>
        <w:t>vait</w:t>
      </w:r>
      <w:r w:rsidRPr="00242402">
        <w:rPr>
          <w:lang w:val="fr-FR"/>
        </w:rPr>
        <w:t xml:space="preserve"> participé à l'élaboration des mesures de sauvegarde proposées. L'Organe d'évaluation a</w:t>
      </w:r>
      <w:r w:rsidR="00D2379B">
        <w:rPr>
          <w:lang w:val="fr-FR"/>
        </w:rPr>
        <w:t>vait</w:t>
      </w:r>
      <w:r w:rsidRPr="00242402">
        <w:rPr>
          <w:lang w:val="fr-FR"/>
        </w:rPr>
        <w:t xml:space="preserve"> estimé que les informations </w:t>
      </w:r>
      <w:r w:rsidR="00D2379B">
        <w:rPr>
          <w:lang w:val="fr-FR"/>
        </w:rPr>
        <w:t xml:space="preserve">communiquées </w:t>
      </w:r>
      <w:r w:rsidRPr="00242402">
        <w:rPr>
          <w:lang w:val="fr-FR"/>
        </w:rPr>
        <w:t>par l'État soumissionnaire répondaient de manière adéquate à la question et que le critère R.3 était</w:t>
      </w:r>
      <w:r w:rsidR="00D2379B">
        <w:rPr>
          <w:lang w:val="fr-FR"/>
        </w:rPr>
        <w:t xml:space="preserve"> satisfait</w:t>
      </w:r>
      <w:r w:rsidRPr="00242402">
        <w:rPr>
          <w:lang w:val="fr-FR"/>
        </w:rPr>
        <w:t>.</w:t>
      </w:r>
    </w:p>
    <w:p w14:paraId="464D0C74" w14:textId="64043B35" w:rsidR="00D2379B" w:rsidRPr="00D2379B" w:rsidRDefault="00D2379B" w:rsidP="005142AC">
      <w:pPr>
        <w:pStyle w:val="Orateurengris"/>
        <w:spacing w:before="120"/>
        <w:ind w:left="709" w:hanging="709"/>
        <w:rPr>
          <w:b/>
          <w:lang w:val="fr-FR"/>
        </w:rPr>
      </w:pPr>
      <w:r>
        <w:rPr>
          <w:lang w:val="fr-FR"/>
        </w:rPr>
        <w:t xml:space="preserve">La </w:t>
      </w:r>
      <w:r w:rsidRPr="00D2379B">
        <w:rPr>
          <w:b/>
          <w:lang w:val="fr-FR"/>
        </w:rPr>
        <w:t>Présidente</w:t>
      </w:r>
      <w:r>
        <w:rPr>
          <w:lang w:val="fr-FR"/>
        </w:rPr>
        <w:t xml:space="preserve"> a noté que les </w:t>
      </w:r>
      <w:r w:rsidRPr="00D2379B">
        <w:rPr>
          <w:lang w:val="fr-FR"/>
        </w:rPr>
        <w:t>Philippines</w:t>
      </w:r>
      <w:r>
        <w:rPr>
          <w:lang w:val="fr-FR"/>
        </w:rPr>
        <w:t xml:space="preserve"> et la </w:t>
      </w:r>
      <w:r w:rsidRPr="00D2379B">
        <w:rPr>
          <w:lang w:val="fr-FR"/>
        </w:rPr>
        <w:t>Palestine</w:t>
      </w:r>
      <w:r>
        <w:rPr>
          <w:lang w:val="fr-FR"/>
        </w:rPr>
        <w:t xml:space="preserve"> avaient demandé la parole.</w:t>
      </w:r>
    </w:p>
    <w:p w14:paraId="62E87E02" w14:textId="21549A1E" w:rsidR="0055209A" w:rsidRPr="0055209A" w:rsidRDefault="0055209A" w:rsidP="005142AC">
      <w:pPr>
        <w:pStyle w:val="Orateurengris"/>
        <w:spacing w:before="120"/>
        <w:ind w:left="709" w:hanging="709"/>
        <w:rPr>
          <w:lang w:val="fr-FR"/>
        </w:rPr>
      </w:pPr>
      <w:r w:rsidRPr="0055209A">
        <w:rPr>
          <w:lang w:val="fr-FR"/>
        </w:rPr>
        <w:t xml:space="preserve">La </w:t>
      </w:r>
      <w:r w:rsidRPr="0055209A">
        <w:rPr>
          <w:b/>
          <w:lang w:val="fr-FR"/>
        </w:rPr>
        <w:t>délégation des Philippines</w:t>
      </w:r>
      <w:r w:rsidRPr="0055209A">
        <w:rPr>
          <w:lang w:val="fr-FR"/>
        </w:rPr>
        <w:t xml:space="preserve"> a chaleureusement félicité</w:t>
      </w:r>
      <w:r w:rsidR="000C12C8">
        <w:rPr>
          <w:lang w:val="fr-FR"/>
        </w:rPr>
        <w:t xml:space="preserve"> Samoa,</w:t>
      </w:r>
      <w:r w:rsidRPr="0055209A">
        <w:rPr>
          <w:lang w:val="fr-FR"/>
        </w:rPr>
        <w:t xml:space="preserve"> l'État partie</w:t>
      </w:r>
      <w:r w:rsidR="000C12C8">
        <w:rPr>
          <w:lang w:val="fr-FR"/>
        </w:rPr>
        <w:t xml:space="preserve"> insulaire du Pacifique, </w:t>
      </w:r>
      <w:r w:rsidRPr="0055209A">
        <w:rPr>
          <w:lang w:val="fr-FR"/>
        </w:rPr>
        <w:t>pour c</w:t>
      </w:r>
      <w:r w:rsidR="000C12C8">
        <w:rPr>
          <w:lang w:val="fr-FR"/>
        </w:rPr>
        <w:t>et élément exceptionnel, qui était</w:t>
      </w:r>
      <w:r w:rsidRPr="0055209A">
        <w:rPr>
          <w:lang w:val="fr-FR"/>
        </w:rPr>
        <w:t xml:space="preserve"> le premier pour Samoa et les communautés concernées. </w:t>
      </w:r>
      <w:r w:rsidR="000C12C8">
        <w:rPr>
          <w:lang w:val="fr-FR"/>
        </w:rPr>
        <w:t>Compte tenu du</w:t>
      </w:r>
      <w:r w:rsidRPr="0055209A">
        <w:rPr>
          <w:lang w:val="fr-FR"/>
        </w:rPr>
        <w:t xml:space="preserve"> résultat positif du processus de dialogue, elle </w:t>
      </w:r>
      <w:r w:rsidR="000C12C8">
        <w:rPr>
          <w:lang w:val="fr-FR"/>
        </w:rPr>
        <w:t>a proposé</w:t>
      </w:r>
      <w:r w:rsidRPr="0055209A">
        <w:rPr>
          <w:lang w:val="fr-FR"/>
        </w:rPr>
        <w:t xml:space="preserve"> de passer directement au projet de résolution et à l'adoption de l'option 2 : inscription.</w:t>
      </w:r>
    </w:p>
    <w:p w14:paraId="45A928B8" w14:textId="2C9E78CF" w:rsidR="000C12C8" w:rsidRPr="000C12C8" w:rsidRDefault="000C12C8" w:rsidP="005142AC">
      <w:pPr>
        <w:pStyle w:val="Orateurengris"/>
        <w:spacing w:before="120"/>
        <w:ind w:left="709" w:hanging="709"/>
        <w:rPr>
          <w:b/>
          <w:lang w:val="fr-FR"/>
        </w:rPr>
      </w:pPr>
      <w:r>
        <w:rPr>
          <w:lang w:val="fr-FR"/>
        </w:rPr>
        <w:t xml:space="preserve">La </w:t>
      </w:r>
      <w:r w:rsidRPr="000C12C8">
        <w:rPr>
          <w:b/>
          <w:lang w:val="fr-FR"/>
        </w:rPr>
        <w:t>délégation de la Palestine</w:t>
      </w:r>
      <w:r>
        <w:rPr>
          <w:lang w:val="fr-FR"/>
        </w:rPr>
        <w:t xml:space="preserve"> a soutenu la </w:t>
      </w:r>
      <w:r w:rsidRPr="000C12C8">
        <w:rPr>
          <w:lang w:val="fr-FR"/>
        </w:rPr>
        <w:t xml:space="preserve">proposition </w:t>
      </w:r>
      <w:r>
        <w:rPr>
          <w:lang w:val="fr-FR"/>
        </w:rPr>
        <w:t xml:space="preserve">des </w:t>
      </w:r>
      <w:r w:rsidRPr="000C12C8">
        <w:rPr>
          <w:lang w:val="fr-FR"/>
        </w:rPr>
        <w:t>Philippines</w:t>
      </w:r>
      <w:r>
        <w:rPr>
          <w:lang w:val="fr-FR"/>
        </w:rPr>
        <w:t>.</w:t>
      </w:r>
    </w:p>
    <w:p w14:paraId="469607DC" w14:textId="4D71660F" w:rsidR="000C12C8" w:rsidRPr="000C12C8" w:rsidRDefault="000C12C8" w:rsidP="005142AC">
      <w:pPr>
        <w:pStyle w:val="Orateurengris"/>
        <w:spacing w:before="120"/>
        <w:ind w:left="709" w:hanging="709"/>
        <w:rPr>
          <w:lang w:val="fr-FR"/>
        </w:rPr>
      </w:pPr>
      <w:r w:rsidRPr="000C12C8">
        <w:rPr>
          <w:lang w:val="fr-FR"/>
        </w:rPr>
        <w:t xml:space="preserve">La </w:t>
      </w:r>
      <w:r w:rsidRPr="000C12C8">
        <w:rPr>
          <w:b/>
          <w:lang w:val="fr-FR"/>
        </w:rPr>
        <w:t>délégation de l'Azerbaïdjan</w:t>
      </w:r>
      <w:r>
        <w:rPr>
          <w:b/>
          <w:lang w:val="fr-FR"/>
        </w:rPr>
        <w:t xml:space="preserve"> </w:t>
      </w:r>
      <w:r w:rsidRPr="000C12C8">
        <w:rPr>
          <w:lang w:val="fr-FR"/>
        </w:rPr>
        <w:t>a félicité l'État soumissionnaire pour sa première candidature, et l'Organe</w:t>
      </w:r>
      <w:r>
        <w:rPr>
          <w:lang w:val="fr-FR"/>
        </w:rPr>
        <w:t xml:space="preserve"> d'évaluation pour la réussite</w:t>
      </w:r>
      <w:r w:rsidRPr="000C12C8">
        <w:rPr>
          <w:lang w:val="fr-FR"/>
        </w:rPr>
        <w:t xml:space="preserve"> du processus de dialogue, ajoutant qu'elle soutenait la proposition de passer directement au projet de décision avec l'option 2.</w:t>
      </w:r>
    </w:p>
    <w:p w14:paraId="1265275E" w14:textId="0B336517" w:rsidR="000C12C8" w:rsidRPr="000C12C8" w:rsidRDefault="000C12C8" w:rsidP="005142AC">
      <w:pPr>
        <w:pStyle w:val="Orateurengris"/>
        <w:spacing w:before="120"/>
        <w:ind w:left="709" w:hanging="709"/>
        <w:rPr>
          <w:b/>
          <w:lang w:val="fr-FR"/>
        </w:rPr>
      </w:pPr>
      <w:r>
        <w:rPr>
          <w:lang w:val="fr-FR"/>
        </w:rPr>
        <w:t xml:space="preserve">Les </w:t>
      </w:r>
      <w:r w:rsidRPr="000C12C8">
        <w:rPr>
          <w:b/>
          <w:lang w:val="fr-FR"/>
        </w:rPr>
        <w:t xml:space="preserve">délégations de la Colombie, de Chypre, du Guatemala, de Cuba </w:t>
      </w:r>
      <w:r w:rsidRPr="000C12C8">
        <w:rPr>
          <w:lang w:val="fr-FR"/>
        </w:rPr>
        <w:t>et</w:t>
      </w:r>
      <w:r>
        <w:rPr>
          <w:b/>
          <w:lang w:val="fr-FR"/>
        </w:rPr>
        <w:t xml:space="preserve"> </w:t>
      </w:r>
      <w:r w:rsidRPr="000C12C8">
        <w:rPr>
          <w:b/>
          <w:lang w:val="fr-FR"/>
        </w:rPr>
        <w:t>de la Pologne</w:t>
      </w:r>
      <w:r>
        <w:rPr>
          <w:lang w:val="fr-FR"/>
        </w:rPr>
        <w:t xml:space="preserve"> ont soutenu l’option 2.</w:t>
      </w:r>
    </w:p>
    <w:p w14:paraId="73DB94AC" w14:textId="7029FFF2" w:rsidR="00620F42" w:rsidRPr="00620F42" w:rsidRDefault="00620F42" w:rsidP="00620F42">
      <w:pPr>
        <w:pStyle w:val="Orateurengris"/>
        <w:spacing w:before="120"/>
        <w:ind w:left="709" w:hanging="709"/>
        <w:rPr>
          <w:b/>
          <w:lang w:val="fr-FR"/>
        </w:rPr>
      </w:pPr>
      <w:r>
        <w:rPr>
          <w:lang w:val="fr-FR"/>
        </w:rPr>
        <w:t xml:space="preserve">La </w:t>
      </w:r>
      <w:r w:rsidRPr="00620F42">
        <w:rPr>
          <w:b/>
          <w:lang w:val="fr-FR"/>
        </w:rPr>
        <w:t>Présidente</w:t>
      </w:r>
      <w:r>
        <w:rPr>
          <w:lang w:val="fr-FR"/>
        </w:rPr>
        <w:t xml:space="preserve"> est passée à l’adoption du projet de décision dans son ensemble avec l’option 2. </w:t>
      </w:r>
      <w:r w:rsidRPr="00620F42">
        <w:rPr>
          <w:lang w:val="fr-FR"/>
        </w:rPr>
        <w:t>En l'absence d'</w:t>
      </w:r>
      <w:r>
        <w:rPr>
          <w:lang w:val="fr-FR"/>
        </w:rPr>
        <w:t xml:space="preserve">autres commentaires, la </w:t>
      </w:r>
      <w:r w:rsidRPr="00620F42">
        <w:rPr>
          <w:b/>
          <w:lang w:val="fr-FR"/>
        </w:rPr>
        <w:t xml:space="preserve">Présidente a déclaré adoptée la décision </w:t>
      </w:r>
      <w:hyperlink r:id="rId121" w:history="1">
        <w:r w:rsidRPr="00782FBB">
          <w:rPr>
            <w:rStyle w:val="Hyperlink"/>
            <w:b/>
            <w:lang w:val="fr-FR"/>
          </w:rPr>
          <w:t>14.COM 10.b.31</w:t>
        </w:r>
      </w:hyperlink>
      <w:r w:rsidRPr="00620F42">
        <w:rPr>
          <w:b/>
          <w:lang w:val="fr-FR"/>
        </w:rPr>
        <w:t xml:space="preserve"> d’inscrire</w:t>
      </w:r>
      <w:r>
        <w:rPr>
          <w:lang w:val="fr-FR"/>
        </w:rPr>
        <w:t xml:space="preserve"> </w:t>
      </w:r>
      <w:r w:rsidRPr="00242402">
        <w:rPr>
          <w:b/>
          <w:lang w:val="fr-FR"/>
        </w:rPr>
        <w:t>Ie ‘ie Samoa, ou natte fine, et sa valeur culturelle</w:t>
      </w:r>
      <w:r>
        <w:rPr>
          <w:b/>
          <w:lang w:val="fr-FR"/>
        </w:rPr>
        <w:t xml:space="preserve"> sur la Liste représentative.</w:t>
      </w:r>
    </w:p>
    <w:p w14:paraId="380B7496" w14:textId="6BDDD499" w:rsidR="00620F42" w:rsidRPr="00620F42" w:rsidRDefault="00620F42" w:rsidP="005142AC">
      <w:pPr>
        <w:pStyle w:val="Orateurengris"/>
        <w:spacing w:before="120"/>
        <w:ind w:left="709" w:hanging="709"/>
        <w:rPr>
          <w:b/>
          <w:lang w:val="fr-FR"/>
        </w:rPr>
      </w:pPr>
      <w:r>
        <w:rPr>
          <w:lang w:val="fr-FR"/>
        </w:rPr>
        <w:t xml:space="preserve">La </w:t>
      </w:r>
      <w:r w:rsidRPr="00620F42">
        <w:rPr>
          <w:b/>
          <w:lang w:val="fr-FR"/>
        </w:rPr>
        <w:t>Présidente</w:t>
      </w:r>
      <w:r>
        <w:rPr>
          <w:lang w:val="fr-FR"/>
        </w:rPr>
        <w:t xml:space="preserve"> a noté qu’en l’absence de Samoa, Fidji s’exprimerait en son nom.</w:t>
      </w:r>
    </w:p>
    <w:p w14:paraId="417A45D0" w14:textId="46223626" w:rsidR="00620F42" w:rsidRPr="00620F42" w:rsidRDefault="00620F42" w:rsidP="005142AC">
      <w:pPr>
        <w:pStyle w:val="Orateurengris"/>
        <w:spacing w:before="120"/>
        <w:ind w:left="709" w:hanging="709"/>
        <w:rPr>
          <w:lang w:val="fr-FR"/>
        </w:rPr>
      </w:pPr>
      <w:r>
        <w:rPr>
          <w:lang w:val="fr-FR"/>
        </w:rPr>
        <w:t>En tant que petit É</w:t>
      </w:r>
      <w:r w:rsidRPr="00620F42">
        <w:rPr>
          <w:lang w:val="fr-FR"/>
        </w:rPr>
        <w:t xml:space="preserve">tat insulaire en développement du </w:t>
      </w:r>
      <w:r>
        <w:rPr>
          <w:lang w:val="fr-FR"/>
        </w:rPr>
        <w:t xml:space="preserve">Pacifique Sud, la </w:t>
      </w:r>
      <w:r w:rsidRPr="00620F42">
        <w:rPr>
          <w:b/>
          <w:lang w:val="fr-FR"/>
        </w:rPr>
        <w:t>délégation de Fidji</w:t>
      </w:r>
      <w:r w:rsidR="00F02A5D">
        <w:rPr>
          <w:lang w:val="fr-FR"/>
        </w:rPr>
        <w:t xml:space="preserve"> s'est exprimée au nom des G</w:t>
      </w:r>
      <w:r w:rsidRPr="00620F42">
        <w:rPr>
          <w:lang w:val="fr-FR"/>
        </w:rPr>
        <w:t>ouvernements du Royaume de</w:t>
      </w:r>
      <w:r w:rsidR="000779DD">
        <w:rPr>
          <w:lang w:val="fr-FR"/>
        </w:rPr>
        <w:t>s</w:t>
      </w:r>
      <w:r w:rsidRPr="00620F42">
        <w:rPr>
          <w:lang w:val="fr-FR"/>
        </w:rPr>
        <w:t xml:space="preserve"> Tonga, des îles </w:t>
      </w:r>
      <w:r w:rsidR="00D767C3">
        <w:rPr>
          <w:lang w:val="fr-FR"/>
        </w:rPr>
        <w:t>Salomon, des îles Cook, de Palaos</w:t>
      </w:r>
      <w:r w:rsidRPr="00620F42">
        <w:rPr>
          <w:lang w:val="fr-FR"/>
        </w:rPr>
        <w:t xml:space="preserve">, de Kiribati et des îles Fidji </w:t>
      </w:r>
      <w:r w:rsidR="00D767C3">
        <w:rPr>
          <w:lang w:val="fr-FR"/>
        </w:rPr>
        <w:t>afin de féliciter la Présidente pour ses fonctions. Elle appréciait également</w:t>
      </w:r>
      <w:r w:rsidRPr="00620F42">
        <w:rPr>
          <w:lang w:val="fr-FR"/>
        </w:rPr>
        <w:t xml:space="preserve"> la chaleureuse hospitalit</w:t>
      </w:r>
      <w:r w:rsidR="00D77274">
        <w:rPr>
          <w:lang w:val="fr-FR"/>
        </w:rPr>
        <w:t>é reçue pendant son séjour. Le G</w:t>
      </w:r>
      <w:r w:rsidRPr="00620F42">
        <w:rPr>
          <w:lang w:val="fr-FR"/>
        </w:rPr>
        <w:t>ouvernement samoan n'a</w:t>
      </w:r>
      <w:r w:rsidR="00D767C3">
        <w:rPr>
          <w:lang w:val="fr-FR"/>
        </w:rPr>
        <w:t>vait</w:t>
      </w:r>
      <w:r w:rsidRPr="00620F42">
        <w:rPr>
          <w:lang w:val="fr-FR"/>
        </w:rPr>
        <w:t xml:space="preserve"> pas envoyé de délégation en raison</w:t>
      </w:r>
      <w:r w:rsidR="00D767C3">
        <w:rPr>
          <w:lang w:val="fr-FR"/>
        </w:rPr>
        <w:t xml:space="preserve"> de l'épidémie à laquelle il était</w:t>
      </w:r>
      <w:r w:rsidRPr="00620F42">
        <w:rPr>
          <w:lang w:val="fr-FR"/>
        </w:rPr>
        <w:t xml:space="preserve"> </w:t>
      </w:r>
      <w:r w:rsidR="00D767C3">
        <w:rPr>
          <w:lang w:val="fr-FR"/>
        </w:rPr>
        <w:t>alors confronté, la</w:t>
      </w:r>
      <w:r w:rsidRPr="00620F42">
        <w:rPr>
          <w:lang w:val="fr-FR"/>
        </w:rPr>
        <w:t xml:space="preserve"> rougeole ayant causé la mort de 72 Samoans, dont 61 enfants de moins de quatre ans. Les petits États insulaires en développement du Pacifique Sud étaient présents aujourd'hui pour ex</w:t>
      </w:r>
      <w:r w:rsidR="000779DD">
        <w:rPr>
          <w:lang w:val="fr-FR"/>
        </w:rPr>
        <w:t xml:space="preserve">primer leur solidarité avec </w:t>
      </w:r>
      <w:r w:rsidRPr="00620F42">
        <w:rPr>
          <w:lang w:val="fr-FR"/>
        </w:rPr>
        <w:t xml:space="preserve">Samoa en cette période de </w:t>
      </w:r>
      <w:r w:rsidR="000779DD">
        <w:rPr>
          <w:lang w:val="fr-FR"/>
        </w:rPr>
        <w:t>crise. Les îles du Pacifique étaient</w:t>
      </w:r>
      <w:r w:rsidRPr="00620F42">
        <w:rPr>
          <w:lang w:val="fr-FR"/>
        </w:rPr>
        <w:t xml:space="preserve"> également cha</w:t>
      </w:r>
      <w:r w:rsidR="000779DD">
        <w:rPr>
          <w:lang w:val="fr-FR"/>
        </w:rPr>
        <w:t>rgées de lire les remarques du G</w:t>
      </w:r>
      <w:r w:rsidRPr="00620F42">
        <w:rPr>
          <w:lang w:val="fr-FR"/>
        </w:rPr>
        <w:t xml:space="preserve">ouvernement samoan, qui a exprimé sa gratitude au Comité et à tous les délégués </w:t>
      </w:r>
      <w:r w:rsidR="000779DD">
        <w:rPr>
          <w:lang w:val="fr-FR"/>
        </w:rPr>
        <w:t>au nom du G</w:t>
      </w:r>
      <w:r w:rsidRPr="00620F42">
        <w:rPr>
          <w:lang w:val="fr-FR"/>
        </w:rPr>
        <w:t>ouvernement et du pe</w:t>
      </w:r>
      <w:r w:rsidR="000779DD">
        <w:rPr>
          <w:lang w:val="fr-FR"/>
        </w:rPr>
        <w:t xml:space="preserve">uple samoans. La candidature de Samoa pour </w:t>
      </w:r>
      <w:r w:rsidR="000779DD" w:rsidRPr="000779DD">
        <w:rPr>
          <w:lang w:val="fr-FR"/>
        </w:rPr>
        <w:t>inscription</w:t>
      </w:r>
      <w:r w:rsidR="000779DD">
        <w:rPr>
          <w:lang w:val="fr-FR"/>
        </w:rPr>
        <w:t xml:space="preserve"> du </w:t>
      </w:r>
      <w:r w:rsidR="000779DD" w:rsidRPr="000779DD">
        <w:rPr>
          <w:lang w:val="fr-FR"/>
        </w:rPr>
        <w:t>‘ie Samoa, ou natte fine, et sa valeur culturelle</w:t>
      </w:r>
      <w:r w:rsidR="000779DD">
        <w:rPr>
          <w:b/>
          <w:lang w:val="fr-FR"/>
        </w:rPr>
        <w:t xml:space="preserve"> </w:t>
      </w:r>
      <w:r w:rsidR="000779DD">
        <w:rPr>
          <w:lang w:val="fr-FR"/>
        </w:rPr>
        <w:t>reconnaissait</w:t>
      </w:r>
      <w:r w:rsidRPr="00620F42">
        <w:rPr>
          <w:lang w:val="fr-FR"/>
        </w:rPr>
        <w:t xml:space="preserve"> non seulement une culture mais </w:t>
      </w:r>
      <w:r w:rsidR="000779DD" w:rsidRPr="000779DD">
        <w:rPr>
          <w:lang w:val="fr-FR"/>
        </w:rPr>
        <w:t>également</w:t>
      </w:r>
      <w:r w:rsidR="000779DD">
        <w:rPr>
          <w:lang w:val="fr-FR"/>
        </w:rPr>
        <w:t xml:space="preserve"> </w:t>
      </w:r>
      <w:r w:rsidRPr="00620F42">
        <w:rPr>
          <w:lang w:val="fr-FR"/>
        </w:rPr>
        <w:t>l'histoire d'u</w:t>
      </w:r>
      <w:r w:rsidR="000779DD">
        <w:rPr>
          <w:lang w:val="fr-FR"/>
        </w:rPr>
        <w:t>ne région dont l'ingéniosité était</w:t>
      </w:r>
      <w:r w:rsidRPr="00620F42">
        <w:rPr>
          <w:lang w:val="fr-FR"/>
        </w:rPr>
        <w:t xml:space="preserve"> à la pointe de l'art du tissage traditionnel. En tant qu'Ét</w:t>
      </w:r>
      <w:r w:rsidR="000779DD">
        <w:rPr>
          <w:lang w:val="fr-FR"/>
        </w:rPr>
        <w:t xml:space="preserve">at membre de la Convention, </w:t>
      </w:r>
      <w:r w:rsidRPr="00620F42">
        <w:rPr>
          <w:lang w:val="fr-FR"/>
        </w:rPr>
        <w:t xml:space="preserve">Samoa </w:t>
      </w:r>
      <w:r w:rsidR="000779DD">
        <w:rPr>
          <w:lang w:val="fr-FR"/>
        </w:rPr>
        <w:t>appréciait</w:t>
      </w:r>
      <w:r w:rsidRPr="00620F42">
        <w:rPr>
          <w:lang w:val="fr-FR"/>
        </w:rPr>
        <w:t xml:space="preserve"> le soutien reçu dans le </w:t>
      </w:r>
      <w:r w:rsidR="005F52E9">
        <w:rPr>
          <w:lang w:val="fr-FR"/>
        </w:rPr>
        <w:t>cadre de cette candidature. Samoa</w:t>
      </w:r>
      <w:r w:rsidRPr="00620F42">
        <w:rPr>
          <w:lang w:val="fr-FR"/>
        </w:rPr>
        <w:t xml:space="preserve"> s'efforcera</w:t>
      </w:r>
      <w:r w:rsidR="005F52E9">
        <w:rPr>
          <w:lang w:val="fr-FR"/>
        </w:rPr>
        <w:t>it</w:t>
      </w:r>
      <w:r w:rsidRPr="00620F42">
        <w:rPr>
          <w:lang w:val="fr-FR"/>
        </w:rPr>
        <w:t xml:space="preserve"> de renforcer les efforts nationaux de sauveg</w:t>
      </w:r>
      <w:r w:rsidR="00EB30C9">
        <w:rPr>
          <w:lang w:val="fr-FR"/>
        </w:rPr>
        <w:t xml:space="preserve">arde de ce trésor national afin qu’il soit reconnu par les </w:t>
      </w:r>
      <w:r w:rsidRPr="00620F42">
        <w:rPr>
          <w:lang w:val="fr-FR"/>
        </w:rPr>
        <w:t xml:space="preserve">Samoans du monde entier et </w:t>
      </w:r>
      <w:r w:rsidR="00EB30C9">
        <w:rPr>
          <w:lang w:val="fr-FR"/>
        </w:rPr>
        <w:t xml:space="preserve">que </w:t>
      </w:r>
      <w:r w:rsidRPr="00620F42">
        <w:rPr>
          <w:lang w:val="fr-FR"/>
        </w:rPr>
        <w:t>ses pratiques et valeurs culturelles</w:t>
      </w:r>
      <w:r w:rsidR="00EB30C9">
        <w:rPr>
          <w:lang w:val="fr-FR"/>
        </w:rPr>
        <w:t xml:space="preserve"> soient mises en</w:t>
      </w:r>
      <w:r w:rsidR="00F02A5D">
        <w:rPr>
          <w:lang w:val="fr-FR"/>
        </w:rPr>
        <w:t xml:space="preserve"> lumière</w:t>
      </w:r>
      <w:r w:rsidR="00EB30C9">
        <w:rPr>
          <w:lang w:val="fr-FR"/>
        </w:rPr>
        <w:t xml:space="preserve">. </w:t>
      </w:r>
      <w:r w:rsidRPr="00620F42">
        <w:rPr>
          <w:lang w:val="fr-FR"/>
        </w:rPr>
        <w:t xml:space="preserve">Samoa </w:t>
      </w:r>
      <w:r w:rsidR="00EB30C9">
        <w:rPr>
          <w:lang w:val="fr-FR"/>
        </w:rPr>
        <w:t xml:space="preserve">a </w:t>
      </w:r>
      <w:r w:rsidRPr="00620F42">
        <w:rPr>
          <w:lang w:val="fr-FR"/>
        </w:rPr>
        <w:t xml:space="preserve">conclu </w:t>
      </w:r>
      <w:r w:rsidR="00EB30C9">
        <w:rPr>
          <w:lang w:val="fr-FR"/>
        </w:rPr>
        <w:t xml:space="preserve">son </w:t>
      </w:r>
      <w:r w:rsidR="00EB30C9" w:rsidRPr="00EB30C9">
        <w:rPr>
          <w:lang w:val="fr-FR"/>
        </w:rPr>
        <w:t>intervention</w:t>
      </w:r>
      <w:r w:rsidR="00EB30C9">
        <w:rPr>
          <w:lang w:val="fr-FR"/>
        </w:rPr>
        <w:t xml:space="preserve"> </w:t>
      </w:r>
      <w:r w:rsidRPr="00620F42">
        <w:rPr>
          <w:lang w:val="fr-FR"/>
        </w:rPr>
        <w:t>en remerciant l'UNESCO et tous les pays représentés ici, ainsi que les délégations du Pacifique, pour leur soutien.</w:t>
      </w:r>
    </w:p>
    <w:p w14:paraId="3DDF85CB" w14:textId="33395B55" w:rsidR="00EB30C9" w:rsidRPr="00EB30C9" w:rsidRDefault="00EB30C9" w:rsidP="005142AC">
      <w:pPr>
        <w:pStyle w:val="Orateurengris"/>
        <w:spacing w:before="120"/>
        <w:ind w:left="709" w:hanging="709"/>
        <w:rPr>
          <w:lang w:val="fr-FR"/>
        </w:rPr>
      </w:pPr>
      <w:r w:rsidRPr="00EB30C9">
        <w:rPr>
          <w:lang w:val="fr-FR"/>
        </w:rPr>
        <w:t xml:space="preserve">La </w:t>
      </w:r>
      <w:r w:rsidRPr="00EB30C9">
        <w:rPr>
          <w:b/>
          <w:lang w:val="fr-FR"/>
        </w:rPr>
        <w:t>Présidente de l'Organe d'évaluation</w:t>
      </w:r>
      <w:r w:rsidRPr="00EB30C9">
        <w:rPr>
          <w:lang w:val="fr-FR"/>
        </w:rPr>
        <w:t xml:space="preserve"> a présenté la candidature</w:t>
      </w:r>
      <w:r>
        <w:rPr>
          <w:lang w:val="fr-FR"/>
        </w:rPr>
        <w:t xml:space="preserve"> suivante,</w:t>
      </w:r>
      <w:r w:rsidRPr="00EB30C9">
        <w:rPr>
          <w:lang w:val="fr-FR"/>
        </w:rPr>
        <w:t xml:space="preserve"> </w:t>
      </w:r>
      <w:r w:rsidRPr="00EB30C9">
        <w:rPr>
          <w:b/>
          <w:lang w:val="fr-FR"/>
        </w:rPr>
        <w:t>le moutya</w:t>
      </w:r>
      <w:r w:rsidRPr="00EB30C9">
        <w:rPr>
          <w:lang w:val="fr-FR"/>
        </w:rPr>
        <w:t xml:space="preserve"> [projet de décision 14.COM 10.b.32] soumise par </w:t>
      </w:r>
      <w:r w:rsidRPr="0051607D">
        <w:rPr>
          <w:b/>
          <w:lang w:val="fr-FR"/>
        </w:rPr>
        <w:t>les</w:t>
      </w:r>
      <w:r w:rsidRPr="00EB30C9">
        <w:rPr>
          <w:lang w:val="fr-FR"/>
        </w:rPr>
        <w:t xml:space="preserve"> </w:t>
      </w:r>
      <w:r w:rsidRPr="00EB30C9">
        <w:rPr>
          <w:b/>
          <w:lang w:val="fr-FR"/>
        </w:rPr>
        <w:t>Seychelles</w:t>
      </w:r>
      <w:r>
        <w:rPr>
          <w:lang w:val="fr-FR"/>
        </w:rPr>
        <w:t>. Le m</w:t>
      </w:r>
      <w:r w:rsidRPr="00EB30C9">
        <w:rPr>
          <w:lang w:val="fr-FR"/>
        </w:rPr>
        <w:t xml:space="preserve">outya était </w:t>
      </w:r>
      <w:r>
        <w:rPr>
          <w:lang w:val="fr-FR"/>
        </w:rPr>
        <w:t xml:space="preserve">à l’origine </w:t>
      </w:r>
      <w:r w:rsidRPr="00EB30C9">
        <w:rPr>
          <w:lang w:val="fr-FR"/>
        </w:rPr>
        <w:t xml:space="preserve">une danse </w:t>
      </w:r>
      <w:r>
        <w:rPr>
          <w:lang w:val="fr-FR"/>
        </w:rPr>
        <w:t xml:space="preserve">pratiquée de nuit, en plein air, </w:t>
      </w:r>
      <w:r w:rsidRPr="00EB30C9">
        <w:rPr>
          <w:lang w:val="fr-FR"/>
        </w:rPr>
        <w:t>autour d'un feu de joie. Le seul i</w:t>
      </w:r>
      <w:r>
        <w:rPr>
          <w:lang w:val="fr-FR"/>
        </w:rPr>
        <w:t xml:space="preserve">nstrument était le tambour </w:t>
      </w:r>
      <w:r w:rsidRPr="00EB30C9">
        <w:rPr>
          <w:lang w:val="fr-FR"/>
        </w:rPr>
        <w:t>moutya.</w:t>
      </w:r>
      <w:r w:rsidR="00A2159C">
        <w:rPr>
          <w:lang w:val="fr-FR"/>
        </w:rPr>
        <w:t xml:space="preserve"> De nos jours, la danse </w:t>
      </w:r>
      <w:r w:rsidR="00BF3E28">
        <w:rPr>
          <w:lang w:val="fr-FR"/>
        </w:rPr>
        <w:t xml:space="preserve">restait </w:t>
      </w:r>
      <w:r w:rsidR="00A2159C">
        <w:rPr>
          <w:lang w:val="fr-FR"/>
        </w:rPr>
        <w:t>un mode</w:t>
      </w:r>
      <w:r w:rsidRPr="00EB30C9">
        <w:rPr>
          <w:lang w:val="fr-FR"/>
        </w:rPr>
        <w:t xml:space="preserve"> </w:t>
      </w:r>
      <w:r w:rsidR="00A2159C">
        <w:rPr>
          <w:lang w:val="fr-FR"/>
        </w:rPr>
        <w:t xml:space="preserve">d’expression sociale </w:t>
      </w:r>
      <w:r w:rsidR="00BF3E28">
        <w:rPr>
          <w:lang w:val="fr-FR"/>
        </w:rPr>
        <w:t xml:space="preserve">au cours duquel </w:t>
      </w:r>
      <w:r w:rsidRPr="00EB30C9">
        <w:rPr>
          <w:lang w:val="fr-FR"/>
        </w:rPr>
        <w:t>on partage</w:t>
      </w:r>
      <w:r w:rsidR="00A2159C">
        <w:rPr>
          <w:lang w:val="fr-FR"/>
        </w:rPr>
        <w:t>ait</w:t>
      </w:r>
      <w:r w:rsidRPr="00EB30C9">
        <w:rPr>
          <w:lang w:val="fr-FR"/>
        </w:rPr>
        <w:t xml:space="preserve"> des histoires et des nouvelles, bien que le contexte des chants ait changé </w:t>
      </w:r>
      <w:r w:rsidR="00A2159C">
        <w:rPr>
          <w:lang w:val="fr-FR"/>
        </w:rPr>
        <w:t>de façon radicale</w:t>
      </w:r>
      <w:r w:rsidRPr="00EB30C9">
        <w:rPr>
          <w:lang w:val="fr-FR"/>
        </w:rPr>
        <w:t xml:space="preserve"> et soit désormais plus léger. D'après les informations contenues dans le dossier, la candidature satisfai</w:t>
      </w:r>
      <w:r w:rsidR="00A2159C">
        <w:rPr>
          <w:lang w:val="fr-FR"/>
        </w:rPr>
        <w:t>sai</w:t>
      </w:r>
      <w:r w:rsidRPr="00EB30C9">
        <w:rPr>
          <w:lang w:val="fr-FR"/>
        </w:rPr>
        <w:t>t aux cr</w:t>
      </w:r>
      <w:r w:rsidR="00A2159C">
        <w:rPr>
          <w:lang w:val="fr-FR"/>
        </w:rPr>
        <w:t>itères R.1, R.4, et R.5 d’i</w:t>
      </w:r>
      <w:r w:rsidRPr="00EB30C9">
        <w:rPr>
          <w:lang w:val="fr-FR"/>
        </w:rPr>
        <w:t>nscription sur la Liste représentative. L'Organe d'évaluation a</w:t>
      </w:r>
      <w:r w:rsidR="00A2159C">
        <w:rPr>
          <w:lang w:val="fr-FR"/>
        </w:rPr>
        <w:t>vait estimé que le moutya était</w:t>
      </w:r>
      <w:r w:rsidRPr="00EB30C9">
        <w:rPr>
          <w:lang w:val="fr-FR"/>
        </w:rPr>
        <w:t xml:space="preserve"> un symbole important de l'identité nationale et un facteu</w:t>
      </w:r>
      <w:r w:rsidR="00A2159C">
        <w:rPr>
          <w:lang w:val="fr-FR"/>
        </w:rPr>
        <w:t>r social</w:t>
      </w:r>
      <w:r w:rsidR="00BF3E28">
        <w:rPr>
          <w:lang w:val="fr-FR"/>
        </w:rPr>
        <w:t xml:space="preserve"> créateur d’unité</w:t>
      </w:r>
      <w:r w:rsidR="00A2159C">
        <w:rPr>
          <w:lang w:val="fr-FR"/>
        </w:rPr>
        <w:t>, et qu'il était</w:t>
      </w:r>
      <w:r w:rsidRPr="00EB30C9">
        <w:rPr>
          <w:lang w:val="fr-FR"/>
        </w:rPr>
        <w:t xml:space="preserve"> </w:t>
      </w:r>
      <w:r w:rsidR="00A2159C">
        <w:rPr>
          <w:lang w:val="fr-FR"/>
        </w:rPr>
        <w:t>pratiqué</w:t>
      </w:r>
      <w:r w:rsidRPr="00EB30C9">
        <w:rPr>
          <w:lang w:val="fr-FR"/>
        </w:rPr>
        <w:t xml:space="preserve"> spontanément par les individus ainsi que</w:t>
      </w:r>
      <w:r w:rsidR="00A2159C">
        <w:rPr>
          <w:lang w:val="fr-FR"/>
        </w:rPr>
        <w:t xml:space="preserve"> sous la forme de représentation sur scène</w:t>
      </w:r>
      <w:r w:rsidRPr="00EB30C9">
        <w:rPr>
          <w:lang w:val="fr-FR"/>
        </w:rPr>
        <w:t xml:space="preserve">. Les détenteurs et praticiens </w:t>
      </w:r>
      <w:r w:rsidR="00A2159C">
        <w:rPr>
          <w:lang w:val="fr-FR"/>
        </w:rPr>
        <w:t>avaient participé à de nombreux ateliers et</w:t>
      </w:r>
      <w:r w:rsidRPr="00EB30C9">
        <w:rPr>
          <w:lang w:val="fr-FR"/>
        </w:rPr>
        <w:t xml:space="preserve"> réunions sur le dossier </w:t>
      </w:r>
      <w:r w:rsidR="00A2159C">
        <w:rPr>
          <w:lang w:val="fr-FR"/>
        </w:rPr>
        <w:t xml:space="preserve">de candidature, au cours desquels ils avaient pu faire part </w:t>
      </w:r>
      <w:r w:rsidRPr="00EB30C9">
        <w:rPr>
          <w:lang w:val="fr-FR"/>
        </w:rPr>
        <w:t>de leurs préoccupations et suggestions sur le processus. Toutefois, l'Organe d'évaluation a</w:t>
      </w:r>
      <w:r w:rsidR="00A2159C">
        <w:rPr>
          <w:lang w:val="fr-FR"/>
        </w:rPr>
        <w:t>vait</w:t>
      </w:r>
      <w:r w:rsidRPr="00EB30C9">
        <w:rPr>
          <w:lang w:val="fr-FR"/>
        </w:rPr>
        <w:t xml:space="preserve"> estimé que les informations n'étaient pas suffisantes pour évaluer les critères R.2 et R.3. Il n'y avait aucune preuve de la manière dont l'inscription de l'élément contribuerait à assurer la visibilité et la sensibilisation à l'importance du patrimoine culturel immatériel. Au contraire,</w:t>
      </w:r>
      <w:r w:rsidR="00A2159C">
        <w:rPr>
          <w:lang w:val="fr-FR"/>
        </w:rPr>
        <w:t xml:space="preserve"> le dossier de candidature se concentrait</w:t>
      </w:r>
      <w:r w:rsidRPr="00EB30C9">
        <w:rPr>
          <w:lang w:val="fr-FR"/>
        </w:rPr>
        <w:t xml:space="preserve"> sur la visibilité de l'élément lui-même et, en particulier, sur la promotion du tourisme. Les mesures de sauvegarde proposées pourra</w:t>
      </w:r>
      <w:r w:rsidR="00BF3E28">
        <w:rPr>
          <w:lang w:val="fr-FR"/>
        </w:rPr>
        <w:t>ient décontextualiser l'élément</w:t>
      </w:r>
      <w:r w:rsidRPr="00EB30C9">
        <w:rPr>
          <w:lang w:val="fr-FR"/>
        </w:rPr>
        <w:t xml:space="preserve"> dans la mesure où l'accent </w:t>
      </w:r>
      <w:r w:rsidR="00A2159C">
        <w:rPr>
          <w:lang w:val="fr-FR"/>
        </w:rPr>
        <w:t xml:space="preserve">était </w:t>
      </w:r>
      <w:r w:rsidRPr="00EB30C9">
        <w:rPr>
          <w:lang w:val="fr-FR"/>
        </w:rPr>
        <w:t>mis sur son statut de marchandise ou d'attrac</w:t>
      </w:r>
      <w:r w:rsidR="00A2159C">
        <w:rPr>
          <w:lang w:val="fr-FR"/>
        </w:rPr>
        <w:t>tion touristique. P</w:t>
      </w:r>
      <w:r w:rsidR="00A2159C" w:rsidRPr="00A2159C">
        <w:rPr>
          <w:lang w:val="fr-FR"/>
        </w:rPr>
        <w:t>ar conséquent</w:t>
      </w:r>
      <w:r w:rsidR="00A2159C">
        <w:rPr>
          <w:lang w:val="fr-FR"/>
        </w:rPr>
        <w:t>,</w:t>
      </w:r>
      <w:r w:rsidRPr="00EB30C9">
        <w:rPr>
          <w:lang w:val="fr-FR"/>
        </w:rPr>
        <w:t xml:space="preserve"> l'Organe d'évaluation </w:t>
      </w:r>
      <w:r w:rsidR="00A2159C">
        <w:rPr>
          <w:lang w:val="fr-FR"/>
        </w:rPr>
        <w:t xml:space="preserve">recommandait que le Comité </w:t>
      </w:r>
      <w:r w:rsidR="00A2159C" w:rsidRPr="00A2159C">
        <w:rPr>
          <w:i/>
          <w:lang w:val="fr-FR"/>
        </w:rPr>
        <w:t>renvoie</w:t>
      </w:r>
      <w:r w:rsidR="00A2159C">
        <w:rPr>
          <w:lang w:val="fr-FR"/>
        </w:rPr>
        <w:t xml:space="preserve"> le m</w:t>
      </w:r>
      <w:r w:rsidRPr="00EB30C9">
        <w:rPr>
          <w:lang w:val="fr-FR"/>
        </w:rPr>
        <w:t>outya à l'État soumissionnaire.</w:t>
      </w:r>
    </w:p>
    <w:p w14:paraId="6438E149" w14:textId="4FB348EB" w:rsidR="00A2159C" w:rsidRPr="00A2159C" w:rsidRDefault="00A2159C" w:rsidP="005142AC">
      <w:pPr>
        <w:pStyle w:val="Orateurengris"/>
        <w:spacing w:before="120"/>
        <w:ind w:left="709" w:hanging="709"/>
        <w:rPr>
          <w:b/>
          <w:lang w:val="fr-FR"/>
        </w:rPr>
      </w:pPr>
      <w:r>
        <w:rPr>
          <w:lang w:val="fr-FR"/>
        </w:rPr>
        <w:t xml:space="preserve">La </w:t>
      </w:r>
      <w:r w:rsidRPr="00A2159C">
        <w:rPr>
          <w:b/>
          <w:lang w:val="fr-FR"/>
        </w:rPr>
        <w:t>Présidente</w:t>
      </w:r>
      <w:r>
        <w:rPr>
          <w:lang w:val="fr-FR"/>
        </w:rPr>
        <w:t xml:space="preserve"> a noté qu’aucun </w:t>
      </w:r>
      <w:r w:rsidRPr="00A2159C">
        <w:rPr>
          <w:lang w:val="fr-FR"/>
        </w:rPr>
        <w:t>amendement</w:t>
      </w:r>
      <w:r>
        <w:rPr>
          <w:lang w:val="fr-FR"/>
        </w:rPr>
        <w:t xml:space="preserve"> ni demande de débat n’avait été soumis, et a proposé d’adopter le projet de décision dans son ensemble. </w:t>
      </w:r>
      <w:r w:rsidRPr="00A2159C">
        <w:rPr>
          <w:lang w:val="fr-FR"/>
        </w:rPr>
        <w:t>En l'absence d'</w:t>
      </w:r>
      <w:r>
        <w:rPr>
          <w:lang w:val="fr-FR"/>
        </w:rPr>
        <w:t xml:space="preserve">objections, la </w:t>
      </w:r>
      <w:r w:rsidRPr="00A2159C">
        <w:rPr>
          <w:b/>
          <w:lang w:val="fr-FR"/>
        </w:rPr>
        <w:t xml:space="preserve">Présidente a déclaré adoptée la décision </w:t>
      </w:r>
      <w:hyperlink r:id="rId122" w:history="1">
        <w:r w:rsidRPr="00A2159C">
          <w:rPr>
            <w:rStyle w:val="Hyperlink"/>
            <w:b/>
            <w:lang w:val="fr-FR"/>
          </w:rPr>
          <w:t>14.COM 10.b.32</w:t>
        </w:r>
      </w:hyperlink>
      <w:r w:rsidRPr="00A2159C">
        <w:rPr>
          <w:rStyle w:val="Hyperlink"/>
          <w:b/>
          <w:u w:val="none"/>
          <w:lang w:val="fr-FR"/>
        </w:rPr>
        <w:t xml:space="preserve"> </w:t>
      </w:r>
      <w:r w:rsidRPr="00A2159C">
        <w:rPr>
          <w:b/>
          <w:lang w:val="fr-FR"/>
        </w:rPr>
        <w:t>de renvoyer le moutya à l’État soumissionnaire</w:t>
      </w:r>
      <w:r>
        <w:rPr>
          <w:lang w:val="fr-FR"/>
        </w:rPr>
        <w:t>.</w:t>
      </w:r>
    </w:p>
    <w:p w14:paraId="30C0686B" w14:textId="3EEF6BF4" w:rsidR="00A2159C" w:rsidRPr="00A2159C" w:rsidRDefault="00A2159C" w:rsidP="005142AC">
      <w:pPr>
        <w:pStyle w:val="Orateurengris"/>
        <w:spacing w:before="120"/>
        <w:ind w:left="709" w:hanging="709"/>
        <w:rPr>
          <w:b/>
          <w:lang w:val="fr-FR"/>
        </w:rPr>
      </w:pPr>
      <w:r>
        <w:rPr>
          <w:lang w:val="fr-FR"/>
        </w:rPr>
        <w:t xml:space="preserve">La </w:t>
      </w:r>
      <w:r w:rsidRPr="00A2159C">
        <w:rPr>
          <w:b/>
          <w:lang w:val="fr-FR"/>
        </w:rPr>
        <w:t>Présidente</w:t>
      </w:r>
      <w:r>
        <w:rPr>
          <w:lang w:val="fr-FR"/>
        </w:rPr>
        <w:t xml:space="preserve"> a noté l’absence des Seychelles, et est passée à la </w:t>
      </w:r>
      <w:r w:rsidRPr="00A2159C">
        <w:rPr>
          <w:lang w:val="fr-FR"/>
        </w:rPr>
        <w:t>candidature</w:t>
      </w:r>
      <w:r>
        <w:rPr>
          <w:lang w:val="fr-FR"/>
        </w:rPr>
        <w:t xml:space="preserve"> suivante.</w:t>
      </w:r>
    </w:p>
    <w:p w14:paraId="0F8657EB" w14:textId="1D807B6E" w:rsidR="009A7B46" w:rsidRPr="009A7B46" w:rsidRDefault="009A7B46" w:rsidP="009A7B46">
      <w:pPr>
        <w:pStyle w:val="Orateurengris"/>
        <w:spacing w:before="120"/>
        <w:ind w:left="709" w:hanging="709"/>
        <w:rPr>
          <w:lang w:val="fr-FR"/>
        </w:rPr>
      </w:pPr>
      <w:r w:rsidRPr="009A7B46">
        <w:rPr>
          <w:lang w:val="fr-FR"/>
        </w:rPr>
        <w:t xml:space="preserve">La </w:t>
      </w:r>
      <w:r w:rsidRPr="009A7B46">
        <w:rPr>
          <w:b/>
          <w:lang w:val="fr-FR"/>
        </w:rPr>
        <w:t>Présidente de l'Organe d'évaluation</w:t>
      </w:r>
      <w:r w:rsidRPr="009A7B46">
        <w:rPr>
          <w:lang w:val="fr-FR"/>
        </w:rPr>
        <w:t xml:space="preserve"> a présenté la candidature</w:t>
      </w:r>
      <w:r>
        <w:rPr>
          <w:lang w:val="fr-FR"/>
        </w:rPr>
        <w:t xml:space="preserve"> suivante,</w:t>
      </w:r>
      <w:r w:rsidRPr="009A7B46">
        <w:rPr>
          <w:lang w:val="fr-FR"/>
        </w:rPr>
        <w:t xml:space="preserve"> </w:t>
      </w:r>
      <w:r w:rsidRPr="009A7B46">
        <w:rPr>
          <w:b/>
          <w:lang w:val="fr-FR"/>
        </w:rPr>
        <w:t>Drotárstvo, art et artisanat à partir de fil de fer</w:t>
      </w:r>
      <w:r w:rsidRPr="009A7B46">
        <w:rPr>
          <w:lang w:val="fr-FR"/>
        </w:rPr>
        <w:t xml:space="preserve"> [projet de décision 14.COM 10.b.33] soumise par </w:t>
      </w:r>
      <w:r w:rsidRPr="0051607D">
        <w:rPr>
          <w:b/>
          <w:lang w:val="fr-FR"/>
        </w:rPr>
        <w:t>la</w:t>
      </w:r>
      <w:r w:rsidRPr="009A7B46">
        <w:rPr>
          <w:lang w:val="fr-FR"/>
        </w:rPr>
        <w:t xml:space="preserve"> </w:t>
      </w:r>
      <w:r w:rsidRPr="009A7B46">
        <w:rPr>
          <w:b/>
          <w:lang w:val="fr-FR"/>
        </w:rPr>
        <w:t>Slovaquie</w:t>
      </w:r>
      <w:r>
        <w:rPr>
          <w:lang w:val="fr-FR"/>
        </w:rPr>
        <w:t>. Le drotárstvo désignait une</w:t>
      </w:r>
      <w:r w:rsidRPr="009A7B46">
        <w:rPr>
          <w:lang w:val="fr-FR"/>
        </w:rPr>
        <w:t xml:space="preserve"> technique de fabrication à l'aide de fil</w:t>
      </w:r>
      <w:r>
        <w:rPr>
          <w:lang w:val="fr-FR"/>
        </w:rPr>
        <w:t xml:space="preserve"> de fer</w:t>
      </w:r>
      <w:r w:rsidRPr="009A7B46">
        <w:rPr>
          <w:lang w:val="fr-FR"/>
        </w:rPr>
        <w:t>. Elle rem</w:t>
      </w:r>
      <w:r>
        <w:rPr>
          <w:lang w:val="fr-FR"/>
        </w:rPr>
        <w:t>ontait au XVIII</w:t>
      </w:r>
      <w:r w:rsidRPr="009A7B46">
        <w:rPr>
          <w:vertAlign w:val="superscript"/>
          <w:lang w:val="fr-FR"/>
        </w:rPr>
        <w:t>e</w:t>
      </w:r>
      <w:r w:rsidR="00BF3E28">
        <w:rPr>
          <w:lang w:val="fr-FR"/>
        </w:rPr>
        <w:t xml:space="preserve"> siècle</w:t>
      </w:r>
      <w:r w:rsidRPr="009A7B46">
        <w:rPr>
          <w:lang w:val="fr-FR"/>
        </w:rPr>
        <w:t xml:space="preserve"> lorsque les artisans du fil de fer </w:t>
      </w:r>
      <w:r>
        <w:rPr>
          <w:lang w:val="fr-FR"/>
        </w:rPr>
        <w:t xml:space="preserve">avaient </w:t>
      </w:r>
      <w:r w:rsidRPr="009A7B46">
        <w:rPr>
          <w:lang w:val="fr-FR"/>
        </w:rPr>
        <w:t xml:space="preserve">découvert les propriétés intéressantes du fil </w:t>
      </w:r>
      <w:r>
        <w:rPr>
          <w:lang w:val="fr-FR"/>
        </w:rPr>
        <w:t xml:space="preserve">de fer </w:t>
      </w:r>
      <w:r w:rsidRPr="009A7B46">
        <w:rPr>
          <w:lang w:val="fr-FR"/>
        </w:rPr>
        <w:t xml:space="preserve">et mis au point une technique simple </w:t>
      </w:r>
      <w:r>
        <w:rPr>
          <w:lang w:val="fr-FR"/>
        </w:rPr>
        <w:t xml:space="preserve">consistant à tordre, lier et entrelacer à la main </w:t>
      </w:r>
      <w:r w:rsidRPr="009A7B46">
        <w:rPr>
          <w:lang w:val="fr-FR"/>
        </w:rPr>
        <w:t>de</w:t>
      </w:r>
      <w:r>
        <w:rPr>
          <w:lang w:val="fr-FR"/>
        </w:rPr>
        <w:t>s</w:t>
      </w:r>
      <w:r w:rsidRPr="009A7B46">
        <w:rPr>
          <w:lang w:val="fr-FR"/>
        </w:rPr>
        <w:t xml:space="preserve"> fibres métalliques sans soudure ni brasage, une technique encore utilisée</w:t>
      </w:r>
      <w:r>
        <w:rPr>
          <w:lang w:val="fr-FR"/>
        </w:rPr>
        <w:t xml:space="preserve"> de nos jours. La communauté concernée y voyait</w:t>
      </w:r>
      <w:r w:rsidRPr="009A7B46">
        <w:rPr>
          <w:lang w:val="fr-FR"/>
        </w:rPr>
        <w:t xml:space="preserve"> un exemple de transformation du désavantage d'une région pauvre et d'un artisanat simple en un </w:t>
      </w:r>
      <w:r w:rsidR="00BF3E28">
        <w:rPr>
          <w:lang w:val="fr-FR"/>
        </w:rPr>
        <w:t xml:space="preserve">atout </w:t>
      </w:r>
      <w:r w:rsidRPr="009A7B46">
        <w:rPr>
          <w:lang w:val="fr-FR"/>
        </w:rPr>
        <w:t>ou une capacité à tirer parti de la valeur artistique et de la beauté des produits en fil de fer. D'après les informations contenues dans le dossier, la candidature satisfai</w:t>
      </w:r>
      <w:r>
        <w:rPr>
          <w:lang w:val="fr-FR"/>
        </w:rPr>
        <w:t>sai</w:t>
      </w:r>
      <w:r w:rsidRPr="009A7B46">
        <w:rPr>
          <w:lang w:val="fr-FR"/>
        </w:rPr>
        <w:t>t aux cinq critères d'inscription sur la Liste représen</w:t>
      </w:r>
      <w:r>
        <w:rPr>
          <w:lang w:val="fr-FR"/>
        </w:rPr>
        <w:t>tative. L'Organe d'évaluation avait estimé que le d</w:t>
      </w:r>
      <w:r w:rsidRPr="009A7B46">
        <w:rPr>
          <w:lang w:val="fr-FR"/>
        </w:rPr>
        <w:t>rotárstvo, art et artisanat à partir de fil de fer</w:t>
      </w:r>
      <w:r>
        <w:rPr>
          <w:lang w:val="fr-FR"/>
        </w:rPr>
        <w:t>,</w:t>
      </w:r>
      <w:r w:rsidRPr="009A7B46">
        <w:rPr>
          <w:lang w:val="fr-FR"/>
        </w:rPr>
        <w:t xml:space="preserve"> </w:t>
      </w:r>
      <w:r>
        <w:rPr>
          <w:lang w:val="fr-FR"/>
        </w:rPr>
        <w:t>servait</w:t>
      </w:r>
      <w:r w:rsidRPr="009A7B46">
        <w:rPr>
          <w:lang w:val="fr-FR"/>
        </w:rPr>
        <w:t xml:space="preserve"> de marqueur iden</w:t>
      </w:r>
      <w:r>
        <w:rPr>
          <w:lang w:val="fr-FR"/>
        </w:rPr>
        <w:t>titaire de la population d</w:t>
      </w:r>
      <w:r w:rsidRPr="009A7B46">
        <w:rPr>
          <w:lang w:val="fr-FR"/>
        </w:rPr>
        <w:t>rotária et, dans une certaine mesure, de symbole de l'i</w:t>
      </w:r>
      <w:r w:rsidR="007C32D2">
        <w:rPr>
          <w:lang w:val="fr-FR"/>
        </w:rPr>
        <w:t>dentité nationale slovaque. Le drotárstvo était</w:t>
      </w:r>
      <w:r w:rsidRPr="009A7B46">
        <w:rPr>
          <w:lang w:val="fr-FR"/>
        </w:rPr>
        <w:t xml:space="preserve"> une forme d'artisanat traditionnel largement pratiquée en Europe centrale et son inscription pourrait promouvoir des programmes visant à la sauvegarde du patrimoine culturel immatériel dans toute la région. Les mesures </w:t>
      </w:r>
      <w:r w:rsidR="007C32D2">
        <w:rPr>
          <w:lang w:val="fr-FR"/>
        </w:rPr>
        <w:t>de sauvegarde proposées tenaient</w:t>
      </w:r>
      <w:r w:rsidRPr="009A7B46">
        <w:rPr>
          <w:lang w:val="fr-FR"/>
        </w:rPr>
        <w:t xml:space="preserve"> compte des préoccupations </w:t>
      </w:r>
      <w:r w:rsidR="00BF3E28">
        <w:rPr>
          <w:lang w:val="fr-FR"/>
        </w:rPr>
        <w:t xml:space="preserve">relatives à </w:t>
      </w:r>
      <w:r w:rsidRPr="009A7B46">
        <w:rPr>
          <w:lang w:val="fr-FR"/>
        </w:rPr>
        <w:t xml:space="preserve">une éventuelle commercialisation excessive de la pratique après son inscription et </w:t>
      </w:r>
      <w:r w:rsidR="007C32D2">
        <w:rPr>
          <w:lang w:val="fr-FR"/>
        </w:rPr>
        <w:t xml:space="preserve">avaient </w:t>
      </w:r>
      <w:r w:rsidRPr="009A7B46">
        <w:rPr>
          <w:lang w:val="fr-FR"/>
        </w:rPr>
        <w:t>été planifiées lors de réunions régulières des détenteurs dans le cadre d'un processus asc</w:t>
      </w:r>
      <w:r w:rsidR="007C32D2">
        <w:rPr>
          <w:lang w:val="fr-FR"/>
        </w:rPr>
        <w:t>endant. L'Organe d'évaluation recommandait que le Comité inscrive</w:t>
      </w:r>
      <w:r w:rsidRPr="009A7B46">
        <w:rPr>
          <w:lang w:val="fr-FR"/>
        </w:rPr>
        <w:t xml:space="preserve"> Drotárstvo, </w:t>
      </w:r>
      <w:r w:rsidR="007C32D2" w:rsidRPr="007C32D2">
        <w:rPr>
          <w:lang w:val="fr-FR"/>
        </w:rPr>
        <w:t xml:space="preserve">art et artisanat à partir de fil de fer </w:t>
      </w:r>
      <w:r w:rsidRPr="009A7B46">
        <w:rPr>
          <w:lang w:val="fr-FR"/>
        </w:rPr>
        <w:t>sur la Liste représentative.</w:t>
      </w:r>
    </w:p>
    <w:p w14:paraId="0B638832" w14:textId="680E097F" w:rsidR="007C32D2" w:rsidRPr="007C32D2" w:rsidRDefault="007C32D2" w:rsidP="005142AC">
      <w:pPr>
        <w:pStyle w:val="Orateurengris"/>
        <w:spacing w:before="120"/>
        <w:ind w:left="709" w:hanging="709"/>
        <w:rPr>
          <w:b/>
          <w:lang w:val="fr-FR"/>
        </w:rPr>
      </w:pPr>
      <w:r>
        <w:rPr>
          <w:lang w:val="fr-FR"/>
        </w:rPr>
        <w:t xml:space="preserve">La </w:t>
      </w:r>
      <w:r w:rsidRPr="007C32D2">
        <w:rPr>
          <w:b/>
          <w:lang w:val="fr-FR"/>
        </w:rPr>
        <w:t>Présidente</w:t>
      </w:r>
      <w:r>
        <w:rPr>
          <w:lang w:val="fr-FR"/>
        </w:rPr>
        <w:t xml:space="preserve"> a noté qu’aucun </w:t>
      </w:r>
      <w:r w:rsidRPr="007C32D2">
        <w:rPr>
          <w:lang w:val="fr-FR"/>
        </w:rPr>
        <w:t>amendement</w:t>
      </w:r>
      <w:r>
        <w:rPr>
          <w:lang w:val="fr-FR"/>
        </w:rPr>
        <w:t xml:space="preserve"> ni demande de débat n’avait été soumis, et a proposé d’adopter le projet de décision dans son ensemble. </w:t>
      </w:r>
      <w:r w:rsidRPr="007C32D2">
        <w:rPr>
          <w:lang w:val="fr-FR"/>
        </w:rPr>
        <w:t>En l'absence d'</w:t>
      </w:r>
      <w:r>
        <w:rPr>
          <w:lang w:val="fr-FR"/>
        </w:rPr>
        <w:t xml:space="preserve">objections, la </w:t>
      </w:r>
      <w:r w:rsidRPr="007C32D2">
        <w:rPr>
          <w:b/>
          <w:lang w:val="fr-FR"/>
        </w:rPr>
        <w:t xml:space="preserve">Présidente a déclaré adoptée la décision </w:t>
      </w:r>
      <w:hyperlink r:id="rId123" w:history="1">
        <w:r w:rsidRPr="007C32D2">
          <w:rPr>
            <w:rStyle w:val="Hyperlink"/>
            <w:b/>
            <w:lang w:val="fr-FR"/>
          </w:rPr>
          <w:t>14.COM 10.b.33</w:t>
        </w:r>
      </w:hyperlink>
      <w:r w:rsidRPr="007C32D2">
        <w:rPr>
          <w:b/>
          <w:lang w:val="fr-FR"/>
        </w:rPr>
        <w:t xml:space="preserve"> d’inscrire Drotárstvo, art et artisanat à partir de fil de fer sur la Liste représentative</w:t>
      </w:r>
      <w:r>
        <w:rPr>
          <w:lang w:val="fr-FR"/>
        </w:rPr>
        <w:t>.</w:t>
      </w:r>
    </w:p>
    <w:p w14:paraId="0BCBB6F1" w14:textId="60FFC984" w:rsidR="007C32D2" w:rsidRPr="007C32D2" w:rsidRDefault="007C32D2" w:rsidP="005142AC">
      <w:pPr>
        <w:pStyle w:val="Orateurengris"/>
        <w:spacing w:before="120"/>
        <w:ind w:left="709" w:hanging="709"/>
        <w:rPr>
          <w:lang w:val="fr-FR"/>
        </w:rPr>
      </w:pPr>
      <w:r w:rsidRPr="007C32D2">
        <w:rPr>
          <w:lang w:val="fr-FR"/>
        </w:rPr>
        <w:t xml:space="preserve">La </w:t>
      </w:r>
      <w:r w:rsidRPr="007C32D2">
        <w:rPr>
          <w:b/>
          <w:lang w:val="fr-FR"/>
        </w:rPr>
        <w:t>délégation de la Slovaquie</w:t>
      </w:r>
      <w:r>
        <w:rPr>
          <w:lang w:val="fr-FR"/>
        </w:rPr>
        <w:t xml:space="preserve"> a remercié le G</w:t>
      </w:r>
      <w:r w:rsidRPr="007C32D2">
        <w:rPr>
          <w:lang w:val="fr-FR"/>
        </w:rPr>
        <w:t>ouvernement colombien et le peuple de Bog</w:t>
      </w:r>
      <w:r>
        <w:rPr>
          <w:lang w:val="fr-FR"/>
        </w:rPr>
        <w:t xml:space="preserve">ota pour leur hospitalité et l’excellente </w:t>
      </w:r>
      <w:r w:rsidRPr="007C32D2">
        <w:rPr>
          <w:lang w:val="fr-FR"/>
        </w:rPr>
        <w:t>organisation de cette réunion. Des remerciements particuliers ont été adressés pour l'événement culturel exceptionnel de lundi soir, au cours duquel</w:t>
      </w:r>
      <w:r>
        <w:rPr>
          <w:lang w:val="fr-FR"/>
        </w:rPr>
        <w:t xml:space="preserve"> les délégations avaient</w:t>
      </w:r>
      <w:r w:rsidRPr="007C32D2">
        <w:rPr>
          <w:lang w:val="fr-FR"/>
        </w:rPr>
        <w:t xml:space="preserve"> eu la chance d'assister à un spectacle de danse et de musique colombiennes. Elle a également remercié le Secrétariat pour l'énorme travail entrepris dans le cadre de la Convention. Au nom de tous les maîtres </w:t>
      </w:r>
      <w:r>
        <w:rPr>
          <w:lang w:val="fr-FR"/>
        </w:rPr>
        <w:t>de l’art</w:t>
      </w:r>
      <w:r w:rsidR="00F25E4D">
        <w:rPr>
          <w:lang w:val="fr-FR"/>
        </w:rPr>
        <w:t>isanat</w:t>
      </w:r>
      <w:r>
        <w:rPr>
          <w:lang w:val="fr-FR"/>
        </w:rPr>
        <w:t xml:space="preserve"> </w:t>
      </w:r>
      <w:r w:rsidRPr="007C32D2">
        <w:rPr>
          <w:lang w:val="fr-FR"/>
        </w:rPr>
        <w:t>du fil de fer en Slovaquie, la délégation a exprimé ses remerciem</w:t>
      </w:r>
      <w:r>
        <w:rPr>
          <w:lang w:val="fr-FR"/>
        </w:rPr>
        <w:t>ents au Comité. Depuis le XVIII</w:t>
      </w:r>
      <w:r w:rsidRPr="007C32D2">
        <w:rPr>
          <w:vertAlign w:val="superscript"/>
          <w:lang w:val="fr-FR"/>
        </w:rPr>
        <w:t>e</w:t>
      </w:r>
      <w:r>
        <w:rPr>
          <w:lang w:val="fr-FR"/>
        </w:rPr>
        <w:t xml:space="preserve"> </w:t>
      </w:r>
      <w:r w:rsidRPr="007C32D2">
        <w:rPr>
          <w:lang w:val="fr-FR"/>
        </w:rPr>
        <w:t>siècle, plu</w:t>
      </w:r>
      <w:r>
        <w:rPr>
          <w:lang w:val="fr-FR"/>
        </w:rPr>
        <w:t>sieurs générations de maîtres de l’art</w:t>
      </w:r>
      <w:r w:rsidR="00F25E4D">
        <w:rPr>
          <w:lang w:val="fr-FR"/>
        </w:rPr>
        <w:t>isanat</w:t>
      </w:r>
      <w:r>
        <w:rPr>
          <w:lang w:val="fr-FR"/>
        </w:rPr>
        <w:t xml:space="preserve"> du fil de fer</w:t>
      </w:r>
      <w:r w:rsidRPr="007C32D2">
        <w:rPr>
          <w:lang w:val="fr-FR"/>
        </w:rPr>
        <w:t xml:space="preserve"> produi</w:t>
      </w:r>
      <w:r>
        <w:rPr>
          <w:lang w:val="fr-FR"/>
        </w:rPr>
        <w:t>saien</w:t>
      </w:r>
      <w:r w:rsidRPr="007C32D2">
        <w:rPr>
          <w:lang w:val="fr-FR"/>
        </w:rPr>
        <w:t xml:space="preserve">t des objets utiles, mais </w:t>
      </w:r>
      <w:r>
        <w:rPr>
          <w:lang w:val="fr-FR"/>
        </w:rPr>
        <w:t xml:space="preserve">créaient </w:t>
      </w:r>
      <w:r w:rsidRPr="007C32D2">
        <w:rPr>
          <w:lang w:val="fr-FR"/>
        </w:rPr>
        <w:t xml:space="preserve">également des objets décoratifs et des sculptures. Ces maîtres </w:t>
      </w:r>
      <w:r>
        <w:rPr>
          <w:lang w:val="fr-FR"/>
        </w:rPr>
        <w:t xml:space="preserve">avaient </w:t>
      </w:r>
      <w:r w:rsidRPr="007C32D2">
        <w:rPr>
          <w:lang w:val="fr-FR"/>
        </w:rPr>
        <w:t xml:space="preserve">réussi à faire de l'occupation occasionnelle et complémentaire des régions moins développées un véritable métier et une profession </w:t>
      </w:r>
      <w:r w:rsidR="00F25E4D">
        <w:rPr>
          <w:lang w:val="fr-FR"/>
        </w:rPr>
        <w:t xml:space="preserve">en plein développement </w:t>
      </w:r>
      <w:r w:rsidRPr="007C32D2">
        <w:rPr>
          <w:lang w:val="fr-FR"/>
        </w:rPr>
        <w:t>qui s'étend</w:t>
      </w:r>
      <w:r>
        <w:rPr>
          <w:lang w:val="fr-FR"/>
        </w:rPr>
        <w:t>ait</w:t>
      </w:r>
      <w:r w:rsidRPr="007C32D2">
        <w:rPr>
          <w:lang w:val="fr-FR"/>
        </w:rPr>
        <w:t xml:space="preserve"> au-delà de la frontière. Les hommes et les femmes q</w:t>
      </w:r>
      <w:r w:rsidR="00F25E4D">
        <w:rPr>
          <w:lang w:val="fr-FR"/>
        </w:rPr>
        <w:t>ui travaillaient le fil de fer préservaient</w:t>
      </w:r>
      <w:r w:rsidRPr="007C32D2">
        <w:rPr>
          <w:lang w:val="fr-FR"/>
        </w:rPr>
        <w:t xml:space="preserve"> l'artisanat du fil de fer de tout leur cœur et avec patience, </w:t>
      </w:r>
      <w:r w:rsidR="00F25E4D">
        <w:rPr>
          <w:lang w:val="fr-FR"/>
        </w:rPr>
        <w:t xml:space="preserve">estimant </w:t>
      </w:r>
      <w:r w:rsidRPr="007C32D2">
        <w:rPr>
          <w:lang w:val="fr-FR"/>
        </w:rPr>
        <w:t>que c'était la meilleure façon d'impliquer la jeune génération dans la sauvegarde de cet élément.</w:t>
      </w:r>
    </w:p>
    <w:p w14:paraId="70979877" w14:textId="65AD96F6" w:rsidR="005142AC" w:rsidRPr="00DE4104" w:rsidRDefault="00F25E4D" w:rsidP="005142AC">
      <w:pPr>
        <w:pStyle w:val="Orateurengris"/>
        <w:numPr>
          <w:ilvl w:val="0"/>
          <w:numId w:val="0"/>
        </w:numPr>
        <w:spacing w:before="240" w:after="240"/>
        <w:ind w:left="562" w:hanging="562"/>
        <w:jc w:val="center"/>
        <w:rPr>
          <w:i/>
          <w:lang w:val="fr-FR"/>
        </w:rPr>
      </w:pPr>
      <w:r>
        <w:rPr>
          <w:i/>
          <w:lang w:val="fr-FR"/>
        </w:rPr>
        <w:t>[Une courte vidéo sur l’</w:t>
      </w:r>
      <w:r w:rsidRPr="00F25E4D">
        <w:rPr>
          <w:i/>
          <w:lang w:val="fr-FR"/>
        </w:rPr>
        <w:t>élément</w:t>
      </w:r>
      <w:r>
        <w:rPr>
          <w:i/>
          <w:lang w:val="fr-FR"/>
        </w:rPr>
        <w:t xml:space="preserve"> a été projetée</w:t>
      </w:r>
      <w:r w:rsidR="005142AC" w:rsidRPr="00DE4104">
        <w:rPr>
          <w:i/>
          <w:lang w:val="fr-FR"/>
        </w:rPr>
        <w:t>]</w:t>
      </w:r>
    </w:p>
    <w:p w14:paraId="46B18E49" w14:textId="470454CD" w:rsidR="00F25E4D" w:rsidRPr="00F25E4D" w:rsidRDefault="00F25E4D" w:rsidP="005142AC">
      <w:pPr>
        <w:pStyle w:val="Orateurengris"/>
        <w:spacing w:before="120"/>
        <w:ind w:left="709" w:hanging="709"/>
        <w:rPr>
          <w:lang w:val="fr-FR"/>
        </w:rPr>
      </w:pPr>
      <w:r w:rsidRPr="00F25E4D">
        <w:rPr>
          <w:lang w:val="fr-FR"/>
        </w:rPr>
        <w:t xml:space="preserve">La </w:t>
      </w:r>
      <w:r w:rsidRPr="00F25E4D">
        <w:rPr>
          <w:b/>
          <w:lang w:val="fr-FR"/>
        </w:rPr>
        <w:t>Présidente de l'Organe d'évaluation</w:t>
      </w:r>
      <w:r w:rsidRPr="00F25E4D">
        <w:rPr>
          <w:lang w:val="fr-FR"/>
        </w:rPr>
        <w:t xml:space="preserve"> a présenté la candidature</w:t>
      </w:r>
      <w:r>
        <w:rPr>
          <w:lang w:val="fr-FR"/>
        </w:rPr>
        <w:t xml:space="preserve"> suivante, </w:t>
      </w:r>
      <w:r w:rsidRPr="00F25E4D">
        <w:rPr>
          <w:b/>
          <w:lang w:val="fr-FR"/>
        </w:rPr>
        <w:t>l</w:t>
      </w:r>
      <w:r w:rsidR="00A83675">
        <w:rPr>
          <w:b/>
          <w:lang w:val="fr-FR"/>
        </w:rPr>
        <w:t>es P</w:t>
      </w:r>
      <w:r w:rsidRPr="00F25E4D">
        <w:rPr>
          <w:b/>
          <w:lang w:val="fr-FR"/>
        </w:rPr>
        <w:t>rocessions de la Semaine sainte à Mendrisio</w:t>
      </w:r>
      <w:r w:rsidRPr="00F25E4D">
        <w:rPr>
          <w:lang w:val="fr-FR"/>
        </w:rPr>
        <w:t xml:space="preserve"> [projet de décision 14.COM 10.b.34] soumise par </w:t>
      </w:r>
      <w:r w:rsidRPr="0051607D">
        <w:rPr>
          <w:b/>
          <w:lang w:val="fr-FR"/>
        </w:rPr>
        <w:t>la</w:t>
      </w:r>
      <w:r w:rsidRPr="00F25E4D">
        <w:rPr>
          <w:lang w:val="fr-FR"/>
        </w:rPr>
        <w:t xml:space="preserve"> </w:t>
      </w:r>
      <w:r w:rsidRPr="00F25E4D">
        <w:rPr>
          <w:b/>
          <w:lang w:val="fr-FR"/>
        </w:rPr>
        <w:t>Suisse</w:t>
      </w:r>
      <w:r w:rsidRPr="00F25E4D">
        <w:rPr>
          <w:lang w:val="fr-FR"/>
        </w:rPr>
        <w:t>.</w:t>
      </w:r>
      <w:r>
        <w:rPr>
          <w:lang w:val="fr-FR"/>
        </w:rPr>
        <w:t xml:space="preserve"> Les processions de la Semaine s</w:t>
      </w:r>
      <w:r w:rsidRPr="00F25E4D">
        <w:rPr>
          <w:lang w:val="fr-FR"/>
        </w:rPr>
        <w:t xml:space="preserve">ainte </w:t>
      </w:r>
      <w:r>
        <w:rPr>
          <w:lang w:val="fr-FR"/>
        </w:rPr>
        <w:t xml:space="preserve">se tenaient </w:t>
      </w:r>
      <w:r w:rsidRPr="00F25E4D">
        <w:rPr>
          <w:lang w:val="fr-FR"/>
        </w:rPr>
        <w:t>dans la ville historique de Mendrisio</w:t>
      </w:r>
      <w:r w:rsidR="000B14B1">
        <w:rPr>
          <w:lang w:val="fr-FR"/>
        </w:rPr>
        <w:t>,</w:t>
      </w:r>
      <w:r w:rsidRPr="00F25E4D">
        <w:rPr>
          <w:lang w:val="fr-FR"/>
        </w:rPr>
        <w:t xml:space="preserve"> les soirs du jeudi et du vendredi saint</w:t>
      </w:r>
      <w:r>
        <w:rPr>
          <w:lang w:val="fr-FR"/>
        </w:rPr>
        <w:t>s</w:t>
      </w:r>
      <w:r w:rsidRPr="00F25E4D">
        <w:rPr>
          <w:lang w:val="fr-FR"/>
        </w:rPr>
        <w:t>, attira</w:t>
      </w:r>
      <w:r>
        <w:rPr>
          <w:lang w:val="fr-FR"/>
        </w:rPr>
        <w:t xml:space="preserve">nt plus de 10 000 spectateurs. À </w:t>
      </w:r>
      <w:r w:rsidRPr="00F25E4D">
        <w:rPr>
          <w:lang w:val="fr-FR"/>
        </w:rPr>
        <w:t xml:space="preserve">cette occasion, les lumières de la ville </w:t>
      </w:r>
      <w:r>
        <w:rPr>
          <w:lang w:val="fr-FR"/>
        </w:rPr>
        <w:t xml:space="preserve">étaient </w:t>
      </w:r>
      <w:r w:rsidRPr="00F25E4D">
        <w:rPr>
          <w:lang w:val="fr-FR"/>
        </w:rPr>
        <w:t xml:space="preserve">éteintes et les rues </w:t>
      </w:r>
      <w:r>
        <w:rPr>
          <w:lang w:val="fr-FR"/>
        </w:rPr>
        <w:t>étaient éclairées par des « transparents »</w:t>
      </w:r>
      <w:r w:rsidRPr="00F25E4D">
        <w:rPr>
          <w:lang w:val="fr-FR"/>
        </w:rPr>
        <w:t>. D'après les informations contenues dans le dossier, la candidature satisfai</w:t>
      </w:r>
      <w:r>
        <w:rPr>
          <w:lang w:val="fr-FR"/>
        </w:rPr>
        <w:t>sai</w:t>
      </w:r>
      <w:r w:rsidRPr="00F25E4D">
        <w:rPr>
          <w:lang w:val="fr-FR"/>
        </w:rPr>
        <w:t>t aux cinq critères d'inscription sur la Liste représentative. L'Organe d</w:t>
      </w:r>
      <w:r>
        <w:rPr>
          <w:lang w:val="fr-FR"/>
        </w:rPr>
        <w:t xml:space="preserve">'évaluation avait estimé </w:t>
      </w:r>
      <w:r w:rsidRPr="00F25E4D">
        <w:rPr>
          <w:lang w:val="fr-FR"/>
        </w:rPr>
        <w:t xml:space="preserve">que les processions de la Semaine Sainte à Mendrisio </w:t>
      </w:r>
      <w:r w:rsidR="00A83675">
        <w:rPr>
          <w:lang w:val="fr-FR"/>
        </w:rPr>
        <w:t xml:space="preserve">étaient </w:t>
      </w:r>
      <w:r w:rsidRPr="00F25E4D">
        <w:rPr>
          <w:lang w:val="fr-FR"/>
        </w:rPr>
        <w:t>un événement cu</w:t>
      </w:r>
      <w:r w:rsidR="00A83675">
        <w:rPr>
          <w:lang w:val="fr-FR"/>
        </w:rPr>
        <w:t xml:space="preserve">lturel et spirituel qui impliquait et réunissait </w:t>
      </w:r>
      <w:r w:rsidRPr="00F25E4D">
        <w:rPr>
          <w:lang w:val="fr-FR"/>
        </w:rPr>
        <w:t xml:space="preserve">une partie importante de la population de la région de Mendrisio. Les mesures de sauvegarde proposées </w:t>
      </w:r>
      <w:r w:rsidR="00A83675">
        <w:rPr>
          <w:lang w:val="fr-FR"/>
        </w:rPr>
        <w:t xml:space="preserve">comprenaient </w:t>
      </w:r>
      <w:r w:rsidRPr="00F25E4D">
        <w:rPr>
          <w:lang w:val="fr-FR"/>
        </w:rPr>
        <w:t>une grande variét</w:t>
      </w:r>
      <w:r w:rsidR="00A83675">
        <w:rPr>
          <w:lang w:val="fr-FR"/>
        </w:rPr>
        <w:t xml:space="preserve">é d'activités en lien avec </w:t>
      </w:r>
      <w:r w:rsidRPr="00F25E4D">
        <w:rPr>
          <w:lang w:val="fr-FR"/>
        </w:rPr>
        <w:t>la transmission, la promotion et l'étude de l'élément ainsi que des activités de sensibilisation. Des chercheurs, des membres de la Fondation de Mendrisio et des aut</w:t>
      </w:r>
      <w:r w:rsidR="000B14B1">
        <w:rPr>
          <w:lang w:val="fr-FR"/>
        </w:rPr>
        <w:t>orités étatiques et locales (l'office fédéral de la C</w:t>
      </w:r>
      <w:r w:rsidRPr="00F25E4D">
        <w:rPr>
          <w:lang w:val="fr-FR"/>
        </w:rPr>
        <w:t xml:space="preserve">ulture, </w:t>
      </w:r>
      <w:r w:rsidR="000B14B1">
        <w:rPr>
          <w:lang w:val="fr-FR"/>
        </w:rPr>
        <w:t xml:space="preserve">la </w:t>
      </w:r>
      <w:r w:rsidRPr="00F25E4D">
        <w:rPr>
          <w:lang w:val="fr-FR"/>
        </w:rPr>
        <w:t xml:space="preserve">municipalité de Mendrisio) </w:t>
      </w:r>
      <w:r w:rsidR="00A83675">
        <w:rPr>
          <w:lang w:val="fr-FR"/>
        </w:rPr>
        <w:t xml:space="preserve">avaient </w:t>
      </w:r>
      <w:r w:rsidRPr="00F25E4D">
        <w:rPr>
          <w:lang w:val="fr-FR"/>
        </w:rPr>
        <w:t xml:space="preserve">participé à la rédaction du dossier de </w:t>
      </w:r>
      <w:r w:rsidR="00A83675">
        <w:rPr>
          <w:lang w:val="fr-FR"/>
        </w:rPr>
        <w:t>candidature et aux discussions à son propos. L'Organe d'évaluation recommandait que le Comité inscrive les Processions de la Semaine s</w:t>
      </w:r>
      <w:r w:rsidRPr="00F25E4D">
        <w:rPr>
          <w:lang w:val="fr-FR"/>
        </w:rPr>
        <w:t>ainte à Mendrisio sur la Liste représentative.</w:t>
      </w:r>
    </w:p>
    <w:p w14:paraId="22E8BD33" w14:textId="69D83A8B" w:rsidR="00A83675" w:rsidRPr="00A83675" w:rsidRDefault="00A83675" w:rsidP="00A83675">
      <w:pPr>
        <w:pStyle w:val="Orateurengris"/>
        <w:spacing w:before="120"/>
        <w:ind w:left="709" w:hanging="709"/>
        <w:rPr>
          <w:b/>
          <w:lang w:val="fr-FR"/>
        </w:rPr>
      </w:pPr>
      <w:r>
        <w:rPr>
          <w:lang w:val="fr-FR"/>
        </w:rPr>
        <w:t xml:space="preserve">La </w:t>
      </w:r>
      <w:r w:rsidRPr="007C32D2">
        <w:rPr>
          <w:b/>
          <w:lang w:val="fr-FR"/>
        </w:rPr>
        <w:t>Présidente</w:t>
      </w:r>
      <w:r>
        <w:rPr>
          <w:lang w:val="fr-FR"/>
        </w:rPr>
        <w:t xml:space="preserve"> a noté qu’aucun </w:t>
      </w:r>
      <w:r w:rsidRPr="007C32D2">
        <w:rPr>
          <w:lang w:val="fr-FR"/>
        </w:rPr>
        <w:t>amendement</w:t>
      </w:r>
      <w:r>
        <w:rPr>
          <w:lang w:val="fr-FR"/>
        </w:rPr>
        <w:t xml:space="preserve"> ni demande de débat n’avait été soumis, et a proposé d’adopter le projet de décision dans son ensemble. </w:t>
      </w:r>
      <w:r w:rsidRPr="007C32D2">
        <w:rPr>
          <w:lang w:val="fr-FR"/>
        </w:rPr>
        <w:t>En l'absence d'</w:t>
      </w:r>
      <w:r>
        <w:rPr>
          <w:lang w:val="fr-FR"/>
        </w:rPr>
        <w:t xml:space="preserve">objections, la </w:t>
      </w:r>
      <w:r w:rsidRPr="007C32D2">
        <w:rPr>
          <w:b/>
          <w:lang w:val="fr-FR"/>
        </w:rPr>
        <w:t xml:space="preserve">Présidente a déclaré adoptée la décision </w:t>
      </w:r>
      <w:hyperlink r:id="rId124" w:history="1">
        <w:r>
          <w:rPr>
            <w:rStyle w:val="Hyperlink"/>
            <w:b/>
            <w:lang w:val="fr-FR"/>
          </w:rPr>
          <w:t>14.COM 10.b.34</w:t>
        </w:r>
      </w:hyperlink>
      <w:r w:rsidRPr="007C32D2">
        <w:rPr>
          <w:b/>
          <w:lang w:val="fr-FR"/>
        </w:rPr>
        <w:t xml:space="preserve"> d’inscrire </w:t>
      </w:r>
      <w:r>
        <w:rPr>
          <w:b/>
          <w:lang w:val="fr-FR"/>
        </w:rPr>
        <w:t xml:space="preserve">les Processions de la Semaine sainte à Mendrisio </w:t>
      </w:r>
      <w:r w:rsidRPr="007C32D2">
        <w:rPr>
          <w:b/>
          <w:lang w:val="fr-FR"/>
        </w:rPr>
        <w:t>sur la Liste représentative</w:t>
      </w:r>
      <w:r>
        <w:rPr>
          <w:lang w:val="fr-FR"/>
        </w:rPr>
        <w:t>.</w:t>
      </w:r>
    </w:p>
    <w:p w14:paraId="1FFDBE53" w14:textId="6753F60F" w:rsidR="00A83675" w:rsidRPr="00A83675" w:rsidRDefault="00A83675" w:rsidP="005142AC">
      <w:pPr>
        <w:pStyle w:val="Orateurengris"/>
        <w:spacing w:before="120"/>
        <w:ind w:left="709" w:hanging="709"/>
        <w:rPr>
          <w:lang w:val="fr-FR"/>
        </w:rPr>
      </w:pPr>
      <w:r w:rsidRPr="00A83675">
        <w:rPr>
          <w:lang w:val="fr-FR"/>
        </w:rPr>
        <w:t xml:space="preserve">La </w:t>
      </w:r>
      <w:r w:rsidRPr="00A83675">
        <w:rPr>
          <w:b/>
          <w:lang w:val="fr-FR"/>
        </w:rPr>
        <w:t>délégation de la Suisse</w:t>
      </w:r>
      <w:r w:rsidRPr="00A83675">
        <w:rPr>
          <w:lang w:val="fr-FR"/>
        </w:rPr>
        <w:t xml:space="preserve"> a félicité l</w:t>
      </w:r>
      <w:r w:rsidR="004C51E5">
        <w:rPr>
          <w:lang w:val="fr-FR"/>
        </w:rPr>
        <w:t>a Colombie et la ville de Bogota</w:t>
      </w:r>
      <w:r w:rsidRPr="00A83675">
        <w:rPr>
          <w:lang w:val="fr-FR"/>
        </w:rPr>
        <w:t xml:space="preserve"> pour la parfaite organisation, et a remercié chaleureusement le peuple colombien pour son hospitalité et sa gentillesse. Elle a remercié le Comité pour sa déci</w:t>
      </w:r>
      <w:r w:rsidR="000B14B1">
        <w:rPr>
          <w:lang w:val="fr-FR"/>
        </w:rPr>
        <w:t xml:space="preserve">sion d'inscription </w:t>
      </w:r>
      <w:r w:rsidRPr="00A83675">
        <w:rPr>
          <w:lang w:val="fr-FR"/>
        </w:rPr>
        <w:t xml:space="preserve">et a reconnu le travail de l'Organe d'évaluation. L'inscription des </w:t>
      </w:r>
      <w:r w:rsidRPr="00A83675">
        <w:rPr>
          <w:i/>
          <w:lang w:val="fr-FR"/>
        </w:rPr>
        <w:t>Processioni della Settimana Santa di Mendrisio</w:t>
      </w:r>
      <w:r>
        <w:rPr>
          <w:lang w:val="fr-FR"/>
        </w:rPr>
        <w:t xml:space="preserve"> reconnaissait</w:t>
      </w:r>
      <w:r w:rsidRPr="00A83675">
        <w:rPr>
          <w:lang w:val="fr-FR"/>
        </w:rPr>
        <w:t xml:space="preserve"> la forte implication de la population locale de toutes générations dans la préservation et la transmission d'une tradition vivante. Cet é</w:t>
      </w:r>
      <w:r>
        <w:rPr>
          <w:lang w:val="fr-FR"/>
        </w:rPr>
        <w:t>lément était</w:t>
      </w:r>
      <w:r w:rsidRPr="00A83675">
        <w:rPr>
          <w:lang w:val="fr-FR"/>
        </w:rPr>
        <w:t xml:space="preserve"> caractérisé pa</w:t>
      </w:r>
      <w:r>
        <w:rPr>
          <w:lang w:val="fr-FR"/>
        </w:rPr>
        <w:t>r la créativité qui se manifestait</w:t>
      </w:r>
      <w:r w:rsidRPr="00A83675">
        <w:rPr>
          <w:lang w:val="fr-FR"/>
        </w:rPr>
        <w:t xml:space="preserve"> dans le savoir-</w:t>
      </w:r>
      <w:r w:rsidR="00344B20">
        <w:rPr>
          <w:lang w:val="fr-FR"/>
        </w:rPr>
        <w:t>faire lié à la peinture d’images</w:t>
      </w:r>
      <w:r w:rsidRPr="00A83675">
        <w:rPr>
          <w:lang w:val="fr-FR"/>
        </w:rPr>
        <w:t xml:space="preserve"> et de lanternes lumineuses, qui donn</w:t>
      </w:r>
      <w:r>
        <w:rPr>
          <w:lang w:val="fr-FR"/>
        </w:rPr>
        <w:t>ai</w:t>
      </w:r>
      <w:r w:rsidRPr="00A83675">
        <w:rPr>
          <w:lang w:val="fr-FR"/>
        </w:rPr>
        <w:t>ent à ces processions un caractère particulier.</w:t>
      </w:r>
      <w:r>
        <w:rPr>
          <w:lang w:val="fr-FR"/>
        </w:rPr>
        <w:t xml:space="preserve"> Ce jour</w:t>
      </w:r>
      <w:r w:rsidRPr="00A83675">
        <w:rPr>
          <w:lang w:val="fr-FR"/>
        </w:rPr>
        <w:t>, à Bogota, le premie</w:t>
      </w:r>
      <w:r>
        <w:rPr>
          <w:lang w:val="fr-FR"/>
        </w:rPr>
        <w:t>r élément de la Suisse italophone était</w:t>
      </w:r>
      <w:r w:rsidRPr="00A83675">
        <w:rPr>
          <w:lang w:val="fr-FR"/>
        </w:rPr>
        <w:t xml:space="preserve"> inscrit, ce qui contribuera</w:t>
      </w:r>
      <w:r>
        <w:rPr>
          <w:lang w:val="fr-FR"/>
        </w:rPr>
        <w:t>it</w:t>
      </w:r>
      <w:r w:rsidRPr="00A83675">
        <w:rPr>
          <w:lang w:val="fr-FR"/>
        </w:rPr>
        <w:t xml:space="preserve"> à renforcer la visibilité de son patrimoine culturel immatériel, si essentiel pour la cohésion et l'identité de ce pays multiculturel et pour un dialogue fructueux entre les différentes communautés qui, ensemble, form</w:t>
      </w:r>
      <w:r>
        <w:rPr>
          <w:lang w:val="fr-FR"/>
        </w:rPr>
        <w:t>ai</w:t>
      </w:r>
      <w:r w:rsidRPr="00A83675">
        <w:rPr>
          <w:lang w:val="fr-FR"/>
        </w:rPr>
        <w:t>ent la Confédération</w:t>
      </w:r>
      <w:r w:rsidR="00344B20">
        <w:rPr>
          <w:lang w:val="fr-FR"/>
        </w:rPr>
        <w:t xml:space="preserve"> helvétique</w:t>
      </w:r>
      <w:r w:rsidRPr="00A83675">
        <w:rPr>
          <w:lang w:val="fr-FR"/>
        </w:rPr>
        <w:t>.</w:t>
      </w:r>
      <w:r w:rsidR="00344B20">
        <w:rPr>
          <w:lang w:val="fr-FR"/>
        </w:rPr>
        <w:t xml:space="preserve"> </w:t>
      </w:r>
      <w:r w:rsidR="00344B20" w:rsidRPr="00344B20">
        <w:rPr>
          <w:i/>
          <w:lang w:val="fr-FR"/>
        </w:rPr>
        <w:t>Auguri</w:t>
      </w:r>
      <w:r w:rsidR="0051607D">
        <w:rPr>
          <w:lang w:val="fr-FR"/>
        </w:rPr>
        <w:t xml:space="preserve"> </w:t>
      </w:r>
      <w:r w:rsidRPr="00A83675">
        <w:rPr>
          <w:lang w:val="fr-FR"/>
        </w:rPr>
        <w:t>Mendrisio</w:t>
      </w:r>
      <w:r w:rsidR="00344B20">
        <w:rPr>
          <w:lang w:val="fr-FR"/>
        </w:rPr>
        <w:t> !</w:t>
      </w:r>
      <w:r w:rsidRPr="00A83675">
        <w:rPr>
          <w:lang w:val="fr-FR"/>
        </w:rPr>
        <w:t xml:space="preserve"> La délégation a conclu en </w:t>
      </w:r>
      <w:r w:rsidR="00344B20">
        <w:rPr>
          <w:lang w:val="fr-FR"/>
        </w:rPr>
        <w:t xml:space="preserve">remerciant la Fondation pour la procession historique de Mendrisio qui avait su </w:t>
      </w:r>
      <w:r w:rsidRPr="00A83675">
        <w:rPr>
          <w:lang w:val="fr-FR"/>
        </w:rPr>
        <w:t xml:space="preserve">fédérer tous les </w:t>
      </w:r>
      <w:r w:rsidR="00344B20" w:rsidRPr="00344B20">
        <w:rPr>
          <w:lang w:val="fr-FR"/>
        </w:rPr>
        <w:t>détenteurs</w:t>
      </w:r>
      <w:r w:rsidR="00344B20">
        <w:rPr>
          <w:lang w:val="fr-FR"/>
        </w:rPr>
        <w:t xml:space="preserve"> de la tradition qui avaient</w:t>
      </w:r>
      <w:r w:rsidRPr="00A83675">
        <w:rPr>
          <w:lang w:val="fr-FR"/>
        </w:rPr>
        <w:t xml:space="preserve"> porté cette candidature.</w:t>
      </w:r>
    </w:p>
    <w:p w14:paraId="0C56A7A3" w14:textId="6D277301" w:rsidR="005142AC" w:rsidRPr="00F25E4D" w:rsidRDefault="00344B20" w:rsidP="005142AC">
      <w:pPr>
        <w:pStyle w:val="Orateurengris"/>
        <w:numPr>
          <w:ilvl w:val="0"/>
          <w:numId w:val="0"/>
        </w:numPr>
        <w:spacing w:before="240" w:after="240"/>
        <w:jc w:val="center"/>
        <w:rPr>
          <w:i/>
          <w:lang w:val="fr-FR"/>
        </w:rPr>
      </w:pPr>
      <w:r>
        <w:rPr>
          <w:i/>
          <w:lang w:val="fr-FR"/>
        </w:rPr>
        <w:t>[Une courte vidéo sur l’</w:t>
      </w:r>
      <w:r w:rsidRPr="00344B20">
        <w:rPr>
          <w:i/>
          <w:lang w:val="fr-FR"/>
        </w:rPr>
        <w:t>élément</w:t>
      </w:r>
      <w:r>
        <w:rPr>
          <w:i/>
          <w:lang w:val="fr-FR"/>
        </w:rPr>
        <w:t xml:space="preserve"> a été projetée</w:t>
      </w:r>
      <w:r w:rsidR="005142AC" w:rsidRPr="00F25E4D">
        <w:rPr>
          <w:i/>
          <w:lang w:val="fr-FR"/>
        </w:rPr>
        <w:t>]</w:t>
      </w:r>
    </w:p>
    <w:p w14:paraId="052C54DC" w14:textId="5D7E4E17" w:rsidR="00344B20" w:rsidRPr="00344B20" w:rsidRDefault="00344B20" w:rsidP="005142AC">
      <w:pPr>
        <w:pStyle w:val="Orateurengris"/>
        <w:spacing w:before="120"/>
        <w:ind w:left="709" w:hanging="709"/>
        <w:rPr>
          <w:lang w:val="fr-FR"/>
        </w:rPr>
      </w:pPr>
      <w:r w:rsidRPr="00344B20">
        <w:rPr>
          <w:lang w:val="fr-FR"/>
        </w:rPr>
        <w:t xml:space="preserve">La </w:t>
      </w:r>
      <w:r w:rsidRPr="00344B20">
        <w:rPr>
          <w:b/>
          <w:lang w:val="fr-FR"/>
        </w:rPr>
        <w:t>Présidente de l'Organe d'évaluation</w:t>
      </w:r>
      <w:r w:rsidRPr="00344B20">
        <w:rPr>
          <w:lang w:val="fr-FR"/>
        </w:rPr>
        <w:t xml:space="preserve"> a présenté la candidature</w:t>
      </w:r>
      <w:r>
        <w:rPr>
          <w:lang w:val="fr-FR"/>
        </w:rPr>
        <w:t xml:space="preserve"> suivante, </w:t>
      </w:r>
      <w:r w:rsidRPr="00344B20">
        <w:rPr>
          <w:b/>
          <w:lang w:val="fr-FR"/>
        </w:rPr>
        <w:t>les pratiques et l’artisanat associés à la rose damascène à Al-Mrah</w:t>
      </w:r>
      <w:r w:rsidRPr="00344B20">
        <w:rPr>
          <w:lang w:val="fr-FR"/>
        </w:rPr>
        <w:t xml:space="preserve"> [projet de décision 14.COM 10.b.35] soumise par </w:t>
      </w:r>
      <w:r w:rsidRPr="00C652D3">
        <w:rPr>
          <w:b/>
          <w:lang w:val="fr-FR"/>
        </w:rPr>
        <w:t>la</w:t>
      </w:r>
      <w:r w:rsidRPr="00344B20">
        <w:rPr>
          <w:lang w:val="fr-FR"/>
        </w:rPr>
        <w:t xml:space="preserve"> </w:t>
      </w:r>
      <w:r w:rsidRPr="00344B20">
        <w:rPr>
          <w:b/>
          <w:lang w:val="fr-FR"/>
        </w:rPr>
        <w:t>République arabe syrienne</w:t>
      </w:r>
      <w:r w:rsidRPr="00344B20">
        <w:rPr>
          <w:lang w:val="fr-FR"/>
        </w:rPr>
        <w:t xml:space="preserve">. Les pratiques et </w:t>
      </w:r>
      <w:r>
        <w:rPr>
          <w:lang w:val="fr-FR"/>
        </w:rPr>
        <w:t>l’artisanat associés à la rose d</w:t>
      </w:r>
      <w:r w:rsidRPr="00344B20">
        <w:rPr>
          <w:lang w:val="fr-FR"/>
        </w:rPr>
        <w:t>amas</w:t>
      </w:r>
      <w:r>
        <w:rPr>
          <w:lang w:val="fr-FR"/>
        </w:rPr>
        <w:t>cène</w:t>
      </w:r>
      <w:r w:rsidRPr="00344B20">
        <w:rPr>
          <w:lang w:val="fr-FR"/>
        </w:rPr>
        <w:t xml:space="preserve"> </w:t>
      </w:r>
      <w:r>
        <w:rPr>
          <w:lang w:val="fr-FR"/>
        </w:rPr>
        <w:t xml:space="preserve">concernaient </w:t>
      </w:r>
      <w:r w:rsidRPr="00344B20">
        <w:rPr>
          <w:lang w:val="fr-FR"/>
        </w:rPr>
        <w:t>prin</w:t>
      </w:r>
      <w:r>
        <w:rPr>
          <w:lang w:val="fr-FR"/>
        </w:rPr>
        <w:t>cipalement</w:t>
      </w:r>
      <w:r w:rsidRPr="00344B20">
        <w:rPr>
          <w:lang w:val="fr-FR"/>
        </w:rPr>
        <w:t xml:space="preserve"> les agriculteurs et les familles du village </w:t>
      </w:r>
      <w:r w:rsidR="00702288">
        <w:rPr>
          <w:lang w:val="fr-FR"/>
        </w:rPr>
        <w:t xml:space="preserve">d'Al-Mrah, situé près </w:t>
      </w:r>
      <w:r w:rsidRPr="00344B20">
        <w:rPr>
          <w:lang w:val="fr-FR"/>
        </w:rPr>
        <w:t>de Damas</w:t>
      </w:r>
      <w:r w:rsidR="000B14B1">
        <w:rPr>
          <w:lang w:val="fr-FR"/>
        </w:rPr>
        <w:t>,</w:t>
      </w:r>
      <w:r w:rsidR="00702288">
        <w:rPr>
          <w:lang w:val="fr-FR"/>
        </w:rPr>
        <w:t xml:space="preserve"> dans un </w:t>
      </w:r>
      <w:r w:rsidR="00702288" w:rsidRPr="00702288">
        <w:rPr>
          <w:lang w:val="fr-FR"/>
        </w:rPr>
        <w:t>environnement</w:t>
      </w:r>
      <w:r w:rsidR="00702288">
        <w:rPr>
          <w:lang w:val="fr-FR"/>
        </w:rPr>
        <w:t xml:space="preserve"> rural, qui possé</w:t>
      </w:r>
      <w:r w:rsidRPr="00344B20">
        <w:rPr>
          <w:lang w:val="fr-FR"/>
        </w:rPr>
        <w:t>d</w:t>
      </w:r>
      <w:r w:rsidR="00702288">
        <w:rPr>
          <w:lang w:val="fr-FR"/>
        </w:rPr>
        <w:t>ai</w:t>
      </w:r>
      <w:r w:rsidRPr="00344B20">
        <w:rPr>
          <w:lang w:val="fr-FR"/>
        </w:rPr>
        <w:t>e</w:t>
      </w:r>
      <w:r w:rsidR="00702288">
        <w:rPr>
          <w:lang w:val="fr-FR"/>
        </w:rPr>
        <w:t xml:space="preserve">nt une connaissance approfondie </w:t>
      </w:r>
      <w:r w:rsidRPr="00344B20">
        <w:rPr>
          <w:lang w:val="fr-FR"/>
        </w:rPr>
        <w:t>de la production</w:t>
      </w:r>
      <w:r w:rsidR="00702288">
        <w:rPr>
          <w:lang w:val="fr-FR"/>
        </w:rPr>
        <w:t xml:space="preserve">, entre autres, d'huiles essentielles et de remèdes </w:t>
      </w:r>
      <w:r w:rsidRPr="00344B20">
        <w:rPr>
          <w:lang w:val="fr-FR"/>
        </w:rPr>
        <w:t>traditionne</w:t>
      </w:r>
      <w:r w:rsidR="00702288">
        <w:rPr>
          <w:lang w:val="fr-FR"/>
        </w:rPr>
        <w:t xml:space="preserve">ls à partir de la rose damascène, ainsi </w:t>
      </w:r>
      <w:r w:rsidR="000B14B1">
        <w:rPr>
          <w:lang w:val="fr-FR"/>
        </w:rPr>
        <w:t>que</w:t>
      </w:r>
      <w:r w:rsidRPr="00344B20">
        <w:rPr>
          <w:lang w:val="fr-FR"/>
        </w:rPr>
        <w:t xml:space="preserve"> la communauté et les familles</w:t>
      </w:r>
      <w:r w:rsidR="00702288">
        <w:rPr>
          <w:lang w:val="fr-FR"/>
        </w:rPr>
        <w:t xml:space="preserve"> du village</w:t>
      </w:r>
      <w:r w:rsidRPr="00344B20">
        <w:rPr>
          <w:lang w:val="fr-FR"/>
        </w:rPr>
        <w:t xml:space="preserve"> qui organis</w:t>
      </w:r>
      <w:r w:rsidR="00702288">
        <w:rPr>
          <w:lang w:val="fr-FR"/>
        </w:rPr>
        <w:t>aient tous les ans le Festival de la rose d</w:t>
      </w:r>
      <w:r w:rsidRPr="00344B20">
        <w:rPr>
          <w:lang w:val="fr-FR"/>
        </w:rPr>
        <w:t>amas</w:t>
      </w:r>
      <w:r w:rsidR="00702288">
        <w:rPr>
          <w:lang w:val="fr-FR"/>
        </w:rPr>
        <w:t>cène</w:t>
      </w:r>
      <w:r w:rsidRPr="00344B20">
        <w:rPr>
          <w:lang w:val="fr-FR"/>
        </w:rPr>
        <w:t>. D'après les informations contenues dans le dossier, la candidature satisfai</w:t>
      </w:r>
      <w:r w:rsidR="00702288">
        <w:rPr>
          <w:lang w:val="fr-FR"/>
        </w:rPr>
        <w:t>sai</w:t>
      </w:r>
      <w:r w:rsidRPr="00344B20">
        <w:rPr>
          <w:lang w:val="fr-FR"/>
        </w:rPr>
        <w:t>t aux cinq critères d'inscriptio</w:t>
      </w:r>
      <w:r w:rsidR="00702288">
        <w:rPr>
          <w:lang w:val="fr-FR"/>
        </w:rPr>
        <w:t xml:space="preserve">n sur la Liste représentative. L'Organe d'évaluation avait estimé </w:t>
      </w:r>
      <w:r w:rsidRPr="00344B20">
        <w:rPr>
          <w:lang w:val="fr-FR"/>
        </w:rPr>
        <w:t xml:space="preserve">que les pratiques et </w:t>
      </w:r>
      <w:r w:rsidR="00702288">
        <w:rPr>
          <w:lang w:val="fr-FR"/>
        </w:rPr>
        <w:t>l’artisanat associés à la rose damascène</w:t>
      </w:r>
      <w:r w:rsidRPr="00344B20">
        <w:rPr>
          <w:lang w:val="fr-FR"/>
        </w:rPr>
        <w:t xml:space="preserve"> à Al-Mrah </w:t>
      </w:r>
      <w:r w:rsidR="00702288">
        <w:rPr>
          <w:lang w:val="fr-FR"/>
        </w:rPr>
        <w:t xml:space="preserve">étaient </w:t>
      </w:r>
      <w:r w:rsidRPr="00344B20">
        <w:rPr>
          <w:lang w:val="fr-FR"/>
        </w:rPr>
        <w:t>un symbole culturel im</w:t>
      </w:r>
      <w:r w:rsidR="00702288">
        <w:rPr>
          <w:lang w:val="fr-FR"/>
        </w:rPr>
        <w:t>portant pour le peuple syrien dans son ensemble</w:t>
      </w:r>
      <w:r w:rsidRPr="00344B20">
        <w:rPr>
          <w:lang w:val="fr-FR"/>
        </w:rPr>
        <w:t xml:space="preserve">. L'inscription des pratiques et </w:t>
      </w:r>
      <w:r w:rsidR="00702288">
        <w:rPr>
          <w:lang w:val="fr-FR"/>
        </w:rPr>
        <w:t>de l’artisanat associés à la rose d</w:t>
      </w:r>
      <w:r w:rsidRPr="00344B20">
        <w:rPr>
          <w:lang w:val="fr-FR"/>
        </w:rPr>
        <w:t>amas</w:t>
      </w:r>
      <w:r w:rsidR="00702288">
        <w:rPr>
          <w:lang w:val="fr-FR"/>
        </w:rPr>
        <w:t xml:space="preserve">cène à Al-Mrah renforcerait la </w:t>
      </w:r>
      <w:r w:rsidR="00702288" w:rsidRPr="00702288">
        <w:rPr>
          <w:lang w:val="fr-FR"/>
        </w:rPr>
        <w:t>reconnaissance</w:t>
      </w:r>
      <w:r w:rsidRPr="00344B20">
        <w:rPr>
          <w:lang w:val="fr-FR"/>
        </w:rPr>
        <w:t xml:space="preserve"> du patrimoine culturel immatériel en tant qu'outil de développement durable et mettrait en </w:t>
      </w:r>
      <w:r w:rsidR="00702288">
        <w:rPr>
          <w:lang w:val="fr-FR"/>
        </w:rPr>
        <w:t xml:space="preserve">lumière </w:t>
      </w:r>
      <w:r w:rsidRPr="00344B20">
        <w:rPr>
          <w:lang w:val="fr-FR"/>
        </w:rPr>
        <w:t>les éléments qui contribu</w:t>
      </w:r>
      <w:r w:rsidR="00702288">
        <w:rPr>
          <w:lang w:val="fr-FR"/>
        </w:rPr>
        <w:t>ai</w:t>
      </w:r>
      <w:r w:rsidRPr="00344B20">
        <w:rPr>
          <w:lang w:val="fr-FR"/>
        </w:rPr>
        <w:t xml:space="preserve">ent à </w:t>
      </w:r>
      <w:r w:rsidR="00702288">
        <w:rPr>
          <w:lang w:val="fr-FR"/>
        </w:rPr>
        <w:t xml:space="preserve">instaurer </w:t>
      </w:r>
      <w:r w:rsidRPr="00344B20">
        <w:rPr>
          <w:lang w:val="fr-FR"/>
        </w:rPr>
        <w:t>une relation harmonieuse entre les êtres humains et la na</w:t>
      </w:r>
      <w:r w:rsidR="00702288">
        <w:rPr>
          <w:lang w:val="fr-FR"/>
        </w:rPr>
        <w:t>ture. Les détenteurs avaient élaboré</w:t>
      </w:r>
      <w:r w:rsidRPr="00344B20">
        <w:rPr>
          <w:lang w:val="fr-FR"/>
        </w:rPr>
        <w:t xml:space="preserve"> les propositions </w:t>
      </w:r>
      <w:r w:rsidR="00702288">
        <w:rPr>
          <w:lang w:val="fr-FR"/>
        </w:rPr>
        <w:t xml:space="preserve">particulières relatives aux </w:t>
      </w:r>
      <w:r w:rsidRPr="00344B20">
        <w:rPr>
          <w:lang w:val="fr-FR"/>
        </w:rPr>
        <w:t xml:space="preserve">mesures de sauvegarde et </w:t>
      </w:r>
      <w:r w:rsidR="00702288">
        <w:rPr>
          <w:lang w:val="fr-FR"/>
        </w:rPr>
        <w:t xml:space="preserve">avaient </w:t>
      </w:r>
      <w:r w:rsidRPr="00344B20">
        <w:rPr>
          <w:lang w:val="fr-FR"/>
        </w:rPr>
        <w:t>été impliqués dans toutes les étapes du processus. L'Organe d'évaluation a</w:t>
      </w:r>
      <w:r w:rsidR="00702288">
        <w:rPr>
          <w:lang w:val="fr-FR"/>
        </w:rPr>
        <w:t>vait</w:t>
      </w:r>
      <w:r w:rsidRPr="00344B20">
        <w:rPr>
          <w:lang w:val="fr-FR"/>
        </w:rPr>
        <w:t xml:space="preserve"> encouragé l'État partie à tenir particulièrement compte de l'impact d'une commercialisation excessive sur la sa</w:t>
      </w:r>
      <w:r w:rsidR="00702288">
        <w:rPr>
          <w:lang w:val="fr-FR"/>
        </w:rPr>
        <w:t>uvegarde de l'élément, qui n'était</w:t>
      </w:r>
      <w:r w:rsidRPr="00344B20">
        <w:rPr>
          <w:lang w:val="fr-FR"/>
        </w:rPr>
        <w:t xml:space="preserve"> pas pris en compte dans les mesures de sauvegarde malgré l'augmentation </w:t>
      </w:r>
      <w:r w:rsidR="00702288">
        <w:rPr>
          <w:lang w:val="fr-FR"/>
        </w:rPr>
        <w:t xml:space="preserve">possible </w:t>
      </w:r>
      <w:r w:rsidRPr="00344B20">
        <w:rPr>
          <w:lang w:val="fr-FR"/>
        </w:rPr>
        <w:t xml:space="preserve">de la demande du </w:t>
      </w:r>
      <w:r w:rsidR="000B14B1">
        <w:rPr>
          <w:lang w:val="fr-FR"/>
        </w:rPr>
        <w:t xml:space="preserve">marché. </w:t>
      </w:r>
      <w:r w:rsidR="00702288">
        <w:rPr>
          <w:lang w:val="fr-FR"/>
        </w:rPr>
        <w:t>L'Organe d'évaluation recommandait</w:t>
      </w:r>
      <w:r w:rsidRPr="00344B20">
        <w:rPr>
          <w:lang w:val="fr-FR"/>
        </w:rPr>
        <w:t xml:space="preserve"> que le Comité inscrive </w:t>
      </w:r>
      <w:r w:rsidR="00702288">
        <w:rPr>
          <w:lang w:val="fr-FR"/>
        </w:rPr>
        <w:t>les pratiques et l’artisanat associés à la rose d</w:t>
      </w:r>
      <w:r w:rsidRPr="00344B20">
        <w:rPr>
          <w:lang w:val="fr-FR"/>
        </w:rPr>
        <w:t>amas</w:t>
      </w:r>
      <w:r w:rsidR="00702288">
        <w:rPr>
          <w:lang w:val="fr-FR"/>
        </w:rPr>
        <w:t>cène</w:t>
      </w:r>
      <w:r w:rsidRPr="00344B20">
        <w:rPr>
          <w:lang w:val="fr-FR"/>
        </w:rPr>
        <w:t xml:space="preserve"> à Al-Mrah sur la Liste représentative.</w:t>
      </w:r>
    </w:p>
    <w:p w14:paraId="5F472626" w14:textId="1F4D5CA6" w:rsidR="00846CEC" w:rsidRPr="00846CEC" w:rsidRDefault="00846CEC" w:rsidP="00846CEC">
      <w:pPr>
        <w:pStyle w:val="Orateurengris"/>
        <w:spacing w:before="120"/>
        <w:ind w:left="709" w:hanging="709"/>
        <w:rPr>
          <w:b/>
          <w:lang w:val="fr-FR"/>
        </w:rPr>
      </w:pPr>
      <w:r>
        <w:rPr>
          <w:lang w:val="fr-FR"/>
        </w:rPr>
        <w:t xml:space="preserve">La </w:t>
      </w:r>
      <w:r w:rsidRPr="007C32D2">
        <w:rPr>
          <w:b/>
          <w:lang w:val="fr-FR"/>
        </w:rPr>
        <w:t>Présidente</w:t>
      </w:r>
      <w:r>
        <w:rPr>
          <w:lang w:val="fr-FR"/>
        </w:rPr>
        <w:t xml:space="preserve"> a noté qu’aucun </w:t>
      </w:r>
      <w:r w:rsidRPr="007C32D2">
        <w:rPr>
          <w:lang w:val="fr-FR"/>
        </w:rPr>
        <w:t>amendement</w:t>
      </w:r>
      <w:r>
        <w:rPr>
          <w:lang w:val="fr-FR"/>
        </w:rPr>
        <w:t xml:space="preserve"> ni demande de débat n’avait été soumis, et a proposé d’adopter le projet de décision dans son ensemble. </w:t>
      </w:r>
      <w:r w:rsidRPr="007C32D2">
        <w:rPr>
          <w:lang w:val="fr-FR"/>
        </w:rPr>
        <w:t>En l'absence d'</w:t>
      </w:r>
      <w:r>
        <w:rPr>
          <w:lang w:val="fr-FR"/>
        </w:rPr>
        <w:t xml:space="preserve">objections, la </w:t>
      </w:r>
      <w:r w:rsidRPr="007C32D2">
        <w:rPr>
          <w:b/>
          <w:lang w:val="fr-FR"/>
        </w:rPr>
        <w:t xml:space="preserve">Présidente a déclaré adoptée la décision </w:t>
      </w:r>
      <w:hyperlink r:id="rId125" w:history="1">
        <w:r>
          <w:rPr>
            <w:rStyle w:val="Hyperlink"/>
            <w:b/>
            <w:lang w:val="fr-FR"/>
          </w:rPr>
          <w:t>14.COM 10.b.35</w:t>
        </w:r>
      </w:hyperlink>
      <w:r w:rsidRPr="007C32D2">
        <w:rPr>
          <w:b/>
          <w:lang w:val="fr-FR"/>
        </w:rPr>
        <w:t xml:space="preserve"> d’inscrire </w:t>
      </w:r>
      <w:r w:rsidRPr="00846CEC">
        <w:rPr>
          <w:b/>
          <w:lang w:val="fr-FR"/>
        </w:rPr>
        <w:t>les pratiques et l’artisanat associés à la rose damascène à Al-Mrah sur la Liste représenta</w:t>
      </w:r>
      <w:r w:rsidRPr="007C32D2">
        <w:rPr>
          <w:b/>
          <w:lang w:val="fr-FR"/>
        </w:rPr>
        <w:t>tive</w:t>
      </w:r>
      <w:r>
        <w:rPr>
          <w:lang w:val="fr-FR"/>
        </w:rPr>
        <w:t>.</w:t>
      </w:r>
    </w:p>
    <w:p w14:paraId="5FA66542" w14:textId="5A7CE260" w:rsidR="00846CEC" w:rsidRPr="00846CEC" w:rsidRDefault="00846CEC" w:rsidP="005142AC">
      <w:pPr>
        <w:pStyle w:val="Orateurengris"/>
        <w:spacing w:before="120"/>
        <w:ind w:left="709" w:hanging="709"/>
        <w:rPr>
          <w:lang w:val="fr-FR"/>
        </w:rPr>
      </w:pPr>
      <w:r w:rsidRPr="00846CEC">
        <w:rPr>
          <w:lang w:val="fr-FR"/>
        </w:rPr>
        <w:t xml:space="preserve">La </w:t>
      </w:r>
      <w:r w:rsidRPr="00846CEC">
        <w:rPr>
          <w:b/>
          <w:lang w:val="fr-FR"/>
        </w:rPr>
        <w:t>délégation de la République arabe syrienne</w:t>
      </w:r>
      <w:r w:rsidRPr="00846CEC">
        <w:rPr>
          <w:lang w:val="fr-FR"/>
        </w:rPr>
        <w:t xml:space="preserve"> a fait part de son grand plaisir </w:t>
      </w:r>
      <w:r>
        <w:rPr>
          <w:lang w:val="fr-FR"/>
        </w:rPr>
        <w:t xml:space="preserve">de voir </w:t>
      </w:r>
      <w:r w:rsidRPr="00846CEC">
        <w:rPr>
          <w:lang w:val="fr-FR"/>
        </w:rPr>
        <w:t xml:space="preserve">cet élément </w:t>
      </w:r>
      <w:r>
        <w:rPr>
          <w:lang w:val="fr-FR"/>
        </w:rPr>
        <w:t xml:space="preserve">inscrit </w:t>
      </w:r>
      <w:r w:rsidRPr="00846CEC">
        <w:rPr>
          <w:lang w:val="fr-FR"/>
        </w:rPr>
        <w:t>sur la Liste représentative. Elle a remercié l'Organe d'évaluation pour l'éloge très apprécié qu'il a</w:t>
      </w:r>
      <w:r>
        <w:rPr>
          <w:lang w:val="fr-FR"/>
        </w:rPr>
        <w:t>vait</w:t>
      </w:r>
      <w:r w:rsidRPr="00846CEC">
        <w:rPr>
          <w:lang w:val="fr-FR"/>
        </w:rPr>
        <w:t xml:space="preserve"> fait de son dossier de candidature. </w:t>
      </w:r>
      <w:r>
        <w:rPr>
          <w:lang w:val="fr-FR"/>
        </w:rPr>
        <w:t xml:space="preserve">Lors </w:t>
      </w:r>
      <w:r w:rsidRPr="00846CEC">
        <w:rPr>
          <w:lang w:val="fr-FR"/>
        </w:rPr>
        <w:t xml:space="preserve">de </w:t>
      </w:r>
      <w:r>
        <w:rPr>
          <w:lang w:val="fr-FR"/>
        </w:rPr>
        <w:t xml:space="preserve">la </w:t>
      </w:r>
      <w:r w:rsidRPr="00846CEC">
        <w:rPr>
          <w:lang w:val="fr-FR"/>
        </w:rPr>
        <w:t>préparatio</w:t>
      </w:r>
      <w:r>
        <w:rPr>
          <w:lang w:val="fr-FR"/>
        </w:rPr>
        <w:t>n de cette candidature, on avait</w:t>
      </w:r>
      <w:r w:rsidRPr="00846CEC">
        <w:rPr>
          <w:lang w:val="fr-FR"/>
        </w:rPr>
        <w:t xml:space="preserve"> demandé à un agriculteur âgé depuis combien de temps sa </w:t>
      </w:r>
      <w:r>
        <w:rPr>
          <w:lang w:val="fr-FR"/>
        </w:rPr>
        <w:t>communauté cultivait la rose d</w:t>
      </w:r>
      <w:r w:rsidRPr="00846CEC">
        <w:rPr>
          <w:lang w:val="fr-FR"/>
        </w:rPr>
        <w:t>amas</w:t>
      </w:r>
      <w:r>
        <w:rPr>
          <w:lang w:val="fr-FR"/>
        </w:rPr>
        <w:t>cène</w:t>
      </w:r>
      <w:r w:rsidR="000B14B1">
        <w:rPr>
          <w:lang w:val="fr-FR"/>
        </w:rPr>
        <w:t>, et i</w:t>
      </w:r>
      <w:r w:rsidRPr="00846CEC">
        <w:rPr>
          <w:lang w:val="fr-FR"/>
        </w:rPr>
        <w:t>l a</w:t>
      </w:r>
      <w:r>
        <w:rPr>
          <w:lang w:val="fr-FR"/>
        </w:rPr>
        <w:t>vait répondu</w:t>
      </w:r>
      <w:r w:rsidR="000B14B1">
        <w:rPr>
          <w:lang w:val="fr-FR"/>
        </w:rPr>
        <w:t xml:space="preserve"> : </w:t>
      </w:r>
      <w:r>
        <w:rPr>
          <w:lang w:val="fr-FR"/>
        </w:rPr>
        <w:t>« depuis l'infinité des temps ». La rose d</w:t>
      </w:r>
      <w:r w:rsidRPr="00846CEC">
        <w:rPr>
          <w:lang w:val="fr-FR"/>
        </w:rPr>
        <w:t>amas</w:t>
      </w:r>
      <w:r>
        <w:rPr>
          <w:lang w:val="fr-FR"/>
        </w:rPr>
        <w:t>cène était</w:t>
      </w:r>
      <w:r w:rsidRPr="00846CEC">
        <w:rPr>
          <w:lang w:val="fr-FR"/>
        </w:rPr>
        <w:t xml:space="preserve"> dans le cœur e</w:t>
      </w:r>
      <w:r>
        <w:rPr>
          <w:lang w:val="fr-FR"/>
        </w:rPr>
        <w:t>t l'esprit du peuple syrien. Son motif</w:t>
      </w:r>
      <w:r w:rsidRPr="00846CEC">
        <w:rPr>
          <w:lang w:val="fr-FR"/>
        </w:rPr>
        <w:t xml:space="preserve"> </w:t>
      </w:r>
      <w:r>
        <w:rPr>
          <w:lang w:val="fr-FR"/>
        </w:rPr>
        <w:t>était sculpté</w:t>
      </w:r>
      <w:r w:rsidRPr="00846CEC">
        <w:rPr>
          <w:lang w:val="fr-FR"/>
        </w:rPr>
        <w:t xml:space="preserve"> dans les chefs-d'œuvre en bois et en cuivre des artisans. Son parfum rempli</w:t>
      </w:r>
      <w:r>
        <w:rPr>
          <w:lang w:val="fr-FR"/>
        </w:rPr>
        <w:t>ssai</w:t>
      </w:r>
      <w:r w:rsidRPr="00846CEC">
        <w:rPr>
          <w:lang w:val="fr-FR"/>
        </w:rPr>
        <w:t>t les salles des mosquées et des église</w:t>
      </w:r>
      <w:r>
        <w:rPr>
          <w:lang w:val="fr-FR"/>
        </w:rPr>
        <w:t>s de la ville, et les fêtes qui lui étaient consacrées</w:t>
      </w:r>
      <w:r w:rsidRPr="00846CEC">
        <w:rPr>
          <w:lang w:val="fr-FR"/>
        </w:rPr>
        <w:t xml:space="preserve"> </w:t>
      </w:r>
      <w:r>
        <w:rPr>
          <w:lang w:val="fr-FR"/>
        </w:rPr>
        <w:t>chaque année étaient l’occasion</w:t>
      </w:r>
      <w:r w:rsidRPr="00846CEC">
        <w:rPr>
          <w:lang w:val="fr-FR"/>
        </w:rPr>
        <w:t xml:space="preserve"> de </w:t>
      </w:r>
      <w:r>
        <w:rPr>
          <w:lang w:val="fr-FR"/>
        </w:rPr>
        <w:t>mettre en lumière les valeurs et les</w:t>
      </w:r>
      <w:r w:rsidRPr="00846CEC">
        <w:rPr>
          <w:lang w:val="fr-FR"/>
        </w:rPr>
        <w:t xml:space="preserve"> traditions communes</w:t>
      </w:r>
      <w:r>
        <w:rPr>
          <w:lang w:val="fr-FR"/>
        </w:rPr>
        <w:t>. La Syrie était</w:t>
      </w:r>
      <w:r w:rsidRPr="00846CEC">
        <w:rPr>
          <w:lang w:val="fr-FR"/>
        </w:rPr>
        <w:t xml:space="preserve"> avant tout le peuple sy</w:t>
      </w:r>
      <w:r>
        <w:rPr>
          <w:lang w:val="fr-FR"/>
        </w:rPr>
        <w:t>rien. Sa plus grande force restait</w:t>
      </w:r>
      <w:r w:rsidRPr="00846CEC">
        <w:rPr>
          <w:lang w:val="fr-FR"/>
        </w:rPr>
        <w:t xml:space="preserve"> la riche diversité des cultures qui constitu</w:t>
      </w:r>
      <w:r>
        <w:rPr>
          <w:lang w:val="fr-FR"/>
        </w:rPr>
        <w:t>ai</w:t>
      </w:r>
      <w:r w:rsidRPr="00846CEC">
        <w:rPr>
          <w:lang w:val="fr-FR"/>
        </w:rPr>
        <w:t>ent son identité collective. La délégation a estimé que la sauvegarde et la promotion de cette identité résid</w:t>
      </w:r>
      <w:r w:rsidR="00DF2CEB">
        <w:rPr>
          <w:lang w:val="fr-FR"/>
        </w:rPr>
        <w:t>ai</w:t>
      </w:r>
      <w:r w:rsidRPr="00846CEC">
        <w:rPr>
          <w:lang w:val="fr-FR"/>
        </w:rPr>
        <w:t>ent dans la pleine intégration et la participation de tous</w:t>
      </w:r>
      <w:r w:rsidR="00DF2CEB">
        <w:rPr>
          <w:lang w:val="fr-FR"/>
        </w:rPr>
        <w:t xml:space="preserve"> les segments de la société, des </w:t>
      </w:r>
      <w:r w:rsidRPr="00846CEC">
        <w:rPr>
          <w:lang w:val="fr-FR"/>
        </w:rPr>
        <w:t>communautés et de tous les Syriens, en particulier la particip</w:t>
      </w:r>
      <w:r w:rsidR="00DF2CEB">
        <w:rPr>
          <w:lang w:val="fr-FR"/>
        </w:rPr>
        <w:t>ation active des femmes qui préservaient, présentaient et transmettaient</w:t>
      </w:r>
      <w:r w:rsidRPr="00846CEC">
        <w:rPr>
          <w:lang w:val="fr-FR"/>
        </w:rPr>
        <w:t xml:space="preserve"> ce patrimoine culturel, en maintenant son intégrité </w:t>
      </w:r>
      <w:r w:rsidR="00DF2CEB">
        <w:rPr>
          <w:lang w:val="fr-FR"/>
        </w:rPr>
        <w:t xml:space="preserve">depuis </w:t>
      </w:r>
      <w:r w:rsidRPr="00846CEC">
        <w:rPr>
          <w:lang w:val="fr-FR"/>
        </w:rPr>
        <w:t xml:space="preserve">des générations. Les détenteurs </w:t>
      </w:r>
      <w:r w:rsidR="00DF2CEB">
        <w:rPr>
          <w:lang w:val="fr-FR"/>
        </w:rPr>
        <w:t>de la rose damascène</w:t>
      </w:r>
      <w:r w:rsidRPr="00846CEC">
        <w:rPr>
          <w:lang w:val="fr-FR"/>
        </w:rPr>
        <w:t xml:space="preserve"> </w:t>
      </w:r>
      <w:r w:rsidR="00DF2CEB">
        <w:rPr>
          <w:lang w:val="fr-FR"/>
        </w:rPr>
        <w:t xml:space="preserve">étaient </w:t>
      </w:r>
      <w:r w:rsidRPr="00846CEC">
        <w:rPr>
          <w:lang w:val="fr-FR"/>
        </w:rPr>
        <w:t>un exemple de la manière dont le pat</w:t>
      </w:r>
      <w:r w:rsidR="00DF2CEB">
        <w:rPr>
          <w:lang w:val="fr-FR"/>
        </w:rPr>
        <w:t>rimoine culturel immatériel pouvait</w:t>
      </w:r>
      <w:r w:rsidRPr="00846CEC">
        <w:rPr>
          <w:lang w:val="fr-FR"/>
        </w:rPr>
        <w:t xml:space="preserve"> être une source </w:t>
      </w:r>
      <w:r w:rsidR="00DF2CEB">
        <w:rPr>
          <w:lang w:val="fr-FR"/>
        </w:rPr>
        <w:t xml:space="preserve">essentielle </w:t>
      </w:r>
      <w:r w:rsidRPr="00846CEC">
        <w:rPr>
          <w:lang w:val="fr-FR"/>
        </w:rPr>
        <w:t>de développement durable</w:t>
      </w:r>
      <w:r w:rsidR="00DF2CEB">
        <w:rPr>
          <w:lang w:val="fr-FR"/>
        </w:rPr>
        <w:t>,</w:t>
      </w:r>
      <w:r w:rsidRPr="00846CEC">
        <w:rPr>
          <w:lang w:val="fr-FR"/>
        </w:rPr>
        <w:t xml:space="preserve"> et </w:t>
      </w:r>
      <w:r w:rsidR="00DF2CEB">
        <w:rPr>
          <w:lang w:val="fr-FR"/>
        </w:rPr>
        <w:t>de la manière dont ce développement pouvai</w:t>
      </w:r>
      <w:r w:rsidRPr="00846CEC">
        <w:rPr>
          <w:lang w:val="fr-FR"/>
        </w:rPr>
        <w:t>t faire partie de l'existence quotidie</w:t>
      </w:r>
      <w:r w:rsidR="00DF2CEB">
        <w:rPr>
          <w:lang w:val="fr-FR"/>
        </w:rPr>
        <w:t xml:space="preserve">nne des communautés. Pendant des </w:t>
      </w:r>
      <w:r w:rsidRPr="00846CEC">
        <w:rPr>
          <w:lang w:val="fr-FR"/>
        </w:rPr>
        <w:t>siè</w:t>
      </w:r>
      <w:r w:rsidR="00DF2CEB">
        <w:rPr>
          <w:lang w:val="fr-FR"/>
        </w:rPr>
        <w:t>cles et jusqu’à l’époque actuelle, la rose d</w:t>
      </w:r>
      <w:r w:rsidRPr="00846CEC">
        <w:rPr>
          <w:lang w:val="fr-FR"/>
        </w:rPr>
        <w:t>amas</w:t>
      </w:r>
      <w:r w:rsidR="00DF2CEB">
        <w:rPr>
          <w:lang w:val="fr-FR"/>
        </w:rPr>
        <w:t>cène</w:t>
      </w:r>
      <w:r w:rsidRPr="00846CEC">
        <w:rPr>
          <w:lang w:val="fr-FR"/>
        </w:rPr>
        <w:t xml:space="preserve"> </w:t>
      </w:r>
      <w:r w:rsidR="00DF2CEB">
        <w:rPr>
          <w:lang w:val="fr-FR"/>
        </w:rPr>
        <w:t>n’avait cessé d'inspirer les histoires de</w:t>
      </w:r>
      <w:r w:rsidRPr="00846CEC">
        <w:rPr>
          <w:lang w:val="fr-FR"/>
        </w:rPr>
        <w:t xml:space="preserve"> générations </w:t>
      </w:r>
      <w:r w:rsidR="00DF2CEB">
        <w:rPr>
          <w:lang w:val="fr-FR"/>
        </w:rPr>
        <w:t>de Syriens. Elle cimentait</w:t>
      </w:r>
      <w:r w:rsidRPr="00846CEC">
        <w:rPr>
          <w:lang w:val="fr-FR"/>
        </w:rPr>
        <w:t xml:space="preserve"> en eux un lien avec leur terre, leurs f</w:t>
      </w:r>
      <w:r w:rsidR="00DF2CEB">
        <w:rPr>
          <w:lang w:val="fr-FR"/>
        </w:rPr>
        <w:t>amilles et leurs communautés. L’édition</w:t>
      </w:r>
      <w:r w:rsidRPr="00846CEC">
        <w:rPr>
          <w:lang w:val="fr-FR"/>
        </w:rPr>
        <w:t xml:space="preserve"> 2019</w:t>
      </w:r>
      <w:r w:rsidR="00DF2CEB">
        <w:rPr>
          <w:lang w:val="fr-FR"/>
        </w:rPr>
        <w:t xml:space="preserve"> du Festival</w:t>
      </w:r>
      <w:r w:rsidRPr="00846CEC">
        <w:rPr>
          <w:lang w:val="fr-FR"/>
        </w:rPr>
        <w:t xml:space="preserve"> a</w:t>
      </w:r>
      <w:r w:rsidR="00DF2CEB">
        <w:rPr>
          <w:lang w:val="fr-FR"/>
        </w:rPr>
        <w:t>vait</w:t>
      </w:r>
      <w:r w:rsidRPr="00846CEC">
        <w:rPr>
          <w:lang w:val="fr-FR"/>
        </w:rPr>
        <w:t xml:space="preserve"> adopt</w:t>
      </w:r>
      <w:r w:rsidR="00DF2CEB">
        <w:rPr>
          <w:lang w:val="fr-FR"/>
        </w:rPr>
        <w:t>é un slogan qui se traduisait par « </w:t>
      </w:r>
      <w:r w:rsidRPr="00846CEC">
        <w:rPr>
          <w:lang w:val="fr-FR"/>
        </w:rPr>
        <w:t>de la Syrie à l'humani</w:t>
      </w:r>
      <w:r w:rsidR="00DF2CEB">
        <w:rPr>
          <w:lang w:val="fr-FR"/>
        </w:rPr>
        <w:t>té ». C'était le résultat d'</w:t>
      </w:r>
      <w:r w:rsidRPr="00846CEC">
        <w:rPr>
          <w:lang w:val="fr-FR"/>
        </w:rPr>
        <w:t>effort</w:t>
      </w:r>
      <w:r w:rsidR="00DF2CEB">
        <w:rPr>
          <w:lang w:val="fr-FR"/>
        </w:rPr>
        <w:t>s</w:t>
      </w:r>
      <w:r w:rsidRPr="00846CEC">
        <w:rPr>
          <w:lang w:val="fr-FR"/>
        </w:rPr>
        <w:t xml:space="preserve"> </w:t>
      </w:r>
      <w:r w:rsidR="00DF2CEB">
        <w:rPr>
          <w:lang w:val="fr-FR"/>
        </w:rPr>
        <w:t xml:space="preserve">déployés par </w:t>
      </w:r>
      <w:r w:rsidRPr="00846CEC">
        <w:rPr>
          <w:lang w:val="fr-FR"/>
        </w:rPr>
        <w:t xml:space="preserve">des organisations et institutions culturelles, y compris des </w:t>
      </w:r>
      <w:r w:rsidR="00DF2CEB">
        <w:rPr>
          <w:lang w:val="fr-FR"/>
        </w:rPr>
        <w:t xml:space="preserve">services </w:t>
      </w:r>
      <w:r w:rsidRPr="00846CEC">
        <w:rPr>
          <w:lang w:val="fr-FR"/>
        </w:rPr>
        <w:t xml:space="preserve">gouvernementaux et des partenaires de la société civile, pour promouvoir l'objectif de la Convention et les valeurs du </w:t>
      </w:r>
      <w:r w:rsidR="00220A77">
        <w:rPr>
          <w:lang w:val="fr-FR"/>
        </w:rPr>
        <w:t>patrimoine culturel immatériel à</w:t>
      </w:r>
      <w:r w:rsidRPr="00846CEC">
        <w:rPr>
          <w:lang w:val="fr-FR"/>
        </w:rPr>
        <w:t xml:space="preserve"> sauvegarder au profit de l'humanité. La délégation a remercié l'UNESCO et la section du patrimoine vivant, ainsi que le pays hôte, la C</w:t>
      </w:r>
      <w:r w:rsidR="00DF2CEB">
        <w:rPr>
          <w:lang w:val="fr-FR"/>
        </w:rPr>
        <w:t>olombie, pour l'inscription des pratiques</w:t>
      </w:r>
      <w:r w:rsidRPr="00846CEC">
        <w:rPr>
          <w:lang w:val="fr-FR"/>
        </w:rPr>
        <w:t xml:space="preserve"> et </w:t>
      </w:r>
      <w:r w:rsidR="00DF2CEB">
        <w:rPr>
          <w:lang w:val="fr-FR"/>
        </w:rPr>
        <w:t xml:space="preserve">de l’artisanat </w:t>
      </w:r>
      <w:r w:rsidR="00C652D3">
        <w:rPr>
          <w:lang w:val="fr-FR"/>
        </w:rPr>
        <w:t xml:space="preserve">associés à </w:t>
      </w:r>
      <w:r w:rsidR="00DF2CEB">
        <w:rPr>
          <w:lang w:val="fr-FR"/>
        </w:rPr>
        <w:t>la rose d</w:t>
      </w:r>
      <w:r w:rsidRPr="00846CEC">
        <w:rPr>
          <w:lang w:val="fr-FR"/>
        </w:rPr>
        <w:t>amas</w:t>
      </w:r>
      <w:r w:rsidR="00DF2CEB">
        <w:rPr>
          <w:lang w:val="fr-FR"/>
        </w:rPr>
        <w:t>cène</w:t>
      </w:r>
      <w:r w:rsidRPr="00846CEC">
        <w:rPr>
          <w:lang w:val="fr-FR"/>
        </w:rPr>
        <w:t xml:space="preserve">, de la Syrie à l'humanité, </w:t>
      </w:r>
      <w:r w:rsidR="00072083">
        <w:rPr>
          <w:lang w:val="fr-FR"/>
        </w:rPr>
        <w:t xml:space="preserve">à </w:t>
      </w:r>
      <w:r w:rsidRPr="00846CEC">
        <w:rPr>
          <w:lang w:val="fr-FR"/>
        </w:rPr>
        <w:t>la poursuite d'un avenir pacifique et prospère pour tous.</w:t>
      </w:r>
    </w:p>
    <w:p w14:paraId="4EFA3411" w14:textId="0719FF3E" w:rsidR="005142AC" w:rsidRPr="00F25E4D" w:rsidRDefault="00072083" w:rsidP="005142AC">
      <w:pPr>
        <w:pStyle w:val="Orateurengris"/>
        <w:numPr>
          <w:ilvl w:val="0"/>
          <w:numId w:val="0"/>
        </w:numPr>
        <w:spacing w:before="240" w:after="240"/>
        <w:ind w:left="562" w:hanging="562"/>
        <w:jc w:val="center"/>
        <w:rPr>
          <w:i/>
          <w:lang w:val="fr-FR"/>
        </w:rPr>
      </w:pPr>
      <w:r>
        <w:rPr>
          <w:i/>
          <w:lang w:val="fr-FR"/>
        </w:rPr>
        <w:t>[Une courte vidéo sur l’élément a été projetée</w:t>
      </w:r>
      <w:r w:rsidR="005142AC" w:rsidRPr="00F25E4D">
        <w:rPr>
          <w:i/>
          <w:lang w:val="fr-FR"/>
        </w:rPr>
        <w:t>]</w:t>
      </w:r>
    </w:p>
    <w:p w14:paraId="6FE906AB" w14:textId="080BC63B" w:rsidR="00072083" w:rsidRDefault="00072083" w:rsidP="005142AC">
      <w:pPr>
        <w:pStyle w:val="Orateurengris"/>
        <w:spacing w:before="120"/>
        <w:ind w:left="709" w:hanging="709"/>
        <w:rPr>
          <w:lang w:val="fr-FR"/>
        </w:rPr>
      </w:pPr>
      <w:r w:rsidRPr="00072083">
        <w:rPr>
          <w:lang w:val="fr-FR"/>
        </w:rPr>
        <w:t xml:space="preserve">La </w:t>
      </w:r>
      <w:r w:rsidRPr="00072083">
        <w:rPr>
          <w:b/>
          <w:lang w:val="fr-FR"/>
        </w:rPr>
        <w:t>Présidente</w:t>
      </w:r>
      <w:r w:rsidRPr="00072083">
        <w:rPr>
          <w:lang w:val="fr-FR"/>
        </w:rPr>
        <w:t xml:space="preserve"> a informé </w:t>
      </w:r>
      <w:r>
        <w:rPr>
          <w:lang w:val="fr-FR"/>
        </w:rPr>
        <w:t xml:space="preserve">le Comité que </w:t>
      </w:r>
      <w:r w:rsidRPr="00072083">
        <w:rPr>
          <w:lang w:val="fr-FR"/>
        </w:rPr>
        <w:t xml:space="preserve">plus de temps </w:t>
      </w:r>
      <w:r>
        <w:rPr>
          <w:lang w:val="fr-FR"/>
        </w:rPr>
        <w:t xml:space="preserve">qu’il n’en restait </w:t>
      </w:r>
      <w:r w:rsidR="00220A77">
        <w:rPr>
          <w:lang w:val="fr-FR"/>
        </w:rPr>
        <w:t xml:space="preserve">serait </w:t>
      </w:r>
      <w:r>
        <w:rPr>
          <w:lang w:val="fr-FR"/>
        </w:rPr>
        <w:t xml:space="preserve">nécessaire à l’examen </w:t>
      </w:r>
      <w:r w:rsidRPr="00072083">
        <w:rPr>
          <w:lang w:val="fr-FR"/>
        </w:rPr>
        <w:t>la candidature présentée par le Tadjikistan, qui a été dûment reportée à</w:t>
      </w:r>
      <w:r>
        <w:rPr>
          <w:lang w:val="fr-FR"/>
        </w:rPr>
        <w:t xml:space="preserve"> la séance après le déjeuner</w:t>
      </w:r>
      <w:r w:rsidRPr="00072083">
        <w:rPr>
          <w:lang w:val="fr-FR"/>
        </w:rPr>
        <w:t>.</w:t>
      </w:r>
    </w:p>
    <w:p w14:paraId="69D61939" w14:textId="0C6EF052" w:rsidR="00FB69BF" w:rsidRPr="00FB69BF" w:rsidRDefault="00FB69BF" w:rsidP="005142AC">
      <w:pPr>
        <w:pStyle w:val="Orateurengris"/>
        <w:spacing w:before="120"/>
        <w:ind w:left="709" w:hanging="709"/>
        <w:rPr>
          <w:lang w:val="fr-FR"/>
        </w:rPr>
      </w:pPr>
      <w:r w:rsidRPr="00FB69BF">
        <w:rPr>
          <w:lang w:val="fr-FR"/>
        </w:rPr>
        <w:t xml:space="preserve">La </w:t>
      </w:r>
      <w:r w:rsidRPr="00FB69BF">
        <w:rPr>
          <w:b/>
          <w:lang w:val="fr-FR"/>
        </w:rPr>
        <w:t>Présidente de l'Organe d'évaluation</w:t>
      </w:r>
      <w:r w:rsidRPr="00FB69BF">
        <w:rPr>
          <w:lang w:val="fr-FR"/>
        </w:rPr>
        <w:t xml:space="preserve"> a présenté la candidature </w:t>
      </w:r>
      <w:r>
        <w:rPr>
          <w:lang w:val="fr-FR"/>
        </w:rPr>
        <w:t xml:space="preserve">suivante, </w:t>
      </w:r>
      <w:r w:rsidRPr="00FB69BF">
        <w:rPr>
          <w:b/>
          <w:lang w:val="fr-FR"/>
        </w:rPr>
        <w:t>le nuad thai, massage thaïlandais traditionnel</w:t>
      </w:r>
      <w:r w:rsidRPr="00FB69BF">
        <w:rPr>
          <w:lang w:val="fr-FR"/>
        </w:rPr>
        <w:t xml:space="preserve"> [projet de décision 14.COM 10.b.37] soumise par la </w:t>
      </w:r>
      <w:r w:rsidRPr="00FB69BF">
        <w:rPr>
          <w:b/>
          <w:lang w:val="fr-FR"/>
        </w:rPr>
        <w:t>Thaïlande</w:t>
      </w:r>
      <w:r>
        <w:rPr>
          <w:lang w:val="fr-FR"/>
        </w:rPr>
        <w:t>. Le nuad t</w:t>
      </w:r>
      <w:r w:rsidRPr="00FB69BF">
        <w:rPr>
          <w:lang w:val="fr-FR"/>
        </w:rPr>
        <w:t>hai, massage thaïlandais</w:t>
      </w:r>
      <w:r>
        <w:rPr>
          <w:lang w:val="fr-FR"/>
        </w:rPr>
        <w:t xml:space="preserve"> traditionnel, était</w:t>
      </w:r>
      <w:r w:rsidRPr="00FB69BF">
        <w:rPr>
          <w:lang w:val="fr-FR"/>
        </w:rPr>
        <w:t xml:space="preserve"> considéré comme faisant partie de l'art, de la science et de la culture des soins de santé thaïlandais</w:t>
      </w:r>
      <w:r>
        <w:rPr>
          <w:lang w:val="fr-FR"/>
        </w:rPr>
        <w:t xml:space="preserve"> </w:t>
      </w:r>
      <w:r w:rsidRPr="00FB69BF">
        <w:rPr>
          <w:lang w:val="fr-FR"/>
        </w:rPr>
        <w:t>traditionnels. En tant que remède non médicinal e</w:t>
      </w:r>
      <w:r>
        <w:rPr>
          <w:lang w:val="fr-FR"/>
        </w:rPr>
        <w:t>t thérapie manuelle, il impliquait</w:t>
      </w:r>
      <w:r w:rsidRPr="00FB69BF">
        <w:rPr>
          <w:lang w:val="fr-FR"/>
        </w:rPr>
        <w:t xml:space="preserve"> une manipulation corporelle </w:t>
      </w:r>
      <w:r>
        <w:rPr>
          <w:lang w:val="fr-FR"/>
        </w:rPr>
        <w:t xml:space="preserve">au cours de laquelle le praticien aidait à rééquilibrer le corps, les </w:t>
      </w:r>
      <w:r w:rsidRPr="00FB69BF">
        <w:rPr>
          <w:lang w:val="fr-FR"/>
        </w:rPr>
        <w:t>énergie</w:t>
      </w:r>
      <w:r>
        <w:rPr>
          <w:lang w:val="fr-FR"/>
        </w:rPr>
        <w:t>s</w:t>
      </w:r>
      <w:r w:rsidRPr="00FB69BF">
        <w:rPr>
          <w:lang w:val="fr-FR"/>
        </w:rPr>
        <w:t xml:space="preserve"> et la structure du patient pour tra</w:t>
      </w:r>
      <w:r>
        <w:rPr>
          <w:lang w:val="fr-FR"/>
        </w:rPr>
        <w:t>iter des maladies que l'on pensait</w:t>
      </w:r>
      <w:r w:rsidRPr="00FB69BF">
        <w:rPr>
          <w:lang w:val="fr-FR"/>
        </w:rPr>
        <w:t xml:space="preserve"> ê</w:t>
      </w:r>
      <w:r>
        <w:rPr>
          <w:lang w:val="fr-FR"/>
        </w:rPr>
        <w:t>tre causées par l'obstruction des flux énergétiques le long des « sen »</w:t>
      </w:r>
      <w:r w:rsidRPr="00FB69BF">
        <w:rPr>
          <w:lang w:val="fr-FR"/>
        </w:rPr>
        <w:t xml:space="preserve">, des lignes </w:t>
      </w:r>
      <w:r>
        <w:rPr>
          <w:lang w:val="fr-FR"/>
        </w:rPr>
        <w:t xml:space="preserve">qui </w:t>
      </w:r>
      <w:r w:rsidR="00220A77">
        <w:rPr>
          <w:lang w:val="fr-FR"/>
        </w:rPr>
        <w:t>étaient censées quadriller</w:t>
      </w:r>
      <w:r>
        <w:rPr>
          <w:lang w:val="fr-FR"/>
        </w:rPr>
        <w:t xml:space="preserve"> </w:t>
      </w:r>
      <w:r w:rsidRPr="00FB69BF">
        <w:rPr>
          <w:lang w:val="fr-FR"/>
        </w:rPr>
        <w:t>le corps humain. D'après les informations contenues dans le dossier, la candidature satisfai</w:t>
      </w:r>
      <w:r>
        <w:rPr>
          <w:lang w:val="fr-FR"/>
        </w:rPr>
        <w:t>sai</w:t>
      </w:r>
      <w:r w:rsidRPr="00FB69BF">
        <w:rPr>
          <w:lang w:val="fr-FR"/>
        </w:rPr>
        <w:t>t aux crit</w:t>
      </w:r>
      <w:r>
        <w:rPr>
          <w:lang w:val="fr-FR"/>
        </w:rPr>
        <w:t>ères R.1, R.2, R.4 et R.5 d</w:t>
      </w:r>
      <w:r w:rsidRPr="00FB69BF">
        <w:rPr>
          <w:lang w:val="fr-FR"/>
        </w:rPr>
        <w:t>'inscription sur la Liste représentative. L'Organe d'évaluation a</w:t>
      </w:r>
      <w:r>
        <w:rPr>
          <w:lang w:val="fr-FR"/>
        </w:rPr>
        <w:t>vait</w:t>
      </w:r>
      <w:r w:rsidRPr="00FB69BF">
        <w:rPr>
          <w:lang w:val="fr-FR"/>
        </w:rPr>
        <w:t xml:space="preserve"> </w:t>
      </w:r>
      <w:r>
        <w:rPr>
          <w:lang w:val="fr-FR"/>
        </w:rPr>
        <w:t>estimé que la pratique du nuad thaï renforçait</w:t>
      </w:r>
      <w:r w:rsidRPr="00FB69BF">
        <w:rPr>
          <w:lang w:val="fr-FR"/>
        </w:rPr>
        <w:t xml:space="preserve"> la solidarité</w:t>
      </w:r>
      <w:r>
        <w:rPr>
          <w:lang w:val="fr-FR"/>
        </w:rPr>
        <w:t xml:space="preserve"> au sein de la société</w:t>
      </w:r>
      <w:r w:rsidRPr="00FB69BF">
        <w:rPr>
          <w:lang w:val="fr-FR"/>
        </w:rPr>
        <w:t xml:space="preserve">, </w:t>
      </w:r>
      <w:r>
        <w:rPr>
          <w:lang w:val="fr-FR"/>
        </w:rPr>
        <w:t>améliorait l'autonomie et était</w:t>
      </w:r>
      <w:r w:rsidRPr="00FB69BF">
        <w:rPr>
          <w:lang w:val="fr-FR"/>
        </w:rPr>
        <w:t xml:space="preserve"> un exemple d'amour et de bonté, </w:t>
      </w:r>
      <w:r>
        <w:rPr>
          <w:lang w:val="fr-FR"/>
        </w:rPr>
        <w:t xml:space="preserve">des </w:t>
      </w:r>
      <w:r w:rsidRPr="00FB69BF">
        <w:rPr>
          <w:lang w:val="fr-FR"/>
        </w:rPr>
        <w:t>qualité</w:t>
      </w:r>
      <w:r>
        <w:rPr>
          <w:lang w:val="fr-FR"/>
        </w:rPr>
        <w:t>s</w:t>
      </w:r>
      <w:r w:rsidRPr="00FB69BF">
        <w:rPr>
          <w:lang w:val="fr-FR"/>
        </w:rPr>
        <w:t xml:space="preserve"> qui a</w:t>
      </w:r>
      <w:r w:rsidR="00220A77">
        <w:rPr>
          <w:lang w:val="fr-FR"/>
        </w:rPr>
        <w:t xml:space="preserve">vaient inspiré la Thaïlande </w:t>
      </w:r>
      <w:r w:rsidR="00401ACE">
        <w:rPr>
          <w:lang w:val="fr-FR"/>
        </w:rPr>
        <w:t xml:space="preserve">et l’avaient amenée à </w:t>
      </w:r>
      <w:r w:rsidR="00220A77">
        <w:rPr>
          <w:lang w:val="fr-FR"/>
        </w:rPr>
        <w:t>se définir comme</w:t>
      </w:r>
      <w:r>
        <w:rPr>
          <w:lang w:val="fr-FR"/>
        </w:rPr>
        <w:t xml:space="preserve"> </w:t>
      </w:r>
      <w:r w:rsidRPr="00FB69BF">
        <w:rPr>
          <w:lang w:val="fr-FR"/>
        </w:rPr>
        <w:t>une société bienveillante. Le processus de candidature a</w:t>
      </w:r>
      <w:r>
        <w:rPr>
          <w:lang w:val="fr-FR"/>
        </w:rPr>
        <w:t>vait</w:t>
      </w:r>
      <w:r w:rsidRPr="00FB69BF">
        <w:rPr>
          <w:lang w:val="fr-FR"/>
        </w:rPr>
        <w:t xml:space="preserve"> impliqué des organisations </w:t>
      </w:r>
      <w:r>
        <w:rPr>
          <w:lang w:val="fr-FR"/>
        </w:rPr>
        <w:t>c</w:t>
      </w:r>
      <w:r w:rsidR="00401ACE">
        <w:rPr>
          <w:lang w:val="fr-FR"/>
        </w:rPr>
        <w:t>ommunautaires</w:t>
      </w:r>
      <w:r w:rsidRPr="00FB69BF">
        <w:rPr>
          <w:lang w:val="fr-FR"/>
        </w:rPr>
        <w:t xml:space="preserve">, des groupes de praticiens, des </w:t>
      </w:r>
      <w:r w:rsidR="00401ACE">
        <w:rPr>
          <w:lang w:val="fr-FR"/>
        </w:rPr>
        <w:t xml:space="preserve">associations </w:t>
      </w:r>
      <w:r w:rsidRPr="00FB69BF">
        <w:rPr>
          <w:lang w:val="fr-FR"/>
        </w:rPr>
        <w:t xml:space="preserve">professionnelles, des organisations </w:t>
      </w:r>
      <w:r>
        <w:rPr>
          <w:lang w:val="fr-FR"/>
        </w:rPr>
        <w:t>commerciales privées, l</w:t>
      </w:r>
      <w:r w:rsidRPr="00FB69BF">
        <w:rPr>
          <w:lang w:val="fr-FR"/>
        </w:rPr>
        <w:t>es agences gouvernementales concernées et des individus</w:t>
      </w:r>
      <w:r>
        <w:rPr>
          <w:lang w:val="fr-FR"/>
        </w:rPr>
        <w:t xml:space="preserve"> </w:t>
      </w:r>
      <w:r w:rsidRPr="00FB69BF">
        <w:rPr>
          <w:lang w:val="fr-FR"/>
        </w:rPr>
        <w:t>clés</w:t>
      </w:r>
      <w:r w:rsidR="00401ACE">
        <w:rPr>
          <w:lang w:val="fr-FR"/>
        </w:rPr>
        <w:t>,</w:t>
      </w:r>
      <w:r w:rsidRPr="00FB69BF">
        <w:rPr>
          <w:lang w:val="fr-FR"/>
        </w:rPr>
        <w:t xml:space="preserve"> dans le cadre de réunions formelles et informelles. Toutefois, l'Organe d'évaluation a</w:t>
      </w:r>
      <w:r>
        <w:rPr>
          <w:lang w:val="fr-FR"/>
        </w:rPr>
        <w:t>vait</w:t>
      </w:r>
      <w:r w:rsidRPr="00FB69BF">
        <w:rPr>
          <w:lang w:val="fr-FR"/>
        </w:rPr>
        <w:t xml:space="preserve"> estimé que les informations n'étaient pas suffisantes pour évaluer le critère R.3. Bien que les mesures de sauvegarde proposée</w:t>
      </w:r>
      <w:r>
        <w:rPr>
          <w:lang w:val="fr-FR"/>
        </w:rPr>
        <w:t>s permettent de sauvegarder le nuad t</w:t>
      </w:r>
      <w:r w:rsidRPr="00FB69BF">
        <w:rPr>
          <w:lang w:val="fr-FR"/>
        </w:rPr>
        <w:t>haï dans un contexte plus large, en particulier</w:t>
      </w:r>
      <w:r>
        <w:rPr>
          <w:lang w:val="fr-FR"/>
        </w:rPr>
        <w:t xml:space="preserve"> par</w:t>
      </w:r>
      <w:r w:rsidRPr="00FB69BF">
        <w:rPr>
          <w:lang w:val="fr-FR"/>
        </w:rPr>
        <w:t xml:space="preserve"> le biais </w:t>
      </w:r>
      <w:r w:rsidR="00237E4B">
        <w:rPr>
          <w:lang w:val="fr-FR"/>
        </w:rPr>
        <w:t>d’</w:t>
      </w:r>
      <w:r w:rsidRPr="00FB69BF">
        <w:rPr>
          <w:lang w:val="fr-FR"/>
        </w:rPr>
        <w:t xml:space="preserve">activités de promotion, des </w:t>
      </w:r>
      <w:r w:rsidR="00237E4B">
        <w:rPr>
          <w:lang w:val="fr-FR"/>
        </w:rPr>
        <w:t xml:space="preserve">éclaircissements </w:t>
      </w:r>
      <w:r w:rsidRPr="00FB69BF">
        <w:rPr>
          <w:lang w:val="fr-FR"/>
        </w:rPr>
        <w:t xml:space="preserve">étaient </w:t>
      </w:r>
      <w:r w:rsidR="00237E4B" w:rsidRPr="00237E4B">
        <w:rPr>
          <w:lang w:val="fr-FR"/>
        </w:rPr>
        <w:t xml:space="preserve">nécessaires </w:t>
      </w:r>
      <w:r w:rsidRPr="00FB69BF">
        <w:rPr>
          <w:lang w:val="fr-FR"/>
        </w:rPr>
        <w:t>sur la manière dont les mesures de sauvegarde profiteraient spécifiquement aux communautés concernées. L'Organe a</w:t>
      </w:r>
      <w:r w:rsidR="00237E4B">
        <w:rPr>
          <w:lang w:val="fr-FR"/>
        </w:rPr>
        <w:t>vait</w:t>
      </w:r>
      <w:r w:rsidRPr="00FB69BF">
        <w:rPr>
          <w:lang w:val="fr-FR"/>
        </w:rPr>
        <w:t xml:space="preserve"> en outre estimé qu'un bref processus de questions-réponses avec l'État soumissionnaire pourrait permettre de clarifier si la candidature répond</w:t>
      </w:r>
      <w:r w:rsidR="00237E4B">
        <w:rPr>
          <w:lang w:val="fr-FR"/>
        </w:rPr>
        <w:t>ait</w:t>
      </w:r>
      <w:r w:rsidRPr="00FB69BF">
        <w:rPr>
          <w:lang w:val="fr-FR"/>
        </w:rPr>
        <w:t xml:space="preserve"> au critère concerné. L'Organe d'évaluation a</w:t>
      </w:r>
      <w:r w:rsidR="00237E4B">
        <w:rPr>
          <w:lang w:val="fr-FR"/>
        </w:rPr>
        <w:t>vait</w:t>
      </w:r>
      <w:r w:rsidRPr="00FB69BF">
        <w:rPr>
          <w:lang w:val="fr-FR"/>
        </w:rPr>
        <w:t xml:space="preserve"> décidé d'entamer un processus de dialogue afin d'obtenir des informations sur la question suivante : </w:t>
      </w:r>
      <w:r w:rsidR="00237E4B">
        <w:rPr>
          <w:lang w:val="fr-FR"/>
        </w:rPr>
        <w:t>« </w:t>
      </w:r>
      <w:r w:rsidR="00237E4B" w:rsidRPr="001F5010">
        <w:rPr>
          <w:lang w:val="fr-FR"/>
        </w:rPr>
        <w:t>De quelle manière</w:t>
      </w:r>
      <w:r w:rsidRPr="001F5010">
        <w:rPr>
          <w:lang w:val="fr-FR"/>
        </w:rPr>
        <w:t xml:space="preserve"> les mesures </w:t>
      </w:r>
      <w:r w:rsidR="00237E4B" w:rsidRPr="001F5010">
        <w:rPr>
          <w:lang w:val="fr-FR"/>
        </w:rPr>
        <w:t>de sauvegarde proposées profit</w:t>
      </w:r>
      <w:r w:rsidRPr="001F5010">
        <w:rPr>
          <w:lang w:val="fr-FR"/>
        </w:rPr>
        <w:t>eront-elles aux communautés concernées ?</w:t>
      </w:r>
      <w:r w:rsidR="00237E4B" w:rsidRPr="00237E4B">
        <w:rPr>
          <w:i/>
          <w:lang w:val="fr-FR"/>
        </w:rPr>
        <w:t> </w:t>
      </w:r>
      <w:r w:rsidR="00237E4B">
        <w:rPr>
          <w:lang w:val="fr-FR"/>
        </w:rPr>
        <w:t>».</w:t>
      </w:r>
      <w:r w:rsidRPr="00FB69BF">
        <w:rPr>
          <w:lang w:val="fr-FR"/>
        </w:rPr>
        <w:t xml:space="preserve"> L'État soumissionnaire a</w:t>
      </w:r>
      <w:r w:rsidR="00237E4B">
        <w:rPr>
          <w:lang w:val="fr-FR"/>
        </w:rPr>
        <w:t>vait</w:t>
      </w:r>
      <w:r w:rsidRPr="00FB69BF">
        <w:rPr>
          <w:lang w:val="fr-FR"/>
        </w:rPr>
        <w:t xml:space="preserve"> démontré que les mesures </w:t>
      </w:r>
      <w:r w:rsidR="00237E4B">
        <w:rPr>
          <w:lang w:val="fr-FR"/>
        </w:rPr>
        <w:t>de sauvegarde proposées assureraie</w:t>
      </w:r>
      <w:r w:rsidRPr="00FB69BF">
        <w:rPr>
          <w:lang w:val="fr-FR"/>
        </w:rPr>
        <w:t xml:space="preserve">nt la transmission de l'élément </w:t>
      </w:r>
      <w:r w:rsidR="00237E4B">
        <w:rPr>
          <w:lang w:val="fr-FR"/>
        </w:rPr>
        <w:t xml:space="preserve">tant au niveau institutionnel que </w:t>
      </w:r>
      <w:r w:rsidRPr="00FB69BF">
        <w:rPr>
          <w:lang w:val="fr-FR"/>
        </w:rPr>
        <w:t>non institutionnel et encourager</w:t>
      </w:r>
      <w:r w:rsidR="00237E4B">
        <w:rPr>
          <w:lang w:val="fr-FR"/>
        </w:rPr>
        <w:t>aie</w:t>
      </w:r>
      <w:r w:rsidRPr="00FB69BF">
        <w:rPr>
          <w:lang w:val="fr-FR"/>
        </w:rPr>
        <w:t>nt la communauté locale à sauvegarder les connaissances correspondantes. L'Organe d'évaluation a</w:t>
      </w:r>
      <w:r w:rsidR="00237E4B">
        <w:rPr>
          <w:lang w:val="fr-FR"/>
        </w:rPr>
        <w:t>vait</w:t>
      </w:r>
      <w:r w:rsidRPr="00FB69BF">
        <w:rPr>
          <w:lang w:val="fr-FR"/>
        </w:rPr>
        <w:t xml:space="preserve"> estimé que la réponse fournie répondait de manière adéquate à la question et que le critère R.3 était rempli.</w:t>
      </w:r>
    </w:p>
    <w:p w14:paraId="236850DD" w14:textId="54BA47F6" w:rsidR="00237E4B" w:rsidRPr="00237E4B" w:rsidRDefault="00237E4B" w:rsidP="005142AC">
      <w:pPr>
        <w:pStyle w:val="Orateurengris"/>
        <w:spacing w:before="120"/>
        <w:ind w:left="709" w:hanging="709"/>
        <w:rPr>
          <w:lang w:val="fr-FR"/>
        </w:rPr>
      </w:pPr>
      <w:r w:rsidRPr="00237E4B">
        <w:rPr>
          <w:lang w:val="fr-FR"/>
        </w:rPr>
        <w:t xml:space="preserve">La </w:t>
      </w:r>
      <w:r w:rsidRPr="00237E4B">
        <w:rPr>
          <w:b/>
          <w:lang w:val="fr-FR"/>
        </w:rPr>
        <w:t>délégation de l'Arménie</w:t>
      </w:r>
      <w:r w:rsidRPr="00237E4B">
        <w:rPr>
          <w:lang w:val="fr-FR"/>
        </w:rPr>
        <w:t xml:space="preserve"> a </w:t>
      </w:r>
      <w:r w:rsidR="00401ACE">
        <w:rPr>
          <w:lang w:val="fr-FR"/>
        </w:rPr>
        <w:t xml:space="preserve">déclaré que ce dossier attestait </w:t>
      </w:r>
      <w:r w:rsidR="00C90511">
        <w:rPr>
          <w:lang w:val="fr-FR"/>
        </w:rPr>
        <w:t>l</w:t>
      </w:r>
      <w:r w:rsidRPr="00237E4B">
        <w:rPr>
          <w:lang w:val="fr-FR"/>
        </w:rPr>
        <w:t xml:space="preserve">es </w:t>
      </w:r>
      <w:r w:rsidR="00401ACE">
        <w:rPr>
          <w:lang w:val="fr-FR"/>
        </w:rPr>
        <w:t xml:space="preserve">bienfaits </w:t>
      </w:r>
      <w:r w:rsidRPr="00237E4B">
        <w:rPr>
          <w:lang w:val="fr-FR"/>
        </w:rPr>
        <w:t>de ce processus de dialogue, et elle a souten</w:t>
      </w:r>
      <w:r>
        <w:rPr>
          <w:lang w:val="fr-FR"/>
        </w:rPr>
        <w:t xml:space="preserve">u l'inscription de l'élément. Elle a </w:t>
      </w:r>
      <w:r w:rsidRPr="00237E4B">
        <w:rPr>
          <w:lang w:val="fr-FR"/>
        </w:rPr>
        <w:t xml:space="preserve">donc </w:t>
      </w:r>
      <w:r>
        <w:rPr>
          <w:lang w:val="fr-FR"/>
        </w:rPr>
        <w:t xml:space="preserve">proposé </w:t>
      </w:r>
      <w:r w:rsidRPr="00237E4B">
        <w:rPr>
          <w:lang w:val="fr-FR"/>
        </w:rPr>
        <w:t>de passer directement à l'adoption du projet de décision d'inscription.</w:t>
      </w:r>
    </w:p>
    <w:p w14:paraId="528DC7D4" w14:textId="2EFF6E29" w:rsidR="00237E4B" w:rsidRPr="00237E4B" w:rsidRDefault="00237E4B" w:rsidP="005142AC">
      <w:pPr>
        <w:pStyle w:val="Orateurengris"/>
        <w:spacing w:before="120"/>
        <w:ind w:left="709" w:hanging="709"/>
        <w:rPr>
          <w:lang w:val="fr-FR"/>
        </w:rPr>
      </w:pPr>
      <w:r w:rsidRPr="00237E4B">
        <w:rPr>
          <w:lang w:val="fr-FR"/>
        </w:rPr>
        <w:t xml:space="preserve">Les </w:t>
      </w:r>
      <w:r w:rsidRPr="00237E4B">
        <w:rPr>
          <w:b/>
          <w:lang w:val="fr-FR"/>
        </w:rPr>
        <w:t xml:space="preserve">délégations du Koweït, de la Palestine, de Cuba, de Chypre, du Togo, de l'Azerbaïdjan, du Guatemala, du Japon, de la Chine, du Cameroun, du Kazakhstan, de l'Autriche, du Sénégal </w:t>
      </w:r>
      <w:r w:rsidRPr="00237E4B">
        <w:rPr>
          <w:lang w:val="fr-FR"/>
        </w:rPr>
        <w:t>et</w:t>
      </w:r>
      <w:r w:rsidRPr="00237E4B">
        <w:rPr>
          <w:b/>
          <w:lang w:val="fr-FR"/>
        </w:rPr>
        <w:t xml:space="preserve"> de la Zambie</w:t>
      </w:r>
      <w:r w:rsidRPr="00237E4B">
        <w:rPr>
          <w:lang w:val="fr-FR"/>
        </w:rPr>
        <w:t xml:space="preserve"> ont soutenu la proposition de l'Arménie </w:t>
      </w:r>
      <w:r>
        <w:rPr>
          <w:lang w:val="fr-FR"/>
        </w:rPr>
        <w:t xml:space="preserve">en faveur de </w:t>
      </w:r>
      <w:r w:rsidRPr="00237E4B">
        <w:rPr>
          <w:lang w:val="fr-FR"/>
        </w:rPr>
        <w:t>l'option 2 : inscription.</w:t>
      </w:r>
    </w:p>
    <w:p w14:paraId="4FD2A6E7" w14:textId="612F3EE1" w:rsidR="00237E4B" w:rsidRPr="00237E4B" w:rsidRDefault="00237E4B" w:rsidP="005142AC">
      <w:pPr>
        <w:pStyle w:val="Orateurengris"/>
        <w:spacing w:before="120"/>
        <w:ind w:left="709" w:hanging="709"/>
        <w:rPr>
          <w:b/>
          <w:lang w:val="fr-FR"/>
        </w:rPr>
      </w:pPr>
      <w:r w:rsidRPr="00237E4B">
        <w:rPr>
          <w:lang w:val="fr-FR"/>
        </w:rPr>
        <w:t>En l'absence d'</w:t>
      </w:r>
      <w:r>
        <w:rPr>
          <w:lang w:val="fr-FR"/>
        </w:rPr>
        <w:t>autres commentaires</w:t>
      </w:r>
      <w:r w:rsidR="00480CBD">
        <w:rPr>
          <w:lang w:val="fr-FR"/>
        </w:rPr>
        <w:t xml:space="preserve"> ou objections</w:t>
      </w:r>
      <w:r>
        <w:rPr>
          <w:lang w:val="fr-FR"/>
        </w:rPr>
        <w:t xml:space="preserve">, la </w:t>
      </w:r>
      <w:r w:rsidRPr="00237E4B">
        <w:rPr>
          <w:b/>
          <w:lang w:val="fr-FR"/>
        </w:rPr>
        <w:t>Présidente</w:t>
      </w:r>
      <w:r>
        <w:rPr>
          <w:lang w:val="fr-FR"/>
        </w:rPr>
        <w:t xml:space="preserve"> est passée à l’adoption du projet de décision tel qu’amendé dans son ensemble. La </w:t>
      </w:r>
      <w:r w:rsidRPr="00237E4B">
        <w:rPr>
          <w:b/>
          <w:lang w:val="fr-FR"/>
        </w:rPr>
        <w:t>Présidente a déclaré adoptée la décision</w:t>
      </w:r>
      <w:r>
        <w:rPr>
          <w:b/>
          <w:lang w:val="fr-FR"/>
        </w:rPr>
        <w:t xml:space="preserve"> </w:t>
      </w:r>
      <w:hyperlink r:id="rId126" w:history="1">
        <w:r w:rsidRPr="00782FBB">
          <w:rPr>
            <w:rStyle w:val="Hyperlink"/>
            <w:b/>
            <w:lang w:val="fr-FR"/>
          </w:rPr>
          <w:t>14.COM 10.b.37</w:t>
        </w:r>
      </w:hyperlink>
      <w:r>
        <w:rPr>
          <w:b/>
          <w:lang w:val="fr-FR"/>
        </w:rPr>
        <w:t xml:space="preserve"> </w:t>
      </w:r>
      <w:r w:rsidRPr="00237E4B">
        <w:rPr>
          <w:b/>
          <w:lang w:val="fr-FR"/>
        </w:rPr>
        <w:t>d’inscrire</w:t>
      </w:r>
      <w:r>
        <w:rPr>
          <w:lang w:val="fr-FR"/>
        </w:rPr>
        <w:t xml:space="preserve"> </w:t>
      </w:r>
      <w:r w:rsidRPr="00237E4B">
        <w:rPr>
          <w:b/>
          <w:lang w:val="fr-FR"/>
        </w:rPr>
        <w:t>le</w:t>
      </w:r>
      <w:r w:rsidRPr="00FB69BF">
        <w:rPr>
          <w:b/>
          <w:lang w:val="fr-FR"/>
        </w:rPr>
        <w:t xml:space="preserve"> nuad thai, massage thaïlandais traditionnel</w:t>
      </w:r>
      <w:r>
        <w:rPr>
          <w:b/>
          <w:lang w:val="fr-FR"/>
        </w:rPr>
        <w:t xml:space="preserve"> sur la Liste représentative.</w:t>
      </w:r>
    </w:p>
    <w:p w14:paraId="1549F7AE" w14:textId="06C2ED46" w:rsidR="00237E4B" w:rsidRPr="00237E4B" w:rsidRDefault="00237E4B" w:rsidP="005142AC">
      <w:pPr>
        <w:pStyle w:val="Orateurengris"/>
        <w:spacing w:before="120"/>
        <w:ind w:left="709" w:hanging="709"/>
        <w:rPr>
          <w:lang w:val="fr-FR"/>
        </w:rPr>
      </w:pPr>
      <w:r w:rsidRPr="00237E4B">
        <w:rPr>
          <w:lang w:val="fr-FR"/>
        </w:rPr>
        <w:t xml:space="preserve">La </w:t>
      </w:r>
      <w:r w:rsidRPr="00237E4B">
        <w:rPr>
          <w:b/>
          <w:lang w:val="fr-FR"/>
        </w:rPr>
        <w:t>délégation de la Thaïlande</w:t>
      </w:r>
      <w:r>
        <w:rPr>
          <w:lang w:val="fr-FR"/>
        </w:rPr>
        <w:t xml:space="preserve"> a remercié le G</w:t>
      </w:r>
      <w:r w:rsidRPr="00237E4B">
        <w:rPr>
          <w:lang w:val="fr-FR"/>
        </w:rPr>
        <w:t>ouvernement de la Colombie pour l'excellente organisation de cette réunion, ainsi que la Présidente, l'Organe d'évaluation et le Comité pour l'exam</w:t>
      </w:r>
      <w:r w:rsidR="00DF12D2">
        <w:rPr>
          <w:lang w:val="fr-FR"/>
        </w:rPr>
        <w:t>en positif de l'inscription du nuad t</w:t>
      </w:r>
      <w:r w:rsidRPr="00237E4B">
        <w:rPr>
          <w:lang w:val="fr-FR"/>
        </w:rPr>
        <w:t xml:space="preserve">hai, massage traditionnel thaïlandais. Elle s'est également félicitée du processus provisoire </w:t>
      </w:r>
      <w:r w:rsidR="00DF12D2">
        <w:rPr>
          <w:lang w:val="fr-FR"/>
        </w:rPr>
        <w:t xml:space="preserve">de dialogue en amont, qui s'était </w:t>
      </w:r>
      <w:r w:rsidRPr="00237E4B">
        <w:rPr>
          <w:lang w:val="fr-FR"/>
        </w:rPr>
        <w:t>avéré</w:t>
      </w:r>
      <w:r w:rsidR="00DF12D2">
        <w:rPr>
          <w:lang w:val="fr-FR"/>
        </w:rPr>
        <w:t xml:space="preserve"> efficace. Cette inscription était historique et contribuait à promouvoir la pratique du nuad t</w:t>
      </w:r>
      <w:r w:rsidRPr="00237E4B">
        <w:rPr>
          <w:lang w:val="fr-FR"/>
        </w:rPr>
        <w:t>hai au</w:t>
      </w:r>
      <w:r w:rsidR="00DF12D2">
        <w:rPr>
          <w:lang w:val="fr-FR"/>
        </w:rPr>
        <w:t>x</w:t>
      </w:r>
      <w:r w:rsidRPr="00237E4B">
        <w:rPr>
          <w:lang w:val="fr-FR"/>
        </w:rPr>
        <w:t xml:space="preserve"> niveau</w:t>
      </w:r>
      <w:r w:rsidR="00DF12D2">
        <w:rPr>
          <w:lang w:val="fr-FR"/>
        </w:rPr>
        <w:t>x</w:t>
      </w:r>
      <w:r w:rsidRPr="00237E4B">
        <w:rPr>
          <w:lang w:val="fr-FR"/>
        </w:rPr>
        <w:t xml:space="preserve"> local, national et international, ce qui permet</w:t>
      </w:r>
      <w:r w:rsidR="00DF12D2">
        <w:rPr>
          <w:lang w:val="fr-FR"/>
        </w:rPr>
        <w:t>tait</w:t>
      </w:r>
      <w:r w:rsidRPr="00237E4B">
        <w:rPr>
          <w:lang w:val="fr-FR"/>
        </w:rPr>
        <w:t xml:space="preserve"> de mieux préserver la tradition </w:t>
      </w:r>
      <w:r w:rsidR="00DF12D2">
        <w:rPr>
          <w:lang w:val="fr-FR"/>
        </w:rPr>
        <w:t xml:space="preserve">communautaire séculaire </w:t>
      </w:r>
      <w:r w:rsidRPr="00237E4B">
        <w:rPr>
          <w:lang w:val="fr-FR"/>
        </w:rPr>
        <w:t>des soi</w:t>
      </w:r>
      <w:r w:rsidR="00DF12D2">
        <w:rPr>
          <w:lang w:val="fr-FR"/>
        </w:rPr>
        <w:t xml:space="preserve">ns de santé, qui </w:t>
      </w:r>
      <w:r w:rsidRPr="00237E4B">
        <w:rPr>
          <w:lang w:val="fr-FR"/>
        </w:rPr>
        <w:t>défini</w:t>
      </w:r>
      <w:r w:rsidR="00DF12D2">
        <w:rPr>
          <w:lang w:val="fr-FR"/>
        </w:rPr>
        <w:t>ssait</w:t>
      </w:r>
      <w:r w:rsidRPr="00237E4B">
        <w:rPr>
          <w:lang w:val="fr-FR"/>
        </w:rPr>
        <w:t xml:space="preserve"> la Thaïlande comme une société bienveillante.</w:t>
      </w:r>
      <w:r w:rsidR="00DF12D2">
        <w:rPr>
          <w:lang w:val="fr-FR"/>
        </w:rPr>
        <w:t xml:space="preserve"> De nos jours, le nuad thai contribuait</w:t>
      </w:r>
      <w:r w:rsidRPr="00237E4B">
        <w:rPr>
          <w:lang w:val="fr-FR"/>
        </w:rPr>
        <w:t xml:space="preserve"> également de manière significative au développement économique durable de nombreuses communautés locales en Thaïlande.</w:t>
      </w:r>
    </w:p>
    <w:p w14:paraId="6E91F4BC" w14:textId="4CFAA0CA" w:rsidR="005142AC" w:rsidRPr="00F25E4D" w:rsidRDefault="00DF12D2" w:rsidP="005142AC">
      <w:pPr>
        <w:pStyle w:val="Orateurengris"/>
        <w:numPr>
          <w:ilvl w:val="0"/>
          <w:numId w:val="0"/>
        </w:numPr>
        <w:spacing w:before="120" w:after="240"/>
        <w:ind w:left="562" w:hanging="562"/>
        <w:jc w:val="center"/>
        <w:rPr>
          <w:i/>
          <w:lang w:val="fr-FR"/>
        </w:rPr>
      </w:pPr>
      <w:r>
        <w:rPr>
          <w:i/>
          <w:lang w:val="fr-FR"/>
        </w:rPr>
        <w:t>[Une courte vidéo sur l’</w:t>
      </w:r>
      <w:r w:rsidRPr="00DF12D2">
        <w:rPr>
          <w:i/>
          <w:lang w:val="fr-FR"/>
        </w:rPr>
        <w:t>élément</w:t>
      </w:r>
      <w:r>
        <w:rPr>
          <w:i/>
          <w:lang w:val="fr-FR"/>
        </w:rPr>
        <w:t xml:space="preserve"> a été projetée et une démonstration </w:t>
      </w:r>
      <w:r w:rsidR="006B16BE">
        <w:rPr>
          <w:i/>
          <w:lang w:val="fr-FR"/>
        </w:rPr>
        <w:t xml:space="preserve">a été faite </w:t>
      </w:r>
      <w:r>
        <w:rPr>
          <w:i/>
          <w:lang w:val="fr-FR"/>
        </w:rPr>
        <w:t>sur scène</w:t>
      </w:r>
      <w:r w:rsidR="005142AC" w:rsidRPr="00F25E4D">
        <w:rPr>
          <w:i/>
          <w:lang w:val="fr-FR"/>
        </w:rPr>
        <w:t>]</w:t>
      </w:r>
    </w:p>
    <w:p w14:paraId="1A3AA106" w14:textId="6605ABCF" w:rsidR="006B16BE" w:rsidRPr="006B16BE" w:rsidRDefault="006B16BE" w:rsidP="005142AC">
      <w:pPr>
        <w:pStyle w:val="Orateurengris"/>
        <w:spacing w:before="120"/>
        <w:ind w:left="709" w:hanging="709"/>
        <w:rPr>
          <w:b/>
          <w:lang w:val="fr-FR"/>
        </w:rPr>
      </w:pPr>
      <w:r>
        <w:rPr>
          <w:lang w:val="fr-FR"/>
        </w:rPr>
        <w:t xml:space="preserve">La </w:t>
      </w:r>
      <w:r w:rsidRPr="006B16BE">
        <w:rPr>
          <w:b/>
          <w:lang w:val="fr-FR"/>
        </w:rPr>
        <w:t>Présidente</w:t>
      </w:r>
      <w:r>
        <w:rPr>
          <w:lang w:val="fr-FR"/>
        </w:rPr>
        <w:t xml:space="preserve"> a félicité la Thaïlande et a invité le </w:t>
      </w:r>
      <w:r w:rsidRPr="006B16BE">
        <w:rPr>
          <w:lang w:val="fr-FR"/>
        </w:rPr>
        <w:t>Secrétaire</w:t>
      </w:r>
      <w:r>
        <w:rPr>
          <w:lang w:val="fr-FR"/>
        </w:rPr>
        <w:t xml:space="preserve"> a faire quelques annonces.</w:t>
      </w:r>
    </w:p>
    <w:p w14:paraId="10A6E7FC" w14:textId="05503525" w:rsidR="006B16BE" w:rsidRPr="006B16BE" w:rsidRDefault="008E3C5F" w:rsidP="005142AC">
      <w:pPr>
        <w:pStyle w:val="Orateurengris"/>
        <w:spacing w:before="120"/>
        <w:ind w:left="709" w:hanging="709"/>
        <w:rPr>
          <w:lang w:val="fr-FR"/>
        </w:rPr>
      </w:pPr>
      <w:r>
        <w:rPr>
          <w:lang w:val="fr-FR"/>
        </w:rPr>
        <w:t xml:space="preserve">Le </w:t>
      </w:r>
      <w:r w:rsidRPr="0053560C">
        <w:rPr>
          <w:b/>
          <w:lang w:val="fr-FR"/>
        </w:rPr>
        <w:t>S</w:t>
      </w:r>
      <w:r w:rsidR="006B16BE" w:rsidRPr="0053560C">
        <w:rPr>
          <w:b/>
          <w:lang w:val="fr-FR"/>
        </w:rPr>
        <w:t>ecrétaire</w:t>
      </w:r>
      <w:r w:rsidR="006B16BE" w:rsidRPr="006B16BE">
        <w:rPr>
          <w:lang w:val="fr-FR"/>
        </w:rPr>
        <w:t xml:space="preserve"> a </w:t>
      </w:r>
      <w:r w:rsidR="006B16BE">
        <w:rPr>
          <w:lang w:val="fr-FR"/>
        </w:rPr>
        <w:t xml:space="preserve">souhaité partager </w:t>
      </w:r>
      <w:r w:rsidR="006B16BE" w:rsidRPr="006B16BE">
        <w:rPr>
          <w:lang w:val="fr-FR"/>
        </w:rPr>
        <w:t xml:space="preserve">quelques informations sur les événements parallèles de </w:t>
      </w:r>
      <w:r w:rsidR="006B16BE">
        <w:rPr>
          <w:lang w:val="fr-FR"/>
        </w:rPr>
        <w:t>la journée, notamment une session</w:t>
      </w:r>
      <w:r w:rsidR="006B16BE" w:rsidRPr="006B16BE">
        <w:rPr>
          <w:lang w:val="fr-FR"/>
        </w:rPr>
        <w:t xml:space="preserve"> d'information organisée par l'UNESCO sur deux priorités de financement : le renforcement des capacités</w:t>
      </w:r>
      <w:r w:rsidR="006B16BE">
        <w:rPr>
          <w:lang w:val="fr-FR"/>
        </w:rPr>
        <w:t> ;</w:t>
      </w:r>
      <w:r w:rsidR="006B16BE" w:rsidRPr="006B16BE">
        <w:rPr>
          <w:lang w:val="fr-FR"/>
        </w:rPr>
        <w:t xml:space="preserve"> et la sauvegarde du patrimoine cultur</w:t>
      </w:r>
      <w:r w:rsidR="006B16BE">
        <w:rPr>
          <w:lang w:val="fr-FR"/>
        </w:rPr>
        <w:t>el immatériel dans l'éducation. U</w:t>
      </w:r>
      <w:r w:rsidR="006B16BE" w:rsidRPr="006B16BE">
        <w:rPr>
          <w:lang w:val="fr-FR"/>
        </w:rPr>
        <w:t>n événement sur le patrimoine culturel immatériel pour l'intégration et la coexist</w:t>
      </w:r>
      <w:r w:rsidR="006B16BE">
        <w:rPr>
          <w:lang w:val="fr-FR"/>
        </w:rPr>
        <w:t>ence, était organisé par le groupe PCI du m</w:t>
      </w:r>
      <w:r w:rsidR="006B16BE" w:rsidRPr="006B16BE">
        <w:rPr>
          <w:lang w:val="fr-FR"/>
        </w:rPr>
        <w:t xml:space="preserve">inistère </w:t>
      </w:r>
      <w:r w:rsidR="006B16BE">
        <w:rPr>
          <w:lang w:val="fr-FR"/>
        </w:rPr>
        <w:t>de la Culture</w:t>
      </w:r>
      <w:r>
        <w:rPr>
          <w:lang w:val="fr-FR"/>
        </w:rPr>
        <w:t xml:space="preserve"> de </w:t>
      </w:r>
      <w:r w:rsidR="0053560C">
        <w:rPr>
          <w:lang w:val="fr-FR"/>
        </w:rPr>
        <w:t xml:space="preserve">la </w:t>
      </w:r>
      <w:r>
        <w:rPr>
          <w:lang w:val="fr-FR"/>
        </w:rPr>
        <w:t>Colombie</w:t>
      </w:r>
      <w:r w:rsidR="006B16BE" w:rsidRPr="006B16BE">
        <w:rPr>
          <w:lang w:val="fr-FR"/>
        </w:rPr>
        <w:t>, et une réunion du gr</w:t>
      </w:r>
      <w:r w:rsidR="006B16BE">
        <w:rPr>
          <w:lang w:val="fr-FR"/>
        </w:rPr>
        <w:t>oupe de travail #Heritage Alive</w:t>
      </w:r>
      <w:r w:rsidR="006B16BE" w:rsidRPr="006B16BE">
        <w:rPr>
          <w:lang w:val="fr-FR"/>
        </w:rPr>
        <w:t xml:space="preserve"> </w:t>
      </w:r>
      <w:r w:rsidR="006B16BE">
        <w:rPr>
          <w:lang w:val="fr-FR"/>
        </w:rPr>
        <w:t xml:space="preserve">était </w:t>
      </w:r>
      <w:r w:rsidR="006B16BE" w:rsidRPr="006B16BE">
        <w:rPr>
          <w:lang w:val="fr-FR"/>
        </w:rPr>
        <w:t>organ</w:t>
      </w:r>
      <w:r w:rsidR="006B16BE">
        <w:rPr>
          <w:lang w:val="fr-FR"/>
        </w:rPr>
        <w:t xml:space="preserve">isée par le </w:t>
      </w:r>
      <w:r w:rsidR="0042389A">
        <w:rPr>
          <w:lang w:val="fr-FR"/>
        </w:rPr>
        <w:t>Forum des ONG-PCI</w:t>
      </w:r>
      <w:r w:rsidR="006B16BE" w:rsidRPr="006B16BE">
        <w:rPr>
          <w:lang w:val="fr-FR"/>
        </w:rPr>
        <w:t>.</w:t>
      </w:r>
    </w:p>
    <w:p w14:paraId="465C3B9D" w14:textId="498EDAEC" w:rsidR="006B16BE" w:rsidRPr="006B16BE" w:rsidRDefault="006B16BE" w:rsidP="005142AC">
      <w:pPr>
        <w:pStyle w:val="Orateurengris"/>
        <w:spacing w:after="0"/>
        <w:ind w:left="709" w:hanging="709"/>
        <w:rPr>
          <w:lang w:val="fr-FR"/>
        </w:rPr>
      </w:pPr>
      <w:r w:rsidRPr="006B16BE">
        <w:rPr>
          <w:lang w:val="fr-FR"/>
        </w:rPr>
        <w:t xml:space="preserve">La </w:t>
      </w:r>
      <w:r w:rsidRPr="006B16BE">
        <w:rPr>
          <w:b/>
          <w:lang w:val="fr-FR"/>
        </w:rPr>
        <w:t>Présidente</w:t>
      </w:r>
      <w:r w:rsidRPr="006B16BE">
        <w:rPr>
          <w:lang w:val="fr-FR"/>
        </w:rPr>
        <w:t xml:space="preserve"> a invité les délégués à se joindre aux praticiens des pratique</w:t>
      </w:r>
      <w:r>
        <w:rPr>
          <w:lang w:val="fr-FR"/>
        </w:rPr>
        <w:t>s culturelles inscrites sur la L</w:t>
      </w:r>
      <w:r w:rsidRPr="006B16BE">
        <w:rPr>
          <w:lang w:val="fr-FR"/>
        </w:rPr>
        <w:t>iste représentative du patrimoine culturel immatériel de la Colombie lors d'un événement qui se déroulera</w:t>
      </w:r>
      <w:r>
        <w:rPr>
          <w:lang w:val="fr-FR"/>
        </w:rPr>
        <w:t>it</w:t>
      </w:r>
      <w:r w:rsidRPr="006B16BE">
        <w:rPr>
          <w:lang w:val="fr-FR"/>
        </w:rPr>
        <w:t xml:space="preserve"> pendant l'heure du dé</w:t>
      </w:r>
      <w:r>
        <w:rPr>
          <w:lang w:val="fr-FR"/>
        </w:rPr>
        <w:t>jeuner. En outre, un événement</w:t>
      </w:r>
      <w:r w:rsidRPr="006B16BE">
        <w:rPr>
          <w:lang w:val="fr-FR"/>
        </w:rPr>
        <w:t xml:space="preserve"> </w:t>
      </w:r>
      <w:r>
        <w:rPr>
          <w:lang w:val="fr-FR"/>
        </w:rPr>
        <w:t>était</w:t>
      </w:r>
      <w:r w:rsidRPr="006B16BE">
        <w:rPr>
          <w:lang w:val="fr-FR"/>
        </w:rPr>
        <w:t xml:space="preserve"> organisé sur le dialogue des connaissances avec les systèmes de vérité</w:t>
      </w:r>
      <w:r>
        <w:rPr>
          <w:lang w:val="fr-FR"/>
        </w:rPr>
        <w:t xml:space="preserve"> </w:t>
      </w:r>
      <w:r w:rsidR="00CA397B">
        <w:rPr>
          <w:lang w:val="fr-FR"/>
        </w:rPr>
        <w:t>autochtones, « structurer</w:t>
      </w:r>
      <w:r w:rsidRPr="006B16BE">
        <w:rPr>
          <w:lang w:val="fr-FR"/>
        </w:rPr>
        <w:t xml:space="preserve"> le monde</w:t>
      </w:r>
      <w:r>
        <w:rPr>
          <w:lang w:val="fr-FR"/>
        </w:rPr>
        <w:t xml:space="preserve"> pour le sauvegarder</w:t>
      </w:r>
      <w:r w:rsidR="00CA397B">
        <w:rPr>
          <w:lang w:val="fr-FR"/>
        </w:rPr>
        <w:t> »</w:t>
      </w:r>
      <w:r>
        <w:rPr>
          <w:lang w:val="fr-FR"/>
        </w:rPr>
        <w:t xml:space="preserve">. La session </w:t>
      </w:r>
      <w:r w:rsidRPr="006B16BE">
        <w:rPr>
          <w:lang w:val="fr-FR"/>
        </w:rPr>
        <w:t>a été ajournée.</w:t>
      </w:r>
    </w:p>
    <w:p w14:paraId="1771DB94" w14:textId="408C098A" w:rsidR="005142AC" w:rsidRPr="0018088C" w:rsidRDefault="005142AC" w:rsidP="005142AC">
      <w:pPr>
        <w:pStyle w:val="Orateurengris"/>
        <w:numPr>
          <w:ilvl w:val="0"/>
          <w:numId w:val="0"/>
        </w:numPr>
        <w:spacing w:before="240" w:after="240"/>
        <w:ind w:left="562" w:hanging="562"/>
        <w:jc w:val="center"/>
        <w:rPr>
          <w:i/>
          <w:lang w:val="fr-FR"/>
        </w:rPr>
      </w:pPr>
      <w:r w:rsidRPr="0018088C">
        <w:rPr>
          <w:i/>
          <w:lang w:val="fr-FR"/>
        </w:rPr>
        <w:t>[</w:t>
      </w:r>
      <w:r w:rsidR="0018088C" w:rsidRPr="0018088C">
        <w:rPr>
          <w:i/>
          <w:lang w:val="fr-FR"/>
        </w:rPr>
        <w:t>Jeudi 12 décembre, séance de l’après-midi</w:t>
      </w:r>
      <w:r w:rsidRPr="0018088C">
        <w:rPr>
          <w:i/>
          <w:lang w:val="fr-FR"/>
        </w:rPr>
        <w:t>]</w:t>
      </w:r>
    </w:p>
    <w:p w14:paraId="060185D3" w14:textId="04137A59" w:rsidR="005142AC" w:rsidRPr="0018088C" w:rsidRDefault="0018088C" w:rsidP="005142AC">
      <w:pPr>
        <w:pStyle w:val="Orateurengris"/>
        <w:spacing w:after="0"/>
        <w:ind w:left="709" w:hanging="709"/>
        <w:rPr>
          <w:b/>
          <w:lang w:val="fr-FR"/>
        </w:rPr>
      </w:pPr>
      <w:r>
        <w:rPr>
          <w:lang w:val="fr-FR"/>
        </w:rPr>
        <w:t xml:space="preserve">La </w:t>
      </w:r>
      <w:r w:rsidRPr="0018088C">
        <w:rPr>
          <w:b/>
          <w:lang w:val="fr-FR"/>
        </w:rPr>
        <w:t>Présidente</w:t>
      </w:r>
      <w:r>
        <w:rPr>
          <w:lang w:val="fr-FR"/>
        </w:rPr>
        <w:t xml:space="preserve"> a souhaité la bienvenue aux délégués à cette séance de l’après-midi.</w:t>
      </w:r>
    </w:p>
    <w:p w14:paraId="7C1D15E9" w14:textId="3E1B63F7" w:rsidR="0018088C" w:rsidRPr="0018088C" w:rsidRDefault="0018088C" w:rsidP="005142AC">
      <w:pPr>
        <w:pStyle w:val="Orateurengris"/>
        <w:spacing w:before="120"/>
        <w:ind w:left="709" w:hanging="709"/>
        <w:rPr>
          <w:lang w:val="fr-FR"/>
        </w:rPr>
      </w:pPr>
      <w:r w:rsidRPr="0018088C">
        <w:rPr>
          <w:lang w:val="fr-FR"/>
        </w:rPr>
        <w:t xml:space="preserve">La </w:t>
      </w:r>
      <w:r w:rsidRPr="0018088C">
        <w:rPr>
          <w:b/>
          <w:lang w:val="fr-FR"/>
        </w:rPr>
        <w:t>Présidente de l'Organe d'évaluation</w:t>
      </w:r>
      <w:r w:rsidRPr="0018088C">
        <w:rPr>
          <w:lang w:val="fr-FR"/>
        </w:rPr>
        <w:t xml:space="preserve"> a présenté la candidature</w:t>
      </w:r>
      <w:r>
        <w:rPr>
          <w:lang w:val="fr-FR"/>
        </w:rPr>
        <w:t xml:space="preserve"> suivante, </w:t>
      </w:r>
      <w:r w:rsidRPr="0018088C">
        <w:rPr>
          <w:b/>
          <w:lang w:val="fr-FR"/>
        </w:rPr>
        <w:t>Gnaoua</w:t>
      </w:r>
      <w:r w:rsidRPr="0018088C">
        <w:rPr>
          <w:lang w:val="fr-FR"/>
        </w:rPr>
        <w:t xml:space="preserve"> [projet de décision 14.COM 10.b.26] soumise par le </w:t>
      </w:r>
      <w:r w:rsidRPr="0018088C">
        <w:rPr>
          <w:b/>
          <w:lang w:val="fr-FR"/>
        </w:rPr>
        <w:t>Maroc</w:t>
      </w:r>
      <w:r>
        <w:rPr>
          <w:lang w:val="fr-FR"/>
        </w:rPr>
        <w:t>. Le terme gnaoua se rapportait à un</w:t>
      </w:r>
      <w:r w:rsidRPr="0018088C">
        <w:rPr>
          <w:lang w:val="fr-FR"/>
        </w:rPr>
        <w:t xml:space="preserve"> ensemble </w:t>
      </w:r>
      <w:r>
        <w:rPr>
          <w:lang w:val="fr-FR"/>
        </w:rPr>
        <w:t>de productions musicales</w:t>
      </w:r>
      <w:r w:rsidRPr="0018088C">
        <w:rPr>
          <w:lang w:val="fr-FR"/>
        </w:rPr>
        <w:t xml:space="preserve">, de performances, de pratiques </w:t>
      </w:r>
      <w:r>
        <w:rPr>
          <w:lang w:val="fr-FR"/>
        </w:rPr>
        <w:t xml:space="preserve">confrériques </w:t>
      </w:r>
      <w:r w:rsidRPr="0018088C">
        <w:rPr>
          <w:lang w:val="fr-FR"/>
        </w:rPr>
        <w:t xml:space="preserve">et de rituels </w:t>
      </w:r>
      <w:r>
        <w:rPr>
          <w:lang w:val="fr-FR"/>
        </w:rPr>
        <w:t>à vocation thérapeutique</w:t>
      </w:r>
      <w:r w:rsidRPr="0018088C">
        <w:rPr>
          <w:lang w:val="fr-FR"/>
        </w:rPr>
        <w:t>,</w:t>
      </w:r>
      <w:r>
        <w:rPr>
          <w:lang w:val="fr-FR"/>
        </w:rPr>
        <w:t xml:space="preserve"> mêlant le profane au sacré. Le gnaoua était une musique confrérique</w:t>
      </w:r>
      <w:r w:rsidRPr="0018088C">
        <w:rPr>
          <w:lang w:val="fr-FR"/>
        </w:rPr>
        <w:t xml:space="preserve"> soufie </w:t>
      </w:r>
      <w:r>
        <w:rPr>
          <w:lang w:val="fr-FR"/>
        </w:rPr>
        <w:t xml:space="preserve">associée à des paroles à caractère </w:t>
      </w:r>
      <w:r w:rsidRPr="0018088C">
        <w:rPr>
          <w:lang w:val="fr-FR"/>
        </w:rPr>
        <w:t>religieux, invoquant les ancêtres et les esprits. D'après les informations contenues dans le dossier, la candidature satisfai</w:t>
      </w:r>
      <w:r>
        <w:rPr>
          <w:lang w:val="fr-FR"/>
        </w:rPr>
        <w:t>sai</w:t>
      </w:r>
      <w:r w:rsidRPr="0018088C">
        <w:rPr>
          <w:lang w:val="fr-FR"/>
        </w:rPr>
        <w:t>t aux cinq critères d'inscription sur la List</w:t>
      </w:r>
      <w:r>
        <w:rPr>
          <w:lang w:val="fr-FR"/>
        </w:rPr>
        <w:t>e représentative. L'organisme avait estimé que le gnaoua procurait</w:t>
      </w:r>
      <w:r w:rsidRPr="0018088C">
        <w:rPr>
          <w:lang w:val="fr-FR"/>
        </w:rPr>
        <w:t xml:space="preserve"> à ses adeptes et praticiens un </w:t>
      </w:r>
      <w:r>
        <w:rPr>
          <w:lang w:val="fr-FR"/>
        </w:rPr>
        <w:t xml:space="preserve">sentiment </w:t>
      </w:r>
      <w:r w:rsidRPr="0018088C">
        <w:rPr>
          <w:lang w:val="fr-FR"/>
        </w:rPr>
        <w:t>très fort d'identité au</w:t>
      </w:r>
      <w:r>
        <w:rPr>
          <w:lang w:val="fr-FR"/>
        </w:rPr>
        <w:t xml:space="preserve"> sein de la société et constituait</w:t>
      </w:r>
      <w:r w:rsidRPr="0018088C">
        <w:rPr>
          <w:lang w:val="fr-FR"/>
        </w:rPr>
        <w:t xml:space="preserve"> </w:t>
      </w:r>
      <w:r>
        <w:rPr>
          <w:lang w:val="fr-FR"/>
        </w:rPr>
        <w:t xml:space="preserve">en conséquence </w:t>
      </w:r>
      <w:r w:rsidRPr="0018088C">
        <w:rPr>
          <w:lang w:val="fr-FR"/>
        </w:rPr>
        <w:t xml:space="preserve">un lien social qui </w:t>
      </w:r>
      <w:r w:rsidR="0041407B">
        <w:rPr>
          <w:lang w:val="fr-FR"/>
        </w:rPr>
        <w:t xml:space="preserve">non seulement rassemblait </w:t>
      </w:r>
      <w:r w:rsidRPr="0018088C">
        <w:rPr>
          <w:lang w:val="fr-FR"/>
        </w:rPr>
        <w:t>les</w:t>
      </w:r>
      <w:r>
        <w:rPr>
          <w:lang w:val="fr-FR"/>
        </w:rPr>
        <w:t xml:space="preserve"> membres d'un groupe mais </w:t>
      </w:r>
      <w:r w:rsidR="0041407B">
        <w:rPr>
          <w:lang w:val="fr-FR"/>
        </w:rPr>
        <w:t xml:space="preserve">reliait </w:t>
      </w:r>
      <w:r w:rsidR="0041407B" w:rsidRPr="0041407B">
        <w:rPr>
          <w:lang w:val="fr-FR"/>
        </w:rPr>
        <w:t>également</w:t>
      </w:r>
      <w:r w:rsidRPr="0018088C">
        <w:rPr>
          <w:lang w:val="fr-FR"/>
        </w:rPr>
        <w:t xml:space="preserve"> ces groupes au reste de la population d'une ville, d'un village ou d'une région. Les mes</w:t>
      </w:r>
      <w:r w:rsidR="0041407B">
        <w:rPr>
          <w:lang w:val="fr-FR"/>
        </w:rPr>
        <w:t>ures de sauvegarde proposées avaient</w:t>
      </w:r>
      <w:r w:rsidRPr="0018088C">
        <w:rPr>
          <w:lang w:val="fr-FR"/>
        </w:rPr>
        <w:t xml:space="preserve"> été élaborées avec les communau</w:t>
      </w:r>
      <w:r w:rsidR="0041407B">
        <w:rPr>
          <w:lang w:val="fr-FR"/>
        </w:rPr>
        <w:t>tés concernées, et celles-ci avaient</w:t>
      </w:r>
      <w:r w:rsidRPr="0018088C">
        <w:rPr>
          <w:lang w:val="fr-FR"/>
        </w:rPr>
        <w:t xml:space="preserve"> joué un rôle clé à tous les stades du processus de candidature. </w:t>
      </w:r>
      <w:r w:rsidR="0079299E">
        <w:rPr>
          <w:lang w:val="fr-FR"/>
        </w:rPr>
        <w:t>L</w:t>
      </w:r>
      <w:r w:rsidRPr="0018088C">
        <w:rPr>
          <w:lang w:val="fr-FR"/>
        </w:rPr>
        <w:t>'Organe d'évaluation a</w:t>
      </w:r>
      <w:r w:rsidR="0041407B">
        <w:rPr>
          <w:lang w:val="fr-FR"/>
        </w:rPr>
        <w:t>vait</w:t>
      </w:r>
      <w:r w:rsidRPr="0018088C">
        <w:rPr>
          <w:lang w:val="fr-FR"/>
        </w:rPr>
        <w:t xml:space="preserve"> encouragé l'État partie à accorder une plu</w:t>
      </w:r>
      <w:r w:rsidR="0079299E">
        <w:rPr>
          <w:lang w:val="fr-FR"/>
        </w:rPr>
        <w:t>s grande attention à l'égalité des</w:t>
      </w:r>
      <w:r w:rsidRPr="0018088C">
        <w:rPr>
          <w:lang w:val="fr-FR"/>
        </w:rPr>
        <w:t xml:space="preserve"> </w:t>
      </w:r>
      <w:r w:rsidR="0041407B">
        <w:rPr>
          <w:lang w:val="fr-FR"/>
        </w:rPr>
        <w:t xml:space="preserve">genres </w:t>
      </w:r>
      <w:r w:rsidRPr="0018088C">
        <w:rPr>
          <w:lang w:val="fr-FR"/>
        </w:rPr>
        <w:t xml:space="preserve">dans </w:t>
      </w:r>
      <w:r w:rsidR="0079299E">
        <w:rPr>
          <w:lang w:val="fr-FR"/>
        </w:rPr>
        <w:t>la</w:t>
      </w:r>
      <w:r w:rsidRPr="0018088C">
        <w:rPr>
          <w:lang w:val="fr-FR"/>
        </w:rPr>
        <w:t xml:space="preserve"> sauvegarde</w:t>
      </w:r>
      <w:r w:rsidR="0079299E" w:rsidRPr="0079299E">
        <w:rPr>
          <w:lang w:val="fr-FR"/>
        </w:rPr>
        <w:t xml:space="preserve"> </w:t>
      </w:r>
      <w:r w:rsidR="0079299E">
        <w:rPr>
          <w:lang w:val="fr-FR"/>
        </w:rPr>
        <w:t>de l’</w:t>
      </w:r>
      <w:r w:rsidR="0079299E" w:rsidRPr="0079299E">
        <w:rPr>
          <w:lang w:val="fr-FR"/>
        </w:rPr>
        <w:t>élément</w:t>
      </w:r>
      <w:r w:rsidR="0079299E">
        <w:rPr>
          <w:lang w:val="fr-FR"/>
        </w:rPr>
        <w:t xml:space="preserve"> </w:t>
      </w:r>
      <w:r w:rsidR="0079299E" w:rsidRPr="0018088C">
        <w:rPr>
          <w:lang w:val="fr-FR"/>
        </w:rPr>
        <w:t xml:space="preserve">en reconnaissant </w:t>
      </w:r>
      <w:r w:rsidR="0079299E">
        <w:rPr>
          <w:lang w:val="fr-FR"/>
        </w:rPr>
        <w:t>le rôle actif des femmes dans la</w:t>
      </w:r>
      <w:r w:rsidR="0079299E" w:rsidRPr="0018088C">
        <w:rPr>
          <w:lang w:val="fr-FR"/>
        </w:rPr>
        <w:t xml:space="preserve"> pr</w:t>
      </w:r>
      <w:r w:rsidR="0079299E">
        <w:rPr>
          <w:lang w:val="fr-FR"/>
        </w:rPr>
        <w:t>atique de l’élément</w:t>
      </w:r>
      <w:r w:rsidR="0041407B">
        <w:rPr>
          <w:lang w:val="fr-FR"/>
        </w:rPr>
        <w:t>. L'Organe d'évaluation recommandait que le Comité inscrive Gn</w:t>
      </w:r>
      <w:r w:rsidRPr="0018088C">
        <w:rPr>
          <w:lang w:val="fr-FR"/>
        </w:rPr>
        <w:t>a</w:t>
      </w:r>
      <w:r w:rsidR="0041407B">
        <w:rPr>
          <w:lang w:val="fr-FR"/>
        </w:rPr>
        <w:t>oua</w:t>
      </w:r>
      <w:r w:rsidRPr="0018088C">
        <w:rPr>
          <w:lang w:val="fr-FR"/>
        </w:rPr>
        <w:t xml:space="preserve"> sur la Liste représentative.</w:t>
      </w:r>
    </w:p>
    <w:p w14:paraId="4A30351C" w14:textId="2E337A5A" w:rsidR="0041407B" w:rsidRPr="0041407B" w:rsidRDefault="0041407B" w:rsidP="005142AC">
      <w:pPr>
        <w:pStyle w:val="Orateurengris"/>
        <w:spacing w:before="120"/>
        <w:ind w:left="709" w:hanging="709"/>
        <w:rPr>
          <w:b/>
          <w:lang w:val="fr-FR"/>
        </w:rPr>
      </w:pPr>
      <w:r>
        <w:rPr>
          <w:lang w:val="fr-FR"/>
        </w:rPr>
        <w:t xml:space="preserve">La </w:t>
      </w:r>
      <w:r w:rsidRPr="0041407B">
        <w:rPr>
          <w:b/>
          <w:lang w:val="fr-FR"/>
        </w:rPr>
        <w:t>Présidente</w:t>
      </w:r>
      <w:r>
        <w:rPr>
          <w:lang w:val="fr-FR"/>
        </w:rPr>
        <w:t xml:space="preserve"> a noté qu’aucun </w:t>
      </w:r>
      <w:r w:rsidRPr="0041407B">
        <w:rPr>
          <w:lang w:val="fr-FR"/>
        </w:rPr>
        <w:t>amendement</w:t>
      </w:r>
      <w:r>
        <w:rPr>
          <w:lang w:val="fr-FR"/>
        </w:rPr>
        <w:t xml:space="preserve"> ni demande de débat n’avait été soumis, et a proposé d’adopter le projet de décision dans son ensemble. </w:t>
      </w:r>
      <w:r w:rsidRPr="0041407B">
        <w:rPr>
          <w:lang w:val="fr-FR"/>
        </w:rPr>
        <w:t>En l'absence d'</w:t>
      </w:r>
      <w:r>
        <w:rPr>
          <w:lang w:val="fr-FR"/>
        </w:rPr>
        <w:t xml:space="preserve">objections, la </w:t>
      </w:r>
      <w:r w:rsidRPr="0041407B">
        <w:rPr>
          <w:b/>
          <w:lang w:val="fr-FR"/>
        </w:rPr>
        <w:t xml:space="preserve">Présidente a déclaré adoptée la décision </w:t>
      </w:r>
      <w:hyperlink r:id="rId127" w:history="1">
        <w:r w:rsidRPr="0041407B">
          <w:rPr>
            <w:rStyle w:val="Hyperlink"/>
            <w:b/>
            <w:lang w:val="fr-FR"/>
          </w:rPr>
          <w:t>14.COM 10.b.26</w:t>
        </w:r>
      </w:hyperlink>
      <w:r w:rsidRPr="0041407B">
        <w:rPr>
          <w:b/>
          <w:lang w:val="fr-FR"/>
        </w:rPr>
        <w:t xml:space="preserve"> d’inscrire Gnaoua sur la Liste représentative</w:t>
      </w:r>
      <w:r>
        <w:rPr>
          <w:lang w:val="fr-FR"/>
        </w:rPr>
        <w:t>.</w:t>
      </w:r>
    </w:p>
    <w:p w14:paraId="3AEE5001" w14:textId="4FE2B328" w:rsidR="0041407B" w:rsidRDefault="0041407B" w:rsidP="005142AC">
      <w:pPr>
        <w:pStyle w:val="Orateurengris"/>
        <w:spacing w:before="120"/>
        <w:ind w:left="709" w:hanging="709"/>
        <w:rPr>
          <w:lang w:val="fr-FR"/>
        </w:rPr>
      </w:pPr>
      <w:r w:rsidRPr="0041407B">
        <w:rPr>
          <w:lang w:val="fr-FR"/>
        </w:rPr>
        <w:t xml:space="preserve">La </w:t>
      </w:r>
      <w:r w:rsidRPr="0041407B">
        <w:rPr>
          <w:b/>
          <w:lang w:val="fr-FR"/>
        </w:rPr>
        <w:t>délégation du Maroc</w:t>
      </w:r>
      <w:r w:rsidRPr="0041407B">
        <w:rPr>
          <w:lang w:val="fr-FR"/>
        </w:rPr>
        <w:t xml:space="preserve"> a </w:t>
      </w:r>
      <w:r>
        <w:rPr>
          <w:lang w:val="fr-FR"/>
        </w:rPr>
        <w:t>évoqué le</w:t>
      </w:r>
      <w:r w:rsidRPr="0041407B">
        <w:rPr>
          <w:lang w:val="fr-FR"/>
        </w:rPr>
        <w:t xml:space="preserve"> grand honneur</w:t>
      </w:r>
      <w:r w:rsidR="0079299E">
        <w:rPr>
          <w:lang w:val="fr-FR"/>
        </w:rPr>
        <w:t xml:space="preserve"> qu’elle</w:t>
      </w:r>
      <w:r>
        <w:rPr>
          <w:lang w:val="fr-FR"/>
        </w:rPr>
        <w:t xml:space="preserve"> ressentait et a exprimé </w:t>
      </w:r>
      <w:r w:rsidRPr="0041407B">
        <w:rPr>
          <w:lang w:val="fr-FR"/>
        </w:rPr>
        <w:t>sa gratitude pour ce</w:t>
      </w:r>
      <w:r>
        <w:rPr>
          <w:lang w:val="fr-FR"/>
        </w:rPr>
        <w:t>tte décision de reconnaître Gnaoua</w:t>
      </w:r>
      <w:r w:rsidRPr="0041407B">
        <w:rPr>
          <w:lang w:val="fr-FR"/>
        </w:rPr>
        <w:t xml:space="preserve"> comme patrimoine culturel immatériel de l'humanité lors de cette session du Comité en Colombie, un grand pays</w:t>
      </w:r>
      <w:r>
        <w:rPr>
          <w:lang w:val="fr-FR"/>
        </w:rPr>
        <w:t xml:space="preserve"> avec lequel le Maroc entretenait</w:t>
      </w:r>
      <w:r w:rsidRPr="0041407B">
        <w:rPr>
          <w:lang w:val="fr-FR"/>
        </w:rPr>
        <w:t xml:space="preserve"> d'excellentes relatio</w:t>
      </w:r>
      <w:r>
        <w:rPr>
          <w:lang w:val="fr-FR"/>
        </w:rPr>
        <w:t xml:space="preserve">ns depuis plus de 40 ans. Cette </w:t>
      </w:r>
      <w:r w:rsidRPr="0041407B">
        <w:rPr>
          <w:lang w:val="fr-FR"/>
        </w:rPr>
        <w:t>inscription</w:t>
      </w:r>
      <w:r>
        <w:rPr>
          <w:lang w:val="fr-FR"/>
        </w:rPr>
        <w:t xml:space="preserve"> était</w:t>
      </w:r>
      <w:r w:rsidRPr="0041407B">
        <w:rPr>
          <w:lang w:val="fr-FR"/>
        </w:rPr>
        <w:t xml:space="preserve"> une grande recon</w:t>
      </w:r>
      <w:r w:rsidR="003F3A27">
        <w:rPr>
          <w:lang w:val="fr-FR"/>
        </w:rPr>
        <w:t>naissance pour le Maroc et son r</w:t>
      </w:r>
      <w:r w:rsidRPr="0041407B">
        <w:rPr>
          <w:lang w:val="fr-FR"/>
        </w:rPr>
        <w:t>oi, Mohammed VI. La délégation s'est réjouie de voir que l'identité de la nation et l'authen</w:t>
      </w:r>
      <w:r>
        <w:rPr>
          <w:lang w:val="fr-FR"/>
        </w:rPr>
        <w:t>ticité de cette pratique étaient</w:t>
      </w:r>
      <w:r w:rsidRPr="0041407B">
        <w:rPr>
          <w:lang w:val="fr-FR"/>
        </w:rPr>
        <w:t xml:space="preserve"> reconnues, tout comme la diversité exceptionnelle des pratiqu</w:t>
      </w:r>
      <w:r w:rsidR="00C40DDB">
        <w:rPr>
          <w:lang w:val="fr-FR"/>
        </w:rPr>
        <w:t xml:space="preserve">es culturelles au </w:t>
      </w:r>
      <w:r w:rsidR="003F3A27">
        <w:rPr>
          <w:lang w:val="fr-FR"/>
        </w:rPr>
        <w:t xml:space="preserve">Maroc. Dans le monde entier, l’art </w:t>
      </w:r>
      <w:r w:rsidR="00C40DDB">
        <w:rPr>
          <w:lang w:val="fr-FR"/>
        </w:rPr>
        <w:t>gnaoua était</w:t>
      </w:r>
      <w:r w:rsidRPr="0041407B">
        <w:rPr>
          <w:lang w:val="fr-FR"/>
        </w:rPr>
        <w:t xml:space="preserve"> identifié comme l'un des nombreux </w:t>
      </w:r>
      <w:r w:rsidR="00C40DDB">
        <w:rPr>
          <w:lang w:val="fr-FR"/>
        </w:rPr>
        <w:t xml:space="preserve">aspects </w:t>
      </w:r>
      <w:r w:rsidRPr="0041407B">
        <w:rPr>
          <w:lang w:val="fr-FR"/>
        </w:rPr>
        <w:t>de l'identité marocaine. La nécessité de s</w:t>
      </w:r>
      <w:r w:rsidR="00C40DDB">
        <w:rPr>
          <w:lang w:val="fr-FR"/>
        </w:rPr>
        <w:t>auvegarder cette pratique reposait</w:t>
      </w:r>
      <w:r w:rsidRPr="0041407B">
        <w:rPr>
          <w:lang w:val="fr-FR"/>
        </w:rPr>
        <w:t xml:space="preserve"> sur la reconnaissance des pratiques arabo-musulmanes, a</w:t>
      </w:r>
      <w:r w:rsidR="003F3A27">
        <w:rPr>
          <w:lang w:val="fr-FR"/>
        </w:rPr>
        <w:t>fricaines et berbères auxquelles le gnaoua était lié</w:t>
      </w:r>
      <w:r w:rsidRPr="0041407B">
        <w:rPr>
          <w:lang w:val="fr-FR"/>
        </w:rPr>
        <w:t xml:space="preserve">. Au fil des ans, </w:t>
      </w:r>
      <w:r w:rsidR="003F3A27">
        <w:rPr>
          <w:lang w:val="fr-FR"/>
        </w:rPr>
        <w:t xml:space="preserve">il </w:t>
      </w:r>
      <w:r w:rsidRPr="0041407B">
        <w:rPr>
          <w:lang w:val="fr-FR"/>
        </w:rPr>
        <w:t>a</w:t>
      </w:r>
      <w:r w:rsidR="00C40DDB">
        <w:rPr>
          <w:lang w:val="fr-FR"/>
        </w:rPr>
        <w:t>vait</w:t>
      </w:r>
      <w:r w:rsidRPr="0041407B">
        <w:rPr>
          <w:lang w:val="fr-FR"/>
        </w:rPr>
        <w:t xml:space="preserve"> acquis une renommée internationale av</w:t>
      </w:r>
      <w:r w:rsidR="00C40DDB">
        <w:rPr>
          <w:lang w:val="fr-FR"/>
        </w:rPr>
        <w:t xml:space="preserve">ec ses pratiques musicales et </w:t>
      </w:r>
      <w:r w:rsidRPr="0041407B">
        <w:rPr>
          <w:lang w:val="fr-FR"/>
        </w:rPr>
        <w:t>spirituelles liées au blues, au jazz et à d'autre</w:t>
      </w:r>
      <w:r w:rsidR="00C40DDB">
        <w:rPr>
          <w:lang w:val="fr-FR"/>
        </w:rPr>
        <w:t>s genres. À Essaouira, il existait un F</w:t>
      </w:r>
      <w:r w:rsidRPr="0041407B">
        <w:rPr>
          <w:lang w:val="fr-FR"/>
        </w:rPr>
        <w:t>estival international de musique gnaoua, et des musiciens r</w:t>
      </w:r>
      <w:r w:rsidR="00C40DDB">
        <w:rPr>
          <w:lang w:val="fr-FR"/>
        </w:rPr>
        <w:t>econnus du monde entier venaient</w:t>
      </w:r>
      <w:r w:rsidR="00DE4AA3">
        <w:rPr>
          <w:lang w:val="fr-FR"/>
        </w:rPr>
        <w:t xml:space="preserve"> à la rencontre de</w:t>
      </w:r>
      <w:r w:rsidRPr="0041407B">
        <w:rPr>
          <w:lang w:val="fr-FR"/>
        </w:rPr>
        <w:t xml:space="preserve"> </w:t>
      </w:r>
      <w:r w:rsidR="00DE4AA3">
        <w:rPr>
          <w:lang w:val="fr-FR"/>
        </w:rPr>
        <w:t>praticiens locaux</w:t>
      </w:r>
      <w:r w:rsidRPr="0041407B">
        <w:rPr>
          <w:lang w:val="fr-FR"/>
        </w:rPr>
        <w:t>, donnant naissance à un riche dialogue interculturel en par</w:t>
      </w:r>
      <w:r w:rsidR="00DE4AA3">
        <w:rPr>
          <w:lang w:val="fr-FR"/>
        </w:rPr>
        <w:t>tageant leurs expériences dans un paysage sonore commun</w:t>
      </w:r>
      <w:r w:rsidRPr="0041407B">
        <w:rPr>
          <w:lang w:val="fr-FR"/>
        </w:rPr>
        <w:t>. La délég</w:t>
      </w:r>
      <w:r w:rsidR="00DE4AA3">
        <w:rPr>
          <w:lang w:val="fr-FR"/>
        </w:rPr>
        <w:t>ation s'est réjouie de voir l’art</w:t>
      </w:r>
      <w:r w:rsidR="00C40DDB">
        <w:rPr>
          <w:lang w:val="fr-FR"/>
        </w:rPr>
        <w:t xml:space="preserve"> gnaou</w:t>
      </w:r>
      <w:r w:rsidRPr="0041407B">
        <w:rPr>
          <w:lang w:val="fr-FR"/>
        </w:rPr>
        <w:t>a s'ajouter aux autres éléments déjà inscrits sur la Liste</w:t>
      </w:r>
      <w:r w:rsidR="00C40DDB">
        <w:rPr>
          <w:lang w:val="fr-FR"/>
        </w:rPr>
        <w:t xml:space="preserve"> représentative, ce qui illustrait</w:t>
      </w:r>
      <w:r w:rsidRPr="0041407B">
        <w:rPr>
          <w:lang w:val="fr-FR"/>
        </w:rPr>
        <w:t xml:space="preserve"> la richesse et la diversité du paysa</w:t>
      </w:r>
      <w:r w:rsidR="00C40DDB">
        <w:rPr>
          <w:lang w:val="fr-FR"/>
        </w:rPr>
        <w:t>ge culturel au Maroc et soulignait</w:t>
      </w:r>
      <w:r w:rsidRPr="0041407B">
        <w:rPr>
          <w:lang w:val="fr-FR"/>
        </w:rPr>
        <w:t xml:space="preserve"> son i</w:t>
      </w:r>
      <w:r w:rsidR="00C40DDB">
        <w:rPr>
          <w:lang w:val="fr-FR"/>
        </w:rPr>
        <w:t xml:space="preserve">mportance. L'inscription de </w:t>
      </w:r>
      <w:r w:rsidR="00DE4AA3">
        <w:rPr>
          <w:lang w:val="fr-FR"/>
        </w:rPr>
        <w:t xml:space="preserve">l’art </w:t>
      </w:r>
      <w:r w:rsidR="00C40DDB">
        <w:rPr>
          <w:lang w:val="fr-FR"/>
        </w:rPr>
        <w:t>gnaou</w:t>
      </w:r>
      <w:r w:rsidRPr="0041407B">
        <w:rPr>
          <w:lang w:val="fr-FR"/>
        </w:rPr>
        <w:t>a favorisera</w:t>
      </w:r>
      <w:r w:rsidR="00C40DDB">
        <w:rPr>
          <w:lang w:val="fr-FR"/>
        </w:rPr>
        <w:t>it</w:t>
      </w:r>
      <w:r w:rsidRPr="0041407B">
        <w:rPr>
          <w:lang w:val="fr-FR"/>
        </w:rPr>
        <w:t xml:space="preserve"> son internationalisation et sa sauvegarde. La délégation a remercié tout pa</w:t>
      </w:r>
      <w:r w:rsidR="00C40DDB">
        <w:rPr>
          <w:lang w:val="fr-FR"/>
        </w:rPr>
        <w:t xml:space="preserve">rticulièrement l'UNESCO, qui était </w:t>
      </w:r>
      <w:r w:rsidRPr="0041407B">
        <w:rPr>
          <w:lang w:val="fr-FR"/>
        </w:rPr>
        <w:t>une véritable oasis de culture, de tolérance et de paix, d'avoir fait de ce rêve une ré</w:t>
      </w:r>
      <w:r w:rsidR="00C40DDB">
        <w:rPr>
          <w:lang w:val="fr-FR"/>
        </w:rPr>
        <w:t xml:space="preserve">alité en inscrivant cet élément, un rêve </w:t>
      </w:r>
      <w:r w:rsidRPr="0041407B">
        <w:rPr>
          <w:lang w:val="fr-FR"/>
        </w:rPr>
        <w:t>qui a</w:t>
      </w:r>
      <w:r w:rsidR="00C40DDB">
        <w:rPr>
          <w:lang w:val="fr-FR"/>
        </w:rPr>
        <w:t>vait</w:t>
      </w:r>
      <w:r w:rsidRPr="0041407B">
        <w:rPr>
          <w:lang w:val="fr-FR"/>
        </w:rPr>
        <w:t xml:space="preserve"> mis de nombreuses années à se concrétiser. </w:t>
      </w:r>
      <w:r w:rsidR="00C40DDB">
        <w:rPr>
          <w:lang w:val="fr-FR"/>
        </w:rPr>
        <w:t xml:space="preserve">Connaître l'histoire de nos origines </w:t>
      </w:r>
      <w:r w:rsidRPr="0041407B">
        <w:rPr>
          <w:lang w:val="fr-FR"/>
        </w:rPr>
        <w:t xml:space="preserve">nous </w:t>
      </w:r>
      <w:r w:rsidR="00C40DDB">
        <w:rPr>
          <w:lang w:val="fr-FR"/>
        </w:rPr>
        <w:t>permettait</w:t>
      </w:r>
      <w:r w:rsidRPr="0041407B">
        <w:rPr>
          <w:lang w:val="fr-FR"/>
        </w:rPr>
        <w:t xml:space="preserve"> </w:t>
      </w:r>
      <w:r w:rsidR="00C40DDB">
        <w:rPr>
          <w:lang w:val="fr-FR"/>
        </w:rPr>
        <w:t xml:space="preserve">d’être </w:t>
      </w:r>
      <w:r w:rsidRPr="0041407B">
        <w:rPr>
          <w:lang w:val="fr-FR"/>
        </w:rPr>
        <w:t xml:space="preserve">à même de façonner </w:t>
      </w:r>
      <w:r w:rsidR="00C40DDB">
        <w:rPr>
          <w:lang w:val="fr-FR"/>
        </w:rPr>
        <w:t>et de comprendre notre présent,</w:t>
      </w:r>
      <w:r w:rsidRPr="0041407B">
        <w:rPr>
          <w:lang w:val="fr-FR"/>
        </w:rPr>
        <w:t xml:space="preserve"> la culture nous l</w:t>
      </w:r>
      <w:r w:rsidR="00C40DDB">
        <w:rPr>
          <w:lang w:val="fr-FR"/>
        </w:rPr>
        <w:t>iait et enrichissait</w:t>
      </w:r>
      <w:r w:rsidRPr="0041407B">
        <w:rPr>
          <w:lang w:val="fr-FR"/>
        </w:rPr>
        <w:t xml:space="preserve"> notre identité.</w:t>
      </w:r>
    </w:p>
    <w:p w14:paraId="61483D66" w14:textId="3EC98356" w:rsidR="00C40DDB" w:rsidRDefault="00C40DDB" w:rsidP="005142AC">
      <w:pPr>
        <w:pStyle w:val="Orateurengris"/>
        <w:spacing w:before="120"/>
        <w:ind w:left="709" w:hanging="709"/>
        <w:rPr>
          <w:lang w:val="fr-FR"/>
        </w:rPr>
      </w:pPr>
      <w:r w:rsidRPr="00C40DDB">
        <w:rPr>
          <w:lang w:val="fr-FR"/>
        </w:rPr>
        <w:t xml:space="preserve">La </w:t>
      </w:r>
      <w:r w:rsidRPr="00C40DDB">
        <w:rPr>
          <w:b/>
          <w:lang w:val="fr-FR"/>
        </w:rPr>
        <w:t>délégation du Maroc</w:t>
      </w:r>
      <w:r w:rsidRPr="00C40DDB">
        <w:rPr>
          <w:lang w:val="fr-FR"/>
        </w:rPr>
        <w:t xml:space="preserve"> [deuxième orateur] M. Abdelssalem Amarir, représentant</w:t>
      </w:r>
      <w:r>
        <w:rPr>
          <w:lang w:val="fr-FR"/>
        </w:rPr>
        <w:t xml:space="preserve"> du m</w:t>
      </w:r>
      <w:r w:rsidRPr="00C40DDB">
        <w:rPr>
          <w:lang w:val="fr-FR"/>
        </w:rPr>
        <w:t xml:space="preserve">inistère de la Culture, de la Jeunesse et des Sports, a remercié la Colombie pour son excellent accueil, ainsi que l'Organe d'évaluation et le Secrétariat pour le travail accompli. Il a exprimé sa profonde gratitude au Comité pour son précieux soutien, en invitant </w:t>
      </w:r>
      <w:r w:rsidR="00202377">
        <w:rPr>
          <w:lang w:val="fr-FR"/>
        </w:rPr>
        <w:t>les délégués à découvrir l’art</w:t>
      </w:r>
      <w:r>
        <w:rPr>
          <w:lang w:val="fr-FR"/>
        </w:rPr>
        <w:t xml:space="preserve"> gnaou</w:t>
      </w:r>
      <w:r w:rsidRPr="00C40DDB">
        <w:rPr>
          <w:lang w:val="fr-FR"/>
        </w:rPr>
        <w:t>a avec le maître, M. Abdeslam Alikkane, et sa troupe.</w:t>
      </w:r>
    </w:p>
    <w:p w14:paraId="764DAB74" w14:textId="547D3DC2" w:rsidR="005142AC" w:rsidRPr="0018088C" w:rsidRDefault="00C40DDB" w:rsidP="005142AC">
      <w:pPr>
        <w:pStyle w:val="Orateurengris"/>
        <w:numPr>
          <w:ilvl w:val="0"/>
          <w:numId w:val="0"/>
        </w:numPr>
        <w:spacing w:before="240" w:after="240"/>
        <w:ind w:left="562" w:hanging="562"/>
        <w:jc w:val="center"/>
        <w:rPr>
          <w:i/>
          <w:lang w:val="fr-FR"/>
        </w:rPr>
      </w:pPr>
      <w:r>
        <w:rPr>
          <w:i/>
          <w:lang w:val="fr-FR"/>
        </w:rPr>
        <w:t>[Représentation de gnaoua</w:t>
      </w:r>
      <w:r w:rsidR="00202377">
        <w:rPr>
          <w:i/>
          <w:lang w:val="fr-FR"/>
        </w:rPr>
        <w:t xml:space="preserve"> sur scène</w:t>
      </w:r>
      <w:r w:rsidR="005142AC" w:rsidRPr="0018088C">
        <w:rPr>
          <w:i/>
          <w:lang w:val="fr-FR"/>
        </w:rPr>
        <w:t>]</w:t>
      </w:r>
    </w:p>
    <w:p w14:paraId="001430F3" w14:textId="5448E150" w:rsidR="0093205A" w:rsidRPr="0093205A" w:rsidRDefault="0093205A" w:rsidP="005142AC">
      <w:pPr>
        <w:pStyle w:val="Orateurengris"/>
        <w:spacing w:before="120"/>
        <w:ind w:left="709" w:hanging="709"/>
        <w:rPr>
          <w:lang w:val="fr-FR"/>
        </w:rPr>
      </w:pPr>
      <w:r w:rsidRPr="0093205A">
        <w:rPr>
          <w:lang w:val="fr-FR"/>
        </w:rPr>
        <w:t xml:space="preserve">La </w:t>
      </w:r>
      <w:r w:rsidRPr="0093205A">
        <w:rPr>
          <w:b/>
          <w:lang w:val="fr-FR"/>
        </w:rPr>
        <w:t>Présidente de l'Organe d'évaluation</w:t>
      </w:r>
      <w:r w:rsidRPr="0093205A">
        <w:rPr>
          <w:lang w:val="fr-FR"/>
        </w:rPr>
        <w:t xml:space="preserve"> a présenté la candidature suivante</w:t>
      </w:r>
      <w:r>
        <w:rPr>
          <w:lang w:val="fr-FR"/>
        </w:rPr>
        <w:t>,</w:t>
      </w:r>
      <w:r w:rsidRPr="0093205A">
        <w:rPr>
          <w:lang w:val="fr-FR"/>
        </w:rPr>
        <w:t xml:space="preserve"> </w:t>
      </w:r>
      <w:r w:rsidRPr="0093205A">
        <w:rPr>
          <w:b/>
          <w:lang w:val="fr-FR"/>
        </w:rPr>
        <w:t>le tir à l'arc traditionnel turc</w:t>
      </w:r>
      <w:r w:rsidRPr="0093205A">
        <w:rPr>
          <w:lang w:val="fr-FR"/>
        </w:rPr>
        <w:t xml:space="preserve"> [projet de décision 14.COM 10.b.38] soumise par la </w:t>
      </w:r>
      <w:r w:rsidRPr="0093205A">
        <w:rPr>
          <w:b/>
          <w:lang w:val="fr-FR"/>
        </w:rPr>
        <w:t>Turquie</w:t>
      </w:r>
      <w:r w:rsidRPr="0093205A">
        <w:rPr>
          <w:lang w:val="fr-FR"/>
        </w:rPr>
        <w:t>. Le tir à</w:t>
      </w:r>
      <w:r>
        <w:rPr>
          <w:lang w:val="fr-FR"/>
        </w:rPr>
        <w:t xml:space="preserve"> l'arc traditionnel turc englobait</w:t>
      </w:r>
      <w:r w:rsidRPr="0093205A">
        <w:rPr>
          <w:lang w:val="fr-FR"/>
        </w:rPr>
        <w:t xml:space="preserve"> les principes, les rituels et les pratiques soci</w:t>
      </w:r>
      <w:r>
        <w:rPr>
          <w:lang w:val="fr-FR"/>
        </w:rPr>
        <w:t>ales, la fabrication</w:t>
      </w:r>
      <w:r w:rsidRPr="0093205A">
        <w:rPr>
          <w:lang w:val="fr-FR"/>
        </w:rPr>
        <w:t xml:space="preserve"> de l'équipement traditionnel, les disciplines du tir à l'arc et les techniques de tir qui </w:t>
      </w:r>
      <w:r>
        <w:rPr>
          <w:lang w:val="fr-FR"/>
        </w:rPr>
        <w:t xml:space="preserve">avaient </w:t>
      </w:r>
      <w:r w:rsidRPr="0093205A">
        <w:rPr>
          <w:lang w:val="fr-FR"/>
        </w:rPr>
        <w:t>évolué au fil des siècles. Les détenteurs et les praticiens assur</w:t>
      </w:r>
      <w:r>
        <w:rPr>
          <w:lang w:val="fr-FR"/>
        </w:rPr>
        <w:t>ai</w:t>
      </w:r>
      <w:r w:rsidRPr="0093205A">
        <w:rPr>
          <w:lang w:val="fr-FR"/>
        </w:rPr>
        <w:t>ent la pérenn</w:t>
      </w:r>
      <w:r>
        <w:rPr>
          <w:lang w:val="fr-FR"/>
        </w:rPr>
        <w:t xml:space="preserve">ité de cet élément en adaptant sa pratique au monde </w:t>
      </w:r>
      <w:r w:rsidRPr="0093205A">
        <w:rPr>
          <w:lang w:val="fr-FR"/>
        </w:rPr>
        <w:t>contemporain. D'après les informations contenues dans le dossier, la candidature satisfai</w:t>
      </w:r>
      <w:r>
        <w:rPr>
          <w:lang w:val="fr-FR"/>
        </w:rPr>
        <w:t>sai</w:t>
      </w:r>
      <w:r w:rsidRPr="0093205A">
        <w:rPr>
          <w:lang w:val="fr-FR"/>
        </w:rPr>
        <w:t>t à l'ensemble des cinq critères d'inscription sur la Liste représentative. L'Organe d'évaluation a</w:t>
      </w:r>
      <w:r>
        <w:rPr>
          <w:lang w:val="fr-FR"/>
        </w:rPr>
        <w:t>vait noté que la pratique était</w:t>
      </w:r>
      <w:r w:rsidRPr="0093205A">
        <w:rPr>
          <w:lang w:val="fr-FR"/>
        </w:rPr>
        <w:t xml:space="preserve"> considérée comme faisant partie de l'identité historique </w:t>
      </w:r>
      <w:r>
        <w:rPr>
          <w:lang w:val="fr-FR"/>
        </w:rPr>
        <w:t>et culturelle turque et renforçait</w:t>
      </w:r>
      <w:r w:rsidRPr="0093205A">
        <w:rPr>
          <w:lang w:val="fr-FR"/>
        </w:rPr>
        <w:t xml:space="preserve"> le sentiment de continuité culturelle. L'État partie e</w:t>
      </w:r>
      <w:r>
        <w:rPr>
          <w:lang w:val="fr-FR"/>
        </w:rPr>
        <w:t>t les communautés concernées avaient</w:t>
      </w:r>
      <w:r w:rsidRPr="0093205A">
        <w:rPr>
          <w:lang w:val="fr-FR"/>
        </w:rPr>
        <w:t xml:space="preserve"> pris de nombreuses mesures de sauvegarde qui assur</w:t>
      </w:r>
      <w:r>
        <w:rPr>
          <w:lang w:val="fr-FR"/>
        </w:rPr>
        <w:t>ai</w:t>
      </w:r>
      <w:r w:rsidRPr="0093205A">
        <w:rPr>
          <w:lang w:val="fr-FR"/>
        </w:rPr>
        <w:t>ent</w:t>
      </w:r>
      <w:r>
        <w:rPr>
          <w:lang w:val="fr-FR"/>
        </w:rPr>
        <w:t xml:space="preserve"> la viabilité de l'élément. Le « </w:t>
      </w:r>
      <w:r w:rsidRPr="0093205A">
        <w:rPr>
          <w:lang w:val="fr-FR"/>
        </w:rPr>
        <w:t>Plan stratégique pour la sauvegarde d</w:t>
      </w:r>
      <w:r>
        <w:rPr>
          <w:lang w:val="fr-FR"/>
        </w:rPr>
        <w:t>u tir à l'arc traditionnel turc » proposé renforçait</w:t>
      </w:r>
      <w:r w:rsidRPr="0093205A">
        <w:rPr>
          <w:lang w:val="fr-FR"/>
        </w:rPr>
        <w:t xml:space="preserve"> ces mesures. Le plan a</w:t>
      </w:r>
      <w:r>
        <w:rPr>
          <w:lang w:val="fr-FR"/>
        </w:rPr>
        <w:t>vait</w:t>
      </w:r>
      <w:r w:rsidRPr="0093205A">
        <w:rPr>
          <w:lang w:val="fr-FR"/>
        </w:rPr>
        <w:t xml:space="preserve"> des buts et des objectifs clairement définis, </w:t>
      </w:r>
      <w:r>
        <w:rPr>
          <w:lang w:val="fr-FR"/>
        </w:rPr>
        <w:t xml:space="preserve">élaborés </w:t>
      </w:r>
      <w:r w:rsidRPr="0093205A">
        <w:rPr>
          <w:lang w:val="fr-FR"/>
        </w:rPr>
        <w:t>avec la participation des nombreux détenteurs et acteurs liés à la sauvegarde de l'é</w:t>
      </w:r>
      <w:r>
        <w:rPr>
          <w:lang w:val="fr-FR"/>
        </w:rPr>
        <w:t xml:space="preserve">lément. L'Organe d'évaluation </w:t>
      </w:r>
      <w:r w:rsidRPr="0093205A">
        <w:rPr>
          <w:lang w:val="fr-FR"/>
        </w:rPr>
        <w:t>recomman</w:t>
      </w:r>
      <w:r>
        <w:rPr>
          <w:lang w:val="fr-FR"/>
        </w:rPr>
        <w:t>dait</w:t>
      </w:r>
      <w:r w:rsidRPr="0093205A">
        <w:rPr>
          <w:lang w:val="fr-FR"/>
        </w:rPr>
        <w:t xml:space="preserve"> que le Comité inscrive le tir à l'arc traditionnel turc sur la Liste représentative.</w:t>
      </w:r>
    </w:p>
    <w:p w14:paraId="0AF89D7F" w14:textId="1A6507B5" w:rsidR="0093205A" w:rsidRPr="0093205A" w:rsidRDefault="0093205A" w:rsidP="0093205A">
      <w:pPr>
        <w:pStyle w:val="Orateurengris"/>
        <w:spacing w:before="120"/>
        <w:ind w:left="709" w:hanging="709"/>
        <w:rPr>
          <w:b/>
          <w:lang w:val="fr-FR"/>
        </w:rPr>
      </w:pPr>
      <w:r>
        <w:rPr>
          <w:lang w:val="fr-FR"/>
        </w:rPr>
        <w:t xml:space="preserve">La </w:t>
      </w:r>
      <w:r w:rsidRPr="0041407B">
        <w:rPr>
          <w:b/>
          <w:lang w:val="fr-FR"/>
        </w:rPr>
        <w:t>Présidente</w:t>
      </w:r>
      <w:r>
        <w:rPr>
          <w:lang w:val="fr-FR"/>
        </w:rPr>
        <w:t xml:space="preserve"> a noté qu’aucun </w:t>
      </w:r>
      <w:r w:rsidRPr="0041407B">
        <w:rPr>
          <w:lang w:val="fr-FR"/>
        </w:rPr>
        <w:t>amendement</w:t>
      </w:r>
      <w:r>
        <w:rPr>
          <w:lang w:val="fr-FR"/>
        </w:rPr>
        <w:t xml:space="preserve"> ni demande de débat n’avait été soumis, et a proposé d’adopter le projet de décision dans son ensemble. </w:t>
      </w:r>
      <w:r w:rsidRPr="0041407B">
        <w:rPr>
          <w:lang w:val="fr-FR"/>
        </w:rPr>
        <w:t>En l'absence d'</w:t>
      </w:r>
      <w:r>
        <w:rPr>
          <w:lang w:val="fr-FR"/>
        </w:rPr>
        <w:t xml:space="preserve">objections, la </w:t>
      </w:r>
      <w:r w:rsidRPr="0041407B">
        <w:rPr>
          <w:b/>
          <w:lang w:val="fr-FR"/>
        </w:rPr>
        <w:t xml:space="preserve">Présidente a déclaré adoptée la décision </w:t>
      </w:r>
      <w:hyperlink r:id="rId128" w:history="1">
        <w:r w:rsidR="009604A7">
          <w:rPr>
            <w:rStyle w:val="Hyperlink"/>
            <w:b/>
            <w:lang w:val="fr-FR"/>
          </w:rPr>
          <w:t>14.COM 10.b.38</w:t>
        </w:r>
      </w:hyperlink>
      <w:r w:rsidRPr="0041407B">
        <w:rPr>
          <w:b/>
          <w:lang w:val="fr-FR"/>
        </w:rPr>
        <w:t xml:space="preserve"> d’inscrire </w:t>
      </w:r>
      <w:r w:rsidR="009604A7">
        <w:rPr>
          <w:b/>
          <w:lang w:val="fr-FR"/>
        </w:rPr>
        <w:t xml:space="preserve">le tir à l’arc traditionnel turc </w:t>
      </w:r>
      <w:r w:rsidRPr="0041407B">
        <w:rPr>
          <w:b/>
          <w:lang w:val="fr-FR"/>
        </w:rPr>
        <w:t>sur la Liste représentative</w:t>
      </w:r>
      <w:r>
        <w:rPr>
          <w:lang w:val="fr-FR"/>
        </w:rPr>
        <w:t>.</w:t>
      </w:r>
    </w:p>
    <w:p w14:paraId="3FA029DF" w14:textId="1046E7EB" w:rsidR="009604A7" w:rsidRPr="009604A7" w:rsidRDefault="009604A7" w:rsidP="005142AC">
      <w:pPr>
        <w:pStyle w:val="Orateurengris"/>
        <w:spacing w:before="120"/>
        <w:ind w:left="709" w:hanging="709"/>
        <w:rPr>
          <w:lang w:val="fr-FR"/>
        </w:rPr>
      </w:pPr>
      <w:r w:rsidRPr="009604A7">
        <w:rPr>
          <w:lang w:val="fr-FR"/>
        </w:rPr>
        <w:t xml:space="preserve">La </w:t>
      </w:r>
      <w:r w:rsidRPr="009604A7">
        <w:rPr>
          <w:b/>
          <w:lang w:val="fr-FR"/>
        </w:rPr>
        <w:t>délégation de la Turquie</w:t>
      </w:r>
      <w:r w:rsidR="00A339D5">
        <w:rPr>
          <w:lang w:val="fr-FR"/>
        </w:rPr>
        <w:t>, qui parlait</w:t>
      </w:r>
      <w:r>
        <w:rPr>
          <w:lang w:val="fr-FR"/>
        </w:rPr>
        <w:t xml:space="preserve"> au nom du peuple et du G</w:t>
      </w:r>
      <w:r w:rsidRPr="009604A7">
        <w:rPr>
          <w:lang w:val="fr-FR"/>
        </w:rPr>
        <w:t>ouvernement</w:t>
      </w:r>
      <w:r w:rsidR="00A339D5">
        <w:rPr>
          <w:lang w:val="fr-FR"/>
        </w:rPr>
        <w:t>, a remercié</w:t>
      </w:r>
      <w:r w:rsidRPr="009604A7">
        <w:rPr>
          <w:lang w:val="fr-FR"/>
        </w:rPr>
        <w:t xml:space="preserve"> l'Organe d'évaluation et le Comité </w:t>
      </w:r>
      <w:r>
        <w:rPr>
          <w:lang w:val="fr-FR"/>
        </w:rPr>
        <w:t xml:space="preserve">de s’être exprimés de façon positive </w:t>
      </w:r>
      <w:r w:rsidRPr="009604A7">
        <w:rPr>
          <w:lang w:val="fr-FR"/>
        </w:rPr>
        <w:t xml:space="preserve">sur le </w:t>
      </w:r>
      <w:r>
        <w:rPr>
          <w:lang w:val="fr-FR"/>
        </w:rPr>
        <w:t>dossier de candidature. Elle était</w:t>
      </w:r>
      <w:r w:rsidRPr="009604A7">
        <w:rPr>
          <w:lang w:val="fr-FR"/>
        </w:rPr>
        <w:t xml:space="preserve"> fermement convaincue que l'inscription de cet élément sur la Liste représentative contribuera</w:t>
      </w:r>
      <w:r>
        <w:rPr>
          <w:lang w:val="fr-FR"/>
        </w:rPr>
        <w:t>it</w:t>
      </w:r>
      <w:r w:rsidRPr="009604A7">
        <w:rPr>
          <w:lang w:val="fr-FR"/>
        </w:rPr>
        <w:t xml:space="preserve"> à la visibilité du tir à l'arc traditionnel et du patrimoine culturel immatériel aux niveaux local et national, et sensibilisera</w:t>
      </w:r>
      <w:r>
        <w:rPr>
          <w:lang w:val="fr-FR"/>
        </w:rPr>
        <w:t>it</w:t>
      </w:r>
      <w:r w:rsidRPr="009604A7">
        <w:rPr>
          <w:lang w:val="fr-FR"/>
        </w:rPr>
        <w:t xml:space="preserve"> les organisations et les praticiens du tir à l'arc traditionnel dans différentes zones géographiques du</w:t>
      </w:r>
      <w:r>
        <w:rPr>
          <w:lang w:val="fr-FR"/>
        </w:rPr>
        <w:t xml:space="preserve"> monde. Ces dernières années avaient</w:t>
      </w:r>
      <w:r w:rsidRPr="009604A7">
        <w:rPr>
          <w:lang w:val="fr-FR"/>
        </w:rPr>
        <w:t xml:space="preserve"> vu une augmentation rapide du nombre d'ONG </w:t>
      </w:r>
      <w:r>
        <w:rPr>
          <w:lang w:val="fr-FR"/>
        </w:rPr>
        <w:t>consacrées à l’</w:t>
      </w:r>
      <w:r w:rsidRPr="009604A7">
        <w:rPr>
          <w:lang w:val="fr-FR"/>
        </w:rPr>
        <w:t>élément</w:t>
      </w:r>
      <w:r>
        <w:rPr>
          <w:lang w:val="fr-FR"/>
        </w:rPr>
        <w:t xml:space="preserve"> </w:t>
      </w:r>
      <w:r w:rsidRPr="009604A7">
        <w:rPr>
          <w:lang w:val="fr-FR"/>
        </w:rPr>
        <w:t>et de praticiens en Turquie, tant au</w:t>
      </w:r>
      <w:r>
        <w:rPr>
          <w:lang w:val="fr-FR"/>
        </w:rPr>
        <w:t>x</w:t>
      </w:r>
      <w:r w:rsidRPr="009604A7">
        <w:rPr>
          <w:lang w:val="fr-FR"/>
        </w:rPr>
        <w:t xml:space="preserve"> niveau</w:t>
      </w:r>
      <w:r>
        <w:rPr>
          <w:lang w:val="fr-FR"/>
        </w:rPr>
        <w:t>x</w:t>
      </w:r>
      <w:r w:rsidRPr="009604A7">
        <w:rPr>
          <w:lang w:val="fr-FR"/>
        </w:rPr>
        <w:t xml:space="preserve"> local que national, ce qui a</w:t>
      </w:r>
      <w:r>
        <w:rPr>
          <w:lang w:val="fr-FR"/>
        </w:rPr>
        <w:t>vait</w:t>
      </w:r>
      <w:r w:rsidRPr="009604A7">
        <w:rPr>
          <w:lang w:val="fr-FR"/>
        </w:rPr>
        <w:t xml:space="preserve"> rendu l'élément plus visible. Les ONG concernées </w:t>
      </w:r>
      <w:r>
        <w:rPr>
          <w:lang w:val="fr-FR"/>
        </w:rPr>
        <w:t>avaient déployé des</w:t>
      </w:r>
      <w:r w:rsidRPr="009604A7">
        <w:rPr>
          <w:lang w:val="fr-FR"/>
        </w:rPr>
        <w:t xml:space="preserve"> efforts</w:t>
      </w:r>
      <w:r>
        <w:rPr>
          <w:lang w:val="fr-FR"/>
        </w:rPr>
        <w:t xml:space="preserve"> considérables</w:t>
      </w:r>
      <w:r w:rsidRPr="009604A7">
        <w:rPr>
          <w:lang w:val="fr-FR"/>
        </w:rPr>
        <w:t xml:space="preserve"> pour sauvegarder </w:t>
      </w:r>
      <w:r w:rsidR="00DE4AA3">
        <w:rPr>
          <w:lang w:val="fr-FR"/>
        </w:rPr>
        <w:t xml:space="preserve">durablement </w:t>
      </w:r>
      <w:r w:rsidRPr="009604A7">
        <w:rPr>
          <w:lang w:val="fr-FR"/>
        </w:rPr>
        <w:t>l'élément.</w:t>
      </w:r>
    </w:p>
    <w:p w14:paraId="665C1BDD" w14:textId="1F7230E8" w:rsidR="009604A7" w:rsidRDefault="009604A7" w:rsidP="005142AC">
      <w:pPr>
        <w:pStyle w:val="Orateurengris"/>
        <w:spacing w:before="120"/>
        <w:ind w:left="709" w:hanging="709"/>
        <w:rPr>
          <w:lang w:val="fr-FR"/>
        </w:rPr>
      </w:pPr>
      <w:r w:rsidRPr="009604A7">
        <w:rPr>
          <w:lang w:val="fr-FR"/>
        </w:rPr>
        <w:t xml:space="preserve">La </w:t>
      </w:r>
      <w:r w:rsidRPr="009604A7">
        <w:rPr>
          <w:b/>
          <w:lang w:val="fr-FR"/>
        </w:rPr>
        <w:t>délégation de la Turquie</w:t>
      </w:r>
      <w:r w:rsidRPr="009604A7">
        <w:rPr>
          <w:lang w:val="fr-FR"/>
        </w:rPr>
        <w:t xml:space="preserve"> [deuxième orateur], rep</w:t>
      </w:r>
      <w:r>
        <w:rPr>
          <w:lang w:val="fr-FR"/>
        </w:rPr>
        <w:t>résentant de la Fondation des a</w:t>
      </w:r>
      <w:r w:rsidRPr="009604A7">
        <w:rPr>
          <w:lang w:val="fr-FR"/>
        </w:rPr>
        <w:t>rchers, a parlé du tir à l'arc traditionnel turc comme étant non seulement un jeu, mais également</w:t>
      </w:r>
      <w:r>
        <w:rPr>
          <w:lang w:val="fr-FR"/>
        </w:rPr>
        <w:t xml:space="preserve"> </w:t>
      </w:r>
      <w:r w:rsidRPr="009604A7">
        <w:rPr>
          <w:lang w:val="fr-FR"/>
        </w:rPr>
        <w:t>un élément important de la vie culturelle en Turquie avec ses dimensions éducatives, culturelles,</w:t>
      </w:r>
      <w:r>
        <w:rPr>
          <w:lang w:val="fr-FR"/>
        </w:rPr>
        <w:t xml:space="preserve"> s</w:t>
      </w:r>
      <w:r w:rsidR="00A339D5">
        <w:rPr>
          <w:lang w:val="fr-FR"/>
        </w:rPr>
        <w:t>ociales et religieuses. Les composantes de cet art étaient ses principes, s</w:t>
      </w:r>
      <w:r w:rsidRPr="009604A7">
        <w:rPr>
          <w:lang w:val="fr-FR"/>
        </w:rPr>
        <w:t>e</w:t>
      </w:r>
      <w:r w:rsidR="00A339D5">
        <w:rPr>
          <w:lang w:val="fr-FR"/>
        </w:rPr>
        <w:t>s rituels et s</w:t>
      </w:r>
      <w:r w:rsidRPr="009604A7">
        <w:rPr>
          <w:lang w:val="fr-FR"/>
        </w:rPr>
        <w:t>e</w:t>
      </w:r>
      <w:r w:rsidR="00A339D5">
        <w:rPr>
          <w:lang w:val="fr-FR"/>
        </w:rPr>
        <w:t>s pratiques sociales,</w:t>
      </w:r>
      <w:r w:rsidRPr="009604A7">
        <w:rPr>
          <w:lang w:val="fr-FR"/>
        </w:rPr>
        <w:t xml:space="preserve"> la fabrication</w:t>
      </w:r>
      <w:r w:rsidR="00A339D5">
        <w:rPr>
          <w:lang w:val="fr-FR"/>
        </w:rPr>
        <w:t xml:space="preserve"> d'équipements traditionnels, les disciplines du</w:t>
      </w:r>
      <w:r w:rsidRPr="009604A7">
        <w:rPr>
          <w:lang w:val="fr-FR"/>
        </w:rPr>
        <w:t xml:space="preserve"> tir à l'arc</w:t>
      </w:r>
      <w:r w:rsidR="00A339D5">
        <w:rPr>
          <w:lang w:val="fr-FR"/>
        </w:rPr>
        <w:t xml:space="preserve"> et les</w:t>
      </w:r>
      <w:r>
        <w:rPr>
          <w:lang w:val="fr-FR"/>
        </w:rPr>
        <w:t xml:space="preserve"> techniques de tir qui avaient</w:t>
      </w:r>
      <w:r w:rsidRPr="009604A7">
        <w:rPr>
          <w:lang w:val="fr-FR"/>
        </w:rPr>
        <w:t xml:space="preserve"> évolué au fil des siècles. En</w:t>
      </w:r>
      <w:r w:rsidR="0008466F">
        <w:rPr>
          <w:lang w:val="fr-FR"/>
        </w:rPr>
        <w:t xml:space="preserve"> réalité</w:t>
      </w:r>
      <w:r w:rsidRPr="009604A7">
        <w:rPr>
          <w:lang w:val="fr-FR"/>
        </w:rPr>
        <w:t>,</w:t>
      </w:r>
      <w:r>
        <w:rPr>
          <w:lang w:val="fr-FR"/>
        </w:rPr>
        <w:t xml:space="preserve"> la pratique du tir à l'arc faisait</w:t>
      </w:r>
      <w:r w:rsidRPr="009604A7">
        <w:rPr>
          <w:lang w:val="fr-FR"/>
        </w:rPr>
        <w:t xml:space="preserve"> partie de l'identité historique et culturelle de la Turquie. Pour cette raison,</w:t>
      </w:r>
      <w:r>
        <w:rPr>
          <w:lang w:val="fr-FR"/>
        </w:rPr>
        <w:t xml:space="preserve"> la Fondation des a</w:t>
      </w:r>
      <w:r w:rsidRPr="009604A7">
        <w:rPr>
          <w:lang w:val="fr-FR"/>
        </w:rPr>
        <w:t>rchers a</w:t>
      </w:r>
      <w:r>
        <w:rPr>
          <w:lang w:val="fr-FR"/>
        </w:rPr>
        <w:t>vait</w:t>
      </w:r>
      <w:r w:rsidRPr="009604A7">
        <w:rPr>
          <w:lang w:val="fr-FR"/>
        </w:rPr>
        <w:t xml:space="preserve"> participé activement</w:t>
      </w:r>
      <w:r>
        <w:rPr>
          <w:lang w:val="fr-FR"/>
        </w:rPr>
        <w:t xml:space="preserve"> à la préparation du dossier. Le </w:t>
      </w:r>
      <w:r w:rsidRPr="009604A7">
        <w:rPr>
          <w:lang w:val="fr-FR"/>
        </w:rPr>
        <w:t>représentant</w:t>
      </w:r>
      <w:r>
        <w:rPr>
          <w:lang w:val="fr-FR"/>
        </w:rPr>
        <w:t xml:space="preserve"> de la Fondation a remercié</w:t>
      </w:r>
      <w:r w:rsidRPr="009604A7">
        <w:rPr>
          <w:lang w:val="fr-FR"/>
        </w:rPr>
        <w:t xml:space="preserve"> le Comité, non seulement au nom des communautés concernées mais également</w:t>
      </w:r>
      <w:r>
        <w:rPr>
          <w:lang w:val="fr-FR"/>
        </w:rPr>
        <w:t xml:space="preserve"> </w:t>
      </w:r>
      <w:r w:rsidRPr="009604A7">
        <w:rPr>
          <w:lang w:val="fr-FR"/>
        </w:rPr>
        <w:t>au nom de tout le peuple turc. La Fondation s'est engagée à assurer la visibilité de cet élément en étroite collaboration avec les ONG concernées, les autorités nati</w:t>
      </w:r>
      <w:r w:rsidR="00A82BF6">
        <w:rPr>
          <w:lang w:val="fr-FR"/>
        </w:rPr>
        <w:t>onales et d'autres institutions</w:t>
      </w:r>
      <w:r w:rsidRPr="009604A7">
        <w:rPr>
          <w:lang w:val="fr-FR"/>
        </w:rPr>
        <w:t xml:space="preserve"> telles que la Fédération turque de tir à l'arc traditionnel </w:t>
      </w:r>
      <w:r w:rsidR="00A82BF6">
        <w:rPr>
          <w:lang w:val="fr-FR"/>
        </w:rPr>
        <w:t>et la Confédération mondiale E</w:t>
      </w:r>
      <w:r w:rsidRPr="009604A7">
        <w:rPr>
          <w:lang w:val="fr-FR"/>
        </w:rPr>
        <w:t>thnosport.</w:t>
      </w:r>
    </w:p>
    <w:p w14:paraId="44A5A03D" w14:textId="018B20AE" w:rsidR="005142AC" w:rsidRPr="0018088C" w:rsidRDefault="00A82BF6" w:rsidP="005142AC">
      <w:pPr>
        <w:pStyle w:val="Orateurengris"/>
        <w:numPr>
          <w:ilvl w:val="0"/>
          <w:numId w:val="0"/>
        </w:numPr>
        <w:spacing w:before="240" w:after="240"/>
        <w:ind w:left="562" w:hanging="562"/>
        <w:jc w:val="center"/>
        <w:rPr>
          <w:i/>
          <w:lang w:val="fr-FR"/>
        </w:rPr>
      </w:pPr>
      <w:r>
        <w:rPr>
          <w:i/>
          <w:lang w:val="fr-FR"/>
        </w:rPr>
        <w:t>[Une courte vidéo sur l’</w:t>
      </w:r>
      <w:r w:rsidRPr="00A82BF6">
        <w:rPr>
          <w:i/>
          <w:lang w:val="fr-FR"/>
        </w:rPr>
        <w:t>élément</w:t>
      </w:r>
      <w:r>
        <w:rPr>
          <w:i/>
          <w:lang w:val="fr-FR"/>
        </w:rPr>
        <w:t xml:space="preserve"> a été projetée</w:t>
      </w:r>
      <w:r w:rsidR="005142AC" w:rsidRPr="0018088C">
        <w:rPr>
          <w:i/>
          <w:lang w:val="fr-FR"/>
        </w:rPr>
        <w:t>]</w:t>
      </w:r>
    </w:p>
    <w:p w14:paraId="3242C2DB" w14:textId="74CCD184" w:rsidR="00FD619D" w:rsidRPr="00FD619D" w:rsidRDefault="00FD619D" w:rsidP="005142AC">
      <w:pPr>
        <w:pStyle w:val="Orateurengris"/>
        <w:spacing w:before="120"/>
        <w:ind w:left="709" w:hanging="709"/>
        <w:rPr>
          <w:lang w:val="fr-FR"/>
        </w:rPr>
      </w:pPr>
      <w:r w:rsidRPr="00FD619D">
        <w:rPr>
          <w:lang w:val="fr-FR"/>
        </w:rPr>
        <w:t xml:space="preserve">La </w:t>
      </w:r>
      <w:r w:rsidRPr="00FD619D">
        <w:rPr>
          <w:b/>
          <w:lang w:val="fr-FR"/>
        </w:rPr>
        <w:t>Présidente de l'Organe d'évaluation</w:t>
      </w:r>
      <w:r w:rsidRPr="00FD619D">
        <w:rPr>
          <w:lang w:val="fr-FR"/>
        </w:rPr>
        <w:t xml:space="preserve"> a présenté la candidature</w:t>
      </w:r>
      <w:r>
        <w:rPr>
          <w:lang w:val="fr-FR"/>
        </w:rPr>
        <w:t xml:space="preserve"> suivante, </w:t>
      </w:r>
      <w:r w:rsidRPr="00B40451">
        <w:rPr>
          <w:b/>
          <w:lang w:val="fr-FR"/>
        </w:rPr>
        <w:t xml:space="preserve">l'art traditionnel de </w:t>
      </w:r>
      <w:r w:rsidR="00B40451" w:rsidRPr="00B40451">
        <w:rPr>
          <w:b/>
          <w:lang w:val="fr-FR"/>
        </w:rPr>
        <w:t>la fabrication des tapis</w:t>
      </w:r>
      <w:r w:rsidRPr="00B40451">
        <w:rPr>
          <w:b/>
          <w:lang w:val="fr-FR"/>
        </w:rPr>
        <w:t xml:space="preserve"> </w:t>
      </w:r>
      <w:r w:rsidR="00E81514">
        <w:rPr>
          <w:b/>
          <w:lang w:val="fr-FR"/>
        </w:rPr>
        <w:t xml:space="preserve">turkmènes </w:t>
      </w:r>
      <w:r w:rsidRPr="00B40451">
        <w:rPr>
          <w:b/>
          <w:lang w:val="fr-FR"/>
        </w:rPr>
        <w:t>au Turkménistan</w:t>
      </w:r>
      <w:r w:rsidRPr="00FD619D">
        <w:rPr>
          <w:lang w:val="fr-FR"/>
        </w:rPr>
        <w:t xml:space="preserve"> [projet de décision 14.COM 10.b.39] soumise par le </w:t>
      </w:r>
      <w:r w:rsidRPr="00B40451">
        <w:rPr>
          <w:b/>
          <w:lang w:val="fr-FR"/>
        </w:rPr>
        <w:t>Turkménistan</w:t>
      </w:r>
      <w:r w:rsidR="00E81514">
        <w:rPr>
          <w:lang w:val="fr-FR"/>
        </w:rPr>
        <w:t>. L'art traditionnel de la fabrication des</w:t>
      </w:r>
      <w:r w:rsidRPr="00FD619D">
        <w:rPr>
          <w:lang w:val="fr-FR"/>
        </w:rPr>
        <w:t xml:space="preserve"> tapis turkmènes au T</w:t>
      </w:r>
      <w:r w:rsidR="00B40451">
        <w:rPr>
          <w:lang w:val="fr-FR"/>
        </w:rPr>
        <w:t xml:space="preserve">urkménistan concernait </w:t>
      </w:r>
      <w:r w:rsidRPr="00FD619D">
        <w:rPr>
          <w:lang w:val="fr-FR"/>
        </w:rPr>
        <w:t>la pr</w:t>
      </w:r>
      <w:r w:rsidR="00B40451">
        <w:rPr>
          <w:lang w:val="fr-FR"/>
        </w:rPr>
        <w:t>oduction de tapis et d’articles dérivés</w:t>
      </w:r>
      <w:r w:rsidRPr="00FD619D">
        <w:rPr>
          <w:lang w:val="fr-FR"/>
        </w:rPr>
        <w:t xml:space="preserve"> de tapis traditionnels turkmènes : des produits textiles en laine tissés et décorés </w:t>
      </w:r>
      <w:r w:rsidR="00B40451" w:rsidRPr="00FD619D">
        <w:rPr>
          <w:lang w:val="fr-FR"/>
        </w:rPr>
        <w:t xml:space="preserve">à la main </w:t>
      </w:r>
      <w:r w:rsidR="00B40451">
        <w:rPr>
          <w:lang w:val="fr-FR"/>
        </w:rPr>
        <w:t>de motifs ornementaux</w:t>
      </w:r>
      <w:r w:rsidRPr="00FD619D">
        <w:rPr>
          <w:lang w:val="fr-FR"/>
        </w:rPr>
        <w:t>. D'après les informations contenues dans le dossier, la candidature satisfai</w:t>
      </w:r>
      <w:r w:rsidR="00B40451">
        <w:rPr>
          <w:lang w:val="fr-FR"/>
        </w:rPr>
        <w:t>sai</w:t>
      </w:r>
      <w:r w:rsidRPr="00FD619D">
        <w:rPr>
          <w:lang w:val="fr-FR"/>
        </w:rPr>
        <w:t>t aux cinq critères d'inscription sur la Liste représentative. L'Organe d'évaluation a</w:t>
      </w:r>
      <w:r w:rsidR="00B40451">
        <w:rPr>
          <w:lang w:val="fr-FR"/>
        </w:rPr>
        <w:t>vait</w:t>
      </w:r>
      <w:r w:rsidRPr="00FD619D">
        <w:rPr>
          <w:lang w:val="fr-FR"/>
        </w:rPr>
        <w:t xml:space="preserve"> estimé que l'art de la fabrication de</w:t>
      </w:r>
      <w:r w:rsidR="00B40451">
        <w:rPr>
          <w:lang w:val="fr-FR"/>
        </w:rPr>
        <w:t>s tapis était</w:t>
      </w:r>
      <w:r w:rsidRPr="00FD619D">
        <w:rPr>
          <w:lang w:val="fr-FR"/>
        </w:rPr>
        <w:t xml:space="preserve"> largement intégré dans la vie sociale et cult</w:t>
      </w:r>
      <w:r w:rsidR="00B40451">
        <w:rPr>
          <w:lang w:val="fr-FR"/>
        </w:rPr>
        <w:t>urelle du peuple turkmène et était</w:t>
      </w:r>
      <w:r w:rsidRPr="00FD619D">
        <w:rPr>
          <w:lang w:val="fr-FR"/>
        </w:rPr>
        <w:t xml:space="preserve"> considéré comme un signe d'identité et d'unité culturelles. Les mesures de sauvegarde proposées </w:t>
      </w:r>
      <w:r w:rsidR="00B40451">
        <w:rPr>
          <w:lang w:val="fr-FR"/>
        </w:rPr>
        <w:t xml:space="preserve">étaient </w:t>
      </w:r>
      <w:r w:rsidRPr="00FD619D">
        <w:rPr>
          <w:lang w:val="fr-FR"/>
        </w:rPr>
        <w:t xml:space="preserve">organisées de manière cohérente autour de sept </w:t>
      </w:r>
      <w:r w:rsidR="00B40451">
        <w:rPr>
          <w:lang w:val="fr-FR"/>
        </w:rPr>
        <w:t xml:space="preserve">axes </w:t>
      </w:r>
      <w:r w:rsidRPr="00FD619D">
        <w:rPr>
          <w:lang w:val="fr-FR"/>
        </w:rPr>
        <w:t xml:space="preserve">principaux : </w:t>
      </w:r>
      <w:r w:rsidR="00B40451">
        <w:rPr>
          <w:lang w:val="fr-FR"/>
        </w:rPr>
        <w:t xml:space="preserve">la </w:t>
      </w:r>
      <w:r w:rsidR="00E81514">
        <w:rPr>
          <w:lang w:val="fr-FR"/>
        </w:rPr>
        <w:t>transmission ;</w:t>
      </w:r>
      <w:r w:rsidRPr="00FD619D">
        <w:rPr>
          <w:lang w:val="fr-FR"/>
        </w:rPr>
        <w:t xml:space="preserve"> </w:t>
      </w:r>
      <w:r w:rsidR="00B40451">
        <w:rPr>
          <w:lang w:val="fr-FR"/>
        </w:rPr>
        <w:t xml:space="preserve">la </w:t>
      </w:r>
      <w:r w:rsidRPr="00FD619D">
        <w:rPr>
          <w:lang w:val="fr-FR"/>
        </w:rPr>
        <w:t xml:space="preserve">recherche et </w:t>
      </w:r>
      <w:r w:rsidR="00B40451">
        <w:rPr>
          <w:lang w:val="fr-FR"/>
        </w:rPr>
        <w:t xml:space="preserve">la </w:t>
      </w:r>
      <w:r w:rsidR="00E81514">
        <w:rPr>
          <w:lang w:val="fr-FR"/>
        </w:rPr>
        <w:t>documentation ;</w:t>
      </w:r>
      <w:r w:rsidRPr="00FD619D">
        <w:rPr>
          <w:lang w:val="fr-FR"/>
        </w:rPr>
        <w:t xml:space="preserve"> </w:t>
      </w:r>
      <w:r w:rsidR="00B40451">
        <w:rPr>
          <w:lang w:val="fr-FR"/>
        </w:rPr>
        <w:t>l’</w:t>
      </w:r>
      <w:r w:rsidR="00E81514">
        <w:rPr>
          <w:lang w:val="fr-FR"/>
        </w:rPr>
        <w:t>éducation ;</w:t>
      </w:r>
      <w:r w:rsidRPr="00FD619D">
        <w:rPr>
          <w:lang w:val="fr-FR"/>
        </w:rPr>
        <w:t xml:space="preserve"> </w:t>
      </w:r>
      <w:r w:rsidR="00B40451">
        <w:rPr>
          <w:lang w:val="fr-FR"/>
        </w:rPr>
        <w:t xml:space="preserve">les </w:t>
      </w:r>
      <w:r w:rsidR="00E81514">
        <w:rPr>
          <w:lang w:val="fr-FR"/>
        </w:rPr>
        <w:t>publications ;</w:t>
      </w:r>
      <w:r w:rsidRPr="00FD619D">
        <w:rPr>
          <w:lang w:val="fr-FR"/>
        </w:rPr>
        <w:t xml:space="preserve"> </w:t>
      </w:r>
      <w:r w:rsidR="00B40451">
        <w:rPr>
          <w:lang w:val="fr-FR"/>
        </w:rPr>
        <w:t xml:space="preserve">la </w:t>
      </w:r>
      <w:r w:rsidRPr="00FD619D">
        <w:rPr>
          <w:lang w:val="fr-FR"/>
        </w:rPr>
        <w:t xml:space="preserve">promotion et </w:t>
      </w:r>
      <w:r w:rsidR="00B40451">
        <w:rPr>
          <w:lang w:val="fr-FR"/>
        </w:rPr>
        <w:t xml:space="preserve">la </w:t>
      </w:r>
      <w:r w:rsidR="00E81514">
        <w:rPr>
          <w:lang w:val="fr-FR"/>
        </w:rPr>
        <w:t>sensibilisation ;</w:t>
      </w:r>
      <w:r w:rsidRPr="00FD619D">
        <w:rPr>
          <w:lang w:val="fr-FR"/>
        </w:rPr>
        <w:t xml:space="preserve"> </w:t>
      </w:r>
      <w:r w:rsidR="00B40451">
        <w:rPr>
          <w:lang w:val="fr-FR"/>
        </w:rPr>
        <w:t xml:space="preserve">la </w:t>
      </w:r>
      <w:r w:rsidRPr="00FD619D">
        <w:rPr>
          <w:lang w:val="fr-FR"/>
        </w:rPr>
        <w:t>protection</w:t>
      </w:r>
      <w:r w:rsidR="00E81514">
        <w:rPr>
          <w:lang w:val="fr-FR"/>
        </w:rPr>
        <w:t> </w:t>
      </w:r>
      <w:r w:rsidRPr="00FD619D">
        <w:rPr>
          <w:lang w:val="fr-FR"/>
        </w:rPr>
        <w:t xml:space="preserve">et </w:t>
      </w:r>
      <w:r w:rsidR="00B40451">
        <w:rPr>
          <w:lang w:val="fr-FR"/>
        </w:rPr>
        <w:t xml:space="preserve">la </w:t>
      </w:r>
      <w:r w:rsidR="00E81514">
        <w:rPr>
          <w:lang w:val="fr-FR"/>
        </w:rPr>
        <w:t>préservation ;</w:t>
      </w:r>
      <w:r w:rsidRPr="00FD619D">
        <w:rPr>
          <w:lang w:val="fr-FR"/>
        </w:rPr>
        <w:t xml:space="preserve"> et </w:t>
      </w:r>
      <w:r w:rsidR="00B40451">
        <w:rPr>
          <w:lang w:val="fr-FR"/>
        </w:rPr>
        <w:t xml:space="preserve">le </w:t>
      </w:r>
      <w:r w:rsidRPr="00FD619D">
        <w:rPr>
          <w:lang w:val="fr-FR"/>
        </w:rPr>
        <w:t>renforcement des capacités nationales. L'Organe d'évaluation a</w:t>
      </w:r>
      <w:r w:rsidR="00B40451">
        <w:rPr>
          <w:lang w:val="fr-FR"/>
        </w:rPr>
        <w:t>vait</w:t>
      </w:r>
      <w:r w:rsidRPr="00FD619D">
        <w:rPr>
          <w:lang w:val="fr-FR"/>
        </w:rPr>
        <w:t xml:space="preserve"> invité l'État partie à </w:t>
      </w:r>
      <w:r w:rsidR="00B40451">
        <w:rPr>
          <w:lang w:val="fr-FR"/>
        </w:rPr>
        <w:t xml:space="preserve">réfléchir à </w:t>
      </w:r>
      <w:r w:rsidRPr="00FD619D">
        <w:rPr>
          <w:lang w:val="fr-FR"/>
        </w:rPr>
        <w:t xml:space="preserve">des mesures visant à </w:t>
      </w:r>
      <w:r w:rsidR="00B40451">
        <w:rPr>
          <w:lang w:val="fr-FR"/>
        </w:rPr>
        <w:t>permettre l’indépendance socio</w:t>
      </w:r>
      <w:r w:rsidRPr="00FD619D">
        <w:rPr>
          <w:lang w:val="fr-FR"/>
        </w:rPr>
        <w:t>économique des femm</w:t>
      </w:r>
      <w:r w:rsidR="00B40451">
        <w:rPr>
          <w:lang w:val="fr-FR"/>
        </w:rPr>
        <w:t>es, compte tenu de leur rôle essentiel</w:t>
      </w:r>
      <w:r w:rsidRPr="00FD619D">
        <w:rPr>
          <w:lang w:val="fr-FR"/>
        </w:rPr>
        <w:t xml:space="preserve"> dans la sauvegarde de l'é</w:t>
      </w:r>
      <w:r w:rsidR="00B40451">
        <w:rPr>
          <w:lang w:val="fr-FR"/>
        </w:rPr>
        <w:t>lément. L'Organe d'évaluation recommandait</w:t>
      </w:r>
      <w:r w:rsidRPr="00FD619D">
        <w:rPr>
          <w:lang w:val="fr-FR"/>
        </w:rPr>
        <w:t xml:space="preserve"> que le Comité inscrive l'art traditionnel de </w:t>
      </w:r>
      <w:r w:rsidR="00B40451">
        <w:rPr>
          <w:lang w:val="fr-FR"/>
        </w:rPr>
        <w:t xml:space="preserve">la </w:t>
      </w:r>
      <w:r w:rsidRPr="00FD619D">
        <w:rPr>
          <w:lang w:val="fr-FR"/>
        </w:rPr>
        <w:t>fabrication de</w:t>
      </w:r>
      <w:r w:rsidR="00B40451">
        <w:rPr>
          <w:lang w:val="fr-FR"/>
        </w:rPr>
        <w:t xml:space="preserve">s tapis </w:t>
      </w:r>
      <w:r w:rsidR="00E81514">
        <w:rPr>
          <w:lang w:val="fr-FR"/>
        </w:rPr>
        <w:t xml:space="preserve">turkmènes </w:t>
      </w:r>
      <w:r w:rsidRPr="00FD619D">
        <w:rPr>
          <w:lang w:val="fr-FR"/>
        </w:rPr>
        <w:t>au Turkménistan sur la Liste représentative.</w:t>
      </w:r>
    </w:p>
    <w:p w14:paraId="6B61182C" w14:textId="708E9F0D" w:rsidR="00B40451" w:rsidRPr="00B40451" w:rsidRDefault="00B40451" w:rsidP="005142AC">
      <w:pPr>
        <w:pStyle w:val="Orateurengris"/>
        <w:spacing w:before="120"/>
        <w:ind w:left="709" w:hanging="709"/>
        <w:rPr>
          <w:b/>
          <w:lang w:val="fr-FR"/>
        </w:rPr>
      </w:pPr>
      <w:r w:rsidRPr="00B40451">
        <w:rPr>
          <w:lang w:val="fr-FR"/>
        </w:rPr>
        <w:t>La</w:t>
      </w:r>
      <w:r>
        <w:rPr>
          <w:b/>
          <w:lang w:val="fr-FR"/>
        </w:rPr>
        <w:t xml:space="preserve"> Présidente </w:t>
      </w:r>
      <w:r>
        <w:rPr>
          <w:lang w:val="fr-FR"/>
        </w:rPr>
        <w:t xml:space="preserve">a noté qu’aucun </w:t>
      </w:r>
      <w:r w:rsidRPr="00B40451">
        <w:rPr>
          <w:lang w:val="fr-FR"/>
        </w:rPr>
        <w:t>amendement</w:t>
      </w:r>
      <w:r>
        <w:rPr>
          <w:lang w:val="fr-FR"/>
        </w:rPr>
        <w:t xml:space="preserve"> ni demande de débat n’avait été soumis, et a proposé d’adopter le projet de décision dans son ensemble. </w:t>
      </w:r>
      <w:r w:rsidRPr="00B40451">
        <w:rPr>
          <w:lang w:val="fr-FR"/>
        </w:rPr>
        <w:t>En l'absence d'</w:t>
      </w:r>
      <w:r>
        <w:rPr>
          <w:lang w:val="fr-FR"/>
        </w:rPr>
        <w:t xml:space="preserve">objections, la </w:t>
      </w:r>
      <w:r w:rsidRPr="0011480E">
        <w:rPr>
          <w:b/>
          <w:lang w:val="fr-FR"/>
        </w:rPr>
        <w:t xml:space="preserve">Présidente a déclaré adoptée la décision </w:t>
      </w:r>
      <w:hyperlink r:id="rId129" w:history="1">
        <w:r w:rsidRPr="0011480E">
          <w:rPr>
            <w:rStyle w:val="Hyperlink"/>
            <w:b/>
            <w:lang w:val="fr-FR"/>
          </w:rPr>
          <w:t>14.COM 10.b.39</w:t>
        </w:r>
      </w:hyperlink>
      <w:r w:rsidRPr="0011480E">
        <w:rPr>
          <w:b/>
          <w:lang w:val="fr-FR"/>
        </w:rPr>
        <w:t xml:space="preserve"> d’inscrire l'art traditionnel de la fabrication des tapis </w:t>
      </w:r>
      <w:r w:rsidR="00E81514">
        <w:rPr>
          <w:b/>
          <w:lang w:val="fr-FR"/>
        </w:rPr>
        <w:t xml:space="preserve">turkmènes </w:t>
      </w:r>
      <w:r w:rsidRPr="0011480E">
        <w:rPr>
          <w:b/>
          <w:lang w:val="fr-FR"/>
        </w:rPr>
        <w:t>au Turkménistan sur la Liste représentative</w:t>
      </w:r>
      <w:r>
        <w:rPr>
          <w:lang w:val="fr-FR"/>
        </w:rPr>
        <w:t>.</w:t>
      </w:r>
    </w:p>
    <w:p w14:paraId="76ABF682" w14:textId="2FE8DD69" w:rsidR="0011480E" w:rsidRPr="0011480E" w:rsidRDefault="0011480E" w:rsidP="005142AC">
      <w:pPr>
        <w:pStyle w:val="Orateurengris"/>
        <w:spacing w:before="120"/>
        <w:ind w:left="709" w:hanging="709"/>
        <w:rPr>
          <w:lang w:val="fr-FR"/>
        </w:rPr>
      </w:pPr>
      <w:r w:rsidRPr="0011480E">
        <w:rPr>
          <w:lang w:val="fr-FR"/>
        </w:rPr>
        <w:t xml:space="preserve">La </w:t>
      </w:r>
      <w:r w:rsidRPr="0011480E">
        <w:rPr>
          <w:b/>
          <w:lang w:val="fr-FR"/>
        </w:rPr>
        <w:t>délégation du Turkménistan</w:t>
      </w:r>
      <w:r w:rsidRPr="0011480E">
        <w:rPr>
          <w:lang w:val="fr-FR"/>
        </w:rPr>
        <w:t xml:space="preserve"> a fait </w:t>
      </w:r>
      <w:r>
        <w:rPr>
          <w:lang w:val="fr-FR"/>
        </w:rPr>
        <w:t xml:space="preserve">observer </w:t>
      </w:r>
      <w:r w:rsidRPr="0011480E">
        <w:rPr>
          <w:lang w:val="fr-FR"/>
        </w:rPr>
        <w:t xml:space="preserve">que </w:t>
      </w:r>
      <w:r>
        <w:rPr>
          <w:lang w:val="fr-FR"/>
        </w:rPr>
        <w:t>le</w:t>
      </w:r>
      <w:r w:rsidR="0008466F">
        <w:rPr>
          <w:lang w:val="fr-FR"/>
        </w:rPr>
        <w:t xml:space="preserve"> pays était connu dans le monde </w:t>
      </w:r>
      <w:r>
        <w:rPr>
          <w:lang w:val="fr-FR"/>
        </w:rPr>
        <w:t>entier pour ses</w:t>
      </w:r>
      <w:r w:rsidRPr="0011480E">
        <w:rPr>
          <w:lang w:val="fr-FR"/>
        </w:rPr>
        <w:t xml:space="preserve"> magnifique</w:t>
      </w:r>
      <w:r>
        <w:rPr>
          <w:lang w:val="fr-FR"/>
        </w:rPr>
        <w:t>s</w:t>
      </w:r>
      <w:r w:rsidRPr="0011480E">
        <w:rPr>
          <w:lang w:val="fr-FR"/>
        </w:rPr>
        <w:t xml:space="preserve"> tapi</w:t>
      </w:r>
      <w:r>
        <w:rPr>
          <w:lang w:val="fr-FR"/>
        </w:rPr>
        <w:t>s</w:t>
      </w:r>
      <w:r w:rsidRPr="0011480E">
        <w:rPr>
          <w:lang w:val="fr-FR"/>
        </w:rPr>
        <w:t>, symbole</w:t>
      </w:r>
      <w:r w:rsidR="0008466F">
        <w:rPr>
          <w:lang w:val="fr-FR"/>
        </w:rPr>
        <w:t>s</w:t>
      </w:r>
      <w:r w:rsidRPr="0011480E">
        <w:rPr>
          <w:lang w:val="fr-FR"/>
        </w:rPr>
        <w:t xml:space="preserve"> du peuple turkmène. L'art de la fabrication de</w:t>
      </w:r>
      <w:r w:rsidR="00E81514">
        <w:rPr>
          <w:lang w:val="fr-FR"/>
        </w:rPr>
        <w:t>s</w:t>
      </w:r>
      <w:r w:rsidRPr="0011480E">
        <w:rPr>
          <w:lang w:val="fr-FR"/>
        </w:rPr>
        <w:t xml:space="preserve"> tapis tu</w:t>
      </w:r>
      <w:r>
        <w:rPr>
          <w:lang w:val="fr-FR"/>
        </w:rPr>
        <w:t>rkmènes était</w:t>
      </w:r>
      <w:r w:rsidRPr="0011480E">
        <w:rPr>
          <w:lang w:val="fr-FR"/>
        </w:rPr>
        <w:t xml:space="preserve"> né il y a </w:t>
      </w:r>
      <w:r>
        <w:rPr>
          <w:lang w:val="fr-FR"/>
        </w:rPr>
        <w:t xml:space="preserve">fort longtemps et s'était </w:t>
      </w:r>
      <w:r w:rsidRPr="0011480E">
        <w:rPr>
          <w:lang w:val="fr-FR"/>
        </w:rPr>
        <w:t xml:space="preserve">répandu dans toutes les régions du Turkménistan. Les tapis turkmènes </w:t>
      </w:r>
      <w:r>
        <w:rPr>
          <w:lang w:val="fr-FR"/>
        </w:rPr>
        <w:t xml:space="preserve">étaient </w:t>
      </w:r>
      <w:r w:rsidRPr="0011480E">
        <w:rPr>
          <w:lang w:val="fr-FR"/>
        </w:rPr>
        <w:t>tissés par les mains des femmes turkmènes à partir de la</w:t>
      </w:r>
      <w:r w:rsidR="00E81514">
        <w:rPr>
          <w:lang w:val="fr-FR"/>
        </w:rPr>
        <w:t xml:space="preserve">ine, de coton et de soie. Ils </w:t>
      </w:r>
      <w:r>
        <w:rPr>
          <w:lang w:val="fr-FR"/>
        </w:rPr>
        <w:t>étai</w:t>
      </w:r>
      <w:r w:rsidR="00E81514">
        <w:rPr>
          <w:lang w:val="fr-FR"/>
        </w:rPr>
        <w:t>en</w:t>
      </w:r>
      <w:r>
        <w:rPr>
          <w:lang w:val="fr-FR"/>
        </w:rPr>
        <w:t>t</w:t>
      </w:r>
      <w:r w:rsidRPr="0011480E">
        <w:rPr>
          <w:lang w:val="fr-FR"/>
        </w:rPr>
        <w:t xml:space="preserve"> orné</w:t>
      </w:r>
      <w:r w:rsidR="00E81514">
        <w:rPr>
          <w:lang w:val="fr-FR"/>
        </w:rPr>
        <w:t>s</w:t>
      </w:r>
      <w:r w:rsidRPr="0011480E">
        <w:rPr>
          <w:lang w:val="fr-FR"/>
        </w:rPr>
        <w:t xml:space="preserve"> de motifs stric</w:t>
      </w:r>
      <w:r>
        <w:rPr>
          <w:lang w:val="fr-FR"/>
        </w:rPr>
        <w:t xml:space="preserve">tement géométriques qui se rattachaient </w:t>
      </w:r>
      <w:r w:rsidRPr="0011480E">
        <w:rPr>
          <w:lang w:val="fr-FR"/>
        </w:rPr>
        <w:t xml:space="preserve">aux cinq principales tribus du Turkménistan. Au Turkménistan, le tapis </w:t>
      </w:r>
      <w:r>
        <w:rPr>
          <w:lang w:val="fr-FR"/>
        </w:rPr>
        <w:t xml:space="preserve">était </w:t>
      </w:r>
      <w:r w:rsidRPr="0011480E">
        <w:rPr>
          <w:lang w:val="fr-FR"/>
        </w:rPr>
        <w:t xml:space="preserve">si sacré </w:t>
      </w:r>
      <w:r>
        <w:rPr>
          <w:lang w:val="fr-FR"/>
        </w:rPr>
        <w:t>que même le drapeau national était</w:t>
      </w:r>
      <w:r w:rsidRPr="0011480E">
        <w:rPr>
          <w:lang w:val="fr-FR"/>
        </w:rPr>
        <w:t xml:space="preserve"> orné d'un tapis. L'art du tapis </w:t>
      </w:r>
      <w:r>
        <w:rPr>
          <w:lang w:val="fr-FR"/>
        </w:rPr>
        <w:t xml:space="preserve">était </w:t>
      </w:r>
      <w:r w:rsidRPr="0011480E">
        <w:rPr>
          <w:lang w:val="fr-FR"/>
        </w:rPr>
        <w:t xml:space="preserve">intégré dans la vie sociale et culturelle du peuple turkmène et </w:t>
      </w:r>
      <w:r>
        <w:rPr>
          <w:lang w:val="fr-FR"/>
        </w:rPr>
        <w:t xml:space="preserve">était </w:t>
      </w:r>
      <w:r w:rsidRPr="0011480E">
        <w:rPr>
          <w:lang w:val="fr-FR"/>
        </w:rPr>
        <w:t>considéré comme un signe d'identité et d'unité culturelle. La fabricati</w:t>
      </w:r>
      <w:r>
        <w:rPr>
          <w:lang w:val="fr-FR"/>
        </w:rPr>
        <w:t>on de tapis au Turkménistan jouait</w:t>
      </w:r>
      <w:r w:rsidRPr="0011480E">
        <w:rPr>
          <w:lang w:val="fr-FR"/>
        </w:rPr>
        <w:t xml:space="preserve"> un rôle important dans la famille, les rituels communautaires, les pratiques sociales et les événements festifs. La célébration annu</w:t>
      </w:r>
      <w:r>
        <w:rPr>
          <w:lang w:val="fr-FR"/>
        </w:rPr>
        <w:t>elle de la Journée du tapis jouait</w:t>
      </w:r>
      <w:r w:rsidRPr="0011480E">
        <w:rPr>
          <w:lang w:val="fr-FR"/>
        </w:rPr>
        <w:t xml:space="preserve"> un rôle </w:t>
      </w:r>
      <w:r>
        <w:rPr>
          <w:lang w:val="fr-FR"/>
        </w:rPr>
        <w:t xml:space="preserve">essentiel </w:t>
      </w:r>
      <w:r w:rsidRPr="0011480E">
        <w:rPr>
          <w:lang w:val="fr-FR"/>
        </w:rPr>
        <w:t>dans la transmission de l'élément en rassemblant les</w:t>
      </w:r>
      <w:r>
        <w:rPr>
          <w:lang w:val="fr-FR"/>
        </w:rPr>
        <w:t xml:space="preserve"> différentes communautés dans un esprit de</w:t>
      </w:r>
      <w:r w:rsidRPr="0011480E">
        <w:rPr>
          <w:lang w:val="fr-FR"/>
        </w:rPr>
        <w:t xml:space="preserve"> coopération. Les Turkmènes </w:t>
      </w:r>
      <w:r>
        <w:rPr>
          <w:lang w:val="fr-FR"/>
        </w:rPr>
        <w:t xml:space="preserve">étaient </w:t>
      </w:r>
      <w:r w:rsidRPr="0011480E">
        <w:rPr>
          <w:lang w:val="fr-FR"/>
        </w:rPr>
        <w:t>fiers que le dossier de l'art traditionnel de la fabrication de</w:t>
      </w:r>
      <w:r>
        <w:rPr>
          <w:lang w:val="fr-FR"/>
        </w:rPr>
        <w:t>s</w:t>
      </w:r>
      <w:r w:rsidRPr="0011480E">
        <w:rPr>
          <w:lang w:val="fr-FR"/>
        </w:rPr>
        <w:t xml:space="preserve"> tapis </w:t>
      </w:r>
      <w:r w:rsidR="00E81514">
        <w:rPr>
          <w:lang w:val="fr-FR"/>
        </w:rPr>
        <w:t xml:space="preserve">turkmènes </w:t>
      </w:r>
      <w:r w:rsidRPr="0011480E">
        <w:rPr>
          <w:lang w:val="fr-FR"/>
        </w:rPr>
        <w:t xml:space="preserve">au Turkménistan </w:t>
      </w:r>
      <w:r w:rsidR="00E81514">
        <w:rPr>
          <w:lang w:val="fr-FR"/>
        </w:rPr>
        <w:t xml:space="preserve">ait été </w:t>
      </w:r>
      <w:r w:rsidRPr="0011480E">
        <w:rPr>
          <w:lang w:val="fr-FR"/>
        </w:rPr>
        <w:t xml:space="preserve">inscrit sur la Liste représentative. La délégation a remercié tous les participants pour leur soutien. Elle </w:t>
      </w:r>
      <w:r>
        <w:rPr>
          <w:lang w:val="fr-FR"/>
        </w:rPr>
        <w:t xml:space="preserve">était </w:t>
      </w:r>
      <w:r w:rsidRPr="0011480E">
        <w:rPr>
          <w:lang w:val="fr-FR"/>
        </w:rPr>
        <w:t>convaincue que l'inscription stimulera</w:t>
      </w:r>
      <w:r>
        <w:rPr>
          <w:lang w:val="fr-FR"/>
        </w:rPr>
        <w:t>it</w:t>
      </w:r>
      <w:r w:rsidRPr="0011480E">
        <w:rPr>
          <w:lang w:val="fr-FR"/>
        </w:rPr>
        <w:t xml:space="preserve"> l'intérêt des communautés du monde entier </w:t>
      </w:r>
      <w:r w:rsidR="0008466F">
        <w:rPr>
          <w:lang w:val="fr-FR"/>
        </w:rPr>
        <w:t xml:space="preserve">en faveur d’un encouragement </w:t>
      </w:r>
      <w:r w:rsidR="00DB61DE">
        <w:rPr>
          <w:lang w:val="fr-FR"/>
        </w:rPr>
        <w:t xml:space="preserve">au </w:t>
      </w:r>
      <w:r w:rsidRPr="0011480E">
        <w:rPr>
          <w:lang w:val="fr-FR"/>
        </w:rPr>
        <w:t>d</w:t>
      </w:r>
      <w:r w:rsidR="0008466F">
        <w:rPr>
          <w:lang w:val="fr-FR"/>
        </w:rPr>
        <w:t>ialogue international.</w:t>
      </w:r>
    </w:p>
    <w:p w14:paraId="3AF62438" w14:textId="5DBE8A73" w:rsidR="005142AC" w:rsidRPr="0018088C" w:rsidRDefault="0011480E" w:rsidP="005142AC">
      <w:pPr>
        <w:pStyle w:val="Orateurengris"/>
        <w:numPr>
          <w:ilvl w:val="0"/>
          <w:numId w:val="0"/>
        </w:numPr>
        <w:spacing w:before="240" w:after="240"/>
        <w:ind w:left="562" w:hanging="562"/>
        <w:jc w:val="center"/>
        <w:rPr>
          <w:i/>
          <w:lang w:val="fr-FR"/>
        </w:rPr>
      </w:pPr>
      <w:r>
        <w:rPr>
          <w:i/>
          <w:lang w:val="fr-FR"/>
        </w:rPr>
        <w:t>[Une courte vidéo sur l’</w:t>
      </w:r>
      <w:r w:rsidRPr="0011480E">
        <w:rPr>
          <w:i/>
          <w:lang w:val="fr-FR"/>
        </w:rPr>
        <w:t>élément</w:t>
      </w:r>
      <w:r>
        <w:rPr>
          <w:i/>
          <w:lang w:val="fr-FR"/>
        </w:rPr>
        <w:t xml:space="preserve"> a été projetée</w:t>
      </w:r>
      <w:r w:rsidR="005142AC" w:rsidRPr="0018088C">
        <w:rPr>
          <w:i/>
          <w:lang w:val="fr-FR"/>
        </w:rPr>
        <w:t>]</w:t>
      </w:r>
    </w:p>
    <w:p w14:paraId="0AF3C7B0" w14:textId="46FFD614" w:rsidR="0011480E" w:rsidRPr="0011480E" w:rsidRDefault="0011480E" w:rsidP="005142AC">
      <w:pPr>
        <w:pStyle w:val="Orateurengris"/>
        <w:spacing w:before="120"/>
        <w:ind w:left="709" w:hanging="709"/>
        <w:rPr>
          <w:lang w:val="fr-FR"/>
        </w:rPr>
      </w:pPr>
      <w:r w:rsidRPr="0011480E">
        <w:rPr>
          <w:lang w:val="fr-FR"/>
        </w:rPr>
        <w:t xml:space="preserve">La </w:t>
      </w:r>
      <w:r w:rsidRPr="0011480E">
        <w:rPr>
          <w:b/>
          <w:lang w:val="fr-FR"/>
        </w:rPr>
        <w:t xml:space="preserve">Présidente de l'Organe d'évaluation </w:t>
      </w:r>
      <w:r w:rsidRPr="0011480E">
        <w:rPr>
          <w:lang w:val="fr-FR"/>
        </w:rPr>
        <w:t>a présenté la candidature</w:t>
      </w:r>
      <w:r>
        <w:rPr>
          <w:lang w:val="fr-FR"/>
        </w:rPr>
        <w:t xml:space="preserve"> suivante,</w:t>
      </w:r>
      <w:r w:rsidRPr="0011480E">
        <w:rPr>
          <w:lang w:val="fr-FR"/>
        </w:rPr>
        <w:t xml:space="preserve"> </w:t>
      </w:r>
      <w:r w:rsidRPr="0011480E">
        <w:rPr>
          <w:b/>
          <w:lang w:val="fr-FR"/>
        </w:rPr>
        <w:t xml:space="preserve">la </w:t>
      </w:r>
      <w:r w:rsidR="00EF621F">
        <w:rPr>
          <w:b/>
          <w:lang w:val="fr-FR"/>
        </w:rPr>
        <w:t xml:space="preserve">tradition des </w:t>
      </w:r>
      <w:r w:rsidRPr="0011480E">
        <w:rPr>
          <w:b/>
          <w:lang w:val="fr-FR"/>
        </w:rPr>
        <w:t>céramique</w:t>
      </w:r>
      <w:r w:rsidR="00EF621F">
        <w:rPr>
          <w:b/>
          <w:lang w:val="fr-FR"/>
        </w:rPr>
        <w:t>s</w:t>
      </w:r>
      <w:r w:rsidRPr="0011480E">
        <w:rPr>
          <w:b/>
          <w:lang w:val="fr-FR"/>
        </w:rPr>
        <w:t xml:space="preserve"> peinte</w:t>
      </w:r>
      <w:r w:rsidR="00EF621F">
        <w:rPr>
          <w:b/>
          <w:lang w:val="fr-FR"/>
        </w:rPr>
        <w:t>s</w:t>
      </w:r>
      <w:r w:rsidRPr="0011480E">
        <w:rPr>
          <w:b/>
          <w:lang w:val="fr-FR"/>
        </w:rPr>
        <w:t xml:space="preserve"> de Kossiv</w:t>
      </w:r>
      <w:r w:rsidRPr="0011480E">
        <w:rPr>
          <w:lang w:val="fr-FR"/>
        </w:rPr>
        <w:t xml:space="preserve"> [projet de décision 14.COM 10.b.40]</w:t>
      </w:r>
      <w:r>
        <w:rPr>
          <w:lang w:val="fr-FR"/>
        </w:rPr>
        <w:t>,</w:t>
      </w:r>
      <w:r w:rsidRPr="0011480E">
        <w:rPr>
          <w:lang w:val="fr-FR"/>
        </w:rPr>
        <w:t xml:space="preserve"> soumise par l'</w:t>
      </w:r>
      <w:r w:rsidRPr="0011480E">
        <w:rPr>
          <w:b/>
          <w:lang w:val="fr-FR"/>
        </w:rPr>
        <w:t>Ukraine</w:t>
      </w:r>
      <w:r w:rsidR="00EF621F">
        <w:rPr>
          <w:lang w:val="fr-FR"/>
        </w:rPr>
        <w:t>. La tradition des</w:t>
      </w:r>
      <w:r w:rsidRPr="0011480E">
        <w:rPr>
          <w:lang w:val="fr-FR"/>
        </w:rPr>
        <w:t xml:space="preserve"> céramiq</w:t>
      </w:r>
      <w:r>
        <w:rPr>
          <w:lang w:val="fr-FR"/>
        </w:rPr>
        <w:t>ue</w:t>
      </w:r>
      <w:r w:rsidR="00EF621F">
        <w:rPr>
          <w:lang w:val="fr-FR"/>
        </w:rPr>
        <w:t>s</w:t>
      </w:r>
      <w:r>
        <w:rPr>
          <w:lang w:val="fr-FR"/>
        </w:rPr>
        <w:t xml:space="preserve"> peinte</w:t>
      </w:r>
      <w:r w:rsidR="00EF621F">
        <w:rPr>
          <w:lang w:val="fr-FR"/>
        </w:rPr>
        <w:t>s</w:t>
      </w:r>
      <w:r>
        <w:rPr>
          <w:lang w:val="fr-FR"/>
        </w:rPr>
        <w:t xml:space="preserve"> de Ko</w:t>
      </w:r>
      <w:r w:rsidR="001C57B1">
        <w:rPr>
          <w:lang w:val="fr-FR"/>
        </w:rPr>
        <w:t>s</w:t>
      </w:r>
      <w:r>
        <w:rPr>
          <w:lang w:val="fr-FR"/>
        </w:rPr>
        <w:t xml:space="preserve">siv, qui concernait la vaisselle, les objets </w:t>
      </w:r>
      <w:r w:rsidRPr="0011480E">
        <w:rPr>
          <w:lang w:val="fr-FR"/>
        </w:rPr>
        <w:t>cérémonie</w:t>
      </w:r>
      <w:r>
        <w:rPr>
          <w:lang w:val="fr-FR"/>
        </w:rPr>
        <w:t>ls</w:t>
      </w:r>
      <w:r w:rsidRPr="0011480E">
        <w:rPr>
          <w:lang w:val="fr-FR"/>
        </w:rPr>
        <w:t>,</w:t>
      </w:r>
      <w:r w:rsidR="001C57B1">
        <w:rPr>
          <w:lang w:val="fr-FR"/>
        </w:rPr>
        <w:t xml:space="preserve"> les jouets et le</w:t>
      </w:r>
      <w:r>
        <w:rPr>
          <w:lang w:val="fr-FR"/>
        </w:rPr>
        <w:t xml:space="preserve"> carrelage, était</w:t>
      </w:r>
      <w:r w:rsidRPr="0011480E">
        <w:rPr>
          <w:lang w:val="fr-FR"/>
        </w:rPr>
        <w:t xml:space="preserve"> née au XVIII</w:t>
      </w:r>
      <w:r w:rsidRPr="0011480E">
        <w:rPr>
          <w:vertAlign w:val="superscript"/>
          <w:lang w:val="fr-FR"/>
        </w:rPr>
        <w:t>e</w:t>
      </w:r>
      <w:r w:rsidRPr="0011480E">
        <w:rPr>
          <w:lang w:val="fr-FR"/>
        </w:rPr>
        <w:t xml:space="preserve"> siècle et a</w:t>
      </w:r>
      <w:r w:rsidR="001C57B1">
        <w:rPr>
          <w:lang w:val="fr-FR"/>
        </w:rPr>
        <w:t>vait</w:t>
      </w:r>
      <w:r w:rsidRPr="0011480E">
        <w:rPr>
          <w:lang w:val="fr-FR"/>
        </w:rPr>
        <w:t xml:space="preserve"> </w:t>
      </w:r>
      <w:r w:rsidR="001C57B1">
        <w:rPr>
          <w:lang w:val="fr-FR"/>
        </w:rPr>
        <w:t xml:space="preserve">connu </w:t>
      </w:r>
      <w:r w:rsidRPr="0011480E">
        <w:rPr>
          <w:lang w:val="fr-FR"/>
        </w:rPr>
        <w:t>son âge d'or au milieu du XIX</w:t>
      </w:r>
      <w:r w:rsidR="001C57B1" w:rsidRPr="001C57B1">
        <w:rPr>
          <w:vertAlign w:val="superscript"/>
          <w:lang w:val="fr-FR"/>
        </w:rPr>
        <w:t>e</w:t>
      </w:r>
      <w:r w:rsidRPr="0011480E">
        <w:rPr>
          <w:lang w:val="fr-FR"/>
        </w:rPr>
        <w:t xml:space="preserve"> siècle. Les céramiques </w:t>
      </w:r>
      <w:r w:rsidR="001C57B1">
        <w:rPr>
          <w:lang w:val="fr-FR"/>
        </w:rPr>
        <w:t xml:space="preserve">étaient </w:t>
      </w:r>
      <w:r w:rsidRPr="0011480E">
        <w:rPr>
          <w:lang w:val="fr-FR"/>
        </w:rPr>
        <w:t>utilisée</w:t>
      </w:r>
      <w:r w:rsidR="001C57B1">
        <w:rPr>
          <w:lang w:val="fr-FR"/>
        </w:rPr>
        <w:t>s dans la vie quotidienne et avaient</w:t>
      </w:r>
      <w:r w:rsidRPr="0011480E">
        <w:rPr>
          <w:lang w:val="fr-FR"/>
        </w:rPr>
        <w:t xml:space="preserve"> une valeur pratique et artistique. D'après les informations contenues dans le dossier, la candidature satisfai</w:t>
      </w:r>
      <w:r w:rsidR="001C57B1">
        <w:rPr>
          <w:lang w:val="fr-FR"/>
        </w:rPr>
        <w:t>sai</w:t>
      </w:r>
      <w:r w:rsidRPr="0011480E">
        <w:rPr>
          <w:lang w:val="fr-FR"/>
        </w:rPr>
        <w:t>t aux cinq critères d'inscription sur la Liste représentative. L'Organe d'évaluation a</w:t>
      </w:r>
      <w:r w:rsidR="001C57B1">
        <w:rPr>
          <w:lang w:val="fr-FR"/>
        </w:rPr>
        <w:t>vait estimé</w:t>
      </w:r>
      <w:r w:rsidRPr="0011480E">
        <w:rPr>
          <w:lang w:val="fr-FR"/>
        </w:rPr>
        <w:t xml:space="preserve"> que la tradition des céramiques peintes de Ko</w:t>
      </w:r>
      <w:r w:rsidR="001C57B1">
        <w:rPr>
          <w:lang w:val="fr-FR"/>
        </w:rPr>
        <w:t>s</w:t>
      </w:r>
      <w:r w:rsidRPr="0011480E">
        <w:rPr>
          <w:lang w:val="fr-FR"/>
        </w:rPr>
        <w:t xml:space="preserve">siv </w:t>
      </w:r>
      <w:r w:rsidR="001C57B1">
        <w:rPr>
          <w:lang w:val="fr-FR"/>
        </w:rPr>
        <w:t xml:space="preserve">était </w:t>
      </w:r>
      <w:r w:rsidRPr="0011480E">
        <w:rPr>
          <w:lang w:val="fr-FR"/>
        </w:rPr>
        <w:t>reconnue comme faisant partie intégrante de la vie de la commun</w:t>
      </w:r>
      <w:r w:rsidR="001C57B1">
        <w:rPr>
          <w:lang w:val="fr-FR"/>
        </w:rPr>
        <w:t>auté locale, qui faisait partie de la sous-ethnie des Houtsoules</w:t>
      </w:r>
      <w:r w:rsidRPr="0011480E">
        <w:rPr>
          <w:lang w:val="fr-FR"/>
        </w:rPr>
        <w:t xml:space="preserve">, en </w:t>
      </w:r>
      <w:r w:rsidR="001C57B1">
        <w:rPr>
          <w:lang w:val="fr-FR"/>
        </w:rPr>
        <w:t xml:space="preserve">lien </w:t>
      </w:r>
      <w:r w:rsidRPr="0011480E">
        <w:rPr>
          <w:lang w:val="fr-FR"/>
        </w:rPr>
        <w:t>avec différents aspects de leur vie sociale et culturelle. La viabilité des céramiques de Kos</w:t>
      </w:r>
      <w:r w:rsidR="001C57B1">
        <w:rPr>
          <w:lang w:val="fr-FR"/>
        </w:rPr>
        <w:t>siv était</w:t>
      </w:r>
      <w:r w:rsidRPr="0011480E">
        <w:rPr>
          <w:lang w:val="fr-FR"/>
        </w:rPr>
        <w:t xml:space="preserve"> assurée par l'État et les comm</w:t>
      </w:r>
      <w:r w:rsidR="00EF621F">
        <w:rPr>
          <w:lang w:val="fr-FR"/>
        </w:rPr>
        <w:t>unautés concernées de différentes façons</w:t>
      </w:r>
      <w:r w:rsidRPr="0011480E">
        <w:rPr>
          <w:lang w:val="fr-FR"/>
        </w:rPr>
        <w:t xml:space="preserve">. Les mesures de sauvegarde proposées </w:t>
      </w:r>
      <w:r w:rsidR="00DB61DE">
        <w:rPr>
          <w:lang w:val="fr-FR"/>
        </w:rPr>
        <w:t>poursuivaient et</w:t>
      </w:r>
      <w:r w:rsidR="001C57B1">
        <w:rPr>
          <w:lang w:val="fr-FR"/>
        </w:rPr>
        <w:t xml:space="preserve"> renforçaient l</w:t>
      </w:r>
      <w:r w:rsidRPr="0011480E">
        <w:rPr>
          <w:lang w:val="fr-FR"/>
        </w:rPr>
        <w:t>es mesures antérieures. La communauté des détenteurs a</w:t>
      </w:r>
      <w:r w:rsidR="001C57B1">
        <w:rPr>
          <w:lang w:val="fr-FR"/>
        </w:rPr>
        <w:t>vait</w:t>
      </w:r>
      <w:r w:rsidRPr="0011480E">
        <w:rPr>
          <w:lang w:val="fr-FR"/>
        </w:rPr>
        <w:t xml:space="preserve"> été pleinement associée au</w:t>
      </w:r>
      <w:r w:rsidR="001C57B1">
        <w:rPr>
          <w:lang w:val="fr-FR"/>
        </w:rPr>
        <w:t>x différents stades du</w:t>
      </w:r>
      <w:r w:rsidRPr="0011480E">
        <w:rPr>
          <w:lang w:val="fr-FR"/>
        </w:rPr>
        <w:t xml:space="preserve"> proce</w:t>
      </w:r>
      <w:r w:rsidR="001C57B1">
        <w:rPr>
          <w:lang w:val="fr-FR"/>
        </w:rPr>
        <w:t>ssus de candidature depuis 2013. L'Organe d'évaluation recommandait que le</w:t>
      </w:r>
      <w:r w:rsidRPr="0011480E">
        <w:rPr>
          <w:lang w:val="fr-FR"/>
        </w:rPr>
        <w:t xml:space="preserve"> </w:t>
      </w:r>
      <w:r w:rsidR="001C57B1">
        <w:rPr>
          <w:lang w:val="fr-FR"/>
        </w:rPr>
        <w:t xml:space="preserve">Comité inscrive la </w:t>
      </w:r>
      <w:r w:rsidR="00EF621F">
        <w:rPr>
          <w:lang w:val="fr-FR"/>
        </w:rPr>
        <w:t xml:space="preserve">tradition des </w:t>
      </w:r>
      <w:r w:rsidR="001C57B1">
        <w:rPr>
          <w:lang w:val="fr-FR"/>
        </w:rPr>
        <w:t>céramique</w:t>
      </w:r>
      <w:r w:rsidR="00EF621F">
        <w:rPr>
          <w:lang w:val="fr-FR"/>
        </w:rPr>
        <w:t>s</w:t>
      </w:r>
      <w:r w:rsidR="001C57B1">
        <w:rPr>
          <w:lang w:val="fr-FR"/>
        </w:rPr>
        <w:t xml:space="preserve"> peinte</w:t>
      </w:r>
      <w:r w:rsidR="00EF621F">
        <w:rPr>
          <w:lang w:val="fr-FR"/>
        </w:rPr>
        <w:t>s</w:t>
      </w:r>
      <w:r w:rsidR="001C57B1">
        <w:rPr>
          <w:lang w:val="fr-FR"/>
        </w:rPr>
        <w:t xml:space="preserve"> </w:t>
      </w:r>
      <w:r w:rsidRPr="0011480E">
        <w:rPr>
          <w:lang w:val="fr-FR"/>
        </w:rPr>
        <w:t>de Kos</w:t>
      </w:r>
      <w:r w:rsidR="001C57B1">
        <w:rPr>
          <w:lang w:val="fr-FR"/>
        </w:rPr>
        <w:t>s</w:t>
      </w:r>
      <w:r w:rsidRPr="0011480E">
        <w:rPr>
          <w:lang w:val="fr-FR"/>
        </w:rPr>
        <w:t>iv sur la Liste représentative.</w:t>
      </w:r>
    </w:p>
    <w:p w14:paraId="114E6AA2" w14:textId="245C2D24" w:rsidR="001C57B1" w:rsidRPr="001C57B1" w:rsidRDefault="001C57B1" w:rsidP="001C57B1">
      <w:pPr>
        <w:pStyle w:val="Orateurengris"/>
        <w:spacing w:before="120"/>
        <w:ind w:left="709" w:hanging="709"/>
        <w:rPr>
          <w:b/>
          <w:lang w:val="fr-FR"/>
        </w:rPr>
      </w:pPr>
      <w:r w:rsidRPr="00B40451">
        <w:rPr>
          <w:lang w:val="fr-FR"/>
        </w:rPr>
        <w:t>La</w:t>
      </w:r>
      <w:r>
        <w:rPr>
          <w:b/>
          <w:lang w:val="fr-FR"/>
        </w:rPr>
        <w:t xml:space="preserve"> Présidente </w:t>
      </w:r>
      <w:r>
        <w:rPr>
          <w:lang w:val="fr-FR"/>
        </w:rPr>
        <w:t xml:space="preserve">a noté qu’aucun </w:t>
      </w:r>
      <w:r w:rsidRPr="00B40451">
        <w:rPr>
          <w:lang w:val="fr-FR"/>
        </w:rPr>
        <w:t>amendement</w:t>
      </w:r>
      <w:r>
        <w:rPr>
          <w:lang w:val="fr-FR"/>
        </w:rPr>
        <w:t xml:space="preserve"> ni demande de débat n’avait été soumis, et a proposé d’adopter le projet de décision dans son ensemble. </w:t>
      </w:r>
      <w:r w:rsidRPr="00B40451">
        <w:rPr>
          <w:lang w:val="fr-FR"/>
        </w:rPr>
        <w:t>En l'absence d'</w:t>
      </w:r>
      <w:r>
        <w:rPr>
          <w:lang w:val="fr-FR"/>
        </w:rPr>
        <w:t xml:space="preserve">objections, la </w:t>
      </w:r>
      <w:r w:rsidRPr="0011480E">
        <w:rPr>
          <w:b/>
          <w:lang w:val="fr-FR"/>
        </w:rPr>
        <w:t xml:space="preserve">Présidente a déclaré adoptée la décision </w:t>
      </w:r>
      <w:hyperlink r:id="rId130" w:history="1">
        <w:r>
          <w:rPr>
            <w:rStyle w:val="Hyperlink"/>
            <w:b/>
            <w:lang w:val="fr-FR"/>
          </w:rPr>
          <w:t>14.COM 10.b.40</w:t>
        </w:r>
      </w:hyperlink>
      <w:r>
        <w:rPr>
          <w:b/>
          <w:lang w:val="fr-FR"/>
        </w:rPr>
        <w:t xml:space="preserve"> d’inscrire </w:t>
      </w:r>
      <w:r w:rsidRPr="001C57B1">
        <w:rPr>
          <w:b/>
          <w:lang w:val="fr-FR"/>
        </w:rPr>
        <w:t xml:space="preserve">la </w:t>
      </w:r>
      <w:r w:rsidR="00EF621F">
        <w:rPr>
          <w:b/>
          <w:lang w:val="fr-FR"/>
        </w:rPr>
        <w:t xml:space="preserve">tradition des </w:t>
      </w:r>
      <w:r w:rsidRPr="001C57B1">
        <w:rPr>
          <w:b/>
          <w:lang w:val="fr-FR"/>
        </w:rPr>
        <w:t>céramique</w:t>
      </w:r>
      <w:r w:rsidR="00EF621F">
        <w:rPr>
          <w:b/>
          <w:lang w:val="fr-FR"/>
        </w:rPr>
        <w:t>s</w:t>
      </w:r>
      <w:r w:rsidRPr="001C57B1">
        <w:rPr>
          <w:b/>
          <w:lang w:val="fr-FR"/>
        </w:rPr>
        <w:t xml:space="preserve"> peinte</w:t>
      </w:r>
      <w:r w:rsidR="00EF621F">
        <w:rPr>
          <w:b/>
          <w:lang w:val="fr-FR"/>
        </w:rPr>
        <w:t>s</w:t>
      </w:r>
      <w:r w:rsidRPr="001C57B1">
        <w:rPr>
          <w:b/>
          <w:lang w:val="fr-FR"/>
        </w:rPr>
        <w:t xml:space="preserve"> de Kossiv</w:t>
      </w:r>
      <w:r w:rsidRPr="0011480E">
        <w:rPr>
          <w:b/>
          <w:lang w:val="fr-FR"/>
        </w:rPr>
        <w:t xml:space="preserve"> sur la Liste représentative</w:t>
      </w:r>
      <w:r>
        <w:rPr>
          <w:lang w:val="fr-FR"/>
        </w:rPr>
        <w:t>.</w:t>
      </w:r>
    </w:p>
    <w:p w14:paraId="6AAECA4B" w14:textId="3D5BDA1E" w:rsidR="008F45CF" w:rsidRPr="008F45CF" w:rsidRDefault="008F45CF" w:rsidP="005142AC">
      <w:pPr>
        <w:pStyle w:val="Orateurengris"/>
        <w:spacing w:before="120"/>
        <w:ind w:left="709" w:hanging="709"/>
        <w:rPr>
          <w:lang w:val="fr-FR"/>
        </w:rPr>
      </w:pPr>
      <w:r w:rsidRPr="008F45CF">
        <w:rPr>
          <w:lang w:val="fr-FR"/>
        </w:rPr>
        <w:t xml:space="preserve">La </w:t>
      </w:r>
      <w:r w:rsidRPr="008F45CF">
        <w:rPr>
          <w:b/>
          <w:lang w:val="fr-FR"/>
        </w:rPr>
        <w:t>délégation de l'Ukraine</w:t>
      </w:r>
      <w:r w:rsidRPr="008F45CF">
        <w:rPr>
          <w:lang w:val="fr-FR"/>
        </w:rPr>
        <w:t xml:space="preserve"> s'est déclarée honoré</w:t>
      </w:r>
      <w:r w:rsidR="00EF621F">
        <w:rPr>
          <w:lang w:val="fr-FR"/>
        </w:rPr>
        <w:t>e d</w:t>
      </w:r>
      <w:r w:rsidR="00DB61DE">
        <w:rPr>
          <w:lang w:val="fr-FR"/>
        </w:rPr>
        <w:t xml:space="preserve">e s'adresser aux délégués et a </w:t>
      </w:r>
      <w:r w:rsidR="00EF621F">
        <w:rPr>
          <w:lang w:val="fr-FR"/>
        </w:rPr>
        <w:t>félicité</w:t>
      </w:r>
      <w:r w:rsidRPr="008F45CF">
        <w:rPr>
          <w:lang w:val="fr-FR"/>
        </w:rPr>
        <w:t xml:space="preserve"> chacun d'entre eux. Elle s'est </w:t>
      </w:r>
      <w:r w:rsidR="00EF621F">
        <w:rPr>
          <w:lang w:val="fr-FR"/>
        </w:rPr>
        <w:t xml:space="preserve">réjouie </w:t>
      </w:r>
      <w:r w:rsidRPr="008F45CF">
        <w:rPr>
          <w:lang w:val="fr-FR"/>
        </w:rPr>
        <w:t xml:space="preserve">des </w:t>
      </w:r>
      <w:r>
        <w:rPr>
          <w:lang w:val="fr-FR"/>
        </w:rPr>
        <w:t xml:space="preserve">succès obtenus </w:t>
      </w:r>
      <w:r w:rsidRPr="008F45CF">
        <w:rPr>
          <w:lang w:val="fr-FR"/>
        </w:rPr>
        <w:t>en matière de préservation du patrimoine</w:t>
      </w:r>
      <w:r>
        <w:rPr>
          <w:lang w:val="fr-FR"/>
        </w:rPr>
        <w:t xml:space="preserve"> culturel et immatériel mondial</w:t>
      </w:r>
      <w:r w:rsidRPr="008F45CF">
        <w:rPr>
          <w:lang w:val="fr-FR"/>
        </w:rPr>
        <w:t xml:space="preserve"> car, en cette époque de mondialisation et de technologie numérique rapide, nos priorités </w:t>
      </w:r>
      <w:r>
        <w:rPr>
          <w:lang w:val="fr-FR"/>
        </w:rPr>
        <w:t xml:space="preserve">étaient </w:t>
      </w:r>
      <w:r w:rsidRPr="008F45CF">
        <w:rPr>
          <w:lang w:val="fr-FR"/>
        </w:rPr>
        <w:t>de préserver la richesse des cultures</w:t>
      </w:r>
      <w:r>
        <w:rPr>
          <w:lang w:val="fr-FR"/>
        </w:rPr>
        <w:t xml:space="preserve"> et de ses différents peuples, </w:t>
      </w:r>
      <w:r w:rsidRPr="008F45CF">
        <w:rPr>
          <w:lang w:val="fr-FR"/>
        </w:rPr>
        <w:t xml:space="preserve">un fondement pour le patrimoine culturel immatériel. La délégation a remercié tous les participants pour leur confiance et leur soutien à l'inscription de la </w:t>
      </w:r>
      <w:r w:rsidR="00EF621F">
        <w:rPr>
          <w:lang w:val="fr-FR"/>
        </w:rPr>
        <w:t xml:space="preserve">tradition des </w:t>
      </w:r>
      <w:r w:rsidRPr="008F45CF">
        <w:rPr>
          <w:lang w:val="fr-FR"/>
        </w:rPr>
        <w:t>céramique</w:t>
      </w:r>
      <w:r w:rsidR="00EF621F">
        <w:rPr>
          <w:lang w:val="fr-FR"/>
        </w:rPr>
        <w:t>s</w:t>
      </w:r>
      <w:r w:rsidRPr="008F45CF">
        <w:rPr>
          <w:lang w:val="fr-FR"/>
        </w:rPr>
        <w:t xml:space="preserve"> peinte</w:t>
      </w:r>
      <w:r w:rsidR="00EF621F">
        <w:rPr>
          <w:lang w:val="fr-FR"/>
        </w:rPr>
        <w:t>s</w:t>
      </w:r>
      <w:r w:rsidRPr="008F45CF">
        <w:rPr>
          <w:lang w:val="fr-FR"/>
        </w:rPr>
        <w:t xml:space="preserve"> </w:t>
      </w:r>
      <w:r>
        <w:rPr>
          <w:lang w:val="fr-FR"/>
        </w:rPr>
        <w:t xml:space="preserve">de </w:t>
      </w:r>
      <w:r w:rsidRPr="008F45CF">
        <w:rPr>
          <w:lang w:val="fr-FR"/>
        </w:rPr>
        <w:t>Ko</w:t>
      </w:r>
      <w:r>
        <w:rPr>
          <w:lang w:val="fr-FR"/>
        </w:rPr>
        <w:t>s</w:t>
      </w:r>
      <w:r w:rsidRPr="008F45CF">
        <w:rPr>
          <w:lang w:val="fr-FR"/>
        </w:rPr>
        <w:t>siv sur la Liste représentative. C'était un grand honneur et une grande responsabilité d'enrichir le patrimoine mondial avec l'une des traditions du patrimoine riche et diversi</w:t>
      </w:r>
      <w:r w:rsidR="001956E9">
        <w:rPr>
          <w:lang w:val="fr-FR"/>
        </w:rPr>
        <w:t>fié de l'Ukraine. Les</w:t>
      </w:r>
      <w:r>
        <w:rPr>
          <w:lang w:val="fr-FR"/>
        </w:rPr>
        <w:t xml:space="preserve"> céramique</w:t>
      </w:r>
      <w:r w:rsidR="001956E9">
        <w:rPr>
          <w:lang w:val="fr-FR"/>
        </w:rPr>
        <w:t>s</w:t>
      </w:r>
      <w:r>
        <w:rPr>
          <w:lang w:val="fr-FR"/>
        </w:rPr>
        <w:t xml:space="preserve"> peinte</w:t>
      </w:r>
      <w:r w:rsidR="001956E9">
        <w:rPr>
          <w:lang w:val="fr-FR"/>
        </w:rPr>
        <w:t>s</w:t>
      </w:r>
      <w:r w:rsidRPr="008F45CF">
        <w:rPr>
          <w:lang w:val="fr-FR"/>
        </w:rPr>
        <w:t xml:space="preserve"> de Kos</w:t>
      </w:r>
      <w:r>
        <w:rPr>
          <w:lang w:val="fr-FR"/>
        </w:rPr>
        <w:t>siv faisai</w:t>
      </w:r>
      <w:r w:rsidR="001956E9">
        <w:rPr>
          <w:lang w:val="fr-FR"/>
        </w:rPr>
        <w:t>en</w:t>
      </w:r>
      <w:r>
        <w:rPr>
          <w:lang w:val="fr-FR"/>
        </w:rPr>
        <w:t>t</w:t>
      </w:r>
      <w:r w:rsidRPr="008F45CF">
        <w:rPr>
          <w:lang w:val="fr-FR"/>
        </w:rPr>
        <w:t xml:space="preserve"> partie intégrante de la communauté ethnique locale des H</w:t>
      </w:r>
      <w:r>
        <w:rPr>
          <w:lang w:val="fr-FR"/>
        </w:rPr>
        <w:t>o</w:t>
      </w:r>
      <w:r w:rsidRPr="008F45CF">
        <w:rPr>
          <w:lang w:val="fr-FR"/>
        </w:rPr>
        <w:t>uts</w:t>
      </w:r>
      <w:r>
        <w:rPr>
          <w:lang w:val="fr-FR"/>
        </w:rPr>
        <w:t>o</w:t>
      </w:r>
      <w:r w:rsidRPr="008F45CF">
        <w:rPr>
          <w:lang w:val="fr-FR"/>
        </w:rPr>
        <w:t>ul</w:t>
      </w:r>
      <w:r>
        <w:rPr>
          <w:lang w:val="fr-FR"/>
        </w:rPr>
        <w:t>es</w:t>
      </w:r>
      <w:r w:rsidRPr="008F45CF">
        <w:rPr>
          <w:lang w:val="fr-FR"/>
        </w:rPr>
        <w:t>. Depuis des temps immémoriaux, ils viv</w:t>
      </w:r>
      <w:r>
        <w:rPr>
          <w:lang w:val="fr-FR"/>
        </w:rPr>
        <w:t>ai</w:t>
      </w:r>
      <w:r w:rsidRPr="008F45CF">
        <w:rPr>
          <w:lang w:val="fr-FR"/>
        </w:rPr>
        <w:t xml:space="preserve">ent en Ukraine et </w:t>
      </w:r>
      <w:r>
        <w:rPr>
          <w:lang w:val="fr-FR"/>
        </w:rPr>
        <w:t>conservaient</w:t>
      </w:r>
      <w:r w:rsidRPr="008F45CF">
        <w:rPr>
          <w:lang w:val="fr-FR"/>
        </w:rPr>
        <w:t xml:space="preserve"> leurs traditions ethnographiques quotidiennes. Les céramiques n'étaient pas seulement utilitaires, elles </w:t>
      </w:r>
      <w:r>
        <w:rPr>
          <w:lang w:val="fr-FR"/>
        </w:rPr>
        <w:t xml:space="preserve">avaient été </w:t>
      </w:r>
      <w:r w:rsidRPr="008F45CF">
        <w:rPr>
          <w:lang w:val="fr-FR"/>
        </w:rPr>
        <w:t xml:space="preserve">et </w:t>
      </w:r>
      <w:r>
        <w:rPr>
          <w:lang w:val="fr-FR"/>
        </w:rPr>
        <w:t xml:space="preserve">étaient </w:t>
      </w:r>
      <w:r w:rsidRPr="008F45CF">
        <w:rPr>
          <w:lang w:val="fr-FR"/>
        </w:rPr>
        <w:t xml:space="preserve">toujours considérées comme </w:t>
      </w:r>
      <w:r>
        <w:rPr>
          <w:lang w:val="fr-FR"/>
        </w:rPr>
        <w:t xml:space="preserve">des </w:t>
      </w:r>
      <w:r w:rsidR="001956E9">
        <w:rPr>
          <w:lang w:val="fr-FR"/>
        </w:rPr>
        <w:t>témoignages de</w:t>
      </w:r>
      <w:r w:rsidRPr="008F45CF">
        <w:rPr>
          <w:lang w:val="fr-FR"/>
        </w:rPr>
        <w:t xml:space="preserve"> l'histoire des H</w:t>
      </w:r>
      <w:r>
        <w:rPr>
          <w:lang w:val="fr-FR"/>
        </w:rPr>
        <w:t>o</w:t>
      </w:r>
      <w:r w:rsidRPr="008F45CF">
        <w:rPr>
          <w:lang w:val="fr-FR"/>
        </w:rPr>
        <w:t>uts</w:t>
      </w:r>
      <w:r>
        <w:rPr>
          <w:lang w:val="fr-FR"/>
        </w:rPr>
        <w:t>o</w:t>
      </w:r>
      <w:r w:rsidRPr="008F45CF">
        <w:rPr>
          <w:lang w:val="fr-FR"/>
        </w:rPr>
        <w:t>ul</w:t>
      </w:r>
      <w:r>
        <w:rPr>
          <w:lang w:val="fr-FR"/>
        </w:rPr>
        <w:t>es</w:t>
      </w:r>
      <w:r w:rsidRPr="008F45CF">
        <w:rPr>
          <w:lang w:val="fr-FR"/>
        </w:rPr>
        <w:t>. Les images sur les céramiques présent</w:t>
      </w:r>
      <w:r>
        <w:rPr>
          <w:lang w:val="fr-FR"/>
        </w:rPr>
        <w:t>ai</w:t>
      </w:r>
      <w:r w:rsidRPr="008F45CF">
        <w:rPr>
          <w:lang w:val="fr-FR"/>
        </w:rPr>
        <w:t>ent les événements les plus importants de leur histoire et les traditions de leur vie quotidienne. Les H</w:t>
      </w:r>
      <w:r>
        <w:rPr>
          <w:lang w:val="fr-FR"/>
        </w:rPr>
        <w:t>o</w:t>
      </w:r>
      <w:r w:rsidRPr="008F45CF">
        <w:rPr>
          <w:lang w:val="fr-FR"/>
        </w:rPr>
        <w:t>uts</w:t>
      </w:r>
      <w:r>
        <w:rPr>
          <w:lang w:val="fr-FR"/>
        </w:rPr>
        <w:t>o</w:t>
      </w:r>
      <w:r w:rsidRPr="008F45CF">
        <w:rPr>
          <w:lang w:val="fr-FR"/>
        </w:rPr>
        <w:t>ul</w:t>
      </w:r>
      <w:r>
        <w:rPr>
          <w:lang w:val="fr-FR"/>
        </w:rPr>
        <w:t>e</w:t>
      </w:r>
      <w:r w:rsidRPr="008F45CF">
        <w:rPr>
          <w:lang w:val="fr-FR"/>
        </w:rPr>
        <w:t>s gard</w:t>
      </w:r>
      <w:r>
        <w:rPr>
          <w:lang w:val="fr-FR"/>
        </w:rPr>
        <w:t>ai</w:t>
      </w:r>
      <w:r w:rsidRPr="008F45CF">
        <w:rPr>
          <w:lang w:val="fr-FR"/>
        </w:rPr>
        <w:t>ent</w:t>
      </w:r>
      <w:r w:rsidR="001956E9">
        <w:rPr>
          <w:lang w:val="fr-FR"/>
        </w:rPr>
        <w:t xml:space="preserve"> ces objets dans leurs maisons, ce qui leur permettait, grâce à leurs racines, de tisser </w:t>
      </w:r>
      <w:r w:rsidRPr="008F45CF">
        <w:rPr>
          <w:lang w:val="fr-FR"/>
        </w:rPr>
        <w:t xml:space="preserve">un lien entre les générations, </w:t>
      </w:r>
      <w:r w:rsidR="001956E9">
        <w:rPr>
          <w:lang w:val="fr-FR"/>
        </w:rPr>
        <w:t xml:space="preserve">en </w:t>
      </w:r>
      <w:r w:rsidRPr="008F45CF">
        <w:rPr>
          <w:lang w:val="fr-FR"/>
        </w:rPr>
        <w:t>préservant et conservant leur identité dans un monde globalisé. Des représenta</w:t>
      </w:r>
      <w:r>
        <w:rPr>
          <w:lang w:val="fr-FR"/>
        </w:rPr>
        <w:t>nts de la communauté locale et d</w:t>
      </w:r>
      <w:r w:rsidRPr="008F45CF">
        <w:rPr>
          <w:lang w:val="fr-FR"/>
        </w:rPr>
        <w:t>es détenteurs de la tradition de Ko</w:t>
      </w:r>
      <w:r>
        <w:rPr>
          <w:lang w:val="fr-FR"/>
        </w:rPr>
        <w:t>s</w:t>
      </w:r>
      <w:r w:rsidRPr="008F45CF">
        <w:rPr>
          <w:lang w:val="fr-FR"/>
        </w:rPr>
        <w:t>siv, dans les Carpates, à l'ouest de l'Ukraine, étaient également pr</w:t>
      </w:r>
      <w:r w:rsidR="001956E9">
        <w:rPr>
          <w:lang w:val="fr-FR"/>
        </w:rPr>
        <w:t>ésents à cette</w:t>
      </w:r>
      <w:r>
        <w:rPr>
          <w:lang w:val="fr-FR"/>
        </w:rPr>
        <w:t xml:space="preserve"> session. De nos jours</w:t>
      </w:r>
      <w:r w:rsidRPr="008F45CF">
        <w:rPr>
          <w:lang w:val="fr-FR"/>
        </w:rPr>
        <w:t>, Kos</w:t>
      </w:r>
      <w:r>
        <w:rPr>
          <w:lang w:val="fr-FR"/>
        </w:rPr>
        <w:t>s</w:t>
      </w:r>
      <w:r w:rsidRPr="008F45CF">
        <w:rPr>
          <w:lang w:val="fr-FR"/>
        </w:rPr>
        <w:t xml:space="preserve">iv </w:t>
      </w:r>
      <w:r>
        <w:rPr>
          <w:lang w:val="fr-FR"/>
        </w:rPr>
        <w:t xml:space="preserve">était </w:t>
      </w:r>
      <w:r w:rsidRPr="008F45CF">
        <w:rPr>
          <w:lang w:val="fr-FR"/>
        </w:rPr>
        <w:t>un centre de production de céramique</w:t>
      </w:r>
      <w:r>
        <w:rPr>
          <w:lang w:val="fr-FR"/>
        </w:rPr>
        <w:t>s qui maintenait</w:t>
      </w:r>
      <w:r w:rsidRPr="008F45CF">
        <w:rPr>
          <w:lang w:val="fr-FR"/>
        </w:rPr>
        <w:t xml:space="preserve"> la tradition vivante en décorant </w:t>
      </w:r>
      <w:r>
        <w:rPr>
          <w:lang w:val="fr-FR"/>
        </w:rPr>
        <w:t xml:space="preserve">ses </w:t>
      </w:r>
      <w:r w:rsidRPr="008F45CF">
        <w:rPr>
          <w:lang w:val="fr-FR"/>
        </w:rPr>
        <w:t>maisons avec des céramiques peintes à la main. La délégation a remercié les représentants de la communauté pour leur tr</w:t>
      </w:r>
      <w:r>
        <w:rPr>
          <w:lang w:val="fr-FR"/>
        </w:rPr>
        <w:t>avail acharné et minutieux de préservation de</w:t>
      </w:r>
      <w:r w:rsidRPr="008F45CF">
        <w:rPr>
          <w:lang w:val="fr-FR"/>
        </w:rPr>
        <w:t xml:space="preserve"> ce patrimoine aux niveaux national et international.</w:t>
      </w:r>
    </w:p>
    <w:p w14:paraId="37E42535" w14:textId="2F71D9FB" w:rsidR="008F45CF" w:rsidRPr="008F45CF" w:rsidRDefault="008F45CF" w:rsidP="005142AC">
      <w:pPr>
        <w:pStyle w:val="Orateurengris"/>
        <w:spacing w:before="120"/>
        <w:ind w:left="709" w:hanging="709"/>
        <w:rPr>
          <w:lang w:val="fr-FR"/>
        </w:rPr>
      </w:pPr>
      <w:r w:rsidRPr="008F45CF">
        <w:rPr>
          <w:lang w:val="fr-FR"/>
        </w:rPr>
        <w:t xml:space="preserve">La </w:t>
      </w:r>
      <w:r w:rsidRPr="008F45CF">
        <w:rPr>
          <w:b/>
          <w:lang w:val="fr-FR"/>
        </w:rPr>
        <w:t>Présidente de l'Organe d'évaluation</w:t>
      </w:r>
      <w:r w:rsidRPr="008F45CF">
        <w:rPr>
          <w:lang w:val="fr-FR"/>
        </w:rPr>
        <w:t xml:space="preserve"> a présenté la candidature</w:t>
      </w:r>
      <w:r>
        <w:rPr>
          <w:lang w:val="fr-FR"/>
        </w:rPr>
        <w:t xml:space="preserve"> suivante,</w:t>
      </w:r>
      <w:r w:rsidRPr="008F45CF">
        <w:rPr>
          <w:lang w:val="fr-FR"/>
        </w:rPr>
        <w:t xml:space="preserve"> </w:t>
      </w:r>
      <w:r w:rsidRPr="008F45CF">
        <w:rPr>
          <w:b/>
          <w:lang w:val="fr-FR"/>
        </w:rPr>
        <w:t>le lazgi, danse de Khorezm</w:t>
      </w:r>
      <w:r w:rsidRPr="008F45CF">
        <w:rPr>
          <w:lang w:val="fr-FR"/>
        </w:rPr>
        <w:t xml:space="preserve"> [projet de décision 14.COM 10.b.41] soumise par l'</w:t>
      </w:r>
      <w:r w:rsidRPr="00B20D62">
        <w:rPr>
          <w:b/>
          <w:lang w:val="fr-FR"/>
        </w:rPr>
        <w:t>Ouzbékistan</w:t>
      </w:r>
      <w:r w:rsidRPr="008F45CF">
        <w:rPr>
          <w:lang w:val="fr-FR"/>
        </w:rPr>
        <w:t xml:space="preserve">. Les mouvements </w:t>
      </w:r>
      <w:r w:rsidR="00B20D62">
        <w:rPr>
          <w:lang w:val="fr-FR"/>
        </w:rPr>
        <w:t>du l</w:t>
      </w:r>
      <w:r w:rsidRPr="008F45CF">
        <w:rPr>
          <w:lang w:val="fr-FR"/>
        </w:rPr>
        <w:t>azgi</w:t>
      </w:r>
      <w:r w:rsidR="00B20D62">
        <w:rPr>
          <w:lang w:val="fr-FR"/>
        </w:rPr>
        <w:t>, danse de Khorezm,</w:t>
      </w:r>
      <w:r w:rsidRPr="008F45CF">
        <w:rPr>
          <w:lang w:val="fr-FR"/>
        </w:rPr>
        <w:t xml:space="preserve"> </w:t>
      </w:r>
      <w:r w:rsidR="00B20D62">
        <w:rPr>
          <w:lang w:val="fr-FR"/>
        </w:rPr>
        <w:t xml:space="preserve">illustraient </w:t>
      </w:r>
      <w:r w:rsidRPr="008F45CF">
        <w:rPr>
          <w:lang w:val="fr-FR"/>
        </w:rPr>
        <w:t xml:space="preserve">la créativité humaine en reflétant les sons et les </w:t>
      </w:r>
      <w:r w:rsidR="00B20D62">
        <w:rPr>
          <w:lang w:val="fr-FR"/>
        </w:rPr>
        <w:t xml:space="preserve">manifestations de la nature environnante et </w:t>
      </w:r>
      <w:r w:rsidRPr="008F45CF">
        <w:rPr>
          <w:lang w:val="fr-FR"/>
        </w:rPr>
        <w:t xml:space="preserve">les sentiments d'amour </w:t>
      </w:r>
      <w:r w:rsidR="00B20D62">
        <w:rPr>
          <w:lang w:val="fr-FR"/>
        </w:rPr>
        <w:t xml:space="preserve">et de bonheur. Le lazgi, </w:t>
      </w:r>
      <w:r w:rsidRPr="008F45CF">
        <w:rPr>
          <w:lang w:val="fr-FR"/>
        </w:rPr>
        <w:t xml:space="preserve">danse </w:t>
      </w:r>
      <w:r w:rsidR="00B20D62">
        <w:rPr>
          <w:lang w:val="fr-FR"/>
        </w:rPr>
        <w:t>de Khorezm, était une forme essentie</w:t>
      </w:r>
      <w:r w:rsidR="006D0816">
        <w:rPr>
          <w:lang w:val="fr-FR"/>
        </w:rPr>
        <w:t xml:space="preserve">lle d'expression personnelle qui </w:t>
      </w:r>
      <w:r w:rsidR="00B20D62">
        <w:rPr>
          <w:lang w:val="fr-FR"/>
        </w:rPr>
        <w:t>était transmis</w:t>
      </w:r>
      <w:r w:rsidR="006D0816">
        <w:rPr>
          <w:lang w:val="fr-FR"/>
        </w:rPr>
        <w:t>e</w:t>
      </w:r>
      <w:r w:rsidR="00B20D62">
        <w:rPr>
          <w:lang w:val="fr-FR"/>
        </w:rPr>
        <w:t xml:space="preserve"> de génération en génération</w:t>
      </w:r>
      <w:r w:rsidRPr="008F45CF">
        <w:rPr>
          <w:lang w:val="fr-FR"/>
        </w:rPr>
        <w:t xml:space="preserve"> </w:t>
      </w:r>
      <w:r w:rsidR="00B20D62">
        <w:rPr>
          <w:lang w:val="fr-FR"/>
        </w:rPr>
        <w:t xml:space="preserve">à travers </w:t>
      </w:r>
      <w:r w:rsidRPr="008F45CF">
        <w:rPr>
          <w:lang w:val="fr-FR"/>
        </w:rPr>
        <w:t>la création de nouvelles versions de</w:t>
      </w:r>
      <w:r w:rsidR="00B20D62">
        <w:rPr>
          <w:lang w:val="fr-FR"/>
        </w:rPr>
        <w:t>s représentations</w:t>
      </w:r>
      <w:r w:rsidRPr="008F45CF">
        <w:rPr>
          <w:lang w:val="fr-FR"/>
        </w:rPr>
        <w:t>. D'après les informations contenues dans le dossier, la candidature satisfai</w:t>
      </w:r>
      <w:r w:rsidR="00B20D62">
        <w:rPr>
          <w:lang w:val="fr-FR"/>
        </w:rPr>
        <w:t>sai</w:t>
      </w:r>
      <w:r w:rsidRPr="008F45CF">
        <w:rPr>
          <w:lang w:val="fr-FR"/>
        </w:rPr>
        <w:t>t aux cinq critères d'inscription sur la Liste représentative. L'Organe d'évaluation a</w:t>
      </w:r>
      <w:r w:rsidR="00B20D62">
        <w:rPr>
          <w:lang w:val="fr-FR"/>
        </w:rPr>
        <w:t>vait estimé</w:t>
      </w:r>
      <w:r w:rsidRPr="008F45CF">
        <w:rPr>
          <w:lang w:val="fr-FR"/>
        </w:rPr>
        <w:t xml:space="preserve"> </w:t>
      </w:r>
      <w:r w:rsidR="00B20D62">
        <w:rPr>
          <w:lang w:val="fr-FR"/>
        </w:rPr>
        <w:t>que le lazgi,</w:t>
      </w:r>
      <w:r w:rsidRPr="008F45CF">
        <w:rPr>
          <w:lang w:val="fr-FR"/>
        </w:rPr>
        <w:t xml:space="preserve"> danse </w:t>
      </w:r>
      <w:r w:rsidR="00B20D62">
        <w:rPr>
          <w:lang w:val="fr-FR"/>
        </w:rPr>
        <w:t>de Khore</w:t>
      </w:r>
      <w:r w:rsidRPr="008F45CF">
        <w:rPr>
          <w:lang w:val="fr-FR"/>
        </w:rPr>
        <w:t xml:space="preserve">zm, </w:t>
      </w:r>
      <w:r w:rsidR="00B20D62">
        <w:rPr>
          <w:lang w:val="fr-FR"/>
        </w:rPr>
        <w:t>encourageait l’esprit de</w:t>
      </w:r>
      <w:r w:rsidRPr="008F45CF">
        <w:rPr>
          <w:lang w:val="fr-FR"/>
        </w:rPr>
        <w:t xml:space="preserve"> solidarité et de fraternité entre les </w:t>
      </w:r>
      <w:r w:rsidR="00B20D62">
        <w:rPr>
          <w:lang w:val="fr-FR"/>
        </w:rPr>
        <w:t xml:space="preserve">membres de </w:t>
      </w:r>
      <w:r w:rsidRPr="008F45CF">
        <w:rPr>
          <w:lang w:val="fr-FR"/>
        </w:rPr>
        <w:t>catégories sociales</w:t>
      </w:r>
      <w:r w:rsidR="00B20D62">
        <w:rPr>
          <w:lang w:val="fr-FR"/>
        </w:rPr>
        <w:t xml:space="preserve"> différentes</w:t>
      </w:r>
      <w:r w:rsidRPr="008F45CF">
        <w:rPr>
          <w:lang w:val="fr-FR"/>
        </w:rPr>
        <w:t xml:space="preserve">. </w:t>
      </w:r>
      <w:r w:rsidR="00B20D62">
        <w:rPr>
          <w:lang w:val="fr-FR"/>
        </w:rPr>
        <w:t>En s’inspirant de</w:t>
      </w:r>
      <w:r w:rsidR="00DF5F55">
        <w:rPr>
          <w:lang w:val="fr-FR"/>
        </w:rPr>
        <w:t xml:space="preserve"> la vie sociale et d</w:t>
      </w:r>
      <w:r w:rsidRPr="008F45CF">
        <w:rPr>
          <w:lang w:val="fr-FR"/>
        </w:rPr>
        <w:t xml:space="preserve">es activités des communautés locales, </w:t>
      </w:r>
      <w:r w:rsidR="00B20D62">
        <w:rPr>
          <w:lang w:val="fr-FR"/>
        </w:rPr>
        <w:t xml:space="preserve">il </w:t>
      </w:r>
      <w:r w:rsidR="00DF5F55">
        <w:rPr>
          <w:lang w:val="fr-FR"/>
        </w:rPr>
        <w:t xml:space="preserve">illustrait </w:t>
      </w:r>
      <w:r w:rsidRPr="008F45CF">
        <w:rPr>
          <w:lang w:val="fr-FR"/>
        </w:rPr>
        <w:t xml:space="preserve">la vie réelle dans ses mouvements et </w:t>
      </w:r>
      <w:r w:rsidR="00B20D62">
        <w:rPr>
          <w:lang w:val="fr-FR"/>
        </w:rPr>
        <w:t xml:space="preserve">constituait aussi </w:t>
      </w:r>
      <w:r w:rsidRPr="008F45CF">
        <w:rPr>
          <w:lang w:val="fr-FR"/>
        </w:rPr>
        <w:t>un moyen de satisfaire les besoins moraux des</w:t>
      </w:r>
      <w:r w:rsidR="00B20D62">
        <w:rPr>
          <w:lang w:val="fr-FR"/>
        </w:rPr>
        <w:t xml:space="preserve"> individus. La viabilité du lazgi, </w:t>
      </w:r>
      <w:r w:rsidRPr="008F45CF">
        <w:rPr>
          <w:lang w:val="fr-FR"/>
        </w:rPr>
        <w:t xml:space="preserve">danse </w:t>
      </w:r>
      <w:r w:rsidR="00B20D62">
        <w:rPr>
          <w:lang w:val="fr-FR"/>
        </w:rPr>
        <w:t>de Khore</w:t>
      </w:r>
      <w:r w:rsidRPr="008F45CF">
        <w:rPr>
          <w:lang w:val="fr-FR"/>
        </w:rPr>
        <w:t xml:space="preserve">zm, </w:t>
      </w:r>
      <w:r w:rsidR="00B20D62">
        <w:rPr>
          <w:lang w:val="fr-FR"/>
        </w:rPr>
        <w:t>n'était</w:t>
      </w:r>
      <w:r w:rsidRPr="008F45CF">
        <w:rPr>
          <w:lang w:val="fr-FR"/>
        </w:rPr>
        <w:t xml:space="preserve"> pas sérieusement menacée. Les mesures</w:t>
      </w:r>
      <w:r w:rsidR="00B20D62">
        <w:rPr>
          <w:lang w:val="fr-FR"/>
        </w:rPr>
        <w:t xml:space="preserve"> de sauvegarde proposées devaient</w:t>
      </w:r>
      <w:r w:rsidRPr="008F45CF">
        <w:rPr>
          <w:lang w:val="fr-FR"/>
        </w:rPr>
        <w:t xml:space="preserve"> être mises en œuvre avec la participation active des communautés concernées. Une approche ascendante a</w:t>
      </w:r>
      <w:r w:rsidR="00B20D62">
        <w:rPr>
          <w:lang w:val="fr-FR"/>
        </w:rPr>
        <w:t>vait</w:t>
      </w:r>
      <w:r w:rsidRPr="008F45CF">
        <w:rPr>
          <w:lang w:val="fr-FR"/>
        </w:rPr>
        <w:t xml:space="preserve"> été adoptée lors de la préparation de la candi</w:t>
      </w:r>
      <w:r w:rsidR="00B20D62">
        <w:rPr>
          <w:lang w:val="fr-FR"/>
        </w:rPr>
        <w:t>dature. L'Organe d'évaluation recommandait</w:t>
      </w:r>
      <w:r w:rsidRPr="008F45CF">
        <w:rPr>
          <w:lang w:val="fr-FR"/>
        </w:rPr>
        <w:t xml:space="preserve"> que le Comité inscrive </w:t>
      </w:r>
      <w:r w:rsidR="00B20D62">
        <w:rPr>
          <w:lang w:val="fr-FR"/>
        </w:rPr>
        <w:t>le l</w:t>
      </w:r>
      <w:r w:rsidRPr="008F45CF">
        <w:rPr>
          <w:lang w:val="fr-FR"/>
        </w:rPr>
        <w:t>azgi</w:t>
      </w:r>
      <w:r w:rsidR="001A4C3C">
        <w:rPr>
          <w:lang w:val="fr-FR"/>
        </w:rPr>
        <w:t>, danse de</w:t>
      </w:r>
      <w:r w:rsidR="00B20D62">
        <w:rPr>
          <w:lang w:val="fr-FR"/>
        </w:rPr>
        <w:t xml:space="preserve"> Khorezm</w:t>
      </w:r>
      <w:r w:rsidRPr="008F45CF">
        <w:rPr>
          <w:lang w:val="fr-FR"/>
        </w:rPr>
        <w:t xml:space="preserve"> sur la Liste représentative.</w:t>
      </w:r>
    </w:p>
    <w:p w14:paraId="0A19C19E" w14:textId="38C28AC4" w:rsidR="00B20D62" w:rsidRPr="001A4C3C" w:rsidRDefault="00B20D62" w:rsidP="001A4C3C">
      <w:pPr>
        <w:pStyle w:val="Orateurengris"/>
        <w:spacing w:before="120"/>
        <w:ind w:left="709" w:hanging="709"/>
        <w:rPr>
          <w:b/>
          <w:lang w:val="fr-FR"/>
        </w:rPr>
      </w:pPr>
      <w:r w:rsidRPr="00B40451">
        <w:rPr>
          <w:lang w:val="fr-FR"/>
        </w:rPr>
        <w:t>La</w:t>
      </w:r>
      <w:r>
        <w:rPr>
          <w:b/>
          <w:lang w:val="fr-FR"/>
        </w:rPr>
        <w:t xml:space="preserve"> Présidente </w:t>
      </w:r>
      <w:r>
        <w:rPr>
          <w:lang w:val="fr-FR"/>
        </w:rPr>
        <w:t xml:space="preserve">a noté qu’aucun </w:t>
      </w:r>
      <w:r w:rsidRPr="00B40451">
        <w:rPr>
          <w:lang w:val="fr-FR"/>
        </w:rPr>
        <w:t>amendement</w:t>
      </w:r>
      <w:r>
        <w:rPr>
          <w:lang w:val="fr-FR"/>
        </w:rPr>
        <w:t xml:space="preserve"> ni demande de débat n’avait été soumis, et a proposé d’adopter le projet de décision dans son ensemble. </w:t>
      </w:r>
      <w:r w:rsidRPr="00B40451">
        <w:rPr>
          <w:lang w:val="fr-FR"/>
        </w:rPr>
        <w:t>En l'absence d'</w:t>
      </w:r>
      <w:r>
        <w:rPr>
          <w:lang w:val="fr-FR"/>
        </w:rPr>
        <w:t xml:space="preserve">objections, la </w:t>
      </w:r>
      <w:r w:rsidRPr="0011480E">
        <w:rPr>
          <w:b/>
          <w:lang w:val="fr-FR"/>
        </w:rPr>
        <w:t xml:space="preserve">Présidente a déclaré adoptée la décision </w:t>
      </w:r>
      <w:hyperlink r:id="rId131" w:history="1">
        <w:r>
          <w:rPr>
            <w:rStyle w:val="Hyperlink"/>
            <w:b/>
            <w:lang w:val="fr-FR"/>
          </w:rPr>
          <w:t>14.COM 10.b.41</w:t>
        </w:r>
      </w:hyperlink>
      <w:r>
        <w:rPr>
          <w:b/>
          <w:lang w:val="fr-FR"/>
        </w:rPr>
        <w:t xml:space="preserve"> d’inscrire </w:t>
      </w:r>
      <w:r w:rsidR="001A4C3C">
        <w:rPr>
          <w:b/>
          <w:lang w:val="fr-FR"/>
        </w:rPr>
        <w:t>le lazgi, danse de</w:t>
      </w:r>
      <w:r w:rsidRPr="001A4C3C">
        <w:rPr>
          <w:b/>
          <w:lang w:val="fr-FR"/>
        </w:rPr>
        <w:t xml:space="preserve"> Khorezm</w:t>
      </w:r>
      <w:r w:rsidRPr="001A4C3C">
        <w:rPr>
          <w:lang w:val="fr-FR"/>
        </w:rPr>
        <w:t xml:space="preserve"> </w:t>
      </w:r>
      <w:r w:rsidRPr="001A4C3C">
        <w:rPr>
          <w:b/>
          <w:lang w:val="fr-FR"/>
        </w:rPr>
        <w:t>sur la Liste représentative</w:t>
      </w:r>
      <w:r w:rsidRPr="001A4C3C">
        <w:rPr>
          <w:lang w:val="fr-FR"/>
        </w:rPr>
        <w:t>.</w:t>
      </w:r>
    </w:p>
    <w:p w14:paraId="414E843F" w14:textId="6CD0C479" w:rsidR="00B20D62" w:rsidRPr="00B20D62" w:rsidRDefault="00B20D62" w:rsidP="005142AC">
      <w:pPr>
        <w:pStyle w:val="Orateurengris"/>
        <w:spacing w:before="120"/>
        <w:ind w:left="709" w:hanging="709"/>
        <w:rPr>
          <w:lang w:val="fr-FR"/>
        </w:rPr>
      </w:pPr>
      <w:r w:rsidRPr="00B20D62">
        <w:rPr>
          <w:lang w:val="fr-FR"/>
        </w:rPr>
        <w:t xml:space="preserve">La </w:t>
      </w:r>
      <w:r w:rsidRPr="00B20D62">
        <w:rPr>
          <w:b/>
          <w:lang w:val="fr-FR"/>
        </w:rPr>
        <w:t>délégation de l'Ouzbékistan</w:t>
      </w:r>
      <w:r w:rsidRPr="00B20D62">
        <w:rPr>
          <w:lang w:val="fr-FR"/>
        </w:rPr>
        <w:t xml:space="preserve"> a exprimé sa sincère gratitude à la Présidente pour son excellente </w:t>
      </w:r>
      <w:r w:rsidR="00A72C72">
        <w:rPr>
          <w:lang w:val="fr-FR"/>
        </w:rPr>
        <w:t>conduite des débats, ainsi qu'au G</w:t>
      </w:r>
      <w:r w:rsidRPr="00B20D62">
        <w:rPr>
          <w:lang w:val="fr-FR"/>
        </w:rPr>
        <w:t>ouvernement colombien et au Secrétariat pour avoir organisé cette ré</w:t>
      </w:r>
      <w:r w:rsidR="00A72C72">
        <w:rPr>
          <w:lang w:val="fr-FR"/>
        </w:rPr>
        <w:t>union au plus haut niveau. C'était</w:t>
      </w:r>
      <w:r w:rsidRPr="00B20D62">
        <w:rPr>
          <w:lang w:val="fr-FR"/>
        </w:rPr>
        <w:t xml:space="preserve"> avec plaisir, honneur </w:t>
      </w:r>
      <w:r w:rsidR="00A72C72">
        <w:rPr>
          <w:lang w:val="fr-FR"/>
        </w:rPr>
        <w:t>et fierté que la délégation était témoin d’</w:t>
      </w:r>
      <w:r w:rsidRPr="00B20D62">
        <w:rPr>
          <w:lang w:val="fr-FR"/>
        </w:rPr>
        <w:t xml:space="preserve">une partie de l'histoire </w:t>
      </w:r>
      <w:r w:rsidR="00A72C72">
        <w:rPr>
          <w:lang w:val="fr-FR"/>
        </w:rPr>
        <w:t xml:space="preserve">en marche, </w:t>
      </w:r>
      <w:r w:rsidRPr="00B20D62">
        <w:rPr>
          <w:lang w:val="fr-FR"/>
        </w:rPr>
        <w:t xml:space="preserve">avec la Liste représentative </w:t>
      </w:r>
      <w:r w:rsidR="00A72C72">
        <w:rPr>
          <w:lang w:val="fr-FR"/>
        </w:rPr>
        <w:t>qui s’enrichissait d'un nouvel élément culturel, le lazgi,</w:t>
      </w:r>
      <w:r w:rsidRPr="00B20D62">
        <w:rPr>
          <w:lang w:val="fr-FR"/>
        </w:rPr>
        <w:t xml:space="preserve"> danse </w:t>
      </w:r>
      <w:r w:rsidR="001A4C3C">
        <w:rPr>
          <w:lang w:val="fr-FR"/>
        </w:rPr>
        <w:t>de</w:t>
      </w:r>
      <w:r w:rsidR="00A72C72">
        <w:rPr>
          <w:lang w:val="fr-FR"/>
        </w:rPr>
        <w:t xml:space="preserve"> Khorezm,</w:t>
      </w:r>
      <w:r w:rsidRPr="00B20D62">
        <w:rPr>
          <w:lang w:val="fr-FR"/>
        </w:rPr>
        <w:t xml:space="preserve"> d'Ouzbékistan. Elle a exprimé sa sincère gratitude à toutes les personnes impliquées dans l'examen de cette candidature, ainsi qu'à l'Organe d'évaluation et aux membres du Comité </w:t>
      </w:r>
      <w:r w:rsidR="00A72C72">
        <w:rPr>
          <w:lang w:val="fr-FR"/>
        </w:rPr>
        <w:t>pour leur précieux soutien. Le lazgi méritait</w:t>
      </w:r>
      <w:r w:rsidRPr="00B20D62">
        <w:rPr>
          <w:lang w:val="fr-FR"/>
        </w:rPr>
        <w:t xml:space="preserve"> d'être inscrit sur la Liste pour de nombreuses raisons. Tout d'abord, les premiers éléments de cette danse </w:t>
      </w:r>
      <w:r w:rsidR="00A72C72">
        <w:rPr>
          <w:lang w:val="fr-FR"/>
        </w:rPr>
        <w:t xml:space="preserve">étaient </w:t>
      </w:r>
      <w:r w:rsidRPr="00B20D62">
        <w:rPr>
          <w:lang w:val="fr-FR"/>
        </w:rPr>
        <w:t xml:space="preserve">apparus lorsque les humains </w:t>
      </w:r>
      <w:r w:rsidR="00A72C72">
        <w:rPr>
          <w:lang w:val="fr-FR"/>
        </w:rPr>
        <w:t xml:space="preserve">avaient </w:t>
      </w:r>
      <w:r w:rsidRPr="00B20D62">
        <w:rPr>
          <w:lang w:val="fr-FR"/>
        </w:rPr>
        <w:t>inventé le feu. Deuxièmement, les él</w:t>
      </w:r>
      <w:r w:rsidR="00A72C72">
        <w:rPr>
          <w:lang w:val="fr-FR"/>
        </w:rPr>
        <w:t>éments du l</w:t>
      </w:r>
      <w:r w:rsidRPr="00B20D62">
        <w:rPr>
          <w:lang w:val="fr-FR"/>
        </w:rPr>
        <w:t xml:space="preserve">azgi </w:t>
      </w:r>
      <w:r w:rsidR="00A72C72">
        <w:rPr>
          <w:lang w:val="fr-FR"/>
        </w:rPr>
        <w:t xml:space="preserve">étaient </w:t>
      </w:r>
      <w:r w:rsidRPr="00B20D62">
        <w:rPr>
          <w:lang w:val="fr-FR"/>
        </w:rPr>
        <w:t xml:space="preserve">totalement différents des autres danses de la région, même en </w:t>
      </w:r>
      <w:r w:rsidR="00A72C72">
        <w:rPr>
          <w:lang w:val="fr-FR"/>
        </w:rPr>
        <w:t>Ouzbékistan. Troisièmement, le lazgi était</w:t>
      </w:r>
      <w:r w:rsidRPr="00B20D62">
        <w:rPr>
          <w:lang w:val="fr-FR"/>
        </w:rPr>
        <w:t xml:space="preserve"> bi</w:t>
      </w:r>
      <w:r w:rsidR="00A72C72">
        <w:rPr>
          <w:lang w:val="fr-FR"/>
        </w:rPr>
        <w:t xml:space="preserve">en connu en raison de sa nature fougueuse </w:t>
      </w:r>
      <w:r w:rsidRPr="00B20D62">
        <w:rPr>
          <w:lang w:val="fr-FR"/>
        </w:rPr>
        <w:t>et de plus en plus énergique. L</w:t>
      </w:r>
      <w:r w:rsidR="00A72C72">
        <w:rPr>
          <w:lang w:val="fr-FR"/>
        </w:rPr>
        <w:t>es créateurs de cette danse étaient les Khorezm qui avaient</w:t>
      </w:r>
      <w:r w:rsidRPr="00B20D62">
        <w:rPr>
          <w:lang w:val="fr-FR"/>
        </w:rPr>
        <w:t xml:space="preserve"> vécu et viv</w:t>
      </w:r>
      <w:r w:rsidR="00A72C72">
        <w:rPr>
          <w:lang w:val="fr-FR"/>
        </w:rPr>
        <w:t>ai</w:t>
      </w:r>
      <w:r w:rsidRPr="00B20D62">
        <w:rPr>
          <w:lang w:val="fr-FR"/>
        </w:rPr>
        <w:t xml:space="preserve">ent encore </w:t>
      </w:r>
      <w:r w:rsidR="00DF5F55">
        <w:rPr>
          <w:lang w:val="fr-FR"/>
        </w:rPr>
        <w:t xml:space="preserve">au bas des </w:t>
      </w:r>
      <w:r w:rsidRPr="00B20D62">
        <w:rPr>
          <w:lang w:val="fr-FR"/>
        </w:rPr>
        <w:t>pent</w:t>
      </w:r>
      <w:r w:rsidR="004C785A">
        <w:rPr>
          <w:lang w:val="fr-FR"/>
        </w:rPr>
        <w:t>es de la vallée</w:t>
      </w:r>
      <w:r w:rsidR="00DF5F55">
        <w:rPr>
          <w:lang w:val="fr-FR"/>
        </w:rPr>
        <w:t xml:space="preserve"> de</w:t>
      </w:r>
      <w:r w:rsidR="001A4C3C">
        <w:rPr>
          <w:lang w:val="fr-FR"/>
        </w:rPr>
        <w:t xml:space="preserve"> </w:t>
      </w:r>
      <w:r w:rsidR="00DF5F55">
        <w:rPr>
          <w:lang w:val="fr-FR"/>
        </w:rPr>
        <w:t>l’</w:t>
      </w:r>
      <w:r w:rsidR="001A4C3C">
        <w:rPr>
          <w:lang w:val="fr-FR"/>
        </w:rPr>
        <w:t>Amou-Daria. De nos jours, le l</w:t>
      </w:r>
      <w:r w:rsidRPr="00B20D62">
        <w:rPr>
          <w:lang w:val="fr-FR"/>
        </w:rPr>
        <w:t xml:space="preserve">azgi </w:t>
      </w:r>
      <w:r w:rsidR="001A4C3C">
        <w:rPr>
          <w:lang w:val="fr-FR"/>
        </w:rPr>
        <w:t xml:space="preserve">était </w:t>
      </w:r>
      <w:r w:rsidRPr="00B20D62">
        <w:rPr>
          <w:lang w:val="fr-FR"/>
        </w:rPr>
        <w:t xml:space="preserve">très populaire dans toutes les régions de l'Ouzbékistan et </w:t>
      </w:r>
      <w:r w:rsidR="001A4C3C">
        <w:rPr>
          <w:lang w:val="fr-FR"/>
        </w:rPr>
        <w:t xml:space="preserve">était </w:t>
      </w:r>
      <w:r w:rsidRPr="00B20D62">
        <w:rPr>
          <w:lang w:val="fr-FR"/>
        </w:rPr>
        <w:t>exécuté</w:t>
      </w:r>
      <w:r w:rsidR="001A4C3C">
        <w:rPr>
          <w:lang w:val="fr-FR"/>
        </w:rPr>
        <w:t xml:space="preserve"> à l’occasion de tous les jours fériés</w:t>
      </w:r>
      <w:r w:rsidRPr="00B20D62">
        <w:rPr>
          <w:lang w:val="fr-FR"/>
        </w:rPr>
        <w:t xml:space="preserve">, </w:t>
      </w:r>
      <w:r w:rsidR="001A4C3C">
        <w:rPr>
          <w:lang w:val="fr-FR"/>
        </w:rPr>
        <w:t xml:space="preserve">fêtes </w:t>
      </w:r>
      <w:r w:rsidRPr="00B20D62">
        <w:rPr>
          <w:lang w:val="fr-FR"/>
        </w:rPr>
        <w:t>et événements familiaux. Cet élément sera</w:t>
      </w:r>
      <w:r w:rsidR="001A4C3C">
        <w:rPr>
          <w:lang w:val="fr-FR"/>
        </w:rPr>
        <w:t>it</w:t>
      </w:r>
      <w:r w:rsidRPr="00B20D62">
        <w:rPr>
          <w:lang w:val="fr-FR"/>
        </w:rPr>
        <w:t xml:space="preserve"> préservé pour les générations futures. L'Ouzbékistan,</w:t>
      </w:r>
      <w:r w:rsidR="001A4C3C">
        <w:rPr>
          <w:lang w:val="fr-FR"/>
        </w:rPr>
        <w:t xml:space="preserve"> dont le patrimoine culturel était</w:t>
      </w:r>
      <w:r w:rsidR="004C785A">
        <w:rPr>
          <w:lang w:val="fr-FR"/>
        </w:rPr>
        <w:t xml:space="preserve"> très riche, avait </w:t>
      </w:r>
      <w:r w:rsidRPr="00B20D62">
        <w:rPr>
          <w:lang w:val="fr-FR"/>
        </w:rPr>
        <w:t>beaucoup à offrir à la Liste représentative et se réjoui</w:t>
      </w:r>
      <w:r w:rsidR="004C785A">
        <w:rPr>
          <w:lang w:val="fr-FR"/>
        </w:rPr>
        <w:t>ssai</w:t>
      </w:r>
      <w:r w:rsidRPr="00B20D62">
        <w:rPr>
          <w:lang w:val="fr-FR"/>
        </w:rPr>
        <w:t>t de travailler en étroite collabo</w:t>
      </w:r>
      <w:r w:rsidR="004C785A">
        <w:rPr>
          <w:lang w:val="fr-FR"/>
        </w:rPr>
        <w:t>ration avec le Comité dans ce domaine</w:t>
      </w:r>
      <w:r w:rsidRPr="00B20D62">
        <w:rPr>
          <w:lang w:val="fr-FR"/>
        </w:rPr>
        <w:t xml:space="preserve">. Dans les </w:t>
      </w:r>
      <w:r w:rsidR="004C785A">
        <w:rPr>
          <w:lang w:val="fr-FR"/>
        </w:rPr>
        <w:t>années à venir, l'Ouzbékistan encouragerait</w:t>
      </w:r>
      <w:r w:rsidRPr="00B20D62">
        <w:rPr>
          <w:lang w:val="fr-FR"/>
        </w:rPr>
        <w:t xml:space="preserve"> l'inscription de l'art </w:t>
      </w:r>
      <w:r w:rsidR="004C785A">
        <w:rPr>
          <w:lang w:val="fr-FR"/>
        </w:rPr>
        <w:t>du b</w:t>
      </w:r>
      <w:r w:rsidRPr="00B20D62">
        <w:rPr>
          <w:lang w:val="fr-FR"/>
        </w:rPr>
        <w:t>akhshi, la</w:t>
      </w:r>
      <w:r w:rsidR="004C785A">
        <w:rPr>
          <w:lang w:val="fr-FR"/>
        </w:rPr>
        <w:t xml:space="preserve"> narration d'épopée</w:t>
      </w:r>
      <w:r w:rsidR="00D34260">
        <w:rPr>
          <w:lang w:val="fr-FR"/>
        </w:rPr>
        <w:t xml:space="preserve">s populaires associée à des </w:t>
      </w:r>
      <w:r w:rsidRPr="00B20D62">
        <w:rPr>
          <w:lang w:val="fr-FR"/>
        </w:rPr>
        <w:t>sports ethniques.</w:t>
      </w:r>
    </w:p>
    <w:p w14:paraId="2DA1F6A3" w14:textId="4E052895" w:rsidR="005142AC" w:rsidRPr="00B20D62" w:rsidRDefault="004C785A" w:rsidP="005142AC">
      <w:pPr>
        <w:pStyle w:val="Orateurengris"/>
        <w:numPr>
          <w:ilvl w:val="0"/>
          <w:numId w:val="0"/>
        </w:numPr>
        <w:spacing w:before="240" w:after="240"/>
        <w:jc w:val="center"/>
        <w:rPr>
          <w:i/>
          <w:lang w:val="fr-FR"/>
        </w:rPr>
      </w:pPr>
      <w:r>
        <w:rPr>
          <w:i/>
          <w:lang w:val="fr-FR"/>
        </w:rPr>
        <w:t>[Une courte vidéo sur l’</w:t>
      </w:r>
      <w:r w:rsidRPr="004C785A">
        <w:rPr>
          <w:i/>
          <w:lang w:val="fr-FR"/>
        </w:rPr>
        <w:t>élément</w:t>
      </w:r>
      <w:r>
        <w:rPr>
          <w:i/>
          <w:lang w:val="fr-FR"/>
        </w:rPr>
        <w:t xml:space="preserve"> a été projetée</w:t>
      </w:r>
      <w:r w:rsidR="005142AC" w:rsidRPr="00B20D62">
        <w:rPr>
          <w:i/>
          <w:lang w:val="fr-FR"/>
        </w:rPr>
        <w:t>]</w:t>
      </w:r>
    </w:p>
    <w:p w14:paraId="26944895" w14:textId="17ACCFDB" w:rsidR="00A153DB" w:rsidRPr="00A153DB" w:rsidRDefault="00A153DB" w:rsidP="005142AC">
      <w:pPr>
        <w:pStyle w:val="Orateurengris"/>
        <w:spacing w:before="120"/>
        <w:ind w:left="709" w:hanging="709"/>
        <w:rPr>
          <w:lang w:val="fr-FR"/>
        </w:rPr>
      </w:pPr>
      <w:r w:rsidRPr="00A153DB">
        <w:rPr>
          <w:lang w:val="fr-FR"/>
        </w:rPr>
        <w:t xml:space="preserve">La </w:t>
      </w:r>
      <w:r w:rsidRPr="00A153DB">
        <w:rPr>
          <w:b/>
          <w:lang w:val="fr-FR"/>
        </w:rPr>
        <w:t>Présidente de l'Organe d'évaluation</w:t>
      </w:r>
      <w:r w:rsidRPr="00A153DB">
        <w:rPr>
          <w:lang w:val="fr-FR"/>
        </w:rPr>
        <w:t xml:space="preserve"> a présenté la candidature</w:t>
      </w:r>
      <w:r>
        <w:rPr>
          <w:lang w:val="fr-FR"/>
        </w:rPr>
        <w:t xml:space="preserve"> suivante,</w:t>
      </w:r>
      <w:r w:rsidRPr="00A153DB">
        <w:rPr>
          <w:lang w:val="fr-FR"/>
        </w:rPr>
        <w:t xml:space="preserve"> </w:t>
      </w:r>
      <w:r w:rsidR="00675BEA">
        <w:rPr>
          <w:b/>
          <w:lang w:val="fr-FR"/>
        </w:rPr>
        <w:t>les pratiques du</w:t>
      </w:r>
      <w:r w:rsidR="005A227B" w:rsidRPr="005A227B">
        <w:rPr>
          <w:b/>
          <w:lang w:val="fr-FR"/>
        </w:rPr>
        <w:t xml:space="preserve"> t</w:t>
      </w:r>
      <w:r w:rsidRPr="005A227B">
        <w:rPr>
          <w:b/>
          <w:lang w:val="fr-FR"/>
        </w:rPr>
        <w:t>hen par les groupes ethniques Tày, Nùng et Thái au Viet Nam</w:t>
      </w:r>
      <w:r w:rsidRPr="00A153DB">
        <w:rPr>
          <w:lang w:val="fr-FR"/>
        </w:rPr>
        <w:t xml:space="preserve"> [projet de décision 14.COM 10.b.42] soumise par le </w:t>
      </w:r>
      <w:r w:rsidRPr="005A227B">
        <w:rPr>
          <w:b/>
          <w:lang w:val="fr-FR"/>
        </w:rPr>
        <w:t>Viet Nam</w:t>
      </w:r>
      <w:r w:rsidR="005A227B">
        <w:rPr>
          <w:lang w:val="fr-FR"/>
        </w:rPr>
        <w:t>. P</w:t>
      </w:r>
      <w:r w:rsidRPr="00A153DB">
        <w:rPr>
          <w:lang w:val="fr-FR"/>
        </w:rPr>
        <w:t>r</w:t>
      </w:r>
      <w:r w:rsidR="005A227B">
        <w:rPr>
          <w:lang w:val="fr-FR"/>
        </w:rPr>
        <w:t>atique rituelle essentielle de</w:t>
      </w:r>
      <w:r w:rsidRPr="00A153DB">
        <w:rPr>
          <w:lang w:val="fr-FR"/>
        </w:rPr>
        <w:t xml:space="preserve"> la vie spi</w:t>
      </w:r>
      <w:r w:rsidR="005A227B">
        <w:rPr>
          <w:lang w:val="fr-FR"/>
        </w:rPr>
        <w:t>rituelle des groupes ethniques Tày, Nùng et Thái au Vie</w:t>
      </w:r>
      <w:r w:rsidRPr="00A153DB">
        <w:rPr>
          <w:lang w:val="fr-FR"/>
        </w:rPr>
        <w:t xml:space="preserve">t Nam, </w:t>
      </w:r>
      <w:r w:rsidR="005A227B">
        <w:rPr>
          <w:lang w:val="fr-FR"/>
        </w:rPr>
        <w:t>le then reflétait des concepts relatifs aux</w:t>
      </w:r>
      <w:r w:rsidRPr="00A153DB">
        <w:rPr>
          <w:lang w:val="fr-FR"/>
        </w:rPr>
        <w:t xml:space="preserve"> êtres humains, </w:t>
      </w:r>
      <w:r w:rsidR="005A227B">
        <w:rPr>
          <w:lang w:val="fr-FR"/>
        </w:rPr>
        <w:t xml:space="preserve">à la nature </w:t>
      </w:r>
      <w:r w:rsidRPr="00A153DB">
        <w:rPr>
          <w:lang w:val="fr-FR"/>
        </w:rPr>
        <w:t xml:space="preserve">et </w:t>
      </w:r>
      <w:r w:rsidR="005A227B">
        <w:rPr>
          <w:lang w:val="fr-FR"/>
        </w:rPr>
        <w:t xml:space="preserve">à </w:t>
      </w:r>
      <w:r w:rsidRPr="00A153DB">
        <w:rPr>
          <w:lang w:val="fr-FR"/>
        </w:rPr>
        <w:t xml:space="preserve">l'univers. Les cérémonies </w:t>
      </w:r>
      <w:r w:rsidR="005A227B">
        <w:rPr>
          <w:lang w:val="fr-FR"/>
        </w:rPr>
        <w:t xml:space="preserve">du then </w:t>
      </w:r>
      <w:r w:rsidRPr="00A153DB">
        <w:rPr>
          <w:lang w:val="fr-FR"/>
        </w:rPr>
        <w:t>décriv</w:t>
      </w:r>
      <w:r w:rsidR="005A227B">
        <w:rPr>
          <w:lang w:val="fr-FR"/>
        </w:rPr>
        <w:t>ai</w:t>
      </w:r>
      <w:r w:rsidRPr="00A153DB">
        <w:rPr>
          <w:lang w:val="fr-FR"/>
        </w:rPr>
        <w:t>ent ensuite un voyage a</w:t>
      </w:r>
      <w:r w:rsidR="005A227B">
        <w:rPr>
          <w:lang w:val="fr-FR"/>
        </w:rPr>
        <w:t>u cours duquel le maître then</w:t>
      </w:r>
      <w:r w:rsidRPr="00A153DB">
        <w:rPr>
          <w:lang w:val="fr-FR"/>
        </w:rPr>
        <w:t xml:space="preserve"> (homme ou femme) </w:t>
      </w:r>
      <w:r w:rsidR="00D34260">
        <w:rPr>
          <w:lang w:val="fr-FR"/>
        </w:rPr>
        <w:t>guidai</w:t>
      </w:r>
      <w:r w:rsidR="005A227B">
        <w:rPr>
          <w:lang w:val="fr-FR"/>
        </w:rPr>
        <w:t xml:space="preserve">t des soldats fantômes </w:t>
      </w:r>
      <w:r w:rsidRPr="00A153DB">
        <w:rPr>
          <w:lang w:val="fr-FR"/>
        </w:rPr>
        <w:t>du royaum</w:t>
      </w:r>
      <w:r w:rsidR="005A227B">
        <w:rPr>
          <w:lang w:val="fr-FR"/>
        </w:rPr>
        <w:t>e terrestre au royaume des cieux</w:t>
      </w:r>
      <w:r w:rsidRPr="00A153DB">
        <w:rPr>
          <w:lang w:val="fr-FR"/>
        </w:rPr>
        <w:t>. D'après les informations contenues dans le dossier, la candidature satisfai</w:t>
      </w:r>
      <w:r w:rsidR="005A227B">
        <w:rPr>
          <w:lang w:val="fr-FR"/>
        </w:rPr>
        <w:t>sai</w:t>
      </w:r>
      <w:r w:rsidRPr="00A153DB">
        <w:rPr>
          <w:lang w:val="fr-FR"/>
        </w:rPr>
        <w:t>t aux cinq critères d'inscription sur la Liste représentative. L'Organe d'évaluation a</w:t>
      </w:r>
      <w:r w:rsidR="005A227B">
        <w:rPr>
          <w:lang w:val="fr-FR"/>
        </w:rPr>
        <w:t xml:space="preserve">vait estimé </w:t>
      </w:r>
      <w:r w:rsidRPr="00A153DB">
        <w:rPr>
          <w:lang w:val="fr-FR"/>
        </w:rPr>
        <w:t xml:space="preserve">que les rituels </w:t>
      </w:r>
      <w:r w:rsidR="005A227B">
        <w:rPr>
          <w:lang w:val="fr-FR"/>
        </w:rPr>
        <w:t xml:space="preserve">then </w:t>
      </w:r>
      <w:r w:rsidRPr="00A153DB">
        <w:rPr>
          <w:lang w:val="fr-FR"/>
        </w:rPr>
        <w:t>exprim</w:t>
      </w:r>
      <w:r w:rsidR="005A227B">
        <w:rPr>
          <w:lang w:val="fr-FR"/>
        </w:rPr>
        <w:t>ai</w:t>
      </w:r>
      <w:r w:rsidRPr="00A153DB">
        <w:rPr>
          <w:lang w:val="fr-FR"/>
        </w:rPr>
        <w:t>ent l'identité cu</w:t>
      </w:r>
      <w:r w:rsidR="005A227B">
        <w:rPr>
          <w:lang w:val="fr-FR"/>
        </w:rPr>
        <w:t>lturelle des groupes ethniques Tày, Nùng et T</w:t>
      </w:r>
      <w:r w:rsidR="005A227B" w:rsidRPr="00A153DB">
        <w:rPr>
          <w:lang w:val="fr-FR"/>
        </w:rPr>
        <w:t>hái</w:t>
      </w:r>
      <w:r w:rsidRPr="00A153DB">
        <w:rPr>
          <w:lang w:val="fr-FR"/>
        </w:rPr>
        <w:t>, des coutumes aux instruments de musique, en passant par la danse et la musiqu</w:t>
      </w:r>
      <w:r w:rsidR="005A227B">
        <w:rPr>
          <w:lang w:val="fr-FR"/>
        </w:rPr>
        <w:t>e. La viabilité de l'élément était</w:t>
      </w:r>
      <w:r w:rsidRPr="00A153DB">
        <w:rPr>
          <w:lang w:val="fr-FR"/>
        </w:rPr>
        <w:t xml:space="preserve"> assurée par les individus, les familles ou les communautés</w:t>
      </w:r>
      <w:r w:rsidR="005A227B">
        <w:rPr>
          <w:lang w:val="fr-FR"/>
        </w:rPr>
        <w:t xml:space="preserve"> qui invitaient les maîtres then</w:t>
      </w:r>
      <w:r w:rsidRPr="00A153DB">
        <w:rPr>
          <w:lang w:val="fr-FR"/>
        </w:rPr>
        <w:t xml:space="preserve"> à pri</w:t>
      </w:r>
      <w:r w:rsidR="005A227B">
        <w:rPr>
          <w:lang w:val="fr-FR"/>
        </w:rPr>
        <w:t>er pour la santé, la paix et de</w:t>
      </w:r>
      <w:r w:rsidRPr="00A153DB">
        <w:rPr>
          <w:lang w:val="fr-FR"/>
        </w:rPr>
        <w:t xml:space="preserve"> bonnes récoltes. Les communautés et les artistes </w:t>
      </w:r>
      <w:r w:rsidR="005A227B">
        <w:rPr>
          <w:lang w:val="fr-FR"/>
        </w:rPr>
        <w:t xml:space="preserve">avaient </w:t>
      </w:r>
      <w:r w:rsidRPr="00A153DB">
        <w:rPr>
          <w:lang w:val="fr-FR"/>
        </w:rPr>
        <w:t xml:space="preserve">été activement impliqués dans la planification des mesures de sauvegarde proposées. Les artistes </w:t>
      </w:r>
      <w:r w:rsidR="005A227B" w:rsidRPr="005A227B">
        <w:rPr>
          <w:lang w:val="fr-FR"/>
        </w:rPr>
        <w:t>traditionnels</w:t>
      </w:r>
      <w:r w:rsidR="005A227B">
        <w:rPr>
          <w:lang w:val="fr-FR"/>
        </w:rPr>
        <w:t xml:space="preserve"> </w:t>
      </w:r>
      <w:r w:rsidRPr="00A153DB">
        <w:rPr>
          <w:lang w:val="fr-FR"/>
        </w:rPr>
        <w:t xml:space="preserve">et les communautés concernées </w:t>
      </w:r>
      <w:r w:rsidR="005A227B">
        <w:rPr>
          <w:lang w:val="fr-FR"/>
        </w:rPr>
        <w:t xml:space="preserve">avaient </w:t>
      </w:r>
      <w:r w:rsidRPr="00A153DB">
        <w:rPr>
          <w:lang w:val="fr-FR"/>
        </w:rPr>
        <w:t>participé activement à toutes les étapes de la préparation du dossier de candidature par le biais de réunions, de séminaires, de conférences et d'at</w:t>
      </w:r>
      <w:r w:rsidR="005A227B">
        <w:rPr>
          <w:lang w:val="fr-FR"/>
        </w:rPr>
        <w:t>eliers. L'Organe d'évaluation recommandait</w:t>
      </w:r>
      <w:r w:rsidRPr="00A153DB">
        <w:rPr>
          <w:lang w:val="fr-FR"/>
        </w:rPr>
        <w:t xml:space="preserve"> que le Comité inscr</w:t>
      </w:r>
      <w:r w:rsidR="00675BEA">
        <w:rPr>
          <w:lang w:val="fr-FR"/>
        </w:rPr>
        <w:t>ive les pratiques du</w:t>
      </w:r>
      <w:r w:rsidR="005A227B">
        <w:rPr>
          <w:lang w:val="fr-FR"/>
        </w:rPr>
        <w:t xml:space="preserve"> t</w:t>
      </w:r>
      <w:r w:rsidRPr="00A153DB">
        <w:rPr>
          <w:lang w:val="fr-FR"/>
        </w:rPr>
        <w:t xml:space="preserve">hen </w:t>
      </w:r>
      <w:r w:rsidR="00CB2511">
        <w:rPr>
          <w:lang w:val="fr-FR"/>
        </w:rPr>
        <w:t xml:space="preserve">par les </w:t>
      </w:r>
      <w:r w:rsidRPr="00A153DB">
        <w:rPr>
          <w:lang w:val="fr-FR"/>
        </w:rPr>
        <w:t>groupe</w:t>
      </w:r>
      <w:r w:rsidR="005A227B">
        <w:rPr>
          <w:lang w:val="fr-FR"/>
        </w:rPr>
        <w:t>s ethniques Tày, Nùng et Thái au Viet </w:t>
      </w:r>
      <w:r w:rsidRPr="00A153DB">
        <w:rPr>
          <w:lang w:val="fr-FR"/>
        </w:rPr>
        <w:t>Nam sur la Liste représentative.</w:t>
      </w:r>
    </w:p>
    <w:p w14:paraId="55D88B7F" w14:textId="7A134DEA" w:rsidR="005A227B" w:rsidRPr="005A227B" w:rsidRDefault="005A227B" w:rsidP="005A227B">
      <w:pPr>
        <w:pStyle w:val="Orateurengris"/>
        <w:spacing w:before="120"/>
        <w:ind w:left="709" w:hanging="709"/>
        <w:rPr>
          <w:b/>
          <w:lang w:val="fr-FR"/>
        </w:rPr>
      </w:pPr>
      <w:r w:rsidRPr="00B40451">
        <w:rPr>
          <w:lang w:val="fr-FR"/>
        </w:rPr>
        <w:t>La</w:t>
      </w:r>
      <w:r>
        <w:rPr>
          <w:b/>
          <w:lang w:val="fr-FR"/>
        </w:rPr>
        <w:t xml:space="preserve"> Présidente </w:t>
      </w:r>
      <w:r>
        <w:rPr>
          <w:lang w:val="fr-FR"/>
        </w:rPr>
        <w:t xml:space="preserve">a noté qu’aucun </w:t>
      </w:r>
      <w:r w:rsidRPr="00B40451">
        <w:rPr>
          <w:lang w:val="fr-FR"/>
        </w:rPr>
        <w:t>amendement</w:t>
      </w:r>
      <w:r>
        <w:rPr>
          <w:lang w:val="fr-FR"/>
        </w:rPr>
        <w:t xml:space="preserve"> ni demande de débat n’avait été soumis, et a proposé d’adopter le projet de décision dans son ensemble. </w:t>
      </w:r>
      <w:r w:rsidRPr="00B40451">
        <w:rPr>
          <w:lang w:val="fr-FR"/>
        </w:rPr>
        <w:t>En l'absence d'</w:t>
      </w:r>
      <w:r>
        <w:rPr>
          <w:lang w:val="fr-FR"/>
        </w:rPr>
        <w:t xml:space="preserve">objections, la </w:t>
      </w:r>
      <w:r w:rsidRPr="0011480E">
        <w:rPr>
          <w:b/>
          <w:lang w:val="fr-FR"/>
        </w:rPr>
        <w:t xml:space="preserve">Présidente a déclaré adoptée la décision </w:t>
      </w:r>
      <w:hyperlink r:id="rId132" w:history="1">
        <w:r>
          <w:rPr>
            <w:rStyle w:val="Hyperlink"/>
            <w:b/>
            <w:lang w:val="fr-FR"/>
          </w:rPr>
          <w:t>14.COM 10.b.42</w:t>
        </w:r>
      </w:hyperlink>
      <w:r>
        <w:rPr>
          <w:b/>
          <w:lang w:val="fr-FR"/>
        </w:rPr>
        <w:t xml:space="preserve"> d’inscrire les pratiques du</w:t>
      </w:r>
      <w:r w:rsidR="00CB2511">
        <w:rPr>
          <w:b/>
          <w:lang w:val="fr-FR"/>
        </w:rPr>
        <w:t xml:space="preserve"> then par les</w:t>
      </w:r>
      <w:r w:rsidRPr="005A227B">
        <w:rPr>
          <w:b/>
          <w:lang w:val="fr-FR"/>
        </w:rPr>
        <w:t xml:space="preserve"> groupes ethniques Tày, Nùng et Thái au Viet Nam</w:t>
      </w:r>
      <w:r w:rsidRPr="001A4C3C">
        <w:rPr>
          <w:b/>
          <w:lang w:val="fr-FR"/>
        </w:rPr>
        <w:t xml:space="preserve"> sur la Liste représentative</w:t>
      </w:r>
      <w:r w:rsidRPr="001A4C3C">
        <w:rPr>
          <w:lang w:val="fr-FR"/>
        </w:rPr>
        <w:t>.</w:t>
      </w:r>
    </w:p>
    <w:p w14:paraId="7D1BF5A1" w14:textId="47B38C1F" w:rsidR="00675BEA" w:rsidRPr="00675BEA" w:rsidRDefault="00675BEA" w:rsidP="005142AC">
      <w:pPr>
        <w:pStyle w:val="Orateurengris"/>
        <w:spacing w:before="120"/>
        <w:ind w:left="709" w:hanging="709"/>
        <w:rPr>
          <w:lang w:val="fr-FR"/>
        </w:rPr>
      </w:pPr>
      <w:r w:rsidRPr="00675BEA">
        <w:rPr>
          <w:lang w:val="fr-FR"/>
        </w:rPr>
        <w:t xml:space="preserve">La </w:t>
      </w:r>
      <w:r w:rsidRPr="00675BEA">
        <w:rPr>
          <w:b/>
          <w:lang w:val="fr-FR"/>
        </w:rPr>
        <w:t>délégation du Viet Nam</w:t>
      </w:r>
      <w:r>
        <w:rPr>
          <w:lang w:val="fr-FR"/>
        </w:rPr>
        <w:t xml:space="preserve"> </w:t>
      </w:r>
      <w:r w:rsidRPr="00675BEA">
        <w:rPr>
          <w:lang w:val="fr-FR"/>
        </w:rPr>
        <w:t>a fait remarquer qu'en</w:t>
      </w:r>
      <w:r>
        <w:rPr>
          <w:lang w:val="fr-FR"/>
        </w:rPr>
        <w:t xml:space="preserve"> ce moment précis, les populations</w:t>
      </w:r>
      <w:r w:rsidRPr="00675BEA">
        <w:rPr>
          <w:lang w:val="fr-FR"/>
        </w:rPr>
        <w:t xml:space="preserve"> de 11 pr</w:t>
      </w:r>
      <w:r>
        <w:rPr>
          <w:lang w:val="fr-FR"/>
        </w:rPr>
        <w:t>ovinces de la région nord du Vie</w:t>
      </w:r>
      <w:r w:rsidRPr="00675BEA">
        <w:rPr>
          <w:lang w:val="fr-FR"/>
        </w:rPr>
        <w:t xml:space="preserve">t Nam </w:t>
      </w:r>
      <w:r>
        <w:rPr>
          <w:lang w:val="fr-FR"/>
        </w:rPr>
        <w:t>étaient immensément heureuses</w:t>
      </w:r>
      <w:r w:rsidRPr="00675BEA">
        <w:rPr>
          <w:lang w:val="fr-FR"/>
        </w:rPr>
        <w:t xml:space="preserve"> que </w:t>
      </w:r>
      <w:r>
        <w:rPr>
          <w:lang w:val="fr-FR"/>
        </w:rPr>
        <w:t>le then d</w:t>
      </w:r>
      <w:r w:rsidRPr="00675BEA">
        <w:rPr>
          <w:lang w:val="fr-FR"/>
        </w:rPr>
        <w:t>es groupes ethni</w:t>
      </w:r>
      <w:r>
        <w:rPr>
          <w:lang w:val="fr-FR"/>
        </w:rPr>
        <w:t>ques Tày, Nùng et Thái du Vie</w:t>
      </w:r>
      <w:r w:rsidRPr="00675BEA">
        <w:rPr>
          <w:lang w:val="fr-FR"/>
        </w:rPr>
        <w:t xml:space="preserve">t Nam </w:t>
      </w:r>
      <w:r w:rsidR="00D34260">
        <w:rPr>
          <w:lang w:val="fr-FR"/>
        </w:rPr>
        <w:t>ai</w:t>
      </w:r>
      <w:r>
        <w:rPr>
          <w:lang w:val="fr-FR"/>
        </w:rPr>
        <w:t xml:space="preserve">t été </w:t>
      </w:r>
      <w:r w:rsidR="00D34260">
        <w:rPr>
          <w:lang w:val="fr-FR"/>
        </w:rPr>
        <w:t>inscrit</w:t>
      </w:r>
      <w:r w:rsidRPr="00675BEA">
        <w:rPr>
          <w:lang w:val="fr-FR"/>
        </w:rPr>
        <w:t xml:space="preserve"> sur la Liste représe</w:t>
      </w:r>
      <w:r>
        <w:rPr>
          <w:lang w:val="fr-FR"/>
        </w:rPr>
        <w:t>ntative. Cette inscription revêtait</w:t>
      </w:r>
      <w:r w:rsidRPr="00675BEA">
        <w:rPr>
          <w:lang w:val="fr-FR"/>
        </w:rPr>
        <w:t xml:space="preserve"> une importanc</w:t>
      </w:r>
      <w:r>
        <w:rPr>
          <w:lang w:val="fr-FR"/>
        </w:rPr>
        <w:t>e considérable car elle témoignait</w:t>
      </w:r>
      <w:r w:rsidRPr="00675BEA">
        <w:rPr>
          <w:lang w:val="fr-FR"/>
        </w:rPr>
        <w:t xml:space="preserve"> de la richesse </w:t>
      </w:r>
      <w:r>
        <w:rPr>
          <w:lang w:val="fr-FR"/>
        </w:rPr>
        <w:t>des identités culturelles du Vie</w:t>
      </w:r>
      <w:r w:rsidRPr="00675BEA">
        <w:rPr>
          <w:lang w:val="fr-FR"/>
        </w:rPr>
        <w:t>t Nam et de s</w:t>
      </w:r>
      <w:r>
        <w:rPr>
          <w:lang w:val="fr-FR"/>
        </w:rPr>
        <w:t xml:space="preserve">on sens de l'unité. Elle favorisait </w:t>
      </w:r>
      <w:r w:rsidRPr="00675BEA">
        <w:rPr>
          <w:lang w:val="fr-FR"/>
        </w:rPr>
        <w:t xml:space="preserve">la diversité culturelle et </w:t>
      </w:r>
      <w:r>
        <w:rPr>
          <w:lang w:val="fr-FR"/>
        </w:rPr>
        <w:t xml:space="preserve">encourageait </w:t>
      </w:r>
      <w:r w:rsidRPr="00675BEA">
        <w:rPr>
          <w:lang w:val="fr-FR"/>
        </w:rPr>
        <w:t xml:space="preserve">le dialogue </w:t>
      </w:r>
      <w:r>
        <w:rPr>
          <w:lang w:val="fr-FR"/>
        </w:rPr>
        <w:t xml:space="preserve">sur les valeurs spirituelles </w:t>
      </w:r>
      <w:r w:rsidRPr="00675BEA">
        <w:rPr>
          <w:lang w:val="fr-FR"/>
        </w:rPr>
        <w:t>entre les individus, les communautés et les différ</w:t>
      </w:r>
      <w:r>
        <w:rPr>
          <w:lang w:val="fr-FR"/>
        </w:rPr>
        <w:t>ents groupes ethniques, ainsi que</w:t>
      </w:r>
      <w:r w:rsidRPr="00675BEA">
        <w:rPr>
          <w:lang w:val="fr-FR"/>
        </w:rPr>
        <w:t xml:space="preserve"> les relations harmonieuses ent</w:t>
      </w:r>
      <w:r>
        <w:rPr>
          <w:lang w:val="fr-FR"/>
        </w:rPr>
        <w:t>re les êtres humains et la nature. La pratique exprimait</w:t>
      </w:r>
      <w:r w:rsidRPr="00675BEA">
        <w:rPr>
          <w:lang w:val="fr-FR"/>
        </w:rPr>
        <w:t xml:space="preserve"> la consol</w:t>
      </w:r>
      <w:r>
        <w:rPr>
          <w:lang w:val="fr-FR"/>
        </w:rPr>
        <w:t>idation de la solidarité entre groupes ethniques et respectait</w:t>
      </w:r>
      <w:r w:rsidRPr="00675BEA">
        <w:rPr>
          <w:lang w:val="fr-FR"/>
        </w:rPr>
        <w:t xml:space="preserve"> les visions du monde </w:t>
      </w:r>
      <w:r>
        <w:rPr>
          <w:lang w:val="fr-FR"/>
        </w:rPr>
        <w:t xml:space="preserve">propres à chaque ethnie </w:t>
      </w:r>
      <w:r w:rsidRPr="00675BEA">
        <w:rPr>
          <w:lang w:val="fr-FR"/>
        </w:rPr>
        <w:t>conformément aux objectifs de l'UNE</w:t>
      </w:r>
      <w:r>
        <w:rPr>
          <w:lang w:val="fr-FR"/>
        </w:rPr>
        <w:t>SCO. Au nom du ministère de la Culture, des Sports et du Tourisme du Vie</w:t>
      </w:r>
      <w:r w:rsidRPr="00675BEA">
        <w:rPr>
          <w:lang w:val="fr-FR"/>
        </w:rPr>
        <w:t>t Nam et des communautés qui pratiqu</w:t>
      </w:r>
      <w:r>
        <w:rPr>
          <w:lang w:val="fr-FR"/>
        </w:rPr>
        <w:t>aient les rituels then</w:t>
      </w:r>
      <w:r w:rsidRPr="00675BEA">
        <w:rPr>
          <w:lang w:val="fr-FR"/>
        </w:rPr>
        <w:t xml:space="preserve"> des groupes ethniques Tày, Nùng et Thái, le Viêt Nam s'est engagé à mettre </w:t>
      </w:r>
      <w:r>
        <w:rPr>
          <w:lang w:val="fr-FR"/>
        </w:rPr>
        <w:t>en œuvre le plan d'action pour la</w:t>
      </w:r>
      <w:r w:rsidRPr="00675BEA">
        <w:rPr>
          <w:lang w:val="fr-FR"/>
        </w:rPr>
        <w:t xml:space="preserve"> sauvegarde de la pratique. Enfin, la délégation a </w:t>
      </w:r>
      <w:r w:rsidR="00A33FD2">
        <w:rPr>
          <w:lang w:val="fr-FR"/>
        </w:rPr>
        <w:t xml:space="preserve">adressé </w:t>
      </w:r>
      <w:r w:rsidRPr="00675BEA">
        <w:rPr>
          <w:lang w:val="fr-FR"/>
        </w:rPr>
        <w:t>ses sincères remerciements à l'Organe d'évaluation, au Comité et au Secrétariat pour leur travail et leur soutien à l'inscription de cet élément.</w:t>
      </w:r>
    </w:p>
    <w:p w14:paraId="30A65B25" w14:textId="1CCFE757" w:rsidR="005142AC" w:rsidRPr="00A153DB" w:rsidRDefault="00675BEA" w:rsidP="00675BEA">
      <w:pPr>
        <w:pStyle w:val="Orateurengris"/>
        <w:numPr>
          <w:ilvl w:val="0"/>
          <w:numId w:val="0"/>
        </w:numPr>
        <w:spacing w:before="240" w:after="240"/>
        <w:ind w:left="562" w:hanging="562"/>
        <w:jc w:val="center"/>
        <w:rPr>
          <w:i/>
          <w:lang w:val="fr-FR"/>
        </w:rPr>
      </w:pPr>
      <w:r>
        <w:rPr>
          <w:i/>
          <w:lang w:val="fr-FR"/>
        </w:rPr>
        <w:t>[Une courte vidéo sur l’élément a été projetée</w:t>
      </w:r>
      <w:r w:rsidR="005142AC" w:rsidRPr="00A153DB">
        <w:rPr>
          <w:i/>
          <w:lang w:val="fr-FR"/>
        </w:rPr>
        <w:t>]</w:t>
      </w:r>
    </w:p>
    <w:p w14:paraId="0873F235" w14:textId="7C7D74B6" w:rsidR="00AA7287" w:rsidRPr="00AA7287" w:rsidRDefault="00AA7287" w:rsidP="005142AC">
      <w:pPr>
        <w:pStyle w:val="Orateurengris"/>
        <w:spacing w:before="120"/>
        <w:ind w:left="709" w:hanging="709"/>
        <w:rPr>
          <w:b/>
          <w:lang w:val="fr-FR"/>
        </w:rPr>
      </w:pPr>
      <w:r>
        <w:rPr>
          <w:lang w:val="fr-FR"/>
        </w:rPr>
        <w:t xml:space="preserve">La </w:t>
      </w:r>
      <w:r w:rsidRPr="00AA7287">
        <w:rPr>
          <w:b/>
          <w:lang w:val="fr-FR"/>
        </w:rPr>
        <w:t>Présidente</w:t>
      </w:r>
      <w:r>
        <w:rPr>
          <w:lang w:val="fr-FR"/>
        </w:rPr>
        <w:t xml:space="preserve"> est passée au dernier dossier de candidature à examiner.</w:t>
      </w:r>
    </w:p>
    <w:p w14:paraId="1F7DDA02" w14:textId="5FC4A138" w:rsidR="00AA7287" w:rsidRPr="00DD09BF" w:rsidRDefault="00AA7287" w:rsidP="00DD09BF">
      <w:pPr>
        <w:pStyle w:val="Orateurengris"/>
        <w:spacing w:before="120"/>
        <w:ind w:left="709" w:hanging="709"/>
        <w:rPr>
          <w:lang w:val="fr-FR"/>
        </w:rPr>
      </w:pPr>
      <w:r w:rsidRPr="00AA7287">
        <w:rPr>
          <w:lang w:val="fr-FR"/>
        </w:rPr>
        <w:t xml:space="preserve">La </w:t>
      </w:r>
      <w:r w:rsidRPr="00AA7287">
        <w:rPr>
          <w:b/>
          <w:lang w:val="fr-FR"/>
        </w:rPr>
        <w:t>Présidente de l'Organe d'évaluation</w:t>
      </w:r>
      <w:r w:rsidRPr="00AA7287">
        <w:rPr>
          <w:lang w:val="fr-FR"/>
        </w:rPr>
        <w:t xml:space="preserve"> a présenté la candidature</w:t>
      </w:r>
      <w:r w:rsidR="00AE463B">
        <w:rPr>
          <w:lang w:val="fr-FR"/>
        </w:rPr>
        <w:t xml:space="preserve"> suivante</w:t>
      </w:r>
      <w:r>
        <w:rPr>
          <w:lang w:val="fr-FR"/>
        </w:rPr>
        <w:t xml:space="preserve">, </w:t>
      </w:r>
      <w:r w:rsidRPr="00AA7287">
        <w:rPr>
          <w:b/>
          <w:lang w:val="fr-FR"/>
        </w:rPr>
        <w:t>le falak</w:t>
      </w:r>
      <w:r w:rsidRPr="00AA7287">
        <w:rPr>
          <w:lang w:val="fr-FR"/>
        </w:rPr>
        <w:t xml:space="preserve"> [pro</w:t>
      </w:r>
      <w:r>
        <w:rPr>
          <w:lang w:val="fr-FR"/>
        </w:rPr>
        <w:t xml:space="preserve">jet de décision 14.COM 10.b.36], </w:t>
      </w:r>
      <w:r w:rsidRPr="00AA7287">
        <w:rPr>
          <w:lang w:val="fr-FR"/>
        </w:rPr>
        <w:t xml:space="preserve">soumise par le </w:t>
      </w:r>
      <w:r w:rsidRPr="00AA7287">
        <w:rPr>
          <w:b/>
          <w:lang w:val="fr-FR"/>
        </w:rPr>
        <w:t>Tadjikistan</w:t>
      </w:r>
      <w:r>
        <w:rPr>
          <w:lang w:val="fr-FR"/>
        </w:rPr>
        <w:t>. Le falak était</w:t>
      </w:r>
      <w:r w:rsidRPr="00AA7287">
        <w:rPr>
          <w:lang w:val="fr-FR"/>
        </w:rPr>
        <w:t xml:space="preserve"> un genre musical </w:t>
      </w:r>
      <w:r>
        <w:rPr>
          <w:lang w:val="fr-FR"/>
        </w:rPr>
        <w:t xml:space="preserve">lié </w:t>
      </w:r>
      <w:r w:rsidRPr="00AA7287">
        <w:rPr>
          <w:lang w:val="fr-FR"/>
        </w:rPr>
        <w:t>à la culture musicale des montagnes</w:t>
      </w:r>
      <w:r>
        <w:rPr>
          <w:lang w:val="fr-FR"/>
        </w:rPr>
        <w:t xml:space="preserve"> tadjik</w:t>
      </w:r>
      <w:r w:rsidR="00AE463B">
        <w:rPr>
          <w:lang w:val="fr-FR"/>
        </w:rPr>
        <w:t>e</w:t>
      </w:r>
      <w:r>
        <w:rPr>
          <w:lang w:val="fr-FR"/>
        </w:rPr>
        <w:t>s, qui comprenait</w:t>
      </w:r>
      <w:r w:rsidRPr="00AA7287">
        <w:rPr>
          <w:lang w:val="fr-FR"/>
        </w:rPr>
        <w:t xml:space="preserve"> des </w:t>
      </w:r>
      <w:r>
        <w:rPr>
          <w:lang w:val="fr-FR"/>
        </w:rPr>
        <w:t xml:space="preserve">variantes </w:t>
      </w:r>
      <w:r w:rsidRPr="00AA7287">
        <w:rPr>
          <w:lang w:val="fr-FR"/>
        </w:rPr>
        <w:t xml:space="preserve">vocales et instrumentales </w:t>
      </w:r>
      <w:r>
        <w:rPr>
          <w:lang w:val="fr-FR"/>
        </w:rPr>
        <w:t xml:space="preserve">avec des structures simples </w:t>
      </w:r>
      <w:r w:rsidR="007A2BF6">
        <w:rPr>
          <w:lang w:val="fr-FR"/>
        </w:rPr>
        <w:t>et cycliques. Le falak était considéré comme faisant</w:t>
      </w:r>
      <w:r w:rsidRPr="00AA7287">
        <w:rPr>
          <w:lang w:val="fr-FR"/>
        </w:rPr>
        <w:t xml:space="preserve"> partie intégrante de la </w:t>
      </w:r>
      <w:r w:rsidR="00DD09BF">
        <w:rPr>
          <w:lang w:val="fr-FR"/>
        </w:rPr>
        <w:t>vie culturelle traditionnelle à Kulob et a</w:t>
      </w:r>
      <w:r w:rsidRPr="00AA7287">
        <w:rPr>
          <w:lang w:val="fr-FR"/>
        </w:rPr>
        <w:t xml:space="preserve">u Badakhshan </w:t>
      </w:r>
      <w:r w:rsidR="00DD09BF">
        <w:rPr>
          <w:lang w:val="fr-FR"/>
        </w:rPr>
        <w:t>et était</w:t>
      </w:r>
      <w:r w:rsidRPr="00AA7287">
        <w:rPr>
          <w:lang w:val="fr-FR"/>
        </w:rPr>
        <w:t xml:space="preserve"> étroitement lié à la spiritualité des communautés concernées. D'après les informations contenues dans le dossier, la candidature satisfai</w:t>
      </w:r>
      <w:r w:rsidR="00DD09BF">
        <w:rPr>
          <w:lang w:val="fr-FR"/>
        </w:rPr>
        <w:t>sait aux critères</w:t>
      </w:r>
      <w:r w:rsidR="00DD09BF" w:rsidRPr="00DD09BF">
        <w:rPr>
          <w:lang w:val="fr-FR"/>
        </w:rPr>
        <w:t xml:space="preserve"> R.1 et R.4.</w:t>
      </w:r>
      <w:r w:rsidRPr="00DD09BF">
        <w:rPr>
          <w:lang w:val="fr-FR"/>
        </w:rPr>
        <w:t xml:space="preserve"> </w:t>
      </w:r>
      <w:r w:rsidR="00DD09BF">
        <w:rPr>
          <w:lang w:val="fr-FR"/>
        </w:rPr>
        <w:t>d’</w:t>
      </w:r>
      <w:r w:rsidR="00DD09BF" w:rsidRPr="00DD09BF">
        <w:rPr>
          <w:lang w:val="fr-FR"/>
        </w:rPr>
        <w:t>inscription</w:t>
      </w:r>
      <w:r w:rsidR="00DD09BF">
        <w:rPr>
          <w:lang w:val="fr-FR"/>
        </w:rPr>
        <w:t xml:space="preserve"> </w:t>
      </w:r>
      <w:r w:rsidRPr="00DD09BF">
        <w:rPr>
          <w:lang w:val="fr-FR"/>
        </w:rPr>
        <w:t>sur la Liste représen</w:t>
      </w:r>
      <w:r w:rsidR="00DD09BF">
        <w:rPr>
          <w:lang w:val="fr-FR"/>
        </w:rPr>
        <w:t xml:space="preserve">tative. L'Organe d'évaluation avait estimé </w:t>
      </w:r>
      <w:r w:rsidRPr="00DD09BF">
        <w:rPr>
          <w:lang w:val="fr-FR"/>
        </w:rPr>
        <w:t>que</w:t>
      </w:r>
      <w:r w:rsidR="00DD09BF">
        <w:rPr>
          <w:lang w:val="fr-FR"/>
        </w:rPr>
        <w:t xml:space="preserve"> le f</w:t>
      </w:r>
      <w:r w:rsidR="0082541A">
        <w:rPr>
          <w:lang w:val="fr-FR"/>
        </w:rPr>
        <w:t>alak était</w:t>
      </w:r>
      <w:r w:rsidRPr="00DD09BF">
        <w:rPr>
          <w:lang w:val="fr-FR"/>
        </w:rPr>
        <w:t xml:space="preserve"> lié à la vie religieuse et personnelle des</w:t>
      </w:r>
      <w:r w:rsidR="0082541A">
        <w:rPr>
          <w:lang w:val="fr-FR"/>
        </w:rPr>
        <w:t xml:space="preserve"> individus, ce qui conférait à cet élément un rôle social</w:t>
      </w:r>
      <w:r w:rsidRPr="00DD09BF">
        <w:rPr>
          <w:lang w:val="fr-FR"/>
        </w:rPr>
        <w:t xml:space="preserve"> et une importance culturelle. Une cinquantaine de communautés du Badakhshan, de Kulob, de Douchanbé et d'autres villes et lieux </w:t>
      </w:r>
      <w:r w:rsidR="0082541A">
        <w:rPr>
          <w:lang w:val="fr-FR"/>
        </w:rPr>
        <w:t xml:space="preserve">avaient </w:t>
      </w:r>
      <w:r w:rsidRPr="00DD09BF">
        <w:rPr>
          <w:lang w:val="fr-FR"/>
        </w:rPr>
        <w:t>été impliquées dans la préparation de cette candidature. Cependant, l'Organe d'évaluation a</w:t>
      </w:r>
      <w:r w:rsidR="0082541A">
        <w:rPr>
          <w:lang w:val="fr-FR"/>
        </w:rPr>
        <w:t>vait</w:t>
      </w:r>
      <w:r w:rsidRPr="00DD09BF">
        <w:rPr>
          <w:lang w:val="fr-FR"/>
        </w:rPr>
        <w:t xml:space="preserve"> estimé que les informations n'étaient pas suffisantes pour évaluer les critères R.2, R.3 et R.5. Le</w:t>
      </w:r>
      <w:r w:rsidR="0082541A">
        <w:rPr>
          <w:lang w:val="fr-FR"/>
        </w:rPr>
        <w:t xml:space="preserve"> dossier n'expliquait</w:t>
      </w:r>
      <w:r w:rsidRPr="00DD09BF">
        <w:rPr>
          <w:lang w:val="fr-FR"/>
        </w:rPr>
        <w:t xml:space="preserve"> pas </w:t>
      </w:r>
      <w:r w:rsidR="00AE463B">
        <w:rPr>
          <w:lang w:val="fr-FR"/>
        </w:rPr>
        <w:t>de quelle façon l'inscription du f</w:t>
      </w:r>
      <w:r w:rsidRPr="00DD09BF">
        <w:rPr>
          <w:lang w:val="fr-FR"/>
        </w:rPr>
        <w:t xml:space="preserve">alak </w:t>
      </w:r>
      <w:r w:rsidR="0082541A">
        <w:rPr>
          <w:lang w:val="fr-FR"/>
        </w:rPr>
        <w:t xml:space="preserve">contribuerait à améliorer </w:t>
      </w:r>
      <w:r w:rsidRPr="00DD09BF">
        <w:rPr>
          <w:lang w:val="fr-FR"/>
        </w:rPr>
        <w:t xml:space="preserve">la visibilité du patrimoine culturel immatériel en général, ni </w:t>
      </w:r>
      <w:r w:rsidR="00AE463B">
        <w:rPr>
          <w:lang w:val="fr-FR"/>
        </w:rPr>
        <w:t xml:space="preserve">comment </w:t>
      </w:r>
      <w:r w:rsidRPr="00DD09BF">
        <w:rPr>
          <w:lang w:val="fr-FR"/>
        </w:rPr>
        <w:t xml:space="preserve">elle </w:t>
      </w:r>
      <w:r w:rsidR="0082541A">
        <w:rPr>
          <w:lang w:val="fr-FR"/>
        </w:rPr>
        <w:t>encouragerait le dialogue</w:t>
      </w:r>
      <w:r w:rsidR="00AE463B">
        <w:rPr>
          <w:lang w:val="fr-FR"/>
        </w:rPr>
        <w:t>. Le dossier</w:t>
      </w:r>
      <w:r w:rsidR="0082541A">
        <w:rPr>
          <w:lang w:val="fr-FR"/>
        </w:rPr>
        <w:t xml:space="preserve"> ne </w:t>
      </w:r>
      <w:r w:rsidR="002E6774">
        <w:rPr>
          <w:lang w:val="fr-FR"/>
        </w:rPr>
        <w:t>dé</w:t>
      </w:r>
      <w:r w:rsidR="0082541A">
        <w:rPr>
          <w:lang w:val="fr-FR"/>
        </w:rPr>
        <w:t xml:space="preserve">montrait </w:t>
      </w:r>
      <w:r w:rsidRPr="00DD09BF">
        <w:rPr>
          <w:lang w:val="fr-FR"/>
        </w:rPr>
        <w:t xml:space="preserve">pas non plus </w:t>
      </w:r>
      <w:r w:rsidR="00AE463B">
        <w:rPr>
          <w:lang w:val="fr-FR"/>
        </w:rPr>
        <w:t xml:space="preserve">de quelle façon </w:t>
      </w:r>
      <w:r w:rsidRPr="00DD09BF">
        <w:rPr>
          <w:lang w:val="fr-FR"/>
        </w:rPr>
        <w:t>l'inscription favoriserait le respect de la diversité culturelle. Bien que de nombreuses mesures de sauvegarde aient été prises</w:t>
      </w:r>
      <w:r w:rsidR="0082541A">
        <w:rPr>
          <w:lang w:val="fr-FR"/>
        </w:rPr>
        <w:t xml:space="preserve"> pour assurer la viabilité du f</w:t>
      </w:r>
      <w:r w:rsidRPr="00DD09BF">
        <w:rPr>
          <w:lang w:val="fr-FR"/>
        </w:rPr>
        <w:t>alak, les mesures</w:t>
      </w:r>
      <w:r w:rsidR="0082541A">
        <w:rPr>
          <w:lang w:val="fr-FR"/>
        </w:rPr>
        <w:t xml:space="preserve"> de sauvegarde proposées n’étaient</w:t>
      </w:r>
      <w:r w:rsidRPr="00DD09BF">
        <w:rPr>
          <w:lang w:val="fr-FR"/>
        </w:rPr>
        <w:t xml:space="preserve"> pas assez concrètes. </w:t>
      </w:r>
      <w:r w:rsidR="002E6774">
        <w:rPr>
          <w:lang w:val="fr-FR"/>
        </w:rPr>
        <w:t>En outre, l</w:t>
      </w:r>
      <w:r w:rsidRPr="00DD09BF">
        <w:rPr>
          <w:lang w:val="fr-FR"/>
        </w:rPr>
        <w:t xml:space="preserve">e </w:t>
      </w:r>
      <w:r w:rsidR="0082541A">
        <w:rPr>
          <w:lang w:val="fr-FR"/>
        </w:rPr>
        <w:t>dossier de candidature n’expliquait</w:t>
      </w:r>
      <w:r w:rsidRPr="00DD09BF">
        <w:rPr>
          <w:lang w:val="fr-FR"/>
        </w:rPr>
        <w:t xml:space="preserve"> pas clairement </w:t>
      </w:r>
      <w:r w:rsidR="002E6774">
        <w:rPr>
          <w:lang w:val="fr-FR"/>
        </w:rPr>
        <w:t xml:space="preserve">les modalités de </w:t>
      </w:r>
      <w:r w:rsidR="002E6774" w:rsidRPr="002E6774">
        <w:rPr>
          <w:lang w:val="fr-FR"/>
        </w:rPr>
        <w:t>réalisation</w:t>
      </w:r>
      <w:r w:rsidR="002E6774">
        <w:rPr>
          <w:lang w:val="fr-FR"/>
        </w:rPr>
        <w:t xml:space="preserve"> de </w:t>
      </w:r>
      <w:r w:rsidRPr="00DD09BF">
        <w:rPr>
          <w:lang w:val="fr-FR"/>
        </w:rPr>
        <w:t>l'inventaire avec la participation des communautés, groupes et ONG concernés. Par cons</w:t>
      </w:r>
      <w:r w:rsidR="0082541A">
        <w:rPr>
          <w:lang w:val="fr-FR"/>
        </w:rPr>
        <w:t>équent, l'Organe d'</w:t>
      </w:r>
      <w:r w:rsidR="002E6774">
        <w:rPr>
          <w:lang w:val="fr-FR"/>
        </w:rPr>
        <w:t xml:space="preserve">évaluation recommandait que le </w:t>
      </w:r>
      <w:r w:rsidR="0082541A">
        <w:rPr>
          <w:lang w:val="fr-FR"/>
        </w:rPr>
        <w:t xml:space="preserve">Comité </w:t>
      </w:r>
      <w:r w:rsidR="0082541A" w:rsidRPr="0082541A">
        <w:rPr>
          <w:i/>
          <w:lang w:val="fr-FR"/>
        </w:rPr>
        <w:t>renvoie</w:t>
      </w:r>
      <w:r w:rsidR="0082541A">
        <w:rPr>
          <w:lang w:val="fr-FR"/>
        </w:rPr>
        <w:t xml:space="preserve"> le f</w:t>
      </w:r>
      <w:r w:rsidRPr="00DD09BF">
        <w:rPr>
          <w:lang w:val="fr-FR"/>
        </w:rPr>
        <w:t>alak à l'État soumissionnaire.</w:t>
      </w:r>
    </w:p>
    <w:p w14:paraId="141AA5C3" w14:textId="43BDC8B3" w:rsidR="0082541A" w:rsidRPr="0082541A" w:rsidRDefault="0082541A" w:rsidP="005142AC">
      <w:pPr>
        <w:pStyle w:val="Orateurengris"/>
        <w:spacing w:before="120"/>
        <w:ind w:left="709" w:hanging="709"/>
        <w:rPr>
          <w:b/>
          <w:lang w:val="fr-FR"/>
        </w:rPr>
      </w:pPr>
      <w:r w:rsidRPr="0082541A">
        <w:rPr>
          <w:lang w:val="fr-FR"/>
        </w:rPr>
        <w:t>La</w:t>
      </w:r>
      <w:r>
        <w:rPr>
          <w:b/>
          <w:lang w:val="fr-FR"/>
        </w:rPr>
        <w:t xml:space="preserve"> Présidente </w:t>
      </w:r>
      <w:r>
        <w:rPr>
          <w:lang w:val="fr-FR"/>
        </w:rPr>
        <w:t xml:space="preserve">a noté qu’un </w:t>
      </w:r>
      <w:r w:rsidRPr="0082541A">
        <w:rPr>
          <w:lang w:val="fr-FR"/>
        </w:rPr>
        <w:t>amendement</w:t>
      </w:r>
      <w:r>
        <w:rPr>
          <w:lang w:val="fr-FR"/>
        </w:rPr>
        <w:t xml:space="preserve"> avait été reçu du </w:t>
      </w:r>
      <w:r w:rsidRPr="00CB2511">
        <w:rPr>
          <w:b/>
          <w:lang w:val="fr-FR"/>
        </w:rPr>
        <w:t>Kazakhstan</w:t>
      </w:r>
      <w:r>
        <w:rPr>
          <w:lang w:val="fr-FR"/>
        </w:rPr>
        <w:t xml:space="preserve">, avec le soutien de nombreux membres du Comité. Elle a invité le </w:t>
      </w:r>
      <w:r w:rsidRPr="0082541A">
        <w:rPr>
          <w:lang w:val="fr-FR"/>
        </w:rPr>
        <w:t>Kazakhstan</w:t>
      </w:r>
      <w:r>
        <w:rPr>
          <w:lang w:val="fr-FR"/>
        </w:rPr>
        <w:t xml:space="preserve"> à présenter l’</w:t>
      </w:r>
      <w:r w:rsidRPr="0082541A">
        <w:rPr>
          <w:lang w:val="fr-FR"/>
        </w:rPr>
        <w:t>amendement</w:t>
      </w:r>
      <w:r>
        <w:rPr>
          <w:lang w:val="fr-FR"/>
        </w:rPr>
        <w:t>.</w:t>
      </w:r>
    </w:p>
    <w:p w14:paraId="60A57B0F" w14:textId="4FE989B1" w:rsidR="0082541A" w:rsidRPr="0082541A" w:rsidRDefault="0082541A" w:rsidP="005142AC">
      <w:pPr>
        <w:pStyle w:val="Orateurengris"/>
        <w:spacing w:before="120"/>
        <w:ind w:left="709" w:hanging="709"/>
        <w:rPr>
          <w:lang w:val="fr-FR"/>
        </w:rPr>
      </w:pPr>
      <w:r w:rsidRPr="0082541A">
        <w:rPr>
          <w:lang w:val="fr-FR"/>
        </w:rPr>
        <w:t xml:space="preserve">Après avoir étudié le dossier, la </w:t>
      </w:r>
      <w:r w:rsidRPr="0082541A">
        <w:rPr>
          <w:b/>
          <w:lang w:val="fr-FR"/>
        </w:rPr>
        <w:t>délégation du Kazakhstan</w:t>
      </w:r>
      <w:r w:rsidRPr="0082541A">
        <w:rPr>
          <w:lang w:val="fr-FR"/>
        </w:rPr>
        <w:t xml:space="preserve"> </w:t>
      </w:r>
      <w:r>
        <w:rPr>
          <w:lang w:val="fr-FR"/>
        </w:rPr>
        <w:t xml:space="preserve">était résolument </w:t>
      </w:r>
      <w:r w:rsidRPr="0082541A">
        <w:rPr>
          <w:lang w:val="fr-FR"/>
        </w:rPr>
        <w:t>convai</w:t>
      </w:r>
      <w:r>
        <w:rPr>
          <w:lang w:val="fr-FR"/>
        </w:rPr>
        <w:t>ncue que la belle tradition du falak méritait</w:t>
      </w:r>
      <w:r w:rsidRPr="0082541A">
        <w:rPr>
          <w:lang w:val="fr-FR"/>
        </w:rPr>
        <w:t xml:space="preserve"> pleinement d'être inscrite sur la Liste représentative. Elle a également estimé que ce dossier n'était pas mauvais et elle a profondément regretté que l'Organe d'évaluation</w:t>
      </w:r>
      <w:r w:rsidR="002E6774">
        <w:rPr>
          <w:lang w:val="fr-FR"/>
        </w:rPr>
        <w:t xml:space="preserve"> ait choisi de ne pas engager de</w:t>
      </w:r>
      <w:r w:rsidRPr="0082541A">
        <w:rPr>
          <w:lang w:val="fr-FR"/>
        </w:rPr>
        <w:t xml:space="preserve"> processus de dialogue avec l'État soumissionnaire, </w:t>
      </w:r>
      <w:r w:rsidR="002E6774">
        <w:rPr>
          <w:lang w:val="fr-FR"/>
        </w:rPr>
        <w:t xml:space="preserve">restreignant </w:t>
      </w:r>
      <w:r w:rsidRPr="0082541A">
        <w:rPr>
          <w:lang w:val="fr-FR"/>
        </w:rPr>
        <w:t xml:space="preserve">ainsi les chances de la communauté de mieux expliquer son cas et de répondre aux </w:t>
      </w:r>
      <w:r w:rsidR="002E6774">
        <w:rPr>
          <w:lang w:val="fr-FR"/>
        </w:rPr>
        <w:t xml:space="preserve">inquiétudes soulevées </w:t>
      </w:r>
      <w:r w:rsidRPr="0082541A">
        <w:rPr>
          <w:lang w:val="fr-FR"/>
        </w:rPr>
        <w:t xml:space="preserve">par les experts. Après avoir étudié le dossier, la délégation a estimé qu'au moins deux des critères, indiqués comme non </w:t>
      </w:r>
      <w:r>
        <w:rPr>
          <w:lang w:val="fr-FR"/>
        </w:rPr>
        <w:t xml:space="preserve">satisfaits </w:t>
      </w:r>
      <w:r w:rsidRPr="0082541A">
        <w:rPr>
          <w:lang w:val="fr-FR"/>
        </w:rPr>
        <w:t>pa</w:t>
      </w:r>
      <w:r>
        <w:rPr>
          <w:lang w:val="fr-FR"/>
        </w:rPr>
        <w:t>r l'Organe d'évaluation, pouvaient</w:t>
      </w:r>
      <w:r w:rsidRPr="0082541A">
        <w:rPr>
          <w:lang w:val="fr-FR"/>
        </w:rPr>
        <w:t xml:space="preserve"> être considérés comme satisfaits. Le troisième critère </w:t>
      </w:r>
      <w:r>
        <w:rPr>
          <w:lang w:val="fr-FR"/>
        </w:rPr>
        <w:t xml:space="preserve">était </w:t>
      </w:r>
      <w:r w:rsidR="00CB2511">
        <w:rPr>
          <w:lang w:val="fr-FR"/>
        </w:rPr>
        <w:t xml:space="preserve">également discutable. </w:t>
      </w:r>
      <w:r w:rsidRPr="0082541A">
        <w:rPr>
          <w:lang w:val="fr-FR"/>
        </w:rPr>
        <w:t>La délégation a souhaité demander à la dél</w:t>
      </w:r>
      <w:r>
        <w:rPr>
          <w:lang w:val="fr-FR"/>
        </w:rPr>
        <w:t>égation tadjike ce qu'elle pensait</w:t>
      </w:r>
      <w:r w:rsidRPr="0082541A">
        <w:rPr>
          <w:lang w:val="fr-FR"/>
        </w:rPr>
        <w:t xml:space="preserve"> de la conclusion de l'Organe d'évaluation sur l'irrecevabilité du dossier au titre du critère R.2. L'Organe d'évaluation a</w:t>
      </w:r>
      <w:r>
        <w:rPr>
          <w:lang w:val="fr-FR"/>
        </w:rPr>
        <w:t>vait</w:t>
      </w:r>
      <w:r w:rsidRPr="0082541A">
        <w:rPr>
          <w:lang w:val="fr-FR"/>
        </w:rPr>
        <w:t xml:space="preserve"> estimé que le dossier n'expliquait pas </w:t>
      </w:r>
      <w:r w:rsidR="000C03AF">
        <w:rPr>
          <w:lang w:val="fr-FR"/>
        </w:rPr>
        <w:t xml:space="preserve">comment </w:t>
      </w:r>
      <w:r w:rsidR="002E6774">
        <w:rPr>
          <w:lang w:val="fr-FR"/>
        </w:rPr>
        <w:t>l'inscription du f</w:t>
      </w:r>
      <w:r w:rsidRPr="0082541A">
        <w:rPr>
          <w:lang w:val="fr-FR"/>
        </w:rPr>
        <w:t xml:space="preserve">alak </w:t>
      </w:r>
      <w:r w:rsidR="000C03AF">
        <w:rPr>
          <w:lang w:val="fr-FR"/>
        </w:rPr>
        <w:t xml:space="preserve">contribuerait à améliorer </w:t>
      </w:r>
      <w:r w:rsidRPr="0082541A">
        <w:rPr>
          <w:lang w:val="fr-FR"/>
        </w:rPr>
        <w:t>la visibilité du patrimoine</w:t>
      </w:r>
      <w:r w:rsidR="002E6774">
        <w:rPr>
          <w:lang w:val="fr-FR"/>
        </w:rPr>
        <w:t xml:space="preserve"> </w:t>
      </w:r>
      <w:r w:rsidR="000C03AF">
        <w:rPr>
          <w:lang w:val="fr-FR"/>
        </w:rPr>
        <w:t xml:space="preserve">culturel immatériel en général et à encourager le </w:t>
      </w:r>
      <w:r>
        <w:rPr>
          <w:lang w:val="fr-FR"/>
        </w:rPr>
        <w:t xml:space="preserve">dialogue, et </w:t>
      </w:r>
      <w:r w:rsidR="000C03AF">
        <w:rPr>
          <w:lang w:val="fr-FR"/>
        </w:rPr>
        <w:t>qu’il</w:t>
      </w:r>
      <w:r w:rsidR="00CB2511">
        <w:rPr>
          <w:lang w:val="fr-FR"/>
        </w:rPr>
        <w:t xml:space="preserve"> </w:t>
      </w:r>
      <w:r>
        <w:rPr>
          <w:lang w:val="fr-FR"/>
        </w:rPr>
        <w:t>ne montrait</w:t>
      </w:r>
      <w:r w:rsidRPr="0082541A">
        <w:rPr>
          <w:lang w:val="fr-FR"/>
        </w:rPr>
        <w:t xml:space="preserve"> </w:t>
      </w:r>
      <w:r w:rsidR="00CB2511">
        <w:rPr>
          <w:lang w:val="fr-FR"/>
        </w:rPr>
        <w:t xml:space="preserve">pas non plus </w:t>
      </w:r>
      <w:r w:rsidRPr="0082541A">
        <w:rPr>
          <w:lang w:val="fr-FR"/>
        </w:rPr>
        <w:t xml:space="preserve">comment l'inscription </w:t>
      </w:r>
      <w:r w:rsidR="000C03AF">
        <w:rPr>
          <w:lang w:val="fr-FR"/>
        </w:rPr>
        <w:t xml:space="preserve">encouragerait </w:t>
      </w:r>
      <w:r w:rsidRPr="0082541A">
        <w:rPr>
          <w:lang w:val="fr-FR"/>
        </w:rPr>
        <w:t xml:space="preserve">le respect de </w:t>
      </w:r>
      <w:r>
        <w:rPr>
          <w:lang w:val="fr-FR"/>
        </w:rPr>
        <w:t>la diversité culturelle, des arguments avec lesquels</w:t>
      </w:r>
      <w:r w:rsidRPr="0082541A">
        <w:rPr>
          <w:lang w:val="fr-FR"/>
        </w:rPr>
        <w:t xml:space="preserve"> la délégation kazakhe </w:t>
      </w:r>
      <w:r w:rsidR="00372D25">
        <w:rPr>
          <w:lang w:val="fr-FR"/>
        </w:rPr>
        <w:t>était en désaccord</w:t>
      </w:r>
      <w:r w:rsidRPr="0082541A">
        <w:rPr>
          <w:lang w:val="fr-FR"/>
        </w:rPr>
        <w:t>. La délégation a ajouté que la concl</w:t>
      </w:r>
      <w:r w:rsidR="00111777">
        <w:rPr>
          <w:lang w:val="fr-FR"/>
        </w:rPr>
        <w:t>usion de l'Organe était injuste</w:t>
      </w:r>
      <w:r w:rsidR="000C03AF">
        <w:rPr>
          <w:lang w:val="fr-FR"/>
        </w:rPr>
        <w:t>.</w:t>
      </w:r>
    </w:p>
    <w:p w14:paraId="0CB02867" w14:textId="7BD4C5D1" w:rsidR="00111777" w:rsidRPr="00111777" w:rsidRDefault="00111777" w:rsidP="005142AC">
      <w:pPr>
        <w:pStyle w:val="Orateurengris"/>
        <w:spacing w:before="120"/>
        <w:ind w:left="709" w:hanging="709"/>
        <w:rPr>
          <w:lang w:val="fr-FR"/>
        </w:rPr>
      </w:pPr>
      <w:r w:rsidRPr="00111777">
        <w:rPr>
          <w:lang w:val="fr-FR"/>
        </w:rPr>
        <w:t xml:space="preserve">La </w:t>
      </w:r>
      <w:r w:rsidRPr="00111777">
        <w:rPr>
          <w:b/>
          <w:lang w:val="fr-FR"/>
        </w:rPr>
        <w:t>Présidente</w:t>
      </w:r>
      <w:r w:rsidRPr="00111777">
        <w:rPr>
          <w:lang w:val="fr-FR"/>
        </w:rPr>
        <w:t xml:space="preserve"> a invité les autres membres du Comité à poser des questions.</w:t>
      </w:r>
    </w:p>
    <w:p w14:paraId="1EB2AAC2" w14:textId="19684536" w:rsidR="00111777" w:rsidRPr="007A19B3" w:rsidRDefault="00111777" w:rsidP="007A19B3">
      <w:pPr>
        <w:pStyle w:val="Orateurengris"/>
        <w:spacing w:before="120"/>
        <w:ind w:left="709" w:hanging="709"/>
        <w:rPr>
          <w:lang w:val="fr-FR"/>
        </w:rPr>
      </w:pPr>
      <w:r w:rsidRPr="00111777">
        <w:rPr>
          <w:lang w:val="fr-FR"/>
        </w:rPr>
        <w:t xml:space="preserve">La </w:t>
      </w:r>
      <w:r w:rsidRPr="00111777">
        <w:rPr>
          <w:b/>
          <w:lang w:val="fr-FR"/>
        </w:rPr>
        <w:t>délégation de l'Azerbaïdjan</w:t>
      </w:r>
      <w:r w:rsidRPr="00111777">
        <w:rPr>
          <w:lang w:val="fr-FR"/>
        </w:rPr>
        <w:t xml:space="preserve"> a remercié le Tad</w:t>
      </w:r>
      <w:r>
        <w:rPr>
          <w:lang w:val="fr-FR"/>
        </w:rPr>
        <w:t>jikistan d’avoir soumis</w:t>
      </w:r>
      <w:r w:rsidRPr="00111777">
        <w:rPr>
          <w:lang w:val="fr-FR"/>
        </w:rPr>
        <w:t xml:space="preserve"> la c</w:t>
      </w:r>
      <w:r>
        <w:rPr>
          <w:lang w:val="fr-FR"/>
        </w:rPr>
        <w:t>andidature du falak. Elle a souligné le rôle important que jouait le f</w:t>
      </w:r>
      <w:r w:rsidRPr="00111777">
        <w:rPr>
          <w:lang w:val="fr-FR"/>
        </w:rPr>
        <w:t>alak dans</w:t>
      </w:r>
      <w:r w:rsidR="007A19B3">
        <w:rPr>
          <w:lang w:val="fr-FR"/>
        </w:rPr>
        <w:t xml:space="preserve"> les communautés du Tadjikistan</w:t>
      </w:r>
      <w:r w:rsidRPr="00111777">
        <w:rPr>
          <w:lang w:val="fr-FR"/>
        </w:rPr>
        <w:t xml:space="preserve"> car le</w:t>
      </w:r>
      <w:r>
        <w:rPr>
          <w:lang w:val="fr-FR"/>
        </w:rPr>
        <w:t>s musiciens et les artistes du f</w:t>
      </w:r>
      <w:r w:rsidRPr="00111777">
        <w:rPr>
          <w:lang w:val="fr-FR"/>
        </w:rPr>
        <w:t xml:space="preserve">alak </w:t>
      </w:r>
      <w:r>
        <w:rPr>
          <w:lang w:val="fr-FR"/>
        </w:rPr>
        <w:t xml:space="preserve">étaient </w:t>
      </w:r>
      <w:r w:rsidRPr="00111777">
        <w:rPr>
          <w:lang w:val="fr-FR"/>
        </w:rPr>
        <w:t xml:space="preserve">très respectés et </w:t>
      </w:r>
      <w:r>
        <w:rPr>
          <w:lang w:val="fr-FR"/>
        </w:rPr>
        <w:t xml:space="preserve">faisaient </w:t>
      </w:r>
      <w:r w:rsidRPr="00111777">
        <w:rPr>
          <w:lang w:val="fr-FR"/>
        </w:rPr>
        <w:t>partie intégrante de la société. La délégation a</w:t>
      </w:r>
      <w:r>
        <w:rPr>
          <w:lang w:val="fr-FR"/>
        </w:rPr>
        <w:t>vait</w:t>
      </w:r>
      <w:r w:rsidRPr="00111777">
        <w:rPr>
          <w:lang w:val="fr-FR"/>
        </w:rPr>
        <w:t xml:space="preserve"> également apprécié le travail de l'Organe d'évaluation et sa recommandation. Bien qu'elle soit en désaccord</w:t>
      </w:r>
      <w:r>
        <w:rPr>
          <w:lang w:val="fr-FR"/>
        </w:rPr>
        <w:t xml:space="preserve"> avec certaines parties</w:t>
      </w:r>
      <w:r w:rsidR="007A19B3">
        <w:rPr>
          <w:lang w:val="fr-FR"/>
        </w:rPr>
        <w:t xml:space="preserve"> de son </w:t>
      </w:r>
      <w:r w:rsidR="007A19B3" w:rsidRPr="007A19B3">
        <w:rPr>
          <w:lang w:val="fr-FR"/>
        </w:rPr>
        <w:t>évaluation</w:t>
      </w:r>
      <w:r w:rsidRPr="007A19B3">
        <w:rPr>
          <w:lang w:val="fr-FR"/>
        </w:rPr>
        <w:t xml:space="preserve">, elle </w:t>
      </w:r>
      <w:r w:rsidR="007A19B3">
        <w:rPr>
          <w:lang w:val="fr-FR"/>
        </w:rPr>
        <w:t>avait apprécié</w:t>
      </w:r>
      <w:r w:rsidRPr="007A19B3">
        <w:rPr>
          <w:lang w:val="fr-FR"/>
        </w:rPr>
        <w:t xml:space="preserve"> le travail de l'Organe. La délégation avait consulté les membres du Comité et compris la pratique établie</w:t>
      </w:r>
      <w:r w:rsidR="00073A9A">
        <w:rPr>
          <w:lang w:val="fr-FR"/>
        </w:rPr>
        <w:t xml:space="preserve"> au sein du Comité. Toutefois,</w:t>
      </w:r>
      <w:r w:rsidRPr="007A19B3">
        <w:rPr>
          <w:lang w:val="fr-FR"/>
        </w:rPr>
        <w:t xml:space="preserve"> dans un souci de consensus et de cohérence avec les précédentes sessions du Comité en matière de prise de décision, et afin de préserver l'esprit de la pratique établie, elle a estimé que cette question devrait faire l’objet d’un débat et que l'État partie devrait avoir la possibilité d'exprimer ses vues sur la recommandation de l'Organe d'évaluation. La délégation a estimé qu’avec les informations présentées dans le dossier, le critère R.2 était satisfait. Tout d'abord, comme mentionné dans de nombreux cas, le critère R.2 demeurait problématique, alors même que de nombreux pays continuaient à rencontrer des difficultés avec ce critère. S'agissant de la recommandation de l'Organe pour le critère R.2, la délégation a admis que les réponses </w:t>
      </w:r>
      <w:r w:rsidR="003A2DA1" w:rsidRPr="007A19B3">
        <w:rPr>
          <w:lang w:val="fr-FR"/>
        </w:rPr>
        <w:t xml:space="preserve">sur ce critère </w:t>
      </w:r>
      <w:r w:rsidRPr="007A19B3">
        <w:rPr>
          <w:lang w:val="fr-FR"/>
        </w:rPr>
        <w:t>dans cette candidature auraie</w:t>
      </w:r>
      <w:r w:rsidR="00073A9A">
        <w:rPr>
          <w:lang w:val="fr-FR"/>
        </w:rPr>
        <w:t>nt pu être mieux formulées, toutefois</w:t>
      </w:r>
      <w:r w:rsidRPr="007A19B3">
        <w:rPr>
          <w:lang w:val="fr-FR"/>
        </w:rPr>
        <w:t xml:space="preserve"> elle a</w:t>
      </w:r>
      <w:r w:rsidR="003A2DA1" w:rsidRPr="007A19B3">
        <w:rPr>
          <w:lang w:val="fr-FR"/>
        </w:rPr>
        <w:t>vait</w:t>
      </w:r>
      <w:r w:rsidRPr="007A19B3">
        <w:rPr>
          <w:lang w:val="fr-FR"/>
        </w:rPr>
        <w:t xml:space="preserve"> trouvé des déclarations qui répondaient aux préoccupations soulevées par l'Organe d'évaluation.</w:t>
      </w:r>
      <w:r w:rsidR="003A2DA1" w:rsidRPr="007A19B3">
        <w:rPr>
          <w:lang w:val="fr-FR"/>
        </w:rPr>
        <w:t xml:space="preserve"> Par exemple, pour le critère R.2, la section</w:t>
      </w:r>
      <w:r w:rsidRPr="007A19B3">
        <w:rPr>
          <w:lang w:val="fr-FR"/>
        </w:rPr>
        <w:t xml:space="preserve"> (i.b)</w:t>
      </w:r>
      <w:r w:rsidR="003A2DA1" w:rsidRPr="007A19B3">
        <w:rPr>
          <w:lang w:val="fr-FR"/>
        </w:rPr>
        <w:t xml:space="preserve"> établissait une liste des résultats attendus en matière</w:t>
      </w:r>
      <w:r w:rsidR="00073A9A">
        <w:rPr>
          <w:lang w:val="fr-FR"/>
        </w:rPr>
        <w:t xml:space="preserve"> de promotion </w:t>
      </w:r>
      <w:r w:rsidRPr="007A19B3">
        <w:rPr>
          <w:lang w:val="fr-FR"/>
        </w:rPr>
        <w:t>du patrimoine culturel immatériel en général</w:t>
      </w:r>
      <w:r w:rsidR="003A2DA1" w:rsidRPr="007A19B3">
        <w:rPr>
          <w:lang w:val="fr-FR"/>
        </w:rPr>
        <w:t>,</w:t>
      </w:r>
      <w:r w:rsidRPr="007A19B3">
        <w:rPr>
          <w:lang w:val="fr-FR"/>
        </w:rPr>
        <w:t xml:space="preserve"> au niveau nat</w:t>
      </w:r>
      <w:r w:rsidR="00753C81" w:rsidRPr="007A19B3">
        <w:rPr>
          <w:lang w:val="fr-FR"/>
        </w:rPr>
        <w:t xml:space="preserve">ional, </w:t>
      </w:r>
      <w:r w:rsidR="003A2DA1" w:rsidRPr="007A19B3">
        <w:rPr>
          <w:lang w:val="fr-FR"/>
        </w:rPr>
        <w:t>suit</w:t>
      </w:r>
      <w:r w:rsidR="00753C81" w:rsidRPr="007A19B3">
        <w:rPr>
          <w:lang w:val="fr-FR"/>
        </w:rPr>
        <w:t>e à l'inscription du falak. L</w:t>
      </w:r>
      <w:r w:rsidR="003A2DA1" w:rsidRPr="007A19B3">
        <w:rPr>
          <w:lang w:val="fr-FR"/>
        </w:rPr>
        <w:t>es lignes 1, 4, 5 et 6 de la</w:t>
      </w:r>
      <w:r w:rsidRPr="007A19B3">
        <w:rPr>
          <w:lang w:val="fr-FR"/>
        </w:rPr>
        <w:t xml:space="preserve"> liste de ces </w:t>
      </w:r>
      <w:r w:rsidR="003A2DA1" w:rsidRPr="007A19B3">
        <w:rPr>
          <w:lang w:val="fr-FR"/>
        </w:rPr>
        <w:t>actions renvoyai</w:t>
      </w:r>
      <w:r w:rsidRPr="007A19B3">
        <w:rPr>
          <w:lang w:val="fr-FR"/>
        </w:rPr>
        <w:t>ent directement au patrimoine culturel immatériel en général. En outre, en ce qui concerne l'aspect du dialogue au titre du c</w:t>
      </w:r>
      <w:r w:rsidR="00753C81" w:rsidRPr="007A19B3">
        <w:rPr>
          <w:lang w:val="fr-FR"/>
        </w:rPr>
        <w:t>ritère R.2, le dossier mentionnait</w:t>
      </w:r>
      <w:r w:rsidRPr="007A19B3">
        <w:rPr>
          <w:lang w:val="fr-FR"/>
        </w:rPr>
        <w:t xml:space="preserve"> que l'inscription pourrait permettre </w:t>
      </w:r>
      <w:r w:rsidR="004F19A4" w:rsidRPr="007A19B3">
        <w:rPr>
          <w:lang w:val="fr-FR"/>
        </w:rPr>
        <w:t>une participation plus vaste d</w:t>
      </w:r>
      <w:r w:rsidRPr="007A19B3">
        <w:rPr>
          <w:lang w:val="fr-FR"/>
        </w:rPr>
        <w:t xml:space="preserve">es communautés dans le réseau des écoles artistiques traditionnelles, favorisant ainsi le dialogue entre ces communautés. Elle devrait également permettre d'unir les montagnards tadjiks autour de pratiques patrimoniales communes. Dans ce contexte, même si certains aspects auraient pu être énoncés de manière plus précise, la délégation </w:t>
      </w:r>
      <w:r w:rsidR="004F19A4" w:rsidRPr="007A19B3">
        <w:rPr>
          <w:lang w:val="fr-FR"/>
        </w:rPr>
        <w:t>a estimé que ce critère était</w:t>
      </w:r>
      <w:r w:rsidR="00F94A48">
        <w:rPr>
          <w:lang w:val="fr-FR"/>
        </w:rPr>
        <w:t xml:space="preserve"> satisfait</w:t>
      </w:r>
      <w:r w:rsidRPr="007A19B3">
        <w:rPr>
          <w:lang w:val="fr-FR"/>
        </w:rPr>
        <w:t xml:space="preserve">. </w:t>
      </w:r>
      <w:r w:rsidR="004F19A4" w:rsidRPr="007A19B3">
        <w:rPr>
          <w:lang w:val="fr-FR"/>
        </w:rPr>
        <w:t xml:space="preserve">S'agissant du </w:t>
      </w:r>
      <w:r w:rsidRPr="007A19B3">
        <w:rPr>
          <w:lang w:val="fr-FR"/>
        </w:rPr>
        <w:t xml:space="preserve">critère R.5, la délégation a estimé que la section 5 du dossier </w:t>
      </w:r>
      <w:r w:rsidR="004F19A4" w:rsidRPr="007A19B3">
        <w:rPr>
          <w:lang w:val="fr-FR"/>
        </w:rPr>
        <w:t xml:space="preserve">présentait </w:t>
      </w:r>
      <w:r w:rsidRPr="007A19B3">
        <w:rPr>
          <w:lang w:val="fr-FR"/>
        </w:rPr>
        <w:t>bien le nom de l'instituti</w:t>
      </w:r>
      <w:r w:rsidR="004F19A4" w:rsidRPr="007A19B3">
        <w:rPr>
          <w:lang w:val="fr-FR"/>
        </w:rPr>
        <w:t xml:space="preserve">on responsable </w:t>
      </w:r>
      <w:r w:rsidRPr="007A19B3">
        <w:rPr>
          <w:lang w:val="fr-FR"/>
        </w:rPr>
        <w:t xml:space="preserve">de l'inventaire au Tadjikistan (l'Institut de recherche </w:t>
      </w:r>
      <w:r w:rsidR="004F19A4" w:rsidRPr="007A19B3">
        <w:rPr>
          <w:lang w:val="fr-FR"/>
        </w:rPr>
        <w:t xml:space="preserve">pour </w:t>
      </w:r>
      <w:r w:rsidRPr="007A19B3">
        <w:rPr>
          <w:lang w:val="fr-FR"/>
        </w:rPr>
        <w:t>la culture et l'</w:t>
      </w:r>
      <w:r w:rsidR="004F19A4" w:rsidRPr="007A19B3">
        <w:rPr>
          <w:lang w:val="fr-FR"/>
        </w:rPr>
        <w:t>information, du ministère de la C</w:t>
      </w:r>
      <w:r w:rsidRPr="007A19B3">
        <w:rPr>
          <w:lang w:val="fr-FR"/>
        </w:rPr>
        <w:t xml:space="preserve">ulture) à la sous-section (ii), et </w:t>
      </w:r>
      <w:r w:rsidR="004F19A4" w:rsidRPr="007A19B3">
        <w:rPr>
          <w:lang w:val="fr-FR"/>
        </w:rPr>
        <w:t>qu'un processus d'inventaire était</w:t>
      </w:r>
      <w:r w:rsidRPr="007A19B3">
        <w:rPr>
          <w:lang w:val="fr-FR"/>
        </w:rPr>
        <w:t xml:space="preserve"> clairement décrit à la sous-section (vi). En ce qui concerne la participation de la communauté à </w:t>
      </w:r>
      <w:r w:rsidR="004F19A4" w:rsidRPr="007A19B3">
        <w:rPr>
          <w:lang w:val="fr-FR"/>
        </w:rPr>
        <w:t>l'inventaire, le dossier faisait référence</w:t>
      </w:r>
      <w:r w:rsidR="00C3778F" w:rsidRPr="007A19B3">
        <w:rPr>
          <w:lang w:val="fr-FR"/>
        </w:rPr>
        <w:t xml:space="preserve"> au centre local du PCI du musée de Kulyab, au centre local du PCI du musée de Hulbuk et</w:t>
      </w:r>
      <w:r w:rsidRPr="007A19B3">
        <w:rPr>
          <w:lang w:val="fr-FR"/>
        </w:rPr>
        <w:t>, surtout</w:t>
      </w:r>
      <w:r w:rsidR="00C3778F" w:rsidRPr="007A19B3">
        <w:rPr>
          <w:lang w:val="fr-FR"/>
        </w:rPr>
        <w:t xml:space="preserve">, à l'ONG Odam va Olam, </w:t>
      </w:r>
      <w:r w:rsidRPr="007A19B3">
        <w:rPr>
          <w:lang w:val="fr-FR"/>
        </w:rPr>
        <w:t>également identifiée dans le dossier comme</w:t>
      </w:r>
      <w:r w:rsidR="00F94A48">
        <w:rPr>
          <w:lang w:val="fr-FR"/>
        </w:rPr>
        <w:t xml:space="preserve"> représentant la com</w:t>
      </w:r>
      <w:r w:rsidR="000C03AF">
        <w:rPr>
          <w:lang w:val="fr-FR"/>
        </w:rPr>
        <w:t xml:space="preserve">munauté. En prenant en </w:t>
      </w:r>
      <w:r w:rsidR="000C03AF" w:rsidRPr="000C03AF">
        <w:rPr>
          <w:lang w:val="fr-FR"/>
        </w:rPr>
        <w:t>considération</w:t>
      </w:r>
      <w:r w:rsidR="000C03AF">
        <w:rPr>
          <w:lang w:val="fr-FR"/>
        </w:rPr>
        <w:t xml:space="preserve"> ces éléments</w:t>
      </w:r>
      <w:r w:rsidR="00C3778F" w:rsidRPr="007A19B3">
        <w:rPr>
          <w:lang w:val="fr-FR"/>
        </w:rPr>
        <w:t xml:space="preserve">, la délégation </w:t>
      </w:r>
      <w:r w:rsidR="00F94A48">
        <w:rPr>
          <w:lang w:val="fr-FR"/>
        </w:rPr>
        <w:t>a estimé</w:t>
      </w:r>
      <w:r w:rsidRPr="007A19B3">
        <w:rPr>
          <w:lang w:val="fr-FR"/>
        </w:rPr>
        <w:t xml:space="preserve"> que les informations </w:t>
      </w:r>
      <w:r w:rsidR="00C3778F" w:rsidRPr="007A19B3">
        <w:rPr>
          <w:lang w:val="fr-FR"/>
        </w:rPr>
        <w:t xml:space="preserve">soumises au titre des critères </w:t>
      </w:r>
      <w:r w:rsidRPr="007A19B3">
        <w:rPr>
          <w:lang w:val="fr-FR"/>
        </w:rPr>
        <w:t xml:space="preserve">R.2 et R.5 </w:t>
      </w:r>
      <w:r w:rsidR="00C3778F" w:rsidRPr="007A19B3">
        <w:rPr>
          <w:lang w:val="fr-FR"/>
        </w:rPr>
        <w:t xml:space="preserve">satisfaisaient </w:t>
      </w:r>
      <w:r w:rsidRPr="007A19B3">
        <w:rPr>
          <w:lang w:val="fr-FR"/>
        </w:rPr>
        <w:t xml:space="preserve">aux deux critères. </w:t>
      </w:r>
      <w:r w:rsidR="00C3778F" w:rsidRPr="007A19B3">
        <w:rPr>
          <w:lang w:val="fr-FR"/>
        </w:rPr>
        <w:t xml:space="preserve">S'agissant du </w:t>
      </w:r>
      <w:r w:rsidRPr="007A19B3">
        <w:rPr>
          <w:lang w:val="fr-FR"/>
        </w:rPr>
        <w:t>critère R.3, la délégation a s</w:t>
      </w:r>
      <w:r w:rsidR="00C3778F" w:rsidRPr="007A19B3">
        <w:rPr>
          <w:lang w:val="fr-FR"/>
        </w:rPr>
        <w:t>ouhaité demander au Tadjikistan, q</w:t>
      </w:r>
      <w:r w:rsidRPr="007A19B3">
        <w:rPr>
          <w:lang w:val="fr-FR"/>
        </w:rPr>
        <w:t xml:space="preserve">uelles </w:t>
      </w:r>
      <w:r w:rsidR="00C3778F" w:rsidRPr="007A19B3">
        <w:rPr>
          <w:lang w:val="fr-FR"/>
        </w:rPr>
        <w:t xml:space="preserve">étaient </w:t>
      </w:r>
      <w:r w:rsidRPr="007A19B3">
        <w:rPr>
          <w:lang w:val="fr-FR"/>
        </w:rPr>
        <w:t>les activités ou les mesures p</w:t>
      </w:r>
      <w:r w:rsidR="00C3778F" w:rsidRPr="007A19B3">
        <w:rPr>
          <w:lang w:val="fr-FR"/>
        </w:rPr>
        <w:t xml:space="preserve">révues pour la sauvegarde du falak, en particulier en ce qui concerne les mesures de soutien à </w:t>
      </w:r>
      <w:r w:rsidRPr="007A19B3">
        <w:rPr>
          <w:lang w:val="fr-FR"/>
        </w:rPr>
        <w:t xml:space="preserve">la nature évolutive et dynamique du PCI, et </w:t>
      </w:r>
      <w:r w:rsidR="00C3778F" w:rsidRPr="007A19B3">
        <w:rPr>
          <w:lang w:val="fr-FR"/>
        </w:rPr>
        <w:t xml:space="preserve">de quelle façon </w:t>
      </w:r>
      <w:r w:rsidRPr="007A19B3">
        <w:rPr>
          <w:lang w:val="fr-FR"/>
        </w:rPr>
        <w:t xml:space="preserve">les communautés concernées </w:t>
      </w:r>
      <w:r w:rsidR="00C3778F" w:rsidRPr="007A19B3">
        <w:rPr>
          <w:lang w:val="fr-FR"/>
        </w:rPr>
        <w:t>avaient</w:t>
      </w:r>
      <w:r w:rsidRPr="007A19B3">
        <w:rPr>
          <w:lang w:val="fr-FR"/>
        </w:rPr>
        <w:t xml:space="preserve"> été impliquées dans la planification des mesures de sauvegar</w:t>
      </w:r>
      <w:r w:rsidR="00C3778F" w:rsidRPr="007A19B3">
        <w:rPr>
          <w:lang w:val="fr-FR"/>
        </w:rPr>
        <w:t>de.</w:t>
      </w:r>
    </w:p>
    <w:p w14:paraId="51A4EB31" w14:textId="7B839BC7" w:rsidR="00B22E7E" w:rsidRPr="00B22E7E" w:rsidRDefault="00B22E7E" w:rsidP="005142AC">
      <w:pPr>
        <w:pStyle w:val="Orateurengris"/>
        <w:spacing w:before="120"/>
        <w:ind w:left="709" w:hanging="709"/>
        <w:rPr>
          <w:lang w:val="fr-FR"/>
        </w:rPr>
      </w:pPr>
      <w:r w:rsidRPr="00B22E7E">
        <w:rPr>
          <w:lang w:val="fr-FR"/>
        </w:rPr>
        <w:t xml:space="preserve">La </w:t>
      </w:r>
      <w:r w:rsidRPr="00B22E7E">
        <w:rPr>
          <w:b/>
          <w:lang w:val="fr-FR"/>
        </w:rPr>
        <w:t>délégation de l'Autriche</w:t>
      </w:r>
      <w:r w:rsidRPr="00B22E7E">
        <w:rPr>
          <w:lang w:val="fr-FR"/>
        </w:rPr>
        <w:t xml:space="preserve"> a exprimé sa profonde déception quant au non-respect de son accord. Aucun amendement n'aurait dû être introduit dans ce cas </w:t>
      </w:r>
      <w:r>
        <w:rPr>
          <w:lang w:val="fr-FR"/>
        </w:rPr>
        <w:t xml:space="preserve">précis et on pouvait </w:t>
      </w:r>
      <w:r w:rsidRPr="00B22E7E">
        <w:rPr>
          <w:lang w:val="fr-FR"/>
        </w:rPr>
        <w:t>es</w:t>
      </w:r>
      <w:r w:rsidR="00F94A48">
        <w:rPr>
          <w:lang w:val="fr-FR"/>
        </w:rPr>
        <w:t>pérer</w:t>
      </w:r>
      <w:r>
        <w:rPr>
          <w:lang w:val="fr-FR"/>
        </w:rPr>
        <w:t xml:space="preserve"> que cela ne créerait pas de</w:t>
      </w:r>
      <w:r w:rsidRPr="00B22E7E">
        <w:rPr>
          <w:lang w:val="fr-FR"/>
        </w:rPr>
        <w:t xml:space="preserve"> précédent négatif pour l'avenir et que le Comité pourrait revenir à l'accord initial. La délégation a souhaité exprimer ses préoccupations et poser également une question à l'État soumissionnaire. Venant d'un pays situé dans les Alp</w:t>
      </w:r>
      <w:r>
        <w:rPr>
          <w:lang w:val="fr-FR"/>
        </w:rPr>
        <w:t>es centrales, l'Autriche connaissait</w:t>
      </w:r>
      <w:r w:rsidRPr="00B22E7E">
        <w:rPr>
          <w:lang w:val="fr-FR"/>
        </w:rPr>
        <w:t xml:space="preserve"> très bien les cultures musicales des montagnes et leur importance pour les communautés qui viv</w:t>
      </w:r>
      <w:r>
        <w:rPr>
          <w:lang w:val="fr-FR"/>
        </w:rPr>
        <w:t>ai</w:t>
      </w:r>
      <w:r w:rsidRPr="00B22E7E">
        <w:rPr>
          <w:lang w:val="fr-FR"/>
        </w:rPr>
        <w:t>ent dans ces régions souvent éloignées. Ce qu'elle a</w:t>
      </w:r>
      <w:r>
        <w:rPr>
          <w:lang w:val="fr-FR"/>
        </w:rPr>
        <w:t>vait</w:t>
      </w:r>
      <w:r w:rsidRPr="00B22E7E">
        <w:rPr>
          <w:lang w:val="fr-FR"/>
        </w:rPr>
        <w:t xml:space="preserve"> particulière</w:t>
      </w:r>
      <w:r>
        <w:rPr>
          <w:lang w:val="fr-FR"/>
        </w:rPr>
        <w:t>ment admiré dans cet élément était</w:t>
      </w:r>
      <w:r w:rsidRPr="00B22E7E">
        <w:rPr>
          <w:lang w:val="fr-FR"/>
        </w:rPr>
        <w:t xml:space="preserve"> la représentation de la relation s</w:t>
      </w:r>
      <w:r>
        <w:rPr>
          <w:lang w:val="fr-FR"/>
        </w:rPr>
        <w:t>pirituelle entre les praticiens</w:t>
      </w:r>
      <w:r w:rsidRPr="00B22E7E">
        <w:rPr>
          <w:lang w:val="fr-FR"/>
        </w:rPr>
        <w:t xml:space="preserve"> et les montagnes. </w:t>
      </w:r>
      <w:r w:rsidR="00D655EC">
        <w:rPr>
          <w:lang w:val="fr-FR"/>
        </w:rPr>
        <w:t xml:space="preserve">La </w:t>
      </w:r>
      <w:r w:rsidR="00D655EC" w:rsidRPr="00D655EC">
        <w:rPr>
          <w:lang w:val="fr-FR"/>
        </w:rPr>
        <w:t>délégation</w:t>
      </w:r>
      <w:r w:rsidR="00D655EC">
        <w:rPr>
          <w:lang w:val="fr-FR"/>
        </w:rPr>
        <w:t xml:space="preserve"> </w:t>
      </w:r>
      <w:r w:rsidRPr="00B22E7E">
        <w:rPr>
          <w:lang w:val="fr-FR"/>
        </w:rPr>
        <w:t>[</w:t>
      </w:r>
      <w:r w:rsidR="00D655EC">
        <w:rPr>
          <w:lang w:val="fr-FR"/>
        </w:rPr>
        <w:t xml:space="preserve">sa </w:t>
      </w:r>
      <w:r w:rsidR="00D655EC" w:rsidRPr="00D655EC">
        <w:rPr>
          <w:lang w:val="fr-FR"/>
        </w:rPr>
        <w:t>représentant</w:t>
      </w:r>
      <w:r w:rsidR="00D655EC">
        <w:rPr>
          <w:lang w:val="fr-FR"/>
        </w:rPr>
        <w:t xml:space="preserve">e s’exprimant à titre personnel </w:t>
      </w:r>
      <w:r w:rsidRPr="00B22E7E">
        <w:rPr>
          <w:lang w:val="fr-FR"/>
        </w:rPr>
        <w:t xml:space="preserve">en tant qu'alpiniste], </w:t>
      </w:r>
      <w:r>
        <w:rPr>
          <w:lang w:val="fr-FR"/>
        </w:rPr>
        <w:t>espérait entendre le f</w:t>
      </w:r>
      <w:r w:rsidRPr="00B22E7E">
        <w:rPr>
          <w:lang w:val="fr-FR"/>
        </w:rPr>
        <w:t>alak un jour lors d'une randonnée dans les montagnes du Tadjikistan. Malheureusement, tro</w:t>
      </w:r>
      <w:r>
        <w:rPr>
          <w:lang w:val="fr-FR"/>
        </w:rPr>
        <w:t xml:space="preserve">is sections de ce dossier devaient être révisées. Concernant le </w:t>
      </w:r>
      <w:r w:rsidR="00D655EC">
        <w:rPr>
          <w:lang w:val="fr-FR"/>
        </w:rPr>
        <w:t>critère R.5, l'Autriche ne saurait dire</w:t>
      </w:r>
      <w:r w:rsidRPr="00B22E7E">
        <w:rPr>
          <w:lang w:val="fr-FR"/>
        </w:rPr>
        <w:t xml:space="preserve"> clairement si et comment les communautés </w:t>
      </w:r>
      <w:r w:rsidR="00D655EC">
        <w:rPr>
          <w:lang w:val="fr-FR"/>
        </w:rPr>
        <w:t>avaient participé</w:t>
      </w:r>
      <w:r w:rsidRPr="00B22E7E">
        <w:rPr>
          <w:lang w:val="fr-FR"/>
        </w:rPr>
        <w:t xml:space="preserve"> au processus d'</w:t>
      </w:r>
      <w:r>
        <w:rPr>
          <w:lang w:val="fr-FR"/>
        </w:rPr>
        <w:t>inventaire. Le dossier mentionnait</w:t>
      </w:r>
      <w:r w:rsidRPr="00B22E7E">
        <w:rPr>
          <w:lang w:val="fr-FR"/>
        </w:rPr>
        <w:t xml:space="preserve"> les centres locaux du PCI qui </w:t>
      </w:r>
      <w:r>
        <w:rPr>
          <w:lang w:val="fr-FR"/>
        </w:rPr>
        <w:t xml:space="preserve">avaient </w:t>
      </w:r>
      <w:r w:rsidRPr="00B22E7E">
        <w:rPr>
          <w:lang w:val="fr-FR"/>
        </w:rPr>
        <w:t>recueilli des informations sur l'élément. Selon</w:t>
      </w:r>
      <w:r>
        <w:rPr>
          <w:lang w:val="fr-FR"/>
        </w:rPr>
        <w:t xml:space="preserve"> la </w:t>
      </w:r>
      <w:r w:rsidRPr="00B22E7E">
        <w:rPr>
          <w:lang w:val="fr-FR"/>
        </w:rPr>
        <w:t>délégation</w:t>
      </w:r>
      <w:r>
        <w:rPr>
          <w:lang w:val="fr-FR"/>
        </w:rPr>
        <w:t xml:space="preserve"> de l’Autriche, l'ONG ne représentait</w:t>
      </w:r>
      <w:r w:rsidRPr="00B22E7E">
        <w:rPr>
          <w:lang w:val="fr-FR"/>
        </w:rPr>
        <w:t xml:space="preserve"> pas la communaut</w:t>
      </w:r>
      <w:r>
        <w:rPr>
          <w:lang w:val="fr-FR"/>
        </w:rPr>
        <w:t xml:space="preserve">é. Se référant </w:t>
      </w:r>
      <w:r w:rsidRPr="00B22E7E">
        <w:rPr>
          <w:lang w:val="fr-FR"/>
        </w:rPr>
        <w:t>au paragraphe 80 des Directives opérationnelles, co</w:t>
      </w:r>
      <w:r>
        <w:rPr>
          <w:lang w:val="fr-FR"/>
        </w:rPr>
        <w:t>ncernant la création d'un organisme</w:t>
      </w:r>
      <w:r w:rsidRPr="00B22E7E">
        <w:rPr>
          <w:lang w:val="fr-FR"/>
        </w:rPr>
        <w:t xml:space="preserve"> consultatif pour faciliter la participation des détenteurs et des praticiens à </w:t>
      </w:r>
      <w:r>
        <w:rPr>
          <w:lang w:val="fr-FR"/>
        </w:rPr>
        <w:t xml:space="preserve">la </w:t>
      </w:r>
      <w:r w:rsidRPr="00B22E7E">
        <w:rPr>
          <w:lang w:val="fr-FR"/>
        </w:rPr>
        <w:t>réalisation</w:t>
      </w:r>
      <w:r>
        <w:rPr>
          <w:lang w:val="fr-FR"/>
        </w:rPr>
        <w:t xml:space="preserve"> d’</w:t>
      </w:r>
      <w:r w:rsidRPr="00B22E7E">
        <w:rPr>
          <w:lang w:val="fr-FR"/>
        </w:rPr>
        <w:t xml:space="preserve">inventaires, la délégation a souhaité demander à l'État partie, comment les centres locaux et l'ONG mentionnés dans la section R.5 (vi) </w:t>
      </w:r>
      <w:r>
        <w:rPr>
          <w:lang w:val="fr-FR"/>
        </w:rPr>
        <w:t xml:space="preserve">avaient </w:t>
      </w:r>
      <w:r w:rsidRPr="00B22E7E">
        <w:rPr>
          <w:lang w:val="fr-FR"/>
        </w:rPr>
        <w:t xml:space="preserve">facilité la participation des communautés, et de quelle manière les communautés </w:t>
      </w:r>
      <w:r w:rsidR="00F342AF">
        <w:rPr>
          <w:lang w:val="fr-FR"/>
        </w:rPr>
        <w:t>avaient participé</w:t>
      </w:r>
      <w:r w:rsidR="00D655EC">
        <w:rPr>
          <w:lang w:val="fr-FR"/>
        </w:rPr>
        <w:t>,</w:t>
      </w:r>
      <w:r w:rsidR="00F342AF">
        <w:rPr>
          <w:lang w:val="fr-FR"/>
        </w:rPr>
        <w:t xml:space="preserve"> si c’était le cas</w:t>
      </w:r>
      <w:r w:rsidRPr="00B22E7E">
        <w:rPr>
          <w:lang w:val="fr-FR"/>
        </w:rPr>
        <w:t>. La délégation a ensuite souhaité entendre l'Organe d'évaluation et sa réflexion sur</w:t>
      </w:r>
      <w:r w:rsidR="00F342AF">
        <w:rPr>
          <w:lang w:val="fr-FR"/>
        </w:rPr>
        <w:t xml:space="preserve"> les réponses données par l'État</w:t>
      </w:r>
      <w:r w:rsidRPr="00B22E7E">
        <w:rPr>
          <w:lang w:val="fr-FR"/>
        </w:rPr>
        <w:t xml:space="preserve"> partie.</w:t>
      </w:r>
    </w:p>
    <w:p w14:paraId="2998AECF" w14:textId="57909280" w:rsidR="00F342AF" w:rsidRPr="00F342AF" w:rsidRDefault="00F342AF" w:rsidP="005142AC">
      <w:pPr>
        <w:pStyle w:val="Orateurengris"/>
        <w:spacing w:before="120"/>
        <w:ind w:left="709" w:hanging="709"/>
        <w:rPr>
          <w:lang w:val="fr-FR"/>
        </w:rPr>
      </w:pPr>
      <w:r w:rsidRPr="00F342AF">
        <w:rPr>
          <w:lang w:val="fr-FR"/>
        </w:rPr>
        <w:t xml:space="preserve">La </w:t>
      </w:r>
      <w:r w:rsidRPr="00F342AF">
        <w:rPr>
          <w:b/>
          <w:lang w:val="fr-FR"/>
        </w:rPr>
        <w:t>délégation des Philippines</w:t>
      </w:r>
      <w:r w:rsidRPr="00F342AF">
        <w:rPr>
          <w:lang w:val="fr-FR"/>
        </w:rPr>
        <w:t xml:space="preserve"> a remercié le Tad</w:t>
      </w:r>
      <w:r>
        <w:rPr>
          <w:lang w:val="fr-FR"/>
        </w:rPr>
        <w:t>jikistan pour cette candidature.</w:t>
      </w:r>
      <w:r w:rsidRPr="00F342AF">
        <w:rPr>
          <w:lang w:val="fr-FR"/>
        </w:rPr>
        <w:t xml:space="preserve"> </w:t>
      </w:r>
      <w:r>
        <w:rPr>
          <w:lang w:val="fr-FR"/>
        </w:rPr>
        <w:t>Elle a reconnu l'importance du f</w:t>
      </w:r>
      <w:r w:rsidRPr="00F342AF">
        <w:rPr>
          <w:lang w:val="fr-FR"/>
        </w:rPr>
        <w:t>alak pour les communautés c</w:t>
      </w:r>
      <w:r>
        <w:rPr>
          <w:lang w:val="fr-FR"/>
        </w:rPr>
        <w:t>oncernées et l'État partie, ainsi que les immenses efforts déployés par celui-ci</w:t>
      </w:r>
      <w:r w:rsidRPr="00F342AF">
        <w:rPr>
          <w:lang w:val="fr-FR"/>
        </w:rPr>
        <w:t xml:space="preserve"> dans la préparation de cette candidature. </w:t>
      </w:r>
      <w:r>
        <w:rPr>
          <w:lang w:val="fr-FR"/>
        </w:rPr>
        <w:t xml:space="preserve">Après avoir pris </w:t>
      </w:r>
      <w:r w:rsidRPr="00F342AF">
        <w:rPr>
          <w:lang w:val="fr-FR"/>
        </w:rPr>
        <w:t xml:space="preserve">note des commentaires de l'Organe d'évaluation, elle a souhaité demander à l'État partie comment l'inscription de l'élément permettrait d'accroître la visibilité du patrimoine culturel immatériel en général et de promouvoir le dialogue. Tout en notant l'accord informel de ne pas ouvrir de </w:t>
      </w:r>
      <w:r>
        <w:rPr>
          <w:lang w:val="fr-FR"/>
        </w:rPr>
        <w:t xml:space="preserve">débat sur des </w:t>
      </w:r>
      <w:r w:rsidRPr="00F342AF">
        <w:rPr>
          <w:lang w:val="fr-FR"/>
        </w:rPr>
        <w:t xml:space="preserve">dossiers </w:t>
      </w:r>
      <w:r>
        <w:rPr>
          <w:lang w:val="fr-FR"/>
        </w:rPr>
        <w:t xml:space="preserve">ayant </w:t>
      </w:r>
      <w:r w:rsidRPr="00F342AF">
        <w:rPr>
          <w:lang w:val="fr-FR"/>
        </w:rPr>
        <w:t xml:space="preserve">trois critères non </w:t>
      </w:r>
      <w:r>
        <w:rPr>
          <w:lang w:val="fr-FR"/>
        </w:rPr>
        <w:t xml:space="preserve">satisfaits </w:t>
      </w:r>
      <w:r w:rsidRPr="00F342AF">
        <w:rPr>
          <w:lang w:val="fr-FR"/>
        </w:rPr>
        <w:t>ou plus, la délégation a estimé qu'il était important de respecter la prérogative des membres du Comité de débattre de tout dossier et d'amender de manière appropriée les projets de décisions s'ils en décid</w:t>
      </w:r>
      <w:r>
        <w:rPr>
          <w:lang w:val="fr-FR"/>
        </w:rPr>
        <w:t>ai</w:t>
      </w:r>
      <w:r w:rsidRPr="00F342AF">
        <w:rPr>
          <w:lang w:val="fr-FR"/>
        </w:rPr>
        <w:t>ent ainsi au cas par cas. La délégation a</w:t>
      </w:r>
      <w:r w:rsidR="00741A1A">
        <w:rPr>
          <w:lang w:val="fr-FR"/>
        </w:rPr>
        <w:t>vait</w:t>
      </w:r>
      <w:r w:rsidRPr="00F342AF">
        <w:rPr>
          <w:lang w:val="fr-FR"/>
        </w:rPr>
        <w:t xml:space="preserve"> hautement apprécié l'approche constructive de l'État partie, des coauteurs de l'amendement initial au projet de décision et du Comité dans son ensemble à cet </w:t>
      </w:r>
      <w:r w:rsidR="00D655EC">
        <w:rPr>
          <w:lang w:val="fr-FR"/>
        </w:rPr>
        <w:t xml:space="preserve">égard, et s'est félicitée de l’ouverture du débat </w:t>
      </w:r>
      <w:r w:rsidRPr="00F342AF">
        <w:rPr>
          <w:lang w:val="fr-FR"/>
        </w:rPr>
        <w:t>sur ce dossier.</w:t>
      </w:r>
    </w:p>
    <w:p w14:paraId="17BF5E7C" w14:textId="1FE39406" w:rsidR="00F342AF" w:rsidRPr="00F342AF" w:rsidRDefault="00F342AF" w:rsidP="005142AC">
      <w:pPr>
        <w:pStyle w:val="Orateurengris"/>
        <w:spacing w:before="120"/>
        <w:ind w:left="709" w:hanging="709"/>
        <w:rPr>
          <w:lang w:val="fr-FR"/>
        </w:rPr>
      </w:pPr>
      <w:r w:rsidRPr="00F342AF">
        <w:rPr>
          <w:lang w:val="fr-FR"/>
        </w:rPr>
        <w:t xml:space="preserve">La </w:t>
      </w:r>
      <w:r w:rsidRPr="00F342AF">
        <w:rPr>
          <w:b/>
          <w:lang w:val="fr-FR"/>
        </w:rPr>
        <w:t>délégation du Koweït</w:t>
      </w:r>
      <w:r w:rsidRPr="00F342AF">
        <w:rPr>
          <w:lang w:val="fr-FR"/>
        </w:rPr>
        <w:t xml:space="preserve"> </w:t>
      </w:r>
      <w:r w:rsidR="00D655EC">
        <w:rPr>
          <w:lang w:val="fr-FR"/>
        </w:rPr>
        <w:t>s'est exprimée en tant que coauteur</w:t>
      </w:r>
      <w:r w:rsidRPr="00F342AF">
        <w:rPr>
          <w:lang w:val="fr-FR"/>
        </w:rPr>
        <w:t xml:space="preserve"> du projet d'amendement à la décision, ajoutant que pour qu</w:t>
      </w:r>
      <w:r>
        <w:rPr>
          <w:lang w:val="fr-FR"/>
        </w:rPr>
        <w:t>'un accord soit valable, il devait avoir été</w:t>
      </w:r>
      <w:r w:rsidRPr="00F342AF">
        <w:rPr>
          <w:lang w:val="fr-FR"/>
        </w:rPr>
        <w:t xml:space="preserve"> validé par tous les</w:t>
      </w:r>
      <w:r>
        <w:rPr>
          <w:lang w:val="fr-FR"/>
        </w:rPr>
        <w:t xml:space="preserve"> membres</w:t>
      </w:r>
      <w:r w:rsidRPr="00F342AF">
        <w:rPr>
          <w:lang w:val="fr-FR"/>
        </w:rPr>
        <w:t>, y compris les nouveaux venus. En outre, l'accord a</w:t>
      </w:r>
      <w:r>
        <w:rPr>
          <w:lang w:val="fr-FR"/>
        </w:rPr>
        <w:t>vait</w:t>
      </w:r>
      <w:r w:rsidRPr="00F342AF">
        <w:rPr>
          <w:lang w:val="fr-FR"/>
        </w:rPr>
        <w:t xml:space="preserve"> été conclu avant </w:t>
      </w:r>
      <w:r>
        <w:rPr>
          <w:lang w:val="fr-FR"/>
        </w:rPr>
        <w:t xml:space="preserve">qu’un grand nombre des membres actuels </w:t>
      </w:r>
      <w:r w:rsidR="00741A1A">
        <w:rPr>
          <w:lang w:val="fr-FR"/>
        </w:rPr>
        <w:t>du Comité n’y</w:t>
      </w:r>
      <w:r>
        <w:rPr>
          <w:lang w:val="fr-FR"/>
        </w:rPr>
        <w:t xml:space="preserve"> siègent, ajoutant que le Koweït n'</w:t>
      </w:r>
      <w:r w:rsidRPr="00F342AF">
        <w:rPr>
          <w:lang w:val="fr-FR"/>
        </w:rPr>
        <w:t>avait pas connaissance</w:t>
      </w:r>
      <w:r>
        <w:rPr>
          <w:lang w:val="fr-FR"/>
        </w:rPr>
        <w:t xml:space="preserve"> de cet accord</w:t>
      </w:r>
      <w:r w:rsidRPr="00F342AF">
        <w:rPr>
          <w:lang w:val="fr-FR"/>
        </w:rPr>
        <w:t>.</w:t>
      </w:r>
      <w:r>
        <w:rPr>
          <w:lang w:val="fr-FR"/>
        </w:rPr>
        <w:t xml:space="preserve"> Toutefois</w:t>
      </w:r>
      <w:r w:rsidRPr="00F342AF">
        <w:rPr>
          <w:lang w:val="fr-FR"/>
        </w:rPr>
        <w:t xml:space="preserve">, si l'accord avait pris la forme d'une décision, il l'aurait sans </w:t>
      </w:r>
      <w:r>
        <w:rPr>
          <w:lang w:val="fr-FR"/>
        </w:rPr>
        <w:t>aucun doute respecté. Ceci</w:t>
      </w:r>
      <w:r w:rsidRPr="00F342AF">
        <w:rPr>
          <w:lang w:val="fr-FR"/>
        </w:rPr>
        <w:t xml:space="preserve"> </w:t>
      </w:r>
      <w:r w:rsidR="00D655EC">
        <w:rPr>
          <w:lang w:val="fr-FR"/>
        </w:rPr>
        <w:t xml:space="preserve">étant </w:t>
      </w:r>
      <w:r w:rsidRPr="00F342AF">
        <w:rPr>
          <w:lang w:val="fr-FR"/>
        </w:rPr>
        <w:t xml:space="preserve">dit, la délégation aurait apprécié </w:t>
      </w:r>
      <w:r w:rsidR="00D655EC">
        <w:rPr>
          <w:lang w:val="fr-FR"/>
        </w:rPr>
        <w:t>qu’</w:t>
      </w:r>
      <w:r w:rsidRPr="00F342AF">
        <w:rPr>
          <w:lang w:val="fr-FR"/>
        </w:rPr>
        <w:t xml:space="preserve">un processus de dialogue </w:t>
      </w:r>
      <w:r w:rsidR="00D655EC">
        <w:rPr>
          <w:lang w:val="fr-FR"/>
        </w:rPr>
        <w:t xml:space="preserve">soit engagé </w:t>
      </w:r>
      <w:r>
        <w:rPr>
          <w:lang w:val="fr-FR"/>
        </w:rPr>
        <w:t xml:space="preserve">pour </w:t>
      </w:r>
      <w:r w:rsidRPr="00F342AF">
        <w:rPr>
          <w:lang w:val="fr-FR"/>
        </w:rPr>
        <w:t xml:space="preserve">ce dossier, notant que certains des dossiers examinés au cours de cette session avaient </w:t>
      </w:r>
      <w:r w:rsidR="00354FC4">
        <w:rPr>
          <w:lang w:val="fr-FR"/>
        </w:rPr>
        <w:t xml:space="preserve">eu </w:t>
      </w:r>
      <w:r w:rsidRPr="00F342AF">
        <w:rPr>
          <w:lang w:val="fr-FR"/>
        </w:rPr>
        <w:t>deux critères</w:t>
      </w:r>
      <w:r>
        <w:rPr>
          <w:lang w:val="fr-FR"/>
        </w:rPr>
        <w:t xml:space="preserve"> non satisfaits</w:t>
      </w:r>
      <w:r w:rsidRPr="00F342AF">
        <w:rPr>
          <w:lang w:val="fr-FR"/>
        </w:rPr>
        <w:t xml:space="preserve">, mais </w:t>
      </w:r>
      <w:r>
        <w:rPr>
          <w:lang w:val="fr-FR"/>
        </w:rPr>
        <w:t>qu’</w:t>
      </w:r>
      <w:r w:rsidRPr="00F342AF">
        <w:rPr>
          <w:lang w:val="fr-FR"/>
        </w:rPr>
        <w:t>à la suite d</w:t>
      </w:r>
      <w:r w:rsidR="00354FC4">
        <w:rPr>
          <w:lang w:val="fr-FR"/>
        </w:rPr>
        <w:t>u processus de dialogue, ils avaient</w:t>
      </w:r>
      <w:r w:rsidRPr="00F342AF">
        <w:rPr>
          <w:lang w:val="fr-FR"/>
        </w:rPr>
        <w:t xml:space="preserve"> été jugés satisfaits et </w:t>
      </w:r>
      <w:r w:rsidR="00354FC4">
        <w:rPr>
          <w:lang w:val="fr-FR"/>
        </w:rPr>
        <w:t xml:space="preserve">que </w:t>
      </w:r>
      <w:r w:rsidRPr="00F342AF">
        <w:rPr>
          <w:lang w:val="fr-FR"/>
        </w:rPr>
        <w:t xml:space="preserve">les éléments </w:t>
      </w:r>
      <w:r w:rsidR="00354FC4">
        <w:rPr>
          <w:lang w:val="fr-FR"/>
        </w:rPr>
        <w:t xml:space="preserve">avaient </w:t>
      </w:r>
      <w:r w:rsidRPr="00F342AF">
        <w:rPr>
          <w:lang w:val="fr-FR"/>
        </w:rPr>
        <w:t xml:space="preserve">été inscrits. Ainsi, si le dialogue avait été utilisé avec ce dossier, </w:t>
      </w:r>
      <w:r w:rsidR="00354FC4">
        <w:rPr>
          <w:lang w:val="fr-FR"/>
        </w:rPr>
        <w:t xml:space="preserve">on aurait </w:t>
      </w:r>
      <w:r w:rsidR="00354FC4" w:rsidRPr="00354FC4">
        <w:rPr>
          <w:lang w:val="fr-FR"/>
        </w:rPr>
        <w:t>peut-être</w:t>
      </w:r>
      <w:r w:rsidR="00354FC4">
        <w:rPr>
          <w:lang w:val="fr-FR"/>
        </w:rPr>
        <w:t xml:space="preserve"> eu </w:t>
      </w:r>
      <w:r w:rsidRPr="00F342AF">
        <w:rPr>
          <w:lang w:val="fr-FR"/>
        </w:rPr>
        <w:t xml:space="preserve">moins de trois critères </w:t>
      </w:r>
      <w:r w:rsidR="00354FC4">
        <w:rPr>
          <w:lang w:val="fr-FR"/>
        </w:rPr>
        <w:t>non satisfaits</w:t>
      </w:r>
      <w:r w:rsidRPr="00F342AF">
        <w:rPr>
          <w:lang w:val="fr-FR"/>
        </w:rPr>
        <w:t xml:space="preserve">. Après avoir examiné et </w:t>
      </w:r>
      <w:r w:rsidR="00CE169F">
        <w:rPr>
          <w:lang w:val="fr-FR"/>
        </w:rPr>
        <w:t>débattu du</w:t>
      </w:r>
      <w:r w:rsidRPr="00F342AF">
        <w:rPr>
          <w:lang w:val="fr-FR"/>
        </w:rPr>
        <w:t xml:space="preserve"> dossier avec l'État soumissionnaire, la délégation a est</w:t>
      </w:r>
      <w:r w:rsidR="00CE169F">
        <w:rPr>
          <w:lang w:val="fr-FR"/>
        </w:rPr>
        <w:t>imé que le critère R.5 était satisfait</w:t>
      </w:r>
      <w:r w:rsidRPr="00F342AF">
        <w:rPr>
          <w:lang w:val="fr-FR"/>
        </w:rPr>
        <w:t>. L'Institut de recherche sur la culture et l'information a</w:t>
      </w:r>
      <w:r w:rsidR="00CE169F">
        <w:rPr>
          <w:lang w:val="fr-FR"/>
        </w:rPr>
        <w:t>vait</w:t>
      </w:r>
      <w:r w:rsidRPr="00F342AF">
        <w:rPr>
          <w:lang w:val="fr-FR"/>
        </w:rPr>
        <w:t xml:space="preserve"> organisé un groupe chargé de procéder à un inventaire national du Tadjikistan pour travailler sur le dossier, composé de chercheurs, de responsables de la culture, d'artisans, d'artistes, d'interprètes du folklore, d'ONG et d'autres personnes. En 2013, les membres du groupe </w:t>
      </w:r>
      <w:r w:rsidR="00D655EC">
        <w:rPr>
          <w:lang w:val="fr-FR"/>
        </w:rPr>
        <w:t>chargé de l’</w:t>
      </w:r>
      <w:r w:rsidRPr="00F342AF">
        <w:rPr>
          <w:lang w:val="fr-FR"/>
        </w:rPr>
        <w:t xml:space="preserve">inventaire </w:t>
      </w:r>
      <w:r w:rsidR="00CE169F">
        <w:rPr>
          <w:lang w:val="fr-FR"/>
        </w:rPr>
        <w:t xml:space="preserve">avait réalisé </w:t>
      </w:r>
      <w:r w:rsidRPr="00F342AF">
        <w:rPr>
          <w:lang w:val="fr-FR"/>
        </w:rPr>
        <w:t>un travail de terrain dans les différentes région</w:t>
      </w:r>
      <w:r w:rsidR="00CE169F">
        <w:rPr>
          <w:lang w:val="fr-FR"/>
        </w:rPr>
        <w:t>s du Tadjikistan. Le f</w:t>
      </w:r>
      <w:r w:rsidRPr="00F342AF">
        <w:rPr>
          <w:lang w:val="fr-FR"/>
        </w:rPr>
        <w:t>alak a</w:t>
      </w:r>
      <w:r w:rsidR="00CE169F">
        <w:rPr>
          <w:lang w:val="fr-FR"/>
        </w:rPr>
        <w:t>vait</w:t>
      </w:r>
      <w:r w:rsidRPr="00F342AF">
        <w:rPr>
          <w:lang w:val="fr-FR"/>
        </w:rPr>
        <w:t xml:space="preserve"> été identifié </w:t>
      </w:r>
      <w:r w:rsidR="00CE169F">
        <w:rPr>
          <w:lang w:val="fr-FR"/>
        </w:rPr>
        <w:t>à la demande des artistes du f</w:t>
      </w:r>
      <w:r w:rsidRPr="00F342AF">
        <w:rPr>
          <w:lang w:val="fr-FR"/>
        </w:rPr>
        <w:t>alak, des communa</w:t>
      </w:r>
      <w:r w:rsidR="00CE169F">
        <w:rPr>
          <w:lang w:val="fr-FR"/>
        </w:rPr>
        <w:t>utés locales, des ONG et d</w:t>
      </w:r>
      <w:r w:rsidR="00D655EC">
        <w:rPr>
          <w:lang w:val="fr-FR"/>
        </w:rPr>
        <w:t>e différentes personnes</w:t>
      </w:r>
      <w:r w:rsidRPr="00F342AF">
        <w:rPr>
          <w:lang w:val="fr-FR"/>
        </w:rPr>
        <w:t>. L'inventaire a</w:t>
      </w:r>
      <w:r w:rsidR="00CE169F">
        <w:rPr>
          <w:lang w:val="fr-FR"/>
        </w:rPr>
        <w:t>vait</w:t>
      </w:r>
      <w:r w:rsidRPr="00F342AF">
        <w:rPr>
          <w:lang w:val="fr-FR"/>
        </w:rPr>
        <w:t xml:space="preserve"> été établi avec la part</w:t>
      </w:r>
      <w:r w:rsidR="00CE169F">
        <w:rPr>
          <w:lang w:val="fr-FR"/>
        </w:rPr>
        <w:t>icipation des communautés du falak, la base de données du PCI</w:t>
      </w:r>
      <w:r w:rsidRPr="00F342AF">
        <w:rPr>
          <w:lang w:val="fr-FR"/>
        </w:rPr>
        <w:t xml:space="preserve"> ayant été créée </w:t>
      </w:r>
      <w:r w:rsidR="00CE169F">
        <w:rPr>
          <w:lang w:val="fr-FR"/>
        </w:rPr>
        <w:t>pour l'inventaire. En 2016, le f</w:t>
      </w:r>
      <w:r w:rsidRPr="00F342AF">
        <w:rPr>
          <w:lang w:val="fr-FR"/>
        </w:rPr>
        <w:t>alak a</w:t>
      </w:r>
      <w:r w:rsidR="00CE169F">
        <w:rPr>
          <w:lang w:val="fr-FR"/>
        </w:rPr>
        <w:t>vait été inscrit sur la L</w:t>
      </w:r>
      <w:r w:rsidRPr="00F342AF">
        <w:rPr>
          <w:lang w:val="fr-FR"/>
        </w:rPr>
        <w:t>iste nationale du patrimoine culturel immatériel du Tadjikistan et il a</w:t>
      </w:r>
      <w:r w:rsidR="00CE169F">
        <w:rPr>
          <w:lang w:val="fr-FR"/>
        </w:rPr>
        <w:t>vait</w:t>
      </w:r>
      <w:r w:rsidRPr="00F342AF">
        <w:rPr>
          <w:lang w:val="fr-FR"/>
        </w:rPr>
        <w:t xml:space="preserve"> depuis été mis à jour sous la responsabilité de l'Institut de </w:t>
      </w:r>
      <w:r w:rsidR="00CE169F" w:rsidRPr="00CE169F">
        <w:rPr>
          <w:lang w:val="fr-FR"/>
        </w:rPr>
        <w:t>recherche</w:t>
      </w:r>
      <w:r w:rsidR="00CE169F">
        <w:rPr>
          <w:lang w:val="fr-FR"/>
        </w:rPr>
        <w:t xml:space="preserve"> sur </w:t>
      </w:r>
      <w:r w:rsidRPr="00F342AF">
        <w:rPr>
          <w:lang w:val="fr-FR"/>
        </w:rPr>
        <w:t xml:space="preserve">la culture et l'information. La délégation </w:t>
      </w:r>
      <w:r w:rsidR="00CE169F">
        <w:rPr>
          <w:lang w:val="fr-FR"/>
        </w:rPr>
        <w:t xml:space="preserve">a donc estimé que le </w:t>
      </w:r>
      <w:r w:rsidR="00CE169F" w:rsidRPr="00CE169F">
        <w:rPr>
          <w:lang w:val="fr-FR"/>
        </w:rPr>
        <w:t>critère</w:t>
      </w:r>
      <w:r w:rsidR="00CE169F">
        <w:rPr>
          <w:lang w:val="fr-FR"/>
        </w:rPr>
        <w:t xml:space="preserve"> R.5 était satisfait. Elle </w:t>
      </w:r>
      <w:r w:rsidRPr="00F342AF">
        <w:rPr>
          <w:lang w:val="fr-FR"/>
        </w:rPr>
        <w:t xml:space="preserve">aimerait néanmoins entendre l'État partie pour </w:t>
      </w:r>
      <w:r w:rsidR="00CE169F">
        <w:rPr>
          <w:lang w:val="fr-FR"/>
        </w:rPr>
        <w:t>avoir plus de précisions. Elle a remercié le Comité d'avoir ouvert le débat</w:t>
      </w:r>
      <w:r w:rsidRPr="00F342AF">
        <w:rPr>
          <w:lang w:val="fr-FR"/>
        </w:rPr>
        <w:t>.</w:t>
      </w:r>
    </w:p>
    <w:p w14:paraId="29B7DDD3" w14:textId="60B8059C" w:rsidR="00CE169F" w:rsidRPr="00CE169F" w:rsidRDefault="00CE169F" w:rsidP="005142AC">
      <w:pPr>
        <w:pStyle w:val="Orateurengris"/>
        <w:spacing w:before="120"/>
        <w:ind w:left="709" w:hanging="709"/>
        <w:rPr>
          <w:lang w:val="fr-FR"/>
        </w:rPr>
      </w:pPr>
      <w:r w:rsidRPr="00CE169F">
        <w:rPr>
          <w:lang w:val="fr-FR"/>
        </w:rPr>
        <w:t xml:space="preserve">La </w:t>
      </w:r>
      <w:r w:rsidRPr="00CE169F">
        <w:rPr>
          <w:b/>
          <w:lang w:val="fr-FR"/>
        </w:rPr>
        <w:t>délégation des Pays-Bas</w:t>
      </w:r>
      <w:r w:rsidRPr="00CE169F">
        <w:rPr>
          <w:lang w:val="fr-FR"/>
        </w:rPr>
        <w:t xml:space="preserve"> </w:t>
      </w:r>
      <w:r>
        <w:rPr>
          <w:lang w:val="fr-FR"/>
        </w:rPr>
        <w:t>a noté</w:t>
      </w:r>
      <w:r w:rsidRPr="00CE169F">
        <w:rPr>
          <w:lang w:val="fr-FR"/>
        </w:rPr>
        <w:t xml:space="preserve"> que l'Organe d'évaluation a</w:t>
      </w:r>
      <w:r>
        <w:rPr>
          <w:lang w:val="fr-FR"/>
        </w:rPr>
        <w:t>vait</w:t>
      </w:r>
      <w:r w:rsidRPr="00CE169F">
        <w:rPr>
          <w:lang w:val="fr-FR"/>
        </w:rPr>
        <w:t xml:space="preserve"> constaté que trois</w:t>
      </w:r>
      <w:r>
        <w:rPr>
          <w:lang w:val="fr-FR"/>
        </w:rPr>
        <w:t xml:space="preserve"> des cinq critères n'ét</w:t>
      </w:r>
      <w:r w:rsidR="00BD2FB8">
        <w:rPr>
          <w:lang w:val="fr-FR"/>
        </w:rPr>
        <w:t>aient pas satisfaits. Pour cette raison,</w:t>
      </w:r>
      <w:r w:rsidR="001C64DC">
        <w:rPr>
          <w:lang w:val="fr-FR"/>
        </w:rPr>
        <w:t xml:space="preserve"> elle </w:t>
      </w:r>
      <w:r w:rsidR="00BD2FB8">
        <w:rPr>
          <w:lang w:val="fr-FR"/>
        </w:rPr>
        <w:t>a exprimé de vives inquiétudes suite à</w:t>
      </w:r>
      <w:r w:rsidRPr="00CE169F">
        <w:rPr>
          <w:lang w:val="fr-FR"/>
        </w:rPr>
        <w:t xml:space="preserve"> l'introduction d'amendements au projet de décision. L'Organe d'évaluation </w:t>
      </w:r>
      <w:r w:rsidR="001C64DC">
        <w:rPr>
          <w:lang w:val="fr-FR"/>
        </w:rPr>
        <w:t xml:space="preserve">était </w:t>
      </w:r>
      <w:r w:rsidRPr="00CE169F">
        <w:rPr>
          <w:lang w:val="fr-FR"/>
        </w:rPr>
        <w:t>l'organe consultatif d'évaluation des candidatures établi par le Comité. Comme indiqué précédemment, les Pays-Bas appréci</w:t>
      </w:r>
      <w:r w:rsidR="001C64DC">
        <w:rPr>
          <w:lang w:val="fr-FR"/>
        </w:rPr>
        <w:t>ai</w:t>
      </w:r>
      <w:r w:rsidRPr="00CE169F">
        <w:rPr>
          <w:lang w:val="fr-FR"/>
        </w:rPr>
        <w:t>ent grandement l'expertise de l'Organe d'éval</w:t>
      </w:r>
      <w:r w:rsidR="001C64DC">
        <w:rPr>
          <w:lang w:val="fr-FR"/>
        </w:rPr>
        <w:t>uation et prenaient</w:t>
      </w:r>
      <w:r w:rsidRPr="00CE169F">
        <w:rPr>
          <w:lang w:val="fr-FR"/>
        </w:rPr>
        <w:t xml:space="preserve"> ses conseils au sérieux, et pour la crédibilité de </w:t>
      </w:r>
      <w:r w:rsidR="001C64DC">
        <w:rPr>
          <w:lang w:val="fr-FR"/>
        </w:rPr>
        <w:t>la Convention, ses conseils devr</w:t>
      </w:r>
      <w:r w:rsidRPr="00CE169F">
        <w:rPr>
          <w:lang w:val="fr-FR"/>
        </w:rPr>
        <w:t>aient</w:t>
      </w:r>
      <w:r w:rsidR="001C64DC">
        <w:rPr>
          <w:lang w:val="fr-FR"/>
        </w:rPr>
        <w:t xml:space="preserve"> être suivis. Pour cette raison, les Pays-Bas </w:t>
      </w:r>
      <w:r w:rsidR="00ED60D9">
        <w:rPr>
          <w:lang w:val="fr-FR"/>
        </w:rPr>
        <w:t xml:space="preserve">ont souscrit à </w:t>
      </w:r>
      <w:r w:rsidRPr="00CE169F">
        <w:rPr>
          <w:lang w:val="fr-FR"/>
        </w:rPr>
        <w:t xml:space="preserve">la déclaration de l'Autriche et </w:t>
      </w:r>
      <w:r w:rsidR="001C64DC">
        <w:rPr>
          <w:lang w:val="fr-FR"/>
        </w:rPr>
        <w:t xml:space="preserve">ont approuvé </w:t>
      </w:r>
      <w:r w:rsidRPr="00CE169F">
        <w:rPr>
          <w:lang w:val="fr-FR"/>
        </w:rPr>
        <w:t>ses que</w:t>
      </w:r>
      <w:r w:rsidR="001C64DC">
        <w:rPr>
          <w:lang w:val="fr-FR"/>
        </w:rPr>
        <w:t xml:space="preserve">stions à l'État soumissionnaire sur </w:t>
      </w:r>
      <w:r w:rsidRPr="00CE169F">
        <w:rPr>
          <w:lang w:val="fr-FR"/>
        </w:rPr>
        <w:t>la participation</w:t>
      </w:r>
      <w:r w:rsidR="001C64DC">
        <w:rPr>
          <w:lang w:val="fr-FR"/>
        </w:rPr>
        <w:t xml:space="preserve"> des communautés</w:t>
      </w:r>
      <w:r w:rsidRPr="00CE169F">
        <w:rPr>
          <w:lang w:val="fr-FR"/>
        </w:rPr>
        <w:t>.</w:t>
      </w:r>
    </w:p>
    <w:p w14:paraId="3EE8BF44" w14:textId="7C39BEE3" w:rsidR="001C64DC" w:rsidRPr="001C64DC" w:rsidRDefault="001C64DC" w:rsidP="005142AC">
      <w:pPr>
        <w:pStyle w:val="Orateurengris"/>
        <w:spacing w:before="120"/>
        <w:ind w:left="709" w:hanging="709"/>
        <w:rPr>
          <w:lang w:val="fr-FR"/>
        </w:rPr>
      </w:pPr>
      <w:r w:rsidRPr="001C64DC">
        <w:rPr>
          <w:lang w:val="fr-FR"/>
        </w:rPr>
        <w:t xml:space="preserve">La </w:t>
      </w:r>
      <w:r w:rsidRPr="001C64DC">
        <w:rPr>
          <w:b/>
          <w:lang w:val="fr-FR"/>
        </w:rPr>
        <w:t>délégation de l’Arménie</w:t>
      </w:r>
      <w:r>
        <w:rPr>
          <w:lang w:val="fr-FR"/>
        </w:rPr>
        <w:t xml:space="preserve"> a souhaité</w:t>
      </w:r>
      <w:r w:rsidRPr="001C64DC">
        <w:rPr>
          <w:lang w:val="fr-FR"/>
        </w:rPr>
        <w:t xml:space="preserve"> revenir sur la question de l'accord</w:t>
      </w:r>
      <w:r w:rsidR="003B706D">
        <w:rPr>
          <w:lang w:val="fr-FR"/>
        </w:rPr>
        <w:t>,</w:t>
      </w:r>
      <w:r w:rsidRPr="001C64DC">
        <w:rPr>
          <w:lang w:val="fr-FR"/>
        </w:rPr>
        <w:t xml:space="preserve"> soulevée par l'Autriche,</w:t>
      </w:r>
      <w:r w:rsidR="003B706D">
        <w:rPr>
          <w:lang w:val="fr-FR"/>
        </w:rPr>
        <w:t xml:space="preserve"> non pas pour dire qu'elle n'était</w:t>
      </w:r>
      <w:r w:rsidRPr="001C64DC">
        <w:rPr>
          <w:lang w:val="fr-FR"/>
        </w:rPr>
        <w:t xml:space="preserve"> pas attachée à cet acc</w:t>
      </w:r>
      <w:r w:rsidR="003B706D">
        <w:rPr>
          <w:lang w:val="fr-FR"/>
        </w:rPr>
        <w:t>ord, car un pays pouvait</w:t>
      </w:r>
      <w:r w:rsidRPr="001C64DC">
        <w:rPr>
          <w:lang w:val="fr-FR"/>
        </w:rPr>
        <w:t xml:space="preserve"> en effet ne pas avoir été présent lorsque cet accord a</w:t>
      </w:r>
      <w:r w:rsidR="003B706D">
        <w:rPr>
          <w:lang w:val="fr-FR"/>
        </w:rPr>
        <w:t>vait été conclu,</w:t>
      </w:r>
      <w:r w:rsidRPr="001C64DC">
        <w:rPr>
          <w:lang w:val="fr-FR"/>
        </w:rPr>
        <w:t xml:space="preserve"> mais parce qu'un nouvel élément a</w:t>
      </w:r>
      <w:r w:rsidR="003B706D">
        <w:rPr>
          <w:lang w:val="fr-FR"/>
        </w:rPr>
        <w:t>vait</w:t>
      </w:r>
      <w:r w:rsidRPr="001C64DC">
        <w:rPr>
          <w:lang w:val="fr-FR"/>
        </w:rPr>
        <w:t xml:space="preserve"> été introduit : le processus de dialogue en amont. En fait, si ce processus avait été effectivement mis en œuvre dans ce cas</w:t>
      </w:r>
      <w:r w:rsidR="00ED60D9">
        <w:rPr>
          <w:lang w:val="fr-FR"/>
        </w:rPr>
        <w:t xml:space="preserve"> précis</w:t>
      </w:r>
      <w:r w:rsidRPr="001C64DC">
        <w:rPr>
          <w:lang w:val="fr-FR"/>
        </w:rPr>
        <w:t>, les critères auraient très bien pu être</w:t>
      </w:r>
      <w:r w:rsidR="003B706D">
        <w:rPr>
          <w:lang w:val="fr-FR"/>
        </w:rPr>
        <w:t xml:space="preserve"> satisfaits</w:t>
      </w:r>
      <w:r w:rsidRPr="001C64DC">
        <w:rPr>
          <w:lang w:val="fr-FR"/>
        </w:rPr>
        <w:t>. Par conséquent, cet élément important du dialogue, qui a</w:t>
      </w:r>
      <w:r w:rsidR="003B706D">
        <w:rPr>
          <w:lang w:val="fr-FR"/>
        </w:rPr>
        <w:t>vait démontré</w:t>
      </w:r>
      <w:r w:rsidRPr="001C64DC">
        <w:rPr>
          <w:lang w:val="fr-FR"/>
        </w:rPr>
        <w:t xml:space="preserve"> ses nombreux avantages, aurait été utile dans le cadre d'une discussion ouverte avec l'État soumissionnaire, permet</w:t>
      </w:r>
      <w:r w:rsidR="003B706D">
        <w:rPr>
          <w:lang w:val="fr-FR"/>
        </w:rPr>
        <w:t>tant au Tadjikistan de répondre aux</w:t>
      </w:r>
      <w:r w:rsidRPr="001C64DC">
        <w:rPr>
          <w:lang w:val="fr-FR"/>
        </w:rPr>
        <w:t xml:space="preserve"> </w:t>
      </w:r>
      <w:r w:rsidR="00ED60D9">
        <w:rPr>
          <w:lang w:val="fr-FR"/>
        </w:rPr>
        <w:t xml:space="preserve">inquiétudes </w:t>
      </w:r>
      <w:r w:rsidRPr="001C64DC">
        <w:rPr>
          <w:lang w:val="fr-FR"/>
        </w:rPr>
        <w:t xml:space="preserve">soulevées </w:t>
      </w:r>
      <w:r w:rsidR="00ED60D9">
        <w:rPr>
          <w:lang w:val="fr-FR"/>
        </w:rPr>
        <w:t>à propos des</w:t>
      </w:r>
      <w:r w:rsidRPr="001C64DC">
        <w:rPr>
          <w:lang w:val="fr-FR"/>
        </w:rPr>
        <w:t xml:space="preserve"> crit</w:t>
      </w:r>
      <w:r w:rsidR="003B706D">
        <w:rPr>
          <w:lang w:val="fr-FR"/>
        </w:rPr>
        <w:t>ères non satisfaits. Il convenait</w:t>
      </w:r>
      <w:r w:rsidRPr="001C64DC">
        <w:rPr>
          <w:lang w:val="fr-FR"/>
        </w:rPr>
        <w:t xml:space="preserve"> donc d</w:t>
      </w:r>
      <w:r w:rsidR="00086D6F">
        <w:rPr>
          <w:lang w:val="fr-FR"/>
        </w:rPr>
        <w:t xml:space="preserve">e garder à l'esprit que </w:t>
      </w:r>
      <w:r w:rsidRPr="001C64DC">
        <w:rPr>
          <w:lang w:val="fr-FR"/>
        </w:rPr>
        <w:t xml:space="preserve">si ce dialogue avait été engagé, </w:t>
      </w:r>
      <w:r w:rsidR="00086D6F">
        <w:rPr>
          <w:lang w:val="fr-FR"/>
        </w:rPr>
        <w:t xml:space="preserve">et on savait qu’il avait </w:t>
      </w:r>
      <w:r w:rsidRPr="001C64DC">
        <w:rPr>
          <w:lang w:val="fr-FR"/>
        </w:rPr>
        <w:t xml:space="preserve">eu des résultats concluants dans un certain nombre de cas précédents, l'Organe aurait pu </w:t>
      </w:r>
      <w:r w:rsidR="00086D6F">
        <w:rPr>
          <w:lang w:val="fr-FR"/>
        </w:rPr>
        <w:t xml:space="preserve">parvenir </w:t>
      </w:r>
      <w:r w:rsidRPr="001C64DC">
        <w:rPr>
          <w:lang w:val="fr-FR"/>
        </w:rPr>
        <w:t>à une conclusion différente.</w:t>
      </w:r>
    </w:p>
    <w:p w14:paraId="4A68D6DD" w14:textId="07D8EDB0" w:rsidR="00086D6F" w:rsidRDefault="00086D6F" w:rsidP="005142AC">
      <w:pPr>
        <w:pStyle w:val="Orateurengris"/>
        <w:spacing w:before="120"/>
        <w:ind w:left="709" w:hanging="709"/>
        <w:rPr>
          <w:lang w:val="fr-FR"/>
        </w:rPr>
      </w:pPr>
      <w:r w:rsidRPr="00086D6F">
        <w:rPr>
          <w:lang w:val="fr-FR"/>
        </w:rPr>
        <w:t xml:space="preserve">La </w:t>
      </w:r>
      <w:r w:rsidRPr="00086D6F">
        <w:rPr>
          <w:b/>
          <w:lang w:val="fr-FR"/>
        </w:rPr>
        <w:t>Présidente</w:t>
      </w:r>
      <w:r w:rsidRPr="00086D6F">
        <w:rPr>
          <w:lang w:val="fr-FR"/>
        </w:rPr>
        <w:t xml:space="preserve"> </w:t>
      </w:r>
      <w:r>
        <w:rPr>
          <w:lang w:val="fr-FR"/>
        </w:rPr>
        <w:t>a invité</w:t>
      </w:r>
      <w:r w:rsidRPr="00086D6F">
        <w:rPr>
          <w:lang w:val="fr-FR"/>
        </w:rPr>
        <w:t xml:space="preserve"> le Tadjikistan à répondre aux questions posées. L'Azerbaïdjan </w:t>
      </w:r>
      <w:r>
        <w:rPr>
          <w:lang w:val="fr-FR"/>
        </w:rPr>
        <w:t>avait posé</w:t>
      </w:r>
      <w:r w:rsidRPr="00086D6F">
        <w:rPr>
          <w:lang w:val="fr-FR"/>
        </w:rPr>
        <w:t xml:space="preserve"> une question sur </w:t>
      </w:r>
      <w:r w:rsidR="00ED60D9">
        <w:rPr>
          <w:lang w:val="fr-FR"/>
        </w:rPr>
        <w:t>le critère R.3 et sur les modalités</w:t>
      </w:r>
      <w:r w:rsidRPr="00086D6F">
        <w:rPr>
          <w:lang w:val="fr-FR"/>
        </w:rPr>
        <w:t xml:space="preserve"> </w:t>
      </w:r>
      <w:r w:rsidR="00ED60D9">
        <w:rPr>
          <w:lang w:val="fr-FR"/>
        </w:rPr>
        <w:t xml:space="preserve">de l’implication de la </w:t>
      </w:r>
      <w:r w:rsidRPr="00086D6F">
        <w:rPr>
          <w:lang w:val="fr-FR"/>
        </w:rPr>
        <w:t>communauté dans les mesures de sauvegarde. L'Autriche a</w:t>
      </w:r>
      <w:r>
        <w:rPr>
          <w:lang w:val="fr-FR"/>
        </w:rPr>
        <w:t>vait</w:t>
      </w:r>
      <w:r w:rsidRPr="00086D6F">
        <w:rPr>
          <w:lang w:val="fr-FR"/>
        </w:rPr>
        <w:t xml:space="preserve"> posé une question sur le critère R.5 et sur la </w:t>
      </w:r>
      <w:r w:rsidR="00ED60D9">
        <w:rPr>
          <w:lang w:val="fr-FR"/>
        </w:rPr>
        <w:t xml:space="preserve">façon </w:t>
      </w:r>
      <w:r w:rsidRPr="00086D6F">
        <w:rPr>
          <w:lang w:val="fr-FR"/>
        </w:rPr>
        <w:t>dont les c</w:t>
      </w:r>
      <w:r>
        <w:rPr>
          <w:lang w:val="fr-FR"/>
        </w:rPr>
        <w:t>entres locaux et les ONG pouvaient</w:t>
      </w:r>
      <w:r w:rsidRPr="00086D6F">
        <w:rPr>
          <w:lang w:val="fr-FR"/>
        </w:rPr>
        <w:t xml:space="preserve"> faciliter la participation de la communauté au processus d'</w:t>
      </w:r>
      <w:r>
        <w:rPr>
          <w:lang w:val="fr-FR"/>
        </w:rPr>
        <w:t xml:space="preserve">inventaire. Les Philippines avaient </w:t>
      </w:r>
      <w:r w:rsidRPr="00086D6F">
        <w:rPr>
          <w:lang w:val="fr-FR"/>
        </w:rPr>
        <w:t xml:space="preserve">posé une question sur </w:t>
      </w:r>
      <w:r>
        <w:rPr>
          <w:lang w:val="fr-FR"/>
        </w:rPr>
        <w:t>la façon dont l'élément augmentait</w:t>
      </w:r>
      <w:r w:rsidRPr="00086D6F">
        <w:rPr>
          <w:lang w:val="fr-FR"/>
        </w:rPr>
        <w:t xml:space="preserve"> la visibilité du patrimoine culturel immatériel. </w:t>
      </w:r>
      <w:r>
        <w:rPr>
          <w:lang w:val="fr-FR"/>
        </w:rPr>
        <w:t>Et enfin, l</w:t>
      </w:r>
      <w:r w:rsidRPr="00086D6F">
        <w:rPr>
          <w:lang w:val="fr-FR"/>
        </w:rPr>
        <w:t xml:space="preserve">e Koweït et les Pays-Bas </w:t>
      </w:r>
      <w:r>
        <w:rPr>
          <w:lang w:val="fr-FR"/>
        </w:rPr>
        <w:t xml:space="preserve">avaient </w:t>
      </w:r>
      <w:r w:rsidRPr="00086D6F">
        <w:rPr>
          <w:lang w:val="fr-FR"/>
        </w:rPr>
        <w:t>tous deux soulevé un point sur la participation des communautés.</w:t>
      </w:r>
    </w:p>
    <w:p w14:paraId="32F93ED2" w14:textId="74DFBB47" w:rsidR="00086D6F" w:rsidRDefault="00086D6F" w:rsidP="005142AC">
      <w:pPr>
        <w:pStyle w:val="Orateurengris"/>
        <w:spacing w:before="120"/>
        <w:ind w:left="709" w:hanging="709"/>
        <w:rPr>
          <w:lang w:val="fr-FR"/>
        </w:rPr>
      </w:pPr>
      <w:r w:rsidRPr="00086D6F">
        <w:rPr>
          <w:lang w:val="fr-FR"/>
        </w:rPr>
        <w:t xml:space="preserve">La </w:t>
      </w:r>
      <w:r w:rsidRPr="00086D6F">
        <w:rPr>
          <w:b/>
          <w:lang w:val="fr-FR"/>
        </w:rPr>
        <w:t>délégation du Tadjikistan</w:t>
      </w:r>
      <w:r w:rsidRPr="00086D6F">
        <w:rPr>
          <w:lang w:val="fr-FR"/>
        </w:rPr>
        <w:t xml:space="preserve"> a exprimé sa sincère gratitude pour l'intérêt manifesté </w:t>
      </w:r>
      <w:r w:rsidR="009E1BCE">
        <w:rPr>
          <w:lang w:val="fr-FR"/>
        </w:rPr>
        <w:t xml:space="preserve">envers </w:t>
      </w:r>
      <w:r w:rsidRPr="00086D6F">
        <w:rPr>
          <w:lang w:val="fr-FR"/>
        </w:rPr>
        <w:t>sa candidature. Elle a également remercié l'Organe d'évaluation pour ses commentaires constr</w:t>
      </w:r>
      <w:r w:rsidR="009E1BCE">
        <w:rPr>
          <w:lang w:val="fr-FR"/>
        </w:rPr>
        <w:t>uctifs dont elle</w:t>
      </w:r>
      <w:r w:rsidRPr="00086D6F">
        <w:rPr>
          <w:lang w:val="fr-FR"/>
        </w:rPr>
        <w:t xml:space="preserve"> tiendra</w:t>
      </w:r>
      <w:r>
        <w:rPr>
          <w:lang w:val="fr-FR"/>
        </w:rPr>
        <w:t>it assurément</w:t>
      </w:r>
      <w:r w:rsidRPr="00086D6F">
        <w:rPr>
          <w:lang w:val="fr-FR"/>
        </w:rPr>
        <w:t xml:space="preserve"> compte lors</w:t>
      </w:r>
      <w:r w:rsidR="00843BED">
        <w:rPr>
          <w:lang w:val="fr-FR"/>
        </w:rPr>
        <w:t xml:space="preserve">qu’elle finaliserait </w:t>
      </w:r>
      <w:r>
        <w:rPr>
          <w:lang w:val="fr-FR"/>
        </w:rPr>
        <w:t xml:space="preserve">la planification des actions </w:t>
      </w:r>
      <w:r w:rsidR="00843BED">
        <w:rPr>
          <w:lang w:val="fr-FR"/>
        </w:rPr>
        <w:t xml:space="preserve">de </w:t>
      </w:r>
      <w:r>
        <w:rPr>
          <w:lang w:val="fr-FR"/>
        </w:rPr>
        <w:t xml:space="preserve">sauvegarde de la tradition du falak, un </w:t>
      </w:r>
      <w:r w:rsidRPr="00086D6F">
        <w:rPr>
          <w:lang w:val="fr-FR"/>
        </w:rPr>
        <w:t>élément important du patrimoine culturel im</w:t>
      </w:r>
      <w:r>
        <w:rPr>
          <w:lang w:val="fr-FR"/>
        </w:rPr>
        <w:t>matéri</w:t>
      </w:r>
      <w:r w:rsidR="009E1BCE">
        <w:rPr>
          <w:lang w:val="fr-FR"/>
        </w:rPr>
        <w:t>el. La délégation a abordé les</w:t>
      </w:r>
      <w:r>
        <w:rPr>
          <w:lang w:val="fr-FR"/>
        </w:rPr>
        <w:t xml:space="preserve"> </w:t>
      </w:r>
      <w:r w:rsidRPr="00086D6F">
        <w:rPr>
          <w:lang w:val="fr-FR"/>
        </w:rPr>
        <w:t xml:space="preserve">questions sur les critères R.2, R.3 et R.5. </w:t>
      </w:r>
      <w:r>
        <w:rPr>
          <w:lang w:val="fr-FR"/>
        </w:rPr>
        <w:t xml:space="preserve">S'agissant du </w:t>
      </w:r>
      <w:r w:rsidRPr="00086D6F">
        <w:rPr>
          <w:lang w:val="fr-FR"/>
        </w:rPr>
        <w:t xml:space="preserve">critère R.2 et </w:t>
      </w:r>
      <w:r>
        <w:rPr>
          <w:lang w:val="fr-FR"/>
        </w:rPr>
        <w:t xml:space="preserve">de la visibilité </w:t>
      </w:r>
      <w:r w:rsidRPr="00086D6F">
        <w:rPr>
          <w:lang w:val="fr-FR"/>
        </w:rPr>
        <w:t xml:space="preserve">en général, </w:t>
      </w:r>
      <w:r w:rsidR="009E1BCE">
        <w:rPr>
          <w:lang w:val="fr-FR"/>
        </w:rPr>
        <w:t xml:space="preserve">au Tadjikistan, </w:t>
      </w:r>
      <w:r w:rsidRPr="00086D6F">
        <w:rPr>
          <w:lang w:val="fr-FR"/>
        </w:rPr>
        <w:t>les organisations et les instit</w:t>
      </w:r>
      <w:r>
        <w:rPr>
          <w:lang w:val="fr-FR"/>
        </w:rPr>
        <w:t>uts associés faisaient</w:t>
      </w:r>
      <w:r w:rsidRPr="00086D6F">
        <w:rPr>
          <w:lang w:val="fr-FR"/>
        </w:rPr>
        <w:t xml:space="preserve"> un travail énorme p</w:t>
      </w:r>
      <w:r w:rsidR="009E1BCE">
        <w:rPr>
          <w:lang w:val="fr-FR"/>
        </w:rPr>
        <w:t>our améliorer la visibilité du f</w:t>
      </w:r>
      <w:r w:rsidRPr="00086D6F">
        <w:rPr>
          <w:lang w:val="fr-FR"/>
        </w:rPr>
        <w:t>alak. Dans le secteur de l</w:t>
      </w:r>
      <w:r w:rsidR="009B5A5C">
        <w:rPr>
          <w:lang w:val="fr-FR"/>
        </w:rPr>
        <w:t xml:space="preserve">'éducation, </w:t>
      </w:r>
      <w:r w:rsidR="00843BED">
        <w:rPr>
          <w:lang w:val="fr-FR"/>
        </w:rPr>
        <w:t>l’</w:t>
      </w:r>
      <w:r w:rsidR="00843BED" w:rsidRPr="00843BED">
        <w:rPr>
          <w:lang w:val="fr-FR"/>
        </w:rPr>
        <w:t>enseignement</w:t>
      </w:r>
      <w:r w:rsidR="00843BED">
        <w:rPr>
          <w:lang w:val="fr-FR"/>
        </w:rPr>
        <w:t xml:space="preserve"> </w:t>
      </w:r>
      <w:r w:rsidR="009B5A5C">
        <w:rPr>
          <w:lang w:val="fr-FR"/>
        </w:rPr>
        <w:t>du f</w:t>
      </w:r>
      <w:r w:rsidRPr="00086D6F">
        <w:rPr>
          <w:lang w:val="fr-FR"/>
        </w:rPr>
        <w:t xml:space="preserve">alak </w:t>
      </w:r>
      <w:r w:rsidR="009B5A5C">
        <w:rPr>
          <w:lang w:val="fr-FR"/>
        </w:rPr>
        <w:t xml:space="preserve">était </w:t>
      </w:r>
      <w:r w:rsidR="00843BED">
        <w:rPr>
          <w:lang w:val="fr-FR"/>
        </w:rPr>
        <w:t xml:space="preserve">transmis des écoles </w:t>
      </w:r>
      <w:r w:rsidR="00CB1F33">
        <w:rPr>
          <w:lang w:val="fr-FR"/>
        </w:rPr>
        <w:t xml:space="preserve">familiales et </w:t>
      </w:r>
      <w:r w:rsidRPr="00086D6F">
        <w:rPr>
          <w:lang w:val="fr-FR"/>
        </w:rPr>
        <w:t>locales</w:t>
      </w:r>
      <w:r w:rsidR="009B5A5C">
        <w:rPr>
          <w:lang w:val="fr-FR"/>
        </w:rPr>
        <w:t xml:space="preserve"> </w:t>
      </w:r>
      <w:r w:rsidR="00CB1F33">
        <w:rPr>
          <w:lang w:val="fr-FR"/>
        </w:rPr>
        <w:t>au</w:t>
      </w:r>
      <w:r w:rsidR="009B5A5C">
        <w:rPr>
          <w:lang w:val="fr-FR"/>
        </w:rPr>
        <w:t xml:space="preserve"> </w:t>
      </w:r>
      <w:r w:rsidRPr="00086D6F">
        <w:rPr>
          <w:lang w:val="fr-FR"/>
        </w:rPr>
        <w:t xml:space="preserve">programme des </w:t>
      </w:r>
      <w:r w:rsidR="009B5A5C">
        <w:rPr>
          <w:lang w:val="fr-FR"/>
        </w:rPr>
        <w:t xml:space="preserve">écoles et </w:t>
      </w:r>
      <w:r w:rsidRPr="00086D6F">
        <w:rPr>
          <w:lang w:val="fr-FR"/>
        </w:rPr>
        <w:t xml:space="preserve">facultés </w:t>
      </w:r>
      <w:r w:rsidR="009B5A5C">
        <w:rPr>
          <w:lang w:val="fr-FR"/>
        </w:rPr>
        <w:t xml:space="preserve">de musique d'État. De nombreux séminaires, conférences </w:t>
      </w:r>
      <w:r w:rsidRPr="00086D6F">
        <w:rPr>
          <w:lang w:val="fr-FR"/>
        </w:rPr>
        <w:t xml:space="preserve">et masterclasses </w:t>
      </w:r>
      <w:r w:rsidR="009B5A5C">
        <w:rPr>
          <w:lang w:val="fr-FR"/>
        </w:rPr>
        <w:t xml:space="preserve">étaient </w:t>
      </w:r>
      <w:r w:rsidRPr="00086D6F">
        <w:rPr>
          <w:lang w:val="fr-FR"/>
        </w:rPr>
        <w:t xml:space="preserve">organisés. </w:t>
      </w:r>
      <w:r w:rsidR="009B5A5C">
        <w:rPr>
          <w:lang w:val="fr-FR"/>
        </w:rPr>
        <w:t>Dans les zones rurales, des exemples de l’</w:t>
      </w:r>
      <w:r w:rsidR="009B5A5C" w:rsidRPr="009B5A5C">
        <w:rPr>
          <w:lang w:val="fr-FR"/>
        </w:rPr>
        <w:t>élément</w:t>
      </w:r>
      <w:r w:rsidR="009B5A5C">
        <w:rPr>
          <w:lang w:val="fr-FR"/>
        </w:rPr>
        <w:t xml:space="preserve"> avaient été collectés </w:t>
      </w:r>
      <w:r w:rsidRPr="00086D6F">
        <w:rPr>
          <w:lang w:val="fr-FR"/>
        </w:rPr>
        <w:t>par les étudiants du conservatoire entre 2004 et 2017</w:t>
      </w:r>
      <w:r w:rsidR="009B5A5C">
        <w:rPr>
          <w:lang w:val="fr-FR"/>
        </w:rPr>
        <w:t xml:space="preserve">. De nombreuses publications </w:t>
      </w:r>
      <w:r w:rsidR="009E1BCE">
        <w:rPr>
          <w:lang w:val="fr-FR"/>
        </w:rPr>
        <w:t>avaient été diffusées comme</w:t>
      </w:r>
      <w:r w:rsidR="009B5A5C">
        <w:rPr>
          <w:lang w:val="fr-FR"/>
        </w:rPr>
        <w:t xml:space="preserve">, </w:t>
      </w:r>
      <w:r w:rsidRPr="00086D6F">
        <w:rPr>
          <w:lang w:val="fr-FR"/>
        </w:rPr>
        <w:t xml:space="preserve">par exemple, la première </w:t>
      </w:r>
      <w:r w:rsidR="009B5A5C">
        <w:rPr>
          <w:lang w:val="fr-FR"/>
        </w:rPr>
        <w:t>collection de notes de musique f</w:t>
      </w:r>
      <w:r w:rsidRPr="00086D6F">
        <w:rPr>
          <w:lang w:val="fr-FR"/>
        </w:rPr>
        <w:t>alak, ce qui a</w:t>
      </w:r>
      <w:r w:rsidR="009B5A5C">
        <w:rPr>
          <w:lang w:val="fr-FR"/>
        </w:rPr>
        <w:t>vait</w:t>
      </w:r>
      <w:r w:rsidRPr="00086D6F">
        <w:rPr>
          <w:lang w:val="fr-FR"/>
        </w:rPr>
        <w:t xml:space="preserve"> </w:t>
      </w:r>
      <w:r w:rsidR="009E1BCE">
        <w:rPr>
          <w:lang w:val="fr-FR"/>
        </w:rPr>
        <w:t xml:space="preserve">sensibilisé </w:t>
      </w:r>
      <w:r w:rsidR="009E1BCE" w:rsidRPr="00086D6F">
        <w:rPr>
          <w:lang w:val="fr-FR"/>
        </w:rPr>
        <w:t>la population urbaine et les jeunes</w:t>
      </w:r>
      <w:r w:rsidR="009E1BCE">
        <w:rPr>
          <w:lang w:val="fr-FR"/>
        </w:rPr>
        <w:t xml:space="preserve"> à la </w:t>
      </w:r>
      <w:r w:rsidRPr="00086D6F">
        <w:rPr>
          <w:lang w:val="fr-FR"/>
        </w:rPr>
        <w:t xml:space="preserve">musique traditionnelle. Parmi les autres </w:t>
      </w:r>
      <w:r w:rsidR="00CB1F33">
        <w:rPr>
          <w:lang w:val="fr-FR"/>
        </w:rPr>
        <w:t>retombées</w:t>
      </w:r>
      <w:r w:rsidRPr="00086D6F">
        <w:rPr>
          <w:lang w:val="fr-FR"/>
        </w:rPr>
        <w:t xml:space="preserve">, </w:t>
      </w:r>
      <w:r w:rsidR="009B5A5C">
        <w:rPr>
          <w:lang w:val="fr-FR"/>
        </w:rPr>
        <w:t xml:space="preserve">on pouvait citer </w:t>
      </w:r>
      <w:r w:rsidRPr="00086D6F">
        <w:rPr>
          <w:lang w:val="fr-FR"/>
        </w:rPr>
        <w:t xml:space="preserve">des </w:t>
      </w:r>
      <w:r w:rsidR="009F3B73">
        <w:rPr>
          <w:lang w:val="fr-FR"/>
        </w:rPr>
        <w:t xml:space="preserve">travaux de </w:t>
      </w:r>
      <w:r w:rsidR="009E1BCE">
        <w:rPr>
          <w:lang w:val="fr-FR"/>
        </w:rPr>
        <w:t>recherche approfondie</w:t>
      </w:r>
      <w:r w:rsidRPr="00086D6F">
        <w:rPr>
          <w:lang w:val="fr-FR"/>
        </w:rPr>
        <w:t xml:space="preserve"> aux niveaux national et régional, la popularisation de l</w:t>
      </w:r>
      <w:r w:rsidR="009B5A5C">
        <w:rPr>
          <w:lang w:val="fr-FR"/>
        </w:rPr>
        <w:t>a poésie classique et moderne du f</w:t>
      </w:r>
      <w:r w:rsidRPr="00086D6F">
        <w:rPr>
          <w:lang w:val="fr-FR"/>
        </w:rPr>
        <w:t>alak, la mise en œ</w:t>
      </w:r>
      <w:r w:rsidR="004574D1">
        <w:rPr>
          <w:lang w:val="fr-FR"/>
        </w:rPr>
        <w:t>uvre de projets communs sur le f</w:t>
      </w:r>
      <w:r w:rsidRPr="00086D6F">
        <w:rPr>
          <w:lang w:val="fr-FR"/>
        </w:rPr>
        <w:t xml:space="preserve">alak dans </w:t>
      </w:r>
      <w:r w:rsidR="009F3B73">
        <w:rPr>
          <w:lang w:val="fr-FR"/>
        </w:rPr>
        <w:t>le système éducatif</w:t>
      </w:r>
      <w:r w:rsidRPr="00086D6F">
        <w:rPr>
          <w:lang w:val="fr-FR"/>
        </w:rPr>
        <w:t xml:space="preserve">, des </w:t>
      </w:r>
      <w:r w:rsidR="004574D1">
        <w:rPr>
          <w:lang w:val="fr-FR"/>
        </w:rPr>
        <w:t>spectacles musicaux</w:t>
      </w:r>
      <w:r w:rsidRPr="00086D6F">
        <w:rPr>
          <w:lang w:val="fr-FR"/>
        </w:rPr>
        <w:t xml:space="preserve">, </w:t>
      </w:r>
      <w:r w:rsidR="00CB1F33">
        <w:rPr>
          <w:lang w:val="fr-FR"/>
        </w:rPr>
        <w:t xml:space="preserve">et </w:t>
      </w:r>
      <w:r w:rsidRPr="00086D6F">
        <w:rPr>
          <w:lang w:val="fr-FR"/>
        </w:rPr>
        <w:t xml:space="preserve">de la recherche et du travail de terrain. En ce qui concerne </w:t>
      </w:r>
      <w:r w:rsidR="006E2D66">
        <w:rPr>
          <w:lang w:val="fr-FR"/>
        </w:rPr>
        <w:t>l’encouragement</w:t>
      </w:r>
      <w:r w:rsidR="00CB1F33">
        <w:rPr>
          <w:lang w:val="fr-FR"/>
        </w:rPr>
        <w:t xml:space="preserve"> au</w:t>
      </w:r>
      <w:r w:rsidRPr="00086D6F">
        <w:rPr>
          <w:lang w:val="fr-FR"/>
        </w:rPr>
        <w:t xml:space="preserve"> dialogue et </w:t>
      </w:r>
      <w:r w:rsidR="00CB1F33">
        <w:rPr>
          <w:lang w:val="fr-FR"/>
        </w:rPr>
        <w:t xml:space="preserve">à </w:t>
      </w:r>
      <w:r w:rsidRPr="00086D6F">
        <w:rPr>
          <w:lang w:val="fr-FR"/>
        </w:rPr>
        <w:t xml:space="preserve">la diversité culturelle, l'intégration culturelle de deux régions montagneuses du Tadjikistan, </w:t>
      </w:r>
      <w:r w:rsidR="004574D1">
        <w:rPr>
          <w:lang w:val="fr-FR"/>
        </w:rPr>
        <w:t xml:space="preserve">le </w:t>
      </w:r>
      <w:r w:rsidRPr="00086D6F">
        <w:rPr>
          <w:lang w:val="fr-FR"/>
        </w:rPr>
        <w:t xml:space="preserve">Kulob et </w:t>
      </w:r>
      <w:r w:rsidR="004574D1">
        <w:rPr>
          <w:lang w:val="fr-FR"/>
        </w:rPr>
        <w:t>le Badakhshan, reliait</w:t>
      </w:r>
      <w:r w:rsidRPr="00086D6F">
        <w:rPr>
          <w:lang w:val="fr-FR"/>
        </w:rPr>
        <w:t xml:space="preserve"> les pop</w:t>
      </w:r>
      <w:r w:rsidR="00CB1F33">
        <w:rPr>
          <w:lang w:val="fr-FR"/>
        </w:rPr>
        <w:t>ulations rurales et urbaines d’</w:t>
      </w:r>
      <w:r w:rsidRPr="00086D6F">
        <w:rPr>
          <w:lang w:val="fr-FR"/>
        </w:rPr>
        <w:t xml:space="preserve">âges, </w:t>
      </w:r>
      <w:r w:rsidR="00CB1F33">
        <w:rPr>
          <w:lang w:val="fr-FR"/>
        </w:rPr>
        <w:t xml:space="preserve">de </w:t>
      </w:r>
      <w:r w:rsidRPr="00086D6F">
        <w:rPr>
          <w:lang w:val="fr-FR"/>
        </w:rPr>
        <w:t xml:space="preserve">sexes et </w:t>
      </w:r>
      <w:r w:rsidR="00CB1F33">
        <w:rPr>
          <w:lang w:val="fr-FR"/>
        </w:rPr>
        <w:t xml:space="preserve">de </w:t>
      </w:r>
      <w:r w:rsidRPr="00086D6F">
        <w:rPr>
          <w:lang w:val="fr-FR"/>
        </w:rPr>
        <w:t>groupes sociaux</w:t>
      </w:r>
      <w:r w:rsidR="00CB1F33">
        <w:rPr>
          <w:lang w:val="fr-FR"/>
        </w:rPr>
        <w:t xml:space="preserve"> différents</w:t>
      </w:r>
      <w:r w:rsidRPr="00086D6F">
        <w:rPr>
          <w:lang w:val="fr-FR"/>
        </w:rPr>
        <w:t>, par la popularisation de la mu</w:t>
      </w:r>
      <w:r w:rsidR="004574D1">
        <w:rPr>
          <w:lang w:val="fr-FR"/>
        </w:rPr>
        <w:t>sique traditionnelle qui faisait connaître et apprécier</w:t>
      </w:r>
      <w:r w:rsidRPr="00086D6F">
        <w:rPr>
          <w:lang w:val="fr-FR"/>
        </w:rPr>
        <w:t xml:space="preserve"> les traditions de la musique orientale dans le monde entier. La reconnaissance plus large de l'élément en tant que phénomène</w:t>
      </w:r>
      <w:r w:rsidR="000546DF">
        <w:rPr>
          <w:lang w:val="fr-FR"/>
        </w:rPr>
        <w:t xml:space="preserve"> culturel universel se concrétisait, d’une part, </w:t>
      </w:r>
      <w:r w:rsidRPr="00086D6F">
        <w:rPr>
          <w:lang w:val="fr-FR"/>
        </w:rPr>
        <w:t>par la recherche</w:t>
      </w:r>
      <w:r w:rsidR="000546DF">
        <w:rPr>
          <w:lang w:val="fr-FR"/>
        </w:rPr>
        <w:t xml:space="preserve"> et, d’autre part, par</w:t>
      </w:r>
      <w:r w:rsidRPr="00086D6F">
        <w:rPr>
          <w:lang w:val="fr-FR"/>
        </w:rPr>
        <w:t xml:space="preserve"> la nature spirituel</w:t>
      </w:r>
      <w:r w:rsidR="000546DF">
        <w:rPr>
          <w:lang w:val="fr-FR"/>
        </w:rPr>
        <w:t>le et les qualités poétiques du f</w:t>
      </w:r>
      <w:r w:rsidRPr="00086D6F">
        <w:rPr>
          <w:lang w:val="fr-FR"/>
        </w:rPr>
        <w:t>ala</w:t>
      </w:r>
      <w:r w:rsidR="000546DF">
        <w:rPr>
          <w:lang w:val="fr-FR"/>
        </w:rPr>
        <w:t>k, qui favorisaient</w:t>
      </w:r>
      <w:r w:rsidRPr="00086D6F">
        <w:rPr>
          <w:lang w:val="fr-FR"/>
        </w:rPr>
        <w:t xml:space="preserve"> la coopération interr</w:t>
      </w:r>
      <w:r w:rsidR="00CB1F33">
        <w:rPr>
          <w:lang w:val="fr-FR"/>
        </w:rPr>
        <w:t>égionale et internationale dans le cadre de</w:t>
      </w:r>
      <w:r w:rsidRPr="00086D6F">
        <w:rPr>
          <w:lang w:val="fr-FR"/>
        </w:rPr>
        <w:t xml:space="preserve"> projets communs liés à l'élément. En réponse aux </w:t>
      </w:r>
      <w:r w:rsidR="000546DF">
        <w:rPr>
          <w:lang w:val="fr-FR"/>
        </w:rPr>
        <w:t xml:space="preserve">questions sur les </w:t>
      </w:r>
      <w:r w:rsidRPr="00086D6F">
        <w:rPr>
          <w:lang w:val="fr-FR"/>
        </w:rPr>
        <w:t>mesures</w:t>
      </w:r>
      <w:r w:rsidR="000546DF">
        <w:rPr>
          <w:lang w:val="fr-FR"/>
        </w:rPr>
        <w:t xml:space="preserve"> de sauvegarde proposées dans la section sur le </w:t>
      </w:r>
      <w:r w:rsidR="000546DF" w:rsidRPr="000546DF">
        <w:rPr>
          <w:lang w:val="fr-FR"/>
        </w:rPr>
        <w:t>critère</w:t>
      </w:r>
      <w:r w:rsidR="000546DF">
        <w:rPr>
          <w:lang w:val="fr-FR"/>
        </w:rPr>
        <w:t xml:space="preserve"> R.3, la candidature indiquait que le falak étant toujours pratiqué </w:t>
      </w:r>
      <w:r w:rsidRPr="00086D6F">
        <w:rPr>
          <w:lang w:val="fr-FR"/>
        </w:rPr>
        <w:t>dans les environnements ruraux des zones montagneuses du Badakhshan, du Pamir et du Kulob, la principale responsabilité de la</w:t>
      </w:r>
      <w:r w:rsidR="000546DF">
        <w:rPr>
          <w:lang w:val="fr-FR"/>
        </w:rPr>
        <w:t xml:space="preserve"> </w:t>
      </w:r>
      <w:r w:rsidR="00CB1F33">
        <w:rPr>
          <w:lang w:val="fr-FR"/>
        </w:rPr>
        <w:t>sauvegarde de l'élément incombait</w:t>
      </w:r>
      <w:r w:rsidR="000546DF">
        <w:rPr>
          <w:lang w:val="fr-FR"/>
        </w:rPr>
        <w:t xml:space="preserve"> aux détenteurs, les</w:t>
      </w:r>
      <w:r w:rsidRPr="00086D6F">
        <w:rPr>
          <w:lang w:val="fr-FR"/>
        </w:rPr>
        <w:t xml:space="preserve"> falakkhons, comme cela a</w:t>
      </w:r>
      <w:r w:rsidR="000546DF">
        <w:rPr>
          <w:lang w:val="fr-FR"/>
        </w:rPr>
        <w:t>vait</w:t>
      </w:r>
      <w:r w:rsidRPr="00086D6F">
        <w:rPr>
          <w:lang w:val="fr-FR"/>
        </w:rPr>
        <w:t xml:space="preserve"> </w:t>
      </w:r>
      <w:r w:rsidR="000546DF">
        <w:rPr>
          <w:lang w:val="fr-FR"/>
        </w:rPr>
        <w:t xml:space="preserve">déjà </w:t>
      </w:r>
      <w:r w:rsidRPr="00086D6F">
        <w:rPr>
          <w:lang w:val="fr-FR"/>
        </w:rPr>
        <w:t>été le cas pendant de nombreuses années. Par conséquent, dans les zones rurales, les principales mesures de sauvegarde mentionnées impliqu</w:t>
      </w:r>
      <w:r w:rsidR="000546DF">
        <w:rPr>
          <w:lang w:val="fr-FR"/>
        </w:rPr>
        <w:t>ai</w:t>
      </w:r>
      <w:r w:rsidRPr="00086D6F">
        <w:rPr>
          <w:lang w:val="fr-FR"/>
        </w:rPr>
        <w:t>ent le maintien des communautés rurales et du mode traditionnel de tr</w:t>
      </w:r>
      <w:r w:rsidR="000546DF">
        <w:rPr>
          <w:lang w:val="fr-FR"/>
        </w:rPr>
        <w:t xml:space="preserve">ansmission </w:t>
      </w:r>
      <w:r w:rsidRPr="006E2D66">
        <w:rPr>
          <w:i/>
          <w:lang w:val="fr-FR"/>
        </w:rPr>
        <w:t>ustod-shogird</w:t>
      </w:r>
      <w:r w:rsidR="000546DF">
        <w:rPr>
          <w:lang w:val="fr-FR"/>
        </w:rPr>
        <w:t xml:space="preserve"> [maître-disciple]</w:t>
      </w:r>
      <w:r w:rsidRPr="00086D6F">
        <w:rPr>
          <w:lang w:val="fr-FR"/>
        </w:rPr>
        <w:t xml:space="preserve">. Au niveau de l'État, les mesures de sauvegarde proposées </w:t>
      </w:r>
      <w:r w:rsidR="000546DF">
        <w:rPr>
          <w:lang w:val="fr-FR"/>
        </w:rPr>
        <w:t xml:space="preserve">prévoyaient </w:t>
      </w:r>
      <w:r w:rsidRPr="00086D6F">
        <w:rPr>
          <w:lang w:val="fr-FR"/>
        </w:rPr>
        <w:t xml:space="preserve">l'inscription des maîtres falakkhons </w:t>
      </w:r>
      <w:r w:rsidR="009F3B73">
        <w:rPr>
          <w:lang w:val="fr-FR"/>
        </w:rPr>
        <w:t xml:space="preserve">à </w:t>
      </w:r>
      <w:r w:rsidRPr="00086D6F">
        <w:rPr>
          <w:lang w:val="fr-FR"/>
        </w:rPr>
        <w:t>l'inventaire natio</w:t>
      </w:r>
      <w:r w:rsidR="009F3B73">
        <w:rPr>
          <w:lang w:val="fr-FR"/>
        </w:rPr>
        <w:t xml:space="preserve">nal des maîtres interprètes, </w:t>
      </w:r>
      <w:r w:rsidRPr="00086D6F">
        <w:rPr>
          <w:lang w:val="fr-FR"/>
        </w:rPr>
        <w:t>des activités dans le cadre de la politique culturelle du Tadjikistan et du program</w:t>
      </w:r>
      <w:r w:rsidR="00CB1F33">
        <w:rPr>
          <w:lang w:val="fr-FR"/>
        </w:rPr>
        <w:t>me national de sauvegarde 2003-</w:t>
      </w:r>
      <w:r w:rsidR="009F3B73">
        <w:rPr>
          <w:lang w:val="fr-FR"/>
        </w:rPr>
        <w:t xml:space="preserve">2020, des initiatives </w:t>
      </w:r>
      <w:r w:rsidRPr="00086D6F">
        <w:rPr>
          <w:lang w:val="fr-FR"/>
        </w:rPr>
        <w:t>de renforcement des capacités dans le cadre des pro</w:t>
      </w:r>
      <w:r w:rsidR="009F3B73">
        <w:rPr>
          <w:lang w:val="fr-FR"/>
        </w:rPr>
        <w:t>grammes de l'UNESCO</w:t>
      </w:r>
      <w:r w:rsidR="000546DF">
        <w:rPr>
          <w:lang w:val="fr-FR"/>
        </w:rPr>
        <w:t xml:space="preserve"> </w:t>
      </w:r>
      <w:r w:rsidR="009F3B73">
        <w:rPr>
          <w:lang w:val="fr-FR"/>
        </w:rPr>
        <w:t xml:space="preserve">tels que </w:t>
      </w:r>
      <w:r w:rsidR="000546DF">
        <w:rPr>
          <w:lang w:val="fr-FR"/>
        </w:rPr>
        <w:t>l’Initiative</w:t>
      </w:r>
      <w:r w:rsidRPr="00086D6F">
        <w:rPr>
          <w:lang w:val="fr-FR"/>
        </w:rPr>
        <w:t xml:space="preserve"> de l'Aga Khan </w:t>
      </w:r>
      <w:r w:rsidR="000546DF">
        <w:rPr>
          <w:lang w:val="fr-FR"/>
        </w:rPr>
        <w:t>pour la musique, l'intégration du f</w:t>
      </w:r>
      <w:r w:rsidRPr="00086D6F">
        <w:rPr>
          <w:lang w:val="fr-FR"/>
        </w:rPr>
        <w:t>alak dans les programmes scolaires et universitaires, l'organisation de conférences et de séminaires, le maintien de la musique traditionnelle aux niveaux local et régional, et l</w:t>
      </w:r>
      <w:r w:rsidR="00240D41">
        <w:rPr>
          <w:lang w:val="fr-FR"/>
        </w:rPr>
        <w:t>'organisation de la Journée du f</w:t>
      </w:r>
      <w:r w:rsidRPr="00086D6F">
        <w:rPr>
          <w:lang w:val="fr-FR"/>
        </w:rPr>
        <w:t>alak.</w:t>
      </w:r>
    </w:p>
    <w:p w14:paraId="287CBEEC" w14:textId="1C5CF547" w:rsidR="00240D41" w:rsidRPr="00240D41" w:rsidRDefault="00240D41" w:rsidP="005142AC">
      <w:pPr>
        <w:pStyle w:val="Orateurengris"/>
        <w:spacing w:before="120"/>
        <w:ind w:left="709" w:hanging="709"/>
        <w:rPr>
          <w:lang w:val="fr-FR"/>
        </w:rPr>
      </w:pPr>
      <w:r w:rsidRPr="00240D41">
        <w:rPr>
          <w:lang w:val="fr-FR"/>
        </w:rPr>
        <w:t xml:space="preserve">La </w:t>
      </w:r>
      <w:r w:rsidRPr="00240D41">
        <w:rPr>
          <w:b/>
          <w:lang w:val="fr-FR"/>
        </w:rPr>
        <w:t>délégation du Tadjikistan</w:t>
      </w:r>
      <w:r>
        <w:rPr>
          <w:lang w:val="fr-FR"/>
        </w:rPr>
        <w:t xml:space="preserve"> </w:t>
      </w:r>
      <w:r w:rsidR="00CB1F33">
        <w:rPr>
          <w:lang w:val="fr-FR"/>
        </w:rPr>
        <w:t>a ensuite abordé le</w:t>
      </w:r>
      <w:r w:rsidRPr="00240D41">
        <w:rPr>
          <w:lang w:val="fr-FR"/>
        </w:rPr>
        <w:t xml:space="preserve"> </w:t>
      </w:r>
      <w:r>
        <w:rPr>
          <w:lang w:val="fr-FR"/>
        </w:rPr>
        <w:t>critère R.5, et a expliqué que le f</w:t>
      </w:r>
      <w:r w:rsidRPr="00240D41">
        <w:rPr>
          <w:lang w:val="fr-FR"/>
        </w:rPr>
        <w:t>alak a</w:t>
      </w:r>
      <w:r>
        <w:rPr>
          <w:lang w:val="fr-FR"/>
        </w:rPr>
        <w:t>vait été inscrit</w:t>
      </w:r>
      <w:r w:rsidRPr="00240D41">
        <w:rPr>
          <w:lang w:val="fr-FR"/>
        </w:rPr>
        <w:t xml:space="preserve"> sur la liste nationale du Tadjikistan e</w:t>
      </w:r>
      <w:r>
        <w:rPr>
          <w:lang w:val="fr-FR"/>
        </w:rPr>
        <w:t>n 2016 et que chaque élément était</w:t>
      </w:r>
      <w:r w:rsidRPr="00240D41">
        <w:rPr>
          <w:lang w:val="fr-FR"/>
        </w:rPr>
        <w:t xml:space="preserve"> mis à</w:t>
      </w:r>
      <w:r>
        <w:rPr>
          <w:lang w:val="fr-FR"/>
        </w:rPr>
        <w:t xml:space="preserve"> jour tous les trois ans à partir de</w:t>
      </w:r>
      <w:r w:rsidRPr="00240D41">
        <w:rPr>
          <w:lang w:val="fr-FR"/>
        </w:rPr>
        <w:t xml:space="preserve"> son inscription. Cependant, le dossier de candidature n'indiquait pas clairement que l'institution </w:t>
      </w:r>
      <w:r>
        <w:rPr>
          <w:lang w:val="fr-FR"/>
        </w:rPr>
        <w:t xml:space="preserve">responsable </w:t>
      </w:r>
      <w:r w:rsidRPr="00240D41">
        <w:rPr>
          <w:lang w:val="fr-FR"/>
        </w:rPr>
        <w:t xml:space="preserve">de l'inventaire </w:t>
      </w:r>
      <w:r>
        <w:rPr>
          <w:lang w:val="fr-FR"/>
        </w:rPr>
        <w:t xml:space="preserve">était </w:t>
      </w:r>
      <w:r w:rsidRPr="00240D41">
        <w:rPr>
          <w:lang w:val="fr-FR"/>
        </w:rPr>
        <w:t>un institut</w:t>
      </w:r>
      <w:r>
        <w:rPr>
          <w:lang w:val="fr-FR"/>
        </w:rPr>
        <w:t xml:space="preserve"> de recherche. L'inventaire du f</w:t>
      </w:r>
      <w:r w:rsidRPr="00240D41">
        <w:rPr>
          <w:lang w:val="fr-FR"/>
        </w:rPr>
        <w:t>alak a</w:t>
      </w:r>
      <w:r w:rsidR="00CB1F33">
        <w:rPr>
          <w:lang w:val="fr-FR"/>
        </w:rPr>
        <w:t>vait</w:t>
      </w:r>
      <w:r w:rsidRPr="00240D41">
        <w:rPr>
          <w:lang w:val="fr-FR"/>
        </w:rPr>
        <w:t xml:space="preserve"> été réalisé en 20</w:t>
      </w:r>
      <w:r>
        <w:rPr>
          <w:lang w:val="fr-FR"/>
        </w:rPr>
        <w:t>01 et 2012 par les détenteurs, les ONG</w:t>
      </w:r>
      <w:r w:rsidRPr="00240D41">
        <w:rPr>
          <w:lang w:val="fr-FR"/>
        </w:rPr>
        <w:t xml:space="preserve"> Odam va Olam et Hunarmandoni, ainsi que des écoles locales </w:t>
      </w:r>
      <w:r>
        <w:rPr>
          <w:lang w:val="fr-FR"/>
        </w:rPr>
        <w:t>dans le cadre d’une</w:t>
      </w:r>
      <w:r w:rsidRPr="00240D41">
        <w:rPr>
          <w:lang w:val="fr-FR"/>
        </w:rPr>
        <w:t xml:space="preserve"> réunion avec l</w:t>
      </w:r>
      <w:r>
        <w:rPr>
          <w:lang w:val="fr-FR"/>
        </w:rPr>
        <w:t>es 15 communautés des régions du</w:t>
      </w:r>
      <w:r w:rsidRPr="00240D41">
        <w:rPr>
          <w:lang w:val="fr-FR"/>
        </w:rPr>
        <w:t xml:space="preserve"> Kulob et </w:t>
      </w:r>
      <w:r>
        <w:rPr>
          <w:lang w:val="fr-FR"/>
        </w:rPr>
        <w:t xml:space="preserve">du </w:t>
      </w:r>
      <w:r w:rsidRPr="00240D41">
        <w:rPr>
          <w:lang w:val="fr-FR"/>
        </w:rPr>
        <w:t xml:space="preserve">Badakhshan et </w:t>
      </w:r>
      <w:r>
        <w:rPr>
          <w:lang w:val="fr-FR"/>
        </w:rPr>
        <w:t xml:space="preserve">de </w:t>
      </w:r>
      <w:r w:rsidRPr="00240D41">
        <w:rPr>
          <w:lang w:val="fr-FR"/>
        </w:rPr>
        <w:t xml:space="preserve">Douchanbé. Dans un premier temps, </w:t>
      </w:r>
      <w:r>
        <w:rPr>
          <w:lang w:val="fr-FR"/>
        </w:rPr>
        <w:t>le f</w:t>
      </w:r>
      <w:r w:rsidRPr="00240D41">
        <w:rPr>
          <w:lang w:val="fr-FR"/>
        </w:rPr>
        <w:t>alak a</w:t>
      </w:r>
      <w:r>
        <w:rPr>
          <w:lang w:val="fr-FR"/>
        </w:rPr>
        <w:t>vait</w:t>
      </w:r>
      <w:r w:rsidRPr="00240D41">
        <w:rPr>
          <w:lang w:val="fr-FR"/>
        </w:rPr>
        <w:t xml:space="preserve"> été identifié et inscrit </w:t>
      </w:r>
      <w:r w:rsidR="00CB1F33">
        <w:rPr>
          <w:lang w:val="fr-FR"/>
        </w:rPr>
        <w:t xml:space="preserve">aux </w:t>
      </w:r>
      <w:r w:rsidRPr="00240D41">
        <w:rPr>
          <w:lang w:val="fr-FR"/>
        </w:rPr>
        <w:t xml:space="preserve">registres </w:t>
      </w:r>
      <w:r w:rsidR="00CB1F33">
        <w:rPr>
          <w:lang w:val="fr-FR"/>
        </w:rPr>
        <w:t xml:space="preserve">locaux du complexe muséal </w:t>
      </w:r>
      <w:r w:rsidRPr="00240D41">
        <w:rPr>
          <w:lang w:val="fr-FR"/>
        </w:rPr>
        <w:t>de Khu</w:t>
      </w:r>
      <w:r>
        <w:rPr>
          <w:lang w:val="fr-FR"/>
        </w:rPr>
        <w:t xml:space="preserve">lbuk et </w:t>
      </w:r>
      <w:r w:rsidR="00CB1F33">
        <w:rPr>
          <w:lang w:val="fr-FR"/>
        </w:rPr>
        <w:t xml:space="preserve">du musée </w:t>
      </w:r>
      <w:r>
        <w:rPr>
          <w:lang w:val="fr-FR"/>
        </w:rPr>
        <w:t>de Hulbuk. Ensuite, en 2014,</w:t>
      </w:r>
      <w:r w:rsidRPr="00240D41">
        <w:rPr>
          <w:lang w:val="fr-FR"/>
        </w:rPr>
        <w:t xml:space="preserve"> il a</w:t>
      </w:r>
      <w:r w:rsidR="00CB1F33">
        <w:rPr>
          <w:lang w:val="fr-FR"/>
        </w:rPr>
        <w:t>vait été inscrit au</w:t>
      </w:r>
      <w:r w:rsidRPr="00240D41">
        <w:rPr>
          <w:lang w:val="fr-FR"/>
        </w:rPr>
        <w:t xml:space="preserve"> registre d'État. La liste nationale du PCI du Tadjikistan a</w:t>
      </w:r>
      <w:r>
        <w:rPr>
          <w:lang w:val="fr-FR"/>
        </w:rPr>
        <w:t>vait</w:t>
      </w:r>
      <w:r w:rsidRPr="00240D41">
        <w:rPr>
          <w:lang w:val="fr-FR"/>
        </w:rPr>
        <w:t xml:space="preserve"> été établie po</w:t>
      </w:r>
      <w:r>
        <w:rPr>
          <w:lang w:val="fr-FR"/>
        </w:rPr>
        <w:t>ur la première fois en 2010, elle comptait alors</w:t>
      </w:r>
      <w:r w:rsidRPr="00240D41">
        <w:rPr>
          <w:lang w:val="fr-FR"/>
        </w:rPr>
        <w:t xml:space="preserve"> 46</w:t>
      </w:r>
      <w:r>
        <w:rPr>
          <w:lang w:val="fr-FR"/>
        </w:rPr>
        <w:t xml:space="preserve"> éléments. L'inventaire expliquait</w:t>
      </w:r>
      <w:r w:rsidRPr="00240D41">
        <w:rPr>
          <w:lang w:val="fr-FR"/>
        </w:rPr>
        <w:t xml:space="preserve"> la terminologie traditionnelle </w:t>
      </w:r>
      <w:r w:rsidR="00394A16">
        <w:rPr>
          <w:lang w:val="fr-FR"/>
        </w:rPr>
        <w:t xml:space="preserve">utilisée </w:t>
      </w:r>
      <w:r w:rsidRPr="00240D41">
        <w:rPr>
          <w:lang w:val="fr-FR"/>
        </w:rPr>
        <w:t xml:space="preserve">par laquelle </w:t>
      </w:r>
      <w:r>
        <w:rPr>
          <w:lang w:val="fr-FR"/>
        </w:rPr>
        <w:t>l’</w:t>
      </w:r>
      <w:r w:rsidRPr="00240D41">
        <w:rPr>
          <w:lang w:val="fr-FR"/>
        </w:rPr>
        <w:t>enseignement</w:t>
      </w:r>
      <w:r w:rsidR="00E944A7">
        <w:rPr>
          <w:lang w:val="fr-FR"/>
        </w:rPr>
        <w:t xml:space="preserve"> était</w:t>
      </w:r>
      <w:r>
        <w:rPr>
          <w:lang w:val="fr-FR"/>
        </w:rPr>
        <w:t xml:space="preserve"> dispensé dans les écoles traditionnelles </w:t>
      </w:r>
      <w:r w:rsidRPr="00240D41">
        <w:rPr>
          <w:lang w:val="fr-FR"/>
        </w:rPr>
        <w:t>en concrétis</w:t>
      </w:r>
      <w:r w:rsidR="00394A16">
        <w:rPr>
          <w:lang w:val="fr-FR"/>
        </w:rPr>
        <w:t>ant les mélodies attribuées au falak.</w:t>
      </w:r>
    </w:p>
    <w:p w14:paraId="2DCF6F98" w14:textId="3FAF6EFB" w:rsidR="00E944A7" w:rsidRDefault="00E944A7" w:rsidP="005142AC">
      <w:pPr>
        <w:pStyle w:val="Orateurengris"/>
        <w:spacing w:before="120"/>
        <w:ind w:left="709" w:hanging="709"/>
        <w:rPr>
          <w:lang w:val="fr-FR"/>
        </w:rPr>
      </w:pPr>
      <w:r w:rsidRPr="00E944A7">
        <w:rPr>
          <w:lang w:val="fr-FR"/>
        </w:rPr>
        <w:t xml:space="preserve">La </w:t>
      </w:r>
      <w:r w:rsidRPr="00E944A7">
        <w:rPr>
          <w:b/>
          <w:lang w:val="fr-FR"/>
        </w:rPr>
        <w:t>délégation de la Palestine</w:t>
      </w:r>
      <w:r w:rsidRPr="00E944A7">
        <w:rPr>
          <w:lang w:val="fr-FR"/>
        </w:rPr>
        <w:t xml:space="preserve"> a remercié l'État soumissionnaire pour cet élément, </w:t>
      </w:r>
      <w:r>
        <w:rPr>
          <w:lang w:val="fr-FR"/>
        </w:rPr>
        <w:t>le f</w:t>
      </w:r>
      <w:r w:rsidRPr="00E944A7">
        <w:rPr>
          <w:lang w:val="fr-FR"/>
        </w:rPr>
        <w:t xml:space="preserve">alak. Après avoir écouté l'explication de l'État partie, elle </w:t>
      </w:r>
      <w:r>
        <w:rPr>
          <w:lang w:val="fr-FR"/>
        </w:rPr>
        <w:t>a souhaité</w:t>
      </w:r>
      <w:r w:rsidRPr="00E944A7">
        <w:rPr>
          <w:lang w:val="fr-FR"/>
        </w:rPr>
        <w:t xml:space="preserve"> être ajoutée </w:t>
      </w:r>
      <w:r>
        <w:rPr>
          <w:lang w:val="fr-FR"/>
        </w:rPr>
        <w:t xml:space="preserve">à la liste des coauteurs </w:t>
      </w:r>
      <w:r w:rsidRPr="00E944A7">
        <w:rPr>
          <w:lang w:val="fr-FR"/>
        </w:rPr>
        <w:t xml:space="preserve">des amendements </w:t>
      </w:r>
      <w:r w:rsidR="00394A16">
        <w:rPr>
          <w:lang w:val="fr-FR"/>
        </w:rPr>
        <w:t xml:space="preserve">portant </w:t>
      </w:r>
      <w:r w:rsidRPr="00E944A7">
        <w:rPr>
          <w:lang w:val="fr-FR"/>
        </w:rPr>
        <w:t>sur les</w:t>
      </w:r>
      <w:r>
        <w:rPr>
          <w:lang w:val="fr-FR"/>
        </w:rPr>
        <w:t xml:space="preserve"> critères</w:t>
      </w:r>
      <w:r w:rsidRPr="00E944A7">
        <w:rPr>
          <w:lang w:val="fr-FR"/>
        </w:rPr>
        <w:t xml:space="preserve"> R.2 et R.5. </w:t>
      </w:r>
      <w:r>
        <w:rPr>
          <w:lang w:val="fr-FR"/>
        </w:rPr>
        <w:t xml:space="preserve">S'agissant de </w:t>
      </w:r>
      <w:r w:rsidRPr="00E944A7">
        <w:rPr>
          <w:lang w:val="fr-FR"/>
        </w:rPr>
        <w:t>l'accord précédemment mentionné, la délégation a précisé que les membres sortants et le Secrétari</w:t>
      </w:r>
      <w:r>
        <w:rPr>
          <w:lang w:val="fr-FR"/>
        </w:rPr>
        <w:t xml:space="preserve">at étaient tout à fait au courant des origines de cet accord. La Palestine </w:t>
      </w:r>
      <w:r w:rsidR="00394A16">
        <w:rPr>
          <w:lang w:val="fr-FR"/>
        </w:rPr>
        <w:t xml:space="preserve">avait soutenu </w:t>
      </w:r>
      <w:r w:rsidRPr="00E944A7">
        <w:rPr>
          <w:lang w:val="fr-FR"/>
        </w:rPr>
        <w:t>cet accord lorsqu'elle a</w:t>
      </w:r>
      <w:r>
        <w:rPr>
          <w:lang w:val="fr-FR"/>
        </w:rPr>
        <w:t>vait</w:t>
      </w:r>
      <w:r w:rsidRPr="00E944A7">
        <w:rPr>
          <w:lang w:val="fr-FR"/>
        </w:rPr>
        <w:t xml:space="preserve"> présidé le groupe de rédaction en 2017, </w:t>
      </w:r>
      <w:r>
        <w:rPr>
          <w:lang w:val="fr-FR"/>
        </w:rPr>
        <w:t>le Comité étant alors</w:t>
      </w:r>
      <w:r w:rsidRPr="00E944A7">
        <w:rPr>
          <w:lang w:val="fr-FR"/>
        </w:rPr>
        <w:t xml:space="preserve"> présidé par l'ambassadeur Lee de la République de Corée. </w:t>
      </w:r>
      <w:r>
        <w:rPr>
          <w:lang w:val="fr-FR"/>
        </w:rPr>
        <w:t xml:space="preserve">L’accord </w:t>
      </w:r>
      <w:r w:rsidRPr="00E944A7">
        <w:rPr>
          <w:lang w:val="fr-FR"/>
        </w:rPr>
        <w:t xml:space="preserve">était </w:t>
      </w:r>
      <w:r w:rsidR="006257F1">
        <w:rPr>
          <w:lang w:val="fr-FR"/>
        </w:rPr>
        <w:t>certes antérieur à l’élection des nouveaux</w:t>
      </w:r>
      <w:r w:rsidRPr="00E944A7">
        <w:rPr>
          <w:lang w:val="fr-FR"/>
        </w:rPr>
        <w:t xml:space="preserve"> membres </w:t>
      </w:r>
      <w:r w:rsidR="006257F1">
        <w:rPr>
          <w:lang w:val="fr-FR"/>
        </w:rPr>
        <w:t>en 2018, n</w:t>
      </w:r>
      <w:r w:rsidRPr="00E944A7">
        <w:rPr>
          <w:lang w:val="fr-FR"/>
        </w:rPr>
        <w:t xml:space="preserve">éanmoins, tous les nouveaux membres </w:t>
      </w:r>
      <w:r w:rsidR="006257F1">
        <w:rPr>
          <w:lang w:val="fr-FR"/>
        </w:rPr>
        <w:t xml:space="preserve">en avaient </w:t>
      </w:r>
      <w:r w:rsidRPr="00E944A7">
        <w:rPr>
          <w:lang w:val="fr-FR"/>
        </w:rPr>
        <w:t>été informés et l'accord a</w:t>
      </w:r>
      <w:r w:rsidR="006257F1">
        <w:rPr>
          <w:lang w:val="fr-FR"/>
        </w:rPr>
        <w:t>vait</w:t>
      </w:r>
      <w:r w:rsidRPr="00E944A7">
        <w:rPr>
          <w:lang w:val="fr-FR"/>
        </w:rPr>
        <w:t xml:space="preserve"> été respecté lors de la dernière session du Comité à Maurice [en 2018]. </w:t>
      </w:r>
      <w:r w:rsidR="006257F1">
        <w:rPr>
          <w:lang w:val="fr-FR"/>
        </w:rPr>
        <w:t>Pour la présente session, on pouvait estimer que le Comité</w:t>
      </w:r>
      <w:r w:rsidRPr="00E944A7">
        <w:rPr>
          <w:lang w:val="fr-FR"/>
        </w:rPr>
        <w:t xml:space="preserve"> respect</w:t>
      </w:r>
      <w:r w:rsidR="006257F1">
        <w:rPr>
          <w:lang w:val="fr-FR"/>
        </w:rPr>
        <w:t xml:space="preserve">ait toujours cet </w:t>
      </w:r>
      <w:r w:rsidRPr="00E944A7">
        <w:rPr>
          <w:lang w:val="fr-FR"/>
        </w:rPr>
        <w:t xml:space="preserve">accord dans la mesure où l'esprit </w:t>
      </w:r>
      <w:r w:rsidR="006257F1">
        <w:rPr>
          <w:lang w:val="fr-FR"/>
        </w:rPr>
        <w:t xml:space="preserve">de cet accord </w:t>
      </w:r>
      <w:r w:rsidRPr="00E944A7">
        <w:rPr>
          <w:lang w:val="fr-FR"/>
        </w:rPr>
        <w:t xml:space="preserve">était de ne pas </w:t>
      </w:r>
      <w:r w:rsidR="006257F1">
        <w:rPr>
          <w:lang w:val="fr-FR"/>
        </w:rPr>
        <w:t xml:space="preserve">s’opposer à </w:t>
      </w:r>
      <w:r w:rsidRPr="00E944A7">
        <w:rPr>
          <w:lang w:val="fr-FR"/>
        </w:rPr>
        <w:t xml:space="preserve">la recommandation </w:t>
      </w:r>
      <w:r w:rsidR="006257F1">
        <w:rPr>
          <w:lang w:val="fr-FR"/>
        </w:rPr>
        <w:t>de l'Organe d'évaluation. Dans l</w:t>
      </w:r>
      <w:r w:rsidRPr="00E944A7">
        <w:rPr>
          <w:lang w:val="fr-FR"/>
        </w:rPr>
        <w:t>e cas</w:t>
      </w:r>
      <w:r w:rsidR="006257F1">
        <w:rPr>
          <w:lang w:val="fr-FR"/>
        </w:rPr>
        <w:t xml:space="preserve"> précis de ce dossier</w:t>
      </w:r>
      <w:r w:rsidRPr="00E944A7">
        <w:rPr>
          <w:lang w:val="fr-FR"/>
        </w:rPr>
        <w:t>, trois critères n'avaient pas été respectés et l'accord stipulait à l'époque que le Comité ne devait pas</w:t>
      </w:r>
      <w:r w:rsidR="006257F1">
        <w:rPr>
          <w:lang w:val="fr-FR"/>
        </w:rPr>
        <w:t xml:space="preserve"> soumettre d'amendements </w:t>
      </w:r>
      <w:r w:rsidR="00CB1F33">
        <w:rPr>
          <w:lang w:val="fr-FR"/>
        </w:rPr>
        <w:t xml:space="preserve">pour </w:t>
      </w:r>
      <w:r w:rsidR="006257F1">
        <w:rPr>
          <w:lang w:val="fr-FR"/>
        </w:rPr>
        <w:t>de</w:t>
      </w:r>
      <w:r w:rsidR="00CB1F33">
        <w:rPr>
          <w:lang w:val="fr-FR"/>
        </w:rPr>
        <w:t xml:space="preserve"> tels</w:t>
      </w:r>
      <w:r w:rsidRPr="00E944A7">
        <w:rPr>
          <w:lang w:val="fr-FR"/>
        </w:rPr>
        <w:t xml:space="preserve"> dossiers. Toutefois, </w:t>
      </w:r>
      <w:r w:rsidR="006257F1">
        <w:rPr>
          <w:lang w:val="fr-FR"/>
        </w:rPr>
        <w:t xml:space="preserve">on était face à </w:t>
      </w:r>
      <w:r w:rsidR="005F0A3F">
        <w:rPr>
          <w:lang w:val="fr-FR"/>
        </w:rPr>
        <w:t xml:space="preserve">un </w:t>
      </w:r>
      <w:r w:rsidRPr="00E944A7">
        <w:rPr>
          <w:lang w:val="fr-FR"/>
        </w:rPr>
        <w:t>cas pa</w:t>
      </w:r>
      <w:r w:rsidR="006257F1">
        <w:rPr>
          <w:lang w:val="fr-FR"/>
        </w:rPr>
        <w:t>rticulier</w:t>
      </w:r>
      <w:r w:rsidR="005F0A3F">
        <w:rPr>
          <w:lang w:val="fr-FR"/>
        </w:rPr>
        <w:t>,</w:t>
      </w:r>
      <w:r w:rsidR="006257F1">
        <w:rPr>
          <w:lang w:val="fr-FR"/>
        </w:rPr>
        <w:t xml:space="preserve"> et la délégation pouv</w:t>
      </w:r>
      <w:r w:rsidRPr="00E944A7">
        <w:rPr>
          <w:lang w:val="fr-FR"/>
        </w:rPr>
        <w:t>ait convenir avec les Philippines qu'il s'agi</w:t>
      </w:r>
      <w:r w:rsidR="006257F1">
        <w:rPr>
          <w:lang w:val="fr-FR"/>
        </w:rPr>
        <w:t>ssai</w:t>
      </w:r>
      <w:r w:rsidRPr="00E944A7">
        <w:rPr>
          <w:lang w:val="fr-FR"/>
        </w:rPr>
        <w:t xml:space="preserve">t en tout état de cause d'un accord informel. Néanmoins, la délégation </w:t>
      </w:r>
      <w:r w:rsidR="006257F1">
        <w:rPr>
          <w:lang w:val="fr-FR"/>
        </w:rPr>
        <w:t>s’est réjouie que l’accord</w:t>
      </w:r>
      <w:r w:rsidRPr="00E944A7">
        <w:rPr>
          <w:lang w:val="fr-FR"/>
        </w:rPr>
        <w:t xml:space="preserve"> soit toujours respecté et elle </w:t>
      </w:r>
      <w:r w:rsidR="006257F1">
        <w:rPr>
          <w:lang w:val="fr-FR"/>
        </w:rPr>
        <w:t>a remercié l'État soumissionnaire,</w:t>
      </w:r>
      <w:r w:rsidRPr="00E944A7">
        <w:rPr>
          <w:lang w:val="fr-FR"/>
        </w:rPr>
        <w:t xml:space="preserve"> ainsi que les coauteurs des amendements, d'avoir accepté de ne pas remettre </w:t>
      </w:r>
      <w:r w:rsidR="00DE3F7B">
        <w:rPr>
          <w:lang w:val="fr-FR"/>
        </w:rPr>
        <w:t xml:space="preserve">en cause </w:t>
      </w:r>
      <w:r w:rsidRPr="00E944A7">
        <w:rPr>
          <w:lang w:val="fr-FR"/>
        </w:rPr>
        <w:t xml:space="preserve">la </w:t>
      </w:r>
      <w:r w:rsidR="00DE3F7B">
        <w:rPr>
          <w:lang w:val="fr-FR"/>
        </w:rPr>
        <w:t xml:space="preserve">recommandation générale, qui était de renvoyer le dossier. </w:t>
      </w:r>
      <w:r w:rsidRPr="00E944A7">
        <w:rPr>
          <w:lang w:val="fr-FR"/>
        </w:rPr>
        <w:t>Le Comité ne devrait donc pas remettre en</w:t>
      </w:r>
      <w:r w:rsidR="00DE3F7B">
        <w:rPr>
          <w:lang w:val="fr-FR"/>
        </w:rPr>
        <w:t xml:space="preserve"> cause l'accord informel qui était en place depuis 2017 et qui était</w:t>
      </w:r>
      <w:r w:rsidRPr="00E944A7">
        <w:rPr>
          <w:lang w:val="fr-FR"/>
        </w:rPr>
        <w:t xml:space="preserve"> toujours valable et respecté.</w:t>
      </w:r>
    </w:p>
    <w:p w14:paraId="1351304A" w14:textId="7DE91096" w:rsidR="00DE3F7B" w:rsidRDefault="00DE3F7B" w:rsidP="005142AC">
      <w:pPr>
        <w:pStyle w:val="Orateurengris"/>
        <w:spacing w:before="120"/>
        <w:ind w:left="709" w:hanging="709"/>
        <w:rPr>
          <w:lang w:val="fr-FR"/>
        </w:rPr>
      </w:pPr>
      <w:r w:rsidRPr="00DE3F7B">
        <w:rPr>
          <w:lang w:val="fr-FR"/>
        </w:rPr>
        <w:t xml:space="preserve">La </w:t>
      </w:r>
      <w:r w:rsidRPr="00DE3F7B">
        <w:rPr>
          <w:b/>
          <w:lang w:val="fr-FR"/>
        </w:rPr>
        <w:t>délégation du Sénégal</w:t>
      </w:r>
      <w:r w:rsidRPr="00DE3F7B">
        <w:rPr>
          <w:lang w:val="fr-FR"/>
        </w:rPr>
        <w:t xml:space="preserve"> a </w:t>
      </w:r>
      <w:r w:rsidR="005F0A3F">
        <w:rPr>
          <w:lang w:val="fr-FR"/>
        </w:rPr>
        <w:t xml:space="preserve">soutenu </w:t>
      </w:r>
      <w:r>
        <w:rPr>
          <w:lang w:val="fr-FR"/>
        </w:rPr>
        <w:t xml:space="preserve">résolument </w:t>
      </w:r>
      <w:r w:rsidRPr="00DE3F7B">
        <w:rPr>
          <w:lang w:val="fr-FR"/>
        </w:rPr>
        <w:t xml:space="preserve">les remarques </w:t>
      </w:r>
      <w:r>
        <w:rPr>
          <w:lang w:val="fr-FR"/>
        </w:rPr>
        <w:t xml:space="preserve">formulées </w:t>
      </w:r>
      <w:r w:rsidRPr="00DE3F7B">
        <w:rPr>
          <w:lang w:val="fr-FR"/>
        </w:rPr>
        <w:t xml:space="preserve">par la Palestine. Un </w:t>
      </w:r>
      <w:r w:rsidRPr="00DE3F7B">
        <w:rPr>
          <w:i/>
          <w:lang w:val="fr-FR"/>
        </w:rPr>
        <w:t>gentleman's agreement</w:t>
      </w:r>
      <w:r w:rsidRPr="00DE3F7B">
        <w:rPr>
          <w:lang w:val="fr-FR"/>
        </w:rPr>
        <w:t xml:space="preserve"> </w:t>
      </w:r>
      <w:r>
        <w:rPr>
          <w:lang w:val="fr-FR"/>
        </w:rPr>
        <w:t xml:space="preserve">convenu par le Comité </w:t>
      </w:r>
      <w:r w:rsidRPr="00DE3F7B">
        <w:rPr>
          <w:lang w:val="fr-FR"/>
        </w:rPr>
        <w:t>engage</w:t>
      </w:r>
      <w:r>
        <w:rPr>
          <w:lang w:val="fr-FR"/>
        </w:rPr>
        <w:t xml:space="preserve">ait celui-ci, même si malheureusement, certains membres n’en avaient pas </w:t>
      </w:r>
      <w:r w:rsidRPr="00DE3F7B">
        <w:rPr>
          <w:lang w:val="fr-FR"/>
        </w:rPr>
        <w:t xml:space="preserve">connaissance. En outre, au cours des </w:t>
      </w:r>
      <w:r>
        <w:rPr>
          <w:lang w:val="fr-FR"/>
        </w:rPr>
        <w:t xml:space="preserve">séances </w:t>
      </w:r>
      <w:r w:rsidRPr="00DE3F7B">
        <w:rPr>
          <w:lang w:val="fr-FR"/>
        </w:rPr>
        <w:t>précédentes</w:t>
      </w:r>
      <w:r>
        <w:rPr>
          <w:lang w:val="fr-FR"/>
        </w:rPr>
        <w:t xml:space="preserve"> de cette session</w:t>
      </w:r>
      <w:r w:rsidRPr="00DE3F7B">
        <w:rPr>
          <w:lang w:val="fr-FR"/>
        </w:rPr>
        <w:t>, le Comité a</w:t>
      </w:r>
      <w:r>
        <w:rPr>
          <w:lang w:val="fr-FR"/>
        </w:rPr>
        <w:t>vait montré qu'il était</w:t>
      </w:r>
      <w:r w:rsidRPr="00DE3F7B">
        <w:rPr>
          <w:lang w:val="fr-FR"/>
        </w:rPr>
        <w:t xml:space="preserve"> ouve</w:t>
      </w:r>
      <w:r>
        <w:rPr>
          <w:lang w:val="fr-FR"/>
        </w:rPr>
        <w:t>rt au dialogue et donc qu'il était</w:t>
      </w:r>
      <w:r w:rsidRPr="00DE3F7B">
        <w:rPr>
          <w:lang w:val="fr-FR"/>
        </w:rPr>
        <w:t xml:space="preserve"> ouvert au débat sur les sujets les plus difficiles. Dans le même ordre d'idées, la délégation pourrait accepter cet amendement. Toutefois, la délégation </w:t>
      </w:r>
      <w:r>
        <w:rPr>
          <w:lang w:val="fr-FR"/>
        </w:rPr>
        <w:t xml:space="preserve">était </w:t>
      </w:r>
      <w:r w:rsidRPr="00DE3F7B">
        <w:rPr>
          <w:lang w:val="fr-FR"/>
        </w:rPr>
        <w:t xml:space="preserve">mal à l'aise </w:t>
      </w:r>
      <w:r>
        <w:rPr>
          <w:lang w:val="fr-FR"/>
        </w:rPr>
        <w:t xml:space="preserve">avec l’idée </w:t>
      </w:r>
      <w:r w:rsidRPr="00DE3F7B">
        <w:rPr>
          <w:lang w:val="fr-FR"/>
        </w:rPr>
        <w:t xml:space="preserve">que certains membres du Comité ne se sentent pas liés à cet accord </w:t>
      </w:r>
      <w:r w:rsidR="005F0A3F">
        <w:rPr>
          <w:lang w:val="fr-FR"/>
        </w:rPr>
        <w:t xml:space="preserve">car ils en ignoraient </w:t>
      </w:r>
      <w:r w:rsidRPr="00DE3F7B">
        <w:rPr>
          <w:lang w:val="fr-FR"/>
        </w:rPr>
        <w:t xml:space="preserve">l'existence. Elle </w:t>
      </w:r>
      <w:r>
        <w:rPr>
          <w:lang w:val="fr-FR"/>
        </w:rPr>
        <w:t xml:space="preserve">respectait </w:t>
      </w:r>
      <w:r w:rsidRPr="00DE3F7B">
        <w:rPr>
          <w:lang w:val="fr-FR"/>
        </w:rPr>
        <w:t>néanmoins leur point de vue, chacun conservant le droit d'exp</w:t>
      </w:r>
      <w:r>
        <w:rPr>
          <w:lang w:val="fr-FR"/>
        </w:rPr>
        <w:t>rimer son opinion dans le cadre de ce Comité.</w:t>
      </w:r>
    </w:p>
    <w:p w14:paraId="358AA380" w14:textId="79528CEC" w:rsidR="00DE3F7B" w:rsidRDefault="00DE3F7B" w:rsidP="005142AC">
      <w:pPr>
        <w:pStyle w:val="Orateurengris"/>
        <w:spacing w:before="120"/>
        <w:ind w:left="709" w:hanging="709"/>
        <w:rPr>
          <w:lang w:val="fr-FR"/>
        </w:rPr>
      </w:pPr>
      <w:r>
        <w:rPr>
          <w:lang w:val="fr-FR"/>
        </w:rPr>
        <w:t xml:space="preserve">La </w:t>
      </w:r>
      <w:r w:rsidRPr="00B71167">
        <w:rPr>
          <w:b/>
          <w:lang w:val="fr-FR"/>
        </w:rPr>
        <w:t>délégation de l’Autriche</w:t>
      </w:r>
      <w:r>
        <w:rPr>
          <w:lang w:val="fr-FR"/>
        </w:rPr>
        <w:t xml:space="preserve"> a demandé à l’Or</w:t>
      </w:r>
      <w:r w:rsidR="00B71167">
        <w:rPr>
          <w:lang w:val="fr-FR"/>
        </w:rPr>
        <w:t xml:space="preserve">gane de commenter l’explication de </w:t>
      </w:r>
      <w:r>
        <w:rPr>
          <w:lang w:val="fr-FR"/>
        </w:rPr>
        <w:t xml:space="preserve">l’État soumissionnaire et </w:t>
      </w:r>
      <w:r w:rsidR="00B71167">
        <w:rPr>
          <w:lang w:val="fr-FR"/>
        </w:rPr>
        <w:t xml:space="preserve">de préciser si l’explication donnée, </w:t>
      </w:r>
      <w:r w:rsidR="00B71167" w:rsidRPr="00B71167">
        <w:rPr>
          <w:lang w:val="fr-FR"/>
        </w:rPr>
        <w:t>en particulier</w:t>
      </w:r>
      <w:r w:rsidR="00B71167">
        <w:rPr>
          <w:lang w:val="fr-FR"/>
        </w:rPr>
        <w:t xml:space="preserve"> sur le </w:t>
      </w:r>
      <w:r w:rsidR="00B71167" w:rsidRPr="00B71167">
        <w:rPr>
          <w:lang w:val="fr-FR"/>
        </w:rPr>
        <w:t>critère</w:t>
      </w:r>
      <w:r w:rsidR="00B71167">
        <w:rPr>
          <w:lang w:val="fr-FR"/>
        </w:rPr>
        <w:t xml:space="preserve"> R.5, était satisfaisante. C’était là un point très important pour l’Autriche si elle devait souscrire au texte amendé sur le </w:t>
      </w:r>
      <w:r w:rsidR="00B71167" w:rsidRPr="00B71167">
        <w:rPr>
          <w:lang w:val="fr-FR"/>
        </w:rPr>
        <w:t>critère</w:t>
      </w:r>
      <w:r w:rsidR="00B71167">
        <w:rPr>
          <w:lang w:val="fr-FR"/>
        </w:rPr>
        <w:t xml:space="preserve"> R.5.</w:t>
      </w:r>
    </w:p>
    <w:p w14:paraId="146F689F" w14:textId="22424325" w:rsidR="00B71167" w:rsidRPr="00B71167" w:rsidRDefault="00B71167" w:rsidP="005142AC">
      <w:pPr>
        <w:pStyle w:val="Orateurengris"/>
        <w:spacing w:before="120"/>
        <w:ind w:left="709" w:hanging="709"/>
        <w:rPr>
          <w:lang w:val="fr-FR"/>
        </w:rPr>
      </w:pPr>
      <w:r w:rsidRPr="00B71167">
        <w:rPr>
          <w:lang w:val="fr-FR"/>
        </w:rPr>
        <w:t xml:space="preserve">La </w:t>
      </w:r>
      <w:r w:rsidRPr="00B71167">
        <w:rPr>
          <w:b/>
          <w:lang w:val="fr-FR"/>
        </w:rPr>
        <w:t>Présidente de l'Organe d'évaluation</w:t>
      </w:r>
      <w:r w:rsidRPr="00B71167">
        <w:rPr>
          <w:lang w:val="fr-FR"/>
        </w:rPr>
        <w:t xml:space="preserve"> a remercié </w:t>
      </w:r>
      <w:r>
        <w:rPr>
          <w:lang w:val="fr-FR"/>
        </w:rPr>
        <w:t>la</w:t>
      </w:r>
      <w:r w:rsidRPr="00B71167">
        <w:rPr>
          <w:lang w:val="fr-FR"/>
        </w:rPr>
        <w:t xml:space="preserve"> Président</w:t>
      </w:r>
      <w:r>
        <w:rPr>
          <w:lang w:val="fr-FR"/>
        </w:rPr>
        <w:t>e pour l'occasion qui lui était</w:t>
      </w:r>
      <w:r w:rsidRPr="00B71167">
        <w:rPr>
          <w:lang w:val="fr-FR"/>
        </w:rPr>
        <w:t xml:space="preserve"> donnée d'expliquer le point de vue de l'Organe d'évaluation après avoir entendu l'explication de l'État soumis</w:t>
      </w:r>
      <w:r>
        <w:rPr>
          <w:lang w:val="fr-FR"/>
        </w:rPr>
        <w:t xml:space="preserve">sionnaire, en particulier sur le </w:t>
      </w:r>
      <w:r w:rsidRPr="00B71167">
        <w:rPr>
          <w:lang w:val="fr-FR"/>
        </w:rPr>
        <w:t>critère R.5. Toutefois, la Présidente a d'abord souhaité donner le point de vue de l'Organe d'évaluation sur le processus de dialogue. Dans l'idéal, la quasi-to</w:t>
      </w:r>
      <w:r>
        <w:rPr>
          <w:lang w:val="fr-FR"/>
        </w:rPr>
        <w:t xml:space="preserve">talité des candidatures </w:t>
      </w:r>
      <w:r w:rsidR="00031D7A">
        <w:rPr>
          <w:lang w:val="fr-FR"/>
        </w:rPr>
        <w:t>devrait bénéficier</w:t>
      </w:r>
      <w:r w:rsidRPr="00B71167">
        <w:rPr>
          <w:lang w:val="fr-FR"/>
        </w:rPr>
        <w:t xml:space="preserve"> du processus de dialogue, mais l'Organe a</w:t>
      </w:r>
      <w:r>
        <w:rPr>
          <w:lang w:val="fr-FR"/>
        </w:rPr>
        <w:t>vait</w:t>
      </w:r>
      <w:r w:rsidRPr="00B71167">
        <w:rPr>
          <w:lang w:val="fr-FR"/>
        </w:rPr>
        <w:t xml:space="preserve"> dû sélectionner celles qui étaient les plus approprié</w:t>
      </w:r>
      <w:r>
        <w:rPr>
          <w:lang w:val="fr-FR"/>
        </w:rPr>
        <w:t xml:space="preserve">es </w:t>
      </w:r>
      <w:r w:rsidR="005F0A3F">
        <w:rPr>
          <w:lang w:val="fr-FR"/>
        </w:rPr>
        <w:t xml:space="preserve">à </w:t>
      </w:r>
      <w:r>
        <w:rPr>
          <w:lang w:val="fr-FR"/>
        </w:rPr>
        <w:t xml:space="preserve">un tel processus. C'était la raison pour laquelle </w:t>
      </w:r>
      <w:r w:rsidRPr="00B71167">
        <w:rPr>
          <w:lang w:val="fr-FR"/>
        </w:rPr>
        <w:t xml:space="preserve">seuls six des cas de renvoi </w:t>
      </w:r>
      <w:r>
        <w:rPr>
          <w:lang w:val="fr-FR"/>
        </w:rPr>
        <w:t xml:space="preserve">avaient </w:t>
      </w:r>
      <w:r w:rsidRPr="00B71167">
        <w:rPr>
          <w:lang w:val="fr-FR"/>
        </w:rPr>
        <w:t xml:space="preserve">été sélectionnés. La décision de l'Organe d'évaluation de faire des </w:t>
      </w:r>
      <w:r>
        <w:rPr>
          <w:lang w:val="fr-FR"/>
        </w:rPr>
        <w:t xml:space="preserve">observations </w:t>
      </w:r>
      <w:r w:rsidRPr="00B71167">
        <w:rPr>
          <w:lang w:val="fr-FR"/>
        </w:rPr>
        <w:t>sur les trois différ</w:t>
      </w:r>
      <w:r>
        <w:rPr>
          <w:lang w:val="fr-FR"/>
        </w:rPr>
        <w:t xml:space="preserve">ents critères non satisfaits </w:t>
      </w:r>
      <w:r w:rsidRPr="00B71167">
        <w:rPr>
          <w:lang w:val="fr-FR"/>
        </w:rPr>
        <w:t>n'a</w:t>
      </w:r>
      <w:r>
        <w:rPr>
          <w:lang w:val="fr-FR"/>
        </w:rPr>
        <w:t>vait</w:t>
      </w:r>
      <w:r w:rsidRPr="00B71167">
        <w:rPr>
          <w:lang w:val="fr-FR"/>
        </w:rPr>
        <w:t xml:space="preserve"> pas été facile à prendre. La Présidente a tout d'abord </w:t>
      </w:r>
      <w:r w:rsidR="00B114DD">
        <w:rPr>
          <w:lang w:val="fr-FR"/>
        </w:rPr>
        <w:t xml:space="preserve">expliqué </w:t>
      </w:r>
      <w:r w:rsidRPr="00B71167">
        <w:rPr>
          <w:lang w:val="fr-FR"/>
        </w:rPr>
        <w:t>que le Comité</w:t>
      </w:r>
      <w:r w:rsidR="00B114DD">
        <w:rPr>
          <w:lang w:val="fr-FR"/>
        </w:rPr>
        <w:t xml:space="preserve"> n'était pas le cadre dans lequel</w:t>
      </w:r>
      <w:r w:rsidRPr="00B71167">
        <w:rPr>
          <w:lang w:val="fr-FR"/>
        </w:rPr>
        <w:t xml:space="preserve"> d</w:t>
      </w:r>
      <w:r>
        <w:rPr>
          <w:lang w:val="fr-FR"/>
        </w:rPr>
        <w:t xml:space="preserve">e nouvelles informations </w:t>
      </w:r>
      <w:r w:rsidR="00031D7A">
        <w:rPr>
          <w:lang w:val="fr-FR"/>
        </w:rPr>
        <w:t xml:space="preserve">devaient </w:t>
      </w:r>
      <w:r>
        <w:rPr>
          <w:lang w:val="fr-FR"/>
        </w:rPr>
        <w:t xml:space="preserve">être présentées. Concernant le </w:t>
      </w:r>
      <w:r w:rsidRPr="00B71167">
        <w:rPr>
          <w:lang w:val="fr-FR"/>
        </w:rPr>
        <w:t>critère R.5, la Présidente a</w:t>
      </w:r>
      <w:r>
        <w:rPr>
          <w:lang w:val="fr-FR"/>
        </w:rPr>
        <w:t>vait</w:t>
      </w:r>
      <w:r w:rsidRPr="00B71167">
        <w:rPr>
          <w:lang w:val="fr-FR"/>
        </w:rPr>
        <w:t xml:space="preserve"> apprécié d'entendre</w:t>
      </w:r>
      <w:r>
        <w:rPr>
          <w:lang w:val="fr-FR"/>
        </w:rPr>
        <w:t xml:space="preserve"> évoquée</w:t>
      </w:r>
      <w:r w:rsidRPr="00B71167">
        <w:rPr>
          <w:lang w:val="fr-FR"/>
        </w:rPr>
        <w:t xml:space="preserve"> l'existence de plusieurs organisations et institutions différentes </w:t>
      </w:r>
      <w:r w:rsidR="00B114DD">
        <w:rPr>
          <w:lang w:val="fr-FR"/>
        </w:rPr>
        <w:t xml:space="preserve">ayant participé au </w:t>
      </w:r>
      <w:r w:rsidRPr="00B71167">
        <w:rPr>
          <w:lang w:val="fr-FR"/>
        </w:rPr>
        <w:t>processus d'inven</w:t>
      </w:r>
      <w:r w:rsidR="005F0A3F">
        <w:rPr>
          <w:lang w:val="fr-FR"/>
        </w:rPr>
        <w:t>taire, mais le</w:t>
      </w:r>
      <w:r w:rsidRPr="00B71167">
        <w:rPr>
          <w:lang w:val="fr-FR"/>
        </w:rPr>
        <w:t xml:space="preserve"> manque d'information</w:t>
      </w:r>
      <w:r w:rsidR="00031D7A">
        <w:rPr>
          <w:lang w:val="fr-FR"/>
        </w:rPr>
        <w:t>s</w:t>
      </w:r>
      <w:r w:rsidR="005F0A3F">
        <w:rPr>
          <w:lang w:val="fr-FR"/>
        </w:rPr>
        <w:t xml:space="preserve"> persistait sur le lien</w:t>
      </w:r>
      <w:r w:rsidRPr="00B71167">
        <w:rPr>
          <w:lang w:val="fr-FR"/>
        </w:rPr>
        <w:t xml:space="preserve"> </w:t>
      </w:r>
      <w:r w:rsidR="005F0A3F">
        <w:rPr>
          <w:lang w:val="fr-FR"/>
        </w:rPr>
        <w:t xml:space="preserve">entre </w:t>
      </w:r>
      <w:r w:rsidRPr="00B71167">
        <w:rPr>
          <w:lang w:val="fr-FR"/>
        </w:rPr>
        <w:t xml:space="preserve">ces organisations ou institutions </w:t>
      </w:r>
      <w:r w:rsidR="005F0A3F">
        <w:rPr>
          <w:lang w:val="fr-FR"/>
        </w:rPr>
        <w:t>et</w:t>
      </w:r>
      <w:r w:rsidR="00031D7A">
        <w:rPr>
          <w:lang w:val="fr-FR"/>
        </w:rPr>
        <w:t xml:space="preserve"> les </w:t>
      </w:r>
      <w:r w:rsidR="00031D7A" w:rsidRPr="00031D7A">
        <w:rPr>
          <w:lang w:val="fr-FR"/>
        </w:rPr>
        <w:t>communauté</w:t>
      </w:r>
      <w:r w:rsidR="00031D7A">
        <w:rPr>
          <w:lang w:val="fr-FR"/>
        </w:rPr>
        <w:t xml:space="preserve">s. </w:t>
      </w:r>
      <w:r w:rsidR="00031D7A" w:rsidRPr="00480CBD">
        <w:rPr>
          <w:lang w:val="fr-FR"/>
        </w:rPr>
        <w:t xml:space="preserve">On ne saurait dire si ces organisations et associations étaient </w:t>
      </w:r>
      <w:r w:rsidR="00480CBD">
        <w:rPr>
          <w:lang w:val="fr-FR"/>
        </w:rPr>
        <w:t xml:space="preserve">réellement </w:t>
      </w:r>
      <w:r w:rsidR="00031D7A" w:rsidRPr="00480CBD">
        <w:rPr>
          <w:lang w:val="fr-FR"/>
        </w:rPr>
        <w:t>les communautés pratiquant</w:t>
      </w:r>
      <w:r w:rsidR="00B114DD" w:rsidRPr="00480CBD">
        <w:rPr>
          <w:lang w:val="fr-FR"/>
        </w:rPr>
        <w:t xml:space="preserve"> l’élément</w:t>
      </w:r>
      <w:r w:rsidR="00031D7A" w:rsidRPr="00480CBD">
        <w:rPr>
          <w:lang w:val="fr-FR"/>
        </w:rPr>
        <w:t>.</w:t>
      </w:r>
      <w:r w:rsidRPr="00B71167">
        <w:rPr>
          <w:lang w:val="fr-FR"/>
        </w:rPr>
        <w:t xml:space="preserve"> L'Organe avait donc besoin d'informations conc</w:t>
      </w:r>
      <w:r w:rsidR="00206B51">
        <w:rPr>
          <w:lang w:val="fr-FR"/>
        </w:rPr>
        <w:t>rètes à ce sujet</w:t>
      </w:r>
      <w:r w:rsidR="00085095">
        <w:rPr>
          <w:lang w:val="fr-FR"/>
        </w:rPr>
        <w:t xml:space="preserve">. </w:t>
      </w:r>
      <w:r w:rsidR="00031D7A">
        <w:rPr>
          <w:lang w:val="fr-FR"/>
        </w:rPr>
        <w:t xml:space="preserve">S'agissant du </w:t>
      </w:r>
      <w:r w:rsidR="00085095" w:rsidRPr="00085095">
        <w:rPr>
          <w:lang w:val="fr-FR"/>
        </w:rPr>
        <w:t>critère</w:t>
      </w:r>
      <w:r w:rsidRPr="00B71167">
        <w:rPr>
          <w:lang w:val="fr-FR"/>
        </w:rPr>
        <w:t xml:space="preserve"> R.2, la Présidente a</w:t>
      </w:r>
      <w:r w:rsidR="00085095">
        <w:rPr>
          <w:lang w:val="fr-FR"/>
        </w:rPr>
        <w:t>vait</w:t>
      </w:r>
      <w:r w:rsidRPr="00B71167">
        <w:rPr>
          <w:lang w:val="fr-FR"/>
        </w:rPr>
        <w:t xml:space="preserve"> noté les informations très utiles de l'État soumissionnaire sur la façon dont l'inscription de cet élément faciliterait le dialogue et la communication entre les différente</w:t>
      </w:r>
      <w:r w:rsidR="00085095">
        <w:rPr>
          <w:lang w:val="fr-FR"/>
        </w:rPr>
        <w:t>s organisations ou entités. Toutefois,</w:t>
      </w:r>
      <w:r w:rsidRPr="00B71167">
        <w:rPr>
          <w:lang w:val="fr-FR"/>
        </w:rPr>
        <w:t xml:space="preserve"> la réponse </w:t>
      </w:r>
      <w:r w:rsidR="00B114DD">
        <w:rPr>
          <w:lang w:val="fr-FR"/>
        </w:rPr>
        <w:t>continuait à mettre</w:t>
      </w:r>
      <w:r w:rsidR="00085095">
        <w:rPr>
          <w:lang w:val="fr-FR"/>
        </w:rPr>
        <w:t xml:space="preserve"> </w:t>
      </w:r>
      <w:r w:rsidRPr="00B71167">
        <w:rPr>
          <w:lang w:val="fr-FR"/>
        </w:rPr>
        <w:t xml:space="preserve">presque uniquement </w:t>
      </w:r>
      <w:r w:rsidR="00085095">
        <w:rPr>
          <w:lang w:val="fr-FR"/>
        </w:rPr>
        <w:t xml:space="preserve">l’accent </w:t>
      </w:r>
      <w:r w:rsidRPr="00B71167">
        <w:rPr>
          <w:lang w:val="fr-FR"/>
        </w:rPr>
        <w:t>sur l'am</w:t>
      </w:r>
      <w:r w:rsidR="00085095">
        <w:rPr>
          <w:lang w:val="fr-FR"/>
        </w:rPr>
        <w:t>élioration de la visibilité du f</w:t>
      </w:r>
      <w:r w:rsidRPr="00B71167">
        <w:rPr>
          <w:lang w:val="fr-FR"/>
        </w:rPr>
        <w:t>alak</w:t>
      </w:r>
      <w:r w:rsidR="00206B51">
        <w:rPr>
          <w:lang w:val="fr-FR"/>
        </w:rPr>
        <w:t xml:space="preserve"> lui-même</w:t>
      </w:r>
      <w:r w:rsidRPr="00B71167">
        <w:rPr>
          <w:lang w:val="fr-FR"/>
        </w:rPr>
        <w:t xml:space="preserve"> plutôt que sur l'amélioration de la visibilité </w:t>
      </w:r>
      <w:r w:rsidR="00085095">
        <w:rPr>
          <w:lang w:val="fr-FR"/>
        </w:rPr>
        <w:t>d</w:t>
      </w:r>
      <w:r w:rsidR="00085095" w:rsidRPr="00B71167">
        <w:rPr>
          <w:lang w:val="fr-FR"/>
        </w:rPr>
        <w:t xml:space="preserve">u patrimoine culturel immatériel en général </w:t>
      </w:r>
      <w:r w:rsidRPr="00B71167">
        <w:rPr>
          <w:lang w:val="fr-FR"/>
        </w:rPr>
        <w:t>ou de la sensibilisation</w:t>
      </w:r>
      <w:r w:rsidR="00085095">
        <w:rPr>
          <w:lang w:val="fr-FR"/>
        </w:rPr>
        <w:t xml:space="preserve"> à celui-ci</w:t>
      </w:r>
      <w:r w:rsidRPr="00B71167">
        <w:rPr>
          <w:lang w:val="fr-FR"/>
        </w:rPr>
        <w:t>.</w:t>
      </w:r>
    </w:p>
    <w:p w14:paraId="75FA437E" w14:textId="0EEB456E" w:rsidR="00085095" w:rsidRDefault="00085095" w:rsidP="005142AC">
      <w:pPr>
        <w:pStyle w:val="Orateurengris"/>
        <w:spacing w:before="120"/>
        <w:ind w:left="709" w:hanging="709"/>
        <w:rPr>
          <w:lang w:val="fr-FR"/>
        </w:rPr>
      </w:pPr>
      <w:r>
        <w:rPr>
          <w:lang w:val="fr-FR"/>
        </w:rPr>
        <w:t xml:space="preserve">La </w:t>
      </w:r>
      <w:r w:rsidRPr="00085095">
        <w:rPr>
          <w:b/>
          <w:lang w:val="fr-FR"/>
        </w:rPr>
        <w:t>Présidente</w:t>
      </w:r>
      <w:r>
        <w:rPr>
          <w:lang w:val="fr-FR"/>
        </w:rPr>
        <w:t xml:space="preserve"> a remercié l’Organe d'évaluation, et est passée à l’adoption du projet de décision. Le </w:t>
      </w:r>
      <w:r w:rsidRPr="00085095">
        <w:rPr>
          <w:lang w:val="fr-FR"/>
        </w:rPr>
        <w:t>paragraphe</w:t>
      </w:r>
      <w:r>
        <w:rPr>
          <w:lang w:val="fr-FR"/>
        </w:rPr>
        <w:t xml:space="preserve"> 1 a été dûment adopté. Dans le </w:t>
      </w:r>
      <w:r w:rsidRPr="00085095">
        <w:rPr>
          <w:lang w:val="fr-FR"/>
        </w:rPr>
        <w:t>paragraphe</w:t>
      </w:r>
      <w:r>
        <w:rPr>
          <w:lang w:val="fr-FR"/>
        </w:rPr>
        <w:t xml:space="preserve"> 2, les alinéas sur les critères R.1 et R.4 ont été dûment adoptés. Le </w:t>
      </w:r>
      <w:r w:rsidRPr="00085095">
        <w:rPr>
          <w:lang w:val="fr-FR"/>
        </w:rPr>
        <w:t>paragraphe</w:t>
      </w:r>
      <w:r>
        <w:rPr>
          <w:lang w:val="fr-FR"/>
        </w:rPr>
        <w:t xml:space="preserve"> a été adopté dans son ensemble. Dans le </w:t>
      </w:r>
      <w:r w:rsidRPr="00085095">
        <w:rPr>
          <w:lang w:val="fr-FR"/>
        </w:rPr>
        <w:t>paragraphe</w:t>
      </w:r>
      <w:r>
        <w:rPr>
          <w:lang w:val="fr-FR"/>
        </w:rPr>
        <w:t xml:space="preserve"> 3, l’alinéa sur le critère R.2 a été amendé [l’</w:t>
      </w:r>
      <w:r w:rsidRPr="00085095">
        <w:rPr>
          <w:lang w:val="fr-FR"/>
        </w:rPr>
        <w:t>inscription</w:t>
      </w:r>
      <w:r>
        <w:rPr>
          <w:lang w:val="fr-FR"/>
        </w:rPr>
        <w:t xml:space="preserve"> du falak encouragerait la </w:t>
      </w:r>
      <w:r w:rsidRPr="00085095">
        <w:rPr>
          <w:lang w:val="fr-FR"/>
        </w:rPr>
        <w:t>visibilité</w:t>
      </w:r>
      <w:r>
        <w:rPr>
          <w:lang w:val="fr-FR"/>
        </w:rPr>
        <w:t xml:space="preserve"> du patrimoine culturel immatériel en général]</w:t>
      </w:r>
      <w:r w:rsidR="00884F5C">
        <w:rPr>
          <w:lang w:val="fr-FR"/>
        </w:rPr>
        <w:t>. L’</w:t>
      </w:r>
      <w:r w:rsidR="00884F5C" w:rsidRPr="00884F5C">
        <w:rPr>
          <w:lang w:val="fr-FR"/>
        </w:rPr>
        <w:t>amendement</w:t>
      </w:r>
      <w:r w:rsidR="00884F5C">
        <w:rPr>
          <w:lang w:val="fr-FR"/>
        </w:rPr>
        <w:t xml:space="preserve"> était soutenu par </w:t>
      </w:r>
      <w:r w:rsidR="00884F5C" w:rsidRPr="00F16A26">
        <w:rPr>
          <w:b/>
          <w:lang w:val="fr-FR"/>
        </w:rPr>
        <w:t xml:space="preserve">le Kazakhstan, l’Azerbaïdjan, le Koweït, la Chine, Maurice, le Cameroun, Djibouti, la Jamaïque, le Togo </w:t>
      </w:r>
      <w:r w:rsidR="00884F5C" w:rsidRPr="00F16A26">
        <w:rPr>
          <w:lang w:val="fr-FR"/>
        </w:rPr>
        <w:t>et</w:t>
      </w:r>
      <w:r w:rsidR="00884F5C" w:rsidRPr="00F16A26">
        <w:rPr>
          <w:b/>
          <w:lang w:val="fr-FR"/>
        </w:rPr>
        <w:t xml:space="preserve"> la Palestine</w:t>
      </w:r>
      <w:r w:rsidR="00884F5C">
        <w:rPr>
          <w:lang w:val="fr-FR"/>
        </w:rPr>
        <w:t>.</w:t>
      </w:r>
    </w:p>
    <w:p w14:paraId="13DCA7AC" w14:textId="46690F28" w:rsidR="00884F5C" w:rsidRDefault="00884F5C" w:rsidP="005142AC">
      <w:pPr>
        <w:pStyle w:val="Orateurengris"/>
        <w:spacing w:before="120"/>
        <w:ind w:left="709" w:hanging="709"/>
        <w:rPr>
          <w:lang w:val="fr-FR"/>
        </w:rPr>
      </w:pPr>
      <w:r>
        <w:rPr>
          <w:lang w:val="fr-FR"/>
        </w:rPr>
        <w:t xml:space="preserve">La </w:t>
      </w:r>
      <w:r w:rsidRPr="00884F5C">
        <w:rPr>
          <w:b/>
          <w:lang w:val="fr-FR"/>
        </w:rPr>
        <w:t>délégation de l’Autriche</w:t>
      </w:r>
      <w:r>
        <w:rPr>
          <w:lang w:val="fr-FR"/>
        </w:rPr>
        <w:t xml:space="preserve"> était d’avis que le </w:t>
      </w:r>
      <w:r w:rsidRPr="00884F5C">
        <w:rPr>
          <w:lang w:val="fr-FR"/>
        </w:rPr>
        <w:t>critère</w:t>
      </w:r>
      <w:r>
        <w:rPr>
          <w:lang w:val="fr-FR"/>
        </w:rPr>
        <w:t xml:space="preserve"> R.5 devait être conservé [c.-à-d. il n’était pas satisfait].</w:t>
      </w:r>
    </w:p>
    <w:p w14:paraId="4777509D" w14:textId="2A8456DB" w:rsidR="00884F5C" w:rsidRPr="00884F5C" w:rsidRDefault="00884F5C" w:rsidP="005142AC">
      <w:pPr>
        <w:pStyle w:val="Orateurengris"/>
        <w:spacing w:before="120"/>
        <w:ind w:left="709" w:hanging="709"/>
        <w:rPr>
          <w:bCs/>
          <w:lang w:val="fr-FR"/>
        </w:rPr>
      </w:pPr>
      <w:r>
        <w:rPr>
          <w:bCs/>
          <w:lang w:val="fr-FR"/>
        </w:rPr>
        <w:t xml:space="preserve">La </w:t>
      </w:r>
      <w:r w:rsidRPr="00884F5C">
        <w:rPr>
          <w:b/>
          <w:bCs/>
          <w:lang w:val="fr-FR"/>
        </w:rPr>
        <w:t>Présidente</w:t>
      </w:r>
      <w:r>
        <w:rPr>
          <w:bCs/>
          <w:lang w:val="fr-FR"/>
        </w:rPr>
        <w:t xml:space="preserve"> a précisé que le débat concernait le </w:t>
      </w:r>
      <w:r w:rsidRPr="00884F5C">
        <w:rPr>
          <w:bCs/>
          <w:lang w:val="fr-FR"/>
        </w:rPr>
        <w:t>critère</w:t>
      </w:r>
      <w:r>
        <w:rPr>
          <w:bCs/>
          <w:lang w:val="fr-FR"/>
        </w:rPr>
        <w:t xml:space="preserve"> R.2, et la </w:t>
      </w:r>
      <w:r w:rsidRPr="00884F5C">
        <w:rPr>
          <w:bCs/>
          <w:lang w:val="fr-FR"/>
        </w:rPr>
        <w:t xml:space="preserve">proposition </w:t>
      </w:r>
      <w:r>
        <w:rPr>
          <w:bCs/>
          <w:lang w:val="fr-FR"/>
        </w:rPr>
        <w:t xml:space="preserve">visant à retirer l’alinéa sur le critère R.2 du </w:t>
      </w:r>
      <w:r w:rsidRPr="00884F5C">
        <w:rPr>
          <w:bCs/>
          <w:lang w:val="fr-FR"/>
        </w:rPr>
        <w:t>paragraphe</w:t>
      </w:r>
      <w:r w:rsidR="004247AC">
        <w:rPr>
          <w:bCs/>
          <w:lang w:val="fr-FR"/>
        </w:rPr>
        <w:t xml:space="preserve"> 3</w:t>
      </w:r>
      <w:r>
        <w:rPr>
          <w:bCs/>
          <w:lang w:val="fr-FR"/>
        </w:rPr>
        <w:t>.</w:t>
      </w:r>
    </w:p>
    <w:p w14:paraId="37B250E4" w14:textId="3E742A85" w:rsidR="00884F5C" w:rsidRPr="00884F5C" w:rsidRDefault="00884F5C" w:rsidP="005142AC">
      <w:pPr>
        <w:pStyle w:val="Orateurengris"/>
        <w:spacing w:before="120"/>
        <w:ind w:left="709" w:hanging="709"/>
        <w:rPr>
          <w:bCs/>
          <w:lang w:val="fr-FR"/>
        </w:rPr>
      </w:pPr>
      <w:r w:rsidRPr="00884F5C">
        <w:rPr>
          <w:bCs/>
          <w:lang w:val="fr-FR"/>
        </w:rPr>
        <w:t xml:space="preserve">La </w:t>
      </w:r>
      <w:r w:rsidRPr="00884F5C">
        <w:rPr>
          <w:b/>
          <w:bCs/>
          <w:lang w:val="fr-FR"/>
        </w:rPr>
        <w:t>délégation de l'Autriche</w:t>
      </w:r>
      <w:r w:rsidRPr="00884F5C">
        <w:rPr>
          <w:bCs/>
          <w:lang w:val="fr-FR"/>
        </w:rPr>
        <w:t xml:space="preserve"> </w:t>
      </w:r>
      <w:r>
        <w:rPr>
          <w:bCs/>
          <w:lang w:val="fr-FR"/>
        </w:rPr>
        <w:t xml:space="preserve">a </w:t>
      </w:r>
      <w:r w:rsidRPr="00884F5C">
        <w:rPr>
          <w:bCs/>
          <w:lang w:val="fr-FR"/>
        </w:rPr>
        <w:t>fait remarquer qu'elle partage</w:t>
      </w:r>
      <w:r>
        <w:rPr>
          <w:bCs/>
          <w:lang w:val="fr-FR"/>
        </w:rPr>
        <w:t>ait</w:t>
      </w:r>
      <w:r w:rsidRPr="00884F5C">
        <w:rPr>
          <w:bCs/>
          <w:lang w:val="fr-FR"/>
        </w:rPr>
        <w:t xml:space="preserve"> la conclusion de l'Organe d'éval</w:t>
      </w:r>
      <w:r>
        <w:rPr>
          <w:bCs/>
          <w:lang w:val="fr-FR"/>
        </w:rPr>
        <w:t xml:space="preserve">uation quant au </w:t>
      </w:r>
      <w:r w:rsidRPr="00884F5C">
        <w:rPr>
          <w:bCs/>
          <w:lang w:val="fr-FR"/>
        </w:rPr>
        <w:t>critère R.2, mais qu'en raison de la difficulté à évaluer ce critère, comme cela a</w:t>
      </w:r>
      <w:r>
        <w:rPr>
          <w:bCs/>
          <w:lang w:val="fr-FR"/>
        </w:rPr>
        <w:t>vait</w:t>
      </w:r>
      <w:r w:rsidRPr="00884F5C">
        <w:rPr>
          <w:bCs/>
          <w:lang w:val="fr-FR"/>
        </w:rPr>
        <w:t xml:space="preserve"> été constaté lors des cycles précédents, elle </w:t>
      </w:r>
      <w:r>
        <w:rPr>
          <w:bCs/>
          <w:lang w:val="fr-FR"/>
        </w:rPr>
        <w:t xml:space="preserve">était </w:t>
      </w:r>
      <w:r w:rsidRPr="00884F5C">
        <w:rPr>
          <w:bCs/>
          <w:lang w:val="fr-FR"/>
        </w:rPr>
        <w:t>disposée à accepter l</w:t>
      </w:r>
      <w:r>
        <w:rPr>
          <w:bCs/>
          <w:lang w:val="fr-FR"/>
        </w:rPr>
        <w:t xml:space="preserve">'amendement. Toutefois, elle </w:t>
      </w:r>
      <w:r w:rsidR="007540AB">
        <w:rPr>
          <w:bCs/>
          <w:lang w:val="fr-FR"/>
        </w:rPr>
        <w:t xml:space="preserve">a </w:t>
      </w:r>
      <w:r>
        <w:rPr>
          <w:bCs/>
          <w:lang w:val="fr-FR"/>
        </w:rPr>
        <w:t>encouragé l’État partie</w:t>
      </w:r>
      <w:r w:rsidRPr="00884F5C">
        <w:rPr>
          <w:bCs/>
          <w:lang w:val="fr-FR"/>
        </w:rPr>
        <w:t xml:space="preserve"> à revenir sur cette section lorsqu'elle retravaillera</w:t>
      </w:r>
      <w:r w:rsidR="009C5C55">
        <w:rPr>
          <w:bCs/>
          <w:lang w:val="fr-FR"/>
        </w:rPr>
        <w:t>it sur</w:t>
      </w:r>
      <w:r w:rsidRPr="00884F5C">
        <w:rPr>
          <w:bCs/>
          <w:lang w:val="fr-FR"/>
        </w:rPr>
        <w:t xml:space="preserve"> le dossier et à prendre en compte les commentaires de l'Organe d'évaluation. Comme le Comité l'a</w:t>
      </w:r>
      <w:r w:rsidR="009C5C55">
        <w:rPr>
          <w:bCs/>
          <w:lang w:val="fr-FR"/>
        </w:rPr>
        <w:t>vait</w:t>
      </w:r>
      <w:r w:rsidRPr="00884F5C">
        <w:rPr>
          <w:bCs/>
          <w:lang w:val="fr-FR"/>
        </w:rPr>
        <w:t xml:space="preserve"> clairement entendu de la part de l'État partie, un malenten</w:t>
      </w:r>
      <w:r w:rsidR="009C5C55">
        <w:rPr>
          <w:bCs/>
          <w:lang w:val="fr-FR"/>
        </w:rPr>
        <w:t xml:space="preserve">du sur le </w:t>
      </w:r>
      <w:r w:rsidR="009C5C55" w:rsidRPr="009C5C55">
        <w:rPr>
          <w:bCs/>
          <w:lang w:val="fr-FR"/>
        </w:rPr>
        <w:t>critère</w:t>
      </w:r>
      <w:r w:rsidRPr="00884F5C">
        <w:rPr>
          <w:bCs/>
          <w:lang w:val="fr-FR"/>
        </w:rPr>
        <w:t xml:space="preserve"> R.2</w:t>
      </w:r>
      <w:r w:rsidR="009C5C55">
        <w:rPr>
          <w:bCs/>
          <w:lang w:val="fr-FR"/>
        </w:rPr>
        <w:t xml:space="preserve"> persistait</w:t>
      </w:r>
      <w:r w:rsidRPr="00884F5C">
        <w:rPr>
          <w:bCs/>
          <w:lang w:val="fr-FR"/>
        </w:rPr>
        <w:t>. Le Tadjikistan a</w:t>
      </w:r>
      <w:r w:rsidR="009C5C55">
        <w:rPr>
          <w:bCs/>
          <w:lang w:val="fr-FR"/>
        </w:rPr>
        <w:t>vait</w:t>
      </w:r>
      <w:r w:rsidRPr="00884F5C">
        <w:rPr>
          <w:bCs/>
          <w:lang w:val="fr-FR"/>
        </w:rPr>
        <w:t xml:space="preserve"> été très clair sur la manière dont l'inscription augmenterait la </w:t>
      </w:r>
      <w:r w:rsidR="009C5C55">
        <w:rPr>
          <w:bCs/>
          <w:lang w:val="fr-FR"/>
        </w:rPr>
        <w:t xml:space="preserve">visibilité de l'élément, mais le </w:t>
      </w:r>
      <w:r w:rsidR="009C5C55" w:rsidRPr="009C5C55">
        <w:rPr>
          <w:bCs/>
          <w:lang w:val="fr-FR"/>
        </w:rPr>
        <w:t>critère</w:t>
      </w:r>
      <w:r w:rsidR="009C5C55">
        <w:rPr>
          <w:bCs/>
          <w:lang w:val="fr-FR"/>
        </w:rPr>
        <w:t xml:space="preserve"> R.2 demandait comment l'inscription du f</w:t>
      </w:r>
      <w:r w:rsidRPr="00884F5C">
        <w:rPr>
          <w:bCs/>
          <w:lang w:val="fr-FR"/>
        </w:rPr>
        <w:t>alak augmenterait la visibilité du patrimoine culturel immatériel en général. La délégation apprécierait donc que le Tadjikistan révise son dossier pour développer cet aspect.</w:t>
      </w:r>
    </w:p>
    <w:p w14:paraId="6D41774E" w14:textId="1D32C818" w:rsidR="009C5C55" w:rsidRDefault="009C5C55" w:rsidP="005142AC">
      <w:pPr>
        <w:pStyle w:val="Orateurengris"/>
        <w:spacing w:before="120"/>
        <w:ind w:left="709" w:hanging="709"/>
        <w:rPr>
          <w:lang w:val="fr-FR"/>
        </w:rPr>
      </w:pPr>
      <w:r>
        <w:rPr>
          <w:lang w:val="fr-FR"/>
        </w:rPr>
        <w:t xml:space="preserve">La </w:t>
      </w:r>
      <w:r w:rsidRPr="009C5C55">
        <w:rPr>
          <w:b/>
          <w:lang w:val="fr-FR"/>
        </w:rPr>
        <w:t>Présidente</w:t>
      </w:r>
      <w:r>
        <w:rPr>
          <w:lang w:val="fr-FR"/>
        </w:rPr>
        <w:t xml:space="preserve"> a noté le soutien actif relatif à la suppression de l’alinéa sur le critère R.2 [dans le </w:t>
      </w:r>
      <w:r w:rsidRPr="009C5C55">
        <w:rPr>
          <w:lang w:val="fr-FR"/>
        </w:rPr>
        <w:t>paragraphe</w:t>
      </w:r>
      <w:r>
        <w:rPr>
          <w:lang w:val="fr-FR"/>
        </w:rPr>
        <w:t xml:space="preserve"> 3], qui a été dûment adopté tel qu’amendé. Il n’y avait pas d’</w:t>
      </w:r>
      <w:r w:rsidRPr="009C5C55">
        <w:rPr>
          <w:lang w:val="fr-FR"/>
        </w:rPr>
        <w:t>amendement</w:t>
      </w:r>
      <w:r>
        <w:rPr>
          <w:lang w:val="fr-FR"/>
        </w:rPr>
        <w:t xml:space="preserve"> pour l’alinéa sur le critère R.3 [le </w:t>
      </w:r>
      <w:r w:rsidRPr="009C5C55">
        <w:rPr>
          <w:lang w:val="fr-FR"/>
        </w:rPr>
        <w:t>critère</w:t>
      </w:r>
      <w:r>
        <w:rPr>
          <w:lang w:val="fr-FR"/>
        </w:rPr>
        <w:t xml:space="preserve"> n’était pas satisfait] qui a été dûment adopté. Il a été noté qu’un </w:t>
      </w:r>
      <w:r w:rsidRPr="009C5C55">
        <w:rPr>
          <w:lang w:val="fr-FR"/>
        </w:rPr>
        <w:t>amendement</w:t>
      </w:r>
      <w:r>
        <w:rPr>
          <w:lang w:val="fr-FR"/>
        </w:rPr>
        <w:t xml:space="preserve"> avait été reçu pour supprimer l’alinéa sur le critère R.5 [du </w:t>
      </w:r>
      <w:r w:rsidRPr="009C5C55">
        <w:rPr>
          <w:lang w:val="fr-FR"/>
        </w:rPr>
        <w:t>paragraphe</w:t>
      </w:r>
      <w:r>
        <w:rPr>
          <w:lang w:val="fr-FR"/>
        </w:rPr>
        <w:t xml:space="preserve"> 3 (pas satisfait) et estimer qu’il était satisfait].</w:t>
      </w:r>
    </w:p>
    <w:p w14:paraId="0CE3A41D" w14:textId="65CEB48F" w:rsidR="009C5C55" w:rsidRDefault="009C5C55" w:rsidP="005142AC">
      <w:pPr>
        <w:pStyle w:val="Orateurengris"/>
        <w:spacing w:before="120"/>
        <w:ind w:left="709" w:hanging="709"/>
        <w:rPr>
          <w:lang w:val="fr-FR"/>
        </w:rPr>
      </w:pPr>
      <w:r w:rsidRPr="009C5C55">
        <w:rPr>
          <w:lang w:val="fr-FR"/>
        </w:rPr>
        <w:t xml:space="preserve">La </w:t>
      </w:r>
      <w:r w:rsidRPr="009C5C55">
        <w:rPr>
          <w:b/>
          <w:lang w:val="fr-FR"/>
        </w:rPr>
        <w:t>délégation de l'Autriche</w:t>
      </w:r>
      <w:r w:rsidRPr="009C5C55">
        <w:rPr>
          <w:lang w:val="fr-FR"/>
        </w:rPr>
        <w:t xml:space="preserve"> a</w:t>
      </w:r>
      <w:r>
        <w:rPr>
          <w:lang w:val="fr-FR"/>
        </w:rPr>
        <w:t>vait</w:t>
      </w:r>
      <w:r w:rsidRPr="009C5C55">
        <w:rPr>
          <w:lang w:val="fr-FR"/>
        </w:rPr>
        <w:t xml:space="preserve"> apprécié les efforts du Tadjikistan pour </w:t>
      </w:r>
      <w:r>
        <w:rPr>
          <w:lang w:val="fr-FR"/>
        </w:rPr>
        <w:t xml:space="preserve">donner </w:t>
      </w:r>
      <w:r w:rsidRPr="009C5C55">
        <w:rPr>
          <w:lang w:val="fr-FR"/>
        </w:rPr>
        <w:t xml:space="preserve">des informations et expliquer comment les communautés </w:t>
      </w:r>
      <w:r>
        <w:rPr>
          <w:lang w:val="fr-FR"/>
        </w:rPr>
        <w:t xml:space="preserve">étaient </w:t>
      </w:r>
      <w:r w:rsidRPr="009C5C55">
        <w:rPr>
          <w:lang w:val="fr-FR"/>
        </w:rPr>
        <w:t xml:space="preserve">impliquées, mais </w:t>
      </w:r>
      <w:r>
        <w:rPr>
          <w:lang w:val="fr-FR"/>
        </w:rPr>
        <w:t>les informations demandées n'avaient</w:t>
      </w:r>
      <w:r w:rsidRPr="009C5C55">
        <w:rPr>
          <w:lang w:val="fr-FR"/>
        </w:rPr>
        <w:t xml:space="preserve"> pas été</w:t>
      </w:r>
      <w:r>
        <w:rPr>
          <w:lang w:val="fr-FR"/>
        </w:rPr>
        <w:t xml:space="preserve"> communiquées. En conséquence, il lui était difficile de souscrire au texte amendé selon lequel</w:t>
      </w:r>
      <w:r w:rsidRPr="009C5C55">
        <w:rPr>
          <w:lang w:val="fr-FR"/>
        </w:rPr>
        <w:t>, sur la base des informations fournies, le critère R.5 était</w:t>
      </w:r>
      <w:r w:rsidR="003C1DAC">
        <w:rPr>
          <w:lang w:val="fr-FR"/>
        </w:rPr>
        <w:t xml:space="preserve"> satisfait</w:t>
      </w:r>
      <w:r w:rsidRPr="009C5C55">
        <w:rPr>
          <w:lang w:val="fr-FR"/>
        </w:rPr>
        <w:t>. La délégation a rappelé qu'elle avait demandé spéc</w:t>
      </w:r>
      <w:r w:rsidR="003C1DAC">
        <w:rPr>
          <w:lang w:val="fr-FR"/>
        </w:rPr>
        <w:t xml:space="preserve">ifiquement dans quelle section du dossier ces </w:t>
      </w:r>
      <w:r w:rsidR="003C1DAC" w:rsidRPr="003C1DAC">
        <w:rPr>
          <w:lang w:val="fr-FR"/>
        </w:rPr>
        <w:t>informations</w:t>
      </w:r>
      <w:r w:rsidRPr="009C5C55">
        <w:rPr>
          <w:lang w:val="fr-FR"/>
        </w:rPr>
        <w:t xml:space="preserve"> étai</w:t>
      </w:r>
      <w:r w:rsidR="003C1DAC">
        <w:rPr>
          <w:lang w:val="fr-FR"/>
        </w:rPr>
        <w:t>en</w:t>
      </w:r>
      <w:r w:rsidRPr="009C5C55">
        <w:rPr>
          <w:lang w:val="fr-FR"/>
        </w:rPr>
        <w:t>t mentionné</w:t>
      </w:r>
      <w:r w:rsidR="003C1DAC">
        <w:rPr>
          <w:lang w:val="fr-FR"/>
        </w:rPr>
        <w:t>es</w:t>
      </w:r>
      <w:r w:rsidRPr="009C5C55">
        <w:rPr>
          <w:lang w:val="fr-FR"/>
        </w:rPr>
        <w:t>. Elle a</w:t>
      </w:r>
      <w:r w:rsidR="003C1DAC">
        <w:rPr>
          <w:lang w:val="fr-FR"/>
        </w:rPr>
        <w:t xml:space="preserve"> souligné</w:t>
      </w:r>
      <w:r w:rsidRPr="009C5C55">
        <w:rPr>
          <w:lang w:val="fr-FR"/>
        </w:rPr>
        <w:t xml:space="preserve"> que deux centres et une ONG </w:t>
      </w:r>
      <w:r w:rsidR="003C1DAC">
        <w:rPr>
          <w:lang w:val="fr-FR"/>
        </w:rPr>
        <w:t xml:space="preserve">avaient </w:t>
      </w:r>
      <w:r w:rsidRPr="009C5C55">
        <w:rPr>
          <w:lang w:val="fr-FR"/>
        </w:rPr>
        <w:t>parti</w:t>
      </w:r>
      <w:r w:rsidR="003C1DAC">
        <w:rPr>
          <w:lang w:val="fr-FR"/>
        </w:rPr>
        <w:t>cipé à l'inventaire mais que ceux-ci</w:t>
      </w:r>
      <w:r w:rsidRPr="009C5C55">
        <w:rPr>
          <w:lang w:val="fr-FR"/>
        </w:rPr>
        <w:t xml:space="preserve"> ne </w:t>
      </w:r>
      <w:r w:rsidR="003C1DAC">
        <w:rPr>
          <w:lang w:val="fr-FR"/>
        </w:rPr>
        <w:t>représentaient pas la communauté, à moins qu’il ne soit</w:t>
      </w:r>
      <w:r w:rsidRPr="009C5C55">
        <w:rPr>
          <w:lang w:val="fr-FR"/>
        </w:rPr>
        <w:t xml:space="preserve"> spécifiquement </w:t>
      </w:r>
      <w:r w:rsidR="00206B51">
        <w:rPr>
          <w:lang w:val="fr-FR"/>
        </w:rPr>
        <w:t xml:space="preserve">précisé </w:t>
      </w:r>
      <w:r w:rsidRPr="009C5C55">
        <w:rPr>
          <w:lang w:val="fr-FR"/>
        </w:rPr>
        <w:t>dans le dossier qu'ils facilit</w:t>
      </w:r>
      <w:r w:rsidR="003C1DAC">
        <w:rPr>
          <w:lang w:val="fr-FR"/>
        </w:rPr>
        <w:t>ai</w:t>
      </w:r>
      <w:r w:rsidRPr="009C5C55">
        <w:rPr>
          <w:lang w:val="fr-FR"/>
        </w:rPr>
        <w:t xml:space="preserve">ent la participation de la communauté. </w:t>
      </w:r>
      <w:r w:rsidR="003C1DAC">
        <w:rPr>
          <w:lang w:val="fr-FR"/>
        </w:rPr>
        <w:t>La délégation a admis qu'il pouvait</w:t>
      </w:r>
      <w:r w:rsidRPr="009C5C55">
        <w:rPr>
          <w:lang w:val="fr-FR"/>
        </w:rPr>
        <w:t xml:space="preserve"> s'agir d'un malentendu dans la for</w:t>
      </w:r>
      <w:r w:rsidR="003C1DAC">
        <w:rPr>
          <w:lang w:val="fr-FR"/>
        </w:rPr>
        <w:t>mulation et que l'ONG représentait</w:t>
      </w:r>
      <w:r w:rsidRPr="009C5C55">
        <w:rPr>
          <w:lang w:val="fr-FR"/>
        </w:rPr>
        <w:t xml:space="preserve"> en fait la communauté comprenant les détenteurs ou les praticiens, mais</w:t>
      </w:r>
      <w:r w:rsidR="003C1DAC">
        <w:rPr>
          <w:lang w:val="fr-FR"/>
        </w:rPr>
        <w:t xml:space="preserve"> rien dans le dossier ne suggérait que ce soit</w:t>
      </w:r>
      <w:r w:rsidRPr="009C5C55">
        <w:rPr>
          <w:lang w:val="fr-FR"/>
        </w:rPr>
        <w:t xml:space="preserve"> le cas. La délé</w:t>
      </w:r>
      <w:r w:rsidR="003C1DAC">
        <w:rPr>
          <w:lang w:val="fr-FR"/>
        </w:rPr>
        <w:t xml:space="preserve">gation a donc demandé que l'État </w:t>
      </w:r>
      <w:r w:rsidRPr="009C5C55">
        <w:rPr>
          <w:lang w:val="fr-FR"/>
        </w:rPr>
        <w:t>partie réfléchisse à cette question et assure la participation de la communauté</w:t>
      </w:r>
      <w:r w:rsidR="009918E7">
        <w:rPr>
          <w:lang w:val="fr-FR"/>
        </w:rPr>
        <w:t xml:space="preserve"> au sens propre</w:t>
      </w:r>
      <w:r w:rsidRPr="009C5C55">
        <w:rPr>
          <w:lang w:val="fr-FR"/>
        </w:rPr>
        <w:t xml:space="preserve">. L'Autriche </w:t>
      </w:r>
      <w:r w:rsidR="003C1DAC">
        <w:rPr>
          <w:lang w:val="fr-FR"/>
        </w:rPr>
        <w:t xml:space="preserve">a donc souhaité maintenir sa position sur le </w:t>
      </w:r>
      <w:r w:rsidR="003C1DAC" w:rsidRPr="003C1DAC">
        <w:rPr>
          <w:lang w:val="fr-FR"/>
        </w:rPr>
        <w:t>critère</w:t>
      </w:r>
      <w:r w:rsidR="003C1DAC">
        <w:rPr>
          <w:lang w:val="fr-FR"/>
        </w:rPr>
        <w:t xml:space="preserve"> R.5 mais elle </w:t>
      </w:r>
      <w:r w:rsidR="009918E7">
        <w:rPr>
          <w:lang w:val="fr-FR"/>
        </w:rPr>
        <w:t xml:space="preserve">renoncerait à </w:t>
      </w:r>
      <w:r w:rsidRPr="009C5C55">
        <w:rPr>
          <w:lang w:val="fr-FR"/>
        </w:rPr>
        <w:t>sa rés</w:t>
      </w:r>
      <w:r w:rsidR="003C1DAC">
        <w:rPr>
          <w:lang w:val="fr-FR"/>
        </w:rPr>
        <w:t>erve si un membre du Comité pouvait</w:t>
      </w:r>
      <w:r w:rsidRPr="009C5C55">
        <w:rPr>
          <w:lang w:val="fr-FR"/>
        </w:rPr>
        <w:t xml:space="preserve"> </w:t>
      </w:r>
      <w:r w:rsidR="003C1DAC">
        <w:rPr>
          <w:lang w:val="fr-FR"/>
        </w:rPr>
        <w:t xml:space="preserve">préciser où dans le dossier </w:t>
      </w:r>
      <w:r w:rsidRPr="009C5C55">
        <w:rPr>
          <w:lang w:val="fr-FR"/>
        </w:rPr>
        <w:t xml:space="preserve">il </w:t>
      </w:r>
      <w:r w:rsidR="003C1DAC">
        <w:rPr>
          <w:lang w:val="fr-FR"/>
        </w:rPr>
        <w:t xml:space="preserve">était </w:t>
      </w:r>
      <w:r w:rsidRPr="009C5C55">
        <w:rPr>
          <w:lang w:val="fr-FR"/>
        </w:rPr>
        <w:t>explicitem</w:t>
      </w:r>
      <w:r w:rsidR="003C1DAC">
        <w:rPr>
          <w:lang w:val="fr-FR"/>
        </w:rPr>
        <w:t>ent indiqué que l'ONG représentait</w:t>
      </w:r>
      <w:r w:rsidRPr="009C5C55">
        <w:rPr>
          <w:lang w:val="fr-FR"/>
        </w:rPr>
        <w:t xml:space="preserve"> la communauté.</w:t>
      </w:r>
    </w:p>
    <w:p w14:paraId="1D458C9C" w14:textId="6425FB46" w:rsidR="009918E7" w:rsidRPr="009918E7" w:rsidRDefault="009918E7" w:rsidP="005142AC">
      <w:pPr>
        <w:pStyle w:val="Orateurengris"/>
        <w:spacing w:before="120"/>
        <w:ind w:left="709" w:hanging="709"/>
        <w:rPr>
          <w:lang w:val="fr-FR"/>
        </w:rPr>
      </w:pPr>
      <w:r w:rsidRPr="009918E7">
        <w:rPr>
          <w:lang w:val="fr-FR"/>
        </w:rPr>
        <w:t xml:space="preserve">Après avoir écouté l'intervention de l'Autriche, la </w:t>
      </w:r>
      <w:r w:rsidRPr="009918E7">
        <w:rPr>
          <w:b/>
          <w:lang w:val="fr-FR"/>
        </w:rPr>
        <w:t>délégation de l'Azerbaïdjan</w:t>
      </w:r>
      <w:r w:rsidRPr="009918E7">
        <w:rPr>
          <w:lang w:val="fr-FR"/>
        </w:rPr>
        <w:t xml:space="preserve"> a insisté sur le fait que la participation des communautés par l'intermédiaire de cette ONG</w:t>
      </w:r>
      <w:r>
        <w:rPr>
          <w:lang w:val="fr-FR"/>
        </w:rPr>
        <w:t xml:space="preserve"> était assurée, comme l’exposait</w:t>
      </w:r>
      <w:r w:rsidRPr="009918E7">
        <w:rPr>
          <w:lang w:val="fr-FR"/>
        </w:rPr>
        <w:t xml:space="preserve"> le dossier de candidature. L'ONG Odam va Olam représentait la communauté de l'élément, comme i</w:t>
      </w:r>
      <w:r>
        <w:rPr>
          <w:lang w:val="fr-FR"/>
        </w:rPr>
        <w:t>ndiqué dans le dossier où il était</w:t>
      </w:r>
      <w:r w:rsidRPr="009918E7">
        <w:rPr>
          <w:lang w:val="fr-FR"/>
        </w:rPr>
        <w:t xml:space="preserve"> dit que l'ONG représentait les musiciens, les artistes, etc. et participait aux </w:t>
      </w:r>
      <w:r>
        <w:rPr>
          <w:lang w:val="fr-FR"/>
        </w:rPr>
        <w:t>différents festivals, ce qui permettait d’identifier</w:t>
      </w:r>
      <w:r w:rsidRPr="009918E7">
        <w:rPr>
          <w:lang w:val="fr-FR"/>
        </w:rPr>
        <w:t xml:space="preserve"> </w:t>
      </w:r>
      <w:r>
        <w:rPr>
          <w:lang w:val="fr-FR"/>
        </w:rPr>
        <w:t xml:space="preserve">clairement </w:t>
      </w:r>
      <w:r w:rsidRPr="009918E7">
        <w:rPr>
          <w:lang w:val="fr-FR"/>
        </w:rPr>
        <w:t xml:space="preserve">la participation de la communauté à cette ONG. La délégation a insisté sur </w:t>
      </w:r>
      <w:r>
        <w:rPr>
          <w:lang w:val="fr-FR"/>
        </w:rPr>
        <w:t xml:space="preserve">le maintien de l'amendement pour le </w:t>
      </w:r>
      <w:r w:rsidRPr="009918E7">
        <w:rPr>
          <w:lang w:val="fr-FR"/>
        </w:rPr>
        <w:t>critère R.5.</w:t>
      </w:r>
    </w:p>
    <w:p w14:paraId="0FA69D12" w14:textId="6CF86F77" w:rsidR="009918E7" w:rsidRPr="009918E7" w:rsidRDefault="009918E7" w:rsidP="009918E7">
      <w:pPr>
        <w:pStyle w:val="Orateurengris"/>
        <w:spacing w:before="120"/>
        <w:ind w:left="709" w:hanging="709"/>
        <w:rPr>
          <w:lang w:val="fr-FR"/>
        </w:rPr>
      </w:pPr>
      <w:r>
        <w:rPr>
          <w:lang w:val="fr-FR"/>
        </w:rPr>
        <w:t xml:space="preserve">Après avoir entendu les réponses de l’État partie, la </w:t>
      </w:r>
      <w:r w:rsidRPr="009918E7">
        <w:rPr>
          <w:b/>
          <w:lang w:val="fr-FR"/>
        </w:rPr>
        <w:t>délégation des Pays-Bas</w:t>
      </w:r>
      <w:r w:rsidR="004247AC">
        <w:rPr>
          <w:lang w:val="fr-FR"/>
        </w:rPr>
        <w:t>, n’étan</w:t>
      </w:r>
      <w:r>
        <w:rPr>
          <w:lang w:val="fr-FR"/>
        </w:rPr>
        <w:t xml:space="preserve">t pas certaine que le </w:t>
      </w:r>
      <w:r w:rsidRPr="009918E7">
        <w:rPr>
          <w:lang w:val="fr-FR"/>
        </w:rPr>
        <w:t>critère</w:t>
      </w:r>
      <w:r>
        <w:rPr>
          <w:lang w:val="fr-FR"/>
        </w:rPr>
        <w:t xml:space="preserve"> R.5 </w:t>
      </w:r>
      <w:r w:rsidR="004247AC">
        <w:rPr>
          <w:lang w:val="fr-FR"/>
        </w:rPr>
        <w:t xml:space="preserve">soit satisfait, </w:t>
      </w:r>
      <w:r>
        <w:rPr>
          <w:lang w:val="fr-FR"/>
        </w:rPr>
        <w:t>a soutenu la demande de l’Autriche de revenir au texte initial.</w:t>
      </w:r>
    </w:p>
    <w:p w14:paraId="071D6CFB" w14:textId="4D5D3347" w:rsidR="009918E7" w:rsidRDefault="009918E7" w:rsidP="005142AC">
      <w:pPr>
        <w:pStyle w:val="Orateurengris"/>
        <w:spacing w:before="120"/>
        <w:ind w:left="709" w:hanging="709"/>
        <w:rPr>
          <w:lang w:val="fr-FR"/>
        </w:rPr>
      </w:pPr>
      <w:r w:rsidRPr="009918E7">
        <w:rPr>
          <w:lang w:val="fr-FR"/>
        </w:rPr>
        <w:t xml:space="preserve">La </w:t>
      </w:r>
      <w:r w:rsidRPr="009918E7">
        <w:rPr>
          <w:b/>
          <w:lang w:val="fr-FR"/>
        </w:rPr>
        <w:t>délégation de la Palestine</w:t>
      </w:r>
      <w:r w:rsidRPr="009918E7">
        <w:rPr>
          <w:lang w:val="fr-FR"/>
        </w:rPr>
        <w:t xml:space="preserve"> a noté le malen</w:t>
      </w:r>
      <w:r>
        <w:rPr>
          <w:lang w:val="fr-FR"/>
        </w:rPr>
        <w:t xml:space="preserve">tendu général et courant sur le </w:t>
      </w:r>
      <w:r w:rsidRPr="009918E7">
        <w:rPr>
          <w:lang w:val="fr-FR"/>
        </w:rPr>
        <w:t>critère R.5, certains membres du Comité ayant une interprétation et d'autres experts étant en désaccord avec cette interprétation. À ce stade, le point le plus important était de respecter la recommandation initiale de l'Organe d'évaluation [de renvoyer</w:t>
      </w:r>
      <w:r w:rsidR="00607469">
        <w:rPr>
          <w:lang w:val="fr-FR"/>
        </w:rPr>
        <w:t xml:space="preserve"> le dossier], que l’alinéa sur le critère </w:t>
      </w:r>
      <w:r w:rsidRPr="009918E7">
        <w:rPr>
          <w:lang w:val="fr-FR"/>
        </w:rPr>
        <w:t>R.5</w:t>
      </w:r>
      <w:r w:rsidR="00607469">
        <w:rPr>
          <w:lang w:val="fr-FR"/>
        </w:rPr>
        <w:t xml:space="preserve"> soit amendé ou pas. La délégation a réaffirmé</w:t>
      </w:r>
      <w:r w:rsidRPr="009918E7">
        <w:rPr>
          <w:lang w:val="fr-FR"/>
        </w:rPr>
        <w:t xml:space="preserve"> qu</w:t>
      </w:r>
      <w:r w:rsidR="00607469">
        <w:rPr>
          <w:lang w:val="fr-FR"/>
        </w:rPr>
        <w:t xml:space="preserve">e le </w:t>
      </w:r>
      <w:r w:rsidR="00607469" w:rsidRPr="00607469">
        <w:rPr>
          <w:lang w:val="fr-FR"/>
        </w:rPr>
        <w:t>critère</w:t>
      </w:r>
      <w:r w:rsidR="00607469">
        <w:rPr>
          <w:lang w:val="fr-FR"/>
        </w:rPr>
        <w:t xml:space="preserve"> R.5 était</w:t>
      </w:r>
      <w:r w:rsidRPr="009918E7">
        <w:rPr>
          <w:lang w:val="fr-FR"/>
        </w:rPr>
        <w:t xml:space="preserve"> souvent une question de discussion et d'inter</w:t>
      </w:r>
      <w:r w:rsidR="00607469">
        <w:rPr>
          <w:lang w:val="fr-FR"/>
        </w:rPr>
        <w:t xml:space="preserve">prétation, et que </w:t>
      </w:r>
      <w:r w:rsidR="00F16728">
        <w:rPr>
          <w:lang w:val="fr-FR"/>
        </w:rPr>
        <w:t xml:space="preserve">le fait qu’il soit satisfait ou non </w:t>
      </w:r>
      <w:r w:rsidRPr="009918E7">
        <w:rPr>
          <w:lang w:val="fr-FR"/>
        </w:rPr>
        <w:t>ne changerait pas, dans c</w:t>
      </w:r>
      <w:r w:rsidR="00607469">
        <w:rPr>
          <w:lang w:val="fr-FR"/>
        </w:rPr>
        <w:t>e cas précis, la recommandation générale</w:t>
      </w:r>
      <w:r w:rsidRPr="009918E7">
        <w:rPr>
          <w:lang w:val="fr-FR"/>
        </w:rPr>
        <w:t>. Pour cette raison, la délégation a lancé un app</w:t>
      </w:r>
      <w:r w:rsidR="00607469">
        <w:rPr>
          <w:lang w:val="fr-FR"/>
        </w:rPr>
        <w:t xml:space="preserve">el à l'Autriche et aux Pays-Bas afin </w:t>
      </w:r>
      <w:r w:rsidRPr="009918E7">
        <w:rPr>
          <w:lang w:val="fr-FR"/>
        </w:rPr>
        <w:t xml:space="preserve">qu'ils fassent preuve de </w:t>
      </w:r>
      <w:r w:rsidR="00607469">
        <w:rPr>
          <w:lang w:val="fr-FR"/>
        </w:rPr>
        <w:t>flexibilité et acceptent que l’alinéa sur le critère R.5 soit amendé</w:t>
      </w:r>
      <w:r w:rsidRPr="009918E7">
        <w:rPr>
          <w:lang w:val="fr-FR"/>
        </w:rPr>
        <w:t xml:space="preserve"> car </w:t>
      </w:r>
      <w:r w:rsidR="00607469">
        <w:rPr>
          <w:lang w:val="fr-FR"/>
        </w:rPr>
        <w:t xml:space="preserve">cet </w:t>
      </w:r>
      <w:r w:rsidR="00607469" w:rsidRPr="00607469">
        <w:rPr>
          <w:lang w:val="fr-FR"/>
        </w:rPr>
        <w:t>amendement</w:t>
      </w:r>
      <w:r w:rsidR="00607469">
        <w:rPr>
          <w:lang w:val="fr-FR"/>
        </w:rPr>
        <w:t xml:space="preserve"> bénéficiait</w:t>
      </w:r>
      <w:r w:rsidRPr="009918E7">
        <w:rPr>
          <w:lang w:val="fr-FR"/>
        </w:rPr>
        <w:t xml:space="preserve"> d'un </w:t>
      </w:r>
      <w:r w:rsidR="004247AC">
        <w:rPr>
          <w:lang w:val="fr-FR"/>
        </w:rPr>
        <w:t xml:space="preserve">large soutien </w:t>
      </w:r>
      <w:r w:rsidRPr="009918E7">
        <w:rPr>
          <w:lang w:val="fr-FR"/>
        </w:rPr>
        <w:t>actif.</w:t>
      </w:r>
    </w:p>
    <w:p w14:paraId="20D4E0BF" w14:textId="6CEE6264" w:rsidR="00607469" w:rsidRDefault="00607469" w:rsidP="005142AC">
      <w:pPr>
        <w:pStyle w:val="Orateurengris"/>
        <w:spacing w:before="120"/>
        <w:ind w:left="709" w:hanging="709"/>
        <w:rPr>
          <w:lang w:val="fr-FR"/>
        </w:rPr>
      </w:pPr>
      <w:r>
        <w:rPr>
          <w:lang w:val="fr-FR"/>
        </w:rPr>
        <w:t xml:space="preserve">La </w:t>
      </w:r>
      <w:r w:rsidRPr="00607469">
        <w:rPr>
          <w:b/>
          <w:lang w:val="fr-FR"/>
        </w:rPr>
        <w:t>Présidente</w:t>
      </w:r>
      <w:r>
        <w:rPr>
          <w:lang w:val="fr-FR"/>
        </w:rPr>
        <w:t xml:space="preserve"> a noté qu’il n’y avait pas, à ce stade, de large soutien actif </w:t>
      </w:r>
      <w:r w:rsidR="00CE006E">
        <w:rPr>
          <w:lang w:val="fr-FR"/>
        </w:rPr>
        <w:t xml:space="preserve">à la </w:t>
      </w:r>
      <w:r w:rsidR="00CE006E" w:rsidRPr="00CE006E">
        <w:rPr>
          <w:lang w:val="fr-FR"/>
        </w:rPr>
        <w:t xml:space="preserve">proposition </w:t>
      </w:r>
      <w:r w:rsidR="00CE006E">
        <w:rPr>
          <w:lang w:val="fr-FR"/>
        </w:rPr>
        <w:t>de supprimer</w:t>
      </w:r>
      <w:r>
        <w:rPr>
          <w:lang w:val="fr-FR"/>
        </w:rPr>
        <w:t xml:space="preserve"> l’alinéa sur le critère R.5.</w:t>
      </w:r>
    </w:p>
    <w:p w14:paraId="369837E3" w14:textId="2CD98F52" w:rsidR="00607469" w:rsidRDefault="00607469" w:rsidP="005142AC">
      <w:pPr>
        <w:pStyle w:val="Orateurengris"/>
        <w:spacing w:before="120"/>
        <w:ind w:left="709" w:hanging="709"/>
        <w:rPr>
          <w:lang w:val="fr-FR"/>
        </w:rPr>
      </w:pPr>
      <w:r w:rsidRPr="00607469">
        <w:rPr>
          <w:lang w:val="fr-FR"/>
        </w:rPr>
        <w:t xml:space="preserve">La </w:t>
      </w:r>
      <w:r w:rsidRPr="00607469">
        <w:rPr>
          <w:b/>
          <w:lang w:val="fr-FR"/>
        </w:rPr>
        <w:t>délégation du Kazakhstan</w:t>
      </w:r>
      <w:r w:rsidRPr="00607469">
        <w:rPr>
          <w:lang w:val="fr-FR"/>
        </w:rPr>
        <w:t xml:space="preserve"> s'est ralliée à l'opinion de l'Azerbaïdjan</w:t>
      </w:r>
      <w:r>
        <w:rPr>
          <w:lang w:val="fr-FR"/>
        </w:rPr>
        <w:t xml:space="preserve"> selon laquelle l'ONG représentait la communauté car elle impliquait</w:t>
      </w:r>
      <w:r w:rsidRPr="00607469">
        <w:rPr>
          <w:lang w:val="fr-FR"/>
        </w:rPr>
        <w:t xml:space="preserve"> les pratic</w:t>
      </w:r>
      <w:r>
        <w:rPr>
          <w:lang w:val="fr-FR"/>
        </w:rPr>
        <w:t>iens de cet élément, et elle était</w:t>
      </w:r>
      <w:r w:rsidRPr="00607469">
        <w:rPr>
          <w:lang w:val="fr-FR"/>
        </w:rPr>
        <w:t xml:space="preserve"> l'une des deux entités par l'intermédiaire desquelles les praticiens </w:t>
      </w:r>
      <w:r w:rsidR="00031D7A">
        <w:rPr>
          <w:lang w:val="fr-FR"/>
        </w:rPr>
        <w:t xml:space="preserve">pouvaient </w:t>
      </w:r>
      <w:r w:rsidRPr="00607469">
        <w:rPr>
          <w:lang w:val="fr-FR"/>
        </w:rPr>
        <w:t>travailler pour faire connaître, promouvoir, faire progresser et renforcer leur patr</w:t>
      </w:r>
      <w:r w:rsidR="00CE006E">
        <w:rPr>
          <w:lang w:val="fr-FR"/>
        </w:rPr>
        <w:t>imoine</w:t>
      </w:r>
      <w:r w:rsidR="00F16728">
        <w:rPr>
          <w:lang w:val="fr-FR"/>
        </w:rPr>
        <w:t xml:space="preserve"> culturel immatériel. Bien qu’elle</w:t>
      </w:r>
      <w:r w:rsidR="00CE006E">
        <w:rPr>
          <w:lang w:val="fr-FR"/>
        </w:rPr>
        <w:t xml:space="preserve"> comprenne certaines d</w:t>
      </w:r>
      <w:r w:rsidRPr="00607469">
        <w:rPr>
          <w:lang w:val="fr-FR"/>
        </w:rPr>
        <w:t>es préoccupa</w:t>
      </w:r>
      <w:r w:rsidR="00CE006E">
        <w:rPr>
          <w:lang w:val="fr-FR"/>
        </w:rPr>
        <w:t xml:space="preserve">tions soulevées par l'Autriche, </w:t>
      </w:r>
      <w:r w:rsidR="00F16728">
        <w:rPr>
          <w:lang w:val="fr-FR"/>
        </w:rPr>
        <w:t xml:space="preserve">elle </w:t>
      </w:r>
      <w:r w:rsidRPr="00607469">
        <w:rPr>
          <w:lang w:val="fr-FR"/>
        </w:rPr>
        <w:t>a souhaité conserver l'amendement.</w:t>
      </w:r>
    </w:p>
    <w:p w14:paraId="2E597842" w14:textId="6DACBFAC" w:rsidR="00EF4180" w:rsidRDefault="00EF4180" w:rsidP="005142AC">
      <w:pPr>
        <w:pStyle w:val="Orateurengris"/>
        <w:spacing w:before="120"/>
        <w:ind w:left="709" w:hanging="709"/>
        <w:rPr>
          <w:lang w:val="fr-FR"/>
        </w:rPr>
      </w:pPr>
      <w:r>
        <w:rPr>
          <w:lang w:val="fr-FR"/>
        </w:rPr>
        <w:t xml:space="preserve">La </w:t>
      </w:r>
      <w:r w:rsidRPr="00EF4180">
        <w:rPr>
          <w:b/>
          <w:lang w:val="fr-FR"/>
        </w:rPr>
        <w:t xml:space="preserve">délégation </w:t>
      </w:r>
      <w:r>
        <w:rPr>
          <w:b/>
          <w:lang w:val="fr-FR"/>
        </w:rPr>
        <w:t>de C</w:t>
      </w:r>
      <w:r w:rsidRPr="00EF4180">
        <w:rPr>
          <w:b/>
          <w:lang w:val="fr-FR"/>
        </w:rPr>
        <w:t>hypr</w:t>
      </w:r>
      <w:r>
        <w:rPr>
          <w:b/>
          <w:lang w:val="fr-FR"/>
        </w:rPr>
        <w:t>e</w:t>
      </w:r>
      <w:r>
        <w:rPr>
          <w:lang w:val="fr-FR"/>
        </w:rPr>
        <w:t xml:space="preserve"> avait compris qu’</w:t>
      </w:r>
      <w:r w:rsidRPr="00EF4180">
        <w:rPr>
          <w:lang w:val="fr-FR"/>
        </w:rPr>
        <w:t xml:space="preserve">en tout état de cause </w:t>
      </w:r>
      <w:r>
        <w:rPr>
          <w:lang w:val="fr-FR"/>
        </w:rPr>
        <w:t>la recommandation</w:t>
      </w:r>
      <w:r w:rsidRPr="00EF4180">
        <w:rPr>
          <w:lang w:val="fr-FR"/>
        </w:rPr>
        <w:t xml:space="preserve"> pour</w:t>
      </w:r>
      <w:r>
        <w:rPr>
          <w:lang w:val="fr-FR"/>
        </w:rPr>
        <w:t xml:space="preserve"> ce dossier serait le renvoi</w:t>
      </w:r>
      <w:r w:rsidRPr="00EF4180">
        <w:rPr>
          <w:lang w:val="fr-FR"/>
        </w:rPr>
        <w:t xml:space="preserve"> même si les critères R.2 et R.5 </w:t>
      </w:r>
      <w:r>
        <w:rPr>
          <w:lang w:val="fr-FR"/>
        </w:rPr>
        <w:t xml:space="preserve">étaient </w:t>
      </w:r>
      <w:r w:rsidRPr="00EF4180">
        <w:rPr>
          <w:lang w:val="fr-FR"/>
        </w:rPr>
        <w:t>considérés comme</w:t>
      </w:r>
      <w:r>
        <w:rPr>
          <w:lang w:val="fr-FR"/>
        </w:rPr>
        <w:t xml:space="preserve"> satisfaits</w:t>
      </w:r>
      <w:r w:rsidRPr="00EF4180">
        <w:rPr>
          <w:lang w:val="fr-FR"/>
        </w:rPr>
        <w:t xml:space="preserve">, et qu'il ne serait à nouveau </w:t>
      </w:r>
      <w:r>
        <w:rPr>
          <w:lang w:val="fr-FR"/>
        </w:rPr>
        <w:t xml:space="preserve">soumis </w:t>
      </w:r>
      <w:r w:rsidRPr="00EF4180">
        <w:rPr>
          <w:lang w:val="fr-FR"/>
        </w:rPr>
        <w:t>que dans</w:t>
      </w:r>
      <w:r>
        <w:rPr>
          <w:lang w:val="fr-FR"/>
        </w:rPr>
        <w:t xml:space="preserve"> les années à venir</w:t>
      </w:r>
      <w:r w:rsidRPr="00EF4180">
        <w:rPr>
          <w:lang w:val="fr-FR"/>
        </w:rPr>
        <w:t>. Dans ce cas, les critères pourraient être reformulés, ce qui inclurait le critère. R.5. Ainsi, l'adoption des critères R.2 et R.5 [comme étant satisfaits] ne changerait pas la situation.</w:t>
      </w:r>
    </w:p>
    <w:p w14:paraId="199F97F6" w14:textId="53F1BFB4" w:rsidR="00415F09" w:rsidRDefault="00415F09" w:rsidP="005142AC">
      <w:pPr>
        <w:pStyle w:val="Orateurengris"/>
        <w:spacing w:before="120"/>
        <w:ind w:left="709" w:hanging="709"/>
        <w:rPr>
          <w:lang w:val="fr-FR"/>
        </w:rPr>
      </w:pPr>
      <w:r>
        <w:rPr>
          <w:lang w:val="fr-FR"/>
        </w:rPr>
        <w:t xml:space="preserve">La </w:t>
      </w:r>
      <w:r w:rsidRPr="00415F09">
        <w:rPr>
          <w:b/>
          <w:lang w:val="fr-FR"/>
        </w:rPr>
        <w:t>Présidente</w:t>
      </w:r>
      <w:r>
        <w:rPr>
          <w:lang w:val="fr-FR"/>
        </w:rPr>
        <w:t xml:space="preserve"> a expliqué qu’un </w:t>
      </w:r>
      <w:r w:rsidRPr="00415F09">
        <w:rPr>
          <w:lang w:val="fr-FR"/>
        </w:rPr>
        <w:t>amendement</w:t>
      </w:r>
      <w:r>
        <w:rPr>
          <w:lang w:val="fr-FR"/>
        </w:rPr>
        <w:t xml:space="preserve"> avait été reçu pour le </w:t>
      </w:r>
      <w:r w:rsidRPr="00415F09">
        <w:rPr>
          <w:lang w:val="fr-FR"/>
        </w:rPr>
        <w:t>critère</w:t>
      </w:r>
      <w:r>
        <w:rPr>
          <w:lang w:val="fr-FR"/>
        </w:rPr>
        <w:t xml:space="preserve"> R.5 et qu’un débat était donc ouvert à ce sujet.</w:t>
      </w:r>
    </w:p>
    <w:p w14:paraId="25EA5BAB" w14:textId="696BDFE5" w:rsidR="00415F09" w:rsidRDefault="00415F09" w:rsidP="005142AC">
      <w:pPr>
        <w:pStyle w:val="Orateurengris"/>
        <w:spacing w:before="120"/>
        <w:ind w:left="709" w:hanging="709"/>
        <w:rPr>
          <w:lang w:val="fr-FR"/>
        </w:rPr>
      </w:pPr>
      <w:r w:rsidRPr="00415F09">
        <w:rPr>
          <w:lang w:val="fr-FR"/>
        </w:rPr>
        <w:t xml:space="preserve">La </w:t>
      </w:r>
      <w:r w:rsidRPr="00415F09">
        <w:rPr>
          <w:b/>
          <w:lang w:val="fr-FR"/>
        </w:rPr>
        <w:t>délégation du Sénégal</w:t>
      </w:r>
      <w:r>
        <w:rPr>
          <w:lang w:val="fr-FR"/>
        </w:rPr>
        <w:t xml:space="preserve"> est</w:t>
      </w:r>
      <w:r w:rsidRPr="00415F09">
        <w:rPr>
          <w:lang w:val="fr-FR"/>
        </w:rPr>
        <w:t xml:space="preserve"> convenu</w:t>
      </w:r>
      <w:r>
        <w:rPr>
          <w:lang w:val="fr-FR"/>
        </w:rPr>
        <w:t>e</w:t>
      </w:r>
      <w:r w:rsidRPr="00415F09">
        <w:rPr>
          <w:lang w:val="fr-FR"/>
        </w:rPr>
        <w:t xml:space="preserve"> </w:t>
      </w:r>
      <w:r>
        <w:rPr>
          <w:lang w:val="fr-FR"/>
        </w:rPr>
        <w:t xml:space="preserve">avec la Présidente </w:t>
      </w:r>
      <w:r w:rsidRPr="00415F09">
        <w:rPr>
          <w:lang w:val="fr-FR"/>
        </w:rPr>
        <w:t>que le Comité était invité à se prononcer sur l'amendement reçu, ajoutant que si l'accord avait été respecté, le Comité n'aurait pas eu à discuter de ce critère. Toutefois, si les ONG travaill</w:t>
      </w:r>
      <w:r>
        <w:rPr>
          <w:lang w:val="fr-FR"/>
        </w:rPr>
        <w:t>ai</w:t>
      </w:r>
      <w:r w:rsidRPr="00415F09">
        <w:rPr>
          <w:lang w:val="fr-FR"/>
        </w:rPr>
        <w:t>ent avec</w:t>
      </w:r>
      <w:r>
        <w:rPr>
          <w:lang w:val="fr-FR"/>
        </w:rPr>
        <w:t xml:space="preserve"> les communautés et que cela était</w:t>
      </w:r>
      <w:r w:rsidRPr="00415F09">
        <w:rPr>
          <w:lang w:val="fr-FR"/>
        </w:rPr>
        <w:t xml:space="preserve"> spécifié dans le dossier, alors ces ONG </w:t>
      </w:r>
      <w:r>
        <w:rPr>
          <w:lang w:val="fr-FR"/>
        </w:rPr>
        <w:t xml:space="preserve">avaient un lien </w:t>
      </w:r>
      <w:r w:rsidRPr="00415F09">
        <w:rPr>
          <w:lang w:val="fr-FR"/>
        </w:rPr>
        <w:t xml:space="preserve">avec les communautés concernées, et </w:t>
      </w:r>
      <w:r>
        <w:rPr>
          <w:lang w:val="fr-FR"/>
        </w:rPr>
        <w:t xml:space="preserve">donc, </w:t>
      </w:r>
      <w:r w:rsidRPr="00415F09">
        <w:rPr>
          <w:lang w:val="fr-FR"/>
        </w:rPr>
        <w:t xml:space="preserve">le Sénégal pourrait </w:t>
      </w:r>
      <w:r>
        <w:rPr>
          <w:lang w:val="fr-FR"/>
        </w:rPr>
        <w:t xml:space="preserve">se porter coauteur de </w:t>
      </w:r>
      <w:r w:rsidRPr="00415F09">
        <w:rPr>
          <w:lang w:val="fr-FR"/>
        </w:rPr>
        <w:t>cet amendement.</w:t>
      </w:r>
    </w:p>
    <w:p w14:paraId="71760EA4" w14:textId="4D7E3462" w:rsidR="00415F09" w:rsidRDefault="00415F09" w:rsidP="005142AC">
      <w:pPr>
        <w:pStyle w:val="Orateurengris"/>
        <w:spacing w:before="120"/>
        <w:ind w:left="709" w:hanging="709"/>
        <w:rPr>
          <w:lang w:val="fr-FR"/>
        </w:rPr>
      </w:pPr>
      <w:r w:rsidRPr="00415F09">
        <w:rPr>
          <w:lang w:val="fr-FR"/>
        </w:rPr>
        <w:t xml:space="preserve">La </w:t>
      </w:r>
      <w:r w:rsidRPr="00415F09">
        <w:rPr>
          <w:b/>
          <w:lang w:val="fr-FR"/>
        </w:rPr>
        <w:t>délégation du Koweït</w:t>
      </w:r>
      <w:r>
        <w:rPr>
          <w:lang w:val="fr-FR"/>
        </w:rPr>
        <w:t xml:space="preserve"> avait </w:t>
      </w:r>
      <w:r w:rsidRPr="00415F09">
        <w:rPr>
          <w:lang w:val="fr-FR"/>
        </w:rPr>
        <w:t xml:space="preserve">parfaitement </w:t>
      </w:r>
      <w:r>
        <w:rPr>
          <w:lang w:val="fr-FR"/>
        </w:rPr>
        <w:t xml:space="preserve">compris </w:t>
      </w:r>
      <w:r w:rsidRPr="00415F09">
        <w:rPr>
          <w:lang w:val="fr-FR"/>
        </w:rPr>
        <w:t>l'interpréta</w:t>
      </w:r>
      <w:r>
        <w:rPr>
          <w:lang w:val="fr-FR"/>
        </w:rPr>
        <w:t xml:space="preserve">tion de l'Autriche concernant le </w:t>
      </w:r>
      <w:r w:rsidRPr="00415F09">
        <w:rPr>
          <w:lang w:val="fr-FR"/>
        </w:rPr>
        <w:t>critère R.5, mais</w:t>
      </w:r>
      <w:r>
        <w:rPr>
          <w:lang w:val="fr-FR"/>
        </w:rPr>
        <w:t xml:space="preserve"> l'interprétation du Koweït était identique à</w:t>
      </w:r>
      <w:r w:rsidRPr="00415F09">
        <w:rPr>
          <w:lang w:val="fr-FR"/>
        </w:rPr>
        <w:t xml:space="preserve"> celle de l'Azerbaïdjan et du Kazakhstan dans la mesure où ces ONG représent</w:t>
      </w:r>
      <w:r>
        <w:rPr>
          <w:lang w:val="fr-FR"/>
        </w:rPr>
        <w:t>aient la communauté. E</w:t>
      </w:r>
      <w:r w:rsidRPr="00415F09">
        <w:rPr>
          <w:lang w:val="fr-FR"/>
        </w:rPr>
        <w:t xml:space="preserve">lle </w:t>
      </w:r>
      <w:r>
        <w:rPr>
          <w:lang w:val="fr-FR"/>
        </w:rPr>
        <w:t xml:space="preserve">a </w:t>
      </w:r>
      <w:r w:rsidRPr="00415F09">
        <w:rPr>
          <w:lang w:val="fr-FR"/>
        </w:rPr>
        <w:t xml:space="preserve">donc </w:t>
      </w:r>
      <w:r>
        <w:rPr>
          <w:lang w:val="fr-FR"/>
        </w:rPr>
        <w:t xml:space="preserve">soutenu </w:t>
      </w:r>
      <w:r w:rsidRPr="00415F09">
        <w:rPr>
          <w:lang w:val="fr-FR"/>
        </w:rPr>
        <w:t>l'amendement.</w:t>
      </w:r>
    </w:p>
    <w:p w14:paraId="54F6346F" w14:textId="14F42C4C" w:rsidR="00415F09" w:rsidRPr="00415F09" w:rsidRDefault="00415F09" w:rsidP="005142AC">
      <w:pPr>
        <w:pStyle w:val="Orateurengris"/>
        <w:spacing w:before="120"/>
        <w:ind w:left="709" w:hanging="709"/>
        <w:rPr>
          <w:lang w:val="fr-FR"/>
        </w:rPr>
      </w:pPr>
      <w:r w:rsidRPr="00415F09">
        <w:rPr>
          <w:lang w:val="fr-FR"/>
        </w:rPr>
        <w:t xml:space="preserve">Après avoir écouté attentivement les différentes interprétations, la </w:t>
      </w:r>
      <w:r w:rsidRPr="00415F09">
        <w:rPr>
          <w:b/>
          <w:lang w:val="fr-FR"/>
        </w:rPr>
        <w:t>délégation des Philippines</w:t>
      </w:r>
      <w:r w:rsidRPr="00415F09">
        <w:rPr>
          <w:lang w:val="fr-FR"/>
        </w:rPr>
        <w:t xml:space="preserve"> a parlé de son expérience nationale dans laquelle les ONG impliquées dans la préparation des dossiers représent</w:t>
      </w:r>
      <w:r>
        <w:rPr>
          <w:lang w:val="fr-FR"/>
        </w:rPr>
        <w:t>ai</w:t>
      </w:r>
      <w:r w:rsidRPr="00415F09">
        <w:rPr>
          <w:lang w:val="fr-FR"/>
        </w:rPr>
        <w:t>ent les c</w:t>
      </w:r>
      <w:r>
        <w:rPr>
          <w:lang w:val="fr-FR"/>
        </w:rPr>
        <w:t>om</w:t>
      </w:r>
      <w:r w:rsidR="00F16728">
        <w:rPr>
          <w:lang w:val="fr-FR"/>
        </w:rPr>
        <w:t>munautés concernées, et il semblait que ce soit</w:t>
      </w:r>
      <w:r w:rsidR="00CB6D37">
        <w:rPr>
          <w:lang w:val="fr-FR"/>
        </w:rPr>
        <w:t xml:space="preserve"> le cas dans ce dossier. Elle était </w:t>
      </w:r>
      <w:r w:rsidRPr="00415F09">
        <w:rPr>
          <w:lang w:val="fr-FR"/>
        </w:rPr>
        <w:t xml:space="preserve">donc heureuse de s'associer à la liste des </w:t>
      </w:r>
      <w:r>
        <w:rPr>
          <w:lang w:val="fr-FR"/>
        </w:rPr>
        <w:t xml:space="preserve">coauteurs </w:t>
      </w:r>
      <w:r w:rsidRPr="00415F09">
        <w:rPr>
          <w:lang w:val="fr-FR"/>
        </w:rPr>
        <w:t>de cet amende</w:t>
      </w:r>
      <w:r>
        <w:rPr>
          <w:lang w:val="fr-FR"/>
        </w:rPr>
        <w:t xml:space="preserve">ment, en notant un </w:t>
      </w:r>
      <w:r w:rsidRPr="00415F09">
        <w:rPr>
          <w:lang w:val="fr-FR"/>
        </w:rPr>
        <w:t xml:space="preserve">large </w:t>
      </w:r>
      <w:r>
        <w:rPr>
          <w:lang w:val="fr-FR"/>
        </w:rPr>
        <w:t>soutien</w:t>
      </w:r>
      <w:r w:rsidRPr="00415F09">
        <w:rPr>
          <w:lang w:val="fr-FR"/>
        </w:rPr>
        <w:t xml:space="preserve"> actif</w:t>
      </w:r>
      <w:r w:rsidR="00CB6D37">
        <w:rPr>
          <w:lang w:val="fr-FR"/>
        </w:rPr>
        <w:t xml:space="preserve"> à celui-ci</w:t>
      </w:r>
      <w:r w:rsidRPr="00415F09">
        <w:rPr>
          <w:lang w:val="fr-FR"/>
        </w:rPr>
        <w:t>.</w:t>
      </w:r>
    </w:p>
    <w:p w14:paraId="2DF8BA84" w14:textId="1F15A16B" w:rsidR="00CB6D37" w:rsidRDefault="00CB6D37" w:rsidP="005142AC">
      <w:pPr>
        <w:pStyle w:val="Orateurengris"/>
        <w:spacing w:before="120"/>
        <w:ind w:left="709" w:hanging="709"/>
        <w:rPr>
          <w:lang w:val="fr-FR"/>
        </w:rPr>
      </w:pPr>
      <w:r w:rsidRPr="00CB6D37">
        <w:rPr>
          <w:lang w:val="fr-FR"/>
        </w:rPr>
        <w:t xml:space="preserve">La </w:t>
      </w:r>
      <w:r w:rsidRPr="00CB6D37">
        <w:rPr>
          <w:b/>
          <w:lang w:val="fr-FR"/>
        </w:rPr>
        <w:t>délégation de l’Arménie</w:t>
      </w:r>
      <w:r>
        <w:rPr>
          <w:lang w:val="fr-FR"/>
        </w:rPr>
        <w:t xml:space="preserve"> a estimé</w:t>
      </w:r>
      <w:r w:rsidRPr="00CB6D37">
        <w:rPr>
          <w:lang w:val="fr-FR"/>
        </w:rPr>
        <w:t xml:space="preserve"> qu'il s'agi</w:t>
      </w:r>
      <w:r>
        <w:rPr>
          <w:lang w:val="fr-FR"/>
        </w:rPr>
        <w:t>ssai</w:t>
      </w:r>
      <w:r w:rsidRPr="00CB6D37">
        <w:rPr>
          <w:lang w:val="fr-FR"/>
        </w:rPr>
        <w:t xml:space="preserve">t d'une question subjective dans la mesure où la remise en cause de la représentativité de ceux qui </w:t>
      </w:r>
      <w:r>
        <w:rPr>
          <w:lang w:val="fr-FR"/>
        </w:rPr>
        <w:t xml:space="preserve">avaient été </w:t>
      </w:r>
      <w:r w:rsidRPr="00CB6D37">
        <w:rPr>
          <w:lang w:val="fr-FR"/>
        </w:rPr>
        <w:t xml:space="preserve">sollicités dans le cadre de cette consultation nécessiterait la connaissance de la structure des communautés et de leur mode de représentation. Dans ce cas, </w:t>
      </w:r>
      <w:r>
        <w:rPr>
          <w:lang w:val="fr-FR"/>
        </w:rPr>
        <w:t xml:space="preserve">ceux qui </w:t>
      </w:r>
      <w:r w:rsidRPr="00CB6D37">
        <w:rPr>
          <w:lang w:val="fr-FR"/>
        </w:rPr>
        <w:t>contest</w:t>
      </w:r>
      <w:r>
        <w:rPr>
          <w:lang w:val="fr-FR"/>
        </w:rPr>
        <w:t>ai</w:t>
      </w:r>
      <w:r w:rsidRPr="00CB6D37">
        <w:rPr>
          <w:lang w:val="fr-FR"/>
        </w:rPr>
        <w:t xml:space="preserve">ent la </w:t>
      </w:r>
      <w:r>
        <w:rPr>
          <w:lang w:val="fr-FR"/>
        </w:rPr>
        <w:t xml:space="preserve">représentativité des intervenants </w:t>
      </w:r>
      <w:r w:rsidRPr="00CB6D37">
        <w:rPr>
          <w:lang w:val="fr-FR"/>
        </w:rPr>
        <w:t xml:space="preserve">devraient fournir des informations précises sur la manière dont ces communautés </w:t>
      </w:r>
      <w:r>
        <w:rPr>
          <w:lang w:val="fr-FR"/>
        </w:rPr>
        <w:t xml:space="preserve">étaient </w:t>
      </w:r>
      <w:r w:rsidRPr="00CB6D37">
        <w:rPr>
          <w:lang w:val="fr-FR"/>
        </w:rPr>
        <w:t>structurées et représentées. La délégation a ajouté qu'il était important de tenir compte de la déclaration du Tadjikistan.</w:t>
      </w:r>
    </w:p>
    <w:p w14:paraId="3D945460" w14:textId="37778A85" w:rsidR="00CB6D37" w:rsidRDefault="00CB6D37" w:rsidP="005142AC">
      <w:pPr>
        <w:pStyle w:val="Orateurengris"/>
        <w:spacing w:before="120"/>
        <w:ind w:left="709" w:hanging="709"/>
        <w:rPr>
          <w:lang w:val="fr-FR"/>
        </w:rPr>
      </w:pPr>
      <w:r>
        <w:rPr>
          <w:lang w:val="fr-FR"/>
        </w:rPr>
        <w:t xml:space="preserve">La </w:t>
      </w:r>
      <w:r w:rsidRPr="00CB6D37">
        <w:rPr>
          <w:b/>
          <w:lang w:val="fr-FR"/>
        </w:rPr>
        <w:t>Présidente</w:t>
      </w:r>
      <w:r>
        <w:rPr>
          <w:lang w:val="fr-FR"/>
        </w:rPr>
        <w:t xml:space="preserve"> a noté une motion d’ordre soumise par la </w:t>
      </w:r>
      <w:r w:rsidRPr="00CB6D37">
        <w:rPr>
          <w:lang w:val="fr-FR"/>
        </w:rPr>
        <w:t>Palestine</w:t>
      </w:r>
      <w:r w:rsidR="00521345">
        <w:rPr>
          <w:lang w:val="fr-FR"/>
        </w:rPr>
        <w:t>.</w:t>
      </w:r>
    </w:p>
    <w:p w14:paraId="69DF6029" w14:textId="74D591C6" w:rsidR="001215EA" w:rsidRDefault="001215EA" w:rsidP="001215EA">
      <w:pPr>
        <w:pStyle w:val="Orateurengris"/>
        <w:spacing w:before="120"/>
        <w:ind w:left="709" w:hanging="709"/>
        <w:rPr>
          <w:lang w:val="fr-FR"/>
        </w:rPr>
      </w:pPr>
      <w:r w:rsidRPr="001215EA">
        <w:rPr>
          <w:lang w:val="fr-FR"/>
        </w:rPr>
        <w:t xml:space="preserve">La </w:t>
      </w:r>
      <w:r w:rsidRPr="001215EA">
        <w:rPr>
          <w:b/>
          <w:lang w:val="fr-FR"/>
        </w:rPr>
        <w:t>délégation de la Palestine</w:t>
      </w:r>
      <w:r w:rsidRPr="001215EA">
        <w:rPr>
          <w:lang w:val="fr-FR"/>
        </w:rPr>
        <w:t xml:space="preserve"> a expliqué que chaque fois qu'il y a</w:t>
      </w:r>
      <w:r>
        <w:rPr>
          <w:lang w:val="fr-FR"/>
        </w:rPr>
        <w:t>vait</w:t>
      </w:r>
      <w:r w:rsidRPr="001215EA">
        <w:rPr>
          <w:lang w:val="fr-FR"/>
        </w:rPr>
        <w:t xml:space="preserve"> un désaccord sur un amendemen</w:t>
      </w:r>
      <w:r w:rsidR="00DB12A4">
        <w:rPr>
          <w:lang w:val="fr-FR"/>
        </w:rPr>
        <w:t xml:space="preserve">t et qu'une option recevait </w:t>
      </w:r>
      <w:r w:rsidRPr="001215EA">
        <w:rPr>
          <w:lang w:val="fr-FR"/>
        </w:rPr>
        <w:t xml:space="preserve">un </w:t>
      </w:r>
      <w:r w:rsidR="00DB12A4">
        <w:rPr>
          <w:lang w:val="fr-FR"/>
        </w:rPr>
        <w:t>large soutien actif, alors l'amendement était adopté</w:t>
      </w:r>
      <w:r w:rsidRPr="001215EA">
        <w:rPr>
          <w:lang w:val="fr-FR"/>
        </w:rPr>
        <w:t>. Ainsi, à ce stade</w:t>
      </w:r>
      <w:r w:rsidR="00DB12A4">
        <w:rPr>
          <w:lang w:val="fr-FR"/>
        </w:rPr>
        <w:t>, le Comité pourrait adopter l’alinéa sur le critère R.5. tel qu'amendé et poursuivre ses travaux</w:t>
      </w:r>
      <w:r w:rsidRPr="001215EA">
        <w:rPr>
          <w:lang w:val="fr-FR"/>
        </w:rPr>
        <w:t>.</w:t>
      </w:r>
    </w:p>
    <w:p w14:paraId="404644E7" w14:textId="1356CD04" w:rsidR="00DB12A4" w:rsidRDefault="00DB12A4" w:rsidP="001215EA">
      <w:pPr>
        <w:pStyle w:val="Orateurengris"/>
        <w:spacing w:before="120"/>
        <w:ind w:left="709" w:hanging="709"/>
        <w:rPr>
          <w:lang w:val="fr-FR"/>
        </w:rPr>
      </w:pPr>
      <w:r>
        <w:rPr>
          <w:lang w:val="fr-FR"/>
        </w:rPr>
        <w:t xml:space="preserve">La </w:t>
      </w:r>
      <w:r w:rsidRPr="00DB12A4">
        <w:rPr>
          <w:b/>
          <w:lang w:val="fr-FR"/>
        </w:rPr>
        <w:t>Présidente</w:t>
      </w:r>
      <w:r>
        <w:rPr>
          <w:lang w:val="fr-FR"/>
        </w:rPr>
        <w:t xml:space="preserve"> a souscrit à cette explication mais elle a souhaité attendre que l’Arménie conclue son intervention.</w:t>
      </w:r>
    </w:p>
    <w:p w14:paraId="0577F553" w14:textId="5DB8C843" w:rsidR="00DB12A4" w:rsidRDefault="00DB12A4" w:rsidP="00DB12A4">
      <w:pPr>
        <w:pStyle w:val="Orateurengris"/>
        <w:tabs>
          <w:tab w:val="left" w:pos="7230"/>
        </w:tabs>
        <w:spacing w:before="120"/>
        <w:ind w:left="709" w:hanging="709"/>
        <w:rPr>
          <w:lang w:val="fr-FR"/>
        </w:rPr>
      </w:pPr>
      <w:r w:rsidRPr="00DB12A4">
        <w:rPr>
          <w:lang w:val="fr-FR"/>
        </w:rPr>
        <w:t xml:space="preserve">La </w:t>
      </w:r>
      <w:r w:rsidRPr="00DB12A4">
        <w:rPr>
          <w:b/>
          <w:lang w:val="fr-FR"/>
        </w:rPr>
        <w:t>délégation de l'Arménie</w:t>
      </w:r>
      <w:r>
        <w:rPr>
          <w:lang w:val="fr-FR"/>
        </w:rPr>
        <w:t xml:space="preserve"> a souscrit</w:t>
      </w:r>
      <w:r w:rsidRPr="00DB12A4">
        <w:rPr>
          <w:lang w:val="fr-FR"/>
        </w:rPr>
        <w:t xml:space="preserve"> à la</w:t>
      </w:r>
      <w:r>
        <w:rPr>
          <w:lang w:val="fr-FR"/>
        </w:rPr>
        <w:t xml:space="preserve"> </w:t>
      </w:r>
      <w:r w:rsidRPr="00DB12A4">
        <w:rPr>
          <w:lang w:val="fr-FR"/>
        </w:rPr>
        <w:t>déclaration</w:t>
      </w:r>
      <w:r>
        <w:rPr>
          <w:lang w:val="fr-FR"/>
        </w:rPr>
        <w:t xml:space="preserve"> de la</w:t>
      </w:r>
      <w:r w:rsidRPr="00DB12A4">
        <w:rPr>
          <w:lang w:val="fr-FR"/>
        </w:rPr>
        <w:t xml:space="preserve"> Présidente, ajoutant que les </w:t>
      </w:r>
      <w:r>
        <w:rPr>
          <w:lang w:val="fr-FR"/>
        </w:rPr>
        <w:t>membres du Comité d</w:t>
      </w:r>
      <w:r w:rsidRPr="00DB12A4">
        <w:rPr>
          <w:lang w:val="fr-FR"/>
        </w:rPr>
        <w:t>evraient être autorisés à conclure leu</w:t>
      </w:r>
      <w:r>
        <w:rPr>
          <w:lang w:val="fr-FR"/>
        </w:rPr>
        <w:t>r argumentation</w:t>
      </w:r>
      <w:r w:rsidRPr="00DB12A4">
        <w:rPr>
          <w:lang w:val="fr-FR"/>
        </w:rPr>
        <w:t xml:space="preserve">. La délégation </w:t>
      </w:r>
      <w:r>
        <w:rPr>
          <w:lang w:val="fr-FR"/>
        </w:rPr>
        <w:t xml:space="preserve">a réitéré qu'un membre qui remettait en question la façon </w:t>
      </w:r>
      <w:r w:rsidRPr="00DB12A4">
        <w:rPr>
          <w:lang w:val="fr-FR"/>
        </w:rPr>
        <w:t xml:space="preserve">dont les communautés </w:t>
      </w:r>
      <w:r>
        <w:rPr>
          <w:lang w:val="fr-FR"/>
        </w:rPr>
        <w:t xml:space="preserve">étaient </w:t>
      </w:r>
      <w:r w:rsidRPr="00DB12A4">
        <w:rPr>
          <w:lang w:val="fr-FR"/>
        </w:rPr>
        <w:t xml:space="preserve">représentées devrait avoir une connaissance précise de la manière dont ces communautés </w:t>
      </w:r>
      <w:r w:rsidR="003628B9">
        <w:rPr>
          <w:lang w:val="fr-FR"/>
        </w:rPr>
        <w:t xml:space="preserve">étaient </w:t>
      </w:r>
      <w:r w:rsidRPr="00DB12A4">
        <w:rPr>
          <w:lang w:val="fr-FR"/>
        </w:rPr>
        <w:t>structurées et de leur degré de représentativité.</w:t>
      </w:r>
    </w:p>
    <w:p w14:paraId="14E7A5F5" w14:textId="6619480A" w:rsidR="003628B9" w:rsidRDefault="003628B9" w:rsidP="001215EA">
      <w:pPr>
        <w:pStyle w:val="Orateurengris"/>
        <w:spacing w:before="120"/>
        <w:ind w:left="709" w:hanging="709"/>
        <w:rPr>
          <w:lang w:val="fr-FR"/>
        </w:rPr>
      </w:pPr>
      <w:r>
        <w:rPr>
          <w:lang w:val="fr-FR"/>
        </w:rPr>
        <w:t xml:space="preserve">La </w:t>
      </w:r>
      <w:r w:rsidRPr="003628B9">
        <w:rPr>
          <w:b/>
          <w:lang w:val="fr-FR"/>
        </w:rPr>
        <w:t>Présidente</w:t>
      </w:r>
      <w:r>
        <w:rPr>
          <w:lang w:val="fr-FR"/>
        </w:rPr>
        <w:t xml:space="preserve"> a noté un large soutien actif du Comité en faveur de la suppression de l’alinéa sur le critère R.5.</w:t>
      </w:r>
    </w:p>
    <w:p w14:paraId="5B512E7C" w14:textId="58DF45B8" w:rsidR="003628B9" w:rsidRDefault="003628B9" w:rsidP="001215EA">
      <w:pPr>
        <w:pStyle w:val="Orateurengris"/>
        <w:spacing w:before="120"/>
        <w:ind w:left="709" w:hanging="709"/>
        <w:rPr>
          <w:lang w:val="fr-FR"/>
        </w:rPr>
      </w:pPr>
      <w:r w:rsidRPr="003628B9">
        <w:rPr>
          <w:lang w:val="fr-FR"/>
        </w:rPr>
        <w:t xml:space="preserve">La </w:t>
      </w:r>
      <w:r w:rsidRPr="003628B9">
        <w:rPr>
          <w:b/>
          <w:lang w:val="fr-FR"/>
        </w:rPr>
        <w:t>délégation de l'Autriche</w:t>
      </w:r>
      <w:r w:rsidRPr="003628B9">
        <w:rPr>
          <w:lang w:val="fr-FR"/>
        </w:rPr>
        <w:t xml:space="preserve"> </w:t>
      </w:r>
      <w:r>
        <w:rPr>
          <w:lang w:val="fr-FR"/>
        </w:rPr>
        <w:t xml:space="preserve">a </w:t>
      </w:r>
      <w:r w:rsidRPr="003628B9">
        <w:rPr>
          <w:lang w:val="fr-FR"/>
        </w:rPr>
        <w:t>fait remarquer qu'un</w:t>
      </w:r>
      <w:r>
        <w:rPr>
          <w:lang w:val="fr-FR"/>
        </w:rPr>
        <w:t xml:space="preserve"> large soutien actif ne signifiait pas qu'elle avait déjà</w:t>
      </w:r>
      <w:r w:rsidRPr="003628B9">
        <w:rPr>
          <w:lang w:val="fr-FR"/>
        </w:rPr>
        <w:t xml:space="preserve"> </w:t>
      </w:r>
      <w:r w:rsidR="00F16728">
        <w:rPr>
          <w:lang w:val="fr-FR"/>
        </w:rPr>
        <w:t>accordé</w:t>
      </w:r>
      <w:r w:rsidRPr="003628B9">
        <w:rPr>
          <w:lang w:val="fr-FR"/>
        </w:rPr>
        <w:t xml:space="preserve"> son consensus, insistant sur le fait que</w:t>
      </w:r>
      <w:r>
        <w:rPr>
          <w:lang w:val="fr-FR"/>
        </w:rPr>
        <w:t xml:space="preserve"> rien dans le dossier ne suggérait</w:t>
      </w:r>
      <w:r w:rsidRPr="003628B9">
        <w:rPr>
          <w:lang w:val="fr-FR"/>
        </w:rPr>
        <w:t xml:space="preserve"> que ces centres ou ces ONG </w:t>
      </w:r>
      <w:r>
        <w:rPr>
          <w:lang w:val="fr-FR"/>
        </w:rPr>
        <w:t xml:space="preserve">étaient </w:t>
      </w:r>
      <w:r w:rsidRPr="003628B9">
        <w:rPr>
          <w:lang w:val="fr-FR"/>
        </w:rPr>
        <w:t>représentatifs</w:t>
      </w:r>
      <w:r>
        <w:rPr>
          <w:lang w:val="fr-FR"/>
        </w:rPr>
        <w:t xml:space="preserve"> des communautés</w:t>
      </w:r>
      <w:r w:rsidRPr="003628B9">
        <w:rPr>
          <w:lang w:val="fr-FR"/>
        </w:rPr>
        <w:t>. La délégation pouvait cependant accepter de faire adopter l'amendement t</w:t>
      </w:r>
      <w:r>
        <w:rPr>
          <w:lang w:val="fr-FR"/>
        </w:rPr>
        <w:t>el que proposé pour supprimer l’alinéa sur le critère</w:t>
      </w:r>
      <w:r w:rsidRPr="003628B9">
        <w:rPr>
          <w:lang w:val="fr-FR"/>
        </w:rPr>
        <w:t xml:space="preserve"> R.5, mais elle a néanmoins encouragé et exhorté l'État partie à assurer, lors de la révision de son dossier, la participation des communautés à toutes les étapes, e</w:t>
      </w:r>
      <w:r w:rsidR="00113493">
        <w:rPr>
          <w:lang w:val="fr-FR"/>
        </w:rPr>
        <w:t>n particulier sur ce point. À</w:t>
      </w:r>
      <w:r w:rsidRPr="003628B9">
        <w:rPr>
          <w:lang w:val="fr-FR"/>
        </w:rPr>
        <w:t xml:space="preserve"> cet égard, elle a proposé un amendement visant à </w:t>
      </w:r>
      <w:r w:rsidR="00162811">
        <w:rPr>
          <w:lang w:val="fr-FR"/>
        </w:rPr>
        <w:t xml:space="preserve">assurer </w:t>
      </w:r>
      <w:r w:rsidRPr="003628B9">
        <w:rPr>
          <w:lang w:val="fr-FR"/>
        </w:rPr>
        <w:t xml:space="preserve">la participation de la communauté, </w:t>
      </w:r>
      <w:r>
        <w:rPr>
          <w:lang w:val="fr-FR"/>
        </w:rPr>
        <w:t>qui suivrait</w:t>
      </w:r>
      <w:r w:rsidRPr="003628B9">
        <w:rPr>
          <w:lang w:val="fr-FR"/>
        </w:rPr>
        <w:t xml:space="preserve"> le paragraphe sur la décision de renvoi.</w:t>
      </w:r>
    </w:p>
    <w:p w14:paraId="02AFBDB3" w14:textId="73865F76" w:rsidR="003628B9" w:rsidRDefault="003628B9" w:rsidP="001215EA">
      <w:pPr>
        <w:pStyle w:val="Orateurengris"/>
        <w:spacing w:before="120"/>
        <w:ind w:left="709" w:hanging="709"/>
        <w:rPr>
          <w:lang w:val="fr-FR"/>
        </w:rPr>
      </w:pPr>
      <w:r w:rsidRPr="003628B9">
        <w:rPr>
          <w:lang w:val="fr-FR"/>
        </w:rPr>
        <w:t xml:space="preserve">La </w:t>
      </w:r>
      <w:r w:rsidRPr="003628B9">
        <w:rPr>
          <w:b/>
          <w:lang w:val="fr-FR"/>
        </w:rPr>
        <w:t>Présidente</w:t>
      </w:r>
      <w:r w:rsidRPr="003628B9">
        <w:rPr>
          <w:lang w:val="fr-FR"/>
        </w:rPr>
        <w:t xml:space="preserve"> </w:t>
      </w:r>
      <w:r>
        <w:rPr>
          <w:lang w:val="fr-FR"/>
        </w:rPr>
        <w:t>a repris le débat sur l’alinéa sur le critère</w:t>
      </w:r>
      <w:r w:rsidRPr="003628B9">
        <w:rPr>
          <w:lang w:val="fr-FR"/>
        </w:rPr>
        <w:t xml:space="preserve"> R.5, en</w:t>
      </w:r>
      <w:r w:rsidR="00ED1A77">
        <w:rPr>
          <w:lang w:val="fr-FR"/>
        </w:rPr>
        <w:t xml:space="preserve"> rappelant que sa suppression [d</w:t>
      </w:r>
      <w:r w:rsidRPr="003628B9">
        <w:rPr>
          <w:lang w:val="fr-FR"/>
        </w:rPr>
        <w:t>u paragraphe 3] a</w:t>
      </w:r>
      <w:r>
        <w:rPr>
          <w:lang w:val="fr-FR"/>
        </w:rPr>
        <w:t>vait</w:t>
      </w:r>
      <w:r w:rsidRPr="003628B9">
        <w:rPr>
          <w:lang w:val="fr-FR"/>
        </w:rPr>
        <w:t xml:space="preserve"> reçu u</w:t>
      </w:r>
      <w:r>
        <w:rPr>
          <w:lang w:val="fr-FR"/>
        </w:rPr>
        <w:t>n large soutien actif, ce qui a été dûment adopté</w:t>
      </w:r>
      <w:r w:rsidRPr="003628B9">
        <w:rPr>
          <w:lang w:val="fr-FR"/>
        </w:rPr>
        <w:t xml:space="preserve">. Le paragraphe 3 </w:t>
      </w:r>
      <w:r>
        <w:rPr>
          <w:lang w:val="fr-FR"/>
        </w:rPr>
        <w:t xml:space="preserve">a </w:t>
      </w:r>
      <w:r w:rsidRPr="003628B9">
        <w:rPr>
          <w:lang w:val="fr-FR"/>
        </w:rPr>
        <w:t xml:space="preserve">ensuite </w:t>
      </w:r>
      <w:r>
        <w:rPr>
          <w:lang w:val="fr-FR"/>
        </w:rPr>
        <w:t xml:space="preserve">été </w:t>
      </w:r>
      <w:r w:rsidRPr="003628B9">
        <w:rPr>
          <w:lang w:val="fr-FR"/>
        </w:rPr>
        <w:t>adopté dan</w:t>
      </w:r>
      <w:r>
        <w:rPr>
          <w:lang w:val="fr-FR"/>
        </w:rPr>
        <w:t>s son ensemble. Un amendement avait été reçu pour le</w:t>
      </w:r>
      <w:r w:rsidRPr="003628B9">
        <w:rPr>
          <w:lang w:val="fr-FR"/>
        </w:rPr>
        <w:t xml:space="preserve"> paragraphe 4 concernant les</w:t>
      </w:r>
      <w:r>
        <w:rPr>
          <w:lang w:val="fr-FR"/>
        </w:rPr>
        <w:t xml:space="preserve"> alinéas sur les critères </w:t>
      </w:r>
      <w:r w:rsidRPr="003628B9">
        <w:rPr>
          <w:lang w:val="fr-FR"/>
        </w:rPr>
        <w:t>critère</w:t>
      </w:r>
      <w:r>
        <w:rPr>
          <w:lang w:val="fr-FR"/>
        </w:rPr>
        <w:t xml:space="preserve"> R.2 et R.5 [</w:t>
      </w:r>
      <w:r w:rsidRPr="003628B9">
        <w:rPr>
          <w:lang w:val="fr-FR"/>
        </w:rPr>
        <w:t xml:space="preserve">les critères </w:t>
      </w:r>
      <w:r>
        <w:rPr>
          <w:lang w:val="fr-FR"/>
        </w:rPr>
        <w:t>étaient satisfaits</w:t>
      </w:r>
      <w:r w:rsidRPr="003628B9">
        <w:rPr>
          <w:lang w:val="fr-FR"/>
        </w:rPr>
        <w:t xml:space="preserve">], qui a été soutenu par </w:t>
      </w:r>
      <w:r w:rsidRPr="00F16A26">
        <w:rPr>
          <w:b/>
          <w:lang w:val="fr-FR"/>
        </w:rPr>
        <w:t xml:space="preserve">le Kazakhstan, l'Azerbaïdjan, le Koweït, la Chine, Maurice, le Cameroun, Djibouti, la Jamaïque, le Togo </w:t>
      </w:r>
      <w:r w:rsidRPr="00F16A26">
        <w:rPr>
          <w:lang w:val="fr-FR"/>
        </w:rPr>
        <w:t>et</w:t>
      </w:r>
      <w:r w:rsidRPr="00F16A26">
        <w:rPr>
          <w:b/>
          <w:lang w:val="fr-FR"/>
        </w:rPr>
        <w:t xml:space="preserve"> la Palestine</w:t>
      </w:r>
      <w:r w:rsidRPr="003628B9">
        <w:rPr>
          <w:lang w:val="fr-FR"/>
        </w:rPr>
        <w:t>, et a été dûment adopté. Le paragraphe 3 a été adopté dans son</w:t>
      </w:r>
      <w:r w:rsidR="00ED1A77">
        <w:rPr>
          <w:lang w:val="fr-FR"/>
        </w:rPr>
        <w:t xml:space="preserve"> ensemble. Le paragraphe 5 qui « décide de renvoyer »</w:t>
      </w:r>
      <w:r w:rsidRPr="003628B9">
        <w:rPr>
          <w:lang w:val="fr-FR"/>
        </w:rPr>
        <w:t xml:space="preserve"> </w:t>
      </w:r>
      <w:r w:rsidR="00ED1A77">
        <w:rPr>
          <w:lang w:val="fr-FR"/>
        </w:rPr>
        <w:t xml:space="preserve">a été </w:t>
      </w:r>
      <w:r w:rsidRPr="003628B9">
        <w:rPr>
          <w:lang w:val="fr-FR"/>
        </w:rPr>
        <w:t>dûment adopté.</w:t>
      </w:r>
    </w:p>
    <w:p w14:paraId="050915D3" w14:textId="4F2EDB46" w:rsidR="00ED1A77" w:rsidRDefault="00ED1A77" w:rsidP="001215EA">
      <w:pPr>
        <w:pStyle w:val="Orateurengris"/>
        <w:spacing w:before="120"/>
        <w:ind w:left="709" w:hanging="709"/>
        <w:rPr>
          <w:lang w:val="fr-FR"/>
        </w:rPr>
      </w:pPr>
      <w:r>
        <w:rPr>
          <w:lang w:val="fr-FR"/>
        </w:rPr>
        <w:t xml:space="preserve">La </w:t>
      </w:r>
      <w:r w:rsidRPr="00ED1A77">
        <w:rPr>
          <w:b/>
          <w:lang w:val="fr-FR"/>
        </w:rPr>
        <w:t>délégation de l’Autriche</w:t>
      </w:r>
      <w:r>
        <w:rPr>
          <w:lang w:val="fr-FR"/>
        </w:rPr>
        <w:t xml:space="preserve"> a soumis un </w:t>
      </w:r>
      <w:r w:rsidRPr="00ED1A77">
        <w:rPr>
          <w:lang w:val="fr-FR"/>
        </w:rPr>
        <w:t>amendement</w:t>
      </w:r>
      <w:r>
        <w:rPr>
          <w:lang w:val="fr-FR"/>
        </w:rPr>
        <w:t xml:space="preserve"> afin que soit inséré un </w:t>
      </w:r>
      <w:r w:rsidRPr="00ED1A77">
        <w:rPr>
          <w:lang w:val="fr-FR"/>
        </w:rPr>
        <w:t>paragraphe</w:t>
      </w:r>
      <w:r w:rsidR="00162811">
        <w:rPr>
          <w:lang w:val="fr-FR"/>
        </w:rPr>
        <w:t xml:space="preserve"> 6 ainsi rédigé : « P</w:t>
      </w:r>
      <w:r>
        <w:rPr>
          <w:lang w:val="fr-FR"/>
        </w:rPr>
        <w:t xml:space="preserve">rie instamment l’État partie d’assurer la </w:t>
      </w:r>
      <w:r w:rsidRPr="00ED1A77">
        <w:rPr>
          <w:lang w:val="fr-FR"/>
        </w:rPr>
        <w:t>participation</w:t>
      </w:r>
      <w:r>
        <w:rPr>
          <w:lang w:val="fr-FR"/>
        </w:rPr>
        <w:t xml:space="preserve"> de la </w:t>
      </w:r>
      <w:r w:rsidRPr="00ED1A77">
        <w:rPr>
          <w:lang w:val="fr-FR"/>
        </w:rPr>
        <w:t>communauté</w:t>
      </w:r>
      <w:r>
        <w:rPr>
          <w:lang w:val="fr-FR"/>
        </w:rPr>
        <w:t xml:space="preserve"> tout au long du processus de révision du dossier</w:t>
      </w:r>
      <w:r w:rsidR="00162811">
        <w:rPr>
          <w:lang w:val="fr-FR"/>
        </w:rPr>
        <w:t> »</w:t>
      </w:r>
      <w:r w:rsidR="00521345">
        <w:rPr>
          <w:lang w:val="fr-FR"/>
        </w:rPr>
        <w:t>.</w:t>
      </w:r>
    </w:p>
    <w:p w14:paraId="42CBE820" w14:textId="229AF55F" w:rsidR="00ED1A77" w:rsidRPr="00ED1A77" w:rsidRDefault="00ED1A77" w:rsidP="001215EA">
      <w:pPr>
        <w:pStyle w:val="Orateurengris"/>
        <w:spacing w:before="120"/>
        <w:ind w:left="709" w:hanging="709"/>
        <w:rPr>
          <w:lang w:val="fr-FR"/>
        </w:rPr>
      </w:pPr>
      <w:r>
        <w:rPr>
          <w:lang w:val="fr-FR"/>
        </w:rPr>
        <w:t>Avant de passer</w:t>
      </w:r>
      <w:r w:rsidRPr="00ED1A77">
        <w:rPr>
          <w:lang w:val="fr-FR"/>
        </w:rPr>
        <w:t xml:space="preserve"> à la décision finale, la </w:t>
      </w:r>
      <w:r w:rsidRPr="00ED1A77">
        <w:rPr>
          <w:b/>
          <w:lang w:val="fr-FR"/>
        </w:rPr>
        <w:t>délégation du Kazakhstan</w:t>
      </w:r>
      <w:r w:rsidRPr="00ED1A77">
        <w:rPr>
          <w:lang w:val="fr-FR"/>
        </w:rPr>
        <w:t xml:space="preserve"> a souhaité préciser que ce dossi</w:t>
      </w:r>
      <w:r>
        <w:rPr>
          <w:lang w:val="fr-FR"/>
        </w:rPr>
        <w:t xml:space="preserve">er ne méritait pas un renvoi mais une </w:t>
      </w:r>
      <w:r w:rsidRPr="00ED1A77">
        <w:rPr>
          <w:lang w:val="fr-FR"/>
        </w:rPr>
        <w:t>inscription</w:t>
      </w:r>
      <w:r>
        <w:rPr>
          <w:lang w:val="fr-FR"/>
        </w:rPr>
        <w:t xml:space="preserve">. En outre, dans le cas du </w:t>
      </w:r>
      <w:r w:rsidRPr="00ED1A77">
        <w:rPr>
          <w:lang w:val="fr-FR"/>
        </w:rPr>
        <w:t>critère R.5, la question de savoir si les ONG représent</w:t>
      </w:r>
      <w:r>
        <w:rPr>
          <w:lang w:val="fr-FR"/>
        </w:rPr>
        <w:t>ai</w:t>
      </w:r>
      <w:r w:rsidRPr="00ED1A77">
        <w:rPr>
          <w:lang w:val="fr-FR"/>
        </w:rPr>
        <w:t>ent les communautés</w:t>
      </w:r>
      <w:r>
        <w:rPr>
          <w:lang w:val="fr-FR"/>
        </w:rPr>
        <w:t>,</w:t>
      </w:r>
      <w:r w:rsidRPr="00ED1A77">
        <w:rPr>
          <w:lang w:val="fr-FR"/>
        </w:rPr>
        <w:t xml:space="preserve"> et si </w:t>
      </w:r>
      <w:r>
        <w:rPr>
          <w:lang w:val="fr-FR"/>
        </w:rPr>
        <w:t>cela était</w:t>
      </w:r>
      <w:r w:rsidRPr="00ED1A77">
        <w:rPr>
          <w:lang w:val="fr-FR"/>
        </w:rPr>
        <w:t xml:space="preserve"> </w:t>
      </w:r>
      <w:r>
        <w:rPr>
          <w:lang w:val="fr-FR"/>
        </w:rPr>
        <w:t>précisé dans le do</w:t>
      </w:r>
      <w:r w:rsidRPr="00ED1A77">
        <w:rPr>
          <w:lang w:val="fr-FR"/>
        </w:rPr>
        <w:t>ssier</w:t>
      </w:r>
      <w:r>
        <w:rPr>
          <w:lang w:val="fr-FR"/>
        </w:rPr>
        <w:t>,</w:t>
      </w:r>
      <w:r w:rsidRPr="00ED1A77">
        <w:rPr>
          <w:lang w:val="fr-FR"/>
        </w:rPr>
        <w:t xml:space="preserve"> aurait pu être clarifiée par un dialogue en amont. Si cela n'était pas très clair dans l</w:t>
      </w:r>
      <w:r>
        <w:rPr>
          <w:lang w:val="fr-FR"/>
        </w:rPr>
        <w:t xml:space="preserve">e dossier, </w:t>
      </w:r>
      <w:r w:rsidRPr="00ED1A77">
        <w:rPr>
          <w:lang w:val="fr-FR"/>
        </w:rPr>
        <w:t>une demande</w:t>
      </w:r>
      <w:r>
        <w:rPr>
          <w:lang w:val="fr-FR"/>
        </w:rPr>
        <w:t xml:space="preserve"> aurait pu être soumise à l’État soumissionnaire</w:t>
      </w:r>
      <w:r w:rsidRPr="00ED1A77">
        <w:rPr>
          <w:lang w:val="fr-FR"/>
        </w:rPr>
        <w:t xml:space="preserve"> </w:t>
      </w:r>
      <w:r>
        <w:rPr>
          <w:lang w:val="fr-FR"/>
        </w:rPr>
        <w:t>afin qu’il explique</w:t>
      </w:r>
      <w:r w:rsidRPr="00ED1A77">
        <w:rPr>
          <w:lang w:val="fr-FR"/>
        </w:rPr>
        <w:t xml:space="preserve"> </w:t>
      </w:r>
      <w:r>
        <w:rPr>
          <w:lang w:val="fr-FR"/>
        </w:rPr>
        <w:t xml:space="preserve">de quelle façon </w:t>
      </w:r>
      <w:r w:rsidRPr="00ED1A77">
        <w:rPr>
          <w:lang w:val="fr-FR"/>
        </w:rPr>
        <w:t xml:space="preserve">les communautés </w:t>
      </w:r>
      <w:r>
        <w:rPr>
          <w:lang w:val="fr-FR"/>
        </w:rPr>
        <w:t xml:space="preserve">avaient </w:t>
      </w:r>
      <w:r w:rsidRPr="00ED1A77">
        <w:rPr>
          <w:lang w:val="fr-FR"/>
        </w:rPr>
        <w:t>participé par le biais des ONG, ce qui aurait eu pour consé</w:t>
      </w:r>
      <w:r w:rsidR="00441874">
        <w:rPr>
          <w:lang w:val="fr-FR"/>
        </w:rPr>
        <w:t>quence un nombre moindre de critères non satisfaits.</w:t>
      </w:r>
    </w:p>
    <w:p w14:paraId="025B0C21" w14:textId="7F7ADFAE" w:rsidR="00441874" w:rsidRPr="00441874" w:rsidRDefault="00441874" w:rsidP="001215EA">
      <w:pPr>
        <w:pStyle w:val="Orateurengris"/>
        <w:spacing w:before="120"/>
        <w:ind w:left="709" w:hanging="709"/>
        <w:rPr>
          <w:lang w:val="fr-FR"/>
        </w:rPr>
      </w:pPr>
      <w:r>
        <w:rPr>
          <w:lang w:val="fr-FR"/>
        </w:rPr>
        <w:t xml:space="preserve">La </w:t>
      </w:r>
      <w:r w:rsidRPr="00441874">
        <w:rPr>
          <w:b/>
          <w:lang w:val="fr-FR"/>
        </w:rPr>
        <w:t>délégation de l’Arménie</w:t>
      </w:r>
      <w:r w:rsidR="00840E4F">
        <w:rPr>
          <w:lang w:val="fr-FR"/>
        </w:rPr>
        <w:t xml:space="preserve"> a estimé que les termes « P</w:t>
      </w:r>
      <w:r>
        <w:rPr>
          <w:lang w:val="fr-FR"/>
        </w:rPr>
        <w:t xml:space="preserve">rie instamment » impliquait que l’État partie n’avait pas pris en </w:t>
      </w:r>
      <w:r w:rsidRPr="00441874">
        <w:rPr>
          <w:lang w:val="fr-FR"/>
        </w:rPr>
        <w:t>considération</w:t>
      </w:r>
      <w:r>
        <w:rPr>
          <w:lang w:val="fr-FR"/>
        </w:rPr>
        <w:t xml:space="preserve"> le </w:t>
      </w:r>
      <w:r w:rsidRPr="00441874">
        <w:rPr>
          <w:lang w:val="fr-FR"/>
        </w:rPr>
        <w:t>critère</w:t>
      </w:r>
      <w:r>
        <w:rPr>
          <w:lang w:val="fr-FR"/>
        </w:rPr>
        <w:t>, et introduisait une not</w:t>
      </w:r>
      <w:r w:rsidR="00840E4F">
        <w:rPr>
          <w:lang w:val="fr-FR"/>
        </w:rPr>
        <w:t>ion de doute. Elle a proposé « Encourage » au lieu de « P</w:t>
      </w:r>
      <w:r>
        <w:rPr>
          <w:lang w:val="fr-FR"/>
        </w:rPr>
        <w:t>rie instamment ».</w:t>
      </w:r>
    </w:p>
    <w:p w14:paraId="227BE131" w14:textId="6D1DE9E3" w:rsidR="00441874" w:rsidRDefault="00441874" w:rsidP="001215EA">
      <w:pPr>
        <w:pStyle w:val="Orateurengris"/>
        <w:spacing w:before="120"/>
        <w:ind w:left="709" w:hanging="709"/>
        <w:rPr>
          <w:lang w:val="fr-FR"/>
        </w:rPr>
      </w:pPr>
      <w:r>
        <w:rPr>
          <w:lang w:val="fr-FR"/>
        </w:rPr>
        <w:t xml:space="preserve">Les </w:t>
      </w:r>
      <w:r w:rsidRPr="00441874">
        <w:rPr>
          <w:b/>
          <w:lang w:val="fr-FR"/>
        </w:rPr>
        <w:t>Pays-Bas</w:t>
      </w:r>
      <w:r>
        <w:rPr>
          <w:lang w:val="fr-FR"/>
        </w:rPr>
        <w:t xml:space="preserve"> ont soutenu le nouveau </w:t>
      </w:r>
      <w:r w:rsidRPr="00441874">
        <w:rPr>
          <w:lang w:val="fr-FR"/>
        </w:rPr>
        <w:t>paragraphe</w:t>
      </w:r>
      <w:r w:rsidR="00840E4F">
        <w:rPr>
          <w:lang w:val="fr-FR"/>
        </w:rPr>
        <w:t xml:space="preserve"> 6, avec le verbe « E</w:t>
      </w:r>
      <w:r>
        <w:rPr>
          <w:lang w:val="fr-FR"/>
        </w:rPr>
        <w:t>ncourage ».</w:t>
      </w:r>
    </w:p>
    <w:p w14:paraId="58F83C78" w14:textId="0BD5B395" w:rsidR="00441874" w:rsidRDefault="00441874" w:rsidP="001215EA">
      <w:pPr>
        <w:pStyle w:val="Orateurengris"/>
        <w:spacing w:before="120"/>
        <w:ind w:left="709" w:hanging="709"/>
        <w:rPr>
          <w:lang w:val="fr-FR"/>
        </w:rPr>
      </w:pPr>
      <w:r w:rsidRPr="00441874">
        <w:rPr>
          <w:lang w:val="fr-FR"/>
        </w:rPr>
        <w:t xml:space="preserve">La </w:t>
      </w:r>
      <w:r w:rsidRPr="00441874">
        <w:rPr>
          <w:b/>
          <w:lang w:val="fr-FR"/>
        </w:rPr>
        <w:t>délégation de l'Azerbaïdjan</w:t>
      </w:r>
      <w:r>
        <w:rPr>
          <w:lang w:val="fr-FR"/>
        </w:rPr>
        <w:t xml:space="preserve"> a repris</w:t>
      </w:r>
      <w:r w:rsidRPr="00441874">
        <w:rPr>
          <w:lang w:val="fr-FR"/>
        </w:rPr>
        <w:t xml:space="preserve"> </w:t>
      </w:r>
      <w:r>
        <w:rPr>
          <w:lang w:val="fr-FR"/>
        </w:rPr>
        <w:t xml:space="preserve">les </w:t>
      </w:r>
      <w:r w:rsidRPr="00441874">
        <w:rPr>
          <w:lang w:val="fr-FR"/>
        </w:rPr>
        <w:t>remarques du Kazakhstan sur le processus de dialogue, ajoutant qu'i</w:t>
      </w:r>
      <w:r>
        <w:rPr>
          <w:lang w:val="fr-FR"/>
        </w:rPr>
        <w:t>l s'agissait d'un cas évident pour lequel</w:t>
      </w:r>
      <w:r w:rsidRPr="00441874">
        <w:rPr>
          <w:lang w:val="fr-FR"/>
        </w:rPr>
        <w:t xml:space="preserve"> le dialogue aurait été bénéfique pour l'État partie concerné </w:t>
      </w:r>
      <w:r>
        <w:rPr>
          <w:lang w:val="fr-FR"/>
        </w:rPr>
        <w:t xml:space="preserve">afin </w:t>
      </w:r>
      <w:r w:rsidR="000E1250">
        <w:rPr>
          <w:lang w:val="fr-FR"/>
        </w:rPr>
        <w:t xml:space="preserve">de </w:t>
      </w:r>
      <w:r>
        <w:rPr>
          <w:lang w:val="fr-FR"/>
        </w:rPr>
        <w:t xml:space="preserve">comprendre les exigences du </w:t>
      </w:r>
      <w:r w:rsidRPr="00441874">
        <w:rPr>
          <w:lang w:val="fr-FR"/>
        </w:rPr>
        <w:t xml:space="preserve">critère R.5. Ainsi, s'il y avait un tel malentendu sur la participation </w:t>
      </w:r>
      <w:r>
        <w:rPr>
          <w:lang w:val="fr-FR"/>
        </w:rPr>
        <w:t>des communautés</w:t>
      </w:r>
      <w:r w:rsidRPr="00441874">
        <w:rPr>
          <w:lang w:val="fr-FR"/>
        </w:rPr>
        <w:t xml:space="preserve"> et la représentation de l'ONG, l'Organe d'évaluation aurait pu simplement demander des éclaircissements à l'État partie </w:t>
      </w:r>
      <w:r>
        <w:rPr>
          <w:lang w:val="fr-FR"/>
        </w:rPr>
        <w:t xml:space="preserve">afin que le </w:t>
      </w:r>
      <w:r w:rsidRPr="00441874">
        <w:rPr>
          <w:lang w:val="fr-FR"/>
        </w:rPr>
        <w:t>critère R.5</w:t>
      </w:r>
      <w:r>
        <w:rPr>
          <w:lang w:val="fr-FR"/>
        </w:rPr>
        <w:t xml:space="preserve"> soit satisfait</w:t>
      </w:r>
      <w:r w:rsidRPr="00441874">
        <w:rPr>
          <w:lang w:val="fr-FR"/>
        </w:rPr>
        <w:t>. La délégation a donc vivement encouragé l'Organe d'évaluation à tenir compte</w:t>
      </w:r>
      <w:r>
        <w:rPr>
          <w:lang w:val="fr-FR"/>
        </w:rPr>
        <w:t>,</w:t>
      </w:r>
      <w:r w:rsidRPr="00441874">
        <w:rPr>
          <w:lang w:val="fr-FR"/>
        </w:rPr>
        <w:t xml:space="preserve"> à l'avenir</w:t>
      </w:r>
      <w:r>
        <w:rPr>
          <w:lang w:val="fr-FR"/>
        </w:rPr>
        <w:t>,</w:t>
      </w:r>
      <w:r w:rsidRPr="00441874">
        <w:rPr>
          <w:lang w:val="fr-FR"/>
        </w:rPr>
        <w:t xml:space="preserve"> </w:t>
      </w:r>
      <w:r>
        <w:rPr>
          <w:lang w:val="fr-FR"/>
        </w:rPr>
        <w:t xml:space="preserve">de </w:t>
      </w:r>
      <w:r w:rsidRPr="00441874">
        <w:rPr>
          <w:lang w:val="fr-FR"/>
        </w:rPr>
        <w:t>la manière</w:t>
      </w:r>
      <w:r>
        <w:rPr>
          <w:lang w:val="fr-FR"/>
        </w:rPr>
        <w:t xml:space="preserve"> do</w:t>
      </w:r>
      <w:r w:rsidR="007754CD">
        <w:rPr>
          <w:lang w:val="fr-FR"/>
        </w:rPr>
        <w:t>nt le processus en amont pourrait</w:t>
      </w:r>
      <w:r w:rsidRPr="00441874">
        <w:rPr>
          <w:lang w:val="fr-FR"/>
        </w:rPr>
        <w:t xml:space="preserve"> être utilisé </w:t>
      </w:r>
      <w:r w:rsidR="007754CD">
        <w:rPr>
          <w:lang w:val="fr-FR"/>
        </w:rPr>
        <w:t xml:space="preserve">de façon à pouvoir </w:t>
      </w:r>
      <w:r w:rsidR="007754CD" w:rsidRPr="007754CD">
        <w:rPr>
          <w:lang w:val="fr-FR"/>
        </w:rPr>
        <w:t>également</w:t>
      </w:r>
      <w:r w:rsidR="007754CD">
        <w:rPr>
          <w:lang w:val="fr-FR"/>
        </w:rPr>
        <w:t xml:space="preserve"> </w:t>
      </w:r>
      <w:r w:rsidRPr="00441874">
        <w:rPr>
          <w:lang w:val="fr-FR"/>
        </w:rPr>
        <w:t>faciliter</w:t>
      </w:r>
      <w:r w:rsidR="007754CD">
        <w:rPr>
          <w:lang w:val="fr-FR"/>
        </w:rPr>
        <w:t xml:space="preserve"> </w:t>
      </w:r>
      <w:r w:rsidRPr="00441874">
        <w:rPr>
          <w:lang w:val="fr-FR"/>
        </w:rPr>
        <w:t xml:space="preserve">les débats du Comité. </w:t>
      </w:r>
      <w:r w:rsidR="007754CD">
        <w:rPr>
          <w:lang w:val="fr-FR"/>
        </w:rPr>
        <w:t xml:space="preserve">S'agissant de la </w:t>
      </w:r>
      <w:r w:rsidR="007754CD" w:rsidRPr="007754CD">
        <w:rPr>
          <w:lang w:val="fr-FR"/>
        </w:rPr>
        <w:t xml:space="preserve">proposition </w:t>
      </w:r>
      <w:r w:rsidRPr="00441874">
        <w:rPr>
          <w:lang w:val="fr-FR"/>
        </w:rPr>
        <w:t xml:space="preserve">de l'Autriche </w:t>
      </w:r>
      <w:r w:rsidR="007754CD">
        <w:rPr>
          <w:lang w:val="fr-FR"/>
        </w:rPr>
        <w:t xml:space="preserve">modifiée </w:t>
      </w:r>
      <w:r w:rsidRPr="00441874">
        <w:rPr>
          <w:lang w:val="fr-FR"/>
        </w:rPr>
        <w:t>par l'Arméni</w:t>
      </w:r>
      <w:r w:rsidR="007754CD">
        <w:rPr>
          <w:lang w:val="fr-FR"/>
        </w:rPr>
        <w:t>e, elle a soutenu l'amendement « </w:t>
      </w:r>
      <w:r w:rsidR="00840E4F">
        <w:rPr>
          <w:lang w:val="fr-FR"/>
        </w:rPr>
        <w:t>E</w:t>
      </w:r>
      <w:r w:rsidRPr="00441874">
        <w:rPr>
          <w:lang w:val="fr-FR"/>
        </w:rPr>
        <w:t>ncourage l'État partie à assurer la</w:t>
      </w:r>
      <w:r w:rsidR="007754CD">
        <w:rPr>
          <w:lang w:val="fr-FR"/>
        </w:rPr>
        <w:t xml:space="preserve"> participation de la communauté »</w:t>
      </w:r>
      <w:r w:rsidRPr="00441874">
        <w:rPr>
          <w:lang w:val="fr-FR"/>
        </w:rPr>
        <w:t>.</w:t>
      </w:r>
    </w:p>
    <w:p w14:paraId="7E2B0016" w14:textId="66D3A0EF" w:rsidR="007754CD" w:rsidRDefault="007754CD" w:rsidP="001215EA">
      <w:pPr>
        <w:pStyle w:val="Orateurengris"/>
        <w:spacing w:before="120"/>
        <w:ind w:left="709" w:hanging="709"/>
        <w:rPr>
          <w:lang w:val="fr-FR"/>
        </w:rPr>
      </w:pPr>
      <w:r>
        <w:rPr>
          <w:lang w:val="fr-FR"/>
        </w:rPr>
        <w:t xml:space="preserve">La </w:t>
      </w:r>
      <w:r w:rsidRPr="007754CD">
        <w:rPr>
          <w:b/>
          <w:lang w:val="fr-FR"/>
        </w:rPr>
        <w:t>délégation de la Jamaïque</w:t>
      </w:r>
      <w:r>
        <w:rPr>
          <w:lang w:val="fr-FR"/>
        </w:rPr>
        <w:t xml:space="preserve"> a</w:t>
      </w:r>
      <w:r w:rsidR="00840E4F">
        <w:rPr>
          <w:lang w:val="fr-FR"/>
        </w:rPr>
        <w:t xml:space="preserve"> soutenu le choix du libellé « E</w:t>
      </w:r>
      <w:r>
        <w:rPr>
          <w:lang w:val="fr-FR"/>
        </w:rPr>
        <w:t xml:space="preserve">ncourage », ajoutant que le Comité devait reconnaître l’esprit, et pas seulement la lettre, de la </w:t>
      </w:r>
      <w:r w:rsidRPr="007754CD">
        <w:rPr>
          <w:lang w:val="fr-FR"/>
        </w:rPr>
        <w:t>Convention</w:t>
      </w:r>
      <w:r>
        <w:rPr>
          <w:lang w:val="fr-FR"/>
        </w:rPr>
        <w:t>, ce qui était clairement différent. Elle a soutenu l’</w:t>
      </w:r>
      <w:r w:rsidRPr="007754CD">
        <w:rPr>
          <w:lang w:val="fr-FR"/>
        </w:rPr>
        <w:t>amendement</w:t>
      </w:r>
      <w:r>
        <w:rPr>
          <w:lang w:val="fr-FR"/>
        </w:rPr>
        <w:t>.</w:t>
      </w:r>
    </w:p>
    <w:p w14:paraId="1D793EAC" w14:textId="66B96E73" w:rsidR="007754CD" w:rsidRDefault="007754CD" w:rsidP="001215EA">
      <w:pPr>
        <w:pStyle w:val="Orateurengris"/>
        <w:spacing w:before="120"/>
        <w:ind w:left="709" w:hanging="709"/>
        <w:rPr>
          <w:lang w:val="fr-FR"/>
        </w:rPr>
      </w:pPr>
      <w:r>
        <w:rPr>
          <w:lang w:val="fr-FR"/>
        </w:rPr>
        <w:t xml:space="preserve">La </w:t>
      </w:r>
      <w:r w:rsidRPr="007754CD">
        <w:rPr>
          <w:b/>
          <w:lang w:val="fr-FR"/>
        </w:rPr>
        <w:t>Présidente</w:t>
      </w:r>
      <w:r>
        <w:rPr>
          <w:lang w:val="fr-FR"/>
        </w:rPr>
        <w:t xml:space="preserve"> a noté un accord sur le </w:t>
      </w:r>
      <w:r w:rsidRPr="007754CD">
        <w:rPr>
          <w:lang w:val="fr-FR"/>
        </w:rPr>
        <w:t>paragraphe</w:t>
      </w:r>
      <w:r w:rsidR="00840E4F">
        <w:rPr>
          <w:lang w:val="fr-FR"/>
        </w:rPr>
        <w:t xml:space="preserve"> 6 avec « E</w:t>
      </w:r>
      <w:r>
        <w:rPr>
          <w:lang w:val="fr-FR"/>
        </w:rPr>
        <w:t>ncourage ».</w:t>
      </w:r>
    </w:p>
    <w:p w14:paraId="0774CDFC" w14:textId="41A9FF82" w:rsidR="007754CD" w:rsidRDefault="007754CD" w:rsidP="001215EA">
      <w:pPr>
        <w:pStyle w:val="Orateurengris"/>
        <w:spacing w:before="120"/>
        <w:ind w:left="709" w:hanging="709"/>
        <w:rPr>
          <w:lang w:val="fr-FR"/>
        </w:rPr>
      </w:pPr>
      <w:r>
        <w:rPr>
          <w:lang w:val="fr-FR"/>
        </w:rPr>
        <w:t xml:space="preserve">La </w:t>
      </w:r>
      <w:r w:rsidRPr="007754CD">
        <w:rPr>
          <w:b/>
          <w:lang w:val="fr-FR"/>
        </w:rPr>
        <w:t>délégation de la Palestine</w:t>
      </w:r>
      <w:r>
        <w:rPr>
          <w:lang w:val="fr-FR"/>
        </w:rPr>
        <w:t xml:space="preserve"> a souhaité préciser que sa motion d’ordre n’avait pas pour intention d’interrompre un membre du Comité. Elle a </w:t>
      </w:r>
      <w:r w:rsidRPr="007754CD">
        <w:rPr>
          <w:lang w:val="fr-FR"/>
        </w:rPr>
        <w:t>également</w:t>
      </w:r>
      <w:r>
        <w:rPr>
          <w:lang w:val="fr-FR"/>
        </w:rPr>
        <w:t xml:space="preserve"> soutenu l’</w:t>
      </w:r>
      <w:r w:rsidRPr="007754CD">
        <w:rPr>
          <w:lang w:val="fr-FR"/>
        </w:rPr>
        <w:t>amendement</w:t>
      </w:r>
      <w:r>
        <w:rPr>
          <w:lang w:val="fr-FR"/>
        </w:rPr>
        <w:t xml:space="preserve"> tel que modifié par l’Arménie.</w:t>
      </w:r>
    </w:p>
    <w:p w14:paraId="7404F71C" w14:textId="2E57CE4B" w:rsidR="007754CD" w:rsidRDefault="007754CD" w:rsidP="001215EA">
      <w:pPr>
        <w:pStyle w:val="Orateurengris"/>
        <w:spacing w:before="120"/>
        <w:ind w:left="709" w:hanging="709"/>
        <w:rPr>
          <w:lang w:val="fr-FR"/>
        </w:rPr>
      </w:pPr>
      <w:r>
        <w:rPr>
          <w:lang w:val="fr-FR"/>
        </w:rPr>
        <w:t xml:space="preserve">La </w:t>
      </w:r>
      <w:r w:rsidRPr="007754CD">
        <w:rPr>
          <w:b/>
          <w:lang w:val="fr-FR"/>
        </w:rPr>
        <w:t>Présidente</w:t>
      </w:r>
      <w:r>
        <w:rPr>
          <w:lang w:val="fr-FR"/>
        </w:rPr>
        <w:t xml:space="preserve"> est revenue au nouveau </w:t>
      </w:r>
      <w:r w:rsidRPr="007754CD">
        <w:rPr>
          <w:lang w:val="fr-FR"/>
        </w:rPr>
        <w:t>paragraphe</w:t>
      </w:r>
      <w:r>
        <w:rPr>
          <w:lang w:val="fr-FR"/>
        </w:rPr>
        <w:t xml:space="preserve"> 6 qui serait ainsi rédigé : « Encourage l’État partie à assurer la </w:t>
      </w:r>
      <w:r w:rsidRPr="007754CD">
        <w:rPr>
          <w:lang w:val="fr-FR"/>
        </w:rPr>
        <w:t>participation</w:t>
      </w:r>
      <w:r>
        <w:rPr>
          <w:lang w:val="fr-FR"/>
        </w:rPr>
        <w:t xml:space="preserve"> de la </w:t>
      </w:r>
      <w:r w:rsidRPr="007754CD">
        <w:rPr>
          <w:lang w:val="fr-FR"/>
        </w:rPr>
        <w:t>communauté</w:t>
      </w:r>
      <w:r>
        <w:rPr>
          <w:lang w:val="fr-FR"/>
        </w:rPr>
        <w:t xml:space="preserve"> tout au long du </w:t>
      </w:r>
      <w:r w:rsidRPr="007754CD">
        <w:rPr>
          <w:lang w:val="fr-FR"/>
        </w:rPr>
        <w:t>processus</w:t>
      </w:r>
      <w:r>
        <w:rPr>
          <w:lang w:val="fr-FR"/>
        </w:rPr>
        <w:t xml:space="preserve"> de révision du dossier</w:t>
      </w:r>
      <w:r w:rsidR="00162811">
        <w:rPr>
          <w:lang w:val="fr-FR"/>
        </w:rPr>
        <w:t>.</w:t>
      </w:r>
      <w:r>
        <w:rPr>
          <w:lang w:val="fr-FR"/>
        </w:rPr>
        <w:t xml:space="preserve"> », et qui a été dûment adopté. Passant à l’adoption du projet de décision dans son ensemble, la </w:t>
      </w:r>
      <w:r w:rsidRPr="002707DB">
        <w:rPr>
          <w:b/>
          <w:lang w:val="fr-FR"/>
        </w:rPr>
        <w:t xml:space="preserve">Présidente a déclaré adoptée la décision </w:t>
      </w:r>
      <w:hyperlink r:id="rId133" w:history="1">
        <w:r w:rsidRPr="00782FBB">
          <w:rPr>
            <w:rStyle w:val="Hyperlink"/>
            <w:b/>
            <w:lang w:val="fr-FR"/>
          </w:rPr>
          <w:t>14.COM 10.b.36</w:t>
        </w:r>
      </w:hyperlink>
      <w:r w:rsidRPr="002707DB">
        <w:rPr>
          <w:b/>
          <w:lang w:val="fr-FR"/>
        </w:rPr>
        <w:t xml:space="preserve"> de renvoyer le falak à l’État soumissionnaire</w:t>
      </w:r>
      <w:r>
        <w:rPr>
          <w:lang w:val="fr-FR"/>
        </w:rPr>
        <w:t>.</w:t>
      </w:r>
    </w:p>
    <w:p w14:paraId="77B35379" w14:textId="6FFD64C0" w:rsidR="002707DB" w:rsidRDefault="002707DB" w:rsidP="001215EA">
      <w:pPr>
        <w:pStyle w:val="Orateurengris"/>
        <w:spacing w:before="120"/>
        <w:ind w:left="709" w:hanging="709"/>
        <w:rPr>
          <w:lang w:val="fr-FR"/>
        </w:rPr>
      </w:pPr>
      <w:r w:rsidRPr="002707DB">
        <w:rPr>
          <w:lang w:val="fr-FR"/>
        </w:rPr>
        <w:t xml:space="preserve">La </w:t>
      </w:r>
      <w:r w:rsidRPr="002707DB">
        <w:rPr>
          <w:b/>
          <w:lang w:val="fr-FR"/>
        </w:rPr>
        <w:t>délégation du Tadjikistan</w:t>
      </w:r>
      <w:r w:rsidR="00162811">
        <w:rPr>
          <w:lang w:val="fr-FR"/>
        </w:rPr>
        <w:t xml:space="preserve"> s'est exprimée au nom de son G</w:t>
      </w:r>
      <w:r>
        <w:rPr>
          <w:lang w:val="fr-FR"/>
        </w:rPr>
        <w:t xml:space="preserve">ouvernement </w:t>
      </w:r>
      <w:r w:rsidR="000E1250">
        <w:rPr>
          <w:lang w:val="fr-FR"/>
        </w:rPr>
        <w:t xml:space="preserve">afin de </w:t>
      </w:r>
      <w:r>
        <w:rPr>
          <w:lang w:val="fr-FR"/>
        </w:rPr>
        <w:t>remercier le G</w:t>
      </w:r>
      <w:r w:rsidRPr="002707DB">
        <w:rPr>
          <w:lang w:val="fr-FR"/>
        </w:rPr>
        <w:t xml:space="preserve">ouvernement de </w:t>
      </w:r>
      <w:r w:rsidR="000E1250">
        <w:rPr>
          <w:lang w:val="fr-FR"/>
        </w:rPr>
        <w:t xml:space="preserve">la </w:t>
      </w:r>
      <w:r w:rsidRPr="002707DB">
        <w:rPr>
          <w:lang w:val="fr-FR"/>
        </w:rPr>
        <w:t>Colombie pour son accueil chaleureux et fraternel et pour la bonne organisation de cette session. Elle a remercié l'Organe d'évaluation et les membres du Comité d'a</w:t>
      </w:r>
      <w:r>
        <w:rPr>
          <w:lang w:val="fr-FR"/>
        </w:rPr>
        <w:t>voir soutenu la candidature du f</w:t>
      </w:r>
      <w:r w:rsidRPr="002707DB">
        <w:rPr>
          <w:lang w:val="fr-FR"/>
        </w:rPr>
        <w:t>alak. La délégation a réaffirmé son attachement à</w:t>
      </w:r>
      <w:r w:rsidR="00162811">
        <w:rPr>
          <w:lang w:val="fr-FR"/>
        </w:rPr>
        <w:t xml:space="preserve"> la Convention et l'intérêt du G</w:t>
      </w:r>
      <w:r w:rsidRPr="002707DB">
        <w:rPr>
          <w:lang w:val="fr-FR"/>
        </w:rPr>
        <w:t>ouvernement à</w:t>
      </w:r>
      <w:r w:rsidR="000E1250">
        <w:rPr>
          <w:lang w:val="fr-FR"/>
        </w:rPr>
        <w:t xml:space="preserve"> poursuivre sa mise en œuvre et </w:t>
      </w:r>
      <w:r w:rsidRPr="002707DB">
        <w:rPr>
          <w:lang w:val="fr-FR"/>
        </w:rPr>
        <w:t>à consolider les efforts déployés avec l'implication des com</w:t>
      </w:r>
      <w:r>
        <w:rPr>
          <w:lang w:val="fr-FR"/>
        </w:rPr>
        <w:t>munautés dans la sauvegarde du f</w:t>
      </w:r>
      <w:r w:rsidRPr="002707DB">
        <w:rPr>
          <w:lang w:val="fr-FR"/>
        </w:rPr>
        <w:t>alak, par lequel les peuples tadjiks se reconnaiss</w:t>
      </w:r>
      <w:r>
        <w:rPr>
          <w:lang w:val="fr-FR"/>
        </w:rPr>
        <w:t>ai</w:t>
      </w:r>
      <w:r w:rsidRPr="002707DB">
        <w:rPr>
          <w:lang w:val="fr-FR"/>
        </w:rPr>
        <w:t>ent et s'exprim</w:t>
      </w:r>
      <w:r>
        <w:rPr>
          <w:lang w:val="fr-FR"/>
        </w:rPr>
        <w:t>ai</w:t>
      </w:r>
      <w:r w:rsidRPr="002707DB">
        <w:rPr>
          <w:lang w:val="fr-FR"/>
        </w:rPr>
        <w:t xml:space="preserve">ent chaque jour et </w:t>
      </w:r>
      <w:r>
        <w:rPr>
          <w:lang w:val="fr-FR"/>
        </w:rPr>
        <w:t xml:space="preserve">continueraient de le faire </w:t>
      </w:r>
      <w:r w:rsidRPr="002707DB">
        <w:rPr>
          <w:lang w:val="fr-FR"/>
        </w:rPr>
        <w:t>à l'avenir.</w:t>
      </w:r>
    </w:p>
    <w:p w14:paraId="1AD9A914" w14:textId="6A1F2378" w:rsidR="002707DB" w:rsidRDefault="002707DB" w:rsidP="001215EA">
      <w:pPr>
        <w:pStyle w:val="Orateurengris"/>
        <w:spacing w:after="0"/>
        <w:ind w:left="709" w:hanging="709"/>
        <w:rPr>
          <w:lang w:val="fr-FR"/>
        </w:rPr>
      </w:pPr>
      <w:r>
        <w:rPr>
          <w:lang w:val="fr-FR"/>
        </w:rPr>
        <w:t xml:space="preserve">La </w:t>
      </w:r>
      <w:r w:rsidRPr="002707DB">
        <w:rPr>
          <w:b/>
          <w:lang w:val="fr-FR"/>
        </w:rPr>
        <w:t>Présidente</w:t>
      </w:r>
      <w:r w:rsidR="00AA0C05">
        <w:rPr>
          <w:lang w:val="fr-FR"/>
        </w:rPr>
        <w:t xml:space="preserve"> a invité </w:t>
      </w:r>
      <w:r>
        <w:rPr>
          <w:lang w:val="fr-FR"/>
        </w:rPr>
        <w:t>la Pologne</w:t>
      </w:r>
      <w:r w:rsidR="000E1250">
        <w:rPr>
          <w:lang w:val="fr-FR"/>
        </w:rPr>
        <w:t>, Vice-Présidente,</w:t>
      </w:r>
      <w:r>
        <w:rPr>
          <w:lang w:val="fr-FR"/>
        </w:rPr>
        <w:t xml:space="preserve"> à présider la session pour les</w:t>
      </w:r>
      <w:r w:rsidR="009C201B">
        <w:rPr>
          <w:lang w:val="fr-FR"/>
        </w:rPr>
        <w:t xml:space="preserve"> deux dossiers suivants soumis</w:t>
      </w:r>
      <w:r>
        <w:rPr>
          <w:lang w:val="fr-FR"/>
        </w:rPr>
        <w:t xml:space="preserve"> par la Colombie et la </w:t>
      </w:r>
      <w:r w:rsidRPr="002707DB">
        <w:rPr>
          <w:lang w:val="fr-FR"/>
        </w:rPr>
        <w:t>République</w:t>
      </w:r>
      <w:r>
        <w:rPr>
          <w:lang w:val="fr-FR"/>
        </w:rPr>
        <w:t xml:space="preserve"> bolivarienne du </w:t>
      </w:r>
      <w:r w:rsidRPr="002707DB">
        <w:rPr>
          <w:lang w:val="fr-FR"/>
        </w:rPr>
        <w:t>Venezuela</w:t>
      </w:r>
      <w:r>
        <w:rPr>
          <w:lang w:val="fr-FR"/>
        </w:rPr>
        <w:t>.</w:t>
      </w:r>
    </w:p>
    <w:p w14:paraId="7FCBCAC3" w14:textId="372CB6D9" w:rsidR="001215EA" w:rsidRPr="001215EA" w:rsidRDefault="002707DB" w:rsidP="002707DB">
      <w:pPr>
        <w:pStyle w:val="Orateurengris"/>
        <w:numPr>
          <w:ilvl w:val="0"/>
          <w:numId w:val="0"/>
        </w:numPr>
        <w:tabs>
          <w:tab w:val="left" w:pos="9072"/>
        </w:tabs>
        <w:spacing w:before="240" w:after="240"/>
        <w:ind w:left="562" w:hanging="562"/>
        <w:jc w:val="center"/>
        <w:rPr>
          <w:i/>
          <w:lang w:val="fr-FR"/>
        </w:rPr>
      </w:pPr>
      <w:r>
        <w:rPr>
          <w:i/>
          <w:lang w:val="fr-FR"/>
        </w:rPr>
        <w:t>[</w:t>
      </w:r>
      <w:r w:rsidR="00480CBD">
        <w:rPr>
          <w:i/>
          <w:lang w:val="fr-FR"/>
        </w:rPr>
        <w:t xml:space="preserve">La </w:t>
      </w:r>
      <w:r w:rsidR="00AA0C05">
        <w:rPr>
          <w:i/>
          <w:lang w:val="fr-FR"/>
        </w:rPr>
        <w:t>Pologne,</w:t>
      </w:r>
      <w:r>
        <w:rPr>
          <w:i/>
          <w:lang w:val="fr-FR"/>
        </w:rPr>
        <w:t xml:space="preserve"> </w:t>
      </w:r>
      <w:r w:rsidR="00480CBD">
        <w:rPr>
          <w:i/>
          <w:lang w:val="fr-FR"/>
        </w:rPr>
        <w:t xml:space="preserve">Vice-Présidente, </w:t>
      </w:r>
      <w:r>
        <w:rPr>
          <w:i/>
          <w:lang w:val="fr-FR"/>
        </w:rPr>
        <w:t>a présidé la suite de la session</w:t>
      </w:r>
      <w:r w:rsidR="001215EA" w:rsidRPr="001215EA">
        <w:rPr>
          <w:i/>
          <w:lang w:val="fr-FR"/>
        </w:rPr>
        <w:t>]</w:t>
      </w:r>
    </w:p>
    <w:p w14:paraId="482E956C" w14:textId="0020199A" w:rsidR="001215EA" w:rsidRPr="00BA19B0" w:rsidRDefault="00BA19B0" w:rsidP="001215EA">
      <w:pPr>
        <w:pStyle w:val="Orateurengris"/>
        <w:numPr>
          <w:ilvl w:val="0"/>
          <w:numId w:val="0"/>
        </w:numPr>
        <w:spacing w:before="360" w:after="60"/>
        <w:outlineLvl w:val="0"/>
        <w:rPr>
          <w:b/>
          <w:color w:val="000000" w:themeColor="text1"/>
          <w:u w:val="single"/>
          <w:lang w:val="fr-FR"/>
        </w:rPr>
      </w:pPr>
      <w:r>
        <w:rPr>
          <w:b/>
          <w:color w:val="000000" w:themeColor="text1"/>
          <w:u w:val="single"/>
          <w:lang w:val="fr-FR"/>
        </w:rPr>
        <w:t>POINT 10.c DE L’</w:t>
      </w:r>
      <w:r w:rsidRPr="00BA19B0">
        <w:rPr>
          <w:b/>
          <w:color w:val="000000" w:themeColor="text1"/>
          <w:u w:val="single"/>
          <w:lang w:val="fr-FR"/>
        </w:rPr>
        <w:t>ORDRE DU JOUR</w:t>
      </w:r>
    </w:p>
    <w:p w14:paraId="3E27305E" w14:textId="5E2AEA14" w:rsidR="001215EA" w:rsidRPr="00BA19B0" w:rsidRDefault="00BA19B0" w:rsidP="001215EA">
      <w:pPr>
        <w:pStyle w:val="Orateurengris"/>
        <w:numPr>
          <w:ilvl w:val="0"/>
          <w:numId w:val="0"/>
        </w:numPr>
        <w:outlineLvl w:val="1"/>
        <w:rPr>
          <w:b/>
          <w:color w:val="000000" w:themeColor="text1"/>
          <w:lang w:val="fr-FR"/>
        </w:rPr>
      </w:pPr>
      <w:r>
        <w:rPr>
          <w:b/>
          <w:color w:val="000000" w:themeColor="text1"/>
          <w:lang w:val="fr-FR"/>
        </w:rPr>
        <w:t>EXAMEN DES PROPOSITIONS AU REGISTRE DES BONNES PRATIQUES DE SAUVEGARDE</w:t>
      </w:r>
    </w:p>
    <w:p w14:paraId="007761B7" w14:textId="137771DA" w:rsidR="001215EA" w:rsidRPr="00BA19B0" w:rsidRDefault="001215EA" w:rsidP="001215EA">
      <w:pPr>
        <w:pStyle w:val="Orateurengris"/>
        <w:numPr>
          <w:ilvl w:val="0"/>
          <w:numId w:val="0"/>
        </w:numPr>
        <w:spacing w:after="0"/>
        <w:ind w:left="709"/>
        <w:rPr>
          <w:i/>
          <w:lang w:val="fr-FR"/>
        </w:rPr>
      </w:pPr>
      <w:r w:rsidRPr="00BA19B0">
        <w:rPr>
          <w:b/>
          <w:color w:val="000000" w:themeColor="text1"/>
          <w:lang w:val="fr-FR"/>
        </w:rPr>
        <w:t>Document</w:t>
      </w:r>
      <w:r w:rsidR="00501A08">
        <w:rPr>
          <w:b/>
          <w:color w:val="000000" w:themeColor="text1"/>
          <w:lang w:val="fr-FR"/>
        </w:rPr>
        <w:t xml:space="preserve"> </w:t>
      </w:r>
      <w:r w:rsidRPr="00BA19B0">
        <w:rPr>
          <w:b/>
          <w:color w:val="000000" w:themeColor="text1"/>
          <w:lang w:val="fr-FR"/>
        </w:rPr>
        <w:t>:</w:t>
      </w:r>
      <w:r w:rsidRPr="00BA19B0">
        <w:rPr>
          <w:b/>
          <w:color w:val="000000" w:themeColor="text1"/>
          <w:lang w:val="fr-FR"/>
        </w:rPr>
        <w:tab/>
      </w:r>
      <w:hyperlink r:id="rId134" w:history="1">
        <w:r w:rsidRPr="00BA19B0">
          <w:rPr>
            <w:rStyle w:val="Hyperlink"/>
            <w:i/>
            <w:lang w:val="fr-FR"/>
          </w:rPr>
          <w:t>LHE/19/14.COM/10.c Add</w:t>
        </w:r>
      </w:hyperlink>
    </w:p>
    <w:p w14:paraId="7EEC5B9B" w14:textId="1E55433A" w:rsidR="001215EA" w:rsidRPr="00BA19B0" w:rsidRDefault="00501A08" w:rsidP="001215EA">
      <w:pPr>
        <w:pStyle w:val="Orateurengris"/>
        <w:numPr>
          <w:ilvl w:val="0"/>
          <w:numId w:val="0"/>
        </w:numPr>
        <w:spacing w:before="60" w:after="240"/>
        <w:ind w:left="706"/>
        <w:rPr>
          <w:i/>
          <w:lang w:val="fr-FR"/>
        </w:rPr>
      </w:pPr>
      <w:r>
        <w:rPr>
          <w:b/>
          <w:color w:val="000000" w:themeColor="text1"/>
          <w:lang w:val="fr-FR"/>
        </w:rPr>
        <w:t>Dossiers</w:t>
      </w:r>
      <w:r w:rsidR="00EA4883">
        <w:rPr>
          <w:b/>
          <w:color w:val="000000" w:themeColor="text1"/>
          <w:lang w:val="fr-FR"/>
        </w:rPr>
        <w:t xml:space="preserve"> </w:t>
      </w:r>
      <w:r>
        <w:rPr>
          <w:b/>
          <w:color w:val="000000" w:themeColor="text1"/>
          <w:lang w:val="fr-FR"/>
        </w:rPr>
        <w:t xml:space="preserve">: </w:t>
      </w:r>
      <w:r w:rsidR="001215EA" w:rsidRPr="00BA19B0">
        <w:rPr>
          <w:b/>
          <w:color w:val="000000" w:themeColor="text1"/>
          <w:lang w:val="fr-FR"/>
        </w:rPr>
        <w:tab/>
      </w:r>
      <w:hyperlink r:id="rId135" w:history="1">
        <w:r w:rsidR="00BA19B0">
          <w:rPr>
            <w:rStyle w:val="Hyperlink"/>
            <w:i/>
            <w:lang w:val="fr-FR"/>
          </w:rPr>
          <w:t>3 propositions</w:t>
        </w:r>
      </w:hyperlink>
    </w:p>
    <w:p w14:paraId="2299F4A2" w14:textId="18918741" w:rsidR="00BA19B0" w:rsidRDefault="00AA0C05" w:rsidP="001215EA">
      <w:pPr>
        <w:pStyle w:val="Orateurengris"/>
        <w:spacing w:after="0"/>
        <w:ind w:left="709" w:hanging="709"/>
        <w:rPr>
          <w:lang w:val="fr-FR"/>
        </w:rPr>
      </w:pPr>
      <w:r>
        <w:rPr>
          <w:lang w:val="fr-FR"/>
        </w:rPr>
        <w:t>Le</w:t>
      </w:r>
      <w:r w:rsidR="00BA19B0">
        <w:rPr>
          <w:lang w:val="fr-FR"/>
        </w:rPr>
        <w:t xml:space="preserve"> </w:t>
      </w:r>
      <w:r>
        <w:rPr>
          <w:b/>
          <w:lang w:val="fr-FR"/>
        </w:rPr>
        <w:t>Vice-Président</w:t>
      </w:r>
      <w:r w:rsidR="00BA19B0" w:rsidRPr="00BA19B0">
        <w:rPr>
          <w:b/>
          <w:lang w:val="fr-FR"/>
        </w:rPr>
        <w:t xml:space="preserve"> </w:t>
      </w:r>
      <w:r w:rsidR="000E1250">
        <w:rPr>
          <w:lang w:val="fr-FR"/>
        </w:rPr>
        <w:t>[délégué de la Pologne, Vice-Présidente du</w:t>
      </w:r>
      <w:r w:rsidR="00CE5F11">
        <w:rPr>
          <w:lang w:val="fr-FR"/>
        </w:rPr>
        <w:t xml:space="preserve"> Bureau</w:t>
      </w:r>
      <w:r w:rsidR="000E1250">
        <w:rPr>
          <w:lang w:val="fr-FR"/>
        </w:rPr>
        <w:t xml:space="preserve">] </w:t>
      </w:r>
      <w:r w:rsidR="00BA19B0">
        <w:rPr>
          <w:lang w:val="fr-FR"/>
        </w:rPr>
        <w:t xml:space="preserve">est </w:t>
      </w:r>
      <w:r w:rsidR="00BA19B0" w:rsidRPr="00BA19B0">
        <w:rPr>
          <w:lang w:val="fr-FR"/>
        </w:rPr>
        <w:t>pass</w:t>
      </w:r>
      <w:r w:rsidR="00BA19B0">
        <w:rPr>
          <w:lang w:val="fr-FR"/>
        </w:rPr>
        <w:t>é</w:t>
      </w:r>
      <w:r w:rsidR="00BA19B0" w:rsidRPr="00BA19B0">
        <w:rPr>
          <w:lang w:val="fr-FR"/>
        </w:rPr>
        <w:t xml:space="preserve"> à l'examen</w:t>
      </w:r>
      <w:r w:rsidR="00BA19B0">
        <w:rPr>
          <w:lang w:val="fr-FR"/>
        </w:rPr>
        <w:t xml:space="preserve"> des propositions au R</w:t>
      </w:r>
      <w:r w:rsidR="00BA19B0" w:rsidRPr="00BA19B0">
        <w:rPr>
          <w:lang w:val="fr-FR"/>
        </w:rPr>
        <w:t>egistre des bo</w:t>
      </w:r>
      <w:r w:rsidR="00EA4883">
        <w:rPr>
          <w:lang w:val="fr-FR"/>
        </w:rPr>
        <w:t>nnes pratiques de sauvegarde, et a informé</w:t>
      </w:r>
      <w:r w:rsidR="00CE10A0">
        <w:rPr>
          <w:lang w:val="fr-FR"/>
        </w:rPr>
        <w:t xml:space="preserve"> le</w:t>
      </w:r>
      <w:r w:rsidR="00BA19B0" w:rsidRPr="00BA19B0">
        <w:rPr>
          <w:lang w:val="fr-FR"/>
        </w:rPr>
        <w:t xml:space="preserve"> </w:t>
      </w:r>
      <w:r w:rsidR="00CE10A0">
        <w:rPr>
          <w:lang w:val="fr-FR"/>
        </w:rPr>
        <w:t xml:space="preserve">Comité </w:t>
      </w:r>
      <w:r w:rsidR="00BA19B0" w:rsidRPr="00BA19B0">
        <w:rPr>
          <w:lang w:val="fr-FR"/>
        </w:rPr>
        <w:t>que le Panama a</w:t>
      </w:r>
      <w:r w:rsidR="00BA19B0">
        <w:rPr>
          <w:lang w:val="fr-FR"/>
        </w:rPr>
        <w:t>vait</w:t>
      </w:r>
      <w:r w:rsidR="00BA19B0" w:rsidRPr="00BA19B0">
        <w:rPr>
          <w:lang w:val="fr-FR"/>
        </w:rPr>
        <w:t xml:space="preserve"> retir</w:t>
      </w:r>
      <w:r w:rsidR="006D560F">
        <w:rPr>
          <w:lang w:val="fr-FR"/>
        </w:rPr>
        <w:t>é son dossier, et qu'il ne restait</w:t>
      </w:r>
      <w:r w:rsidR="00BA19B0" w:rsidRPr="00BA19B0">
        <w:rPr>
          <w:lang w:val="fr-FR"/>
        </w:rPr>
        <w:t xml:space="preserve"> plus que deux dossiers à examiner </w:t>
      </w:r>
      <w:r>
        <w:rPr>
          <w:lang w:val="fr-FR"/>
        </w:rPr>
        <w:t>au titre de ce point. Le</w:t>
      </w:r>
      <w:r w:rsidR="006D560F">
        <w:rPr>
          <w:lang w:val="fr-FR"/>
        </w:rPr>
        <w:t xml:space="preserve"> Vice-P</w:t>
      </w:r>
      <w:r w:rsidR="00BA19B0" w:rsidRPr="00BA19B0">
        <w:rPr>
          <w:lang w:val="fr-FR"/>
        </w:rPr>
        <w:t>résident</w:t>
      </w:r>
      <w:r w:rsidR="006D560F">
        <w:rPr>
          <w:lang w:val="fr-FR"/>
        </w:rPr>
        <w:t xml:space="preserve"> a rappelé que le Comité était</w:t>
      </w:r>
      <w:r w:rsidR="00BA19B0" w:rsidRPr="00BA19B0">
        <w:rPr>
          <w:lang w:val="fr-FR"/>
        </w:rPr>
        <w:t xml:space="preserve"> invité à examiner dans quell</w:t>
      </w:r>
      <w:r w:rsidR="006D560F">
        <w:rPr>
          <w:lang w:val="fr-FR"/>
        </w:rPr>
        <w:t>e mesure les propositions reflétaient le</w:t>
      </w:r>
      <w:r w:rsidR="00BA19B0" w:rsidRPr="00BA19B0">
        <w:rPr>
          <w:lang w:val="fr-FR"/>
        </w:rPr>
        <w:t xml:space="preserve"> mieux les principes et les objectifs de la Convention. Ainsi, il </w:t>
      </w:r>
      <w:r w:rsidR="006D560F">
        <w:rPr>
          <w:lang w:val="fr-FR"/>
        </w:rPr>
        <w:t xml:space="preserve">n’était </w:t>
      </w:r>
      <w:r w:rsidR="00BA19B0" w:rsidRPr="00BA19B0">
        <w:rPr>
          <w:lang w:val="fr-FR"/>
        </w:rPr>
        <w:t xml:space="preserve">pas nécessaire de </w:t>
      </w:r>
      <w:r w:rsidR="006D560F">
        <w:rPr>
          <w:lang w:val="fr-FR"/>
        </w:rPr>
        <w:t xml:space="preserve">satisfaire à </w:t>
      </w:r>
      <w:r w:rsidR="00BA19B0" w:rsidRPr="00BA19B0">
        <w:rPr>
          <w:lang w:val="fr-FR"/>
        </w:rPr>
        <w:t>tous les critères pour que la proposition so</w:t>
      </w:r>
      <w:r w:rsidR="000E1250">
        <w:rPr>
          <w:lang w:val="fr-FR"/>
        </w:rPr>
        <w:t>it sélectionnée. L'objectif du R</w:t>
      </w:r>
      <w:r w:rsidR="00BA19B0" w:rsidRPr="00BA19B0">
        <w:rPr>
          <w:lang w:val="fr-FR"/>
        </w:rPr>
        <w:t xml:space="preserve">egistre </w:t>
      </w:r>
      <w:r w:rsidR="006D560F">
        <w:rPr>
          <w:lang w:val="fr-FR"/>
        </w:rPr>
        <w:t xml:space="preserve">était </w:t>
      </w:r>
      <w:r w:rsidR="00BA19B0" w:rsidRPr="00BA19B0">
        <w:rPr>
          <w:lang w:val="fr-FR"/>
        </w:rPr>
        <w:t>de sélectionner des pratiques de sauvegarde efficaces à diffuser et éventuellement à reproduire ailleurs. Les critères d'évaluation ont été projetés sur l'écran. La Présidente de l'Organe d'évaluation a été invitée à présenter la première proposition soumise par la Colombie.</w:t>
      </w:r>
    </w:p>
    <w:p w14:paraId="04C5AE31" w14:textId="39F453BD" w:rsidR="006D560F" w:rsidRDefault="006D560F" w:rsidP="001215EA">
      <w:pPr>
        <w:pStyle w:val="Orateurengris"/>
        <w:spacing w:before="120"/>
        <w:ind w:left="709" w:hanging="709"/>
        <w:rPr>
          <w:lang w:val="fr-FR"/>
        </w:rPr>
      </w:pPr>
      <w:r w:rsidRPr="006D560F">
        <w:rPr>
          <w:lang w:val="fr-FR"/>
        </w:rPr>
        <w:t xml:space="preserve">La </w:t>
      </w:r>
      <w:r w:rsidRPr="006D560F">
        <w:rPr>
          <w:b/>
          <w:lang w:val="fr-FR"/>
        </w:rPr>
        <w:t>Présidente de l'Organe d'évaluation</w:t>
      </w:r>
      <w:r w:rsidRPr="006D560F">
        <w:rPr>
          <w:lang w:val="fr-FR"/>
        </w:rPr>
        <w:t xml:space="preserve"> a présenté la </w:t>
      </w:r>
      <w:r w:rsidR="00AA0C05">
        <w:rPr>
          <w:lang w:val="fr-FR"/>
        </w:rPr>
        <w:t xml:space="preserve">première proposition, </w:t>
      </w:r>
      <w:r w:rsidR="00AA0C05" w:rsidRPr="000E3A09">
        <w:rPr>
          <w:b/>
          <w:lang w:val="fr-FR"/>
        </w:rPr>
        <w:t>la s</w:t>
      </w:r>
      <w:r w:rsidRPr="000E3A09">
        <w:rPr>
          <w:b/>
          <w:lang w:val="fr-FR"/>
        </w:rPr>
        <w:t>tratégie de sauvegarde de l'artisanat traditionnel pour la consolidation de la</w:t>
      </w:r>
      <w:r w:rsidR="00AA0C05" w:rsidRPr="000E3A09">
        <w:rPr>
          <w:b/>
          <w:lang w:val="fr-FR"/>
        </w:rPr>
        <w:t xml:space="preserve"> paix</w:t>
      </w:r>
      <w:r w:rsidR="00AA0C05">
        <w:rPr>
          <w:lang w:val="fr-FR"/>
        </w:rPr>
        <w:t xml:space="preserve"> </w:t>
      </w:r>
      <w:r w:rsidRPr="006D560F">
        <w:rPr>
          <w:lang w:val="fr-FR"/>
        </w:rPr>
        <w:t>[pr</w:t>
      </w:r>
      <w:r w:rsidR="00AA0C05">
        <w:rPr>
          <w:lang w:val="fr-FR"/>
        </w:rPr>
        <w:t xml:space="preserve">ojet de décision 14.COM.10.c.1], </w:t>
      </w:r>
      <w:r w:rsidRPr="006D560F">
        <w:rPr>
          <w:lang w:val="fr-FR"/>
        </w:rPr>
        <w:t xml:space="preserve">soumise par la </w:t>
      </w:r>
      <w:r w:rsidRPr="000E3A09">
        <w:rPr>
          <w:b/>
          <w:lang w:val="fr-FR"/>
        </w:rPr>
        <w:t>Colombie</w:t>
      </w:r>
      <w:r w:rsidRPr="006D560F">
        <w:rPr>
          <w:lang w:val="fr-FR"/>
        </w:rPr>
        <w:t xml:space="preserve">. La stratégie de sauvegarde de l'artisanat traditionnel pour la </w:t>
      </w:r>
      <w:r w:rsidR="00AA0C05">
        <w:rPr>
          <w:lang w:val="fr-FR"/>
        </w:rPr>
        <w:t>consolidation de la paix luttait contre</w:t>
      </w:r>
      <w:r w:rsidRPr="006D560F">
        <w:rPr>
          <w:lang w:val="fr-FR"/>
        </w:rPr>
        <w:t xml:space="preserve"> </w:t>
      </w:r>
      <w:r w:rsidR="00AA0C05">
        <w:rPr>
          <w:lang w:val="fr-FR"/>
        </w:rPr>
        <w:t xml:space="preserve">la fragilisation </w:t>
      </w:r>
      <w:r w:rsidRPr="006D560F">
        <w:rPr>
          <w:lang w:val="fr-FR"/>
        </w:rPr>
        <w:t xml:space="preserve">de l'artisanat </w:t>
      </w:r>
      <w:r w:rsidR="00AA0C05">
        <w:rPr>
          <w:lang w:val="fr-FR"/>
        </w:rPr>
        <w:t>traditionnel en s’appuyant sur un</w:t>
      </w:r>
      <w:r w:rsidRPr="006D560F">
        <w:rPr>
          <w:lang w:val="fr-FR"/>
        </w:rPr>
        <w:t xml:space="preserve"> système de transmission intergénérationn</w:t>
      </w:r>
      <w:r w:rsidR="00AA0C05">
        <w:rPr>
          <w:lang w:val="fr-FR"/>
        </w:rPr>
        <w:t xml:space="preserve">elle des connaissances entre </w:t>
      </w:r>
      <w:r w:rsidRPr="006D560F">
        <w:rPr>
          <w:lang w:val="fr-FR"/>
        </w:rPr>
        <w:t>maître</w:t>
      </w:r>
      <w:r w:rsidR="00AA0C05">
        <w:rPr>
          <w:lang w:val="fr-FR"/>
        </w:rPr>
        <w:t xml:space="preserve">s et </w:t>
      </w:r>
      <w:r w:rsidRPr="006D560F">
        <w:rPr>
          <w:lang w:val="fr-FR"/>
        </w:rPr>
        <w:t>apprenti</w:t>
      </w:r>
      <w:r w:rsidR="00AA0C05">
        <w:rPr>
          <w:lang w:val="fr-FR"/>
        </w:rPr>
        <w:t>s</w:t>
      </w:r>
      <w:r w:rsidRPr="006D560F">
        <w:rPr>
          <w:lang w:val="fr-FR"/>
        </w:rPr>
        <w:t>, basé su</w:t>
      </w:r>
      <w:r w:rsidR="007E0F39">
        <w:rPr>
          <w:lang w:val="fr-FR"/>
        </w:rPr>
        <w:t>r la méthode non formelle de l' « apprentissage par la pratique »</w:t>
      </w:r>
      <w:r w:rsidRPr="006D560F">
        <w:rPr>
          <w:lang w:val="fr-FR"/>
        </w:rPr>
        <w:t>.</w:t>
      </w:r>
      <w:r w:rsidR="007E0F39">
        <w:rPr>
          <w:lang w:val="fr-FR"/>
        </w:rPr>
        <w:t xml:space="preserve"> La stratégie de sauvegarde visait</w:t>
      </w:r>
      <w:r w:rsidRPr="006D560F">
        <w:rPr>
          <w:lang w:val="fr-FR"/>
        </w:rPr>
        <w:t xml:space="preserve"> à former différent</w:t>
      </w:r>
      <w:r w:rsidR="007E0F39">
        <w:rPr>
          <w:lang w:val="fr-FR"/>
        </w:rPr>
        <w:t>e</w:t>
      </w:r>
      <w:r w:rsidRPr="006D560F">
        <w:rPr>
          <w:lang w:val="fr-FR"/>
        </w:rPr>
        <w:t xml:space="preserve">s </w:t>
      </w:r>
      <w:r w:rsidR="007E0F39">
        <w:rPr>
          <w:lang w:val="fr-FR"/>
        </w:rPr>
        <w:t xml:space="preserve">catégories de </w:t>
      </w:r>
      <w:r w:rsidRPr="006D560F">
        <w:rPr>
          <w:lang w:val="fr-FR"/>
        </w:rPr>
        <w:t>population, à créer des liens professionnels et à encourager l'ent</w:t>
      </w:r>
      <w:r w:rsidR="007E0F39">
        <w:rPr>
          <w:lang w:val="fr-FR"/>
        </w:rPr>
        <w:t>repreneuriat culturel. D’après l</w:t>
      </w:r>
      <w:r w:rsidRPr="006D560F">
        <w:rPr>
          <w:lang w:val="fr-FR"/>
        </w:rPr>
        <w:t xml:space="preserve">es informations contenues </w:t>
      </w:r>
      <w:r w:rsidR="007E0F39">
        <w:rPr>
          <w:lang w:val="fr-FR"/>
        </w:rPr>
        <w:t>dans le dossier, le programme répondait</w:t>
      </w:r>
      <w:r w:rsidRPr="006D560F">
        <w:rPr>
          <w:lang w:val="fr-FR"/>
        </w:rPr>
        <w:t xml:space="preserve"> comme suit aux c</w:t>
      </w:r>
      <w:r w:rsidR="007E0F39">
        <w:rPr>
          <w:lang w:val="fr-FR"/>
        </w:rPr>
        <w:t>ritères de sélection des</w:t>
      </w:r>
      <w:r w:rsidRPr="006D560F">
        <w:rPr>
          <w:lang w:val="fr-FR"/>
        </w:rPr>
        <w:t xml:space="preserve"> bonne</w:t>
      </w:r>
      <w:r w:rsidR="007E0F39">
        <w:rPr>
          <w:lang w:val="fr-FR"/>
        </w:rPr>
        <w:t>s</w:t>
      </w:r>
      <w:r w:rsidRPr="006D560F">
        <w:rPr>
          <w:lang w:val="fr-FR"/>
        </w:rPr>
        <w:t xml:space="preserve"> pratique</w:t>
      </w:r>
      <w:r w:rsidR="007E0F39">
        <w:rPr>
          <w:lang w:val="fr-FR"/>
        </w:rPr>
        <w:t>s</w:t>
      </w:r>
      <w:r w:rsidRPr="006D560F">
        <w:rPr>
          <w:lang w:val="fr-FR"/>
        </w:rPr>
        <w:t xml:space="preserve"> de sauvegarde. L'Organe d'évaluation a</w:t>
      </w:r>
      <w:r w:rsidR="007E0F39">
        <w:rPr>
          <w:lang w:val="fr-FR"/>
        </w:rPr>
        <w:t>vait estimé que le programme visait</w:t>
      </w:r>
      <w:r w:rsidRPr="006D560F">
        <w:rPr>
          <w:lang w:val="fr-FR"/>
        </w:rPr>
        <w:t xml:space="preserve"> à renforcer les</w:t>
      </w:r>
      <w:r w:rsidR="007E0F39">
        <w:rPr>
          <w:lang w:val="fr-FR"/>
        </w:rPr>
        <w:t xml:space="preserve"> mesures de sauvegarde garantissant</w:t>
      </w:r>
      <w:r w:rsidRPr="006D560F">
        <w:rPr>
          <w:lang w:val="fr-FR"/>
        </w:rPr>
        <w:t xml:space="preserve"> la viabilité des métiers traditionnels dans tou</w:t>
      </w:r>
      <w:r w:rsidR="000E3A09">
        <w:rPr>
          <w:lang w:val="fr-FR"/>
        </w:rPr>
        <w:t>t le pays. La stratégie favorisait</w:t>
      </w:r>
      <w:r w:rsidRPr="006D560F">
        <w:rPr>
          <w:lang w:val="fr-FR"/>
        </w:rPr>
        <w:t xml:space="preserve"> la coordination des efforts de sauvegarde aux niveaux national et international. Le</w:t>
      </w:r>
      <w:r w:rsidR="000E3A09">
        <w:rPr>
          <w:lang w:val="fr-FR"/>
        </w:rPr>
        <w:t>s objectifs du programme étaient axés sur l’</w:t>
      </w:r>
      <w:r w:rsidR="000E3A09" w:rsidRPr="000E3A09">
        <w:rPr>
          <w:lang w:val="fr-FR"/>
        </w:rPr>
        <w:t>amélioration</w:t>
      </w:r>
      <w:r w:rsidR="000E3A09">
        <w:rPr>
          <w:lang w:val="fr-FR"/>
        </w:rPr>
        <w:t xml:space="preserve"> </w:t>
      </w:r>
      <w:r w:rsidRPr="006D560F">
        <w:rPr>
          <w:lang w:val="fr-FR"/>
        </w:rPr>
        <w:t xml:space="preserve">de la reconnaissance et du respect de la diversité culturelle, la garantie de la transmission continue des </w:t>
      </w:r>
      <w:r w:rsidR="000E3A09">
        <w:rPr>
          <w:lang w:val="fr-FR"/>
        </w:rPr>
        <w:t xml:space="preserve">connaissances </w:t>
      </w:r>
      <w:r w:rsidRPr="006D560F">
        <w:rPr>
          <w:lang w:val="fr-FR"/>
        </w:rPr>
        <w:t>et des savoir-faire traditionnels et la promotion de la contribution du patrimoine culturel immatériel à la consolidation de la paix. Le programme a</w:t>
      </w:r>
      <w:r w:rsidR="000E3A09">
        <w:rPr>
          <w:lang w:val="fr-FR"/>
        </w:rPr>
        <w:t>vait</w:t>
      </w:r>
      <w:r w:rsidRPr="006D560F">
        <w:rPr>
          <w:lang w:val="fr-FR"/>
        </w:rPr>
        <w:t xml:space="preserve"> été mis en œuvre avec la participation des détenteurs et des communautés concernées, avec leur consentement libre, préalable et</w:t>
      </w:r>
      <w:r w:rsidR="000E3A09">
        <w:rPr>
          <w:lang w:val="fr-FR"/>
        </w:rPr>
        <w:t xml:space="preserve"> éclairé. Le dossier démontrait</w:t>
      </w:r>
      <w:r w:rsidRPr="006D560F">
        <w:rPr>
          <w:lang w:val="fr-FR"/>
        </w:rPr>
        <w:t xml:space="preserve"> l'engagement des différentes parties prenantes qui coopéreraient à la diffusion de la stratégie.</w:t>
      </w:r>
      <w:r w:rsidR="000E3A09">
        <w:rPr>
          <w:lang w:val="fr-FR"/>
        </w:rPr>
        <w:t xml:space="preserve"> La stratégie de sauvegarde de l’artisanat traditionnel</w:t>
      </w:r>
      <w:r w:rsidRPr="006D560F">
        <w:rPr>
          <w:lang w:val="fr-FR"/>
        </w:rPr>
        <w:t xml:space="preserve"> pour la </w:t>
      </w:r>
      <w:r w:rsidR="000E3A09">
        <w:rPr>
          <w:lang w:val="fr-FR"/>
        </w:rPr>
        <w:t>consolidation de la paix, qui favorisait</w:t>
      </w:r>
      <w:r w:rsidRPr="006D560F">
        <w:rPr>
          <w:lang w:val="fr-FR"/>
        </w:rPr>
        <w:t xml:space="preserve"> la transmission des connaissances et des </w:t>
      </w:r>
      <w:r w:rsidR="000E3A09" w:rsidRPr="000E3A09">
        <w:rPr>
          <w:lang w:val="fr-FR"/>
        </w:rPr>
        <w:t>savoir-faire</w:t>
      </w:r>
      <w:r w:rsidR="000E3A09">
        <w:rPr>
          <w:lang w:val="fr-FR"/>
        </w:rPr>
        <w:t xml:space="preserve"> liés aux métiers de</w:t>
      </w:r>
      <w:r w:rsidRPr="006D560F">
        <w:rPr>
          <w:lang w:val="fr-FR"/>
        </w:rPr>
        <w:t xml:space="preserve"> l'artisanat, répond</w:t>
      </w:r>
      <w:r w:rsidR="000E3A09">
        <w:rPr>
          <w:lang w:val="fr-FR"/>
        </w:rPr>
        <w:t>ait</w:t>
      </w:r>
      <w:r w:rsidRPr="006D560F">
        <w:rPr>
          <w:lang w:val="fr-FR"/>
        </w:rPr>
        <w:t xml:space="preserve"> clairement aux besoins des pays en développement, notamment en ce qui concerne les populations vulnérables touchées par l'exclusion socio-économique. L'Organe d'évaluation a</w:t>
      </w:r>
      <w:r w:rsidR="000E3A09">
        <w:rPr>
          <w:lang w:val="fr-FR"/>
        </w:rPr>
        <w:t>vait</w:t>
      </w:r>
      <w:r w:rsidRPr="006D560F">
        <w:rPr>
          <w:lang w:val="fr-FR"/>
        </w:rPr>
        <w:t xml:space="preserve"> félicité l'État partie pour sa première sélection et </w:t>
      </w:r>
      <w:r w:rsidR="00EA4883">
        <w:rPr>
          <w:lang w:val="fr-FR"/>
        </w:rPr>
        <w:t xml:space="preserve">la </w:t>
      </w:r>
      <w:r w:rsidR="000E3A09">
        <w:rPr>
          <w:lang w:val="fr-FR"/>
        </w:rPr>
        <w:t>soumis</w:t>
      </w:r>
      <w:r w:rsidR="00EA4883">
        <w:rPr>
          <w:lang w:val="fr-FR"/>
        </w:rPr>
        <w:t>sion</w:t>
      </w:r>
      <w:r w:rsidR="000E3A09">
        <w:rPr>
          <w:lang w:val="fr-FR"/>
        </w:rPr>
        <w:t xml:space="preserve"> </w:t>
      </w:r>
      <w:r w:rsidRPr="006D560F">
        <w:rPr>
          <w:lang w:val="fr-FR"/>
        </w:rPr>
        <w:t>un dos</w:t>
      </w:r>
      <w:r w:rsidR="000E3A09">
        <w:rPr>
          <w:lang w:val="fr-FR"/>
        </w:rPr>
        <w:t>sier exemplaire qui présentait</w:t>
      </w:r>
      <w:r w:rsidRPr="006D560F">
        <w:rPr>
          <w:lang w:val="fr-FR"/>
        </w:rPr>
        <w:t xml:space="preserve"> un programme de sauvegarde </w:t>
      </w:r>
      <w:r w:rsidR="000E3A09">
        <w:rPr>
          <w:lang w:val="fr-FR"/>
        </w:rPr>
        <w:t>fortement axé sur</w:t>
      </w:r>
      <w:r w:rsidRPr="006D560F">
        <w:rPr>
          <w:lang w:val="fr-FR"/>
        </w:rPr>
        <w:t xml:space="preserve"> le développement </w:t>
      </w:r>
      <w:r w:rsidR="000E3A09">
        <w:rPr>
          <w:lang w:val="fr-FR"/>
        </w:rPr>
        <w:t xml:space="preserve">de la </w:t>
      </w:r>
      <w:r w:rsidR="000E3A09" w:rsidRPr="000E3A09">
        <w:rPr>
          <w:lang w:val="fr-FR"/>
        </w:rPr>
        <w:t>communauté</w:t>
      </w:r>
      <w:r w:rsidR="000E3A09">
        <w:rPr>
          <w:lang w:val="fr-FR"/>
        </w:rPr>
        <w:t xml:space="preserve"> </w:t>
      </w:r>
      <w:r w:rsidRPr="006D560F">
        <w:rPr>
          <w:lang w:val="fr-FR"/>
        </w:rPr>
        <w:t>et l'</w:t>
      </w:r>
      <w:r w:rsidR="000E3A09">
        <w:rPr>
          <w:lang w:val="fr-FR"/>
        </w:rPr>
        <w:t>inclusion sociale, qui contribuait</w:t>
      </w:r>
      <w:r w:rsidRPr="006D560F">
        <w:rPr>
          <w:lang w:val="fr-FR"/>
        </w:rPr>
        <w:t xml:space="preserve"> à la </w:t>
      </w:r>
      <w:r w:rsidR="000E3A09">
        <w:rPr>
          <w:lang w:val="fr-FR"/>
        </w:rPr>
        <w:t xml:space="preserve">pérennité des moyens de subsistance </w:t>
      </w:r>
      <w:r w:rsidRPr="006D560F">
        <w:rPr>
          <w:lang w:val="fr-FR"/>
        </w:rPr>
        <w:t>des communautés et ser</w:t>
      </w:r>
      <w:r w:rsidR="000E3A09">
        <w:rPr>
          <w:lang w:val="fr-FR"/>
        </w:rPr>
        <w:t>vai</w:t>
      </w:r>
      <w:r w:rsidRPr="006D560F">
        <w:rPr>
          <w:lang w:val="fr-FR"/>
        </w:rPr>
        <w:t>t de modèle pour la consolidation de la paix dans d'autres pays, en particulier dans les situations</w:t>
      </w:r>
      <w:r w:rsidR="00013BEA">
        <w:rPr>
          <w:lang w:val="fr-FR"/>
        </w:rPr>
        <w:t xml:space="preserve"> de</w:t>
      </w:r>
      <w:r w:rsidRPr="006D560F">
        <w:rPr>
          <w:lang w:val="fr-FR"/>
        </w:rPr>
        <w:t xml:space="preserve"> post-</w:t>
      </w:r>
      <w:r w:rsidR="000E3A09">
        <w:rPr>
          <w:lang w:val="fr-FR"/>
        </w:rPr>
        <w:t>conflit. L'Organe d'évaluation recommandait donc</w:t>
      </w:r>
      <w:r w:rsidRPr="006D560F">
        <w:rPr>
          <w:lang w:val="fr-FR"/>
        </w:rPr>
        <w:t xml:space="preserve"> au Comité de sélectionner</w:t>
      </w:r>
      <w:r w:rsidR="000E3A09">
        <w:rPr>
          <w:lang w:val="fr-FR"/>
        </w:rPr>
        <w:t xml:space="preserve"> la stratégie de sauvegarde de l’</w:t>
      </w:r>
      <w:r w:rsidR="00B218C9">
        <w:rPr>
          <w:lang w:val="fr-FR"/>
        </w:rPr>
        <w:t xml:space="preserve">artisanat </w:t>
      </w:r>
      <w:r w:rsidR="000E3A09">
        <w:rPr>
          <w:lang w:val="fr-FR"/>
        </w:rPr>
        <w:t>traditionnel</w:t>
      </w:r>
      <w:r w:rsidRPr="006D560F">
        <w:rPr>
          <w:lang w:val="fr-FR"/>
        </w:rPr>
        <w:t xml:space="preserve"> pour la </w:t>
      </w:r>
      <w:r w:rsidR="000E3A09">
        <w:rPr>
          <w:lang w:val="fr-FR"/>
        </w:rPr>
        <w:t xml:space="preserve">consolidation </w:t>
      </w:r>
      <w:r w:rsidRPr="006D560F">
        <w:rPr>
          <w:lang w:val="fr-FR"/>
        </w:rPr>
        <w:t xml:space="preserve">de la paix dans le Registre des bonnes pratiques de sauvegarde comme </w:t>
      </w:r>
      <w:r w:rsidR="000E3A09">
        <w:rPr>
          <w:lang w:val="fr-FR"/>
        </w:rPr>
        <w:t xml:space="preserve">programme, projet ou activité </w:t>
      </w:r>
      <w:r w:rsidRPr="006D560F">
        <w:rPr>
          <w:lang w:val="fr-FR"/>
        </w:rPr>
        <w:t>reflétant le mieux les principes et objectifs de la Convention.</w:t>
      </w:r>
    </w:p>
    <w:p w14:paraId="2CA5C916" w14:textId="685B5027" w:rsidR="00B218C9" w:rsidRPr="00B218C9" w:rsidRDefault="00B218C9" w:rsidP="001215EA">
      <w:pPr>
        <w:pStyle w:val="Orateurengris"/>
        <w:spacing w:before="120"/>
        <w:ind w:left="709" w:hanging="709"/>
        <w:rPr>
          <w:b/>
          <w:lang w:val="fr-FR"/>
        </w:rPr>
      </w:pPr>
      <w:r>
        <w:rPr>
          <w:lang w:val="fr-FR"/>
        </w:rPr>
        <w:t xml:space="preserve">Le </w:t>
      </w:r>
      <w:r w:rsidRPr="00B218C9">
        <w:rPr>
          <w:b/>
          <w:lang w:val="fr-FR"/>
        </w:rPr>
        <w:t>Vice-Président</w:t>
      </w:r>
      <w:r>
        <w:rPr>
          <w:lang w:val="fr-FR"/>
        </w:rPr>
        <w:t xml:space="preserve"> a noté qu’aucun </w:t>
      </w:r>
      <w:r w:rsidRPr="00B218C9">
        <w:rPr>
          <w:lang w:val="fr-FR"/>
        </w:rPr>
        <w:t>amendement</w:t>
      </w:r>
      <w:r>
        <w:rPr>
          <w:lang w:val="fr-FR"/>
        </w:rPr>
        <w:t xml:space="preserve"> ni demande de débat n’avait été soumis, et a proposé d’adopter le projet de décision dans son ensemble. </w:t>
      </w:r>
      <w:r w:rsidRPr="00B218C9">
        <w:rPr>
          <w:lang w:val="fr-FR"/>
        </w:rPr>
        <w:t>En l'absence d'</w:t>
      </w:r>
      <w:r>
        <w:rPr>
          <w:lang w:val="fr-FR"/>
        </w:rPr>
        <w:t xml:space="preserve">objections, le </w:t>
      </w:r>
      <w:r w:rsidRPr="00B218C9">
        <w:rPr>
          <w:b/>
          <w:lang w:val="fr-FR"/>
        </w:rPr>
        <w:t xml:space="preserve">Vice-Président a déclaré adoptée la décision </w:t>
      </w:r>
      <w:hyperlink r:id="rId136" w:history="1">
        <w:r w:rsidRPr="00B218C9">
          <w:rPr>
            <w:rStyle w:val="Hyperlink"/>
            <w:b/>
            <w:lang w:val="fr-FR"/>
          </w:rPr>
          <w:t>14.COM 10.c.1</w:t>
        </w:r>
      </w:hyperlink>
      <w:r>
        <w:rPr>
          <w:rStyle w:val="Hyperlink"/>
          <w:b/>
          <w:u w:val="none"/>
          <w:lang w:val="fr-FR"/>
        </w:rPr>
        <w:t xml:space="preserve"> </w:t>
      </w:r>
      <w:r w:rsidRPr="00B218C9">
        <w:rPr>
          <w:b/>
          <w:lang w:val="fr-FR"/>
        </w:rPr>
        <w:t>de sélectionner la stratégie de sauvegarde de l’artisanat traditionnel pour la consolidation de la paix dans le Registre des bonnes pratiques de sauvegarde</w:t>
      </w:r>
      <w:r>
        <w:rPr>
          <w:lang w:val="fr-FR"/>
        </w:rPr>
        <w:t>.</w:t>
      </w:r>
    </w:p>
    <w:p w14:paraId="17C2CC7D" w14:textId="7E6E0B93" w:rsidR="00B218C9" w:rsidRDefault="00B218C9" w:rsidP="001215EA">
      <w:pPr>
        <w:pStyle w:val="Orateurengris"/>
        <w:spacing w:before="120"/>
        <w:ind w:left="709" w:hanging="709"/>
        <w:rPr>
          <w:lang w:val="fr-FR"/>
        </w:rPr>
      </w:pPr>
      <w:r>
        <w:rPr>
          <w:lang w:val="fr-FR"/>
        </w:rPr>
        <w:t xml:space="preserve">Le </w:t>
      </w:r>
      <w:r w:rsidRPr="00B218C9">
        <w:rPr>
          <w:b/>
          <w:lang w:val="fr-FR"/>
        </w:rPr>
        <w:t>Vice-Président</w:t>
      </w:r>
      <w:r w:rsidRPr="00B218C9">
        <w:rPr>
          <w:lang w:val="fr-FR"/>
        </w:rPr>
        <w:t xml:space="preserve"> a félicité tout le monde et le peuple colombien en général pour le grand succès</w:t>
      </w:r>
      <w:r>
        <w:rPr>
          <w:lang w:val="fr-FR"/>
        </w:rPr>
        <w:t xml:space="preserve"> obtenu, démontrant qu'il s'agissait</w:t>
      </w:r>
      <w:r w:rsidRPr="00B218C9">
        <w:rPr>
          <w:lang w:val="fr-FR"/>
        </w:rPr>
        <w:t xml:space="preserve"> là de l'un des meilleurs moyens de préserver et de promouvoir le patrimoine culturel immatériel.</w:t>
      </w:r>
    </w:p>
    <w:p w14:paraId="25F8C17A" w14:textId="2DC40EBC" w:rsidR="00B218C9" w:rsidRDefault="00B218C9" w:rsidP="001215EA">
      <w:pPr>
        <w:pStyle w:val="Orateurengris"/>
        <w:spacing w:before="120"/>
        <w:ind w:left="709" w:hanging="709"/>
        <w:rPr>
          <w:lang w:val="fr-FR"/>
        </w:rPr>
      </w:pPr>
      <w:r w:rsidRPr="00B218C9">
        <w:rPr>
          <w:lang w:val="fr-FR"/>
        </w:rPr>
        <w:t xml:space="preserve">La </w:t>
      </w:r>
      <w:r w:rsidRPr="00B218C9">
        <w:rPr>
          <w:b/>
          <w:lang w:val="fr-FR"/>
        </w:rPr>
        <w:t>délégation de la Colombie</w:t>
      </w:r>
      <w:r>
        <w:rPr>
          <w:lang w:val="fr-FR"/>
        </w:rPr>
        <w:t xml:space="preserve"> a ajouté que la s</w:t>
      </w:r>
      <w:r w:rsidRPr="00B218C9">
        <w:rPr>
          <w:lang w:val="fr-FR"/>
        </w:rPr>
        <w:t>tratégie de sauvegarde de l'artisanat t</w:t>
      </w:r>
      <w:r>
        <w:rPr>
          <w:lang w:val="fr-FR"/>
        </w:rPr>
        <w:t>raditionnel pour la consolidation de la paix était</w:t>
      </w:r>
      <w:r w:rsidR="009361FE">
        <w:rPr>
          <w:lang w:val="fr-FR"/>
        </w:rPr>
        <w:t xml:space="preserve"> en fait une plate</w:t>
      </w:r>
      <w:r w:rsidRPr="00B218C9">
        <w:rPr>
          <w:lang w:val="fr-FR"/>
        </w:rPr>
        <w:t xml:space="preserve">forme </w:t>
      </w:r>
      <w:r>
        <w:rPr>
          <w:lang w:val="fr-FR"/>
        </w:rPr>
        <w:t xml:space="preserve">qui reliait </w:t>
      </w:r>
      <w:r w:rsidRPr="00B218C9">
        <w:rPr>
          <w:lang w:val="fr-FR"/>
        </w:rPr>
        <w:t xml:space="preserve">trois </w:t>
      </w:r>
      <w:r>
        <w:rPr>
          <w:lang w:val="fr-FR"/>
        </w:rPr>
        <w:t xml:space="preserve">programmes </w:t>
      </w:r>
      <w:r w:rsidRPr="00B218C9">
        <w:rPr>
          <w:lang w:val="fr-FR"/>
        </w:rPr>
        <w:t>différen</w:t>
      </w:r>
      <w:r w:rsidR="00FD5D6E">
        <w:rPr>
          <w:lang w:val="fr-FR"/>
        </w:rPr>
        <w:t>t</w:t>
      </w:r>
      <w:r w:rsidR="00EA4883">
        <w:rPr>
          <w:lang w:val="fr-FR"/>
        </w:rPr>
        <w:t>s : les ateliers ;</w:t>
      </w:r>
      <w:r>
        <w:rPr>
          <w:lang w:val="fr-FR"/>
        </w:rPr>
        <w:t xml:space="preserve"> le cadre </w:t>
      </w:r>
      <w:r w:rsidR="00FD5D6E">
        <w:rPr>
          <w:lang w:val="fr-FR"/>
        </w:rPr>
        <w:t xml:space="preserve">national </w:t>
      </w:r>
      <w:r>
        <w:rPr>
          <w:lang w:val="fr-FR"/>
        </w:rPr>
        <w:t>de</w:t>
      </w:r>
      <w:r w:rsidRPr="00B218C9">
        <w:rPr>
          <w:lang w:val="fr-FR"/>
        </w:rPr>
        <w:t xml:space="preserve"> qualifications</w:t>
      </w:r>
      <w:r w:rsidR="00EA4883">
        <w:rPr>
          <w:lang w:val="fr-FR"/>
        </w:rPr>
        <w:t> ;</w:t>
      </w:r>
      <w:r w:rsidRPr="00B218C9">
        <w:rPr>
          <w:lang w:val="fr-FR"/>
        </w:rPr>
        <w:t xml:space="preserve"> et les centres de développement des compétences pour la culture. Les ateliers </w:t>
      </w:r>
      <w:r w:rsidR="00FD5D6E">
        <w:rPr>
          <w:lang w:val="fr-FR"/>
        </w:rPr>
        <w:t xml:space="preserve">avaient </w:t>
      </w:r>
      <w:r w:rsidRPr="00B218C9">
        <w:rPr>
          <w:lang w:val="fr-FR"/>
        </w:rPr>
        <w:t>été</w:t>
      </w:r>
      <w:r w:rsidR="00FD5D6E">
        <w:rPr>
          <w:lang w:val="fr-FR"/>
        </w:rPr>
        <w:t xml:space="preserve"> rendus</w:t>
      </w:r>
      <w:r w:rsidRPr="00B218C9">
        <w:rPr>
          <w:lang w:val="fr-FR"/>
        </w:rPr>
        <w:t xml:space="preserve"> possibles grâce à une politique de développement durable visant à renforcer le patrimoine culturel immatériel, en particulier chez les jeunes, qui a</w:t>
      </w:r>
      <w:r w:rsidR="00FD5D6E">
        <w:rPr>
          <w:lang w:val="fr-FR"/>
        </w:rPr>
        <w:t>vait</w:t>
      </w:r>
      <w:r w:rsidRPr="00B218C9">
        <w:rPr>
          <w:lang w:val="fr-FR"/>
        </w:rPr>
        <w:t xml:space="preserve"> commencé à se </w:t>
      </w:r>
      <w:r w:rsidR="00FD5D6E">
        <w:rPr>
          <w:lang w:val="fr-FR"/>
        </w:rPr>
        <w:t xml:space="preserve">développer </w:t>
      </w:r>
      <w:r w:rsidRPr="00B218C9">
        <w:rPr>
          <w:lang w:val="fr-FR"/>
        </w:rPr>
        <w:t>dans toute la Colombie</w:t>
      </w:r>
      <w:r w:rsidR="00FD5D6E">
        <w:rPr>
          <w:lang w:val="fr-FR"/>
        </w:rPr>
        <w:t>,</w:t>
      </w:r>
      <w:r w:rsidR="000D05A6">
        <w:rPr>
          <w:lang w:val="fr-FR"/>
        </w:rPr>
        <w:t xml:space="preserve"> à Carthagène</w:t>
      </w:r>
      <w:r w:rsidRPr="00B218C9">
        <w:rPr>
          <w:lang w:val="fr-FR"/>
        </w:rPr>
        <w:t>, Mompox et Popayán. Par conséquent, étant donné l'impact accru et les résultats positifs de</w:t>
      </w:r>
      <w:r w:rsidR="00FD5D6E">
        <w:rPr>
          <w:lang w:val="fr-FR"/>
        </w:rPr>
        <w:t xml:space="preserve"> ces écoles-ateliers, elles commençaient</w:t>
      </w:r>
      <w:r w:rsidRPr="00B218C9">
        <w:rPr>
          <w:lang w:val="fr-FR"/>
        </w:rPr>
        <w:t xml:space="preserve"> à se répandre dans d'autres régions du pays et d'autres villes. Ces écoles </w:t>
      </w:r>
      <w:r w:rsidR="00FD5D6E">
        <w:rPr>
          <w:lang w:val="fr-FR"/>
        </w:rPr>
        <w:t xml:space="preserve">étaient </w:t>
      </w:r>
      <w:r w:rsidR="00FD5D6E" w:rsidRPr="00FD5D6E">
        <w:rPr>
          <w:lang w:val="fr-FR"/>
        </w:rPr>
        <w:t>désormais</w:t>
      </w:r>
      <w:r w:rsidR="00FD5D6E">
        <w:rPr>
          <w:lang w:val="fr-FR"/>
        </w:rPr>
        <w:t xml:space="preserve"> </w:t>
      </w:r>
      <w:r w:rsidRPr="00B218C9">
        <w:rPr>
          <w:lang w:val="fr-FR"/>
        </w:rPr>
        <w:t>devenues un point de référence en Amérique latine et au-delà, en raison de l'importance qu'elles accord</w:t>
      </w:r>
      <w:r w:rsidR="00FD5D6E">
        <w:rPr>
          <w:lang w:val="fr-FR"/>
        </w:rPr>
        <w:t>ai</w:t>
      </w:r>
      <w:r w:rsidRPr="00B218C9">
        <w:rPr>
          <w:lang w:val="fr-FR"/>
        </w:rPr>
        <w:t xml:space="preserve">ent à la </w:t>
      </w:r>
      <w:r w:rsidR="007A6D5A">
        <w:rPr>
          <w:lang w:val="fr-FR"/>
        </w:rPr>
        <w:t xml:space="preserve">durabilité, </w:t>
      </w:r>
      <w:r w:rsidR="00EA4883">
        <w:rPr>
          <w:lang w:val="fr-FR"/>
        </w:rPr>
        <w:t>et de la manière dont elles inté</w:t>
      </w:r>
      <w:r w:rsidRPr="00B218C9">
        <w:rPr>
          <w:lang w:val="fr-FR"/>
        </w:rPr>
        <w:t>gr</w:t>
      </w:r>
      <w:r w:rsidR="00FD5D6E">
        <w:rPr>
          <w:lang w:val="fr-FR"/>
        </w:rPr>
        <w:t>ai</w:t>
      </w:r>
      <w:r w:rsidRPr="00B218C9">
        <w:rPr>
          <w:lang w:val="fr-FR"/>
        </w:rPr>
        <w:t>ent la diversité culturelle et un éventail de compétences diverses.</w:t>
      </w:r>
      <w:r w:rsidR="00F24FC3">
        <w:rPr>
          <w:lang w:val="fr-FR"/>
        </w:rPr>
        <w:t xml:space="preserve"> Concernant</w:t>
      </w:r>
      <w:r w:rsidR="00FD5D6E">
        <w:rPr>
          <w:lang w:val="fr-FR"/>
        </w:rPr>
        <w:t xml:space="preserve"> le cadre de</w:t>
      </w:r>
      <w:r w:rsidRPr="00B218C9">
        <w:rPr>
          <w:lang w:val="fr-FR"/>
        </w:rPr>
        <w:t xml:space="preserve"> qualifications</w:t>
      </w:r>
      <w:r w:rsidR="00FD5D6E">
        <w:rPr>
          <w:lang w:val="fr-FR"/>
        </w:rPr>
        <w:t>, qui relevait</w:t>
      </w:r>
      <w:r w:rsidRPr="00B218C9">
        <w:rPr>
          <w:lang w:val="fr-FR"/>
        </w:rPr>
        <w:t xml:space="preserve"> du ministère de l'</w:t>
      </w:r>
      <w:r w:rsidR="00FD5D6E" w:rsidRPr="00B218C9">
        <w:rPr>
          <w:lang w:val="fr-FR"/>
        </w:rPr>
        <w:t>É</w:t>
      </w:r>
      <w:r w:rsidRPr="00B218C9">
        <w:rPr>
          <w:lang w:val="fr-FR"/>
        </w:rPr>
        <w:t xml:space="preserve">ducation, beaucoup de progrès </w:t>
      </w:r>
      <w:r w:rsidR="00FD5D6E">
        <w:rPr>
          <w:lang w:val="fr-FR"/>
        </w:rPr>
        <w:t xml:space="preserve">avaient </w:t>
      </w:r>
      <w:r w:rsidRPr="00B218C9">
        <w:rPr>
          <w:lang w:val="fr-FR"/>
        </w:rPr>
        <w:t>été réalisés</w:t>
      </w:r>
      <w:r w:rsidR="00FD5D6E">
        <w:rPr>
          <w:lang w:val="fr-FR"/>
        </w:rPr>
        <w:t xml:space="preserve"> et le patrimoine immatériel était</w:t>
      </w:r>
      <w:r w:rsidRPr="00B218C9">
        <w:rPr>
          <w:lang w:val="fr-FR"/>
        </w:rPr>
        <w:t xml:space="preserve"> dé</w:t>
      </w:r>
      <w:r w:rsidR="00FD5D6E">
        <w:rPr>
          <w:lang w:val="fr-FR"/>
        </w:rPr>
        <w:t>sormais reconnu par le biais de</w:t>
      </w:r>
      <w:r w:rsidRPr="00B218C9">
        <w:rPr>
          <w:lang w:val="fr-FR"/>
        </w:rPr>
        <w:t xml:space="preserve"> </w:t>
      </w:r>
      <w:r w:rsidR="00FD5D6E">
        <w:rPr>
          <w:lang w:val="fr-FR"/>
        </w:rPr>
        <w:t xml:space="preserve">diplômes de </w:t>
      </w:r>
      <w:r w:rsidRPr="00B218C9">
        <w:rPr>
          <w:lang w:val="fr-FR"/>
        </w:rPr>
        <w:t>masters, qui constitu</w:t>
      </w:r>
      <w:r w:rsidR="00FD5D6E">
        <w:rPr>
          <w:lang w:val="fr-FR"/>
        </w:rPr>
        <w:t>ai</w:t>
      </w:r>
      <w:r w:rsidRPr="00B218C9">
        <w:rPr>
          <w:lang w:val="fr-FR"/>
        </w:rPr>
        <w:t>ent un bon exemple de pratique et d'</w:t>
      </w:r>
      <w:r w:rsidR="00EA4883">
        <w:rPr>
          <w:lang w:val="fr-FR"/>
        </w:rPr>
        <w:t> « </w:t>
      </w:r>
      <w:r w:rsidRPr="00B218C9">
        <w:rPr>
          <w:lang w:val="fr-FR"/>
        </w:rPr>
        <w:t>apprentissage par la pratique</w:t>
      </w:r>
      <w:r w:rsidR="00EA4883">
        <w:rPr>
          <w:lang w:val="fr-FR"/>
        </w:rPr>
        <w:t> »</w:t>
      </w:r>
      <w:r w:rsidRPr="00B218C9">
        <w:rPr>
          <w:lang w:val="fr-FR"/>
        </w:rPr>
        <w:t xml:space="preserve">. En tant que pays multiethnique et multiculturel, la Colombie </w:t>
      </w:r>
      <w:r w:rsidR="00FD5D6E">
        <w:rPr>
          <w:lang w:val="fr-FR"/>
        </w:rPr>
        <w:t xml:space="preserve">était </w:t>
      </w:r>
      <w:r w:rsidR="00480C46">
        <w:rPr>
          <w:lang w:val="fr-FR"/>
        </w:rPr>
        <w:t>très consciente qu’il était essentiel</w:t>
      </w:r>
      <w:r w:rsidRPr="00B218C9">
        <w:rPr>
          <w:lang w:val="fr-FR"/>
        </w:rPr>
        <w:t xml:space="preserve"> </w:t>
      </w:r>
      <w:r w:rsidR="00480C46">
        <w:rPr>
          <w:lang w:val="fr-FR"/>
        </w:rPr>
        <w:t>de mettre en évidence la valeur et le</w:t>
      </w:r>
      <w:r w:rsidRPr="00B218C9">
        <w:rPr>
          <w:lang w:val="fr-FR"/>
        </w:rPr>
        <w:t xml:space="preserve"> respect </w:t>
      </w:r>
      <w:r w:rsidR="00480C46">
        <w:rPr>
          <w:lang w:val="fr-FR"/>
        </w:rPr>
        <w:t>de ce type de transmission, ainsi que</w:t>
      </w:r>
      <w:r w:rsidR="00FD5D6E">
        <w:rPr>
          <w:lang w:val="fr-FR"/>
        </w:rPr>
        <w:t xml:space="preserve"> </w:t>
      </w:r>
      <w:r w:rsidRPr="00B218C9">
        <w:rPr>
          <w:lang w:val="fr-FR"/>
        </w:rPr>
        <w:t>la nécessité de transmettre les connaissances de cette manière, et qu'</w:t>
      </w:r>
      <w:r w:rsidR="00FD5D6E">
        <w:rPr>
          <w:lang w:val="fr-FR"/>
        </w:rPr>
        <w:t>il était</w:t>
      </w:r>
      <w:r w:rsidRPr="00B218C9">
        <w:rPr>
          <w:lang w:val="fr-FR"/>
        </w:rPr>
        <w:t xml:space="preserve"> tout aussi im</w:t>
      </w:r>
      <w:r w:rsidR="00FD5D6E">
        <w:rPr>
          <w:lang w:val="fr-FR"/>
        </w:rPr>
        <w:t>portant d'apprendre dans les</w:t>
      </w:r>
      <w:r w:rsidRPr="00B218C9">
        <w:rPr>
          <w:lang w:val="fr-FR"/>
        </w:rPr>
        <w:t xml:space="preserve"> livres que d'apprendre</w:t>
      </w:r>
      <w:r w:rsidR="00FD5D6E">
        <w:rPr>
          <w:lang w:val="fr-FR"/>
        </w:rPr>
        <w:t xml:space="preserve"> </w:t>
      </w:r>
      <w:r w:rsidR="00480C46">
        <w:rPr>
          <w:lang w:val="fr-FR"/>
        </w:rPr>
        <w:t>« </w:t>
      </w:r>
      <w:r w:rsidR="00FD5D6E">
        <w:rPr>
          <w:lang w:val="fr-FR"/>
        </w:rPr>
        <w:t>en faisant</w:t>
      </w:r>
      <w:r w:rsidR="00480C46">
        <w:rPr>
          <w:lang w:val="fr-FR"/>
        </w:rPr>
        <w:t> »</w:t>
      </w:r>
      <w:r w:rsidR="00FD5D6E">
        <w:rPr>
          <w:lang w:val="fr-FR"/>
        </w:rPr>
        <w:t>. Cette approche était</w:t>
      </w:r>
      <w:r w:rsidRPr="00B218C9">
        <w:rPr>
          <w:lang w:val="fr-FR"/>
        </w:rPr>
        <w:t xml:space="preserve"> très positive pour renforcer la stratégie de sa</w:t>
      </w:r>
      <w:r w:rsidR="00FD5D6E">
        <w:rPr>
          <w:lang w:val="fr-FR"/>
        </w:rPr>
        <w:t xml:space="preserve">uvegarde. Enfin, l'accent était </w:t>
      </w:r>
      <w:r w:rsidRPr="00B218C9">
        <w:rPr>
          <w:lang w:val="fr-FR"/>
        </w:rPr>
        <w:t xml:space="preserve">mis sur le développement des compétences, </w:t>
      </w:r>
      <w:r w:rsidR="00F81DD3">
        <w:rPr>
          <w:lang w:val="fr-FR"/>
        </w:rPr>
        <w:t xml:space="preserve">et tout </w:t>
      </w:r>
      <w:r w:rsidR="00F81DD3" w:rsidRPr="00F81DD3">
        <w:rPr>
          <w:lang w:val="fr-FR"/>
        </w:rPr>
        <w:t>particulièrement</w:t>
      </w:r>
      <w:r w:rsidR="00F81DD3">
        <w:rPr>
          <w:lang w:val="fr-FR"/>
        </w:rPr>
        <w:t xml:space="preserve"> sur le développement de l’apprentissage </w:t>
      </w:r>
      <w:r w:rsidRPr="00B218C9">
        <w:rPr>
          <w:lang w:val="fr-FR"/>
        </w:rPr>
        <w:t xml:space="preserve">dans les centres de </w:t>
      </w:r>
      <w:r w:rsidR="00F81DD3">
        <w:rPr>
          <w:lang w:val="fr-FR"/>
        </w:rPr>
        <w:t>formation et sur l'engagement des élèves. On avait pu constater</w:t>
      </w:r>
      <w:r w:rsidRPr="00B218C9">
        <w:rPr>
          <w:lang w:val="fr-FR"/>
        </w:rPr>
        <w:t xml:space="preserve"> qu'il s'agissait d'un outil utile pour le développement dans les zones défavorisées, pour la consolidation de la paix et pour la réintégration des</w:t>
      </w:r>
      <w:r w:rsidR="00F81DD3">
        <w:rPr>
          <w:lang w:val="fr-FR"/>
        </w:rPr>
        <w:t xml:space="preserve"> communautés vulnérables. La Colombie était </w:t>
      </w:r>
      <w:r w:rsidRPr="00B218C9">
        <w:rPr>
          <w:lang w:val="fr-FR"/>
        </w:rPr>
        <w:t xml:space="preserve">très heureuse de la reconnaissance de sa première </w:t>
      </w:r>
      <w:r w:rsidR="00F81DD3">
        <w:rPr>
          <w:lang w:val="fr-FR"/>
        </w:rPr>
        <w:t>sélection au R</w:t>
      </w:r>
      <w:r w:rsidRPr="00B218C9">
        <w:rPr>
          <w:lang w:val="fr-FR"/>
        </w:rPr>
        <w:t>egistre des bonnes pratiques de sauvegar</w:t>
      </w:r>
      <w:r w:rsidR="00F81DD3">
        <w:rPr>
          <w:lang w:val="fr-FR"/>
        </w:rPr>
        <w:t>de, et elle s'est réjouie de sa</w:t>
      </w:r>
      <w:r w:rsidRPr="00B218C9">
        <w:rPr>
          <w:lang w:val="fr-FR"/>
        </w:rPr>
        <w:t xml:space="preserve"> </w:t>
      </w:r>
      <w:r w:rsidR="00F81DD3">
        <w:rPr>
          <w:lang w:val="fr-FR"/>
        </w:rPr>
        <w:t xml:space="preserve">réussite obtenue </w:t>
      </w:r>
      <w:r w:rsidRPr="00B218C9">
        <w:rPr>
          <w:lang w:val="fr-FR"/>
        </w:rPr>
        <w:t xml:space="preserve">grâce à tous les efforts </w:t>
      </w:r>
      <w:r w:rsidR="00F81DD3">
        <w:rPr>
          <w:lang w:val="fr-FR"/>
        </w:rPr>
        <w:t xml:space="preserve">déployés </w:t>
      </w:r>
      <w:r w:rsidRPr="00B218C9">
        <w:rPr>
          <w:lang w:val="fr-FR"/>
        </w:rPr>
        <w:t>par la Colombie pour renf</w:t>
      </w:r>
      <w:r w:rsidR="00F81DD3">
        <w:rPr>
          <w:lang w:val="fr-FR"/>
        </w:rPr>
        <w:t xml:space="preserve">orcer son patrimoine immatériel, </w:t>
      </w:r>
      <w:r w:rsidR="000D05A6">
        <w:rPr>
          <w:lang w:val="fr-FR"/>
        </w:rPr>
        <w:t>cette pratique étan</w:t>
      </w:r>
      <w:r w:rsidR="00F81DD3">
        <w:rPr>
          <w:lang w:val="fr-FR"/>
        </w:rPr>
        <w:t xml:space="preserve">t en parfaite harmonie avec </w:t>
      </w:r>
      <w:r w:rsidRPr="00B218C9">
        <w:rPr>
          <w:lang w:val="fr-FR"/>
        </w:rPr>
        <w:t>les valeurs de la Conv</w:t>
      </w:r>
      <w:r w:rsidR="00F81DD3">
        <w:rPr>
          <w:lang w:val="fr-FR"/>
        </w:rPr>
        <w:t xml:space="preserve">ention et de l'UNESCO. On pouvait espérer </w:t>
      </w:r>
      <w:r w:rsidRPr="00B218C9">
        <w:rPr>
          <w:lang w:val="fr-FR"/>
        </w:rPr>
        <w:t>que cela encouragera</w:t>
      </w:r>
      <w:r w:rsidR="00F81DD3">
        <w:rPr>
          <w:lang w:val="fr-FR"/>
        </w:rPr>
        <w:t>it</w:t>
      </w:r>
      <w:r w:rsidRPr="00B218C9">
        <w:rPr>
          <w:lang w:val="fr-FR"/>
        </w:rPr>
        <w:t xml:space="preserve"> d'autres pays en développement à suivre des </w:t>
      </w:r>
      <w:r w:rsidR="00F81DD3">
        <w:rPr>
          <w:lang w:val="fr-FR"/>
        </w:rPr>
        <w:t xml:space="preserve">orientations </w:t>
      </w:r>
      <w:r w:rsidRPr="00B218C9">
        <w:rPr>
          <w:lang w:val="fr-FR"/>
        </w:rPr>
        <w:t>similaires, servant de modèle pour la transmission des connaissances de maître à apprenti. L'objectif était d'inspirer, de changer, de partager et de voir les bonnes pratiques se répandre dan</w:t>
      </w:r>
      <w:r w:rsidR="00480C46">
        <w:rPr>
          <w:lang w:val="fr-FR"/>
        </w:rPr>
        <w:t>s d'autres pays. De sincères remerciements ont</w:t>
      </w:r>
      <w:r w:rsidR="00F81DD3">
        <w:rPr>
          <w:lang w:val="fr-FR"/>
        </w:rPr>
        <w:t xml:space="preserve"> été adressé</w:t>
      </w:r>
      <w:r w:rsidR="00480C46">
        <w:rPr>
          <w:lang w:val="fr-FR"/>
        </w:rPr>
        <w:t>s</w:t>
      </w:r>
      <w:r w:rsidR="00F81DD3">
        <w:rPr>
          <w:lang w:val="fr-FR"/>
        </w:rPr>
        <w:t xml:space="preserve"> </w:t>
      </w:r>
      <w:r w:rsidRPr="00B218C9">
        <w:rPr>
          <w:lang w:val="fr-FR"/>
        </w:rPr>
        <w:t xml:space="preserve">aux apprentis, aux maîtres, aux centres de développement des compétences, au ministère et à toutes les parties prenantes qui </w:t>
      </w:r>
      <w:r w:rsidR="00F81DD3">
        <w:rPr>
          <w:lang w:val="fr-FR"/>
        </w:rPr>
        <w:t xml:space="preserve">avaient participé. La </w:t>
      </w:r>
      <w:r w:rsidR="00F81DD3" w:rsidRPr="00F81DD3">
        <w:rPr>
          <w:lang w:val="fr-FR"/>
        </w:rPr>
        <w:t>délégation</w:t>
      </w:r>
      <w:r w:rsidR="00F81DD3">
        <w:rPr>
          <w:lang w:val="fr-FR"/>
        </w:rPr>
        <w:t xml:space="preserve"> était</w:t>
      </w:r>
      <w:r w:rsidRPr="00B218C9">
        <w:rPr>
          <w:lang w:val="fr-FR"/>
        </w:rPr>
        <w:t xml:space="preserve"> heureuse de </w:t>
      </w:r>
      <w:r w:rsidR="00F81DD3">
        <w:rPr>
          <w:lang w:val="fr-FR"/>
        </w:rPr>
        <w:t xml:space="preserve">faire passer </w:t>
      </w:r>
      <w:r w:rsidRPr="00B218C9">
        <w:rPr>
          <w:lang w:val="fr-FR"/>
        </w:rPr>
        <w:t xml:space="preserve">ce </w:t>
      </w:r>
      <w:r w:rsidR="00F81DD3">
        <w:rPr>
          <w:lang w:val="fr-FR"/>
        </w:rPr>
        <w:t xml:space="preserve">succès </w:t>
      </w:r>
      <w:r w:rsidRPr="00B218C9">
        <w:rPr>
          <w:lang w:val="fr-FR"/>
        </w:rPr>
        <w:t xml:space="preserve">à ceux qui </w:t>
      </w:r>
      <w:r w:rsidR="00F81DD3">
        <w:rPr>
          <w:lang w:val="fr-FR"/>
        </w:rPr>
        <w:t>avaient contribué</w:t>
      </w:r>
      <w:r w:rsidRPr="00B218C9">
        <w:rPr>
          <w:lang w:val="fr-FR"/>
        </w:rPr>
        <w:t xml:space="preserve"> à renforcer l'identité et la culture de la Colombie.</w:t>
      </w:r>
    </w:p>
    <w:p w14:paraId="79043837" w14:textId="0BBA6FA1" w:rsidR="001215EA" w:rsidRPr="00BA19B0" w:rsidRDefault="00722764" w:rsidP="001215EA">
      <w:pPr>
        <w:pStyle w:val="Orateurengris"/>
        <w:numPr>
          <w:ilvl w:val="0"/>
          <w:numId w:val="0"/>
        </w:numPr>
        <w:spacing w:before="240" w:after="240"/>
        <w:ind w:left="562" w:hanging="562"/>
        <w:jc w:val="center"/>
        <w:rPr>
          <w:i/>
          <w:lang w:val="fr-FR"/>
        </w:rPr>
      </w:pPr>
      <w:r>
        <w:rPr>
          <w:i/>
          <w:lang w:val="fr-FR"/>
        </w:rPr>
        <w:t>[Une courte vidéo sur la bonne pratique a été projetée</w:t>
      </w:r>
      <w:r w:rsidR="001215EA" w:rsidRPr="00BA19B0">
        <w:rPr>
          <w:i/>
          <w:lang w:val="fr-FR"/>
        </w:rPr>
        <w:t>]</w:t>
      </w:r>
    </w:p>
    <w:p w14:paraId="74399E79" w14:textId="6775ED1F" w:rsidR="00722764" w:rsidRPr="00722764" w:rsidRDefault="00722764" w:rsidP="001215EA">
      <w:pPr>
        <w:pStyle w:val="Orateurengris"/>
        <w:spacing w:before="120"/>
        <w:ind w:left="709" w:hanging="709"/>
        <w:rPr>
          <w:bCs/>
          <w:lang w:val="fr-FR"/>
        </w:rPr>
      </w:pPr>
      <w:r>
        <w:rPr>
          <w:bCs/>
          <w:lang w:val="fr-FR"/>
        </w:rPr>
        <w:t xml:space="preserve">La </w:t>
      </w:r>
      <w:r w:rsidRPr="00722764">
        <w:rPr>
          <w:b/>
          <w:bCs/>
          <w:lang w:val="fr-FR"/>
        </w:rPr>
        <w:t>délégation de la Colombie</w:t>
      </w:r>
      <w:r>
        <w:rPr>
          <w:bCs/>
          <w:lang w:val="fr-FR"/>
        </w:rPr>
        <w:t xml:space="preserve"> [deuxième orateur], représentée par la ministre de la Culture, a souhaité partager cette information très spéciale avec tout le monde et donner la parole à l’Espagne.</w:t>
      </w:r>
    </w:p>
    <w:p w14:paraId="15D735B9" w14:textId="64652CA1" w:rsidR="00722764" w:rsidRDefault="00722764" w:rsidP="001215EA">
      <w:pPr>
        <w:pStyle w:val="Orateurengris"/>
        <w:spacing w:before="120"/>
        <w:ind w:left="709" w:hanging="709"/>
        <w:rPr>
          <w:lang w:val="fr-FR"/>
        </w:rPr>
      </w:pPr>
      <w:r w:rsidRPr="00722764">
        <w:rPr>
          <w:lang w:val="fr-FR"/>
        </w:rPr>
        <w:t xml:space="preserve">La </w:t>
      </w:r>
      <w:r w:rsidRPr="00722764">
        <w:rPr>
          <w:b/>
          <w:lang w:val="fr-FR"/>
        </w:rPr>
        <w:t xml:space="preserve">délégation de l'Espagne </w:t>
      </w:r>
      <w:r w:rsidRPr="00722764">
        <w:rPr>
          <w:lang w:val="fr-FR"/>
        </w:rPr>
        <w:t>a souhaité prendre la parole pour remercier la Colombie pour la présentation de son excellent dossier de</w:t>
      </w:r>
      <w:r>
        <w:rPr>
          <w:lang w:val="fr-FR"/>
        </w:rPr>
        <w:t xml:space="preserve"> candidature sélectionné comme bonne pratique de s</w:t>
      </w:r>
      <w:r w:rsidRPr="00722764">
        <w:rPr>
          <w:lang w:val="fr-FR"/>
        </w:rPr>
        <w:t xml:space="preserve">auvegarde, qui </w:t>
      </w:r>
      <w:r>
        <w:rPr>
          <w:lang w:val="fr-FR"/>
        </w:rPr>
        <w:t xml:space="preserve">était </w:t>
      </w:r>
      <w:r w:rsidR="000D05A6">
        <w:rPr>
          <w:lang w:val="fr-FR"/>
        </w:rPr>
        <w:t xml:space="preserve">tout à fait </w:t>
      </w:r>
      <w:r>
        <w:rPr>
          <w:lang w:val="fr-FR"/>
        </w:rPr>
        <w:t xml:space="preserve">en harmonie avec </w:t>
      </w:r>
      <w:r w:rsidRPr="00722764">
        <w:rPr>
          <w:lang w:val="fr-FR"/>
        </w:rPr>
        <w:t>les objectifs de construction de la paix de l'UNE</w:t>
      </w:r>
      <w:r w:rsidR="000D05A6">
        <w:rPr>
          <w:lang w:val="fr-FR"/>
        </w:rPr>
        <w:t>SCO. Ce dossier exceptionnel était</w:t>
      </w:r>
      <w:r w:rsidRPr="00722764">
        <w:rPr>
          <w:lang w:val="fr-FR"/>
        </w:rPr>
        <w:t xml:space="preserve"> une </w:t>
      </w:r>
      <w:r w:rsidR="00C90511">
        <w:rPr>
          <w:lang w:val="fr-FR"/>
        </w:rPr>
        <w:t>façon très légitime d'attester l</w:t>
      </w:r>
      <w:r w:rsidRPr="00722764">
        <w:rPr>
          <w:lang w:val="fr-FR"/>
        </w:rPr>
        <w:t>es objectifs de la Convention dans son ensemble, et un excellent exemple d'intégration e</w:t>
      </w:r>
      <w:r w:rsidR="000D05A6">
        <w:rPr>
          <w:lang w:val="fr-FR"/>
        </w:rPr>
        <w:t>t de cohésion sociale. Comme indiqué dans</w:t>
      </w:r>
      <w:r w:rsidRPr="00722764">
        <w:rPr>
          <w:lang w:val="fr-FR"/>
        </w:rPr>
        <w:t xml:space="preserve"> le dossier, cette pratique a</w:t>
      </w:r>
      <w:r w:rsidR="000D05A6">
        <w:rPr>
          <w:lang w:val="fr-FR"/>
        </w:rPr>
        <w:t>vait</w:t>
      </w:r>
      <w:r w:rsidRPr="00722764">
        <w:rPr>
          <w:lang w:val="fr-FR"/>
        </w:rPr>
        <w:t xml:space="preserve"> en fait débuté avec les centres de développement des compétences de Carthagène et ces écoles-ateliers </w:t>
      </w:r>
      <w:r w:rsidR="000D05A6">
        <w:rPr>
          <w:lang w:val="fr-FR"/>
        </w:rPr>
        <w:t xml:space="preserve">avaient </w:t>
      </w:r>
      <w:r w:rsidRPr="00722764">
        <w:rPr>
          <w:lang w:val="fr-FR"/>
        </w:rPr>
        <w:t>vu le jour grâce à la coopération internationale a</w:t>
      </w:r>
      <w:r w:rsidR="000D05A6">
        <w:rPr>
          <w:lang w:val="fr-FR"/>
        </w:rPr>
        <w:t>vec l'Espagne à partir de 1992. À</w:t>
      </w:r>
      <w:r w:rsidRPr="00722764">
        <w:rPr>
          <w:lang w:val="fr-FR"/>
        </w:rPr>
        <w:t xml:space="preserve"> l'époque, on disait de ce type d'écoles-ateliers </w:t>
      </w:r>
      <w:r w:rsidR="000D05A6">
        <w:rPr>
          <w:lang w:val="fr-FR"/>
        </w:rPr>
        <w:t xml:space="preserve">qu’ils </w:t>
      </w:r>
      <w:r w:rsidRPr="00722764">
        <w:rPr>
          <w:lang w:val="fr-FR"/>
        </w:rPr>
        <w:t>étaient des lieux où l'on pouvait vivre, travailler et créer des contacts et des liens, et apprendre à travailler différemment et, surto</w:t>
      </w:r>
      <w:r w:rsidR="000D05A6">
        <w:rPr>
          <w:lang w:val="fr-FR"/>
        </w:rPr>
        <w:t>ut, à retrouver sa dignité. Le G</w:t>
      </w:r>
      <w:r w:rsidRPr="00722764">
        <w:rPr>
          <w:lang w:val="fr-FR"/>
        </w:rPr>
        <w:t>ouv</w:t>
      </w:r>
      <w:r w:rsidR="000D05A6">
        <w:rPr>
          <w:lang w:val="fr-FR"/>
        </w:rPr>
        <w:t>ernement espagnol a parlé du</w:t>
      </w:r>
      <w:r w:rsidRPr="00722764">
        <w:rPr>
          <w:lang w:val="fr-FR"/>
        </w:rPr>
        <w:t xml:space="preserve"> </w:t>
      </w:r>
      <w:r w:rsidR="000D05A6">
        <w:rPr>
          <w:lang w:val="fr-FR"/>
        </w:rPr>
        <w:t xml:space="preserve">grand </w:t>
      </w:r>
      <w:r w:rsidRPr="00722764">
        <w:rPr>
          <w:lang w:val="fr-FR"/>
        </w:rPr>
        <w:t>privilège</w:t>
      </w:r>
      <w:r w:rsidR="000D05A6">
        <w:rPr>
          <w:lang w:val="fr-FR"/>
        </w:rPr>
        <w:t xml:space="preserve"> que représentait cette possibilité </w:t>
      </w:r>
      <w:r w:rsidRPr="00722764">
        <w:rPr>
          <w:lang w:val="fr-FR"/>
        </w:rPr>
        <w:t>d'avoir contribué, même de façon modeste, à la création de ce programme qui a</w:t>
      </w:r>
      <w:r w:rsidR="000D05A6">
        <w:rPr>
          <w:lang w:val="fr-FR"/>
        </w:rPr>
        <w:t>vait ensuite eu sa</w:t>
      </w:r>
      <w:r w:rsidRPr="00722764">
        <w:rPr>
          <w:lang w:val="fr-FR"/>
        </w:rPr>
        <w:t xml:space="preserve"> </w:t>
      </w:r>
      <w:r w:rsidR="000D05A6">
        <w:rPr>
          <w:lang w:val="fr-FR"/>
        </w:rPr>
        <w:t xml:space="preserve">propre </w:t>
      </w:r>
      <w:r w:rsidRPr="00722764">
        <w:rPr>
          <w:lang w:val="fr-FR"/>
        </w:rPr>
        <w:t xml:space="preserve">vie </w:t>
      </w:r>
      <w:r w:rsidR="000D05A6">
        <w:rPr>
          <w:lang w:val="fr-FR"/>
        </w:rPr>
        <w:t>et s'était développé, comme l’avait démontré le ministère de la Culture, et comme</w:t>
      </w:r>
      <w:r w:rsidRPr="00722764">
        <w:rPr>
          <w:lang w:val="fr-FR"/>
        </w:rPr>
        <w:t xml:space="preserve"> les commentaires de l'Organe d'évaluation</w:t>
      </w:r>
      <w:r w:rsidR="000D05A6">
        <w:rPr>
          <w:lang w:val="fr-FR"/>
        </w:rPr>
        <w:t xml:space="preserve"> en avaient attesté</w:t>
      </w:r>
      <w:r w:rsidRPr="00722764">
        <w:rPr>
          <w:lang w:val="fr-FR"/>
        </w:rPr>
        <w:t>. Comm</w:t>
      </w:r>
      <w:r w:rsidR="000D05A6">
        <w:rPr>
          <w:lang w:val="fr-FR"/>
        </w:rPr>
        <w:t xml:space="preserve">e on pouvait le voir dans </w:t>
      </w:r>
      <w:r w:rsidRPr="00722764">
        <w:rPr>
          <w:lang w:val="fr-FR"/>
        </w:rPr>
        <w:t xml:space="preserve">le dossier, il </w:t>
      </w:r>
      <w:r w:rsidR="000D05A6">
        <w:rPr>
          <w:lang w:val="fr-FR"/>
        </w:rPr>
        <w:t xml:space="preserve">était </w:t>
      </w:r>
      <w:r w:rsidRPr="00722764">
        <w:rPr>
          <w:lang w:val="fr-FR"/>
        </w:rPr>
        <w:t>important de pouvoir reproduire ce modèle dans d'autres rég</w:t>
      </w:r>
      <w:r w:rsidR="007A6D5A">
        <w:rPr>
          <w:lang w:val="fr-FR"/>
        </w:rPr>
        <w:t>ions, non seulement en Colombie</w:t>
      </w:r>
      <w:r w:rsidRPr="00722764">
        <w:rPr>
          <w:lang w:val="fr-FR"/>
        </w:rPr>
        <w:t xml:space="preserve"> mais aus</w:t>
      </w:r>
      <w:r w:rsidR="007A6D5A">
        <w:rPr>
          <w:lang w:val="fr-FR"/>
        </w:rPr>
        <w:t>si sur tout le continent, voire</w:t>
      </w:r>
      <w:r w:rsidRPr="00722764">
        <w:rPr>
          <w:lang w:val="fr-FR"/>
        </w:rPr>
        <w:t xml:space="preserve"> en Asie. La délégation</w:t>
      </w:r>
      <w:r w:rsidR="000D05A6">
        <w:rPr>
          <w:lang w:val="fr-FR"/>
        </w:rPr>
        <w:t xml:space="preserve"> a remercié les écoles-ateliers qui étaient </w:t>
      </w:r>
      <w:r w:rsidR="00942502">
        <w:rPr>
          <w:lang w:val="fr-FR"/>
        </w:rPr>
        <w:t>un excellent exemple de</w:t>
      </w:r>
      <w:r w:rsidRPr="00722764">
        <w:rPr>
          <w:lang w:val="fr-FR"/>
        </w:rPr>
        <w:t xml:space="preserve"> mécanisme de construction de la paix</w:t>
      </w:r>
      <w:r w:rsidR="00942502">
        <w:rPr>
          <w:lang w:val="fr-FR"/>
        </w:rPr>
        <w:t>,</w:t>
      </w:r>
      <w:r w:rsidRPr="00722764">
        <w:rPr>
          <w:lang w:val="fr-FR"/>
        </w:rPr>
        <w:t xml:space="preserve"> qui </w:t>
      </w:r>
      <w:r w:rsidR="000D05A6">
        <w:rPr>
          <w:lang w:val="fr-FR"/>
        </w:rPr>
        <w:t xml:space="preserve">était </w:t>
      </w:r>
      <w:r w:rsidRPr="00722764">
        <w:rPr>
          <w:lang w:val="fr-FR"/>
        </w:rPr>
        <w:t xml:space="preserve">malheureusement si nécessaire. </w:t>
      </w:r>
      <w:r w:rsidR="000D05A6">
        <w:rPr>
          <w:lang w:val="fr-FR"/>
        </w:rPr>
        <w:t>Des f</w:t>
      </w:r>
      <w:r w:rsidRPr="00722764">
        <w:rPr>
          <w:lang w:val="fr-FR"/>
        </w:rPr>
        <w:t xml:space="preserve">élicitations </w:t>
      </w:r>
      <w:r w:rsidR="000D05A6">
        <w:rPr>
          <w:lang w:val="fr-FR"/>
        </w:rPr>
        <w:t xml:space="preserve">ont été adressées </w:t>
      </w:r>
      <w:r w:rsidRPr="00722764">
        <w:rPr>
          <w:lang w:val="fr-FR"/>
        </w:rPr>
        <w:t>à la Colombie et à toutes les parties prenantes.</w:t>
      </w:r>
    </w:p>
    <w:p w14:paraId="6A20E488" w14:textId="7CBA0E0F" w:rsidR="000D05A6" w:rsidRDefault="000D05A6" w:rsidP="001215EA">
      <w:pPr>
        <w:pStyle w:val="Orateurengris"/>
        <w:spacing w:before="120"/>
        <w:ind w:left="709" w:hanging="709"/>
        <w:rPr>
          <w:lang w:val="fr-FR"/>
        </w:rPr>
      </w:pPr>
      <w:r>
        <w:rPr>
          <w:lang w:val="fr-FR"/>
        </w:rPr>
        <w:t xml:space="preserve">Le </w:t>
      </w:r>
      <w:r w:rsidRPr="00942502">
        <w:rPr>
          <w:b/>
          <w:lang w:val="fr-FR"/>
        </w:rPr>
        <w:t>Vice-Président</w:t>
      </w:r>
      <w:r>
        <w:rPr>
          <w:lang w:val="fr-FR"/>
        </w:rPr>
        <w:t xml:space="preserve"> est ensuite passé à la seconde et dernière proposition à examiner.</w:t>
      </w:r>
    </w:p>
    <w:p w14:paraId="385E1BD1" w14:textId="35760EFB" w:rsidR="00CD7C7A" w:rsidRDefault="00942502" w:rsidP="001215EA">
      <w:pPr>
        <w:pStyle w:val="Orateurengris"/>
        <w:spacing w:before="120"/>
        <w:ind w:left="709" w:hanging="709"/>
        <w:rPr>
          <w:lang w:val="fr-FR"/>
        </w:rPr>
      </w:pPr>
      <w:r w:rsidRPr="00942502">
        <w:rPr>
          <w:lang w:val="fr-FR"/>
        </w:rPr>
        <w:t xml:space="preserve">La </w:t>
      </w:r>
      <w:r w:rsidRPr="00942502">
        <w:rPr>
          <w:b/>
          <w:lang w:val="fr-FR"/>
        </w:rPr>
        <w:t>Présidente de l'Organe d'évaluation</w:t>
      </w:r>
      <w:r w:rsidRPr="00942502">
        <w:rPr>
          <w:lang w:val="fr-FR"/>
        </w:rPr>
        <w:t xml:space="preserve"> a présenté la proposition suivante</w:t>
      </w:r>
      <w:r>
        <w:rPr>
          <w:lang w:val="fr-FR"/>
        </w:rPr>
        <w:t xml:space="preserve">, </w:t>
      </w:r>
      <w:r w:rsidRPr="00942502">
        <w:rPr>
          <w:b/>
          <w:lang w:val="fr-FR"/>
        </w:rPr>
        <w:t>le programme bioculturel pour la sauvegarde de la tradition du palmier béni au Venezuela</w:t>
      </w:r>
      <w:r w:rsidRPr="00942502">
        <w:rPr>
          <w:lang w:val="fr-FR"/>
        </w:rPr>
        <w:t xml:space="preserve"> [projet de décision 14.COM.10.c.3]</w:t>
      </w:r>
      <w:r>
        <w:rPr>
          <w:lang w:val="fr-FR"/>
        </w:rPr>
        <w:t>,</w:t>
      </w:r>
      <w:r w:rsidRPr="00942502">
        <w:rPr>
          <w:lang w:val="fr-FR"/>
        </w:rPr>
        <w:t xml:space="preserve"> soumise par la </w:t>
      </w:r>
      <w:r w:rsidRPr="00942502">
        <w:rPr>
          <w:b/>
          <w:lang w:val="fr-FR"/>
        </w:rPr>
        <w:t>République bolivarienne du Venezuela</w:t>
      </w:r>
      <w:r w:rsidRPr="00942502">
        <w:rPr>
          <w:lang w:val="fr-FR"/>
        </w:rPr>
        <w:t xml:space="preserve">. Les activités associées au programme bioculturel pour la sauvegarde </w:t>
      </w:r>
      <w:r>
        <w:rPr>
          <w:lang w:val="fr-FR"/>
        </w:rPr>
        <w:t>de la tradition du palmier béni</w:t>
      </w:r>
      <w:r w:rsidRPr="00942502">
        <w:rPr>
          <w:lang w:val="fr-FR"/>
        </w:rPr>
        <w:t xml:space="preserve"> au Venezuela consist</w:t>
      </w:r>
      <w:r w:rsidR="00D46227">
        <w:rPr>
          <w:lang w:val="fr-FR"/>
        </w:rPr>
        <w:t>ai</w:t>
      </w:r>
      <w:r w:rsidRPr="00942502">
        <w:rPr>
          <w:lang w:val="fr-FR"/>
        </w:rPr>
        <w:t>ent</w:t>
      </w:r>
      <w:r w:rsidR="00D46227">
        <w:rPr>
          <w:lang w:val="fr-FR"/>
        </w:rPr>
        <w:t>, entre autres,</w:t>
      </w:r>
      <w:r w:rsidRPr="00942502">
        <w:rPr>
          <w:lang w:val="fr-FR"/>
        </w:rPr>
        <w:t xml:space="preserve"> à rassembler plusieurs espèces de palmiers dans un groupe spécifique de montagnes. Plusieurs mesures innovantes </w:t>
      </w:r>
      <w:r w:rsidR="00D46227">
        <w:rPr>
          <w:lang w:val="fr-FR"/>
        </w:rPr>
        <w:t xml:space="preserve">avaient </w:t>
      </w:r>
      <w:r w:rsidRPr="00942502">
        <w:rPr>
          <w:lang w:val="fr-FR"/>
        </w:rPr>
        <w:t xml:space="preserve">été conçues dans le cadre du programme bioculturel, notamment des projets éducatifs pour les jeunes et des activités culturelles pour la communauté au sens large. D'après les informations contenues </w:t>
      </w:r>
      <w:r w:rsidR="00D46227">
        <w:rPr>
          <w:lang w:val="fr-FR"/>
        </w:rPr>
        <w:t>dans le dossier, le programme répondait</w:t>
      </w:r>
      <w:r w:rsidRPr="00942502">
        <w:rPr>
          <w:lang w:val="fr-FR"/>
        </w:rPr>
        <w:t xml:space="preserve"> comme suit aux c</w:t>
      </w:r>
      <w:r w:rsidR="00D46227">
        <w:rPr>
          <w:lang w:val="fr-FR"/>
        </w:rPr>
        <w:t>ritères de sélection des</w:t>
      </w:r>
      <w:r w:rsidRPr="00942502">
        <w:rPr>
          <w:lang w:val="fr-FR"/>
        </w:rPr>
        <w:t xml:space="preserve"> bonne</w:t>
      </w:r>
      <w:r w:rsidR="00D46227">
        <w:rPr>
          <w:lang w:val="fr-FR"/>
        </w:rPr>
        <w:t>s</w:t>
      </w:r>
      <w:r w:rsidRPr="00942502">
        <w:rPr>
          <w:lang w:val="fr-FR"/>
        </w:rPr>
        <w:t xml:space="preserve"> pratique</w:t>
      </w:r>
      <w:r w:rsidR="00D46227">
        <w:rPr>
          <w:lang w:val="fr-FR"/>
        </w:rPr>
        <w:t>s</w:t>
      </w:r>
      <w:r w:rsidRPr="00942502">
        <w:rPr>
          <w:lang w:val="fr-FR"/>
        </w:rPr>
        <w:t xml:space="preserve"> de sauvegarde. L'Organe d'évaluation a</w:t>
      </w:r>
      <w:r w:rsidR="00D46227">
        <w:rPr>
          <w:lang w:val="fr-FR"/>
        </w:rPr>
        <w:t>vait</w:t>
      </w:r>
      <w:r w:rsidRPr="00942502">
        <w:rPr>
          <w:lang w:val="fr-FR"/>
        </w:rPr>
        <w:t xml:space="preserve"> estimé que le programme établissait </w:t>
      </w:r>
      <w:r w:rsidR="00357827">
        <w:rPr>
          <w:lang w:val="fr-FR"/>
        </w:rPr>
        <w:t xml:space="preserve">un lien innovant </w:t>
      </w:r>
      <w:r w:rsidRPr="00942502">
        <w:rPr>
          <w:lang w:val="fr-FR"/>
        </w:rPr>
        <w:t>entre la sauvegarde et la conservation de la na</w:t>
      </w:r>
      <w:r w:rsidR="00357827">
        <w:rPr>
          <w:lang w:val="fr-FR"/>
        </w:rPr>
        <w:t>ture, fondé</w:t>
      </w:r>
      <w:r w:rsidRPr="00942502">
        <w:rPr>
          <w:lang w:val="fr-FR"/>
        </w:rPr>
        <w:t xml:space="preserve"> sur le concept de patrimo</w:t>
      </w:r>
      <w:r w:rsidR="00D46227">
        <w:rPr>
          <w:lang w:val="fr-FR"/>
        </w:rPr>
        <w:t>ine bioculturel. Le programme soutenait</w:t>
      </w:r>
      <w:r w:rsidRPr="00942502">
        <w:rPr>
          <w:lang w:val="fr-FR"/>
        </w:rPr>
        <w:t xml:space="preserve"> la sauve</w:t>
      </w:r>
      <w:r w:rsidR="00D46227">
        <w:rPr>
          <w:lang w:val="fr-FR"/>
        </w:rPr>
        <w:t xml:space="preserve">garde des traditions locales, </w:t>
      </w:r>
      <w:r w:rsidRPr="00942502">
        <w:rPr>
          <w:lang w:val="fr-FR"/>
        </w:rPr>
        <w:t>c</w:t>
      </w:r>
      <w:r w:rsidR="00D46227">
        <w:rPr>
          <w:lang w:val="fr-FR"/>
        </w:rPr>
        <w:t>ontribuait</w:t>
      </w:r>
      <w:r w:rsidRPr="00942502">
        <w:rPr>
          <w:lang w:val="fr-FR"/>
        </w:rPr>
        <w:t xml:space="preserve"> à renforcer la cohésion de la communauté et le sentiment d'appa</w:t>
      </w:r>
      <w:r w:rsidR="00D46227">
        <w:rPr>
          <w:lang w:val="fr-FR"/>
        </w:rPr>
        <w:t>rtenance de ses détenteurs, et</w:t>
      </w:r>
      <w:r w:rsidRPr="00942502">
        <w:rPr>
          <w:lang w:val="fr-FR"/>
        </w:rPr>
        <w:t xml:space="preserve"> </w:t>
      </w:r>
      <w:r w:rsidR="00357827">
        <w:rPr>
          <w:lang w:val="fr-FR"/>
        </w:rPr>
        <w:t xml:space="preserve">favorisait </w:t>
      </w:r>
      <w:r w:rsidRPr="00942502">
        <w:rPr>
          <w:lang w:val="fr-FR"/>
        </w:rPr>
        <w:t>de manière</w:t>
      </w:r>
      <w:r w:rsidR="00D46227">
        <w:rPr>
          <w:lang w:val="fr-FR"/>
        </w:rPr>
        <w:t xml:space="preserve"> créative </w:t>
      </w:r>
      <w:r w:rsidR="00357827">
        <w:rPr>
          <w:lang w:val="fr-FR"/>
        </w:rPr>
        <w:t xml:space="preserve">les liens </w:t>
      </w:r>
      <w:r w:rsidR="00665F04">
        <w:rPr>
          <w:lang w:val="fr-FR"/>
        </w:rPr>
        <w:t>entre</w:t>
      </w:r>
      <w:r w:rsidRPr="00942502">
        <w:rPr>
          <w:lang w:val="fr-FR"/>
        </w:rPr>
        <w:t xml:space="preserve"> sauvegarde du patrim</w:t>
      </w:r>
      <w:r w:rsidR="00D46227">
        <w:rPr>
          <w:lang w:val="fr-FR"/>
        </w:rPr>
        <w:t>oine culturel immatériel et</w:t>
      </w:r>
      <w:r w:rsidRPr="00942502">
        <w:rPr>
          <w:lang w:val="fr-FR"/>
        </w:rPr>
        <w:t xml:space="preserve"> protection de la diversi</w:t>
      </w:r>
      <w:r w:rsidR="00357827">
        <w:rPr>
          <w:lang w:val="fr-FR"/>
        </w:rPr>
        <w:t>té naturelle. Le programme s'était</w:t>
      </w:r>
      <w:r w:rsidRPr="00942502">
        <w:rPr>
          <w:lang w:val="fr-FR"/>
        </w:rPr>
        <w:t xml:space="preserve"> </w:t>
      </w:r>
      <w:r w:rsidR="00357827">
        <w:rPr>
          <w:lang w:val="fr-FR"/>
        </w:rPr>
        <w:t xml:space="preserve">révélé </w:t>
      </w:r>
      <w:r w:rsidRPr="00942502">
        <w:rPr>
          <w:lang w:val="fr-FR"/>
        </w:rPr>
        <w:t>efficace pour contribuer à la viabilité du patrimoine culturel immatériel. La communauté a</w:t>
      </w:r>
      <w:r w:rsidR="00357827">
        <w:rPr>
          <w:lang w:val="fr-FR"/>
        </w:rPr>
        <w:t>vait</w:t>
      </w:r>
      <w:r w:rsidRPr="00942502">
        <w:rPr>
          <w:lang w:val="fr-FR"/>
        </w:rPr>
        <w:t xml:space="preserve"> été impliquée dans le programme pa</w:t>
      </w:r>
      <w:r w:rsidR="00357827">
        <w:rPr>
          <w:lang w:val="fr-FR"/>
        </w:rPr>
        <w:t>r l’</w:t>
      </w:r>
      <w:r w:rsidR="00357827" w:rsidRPr="00357827">
        <w:rPr>
          <w:lang w:val="fr-FR"/>
        </w:rPr>
        <w:t>intermédiaire</w:t>
      </w:r>
      <w:r w:rsidRPr="00942502">
        <w:rPr>
          <w:lang w:val="fr-FR"/>
        </w:rPr>
        <w:t xml:space="preserve"> des associations de </w:t>
      </w:r>
      <w:r w:rsidR="00357827">
        <w:rPr>
          <w:lang w:val="fr-FR"/>
        </w:rPr>
        <w:t>« </w:t>
      </w:r>
      <w:r w:rsidRPr="00665F04">
        <w:rPr>
          <w:i/>
          <w:lang w:val="fr-FR"/>
        </w:rPr>
        <w:t>palmeros</w:t>
      </w:r>
      <w:r w:rsidR="00357827" w:rsidRPr="00665F04">
        <w:rPr>
          <w:i/>
          <w:lang w:val="fr-FR"/>
        </w:rPr>
        <w:t> </w:t>
      </w:r>
      <w:r w:rsidR="00357827">
        <w:rPr>
          <w:lang w:val="fr-FR"/>
        </w:rPr>
        <w:t>»</w:t>
      </w:r>
      <w:r w:rsidRPr="00942502">
        <w:rPr>
          <w:lang w:val="fr-FR"/>
        </w:rPr>
        <w:t>. La communauté et</w:t>
      </w:r>
      <w:r w:rsidR="00357827">
        <w:rPr>
          <w:lang w:val="fr-FR"/>
        </w:rPr>
        <w:t xml:space="preserve"> les individus concernés s’étaient</w:t>
      </w:r>
      <w:r w:rsidRPr="00942502">
        <w:rPr>
          <w:lang w:val="fr-FR"/>
        </w:rPr>
        <w:t xml:space="preserve"> clairement engagés à coopérer à la diffusion du programme. Le programme pourrait </w:t>
      </w:r>
      <w:r w:rsidR="00357827">
        <w:rPr>
          <w:lang w:val="fr-FR"/>
        </w:rPr>
        <w:t xml:space="preserve">répondre </w:t>
      </w:r>
      <w:r w:rsidRPr="00942502">
        <w:rPr>
          <w:lang w:val="fr-FR"/>
        </w:rPr>
        <w:t>aux besoins des pays en développement. L'Organe d'évaluation a</w:t>
      </w:r>
      <w:r w:rsidR="00357827">
        <w:rPr>
          <w:lang w:val="fr-FR"/>
        </w:rPr>
        <w:t>vait</w:t>
      </w:r>
      <w:r w:rsidRPr="00942502">
        <w:rPr>
          <w:lang w:val="fr-FR"/>
        </w:rPr>
        <w:t xml:space="preserve"> félici</w:t>
      </w:r>
      <w:r w:rsidR="00357827">
        <w:rPr>
          <w:lang w:val="fr-FR"/>
        </w:rPr>
        <w:t>té l'É</w:t>
      </w:r>
      <w:r w:rsidRPr="00942502">
        <w:rPr>
          <w:lang w:val="fr-FR"/>
        </w:rPr>
        <w:t>tat partie d'avoir proposé un dossier exemplaire qui met</w:t>
      </w:r>
      <w:r w:rsidR="00357827">
        <w:rPr>
          <w:lang w:val="fr-FR"/>
        </w:rPr>
        <w:t>tait</w:t>
      </w:r>
      <w:r w:rsidRPr="00942502">
        <w:rPr>
          <w:lang w:val="fr-FR"/>
        </w:rPr>
        <w:t xml:space="preserve"> en lumi</w:t>
      </w:r>
      <w:r w:rsidR="00357827">
        <w:rPr>
          <w:lang w:val="fr-FR"/>
        </w:rPr>
        <w:t>ère le rôle fondamental que jouait</w:t>
      </w:r>
      <w:r w:rsidRPr="00942502">
        <w:rPr>
          <w:lang w:val="fr-FR"/>
        </w:rPr>
        <w:t xml:space="preserve"> le patrimoine culturel immatériel </w:t>
      </w:r>
      <w:r w:rsidR="00357827">
        <w:rPr>
          <w:lang w:val="fr-FR"/>
        </w:rPr>
        <w:t>pour le développement durable et la</w:t>
      </w:r>
      <w:r w:rsidRPr="00942502">
        <w:rPr>
          <w:lang w:val="fr-FR"/>
        </w:rPr>
        <w:t xml:space="preserve"> protection de l'environnement, avec un impact sur une large communauté dont les citoyens </w:t>
      </w:r>
      <w:r w:rsidR="00F92444">
        <w:rPr>
          <w:lang w:val="fr-FR"/>
        </w:rPr>
        <w:t xml:space="preserve">étaient </w:t>
      </w:r>
      <w:r w:rsidRPr="00942502">
        <w:rPr>
          <w:lang w:val="fr-FR"/>
        </w:rPr>
        <w:t xml:space="preserve">devenus des </w:t>
      </w:r>
      <w:r w:rsidR="00CD7C7A">
        <w:rPr>
          <w:lang w:val="fr-FR"/>
        </w:rPr>
        <w:t xml:space="preserve">acteurs </w:t>
      </w:r>
      <w:r w:rsidRPr="00942502">
        <w:rPr>
          <w:lang w:val="fr-FR"/>
        </w:rPr>
        <w:t xml:space="preserve">de </w:t>
      </w:r>
      <w:r w:rsidR="00CD7C7A">
        <w:rPr>
          <w:lang w:val="fr-FR"/>
        </w:rPr>
        <w:t xml:space="preserve">la </w:t>
      </w:r>
      <w:r w:rsidRPr="00942502">
        <w:rPr>
          <w:lang w:val="fr-FR"/>
        </w:rPr>
        <w:t>transformatio</w:t>
      </w:r>
      <w:r w:rsidR="00CD7C7A">
        <w:rPr>
          <w:lang w:val="fr-FR"/>
        </w:rPr>
        <w:t>n. L'Organe d'évaluation recommandait donc au Comité de sélectionner</w:t>
      </w:r>
      <w:r w:rsidRPr="00942502">
        <w:rPr>
          <w:lang w:val="fr-FR"/>
        </w:rPr>
        <w:t xml:space="preserve"> le programme bioculturel pour la sauvegarde de la tradition du palmier béni au Venezuela </w:t>
      </w:r>
      <w:r w:rsidR="00CD7C7A" w:rsidRPr="006D560F">
        <w:rPr>
          <w:lang w:val="fr-FR"/>
        </w:rPr>
        <w:t xml:space="preserve">dans le Registre des bonnes pratiques de sauvegarde comme </w:t>
      </w:r>
      <w:r w:rsidR="00CD7C7A">
        <w:rPr>
          <w:lang w:val="fr-FR"/>
        </w:rPr>
        <w:t xml:space="preserve">programme, projet ou activité </w:t>
      </w:r>
      <w:r w:rsidR="00CD7C7A" w:rsidRPr="006D560F">
        <w:rPr>
          <w:lang w:val="fr-FR"/>
        </w:rPr>
        <w:t>reflétant le mieux les principes et objectifs de la Convention.</w:t>
      </w:r>
    </w:p>
    <w:p w14:paraId="087A0B00" w14:textId="6517174B" w:rsidR="00CD7C7A" w:rsidRPr="00CD7C7A" w:rsidRDefault="00CD7C7A" w:rsidP="001215EA">
      <w:pPr>
        <w:pStyle w:val="Orateurengris"/>
        <w:spacing w:before="120"/>
        <w:ind w:left="709" w:hanging="709"/>
        <w:rPr>
          <w:b/>
          <w:lang w:val="fr-FR"/>
        </w:rPr>
      </w:pPr>
      <w:r>
        <w:rPr>
          <w:lang w:val="fr-FR"/>
        </w:rPr>
        <w:t xml:space="preserve">Le </w:t>
      </w:r>
      <w:r w:rsidRPr="00CD7C7A">
        <w:rPr>
          <w:b/>
          <w:lang w:val="fr-FR"/>
        </w:rPr>
        <w:t>Vice-Président</w:t>
      </w:r>
      <w:r>
        <w:rPr>
          <w:lang w:val="fr-FR"/>
        </w:rPr>
        <w:t xml:space="preserve"> a noté qu’aucun </w:t>
      </w:r>
      <w:r w:rsidRPr="00CD7C7A">
        <w:rPr>
          <w:lang w:val="fr-FR"/>
        </w:rPr>
        <w:t>amendement</w:t>
      </w:r>
      <w:r>
        <w:rPr>
          <w:lang w:val="fr-FR"/>
        </w:rPr>
        <w:t xml:space="preserve"> ni demande de débat n’avait été soumis, et a proposé d’adopter le projet de décision dans son ensemble. En l'absence d’</w:t>
      </w:r>
      <w:r w:rsidRPr="00CD7C7A">
        <w:rPr>
          <w:lang w:val="fr-FR"/>
        </w:rPr>
        <w:t>objections</w:t>
      </w:r>
      <w:r>
        <w:rPr>
          <w:lang w:val="fr-FR"/>
        </w:rPr>
        <w:t xml:space="preserve">, le </w:t>
      </w:r>
      <w:r w:rsidRPr="00CD7C7A">
        <w:rPr>
          <w:b/>
          <w:lang w:val="fr-FR"/>
        </w:rPr>
        <w:t xml:space="preserve">Vice-Président a déclaré adoptée la décision </w:t>
      </w:r>
      <w:hyperlink r:id="rId137" w:history="1">
        <w:r w:rsidRPr="00782FBB">
          <w:rPr>
            <w:rStyle w:val="Hyperlink"/>
            <w:b/>
            <w:lang w:val="fr-FR"/>
          </w:rPr>
          <w:t>14.COM 10.c.3</w:t>
        </w:r>
      </w:hyperlink>
      <w:r w:rsidRPr="00CD7C7A">
        <w:rPr>
          <w:b/>
          <w:lang w:val="fr-FR"/>
        </w:rPr>
        <w:t xml:space="preserve"> de sélectionner le programme bioculturel pour la sauvegarde de la tradition du palmier béni au Venezuela dans le Registre des bonnes pratiques de sauvegarde</w:t>
      </w:r>
      <w:r>
        <w:rPr>
          <w:lang w:val="fr-FR"/>
        </w:rPr>
        <w:t>.</w:t>
      </w:r>
    </w:p>
    <w:p w14:paraId="339AFFDB" w14:textId="0D299199" w:rsidR="00CD7C7A" w:rsidRPr="00CD7C7A" w:rsidRDefault="00CD7C7A" w:rsidP="001215EA">
      <w:pPr>
        <w:pStyle w:val="Orateurengris"/>
        <w:spacing w:before="120"/>
        <w:ind w:left="709" w:hanging="709"/>
        <w:rPr>
          <w:lang w:val="fr-FR"/>
        </w:rPr>
      </w:pPr>
      <w:r w:rsidRPr="00CD7C7A">
        <w:rPr>
          <w:lang w:val="fr-FR"/>
        </w:rPr>
        <w:t xml:space="preserve">La </w:t>
      </w:r>
      <w:r w:rsidRPr="00CD7C7A">
        <w:rPr>
          <w:b/>
          <w:lang w:val="fr-FR"/>
        </w:rPr>
        <w:t>délégation de la République bolivarienne du Venezuela</w:t>
      </w:r>
      <w:r w:rsidRPr="00CD7C7A">
        <w:rPr>
          <w:lang w:val="fr-FR"/>
        </w:rPr>
        <w:t xml:space="preserve"> a félicité son pays frère, la Colombie, pour la sélection de son très important dossier su</w:t>
      </w:r>
      <w:r>
        <w:rPr>
          <w:lang w:val="fr-FR"/>
        </w:rPr>
        <w:t>r la stratégie de sauvegarde de l’artisanat traditionnel</w:t>
      </w:r>
      <w:r w:rsidRPr="00CD7C7A">
        <w:rPr>
          <w:lang w:val="fr-FR"/>
        </w:rPr>
        <w:t xml:space="preserve"> pour la </w:t>
      </w:r>
      <w:r>
        <w:rPr>
          <w:lang w:val="fr-FR"/>
        </w:rPr>
        <w:t xml:space="preserve">consolidation </w:t>
      </w:r>
      <w:r w:rsidRPr="00CD7C7A">
        <w:rPr>
          <w:lang w:val="fr-FR"/>
        </w:rPr>
        <w:t>de la paix, notant l'importance de la contribution de chacun et se réjouissant d'avoir participé à ce processus. Des félicitations ont également été adressées aux organisateurs de la réunion, en particulier au peuple colombie</w:t>
      </w:r>
      <w:r>
        <w:rPr>
          <w:lang w:val="fr-FR"/>
        </w:rPr>
        <w:t>n, ai</w:t>
      </w:r>
      <w:r w:rsidR="00315F3C">
        <w:rPr>
          <w:lang w:val="fr-FR"/>
        </w:rPr>
        <w:t xml:space="preserve">nsi qu'à la Directrice générale </w:t>
      </w:r>
      <w:r>
        <w:rPr>
          <w:lang w:val="fr-FR"/>
        </w:rPr>
        <w:t>de l'UNESCO, au S</w:t>
      </w:r>
      <w:r w:rsidRPr="00CD7C7A">
        <w:rPr>
          <w:lang w:val="fr-FR"/>
        </w:rPr>
        <w:t>ecrétaire et à la section</w:t>
      </w:r>
      <w:r>
        <w:rPr>
          <w:lang w:val="fr-FR"/>
        </w:rPr>
        <w:t xml:space="preserve"> de la sécurité, Mary Moné, qui assurait</w:t>
      </w:r>
      <w:r w:rsidRPr="00CD7C7A">
        <w:rPr>
          <w:lang w:val="fr-FR"/>
        </w:rPr>
        <w:t xml:space="preserve"> la sécurité de tous, et enfin à tous les délégués présents. La délégation a tenu à souligner l'important travail entrepris pa</w:t>
      </w:r>
      <w:r w:rsidR="00A71A53">
        <w:rPr>
          <w:lang w:val="fr-FR"/>
        </w:rPr>
        <w:t xml:space="preserve">r l'Organe d'évaluation, et lui a adressé </w:t>
      </w:r>
      <w:r w:rsidRPr="00CD7C7A">
        <w:rPr>
          <w:lang w:val="fr-FR"/>
        </w:rPr>
        <w:t>ses remerciements. Elle a</w:t>
      </w:r>
      <w:r w:rsidR="00A71A53">
        <w:rPr>
          <w:lang w:val="fr-FR"/>
        </w:rPr>
        <w:t xml:space="preserve"> rappelé la phrase de l'UNESCO : « </w:t>
      </w:r>
      <w:r w:rsidRPr="00CD7C7A">
        <w:rPr>
          <w:lang w:val="fr-FR"/>
        </w:rPr>
        <w:t>les guerres prenant naissance dans l'esprit des hommes et des femmes, c'est dans l'esprit des hommes et des femmes que doivent être élevées les défenses de la pa</w:t>
      </w:r>
      <w:r w:rsidR="00A71A53">
        <w:rPr>
          <w:lang w:val="fr-FR"/>
        </w:rPr>
        <w:t>ix ». Le Venezuela résistait</w:t>
      </w:r>
      <w:r w:rsidRPr="00CD7C7A">
        <w:rPr>
          <w:lang w:val="fr-FR"/>
        </w:rPr>
        <w:t xml:space="preserve"> à des menaces extérieure</w:t>
      </w:r>
      <w:r w:rsidR="00A71A53">
        <w:rPr>
          <w:lang w:val="fr-FR"/>
        </w:rPr>
        <w:t>s persistantes, mais il continuait</w:t>
      </w:r>
      <w:r w:rsidRPr="00CD7C7A">
        <w:rPr>
          <w:lang w:val="fr-FR"/>
        </w:rPr>
        <w:t xml:space="preserve"> à promouvoir cette culture de la paix fondée sur des valeurs humaines et sociales et sur son </w:t>
      </w:r>
      <w:r w:rsidR="00A71A53">
        <w:rPr>
          <w:lang w:val="fr-FR"/>
        </w:rPr>
        <w:t xml:space="preserve">interaction </w:t>
      </w:r>
      <w:r w:rsidRPr="00CD7C7A">
        <w:rPr>
          <w:lang w:val="fr-FR"/>
        </w:rPr>
        <w:t>avec son enviro</w:t>
      </w:r>
      <w:r w:rsidR="00A71A53">
        <w:rPr>
          <w:lang w:val="fr-FR"/>
        </w:rPr>
        <w:t>nnement naturel, comme le montrait</w:t>
      </w:r>
      <w:r w:rsidRPr="00CD7C7A">
        <w:rPr>
          <w:lang w:val="fr-FR"/>
        </w:rPr>
        <w:t xml:space="preserve"> ce dossier dont le</w:t>
      </w:r>
      <w:r w:rsidR="00A71A53">
        <w:rPr>
          <w:lang w:val="fr-FR"/>
        </w:rPr>
        <w:t>s objectifs avaient</w:t>
      </w:r>
      <w:r w:rsidRPr="00CD7C7A">
        <w:rPr>
          <w:lang w:val="fr-FR"/>
        </w:rPr>
        <w:t xml:space="preserve"> été examinés et jugés dignes d'être sélectionnés comme exemple de bonne pratique de sauvegarde, non seulement au niveau régional, mais </w:t>
      </w:r>
      <w:r w:rsidR="00A71A53" w:rsidRPr="00A71A53">
        <w:rPr>
          <w:lang w:val="fr-FR"/>
        </w:rPr>
        <w:t>également</w:t>
      </w:r>
      <w:r w:rsidR="00A71A53">
        <w:rPr>
          <w:lang w:val="fr-FR"/>
        </w:rPr>
        <w:t xml:space="preserve"> au niveau international. Le p</w:t>
      </w:r>
      <w:r w:rsidRPr="00CD7C7A">
        <w:rPr>
          <w:lang w:val="fr-FR"/>
        </w:rPr>
        <w:t>rogramme bioculturel pour la sauvegarde de la tradition du palmier bé</w:t>
      </w:r>
      <w:r w:rsidR="00A71A53">
        <w:rPr>
          <w:lang w:val="fr-FR"/>
        </w:rPr>
        <w:t>ni au Venezuela</w:t>
      </w:r>
      <w:r w:rsidRPr="00CD7C7A">
        <w:rPr>
          <w:lang w:val="fr-FR"/>
        </w:rPr>
        <w:t xml:space="preserve"> fai</w:t>
      </w:r>
      <w:r w:rsidR="00A71A53">
        <w:rPr>
          <w:lang w:val="fr-FR"/>
        </w:rPr>
        <w:t>sai</w:t>
      </w:r>
      <w:r w:rsidRPr="00CD7C7A">
        <w:rPr>
          <w:lang w:val="fr-FR"/>
        </w:rPr>
        <w:t>t partie de son patrimoine culturel immatériel. Apprendre à partager, à travailler et à vivre ensemble ave</w:t>
      </w:r>
      <w:r w:rsidR="00A71A53">
        <w:rPr>
          <w:lang w:val="fr-FR"/>
        </w:rPr>
        <w:t>c ceux qui étaient différents de nous</w:t>
      </w:r>
      <w:r w:rsidRPr="00CD7C7A">
        <w:rPr>
          <w:lang w:val="fr-FR"/>
        </w:rPr>
        <w:t>, cet accent mis sur l'inclusi</w:t>
      </w:r>
      <w:r w:rsidR="00A71A53">
        <w:rPr>
          <w:lang w:val="fr-FR"/>
        </w:rPr>
        <w:t>on sociale et la citoyenneté était</w:t>
      </w:r>
      <w:r w:rsidRPr="00CD7C7A">
        <w:rPr>
          <w:lang w:val="fr-FR"/>
        </w:rPr>
        <w:t xml:space="preserve"> basé sur la confiance, le respect </w:t>
      </w:r>
      <w:r w:rsidR="00A71A53">
        <w:rPr>
          <w:lang w:val="fr-FR"/>
        </w:rPr>
        <w:t>mutuel, les valeurs et un état d’esprit ouvert sur la paix et la tolérance qui assurai</w:t>
      </w:r>
      <w:r w:rsidRPr="00CD7C7A">
        <w:rPr>
          <w:lang w:val="fr-FR"/>
        </w:rPr>
        <w:t>t la protection de la planète et de sa biodiversité. Au n</w:t>
      </w:r>
      <w:r w:rsidR="00315F3C">
        <w:rPr>
          <w:lang w:val="fr-FR"/>
        </w:rPr>
        <w:t>om du peuple vénézuélien et du P</w:t>
      </w:r>
      <w:r w:rsidRPr="00CD7C7A">
        <w:rPr>
          <w:lang w:val="fr-FR"/>
        </w:rPr>
        <w:t xml:space="preserve">résident, M. Nicolás Maduro, la délégation a remercié l'Organe d'évaluation et le Comité, ajoutant que le développement durable et le patrimoine culturel immatériel </w:t>
      </w:r>
      <w:r w:rsidR="00501A08">
        <w:rPr>
          <w:lang w:val="fr-FR"/>
        </w:rPr>
        <w:t xml:space="preserve">allaient </w:t>
      </w:r>
      <w:r w:rsidRPr="00CD7C7A">
        <w:rPr>
          <w:lang w:val="fr-FR"/>
        </w:rPr>
        <w:t>de pair.</w:t>
      </w:r>
    </w:p>
    <w:p w14:paraId="69812B71" w14:textId="02B6C3C1" w:rsidR="001215EA" w:rsidRPr="00F16A26" w:rsidRDefault="00501A08" w:rsidP="001215EA">
      <w:pPr>
        <w:pStyle w:val="Orateurengris"/>
        <w:numPr>
          <w:ilvl w:val="0"/>
          <w:numId w:val="0"/>
        </w:numPr>
        <w:spacing w:before="240" w:after="240"/>
        <w:ind w:left="562" w:hanging="562"/>
        <w:jc w:val="center"/>
        <w:rPr>
          <w:i/>
          <w:lang w:val="fr-FR"/>
        </w:rPr>
      </w:pPr>
      <w:r w:rsidRPr="00F16A26">
        <w:rPr>
          <w:i/>
          <w:lang w:val="fr-FR"/>
        </w:rPr>
        <w:t>[Une courte vidéo sur le programme a été projetée</w:t>
      </w:r>
      <w:r w:rsidR="001215EA" w:rsidRPr="00F16A26">
        <w:rPr>
          <w:i/>
          <w:lang w:val="fr-FR"/>
        </w:rPr>
        <w:t>]</w:t>
      </w:r>
    </w:p>
    <w:p w14:paraId="688B2B04" w14:textId="74D2EFEA" w:rsidR="00501A08" w:rsidRPr="00501A08" w:rsidRDefault="00501A08" w:rsidP="001215EA">
      <w:pPr>
        <w:pStyle w:val="Orateurengris"/>
        <w:spacing w:before="120"/>
        <w:ind w:left="709" w:hanging="709"/>
        <w:rPr>
          <w:b/>
          <w:lang w:val="fr-FR"/>
        </w:rPr>
      </w:pPr>
      <w:r>
        <w:rPr>
          <w:lang w:val="fr-FR"/>
        </w:rPr>
        <w:t xml:space="preserve">Après avoir remercié le Venezuela, le </w:t>
      </w:r>
      <w:r w:rsidRPr="00501A08">
        <w:rPr>
          <w:b/>
          <w:lang w:val="fr-FR"/>
        </w:rPr>
        <w:t>Vice-Président</w:t>
      </w:r>
      <w:r>
        <w:rPr>
          <w:lang w:val="fr-FR"/>
        </w:rPr>
        <w:t xml:space="preserve"> a fait observer </w:t>
      </w:r>
      <w:r w:rsidR="00665F04">
        <w:rPr>
          <w:lang w:val="fr-FR"/>
        </w:rPr>
        <w:t>que l’examen des propositions pour le</w:t>
      </w:r>
      <w:r>
        <w:rPr>
          <w:lang w:val="fr-FR"/>
        </w:rPr>
        <w:t xml:space="preserve"> Registre des bonnes pratiques de sauvegarde était désormais achevé.</w:t>
      </w:r>
    </w:p>
    <w:p w14:paraId="0D734A55" w14:textId="2B6882B6" w:rsidR="00501A08" w:rsidRDefault="00501A08" w:rsidP="005F5F5E">
      <w:pPr>
        <w:pStyle w:val="Orateurengris"/>
        <w:numPr>
          <w:ilvl w:val="0"/>
          <w:numId w:val="0"/>
        </w:numPr>
        <w:spacing w:before="240" w:after="240"/>
        <w:jc w:val="center"/>
        <w:rPr>
          <w:i/>
          <w:lang w:val="fr-FR"/>
        </w:rPr>
      </w:pPr>
      <w:r>
        <w:rPr>
          <w:i/>
          <w:lang w:val="fr-FR"/>
        </w:rPr>
        <w:t>[La Présidente a repris ses fonctions</w:t>
      </w:r>
      <w:r w:rsidR="001215EA" w:rsidRPr="00BA19B0">
        <w:rPr>
          <w:i/>
          <w:lang w:val="fr-FR"/>
        </w:rPr>
        <w:t>]</w:t>
      </w:r>
    </w:p>
    <w:p w14:paraId="6A805855" w14:textId="77777777" w:rsidR="005F5F5E" w:rsidRPr="00BA19B0" w:rsidRDefault="005F5F5E" w:rsidP="005F5F5E">
      <w:pPr>
        <w:pStyle w:val="Orateurengris"/>
        <w:numPr>
          <w:ilvl w:val="0"/>
          <w:numId w:val="0"/>
        </w:numPr>
        <w:spacing w:before="240" w:after="240"/>
        <w:jc w:val="center"/>
        <w:rPr>
          <w:i/>
          <w:lang w:val="fr-FR"/>
        </w:rPr>
      </w:pPr>
    </w:p>
    <w:p w14:paraId="28183C23" w14:textId="029355DA" w:rsidR="001215EA" w:rsidRPr="00501A08" w:rsidRDefault="00501A08" w:rsidP="001215EA">
      <w:pPr>
        <w:pStyle w:val="Orateurengris"/>
        <w:numPr>
          <w:ilvl w:val="0"/>
          <w:numId w:val="0"/>
        </w:numPr>
        <w:spacing w:before="360" w:after="60"/>
        <w:outlineLvl w:val="0"/>
        <w:rPr>
          <w:b/>
          <w:color w:val="000000" w:themeColor="text1"/>
          <w:u w:val="single"/>
          <w:lang w:val="fr-FR"/>
        </w:rPr>
      </w:pPr>
      <w:r>
        <w:rPr>
          <w:b/>
          <w:color w:val="000000" w:themeColor="text1"/>
          <w:u w:val="single"/>
          <w:lang w:val="fr-FR"/>
        </w:rPr>
        <w:t>POINT 10.d DE L’</w:t>
      </w:r>
      <w:r w:rsidRPr="00501A08">
        <w:rPr>
          <w:b/>
          <w:color w:val="000000" w:themeColor="text1"/>
          <w:u w:val="single"/>
          <w:lang w:val="fr-FR"/>
        </w:rPr>
        <w:t>ORDRE DU JOUR</w:t>
      </w:r>
    </w:p>
    <w:p w14:paraId="44C7C862" w14:textId="7BAECDB4" w:rsidR="001215EA" w:rsidRPr="00501A08" w:rsidRDefault="00501A08" w:rsidP="001215EA">
      <w:pPr>
        <w:pStyle w:val="Orateurengris"/>
        <w:numPr>
          <w:ilvl w:val="0"/>
          <w:numId w:val="0"/>
        </w:numPr>
        <w:outlineLvl w:val="1"/>
        <w:rPr>
          <w:b/>
          <w:color w:val="000000" w:themeColor="text1"/>
          <w:lang w:val="fr-FR"/>
        </w:rPr>
      </w:pPr>
      <w:r>
        <w:rPr>
          <w:b/>
          <w:color w:val="000000" w:themeColor="text1"/>
          <w:lang w:val="fr-FR"/>
        </w:rPr>
        <w:t xml:space="preserve">EXAMEN DES DEMANDES D’ASSISTANCE INTERNATIONALE </w:t>
      </w:r>
    </w:p>
    <w:p w14:paraId="3F5F1DE2" w14:textId="5E6BD84D" w:rsidR="001215EA" w:rsidRPr="00501A08" w:rsidRDefault="001215EA" w:rsidP="001215EA">
      <w:pPr>
        <w:pStyle w:val="Orateurengris"/>
        <w:numPr>
          <w:ilvl w:val="0"/>
          <w:numId w:val="0"/>
        </w:numPr>
        <w:spacing w:after="0"/>
        <w:ind w:left="709"/>
        <w:rPr>
          <w:i/>
          <w:lang w:val="fr-FR"/>
        </w:rPr>
      </w:pPr>
      <w:r w:rsidRPr="00501A08">
        <w:rPr>
          <w:b/>
          <w:color w:val="000000" w:themeColor="text1"/>
          <w:lang w:val="fr-FR"/>
        </w:rPr>
        <w:t>Document</w:t>
      </w:r>
      <w:r w:rsidR="00315F3C">
        <w:rPr>
          <w:b/>
          <w:color w:val="000000" w:themeColor="text1"/>
          <w:lang w:val="fr-FR"/>
        </w:rPr>
        <w:t xml:space="preserve"> </w:t>
      </w:r>
      <w:r w:rsidRPr="00501A08">
        <w:rPr>
          <w:b/>
          <w:color w:val="000000" w:themeColor="text1"/>
          <w:lang w:val="fr-FR"/>
        </w:rPr>
        <w:t>:</w:t>
      </w:r>
      <w:r w:rsidRPr="00501A08">
        <w:rPr>
          <w:b/>
          <w:color w:val="000000" w:themeColor="text1"/>
          <w:lang w:val="fr-FR"/>
        </w:rPr>
        <w:tab/>
      </w:r>
      <w:hyperlink r:id="rId138" w:history="1">
        <w:r w:rsidRPr="00501A08">
          <w:rPr>
            <w:rStyle w:val="Hyperlink"/>
            <w:i/>
            <w:lang w:val="fr-FR"/>
          </w:rPr>
          <w:t>LHE/19/14.COM/10.d</w:t>
        </w:r>
      </w:hyperlink>
    </w:p>
    <w:p w14:paraId="3F0A4F7A" w14:textId="3D78B101" w:rsidR="001215EA" w:rsidRPr="00501A08" w:rsidRDefault="00315F3C" w:rsidP="001215EA">
      <w:pPr>
        <w:pStyle w:val="Orateurengris"/>
        <w:numPr>
          <w:ilvl w:val="0"/>
          <w:numId w:val="0"/>
        </w:numPr>
        <w:spacing w:before="60" w:after="0"/>
        <w:ind w:left="706"/>
        <w:rPr>
          <w:i/>
          <w:lang w:val="fr-FR"/>
        </w:rPr>
      </w:pPr>
      <w:r>
        <w:rPr>
          <w:b/>
          <w:color w:val="000000" w:themeColor="text1"/>
          <w:lang w:val="fr-FR"/>
        </w:rPr>
        <w:t>Dossier :</w:t>
      </w:r>
      <w:r w:rsidR="001215EA" w:rsidRPr="00501A08">
        <w:rPr>
          <w:b/>
          <w:color w:val="000000" w:themeColor="text1"/>
          <w:lang w:val="fr-FR"/>
        </w:rPr>
        <w:t xml:space="preserve"> </w:t>
      </w:r>
      <w:r w:rsidR="001215EA" w:rsidRPr="00501A08">
        <w:rPr>
          <w:b/>
          <w:color w:val="000000" w:themeColor="text1"/>
          <w:lang w:val="fr-FR"/>
        </w:rPr>
        <w:tab/>
      </w:r>
      <w:hyperlink r:id="rId139" w:history="1">
        <w:r w:rsidR="00501A08">
          <w:rPr>
            <w:rStyle w:val="Hyperlink"/>
            <w:i/>
            <w:lang w:val="fr-FR"/>
          </w:rPr>
          <w:t>1 demande</w:t>
        </w:r>
      </w:hyperlink>
    </w:p>
    <w:p w14:paraId="0997D623" w14:textId="7A9F617E" w:rsidR="001215EA" w:rsidRPr="00501A08" w:rsidRDefault="00501A08" w:rsidP="001215EA">
      <w:pPr>
        <w:pStyle w:val="Orateurengris"/>
        <w:numPr>
          <w:ilvl w:val="0"/>
          <w:numId w:val="0"/>
        </w:numPr>
        <w:spacing w:before="60" w:after="240"/>
        <w:ind w:left="706"/>
        <w:rPr>
          <w:i/>
          <w:lang w:val="fr-FR"/>
        </w:rPr>
      </w:pPr>
      <w:r>
        <w:rPr>
          <w:b/>
          <w:color w:val="000000" w:themeColor="text1"/>
          <w:lang w:val="fr-FR"/>
        </w:rPr>
        <w:t>Dé</w:t>
      </w:r>
      <w:r w:rsidR="001215EA" w:rsidRPr="00501A08">
        <w:rPr>
          <w:b/>
          <w:color w:val="000000" w:themeColor="text1"/>
          <w:lang w:val="fr-FR"/>
        </w:rPr>
        <w:t>cision</w:t>
      </w:r>
      <w:r>
        <w:rPr>
          <w:b/>
          <w:color w:val="000000" w:themeColor="text1"/>
          <w:lang w:val="fr-FR"/>
        </w:rPr>
        <w:t xml:space="preserve"> </w:t>
      </w:r>
      <w:r w:rsidR="001215EA" w:rsidRPr="00501A08">
        <w:rPr>
          <w:color w:val="000000" w:themeColor="text1"/>
          <w:lang w:val="fr-FR"/>
        </w:rPr>
        <w:t xml:space="preserve">: </w:t>
      </w:r>
      <w:r w:rsidR="001215EA" w:rsidRPr="00501A08">
        <w:rPr>
          <w:color w:val="000000" w:themeColor="text1"/>
          <w:lang w:val="fr-FR"/>
        </w:rPr>
        <w:tab/>
      </w:r>
      <w:hyperlink r:id="rId140" w:history="1">
        <w:r w:rsidR="001215EA" w:rsidRPr="00501A08">
          <w:rPr>
            <w:rStyle w:val="Hyperlink"/>
            <w:i/>
            <w:lang w:val="fr-FR"/>
          </w:rPr>
          <w:t>14.COM 10.d</w:t>
        </w:r>
      </w:hyperlink>
    </w:p>
    <w:p w14:paraId="539C94D5" w14:textId="4BB1C3C5" w:rsidR="005F5F5E" w:rsidRDefault="005F5F5E" w:rsidP="001215EA">
      <w:pPr>
        <w:pStyle w:val="Orateurengris"/>
        <w:spacing w:after="0"/>
        <w:ind w:left="709" w:hanging="709"/>
        <w:rPr>
          <w:lang w:val="fr-FR"/>
        </w:rPr>
      </w:pPr>
      <w:r>
        <w:rPr>
          <w:lang w:val="fr-FR"/>
        </w:rPr>
        <w:t xml:space="preserve">La </w:t>
      </w:r>
      <w:r w:rsidRPr="005F5F5E">
        <w:rPr>
          <w:b/>
          <w:lang w:val="fr-FR"/>
        </w:rPr>
        <w:t>Présidente</w:t>
      </w:r>
      <w:r>
        <w:rPr>
          <w:lang w:val="fr-FR"/>
        </w:rPr>
        <w:t xml:space="preserve"> est passée à la demande soumise par le Burkina Faso, et a invité la </w:t>
      </w:r>
      <w:r w:rsidRPr="005F5F5E">
        <w:rPr>
          <w:lang w:val="fr-FR"/>
        </w:rPr>
        <w:t>Présidente</w:t>
      </w:r>
      <w:r>
        <w:rPr>
          <w:lang w:val="fr-FR"/>
        </w:rPr>
        <w:t xml:space="preserve"> de l’Organe d'évaluation à présenter le dossier.</w:t>
      </w:r>
    </w:p>
    <w:p w14:paraId="4B51CE07" w14:textId="528B6502" w:rsidR="005F5F5E" w:rsidRDefault="005F5F5E" w:rsidP="001215EA">
      <w:pPr>
        <w:pStyle w:val="Orateurengris"/>
        <w:spacing w:before="120"/>
        <w:ind w:left="709" w:hanging="709"/>
        <w:rPr>
          <w:lang w:val="fr-FR"/>
        </w:rPr>
      </w:pPr>
      <w:r w:rsidRPr="005F5F5E">
        <w:rPr>
          <w:lang w:val="fr-FR"/>
        </w:rPr>
        <w:t xml:space="preserve">La </w:t>
      </w:r>
      <w:r w:rsidRPr="005F5F5E">
        <w:rPr>
          <w:b/>
          <w:lang w:val="fr-FR"/>
        </w:rPr>
        <w:t>Présidente de l'Organe d'évaluation</w:t>
      </w:r>
      <w:r w:rsidRPr="005F5F5E">
        <w:rPr>
          <w:lang w:val="fr-FR"/>
        </w:rPr>
        <w:t xml:space="preserve"> a présenté la demande</w:t>
      </w:r>
      <w:r>
        <w:rPr>
          <w:lang w:val="fr-FR"/>
        </w:rPr>
        <w:t xml:space="preserve"> pour le projet intitulé </w:t>
      </w:r>
      <w:r w:rsidRPr="005F5F5E">
        <w:rPr>
          <w:b/>
          <w:lang w:val="fr-FR"/>
        </w:rPr>
        <w:t>Renforcement des capacités des acteurs intervenant dans la sauvegarde du patrimoine culturel immatériel au Burkina Faso</w:t>
      </w:r>
      <w:r w:rsidRPr="005F5F5E">
        <w:rPr>
          <w:lang w:val="fr-FR"/>
        </w:rPr>
        <w:t xml:space="preserve"> [projet de décision 14.COM 10.d]</w:t>
      </w:r>
      <w:r>
        <w:rPr>
          <w:lang w:val="fr-FR"/>
        </w:rPr>
        <w:t>,</w:t>
      </w:r>
      <w:r w:rsidRPr="005F5F5E">
        <w:rPr>
          <w:lang w:val="fr-FR"/>
        </w:rPr>
        <w:t xml:space="preserve"> soumise par le </w:t>
      </w:r>
      <w:r w:rsidRPr="005F5F5E">
        <w:rPr>
          <w:b/>
          <w:lang w:val="fr-FR"/>
        </w:rPr>
        <w:t>Burkina Faso</w:t>
      </w:r>
      <w:r w:rsidRPr="005F5F5E">
        <w:rPr>
          <w:lang w:val="fr-FR"/>
        </w:rPr>
        <w:t>. Le projet propo</w:t>
      </w:r>
      <w:r>
        <w:rPr>
          <w:lang w:val="fr-FR"/>
        </w:rPr>
        <w:t>sé, d'une durée de 24 mois, visait</w:t>
      </w:r>
      <w:r w:rsidRPr="005F5F5E">
        <w:rPr>
          <w:lang w:val="fr-FR"/>
        </w:rPr>
        <w:t xml:space="preserve"> à renforcer les capacités des acteurs </w:t>
      </w:r>
      <w:r>
        <w:rPr>
          <w:lang w:val="fr-FR"/>
        </w:rPr>
        <w:t xml:space="preserve">intervenant </w:t>
      </w:r>
      <w:r w:rsidRPr="005F5F5E">
        <w:rPr>
          <w:lang w:val="fr-FR"/>
        </w:rPr>
        <w:t>dans la sauvegarde du patrimoine culturel immatériel au Burkina Faso. Suite à un processus d'inventaire, mené dans le cadre de la mise en œuvre de la</w:t>
      </w:r>
      <w:r>
        <w:rPr>
          <w:lang w:val="fr-FR"/>
        </w:rPr>
        <w:t xml:space="preserve"> Convention, la nécessité de constituer une masse critique d’acteurs capables d'intervenir dans</w:t>
      </w:r>
      <w:r w:rsidRPr="005F5F5E">
        <w:rPr>
          <w:lang w:val="fr-FR"/>
        </w:rPr>
        <w:t xml:space="preserve"> le processus de sauvegarde du patrimoine vivant au niveau national </w:t>
      </w:r>
      <w:r>
        <w:rPr>
          <w:lang w:val="fr-FR"/>
        </w:rPr>
        <w:t xml:space="preserve">était </w:t>
      </w:r>
      <w:r w:rsidRPr="005F5F5E">
        <w:rPr>
          <w:lang w:val="fr-FR"/>
        </w:rPr>
        <w:t>apparue clairement. L'Organe d'évaluation a</w:t>
      </w:r>
      <w:r>
        <w:rPr>
          <w:lang w:val="fr-FR"/>
        </w:rPr>
        <w:t>vait</w:t>
      </w:r>
      <w:r w:rsidRPr="005F5F5E">
        <w:rPr>
          <w:lang w:val="fr-FR"/>
        </w:rPr>
        <w:t xml:space="preserve"> estimé que, d'après les informations </w:t>
      </w:r>
      <w:r>
        <w:rPr>
          <w:lang w:val="fr-FR"/>
        </w:rPr>
        <w:t xml:space="preserve">contenues </w:t>
      </w:r>
      <w:r w:rsidRPr="005F5F5E">
        <w:rPr>
          <w:lang w:val="fr-FR"/>
        </w:rPr>
        <w:t xml:space="preserve">dans le dossier, la demande </w:t>
      </w:r>
      <w:r>
        <w:rPr>
          <w:lang w:val="fr-FR"/>
        </w:rPr>
        <w:t xml:space="preserve">satisfaisait </w:t>
      </w:r>
      <w:r w:rsidRPr="005F5F5E">
        <w:rPr>
          <w:lang w:val="fr-FR"/>
        </w:rPr>
        <w:t>comme suit aux critères d'octroi de l'assistance internationale énoncés aux paragraphes 10 et 12 des Directives opérationnelles. L'Organe d'évaluation a</w:t>
      </w:r>
      <w:r>
        <w:rPr>
          <w:lang w:val="fr-FR"/>
        </w:rPr>
        <w:t>vait</w:t>
      </w:r>
      <w:r w:rsidRPr="005F5F5E">
        <w:rPr>
          <w:lang w:val="fr-FR"/>
        </w:rPr>
        <w:t xml:space="preserve"> </w:t>
      </w:r>
      <w:r w:rsidR="00356C88">
        <w:rPr>
          <w:lang w:val="fr-FR"/>
        </w:rPr>
        <w:t xml:space="preserve">constaté </w:t>
      </w:r>
      <w:r w:rsidRPr="005F5F5E">
        <w:rPr>
          <w:lang w:val="fr-FR"/>
        </w:rPr>
        <w:t xml:space="preserve">que les activités </w:t>
      </w:r>
      <w:r w:rsidR="002A4B22">
        <w:rPr>
          <w:lang w:val="fr-FR"/>
        </w:rPr>
        <w:t>étaient</w:t>
      </w:r>
      <w:r w:rsidRPr="005F5F5E">
        <w:rPr>
          <w:lang w:val="fr-FR"/>
        </w:rPr>
        <w:t xml:space="preserve"> mises en œuvre pour et par les membres des communautés concernées, y compris les fem</w:t>
      </w:r>
      <w:r>
        <w:rPr>
          <w:lang w:val="fr-FR"/>
        </w:rPr>
        <w:t>mes et les jeunes. Le budget était</w:t>
      </w:r>
      <w:r w:rsidRPr="005F5F5E">
        <w:rPr>
          <w:lang w:val="fr-FR"/>
        </w:rPr>
        <w:t xml:space="preserve"> détaillé et approprié. Bien qu'elles soient ambitieuses, les activités proposées correspond</w:t>
      </w:r>
      <w:r>
        <w:rPr>
          <w:lang w:val="fr-FR"/>
        </w:rPr>
        <w:t>ai</w:t>
      </w:r>
      <w:r w:rsidRPr="005F5F5E">
        <w:rPr>
          <w:lang w:val="fr-FR"/>
        </w:rPr>
        <w:t xml:space="preserve">ent aux objectifs et aux résultats attendus du projet et </w:t>
      </w:r>
      <w:r>
        <w:rPr>
          <w:lang w:val="fr-FR"/>
        </w:rPr>
        <w:t xml:space="preserve">étaient </w:t>
      </w:r>
      <w:r w:rsidRPr="005F5F5E">
        <w:rPr>
          <w:lang w:val="fr-FR"/>
        </w:rPr>
        <w:t xml:space="preserve">réalisables </w:t>
      </w:r>
      <w:r>
        <w:rPr>
          <w:lang w:val="fr-FR"/>
        </w:rPr>
        <w:t xml:space="preserve">selon le </w:t>
      </w:r>
      <w:r w:rsidRPr="005F5F5E">
        <w:rPr>
          <w:lang w:val="fr-FR"/>
        </w:rPr>
        <w:t>calendrier proposé</w:t>
      </w:r>
      <w:r>
        <w:rPr>
          <w:lang w:val="fr-FR"/>
        </w:rPr>
        <w:t>. Le programme de formation visait</w:t>
      </w:r>
      <w:r w:rsidRPr="005F5F5E">
        <w:rPr>
          <w:lang w:val="fr-FR"/>
        </w:rPr>
        <w:t xml:space="preserve"> à établir un </w:t>
      </w:r>
      <w:r>
        <w:rPr>
          <w:lang w:val="fr-FR"/>
        </w:rPr>
        <w:t xml:space="preserve">vaste réseau d’acteurs </w:t>
      </w:r>
      <w:r w:rsidRPr="005F5F5E">
        <w:rPr>
          <w:lang w:val="fr-FR"/>
        </w:rPr>
        <w:t xml:space="preserve">disposant des outils appropriés pour sauvegarder le patrimoine culturel immatériel et une équipe </w:t>
      </w:r>
      <w:r w:rsidR="0056561B">
        <w:rPr>
          <w:lang w:val="fr-FR"/>
        </w:rPr>
        <w:t xml:space="preserve">de facilitateurs </w:t>
      </w:r>
      <w:r w:rsidRPr="005F5F5E">
        <w:rPr>
          <w:lang w:val="fr-FR"/>
        </w:rPr>
        <w:t xml:space="preserve">qui </w:t>
      </w:r>
      <w:r w:rsidR="0056561B">
        <w:rPr>
          <w:lang w:val="fr-FR"/>
        </w:rPr>
        <w:t>pourraient répliquer</w:t>
      </w:r>
      <w:r w:rsidRPr="005F5F5E">
        <w:rPr>
          <w:lang w:val="fr-FR"/>
        </w:rPr>
        <w:t xml:space="preserve"> la formation aussi largement que possible</w:t>
      </w:r>
      <w:r w:rsidR="0056561B">
        <w:rPr>
          <w:lang w:val="fr-FR"/>
        </w:rPr>
        <w:t xml:space="preserve"> dans de nombreuses régions</w:t>
      </w:r>
      <w:r w:rsidRPr="005F5F5E">
        <w:rPr>
          <w:lang w:val="fr-FR"/>
        </w:rPr>
        <w:t>. L'objectif spécifique de la demande d'assis</w:t>
      </w:r>
      <w:r w:rsidR="0056561B">
        <w:rPr>
          <w:lang w:val="fr-FR"/>
        </w:rPr>
        <w:t>tance était</w:t>
      </w:r>
      <w:r w:rsidRPr="005F5F5E">
        <w:rPr>
          <w:lang w:val="fr-FR"/>
        </w:rPr>
        <w:t xml:space="preserve"> de renforcer les capacités locales et nationales de sauvegarde du patrimoine culturel immatériel. Le projet proposé </w:t>
      </w:r>
      <w:r w:rsidR="0056561B">
        <w:rPr>
          <w:lang w:val="fr-FR"/>
        </w:rPr>
        <w:t xml:space="preserve">renforcerait </w:t>
      </w:r>
      <w:r w:rsidRPr="005F5F5E">
        <w:rPr>
          <w:lang w:val="fr-FR"/>
        </w:rPr>
        <w:t xml:space="preserve">une prise de décision forte et produirait des changements de comportement pour améliorer la sauvegarde du patrimoine culturel immatériel, en encourageant l'adoption d'une approche ascendante </w:t>
      </w:r>
      <w:r w:rsidR="0056561B">
        <w:rPr>
          <w:lang w:val="fr-FR"/>
        </w:rPr>
        <w:t xml:space="preserve">de </w:t>
      </w:r>
      <w:r w:rsidRPr="005F5F5E">
        <w:rPr>
          <w:lang w:val="fr-FR"/>
        </w:rPr>
        <w:t xml:space="preserve">sa gestion. L'Organe d'évaluation </w:t>
      </w:r>
      <w:r w:rsidR="0056561B">
        <w:rPr>
          <w:lang w:val="fr-FR"/>
        </w:rPr>
        <w:t>recommandait</w:t>
      </w:r>
      <w:r w:rsidRPr="005F5F5E">
        <w:rPr>
          <w:lang w:val="fr-FR"/>
        </w:rPr>
        <w:t xml:space="preserve"> </w:t>
      </w:r>
      <w:r w:rsidR="0056561B">
        <w:rPr>
          <w:lang w:val="fr-FR"/>
        </w:rPr>
        <w:t xml:space="preserve">donc </w:t>
      </w:r>
      <w:r w:rsidRPr="005F5F5E">
        <w:rPr>
          <w:lang w:val="fr-FR"/>
        </w:rPr>
        <w:t>d'approuver la demande d'assistance internationale du Burkin</w:t>
      </w:r>
      <w:r w:rsidR="0056561B">
        <w:rPr>
          <w:lang w:val="fr-FR"/>
        </w:rPr>
        <w:t xml:space="preserve">a Faso pour le projet intitulé </w:t>
      </w:r>
      <w:r w:rsidRPr="005F5F5E">
        <w:rPr>
          <w:lang w:val="fr-FR"/>
        </w:rPr>
        <w:t xml:space="preserve">Renforcement des capacités des acteurs </w:t>
      </w:r>
      <w:r w:rsidR="0056561B">
        <w:rPr>
          <w:lang w:val="fr-FR"/>
        </w:rPr>
        <w:t xml:space="preserve">intervenant </w:t>
      </w:r>
      <w:r w:rsidRPr="005F5F5E">
        <w:rPr>
          <w:lang w:val="fr-FR"/>
        </w:rPr>
        <w:t>dans la sauvegarde du patrimoine cult</w:t>
      </w:r>
      <w:r w:rsidR="0056561B">
        <w:rPr>
          <w:lang w:val="fr-FR"/>
        </w:rPr>
        <w:t>urel immatériel au Burkina Faso</w:t>
      </w:r>
      <w:r w:rsidRPr="005F5F5E">
        <w:rPr>
          <w:lang w:val="fr-FR"/>
        </w:rPr>
        <w:t xml:space="preserve"> et d'accorde</w:t>
      </w:r>
      <w:r w:rsidR="0056561B">
        <w:rPr>
          <w:lang w:val="fr-FR"/>
        </w:rPr>
        <w:t xml:space="preserve">r la somme de 387 770 </w:t>
      </w:r>
      <w:r w:rsidR="0056561B" w:rsidRPr="0056561B">
        <w:rPr>
          <w:lang w:val="fr-FR"/>
        </w:rPr>
        <w:t>dollars des États-Unis</w:t>
      </w:r>
      <w:r w:rsidRPr="005F5F5E">
        <w:rPr>
          <w:lang w:val="fr-FR"/>
        </w:rPr>
        <w:t xml:space="preserve"> à l'État partie.</w:t>
      </w:r>
    </w:p>
    <w:p w14:paraId="33CFC5E6" w14:textId="58CD798F" w:rsidR="0056561B" w:rsidRPr="0056561B" w:rsidRDefault="0056561B" w:rsidP="001215EA">
      <w:pPr>
        <w:pStyle w:val="Orateurengris"/>
        <w:spacing w:before="120"/>
        <w:ind w:left="709" w:hanging="709"/>
        <w:rPr>
          <w:b/>
          <w:lang w:val="fr-FR"/>
        </w:rPr>
      </w:pPr>
      <w:r>
        <w:rPr>
          <w:lang w:val="fr-FR"/>
        </w:rPr>
        <w:t xml:space="preserve">La </w:t>
      </w:r>
      <w:r w:rsidRPr="0056561B">
        <w:rPr>
          <w:b/>
          <w:lang w:val="fr-FR"/>
        </w:rPr>
        <w:t>Présidente</w:t>
      </w:r>
      <w:r>
        <w:rPr>
          <w:lang w:val="fr-FR"/>
        </w:rPr>
        <w:t xml:space="preserve"> a noté qu’aucun </w:t>
      </w:r>
      <w:r w:rsidRPr="0056561B">
        <w:rPr>
          <w:lang w:val="fr-FR"/>
        </w:rPr>
        <w:t>amendement</w:t>
      </w:r>
      <w:r>
        <w:rPr>
          <w:lang w:val="fr-FR"/>
        </w:rPr>
        <w:t xml:space="preserve"> ni demande de débat n’avait été soumis, et a proposé d’adopter le projet de décision dans son ensemble. En l'absence d’</w:t>
      </w:r>
      <w:r w:rsidRPr="0056561B">
        <w:rPr>
          <w:lang w:val="fr-FR"/>
        </w:rPr>
        <w:t>objections</w:t>
      </w:r>
      <w:r>
        <w:rPr>
          <w:lang w:val="fr-FR"/>
        </w:rPr>
        <w:t xml:space="preserve">, la </w:t>
      </w:r>
      <w:r w:rsidRPr="0056561B">
        <w:rPr>
          <w:b/>
          <w:lang w:val="fr-FR"/>
        </w:rPr>
        <w:t xml:space="preserve">Présidente a déclaré adoptée la décision </w:t>
      </w:r>
      <w:hyperlink r:id="rId141" w:history="1">
        <w:r w:rsidRPr="00501A08">
          <w:rPr>
            <w:rStyle w:val="Hyperlink"/>
            <w:b/>
            <w:lang w:val="fr-FR"/>
          </w:rPr>
          <w:t>14.COM 10.d</w:t>
        </w:r>
      </w:hyperlink>
      <w:r w:rsidRPr="0056561B">
        <w:rPr>
          <w:b/>
          <w:lang w:val="fr-FR"/>
        </w:rPr>
        <w:t xml:space="preserve"> d’accorder au Burkina Faso une assistance internationale d’un montant de 387 700 dollars des </w:t>
      </w:r>
      <w:r>
        <w:rPr>
          <w:b/>
          <w:lang w:val="fr-FR"/>
        </w:rPr>
        <w:t>É</w:t>
      </w:r>
      <w:r w:rsidRPr="0056561B">
        <w:rPr>
          <w:b/>
          <w:lang w:val="fr-FR"/>
        </w:rPr>
        <w:t>tats-Unis</w:t>
      </w:r>
      <w:r>
        <w:rPr>
          <w:lang w:val="fr-FR"/>
        </w:rPr>
        <w:t>.</w:t>
      </w:r>
    </w:p>
    <w:p w14:paraId="535C7F7F" w14:textId="781CB377" w:rsidR="00D91D93" w:rsidRPr="00D91D93" w:rsidRDefault="00D91D93" w:rsidP="00D91D93">
      <w:pPr>
        <w:pStyle w:val="Orateurengris"/>
        <w:spacing w:after="0"/>
        <w:ind w:left="709" w:hanging="709"/>
        <w:rPr>
          <w:lang w:val="fr-FR"/>
        </w:rPr>
      </w:pPr>
      <w:r w:rsidRPr="00D91D93">
        <w:rPr>
          <w:lang w:val="fr-FR"/>
        </w:rPr>
        <w:t xml:space="preserve">La </w:t>
      </w:r>
      <w:r w:rsidRPr="00D91D93">
        <w:rPr>
          <w:b/>
          <w:lang w:val="fr-FR"/>
        </w:rPr>
        <w:t>délégation du Burkina Faso</w:t>
      </w:r>
      <w:r>
        <w:rPr>
          <w:lang w:val="fr-FR"/>
        </w:rPr>
        <w:t xml:space="preserve"> s'est dite honorée et s’est réjouie de l'accueil reçu à Bogota. Elle a exprimé</w:t>
      </w:r>
      <w:r w:rsidRPr="00D91D93">
        <w:rPr>
          <w:lang w:val="fr-FR"/>
        </w:rPr>
        <w:t xml:space="preserve"> la reconnaissance des autorités en charge de la culture au Burkina Faso pour l'octroi d'une aide financière. Elle a transmis les salutations et les remerciements de toutes les communautés tradition</w:t>
      </w:r>
      <w:r>
        <w:rPr>
          <w:lang w:val="fr-FR"/>
        </w:rPr>
        <w:t>nelles du Burkina Faso, qui seraie</w:t>
      </w:r>
      <w:r w:rsidRPr="00D91D93">
        <w:rPr>
          <w:lang w:val="fr-FR"/>
        </w:rPr>
        <w:t xml:space="preserve">nt les premières et les plus concernées par la mise en œuvre des activités du projet. Les remerciements les plus chaleureux ont également été adressés au Secrétariat pour </w:t>
      </w:r>
      <w:r>
        <w:rPr>
          <w:lang w:val="fr-FR"/>
        </w:rPr>
        <w:t xml:space="preserve">son </w:t>
      </w:r>
      <w:r w:rsidRPr="00D91D93">
        <w:rPr>
          <w:lang w:val="fr-FR"/>
        </w:rPr>
        <w:t>soutien continu tout a</w:t>
      </w:r>
      <w:r>
        <w:rPr>
          <w:lang w:val="fr-FR"/>
        </w:rPr>
        <w:t>u long du processus d’</w:t>
      </w:r>
      <w:r w:rsidRPr="00D91D93">
        <w:rPr>
          <w:lang w:val="fr-FR"/>
        </w:rPr>
        <w:t>élaboration</w:t>
      </w:r>
      <w:r>
        <w:rPr>
          <w:lang w:val="fr-FR"/>
        </w:rPr>
        <w:t xml:space="preserve"> </w:t>
      </w:r>
      <w:r w:rsidR="00AE7576">
        <w:rPr>
          <w:lang w:val="fr-FR"/>
        </w:rPr>
        <w:t xml:space="preserve">du projet. La </w:t>
      </w:r>
      <w:r w:rsidR="00AE7576" w:rsidRPr="00AE7576">
        <w:rPr>
          <w:lang w:val="fr-FR"/>
        </w:rPr>
        <w:t>délégation</w:t>
      </w:r>
      <w:r w:rsidRPr="00D91D93">
        <w:rPr>
          <w:lang w:val="fr-FR"/>
        </w:rPr>
        <w:t xml:space="preserve"> a également exprimé sa gratitude au Comité et à l'Organe d'évaluation. Ce projet fai</w:t>
      </w:r>
      <w:r>
        <w:rPr>
          <w:lang w:val="fr-FR"/>
        </w:rPr>
        <w:t xml:space="preserve">sait suite à un autre projet qui s'était achevé </w:t>
      </w:r>
      <w:r w:rsidRPr="00D91D93">
        <w:rPr>
          <w:lang w:val="fr-FR"/>
        </w:rPr>
        <w:t xml:space="preserve">en 2017. La principale recommandation qui </w:t>
      </w:r>
      <w:r w:rsidR="005D6A74">
        <w:rPr>
          <w:lang w:val="fr-FR"/>
        </w:rPr>
        <w:t xml:space="preserve">était </w:t>
      </w:r>
      <w:r w:rsidRPr="00D91D93">
        <w:rPr>
          <w:lang w:val="fr-FR"/>
        </w:rPr>
        <w:t>ressort</w:t>
      </w:r>
      <w:r w:rsidR="005D6A74">
        <w:rPr>
          <w:lang w:val="fr-FR"/>
        </w:rPr>
        <w:t>ie</w:t>
      </w:r>
      <w:r>
        <w:rPr>
          <w:lang w:val="fr-FR"/>
        </w:rPr>
        <w:t xml:space="preserve"> des conclusions de ce précédent projet était qu'il fallait </w:t>
      </w:r>
      <w:r w:rsidRPr="00D91D93">
        <w:rPr>
          <w:lang w:val="fr-FR"/>
        </w:rPr>
        <w:t>assurer un suivi visant à renforcer les capacités des communautés et des a</w:t>
      </w:r>
      <w:r>
        <w:rPr>
          <w:lang w:val="fr-FR"/>
        </w:rPr>
        <w:t>utres acteurs. Ayant</w:t>
      </w:r>
      <w:r w:rsidRPr="00D91D93">
        <w:rPr>
          <w:lang w:val="fr-FR"/>
        </w:rPr>
        <w:t xml:space="preserve"> </w:t>
      </w:r>
      <w:r w:rsidR="005D6A74">
        <w:rPr>
          <w:lang w:val="fr-FR"/>
        </w:rPr>
        <w:t xml:space="preserve">bien </w:t>
      </w:r>
      <w:r w:rsidRPr="00D91D93">
        <w:rPr>
          <w:lang w:val="fr-FR"/>
        </w:rPr>
        <w:t>compris le concept</w:t>
      </w:r>
      <w:r>
        <w:rPr>
          <w:lang w:val="fr-FR"/>
        </w:rPr>
        <w:t xml:space="preserve"> du PCI</w:t>
      </w:r>
      <w:r w:rsidRPr="00D91D93">
        <w:rPr>
          <w:lang w:val="fr-FR"/>
        </w:rPr>
        <w:t xml:space="preserve">, </w:t>
      </w:r>
      <w:r>
        <w:rPr>
          <w:lang w:val="fr-FR"/>
        </w:rPr>
        <w:t xml:space="preserve">de plus en plus d'acteurs et de communautés s’étaient </w:t>
      </w:r>
      <w:r w:rsidRPr="00D91D93">
        <w:rPr>
          <w:lang w:val="fr-FR"/>
        </w:rPr>
        <w:t>pleinement impliqués dans le patrimoine culturel immatériel. Le pr</w:t>
      </w:r>
      <w:r w:rsidR="005D6A74">
        <w:rPr>
          <w:lang w:val="fr-FR"/>
        </w:rPr>
        <w:t>incipal résultat du projet précédent avait été que les acteurs et les communautés</w:t>
      </w:r>
      <w:r w:rsidRPr="00D91D93">
        <w:rPr>
          <w:lang w:val="fr-FR"/>
        </w:rPr>
        <w:t xml:space="preserve"> étaient plus ouverts </w:t>
      </w:r>
      <w:r w:rsidR="005D6A74">
        <w:rPr>
          <w:lang w:val="fr-FR"/>
        </w:rPr>
        <w:t>à une meilleure sauvegarde de</w:t>
      </w:r>
      <w:r w:rsidRPr="00D91D93">
        <w:rPr>
          <w:lang w:val="fr-FR"/>
        </w:rPr>
        <w:t xml:space="preserve"> leurs éléments. Ce </w:t>
      </w:r>
      <w:r w:rsidR="005D6A74">
        <w:rPr>
          <w:lang w:val="fr-FR"/>
        </w:rPr>
        <w:t xml:space="preserve">nouveau </w:t>
      </w:r>
      <w:r w:rsidRPr="00D91D93">
        <w:rPr>
          <w:lang w:val="fr-FR"/>
        </w:rPr>
        <w:t>projet consolide</w:t>
      </w:r>
      <w:r w:rsidR="005D6A74">
        <w:rPr>
          <w:lang w:val="fr-FR"/>
        </w:rPr>
        <w:t>rait</w:t>
      </w:r>
      <w:r w:rsidRPr="00D91D93">
        <w:rPr>
          <w:lang w:val="fr-FR"/>
        </w:rPr>
        <w:t xml:space="preserve"> donc les résultats obtenus par le premier projet. La délégation </w:t>
      </w:r>
      <w:r w:rsidR="005D6A74">
        <w:rPr>
          <w:lang w:val="fr-FR"/>
        </w:rPr>
        <w:t xml:space="preserve">était </w:t>
      </w:r>
      <w:r w:rsidRPr="00D91D93">
        <w:rPr>
          <w:lang w:val="fr-FR"/>
        </w:rPr>
        <w:t>donc fière de ce reno</w:t>
      </w:r>
      <w:r w:rsidR="005D6A74">
        <w:rPr>
          <w:lang w:val="fr-FR"/>
        </w:rPr>
        <w:t>uveau de confiance qui lui était</w:t>
      </w:r>
      <w:r w:rsidRPr="00D91D93">
        <w:rPr>
          <w:lang w:val="fr-FR"/>
        </w:rPr>
        <w:t xml:space="preserve"> accordé par le Comité. Cependant, l'exécution de ce projet ne </w:t>
      </w:r>
      <w:r w:rsidR="005D6A74">
        <w:rPr>
          <w:lang w:val="fr-FR"/>
        </w:rPr>
        <w:t xml:space="preserve">serait pas un long fleuve tranquille </w:t>
      </w:r>
      <w:r w:rsidRPr="00D91D93">
        <w:rPr>
          <w:lang w:val="fr-FR"/>
        </w:rPr>
        <w:t>et rencontrera</w:t>
      </w:r>
      <w:r w:rsidR="005D6A74">
        <w:rPr>
          <w:lang w:val="fr-FR"/>
        </w:rPr>
        <w:t>it</w:t>
      </w:r>
      <w:r w:rsidRPr="00D91D93">
        <w:rPr>
          <w:lang w:val="fr-FR"/>
        </w:rPr>
        <w:t xml:space="preserve"> sans</w:t>
      </w:r>
      <w:r w:rsidR="005D6A74">
        <w:rPr>
          <w:lang w:val="fr-FR"/>
        </w:rPr>
        <w:t xml:space="preserve"> aucun</w:t>
      </w:r>
      <w:r w:rsidRPr="00D91D93">
        <w:rPr>
          <w:lang w:val="fr-FR"/>
        </w:rPr>
        <w:t xml:space="preserve"> doute des difficultés, dont la délégation était b</w:t>
      </w:r>
      <w:r w:rsidR="005D6A74">
        <w:rPr>
          <w:lang w:val="fr-FR"/>
        </w:rPr>
        <w:t>ien consciente. Le pays traversait</w:t>
      </w:r>
      <w:r w:rsidRPr="00D91D93">
        <w:rPr>
          <w:lang w:val="fr-FR"/>
        </w:rPr>
        <w:t xml:space="preserve"> des difficultés, notamment liées à la crise </w:t>
      </w:r>
      <w:r w:rsidR="005D6A74">
        <w:rPr>
          <w:lang w:val="fr-FR"/>
        </w:rPr>
        <w:t xml:space="preserve">sécuritaire </w:t>
      </w:r>
      <w:r w:rsidRPr="00D91D93">
        <w:rPr>
          <w:lang w:val="fr-FR"/>
        </w:rPr>
        <w:t xml:space="preserve">dans toute la région du Sahel en Afrique. Pour cette raison, la délégation a réitéré son appel à la compréhension </w:t>
      </w:r>
      <w:r w:rsidR="00AE7576">
        <w:rPr>
          <w:lang w:val="fr-FR"/>
        </w:rPr>
        <w:t xml:space="preserve">quant à </w:t>
      </w:r>
      <w:r w:rsidRPr="00D91D93">
        <w:rPr>
          <w:lang w:val="fr-FR"/>
        </w:rPr>
        <w:t>l'exécution du projet. Malgré c</w:t>
      </w:r>
      <w:r w:rsidR="00AE7576">
        <w:rPr>
          <w:lang w:val="fr-FR"/>
        </w:rPr>
        <w:t>ette situation</w:t>
      </w:r>
      <w:r w:rsidR="005D6A74">
        <w:rPr>
          <w:lang w:val="fr-FR"/>
        </w:rPr>
        <w:t xml:space="preserve">, l'engagement de l'État </w:t>
      </w:r>
      <w:r w:rsidR="00AE7576">
        <w:rPr>
          <w:lang w:val="fr-FR"/>
        </w:rPr>
        <w:t xml:space="preserve">à </w:t>
      </w:r>
      <w:r w:rsidR="00AE7576" w:rsidRPr="00D91D93">
        <w:rPr>
          <w:lang w:val="fr-FR"/>
        </w:rPr>
        <w:t xml:space="preserve">atteindre les </w:t>
      </w:r>
      <w:r w:rsidR="00AE7576">
        <w:rPr>
          <w:lang w:val="fr-FR"/>
        </w:rPr>
        <w:t xml:space="preserve">objectifs fixés </w:t>
      </w:r>
      <w:r w:rsidR="005D6A74">
        <w:rPr>
          <w:lang w:val="fr-FR"/>
        </w:rPr>
        <w:t>restait intact. Ce projet avait été</w:t>
      </w:r>
      <w:r w:rsidRPr="00D91D93">
        <w:rPr>
          <w:lang w:val="fr-FR"/>
        </w:rPr>
        <w:t xml:space="preserve"> pris en compte d</w:t>
      </w:r>
      <w:r w:rsidR="005D6A74">
        <w:rPr>
          <w:lang w:val="fr-FR"/>
        </w:rPr>
        <w:t>ans le document stratégique du ministère en charge de la C</w:t>
      </w:r>
      <w:r w:rsidRPr="00D91D93">
        <w:rPr>
          <w:lang w:val="fr-FR"/>
        </w:rPr>
        <w:t>ulture, et sera</w:t>
      </w:r>
      <w:r w:rsidR="005D6A74">
        <w:rPr>
          <w:lang w:val="fr-FR"/>
        </w:rPr>
        <w:t>it</w:t>
      </w:r>
      <w:r w:rsidRPr="00D91D93">
        <w:rPr>
          <w:lang w:val="fr-FR"/>
        </w:rPr>
        <w:t xml:space="preserve"> donc bien exécuté. La délégation </w:t>
      </w:r>
      <w:r w:rsidR="005D6A74">
        <w:rPr>
          <w:lang w:val="fr-FR"/>
        </w:rPr>
        <w:t xml:space="preserve">croyait </w:t>
      </w:r>
      <w:r w:rsidRPr="00D91D93">
        <w:rPr>
          <w:lang w:val="fr-FR"/>
        </w:rPr>
        <w:t>sincèrement que les résultats de c</w:t>
      </w:r>
      <w:r w:rsidR="005D6A74">
        <w:rPr>
          <w:lang w:val="fr-FR"/>
        </w:rPr>
        <w:t>e projet permettraie</w:t>
      </w:r>
      <w:r w:rsidRPr="00D91D93">
        <w:rPr>
          <w:lang w:val="fr-FR"/>
        </w:rPr>
        <w:t>nt d'atteindre les objectifs fixés et donc de fournir aux personnes travaillant aux côtés des communautés l'aide nécessaire pour sauvegarder leur patrimoine immatériel, même à la plus petite échelle.</w:t>
      </w:r>
    </w:p>
    <w:p w14:paraId="3785CDBF" w14:textId="24DF1970" w:rsidR="001215EA" w:rsidRPr="00AC5626" w:rsidRDefault="00AC5626" w:rsidP="001215EA">
      <w:pPr>
        <w:pStyle w:val="Orateurengris"/>
        <w:keepNext/>
        <w:numPr>
          <w:ilvl w:val="0"/>
          <w:numId w:val="0"/>
        </w:numPr>
        <w:spacing w:before="360" w:after="60"/>
        <w:outlineLvl w:val="0"/>
        <w:rPr>
          <w:b/>
          <w:color w:val="000000" w:themeColor="text1"/>
          <w:u w:val="single"/>
          <w:lang w:val="fr-FR"/>
        </w:rPr>
      </w:pPr>
      <w:r>
        <w:rPr>
          <w:b/>
          <w:color w:val="000000" w:themeColor="text1"/>
          <w:u w:val="single"/>
          <w:lang w:val="fr-FR"/>
        </w:rPr>
        <w:t>POINT 10 DE L’</w:t>
      </w:r>
      <w:r w:rsidRPr="00AC5626">
        <w:rPr>
          <w:b/>
          <w:color w:val="000000" w:themeColor="text1"/>
          <w:u w:val="single"/>
          <w:lang w:val="fr-FR"/>
        </w:rPr>
        <w:t>ORDRE DU JOUR</w:t>
      </w:r>
      <w:r>
        <w:rPr>
          <w:b/>
          <w:color w:val="000000" w:themeColor="text1"/>
          <w:u w:val="single"/>
          <w:lang w:val="fr-FR"/>
        </w:rPr>
        <w:t xml:space="preserve"> [SUITE]</w:t>
      </w:r>
    </w:p>
    <w:p w14:paraId="2332EB56" w14:textId="435DE16F" w:rsidR="001215EA" w:rsidRPr="00AC5626" w:rsidRDefault="00AC5626" w:rsidP="001215EA">
      <w:pPr>
        <w:pStyle w:val="Orateurengris"/>
        <w:numPr>
          <w:ilvl w:val="0"/>
          <w:numId w:val="0"/>
        </w:numPr>
        <w:outlineLvl w:val="1"/>
        <w:rPr>
          <w:b/>
          <w:color w:val="000000" w:themeColor="text1"/>
          <w:lang w:val="fr-FR"/>
        </w:rPr>
      </w:pPr>
      <w:r>
        <w:rPr>
          <w:b/>
          <w:color w:val="000000" w:themeColor="text1"/>
          <w:lang w:val="fr-FR"/>
        </w:rPr>
        <w:t>RAPPORT DE L’ORGANE D'ÉVALUATION SUR SES TRAVAUX EN 2019</w:t>
      </w:r>
    </w:p>
    <w:p w14:paraId="039E2862" w14:textId="505679F6" w:rsidR="00AC5626" w:rsidRPr="00AC5626" w:rsidRDefault="00AC5626" w:rsidP="001215EA">
      <w:pPr>
        <w:pStyle w:val="Orateurengris"/>
        <w:spacing w:after="0"/>
        <w:ind w:left="709" w:hanging="709"/>
        <w:rPr>
          <w:bCs/>
          <w:lang w:val="fr-FR"/>
        </w:rPr>
      </w:pPr>
      <w:r>
        <w:rPr>
          <w:bCs/>
          <w:lang w:val="fr-FR"/>
        </w:rPr>
        <w:t xml:space="preserve">La </w:t>
      </w:r>
      <w:r w:rsidRPr="00AC5626">
        <w:rPr>
          <w:b/>
          <w:bCs/>
          <w:lang w:val="fr-FR"/>
        </w:rPr>
        <w:t>Présidente</w:t>
      </w:r>
      <w:r>
        <w:rPr>
          <w:bCs/>
          <w:lang w:val="fr-FR"/>
        </w:rPr>
        <w:t xml:space="preserve"> est revenue au débat général sur le rapport de l’Organe d'évaluation au</w:t>
      </w:r>
      <w:r w:rsidR="00AE7576">
        <w:rPr>
          <w:bCs/>
          <w:lang w:val="fr-FR"/>
        </w:rPr>
        <w:t xml:space="preserve"> </w:t>
      </w:r>
      <w:r>
        <w:rPr>
          <w:bCs/>
          <w:lang w:val="fr-FR"/>
        </w:rPr>
        <w:t>titre du point 10.</w:t>
      </w:r>
    </w:p>
    <w:p w14:paraId="16C4FC6D" w14:textId="3CBE712E" w:rsidR="00AC5626" w:rsidRDefault="00AC5626" w:rsidP="00AC5626">
      <w:pPr>
        <w:pStyle w:val="Orateurengris"/>
        <w:tabs>
          <w:tab w:val="left" w:pos="9356"/>
        </w:tabs>
        <w:spacing w:before="120"/>
        <w:ind w:left="709" w:hanging="709"/>
        <w:rPr>
          <w:lang w:val="fr-FR"/>
        </w:rPr>
      </w:pPr>
      <w:r w:rsidRPr="00AC5626">
        <w:rPr>
          <w:lang w:val="fr-FR"/>
        </w:rPr>
        <w:t xml:space="preserve">La </w:t>
      </w:r>
      <w:r w:rsidRPr="00AE7576">
        <w:rPr>
          <w:b/>
          <w:lang w:val="fr-FR"/>
        </w:rPr>
        <w:t>délégation de l’A</w:t>
      </w:r>
      <w:r w:rsidR="00AE7576" w:rsidRPr="00AE7576">
        <w:rPr>
          <w:b/>
          <w:lang w:val="fr-FR"/>
        </w:rPr>
        <w:t>utriche</w:t>
      </w:r>
      <w:r w:rsidRPr="00AC5626">
        <w:rPr>
          <w:lang w:val="fr-FR"/>
        </w:rPr>
        <w:t xml:space="preserve"> a </w:t>
      </w:r>
      <w:r>
        <w:rPr>
          <w:lang w:val="fr-FR"/>
        </w:rPr>
        <w:t xml:space="preserve">débuté son </w:t>
      </w:r>
      <w:r w:rsidRPr="00AC5626">
        <w:rPr>
          <w:lang w:val="fr-FR"/>
        </w:rPr>
        <w:t>intervention</w:t>
      </w:r>
      <w:r>
        <w:rPr>
          <w:lang w:val="fr-FR"/>
        </w:rPr>
        <w:t xml:space="preserve"> en félicitant</w:t>
      </w:r>
      <w:r w:rsidRPr="00AC5626">
        <w:rPr>
          <w:lang w:val="fr-FR"/>
        </w:rPr>
        <w:t xml:space="preserve"> tous les États et communautés à l'origine des éléments inscrits sur l'une des listes ou</w:t>
      </w:r>
      <w:r>
        <w:rPr>
          <w:lang w:val="fr-FR"/>
        </w:rPr>
        <w:t xml:space="preserve"> du Registre, ajoutant que c'était</w:t>
      </w:r>
      <w:r w:rsidRPr="00AC5626">
        <w:rPr>
          <w:lang w:val="fr-FR"/>
        </w:rPr>
        <w:t xml:space="preserve"> un grand moment de joie et de fierté pour tous. Toutefois, elle s'est </w:t>
      </w:r>
      <w:r>
        <w:rPr>
          <w:lang w:val="fr-FR"/>
        </w:rPr>
        <w:t xml:space="preserve">dite </w:t>
      </w:r>
      <w:r w:rsidRPr="00AC5626">
        <w:rPr>
          <w:lang w:val="fr-FR"/>
        </w:rPr>
        <w:t>très préoccupée par les procédures d'i</w:t>
      </w:r>
      <w:r>
        <w:rPr>
          <w:lang w:val="fr-FR"/>
        </w:rPr>
        <w:t>nscription et la viabilité des l</w:t>
      </w:r>
      <w:r w:rsidRPr="00AC5626">
        <w:rPr>
          <w:lang w:val="fr-FR"/>
        </w:rPr>
        <w:t>istes, ainsi que par la crédibilité de ce Comité. L'ensemble du syst</w:t>
      </w:r>
      <w:r>
        <w:rPr>
          <w:lang w:val="fr-FR"/>
        </w:rPr>
        <w:t>ème était</w:t>
      </w:r>
      <w:r w:rsidRPr="00AC5626">
        <w:rPr>
          <w:lang w:val="fr-FR"/>
        </w:rPr>
        <w:t xml:space="preserve"> menacé. Il y a quelques années, confronté à des préoccupations similaires, le Comité a</w:t>
      </w:r>
      <w:r>
        <w:rPr>
          <w:lang w:val="fr-FR"/>
        </w:rPr>
        <w:t>vait</w:t>
      </w:r>
      <w:r w:rsidRPr="00AC5626">
        <w:rPr>
          <w:lang w:val="fr-FR"/>
        </w:rPr>
        <w:t xml:space="preserve"> pris des mesures avec l'introduction d'un dialogue en amont pour aider à résoudre ce problème. La délégation </w:t>
      </w:r>
      <w:r w:rsidR="00AE7576">
        <w:rPr>
          <w:lang w:val="fr-FR"/>
        </w:rPr>
        <w:t>continuait de</w:t>
      </w:r>
      <w:r>
        <w:rPr>
          <w:lang w:val="fr-FR"/>
        </w:rPr>
        <w:t xml:space="preserve"> penser </w:t>
      </w:r>
      <w:r w:rsidRPr="00AC5626">
        <w:rPr>
          <w:lang w:val="fr-FR"/>
        </w:rPr>
        <w:t>qu'il s'agi</w:t>
      </w:r>
      <w:r>
        <w:rPr>
          <w:lang w:val="fr-FR"/>
        </w:rPr>
        <w:t>ssai</w:t>
      </w:r>
      <w:r w:rsidRPr="00AC5626">
        <w:rPr>
          <w:lang w:val="fr-FR"/>
        </w:rPr>
        <w:t xml:space="preserve">t d'un bon moyen d'aider les États à modifier les </w:t>
      </w:r>
      <w:r>
        <w:rPr>
          <w:lang w:val="fr-FR"/>
        </w:rPr>
        <w:t>problèmes mineur</w:t>
      </w:r>
      <w:r w:rsidRPr="00AC5626">
        <w:rPr>
          <w:lang w:val="fr-FR"/>
        </w:rPr>
        <w:t xml:space="preserve">s dans leurs dossiers et à améliorer les informations fournies. L'idée étant de ne plus renvoyer de dossiers </w:t>
      </w:r>
      <w:r w:rsidR="009A3904">
        <w:rPr>
          <w:lang w:val="fr-FR"/>
        </w:rPr>
        <w:t>en raison de</w:t>
      </w:r>
      <w:r w:rsidRPr="00AC5626">
        <w:rPr>
          <w:lang w:val="fr-FR"/>
        </w:rPr>
        <w:t xml:space="preserve"> </w:t>
      </w:r>
      <w:r w:rsidR="009A3904">
        <w:rPr>
          <w:lang w:val="fr-FR"/>
        </w:rPr>
        <w:t>problèmes mineur</w:t>
      </w:r>
      <w:r w:rsidRPr="00AC5626">
        <w:rPr>
          <w:lang w:val="fr-FR"/>
        </w:rPr>
        <w:t xml:space="preserve">s, mais uniquement </w:t>
      </w:r>
      <w:r>
        <w:rPr>
          <w:lang w:val="fr-FR"/>
        </w:rPr>
        <w:t xml:space="preserve">les dossiers </w:t>
      </w:r>
      <w:r w:rsidRPr="00AC5626">
        <w:rPr>
          <w:lang w:val="fr-FR"/>
        </w:rPr>
        <w:t>qui présent</w:t>
      </w:r>
      <w:r>
        <w:rPr>
          <w:lang w:val="fr-FR"/>
        </w:rPr>
        <w:t>ai</w:t>
      </w:r>
      <w:r w:rsidRPr="00AC5626">
        <w:rPr>
          <w:lang w:val="fr-FR"/>
        </w:rPr>
        <w:t xml:space="preserve">ent des </w:t>
      </w:r>
      <w:r w:rsidR="009A3904">
        <w:rPr>
          <w:lang w:val="fr-FR"/>
        </w:rPr>
        <w:t xml:space="preserve">insuffisances </w:t>
      </w:r>
      <w:r w:rsidRPr="00AC5626">
        <w:rPr>
          <w:lang w:val="fr-FR"/>
        </w:rPr>
        <w:t xml:space="preserve">majeures, indépendamment du nombre de critères </w:t>
      </w:r>
      <w:r w:rsidR="009A3904">
        <w:rPr>
          <w:lang w:val="fr-FR"/>
        </w:rPr>
        <w:t>non remplis. En outre, il existait</w:t>
      </w:r>
      <w:r w:rsidRPr="00AC5626">
        <w:rPr>
          <w:lang w:val="fr-FR"/>
        </w:rPr>
        <w:t xml:space="preserve"> un accord informel entre le</w:t>
      </w:r>
      <w:r w:rsidR="009A3904">
        <w:rPr>
          <w:lang w:val="fr-FR"/>
        </w:rPr>
        <w:t>s membres du</w:t>
      </w:r>
      <w:r w:rsidRPr="00AC5626">
        <w:rPr>
          <w:lang w:val="fr-FR"/>
        </w:rPr>
        <w:t xml:space="preserve"> Comité </w:t>
      </w:r>
      <w:r w:rsidR="009A3904">
        <w:rPr>
          <w:lang w:val="fr-FR"/>
        </w:rPr>
        <w:t>aux termes duquel</w:t>
      </w:r>
      <w:r w:rsidRPr="00AC5626">
        <w:rPr>
          <w:lang w:val="fr-FR"/>
        </w:rPr>
        <w:t xml:space="preserve"> </w:t>
      </w:r>
      <w:r w:rsidR="009A3904">
        <w:rPr>
          <w:lang w:val="fr-FR"/>
        </w:rPr>
        <w:t xml:space="preserve">un </w:t>
      </w:r>
      <w:r w:rsidR="009A3904" w:rsidRPr="009A3904">
        <w:rPr>
          <w:lang w:val="fr-FR"/>
        </w:rPr>
        <w:t>amendement</w:t>
      </w:r>
      <w:r w:rsidR="009A3904">
        <w:rPr>
          <w:lang w:val="fr-FR"/>
        </w:rPr>
        <w:t xml:space="preserve"> ne saurait être soumis pour un dossier dont </w:t>
      </w:r>
      <w:r w:rsidRPr="00AC5626">
        <w:rPr>
          <w:lang w:val="fr-FR"/>
        </w:rPr>
        <w:t xml:space="preserve">plus de deux critères </w:t>
      </w:r>
      <w:r w:rsidR="009A3904">
        <w:rPr>
          <w:lang w:val="fr-FR"/>
        </w:rPr>
        <w:t>n’étaient pas satisfaits</w:t>
      </w:r>
      <w:r w:rsidRPr="00AC5626">
        <w:rPr>
          <w:lang w:val="fr-FR"/>
        </w:rPr>
        <w:t>. La délégation a regretté que cet accord n'ait pas été respecté. L'expérience des deux jours précédents a</w:t>
      </w:r>
      <w:r w:rsidR="009A3904">
        <w:rPr>
          <w:lang w:val="fr-FR"/>
        </w:rPr>
        <w:t>vait</w:t>
      </w:r>
      <w:r w:rsidRPr="00AC5626">
        <w:rPr>
          <w:lang w:val="fr-FR"/>
        </w:rPr>
        <w:t xml:space="preserve"> montré que le dia</w:t>
      </w:r>
      <w:r w:rsidR="009A3904">
        <w:rPr>
          <w:lang w:val="fr-FR"/>
        </w:rPr>
        <w:t>logue en amont</w:t>
      </w:r>
      <w:r w:rsidR="007D5A60">
        <w:rPr>
          <w:lang w:val="fr-FR"/>
        </w:rPr>
        <w:t xml:space="preserve"> mis en place à titre expérimental</w:t>
      </w:r>
      <w:r w:rsidR="009A3904">
        <w:rPr>
          <w:lang w:val="fr-FR"/>
        </w:rPr>
        <w:t xml:space="preserve"> devait</w:t>
      </w:r>
      <w:r w:rsidRPr="00AC5626">
        <w:rPr>
          <w:lang w:val="fr-FR"/>
        </w:rPr>
        <w:t xml:space="preserve"> être adapté. Le Comité a</w:t>
      </w:r>
      <w:r w:rsidR="009A3904">
        <w:rPr>
          <w:lang w:val="fr-FR"/>
        </w:rPr>
        <w:t>vait</w:t>
      </w:r>
      <w:r w:rsidRPr="00AC5626">
        <w:rPr>
          <w:lang w:val="fr-FR"/>
        </w:rPr>
        <w:t xml:space="preserve"> encore </w:t>
      </w:r>
      <w:r w:rsidR="009A3904">
        <w:rPr>
          <w:lang w:val="fr-FR"/>
        </w:rPr>
        <w:t xml:space="preserve">rejeté </w:t>
      </w:r>
      <w:r w:rsidRPr="00AC5626">
        <w:rPr>
          <w:lang w:val="fr-FR"/>
        </w:rPr>
        <w:t xml:space="preserve">de nombreuses décisions </w:t>
      </w:r>
      <w:r w:rsidR="009A3904">
        <w:rPr>
          <w:lang w:val="fr-FR"/>
        </w:rPr>
        <w:t xml:space="preserve">de </w:t>
      </w:r>
      <w:r w:rsidRPr="00AC5626">
        <w:rPr>
          <w:lang w:val="fr-FR"/>
        </w:rPr>
        <w:t xml:space="preserve">renvoi </w:t>
      </w:r>
      <w:r w:rsidR="009A3904">
        <w:rPr>
          <w:lang w:val="fr-FR"/>
        </w:rPr>
        <w:t xml:space="preserve">recommandées </w:t>
      </w:r>
      <w:r w:rsidRPr="00AC5626">
        <w:rPr>
          <w:lang w:val="fr-FR"/>
        </w:rPr>
        <w:t xml:space="preserve">par l'Organe d'évaluation. La crédibilité des critères, des décisions de l'Organe d'évaluation et du Comité lui-même </w:t>
      </w:r>
      <w:r w:rsidR="009A3904">
        <w:rPr>
          <w:lang w:val="fr-FR"/>
        </w:rPr>
        <w:t xml:space="preserve">était </w:t>
      </w:r>
      <w:r w:rsidRPr="00AC5626">
        <w:rPr>
          <w:lang w:val="fr-FR"/>
        </w:rPr>
        <w:t>en jeu. Pour ter</w:t>
      </w:r>
      <w:r w:rsidR="009A3904">
        <w:rPr>
          <w:lang w:val="fr-FR"/>
        </w:rPr>
        <w:t xml:space="preserve">miner sur une note positive, la </w:t>
      </w:r>
      <w:r w:rsidR="009A3904" w:rsidRPr="009A3904">
        <w:rPr>
          <w:lang w:val="fr-FR"/>
        </w:rPr>
        <w:t>délégation</w:t>
      </w:r>
      <w:r w:rsidR="009A3904">
        <w:rPr>
          <w:lang w:val="fr-FR"/>
        </w:rPr>
        <w:t xml:space="preserve"> </w:t>
      </w:r>
      <w:r w:rsidRPr="00AC5626">
        <w:rPr>
          <w:lang w:val="fr-FR"/>
        </w:rPr>
        <w:t>s'est félicité</w:t>
      </w:r>
      <w:r w:rsidR="009A3904">
        <w:rPr>
          <w:lang w:val="fr-FR"/>
        </w:rPr>
        <w:t>e</w:t>
      </w:r>
      <w:r w:rsidRPr="00AC5626">
        <w:rPr>
          <w:lang w:val="fr-FR"/>
        </w:rPr>
        <w:t xml:space="preserve"> des discussions à venir sur </w:t>
      </w:r>
      <w:r w:rsidR="009A3904">
        <w:rPr>
          <w:lang w:val="fr-FR"/>
        </w:rPr>
        <w:t>la nature et les fonctions des listes. Elle espérait</w:t>
      </w:r>
      <w:r w:rsidRPr="00AC5626">
        <w:rPr>
          <w:lang w:val="fr-FR"/>
        </w:rPr>
        <w:t xml:space="preserve"> que </w:t>
      </w:r>
      <w:r w:rsidR="009A3904">
        <w:rPr>
          <w:lang w:val="fr-FR"/>
        </w:rPr>
        <w:t>de nouveaux moyens créatifs seraie</w:t>
      </w:r>
      <w:r w:rsidRPr="00AC5626">
        <w:rPr>
          <w:lang w:val="fr-FR"/>
        </w:rPr>
        <w:t xml:space="preserve">nt trouvés pour </w:t>
      </w:r>
      <w:r w:rsidR="009A3904">
        <w:rPr>
          <w:lang w:val="fr-FR"/>
        </w:rPr>
        <w:t>que les listes et le R</w:t>
      </w:r>
      <w:r w:rsidRPr="00AC5626">
        <w:rPr>
          <w:lang w:val="fr-FR"/>
        </w:rPr>
        <w:t xml:space="preserve">egistre </w:t>
      </w:r>
      <w:r w:rsidR="009A3904">
        <w:rPr>
          <w:lang w:val="fr-FR"/>
        </w:rPr>
        <w:t>soient toujours</w:t>
      </w:r>
      <w:r w:rsidRPr="00AC5626">
        <w:rPr>
          <w:lang w:val="fr-FR"/>
        </w:rPr>
        <w:t xml:space="preserve"> pleine</w:t>
      </w:r>
      <w:r w:rsidR="009A3904">
        <w:rPr>
          <w:lang w:val="fr-FR"/>
        </w:rPr>
        <w:t xml:space="preserve">ment conformes à </w:t>
      </w:r>
      <w:r w:rsidRPr="00AC5626">
        <w:rPr>
          <w:lang w:val="fr-FR"/>
        </w:rPr>
        <w:t>la Convention.</w:t>
      </w:r>
    </w:p>
    <w:p w14:paraId="7C5AAF48" w14:textId="064DE1BA" w:rsidR="009A3904" w:rsidRDefault="009A3904" w:rsidP="001215EA">
      <w:pPr>
        <w:pStyle w:val="Orateurengris"/>
        <w:spacing w:before="120"/>
        <w:ind w:left="709" w:hanging="709"/>
        <w:rPr>
          <w:lang w:val="fr-FR"/>
        </w:rPr>
      </w:pPr>
      <w:r w:rsidRPr="009A3904">
        <w:rPr>
          <w:lang w:val="fr-FR"/>
        </w:rPr>
        <w:t xml:space="preserve">La </w:t>
      </w:r>
      <w:r w:rsidRPr="009A3904">
        <w:rPr>
          <w:b/>
          <w:lang w:val="fr-FR"/>
        </w:rPr>
        <w:t xml:space="preserve">délégation de la Jamaïque </w:t>
      </w:r>
      <w:r>
        <w:rPr>
          <w:lang w:val="fr-FR"/>
        </w:rPr>
        <w:t>a réitéré</w:t>
      </w:r>
      <w:r w:rsidRPr="009A3904">
        <w:rPr>
          <w:lang w:val="fr-FR"/>
        </w:rPr>
        <w:t xml:space="preserve"> ses félicitations à l'Organe d'évaluation pour son travail. Elle a reconnu la difficulté d'examiner un grand nombre de dossi</w:t>
      </w:r>
      <w:r w:rsidR="007D5A60">
        <w:rPr>
          <w:lang w:val="fr-FR"/>
        </w:rPr>
        <w:t>ers et a félicité l'Organe d’</w:t>
      </w:r>
      <w:r w:rsidRPr="009A3904">
        <w:rPr>
          <w:lang w:val="fr-FR"/>
        </w:rPr>
        <w:t xml:space="preserve">avoir mené à bien ses travaux au cours </w:t>
      </w:r>
      <w:r>
        <w:rPr>
          <w:lang w:val="fr-FR"/>
        </w:rPr>
        <w:t>de ce cycle. Ceci</w:t>
      </w:r>
      <w:r w:rsidRPr="009A3904">
        <w:rPr>
          <w:lang w:val="fr-FR"/>
        </w:rPr>
        <w:t xml:space="preserve"> étant dit, elle a souhaité rappele</w:t>
      </w:r>
      <w:r>
        <w:rPr>
          <w:lang w:val="fr-FR"/>
        </w:rPr>
        <w:t xml:space="preserve">r que l'Organe d'évaluation formulait </w:t>
      </w:r>
      <w:r w:rsidRPr="009A3904">
        <w:rPr>
          <w:lang w:val="fr-FR"/>
        </w:rPr>
        <w:t xml:space="preserve">des </w:t>
      </w:r>
      <w:r w:rsidR="007D5A60">
        <w:rPr>
          <w:lang w:val="fr-FR"/>
        </w:rPr>
        <w:t>recommandations</w:t>
      </w:r>
      <w:r>
        <w:rPr>
          <w:lang w:val="fr-FR"/>
        </w:rPr>
        <w:t xml:space="preserve"> alors que c'était le Comité qui prenait</w:t>
      </w:r>
      <w:r w:rsidRPr="009A3904">
        <w:rPr>
          <w:lang w:val="fr-FR"/>
        </w:rPr>
        <w:t xml:space="preserve"> la</w:t>
      </w:r>
      <w:r>
        <w:rPr>
          <w:lang w:val="fr-FR"/>
        </w:rPr>
        <w:t xml:space="preserve"> décision finale. Une fois les</w:t>
      </w:r>
      <w:r w:rsidRPr="009A3904">
        <w:rPr>
          <w:lang w:val="fr-FR"/>
        </w:rPr>
        <w:t xml:space="preserve"> recommandations</w:t>
      </w:r>
      <w:r>
        <w:rPr>
          <w:lang w:val="fr-FR"/>
        </w:rPr>
        <w:t xml:space="preserve"> faites</w:t>
      </w:r>
      <w:r w:rsidRPr="009A3904">
        <w:rPr>
          <w:lang w:val="fr-FR"/>
        </w:rPr>
        <w:t xml:space="preserve">, </w:t>
      </w:r>
      <w:r w:rsidR="007D5A60">
        <w:rPr>
          <w:lang w:val="fr-FR"/>
        </w:rPr>
        <w:t xml:space="preserve">avec tout le respect </w:t>
      </w:r>
      <w:r>
        <w:rPr>
          <w:lang w:val="fr-FR"/>
        </w:rPr>
        <w:t>dû</w:t>
      </w:r>
      <w:r w:rsidR="007D5A60">
        <w:rPr>
          <w:lang w:val="fr-FR"/>
        </w:rPr>
        <w:t xml:space="preserve"> à l’Organe d'évaluation</w:t>
      </w:r>
      <w:r>
        <w:rPr>
          <w:lang w:val="fr-FR"/>
        </w:rPr>
        <w:t>, le Comité était</w:t>
      </w:r>
      <w:r w:rsidRPr="009A3904">
        <w:rPr>
          <w:lang w:val="fr-FR"/>
        </w:rPr>
        <w:t xml:space="preserve"> en mesure d'apporter sa propre contribution à la décision finale. La délégation a</w:t>
      </w:r>
      <w:r>
        <w:rPr>
          <w:lang w:val="fr-FR"/>
        </w:rPr>
        <w:t>vait</w:t>
      </w:r>
      <w:r w:rsidRPr="009A3904">
        <w:rPr>
          <w:lang w:val="fr-FR"/>
        </w:rPr>
        <w:t xml:space="preserve"> également noté avec une certaine inquiétude les faiblesses de certains</w:t>
      </w:r>
      <w:r>
        <w:rPr>
          <w:lang w:val="fr-FR"/>
        </w:rPr>
        <w:t xml:space="preserve"> dossiers de candidature qui avaient</w:t>
      </w:r>
      <w:r w:rsidRPr="009A3904">
        <w:rPr>
          <w:lang w:val="fr-FR"/>
        </w:rPr>
        <w:t xml:space="preserve"> été présentés pour évaluation. Dans </w:t>
      </w:r>
      <w:r w:rsidR="00AE2C38">
        <w:rPr>
          <w:lang w:val="fr-FR"/>
        </w:rPr>
        <w:t xml:space="preserve">l'esprit de la délégation, cela traduisait </w:t>
      </w:r>
      <w:r w:rsidRPr="009A3904">
        <w:rPr>
          <w:lang w:val="fr-FR"/>
        </w:rPr>
        <w:t xml:space="preserve">la nécessité de poursuivre le renforcement des capacités, notamment </w:t>
      </w:r>
      <w:r w:rsidR="00AE2C38">
        <w:rPr>
          <w:lang w:val="fr-FR"/>
        </w:rPr>
        <w:t xml:space="preserve">s’agissant de </w:t>
      </w:r>
      <w:r w:rsidRPr="009A3904">
        <w:rPr>
          <w:lang w:val="fr-FR"/>
        </w:rPr>
        <w:t xml:space="preserve">la préparation des dossiers. </w:t>
      </w:r>
      <w:r w:rsidR="00AE2C38">
        <w:rPr>
          <w:lang w:val="fr-FR"/>
        </w:rPr>
        <w:t>E</w:t>
      </w:r>
      <w:r w:rsidRPr="009A3904">
        <w:rPr>
          <w:lang w:val="fr-FR"/>
        </w:rPr>
        <w:t>lle</w:t>
      </w:r>
      <w:r w:rsidR="00AE2C38">
        <w:rPr>
          <w:lang w:val="fr-FR"/>
        </w:rPr>
        <w:t xml:space="preserve"> a </w:t>
      </w:r>
      <w:r w:rsidR="00AE2C38" w:rsidRPr="00AE2C38">
        <w:rPr>
          <w:lang w:val="fr-FR"/>
        </w:rPr>
        <w:t>néanmoins</w:t>
      </w:r>
      <w:r w:rsidR="00AE2C38">
        <w:rPr>
          <w:lang w:val="fr-FR"/>
        </w:rPr>
        <w:t xml:space="preserve"> félicité</w:t>
      </w:r>
      <w:r w:rsidRPr="009A3904">
        <w:rPr>
          <w:lang w:val="fr-FR"/>
        </w:rPr>
        <w:t xml:space="preserve"> l'Organe d'évaluation pour son travail.</w:t>
      </w:r>
    </w:p>
    <w:p w14:paraId="627DF7AB" w14:textId="5A031E3C" w:rsidR="00AE2C38" w:rsidRPr="00AE2C38" w:rsidRDefault="00AE2C38" w:rsidP="00AE2C38">
      <w:pPr>
        <w:pStyle w:val="Orateurengris"/>
        <w:spacing w:before="120"/>
        <w:ind w:left="709" w:hanging="709"/>
        <w:rPr>
          <w:lang w:val="fr-FR"/>
        </w:rPr>
      </w:pPr>
      <w:r w:rsidRPr="00AE2C38">
        <w:rPr>
          <w:lang w:val="fr-FR"/>
        </w:rPr>
        <w:t xml:space="preserve">La </w:t>
      </w:r>
      <w:r w:rsidRPr="00AE2C38">
        <w:rPr>
          <w:b/>
          <w:lang w:val="fr-FR"/>
        </w:rPr>
        <w:t>délégation des Philippines</w:t>
      </w:r>
      <w:r>
        <w:rPr>
          <w:lang w:val="fr-FR"/>
        </w:rPr>
        <w:t xml:space="preserve"> a réitéré ses commentaires, </w:t>
      </w:r>
      <w:r w:rsidRPr="00AE2C38">
        <w:rPr>
          <w:lang w:val="fr-FR"/>
        </w:rPr>
        <w:t>formulés au début de ce point lorsqu'elle a</w:t>
      </w:r>
      <w:r>
        <w:rPr>
          <w:lang w:val="fr-FR"/>
        </w:rPr>
        <w:t>vait</w:t>
      </w:r>
      <w:r w:rsidRPr="00AE2C38">
        <w:rPr>
          <w:lang w:val="fr-FR"/>
        </w:rPr>
        <w:t xml:space="preserve"> noté les problèmes récurrents de décontextualisation et de commercialisation excessive qui </w:t>
      </w:r>
      <w:r>
        <w:rPr>
          <w:lang w:val="fr-FR"/>
        </w:rPr>
        <w:t xml:space="preserve">étaient </w:t>
      </w:r>
      <w:r w:rsidRPr="00AE2C38">
        <w:rPr>
          <w:lang w:val="fr-FR"/>
        </w:rPr>
        <w:t xml:space="preserve">apparus lors de l'évaluation de certains dossiers. Afin de résoudre ce problème, elle avait précédemment suggéré quelques orientations possibles basées sur les recommandations de l'Organe d'évaluation qui pourraient être préparées par le </w:t>
      </w:r>
      <w:r>
        <w:rPr>
          <w:lang w:val="fr-FR"/>
        </w:rPr>
        <w:t>Secrétariat afin de guider les É</w:t>
      </w:r>
      <w:r w:rsidRPr="00AE2C38">
        <w:rPr>
          <w:lang w:val="fr-FR"/>
        </w:rPr>
        <w:t>tats parties et les communautés dans la préparation de leurs dossiers. Elle a également soutenu les commentaires de la Jamaïque selon lesquels un renforcement ciblé des capacités et une a</w:t>
      </w:r>
      <w:r w:rsidR="007D5A60">
        <w:rPr>
          <w:lang w:val="fr-FR"/>
        </w:rPr>
        <w:t>ssistance internationale pourr</w:t>
      </w:r>
      <w:r>
        <w:rPr>
          <w:lang w:val="fr-FR"/>
        </w:rPr>
        <w:t>aient</w:t>
      </w:r>
      <w:r w:rsidRPr="00AE2C38">
        <w:rPr>
          <w:lang w:val="fr-FR"/>
        </w:rPr>
        <w:t xml:space="preserve"> réellement contribuer à améliorer le processus de candidature. Le système devait être examiné de manière holistique </w:t>
      </w:r>
      <w:r>
        <w:rPr>
          <w:lang w:val="fr-FR"/>
        </w:rPr>
        <w:t xml:space="preserve">en prenant en </w:t>
      </w:r>
      <w:r w:rsidRPr="00AE2C38">
        <w:rPr>
          <w:lang w:val="fr-FR"/>
        </w:rPr>
        <w:t>considération</w:t>
      </w:r>
      <w:r>
        <w:rPr>
          <w:lang w:val="fr-FR"/>
        </w:rPr>
        <w:t xml:space="preserve">, d’une part, </w:t>
      </w:r>
      <w:r w:rsidRPr="00AE2C38">
        <w:rPr>
          <w:lang w:val="fr-FR"/>
        </w:rPr>
        <w:t>les aspirations des États parties et des communautés à avoir des éléments inscr</w:t>
      </w:r>
      <w:r w:rsidR="004A5F10">
        <w:rPr>
          <w:lang w:val="fr-FR"/>
        </w:rPr>
        <w:t>its sur les l</w:t>
      </w:r>
      <w:r>
        <w:rPr>
          <w:lang w:val="fr-FR"/>
        </w:rPr>
        <w:t>istes, et d’autre part</w:t>
      </w:r>
      <w:r w:rsidRPr="00AE2C38">
        <w:rPr>
          <w:lang w:val="fr-FR"/>
        </w:rPr>
        <w:t xml:space="preserve">, comme mentionné </w:t>
      </w:r>
      <w:r>
        <w:rPr>
          <w:lang w:val="fr-FR"/>
        </w:rPr>
        <w:t xml:space="preserve">par </w:t>
      </w:r>
      <w:r w:rsidRPr="00AE2C38">
        <w:rPr>
          <w:lang w:val="fr-FR"/>
        </w:rPr>
        <w:t xml:space="preserve">l'Autriche, le maintien de la crédibilité du système et la clarté des procédures. Enfin, elle a chaleureusement félicité tous les États parties et communautés dont les éléments </w:t>
      </w:r>
      <w:r>
        <w:rPr>
          <w:lang w:val="fr-FR"/>
        </w:rPr>
        <w:t xml:space="preserve">avaient </w:t>
      </w:r>
      <w:r w:rsidRPr="00AE2C38">
        <w:rPr>
          <w:lang w:val="fr-FR"/>
        </w:rPr>
        <w:t>été inscrits.</w:t>
      </w:r>
    </w:p>
    <w:p w14:paraId="62205AA3" w14:textId="186E07B7" w:rsidR="00AE2C38" w:rsidRDefault="00AE2C38" w:rsidP="001215EA">
      <w:pPr>
        <w:pStyle w:val="Orateurengris"/>
        <w:spacing w:before="120"/>
        <w:ind w:left="709" w:hanging="709"/>
        <w:rPr>
          <w:lang w:val="fr-FR"/>
        </w:rPr>
      </w:pPr>
      <w:r w:rsidRPr="00AE2C38">
        <w:rPr>
          <w:lang w:val="fr-FR"/>
        </w:rPr>
        <w:t xml:space="preserve">La </w:t>
      </w:r>
      <w:r w:rsidRPr="00AE2C38">
        <w:rPr>
          <w:b/>
          <w:lang w:val="fr-FR"/>
        </w:rPr>
        <w:t>délégation de l'Arménie</w:t>
      </w:r>
      <w:r w:rsidRPr="00AE2C38">
        <w:rPr>
          <w:lang w:val="fr-FR"/>
        </w:rPr>
        <w:t xml:space="preserve"> </w:t>
      </w:r>
      <w:r>
        <w:rPr>
          <w:lang w:val="fr-FR"/>
        </w:rPr>
        <w:t xml:space="preserve">a </w:t>
      </w:r>
      <w:r w:rsidRPr="00AE2C38">
        <w:rPr>
          <w:lang w:val="fr-FR"/>
        </w:rPr>
        <w:t xml:space="preserve">également </w:t>
      </w:r>
      <w:r>
        <w:rPr>
          <w:lang w:val="fr-FR"/>
        </w:rPr>
        <w:t xml:space="preserve">félicité </w:t>
      </w:r>
      <w:r w:rsidRPr="00AE2C38">
        <w:rPr>
          <w:lang w:val="fr-FR"/>
        </w:rPr>
        <w:t xml:space="preserve">l'Organe d'évaluation pour son travail. Elle </w:t>
      </w:r>
      <w:r>
        <w:rPr>
          <w:lang w:val="fr-FR"/>
        </w:rPr>
        <w:t>avait noté</w:t>
      </w:r>
      <w:r w:rsidRPr="00AE2C38">
        <w:rPr>
          <w:lang w:val="fr-FR"/>
        </w:rPr>
        <w:t xml:space="preserve"> de</w:t>
      </w:r>
      <w:r>
        <w:rPr>
          <w:lang w:val="fr-FR"/>
        </w:rPr>
        <w:t xml:space="preserve">s questions récurrentes, mais elle est convenue avec la Jamaïque, soutenue par </w:t>
      </w:r>
      <w:r w:rsidRPr="00AE2C38">
        <w:rPr>
          <w:lang w:val="fr-FR"/>
        </w:rPr>
        <w:t>d'autres</w:t>
      </w:r>
      <w:r>
        <w:rPr>
          <w:lang w:val="fr-FR"/>
        </w:rPr>
        <w:t xml:space="preserve"> délégations</w:t>
      </w:r>
      <w:r w:rsidRPr="00AE2C38">
        <w:rPr>
          <w:lang w:val="fr-FR"/>
        </w:rPr>
        <w:t xml:space="preserve">, </w:t>
      </w:r>
      <w:r>
        <w:rPr>
          <w:lang w:val="fr-FR"/>
        </w:rPr>
        <w:t xml:space="preserve">de </w:t>
      </w:r>
      <w:r w:rsidRPr="00AE2C38">
        <w:rPr>
          <w:lang w:val="fr-FR"/>
        </w:rPr>
        <w:t>la nécessité de renforcer les capacités des États soumissionnaires, ajoutant que certaines des candidatures examinées par le Comité attest</w:t>
      </w:r>
      <w:r>
        <w:rPr>
          <w:lang w:val="fr-FR"/>
        </w:rPr>
        <w:t>ai</w:t>
      </w:r>
      <w:r w:rsidRPr="00AE2C38">
        <w:rPr>
          <w:lang w:val="fr-FR"/>
        </w:rPr>
        <w:t>ent la nécessité d'aller dans cette direction. Toutefois, elle a également reconnu le travail pertinent qui a</w:t>
      </w:r>
      <w:r>
        <w:rPr>
          <w:lang w:val="fr-FR"/>
        </w:rPr>
        <w:t>vait</w:t>
      </w:r>
      <w:r w:rsidRPr="00AE2C38">
        <w:rPr>
          <w:lang w:val="fr-FR"/>
        </w:rPr>
        <w:t xml:space="preserve"> été réalisé dans le cadre du processus de dialogue. À ce</w:t>
      </w:r>
      <w:r>
        <w:rPr>
          <w:lang w:val="fr-FR"/>
        </w:rPr>
        <w:t>t égard, l'Organe d'évaluation recommandait de modifier les D</w:t>
      </w:r>
      <w:r w:rsidRPr="00AE2C38">
        <w:rPr>
          <w:lang w:val="fr-FR"/>
        </w:rPr>
        <w:t>irectives opérat</w:t>
      </w:r>
      <w:r>
        <w:rPr>
          <w:lang w:val="fr-FR"/>
        </w:rPr>
        <w:t>ionnelles, et la délégation pourrait</w:t>
      </w:r>
      <w:r w:rsidRPr="00AE2C38">
        <w:rPr>
          <w:lang w:val="fr-FR"/>
        </w:rPr>
        <w:t xml:space="preserve"> a</w:t>
      </w:r>
      <w:r>
        <w:rPr>
          <w:lang w:val="fr-FR"/>
        </w:rPr>
        <w:t xml:space="preserve">ccepter ces recommandations. On avait </w:t>
      </w:r>
      <w:r w:rsidRPr="00AE2C38">
        <w:rPr>
          <w:lang w:val="fr-FR"/>
        </w:rPr>
        <w:t>également</w:t>
      </w:r>
      <w:r>
        <w:rPr>
          <w:lang w:val="fr-FR"/>
        </w:rPr>
        <w:t xml:space="preserve"> compris que l'Organe d'évaluation proposait</w:t>
      </w:r>
      <w:r w:rsidR="003C6494">
        <w:rPr>
          <w:lang w:val="fr-FR"/>
        </w:rPr>
        <w:t xml:space="preserve"> de revenir sur l'examen du </w:t>
      </w:r>
      <w:r w:rsidR="003C6494" w:rsidRPr="003C6494">
        <w:rPr>
          <w:lang w:val="fr-FR"/>
        </w:rPr>
        <w:t>critère</w:t>
      </w:r>
      <w:r w:rsidRPr="00AE2C38">
        <w:rPr>
          <w:lang w:val="fr-FR"/>
        </w:rPr>
        <w:t xml:space="preserve"> R.2, dont l'évaluation s'était révélée relativement difficile. La délégation a partagé l'idée d'entamer une réflexion sur ce critère dans le cadre de la réflexion globale sur les mécanismes d'inscription.</w:t>
      </w:r>
    </w:p>
    <w:p w14:paraId="4B599D09" w14:textId="1AED2FEB" w:rsidR="003C6494" w:rsidRDefault="003C6494" w:rsidP="001215EA">
      <w:pPr>
        <w:pStyle w:val="Orateurengris"/>
        <w:spacing w:before="120"/>
        <w:ind w:left="709" w:hanging="709"/>
        <w:rPr>
          <w:lang w:val="fr-FR"/>
        </w:rPr>
      </w:pPr>
      <w:r w:rsidRPr="003C6494">
        <w:rPr>
          <w:lang w:val="fr-FR"/>
        </w:rPr>
        <w:t xml:space="preserve">La </w:t>
      </w:r>
      <w:r w:rsidRPr="003C6494">
        <w:rPr>
          <w:b/>
          <w:lang w:val="fr-FR"/>
        </w:rPr>
        <w:t>délégation de la Zambie</w:t>
      </w:r>
      <w:r w:rsidRPr="003C6494">
        <w:rPr>
          <w:lang w:val="fr-FR"/>
        </w:rPr>
        <w:t xml:space="preserve"> </w:t>
      </w:r>
      <w:r>
        <w:rPr>
          <w:lang w:val="fr-FR"/>
        </w:rPr>
        <w:t xml:space="preserve">a </w:t>
      </w:r>
      <w:r w:rsidRPr="003C6494">
        <w:rPr>
          <w:lang w:val="fr-FR"/>
        </w:rPr>
        <w:t>re</w:t>
      </w:r>
      <w:r>
        <w:rPr>
          <w:lang w:val="fr-FR"/>
        </w:rPr>
        <w:t>mercié</w:t>
      </w:r>
      <w:r w:rsidRPr="003C6494">
        <w:rPr>
          <w:lang w:val="fr-FR"/>
        </w:rPr>
        <w:t xml:space="preserve"> l'Organe d'évaluation pour son bon travail, </w:t>
      </w:r>
      <w:r>
        <w:rPr>
          <w:lang w:val="fr-FR"/>
        </w:rPr>
        <w:t>ce qui était</w:t>
      </w:r>
      <w:r w:rsidRPr="003C6494">
        <w:rPr>
          <w:lang w:val="fr-FR"/>
        </w:rPr>
        <w:t xml:space="preserve"> principalement dû à l'introduction d'un processus de dialogue en amont qui a</w:t>
      </w:r>
      <w:r>
        <w:rPr>
          <w:lang w:val="fr-FR"/>
        </w:rPr>
        <w:t>vait</w:t>
      </w:r>
      <w:r w:rsidRPr="003C6494">
        <w:rPr>
          <w:lang w:val="fr-FR"/>
        </w:rPr>
        <w:t xml:space="preserve"> facilité la prise de décisions par le Comité. La délégation a rappelé les événements survenus à Addis-Abeba en 2016, lorsque le Comité a</w:t>
      </w:r>
      <w:r>
        <w:rPr>
          <w:lang w:val="fr-FR"/>
        </w:rPr>
        <w:t>vait</w:t>
      </w:r>
      <w:r w:rsidRPr="003C6494">
        <w:rPr>
          <w:lang w:val="fr-FR"/>
        </w:rPr>
        <w:t xml:space="preserve"> dû</w:t>
      </w:r>
      <w:r>
        <w:rPr>
          <w:lang w:val="fr-FR"/>
        </w:rPr>
        <w:t xml:space="preserve"> siéger au-delà de minuit</w:t>
      </w:r>
      <w:r w:rsidR="007D5A60">
        <w:rPr>
          <w:lang w:val="fr-FR"/>
        </w:rPr>
        <w:t xml:space="preserve"> pour résoudre certains problèmes</w:t>
      </w:r>
      <w:r w:rsidRPr="003C6494">
        <w:rPr>
          <w:lang w:val="fr-FR"/>
        </w:rPr>
        <w:t>. Ce processus de dialogue a</w:t>
      </w:r>
      <w:r>
        <w:rPr>
          <w:lang w:val="fr-FR"/>
        </w:rPr>
        <w:t>vait</w:t>
      </w:r>
      <w:r w:rsidRPr="003C6494">
        <w:rPr>
          <w:lang w:val="fr-FR"/>
        </w:rPr>
        <w:t xml:space="preserve"> donc permis de rationaliser</w:t>
      </w:r>
      <w:r>
        <w:rPr>
          <w:lang w:val="fr-FR"/>
        </w:rPr>
        <w:t xml:space="preserve"> les modalités de prise de décision du Comité</w:t>
      </w:r>
      <w:r w:rsidRPr="003C6494">
        <w:rPr>
          <w:lang w:val="fr-FR"/>
        </w:rPr>
        <w:t xml:space="preserve">, et elle </w:t>
      </w:r>
      <w:r>
        <w:rPr>
          <w:lang w:val="fr-FR"/>
        </w:rPr>
        <w:t>a remercié et félicité</w:t>
      </w:r>
      <w:r w:rsidRPr="003C6494">
        <w:rPr>
          <w:lang w:val="fr-FR"/>
        </w:rPr>
        <w:t xml:space="preserve"> une fois de plus</w:t>
      </w:r>
      <w:r>
        <w:rPr>
          <w:lang w:val="fr-FR"/>
        </w:rPr>
        <w:t xml:space="preserve"> les membres de l’Organe d'évaluation</w:t>
      </w:r>
      <w:r w:rsidRPr="003C6494">
        <w:rPr>
          <w:lang w:val="fr-FR"/>
        </w:rPr>
        <w:t>.</w:t>
      </w:r>
    </w:p>
    <w:p w14:paraId="70F0AFFA" w14:textId="196A4D50" w:rsidR="003C6494" w:rsidRDefault="003C6494" w:rsidP="001215EA">
      <w:pPr>
        <w:pStyle w:val="Orateurengris"/>
        <w:spacing w:before="120"/>
        <w:ind w:left="709" w:hanging="709"/>
        <w:rPr>
          <w:lang w:val="fr-FR"/>
        </w:rPr>
      </w:pPr>
      <w:r w:rsidRPr="003C6494">
        <w:rPr>
          <w:lang w:val="fr-FR"/>
        </w:rPr>
        <w:t xml:space="preserve">La </w:t>
      </w:r>
      <w:r w:rsidRPr="003C6494">
        <w:rPr>
          <w:b/>
          <w:lang w:val="fr-FR"/>
        </w:rPr>
        <w:t>délégation du Sri Lanka</w:t>
      </w:r>
      <w:r w:rsidRPr="003C6494">
        <w:rPr>
          <w:lang w:val="fr-FR"/>
        </w:rPr>
        <w:t xml:space="preserve"> a soutenu la suggestion faite par les Philippines de préparer des orientations car certains des concepts utilisés dans les dossiers </w:t>
      </w:r>
      <w:r>
        <w:rPr>
          <w:lang w:val="fr-FR"/>
        </w:rPr>
        <w:t xml:space="preserve">étaient </w:t>
      </w:r>
      <w:r w:rsidRPr="003C6494">
        <w:rPr>
          <w:lang w:val="fr-FR"/>
        </w:rPr>
        <w:t>difficiles à comprendre, tels que la commercialisation et la folklorisation, un terme qu'elle a</w:t>
      </w:r>
      <w:r>
        <w:rPr>
          <w:lang w:val="fr-FR"/>
        </w:rPr>
        <w:t>vait</w:t>
      </w:r>
      <w:r w:rsidRPr="003C6494">
        <w:rPr>
          <w:lang w:val="fr-FR"/>
        </w:rPr>
        <w:t xml:space="preserve"> </w:t>
      </w:r>
      <w:r w:rsidR="002A198F">
        <w:rPr>
          <w:lang w:val="fr-FR"/>
        </w:rPr>
        <w:t xml:space="preserve">découvert </w:t>
      </w:r>
      <w:r w:rsidRPr="003C6494">
        <w:rPr>
          <w:lang w:val="fr-FR"/>
        </w:rPr>
        <w:t xml:space="preserve">lors de </w:t>
      </w:r>
      <w:r>
        <w:rPr>
          <w:lang w:val="fr-FR"/>
        </w:rPr>
        <w:t xml:space="preserve">la présente </w:t>
      </w:r>
      <w:r w:rsidRPr="003C6494">
        <w:rPr>
          <w:lang w:val="fr-FR"/>
        </w:rPr>
        <w:t>session. Cela serait donc très utile pour ceux qui prépar</w:t>
      </w:r>
      <w:r>
        <w:rPr>
          <w:lang w:val="fr-FR"/>
        </w:rPr>
        <w:t>ai</w:t>
      </w:r>
      <w:r w:rsidRPr="003C6494">
        <w:rPr>
          <w:lang w:val="fr-FR"/>
        </w:rPr>
        <w:t>ent des propositions pour la première fois.</w:t>
      </w:r>
    </w:p>
    <w:p w14:paraId="0E2EF138" w14:textId="085246AC" w:rsidR="003C6494" w:rsidRDefault="003C6494" w:rsidP="001215EA">
      <w:pPr>
        <w:pStyle w:val="Orateurengris"/>
        <w:spacing w:before="120"/>
        <w:ind w:left="709" w:hanging="709"/>
        <w:rPr>
          <w:lang w:val="fr-FR"/>
        </w:rPr>
      </w:pPr>
      <w:r w:rsidRPr="003C6494">
        <w:rPr>
          <w:lang w:val="fr-FR"/>
        </w:rPr>
        <w:t xml:space="preserve">La </w:t>
      </w:r>
      <w:r w:rsidRPr="003C6494">
        <w:rPr>
          <w:b/>
          <w:lang w:val="fr-FR"/>
        </w:rPr>
        <w:t>délégation de la Pologne</w:t>
      </w:r>
      <w:r w:rsidRPr="003C6494">
        <w:rPr>
          <w:lang w:val="fr-FR"/>
        </w:rPr>
        <w:t xml:space="preserve"> </w:t>
      </w:r>
      <w:r>
        <w:rPr>
          <w:lang w:val="fr-FR"/>
        </w:rPr>
        <w:t xml:space="preserve">a félicité </w:t>
      </w:r>
      <w:r w:rsidRPr="003C6494">
        <w:rPr>
          <w:lang w:val="fr-FR"/>
        </w:rPr>
        <w:t xml:space="preserve">l'Organe d'évaluation pour sa contribution </w:t>
      </w:r>
      <w:r>
        <w:rPr>
          <w:lang w:val="fr-FR"/>
        </w:rPr>
        <w:t xml:space="preserve">et son travail, ainsi que pour les </w:t>
      </w:r>
      <w:r w:rsidRPr="003C6494">
        <w:rPr>
          <w:lang w:val="fr-FR"/>
        </w:rPr>
        <w:t>efforts</w:t>
      </w:r>
      <w:r>
        <w:rPr>
          <w:lang w:val="fr-FR"/>
        </w:rPr>
        <w:t xml:space="preserve"> qu’il avait déployés afin de</w:t>
      </w:r>
      <w:r w:rsidRPr="003C6494">
        <w:rPr>
          <w:lang w:val="fr-FR"/>
        </w:rPr>
        <w:t xml:space="preserve"> répondre aux besoins des États parties en introduisant le mécanisme </w:t>
      </w:r>
      <w:r>
        <w:rPr>
          <w:lang w:val="fr-FR"/>
        </w:rPr>
        <w:t>de dialogue. Toutefois, il restait</w:t>
      </w:r>
      <w:r w:rsidRPr="003C6494">
        <w:rPr>
          <w:lang w:val="fr-FR"/>
        </w:rPr>
        <w:t xml:space="preserve"> d'autres défis à relever dans le cadre du processus de ca</w:t>
      </w:r>
      <w:r>
        <w:rPr>
          <w:lang w:val="fr-FR"/>
        </w:rPr>
        <w:t xml:space="preserve">ndidature et, à ce stade, il convenait </w:t>
      </w:r>
      <w:r w:rsidRPr="003C6494">
        <w:rPr>
          <w:lang w:val="fr-FR"/>
        </w:rPr>
        <w:t>de rester concentré et de se préparer aux réflexions à venir.</w:t>
      </w:r>
    </w:p>
    <w:p w14:paraId="7E47A257" w14:textId="32B200CC" w:rsidR="003C6494" w:rsidRDefault="003C6494" w:rsidP="001215EA">
      <w:pPr>
        <w:pStyle w:val="Orateurengris"/>
        <w:spacing w:before="120"/>
        <w:ind w:left="709" w:hanging="709"/>
        <w:rPr>
          <w:lang w:val="fr-FR"/>
        </w:rPr>
      </w:pPr>
      <w:r w:rsidRPr="003C6494">
        <w:rPr>
          <w:lang w:val="fr-FR"/>
        </w:rPr>
        <w:t xml:space="preserve">La </w:t>
      </w:r>
      <w:r w:rsidRPr="003C6494">
        <w:rPr>
          <w:b/>
          <w:lang w:val="fr-FR"/>
        </w:rPr>
        <w:t>délégation du Koweït</w:t>
      </w:r>
      <w:r w:rsidRPr="003C6494">
        <w:rPr>
          <w:lang w:val="fr-FR"/>
        </w:rPr>
        <w:t xml:space="preserve"> a remercié l'Organe d'évaluation pour son travail très </w:t>
      </w:r>
      <w:r>
        <w:rPr>
          <w:lang w:val="fr-FR"/>
        </w:rPr>
        <w:t xml:space="preserve">intense </w:t>
      </w:r>
      <w:r w:rsidRPr="003C6494">
        <w:rPr>
          <w:lang w:val="fr-FR"/>
        </w:rPr>
        <w:t>et professionnel sur les 48 dossiers examinés, ajoutan</w:t>
      </w:r>
      <w:r w:rsidR="00D44239">
        <w:rPr>
          <w:lang w:val="fr-FR"/>
        </w:rPr>
        <w:t>t que le dialogue en amont s'était</w:t>
      </w:r>
      <w:r w:rsidRPr="003C6494">
        <w:rPr>
          <w:lang w:val="fr-FR"/>
        </w:rPr>
        <w:t xml:space="preserve"> avéré très efficace et a</w:t>
      </w:r>
      <w:r w:rsidR="00D44239">
        <w:rPr>
          <w:lang w:val="fr-FR"/>
        </w:rPr>
        <w:t>vait</w:t>
      </w:r>
      <w:r w:rsidRPr="003C6494">
        <w:rPr>
          <w:lang w:val="fr-FR"/>
        </w:rPr>
        <w:t xml:space="preserve"> été apprécié. La délégation a remercié la Présidente pour l'examen rapide des dossiers, et le Secrétariat pour son travail acharné et efficace. Enfin, la délégation a remercié les membres du Comité po</w:t>
      </w:r>
      <w:r w:rsidR="00D44239">
        <w:rPr>
          <w:lang w:val="fr-FR"/>
        </w:rPr>
        <w:t xml:space="preserve">ur leur dialogue constructif et, occasionnellement, </w:t>
      </w:r>
      <w:r w:rsidRPr="003C6494">
        <w:rPr>
          <w:lang w:val="fr-FR"/>
        </w:rPr>
        <w:t>leur sens de l'humour.</w:t>
      </w:r>
    </w:p>
    <w:p w14:paraId="3C4E3DF7" w14:textId="57E2C03C" w:rsidR="00D44239" w:rsidRDefault="00D44239" w:rsidP="001215EA">
      <w:pPr>
        <w:pStyle w:val="Orateurengris"/>
        <w:spacing w:before="120"/>
        <w:ind w:left="709" w:hanging="709"/>
        <w:rPr>
          <w:lang w:val="fr-FR"/>
        </w:rPr>
      </w:pPr>
      <w:r w:rsidRPr="00D44239">
        <w:rPr>
          <w:lang w:val="fr-FR"/>
        </w:rPr>
        <w:t xml:space="preserve">La </w:t>
      </w:r>
      <w:r w:rsidRPr="00D44239">
        <w:rPr>
          <w:b/>
          <w:lang w:val="fr-FR"/>
        </w:rPr>
        <w:t>délégation du Sénégal</w:t>
      </w:r>
      <w:r w:rsidRPr="00D44239">
        <w:rPr>
          <w:lang w:val="fr-FR"/>
        </w:rPr>
        <w:t xml:space="preserve"> a félicité l'Organe d'évaluation, ajoutant que le Comité l'avait </w:t>
      </w:r>
      <w:r>
        <w:rPr>
          <w:lang w:val="fr-FR"/>
        </w:rPr>
        <w:t xml:space="preserve">établi </w:t>
      </w:r>
      <w:r w:rsidRPr="00D44239">
        <w:rPr>
          <w:lang w:val="fr-FR"/>
        </w:rPr>
        <w:t>et qu'il devait donc l'aider à mener ses travaux dans les meilleures conditions</w:t>
      </w:r>
      <w:r w:rsidR="00556D17">
        <w:rPr>
          <w:lang w:val="fr-FR"/>
        </w:rPr>
        <w:t xml:space="preserve"> possible</w:t>
      </w:r>
      <w:r w:rsidRPr="00D44239">
        <w:rPr>
          <w:lang w:val="fr-FR"/>
        </w:rPr>
        <w:t>, ce qu</w:t>
      </w:r>
      <w:r w:rsidR="00556D17">
        <w:rPr>
          <w:lang w:val="fr-FR"/>
        </w:rPr>
        <w:t>i serait réalisé en renforçant s</w:t>
      </w:r>
      <w:r>
        <w:rPr>
          <w:lang w:val="fr-FR"/>
        </w:rPr>
        <w:t>a crédibilité, ce dont le Comité était</w:t>
      </w:r>
      <w:r w:rsidRPr="00D44239">
        <w:rPr>
          <w:lang w:val="fr-FR"/>
        </w:rPr>
        <w:t xml:space="preserve"> responsable. Comme l'a</w:t>
      </w:r>
      <w:r>
        <w:rPr>
          <w:lang w:val="fr-FR"/>
        </w:rPr>
        <w:t>vait</w:t>
      </w:r>
      <w:r w:rsidRPr="00D44239">
        <w:rPr>
          <w:lang w:val="fr-FR"/>
        </w:rPr>
        <w:t xml:space="preserve"> ment</w:t>
      </w:r>
      <w:r>
        <w:rPr>
          <w:lang w:val="fr-FR"/>
        </w:rPr>
        <w:t>ionné la Jamaïque, le Comité était</w:t>
      </w:r>
      <w:r w:rsidRPr="00D44239">
        <w:rPr>
          <w:lang w:val="fr-FR"/>
        </w:rPr>
        <w:t xml:space="preserve"> souver</w:t>
      </w:r>
      <w:r>
        <w:rPr>
          <w:lang w:val="fr-FR"/>
        </w:rPr>
        <w:t>ain par ses décisions et par ses modalités de travail, mais il pouvait</w:t>
      </w:r>
      <w:r w:rsidRPr="00D44239">
        <w:rPr>
          <w:lang w:val="fr-FR"/>
        </w:rPr>
        <w:t xml:space="preserve"> </w:t>
      </w:r>
      <w:r>
        <w:rPr>
          <w:lang w:val="fr-FR"/>
        </w:rPr>
        <w:t xml:space="preserve">soit </w:t>
      </w:r>
      <w:r w:rsidRPr="00D44239">
        <w:rPr>
          <w:lang w:val="fr-FR"/>
        </w:rPr>
        <w:t>af</w:t>
      </w:r>
      <w:r>
        <w:rPr>
          <w:lang w:val="fr-FR"/>
        </w:rPr>
        <w:t>faiblir l'Organe d'évaluation soit</w:t>
      </w:r>
      <w:r w:rsidRPr="00D44239">
        <w:rPr>
          <w:lang w:val="fr-FR"/>
        </w:rPr>
        <w:t xml:space="preserve"> le rendre </w:t>
      </w:r>
      <w:r>
        <w:rPr>
          <w:lang w:val="fr-FR"/>
        </w:rPr>
        <w:t xml:space="preserve">plus fort. La délégation espérait </w:t>
      </w:r>
      <w:r w:rsidRPr="00D44239">
        <w:rPr>
          <w:lang w:val="fr-FR"/>
        </w:rPr>
        <w:t>q</w:t>
      </w:r>
      <w:r>
        <w:rPr>
          <w:lang w:val="fr-FR"/>
        </w:rPr>
        <w:t>ue l'Organe d'évaluation deviendrait</w:t>
      </w:r>
      <w:r w:rsidRPr="00D44239">
        <w:rPr>
          <w:lang w:val="fr-FR"/>
        </w:rPr>
        <w:t xml:space="preserve"> plus fort et plus crédible. La délégation a fait remarquer l'excellent travail réalisé par l'Organe d'évaluation depuis sa création et a chaleureusement félicité ses membres.</w:t>
      </w:r>
    </w:p>
    <w:p w14:paraId="7474B5B1" w14:textId="033BBCBB" w:rsidR="00C46DB0" w:rsidRDefault="00C46DB0" w:rsidP="001215EA">
      <w:pPr>
        <w:pStyle w:val="Orateurengris"/>
        <w:spacing w:before="120"/>
        <w:ind w:left="709" w:hanging="709"/>
        <w:rPr>
          <w:lang w:val="fr-FR"/>
        </w:rPr>
      </w:pPr>
      <w:r w:rsidRPr="00C46DB0">
        <w:rPr>
          <w:lang w:val="fr-FR"/>
        </w:rPr>
        <w:t xml:space="preserve">La </w:t>
      </w:r>
      <w:r w:rsidRPr="00C46DB0">
        <w:rPr>
          <w:b/>
          <w:lang w:val="fr-FR"/>
        </w:rPr>
        <w:t>délégation de Cuba</w:t>
      </w:r>
      <w:r w:rsidRPr="00C46DB0">
        <w:rPr>
          <w:lang w:val="fr-FR"/>
        </w:rPr>
        <w:t xml:space="preserve"> a souligné le travail complexe </w:t>
      </w:r>
      <w:r>
        <w:rPr>
          <w:lang w:val="fr-FR"/>
        </w:rPr>
        <w:t xml:space="preserve">réalisé </w:t>
      </w:r>
      <w:r w:rsidRPr="00C46DB0">
        <w:rPr>
          <w:lang w:val="fr-FR"/>
        </w:rPr>
        <w:t>par l'Organe d'évaluation dans l'analyse de dossiers aussi nombreux et au</w:t>
      </w:r>
      <w:r w:rsidR="00556D17">
        <w:rPr>
          <w:lang w:val="fr-FR"/>
        </w:rPr>
        <w:t xml:space="preserve">ssi divers. En même temps, ayant </w:t>
      </w:r>
      <w:r w:rsidRPr="00C46DB0">
        <w:rPr>
          <w:lang w:val="fr-FR"/>
        </w:rPr>
        <w:t>apprécié le mécanism</w:t>
      </w:r>
      <w:r>
        <w:rPr>
          <w:lang w:val="fr-FR"/>
        </w:rPr>
        <w:t>e de</w:t>
      </w:r>
      <w:r w:rsidR="00556D17">
        <w:rPr>
          <w:lang w:val="fr-FR"/>
        </w:rPr>
        <w:t xml:space="preserve"> dialogue en amont, elle</w:t>
      </w:r>
      <w:r>
        <w:rPr>
          <w:lang w:val="fr-FR"/>
        </w:rPr>
        <w:t xml:space="preserve"> a espéré</w:t>
      </w:r>
      <w:r w:rsidRPr="00C46DB0">
        <w:rPr>
          <w:lang w:val="fr-FR"/>
        </w:rPr>
        <w:t xml:space="preserve"> que davantage de pays</w:t>
      </w:r>
      <w:r>
        <w:rPr>
          <w:lang w:val="fr-FR"/>
        </w:rPr>
        <w:t xml:space="preserve"> soumissionnaires en bénéficieraie</w:t>
      </w:r>
      <w:r w:rsidRPr="00C46DB0">
        <w:rPr>
          <w:lang w:val="fr-FR"/>
        </w:rPr>
        <w:t>nt [à l'avenir]. Comme l'a</w:t>
      </w:r>
      <w:r>
        <w:rPr>
          <w:lang w:val="fr-FR"/>
        </w:rPr>
        <w:t>vait</w:t>
      </w:r>
      <w:r w:rsidRPr="00C46DB0">
        <w:rPr>
          <w:lang w:val="fr-FR"/>
        </w:rPr>
        <w:t xml:space="preserve"> mentionné le Sénégal, le Comi</w:t>
      </w:r>
      <w:r>
        <w:rPr>
          <w:lang w:val="fr-FR"/>
        </w:rPr>
        <w:t>té devait</w:t>
      </w:r>
      <w:r w:rsidRPr="00C46DB0">
        <w:rPr>
          <w:lang w:val="fr-FR"/>
        </w:rPr>
        <w:t xml:space="preserve"> soutenir le travail quotidien des États parties lors de la présentation des dossiers</w:t>
      </w:r>
      <w:r>
        <w:rPr>
          <w:lang w:val="fr-FR"/>
        </w:rPr>
        <w:t xml:space="preserve"> de candidature. On pouvait espérer qu'un guide méthodologique, une des propositions faites, </w:t>
      </w:r>
      <w:r w:rsidRPr="00C46DB0">
        <w:rPr>
          <w:lang w:val="fr-FR"/>
        </w:rPr>
        <w:t>aiderait à atteindre cet objectif.</w:t>
      </w:r>
    </w:p>
    <w:p w14:paraId="0D519CF1" w14:textId="32F9C5E8" w:rsidR="00C46DB0" w:rsidRDefault="00C46DB0" w:rsidP="001215EA">
      <w:pPr>
        <w:pStyle w:val="Orateurengris"/>
        <w:spacing w:before="120"/>
        <w:ind w:left="709" w:hanging="709"/>
        <w:rPr>
          <w:lang w:val="fr-FR"/>
        </w:rPr>
      </w:pPr>
      <w:r w:rsidRPr="00C46DB0">
        <w:rPr>
          <w:lang w:val="fr-FR"/>
        </w:rPr>
        <w:t xml:space="preserve">La </w:t>
      </w:r>
      <w:r w:rsidRPr="00C46DB0">
        <w:rPr>
          <w:b/>
          <w:lang w:val="fr-FR"/>
        </w:rPr>
        <w:t>délégation de la Chine</w:t>
      </w:r>
      <w:r w:rsidRPr="00C46DB0">
        <w:rPr>
          <w:lang w:val="fr-FR"/>
        </w:rPr>
        <w:t xml:space="preserve"> a félicité l'Organe d'évaluation pour son excellent travail au cours de l'année écoulée, se joignant aux orateurs précédents pour féliciter tous les États soumissionnaires pour leurs insc</w:t>
      </w:r>
      <w:r>
        <w:rPr>
          <w:lang w:val="fr-FR"/>
        </w:rPr>
        <w:t>riptions ou sélections sur les l</w:t>
      </w:r>
      <w:r w:rsidRPr="00C46DB0">
        <w:rPr>
          <w:lang w:val="fr-FR"/>
        </w:rPr>
        <w:t xml:space="preserve">istes. Elle s'est également félicitée des </w:t>
      </w:r>
      <w:r>
        <w:rPr>
          <w:lang w:val="fr-FR"/>
        </w:rPr>
        <w:t xml:space="preserve">dossiers </w:t>
      </w:r>
      <w:r w:rsidRPr="00C46DB0">
        <w:rPr>
          <w:lang w:val="fr-FR"/>
        </w:rPr>
        <w:t>exemplaires mis en évidence par l'Organe d'évaluation. La délégation a</w:t>
      </w:r>
      <w:r>
        <w:rPr>
          <w:lang w:val="fr-FR"/>
        </w:rPr>
        <w:t>vait</w:t>
      </w:r>
      <w:r w:rsidRPr="00C46DB0">
        <w:rPr>
          <w:lang w:val="fr-FR"/>
        </w:rPr>
        <w:t xml:space="preserve"> pris note de certaines des questions soulevées par l'Organe d'évaluation au cours de ses travaux. Tout d'abord, concernant le</w:t>
      </w:r>
      <w:r>
        <w:rPr>
          <w:lang w:val="fr-FR"/>
        </w:rPr>
        <w:t xml:space="preserve"> mécanisme de dialogue en amont, e</w:t>
      </w:r>
      <w:r w:rsidRPr="00C46DB0">
        <w:rPr>
          <w:lang w:val="fr-FR"/>
        </w:rPr>
        <w:t>lle a noté que la plupart des États soumissionnaires avaient béné</w:t>
      </w:r>
      <w:r w:rsidR="00C36B7F">
        <w:rPr>
          <w:lang w:val="fr-FR"/>
        </w:rPr>
        <w:t>ficié de ce mécanisme, mais qu’</w:t>
      </w:r>
      <w:r w:rsidRPr="00C46DB0">
        <w:rPr>
          <w:lang w:val="fr-FR"/>
        </w:rPr>
        <w:t>une réflexion et des observations supplémentaires</w:t>
      </w:r>
      <w:r w:rsidR="00C36B7F">
        <w:rPr>
          <w:lang w:val="fr-FR"/>
        </w:rPr>
        <w:t xml:space="preserve"> à ce sujet étaient encore nécessaires</w:t>
      </w:r>
      <w:r w:rsidRPr="00C46DB0">
        <w:rPr>
          <w:lang w:val="fr-FR"/>
        </w:rPr>
        <w:t>. La délégation s'est dite préoccu</w:t>
      </w:r>
      <w:r>
        <w:rPr>
          <w:lang w:val="fr-FR"/>
        </w:rPr>
        <w:t xml:space="preserve">pée par les critères et les modalités </w:t>
      </w:r>
      <w:r w:rsidRPr="00C46DB0">
        <w:rPr>
          <w:lang w:val="fr-FR"/>
        </w:rPr>
        <w:t>de sélection des dossiers de candidature, qui sembl</w:t>
      </w:r>
      <w:r>
        <w:rPr>
          <w:lang w:val="fr-FR"/>
        </w:rPr>
        <w:t>ai</w:t>
      </w:r>
      <w:r w:rsidRPr="00C46DB0">
        <w:rPr>
          <w:lang w:val="fr-FR"/>
        </w:rPr>
        <w:t>ent vagues. Deuxièmement, elle s'est inquiétée des questions sémantiques soulevées par l'Organe d'évaluation, par exemple, dans la définition du patrimoine culturel immatériel, la définition des communautés concernées, l</w:t>
      </w:r>
      <w:r w:rsidR="00C36B7F">
        <w:rPr>
          <w:lang w:val="fr-FR"/>
        </w:rPr>
        <w:t xml:space="preserve">a propriété, l'exclusivité, les emplacements </w:t>
      </w:r>
      <w:r w:rsidRPr="00C46DB0">
        <w:rPr>
          <w:lang w:val="fr-FR"/>
        </w:rPr>
        <w:t>géographiques, ainsi que le consentement normalisé des communautés et l'incohérence entre les différentes sections du dossier de candidature. En outre, la délégation a souligné le besoin de cohérence dans les décisions prises par l'Organe d'évaluation et l</w:t>
      </w:r>
      <w:r>
        <w:rPr>
          <w:lang w:val="fr-FR"/>
        </w:rPr>
        <w:t>e Comité. Enfin, la délégation avait</w:t>
      </w:r>
      <w:r w:rsidRPr="00C46DB0">
        <w:rPr>
          <w:lang w:val="fr-FR"/>
        </w:rPr>
        <w:t xml:space="preserve"> apprécié l'excellent travail</w:t>
      </w:r>
      <w:r>
        <w:rPr>
          <w:lang w:val="fr-FR"/>
        </w:rPr>
        <w:t xml:space="preserve"> de l'Organe d'évaluation qui facilitait</w:t>
      </w:r>
      <w:r w:rsidRPr="00C46DB0">
        <w:rPr>
          <w:lang w:val="fr-FR"/>
        </w:rPr>
        <w:t xml:space="preserve"> les réflexions générales sur les mécanismes d'inscription.</w:t>
      </w:r>
    </w:p>
    <w:p w14:paraId="66A783EA" w14:textId="0220E6EF" w:rsidR="00F74DAF" w:rsidRDefault="00F74DAF" w:rsidP="001215EA">
      <w:pPr>
        <w:pStyle w:val="Orateurengris"/>
        <w:spacing w:before="120"/>
        <w:ind w:left="709" w:hanging="709"/>
        <w:rPr>
          <w:lang w:val="fr-FR"/>
        </w:rPr>
      </w:pPr>
      <w:r w:rsidRPr="00F74DAF">
        <w:rPr>
          <w:lang w:val="fr-FR"/>
        </w:rPr>
        <w:t xml:space="preserve">La </w:t>
      </w:r>
      <w:r w:rsidRPr="00F74DAF">
        <w:rPr>
          <w:b/>
          <w:lang w:val="fr-FR"/>
        </w:rPr>
        <w:t>délégation de la Colombie</w:t>
      </w:r>
      <w:r w:rsidRPr="00F74DAF">
        <w:rPr>
          <w:lang w:val="fr-FR"/>
        </w:rPr>
        <w:t xml:space="preserve"> a </w:t>
      </w:r>
      <w:r>
        <w:rPr>
          <w:lang w:val="fr-FR"/>
        </w:rPr>
        <w:t xml:space="preserve">adressé </w:t>
      </w:r>
      <w:r w:rsidRPr="00F74DAF">
        <w:rPr>
          <w:lang w:val="fr-FR"/>
        </w:rPr>
        <w:t>ses remerciements à l'Organe d'éva</w:t>
      </w:r>
      <w:r>
        <w:rPr>
          <w:lang w:val="fr-FR"/>
        </w:rPr>
        <w:t>luation, ajoutant qu'il alimentait</w:t>
      </w:r>
      <w:r w:rsidRPr="00F74DAF">
        <w:rPr>
          <w:lang w:val="fr-FR"/>
        </w:rPr>
        <w:t xml:space="preserve"> les discussions du Comité</w:t>
      </w:r>
      <w:r w:rsidR="002A198F">
        <w:rPr>
          <w:lang w:val="fr-FR"/>
        </w:rPr>
        <w:t>,</w:t>
      </w:r>
      <w:r w:rsidRPr="00F74DAF">
        <w:rPr>
          <w:lang w:val="fr-FR"/>
        </w:rPr>
        <w:t xml:space="preserve"> permettant </w:t>
      </w:r>
      <w:r w:rsidR="002A198F">
        <w:rPr>
          <w:lang w:val="fr-FR"/>
        </w:rPr>
        <w:t xml:space="preserve">ainsi </w:t>
      </w:r>
      <w:r w:rsidRPr="00F74DAF">
        <w:rPr>
          <w:lang w:val="fr-FR"/>
        </w:rPr>
        <w:t xml:space="preserve">de débattre des différents dossiers de candidature en toute connaissance de cause. Elle a remercié les États parties d'avoir réussi à inscrire leurs éléments, ajoutant qu'il faudrait s'intéresser davantage au Registre des </w:t>
      </w:r>
      <w:r>
        <w:rPr>
          <w:lang w:val="fr-FR"/>
        </w:rPr>
        <w:t>bonnes pratiques qui représentait</w:t>
      </w:r>
      <w:r w:rsidRPr="00F74DAF">
        <w:rPr>
          <w:lang w:val="fr-FR"/>
        </w:rPr>
        <w:t xml:space="preserve"> le cœur et l'esprit de la Convention, en transformant les attitudes et en sensibilisant à l'importance du patrimoine culturel immatériel.</w:t>
      </w:r>
    </w:p>
    <w:p w14:paraId="39AA53E5" w14:textId="28F54A0F" w:rsidR="00F74DAF" w:rsidRDefault="00F74DAF" w:rsidP="001215EA">
      <w:pPr>
        <w:pStyle w:val="Orateurengris"/>
        <w:spacing w:before="120"/>
        <w:ind w:left="709" w:hanging="709"/>
        <w:rPr>
          <w:lang w:val="fr-FR"/>
        </w:rPr>
      </w:pPr>
      <w:r w:rsidRPr="00F74DAF">
        <w:rPr>
          <w:lang w:val="fr-FR"/>
        </w:rPr>
        <w:t xml:space="preserve">La </w:t>
      </w:r>
      <w:r w:rsidRPr="00F74DAF">
        <w:rPr>
          <w:b/>
          <w:lang w:val="fr-FR"/>
        </w:rPr>
        <w:t>délégation de l'Azerbaïdjan</w:t>
      </w:r>
      <w:r w:rsidRPr="00F74DAF">
        <w:rPr>
          <w:lang w:val="fr-FR"/>
        </w:rPr>
        <w:t xml:space="preserve"> </w:t>
      </w:r>
      <w:r>
        <w:rPr>
          <w:lang w:val="fr-FR"/>
        </w:rPr>
        <w:t>a joint sa voix à celles des</w:t>
      </w:r>
      <w:r w:rsidRPr="00F74DAF">
        <w:rPr>
          <w:lang w:val="fr-FR"/>
        </w:rPr>
        <w:t xml:space="preserve"> orateurs précédents pour féliciter et saluer le travail de l'Organe d'évaluation, ajoutant qu'elle soutenait l'Or</w:t>
      </w:r>
      <w:r>
        <w:rPr>
          <w:lang w:val="fr-FR"/>
        </w:rPr>
        <w:t>gane d'évaluation. Elle comprenait</w:t>
      </w:r>
      <w:r w:rsidRPr="00F74DAF">
        <w:rPr>
          <w:lang w:val="fr-FR"/>
        </w:rPr>
        <w:t xml:space="preserve"> que ses évaluations </w:t>
      </w:r>
      <w:r>
        <w:rPr>
          <w:lang w:val="fr-FR"/>
        </w:rPr>
        <w:t xml:space="preserve">étaient </w:t>
      </w:r>
      <w:r w:rsidRPr="00F74DAF">
        <w:rPr>
          <w:lang w:val="fr-FR"/>
        </w:rPr>
        <w:t>basées sur les informations fournies dans le dossier de candidature, ce qu</w:t>
      </w:r>
      <w:r>
        <w:rPr>
          <w:lang w:val="fr-FR"/>
        </w:rPr>
        <w:t>i laissait</w:t>
      </w:r>
      <w:r w:rsidRPr="00F74DAF">
        <w:rPr>
          <w:lang w:val="fr-FR"/>
        </w:rPr>
        <w:t xml:space="preserve"> parfois place à l'interprétation des experts de l'Organe, des membres du Comité et des États parties qui le</w:t>
      </w:r>
      <w:r>
        <w:rPr>
          <w:lang w:val="fr-FR"/>
        </w:rPr>
        <w:t xml:space="preserve"> soumettaient</w:t>
      </w:r>
      <w:r w:rsidRPr="00F74DAF">
        <w:rPr>
          <w:lang w:val="fr-FR"/>
        </w:rPr>
        <w:t xml:space="preserve">. À cet égard, </w:t>
      </w:r>
      <w:r>
        <w:rPr>
          <w:lang w:val="fr-FR"/>
        </w:rPr>
        <w:t xml:space="preserve">la mise en place </w:t>
      </w:r>
      <w:r w:rsidRPr="00F74DAF">
        <w:rPr>
          <w:lang w:val="fr-FR"/>
        </w:rPr>
        <w:t xml:space="preserve">du </w:t>
      </w:r>
      <w:r>
        <w:rPr>
          <w:lang w:val="fr-FR"/>
        </w:rPr>
        <w:t>processus de dialogue en amont avait</w:t>
      </w:r>
      <w:r w:rsidRPr="00F74DAF">
        <w:rPr>
          <w:lang w:val="fr-FR"/>
        </w:rPr>
        <w:t xml:space="preserve"> en effet été un outil trè</w:t>
      </w:r>
      <w:r>
        <w:rPr>
          <w:lang w:val="fr-FR"/>
        </w:rPr>
        <w:t xml:space="preserve">s important pour donner un éclaircissement </w:t>
      </w:r>
      <w:r w:rsidRPr="00F74DAF">
        <w:rPr>
          <w:lang w:val="fr-FR"/>
        </w:rPr>
        <w:t xml:space="preserve">supplémentaire, notamment </w:t>
      </w:r>
      <w:r>
        <w:rPr>
          <w:lang w:val="fr-FR"/>
        </w:rPr>
        <w:t xml:space="preserve">s’agissant du critère R.2, </w:t>
      </w:r>
      <w:r w:rsidRPr="00F74DAF">
        <w:rPr>
          <w:lang w:val="fr-FR"/>
        </w:rPr>
        <w:t>un critère avec lequel de nombreux pays éprouv</w:t>
      </w:r>
      <w:r>
        <w:rPr>
          <w:lang w:val="fr-FR"/>
        </w:rPr>
        <w:t>ai</w:t>
      </w:r>
      <w:r w:rsidRPr="00F74DAF">
        <w:rPr>
          <w:lang w:val="fr-FR"/>
        </w:rPr>
        <w:t xml:space="preserve">ent </w:t>
      </w:r>
      <w:r>
        <w:rPr>
          <w:lang w:val="fr-FR"/>
        </w:rPr>
        <w:t>des difficultés. La délégation a espéré</w:t>
      </w:r>
      <w:r w:rsidRPr="00F74DAF">
        <w:rPr>
          <w:lang w:val="fr-FR"/>
        </w:rPr>
        <w:t xml:space="preserve"> que le pro</w:t>
      </w:r>
      <w:r>
        <w:rPr>
          <w:lang w:val="fr-FR"/>
        </w:rPr>
        <w:t>cessus de dialogue en amont se développerait</w:t>
      </w:r>
      <w:r w:rsidRPr="00F74DAF">
        <w:rPr>
          <w:lang w:val="fr-FR"/>
        </w:rPr>
        <w:t xml:space="preserve"> davantage afin de permettre aux États soumissionnaires de clari</w:t>
      </w:r>
      <w:r>
        <w:rPr>
          <w:lang w:val="fr-FR"/>
        </w:rPr>
        <w:t>fier les informations qui aideraie</w:t>
      </w:r>
      <w:r w:rsidRPr="00F74DAF">
        <w:rPr>
          <w:lang w:val="fr-FR"/>
        </w:rPr>
        <w:t>nt ensuite le Comité à prendre une décision claire sur les dossiers. En même temps, étant donné les difficultés que les pays rencontr</w:t>
      </w:r>
      <w:r>
        <w:rPr>
          <w:lang w:val="fr-FR"/>
        </w:rPr>
        <w:t>ai</w:t>
      </w:r>
      <w:r w:rsidRPr="00F74DAF">
        <w:rPr>
          <w:lang w:val="fr-FR"/>
        </w:rPr>
        <w:t xml:space="preserve">ent pour répondre à certains critères, la délégation </w:t>
      </w:r>
      <w:r>
        <w:rPr>
          <w:lang w:val="fr-FR"/>
        </w:rPr>
        <w:t>a estimé</w:t>
      </w:r>
      <w:r w:rsidRPr="00F74DAF">
        <w:rPr>
          <w:lang w:val="fr-FR"/>
        </w:rPr>
        <w:t xml:space="preserve"> que les activités </w:t>
      </w:r>
      <w:r>
        <w:rPr>
          <w:lang w:val="fr-FR"/>
        </w:rPr>
        <w:t>de renforcement des capacités mises en œuvre par le</w:t>
      </w:r>
      <w:r w:rsidRPr="00F74DAF">
        <w:rPr>
          <w:lang w:val="fr-FR"/>
        </w:rPr>
        <w:t xml:space="preserve"> Secrétariat jou</w:t>
      </w:r>
      <w:r>
        <w:rPr>
          <w:lang w:val="fr-FR"/>
        </w:rPr>
        <w:t>ai</w:t>
      </w:r>
      <w:r w:rsidRPr="00F74DAF">
        <w:rPr>
          <w:lang w:val="fr-FR"/>
        </w:rPr>
        <w:t>ent</w:t>
      </w:r>
      <w:r>
        <w:rPr>
          <w:lang w:val="fr-FR"/>
        </w:rPr>
        <w:t xml:space="preserve"> un rôle important, ce qui faisait écho</w:t>
      </w:r>
      <w:r w:rsidRPr="00F74DAF">
        <w:rPr>
          <w:lang w:val="fr-FR"/>
        </w:rPr>
        <w:t xml:space="preserve"> aux remarques de la Jamaïque sur l'importance du renforcement des capacités </w:t>
      </w:r>
      <w:r>
        <w:rPr>
          <w:lang w:val="fr-FR"/>
        </w:rPr>
        <w:t>dans le domaine des c</w:t>
      </w:r>
      <w:r w:rsidRPr="00F74DAF">
        <w:rPr>
          <w:lang w:val="fr-FR"/>
        </w:rPr>
        <w:t>andidature</w:t>
      </w:r>
      <w:r>
        <w:rPr>
          <w:lang w:val="fr-FR"/>
        </w:rPr>
        <w:t>s</w:t>
      </w:r>
      <w:r w:rsidRPr="00F74DAF">
        <w:rPr>
          <w:lang w:val="fr-FR"/>
        </w:rPr>
        <w:t>. La délégation a également salué l'attitude du Comité sur les questions soulevées lors de l'examen des candidatures, et elle l'a remercié pour sa coopération et son approche constructives.</w:t>
      </w:r>
    </w:p>
    <w:p w14:paraId="733E96BD" w14:textId="04C8457C" w:rsidR="00F74DAF" w:rsidRDefault="00F74DAF" w:rsidP="001215EA">
      <w:pPr>
        <w:pStyle w:val="Orateurengris"/>
        <w:spacing w:before="120"/>
        <w:ind w:left="709" w:hanging="709"/>
        <w:rPr>
          <w:lang w:val="fr-FR"/>
        </w:rPr>
      </w:pPr>
      <w:r w:rsidRPr="00F74DAF">
        <w:rPr>
          <w:lang w:val="fr-FR"/>
        </w:rPr>
        <w:t xml:space="preserve">La </w:t>
      </w:r>
      <w:r w:rsidRPr="00C36B7F">
        <w:rPr>
          <w:b/>
          <w:lang w:val="fr-FR"/>
        </w:rPr>
        <w:t>délégation du Japon</w:t>
      </w:r>
      <w:r w:rsidRPr="00F74DAF">
        <w:rPr>
          <w:lang w:val="fr-FR"/>
        </w:rPr>
        <w:t xml:space="preserve"> a remercié l'Organe d'évaluation</w:t>
      </w:r>
      <w:r w:rsidR="008C1E65">
        <w:rPr>
          <w:lang w:val="fr-FR"/>
        </w:rPr>
        <w:t xml:space="preserve"> pour ses efforts</w:t>
      </w:r>
      <w:r w:rsidRPr="00F74DAF">
        <w:rPr>
          <w:lang w:val="fr-FR"/>
        </w:rPr>
        <w:t xml:space="preserve"> et a félicité tous les États parties pour leur travail </w:t>
      </w:r>
      <w:r w:rsidR="008C1E65">
        <w:rPr>
          <w:lang w:val="fr-FR"/>
        </w:rPr>
        <w:t xml:space="preserve">intense </w:t>
      </w:r>
      <w:r w:rsidRPr="00F74DAF">
        <w:rPr>
          <w:lang w:val="fr-FR"/>
        </w:rPr>
        <w:t>sur les candidatures. Le dialogue en amont a</w:t>
      </w:r>
      <w:r w:rsidR="008C1E65">
        <w:rPr>
          <w:lang w:val="fr-FR"/>
        </w:rPr>
        <w:t>vait</w:t>
      </w:r>
      <w:r w:rsidRPr="00F74DAF">
        <w:rPr>
          <w:lang w:val="fr-FR"/>
        </w:rPr>
        <w:t xml:space="preserve"> été fructueux et elle a félicité l'Organe d'évaluation </w:t>
      </w:r>
      <w:r w:rsidR="00C36B7F">
        <w:rPr>
          <w:lang w:val="fr-FR"/>
        </w:rPr>
        <w:t xml:space="preserve">pour </w:t>
      </w:r>
      <w:r w:rsidRPr="00F74DAF">
        <w:rPr>
          <w:lang w:val="fr-FR"/>
        </w:rPr>
        <w:t xml:space="preserve">cet effort. La délégation </w:t>
      </w:r>
      <w:r w:rsidR="008C1E65">
        <w:rPr>
          <w:lang w:val="fr-FR"/>
        </w:rPr>
        <w:t>a estimé qu'il était</w:t>
      </w:r>
      <w:r w:rsidRPr="00F74DAF">
        <w:rPr>
          <w:lang w:val="fr-FR"/>
        </w:rPr>
        <w:t xml:space="preserve"> encore possible d'améliorer </w:t>
      </w:r>
      <w:r w:rsidR="00C36B7F">
        <w:rPr>
          <w:lang w:val="fr-FR"/>
        </w:rPr>
        <w:t>les modalités de sélection d</w:t>
      </w:r>
      <w:r w:rsidR="002D0529">
        <w:rPr>
          <w:lang w:val="fr-FR"/>
        </w:rPr>
        <w:t>es dossiers pour le dialogue en amont et de</w:t>
      </w:r>
      <w:r w:rsidR="008C1E65">
        <w:rPr>
          <w:lang w:val="fr-FR"/>
        </w:rPr>
        <w:t xml:space="preserve"> </w:t>
      </w:r>
      <w:r w:rsidR="00C36B7F">
        <w:rPr>
          <w:lang w:val="fr-FR"/>
        </w:rPr>
        <w:t xml:space="preserve">mise </w:t>
      </w:r>
      <w:r w:rsidR="008C1E65">
        <w:rPr>
          <w:lang w:val="fr-FR"/>
        </w:rPr>
        <w:t>en œuvre</w:t>
      </w:r>
      <w:r w:rsidR="002D0529">
        <w:rPr>
          <w:lang w:val="fr-FR"/>
        </w:rPr>
        <w:t xml:space="preserve"> de ce dialogue</w:t>
      </w:r>
      <w:r w:rsidR="008C1E65">
        <w:rPr>
          <w:lang w:val="fr-FR"/>
        </w:rPr>
        <w:t>. La</w:t>
      </w:r>
      <w:r w:rsidRPr="00F74DAF">
        <w:rPr>
          <w:lang w:val="fr-FR"/>
        </w:rPr>
        <w:t xml:space="preserve"> discussion </w:t>
      </w:r>
      <w:r w:rsidR="008C1E65">
        <w:rPr>
          <w:lang w:val="fr-FR"/>
        </w:rPr>
        <w:t xml:space="preserve">à son propos </w:t>
      </w:r>
      <w:r w:rsidRPr="00F74DAF">
        <w:rPr>
          <w:lang w:val="fr-FR"/>
        </w:rPr>
        <w:t>se poursuivra</w:t>
      </w:r>
      <w:r w:rsidR="008C1E65">
        <w:rPr>
          <w:lang w:val="fr-FR"/>
        </w:rPr>
        <w:t>it</w:t>
      </w:r>
      <w:r w:rsidRPr="00F74DAF">
        <w:rPr>
          <w:lang w:val="fr-FR"/>
        </w:rPr>
        <w:t xml:space="preserve"> dans le cadre de la réflexion sur le processus de réforme.</w:t>
      </w:r>
    </w:p>
    <w:p w14:paraId="3F847E81" w14:textId="5825F734" w:rsidR="008C1E65" w:rsidRDefault="008C1E65" w:rsidP="001215EA">
      <w:pPr>
        <w:pStyle w:val="Orateurengris"/>
        <w:spacing w:before="120"/>
        <w:ind w:left="709" w:hanging="709"/>
        <w:rPr>
          <w:lang w:val="fr-FR"/>
        </w:rPr>
      </w:pPr>
      <w:r w:rsidRPr="008C1E65">
        <w:rPr>
          <w:lang w:val="fr-FR"/>
        </w:rPr>
        <w:t>En l'absence d'</w:t>
      </w:r>
      <w:r>
        <w:rPr>
          <w:lang w:val="fr-FR"/>
        </w:rPr>
        <w:t xml:space="preserve">autres commentaires de la part du Comité, la </w:t>
      </w:r>
      <w:r w:rsidRPr="008C1E65">
        <w:rPr>
          <w:b/>
          <w:lang w:val="fr-FR"/>
        </w:rPr>
        <w:t>Présidente</w:t>
      </w:r>
      <w:r>
        <w:rPr>
          <w:lang w:val="fr-FR"/>
        </w:rPr>
        <w:t xml:space="preserve"> a donné la parole aux observateurs.</w:t>
      </w:r>
    </w:p>
    <w:p w14:paraId="7CD923A8" w14:textId="67D575CB" w:rsidR="008C1E65" w:rsidRDefault="008C1E65" w:rsidP="001215EA">
      <w:pPr>
        <w:pStyle w:val="Orateurengris"/>
        <w:spacing w:before="120"/>
        <w:ind w:left="709" w:hanging="709"/>
        <w:rPr>
          <w:lang w:val="fr-FR"/>
        </w:rPr>
      </w:pPr>
      <w:r w:rsidRPr="008C1E65">
        <w:rPr>
          <w:lang w:val="fr-FR"/>
        </w:rPr>
        <w:t xml:space="preserve">La </w:t>
      </w:r>
      <w:r w:rsidRPr="008C1E65">
        <w:rPr>
          <w:b/>
          <w:lang w:val="fr-FR"/>
        </w:rPr>
        <w:t>délégation de la Hongrie</w:t>
      </w:r>
      <w:r w:rsidRPr="008C1E65">
        <w:rPr>
          <w:lang w:val="fr-FR"/>
        </w:rPr>
        <w:t xml:space="preserve"> a</w:t>
      </w:r>
      <w:r>
        <w:rPr>
          <w:lang w:val="fr-FR"/>
        </w:rPr>
        <w:t xml:space="preserve"> félicité la Présidente pour son </w:t>
      </w:r>
      <w:r w:rsidRPr="008C1E65">
        <w:rPr>
          <w:lang w:val="fr-FR"/>
        </w:rPr>
        <w:t xml:space="preserve">efficace </w:t>
      </w:r>
      <w:r>
        <w:rPr>
          <w:lang w:val="fr-FR"/>
        </w:rPr>
        <w:t>direction de la session, et a remercié</w:t>
      </w:r>
      <w:r w:rsidRPr="008C1E65">
        <w:rPr>
          <w:lang w:val="fr-FR"/>
        </w:rPr>
        <w:t xml:space="preserve"> la Colombie pour son hospitalité </w:t>
      </w:r>
      <w:r>
        <w:rPr>
          <w:lang w:val="fr-FR"/>
        </w:rPr>
        <w:t xml:space="preserve">et son </w:t>
      </w:r>
      <w:r w:rsidRPr="008C1E65">
        <w:rPr>
          <w:lang w:val="fr-FR"/>
        </w:rPr>
        <w:t>chaleureux</w:t>
      </w:r>
      <w:r>
        <w:rPr>
          <w:lang w:val="fr-FR"/>
        </w:rPr>
        <w:t xml:space="preserve"> accueil</w:t>
      </w:r>
      <w:r w:rsidRPr="008C1E65">
        <w:rPr>
          <w:lang w:val="fr-FR"/>
        </w:rPr>
        <w:t xml:space="preserve">. Elle a noté avec une grande satisfaction que l'Organe d'évaluation avait recommandé l'inscription de 31 éléments au total sur les listes </w:t>
      </w:r>
      <w:r>
        <w:rPr>
          <w:lang w:val="fr-FR"/>
        </w:rPr>
        <w:t>et d</w:t>
      </w:r>
      <w:r w:rsidR="002D0529">
        <w:rPr>
          <w:lang w:val="fr-FR"/>
        </w:rPr>
        <w:t>ans le R</w:t>
      </w:r>
      <w:r>
        <w:rPr>
          <w:lang w:val="fr-FR"/>
        </w:rPr>
        <w:t>egistre. Cela montrait que les États parties s’étaient</w:t>
      </w:r>
      <w:r w:rsidRPr="008C1E65">
        <w:rPr>
          <w:lang w:val="fr-FR"/>
        </w:rPr>
        <w:t xml:space="preserve"> préparés avec soin et rigueur et </w:t>
      </w:r>
      <w:r>
        <w:rPr>
          <w:lang w:val="fr-FR"/>
        </w:rPr>
        <w:t xml:space="preserve">avaient </w:t>
      </w:r>
      <w:r w:rsidRPr="008C1E65">
        <w:rPr>
          <w:lang w:val="fr-FR"/>
        </w:rPr>
        <w:t xml:space="preserve">soumis des dossiers de candidature de grande qualité, et elle </w:t>
      </w:r>
      <w:r>
        <w:rPr>
          <w:lang w:val="fr-FR"/>
        </w:rPr>
        <w:t>a espéré</w:t>
      </w:r>
      <w:r w:rsidRPr="008C1E65">
        <w:rPr>
          <w:lang w:val="fr-FR"/>
        </w:rPr>
        <w:t xml:space="preserve"> voir cette tendance positive se poursuivre à l'avenir. La délégation a également reconnu les effets positifs du processus de dialogue. Cette étape intermédiaire dans le cycle d'évaluation aura</w:t>
      </w:r>
      <w:r>
        <w:rPr>
          <w:lang w:val="fr-FR"/>
        </w:rPr>
        <w:t>it</w:t>
      </w:r>
      <w:r w:rsidRPr="008C1E65">
        <w:rPr>
          <w:lang w:val="fr-FR"/>
        </w:rPr>
        <w:t xml:space="preserve"> évidemment des résultats bénéfiques pour le système d'inscription sur les listes et elle </w:t>
      </w:r>
      <w:r>
        <w:rPr>
          <w:lang w:val="fr-FR"/>
        </w:rPr>
        <w:t>s’est réjouie de la rationalisation à venir de ce processus. Il était</w:t>
      </w:r>
      <w:r w:rsidRPr="008C1E65">
        <w:rPr>
          <w:lang w:val="fr-FR"/>
        </w:rPr>
        <w:t xml:space="preserve"> évident que de nombreuses candidatures rencontr</w:t>
      </w:r>
      <w:r>
        <w:rPr>
          <w:lang w:val="fr-FR"/>
        </w:rPr>
        <w:t>ai</w:t>
      </w:r>
      <w:r w:rsidRPr="008C1E65">
        <w:rPr>
          <w:lang w:val="fr-FR"/>
        </w:rPr>
        <w:t>ent des diffi</w:t>
      </w:r>
      <w:r>
        <w:rPr>
          <w:lang w:val="fr-FR"/>
        </w:rPr>
        <w:t xml:space="preserve">cultés avec le critère R.2, un problème </w:t>
      </w:r>
      <w:r w:rsidRPr="008C1E65">
        <w:rPr>
          <w:lang w:val="fr-FR"/>
        </w:rPr>
        <w:t>récu</w:t>
      </w:r>
      <w:r>
        <w:rPr>
          <w:lang w:val="fr-FR"/>
        </w:rPr>
        <w:t xml:space="preserve">rrent </w:t>
      </w:r>
      <w:r w:rsidRPr="008C1E65">
        <w:rPr>
          <w:lang w:val="fr-FR"/>
        </w:rPr>
        <w:t xml:space="preserve">qui </w:t>
      </w:r>
      <w:r>
        <w:rPr>
          <w:lang w:val="fr-FR"/>
        </w:rPr>
        <w:t xml:space="preserve">ferait </w:t>
      </w:r>
      <w:r w:rsidRPr="008C1E65">
        <w:rPr>
          <w:lang w:val="fr-FR"/>
        </w:rPr>
        <w:t xml:space="preserve">également </w:t>
      </w:r>
      <w:r>
        <w:rPr>
          <w:lang w:val="fr-FR"/>
        </w:rPr>
        <w:t xml:space="preserve">l’objet d’un débat </w:t>
      </w:r>
      <w:r w:rsidRPr="008C1E65">
        <w:rPr>
          <w:lang w:val="fr-FR"/>
        </w:rPr>
        <w:t xml:space="preserve">au </w:t>
      </w:r>
      <w:r>
        <w:rPr>
          <w:lang w:val="fr-FR"/>
        </w:rPr>
        <w:t xml:space="preserve">titre du </w:t>
      </w:r>
      <w:r w:rsidRPr="008C1E65">
        <w:rPr>
          <w:lang w:val="fr-FR"/>
        </w:rPr>
        <w:t xml:space="preserve">point 14 de l'ordre du jour </w:t>
      </w:r>
      <w:r w:rsidR="00473FF2">
        <w:rPr>
          <w:lang w:val="fr-FR"/>
        </w:rPr>
        <w:t>[réflexion sur les mécanismes liés à l’</w:t>
      </w:r>
      <w:r w:rsidRPr="008C1E65">
        <w:rPr>
          <w:lang w:val="fr-FR"/>
        </w:rPr>
        <w:t>inscription</w:t>
      </w:r>
      <w:r w:rsidR="00473FF2">
        <w:rPr>
          <w:lang w:val="fr-FR"/>
        </w:rPr>
        <w:t xml:space="preserve"> sur les listes</w:t>
      </w:r>
      <w:r w:rsidRPr="008C1E65">
        <w:rPr>
          <w:lang w:val="fr-FR"/>
        </w:rPr>
        <w:t>]. La question de la commercialisation excessive a également été notée et la délégation s'est félicitée de l'élaboration de nouvelles orientations à l'intention des États parties pour répondre à cette préoccupation. La délégation a fait part de son malaise général lorsque les processus, les règles et les règlements p</w:t>
      </w:r>
      <w:r w:rsidR="009D7EE6">
        <w:rPr>
          <w:lang w:val="fr-FR"/>
        </w:rPr>
        <w:t xml:space="preserve">révus par la Convention et les Directives opérationnelles n’étaient </w:t>
      </w:r>
      <w:r w:rsidRPr="008C1E65">
        <w:rPr>
          <w:lang w:val="fr-FR"/>
        </w:rPr>
        <w:t xml:space="preserve">pas pleinement respectés et lorsque les principes éthiques </w:t>
      </w:r>
      <w:r w:rsidR="009D7EE6">
        <w:rPr>
          <w:lang w:val="fr-FR"/>
        </w:rPr>
        <w:t xml:space="preserve">destinés à </w:t>
      </w:r>
      <w:r w:rsidRPr="008C1E65">
        <w:rPr>
          <w:lang w:val="fr-FR"/>
        </w:rPr>
        <w:t xml:space="preserve">compléter </w:t>
      </w:r>
      <w:r w:rsidR="009D7EE6">
        <w:rPr>
          <w:lang w:val="fr-FR"/>
        </w:rPr>
        <w:t>ces deux textes fondamentaux n’étaient</w:t>
      </w:r>
      <w:r w:rsidRPr="008C1E65">
        <w:rPr>
          <w:lang w:val="fr-FR"/>
        </w:rPr>
        <w:t xml:space="preserve"> pas pleinement suivis. La Hongrie a</w:t>
      </w:r>
      <w:r w:rsidR="009D7EE6">
        <w:rPr>
          <w:lang w:val="fr-FR"/>
        </w:rPr>
        <w:t>vait</w:t>
      </w:r>
      <w:r w:rsidRPr="008C1E65">
        <w:rPr>
          <w:lang w:val="fr-FR"/>
        </w:rPr>
        <w:t xml:space="preserve"> été très impliquée dans la rédaction de la Convention et a</w:t>
      </w:r>
      <w:r w:rsidR="009D7EE6">
        <w:rPr>
          <w:lang w:val="fr-FR"/>
        </w:rPr>
        <w:t>vait</w:t>
      </w:r>
      <w:r w:rsidRPr="008C1E65">
        <w:rPr>
          <w:lang w:val="fr-FR"/>
        </w:rPr>
        <w:t xml:space="preserve"> siégé </w:t>
      </w:r>
      <w:r w:rsidR="009D7EE6">
        <w:rPr>
          <w:lang w:val="fr-FR"/>
        </w:rPr>
        <w:t>deux fois à son Comité. Elle sié</w:t>
      </w:r>
      <w:r w:rsidRPr="008C1E65">
        <w:rPr>
          <w:lang w:val="fr-FR"/>
        </w:rPr>
        <w:t>ge</w:t>
      </w:r>
      <w:r w:rsidR="009D7EE6">
        <w:rPr>
          <w:lang w:val="fr-FR"/>
        </w:rPr>
        <w:t>ait</w:t>
      </w:r>
      <w:r w:rsidRPr="008C1E65">
        <w:rPr>
          <w:lang w:val="fr-FR"/>
        </w:rPr>
        <w:t xml:space="preserve"> </w:t>
      </w:r>
      <w:r w:rsidR="002D0529">
        <w:rPr>
          <w:lang w:val="fr-FR"/>
        </w:rPr>
        <w:t xml:space="preserve">désormais </w:t>
      </w:r>
      <w:r w:rsidRPr="008C1E65">
        <w:rPr>
          <w:lang w:val="fr-FR"/>
        </w:rPr>
        <w:t>au Comité d</w:t>
      </w:r>
      <w:r w:rsidR="009D7EE6">
        <w:rPr>
          <w:lang w:val="fr-FR"/>
        </w:rPr>
        <w:t xml:space="preserve">u patrimoine mondial et </w:t>
      </w:r>
      <w:r w:rsidR="002D0529">
        <w:rPr>
          <w:lang w:val="fr-FR"/>
        </w:rPr>
        <w:t>a souhaité</w:t>
      </w:r>
      <w:r w:rsidR="009D7EE6">
        <w:rPr>
          <w:lang w:val="fr-FR"/>
        </w:rPr>
        <w:t xml:space="preserve"> souligner qu'elle considérait</w:t>
      </w:r>
      <w:r w:rsidRPr="008C1E65">
        <w:rPr>
          <w:lang w:val="fr-FR"/>
        </w:rPr>
        <w:t xml:space="preserve"> ces comités comme des organes experts et qu'à cet égard, la crédibilité du processus de mi</w:t>
      </w:r>
      <w:r w:rsidR="009D7EE6">
        <w:rPr>
          <w:lang w:val="fr-FR"/>
        </w:rPr>
        <w:t>se en œuvre des conventions devait</w:t>
      </w:r>
      <w:r w:rsidRPr="008C1E65">
        <w:rPr>
          <w:lang w:val="fr-FR"/>
        </w:rPr>
        <w:t xml:space="preserve"> être respectée à tous les stades, depuis les travaux des organes d'évaluation ou consultatifs jusqu'à la prise de décision des États parties siégeant aux comités. Tous les États parties </w:t>
      </w:r>
      <w:r w:rsidR="009D7EE6">
        <w:rPr>
          <w:lang w:val="fr-FR"/>
        </w:rPr>
        <w:t xml:space="preserve">étaient </w:t>
      </w:r>
      <w:r w:rsidRPr="008C1E65">
        <w:rPr>
          <w:lang w:val="fr-FR"/>
        </w:rPr>
        <w:t xml:space="preserve">collectivement responsables de la pérennité de la Convention et de sa crédibilité. Enfin, en tant que fervent défenseur de cet instrument normatif extraordinaire, la délégation </w:t>
      </w:r>
      <w:r w:rsidR="009D7EE6">
        <w:rPr>
          <w:lang w:val="fr-FR"/>
        </w:rPr>
        <w:t>a espéré que ces commentaires seraie</w:t>
      </w:r>
      <w:r w:rsidRPr="008C1E65">
        <w:rPr>
          <w:lang w:val="fr-FR"/>
        </w:rPr>
        <w:t xml:space="preserve">nt reçus dans l'esprit constructif qui </w:t>
      </w:r>
      <w:r w:rsidR="0049751E">
        <w:rPr>
          <w:lang w:val="fr-FR"/>
        </w:rPr>
        <w:t xml:space="preserve">était </w:t>
      </w:r>
      <w:r w:rsidRPr="008C1E65">
        <w:rPr>
          <w:lang w:val="fr-FR"/>
        </w:rPr>
        <w:t>le sien.</w:t>
      </w:r>
    </w:p>
    <w:p w14:paraId="459EC121" w14:textId="63906E78" w:rsidR="0049751E" w:rsidRPr="0049751E" w:rsidRDefault="0049751E" w:rsidP="001215EA">
      <w:pPr>
        <w:pStyle w:val="Orateurengris"/>
        <w:spacing w:before="120"/>
        <w:ind w:left="709" w:hanging="709"/>
        <w:rPr>
          <w:lang w:val="fr-FR"/>
        </w:rPr>
      </w:pPr>
      <w:r w:rsidRPr="0049751E">
        <w:rPr>
          <w:lang w:val="fr-FR"/>
        </w:rPr>
        <w:t xml:space="preserve">La </w:t>
      </w:r>
      <w:r w:rsidRPr="0049751E">
        <w:rPr>
          <w:b/>
          <w:lang w:val="fr-FR"/>
        </w:rPr>
        <w:t>délégation de la Suisse</w:t>
      </w:r>
      <w:r w:rsidRPr="0049751E">
        <w:rPr>
          <w:lang w:val="fr-FR"/>
        </w:rPr>
        <w:t xml:space="preserve"> a remercié la Présidente </w:t>
      </w:r>
      <w:r w:rsidR="00B22E1E">
        <w:rPr>
          <w:lang w:val="fr-FR"/>
        </w:rPr>
        <w:t xml:space="preserve">de donner </w:t>
      </w:r>
      <w:r>
        <w:rPr>
          <w:lang w:val="fr-FR"/>
        </w:rPr>
        <w:t>l'opportunité aux É</w:t>
      </w:r>
      <w:r w:rsidRPr="0049751E">
        <w:rPr>
          <w:lang w:val="fr-FR"/>
        </w:rPr>
        <w:t xml:space="preserve">tats parties observateurs de s'exprimer sur ce point de l'ordre du jour. Elle </w:t>
      </w:r>
      <w:r w:rsidR="00B22E1E">
        <w:rPr>
          <w:lang w:val="fr-FR"/>
        </w:rPr>
        <w:t xml:space="preserve">a </w:t>
      </w:r>
      <w:r w:rsidRPr="0049751E">
        <w:rPr>
          <w:lang w:val="fr-FR"/>
        </w:rPr>
        <w:t xml:space="preserve">également </w:t>
      </w:r>
      <w:r w:rsidR="00B22E1E">
        <w:rPr>
          <w:lang w:val="fr-FR"/>
        </w:rPr>
        <w:t xml:space="preserve">tenu </w:t>
      </w:r>
      <w:r w:rsidRPr="0049751E">
        <w:rPr>
          <w:lang w:val="fr-FR"/>
        </w:rPr>
        <w:t>à féliciter l'Organe d'évaluation et le Comité pour leur travail</w:t>
      </w:r>
      <w:r w:rsidR="00473FF2">
        <w:rPr>
          <w:lang w:val="fr-FR"/>
        </w:rPr>
        <w:t xml:space="preserve"> intense</w:t>
      </w:r>
      <w:r w:rsidRPr="0049751E">
        <w:rPr>
          <w:lang w:val="fr-FR"/>
        </w:rPr>
        <w:t>. Les décisions concernant les inscriptions sur les différentes listes représent</w:t>
      </w:r>
      <w:r w:rsidR="00B22E1E">
        <w:rPr>
          <w:lang w:val="fr-FR"/>
        </w:rPr>
        <w:t>ai</w:t>
      </w:r>
      <w:r w:rsidRPr="0049751E">
        <w:rPr>
          <w:lang w:val="fr-FR"/>
        </w:rPr>
        <w:t>ent une tâche imp</w:t>
      </w:r>
      <w:r w:rsidR="00B22E1E">
        <w:rPr>
          <w:lang w:val="fr-FR"/>
        </w:rPr>
        <w:t>ortante du Comité, qui nécessitait</w:t>
      </w:r>
      <w:r w:rsidRPr="0049751E">
        <w:rPr>
          <w:lang w:val="fr-FR"/>
        </w:rPr>
        <w:t xml:space="preserve"> des discussions sur les exigences et les attentes relatives à chaque candidature. Pour ce faire, le Comité a</w:t>
      </w:r>
      <w:r w:rsidR="00B22E1E">
        <w:rPr>
          <w:lang w:val="fr-FR"/>
        </w:rPr>
        <w:t>vait</w:t>
      </w:r>
      <w:r w:rsidRPr="0049751E">
        <w:rPr>
          <w:lang w:val="fr-FR"/>
        </w:rPr>
        <w:t xml:space="preserve"> besoin d'une marge de manœuvre, tout en tenant compte de l'expertise de l'Organe d'évaluation. </w:t>
      </w:r>
      <w:r w:rsidR="00B22E1E">
        <w:rPr>
          <w:lang w:val="fr-FR"/>
        </w:rPr>
        <w:t xml:space="preserve">L'Organe d'évaluation ne fournissait </w:t>
      </w:r>
      <w:r w:rsidRPr="0049751E">
        <w:rPr>
          <w:lang w:val="fr-FR"/>
        </w:rPr>
        <w:t>pas seulement des recommandations concernant l'inscription o</w:t>
      </w:r>
      <w:r w:rsidR="00B22E1E">
        <w:rPr>
          <w:lang w:val="fr-FR"/>
        </w:rPr>
        <w:t>u non d'un élément, il identifiait</w:t>
      </w:r>
      <w:r w:rsidRPr="0049751E">
        <w:rPr>
          <w:lang w:val="fr-FR"/>
        </w:rPr>
        <w:t xml:space="preserve"> également les </w:t>
      </w:r>
      <w:r w:rsidR="00B22E1E">
        <w:rPr>
          <w:lang w:val="fr-FR"/>
        </w:rPr>
        <w:t xml:space="preserve">enjeux </w:t>
      </w:r>
      <w:r w:rsidRPr="0049751E">
        <w:rPr>
          <w:lang w:val="fr-FR"/>
        </w:rPr>
        <w:t xml:space="preserve">concernant la viabilité de l'élément, la participation des communautés, ou certains risques anticipés tels que la folklorisation, la décontextualisation ou la commercialisation </w:t>
      </w:r>
      <w:r w:rsidR="00B22E1E">
        <w:rPr>
          <w:lang w:val="fr-FR"/>
        </w:rPr>
        <w:t xml:space="preserve">causée par </w:t>
      </w:r>
      <w:r w:rsidRPr="0049751E">
        <w:rPr>
          <w:lang w:val="fr-FR"/>
        </w:rPr>
        <w:t xml:space="preserve">un tourisme excessif. La Suisse a regretté que, dans certaines de ses décisions, </w:t>
      </w:r>
      <w:r w:rsidR="00473FF2">
        <w:rPr>
          <w:lang w:val="fr-FR"/>
        </w:rPr>
        <w:t xml:space="preserve">le Comité </w:t>
      </w:r>
      <w:r w:rsidRPr="0049751E">
        <w:rPr>
          <w:lang w:val="fr-FR"/>
        </w:rPr>
        <w:t>ait rejeté ces recommandations spécifiques à l'attention de l'État soumissionnaire. Ces recommandations constitu</w:t>
      </w:r>
      <w:r w:rsidR="00B22E1E">
        <w:rPr>
          <w:lang w:val="fr-FR"/>
        </w:rPr>
        <w:t>ai</w:t>
      </w:r>
      <w:r w:rsidRPr="0049751E">
        <w:rPr>
          <w:lang w:val="fr-FR"/>
        </w:rPr>
        <w:t>ent des orientations précieuses pour la mise en place de mesures de sauvegarde cohérentes et d'un suivi approprié de l'élémen</w:t>
      </w:r>
      <w:r w:rsidR="00473FF2">
        <w:rPr>
          <w:lang w:val="fr-FR"/>
        </w:rPr>
        <w:t>t. À ce titre</w:t>
      </w:r>
      <w:r w:rsidR="00B22E1E">
        <w:rPr>
          <w:lang w:val="fr-FR"/>
        </w:rPr>
        <w:t>, il semblait</w:t>
      </w:r>
      <w:r w:rsidRPr="0049751E">
        <w:rPr>
          <w:lang w:val="fr-FR"/>
        </w:rPr>
        <w:t xml:space="preserve"> essentiel de conserver ces informations dans les décisions. La délégation a rappelé que </w:t>
      </w:r>
      <w:r w:rsidR="00B22E1E">
        <w:rPr>
          <w:lang w:val="fr-FR"/>
        </w:rPr>
        <w:t>l'inscription d'un élément n'était</w:t>
      </w:r>
      <w:r w:rsidRPr="0049751E">
        <w:rPr>
          <w:lang w:val="fr-FR"/>
        </w:rPr>
        <w:t xml:space="preserve"> pas seulement la reconnaissance d'un élément, mais </w:t>
      </w:r>
      <w:r w:rsidR="00B22E1E" w:rsidRPr="00B22E1E">
        <w:rPr>
          <w:lang w:val="fr-FR"/>
        </w:rPr>
        <w:t>également</w:t>
      </w:r>
      <w:r w:rsidR="00B22E1E">
        <w:rPr>
          <w:lang w:val="fr-FR"/>
        </w:rPr>
        <w:t xml:space="preserve"> </w:t>
      </w:r>
      <w:r w:rsidRPr="0049751E">
        <w:rPr>
          <w:lang w:val="fr-FR"/>
        </w:rPr>
        <w:t>le point de départ pour renforcer sa sauvegarde avec la participation des communautés concernées.</w:t>
      </w:r>
    </w:p>
    <w:p w14:paraId="08AC060D" w14:textId="5F8FC37E" w:rsidR="00AA09E2" w:rsidRDefault="00AA09E2" w:rsidP="001215EA">
      <w:pPr>
        <w:pStyle w:val="Orateurengris"/>
        <w:spacing w:before="120"/>
        <w:ind w:left="709" w:hanging="709"/>
        <w:rPr>
          <w:lang w:val="fr-FR"/>
        </w:rPr>
      </w:pPr>
      <w:r w:rsidRPr="00AA09E2">
        <w:rPr>
          <w:lang w:val="fr-FR"/>
        </w:rPr>
        <w:t xml:space="preserve">La </w:t>
      </w:r>
      <w:r w:rsidRPr="00AA09E2">
        <w:rPr>
          <w:b/>
          <w:lang w:val="fr-FR"/>
        </w:rPr>
        <w:t>délégation de la Norvège</w:t>
      </w:r>
      <w:r w:rsidR="00DD119A">
        <w:rPr>
          <w:lang w:val="fr-FR"/>
        </w:rPr>
        <w:t>, qui</w:t>
      </w:r>
      <w:r w:rsidR="00860CB3">
        <w:rPr>
          <w:lang w:val="fr-FR"/>
        </w:rPr>
        <w:t xml:space="preserve"> suivait</w:t>
      </w:r>
      <w:r w:rsidRPr="00AA09E2">
        <w:rPr>
          <w:lang w:val="fr-FR"/>
        </w:rPr>
        <w:t xml:space="preserve"> les débats du</w:t>
      </w:r>
      <w:r w:rsidR="00DD119A">
        <w:rPr>
          <w:lang w:val="fr-FR"/>
        </w:rPr>
        <w:t xml:space="preserve"> Comité avec beaucoup d'intérêt,</w:t>
      </w:r>
      <w:r w:rsidRPr="00AA09E2">
        <w:rPr>
          <w:lang w:val="fr-FR"/>
        </w:rPr>
        <w:t xml:space="preserve"> a tenu à souligner qu'elle était consciente du travail </w:t>
      </w:r>
      <w:r w:rsidR="00860CB3">
        <w:rPr>
          <w:lang w:val="fr-FR"/>
        </w:rPr>
        <w:t xml:space="preserve">intense </w:t>
      </w:r>
      <w:r w:rsidRPr="00AA09E2">
        <w:rPr>
          <w:lang w:val="fr-FR"/>
        </w:rPr>
        <w:t xml:space="preserve">et des efforts considérables </w:t>
      </w:r>
      <w:r w:rsidR="00DD119A">
        <w:rPr>
          <w:lang w:val="fr-FR"/>
        </w:rPr>
        <w:t xml:space="preserve">déployés pour sa préparation, et elle </w:t>
      </w:r>
      <w:r w:rsidRPr="00AA09E2">
        <w:rPr>
          <w:lang w:val="fr-FR"/>
        </w:rPr>
        <w:t>a remercié le Comit</w:t>
      </w:r>
      <w:r w:rsidR="00860CB3">
        <w:rPr>
          <w:lang w:val="fr-FR"/>
        </w:rPr>
        <w:t>é et l'Organe d'évaluation</w:t>
      </w:r>
      <w:r w:rsidRPr="00AA09E2">
        <w:rPr>
          <w:lang w:val="fr-FR"/>
        </w:rPr>
        <w:t xml:space="preserve">. Comme mentionné précédemment, la Norvège </w:t>
      </w:r>
      <w:r w:rsidR="00860CB3">
        <w:rPr>
          <w:lang w:val="fr-FR"/>
        </w:rPr>
        <w:t>a estimé</w:t>
      </w:r>
      <w:r w:rsidRPr="00AA09E2">
        <w:rPr>
          <w:lang w:val="fr-FR"/>
        </w:rPr>
        <w:t xml:space="preserve"> que les pratiques de sauvegarde seraient renforcées si les conclusions de l'Organe d'évaluation étaient davantage prises en </w:t>
      </w:r>
      <w:r w:rsidR="00860CB3" w:rsidRPr="00860CB3">
        <w:rPr>
          <w:lang w:val="fr-FR"/>
        </w:rPr>
        <w:t>considération</w:t>
      </w:r>
      <w:r w:rsidR="00860CB3">
        <w:rPr>
          <w:lang w:val="fr-FR"/>
        </w:rPr>
        <w:t xml:space="preserve"> </w:t>
      </w:r>
      <w:r w:rsidRPr="00AA09E2">
        <w:rPr>
          <w:lang w:val="fr-FR"/>
        </w:rPr>
        <w:t>dans les discussions, indépendamment de la décision d'inscription ou non, car cela serait bénéfique pour toutes les parties concernées.</w:t>
      </w:r>
    </w:p>
    <w:p w14:paraId="52C9BE4D" w14:textId="5576183D" w:rsidR="00DD119A" w:rsidRDefault="00DD119A" w:rsidP="001215EA">
      <w:pPr>
        <w:pStyle w:val="Orateurengris"/>
        <w:spacing w:before="120"/>
        <w:ind w:left="709" w:hanging="709"/>
        <w:rPr>
          <w:lang w:val="fr-FR"/>
        </w:rPr>
      </w:pPr>
      <w:r w:rsidRPr="00DD119A">
        <w:rPr>
          <w:lang w:val="fr-FR"/>
        </w:rPr>
        <w:t xml:space="preserve">La </w:t>
      </w:r>
      <w:r w:rsidRPr="00943467">
        <w:rPr>
          <w:b/>
          <w:lang w:val="fr-FR"/>
        </w:rPr>
        <w:t>délégation de la Lituanie</w:t>
      </w:r>
      <w:r w:rsidRPr="00DD119A">
        <w:rPr>
          <w:lang w:val="fr-FR"/>
        </w:rPr>
        <w:t xml:space="preserve"> a salué l'accueil chaleureux en Colombie, en </w:t>
      </w:r>
      <w:r w:rsidR="00943467">
        <w:rPr>
          <w:lang w:val="fr-FR"/>
        </w:rPr>
        <w:t xml:space="preserve">remarquant les nombreuses, </w:t>
      </w:r>
      <w:r w:rsidRPr="00DD119A">
        <w:rPr>
          <w:lang w:val="fr-FR"/>
        </w:rPr>
        <w:t>belles et intéressantes candidatures i</w:t>
      </w:r>
      <w:r w:rsidR="00943467">
        <w:rPr>
          <w:lang w:val="fr-FR"/>
        </w:rPr>
        <w:t>nscrites. Toutefois, comme l'avaient</w:t>
      </w:r>
      <w:r w:rsidRPr="00DD119A">
        <w:rPr>
          <w:lang w:val="fr-FR"/>
        </w:rPr>
        <w:t xml:space="preserve"> souligné de nombreuses délégations d'observateurs et </w:t>
      </w:r>
      <w:r w:rsidR="00943467">
        <w:rPr>
          <w:lang w:val="fr-FR"/>
        </w:rPr>
        <w:t xml:space="preserve">de </w:t>
      </w:r>
      <w:r w:rsidRPr="00DD119A">
        <w:rPr>
          <w:lang w:val="fr-FR"/>
        </w:rPr>
        <w:t xml:space="preserve">membres du Comité, </w:t>
      </w:r>
      <w:r w:rsidR="00572023">
        <w:rPr>
          <w:lang w:val="fr-FR"/>
        </w:rPr>
        <w:t xml:space="preserve">la </w:t>
      </w:r>
      <w:r w:rsidRPr="00DD119A">
        <w:rPr>
          <w:lang w:val="fr-FR"/>
        </w:rPr>
        <w:t>question de la crédibilité et de l'attitude envers l'Organe d'évaluation</w:t>
      </w:r>
      <w:r w:rsidR="00943467">
        <w:rPr>
          <w:lang w:val="fr-FR"/>
        </w:rPr>
        <w:t xml:space="preserve"> était posée</w:t>
      </w:r>
      <w:r w:rsidR="00473FF2">
        <w:rPr>
          <w:lang w:val="fr-FR"/>
        </w:rPr>
        <w:t xml:space="preserve">. La délégation a souligné </w:t>
      </w:r>
      <w:r w:rsidRPr="00DD119A">
        <w:rPr>
          <w:lang w:val="fr-FR"/>
        </w:rPr>
        <w:t>l'excellent travail de l'Organe d'évaluation, dirigé par des experts, et a pris note des quelques voix qui tent</w:t>
      </w:r>
      <w:r w:rsidR="00943467">
        <w:rPr>
          <w:lang w:val="fr-FR"/>
        </w:rPr>
        <w:t>ai</w:t>
      </w:r>
      <w:r w:rsidRPr="00DD119A">
        <w:rPr>
          <w:lang w:val="fr-FR"/>
        </w:rPr>
        <w:t>ent de protéger et de défendre le travail de</w:t>
      </w:r>
      <w:r w:rsidR="00943467">
        <w:rPr>
          <w:lang w:val="fr-FR"/>
        </w:rPr>
        <w:t xml:space="preserve"> l'Organe d'évaluation. On pouvait espérer</w:t>
      </w:r>
      <w:r w:rsidR="00572023">
        <w:rPr>
          <w:lang w:val="fr-FR"/>
        </w:rPr>
        <w:t xml:space="preserve"> </w:t>
      </w:r>
      <w:r w:rsidRPr="00DD119A">
        <w:rPr>
          <w:lang w:val="fr-FR"/>
        </w:rPr>
        <w:t>qu'après les délibérations du Comité cette semaine, de nombreuse</w:t>
      </w:r>
      <w:r w:rsidR="00943467">
        <w:rPr>
          <w:lang w:val="fr-FR"/>
        </w:rPr>
        <w:t>s autres voix de soutien se feraie</w:t>
      </w:r>
      <w:r w:rsidRPr="00DD119A">
        <w:rPr>
          <w:lang w:val="fr-FR"/>
        </w:rPr>
        <w:t>nt entendre.</w:t>
      </w:r>
    </w:p>
    <w:p w14:paraId="6B8D9E42" w14:textId="4653419D" w:rsidR="00943467" w:rsidRDefault="00943467" w:rsidP="001215EA">
      <w:pPr>
        <w:pStyle w:val="Orateurengris"/>
        <w:spacing w:before="120"/>
        <w:ind w:left="709" w:hanging="709"/>
        <w:rPr>
          <w:lang w:val="fr-FR"/>
        </w:rPr>
      </w:pPr>
      <w:r>
        <w:rPr>
          <w:lang w:val="fr-FR"/>
        </w:rPr>
        <w:t xml:space="preserve">La </w:t>
      </w:r>
      <w:r w:rsidRPr="00943467">
        <w:rPr>
          <w:b/>
          <w:lang w:val="fr-FR"/>
        </w:rPr>
        <w:t>délégation de la Finlande</w:t>
      </w:r>
      <w:r>
        <w:rPr>
          <w:lang w:val="fr-FR"/>
        </w:rPr>
        <w:t xml:space="preserve"> a soutenu les points de vue exprimés par la Hongrie, la Suisse et la Lituanie.</w:t>
      </w:r>
    </w:p>
    <w:p w14:paraId="7BA87AD0" w14:textId="06BBCD16" w:rsidR="00943467" w:rsidRDefault="00943467" w:rsidP="001215EA">
      <w:pPr>
        <w:pStyle w:val="Orateurengris"/>
        <w:spacing w:before="120"/>
        <w:ind w:left="709" w:hanging="709"/>
        <w:rPr>
          <w:lang w:val="fr-FR"/>
        </w:rPr>
      </w:pPr>
      <w:r>
        <w:rPr>
          <w:lang w:val="fr-FR"/>
        </w:rPr>
        <w:t xml:space="preserve">Compte tenu des contraintes horaires, la </w:t>
      </w:r>
      <w:r w:rsidRPr="00943467">
        <w:rPr>
          <w:b/>
          <w:lang w:val="fr-FR"/>
        </w:rPr>
        <w:t>Présidente</w:t>
      </w:r>
      <w:r>
        <w:rPr>
          <w:lang w:val="fr-FR"/>
        </w:rPr>
        <w:t xml:space="preserve"> donnerait à l’Organe d'évaluation l’occasion de répondre lors de la prochaine séance. Elle a invité le </w:t>
      </w:r>
      <w:r w:rsidRPr="00943467">
        <w:rPr>
          <w:lang w:val="fr-FR"/>
        </w:rPr>
        <w:t>Secrétaire</w:t>
      </w:r>
      <w:r>
        <w:rPr>
          <w:lang w:val="fr-FR"/>
        </w:rPr>
        <w:t xml:space="preserve"> à faire quelques annonces.</w:t>
      </w:r>
    </w:p>
    <w:p w14:paraId="1814F02C" w14:textId="363A4D92" w:rsidR="00943467" w:rsidRDefault="00943467" w:rsidP="001215EA">
      <w:pPr>
        <w:pStyle w:val="Orateurengris"/>
        <w:spacing w:before="120"/>
        <w:ind w:left="709" w:hanging="709"/>
        <w:rPr>
          <w:lang w:val="fr-FR"/>
        </w:rPr>
      </w:pPr>
      <w:r>
        <w:rPr>
          <w:lang w:val="fr-FR"/>
        </w:rPr>
        <w:t xml:space="preserve">Le </w:t>
      </w:r>
      <w:r w:rsidRPr="00943467">
        <w:rPr>
          <w:b/>
          <w:lang w:val="fr-FR"/>
        </w:rPr>
        <w:t>Secrétaire</w:t>
      </w:r>
      <w:r>
        <w:rPr>
          <w:lang w:val="fr-FR"/>
        </w:rPr>
        <w:t xml:space="preserve"> a inf</w:t>
      </w:r>
      <w:r w:rsidR="00537D7D">
        <w:rPr>
          <w:lang w:val="fr-FR"/>
        </w:rPr>
        <w:t>ormé les délégués d’une réunion</w:t>
      </w:r>
      <w:r>
        <w:rPr>
          <w:lang w:val="fr-FR"/>
        </w:rPr>
        <w:t xml:space="preserve"> du </w:t>
      </w:r>
      <w:r w:rsidRPr="00943467">
        <w:rPr>
          <w:lang w:val="fr-FR"/>
        </w:rPr>
        <w:t>groupe de travail</w:t>
      </w:r>
      <w:r>
        <w:rPr>
          <w:lang w:val="fr-FR"/>
        </w:rPr>
        <w:t xml:space="preserve"> </w:t>
      </w:r>
      <w:r w:rsidR="00537D7D">
        <w:rPr>
          <w:lang w:val="fr-FR"/>
        </w:rPr>
        <w:t xml:space="preserve">sur l’éthique </w:t>
      </w:r>
      <w:r>
        <w:rPr>
          <w:lang w:val="fr-FR"/>
        </w:rPr>
        <w:t xml:space="preserve">du </w:t>
      </w:r>
      <w:r w:rsidR="0042389A">
        <w:rPr>
          <w:lang w:val="fr-FR"/>
        </w:rPr>
        <w:t>Forum des ONG-PCI</w:t>
      </w:r>
      <w:r>
        <w:rPr>
          <w:lang w:val="fr-FR"/>
        </w:rPr>
        <w:t xml:space="preserve">, ainsi que d’une table ronde, organisée par l’UNESCO, sur le Fonds d’urgence pour le </w:t>
      </w:r>
      <w:r w:rsidRPr="00943467">
        <w:rPr>
          <w:lang w:val="fr-FR"/>
        </w:rPr>
        <w:t>patrimoine</w:t>
      </w:r>
      <w:r>
        <w:rPr>
          <w:lang w:val="fr-FR"/>
        </w:rPr>
        <w:t> : sauvegarder le patrimoine culturel immatériel en temps de crise.</w:t>
      </w:r>
    </w:p>
    <w:p w14:paraId="5434952D" w14:textId="3FFA411F" w:rsidR="001215EA" w:rsidRPr="0049751E" w:rsidRDefault="00943467" w:rsidP="001215EA">
      <w:pPr>
        <w:pStyle w:val="Orateurengris"/>
        <w:spacing w:after="0"/>
        <w:ind w:left="709" w:hanging="709"/>
        <w:rPr>
          <w:lang w:val="fr-FR"/>
        </w:rPr>
      </w:pPr>
      <w:r>
        <w:rPr>
          <w:lang w:val="fr-FR"/>
        </w:rPr>
        <w:t xml:space="preserve">La </w:t>
      </w:r>
      <w:r w:rsidRPr="00943467">
        <w:rPr>
          <w:b/>
          <w:lang w:val="fr-FR"/>
        </w:rPr>
        <w:t>Présidente</w:t>
      </w:r>
      <w:r>
        <w:rPr>
          <w:lang w:val="fr-FR"/>
        </w:rPr>
        <w:t xml:space="preserve"> a invité les délégués à un </w:t>
      </w:r>
      <w:r w:rsidR="00572023">
        <w:rPr>
          <w:lang w:val="fr-FR"/>
        </w:rPr>
        <w:t xml:space="preserve">événement </w:t>
      </w:r>
      <w:r>
        <w:rPr>
          <w:lang w:val="fr-FR"/>
        </w:rPr>
        <w:t>avec les praticiens du patrimoine culturel immatériel</w:t>
      </w:r>
      <w:r w:rsidR="00537D7D">
        <w:rPr>
          <w:lang w:val="fr-FR"/>
        </w:rPr>
        <w:t xml:space="preserve"> inscrit sur la</w:t>
      </w:r>
      <w:r>
        <w:rPr>
          <w:lang w:val="fr-FR"/>
        </w:rPr>
        <w:t xml:space="preserve"> liste nationale de Colombie, ainsi qu’avec les praticiens des éléments inscrits à cette session du Comité. La présidente a ajourné la session.</w:t>
      </w:r>
    </w:p>
    <w:p w14:paraId="004BC255" w14:textId="7382B786" w:rsidR="001215EA" w:rsidRPr="00537D7D" w:rsidRDefault="00537D7D" w:rsidP="001215EA">
      <w:pPr>
        <w:pStyle w:val="Orateurengris"/>
        <w:numPr>
          <w:ilvl w:val="0"/>
          <w:numId w:val="0"/>
        </w:numPr>
        <w:spacing w:before="240" w:after="240"/>
        <w:ind w:left="562" w:hanging="562"/>
        <w:jc w:val="center"/>
        <w:rPr>
          <w:i/>
          <w:lang w:val="fr-FR"/>
        </w:rPr>
      </w:pPr>
      <w:r w:rsidRPr="00537D7D">
        <w:rPr>
          <w:i/>
          <w:lang w:val="fr-FR"/>
        </w:rPr>
        <w:t>[Vendredi 13 décembre, séance du matin</w:t>
      </w:r>
      <w:r w:rsidR="001215EA" w:rsidRPr="00537D7D">
        <w:rPr>
          <w:i/>
          <w:lang w:val="fr-FR"/>
        </w:rPr>
        <w:t>]</w:t>
      </w:r>
    </w:p>
    <w:p w14:paraId="756AE854" w14:textId="21AEE55C" w:rsidR="001215EA" w:rsidRPr="00537D7D" w:rsidRDefault="00537D7D" w:rsidP="001215EA">
      <w:pPr>
        <w:pStyle w:val="Orateurengris"/>
        <w:keepNext/>
        <w:numPr>
          <w:ilvl w:val="0"/>
          <w:numId w:val="0"/>
        </w:numPr>
        <w:spacing w:before="360" w:after="60"/>
        <w:outlineLvl w:val="0"/>
        <w:rPr>
          <w:b/>
          <w:color w:val="000000" w:themeColor="text1"/>
          <w:u w:val="single"/>
          <w:lang w:val="fr-FR"/>
        </w:rPr>
      </w:pPr>
      <w:r>
        <w:rPr>
          <w:b/>
          <w:color w:val="000000" w:themeColor="text1"/>
          <w:u w:val="single"/>
          <w:lang w:val="fr-FR"/>
        </w:rPr>
        <w:t>POINT 10 DE L’</w:t>
      </w:r>
      <w:r w:rsidRPr="00537D7D">
        <w:rPr>
          <w:b/>
          <w:color w:val="000000" w:themeColor="text1"/>
          <w:u w:val="single"/>
          <w:lang w:val="fr-FR"/>
        </w:rPr>
        <w:t>ORDRE DU JOUR</w:t>
      </w:r>
      <w:r>
        <w:rPr>
          <w:b/>
          <w:color w:val="000000" w:themeColor="text1"/>
          <w:u w:val="single"/>
          <w:lang w:val="fr-FR"/>
        </w:rPr>
        <w:t xml:space="preserve"> [SUITE]</w:t>
      </w:r>
    </w:p>
    <w:p w14:paraId="215FDA3A" w14:textId="7BCD4C23" w:rsidR="001215EA" w:rsidRPr="00537D7D" w:rsidRDefault="00537D7D" w:rsidP="001215EA">
      <w:pPr>
        <w:pStyle w:val="Orateurengris"/>
        <w:numPr>
          <w:ilvl w:val="0"/>
          <w:numId w:val="0"/>
        </w:numPr>
        <w:outlineLvl w:val="1"/>
        <w:rPr>
          <w:b/>
          <w:color w:val="000000" w:themeColor="text1"/>
          <w:lang w:val="fr-FR"/>
        </w:rPr>
      </w:pPr>
      <w:r>
        <w:rPr>
          <w:b/>
          <w:color w:val="000000" w:themeColor="text1"/>
          <w:lang w:val="fr-FR"/>
        </w:rPr>
        <w:t>RAPPORT DE L’ORGANE D'ÉVALUATION SUR SES TRAVAUX EN 2019</w:t>
      </w:r>
    </w:p>
    <w:p w14:paraId="1DA4EE77" w14:textId="6A8A6553" w:rsidR="00537D7D" w:rsidRDefault="00537D7D" w:rsidP="001215EA">
      <w:pPr>
        <w:pStyle w:val="Orateurengris"/>
        <w:spacing w:after="0"/>
        <w:ind w:left="709" w:hanging="709"/>
        <w:rPr>
          <w:color w:val="000000" w:themeColor="text1"/>
          <w:lang w:val="fr-FR"/>
        </w:rPr>
      </w:pPr>
      <w:r w:rsidRPr="00537D7D">
        <w:rPr>
          <w:color w:val="000000" w:themeColor="text1"/>
          <w:lang w:val="fr-FR"/>
        </w:rPr>
        <w:t xml:space="preserve">La </w:t>
      </w:r>
      <w:r w:rsidRPr="00537D7D">
        <w:rPr>
          <w:b/>
          <w:color w:val="000000" w:themeColor="text1"/>
          <w:lang w:val="fr-FR"/>
        </w:rPr>
        <w:t>Présidente</w:t>
      </w:r>
      <w:r>
        <w:rPr>
          <w:b/>
          <w:color w:val="000000" w:themeColor="text1"/>
          <w:lang w:val="fr-FR"/>
        </w:rPr>
        <w:t xml:space="preserve"> </w:t>
      </w:r>
      <w:r>
        <w:rPr>
          <w:color w:val="000000" w:themeColor="text1"/>
          <w:lang w:val="fr-FR"/>
        </w:rPr>
        <w:t>a noté</w:t>
      </w:r>
      <w:r w:rsidRPr="00537D7D">
        <w:rPr>
          <w:color w:val="000000" w:themeColor="text1"/>
          <w:lang w:val="fr-FR"/>
        </w:rPr>
        <w:t xml:space="preserve"> que le Comité a</w:t>
      </w:r>
      <w:r>
        <w:rPr>
          <w:color w:val="000000" w:themeColor="text1"/>
          <w:lang w:val="fr-FR"/>
        </w:rPr>
        <w:t xml:space="preserve">vait bien avancé la veille et </w:t>
      </w:r>
      <w:r w:rsidRPr="00537D7D">
        <w:rPr>
          <w:color w:val="000000" w:themeColor="text1"/>
          <w:lang w:val="fr-FR"/>
        </w:rPr>
        <w:t xml:space="preserve">terminé l'examen de 25 candidatures à la Liste représentative, </w:t>
      </w:r>
      <w:r>
        <w:rPr>
          <w:color w:val="000000" w:themeColor="text1"/>
          <w:lang w:val="fr-FR"/>
        </w:rPr>
        <w:t xml:space="preserve">de </w:t>
      </w:r>
      <w:r w:rsidRPr="00537D7D">
        <w:rPr>
          <w:color w:val="000000" w:themeColor="text1"/>
          <w:lang w:val="fr-FR"/>
        </w:rPr>
        <w:t xml:space="preserve">deux propositions au Registre des bonnes pratiques de sauvegarde et </w:t>
      </w:r>
      <w:r>
        <w:rPr>
          <w:color w:val="000000" w:themeColor="text1"/>
          <w:lang w:val="fr-FR"/>
        </w:rPr>
        <w:t>d’</w:t>
      </w:r>
      <w:r w:rsidRPr="00537D7D">
        <w:rPr>
          <w:color w:val="000000" w:themeColor="text1"/>
          <w:lang w:val="fr-FR"/>
        </w:rPr>
        <w:t>une dema</w:t>
      </w:r>
      <w:r>
        <w:rPr>
          <w:color w:val="000000" w:themeColor="text1"/>
          <w:lang w:val="fr-FR"/>
        </w:rPr>
        <w:t>nde d'assistance internationale. L</w:t>
      </w:r>
      <w:r w:rsidRPr="00537D7D">
        <w:rPr>
          <w:color w:val="000000" w:themeColor="text1"/>
          <w:lang w:val="fr-FR"/>
        </w:rPr>
        <w:t xml:space="preserve">a </w:t>
      </w:r>
      <w:r>
        <w:rPr>
          <w:color w:val="000000" w:themeColor="text1"/>
          <w:lang w:val="fr-FR"/>
        </w:rPr>
        <w:t>séance précédente s'étai</w:t>
      </w:r>
      <w:r w:rsidRPr="00537D7D">
        <w:rPr>
          <w:color w:val="000000" w:themeColor="text1"/>
          <w:lang w:val="fr-FR"/>
        </w:rPr>
        <w:t>t terminée par un débat général au titre du point 10 de l'ordre du jour. Selon le calendrier révisé par le Bureau, le Comité commencera</w:t>
      </w:r>
      <w:r w:rsidR="00572023">
        <w:rPr>
          <w:color w:val="000000" w:themeColor="text1"/>
          <w:lang w:val="fr-FR"/>
        </w:rPr>
        <w:t>it</w:t>
      </w:r>
      <w:r w:rsidRPr="00537D7D">
        <w:rPr>
          <w:color w:val="000000" w:themeColor="text1"/>
          <w:lang w:val="fr-FR"/>
        </w:rPr>
        <w:t xml:space="preserve"> la </w:t>
      </w:r>
      <w:r>
        <w:rPr>
          <w:color w:val="000000" w:themeColor="text1"/>
          <w:lang w:val="fr-FR"/>
        </w:rPr>
        <w:t xml:space="preserve">séance </w:t>
      </w:r>
      <w:r w:rsidRPr="00537D7D">
        <w:rPr>
          <w:color w:val="000000" w:themeColor="text1"/>
          <w:lang w:val="fr-FR"/>
        </w:rPr>
        <w:t xml:space="preserve">du jour avec la réponse de l'Organe d'évaluation au débat général </w:t>
      </w:r>
      <w:r>
        <w:rPr>
          <w:color w:val="000000" w:themeColor="text1"/>
          <w:lang w:val="fr-FR"/>
        </w:rPr>
        <w:t xml:space="preserve">au titre du </w:t>
      </w:r>
      <w:r w:rsidRPr="00537D7D">
        <w:rPr>
          <w:color w:val="000000" w:themeColor="text1"/>
          <w:lang w:val="fr-FR"/>
        </w:rPr>
        <w:t>point 10 de l'ordre du jour, suivie de l'examen du projet de décision 14.COM 10 et du point 11 de l'ordre du jour sur la modification du nom d'un élément inscrit, du point 12 de l'ordre du jour sur le suivi des éléments inscrits sur les listes de la Convention, ainsi que du point 13 de l'ordre du jour sur le patrim</w:t>
      </w:r>
      <w:r w:rsidR="00291B01">
        <w:rPr>
          <w:color w:val="000000" w:themeColor="text1"/>
          <w:lang w:val="fr-FR"/>
        </w:rPr>
        <w:t xml:space="preserve">oine culturel immatériel dans les </w:t>
      </w:r>
      <w:r w:rsidR="00291B01" w:rsidRPr="00291B01">
        <w:rPr>
          <w:color w:val="000000" w:themeColor="text1"/>
          <w:lang w:val="fr-FR"/>
        </w:rPr>
        <w:t>situations</w:t>
      </w:r>
      <w:r w:rsidR="00291B01">
        <w:rPr>
          <w:color w:val="000000" w:themeColor="text1"/>
          <w:lang w:val="fr-FR"/>
        </w:rPr>
        <w:t xml:space="preserve"> </w:t>
      </w:r>
      <w:r w:rsidRPr="00537D7D">
        <w:rPr>
          <w:color w:val="000000" w:themeColor="text1"/>
          <w:lang w:val="fr-FR"/>
        </w:rPr>
        <w:t xml:space="preserve">d'urgence. La </w:t>
      </w:r>
      <w:r w:rsidR="00291B01">
        <w:rPr>
          <w:color w:val="000000" w:themeColor="text1"/>
          <w:lang w:val="fr-FR"/>
        </w:rPr>
        <w:t xml:space="preserve">séance </w:t>
      </w:r>
      <w:r w:rsidRPr="00537D7D">
        <w:rPr>
          <w:color w:val="000000" w:themeColor="text1"/>
          <w:lang w:val="fr-FR"/>
        </w:rPr>
        <w:t>de l'après-midi se poursuivra</w:t>
      </w:r>
      <w:r w:rsidR="00291B01">
        <w:rPr>
          <w:color w:val="000000" w:themeColor="text1"/>
          <w:lang w:val="fr-FR"/>
        </w:rPr>
        <w:t>it</w:t>
      </w:r>
      <w:r w:rsidRPr="00537D7D">
        <w:rPr>
          <w:color w:val="000000" w:themeColor="text1"/>
          <w:lang w:val="fr-FR"/>
        </w:rPr>
        <w:t xml:space="preserve"> avec le point 14 de l'ordre du jour sur la réflexion sur les mécanismes </w:t>
      </w:r>
      <w:r w:rsidR="00291B01">
        <w:rPr>
          <w:color w:val="000000" w:themeColor="text1"/>
          <w:lang w:val="fr-FR"/>
        </w:rPr>
        <w:t>liés à l</w:t>
      </w:r>
      <w:r w:rsidRPr="00537D7D">
        <w:rPr>
          <w:color w:val="000000" w:themeColor="text1"/>
          <w:lang w:val="fr-FR"/>
        </w:rPr>
        <w:t xml:space="preserve">'inscription sur les listes de la Convention, et le point 15 de l'ordre du jour sur la réflexion sur la participation des organisations non gouvernementales à la mise en œuvre de la Convention. Il a été noté que des amendements </w:t>
      </w:r>
      <w:r w:rsidR="00291B01">
        <w:rPr>
          <w:color w:val="000000" w:themeColor="text1"/>
          <w:lang w:val="fr-FR"/>
        </w:rPr>
        <w:t xml:space="preserve">avaient </w:t>
      </w:r>
      <w:r w:rsidRPr="00537D7D">
        <w:rPr>
          <w:color w:val="000000" w:themeColor="text1"/>
          <w:lang w:val="fr-FR"/>
        </w:rPr>
        <w:t>été reçus pour le point 10 de l'ordre du jour</w:t>
      </w:r>
      <w:r w:rsidR="00291B01">
        <w:rPr>
          <w:color w:val="000000" w:themeColor="text1"/>
          <w:lang w:val="fr-FR"/>
        </w:rPr>
        <w:t>,</w:t>
      </w:r>
      <w:r w:rsidRPr="00537D7D">
        <w:rPr>
          <w:color w:val="000000" w:themeColor="text1"/>
          <w:lang w:val="fr-FR"/>
        </w:rPr>
        <w:t xml:space="preserve"> soumis </w:t>
      </w:r>
      <w:r w:rsidR="00291B01">
        <w:rPr>
          <w:color w:val="000000" w:themeColor="text1"/>
          <w:lang w:val="fr-FR"/>
        </w:rPr>
        <w:t xml:space="preserve">respectivement </w:t>
      </w:r>
      <w:r w:rsidRPr="00537D7D">
        <w:rPr>
          <w:color w:val="000000" w:themeColor="text1"/>
          <w:lang w:val="fr-FR"/>
        </w:rPr>
        <w:t>par les Philippines et l'Autriche, et deux amendements pour le projet de décision 14.COM 12 soumis par l'Autriche au nom du Comité.</w:t>
      </w:r>
    </w:p>
    <w:p w14:paraId="5DD40CA8" w14:textId="69F010F1" w:rsidR="00291B01" w:rsidRDefault="00291B01" w:rsidP="001215EA">
      <w:pPr>
        <w:pStyle w:val="Orateurengris"/>
        <w:spacing w:before="120"/>
        <w:ind w:left="709" w:hanging="709"/>
        <w:rPr>
          <w:color w:val="000000" w:themeColor="text1"/>
          <w:lang w:val="fr-FR"/>
        </w:rPr>
      </w:pPr>
      <w:r w:rsidRPr="00291B01">
        <w:rPr>
          <w:color w:val="000000" w:themeColor="text1"/>
          <w:lang w:val="fr-FR"/>
        </w:rPr>
        <w:t xml:space="preserve">La </w:t>
      </w:r>
      <w:r w:rsidRPr="00291B01">
        <w:rPr>
          <w:b/>
          <w:color w:val="000000" w:themeColor="text1"/>
          <w:lang w:val="fr-FR"/>
        </w:rPr>
        <w:t>délégation de la Palestine</w:t>
      </w:r>
      <w:r>
        <w:rPr>
          <w:color w:val="000000" w:themeColor="text1"/>
          <w:lang w:val="fr-FR"/>
        </w:rPr>
        <w:t xml:space="preserve"> a souligné</w:t>
      </w:r>
      <w:r w:rsidRPr="00291B01">
        <w:rPr>
          <w:color w:val="000000" w:themeColor="text1"/>
          <w:lang w:val="fr-FR"/>
        </w:rPr>
        <w:t xml:space="preserve"> les critiques formulées par plusieurs États concernant l'éthique et la morale, et a suggéré qu'ils examinent leurs propres positions. La délégation a parlé [</w:t>
      </w:r>
      <w:r w:rsidR="00572023">
        <w:rPr>
          <w:color w:val="000000" w:themeColor="text1"/>
          <w:lang w:val="fr-FR"/>
        </w:rPr>
        <w:t xml:space="preserve">le délégué </w:t>
      </w:r>
      <w:r>
        <w:rPr>
          <w:color w:val="000000" w:themeColor="text1"/>
          <w:lang w:val="fr-FR"/>
        </w:rPr>
        <w:t xml:space="preserve">s’exprimant </w:t>
      </w:r>
      <w:r w:rsidRPr="00291B01">
        <w:rPr>
          <w:color w:val="000000" w:themeColor="text1"/>
          <w:lang w:val="fr-FR"/>
        </w:rPr>
        <w:t>à titre personnel] de sa ville, Bethléem,</w:t>
      </w:r>
      <w:r w:rsidR="00905A0E">
        <w:rPr>
          <w:color w:val="000000" w:themeColor="text1"/>
          <w:lang w:val="fr-FR"/>
        </w:rPr>
        <w:t xml:space="preserve"> un site du patrimoine mondial, </w:t>
      </w:r>
      <w:r w:rsidRPr="00291B01">
        <w:rPr>
          <w:color w:val="000000" w:themeColor="text1"/>
          <w:lang w:val="fr-FR"/>
        </w:rPr>
        <w:t xml:space="preserve">dont </w:t>
      </w:r>
      <w:r>
        <w:rPr>
          <w:color w:val="000000" w:themeColor="text1"/>
          <w:lang w:val="fr-FR"/>
        </w:rPr>
        <w:t>elle était fière</w:t>
      </w:r>
      <w:r w:rsidR="00572023">
        <w:rPr>
          <w:color w:val="000000" w:themeColor="text1"/>
          <w:lang w:val="fr-FR"/>
        </w:rPr>
        <w:t>. C’était le</w:t>
      </w:r>
      <w:r w:rsidRPr="00291B01">
        <w:rPr>
          <w:color w:val="000000" w:themeColor="text1"/>
          <w:lang w:val="fr-FR"/>
        </w:rPr>
        <w:t xml:space="preserve"> lieu de naissa</w:t>
      </w:r>
      <w:r w:rsidR="00905A0E">
        <w:rPr>
          <w:color w:val="000000" w:themeColor="text1"/>
          <w:lang w:val="fr-FR"/>
        </w:rPr>
        <w:t xml:space="preserve">nce de notre Seigneur Jésus-Christ, </w:t>
      </w:r>
      <w:r w:rsidR="00572023">
        <w:rPr>
          <w:color w:val="000000" w:themeColor="text1"/>
          <w:lang w:val="fr-FR"/>
        </w:rPr>
        <w:t xml:space="preserve">et </w:t>
      </w:r>
      <w:r w:rsidR="00905A0E">
        <w:rPr>
          <w:color w:val="000000" w:themeColor="text1"/>
          <w:lang w:val="fr-FR"/>
        </w:rPr>
        <w:t>elle</w:t>
      </w:r>
      <w:r w:rsidRPr="00291B01">
        <w:rPr>
          <w:color w:val="000000" w:themeColor="text1"/>
          <w:lang w:val="fr-FR"/>
        </w:rPr>
        <w:t xml:space="preserve"> a proposé une citati</w:t>
      </w:r>
      <w:r w:rsidR="00905A0E">
        <w:rPr>
          <w:color w:val="000000" w:themeColor="text1"/>
          <w:lang w:val="fr-FR"/>
        </w:rPr>
        <w:t>on à l’adresse de ces collègues pour décrire ce sentiment : « Pourquoi regardez-vous la paille</w:t>
      </w:r>
      <w:r w:rsidRPr="00291B01">
        <w:rPr>
          <w:color w:val="000000" w:themeColor="text1"/>
          <w:lang w:val="fr-FR"/>
        </w:rPr>
        <w:t xml:space="preserve"> dans l'œil de votre frère, alors que vous ne vo</w:t>
      </w:r>
      <w:r w:rsidR="00905A0E">
        <w:rPr>
          <w:color w:val="000000" w:themeColor="text1"/>
          <w:lang w:val="fr-FR"/>
        </w:rPr>
        <w:t>yez pas la poutre dans le vôtre ? »</w:t>
      </w:r>
    </w:p>
    <w:p w14:paraId="56E3E73B" w14:textId="5CED59DA" w:rsidR="00905A0E" w:rsidRDefault="00905A0E" w:rsidP="001215EA">
      <w:pPr>
        <w:pStyle w:val="Orateurengris"/>
        <w:spacing w:before="120"/>
        <w:ind w:left="709" w:hanging="709"/>
        <w:rPr>
          <w:color w:val="000000" w:themeColor="text1"/>
          <w:lang w:val="fr-FR"/>
        </w:rPr>
      </w:pPr>
      <w:r>
        <w:rPr>
          <w:color w:val="000000" w:themeColor="text1"/>
          <w:lang w:val="fr-FR"/>
        </w:rPr>
        <w:t xml:space="preserve">La </w:t>
      </w:r>
      <w:r w:rsidRPr="00905A0E">
        <w:rPr>
          <w:b/>
          <w:color w:val="000000" w:themeColor="text1"/>
          <w:lang w:val="fr-FR"/>
        </w:rPr>
        <w:t>délégation du Sénégal</w:t>
      </w:r>
      <w:r>
        <w:rPr>
          <w:color w:val="000000" w:themeColor="text1"/>
          <w:lang w:val="fr-FR"/>
        </w:rPr>
        <w:t xml:space="preserve"> a fait remarquer qu’il y avait un problème avec l’</w:t>
      </w:r>
      <w:r w:rsidRPr="00905A0E">
        <w:rPr>
          <w:color w:val="000000" w:themeColor="text1"/>
          <w:lang w:val="fr-FR"/>
        </w:rPr>
        <w:t>interprétation</w:t>
      </w:r>
      <w:r>
        <w:rPr>
          <w:color w:val="000000" w:themeColor="text1"/>
          <w:lang w:val="fr-FR"/>
        </w:rPr>
        <w:t xml:space="preserve"> en français. Le problème a été résolu.</w:t>
      </w:r>
    </w:p>
    <w:p w14:paraId="638D2AB5" w14:textId="71DED361" w:rsidR="00905A0E" w:rsidRDefault="00905A0E" w:rsidP="001215EA">
      <w:pPr>
        <w:pStyle w:val="Orateurengris"/>
        <w:spacing w:before="120"/>
        <w:ind w:left="709" w:hanging="709"/>
        <w:rPr>
          <w:color w:val="000000" w:themeColor="text1"/>
          <w:lang w:val="fr-FR"/>
        </w:rPr>
      </w:pPr>
      <w:r>
        <w:rPr>
          <w:color w:val="000000" w:themeColor="text1"/>
          <w:lang w:val="fr-FR"/>
        </w:rPr>
        <w:t xml:space="preserve">La </w:t>
      </w:r>
      <w:r w:rsidRPr="00905A0E">
        <w:rPr>
          <w:b/>
          <w:color w:val="000000" w:themeColor="text1"/>
          <w:lang w:val="fr-FR"/>
        </w:rPr>
        <w:t>Présidente</w:t>
      </w:r>
      <w:r>
        <w:rPr>
          <w:color w:val="000000" w:themeColor="text1"/>
          <w:lang w:val="fr-FR"/>
        </w:rPr>
        <w:t xml:space="preserve"> a invité le </w:t>
      </w:r>
      <w:r w:rsidRPr="00905A0E">
        <w:rPr>
          <w:color w:val="000000" w:themeColor="text1"/>
          <w:lang w:val="fr-FR"/>
        </w:rPr>
        <w:t>Rapporteur</w:t>
      </w:r>
      <w:r>
        <w:rPr>
          <w:color w:val="000000" w:themeColor="text1"/>
          <w:lang w:val="fr-FR"/>
        </w:rPr>
        <w:t xml:space="preserve"> à répondre aux remarques du Comité.</w:t>
      </w:r>
    </w:p>
    <w:p w14:paraId="0C602295" w14:textId="275E5495" w:rsidR="00905A0E" w:rsidRDefault="006F0956" w:rsidP="001215EA">
      <w:pPr>
        <w:pStyle w:val="Orateurengris"/>
        <w:spacing w:before="120"/>
        <w:ind w:left="709" w:hanging="709"/>
        <w:rPr>
          <w:color w:val="000000" w:themeColor="text1"/>
          <w:lang w:val="fr-FR"/>
        </w:rPr>
      </w:pPr>
      <w:r w:rsidRPr="006F0956">
        <w:rPr>
          <w:color w:val="000000" w:themeColor="text1"/>
          <w:lang w:val="fr-FR"/>
        </w:rPr>
        <w:t xml:space="preserve">S'exprimant au nom de l'Organe d'évaluation, le </w:t>
      </w:r>
      <w:r w:rsidRPr="006F0956">
        <w:rPr>
          <w:b/>
          <w:color w:val="000000" w:themeColor="text1"/>
          <w:lang w:val="fr-FR"/>
        </w:rPr>
        <w:t>Rapporteur de l'Organe d'évaluation</w:t>
      </w:r>
      <w:r w:rsidRPr="006F0956">
        <w:rPr>
          <w:color w:val="000000" w:themeColor="text1"/>
          <w:lang w:val="fr-FR"/>
        </w:rPr>
        <w:t xml:space="preserve"> a fait des remarques sur les trois longues journées de discussions. L'Organe d'évaluation a souhaité féliciter les États parties pour l'inscription de leurs éléments. Trente-cinq nouveaux éléments </w:t>
      </w:r>
      <w:r>
        <w:rPr>
          <w:color w:val="000000" w:themeColor="text1"/>
          <w:lang w:val="fr-FR"/>
        </w:rPr>
        <w:t xml:space="preserve">avaient </w:t>
      </w:r>
      <w:r w:rsidRPr="006F0956">
        <w:rPr>
          <w:color w:val="000000" w:themeColor="text1"/>
          <w:lang w:val="fr-FR"/>
        </w:rPr>
        <w:t xml:space="preserve">été inscrits sur la Liste représentative, cinq sur la Liste de sauvegarde urgente, deux projets </w:t>
      </w:r>
      <w:r>
        <w:rPr>
          <w:color w:val="000000" w:themeColor="text1"/>
          <w:lang w:val="fr-FR"/>
        </w:rPr>
        <w:t xml:space="preserve">avaient été </w:t>
      </w:r>
      <w:r w:rsidRPr="006F0956">
        <w:rPr>
          <w:color w:val="000000" w:themeColor="text1"/>
          <w:lang w:val="fr-FR"/>
        </w:rPr>
        <w:t xml:space="preserve">sélectionnés sur le Registre des bonnes pratiques de sauvegarde et deux projets </w:t>
      </w:r>
      <w:r>
        <w:rPr>
          <w:color w:val="000000" w:themeColor="text1"/>
          <w:lang w:val="fr-FR"/>
        </w:rPr>
        <w:t xml:space="preserve">avaient été </w:t>
      </w:r>
      <w:r w:rsidRPr="006F0956">
        <w:rPr>
          <w:color w:val="000000" w:themeColor="text1"/>
          <w:lang w:val="fr-FR"/>
        </w:rPr>
        <w:t xml:space="preserve">approuvés pour l'assistance internationale, dont un </w:t>
      </w:r>
      <w:r>
        <w:rPr>
          <w:color w:val="000000" w:themeColor="text1"/>
          <w:lang w:val="fr-FR"/>
        </w:rPr>
        <w:t xml:space="preserve">en ayant recours au </w:t>
      </w:r>
      <w:r w:rsidRPr="006F0956">
        <w:rPr>
          <w:color w:val="000000" w:themeColor="text1"/>
          <w:lang w:val="fr-FR"/>
        </w:rPr>
        <w:t>mécanisme combiné. Ils étaient tous merveilleux et montraient au monde entier la diversité du patrimoine culturel immatériel. Leur inclusion sera</w:t>
      </w:r>
      <w:r>
        <w:rPr>
          <w:color w:val="000000" w:themeColor="text1"/>
          <w:lang w:val="fr-FR"/>
        </w:rPr>
        <w:t>it</w:t>
      </w:r>
      <w:r w:rsidRPr="006F0956">
        <w:rPr>
          <w:color w:val="000000" w:themeColor="text1"/>
          <w:lang w:val="fr-FR"/>
        </w:rPr>
        <w:t xml:space="preserve"> une source de fierté pour les communautés et les États, et surtout, leur inscription contribuera</w:t>
      </w:r>
      <w:r>
        <w:rPr>
          <w:color w:val="000000" w:themeColor="text1"/>
          <w:lang w:val="fr-FR"/>
        </w:rPr>
        <w:t>it</w:t>
      </w:r>
      <w:r w:rsidRPr="006F0956">
        <w:rPr>
          <w:color w:val="000000" w:themeColor="text1"/>
          <w:lang w:val="fr-FR"/>
        </w:rPr>
        <w:t xml:space="preserve"> à leur sauvegarde. Po</w:t>
      </w:r>
      <w:r>
        <w:rPr>
          <w:color w:val="000000" w:themeColor="text1"/>
          <w:lang w:val="fr-FR"/>
        </w:rPr>
        <w:t>ur l'Organe d'évaluation, cela avait été</w:t>
      </w:r>
      <w:r w:rsidRPr="006F0956">
        <w:rPr>
          <w:color w:val="000000" w:themeColor="text1"/>
          <w:lang w:val="fr-FR"/>
        </w:rPr>
        <w:t xml:space="preserve"> un privilège de participer à ce processus. Avec les États parties, l'objectif principal </w:t>
      </w:r>
      <w:r>
        <w:rPr>
          <w:color w:val="000000" w:themeColor="text1"/>
          <w:lang w:val="fr-FR"/>
        </w:rPr>
        <w:t xml:space="preserve">était </w:t>
      </w:r>
      <w:r w:rsidRPr="006F0956">
        <w:rPr>
          <w:color w:val="000000" w:themeColor="text1"/>
          <w:lang w:val="fr-FR"/>
        </w:rPr>
        <w:t>d'aider à construire un meilleur système de coopération et de sauvegarde du patrimoine culturel immatériel, non seulement en évaluant les dossiers mais aussi en partageant les préoccupations et les réflexions sur les mécanismes de la Convention. Cette année, le processus de dialogue a</w:t>
      </w:r>
      <w:r>
        <w:rPr>
          <w:color w:val="000000" w:themeColor="text1"/>
          <w:lang w:val="fr-FR"/>
        </w:rPr>
        <w:t>vait</w:t>
      </w:r>
      <w:r w:rsidRPr="006F0956">
        <w:rPr>
          <w:color w:val="000000" w:themeColor="text1"/>
          <w:lang w:val="fr-FR"/>
        </w:rPr>
        <w:t xml:space="preserve"> été introduit afin d'aider les États parties à clarifier les </w:t>
      </w:r>
      <w:r>
        <w:rPr>
          <w:color w:val="000000" w:themeColor="text1"/>
          <w:lang w:val="fr-FR"/>
        </w:rPr>
        <w:t>problèmes mineur</w:t>
      </w:r>
      <w:r w:rsidRPr="006F0956">
        <w:rPr>
          <w:color w:val="000000" w:themeColor="text1"/>
          <w:lang w:val="fr-FR"/>
        </w:rPr>
        <w:t xml:space="preserve">s </w:t>
      </w:r>
      <w:r w:rsidR="00572023">
        <w:rPr>
          <w:color w:val="000000" w:themeColor="text1"/>
          <w:lang w:val="fr-FR"/>
        </w:rPr>
        <w:t xml:space="preserve">rencontrés à l’examen de </w:t>
      </w:r>
      <w:r w:rsidRPr="006F0956">
        <w:rPr>
          <w:color w:val="000000" w:themeColor="text1"/>
          <w:lang w:val="fr-FR"/>
        </w:rPr>
        <w:t>leurs dossiers. Ce processus a</w:t>
      </w:r>
      <w:r>
        <w:rPr>
          <w:color w:val="000000" w:themeColor="text1"/>
          <w:lang w:val="fr-FR"/>
        </w:rPr>
        <w:t>vait</w:t>
      </w:r>
      <w:r w:rsidRPr="006F0956">
        <w:rPr>
          <w:color w:val="000000" w:themeColor="text1"/>
          <w:lang w:val="fr-FR"/>
        </w:rPr>
        <w:t xml:space="preserve"> été utilisé lorsque l'Organe d'évaluation a</w:t>
      </w:r>
      <w:r>
        <w:rPr>
          <w:color w:val="000000" w:themeColor="text1"/>
          <w:lang w:val="fr-FR"/>
        </w:rPr>
        <w:t>vait</w:t>
      </w:r>
      <w:r w:rsidRPr="006F0956">
        <w:rPr>
          <w:color w:val="000000" w:themeColor="text1"/>
          <w:lang w:val="fr-FR"/>
        </w:rPr>
        <w:t xml:space="preserve"> estimé qu'un renvoi pouvait se transformer en un </w:t>
      </w:r>
      <w:r w:rsidRPr="006F0956">
        <w:rPr>
          <w:i/>
          <w:color w:val="000000" w:themeColor="text1"/>
          <w:lang w:val="fr-FR"/>
        </w:rPr>
        <w:t>oui</w:t>
      </w:r>
      <w:r w:rsidRPr="006F0956">
        <w:rPr>
          <w:color w:val="000000" w:themeColor="text1"/>
          <w:lang w:val="fr-FR"/>
        </w:rPr>
        <w:t xml:space="preserve"> en posant une simple question. Au total, le mécanisme de dialogue a</w:t>
      </w:r>
      <w:r>
        <w:rPr>
          <w:color w:val="000000" w:themeColor="text1"/>
          <w:lang w:val="fr-FR"/>
        </w:rPr>
        <w:t>vait</w:t>
      </w:r>
      <w:r w:rsidRPr="006F0956">
        <w:rPr>
          <w:color w:val="000000" w:themeColor="text1"/>
          <w:lang w:val="fr-FR"/>
        </w:rPr>
        <w:t xml:space="preserve"> été utilisé pour six dossiers. Après avoir reçu les réponses des six États parties, l'Organe a</w:t>
      </w:r>
      <w:r>
        <w:rPr>
          <w:color w:val="000000" w:themeColor="text1"/>
          <w:lang w:val="fr-FR"/>
        </w:rPr>
        <w:t>vait</w:t>
      </w:r>
      <w:r w:rsidRPr="006F0956">
        <w:rPr>
          <w:color w:val="000000" w:themeColor="text1"/>
          <w:lang w:val="fr-FR"/>
        </w:rPr>
        <w:t xml:space="preserve"> donné un avis favorable. Cinq d'entre eux </w:t>
      </w:r>
      <w:r>
        <w:rPr>
          <w:color w:val="000000" w:themeColor="text1"/>
          <w:lang w:val="fr-FR"/>
        </w:rPr>
        <w:t>avai</w:t>
      </w:r>
      <w:r w:rsidR="00C7087F">
        <w:rPr>
          <w:color w:val="000000" w:themeColor="text1"/>
          <w:lang w:val="fr-FR"/>
        </w:rPr>
        <w:t>en</w:t>
      </w:r>
      <w:r>
        <w:rPr>
          <w:color w:val="000000" w:themeColor="text1"/>
          <w:lang w:val="fr-FR"/>
        </w:rPr>
        <w:t xml:space="preserve">t </w:t>
      </w:r>
      <w:r w:rsidRPr="006F0956">
        <w:rPr>
          <w:color w:val="000000" w:themeColor="text1"/>
          <w:lang w:val="fr-FR"/>
        </w:rPr>
        <w:t xml:space="preserve">été inscrits et </w:t>
      </w:r>
      <w:r>
        <w:rPr>
          <w:color w:val="000000" w:themeColor="text1"/>
          <w:lang w:val="fr-FR"/>
        </w:rPr>
        <w:t xml:space="preserve">un </w:t>
      </w:r>
      <w:r w:rsidRPr="006F0956">
        <w:rPr>
          <w:color w:val="000000" w:themeColor="text1"/>
          <w:lang w:val="fr-FR"/>
        </w:rPr>
        <w:t>a</w:t>
      </w:r>
      <w:r>
        <w:rPr>
          <w:color w:val="000000" w:themeColor="text1"/>
          <w:lang w:val="fr-FR"/>
        </w:rPr>
        <w:t>vait</w:t>
      </w:r>
      <w:r w:rsidRPr="006F0956">
        <w:rPr>
          <w:color w:val="000000" w:themeColor="text1"/>
          <w:lang w:val="fr-FR"/>
        </w:rPr>
        <w:t xml:space="preserve"> été renvoyé. L'Organe a souhaité préciser qu'en recommandant un renvoi, il ne disait pas que l'élément ne devait pas être inscrit sur la Liste repré</w:t>
      </w:r>
      <w:r>
        <w:rPr>
          <w:color w:val="000000" w:themeColor="text1"/>
          <w:lang w:val="fr-FR"/>
        </w:rPr>
        <w:t>sentative ou sur l'une des listes, l'Organe proposait à l'É</w:t>
      </w:r>
      <w:r w:rsidRPr="006F0956">
        <w:rPr>
          <w:color w:val="000000" w:themeColor="text1"/>
          <w:lang w:val="fr-FR"/>
        </w:rPr>
        <w:t xml:space="preserve">tat partie d'améliorer le dossier, et dans certains cas, le processus de candidature. Le dossier </w:t>
      </w:r>
      <w:r w:rsidR="00572023">
        <w:rPr>
          <w:color w:val="000000" w:themeColor="text1"/>
          <w:lang w:val="fr-FR"/>
        </w:rPr>
        <w:t xml:space="preserve">constituait </w:t>
      </w:r>
      <w:r w:rsidRPr="006F0956">
        <w:rPr>
          <w:color w:val="000000" w:themeColor="text1"/>
          <w:lang w:val="fr-FR"/>
        </w:rPr>
        <w:t xml:space="preserve">la présentation de l'élément, non pas à l'Organe d'évaluation, mais au monde entier. C'est la première introduction à </w:t>
      </w:r>
      <w:r>
        <w:rPr>
          <w:color w:val="000000" w:themeColor="text1"/>
          <w:lang w:val="fr-FR"/>
        </w:rPr>
        <w:t>un élément, dont le fichier pouvait</w:t>
      </w:r>
      <w:r w:rsidRPr="006F0956">
        <w:rPr>
          <w:color w:val="000000" w:themeColor="text1"/>
          <w:lang w:val="fr-FR"/>
        </w:rPr>
        <w:t xml:space="preserve"> être téléchargé gratuitement sur le site de l'UNESCO. Les dossiers publiés serv</w:t>
      </w:r>
      <w:r>
        <w:rPr>
          <w:color w:val="000000" w:themeColor="text1"/>
          <w:lang w:val="fr-FR"/>
        </w:rPr>
        <w:t>aient également de modèles aux nouveaux dossiers qui seraie</w:t>
      </w:r>
      <w:r w:rsidRPr="006F0956">
        <w:rPr>
          <w:color w:val="000000" w:themeColor="text1"/>
          <w:lang w:val="fr-FR"/>
        </w:rPr>
        <w:t>nt rédigés à l'avenir.</w:t>
      </w:r>
    </w:p>
    <w:p w14:paraId="52623B30" w14:textId="23C83A1B" w:rsidR="006F0956" w:rsidRDefault="006F0956" w:rsidP="001215EA">
      <w:pPr>
        <w:pStyle w:val="Orateurengris"/>
        <w:spacing w:before="120"/>
        <w:ind w:left="709" w:hanging="709"/>
        <w:rPr>
          <w:color w:val="000000" w:themeColor="text1"/>
          <w:lang w:val="fr-FR"/>
        </w:rPr>
      </w:pPr>
      <w:r w:rsidRPr="006F0956">
        <w:rPr>
          <w:color w:val="000000" w:themeColor="text1"/>
          <w:lang w:val="fr-FR"/>
        </w:rPr>
        <w:t xml:space="preserve">Le </w:t>
      </w:r>
      <w:r w:rsidRPr="006F0956">
        <w:rPr>
          <w:b/>
          <w:color w:val="000000" w:themeColor="text1"/>
          <w:lang w:val="fr-FR"/>
        </w:rPr>
        <w:t>Rapporteur</w:t>
      </w:r>
      <w:r w:rsidRPr="006F0956">
        <w:rPr>
          <w:color w:val="000000" w:themeColor="text1"/>
          <w:lang w:val="fr-FR"/>
        </w:rPr>
        <w:t xml:space="preserve"> a rappelé que l'Organe d'évaluation a</w:t>
      </w:r>
      <w:r>
        <w:rPr>
          <w:color w:val="000000" w:themeColor="text1"/>
          <w:lang w:val="fr-FR"/>
        </w:rPr>
        <w:t>vait</w:t>
      </w:r>
      <w:r w:rsidRPr="006F0956">
        <w:rPr>
          <w:color w:val="000000" w:themeColor="text1"/>
          <w:lang w:val="fr-FR"/>
        </w:rPr>
        <w:t xml:space="preserve"> recommandé le renvoi de 12 dossiers de candidature, dont deux </w:t>
      </w:r>
      <w:r w:rsidR="00BD1959">
        <w:rPr>
          <w:color w:val="000000" w:themeColor="text1"/>
          <w:lang w:val="fr-FR"/>
        </w:rPr>
        <w:t xml:space="preserve">avaient </w:t>
      </w:r>
      <w:r w:rsidRPr="006F0956">
        <w:rPr>
          <w:color w:val="000000" w:themeColor="text1"/>
          <w:lang w:val="fr-FR"/>
        </w:rPr>
        <w:t>été retirés, quatre renvoyés et six inscrits ou acceptés. Au cours de ces trois derniers jour</w:t>
      </w:r>
      <w:r w:rsidR="00BD1959">
        <w:rPr>
          <w:color w:val="000000" w:themeColor="text1"/>
          <w:lang w:val="fr-FR"/>
        </w:rPr>
        <w:t>s, de nombreux États parties s’étaient demandé</w:t>
      </w:r>
      <w:r w:rsidRPr="006F0956">
        <w:rPr>
          <w:color w:val="000000" w:themeColor="text1"/>
          <w:lang w:val="fr-FR"/>
        </w:rPr>
        <w:t xml:space="preserve"> pourquoi, dans certains cas, l'Organe d'évaluation n'avait pas </w:t>
      </w:r>
      <w:r w:rsidR="00242E00">
        <w:rPr>
          <w:color w:val="000000" w:themeColor="text1"/>
          <w:lang w:val="fr-FR"/>
        </w:rPr>
        <w:t xml:space="preserve">engagé </w:t>
      </w:r>
      <w:r w:rsidR="00BD1959">
        <w:rPr>
          <w:color w:val="000000" w:themeColor="text1"/>
          <w:lang w:val="fr-FR"/>
        </w:rPr>
        <w:t>de</w:t>
      </w:r>
      <w:r w:rsidRPr="006F0956">
        <w:rPr>
          <w:color w:val="000000" w:themeColor="text1"/>
          <w:lang w:val="fr-FR"/>
        </w:rPr>
        <w:t xml:space="preserve"> dialogue</w:t>
      </w:r>
      <w:r w:rsidR="00BD1959">
        <w:rPr>
          <w:color w:val="000000" w:themeColor="text1"/>
          <w:lang w:val="fr-FR"/>
        </w:rPr>
        <w:t xml:space="preserve"> avec les États soumissionnaires</w:t>
      </w:r>
      <w:r w:rsidRPr="006F0956">
        <w:rPr>
          <w:color w:val="000000" w:themeColor="text1"/>
          <w:lang w:val="fr-FR"/>
        </w:rPr>
        <w:t xml:space="preserve">. Le Rapporteur a expliqué que ces dossiers </w:t>
      </w:r>
      <w:r w:rsidR="00BD1959">
        <w:rPr>
          <w:color w:val="000000" w:themeColor="text1"/>
          <w:lang w:val="fr-FR"/>
        </w:rPr>
        <w:t xml:space="preserve">avaient </w:t>
      </w:r>
      <w:r w:rsidRPr="006F0956">
        <w:rPr>
          <w:color w:val="000000" w:themeColor="text1"/>
          <w:lang w:val="fr-FR"/>
        </w:rPr>
        <w:t xml:space="preserve">fait l'objet de longues discussions, impliquant de nombreux jours de délibérations au cours de l'année. Après avoir lu attentivement tous les dossiers, les membres </w:t>
      </w:r>
      <w:r w:rsidR="00BD1959">
        <w:rPr>
          <w:color w:val="000000" w:themeColor="text1"/>
          <w:lang w:val="fr-FR"/>
        </w:rPr>
        <w:t xml:space="preserve">étaient </w:t>
      </w:r>
      <w:r w:rsidRPr="006F0956">
        <w:rPr>
          <w:color w:val="000000" w:themeColor="text1"/>
          <w:lang w:val="fr-FR"/>
        </w:rPr>
        <w:t>tous convenu</w:t>
      </w:r>
      <w:r w:rsidR="00BD1959">
        <w:rPr>
          <w:color w:val="000000" w:themeColor="text1"/>
          <w:lang w:val="fr-FR"/>
        </w:rPr>
        <w:t>s</w:t>
      </w:r>
      <w:r w:rsidRPr="006F0956">
        <w:rPr>
          <w:color w:val="000000" w:themeColor="text1"/>
          <w:lang w:val="fr-FR"/>
        </w:rPr>
        <w:t xml:space="preserve"> que les dossiers </w:t>
      </w:r>
      <w:r w:rsidR="00BD1959">
        <w:rPr>
          <w:color w:val="000000" w:themeColor="text1"/>
          <w:lang w:val="fr-FR"/>
        </w:rPr>
        <w:t xml:space="preserve">pour lesquels un </w:t>
      </w:r>
      <w:r w:rsidRPr="006F0956">
        <w:rPr>
          <w:color w:val="000000" w:themeColor="text1"/>
          <w:lang w:val="fr-FR"/>
        </w:rPr>
        <w:t>renvoi</w:t>
      </w:r>
      <w:r w:rsidR="00BD1959">
        <w:rPr>
          <w:color w:val="000000" w:themeColor="text1"/>
          <w:lang w:val="fr-FR"/>
        </w:rPr>
        <w:t xml:space="preserve"> était recommandé</w:t>
      </w:r>
      <w:r w:rsidRPr="006F0956">
        <w:rPr>
          <w:color w:val="000000" w:themeColor="text1"/>
          <w:lang w:val="fr-FR"/>
        </w:rPr>
        <w:t xml:space="preserve"> devraient être réécrits afin de résoudre leurs problème</w:t>
      </w:r>
      <w:r w:rsidR="00BD1959">
        <w:rPr>
          <w:color w:val="000000" w:themeColor="text1"/>
          <w:lang w:val="fr-FR"/>
        </w:rPr>
        <w:t xml:space="preserve">s. Pour les autres dossiers, on avait estimé qu’il n’était pas possible </w:t>
      </w:r>
      <w:r w:rsidRPr="006F0956">
        <w:rPr>
          <w:color w:val="000000" w:themeColor="text1"/>
          <w:lang w:val="fr-FR"/>
        </w:rPr>
        <w:t>d'utiliser le mécanisme de dialogue pour résoudre les problèmes par un simple échange de questions/réponses. À ce stade, après troi</w:t>
      </w:r>
      <w:r w:rsidR="00BD1959">
        <w:rPr>
          <w:color w:val="000000" w:themeColor="text1"/>
          <w:lang w:val="fr-FR"/>
        </w:rPr>
        <w:t>s jours, l'Organe d'évaluation</w:t>
      </w:r>
      <w:r w:rsidRPr="006F0956">
        <w:rPr>
          <w:color w:val="000000" w:themeColor="text1"/>
          <w:lang w:val="fr-FR"/>
        </w:rPr>
        <w:t xml:space="preserve"> </w:t>
      </w:r>
      <w:r w:rsidR="00BD1959">
        <w:rPr>
          <w:color w:val="000000" w:themeColor="text1"/>
          <w:lang w:val="fr-FR"/>
        </w:rPr>
        <w:t>convenait</w:t>
      </w:r>
      <w:r w:rsidRPr="006F0956">
        <w:rPr>
          <w:color w:val="000000" w:themeColor="text1"/>
          <w:lang w:val="fr-FR"/>
        </w:rPr>
        <w:t xml:space="preserve"> avec la Jamaïque que le processus de dialo</w:t>
      </w:r>
      <w:r w:rsidR="00BD1959">
        <w:rPr>
          <w:color w:val="000000" w:themeColor="text1"/>
          <w:lang w:val="fr-FR"/>
        </w:rPr>
        <w:t xml:space="preserve">gue n'était pas une réussite, pas </w:t>
      </w:r>
      <w:r w:rsidRPr="006F0956">
        <w:rPr>
          <w:color w:val="000000" w:themeColor="text1"/>
          <w:lang w:val="fr-FR"/>
        </w:rPr>
        <w:t>pour l'Organe d'évaluation</w:t>
      </w:r>
      <w:r w:rsidR="00242E00">
        <w:rPr>
          <w:color w:val="000000" w:themeColor="text1"/>
          <w:lang w:val="fr-FR"/>
        </w:rPr>
        <w:t xml:space="preserve"> en tout cas</w:t>
      </w:r>
      <w:r w:rsidRPr="006F0956">
        <w:rPr>
          <w:color w:val="000000" w:themeColor="text1"/>
          <w:lang w:val="fr-FR"/>
        </w:rPr>
        <w:t>, et qu'il devait être sérieusement amélioré. L'Org</w:t>
      </w:r>
      <w:r w:rsidR="00BD1959">
        <w:rPr>
          <w:color w:val="000000" w:themeColor="text1"/>
          <w:lang w:val="fr-FR"/>
        </w:rPr>
        <w:t>ane était conscient que le Comité prenait</w:t>
      </w:r>
      <w:r w:rsidRPr="006F0956">
        <w:rPr>
          <w:color w:val="000000" w:themeColor="text1"/>
          <w:lang w:val="fr-FR"/>
        </w:rPr>
        <w:t xml:space="preserve"> toujours les décisions finales et qu'il a</w:t>
      </w:r>
      <w:r w:rsidR="002843FE">
        <w:rPr>
          <w:color w:val="000000" w:themeColor="text1"/>
          <w:lang w:val="fr-FR"/>
        </w:rPr>
        <w:t>vait</w:t>
      </w:r>
      <w:r w:rsidRPr="006F0956">
        <w:rPr>
          <w:color w:val="000000" w:themeColor="text1"/>
          <w:lang w:val="fr-FR"/>
        </w:rPr>
        <w:t xml:space="preserve"> ses propres accords ou ententes, ce qui n'était pas un problème en soi. Cependant, l'Organe </w:t>
      </w:r>
      <w:r w:rsidR="002843FE">
        <w:rPr>
          <w:color w:val="000000" w:themeColor="text1"/>
          <w:lang w:val="fr-FR"/>
        </w:rPr>
        <w:t xml:space="preserve">voulait </w:t>
      </w:r>
      <w:r w:rsidRPr="006F0956">
        <w:rPr>
          <w:color w:val="000000" w:themeColor="text1"/>
          <w:lang w:val="fr-FR"/>
        </w:rPr>
        <w:t xml:space="preserve">soutenir les décisions du Comité par de très bonnes évaluations et contribuer à sa </w:t>
      </w:r>
      <w:r w:rsidR="00242E00">
        <w:rPr>
          <w:color w:val="000000" w:themeColor="text1"/>
          <w:lang w:val="fr-FR"/>
        </w:rPr>
        <w:t xml:space="preserve">propre </w:t>
      </w:r>
      <w:r w:rsidRPr="006F0956">
        <w:rPr>
          <w:color w:val="000000" w:themeColor="text1"/>
          <w:lang w:val="fr-FR"/>
        </w:rPr>
        <w:t xml:space="preserve">crédibilité et à celle de la Convention. La principale motivation de l'Organe </w:t>
      </w:r>
      <w:r w:rsidR="002843FE">
        <w:rPr>
          <w:color w:val="000000" w:themeColor="text1"/>
          <w:lang w:val="fr-FR"/>
        </w:rPr>
        <w:t>était de voir d</w:t>
      </w:r>
      <w:r w:rsidRPr="006F0956">
        <w:rPr>
          <w:color w:val="000000" w:themeColor="text1"/>
          <w:lang w:val="fr-FR"/>
        </w:rPr>
        <w:t>es histoires de sauvegarde réussies gérées et appréciées par les communa</w:t>
      </w:r>
      <w:r w:rsidR="002843FE">
        <w:rPr>
          <w:color w:val="000000" w:themeColor="text1"/>
          <w:lang w:val="fr-FR"/>
        </w:rPr>
        <w:t>utés, avec d</w:t>
      </w:r>
      <w:r w:rsidRPr="006F0956">
        <w:rPr>
          <w:color w:val="000000" w:themeColor="text1"/>
          <w:lang w:val="fr-FR"/>
        </w:rPr>
        <w:t>es traditions transmises à leurs enfants. Le Comité a</w:t>
      </w:r>
      <w:r w:rsidR="002843FE">
        <w:rPr>
          <w:color w:val="000000" w:themeColor="text1"/>
          <w:lang w:val="fr-FR"/>
        </w:rPr>
        <w:t>vait</w:t>
      </w:r>
      <w:r w:rsidRPr="006F0956">
        <w:rPr>
          <w:color w:val="000000" w:themeColor="text1"/>
          <w:lang w:val="fr-FR"/>
        </w:rPr>
        <w:t xml:space="preserve"> élu l'Organe d'évaluation en tant que groupe d'experts, en confiant à ses membres des tâches spécifiques. </w:t>
      </w:r>
      <w:r w:rsidR="002843FE">
        <w:rPr>
          <w:color w:val="000000" w:themeColor="text1"/>
          <w:lang w:val="fr-FR"/>
        </w:rPr>
        <w:t>Mais l'Organe d'évaluation n'était</w:t>
      </w:r>
      <w:r w:rsidRPr="006F0956">
        <w:rPr>
          <w:color w:val="000000" w:themeColor="text1"/>
          <w:lang w:val="fr-FR"/>
        </w:rPr>
        <w:t xml:space="preserve"> pas </w:t>
      </w:r>
      <w:r w:rsidR="002843FE">
        <w:rPr>
          <w:color w:val="000000" w:themeColor="text1"/>
          <w:lang w:val="fr-FR"/>
        </w:rPr>
        <w:t xml:space="preserve">qu’un groupe d'experts, c'était </w:t>
      </w:r>
      <w:r w:rsidR="002843FE" w:rsidRPr="002843FE">
        <w:rPr>
          <w:color w:val="000000" w:themeColor="text1"/>
          <w:lang w:val="fr-FR"/>
        </w:rPr>
        <w:t>également</w:t>
      </w:r>
      <w:r w:rsidRPr="006F0956">
        <w:rPr>
          <w:color w:val="000000" w:themeColor="text1"/>
          <w:lang w:val="fr-FR"/>
        </w:rPr>
        <w:t xml:space="preserve"> un groupe</w:t>
      </w:r>
      <w:r w:rsidR="002843FE">
        <w:rPr>
          <w:color w:val="000000" w:themeColor="text1"/>
          <w:lang w:val="fr-FR"/>
        </w:rPr>
        <w:t xml:space="preserve"> de 12 êtres humains qui pouvaient</w:t>
      </w:r>
      <w:r w:rsidRPr="006F0956">
        <w:rPr>
          <w:color w:val="000000" w:themeColor="text1"/>
          <w:lang w:val="fr-FR"/>
        </w:rPr>
        <w:t xml:space="preserve"> faire des erreurs. C'est aussi un groupe de personnes passionnées par le patrim</w:t>
      </w:r>
      <w:r w:rsidR="002843FE">
        <w:rPr>
          <w:color w:val="000000" w:themeColor="text1"/>
          <w:lang w:val="fr-FR"/>
        </w:rPr>
        <w:t>oine culturel immatériel qui avaient</w:t>
      </w:r>
      <w:r w:rsidRPr="006F0956">
        <w:rPr>
          <w:color w:val="000000" w:themeColor="text1"/>
          <w:lang w:val="fr-FR"/>
        </w:rPr>
        <w:t xml:space="preserve"> travaillé directement avec les communautés et les États dans les six régions du monde pendant de nombreuses années. À ce titre, l'Organe d'évaluation encourage</w:t>
      </w:r>
      <w:r w:rsidR="002843FE">
        <w:rPr>
          <w:color w:val="000000" w:themeColor="text1"/>
          <w:lang w:val="fr-FR"/>
        </w:rPr>
        <w:t>ait</w:t>
      </w:r>
      <w:r w:rsidRPr="006F0956">
        <w:rPr>
          <w:color w:val="000000" w:themeColor="text1"/>
          <w:lang w:val="fr-FR"/>
        </w:rPr>
        <w:t xml:space="preserve"> l'</w:t>
      </w:r>
      <w:r w:rsidR="002843FE">
        <w:rPr>
          <w:color w:val="000000" w:themeColor="text1"/>
          <w:lang w:val="fr-FR"/>
        </w:rPr>
        <w:t>inscription d'éléments sur les listes et souhaitait</w:t>
      </w:r>
      <w:r w:rsidRPr="006F0956">
        <w:rPr>
          <w:color w:val="000000" w:themeColor="text1"/>
          <w:lang w:val="fr-FR"/>
        </w:rPr>
        <w:t xml:space="preserve"> également contribuer à une meilleure compréhension du patrimoine culturel immatériel </w:t>
      </w:r>
      <w:r w:rsidR="002843FE">
        <w:rPr>
          <w:color w:val="000000" w:themeColor="text1"/>
          <w:lang w:val="fr-FR"/>
        </w:rPr>
        <w:t xml:space="preserve">par le biais de chacun de ces éléments. C'était la raison pour laquelle </w:t>
      </w:r>
      <w:r w:rsidRPr="006F0956">
        <w:rPr>
          <w:color w:val="000000" w:themeColor="text1"/>
          <w:lang w:val="fr-FR"/>
        </w:rPr>
        <w:t>il a</w:t>
      </w:r>
      <w:r w:rsidR="002843FE">
        <w:rPr>
          <w:color w:val="000000" w:themeColor="text1"/>
          <w:lang w:val="fr-FR"/>
        </w:rPr>
        <w:t>vait</w:t>
      </w:r>
      <w:r w:rsidRPr="006F0956">
        <w:rPr>
          <w:color w:val="000000" w:themeColor="text1"/>
          <w:lang w:val="fr-FR"/>
        </w:rPr>
        <w:t xml:space="preserve"> recommandé de renvoyer certaines de ces inscriptions afin que ces merveilleuses expressions de la créativité humaine puissent être présentées au monde de la meilleure façon possible</w:t>
      </w:r>
      <w:r w:rsidR="002843FE">
        <w:rPr>
          <w:color w:val="000000" w:themeColor="text1"/>
          <w:lang w:val="fr-FR"/>
        </w:rPr>
        <w:t>,</w:t>
      </w:r>
      <w:r w:rsidRPr="006F0956">
        <w:rPr>
          <w:color w:val="000000" w:themeColor="text1"/>
          <w:lang w:val="fr-FR"/>
        </w:rPr>
        <w:t xml:space="preserve"> pour que le monde puisse les comprendre clairement dans toute leur ampleur. L'Organe n'avait aucun doute sur l'importance ou la pertinence de l'inscr</w:t>
      </w:r>
      <w:r w:rsidR="002843FE">
        <w:rPr>
          <w:color w:val="000000" w:themeColor="text1"/>
          <w:lang w:val="fr-FR"/>
        </w:rPr>
        <w:t>iption de ces éléments sur les l</w:t>
      </w:r>
      <w:r w:rsidRPr="006F0956">
        <w:rPr>
          <w:color w:val="000000" w:themeColor="text1"/>
          <w:lang w:val="fr-FR"/>
        </w:rPr>
        <w:t xml:space="preserve">istes. Pourtant, les 12 membres de l'Organe d'évaluation </w:t>
      </w:r>
      <w:r w:rsidR="002843FE">
        <w:rPr>
          <w:color w:val="000000" w:themeColor="text1"/>
          <w:lang w:val="fr-FR"/>
        </w:rPr>
        <w:t xml:space="preserve">avaient </w:t>
      </w:r>
      <w:r w:rsidRPr="006F0956">
        <w:rPr>
          <w:color w:val="000000" w:themeColor="text1"/>
          <w:lang w:val="fr-FR"/>
        </w:rPr>
        <w:t xml:space="preserve">constaté des problèmes </w:t>
      </w:r>
      <w:r w:rsidR="00C7087F">
        <w:rPr>
          <w:color w:val="000000" w:themeColor="text1"/>
          <w:lang w:val="fr-FR"/>
        </w:rPr>
        <w:t xml:space="preserve">dans </w:t>
      </w:r>
      <w:r w:rsidRPr="006F0956">
        <w:rPr>
          <w:color w:val="000000" w:themeColor="text1"/>
          <w:lang w:val="fr-FR"/>
        </w:rPr>
        <w:t xml:space="preserve">certains dossiers, même si parfois le Comité ne les </w:t>
      </w:r>
      <w:r w:rsidR="002843FE">
        <w:rPr>
          <w:color w:val="000000" w:themeColor="text1"/>
          <w:lang w:val="fr-FR"/>
        </w:rPr>
        <w:t>avaient pas vus</w:t>
      </w:r>
      <w:r w:rsidRPr="006F0956">
        <w:rPr>
          <w:color w:val="000000" w:themeColor="text1"/>
          <w:lang w:val="fr-FR"/>
        </w:rPr>
        <w:t>. Dans de nombreux autres cas, le Comité a</w:t>
      </w:r>
      <w:r w:rsidR="002843FE">
        <w:rPr>
          <w:color w:val="000000" w:themeColor="text1"/>
          <w:lang w:val="fr-FR"/>
        </w:rPr>
        <w:t>vait</w:t>
      </w:r>
      <w:r w:rsidRPr="006F0956">
        <w:rPr>
          <w:color w:val="000000" w:themeColor="text1"/>
          <w:lang w:val="fr-FR"/>
        </w:rPr>
        <w:t xml:space="preserve"> également constaté ces problèmes et </w:t>
      </w:r>
      <w:r w:rsidR="003B61B0">
        <w:rPr>
          <w:color w:val="000000" w:themeColor="text1"/>
          <w:lang w:val="fr-FR"/>
        </w:rPr>
        <w:t>avait été d’accord</w:t>
      </w:r>
      <w:r w:rsidR="002843FE">
        <w:rPr>
          <w:color w:val="000000" w:themeColor="text1"/>
          <w:lang w:val="fr-FR"/>
        </w:rPr>
        <w:t xml:space="preserve"> avec</w:t>
      </w:r>
      <w:r w:rsidRPr="006F0956">
        <w:rPr>
          <w:color w:val="000000" w:themeColor="text1"/>
          <w:lang w:val="fr-FR"/>
        </w:rPr>
        <w:t xml:space="preserve"> l'Organe d'évaluation, mais il a</w:t>
      </w:r>
      <w:r w:rsidR="002843FE">
        <w:rPr>
          <w:color w:val="000000" w:themeColor="text1"/>
          <w:lang w:val="fr-FR"/>
        </w:rPr>
        <w:t>vait</w:t>
      </w:r>
      <w:r w:rsidRPr="006F0956">
        <w:rPr>
          <w:color w:val="000000" w:themeColor="text1"/>
          <w:lang w:val="fr-FR"/>
        </w:rPr>
        <w:t xml:space="preserve"> également accepté de modifier les recommandations de l'Organe d'évaluation après avoir entendu les arguments des États parties. Dans certains cas, l'Organe a</w:t>
      </w:r>
      <w:r w:rsidR="003B61B0">
        <w:rPr>
          <w:color w:val="000000" w:themeColor="text1"/>
          <w:lang w:val="fr-FR"/>
        </w:rPr>
        <w:t>vait</w:t>
      </w:r>
      <w:r w:rsidRPr="006F0956">
        <w:rPr>
          <w:color w:val="000000" w:themeColor="text1"/>
          <w:lang w:val="fr-FR"/>
        </w:rPr>
        <w:t xml:space="preserve"> donné des évaluations négatives sur un critère, parfois sur quatre critères.</w:t>
      </w:r>
    </w:p>
    <w:p w14:paraId="11DC2605" w14:textId="36AF9164" w:rsidR="00D34A94" w:rsidRPr="00CC1EEA" w:rsidRDefault="00D34A94" w:rsidP="00CC1EEA">
      <w:pPr>
        <w:pStyle w:val="Orateurengris"/>
        <w:spacing w:before="120"/>
        <w:ind w:left="709" w:hanging="709"/>
        <w:rPr>
          <w:color w:val="000000" w:themeColor="text1"/>
          <w:lang w:val="fr-FR"/>
        </w:rPr>
      </w:pPr>
      <w:r w:rsidRPr="00D34A94">
        <w:rPr>
          <w:color w:val="000000" w:themeColor="text1"/>
          <w:lang w:val="fr-FR"/>
        </w:rPr>
        <w:t xml:space="preserve">Le </w:t>
      </w:r>
      <w:r w:rsidRPr="00D34A94">
        <w:rPr>
          <w:b/>
          <w:color w:val="000000" w:themeColor="text1"/>
          <w:lang w:val="fr-FR"/>
        </w:rPr>
        <w:t>Rapporteur</w:t>
      </w:r>
      <w:r w:rsidRPr="00D34A94">
        <w:rPr>
          <w:color w:val="000000" w:themeColor="text1"/>
          <w:lang w:val="fr-FR"/>
        </w:rPr>
        <w:t xml:space="preserve"> a rappelé aux délégués que le vrai problème n'était pas le nombre de critères </w:t>
      </w:r>
      <w:r>
        <w:rPr>
          <w:color w:val="000000" w:themeColor="text1"/>
          <w:lang w:val="fr-FR"/>
        </w:rPr>
        <w:t xml:space="preserve">ayant </w:t>
      </w:r>
      <w:r w:rsidRPr="00D34A94">
        <w:rPr>
          <w:color w:val="000000" w:themeColor="text1"/>
          <w:lang w:val="fr-FR"/>
        </w:rPr>
        <w:t>des</w:t>
      </w:r>
      <w:r>
        <w:rPr>
          <w:color w:val="000000" w:themeColor="text1"/>
          <w:lang w:val="fr-FR"/>
        </w:rPr>
        <w:t xml:space="preserve"> problèmes, mais plutôt la qualité. Il était</w:t>
      </w:r>
      <w:r w:rsidRPr="00D34A94">
        <w:rPr>
          <w:color w:val="000000" w:themeColor="text1"/>
          <w:lang w:val="fr-FR"/>
        </w:rPr>
        <w:t xml:space="preserve"> arrivé que l'</w:t>
      </w:r>
      <w:r w:rsidR="00242E00">
        <w:rPr>
          <w:color w:val="000000" w:themeColor="text1"/>
          <w:lang w:val="fr-FR"/>
        </w:rPr>
        <w:t>Organe estime qu’</w:t>
      </w:r>
      <w:r w:rsidRPr="00D34A94">
        <w:rPr>
          <w:color w:val="000000" w:themeColor="text1"/>
          <w:lang w:val="fr-FR"/>
        </w:rPr>
        <w:t xml:space="preserve">un dossier </w:t>
      </w:r>
      <w:r w:rsidR="00242E00">
        <w:rPr>
          <w:color w:val="000000" w:themeColor="text1"/>
          <w:lang w:val="fr-FR"/>
        </w:rPr>
        <w:t xml:space="preserve">dont le renvoi était recommandé </w:t>
      </w:r>
      <w:r>
        <w:rPr>
          <w:color w:val="000000" w:themeColor="text1"/>
          <w:lang w:val="fr-FR"/>
        </w:rPr>
        <w:t>en raison d’</w:t>
      </w:r>
      <w:r w:rsidR="00242E00">
        <w:rPr>
          <w:color w:val="000000" w:themeColor="text1"/>
          <w:lang w:val="fr-FR"/>
        </w:rPr>
        <w:t>un seul critère soit plus problématique</w:t>
      </w:r>
      <w:r w:rsidRPr="00D34A94">
        <w:rPr>
          <w:color w:val="000000" w:themeColor="text1"/>
          <w:lang w:val="fr-FR"/>
        </w:rPr>
        <w:t xml:space="preserve"> </w:t>
      </w:r>
      <w:r w:rsidR="00242E00">
        <w:rPr>
          <w:color w:val="000000" w:themeColor="text1"/>
          <w:lang w:val="fr-FR"/>
        </w:rPr>
        <w:t>qu’</w:t>
      </w:r>
      <w:r w:rsidRPr="00D34A94">
        <w:rPr>
          <w:color w:val="000000" w:themeColor="text1"/>
          <w:lang w:val="fr-FR"/>
        </w:rPr>
        <w:t xml:space="preserve">un autre dossier </w:t>
      </w:r>
      <w:r w:rsidR="00242E00">
        <w:rPr>
          <w:color w:val="000000" w:themeColor="text1"/>
          <w:lang w:val="fr-FR"/>
        </w:rPr>
        <w:t xml:space="preserve">dont </w:t>
      </w:r>
      <w:r w:rsidRPr="00D34A94">
        <w:rPr>
          <w:color w:val="000000" w:themeColor="text1"/>
          <w:lang w:val="fr-FR"/>
        </w:rPr>
        <w:t xml:space="preserve">trois critères </w:t>
      </w:r>
      <w:r w:rsidR="00242E00">
        <w:rPr>
          <w:color w:val="000000" w:themeColor="text1"/>
          <w:lang w:val="fr-FR"/>
        </w:rPr>
        <w:t xml:space="preserve">étaient </w:t>
      </w:r>
      <w:r w:rsidRPr="00D34A94">
        <w:rPr>
          <w:color w:val="000000" w:themeColor="text1"/>
          <w:lang w:val="fr-FR"/>
        </w:rPr>
        <w:t xml:space="preserve">non satisfaits. Parfois, il n'y avait aucune preuve de </w:t>
      </w:r>
      <w:r>
        <w:rPr>
          <w:color w:val="000000" w:themeColor="text1"/>
          <w:lang w:val="fr-FR"/>
        </w:rPr>
        <w:t xml:space="preserve">la </w:t>
      </w:r>
      <w:r w:rsidRPr="00D34A94">
        <w:rPr>
          <w:color w:val="000000" w:themeColor="text1"/>
          <w:lang w:val="fr-FR"/>
        </w:rPr>
        <w:t xml:space="preserve">participation de la communauté, </w:t>
      </w:r>
      <w:r>
        <w:rPr>
          <w:color w:val="000000" w:themeColor="text1"/>
          <w:lang w:val="fr-FR"/>
        </w:rPr>
        <w:t>et pourtant</w:t>
      </w:r>
      <w:r w:rsidRPr="00D34A94">
        <w:rPr>
          <w:color w:val="000000" w:themeColor="text1"/>
          <w:lang w:val="fr-FR"/>
        </w:rPr>
        <w:t xml:space="preserve"> le reste du dossier </w:t>
      </w:r>
      <w:r>
        <w:rPr>
          <w:color w:val="000000" w:themeColor="text1"/>
          <w:lang w:val="fr-FR"/>
        </w:rPr>
        <w:t xml:space="preserve">était </w:t>
      </w:r>
      <w:r w:rsidRPr="00D34A94">
        <w:rPr>
          <w:color w:val="000000" w:themeColor="text1"/>
          <w:lang w:val="fr-FR"/>
        </w:rPr>
        <w:t>très bon. Parfois, il n'y a</w:t>
      </w:r>
      <w:r>
        <w:rPr>
          <w:color w:val="000000" w:themeColor="text1"/>
          <w:lang w:val="fr-FR"/>
        </w:rPr>
        <w:t>vait</w:t>
      </w:r>
      <w:r w:rsidRPr="00D34A94">
        <w:rPr>
          <w:color w:val="000000" w:themeColor="text1"/>
          <w:lang w:val="fr-FR"/>
        </w:rPr>
        <w:t xml:space="preserve"> pas d'inventaire du tout. Pour l'Organe d'évaluation, les problèmes liés aux dossiers </w:t>
      </w:r>
      <w:r>
        <w:rPr>
          <w:color w:val="000000" w:themeColor="text1"/>
          <w:lang w:val="fr-FR"/>
        </w:rPr>
        <w:t xml:space="preserve">pour lesquels le </w:t>
      </w:r>
      <w:r w:rsidRPr="00D34A94">
        <w:rPr>
          <w:color w:val="000000" w:themeColor="text1"/>
          <w:lang w:val="fr-FR"/>
        </w:rPr>
        <w:t>renvoi</w:t>
      </w:r>
      <w:r>
        <w:rPr>
          <w:color w:val="000000" w:themeColor="text1"/>
          <w:lang w:val="fr-FR"/>
        </w:rPr>
        <w:t xml:space="preserve"> était recommandé</w:t>
      </w:r>
      <w:r w:rsidRPr="00D34A94">
        <w:rPr>
          <w:color w:val="000000" w:themeColor="text1"/>
          <w:lang w:val="fr-FR"/>
        </w:rPr>
        <w:t xml:space="preserve"> n'étaie</w:t>
      </w:r>
      <w:r>
        <w:rPr>
          <w:color w:val="000000" w:themeColor="text1"/>
          <w:lang w:val="fr-FR"/>
        </w:rPr>
        <w:t xml:space="preserve">nt pas mineurs ou faibles. La </w:t>
      </w:r>
      <w:r w:rsidRPr="00D34A94">
        <w:rPr>
          <w:color w:val="000000" w:themeColor="text1"/>
          <w:lang w:val="fr-FR"/>
        </w:rPr>
        <w:t>résolution</w:t>
      </w:r>
      <w:r>
        <w:rPr>
          <w:color w:val="000000" w:themeColor="text1"/>
          <w:lang w:val="fr-FR"/>
        </w:rPr>
        <w:t xml:space="preserve"> de ces problèmes </w:t>
      </w:r>
      <w:r w:rsidR="00CC1EEA">
        <w:rPr>
          <w:color w:val="000000" w:themeColor="text1"/>
          <w:lang w:val="fr-FR"/>
        </w:rPr>
        <w:t>obligerait à</w:t>
      </w:r>
      <w:r>
        <w:rPr>
          <w:color w:val="000000" w:themeColor="text1"/>
          <w:lang w:val="fr-FR"/>
        </w:rPr>
        <w:t xml:space="preserve"> modifier </w:t>
      </w:r>
      <w:r w:rsidRPr="00D34A94">
        <w:rPr>
          <w:color w:val="000000" w:themeColor="text1"/>
          <w:lang w:val="fr-FR"/>
        </w:rPr>
        <w:t xml:space="preserve">le dossier de candidature, ce qui </w:t>
      </w:r>
      <w:r w:rsidR="00CC1EEA">
        <w:rPr>
          <w:color w:val="000000" w:themeColor="text1"/>
          <w:lang w:val="fr-FR"/>
        </w:rPr>
        <w:t>entrainerait une nécessaire réévaluation du dossier et un débat à son sujet. Toutefois,</w:t>
      </w:r>
      <w:r w:rsidRPr="00D34A94">
        <w:rPr>
          <w:color w:val="000000" w:themeColor="text1"/>
          <w:lang w:val="fr-FR"/>
        </w:rPr>
        <w:t xml:space="preserve"> bien que les recommandations de l'Organe d'évaluation puissent être</w:t>
      </w:r>
      <w:r>
        <w:rPr>
          <w:color w:val="000000" w:themeColor="text1"/>
          <w:lang w:val="fr-FR"/>
        </w:rPr>
        <w:t xml:space="preserve"> </w:t>
      </w:r>
      <w:r w:rsidR="00CC1EEA">
        <w:rPr>
          <w:color w:val="000000" w:themeColor="text1"/>
          <w:lang w:val="fr-FR"/>
        </w:rPr>
        <w:t>modifié</w:t>
      </w:r>
      <w:r w:rsidR="0033581A">
        <w:rPr>
          <w:color w:val="000000" w:themeColor="text1"/>
          <w:lang w:val="fr-FR"/>
        </w:rPr>
        <w:t>e</w:t>
      </w:r>
      <w:r w:rsidR="00CC1EEA">
        <w:rPr>
          <w:color w:val="000000" w:themeColor="text1"/>
          <w:lang w:val="fr-FR"/>
        </w:rPr>
        <w:t>s</w:t>
      </w:r>
      <w:r>
        <w:rPr>
          <w:color w:val="000000" w:themeColor="text1"/>
          <w:lang w:val="fr-FR"/>
        </w:rPr>
        <w:t>, les dossiers</w:t>
      </w:r>
      <w:r w:rsidR="0033581A">
        <w:rPr>
          <w:color w:val="000000" w:themeColor="text1"/>
          <w:lang w:val="fr-FR"/>
        </w:rPr>
        <w:t xml:space="preserve"> de </w:t>
      </w:r>
      <w:r w:rsidR="0033581A" w:rsidRPr="0033581A">
        <w:rPr>
          <w:color w:val="000000" w:themeColor="text1"/>
          <w:lang w:val="fr-FR"/>
        </w:rPr>
        <w:t>candidature</w:t>
      </w:r>
      <w:r>
        <w:rPr>
          <w:color w:val="000000" w:themeColor="text1"/>
          <w:lang w:val="fr-FR"/>
        </w:rPr>
        <w:t xml:space="preserve">, eux, ne </w:t>
      </w:r>
      <w:r w:rsidR="0033581A">
        <w:rPr>
          <w:color w:val="000000" w:themeColor="text1"/>
          <w:lang w:val="fr-FR"/>
        </w:rPr>
        <w:t xml:space="preserve">le </w:t>
      </w:r>
      <w:r w:rsidR="00CC1EEA">
        <w:rPr>
          <w:color w:val="000000" w:themeColor="text1"/>
          <w:lang w:val="fr-FR"/>
        </w:rPr>
        <w:t xml:space="preserve">seraient </w:t>
      </w:r>
      <w:r w:rsidRPr="00D34A94">
        <w:rPr>
          <w:color w:val="000000" w:themeColor="text1"/>
          <w:lang w:val="fr-FR"/>
        </w:rPr>
        <w:t>pas</w:t>
      </w:r>
      <w:r w:rsidR="00CC1EEA">
        <w:rPr>
          <w:color w:val="000000" w:themeColor="text1"/>
          <w:lang w:val="fr-FR"/>
        </w:rPr>
        <w:t>. L'Organe d'évaluation était</w:t>
      </w:r>
      <w:r w:rsidRPr="00D34A94">
        <w:rPr>
          <w:color w:val="000000" w:themeColor="text1"/>
          <w:lang w:val="fr-FR"/>
        </w:rPr>
        <w:t xml:space="preserve"> presque toujours satisfait des réponses et des éclaircissements donnés par les États soumissionnaires lors de ces réunions, m</w:t>
      </w:r>
      <w:r w:rsidR="00CC1EEA">
        <w:rPr>
          <w:color w:val="000000" w:themeColor="text1"/>
          <w:lang w:val="fr-FR"/>
        </w:rPr>
        <w:t>ais ces éclaircissements ne seraie</w:t>
      </w:r>
      <w:r w:rsidRPr="00D34A94">
        <w:rPr>
          <w:color w:val="000000" w:themeColor="text1"/>
          <w:lang w:val="fr-FR"/>
        </w:rPr>
        <w:t>nt pas inclus dans les dossiers</w:t>
      </w:r>
      <w:r w:rsidR="00CC1EEA">
        <w:rPr>
          <w:color w:val="000000" w:themeColor="text1"/>
          <w:lang w:val="fr-FR"/>
        </w:rPr>
        <w:t xml:space="preserve"> d’</w:t>
      </w:r>
      <w:r w:rsidR="00CC1EEA" w:rsidRPr="00CC1EEA">
        <w:rPr>
          <w:color w:val="000000" w:themeColor="text1"/>
          <w:lang w:val="fr-FR"/>
        </w:rPr>
        <w:t>inscription</w:t>
      </w:r>
      <w:r w:rsidR="00CC1EEA">
        <w:rPr>
          <w:color w:val="000000" w:themeColor="text1"/>
          <w:lang w:val="fr-FR"/>
        </w:rPr>
        <w:t>. Il en résultait</w:t>
      </w:r>
      <w:r w:rsidRPr="00CC1EEA">
        <w:rPr>
          <w:color w:val="000000" w:themeColor="text1"/>
          <w:lang w:val="fr-FR"/>
        </w:rPr>
        <w:t xml:space="preserve"> que ce travail commun, l'ensemble de l'évaluation, le processus d'inscription sur la liste et même la crédibilité de la Convention </w:t>
      </w:r>
      <w:r w:rsidR="00CC1EEA">
        <w:rPr>
          <w:color w:val="000000" w:themeColor="text1"/>
          <w:lang w:val="fr-FR"/>
        </w:rPr>
        <w:t xml:space="preserve">étaient </w:t>
      </w:r>
      <w:r w:rsidRPr="00CC1EEA">
        <w:rPr>
          <w:color w:val="000000" w:themeColor="text1"/>
          <w:lang w:val="fr-FR"/>
        </w:rPr>
        <w:t>remis en question. L</w:t>
      </w:r>
      <w:r w:rsidR="00CC1EEA">
        <w:rPr>
          <w:color w:val="000000" w:themeColor="text1"/>
          <w:lang w:val="fr-FR"/>
        </w:rPr>
        <w:t>'Organe d'évaluation ne s'opposait à aucune candidature,</w:t>
      </w:r>
      <w:r w:rsidRPr="00CC1EEA">
        <w:rPr>
          <w:color w:val="000000" w:themeColor="text1"/>
          <w:lang w:val="fr-FR"/>
        </w:rPr>
        <w:t xml:space="preserve"> au cont</w:t>
      </w:r>
      <w:r w:rsidR="00CC1EEA">
        <w:rPr>
          <w:color w:val="000000" w:themeColor="text1"/>
          <w:lang w:val="fr-FR"/>
        </w:rPr>
        <w:t>raire, il soutenait</w:t>
      </w:r>
      <w:r w:rsidRPr="00CC1EEA">
        <w:rPr>
          <w:color w:val="000000" w:themeColor="text1"/>
          <w:lang w:val="fr-FR"/>
        </w:rPr>
        <w:t xml:space="preserve"> le Co</w:t>
      </w:r>
      <w:r w:rsidR="00CC1EEA">
        <w:rPr>
          <w:color w:val="000000" w:themeColor="text1"/>
          <w:lang w:val="fr-FR"/>
        </w:rPr>
        <w:t>mité et ses tâches. L'Organe était</w:t>
      </w:r>
      <w:r w:rsidRPr="00CC1EEA">
        <w:rPr>
          <w:color w:val="000000" w:themeColor="text1"/>
          <w:lang w:val="fr-FR"/>
        </w:rPr>
        <w:t xml:space="preserve"> là pour garantir </w:t>
      </w:r>
      <w:r w:rsidR="00CC1EEA">
        <w:rPr>
          <w:color w:val="000000" w:themeColor="text1"/>
          <w:lang w:val="fr-FR"/>
        </w:rPr>
        <w:t xml:space="preserve">la conformité </w:t>
      </w:r>
      <w:r w:rsidRPr="00CC1EEA">
        <w:rPr>
          <w:color w:val="000000" w:themeColor="text1"/>
          <w:lang w:val="fr-FR"/>
        </w:rPr>
        <w:t xml:space="preserve">des dossiers et aider les États à améliorer la qualité de leurs dossiers </w:t>
      </w:r>
      <w:r w:rsidR="00CC1EEA">
        <w:rPr>
          <w:color w:val="000000" w:themeColor="text1"/>
          <w:lang w:val="fr-FR"/>
        </w:rPr>
        <w:t xml:space="preserve">afin de </w:t>
      </w:r>
      <w:r w:rsidRPr="00CC1EEA">
        <w:rPr>
          <w:color w:val="000000" w:themeColor="text1"/>
          <w:lang w:val="fr-FR"/>
        </w:rPr>
        <w:t>montrer la richesse de leur patrimoine culturel immatériel de la meilleure façon possible. Le Rapporteur a demandé que le Comité ne se méprenne pas sur le travail de l'O</w:t>
      </w:r>
      <w:r w:rsidR="0033581A">
        <w:rPr>
          <w:color w:val="000000" w:themeColor="text1"/>
          <w:lang w:val="fr-FR"/>
        </w:rPr>
        <w:t>rgane d'évaluation, c.-à-d. lorsqu’il recommandait un renvoi, l’Organe n’était opposé</w:t>
      </w:r>
      <w:r w:rsidR="00A81927">
        <w:rPr>
          <w:color w:val="000000" w:themeColor="text1"/>
          <w:lang w:val="fr-FR"/>
        </w:rPr>
        <w:t xml:space="preserve"> ni aux </w:t>
      </w:r>
      <w:r w:rsidRPr="00CC1EEA">
        <w:rPr>
          <w:color w:val="000000" w:themeColor="text1"/>
          <w:lang w:val="fr-FR"/>
        </w:rPr>
        <w:t>candidatures</w:t>
      </w:r>
      <w:r w:rsidR="00A81927">
        <w:rPr>
          <w:color w:val="000000" w:themeColor="text1"/>
          <w:lang w:val="fr-FR"/>
        </w:rPr>
        <w:t xml:space="preserve">, ni </w:t>
      </w:r>
      <w:r w:rsidRPr="00CC1EEA">
        <w:rPr>
          <w:color w:val="000000" w:themeColor="text1"/>
          <w:lang w:val="fr-FR"/>
        </w:rPr>
        <w:t>aux États soumissionnaires. Au nom de l'Organe d'évaluatio</w:t>
      </w:r>
      <w:r w:rsidR="0033581A">
        <w:rPr>
          <w:color w:val="000000" w:themeColor="text1"/>
          <w:lang w:val="fr-FR"/>
        </w:rPr>
        <w:t>n, le Rapporteur a demandé que l</w:t>
      </w:r>
      <w:r w:rsidRPr="00CC1EEA">
        <w:rPr>
          <w:color w:val="000000" w:themeColor="text1"/>
          <w:lang w:val="fr-FR"/>
        </w:rPr>
        <w:t xml:space="preserve">es observations </w:t>
      </w:r>
      <w:r w:rsidR="0033581A">
        <w:rPr>
          <w:color w:val="000000" w:themeColor="text1"/>
          <w:lang w:val="fr-FR"/>
        </w:rPr>
        <w:t xml:space="preserve">qu’il venait de formuler </w:t>
      </w:r>
      <w:r w:rsidRPr="00CC1EEA">
        <w:rPr>
          <w:color w:val="000000" w:themeColor="text1"/>
          <w:lang w:val="fr-FR"/>
        </w:rPr>
        <w:t xml:space="preserve">soient prises en </w:t>
      </w:r>
      <w:r w:rsidR="00A81927" w:rsidRPr="00A81927">
        <w:rPr>
          <w:color w:val="000000" w:themeColor="text1"/>
          <w:lang w:val="fr-FR"/>
        </w:rPr>
        <w:t>considération</w:t>
      </w:r>
      <w:r w:rsidR="00A81927">
        <w:rPr>
          <w:color w:val="000000" w:themeColor="text1"/>
          <w:lang w:val="fr-FR"/>
        </w:rPr>
        <w:t xml:space="preserve"> </w:t>
      </w:r>
      <w:r w:rsidRPr="00CC1EEA">
        <w:rPr>
          <w:color w:val="000000" w:themeColor="text1"/>
          <w:lang w:val="fr-FR"/>
        </w:rPr>
        <w:t>dans la réflexion sur le</w:t>
      </w:r>
      <w:r w:rsidR="00AA3749">
        <w:rPr>
          <w:color w:val="000000" w:themeColor="text1"/>
          <w:lang w:val="fr-FR"/>
        </w:rPr>
        <w:t>s</w:t>
      </w:r>
      <w:r w:rsidRPr="00CC1EEA">
        <w:rPr>
          <w:color w:val="000000" w:themeColor="text1"/>
          <w:lang w:val="fr-FR"/>
        </w:rPr>
        <w:t xml:space="preserve"> mécanisme</w:t>
      </w:r>
      <w:r w:rsidR="00AA3749">
        <w:rPr>
          <w:color w:val="000000" w:themeColor="text1"/>
          <w:lang w:val="fr-FR"/>
        </w:rPr>
        <w:t>s liés à l</w:t>
      </w:r>
      <w:r w:rsidRPr="00CC1EEA">
        <w:rPr>
          <w:color w:val="000000" w:themeColor="text1"/>
          <w:lang w:val="fr-FR"/>
        </w:rPr>
        <w:t>'inscription</w:t>
      </w:r>
      <w:r w:rsidR="00AA3749">
        <w:rPr>
          <w:color w:val="000000" w:themeColor="text1"/>
          <w:lang w:val="fr-FR"/>
        </w:rPr>
        <w:t xml:space="preserve"> sur les listes</w:t>
      </w:r>
      <w:r w:rsidRPr="00CC1EEA">
        <w:rPr>
          <w:color w:val="000000" w:themeColor="text1"/>
          <w:lang w:val="fr-FR"/>
        </w:rPr>
        <w:t>, qui sera</w:t>
      </w:r>
      <w:r w:rsidR="00A81927">
        <w:rPr>
          <w:color w:val="000000" w:themeColor="text1"/>
          <w:lang w:val="fr-FR"/>
        </w:rPr>
        <w:t>it</w:t>
      </w:r>
      <w:r w:rsidRPr="00CC1EEA">
        <w:rPr>
          <w:color w:val="000000" w:themeColor="text1"/>
          <w:lang w:val="fr-FR"/>
        </w:rPr>
        <w:t xml:space="preserve"> une très bonne </w:t>
      </w:r>
      <w:r w:rsidR="0033581A" w:rsidRPr="0033581A">
        <w:rPr>
          <w:color w:val="000000" w:themeColor="text1"/>
          <w:lang w:val="fr-FR"/>
        </w:rPr>
        <w:t>initiative</w:t>
      </w:r>
      <w:r w:rsidR="0033581A">
        <w:rPr>
          <w:color w:val="000000" w:themeColor="text1"/>
          <w:lang w:val="fr-FR"/>
        </w:rPr>
        <w:t xml:space="preserve"> </w:t>
      </w:r>
      <w:r w:rsidRPr="00CC1EEA">
        <w:rPr>
          <w:color w:val="000000" w:themeColor="text1"/>
          <w:lang w:val="fr-FR"/>
        </w:rPr>
        <w:t xml:space="preserve">pour tous, en particulier pour la Convention. Le Rapporteur a conclu </w:t>
      </w:r>
      <w:r w:rsidR="00A81927">
        <w:rPr>
          <w:color w:val="000000" w:themeColor="text1"/>
          <w:lang w:val="fr-FR"/>
        </w:rPr>
        <w:t xml:space="preserve">son </w:t>
      </w:r>
      <w:r w:rsidR="00A81927" w:rsidRPr="00A81927">
        <w:rPr>
          <w:color w:val="000000" w:themeColor="text1"/>
          <w:lang w:val="fr-FR"/>
        </w:rPr>
        <w:t>intervention</w:t>
      </w:r>
      <w:r w:rsidR="00A81927">
        <w:rPr>
          <w:color w:val="000000" w:themeColor="text1"/>
          <w:lang w:val="fr-FR"/>
        </w:rPr>
        <w:t xml:space="preserve"> </w:t>
      </w:r>
      <w:r w:rsidRPr="00CC1EEA">
        <w:rPr>
          <w:color w:val="000000" w:themeColor="text1"/>
          <w:lang w:val="fr-FR"/>
        </w:rPr>
        <w:t>en félici</w:t>
      </w:r>
      <w:r w:rsidR="00A81927">
        <w:rPr>
          <w:color w:val="000000" w:themeColor="text1"/>
          <w:lang w:val="fr-FR"/>
        </w:rPr>
        <w:t>tant d’une part tous les É</w:t>
      </w:r>
      <w:r w:rsidRPr="00CC1EEA">
        <w:rPr>
          <w:color w:val="000000" w:themeColor="text1"/>
          <w:lang w:val="fr-FR"/>
        </w:rPr>
        <w:t>tats parties ayant des éléments i</w:t>
      </w:r>
      <w:r w:rsidR="00A81927">
        <w:rPr>
          <w:color w:val="000000" w:themeColor="text1"/>
          <w:lang w:val="fr-FR"/>
        </w:rPr>
        <w:t>nscrits, et d’autre</w:t>
      </w:r>
      <w:r w:rsidR="0033581A">
        <w:rPr>
          <w:color w:val="000000" w:themeColor="text1"/>
          <w:lang w:val="fr-FR"/>
        </w:rPr>
        <w:t xml:space="preserve"> part</w:t>
      </w:r>
      <w:r w:rsidR="00A81927">
        <w:rPr>
          <w:color w:val="000000" w:themeColor="text1"/>
          <w:lang w:val="fr-FR"/>
        </w:rPr>
        <w:t xml:space="preserve">, et tout </w:t>
      </w:r>
      <w:r w:rsidR="00A81927" w:rsidRPr="00A81927">
        <w:rPr>
          <w:color w:val="000000" w:themeColor="text1"/>
          <w:lang w:val="fr-FR"/>
        </w:rPr>
        <w:t>particulièrement</w:t>
      </w:r>
      <w:r w:rsidR="00A81927">
        <w:rPr>
          <w:color w:val="000000" w:themeColor="text1"/>
          <w:lang w:val="fr-FR"/>
        </w:rPr>
        <w:t>, les É</w:t>
      </w:r>
      <w:r w:rsidRPr="00CC1EEA">
        <w:rPr>
          <w:color w:val="000000" w:themeColor="text1"/>
          <w:lang w:val="fr-FR"/>
        </w:rPr>
        <w:t xml:space="preserve">tats parties qui </w:t>
      </w:r>
      <w:r w:rsidR="0033581A">
        <w:rPr>
          <w:color w:val="000000" w:themeColor="text1"/>
          <w:lang w:val="fr-FR"/>
        </w:rPr>
        <w:t>aur</w:t>
      </w:r>
      <w:r w:rsidR="00A81927">
        <w:rPr>
          <w:color w:val="000000" w:themeColor="text1"/>
          <w:lang w:val="fr-FR"/>
        </w:rPr>
        <w:t xml:space="preserve">aient </w:t>
      </w:r>
      <w:r w:rsidRPr="00CC1EEA">
        <w:rPr>
          <w:color w:val="000000" w:themeColor="text1"/>
          <w:lang w:val="fr-FR"/>
        </w:rPr>
        <w:t xml:space="preserve">l'occasion </w:t>
      </w:r>
      <w:r w:rsidR="00A81927">
        <w:rPr>
          <w:color w:val="000000" w:themeColor="text1"/>
          <w:lang w:val="fr-FR"/>
        </w:rPr>
        <w:t xml:space="preserve">exceptionnelle </w:t>
      </w:r>
      <w:r w:rsidRPr="00CC1EEA">
        <w:rPr>
          <w:color w:val="000000" w:themeColor="text1"/>
          <w:lang w:val="fr-FR"/>
        </w:rPr>
        <w:t xml:space="preserve">d'améliorer leurs dossiers </w:t>
      </w:r>
      <w:r w:rsidR="00A81927">
        <w:rPr>
          <w:color w:val="000000" w:themeColor="text1"/>
          <w:lang w:val="fr-FR"/>
        </w:rPr>
        <w:t>pour les présenter lors des cycles à venir</w:t>
      </w:r>
      <w:r w:rsidRPr="00CC1EEA">
        <w:rPr>
          <w:color w:val="000000" w:themeColor="text1"/>
          <w:lang w:val="fr-FR"/>
        </w:rPr>
        <w:t>.</w:t>
      </w:r>
    </w:p>
    <w:p w14:paraId="75DEEDC7" w14:textId="566B8917" w:rsidR="00A81927" w:rsidRDefault="00A81927" w:rsidP="001215EA">
      <w:pPr>
        <w:pStyle w:val="Orateurengris"/>
        <w:spacing w:before="120"/>
        <w:ind w:left="709" w:hanging="709"/>
        <w:rPr>
          <w:color w:val="000000" w:themeColor="text1"/>
          <w:lang w:val="fr-FR"/>
        </w:rPr>
      </w:pPr>
      <w:r w:rsidRPr="00A81927">
        <w:rPr>
          <w:color w:val="000000" w:themeColor="text1"/>
          <w:lang w:val="fr-FR"/>
        </w:rPr>
        <w:t xml:space="preserve">La </w:t>
      </w:r>
      <w:r w:rsidRPr="00A81927">
        <w:rPr>
          <w:b/>
          <w:color w:val="000000" w:themeColor="text1"/>
          <w:lang w:val="fr-FR"/>
        </w:rPr>
        <w:t>Présidente</w:t>
      </w:r>
      <w:r>
        <w:rPr>
          <w:color w:val="000000" w:themeColor="text1"/>
          <w:lang w:val="fr-FR"/>
        </w:rPr>
        <w:t xml:space="preserve"> a remercié la</w:t>
      </w:r>
      <w:r w:rsidRPr="00A81927">
        <w:rPr>
          <w:color w:val="000000" w:themeColor="text1"/>
          <w:lang w:val="fr-FR"/>
        </w:rPr>
        <w:t xml:space="preserve"> Président</w:t>
      </w:r>
      <w:r>
        <w:rPr>
          <w:color w:val="000000" w:themeColor="text1"/>
          <w:lang w:val="fr-FR"/>
        </w:rPr>
        <w:t>e</w:t>
      </w:r>
      <w:r w:rsidRPr="00A81927">
        <w:rPr>
          <w:color w:val="000000" w:themeColor="text1"/>
          <w:lang w:val="fr-FR"/>
        </w:rPr>
        <w:t xml:space="preserve"> de l'Organe d'évaluation</w:t>
      </w:r>
      <w:r>
        <w:rPr>
          <w:color w:val="000000" w:themeColor="text1"/>
          <w:lang w:val="fr-FR"/>
        </w:rPr>
        <w:t xml:space="preserve"> et le </w:t>
      </w:r>
      <w:r w:rsidRPr="00A81927">
        <w:rPr>
          <w:color w:val="000000" w:themeColor="text1"/>
          <w:lang w:val="fr-FR"/>
        </w:rPr>
        <w:t xml:space="preserve">Rapporteur pour leur excellent travail, en soulignant que le Comité avait apprécié la façon dont ils avaient traité chaque dossier. Elle </w:t>
      </w:r>
      <w:r>
        <w:rPr>
          <w:color w:val="000000" w:themeColor="text1"/>
          <w:lang w:val="fr-FR"/>
        </w:rPr>
        <w:t xml:space="preserve">est </w:t>
      </w:r>
      <w:r w:rsidRPr="00A81927">
        <w:rPr>
          <w:color w:val="000000" w:themeColor="text1"/>
          <w:lang w:val="fr-FR"/>
        </w:rPr>
        <w:t xml:space="preserve">ensuite </w:t>
      </w:r>
      <w:r>
        <w:rPr>
          <w:color w:val="000000" w:themeColor="text1"/>
          <w:lang w:val="fr-FR"/>
        </w:rPr>
        <w:t xml:space="preserve">passée </w:t>
      </w:r>
      <w:r w:rsidRPr="00A81927">
        <w:rPr>
          <w:color w:val="000000" w:themeColor="text1"/>
          <w:lang w:val="fr-FR"/>
        </w:rPr>
        <w:t xml:space="preserve">à l'adoption du projet de décision, </w:t>
      </w:r>
      <w:r>
        <w:rPr>
          <w:color w:val="000000" w:themeColor="text1"/>
          <w:lang w:val="fr-FR"/>
        </w:rPr>
        <w:t xml:space="preserve">et a informé le Comité que deux amendements avaient été reçus, l’un </w:t>
      </w:r>
      <w:r w:rsidRPr="00A81927">
        <w:rPr>
          <w:color w:val="000000" w:themeColor="text1"/>
          <w:lang w:val="fr-FR"/>
        </w:rPr>
        <w:t xml:space="preserve">des Philippines et </w:t>
      </w:r>
      <w:r>
        <w:rPr>
          <w:color w:val="000000" w:themeColor="text1"/>
          <w:lang w:val="fr-FR"/>
        </w:rPr>
        <w:t xml:space="preserve">l’autre </w:t>
      </w:r>
      <w:r w:rsidRPr="00A81927">
        <w:rPr>
          <w:color w:val="000000" w:themeColor="text1"/>
          <w:lang w:val="fr-FR"/>
        </w:rPr>
        <w:t>de l'Autriche</w:t>
      </w:r>
      <w:r>
        <w:rPr>
          <w:color w:val="000000" w:themeColor="text1"/>
          <w:lang w:val="fr-FR"/>
        </w:rPr>
        <w:t>, et que ces États parties seraie</w:t>
      </w:r>
      <w:r w:rsidRPr="00A81927">
        <w:rPr>
          <w:color w:val="000000" w:themeColor="text1"/>
          <w:lang w:val="fr-FR"/>
        </w:rPr>
        <w:t xml:space="preserve">nt invités à présenter leurs amendements au moment opportun </w:t>
      </w:r>
      <w:r>
        <w:rPr>
          <w:color w:val="000000" w:themeColor="text1"/>
          <w:lang w:val="fr-FR"/>
        </w:rPr>
        <w:t xml:space="preserve">au cours </w:t>
      </w:r>
      <w:r w:rsidRPr="00A81927">
        <w:rPr>
          <w:color w:val="000000" w:themeColor="text1"/>
          <w:lang w:val="fr-FR"/>
        </w:rPr>
        <w:t xml:space="preserve">de l'examen </w:t>
      </w:r>
      <w:r>
        <w:rPr>
          <w:color w:val="000000" w:themeColor="text1"/>
          <w:lang w:val="fr-FR"/>
        </w:rPr>
        <w:t>du projet de décision. Revenant</w:t>
      </w:r>
      <w:r w:rsidRPr="00A81927">
        <w:rPr>
          <w:color w:val="000000" w:themeColor="text1"/>
          <w:lang w:val="fr-FR"/>
        </w:rPr>
        <w:t xml:space="preserve"> au projet de décision, les paragraphes 1 à 13 </w:t>
      </w:r>
      <w:r w:rsidR="00323AB7">
        <w:rPr>
          <w:color w:val="000000" w:themeColor="text1"/>
          <w:lang w:val="fr-FR"/>
        </w:rPr>
        <w:t xml:space="preserve">ont été </w:t>
      </w:r>
      <w:r w:rsidRPr="00A81927">
        <w:rPr>
          <w:color w:val="000000" w:themeColor="text1"/>
          <w:lang w:val="fr-FR"/>
        </w:rPr>
        <w:t xml:space="preserve">dûment adoptés. Il a été noté qu'un amendement </w:t>
      </w:r>
      <w:r w:rsidR="00DF1D1D" w:rsidRPr="00A81927">
        <w:rPr>
          <w:color w:val="000000" w:themeColor="text1"/>
          <w:lang w:val="fr-FR"/>
        </w:rPr>
        <w:t xml:space="preserve">au paragraphe 14 [sur la </w:t>
      </w:r>
      <w:r w:rsidR="00323AB7">
        <w:rPr>
          <w:color w:val="000000" w:themeColor="text1"/>
          <w:lang w:val="fr-FR"/>
        </w:rPr>
        <w:t xml:space="preserve">rédaction </w:t>
      </w:r>
      <w:r w:rsidR="00DF1D1D" w:rsidRPr="00A81927">
        <w:rPr>
          <w:color w:val="000000" w:themeColor="text1"/>
          <w:lang w:val="fr-FR"/>
        </w:rPr>
        <w:t>d'une note d'orientation]</w:t>
      </w:r>
      <w:r w:rsidR="00DF1D1D">
        <w:rPr>
          <w:color w:val="000000" w:themeColor="text1"/>
          <w:lang w:val="fr-FR"/>
        </w:rPr>
        <w:t xml:space="preserve"> </w:t>
      </w:r>
      <w:r w:rsidRPr="00A81927">
        <w:rPr>
          <w:color w:val="000000" w:themeColor="text1"/>
          <w:lang w:val="fr-FR"/>
        </w:rPr>
        <w:t>a</w:t>
      </w:r>
      <w:r>
        <w:rPr>
          <w:color w:val="000000" w:themeColor="text1"/>
          <w:lang w:val="fr-FR"/>
        </w:rPr>
        <w:t>vait</w:t>
      </w:r>
      <w:r w:rsidRPr="00A81927">
        <w:rPr>
          <w:color w:val="000000" w:themeColor="text1"/>
          <w:lang w:val="fr-FR"/>
        </w:rPr>
        <w:t xml:space="preserve"> été présenté par </w:t>
      </w:r>
      <w:r w:rsidRPr="00AA3749">
        <w:rPr>
          <w:b/>
          <w:color w:val="000000" w:themeColor="text1"/>
          <w:lang w:val="fr-FR"/>
        </w:rPr>
        <w:t xml:space="preserve">les Philippines </w:t>
      </w:r>
      <w:r w:rsidRPr="00AA3749">
        <w:rPr>
          <w:color w:val="000000" w:themeColor="text1"/>
          <w:lang w:val="fr-FR"/>
        </w:rPr>
        <w:t>et</w:t>
      </w:r>
      <w:r w:rsidRPr="00AA3749">
        <w:rPr>
          <w:b/>
          <w:color w:val="000000" w:themeColor="text1"/>
          <w:lang w:val="fr-FR"/>
        </w:rPr>
        <w:t xml:space="preserve"> la Palestine</w:t>
      </w:r>
      <w:r w:rsidR="00DF1D1D">
        <w:rPr>
          <w:color w:val="000000" w:themeColor="text1"/>
          <w:lang w:val="fr-FR"/>
        </w:rPr>
        <w:t>. L</w:t>
      </w:r>
      <w:r w:rsidRPr="00A81927">
        <w:rPr>
          <w:color w:val="000000" w:themeColor="text1"/>
          <w:lang w:val="fr-FR"/>
        </w:rPr>
        <w:t xml:space="preserve">es Philippines ont été invitées à </w:t>
      </w:r>
      <w:r w:rsidR="00DF1D1D">
        <w:rPr>
          <w:color w:val="000000" w:themeColor="text1"/>
          <w:lang w:val="fr-FR"/>
        </w:rPr>
        <w:t xml:space="preserve">le </w:t>
      </w:r>
      <w:r w:rsidRPr="00A81927">
        <w:rPr>
          <w:color w:val="000000" w:themeColor="text1"/>
          <w:lang w:val="fr-FR"/>
        </w:rPr>
        <w:t>présenter.</w:t>
      </w:r>
    </w:p>
    <w:p w14:paraId="2C2EB774" w14:textId="5C0B3664" w:rsidR="00DF1D1D" w:rsidRDefault="00DF1D1D" w:rsidP="001215EA">
      <w:pPr>
        <w:pStyle w:val="Orateurengris"/>
        <w:spacing w:before="120"/>
        <w:ind w:left="709" w:hanging="709"/>
        <w:rPr>
          <w:color w:val="000000" w:themeColor="text1"/>
          <w:lang w:val="fr-FR"/>
        </w:rPr>
      </w:pPr>
      <w:r>
        <w:rPr>
          <w:color w:val="000000" w:themeColor="text1"/>
          <w:lang w:val="fr-FR"/>
        </w:rPr>
        <w:t xml:space="preserve">La </w:t>
      </w:r>
      <w:r w:rsidRPr="00DF1D1D">
        <w:rPr>
          <w:b/>
          <w:color w:val="000000" w:themeColor="text1"/>
          <w:lang w:val="fr-FR"/>
        </w:rPr>
        <w:t>délégation de la Pologne</w:t>
      </w:r>
      <w:r>
        <w:rPr>
          <w:color w:val="000000" w:themeColor="text1"/>
          <w:lang w:val="fr-FR"/>
        </w:rPr>
        <w:t xml:space="preserve"> a soutenu l’</w:t>
      </w:r>
      <w:r w:rsidRPr="00DF1D1D">
        <w:rPr>
          <w:color w:val="000000" w:themeColor="text1"/>
          <w:lang w:val="fr-FR"/>
        </w:rPr>
        <w:t>amendement</w:t>
      </w:r>
      <w:r>
        <w:rPr>
          <w:color w:val="000000" w:themeColor="text1"/>
          <w:lang w:val="fr-FR"/>
        </w:rPr>
        <w:t>.</w:t>
      </w:r>
    </w:p>
    <w:p w14:paraId="5B1464DE" w14:textId="736769E6" w:rsidR="00DF1D1D" w:rsidRPr="00DF1D1D" w:rsidRDefault="00DF1D1D" w:rsidP="001215EA">
      <w:pPr>
        <w:pStyle w:val="Orateurengris"/>
        <w:spacing w:before="120"/>
        <w:ind w:left="709" w:hanging="709"/>
        <w:rPr>
          <w:color w:val="000000" w:themeColor="text1"/>
          <w:lang w:val="fr-FR"/>
        </w:rPr>
      </w:pPr>
      <w:r w:rsidRPr="00DF1D1D">
        <w:rPr>
          <w:color w:val="000000" w:themeColor="text1"/>
          <w:lang w:val="fr-FR"/>
        </w:rPr>
        <w:t xml:space="preserve">La </w:t>
      </w:r>
      <w:r w:rsidRPr="00DF1D1D">
        <w:rPr>
          <w:b/>
          <w:color w:val="000000" w:themeColor="text1"/>
          <w:lang w:val="fr-FR"/>
        </w:rPr>
        <w:t>délégation des Philippines</w:t>
      </w:r>
      <w:r w:rsidRPr="00DF1D1D">
        <w:rPr>
          <w:color w:val="000000" w:themeColor="text1"/>
          <w:lang w:val="fr-FR"/>
        </w:rPr>
        <w:t xml:space="preserve"> a rappelé ses commentaires précédents concernant les questions [de décontextualisation et de commercialisation excessive des éléments] qui </w:t>
      </w:r>
      <w:r>
        <w:rPr>
          <w:color w:val="000000" w:themeColor="text1"/>
          <w:lang w:val="fr-FR"/>
        </w:rPr>
        <w:t xml:space="preserve">avaient </w:t>
      </w:r>
      <w:r w:rsidRPr="00DF1D1D">
        <w:rPr>
          <w:color w:val="000000" w:themeColor="text1"/>
          <w:lang w:val="fr-FR"/>
        </w:rPr>
        <w:t xml:space="preserve">été mises en évidence par l'Organe d'évaluation dans le processus d'évaluation d'un certain nombre de dossiers, ajoutant qu'il serait bon d'avoir un document </w:t>
      </w:r>
      <w:r>
        <w:rPr>
          <w:color w:val="000000" w:themeColor="text1"/>
          <w:lang w:val="fr-FR"/>
        </w:rPr>
        <w:t>facile d’</w:t>
      </w:r>
      <w:r w:rsidRPr="00DF1D1D">
        <w:rPr>
          <w:color w:val="000000" w:themeColor="text1"/>
          <w:lang w:val="fr-FR"/>
        </w:rPr>
        <w:t>utilisation</w:t>
      </w:r>
      <w:r>
        <w:rPr>
          <w:color w:val="000000" w:themeColor="text1"/>
          <w:lang w:val="fr-FR"/>
        </w:rPr>
        <w:t xml:space="preserve"> qui regrouperait </w:t>
      </w:r>
      <w:r w:rsidRPr="00DF1D1D">
        <w:rPr>
          <w:color w:val="000000" w:themeColor="text1"/>
          <w:lang w:val="fr-FR"/>
        </w:rPr>
        <w:t xml:space="preserve">les recommandations de l'Organe d'évaluation concernant ces questions, </w:t>
      </w:r>
      <w:r>
        <w:rPr>
          <w:color w:val="000000" w:themeColor="text1"/>
          <w:lang w:val="fr-FR"/>
        </w:rPr>
        <w:t>et qui pourrait servir d’o</w:t>
      </w:r>
      <w:r w:rsidRPr="00DF1D1D">
        <w:rPr>
          <w:color w:val="000000" w:themeColor="text1"/>
          <w:lang w:val="fr-FR"/>
        </w:rPr>
        <w:t>rient</w:t>
      </w:r>
      <w:r>
        <w:rPr>
          <w:color w:val="000000" w:themeColor="text1"/>
          <w:lang w:val="fr-FR"/>
        </w:rPr>
        <w:t xml:space="preserve">ations </w:t>
      </w:r>
      <w:r w:rsidRPr="00DF1D1D">
        <w:rPr>
          <w:color w:val="000000" w:themeColor="text1"/>
          <w:lang w:val="fr-FR"/>
        </w:rPr>
        <w:t>p</w:t>
      </w:r>
      <w:r>
        <w:rPr>
          <w:color w:val="000000" w:themeColor="text1"/>
          <w:lang w:val="fr-FR"/>
        </w:rPr>
        <w:t xml:space="preserve">our les futures candidatures et, </w:t>
      </w:r>
      <w:r w:rsidRPr="00DF1D1D">
        <w:rPr>
          <w:color w:val="000000" w:themeColor="text1"/>
          <w:lang w:val="fr-FR"/>
        </w:rPr>
        <w:t>par conséquent</w:t>
      </w:r>
      <w:r>
        <w:rPr>
          <w:color w:val="000000" w:themeColor="text1"/>
          <w:lang w:val="fr-FR"/>
        </w:rPr>
        <w:t xml:space="preserve">, </w:t>
      </w:r>
      <w:r w:rsidRPr="00DF1D1D">
        <w:rPr>
          <w:color w:val="000000" w:themeColor="text1"/>
          <w:lang w:val="fr-FR"/>
        </w:rPr>
        <w:t>être un outil utile pour renforcer la préparation des candidatures</w:t>
      </w:r>
      <w:r w:rsidR="00521345">
        <w:rPr>
          <w:color w:val="000000" w:themeColor="text1"/>
          <w:lang w:val="fr-FR"/>
        </w:rPr>
        <w:t>.</w:t>
      </w:r>
    </w:p>
    <w:p w14:paraId="532DA922" w14:textId="0CF538FC" w:rsidR="00DF1D1D" w:rsidRDefault="00DF1D1D" w:rsidP="001215EA">
      <w:pPr>
        <w:pStyle w:val="Orateurengris"/>
        <w:spacing w:before="120"/>
        <w:ind w:left="709" w:hanging="709"/>
        <w:rPr>
          <w:color w:val="000000" w:themeColor="text1"/>
          <w:lang w:val="fr-FR"/>
        </w:rPr>
      </w:pPr>
      <w:r>
        <w:rPr>
          <w:color w:val="000000" w:themeColor="text1"/>
          <w:lang w:val="fr-FR"/>
        </w:rPr>
        <w:t xml:space="preserve">La </w:t>
      </w:r>
      <w:r w:rsidRPr="00DF1D1D">
        <w:rPr>
          <w:b/>
          <w:color w:val="000000" w:themeColor="text1"/>
          <w:lang w:val="fr-FR"/>
        </w:rPr>
        <w:t>délégation de la Jamaïque</w:t>
      </w:r>
      <w:r>
        <w:rPr>
          <w:color w:val="000000" w:themeColor="text1"/>
          <w:lang w:val="fr-FR"/>
        </w:rPr>
        <w:t xml:space="preserve"> a souscrit à l’</w:t>
      </w:r>
      <w:r w:rsidRPr="00DF1D1D">
        <w:rPr>
          <w:color w:val="000000" w:themeColor="text1"/>
          <w:lang w:val="fr-FR"/>
        </w:rPr>
        <w:t>amendement</w:t>
      </w:r>
      <w:r>
        <w:rPr>
          <w:color w:val="000000" w:themeColor="text1"/>
          <w:lang w:val="fr-FR"/>
        </w:rPr>
        <w:t xml:space="preserve"> des </w:t>
      </w:r>
      <w:r w:rsidRPr="00DF1D1D">
        <w:rPr>
          <w:color w:val="000000" w:themeColor="text1"/>
          <w:lang w:val="fr-FR"/>
        </w:rPr>
        <w:t>Philippines</w:t>
      </w:r>
      <w:r>
        <w:rPr>
          <w:color w:val="000000" w:themeColor="text1"/>
          <w:lang w:val="fr-FR"/>
        </w:rPr>
        <w:t xml:space="preserve"> aux paragraphes 14 et 17.</w:t>
      </w:r>
    </w:p>
    <w:p w14:paraId="4955B6BD" w14:textId="24B42707" w:rsidR="00DF1D1D" w:rsidRDefault="00DF1D1D" w:rsidP="001215EA">
      <w:pPr>
        <w:pStyle w:val="Orateurengris"/>
        <w:spacing w:before="120"/>
        <w:ind w:left="709" w:hanging="709"/>
        <w:rPr>
          <w:color w:val="000000" w:themeColor="text1"/>
          <w:lang w:val="fr-FR"/>
        </w:rPr>
      </w:pPr>
      <w:r>
        <w:rPr>
          <w:color w:val="000000" w:themeColor="text1"/>
          <w:lang w:val="fr-FR"/>
        </w:rPr>
        <w:t xml:space="preserve">La </w:t>
      </w:r>
      <w:r w:rsidRPr="00323AB7">
        <w:rPr>
          <w:b/>
          <w:color w:val="000000" w:themeColor="text1"/>
          <w:lang w:val="fr-FR"/>
        </w:rPr>
        <w:t>Présidente</w:t>
      </w:r>
      <w:r w:rsidR="00417781">
        <w:rPr>
          <w:color w:val="000000" w:themeColor="text1"/>
          <w:lang w:val="fr-FR"/>
        </w:rPr>
        <w:t xml:space="preserve"> a noté le soutien de </w:t>
      </w:r>
      <w:r w:rsidRPr="00DF1D1D">
        <w:rPr>
          <w:b/>
          <w:color w:val="000000" w:themeColor="text1"/>
          <w:lang w:val="fr-FR"/>
        </w:rPr>
        <w:t xml:space="preserve">Cuba, </w:t>
      </w:r>
      <w:r w:rsidR="00417781">
        <w:rPr>
          <w:b/>
          <w:color w:val="000000" w:themeColor="text1"/>
          <w:lang w:val="fr-FR"/>
        </w:rPr>
        <w:t>du</w:t>
      </w:r>
      <w:r>
        <w:rPr>
          <w:b/>
          <w:color w:val="000000" w:themeColor="text1"/>
          <w:lang w:val="fr-FR"/>
        </w:rPr>
        <w:t xml:space="preserve"> </w:t>
      </w:r>
      <w:r w:rsidRPr="00DF1D1D">
        <w:rPr>
          <w:b/>
          <w:color w:val="000000" w:themeColor="text1"/>
          <w:lang w:val="fr-FR"/>
        </w:rPr>
        <w:t xml:space="preserve">Sri Lanka, </w:t>
      </w:r>
      <w:r w:rsidR="00417781">
        <w:rPr>
          <w:b/>
          <w:color w:val="000000" w:themeColor="text1"/>
          <w:lang w:val="fr-FR"/>
        </w:rPr>
        <w:t>du</w:t>
      </w:r>
      <w:r>
        <w:rPr>
          <w:b/>
          <w:color w:val="000000" w:themeColor="text1"/>
          <w:lang w:val="fr-FR"/>
        </w:rPr>
        <w:t xml:space="preserve"> Séné</w:t>
      </w:r>
      <w:r w:rsidRPr="00DF1D1D">
        <w:rPr>
          <w:b/>
          <w:color w:val="000000" w:themeColor="text1"/>
          <w:lang w:val="fr-FR"/>
        </w:rPr>
        <w:t xml:space="preserve">gal, </w:t>
      </w:r>
      <w:r w:rsidR="00417781">
        <w:rPr>
          <w:b/>
          <w:color w:val="000000" w:themeColor="text1"/>
          <w:lang w:val="fr-FR"/>
        </w:rPr>
        <w:t xml:space="preserve">de </w:t>
      </w:r>
      <w:r w:rsidRPr="00DF1D1D">
        <w:rPr>
          <w:b/>
          <w:color w:val="000000" w:themeColor="text1"/>
          <w:lang w:val="fr-FR"/>
        </w:rPr>
        <w:t xml:space="preserve">Djibouti, </w:t>
      </w:r>
      <w:r w:rsidR="00417781">
        <w:rPr>
          <w:b/>
          <w:color w:val="000000" w:themeColor="text1"/>
          <w:lang w:val="fr-FR"/>
        </w:rPr>
        <w:t xml:space="preserve">du </w:t>
      </w:r>
      <w:r>
        <w:rPr>
          <w:b/>
          <w:color w:val="000000" w:themeColor="text1"/>
          <w:lang w:val="fr-FR"/>
        </w:rPr>
        <w:t>Liban</w:t>
      </w:r>
      <w:r w:rsidRPr="00DF1D1D">
        <w:rPr>
          <w:b/>
          <w:color w:val="000000" w:themeColor="text1"/>
          <w:lang w:val="fr-FR"/>
        </w:rPr>
        <w:t xml:space="preserve">, </w:t>
      </w:r>
      <w:r w:rsidR="00417781">
        <w:rPr>
          <w:b/>
          <w:color w:val="000000" w:themeColor="text1"/>
          <w:lang w:val="fr-FR"/>
        </w:rPr>
        <w:t>du</w:t>
      </w:r>
      <w:r>
        <w:rPr>
          <w:b/>
          <w:color w:val="000000" w:themeColor="text1"/>
          <w:lang w:val="fr-FR"/>
        </w:rPr>
        <w:t xml:space="preserve"> </w:t>
      </w:r>
      <w:r w:rsidRPr="00DF1D1D">
        <w:rPr>
          <w:b/>
          <w:color w:val="000000" w:themeColor="text1"/>
          <w:lang w:val="fr-FR"/>
        </w:rPr>
        <w:t xml:space="preserve">Togo, </w:t>
      </w:r>
      <w:r w:rsidR="00417781">
        <w:rPr>
          <w:b/>
          <w:color w:val="000000" w:themeColor="text1"/>
          <w:lang w:val="fr-FR"/>
        </w:rPr>
        <w:t xml:space="preserve">de </w:t>
      </w:r>
      <w:r>
        <w:rPr>
          <w:b/>
          <w:color w:val="000000" w:themeColor="text1"/>
          <w:lang w:val="fr-FR"/>
        </w:rPr>
        <w:t>l’Arménie</w:t>
      </w:r>
      <w:r w:rsidRPr="00DF1D1D">
        <w:rPr>
          <w:b/>
          <w:color w:val="000000" w:themeColor="text1"/>
          <w:lang w:val="fr-FR"/>
        </w:rPr>
        <w:t xml:space="preserve">, </w:t>
      </w:r>
      <w:r w:rsidR="00417781">
        <w:rPr>
          <w:b/>
          <w:color w:val="000000" w:themeColor="text1"/>
          <w:lang w:val="fr-FR"/>
        </w:rPr>
        <w:t>du</w:t>
      </w:r>
      <w:r>
        <w:rPr>
          <w:b/>
          <w:color w:val="000000" w:themeColor="text1"/>
          <w:lang w:val="fr-FR"/>
        </w:rPr>
        <w:t xml:space="preserve"> </w:t>
      </w:r>
      <w:r w:rsidRPr="00DF1D1D">
        <w:rPr>
          <w:b/>
          <w:color w:val="000000" w:themeColor="text1"/>
          <w:lang w:val="fr-FR"/>
        </w:rPr>
        <w:t xml:space="preserve">Kazakhstan, </w:t>
      </w:r>
      <w:r w:rsidR="00417781">
        <w:rPr>
          <w:b/>
          <w:color w:val="000000" w:themeColor="text1"/>
          <w:lang w:val="fr-FR"/>
        </w:rPr>
        <w:t>du</w:t>
      </w:r>
      <w:r>
        <w:rPr>
          <w:b/>
          <w:color w:val="000000" w:themeColor="text1"/>
          <w:lang w:val="fr-FR"/>
        </w:rPr>
        <w:t xml:space="preserve"> Japo</w:t>
      </w:r>
      <w:r w:rsidRPr="00DF1D1D">
        <w:rPr>
          <w:b/>
          <w:color w:val="000000" w:themeColor="text1"/>
          <w:lang w:val="fr-FR"/>
        </w:rPr>
        <w:t xml:space="preserve">n, </w:t>
      </w:r>
      <w:r w:rsidR="00417781">
        <w:rPr>
          <w:b/>
          <w:color w:val="000000" w:themeColor="text1"/>
          <w:lang w:val="fr-FR"/>
        </w:rPr>
        <w:t xml:space="preserve">de </w:t>
      </w:r>
      <w:r>
        <w:rPr>
          <w:b/>
          <w:color w:val="000000" w:themeColor="text1"/>
          <w:lang w:val="fr-FR"/>
        </w:rPr>
        <w:t>l’</w:t>
      </w:r>
      <w:r w:rsidRPr="00DF1D1D">
        <w:rPr>
          <w:b/>
          <w:color w:val="000000" w:themeColor="text1"/>
          <w:lang w:val="fr-FR"/>
        </w:rPr>
        <w:t xml:space="preserve">Azerbaïdjan, </w:t>
      </w:r>
      <w:r w:rsidR="00417781">
        <w:rPr>
          <w:b/>
          <w:color w:val="000000" w:themeColor="text1"/>
          <w:lang w:val="fr-FR"/>
        </w:rPr>
        <w:t xml:space="preserve">de </w:t>
      </w:r>
      <w:r>
        <w:rPr>
          <w:b/>
          <w:color w:val="000000" w:themeColor="text1"/>
          <w:lang w:val="fr-FR"/>
        </w:rPr>
        <w:t>l’Autriche</w:t>
      </w:r>
      <w:r w:rsidRPr="00DF1D1D">
        <w:rPr>
          <w:b/>
          <w:color w:val="000000" w:themeColor="text1"/>
          <w:lang w:val="fr-FR"/>
        </w:rPr>
        <w:t xml:space="preserve">, </w:t>
      </w:r>
      <w:r w:rsidR="00417781">
        <w:rPr>
          <w:b/>
          <w:color w:val="000000" w:themeColor="text1"/>
          <w:lang w:val="fr-FR"/>
        </w:rPr>
        <w:t xml:space="preserve">de </w:t>
      </w:r>
      <w:r>
        <w:rPr>
          <w:b/>
          <w:color w:val="000000" w:themeColor="text1"/>
          <w:lang w:val="fr-FR"/>
        </w:rPr>
        <w:t>la Chine</w:t>
      </w:r>
      <w:r w:rsidRPr="00DF1D1D">
        <w:rPr>
          <w:b/>
          <w:color w:val="000000" w:themeColor="text1"/>
          <w:lang w:val="fr-FR"/>
        </w:rPr>
        <w:t xml:space="preserve">, </w:t>
      </w:r>
      <w:r w:rsidR="00417781">
        <w:rPr>
          <w:b/>
          <w:color w:val="000000" w:themeColor="text1"/>
          <w:lang w:val="fr-FR"/>
        </w:rPr>
        <w:t xml:space="preserve">de </w:t>
      </w:r>
      <w:r>
        <w:rPr>
          <w:b/>
          <w:color w:val="000000" w:themeColor="text1"/>
          <w:lang w:val="fr-FR"/>
        </w:rPr>
        <w:t xml:space="preserve">la Colombie, </w:t>
      </w:r>
      <w:r w:rsidR="00417781">
        <w:rPr>
          <w:b/>
          <w:color w:val="000000" w:themeColor="text1"/>
          <w:lang w:val="fr-FR"/>
        </w:rPr>
        <w:t xml:space="preserve">de </w:t>
      </w:r>
      <w:r>
        <w:rPr>
          <w:b/>
          <w:color w:val="000000" w:themeColor="text1"/>
          <w:lang w:val="fr-FR"/>
        </w:rPr>
        <w:t>Chypre</w:t>
      </w:r>
      <w:r w:rsidRPr="00DF1D1D">
        <w:rPr>
          <w:b/>
          <w:color w:val="000000" w:themeColor="text1"/>
          <w:lang w:val="fr-FR"/>
        </w:rPr>
        <w:t xml:space="preserve">, </w:t>
      </w:r>
      <w:r w:rsidR="00417781">
        <w:rPr>
          <w:b/>
          <w:color w:val="000000" w:themeColor="text1"/>
          <w:lang w:val="fr-FR"/>
        </w:rPr>
        <w:t>d</w:t>
      </w:r>
      <w:r>
        <w:rPr>
          <w:b/>
          <w:color w:val="000000" w:themeColor="text1"/>
          <w:lang w:val="fr-FR"/>
        </w:rPr>
        <w:t>es Pays-Bas</w:t>
      </w:r>
      <w:r w:rsidRPr="00DF1D1D">
        <w:rPr>
          <w:b/>
          <w:color w:val="000000" w:themeColor="text1"/>
          <w:lang w:val="fr-FR"/>
        </w:rPr>
        <w:t xml:space="preserve">, </w:t>
      </w:r>
      <w:r w:rsidR="00417781">
        <w:rPr>
          <w:b/>
          <w:color w:val="000000" w:themeColor="text1"/>
          <w:lang w:val="fr-FR"/>
        </w:rPr>
        <w:t xml:space="preserve">de </w:t>
      </w:r>
      <w:r>
        <w:rPr>
          <w:b/>
          <w:color w:val="000000" w:themeColor="text1"/>
          <w:lang w:val="fr-FR"/>
        </w:rPr>
        <w:t>Maurice</w:t>
      </w:r>
      <w:r w:rsidRPr="00DF1D1D">
        <w:rPr>
          <w:b/>
          <w:color w:val="000000" w:themeColor="text1"/>
          <w:lang w:val="fr-FR"/>
        </w:rPr>
        <w:t xml:space="preserve">, </w:t>
      </w:r>
      <w:r w:rsidR="00417781">
        <w:rPr>
          <w:b/>
          <w:color w:val="000000" w:themeColor="text1"/>
          <w:lang w:val="fr-FR"/>
        </w:rPr>
        <w:t xml:space="preserve">de </w:t>
      </w:r>
      <w:r>
        <w:rPr>
          <w:b/>
          <w:color w:val="000000" w:themeColor="text1"/>
          <w:lang w:val="fr-FR"/>
        </w:rPr>
        <w:t>la Zambie</w:t>
      </w:r>
      <w:r w:rsidRPr="00DF1D1D">
        <w:rPr>
          <w:b/>
          <w:color w:val="000000" w:themeColor="text1"/>
          <w:lang w:val="fr-FR"/>
        </w:rPr>
        <w:t xml:space="preserve">, </w:t>
      </w:r>
      <w:r w:rsidR="00417781">
        <w:rPr>
          <w:b/>
          <w:color w:val="000000" w:themeColor="text1"/>
          <w:lang w:val="fr-FR"/>
        </w:rPr>
        <w:t>du</w:t>
      </w:r>
      <w:r>
        <w:rPr>
          <w:b/>
          <w:color w:val="000000" w:themeColor="text1"/>
          <w:lang w:val="fr-FR"/>
        </w:rPr>
        <w:t xml:space="preserve"> </w:t>
      </w:r>
      <w:r w:rsidRPr="00DF1D1D">
        <w:rPr>
          <w:b/>
          <w:color w:val="000000" w:themeColor="text1"/>
          <w:lang w:val="fr-FR"/>
        </w:rPr>
        <w:t xml:space="preserve">Guatemala </w:t>
      </w:r>
      <w:r>
        <w:rPr>
          <w:color w:val="000000" w:themeColor="text1"/>
          <w:lang w:val="fr-FR"/>
        </w:rPr>
        <w:t xml:space="preserve">et </w:t>
      </w:r>
      <w:r w:rsidR="00417781">
        <w:rPr>
          <w:b/>
          <w:color w:val="000000" w:themeColor="text1"/>
          <w:lang w:val="fr-FR"/>
        </w:rPr>
        <w:t>du</w:t>
      </w:r>
      <w:r w:rsidR="00323AB7">
        <w:rPr>
          <w:color w:val="000000" w:themeColor="text1"/>
          <w:lang w:val="fr-FR"/>
        </w:rPr>
        <w:t xml:space="preserve"> </w:t>
      </w:r>
      <w:r w:rsidRPr="00DF1D1D">
        <w:rPr>
          <w:b/>
          <w:color w:val="000000" w:themeColor="text1"/>
          <w:lang w:val="fr-FR"/>
        </w:rPr>
        <w:t>Kuwait</w:t>
      </w:r>
      <w:r w:rsidR="00323AB7">
        <w:rPr>
          <w:b/>
          <w:color w:val="000000" w:themeColor="text1"/>
          <w:lang w:val="fr-FR"/>
        </w:rPr>
        <w:t xml:space="preserve"> </w:t>
      </w:r>
      <w:r w:rsidR="00323AB7">
        <w:rPr>
          <w:color w:val="000000" w:themeColor="text1"/>
          <w:lang w:val="fr-FR"/>
        </w:rPr>
        <w:t>au</w:t>
      </w:r>
      <w:r>
        <w:rPr>
          <w:color w:val="000000" w:themeColor="text1"/>
          <w:lang w:val="fr-FR"/>
        </w:rPr>
        <w:t xml:space="preserve"> </w:t>
      </w:r>
      <w:r w:rsidRPr="00DF1D1D">
        <w:rPr>
          <w:color w:val="000000" w:themeColor="text1"/>
          <w:lang w:val="fr-FR"/>
        </w:rPr>
        <w:t>paragraphe</w:t>
      </w:r>
      <w:r>
        <w:rPr>
          <w:color w:val="000000" w:themeColor="text1"/>
          <w:lang w:val="fr-FR"/>
        </w:rPr>
        <w:t xml:space="preserve"> 14</w:t>
      </w:r>
      <w:r w:rsidR="00323AB7">
        <w:rPr>
          <w:color w:val="000000" w:themeColor="text1"/>
          <w:lang w:val="fr-FR"/>
        </w:rPr>
        <w:t>.</w:t>
      </w:r>
    </w:p>
    <w:p w14:paraId="2B4ED50C" w14:textId="6D4C0B4F" w:rsidR="00323AB7" w:rsidRDefault="00323AB7" w:rsidP="001215EA">
      <w:pPr>
        <w:pStyle w:val="Orateurengris"/>
        <w:spacing w:before="120"/>
        <w:ind w:left="709" w:hanging="709"/>
        <w:rPr>
          <w:color w:val="000000" w:themeColor="text1"/>
          <w:lang w:val="fr-FR"/>
        </w:rPr>
      </w:pPr>
      <w:r>
        <w:rPr>
          <w:color w:val="000000" w:themeColor="text1"/>
          <w:lang w:val="fr-FR"/>
        </w:rPr>
        <w:t xml:space="preserve">La </w:t>
      </w:r>
      <w:r w:rsidRPr="00323AB7">
        <w:rPr>
          <w:b/>
          <w:color w:val="000000" w:themeColor="text1"/>
          <w:lang w:val="fr-FR"/>
        </w:rPr>
        <w:t>délégation de la Chine</w:t>
      </w:r>
      <w:r>
        <w:rPr>
          <w:color w:val="000000" w:themeColor="text1"/>
          <w:lang w:val="fr-FR"/>
        </w:rPr>
        <w:t xml:space="preserve"> n’avait aucune objection et appréciait l’</w:t>
      </w:r>
      <w:r w:rsidRPr="00323AB7">
        <w:rPr>
          <w:color w:val="000000" w:themeColor="text1"/>
          <w:lang w:val="fr-FR"/>
        </w:rPr>
        <w:t>amendement</w:t>
      </w:r>
      <w:r>
        <w:rPr>
          <w:color w:val="000000" w:themeColor="text1"/>
          <w:lang w:val="fr-FR"/>
        </w:rPr>
        <w:t xml:space="preserve"> des </w:t>
      </w:r>
      <w:r w:rsidRPr="00323AB7">
        <w:rPr>
          <w:color w:val="000000" w:themeColor="text1"/>
          <w:lang w:val="fr-FR"/>
        </w:rPr>
        <w:t>Philippines</w:t>
      </w:r>
      <w:r>
        <w:rPr>
          <w:color w:val="000000" w:themeColor="text1"/>
          <w:lang w:val="fr-FR"/>
        </w:rPr>
        <w:t xml:space="preserve">. Elle a proposé une légère </w:t>
      </w:r>
      <w:r w:rsidRPr="00323AB7">
        <w:rPr>
          <w:color w:val="000000" w:themeColor="text1"/>
          <w:lang w:val="fr-FR"/>
        </w:rPr>
        <w:t>modification</w:t>
      </w:r>
      <w:r>
        <w:rPr>
          <w:color w:val="000000" w:themeColor="text1"/>
          <w:lang w:val="fr-FR"/>
        </w:rPr>
        <w:t xml:space="preserve"> du libellé, remplaçant « meilleures pratiques » par « bonnes p</w:t>
      </w:r>
      <w:r w:rsidR="0033581A">
        <w:rPr>
          <w:color w:val="000000" w:themeColor="text1"/>
          <w:lang w:val="fr-FR"/>
        </w:rPr>
        <w:t>ratiques » afin d’être conforme</w:t>
      </w:r>
      <w:r>
        <w:rPr>
          <w:color w:val="000000" w:themeColor="text1"/>
          <w:lang w:val="fr-FR"/>
        </w:rPr>
        <w:t xml:space="preserve"> à la terminologie.</w:t>
      </w:r>
    </w:p>
    <w:p w14:paraId="3096D58C" w14:textId="4138ED71" w:rsidR="00323AB7" w:rsidRDefault="00323AB7" w:rsidP="001215EA">
      <w:pPr>
        <w:pStyle w:val="Orateurengris"/>
        <w:spacing w:before="120"/>
        <w:ind w:left="709" w:hanging="709"/>
        <w:rPr>
          <w:color w:val="000000" w:themeColor="text1"/>
          <w:lang w:val="fr-FR"/>
        </w:rPr>
      </w:pPr>
      <w:r>
        <w:rPr>
          <w:color w:val="000000" w:themeColor="text1"/>
          <w:lang w:val="fr-FR"/>
        </w:rPr>
        <w:t xml:space="preserve">La </w:t>
      </w:r>
      <w:r w:rsidRPr="00323AB7">
        <w:rPr>
          <w:b/>
          <w:color w:val="000000" w:themeColor="text1"/>
          <w:lang w:val="fr-FR"/>
        </w:rPr>
        <w:t>Présidente</w:t>
      </w:r>
      <w:r>
        <w:rPr>
          <w:color w:val="000000" w:themeColor="text1"/>
          <w:lang w:val="fr-FR"/>
        </w:rPr>
        <w:t xml:space="preserve"> a noté l’accord en faveur du </w:t>
      </w:r>
      <w:r w:rsidRPr="00323AB7">
        <w:rPr>
          <w:color w:val="000000" w:themeColor="text1"/>
          <w:lang w:val="fr-FR"/>
        </w:rPr>
        <w:t>changement</w:t>
      </w:r>
      <w:r>
        <w:rPr>
          <w:color w:val="000000" w:themeColor="text1"/>
          <w:lang w:val="fr-FR"/>
        </w:rPr>
        <w:t xml:space="preserve"> de « meilleures » en « bonnes ».</w:t>
      </w:r>
    </w:p>
    <w:p w14:paraId="3FF9D321" w14:textId="53847E35" w:rsidR="00323AB7" w:rsidRDefault="00323AB7" w:rsidP="001215EA">
      <w:pPr>
        <w:pStyle w:val="Orateurengris"/>
        <w:spacing w:before="120"/>
        <w:ind w:left="709" w:hanging="709"/>
        <w:rPr>
          <w:color w:val="000000" w:themeColor="text1"/>
          <w:lang w:val="fr-FR"/>
        </w:rPr>
      </w:pPr>
      <w:r>
        <w:rPr>
          <w:color w:val="000000" w:themeColor="text1"/>
          <w:lang w:val="fr-FR"/>
        </w:rPr>
        <w:t xml:space="preserve">La </w:t>
      </w:r>
      <w:r w:rsidRPr="00323AB7">
        <w:rPr>
          <w:b/>
          <w:color w:val="000000" w:themeColor="text1"/>
          <w:lang w:val="fr-FR"/>
        </w:rPr>
        <w:t>délégation du Kazakhstan</w:t>
      </w:r>
      <w:r>
        <w:rPr>
          <w:color w:val="000000" w:themeColor="text1"/>
          <w:lang w:val="fr-FR"/>
        </w:rPr>
        <w:t xml:space="preserve"> a souhaité se porter coauteur de l’</w:t>
      </w:r>
      <w:r w:rsidRPr="00323AB7">
        <w:rPr>
          <w:color w:val="000000" w:themeColor="text1"/>
          <w:lang w:val="fr-FR"/>
        </w:rPr>
        <w:t>amendement</w:t>
      </w:r>
      <w:r>
        <w:rPr>
          <w:color w:val="000000" w:themeColor="text1"/>
          <w:lang w:val="fr-FR"/>
        </w:rPr>
        <w:t>.</w:t>
      </w:r>
    </w:p>
    <w:p w14:paraId="76770E1F" w14:textId="3C3F0EE4" w:rsidR="00323AB7" w:rsidRDefault="00417781" w:rsidP="001215EA">
      <w:pPr>
        <w:pStyle w:val="Orateurengris"/>
        <w:spacing w:before="120"/>
        <w:ind w:left="709" w:hanging="709"/>
        <w:rPr>
          <w:color w:val="000000" w:themeColor="text1"/>
          <w:lang w:val="fr-FR"/>
        </w:rPr>
      </w:pPr>
      <w:r>
        <w:rPr>
          <w:color w:val="000000" w:themeColor="text1"/>
          <w:lang w:val="fr-FR"/>
        </w:rPr>
        <w:t>Notant un</w:t>
      </w:r>
      <w:r w:rsidR="00323AB7">
        <w:rPr>
          <w:color w:val="000000" w:themeColor="text1"/>
          <w:lang w:val="fr-FR"/>
        </w:rPr>
        <w:t xml:space="preserve"> large soutien, la </w:t>
      </w:r>
      <w:r w:rsidR="00323AB7" w:rsidRPr="00417781">
        <w:rPr>
          <w:b/>
          <w:color w:val="000000" w:themeColor="text1"/>
          <w:lang w:val="fr-FR"/>
        </w:rPr>
        <w:t>Présidente</w:t>
      </w:r>
      <w:r w:rsidR="00323AB7">
        <w:rPr>
          <w:color w:val="000000" w:themeColor="text1"/>
          <w:lang w:val="fr-FR"/>
        </w:rPr>
        <w:t xml:space="preserve"> a déclaré le </w:t>
      </w:r>
      <w:r w:rsidR="00323AB7" w:rsidRPr="00323AB7">
        <w:rPr>
          <w:color w:val="000000" w:themeColor="text1"/>
          <w:lang w:val="fr-FR"/>
        </w:rPr>
        <w:t>paragraphe</w:t>
      </w:r>
      <w:r w:rsidR="00323AB7">
        <w:rPr>
          <w:color w:val="000000" w:themeColor="text1"/>
          <w:lang w:val="fr-FR"/>
        </w:rPr>
        <w:t xml:space="preserve"> 14 adopté tel qu’amendé. Les paragraphes 15 et 16, sans amendements, ont </w:t>
      </w:r>
      <w:r w:rsidR="00323AB7" w:rsidRPr="00323AB7">
        <w:rPr>
          <w:color w:val="000000" w:themeColor="text1"/>
          <w:lang w:val="fr-FR"/>
        </w:rPr>
        <w:t>également</w:t>
      </w:r>
      <w:r w:rsidR="00323AB7">
        <w:rPr>
          <w:color w:val="000000" w:themeColor="text1"/>
          <w:lang w:val="fr-FR"/>
        </w:rPr>
        <w:t xml:space="preserve"> été dûment adoptés Un nouveau </w:t>
      </w:r>
      <w:r w:rsidR="00323AB7" w:rsidRPr="00323AB7">
        <w:rPr>
          <w:color w:val="000000" w:themeColor="text1"/>
          <w:lang w:val="fr-FR"/>
        </w:rPr>
        <w:t>paragraphe</w:t>
      </w:r>
      <w:r w:rsidR="00323AB7">
        <w:rPr>
          <w:color w:val="000000" w:themeColor="text1"/>
          <w:lang w:val="fr-FR"/>
        </w:rPr>
        <w:t xml:space="preserve"> 17 a été proposé. Il était soutenu par </w:t>
      </w:r>
      <w:r w:rsidR="00323AB7" w:rsidRPr="00F16A26">
        <w:rPr>
          <w:b/>
          <w:color w:val="000000" w:themeColor="text1"/>
          <w:lang w:val="fr-FR"/>
        </w:rPr>
        <w:t>l’Autriche, l’Azerbaïdjan, le Sénégal, les Pays-Bas, la Jamaïque, le Togo, le Liban, le Guatemala, le Kazakhstan</w:t>
      </w:r>
      <w:r w:rsidR="00DA6509" w:rsidRPr="00F16A26">
        <w:rPr>
          <w:b/>
          <w:color w:val="000000" w:themeColor="text1"/>
          <w:lang w:val="fr-FR"/>
        </w:rPr>
        <w:t>, Chypre, le Cameroun, le</w:t>
      </w:r>
      <w:r w:rsidR="00323AB7" w:rsidRPr="00F16A26">
        <w:rPr>
          <w:b/>
          <w:color w:val="000000" w:themeColor="text1"/>
          <w:lang w:val="fr-FR"/>
        </w:rPr>
        <w:t xml:space="preserve"> Japon, le Koweït</w:t>
      </w:r>
      <w:r w:rsidRPr="00F16A26">
        <w:rPr>
          <w:b/>
          <w:color w:val="000000" w:themeColor="text1"/>
          <w:lang w:val="fr-FR"/>
        </w:rPr>
        <w:t xml:space="preserve">, la Pologne </w:t>
      </w:r>
      <w:r w:rsidRPr="00F16A26">
        <w:rPr>
          <w:color w:val="000000" w:themeColor="text1"/>
          <w:lang w:val="fr-FR"/>
        </w:rPr>
        <w:t>et</w:t>
      </w:r>
      <w:r w:rsidRPr="00F16A26">
        <w:rPr>
          <w:b/>
          <w:color w:val="000000" w:themeColor="text1"/>
          <w:lang w:val="fr-FR"/>
        </w:rPr>
        <w:t xml:space="preserve"> Djibouti</w:t>
      </w:r>
      <w:r>
        <w:rPr>
          <w:color w:val="000000" w:themeColor="text1"/>
          <w:lang w:val="fr-FR"/>
        </w:rPr>
        <w:t>, et serait ainsi rédigé : « </w:t>
      </w:r>
      <w:r w:rsidR="00E02E47">
        <w:rPr>
          <w:color w:val="000000" w:themeColor="text1"/>
          <w:lang w:val="fr-FR"/>
        </w:rPr>
        <w:t>Rappelle qu’afin de maintenir</w:t>
      </w:r>
      <w:r w:rsidR="00A36498" w:rsidRPr="00A36498">
        <w:rPr>
          <w:color w:val="000000" w:themeColor="text1"/>
          <w:lang w:val="fr-FR"/>
        </w:rPr>
        <w:t xml:space="preserve"> la </w:t>
      </w:r>
      <w:r w:rsidR="00E02E47">
        <w:rPr>
          <w:color w:val="000000" w:themeColor="text1"/>
          <w:lang w:val="fr-FR"/>
        </w:rPr>
        <w:t xml:space="preserve">durabilité </w:t>
      </w:r>
      <w:r w:rsidR="00A36498" w:rsidRPr="00A36498">
        <w:rPr>
          <w:color w:val="000000" w:themeColor="text1"/>
          <w:lang w:val="fr-FR"/>
        </w:rPr>
        <w:t>du système d'inscription</w:t>
      </w:r>
      <w:r w:rsidR="00E02E47">
        <w:rPr>
          <w:color w:val="000000" w:themeColor="text1"/>
          <w:lang w:val="fr-FR"/>
        </w:rPr>
        <w:t xml:space="preserve"> sur les listes</w:t>
      </w:r>
      <w:r w:rsidR="00A36498" w:rsidRPr="00A36498">
        <w:rPr>
          <w:color w:val="000000" w:themeColor="text1"/>
          <w:lang w:val="fr-FR"/>
        </w:rPr>
        <w:t xml:space="preserve">, la crédibilité du processus d'inscription doit être </w:t>
      </w:r>
      <w:r w:rsidR="00E02E47">
        <w:rPr>
          <w:color w:val="000000" w:themeColor="text1"/>
          <w:lang w:val="fr-FR"/>
        </w:rPr>
        <w:t xml:space="preserve">garantie à toutes les étapes, </w:t>
      </w:r>
      <w:r w:rsidR="00A36498" w:rsidRPr="00A36498">
        <w:rPr>
          <w:color w:val="000000" w:themeColor="text1"/>
          <w:lang w:val="fr-FR"/>
        </w:rPr>
        <w:t xml:space="preserve">souligne </w:t>
      </w:r>
      <w:r w:rsidR="00E02E47">
        <w:rPr>
          <w:color w:val="000000" w:themeColor="text1"/>
          <w:lang w:val="fr-FR"/>
        </w:rPr>
        <w:t xml:space="preserve">l’importance pour </w:t>
      </w:r>
      <w:r w:rsidR="00DA6509">
        <w:rPr>
          <w:color w:val="000000" w:themeColor="text1"/>
          <w:lang w:val="fr-FR"/>
        </w:rPr>
        <w:t>les décisions du C</w:t>
      </w:r>
      <w:r w:rsidR="00A36498" w:rsidRPr="00A36498">
        <w:rPr>
          <w:color w:val="000000" w:themeColor="text1"/>
          <w:lang w:val="fr-FR"/>
        </w:rPr>
        <w:t xml:space="preserve">omité </w:t>
      </w:r>
      <w:r w:rsidR="00E02E47">
        <w:rPr>
          <w:color w:val="000000" w:themeColor="text1"/>
          <w:lang w:val="fr-FR"/>
        </w:rPr>
        <w:t xml:space="preserve">d’être </w:t>
      </w:r>
      <w:r w:rsidR="00A36498" w:rsidRPr="00A36498">
        <w:rPr>
          <w:color w:val="000000" w:themeColor="text1"/>
          <w:lang w:val="fr-FR"/>
        </w:rPr>
        <w:t xml:space="preserve">fondées </w:t>
      </w:r>
      <w:r w:rsidR="00E02E47">
        <w:rPr>
          <w:color w:val="000000" w:themeColor="text1"/>
          <w:lang w:val="fr-FR"/>
        </w:rPr>
        <w:t xml:space="preserve">seulement </w:t>
      </w:r>
      <w:r w:rsidR="00A36498" w:rsidRPr="00A36498">
        <w:rPr>
          <w:color w:val="000000" w:themeColor="text1"/>
          <w:lang w:val="fr-FR"/>
        </w:rPr>
        <w:t xml:space="preserve">sur des recommandations </w:t>
      </w:r>
      <w:r w:rsidR="00A36498">
        <w:rPr>
          <w:color w:val="000000" w:themeColor="text1"/>
          <w:lang w:val="fr-FR"/>
        </w:rPr>
        <w:t xml:space="preserve">judicieuses </w:t>
      </w:r>
      <w:r w:rsidR="00A36498" w:rsidRPr="00A36498">
        <w:rPr>
          <w:color w:val="000000" w:themeColor="text1"/>
          <w:lang w:val="fr-FR"/>
        </w:rPr>
        <w:t xml:space="preserve">d'experts et des considérations </w:t>
      </w:r>
      <w:r w:rsidR="00A36498">
        <w:rPr>
          <w:color w:val="000000" w:themeColor="text1"/>
          <w:lang w:val="fr-FR"/>
        </w:rPr>
        <w:t xml:space="preserve">basées </w:t>
      </w:r>
      <w:r w:rsidR="00A36498" w:rsidRPr="00A36498">
        <w:rPr>
          <w:color w:val="000000" w:themeColor="text1"/>
          <w:lang w:val="fr-FR"/>
        </w:rPr>
        <w:t>sur des preuves</w:t>
      </w:r>
      <w:r w:rsidR="00E02E47">
        <w:rPr>
          <w:color w:val="000000" w:themeColor="text1"/>
          <w:lang w:val="fr-FR"/>
        </w:rPr>
        <w:t>.</w:t>
      </w:r>
      <w:r w:rsidR="00A36498">
        <w:rPr>
          <w:color w:val="000000" w:themeColor="text1"/>
          <w:lang w:val="fr-FR"/>
        </w:rPr>
        <w:t> »</w:t>
      </w:r>
      <w:r w:rsidR="00521345">
        <w:rPr>
          <w:color w:val="000000" w:themeColor="text1"/>
          <w:lang w:val="fr-FR"/>
        </w:rPr>
        <w:t>.</w:t>
      </w:r>
    </w:p>
    <w:p w14:paraId="7EDB06AA" w14:textId="4BDB5854" w:rsidR="00A36498" w:rsidRDefault="00A36498" w:rsidP="001215EA">
      <w:pPr>
        <w:pStyle w:val="Orateurengris"/>
        <w:spacing w:before="120"/>
        <w:ind w:left="709" w:hanging="709"/>
        <w:rPr>
          <w:color w:val="000000" w:themeColor="text1"/>
          <w:lang w:val="fr-FR"/>
        </w:rPr>
      </w:pPr>
      <w:r>
        <w:rPr>
          <w:color w:val="000000" w:themeColor="text1"/>
          <w:lang w:val="fr-FR"/>
        </w:rPr>
        <w:t xml:space="preserve">La </w:t>
      </w:r>
      <w:r w:rsidRPr="00A36498">
        <w:rPr>
          <w:b/>
          <w:color w:val="000000" w:themeColor="text1"/>
          <w:lang w:val="fr-FR"/>
        </w:rPr>
        <w:t>délégation de la Palestine</w:t>
      </w:r>
      <w:r>
        <w:rPr>
          <w:color w:val="000000" w:themeColor="text1"/>
          <w:lang w:val="fr-FR"/>
        </w:rPr>
        <w:t xml:space="preserve"> a souhaité des </w:t>
      </w:r>
      <w:r w:rsidRPr="00A36498">
        <w:rPr>
          <w:color w:val="000000" w:themeColor="text1"/>
          <w:lang w:val="fr-FR"/>
        </w:rPr>
        <w:t>éclaircissements</w:t>
      </w:r>
      <w:r>
        <w:rPr>
          <w:color w:val="000000" w:themeColor="text1"/>
          <w:lang w:val="fr-FR"/>
        </w:rPr>
        <w:t xml:space="preserve"> de la part de l’Autriche sur la </w:t>
      </w:r>
      <w:r w:rsidR="00076A44">
        <w:rPr>
          <w:color w:val="000000" w:themeColor="text1"/>
          <w:lang w:val="fr-FR"/>
        </w:rPr>
        <w:t xml:space="preserve">logique qui sous-tendait </w:t>
      </w:r>
      <w:r>
        <w:rPr>
          <w:color w:val="000000" w:themeColor="text1"/>
          <w:lang w:val="fr-FR"/>
        </w:rPr>
        <w:t xml:space="preserve">cet </w:t>
      </w:r>
      <w:r w:rsidRPr="00A36498">
        <w:rPr>
          <w:color w:val="000000" w:themeColor="text1"/>
          <w:lang w:val="fr-FR"/>
        </w:rPr>
        <w:t>amendement</w:t>
      </w:r>
      <w:r>
        <w:rPr>
          <w:color w:val="000000" w:themeColor="text1"/>
          <w:lang w:val="fr-FR"/>
        </w:rPr>
        <w:t>.</w:t>
      </w:r>
    </w:p>
    <w:p w14:paraId="5DDB32AF" w14:textId="3A9F927D" w:rsidR="00A36498" w:rsidRDefault="00A36498" w:rsidP="001215EA">
      <w:pPr>
        <w:pStyle w:val="Orateurengris"/>
        <w:spacing w:before="120"/>
        <w:ind w:left="709" w:hanging="709"/>
        <w:rPr>
          <w:color w:val="000000" w:themeColor="text1"/>
          <w:lang w:val="fr-FR"/>
        </w:rPr>
      </w:pPr>
      <w:r>
        <w:rPr>
          <w:color w:val="000000" w:themeColor="text1"/>
          <w:lang w:val="fr-FR"/>
        </w:rPr>
        <w:t xml:space="preserve">La </w:t>
      </w:r>
      <w:r w:rsidRPr="00A36498">
        <w:rPr>
          <w:b/>
          <w:color w:val="000000" w:themeColor="text1"/>
          <w:lang w:val="fr-FR"/>
        </w:rPr>
        <w:t>délégation de l’Autriche</w:t>
      </w:r>
      <w:r>
        <w:rPr>
          <w:color w:val="000000" w:themeColor="text1"/>
          <w:lang w:val="fr-FR"/>
        </w:rPr>
        <w:t xml:space="preserve"> a proposé que l’</w:t>
      </w:r>
      <w:r w:rsidRPr="00A36498">
        <w:rPr>
          <w:color w:val="000000" w:themeColor="text1"/>
          <w:lang w:val="fr-FR"/>
        </w:rPr>
        <w:t>Azerbaïdjan</w:t>
      </w:r>
      <w:r>
        <w:rPr>
          <w:color w:val="000000" w:themeColor="text1"/>
          <w:lang w:val="fr-FR"/>
        </w:rPr>
        <w:t xml:space="preserve"> présente l’</w:t>
      </w:r>
      <w:r w:rsidRPr="00A36498">
        <w:rPr>
          <w:color w:val="000000" w:themeColor="text1"/>
          <w:lang w:val="fr-FR"/>
        </w:rPr>
        <w:t>amendement</w:t>
      </w:r>
      <w:r>
        <w:rPr>
          <w:color w:val="000000" w:themeColor="text1"/>
          <w:lang w:val="fr-FR"/>
        </w:rPr>
        <w:t>.</w:t>
      </w:r>
    </w:p>
    <w:p w14:paraId="13FC5707" w14:textId="134619E3" w:rsidR="00E02E47" w:rsidRDefault="00E02E47" w:rsidP="001215EA">
      <w:pPr>
        <w:pStyle w:val="Orateurengris"/>
        <w:spacing w:before="120"/>
        <w:ind w:left="709" w:hanging="709"/>
        <w:rPr>
          <w:color w:val="000000" w:themeColor="text1"/>
          <w:lang w:val="fr-FR"/>
        </w:rPr>
      </w:pPr>
      <w:r w:rsidRPr="00E02E47">
        <w:rPr>
          <w:color w:val="000000" w:themeColor="text1"/>
          <w:lang w:val="fr-FR"/>
        </w:rPr>
        <w:t xml:space="preserve">La </w:t>
      </w:r>
      <w:r w:rsidRPr="00E02E47">
        <w:rPr>
          <w:b/>
          <w:color w:val="000000" w:themeColor="text1"/>
          <w:lang w:val="fr-FR"/>
        </w:rPr>
        <w:t xml:space="preserve">délégation de l'Azerbaïdjan </w:t>
      </w:r>
      <w:r>
        <w:rPr>
          <w:color w:val="000000" w:themeColor="text1"/>
          <w:lang w:val="fr-FR"/>
        </w:rPr>
        <w:t>a remercié l'Autriche d'être à</w:t>
      </w:r>
      <w:r w:rsidRPr="00E02E47">
        <w:rPr>
          <w:color w:val="000000" w:themeColor="text1"/>
          <w:lang w:val="fr-FR"/>
        </w:rPr>
        <w:t xml:space="preserve"> l'initiative du par</w:t>
      </w:r>
      <w:r>
        <w:rPr>
          <w:color w:val="000000" w:themeColor="text1"/>
          <w:lang w:val="fr-FR"/>
        </w:rPr>
        <w:t>agraphe 17, ajoutant qu'elle était</w:t>
      </w:r>
      <w:r w:rsidRPr="00E02E47">
        <w:rPr>
          <w:color w:val="000000" w:themeColor="text1"/>
          <w:lang w:val="fr-FR"/>
        </w:rPr>
        <w:t xml:space="preserve"> fermement convaincue que la crédibilité de ce processus </w:t>
      </w:r>
      <w:r>
        <w:rPr>
          <w:color w:val="000000" w:themeColor="text1"/>
          <w:lang w:val="fr-FR"/>
        </w:rPr>
        <w:t xml:space="preserve">était </w:t>
      </w:r>
      <w:r w:rsidRPr="00E02E47">
        <w:rPr>
          <w:color w:val="000000" w:themeColor="text1"/>
          <w:lang w:val="fr-FR"/>
        </w:rPr>
        <w:t>un élément crucial d</w:t>
      </w:r>
      <w:r>
        <w:rPr>
          <w:color w:val="000000" w:themeColor="text1"/>
          <w:lang w:val="fr-FR"/>
        </w:rPr>
        <w:t>es discussions du Comité et devait</w:t>
      </w:r>
      <w:r w:rsidRPr="00E02E47">
        <w:rPr>
          <w:color w:val="000000" w:themeColor="text1"/>
          <w:lang w:val="fr-FR"/>
        </w:rPr>
        <w:t xml:space="preserve"> être maintenue par celui-ci. La créd</w:t>
      </w:r>
      <w:r>
        <w:rPr>
          <w:color w:val="000000" w:themeColor="text1"/>
          <w:lang w:val="fr-FR"/>
        </w:rPr>
        <w:t>ibilité ne reposait</w:t>
      </w:r>
      <w:r w:rsidRPr="00E02E47">
        <w:rPr>
          <w:color w:val="000000" w:themeColor="text1"/>
          <w:lang w:val="fr-FR"/>
        </w:rPr>
        <w:t xml:space="preserve"> pas seulement sur l'évaluation de l'Organe d'évaluation, dont les membres </w:t>
      </w:r>
      <w:r>
        <w:rPr>
          <w:color w:val="000000" w:themeColor="text1"/>
          <w:lang w:val="fr-FR"/>
        </w:rPr>
        <w:t>étaient des humains et pouvaient</w:t>
      </w:r>
      <w:r w:rsidRPr="00E02E47">
        <w:rPr>
          <w:color w:val="000000" w:themeColor="text1"/>
          <w:lang w:val="fr-FR"/>
        </w:rPr>
        <w:t xml:space="preserve"> commettre des erreurs, comme l'a</w:t>
      </w:r>
      <w:r>
        <w:rPr>
          <w:color w:val="000000" w:themeColor="text1"/>
          <w:lang w:val="fr-FR"/>
        </w:rPr>
        <w:t>vait</w:t>
      </w:r>
      <w:r w:rsidRPr="00E02E47">
        <w:rPr>
          <w:color w:val="000000" w:themeColor="text1"/>
          <w:lang w:val="fr-FR"/>
        </w:rPr>
        <w:t xml:space="preserve"> mentionné le Rapporteur, mais a</w:t>
      </w:r>
      <w:r>
        <w:rPr>
          <w:color w:val="000000" w:themeColor="text1"/>
          <w:lang w:val="fr-FR"/>
        </w:rPr>
        <w:t>ussi sur les débats du Comité ainsi que sur</w:t>
      </w:r>
      <w:r w:rsidRPr="00E02E47">
        <w:rPr>
          <w:color w:val="000000" w:themeColor="text1"/>
          <w:lang w:val="fr-FR"/>
        </w:rPr>
        <w:t xml:space="preserve"> les considérations scientifiques et les recommandations des experts que le Comité </w:t>
      </w:r>
      <w:r>
        <w:rPr>
          <w:color w:val="000000" w:themeColor="text1"/>
          <w:lang w:val="fr-FR"/>
        </w:rPr>
        <w:t xml:space="preserve">fournissait </w:t>
      </w:r>
      <w:r w:rsidRPr="00E02E47">
        <w:rPr>
          <w:color w:val="000000" w:themeColor="text1"/>
          <w:lang w:val="fr-FR"/>
        </w:rPr>
        <w:t>en réponse aux recommandations de l'Organe d'évaluation. La délégation a tenu à souligner que l'Azerbaïdjan avait</w:t>
      </w:r>
      <w:r w:rsidR="00075039">
        <w:rPr>
          <w:color w:val="000000" w:themeColor="text1"/>
          <w:lang w:val="fr-FR"/>
        </w:rPr>
        <w:t xml:space="preserve"> exprimé</w:t>
      </w:r>
      <w:r w:rsidRPr="00E02E47">
        <w:rPr>
          <w:color w:val="000000" w:themeColor="text1"/>
          <w:lang w:val="fr-FR"/>
        </w:rPr>
        <w:t xml:space="preserve">, au cours de ces sessions, son soutien à certains critères dans </w:t>
      </w:r>
      <w:r w:rsidR="00992FEC">
        <w:rPr>
          <w:color w:val="000000" w:themeColor="text1"/>
          <w:lang w:val="fr-FR"/>
        </w:rPr>
        <w:t xml:space="preserve">plusieurs </w:t>
      </w:r>
      <w:r w:rsidRPr="00E02E47">
        <w:rPr>
          <w:color w:val="000000" w:themeColor="text1"/>
          <w:lang w:val="fr-FR"/>
        </w:rPr>
        <w:t>dossiers sur la base d'informations trouvées dans la candidature elle-même, telles qu'identifiée</w:t>
      </w:r>
      <w:r w:rsidR="00075039">
        <w:rPr>
          <w:color w:val="000000" w:themeColor="text1"/>
          <w:lang w:val="fr-FR"/>
        </w:rPr>
        <w:t>s par ses propres experts. C'était</w:t>
      </w:r>
      <w:r w:rsidRPr="00E02E47">
        <w:rPr>
          <w:color w:val="000000" w:themeColor="text1"/>
          <w:lang w:val="fr-FR"/>
        </w:rPr>
        <w:t xml:space="preserve"> la </w:t>
      </w:r>
      <w:r>
        <w:rPr>
          <w:color w:val="000000" w:themeColor="text1"/>
          <w:lang w:val="fr-FR"/>
        </w:rPr>
        <w:t xml:space="preserve">logique qui sous-tendait cet </w:t>
      </w:r>
      <w:r w:rsidRPr="00E02E47">
        <w:rPr>
          <w:color w:val="000000" w:themeColor="text1"/>
          <w:lang w:val="fr-FR"/>
        </w:rPr>
        <w:t xml:space="preserve">amendement et elle </w:t>
      </w:r>
      <w:r>
        <w:rPr>
          <w:color w:val="000000" w:themeColor="text1"/>
          <w:lang w:val="fr-FR"/>
        </w:rPr>
        <w:t>a remercié</w:t>
      </w:r>
      <w:r w:rsidRPr="00E02E47">
        <w:rPr>
          <w:color w:val="000000" w:themeColor="text1"/>
          <w:lang w:val="fr-FR"/>
        </w:rPr>
        <w:t xml:space="preserve"> les membres du Comité qui </w:t>
      </w:r>
      <w:r w:rsidR="00F05524">
        <w:rPr>
          <w:color w:val="000000" w:themeColor="text1"/>
          <w:lang w:val="fr-FR"/>
        </w:rPr>
        <w:t>accordaient leur soutien à celui-ci.</w:t>
      </w:r>
    </w:p>
    <w:p w14:paraId="69922D50" w14:textId="79BECB75" w:rsidR="00F05524" w:rsidRDefault="00F05524" w:rsidP="001215EA">
      <w:pPr>
        <w:pStyle w:val="Orateurengris"/>
        <w:spacing w:before="120"/>
        <w:ind w:left="709" w:hanging="709"/>
        <w:rPr>
          <w:color w:val="000000" w:themeColor="text1"/>
          <w:lang w:val="fr-FR"/>
        </w:rPr>
      </w:pPr>
      <w:r w:rsidRPr="00F05524">
        <w:rPr>
          <w:color w:val="000000" w:themeColor="text1"/>
          <w:lang w:val="fr-FR"/>
        </w:rPr>
        <w:t xml:space="preserve">La </w:t>
      </w:r>
      <w:r w:rsidRPr="00F05524">
        <w:rPr>
          <w:b/>
          <w:color w:val="000000" w:themeColor="text1"/>
          <w:lang w:val="fr-FR"/>
        </w:rPr>
        <w:t>délégation de l'Arménie</w:t>
      </w:r>
      <w:r>
        <w:rPr>
          <w:color w:val="000000" w:themeColor="text1"/>
          <w:lang w:val="fr-FR"/>
        </w:rPr>
        <w:t xml:space="preserve"> comprenait bien ce qui motivait </w:t>
      </w:r>
      <w:r w:rsidRPr="00F05524">
        <w:rPr>
          <w:color w:val="000000" w:themeColor="text1"/>
          <w:lang w:val="fr-FR"/>
        </w:rPr>
        <w:t>l'amendement</w:t>
      </w:r>
      <w:r>
        <w:rPr>
          <w:color w:val="000000" w:themeColor="text1"/>
          <w:lang w:val="fr-FR"/>
        </w:rPr>
        <w:t>,</w:t>
      </w:r>
      <w:r w:rsidRPr="00F05524">
        <w:rPr>
          <w:color w:val="000000" w:themeColor="text1"/>
          <w:lang w:val="fr-FR"/>
        </w:rPr>
        <w:t xml:space="preserve"> et elle </w:t>
      </w:r>
      <w:r>
        <w:rPr>
          <w:color w:val="000000" w:themeColor="text1"/>
          <w:lang w:val="fr-FR"/>
        </w:rPr>
        <w:t>a soutenu</w:t>
      </w:r>
      <w:r w:rsidRPr="00F05524">
        <w:rPr>
          <w:color w:val="000000" w:themeColor="text1"/>
          <w:lang w:val="fr-FR"/>
        </w:rPr>
        <w:t xml:space="preserve"> cette approche importante. Toutefois</w:t>
      </w:r>
      <w:r>
        <w:rPr>
          <w:color w:val="000000" w:themeColor="text1"/>
          <w:lang w:val="fr-FR"/>
        </w:rPr>
        <w:t>, l'amendement mentionnait des « recommandations judicieuses »</w:t>
      </w:r>
      <w:r w:rsidRPr="00F05524">
        <w:rPr>
          <w:color w:val="000000" w:themeColor="text1"/>
          <w:lang w:val="fr-FR"/>
        </w:rPr>
        <w:t xml:space="preserve">, ce qui était sujet à interprétation, et </w:t>
      </w:r>
      <w:r>
        <w:rPr>
          <w:color w:val="000000" w:themeColor="text1"/>
          <w:lang w:val="fr-FR"/>
        </w:rPr>
        <w:t>elle a proposé à la place des « </w:t>
      </w:r>
      <w:r w:rsidRPr="00F05524">
        <w:rPr>
          <w:color w:val="000000" w:themeColor="text1"/>
          <w:lang w:val="fr-FR"/>
        </w:rPr>
        <w:t>recommandations pertin</w:t>
      </w:r>
      <w:r>
        <w:rPr>
          <w:color w:val="000000" w:themeColor="text1"/>
          <w:lang w:val="fr-FR"/>
        </w:rPr>
        <w:t>entes d'experts »</w:t>
      </w:r>
      <w:r w:rsidRPr="00F05524">
        <w:rPr>
          <w:color w:val="000000" w:themeColor="text1"/>
          <w:lang w:val="fr-FR"/>
        </w:rPr>
        <w:t>.</w:t>
      </w:r>
    </w:p>
    <w:p w14:paraId="2790314E" w14:textId="4C523D11" w:rsidR="00F05524" w:rsidRDefault="00F05524" w:rsidP="001215EA">
      <w:pPr>
        <w:pStyle w:val="Orateurengris"/>
        <w:spacing w:before="120"/>
        <w:ind w:left="709" w:hanging="709"/>
        <w:rPr>
          <w:color w:val="000000" w:themeColor="text1"/>
          <w:lang w:val="fr-FR"/>
        </w:rPr>
      </w:pPr>
      <w:r>
        <w:rPr>
          <w:color w:val="000000" w:themeColor="text1"/>
          <w:lang w:val="fr-FR"/>
        </w:rPr>
        <w:t xml:space="preserve">La </w:t>
      </w:r>
      <w:r w:rsidRPr="00F05524">
        <w:rPr>
          <w:b/>
          <w:color w:val="000000" w:themeColor="text1"/>
          <w:lang w:val="fr-FR"/>
        </w:rPr>
        <w:t>Présidente</w:t>
      </w:r>
      <w:r>
        <w:rPr>
          <w:color w:val="000000" w:themeColor="text1"/>
          <w:lang w:val="fr-FR"/>
        </w:rPr>
        <w:t xml:space="preserve"> a pris note de la proposition de </w:t>
      </w:r>
      <w:r w:rsidRPr="00F05524">
        <w:rPr>
          <w:color w:val="000000" w:themeColor="text1"/>
          <w:lang w:val="fr-FR"/>
        </w:rPr>
        <w:t>modification</w:t>
      </w:r>
      <w:r>
        <w:rPr>
          <w:color w:val="000000" w:themeColor="text1"/>
          <w:lang w:val="fr-FR"/>
        </w:rPr>
        <w:t xml:space="preserve"> du libellé</w:t>
      </w:r>
      <w:r w:rsidR="00521345">
        <w:rPr>
          <w:color w:val="000000" w:themeColor="text1"/>
          <w:lang w:val="fr-FR"/>
        </w:rPr>
        <w:t>.</w:t>
      </w:r>
    </w:p>
    <w:p w14:paraId="4CF6D429" w14:textId="40A1E5E2" w:rsidR="00F05524" w:rsidRDefault="00F05524" w:rsidP="001215EA">
      <w:pPr>
        <w:pStyle w:val="Orateurengris"/>
        <w:spacing w:before="120"/>
        <w:ind w:left="709" w:hanging="709"/>
        <w:rPr>
          <w:color w:val="000000" w:themeColor="text1"/>
          <w:lang w:val="fr-FR"/>
        </w:rPr>
      </w:pPr>
      <w:r>
        <w:rPr>
          <w:color w:val="000000" w:themeColor="text1"/>
          <w:lang w:val="fr-FR"/>
        </w:rPr>
        <w:t xml:space="preserve">La </w:t>
      </w:r>
      <w:r w:rsidRPr="00F05524">
        <w:rPr>
          <w:b/>
          <w:color w:val="000000" w:themeColor="text1"/>
          <w:lang w:val="fr-FR"/>
        </w:rPr>
        <w:t>délégation du Koweït</w:t>
      </w:r>
      <w:r>
        <w:rPr>
          <w:color w:val="000000" w:themeColor="text1"/>
          <w:lang w:val="fr-FR"/>
        </w:rPr>
        <w:t xml:space="preserve"> a suggéré de supprimer « pertinentes » afin de ne pas préjuger des avis émis.</w:t>
      </w:r>
    </w:p>
    <w:p w14:paraId="21C0E425" w14:textId="5431ECFA" w:rsidR="00F05524" w:rsidRDefault="00F05524" w:rsidP="001215EA">
      <w:pPr>
        <w:pStyle w:val="Orateurengris"/>
        <w:spacing w:before="120"/>
        <w:ind w:left="709" w:hanging="709"/>
        <w:rPr>
          <w:color w:val="000000" w:themeColor="text1"/>
          <w:lang w:val="fr-FR"/>
        </w:rPr>
      </w:pPr>
      <w:r>
        <w:rPr>
          <w:color w:val="000000" w:themeColor="text1"/>
          <w:lang w:val="fr-FR"/>
        </w:rPr>
        <w:t xml:space="preserve">La </w:t>
      </w:r>
      <w:r w:rsidRPr="00F05524">
        <w:rPr>
          <w:b/>
          <w:color w:val="000000" w:themeColor="text1"/>
          <w:lang w:val="fr-FR"/>
        </w:rPr>
        <w:t>délégation de l’Autriche</w:t>
      </w:r>
      <w:r>
        <w:rPr>
          <w:color w:val="000000" w:themeColor="text1"/>
          <w:lang w:val="fr-FR"/>
        </w:rPr>
        <w:t xml:space="preserve"> a souscrit à la suppression de « pertinentes » car il n’y avait pas d’avis d’experts qui ne soient pas pertinents.</w:t>
      </w:r>
    </w:p>
    <w:p w14:paraId="2B70DFC7" w14:textId="11BA6F8C" w:rsidR="00F05524" w:rsidRDefault="00F05524" w:rsidP="001215EA">
      <w:pPr>
        <w:pStyle w:val="Orateurengris"/>
        <w:spacing w:before="120"/>
        <w:ind w:left="709" w:hanging="709"/>
        <w:rPr>
          <w:color w:val="000000" w:themeColor="text1"/>
          <w:lang w:val="fr-FR"/>
        </w:rPr>
      </w:pPr>
      <w:r>
        <w:rPr>
          <w:color w:val="000000" w:themeColor="text1"/>
          <w:lang w:val="fr-FR"/>
        </w:rPr>
        <w:t xml:space="preserve">La </w:t>
      </w:r>
      <w:r w:rsidRPr="00555712">
        <w:rPr>
          <w:b/>
          <w:color w:val="000000" w:themeColor="text1"/>
          <w:lang w:val="fr-FR"/>
        </w:rPr>
        <w:t>délégation de la Palestine</w:t>
      </w:r>
      <w:r>
        <w:rPr>
          <w:color w:val="000000" w:themeColor="text1"/>
          <w:lang w:val="fr-FR"/>
        </w:rPr>
        <w:t xml:space="preserve"> a remercié l’</w:t>
      </w:r>
      <w:r w:rsidRPr="00F05524">
        <w:rPr>
          <w:color w:val="000000" w:themeColor="text1"/>
          <w:lang w:val="fr-FR"/>
        </w:rPr>
        <w:t>Azerbaïdjan</w:t>
      </w:r>
      <w:r>
        <w:rPr>
          <w:color w:val="000000" w:themeColor="text1"/>
          <w:lang w:val="fr-FR"/>
        </w:rPr>
        <w:t xml:space="preserve"> pour l’explication très claire. Toutefois, elle avait le sentiment que le libellé en anglais et en français prêtait quelque peu à confusion. Elle a donc soutenu la </w:t>
      </w:r>
      <w:r w:rsidRPr="00F05524">
        <w:rPr>
          <w:color w:val="000000" w:themeColor="text1"/>
          <w:lang w:val="fr-FR"/>
        </w:rPr>
        <w:t xml:space="preserve">proposition </w:t>
      </w:r>
      <w:r>
        <w:rPr>
          <w:color w:val="000000" w:themeColor="text1"/>
          <w:lang w:val="fr-FR"/>
        </w:rPr>
        <w:t>de l’Arménie d’ajouter « pertinentes ».</w:t>
      </w:r>
    </w:p>
    <w:p w14:paraId="23CF99B7" w14:textId="5D518495" w:rsidR="00555712" w:rsidRDefault="00555712" w:rsidP="001215EA">
      <w:pPr>
        <w:pStyle w:val="Orateurengris"/>
        <w:spacing w:before="120"/>
        <w:ind w:left="709" w:hanging="709"/>
        <w:rPr>
          <w:color w:val="000000" w:themeColor="text1"/>
          <w:lang w:val="fr-FR"/>
        </w:rPr>
      </w:pPr>
      <w:r>
        <w:rPr>
          <w:color w:val="000000" w:themeColor="text1"/>
          <w:lang w:val="fr-FR"/>
        </w:rPr>
        <w:t xml:space="preserve">La </w:t>
      </w:r>
      <w:r w:rsidRPr="00555712">
        <w:rPr>
          <w:b/>
          <w:color w:val="000000" w:themeColor="text1"/>
          <w:lang w:val="fr-FR"/>
        </w:rPr>
        <w:t>Présidente</w:t>
      </w:r>
      <w:r>
        <w:rPr>
          <w:color w:val="000000" w:themeColor="text1"/>
          <w:lang w:val="fr-FR"/>
        </w:rPr>
        <w:t xml:space="preserve"> a fait remarquer que l’avis d’un expert était en tout état de cause valable.</w:t>
      </w:r>
    </w:p>
    <w:p w14:paraId="1B583A9F" w14:textId="2DD4C388" w:rsidR="00555712" w:rsidRDefault="00555712" w:rsidP="001215EA">
      <w:pPr>
        <w:pStyle w:val="Orateurengris"/>
        <w:spacing w:before="120"/>
        <w:ind w:left="709" w:hanging="709"/>
        <w:rPr>
          <w:color w:val="000000" w:themeColor="text1"/>
          <w:lang w:val="fr-FR"/>
        </w:rPr>
      </w:pPr>
      <w:r>
        <w:rPr>
          <w:color w:val="000000" w:themeColor="text1"/>
          <w:lang w:val="fr-FR"/>
        </w:rPr>
        <w:t xml:space="preserve">La </w:t>
      </w:r>
      <w:r w:rsidRPr="00555712">
        <w:rPr>
          <w:b/>
          <w:color w:val="000000" w:themeColor="text1"/>
          <w:lang w:val="fr-FR"/>
        </w:rPr>
        <w:t>délégation de la Palestine</w:t>
      </w:r>
      <w:r>
        <w:rPr>
          <w:color w:val="000000" w:themeColor="text1"/>
          <w:lang w:val="fr-FR"/>
        </w:rPr>
        <w:t xml:space="preserve"> présumait que l’avis d’un expert pouvait être ou ne pas être pertinent, et elle a donc préféré conserver « pertinent ».</w:t>
      </w:r>
    </w:p>
    <w:p w14:paraId="01854D2A" w14:textId="07E4DFD5" w:rsidR="00555712" w:rsidRDefault="00555712" w:rsidP="001215EA">
      <w:pPr>
        <w:pStyle w:val="Orateurengris"/>
        <w:spacing w:before="120"/>
        <w:ind w:left="709" w:hanging="709"/>
        <w:rPr>
          <w:color w:val="000000" w:themeColor="text1"/>
          <w:lang w:val="fr-FR"/>
        </w:rPr>
      </w:pPr>
      <w:r>
        <w:rPr>
          <w:color w:val="000000" w:themeColor="text1"/>
          <w:lang w:val="fr-FR"/>
        </w:rPr>
        <w:t xml:space="preserve">La </w:t>
      </w:r>
      <w:r w:rsidRPr="00555712">
        <w:rPr>
          <w:b/>
          <w:color w:val="000000" w:themeColor="text1"/>
          <w:lang w:val="fr-FR"/>
        </w:rPr>
        <w:t>Présidente</w:t>
      </w:r>
      <w:r>
        <w:rPr>
          <w:color w:val="000000" w:themeColor="text1"/>
          <w:lang w:val="fr-FR"/>
        </w:rPr>
        <w:t xml:space="preserve"> a invité le Comité à se prononcer sur le </w:t>
      </w:r>
      <w:r w:rsidRPr="00555712">
        <w:rPr>
          <w:color w:val="000000" w:themeColor="text1"/>
          <w:lang w:val="fr-FR"/>
        </w:rPr>
        <w:t>paragraphe</w:t>
      </w:r>
      <w:r>
        <w:rPr>
          <w:color w:val="000000" w:themeColor="text1"/>
          <w:lang w:val="fr-FR"/>
        </w:rPr>
        <w:t xml:space="preserve"> 17 sans les mots « judicieuses » et « pertinentes », qui a été dûment adopté.</w:t>
      </w:r>
    </w:p>
    <w:p w14:paraId="50D47EAE" w14:textId="5D22FA0E" w:rsidR="00DC0343" w:rsidRDefault="00DC0343" w:rsidP="001215EA">
      <w:pPr>
        <w:pStyle w:val="Orateurengris"/>
        <w:spacing w:before="120"/>
        <w:ind w:left="709" w:hanging="709"/>
        <w:rPr>
          <w:color w:val="000000" w:themeColor="text1"/>
          <w:lang w:val="fr-FR"/>
        </w:rPr>
      </w:pPr>
      <w:r w:rsidRPr="00DC0343">
        <w:rPr>
          <w:color w:val="000000" w:themeColor="text1"/>
          <w:lang w:val="fr-FR"/>
        </w:rPr>
        <w:t xml:space="preserve">La </w:t>
      </w:r>
      <w:r w:rsidRPr="00DC0343">
        <w:rPr>
          <w:b/>
          <w:color w:val="000000" w:themeColor="text1"/>
          <w:lang w:val="fr-FR"/>
        </w:rPr>
        <w:t>délégation de la Colombie</w:t>
      </w:r>
      <w:r>
        <w:rPr>
          <w:color w:val="000000" w:themeColor="text1"/>
          <w:lang w:val="fr-FR"/>
        </w:rPr>
        <w:t xml:space="preserve"> </w:t>
      </w:r>
      <w:r w:rsidRPr="00DC0343">
        <w:rPr>
          <w:color w:val="000000" w:themeColor="text1"/>
          <w:lang w:val="fr-FR"/>
        </w:rPr>
        <w:t>a</w:t>
      </w:r>
      <w:r>
        <w:rPr>
          <w:color w:val="000000" w:themeColor="text1"/>
          <w:lang w:val="fr-FR"/>
        </w:rPr>
        <w:t>vait</w:t>
      </w:r>
      <w:r w:rsidRPr="00DC0343">
        <w:rPr>
          <w:color w:val="000000" w:themeColor="text1"/>
          <w:lang w:val="fr-FR"/>
        </w:rPr>
        <w:t xml:space="preserve"> apprécié les commentaires pertinents du Rapporteur, en particulier en ce qui concerne la différence entre l'annulation d'une décis</w:t>
      </w:r>
      <w:r>
        <w:rPr>
          <w:color w:val="000000" w:themeColor="text1"/>
          <w:lang w:val="fr-FR"/>
        </w:rPr>
        <w:t>ion et l'examen de ce qui figurait</w:t>
      </w:r>
      <w:r w:rsidRPr="00DC0343">
        <w:rPr>
          <w:color w:val="000000" w:themeColor="text1"/>
          <w:lang w:val="fr-FR"/>
        </w:rPr>
        <w:t xml:space="preserve"> réellement dans le dossier. Elle a</w:t>
      </w:r>
      <w:r>
        <w:rPr>
          <w:color w:val="000000" w:themeColor="text1"/>
          <w:lang w:val="fr-FR"/>
        </w:rPr>
        <w:t>vait</w:t>
      </w:r>
      <w:r w:rsidRPr="00DC0343">
        <w:rPr>
          <w:color w:val="000000" w:themeColor="text1"/>
          <w:lang w:val="fr-FR"/>
        </w:rPr>
        <w:t xml:space="preserve"> apprécié</w:t>
      </w:r>
      <w:r>
        <w:rPr>
          <w:color w:val="000000" w:themeColor="text1"/>
          <w:lang w:val="fr-FR"/>
        </w:rPr>
        <w:t xml:space="preserve"> cette importante analyse et la</w:t>
      </w:r>
      <w:r w:rsidRPr="00DC0343">
        <w:rPr>
          <w:color w:val="000000" w:themeColor="text1"/>
          <w:lang w:val="fr-FR"/>
        </w:rPr>
        <w:t xml:space="preserve"> franchise</w:t>
      </w:r>
      <w:r>
        <w:rPr>
          <w:color w:val="000000" w:themeColor="text1"/>
          <w:lang w:val="fr-FR"/>
        </w:rPr>
        <w:t xml:space="preserve"> du </w:t>
      </w:r>
      <w:r w:rsidRPr="00DC0343">
        <w:rPr>
          <w:color w:val="000000" w:themeColor="text1"/>
          <w:lang w:val="fr-FR"/>
        </w:rPr>
        <w:t xml:space="preserve">Rapporteur. À cet égard, la délégation </w:t>
      </w:r>
      <w:r>
        <w:rPr>
          <w:color w:val="000000" w:themeColor="text1"/>
          <w:lang w:val="fr-FR"/>
        </w:rPr>
        <w:t>a souhaité</w:t>
      </w:r>
      <w:r w:rsidRPr="00DC0343">
        <w:rPr>
          <w:color w:val="000000" w:themeColor="text1"/>
          <w:lang w:val="fr-FR"/>
        </w:rPr>
        <w:t xml:space="preserve"> savoir si la déclaration sera</w:t>
      </w:r>
      <w:r>
        <w:rPr>
          <w:color w:val="000000" w:themeColor="text1"/>
          <w:lang w:val="fr-FR"/>
        </w:rPr>
        <w:t xml:space="preserve">it incorporée dans le </w:t>
      </w:r>
      <w:r w:rsidRPr="00DC0343">
        <w:rPr>
          <w:color w:val="000000" w:themeColor="text1"/>
          <w:lang w:val="fr-FR"/>
        </w:rPr>
        <w:t xml:space="preserve">compte-rendu </w:t>
      </w:r>
      <w:r>
        <w:rPr>
          <w:color w:val="000000" w:themeColor="text1"/>
          <w:lang w:val="fr-FR"/>
        </w:rPr>
        <w:t>ou si l’on devait en faire état</w:t>
      </w:r>
      <w:r w:rsidRPr="00DC0343">
        <w:rPr>
          <w:color w:val="000000" w:themeColor="text1"/>
          <w:lang w:val="fr-FR"/>
        </w:rPr>
        <w:t xml:space="preserve"> dans le projet de décision.</w:t>
      </w:r>
    </w:p>
    <w:p w14:paraId="21DFC587" w14:textId="1682F8F8" w:rsidR="00DC0343" w:rsidRPr="00DC0343" w:rsidRDefault="00DC0343" w:rsidP="00DC0343">
      <w:pPr>
        <w:pStyle w:val="Orateurengris"/>
        <w:spacing w:before="120"/>
        <w:ind w:left="709" w:hanging="709"/>
        <w:rPr>
          <w:color w:val="000000" w:themeColor="text1"/>
          <w:lang w:val="fr-FR"/>
        </w:rPr>
      </w:pPr>
      <w:r>
        <w:rPr>
          <w:color w:val="000000" w:themeColor="text1"/>
          <w:lang w:val="fr-FR"/>
        </w:rPr>
        <w:t xml:space="preserve">Le </w:t>
      </w:r>
      <w:r w:rsidRPr="00DC0343">
        <w:rPr>
          <w:b/>
          <w:color w:val="000000" w:themeColor="text1"/>
          <w:lang w:val="fr-FR"/>
        </w:rPr>
        <w:t>Secrétaire</w:t>
      </w:r>
      <w:r>
        <w:rPr>
          <w:color w:val="000000" w:themeColor="text1"/>
          <w:lang w:val="fr-FR"/>
        </w:rPr>
        <w:t xml:space="preserve"> a confirmé que le </w:t>
      </w:r>
      <w:r w:rsidRPr="00DC0343">
        <w:rPr>
          <w:color w:val="000000" w:themeColor="text1"/>
          <w:lang w:val="fr-FR"/>
        </w:rPr>
        <w:t>compte-rendu</w:t>
      </w:r>
      <w:r>
        <w:rPr>
          <w:color w:val="000000" w:themeColor="text1"/>
          <w:lang w:val="fr-FR"/>
        </w:rPr>
        <w:t xml:space="preserve"> prendrait pleinement en compte le </w:t>
      </w:r>
      <w:r w:rsidRPr="00DC0343">
        <w:rPr>
          <w:color w:val="000000" w:themeColor="text1"/>
          <w:lang w:val="fr-FR"/>
        </w:rPr>
        <w:t>rapport oral</w:t>
      </w:r>
      <w:r>
        <w:rPr>
          <w:color w:val="000000" w:themeColor="text1"/>
          <w:lang w:val="fr-FR"/>
        </w:rPr>
        <w:t>.</w:t>
      </w:r>
    </w:p>
    <w:p w14:paraId="5E931F99" w14:textId="720EDEF3" w:rsidR="00DC0343" w:rsidRDefault="00DC0343" w:rsidP="001215EA">
      <w:pPr>
        <w:pStyle w:val="Orateurengris"/>
        <w:spacing w:after="0"/>
        <w:ind w:left="709" w:hanging="709"/>
        <w:rPr>
          <w:color w:val="000000" w:themeColor="text1"/>
          <w:lang w:val="fr-FR"/>
        </w:rPr>
      </w:pPr>
      <w:r>
        <w:rPr>
          <w:color w:val="000000" w:themeColor="text1"/>
          <w:lang w:val="fr-FR"/>
        </w:rPr>
        <w:t xml:space="preserve">La </w:t>
      </w:r>
      <w:r w:rsidRPr="00DC0343">
        <w:rPr>
          <w:b/>
          <w:color w:val="000000" w:themeColor="text1"/>
          <w:lang w:val="fr-FR"/>
        </w:rPr>
        <w:t>Présidente</w:t>
      </w:r>
      <w:r>
        <w:rPr>
          <w:color w:val="000000" w:themeColor="text1"/>
          <w:lang w:val="fr-FR"/>
        </w:rPr>
        <w:t xml:space="preserve"> a remercié le </w:t>
      </w:r>
      <w:r w:rsidRPr="00DC0343">
        <w:rPr>
          <w:color w:val="000000" w:themeColor="text1"/>
          <w:lang w:val="fr-FR"/>
        </w:rPr>
        <w:t>Secrétaire</w:t>
      </w:r>
      <w:r>
        <w:rPr>
          <w:color w:val="000000" w:themeColor="text1"/>
          <w:lang w:val="fr-FR"/>
        </w:rPr>
        <w:t xml:space="preserve"> pour cet éclaircissement. Puis, passant au projet de décision dans son ensemble, la </w:t>
      </w:r>
      <w:r w:rsidRPr="00DC0343">
        <w:rPr>
          <w:b/>
          <w:color w:val="000000" w:themeColor="text1"/>
          <w:lang w:val="fr-FR"/>
        </w:rPr>
        <w:t>Présidente a déclaré la décision</w:t>
      </w:r>
      <w:r w:rsidR="00901A77">
        <w:rPr>
          <w:b/>
          <w:color w:val="000000" w:themeColor="text1"/>
          <w:lang w:val="fr-FR"/>
        </w:rPr>
        <w:t xml:space="preserve"> </w:t>
      </w:r>
      <w:hyperlink r:id="rId142" w:history="1">
        <w:r w:rsidR="00901A77" w:rsidRPr="00782FBB">
          <w:rPr>
            <w:rStyle w:val="Hyperlink"/>
            <w:b/>
            <w:lang w:val="fr-FR"/>
          </w:rPr>
          <w:t>14.COM 10</w:t>
        </w:r>
      </w:hyperlink>
      <w:r w:rsidRPr="00DC0343">
        <w:rPr>
          <w:b/>
          <w:color w:val="000000" w:themeColor="text1"/>
          <w:lang w:val="fr-FR"/>
        </w:rPr>
        <w:t xml:space="preserve"> adoptée</w:t>
      </w:r>
      <w:r>
        <w:rPr>
          <w:color w:val="000000" w:themeColor="text1"/>
          <w:lang w:val="fr-FR"/>
        </w:rPr>
        <w:t>.</w:t>
      </w:r>
    </w:p>
    <w:p w14:paraId="7368B804" w14:textId="12072FA3" w:rsidR="00DC0343" w:rsidRPr="000626F4" w:rsidRDefault="000626F4" w:rsidP="00DC0343">
      <w:pPr>
        <w:pStyle w:val="Orateurengris"/>
        <w:numPr>
          <w:ilvl w:val="0"/>
          <w:numId w:val="0"/>
        </w:numPr>
        <w:spacing w:before="360" w:after="60"/>
        <w:outlineLvl w:val="0"/>
        <w:rPr>
          <w:b/>
          <w:color w:val="000000" w:themeColor="text1"/>
          <w:u w:val="single"/>
          <w:lang w:val="fr-FR"/>
        </w:rPr>
      </w:pPr>
      <w:r>
        <w:rPr>
          <w:b/>
          <w:color w:val="000000" w:themeColor="text1"/>
          <w:u w:val="single"/>
          <w:lang w:val="fr-FR"/>
        </w:rPr>
        <w:t>POINT 11 DE L’</w:t>
      </w:r>
      <w:r w:rsidRPr="000626F4">
        <w:rPr>
          <w:b/>
          <w:color w:val="000000" w:themeColor="text1"/>
          <w:u w:val="single"/>
          <w:lang w:val="fr-FR"/>
        </w:rPr>
        <w:t>ORDRE DU JOUR</w:t>
      </w:r>
    </w:p>
    <w:p w14:paraId="136857CF" w14:textId="259261ED" w:rsidR="00DC0343" w:rsidRPr="000626F4" w:rsidRDefault="000626F4" w:rsidP="00DC0343">
      <w:pPr>
        <w:pStyle w:val="Orateurengris"/>
        <w:numPr>
          <w:ilvl w:val="0"/>
          <w:numId w:val="0"/>
        </w:numPr>
        <w:outlineLvl w:val="1"/>
        <w:rPr>
          <w:b/>
          <w:color w:val="000000" w:themeColor="text1"/>
          <w:lang w:val="fr-FR"/>
        </w:rPr>
      </w:pPr>
      <w:r w:rsidRPr="000626F4">
        <w:rPr>
          <w:b/>
          <w:color w:val="000000" w:themeColor="text1"/>
          <w:lang w:val="fr-FR"/>
        </w:rPr>
        <w:t>MODIFICATION</w:t>
      </w:r>
      <w:r>
        <w:rPr>
          <w:b/>
          <w:color w:val="000000" w:themeColor="text1"/>
          <w:lang w:val="fr-FR"/>
        </w:rPr>
        <w:t xml:space="preserve"> DU NOM D’UN ÉLÉMENT INSCRIT</w:t>
      </w:r>
    </w:p>
    <w:p w14:paraId="24FD5879" w14:textId="7E2772E4" w:rsidR="00DC0343" w:rsidRPr="000626F4" w:rsidRDefault="00DC0343" w:rsidP="00DC0343">
      <w:pPr>
        <w:pStyle w:val="Orateurengris"/>
        <w:numPr>
          <w:ilvl w:val="0"/>
          <w:numId w:val="0"/>
        </w:numPr>
        <w:spacing w:after="0"/>
        <w:ind w:left="709"/>
        <w:rPr>
          <w:i/>
          <w:lang w:val="fr-FR"/>
        </w:rPr>
      </w:pPr>
      <w:r w:rsidRPr="000626F4">
        <w:rPr>
          <w:b/>
          <w:color w:val="000000" w:themeColor="text1"/>
          <w:lang w:val="fr-FR"/>
        </w:rPr>
        <w:t>Document</w:t>
      </w:r>
      <w:r w:rsidR="000626F4">
        <w:rPr>
          <w:b/>
          <w:color w:val="000000" w:themeColor="text1"/>
          <w:lang w:val="fr-FR"/>
        </w:rPr>
        <w:t xml:space="preserve"> </w:t>
      </w:r>
      <w:r w:rsidRPr="000626F4">
        <w:rPr>
          <w:b/>
          <w:color w:val="000000" w:themeColor="text1"/>
          <w:lang w:val="fr-FR"/>
        </w:rPr>
        <w:t>:</w:t>
      </w:r>
      <w:r w:rsidRPr="000626F4">
        <w:rPr>
          <w:b/>
          <w:color w:val="000000" w:themeColor="text1"/>
          <w:lang w:val="fr-FR"/>
        </w:rPr>
        <w:tab/>
      </w:r>
      <w:hyperlink r:id="rId143" w:history="1">
        <w:r w:rsidRPr="000626F4">
          <w:rPr>
            <w:rStyle w:val="Hyperlink"/>
            <w:i/>
            <w:lang w:val="fr-FR"/>
          </w:rPr>
          <w:t>LHE/19/14.COM/11</w:t>
        </w:r>
      </w:hyperlink>
    </w:p>
    <w:p w14:paraId="2637DD3F" w14:textId="551DD4E3" w:rsidR="00DC0343" w:rsidRPr="000626F4" w:rsidRDefault="000626F4" w:rsidP="00DC0343">
      <w:pPr>
        <w:pStyle w:val="Orateurengris"/>
        <w:numPr>
          <w:ilvl w:val="0"/>
          <w:numId w:val="0"/>
        </w:numPr>
        <w:spacing w:before="60" w:after="240"/>
        <w:ind w:left="706"/>
        <w:rPr>
          <w:i/>
          <w:lang w:val="fr-FR"/>
        </w:rPr>
      </w:pPr>
      <w:r>
        <w:rPr>
          <w:b/>
          <w:color w:val="000000" w:themeColor="text1"/>
          <w:lang w:val="fr-FR"/>
        </w:rPr>
        <w:t>Dé</w:t>
      </w:r>
      <w:r w:rsidR="00DC0343" w:rsidRPr="000626F4">
        <w:rPr>
          <w:b/>
          <w:color w:val="000000" w:themeColor="text1"/>
          <w:lang w:val="fr-FR"/>
        </w:rPr>
        <w:t>cision</w:t>
      </w:r>
      <w:r>
        <w:rPr>
          <w:b/>
          <w:color w:val="000000" w:themeColor="text1"/>
          <w:lang w:val="fr-FR"/>
        </w:rPr>
        <w:t xml:space="preserve"> </w:t>
      </w:r>
      <w:r w:rsidR="00DC0343" w:rsidRPr="000626F4">
        <w:rPr>
          <w:color w:val="000000" w:themeColor="text1"/>
          <w:lang w:val="fr-FR"/>
        </w:rPr>
        <w:t xml:space="preserve">: </w:t>
      </w:r>
      <w:r w:rsidR="00DC0343" w:rsidRPr="000626F4">
        <w:rPr>
          <w:color w:val="000000" w:themeColor="text1"/>
          <w:lang w:val="fr-FR"/>
        </w:rPr>
        <w:tab/>
      </w:r>
      <w:hyperlink r:id="rId144" w:history="1">
        <w:r w:rsidR="00DC0343" w:rsidRPr="000626F4">
          <w:rPr>
            <w:rStyle w:val="Hyperlink"/>
            <w:i/>
            <w:lang w:val="fr-FR"/>
          </w:rPr>
          <w:t>14.COM 11</w:t>
        </w:r>
      </w:hyperlink>
    </w:p>
    <w:p w14:paraId="5B617C1D" w14:textId="4BCF118B" w:rsidR="000626F4" w:rsidRDefault="000626F4" w:rsidP="00DC0343">
      <w:pPr>
        <w:pStyle w:val="Orateurengris"/>
        <w:spacing w:after="0"/>
        <w:ind w:left="709" w:hanging="709"/>
        <w:rPr>
          <w:lang w:val="fr-FR"/>
        </w:rPr>
      </w:pPr>
      <w:r>
        <w:rPr>
          <w:lang w:val="fr-FR"/>
        </w:rPr>
        <w:t xml:space="preserve">La </w:t>
      </w:r>
      <w:r w:rsidRPr="000626F4">
        <w:rPr>
          <w:b/>
          <w:lang w:val="fr-FR"/>
        </w:rPr>
        <w:t>Présidente</w:t>
      </w:r>
      <w:r>
        <w:rPr>
          <w:lang w:val="fr-FR"/>
        </w:rPr>
        <w:t xml:space="preserve"> a ensuite invité le Secrétariat à présenter le point suivant de l’</w:t>
      </w:r>
      <w:r w:rsidRPr="000626F4">
        <w:rPr>
          <w:lang w:val="fr-FR"/>
        </w:rPr>
        <w:t>ordre du jour</w:t>
      </w:r>
      <w:r>
        <w:rPr>
          <w:lang w:val="fr-FR"/>
        </w:rPr>
        <w:t>, le point 11.</w:t>
      </w:r>
    </w:p>
    <w:p w14:paraId="75CA490E" w14:textId="1F009F5F" w:rsidR="000626F4" w:rsidRPr="00DA1122" w:rsidRDefault="00787166" w:rsidP="00DA1122">
      <w:pPr>
        <w:pStyle w:val="Orateurengris"/>
        <w:spacing w:before="120"/>
        <w:ind w:left="709" w:hanging="709"/>
        <w:rPr>
          <w:lang w:val="fr-FR"/>
        </w:rPr>
      </w:pPr>
      <w:r>
        <w:rPr>
          <w:b/>
          <w:lang w:val="fr-FR"/>
        </w:rPr>
        <w:t>M</w:t>
      </w:r>
      <w:r w:rsidRPr="00787166">
        <w:rPr>
          <w:b/>
          <w:bCs/>
          <w:vertAlign w:val="superscript"/>
          <w:lang w:val="fr-FR"/>
        </w:rPr>
        <w:t>me</w:t>
      </w:r>
      <w:r w:rsidR="0057276B" w:rsidRPr="000626F4">
        <w:rPr>
          <w:b/>
          <w:lang w:val="fr-FR"/>
        </w:rPr>
        <w:t xml:space="preserve"> </w:t>
      </w:r>
      <w:r w:rsidR="000626F4" w:rsidRPr="000626F4">
        <w:rPr>
          <w:b/>
          <w:lang w:val="fr-FR"/>
        </w:rPr>
        <w:t>Fumiko Ohinata</w:t>
      </w:r>
      <w:r w:rsidR="000626F4" w:rsidRPr="000626F4">
        <w:rPr>
          <w:lang w:val="fr-FR"/>
        </w:rPr>
        <w:t xml:space="preserve"> du Secrétariat a expliqué que ce point concernait le changement</w:t>
      </w:r>
      <w:r w:rsidR="00DA1122">
        <w:rPr>
          <w:lang w:val="fr-FR"/>
        </w:rPr>
        <w:t xml:space="preserve"> de nom d'un programme du</w:t>
      </w:r>
      <w:r w:rsidR="000626F4" w:rsidRPr="00DA1122">
        <w:rPr>
          <w:lang w:val="fr-FR"/>
        </w:rPr>
        <w:t xml:space="preserve"> Registre des bonnes pratiques de sauvegarde. Il a été rappelé qu'en 2018, le Comité avait sélectionné ce programme, actuellement </w:t>
      </w:r>
      <w:r w:rsidR="00DA1122">
        <w:rPr>
          <w:lang w:val="fr-FR"/>
        </w:rPr>
        <w:t>dénommé en anglais</w:t>
      </w:r>
      <w:r w:rsidR="000626F4" w:rsidRPr="00DA1122">
        <w:rPr>
          <w:lang w:val="fr-FR"/>
        </w:rPr>
        <w:t xml:space="preserve"> </w:t>
      </w:r>
      <w:r w:rsidR="00015F6C">
        <w:rPr>
          <w:lang w:val="fr-FR"/>
        </w:rPr>
        <w:t>« </w:t>
      </w:r>
      <w:r w:rsidR="00DA1122" w:rsidRPr="00782FBB">
        <w:rPr>
          <w:i/>
          <w:lang w:val="fr-FR"/>
        </w:rPr>
        <w:t>L</w:t>
      </w:r>
      <w:r w:rsidR="000626F4" w:rsidRPr="00782FBB">
        <w:rPr>
          <w:i/>
          <w:lang w:val="fr-FR"/>
        </w:rPr>
        <w:t>and-of-Legends programme, for promoting and revitalizing the art of storytelling in Kronoberg Region (South-Sweden)</w:t>
      </w:r>
      <w:r w:rsidR="0030081C">
        <w:rPr>
          <w:lang w:val="fr-FR"/>
        </w:rPr>
        <w:t xml:space="preserve"> », </w:t>
      </w:r>
      <w:r w:rsidR="00015F6C">
        <w:rPr>
          <w:lang w:val="fr-FR"/>
        </w:rPr>
        <w:t>et en français « </w:t>
      </w:r>
      <w:r w:rsidR="00DA1122" w:rsidRPr="00015F6C">
        <w:rPr>
          <w:lang w:val="fr-FR"/>
        </w:rPr>
        <w:t xml:space="preserve">Le programme </w:t>
      </w:r>
      <w:r w:rsidR="000626F4" w:rsidRPr="00015F6C">
        <w:rPr>
          <w:lang w:val="fr-FR"/>
        </w:rPr>
        <w:t>« Terre des légendes » pour promouvoir et redynamiser l'art du conte dans le comté de Kronoberg (sud de la Suède)</w:t>
      </w:r>
      <w:r w:rsidR="00015F6C">
        <w:rPr>
          <w:lang w:val="fr-FR"/>
        </w:rPr>
        <w:t> »</w:t>
      </w:r>
      <w:r w:rsidR="000626F4" w:rsidRPr="00015F6C">
        <w:rPr>
          <w:lang w:val="fr-FR"/>
        </w:rPr>
        <w:t>.</w:t>
      </w:r>
      <w:r w:rsidR="000626F4" w:rsidRPr="00DA1122">
        <w:rPr>
          <w:lang w:val="fr-FR"/>
        </w:rPr>
        <w:t xml:space="preserve"> Le 15 mars 2019, le ministère suédois de la Culture a informé le Secrétariat de son souhait de modifier le nom du programme afin de supprimer les parenthèses. Selon le paragraphe 41 des Directives opérationnelles : « Un ou plusieurs États parties peuvent demander à ce que le nom d’un élément inscrit soit modifié. Une telle demande doit être soumise au moins trois mois avant une session du Comité ». Cette procédure avait déjà été appliquée, en 2015, pour un élément du Guatemala inscrit sur la Liste de sauvegarde urgente en 2013 [</w:t>
      </w:r>
      <w:r w:rsidR="00135AFF" w:rsidRPr="00DA1122">
        <w:rPr>
          <w:lang w:val="fr-FR"/>
        </w:rPr>
        <w:t xml:space="preserve">la </w:t>
      </w:r>
      <w:r w:rsidR="000626F4" w:rsidRPr="00DA1122">
        <w:rPr>
          <w:lang w:val="fr-FR"/>
        </w:rPr>
        <w:t xml:space="preserve">cérémonie </w:t>
      </w:r>
      <w:r w:rsidR="00135AFF" w:rsidRPr="00DA1122">
        <w:rPr>
          <w:lang w:val="fr-FR"/>
        </w:rPr>
        <w:t xml:space="preserve">de la </w:t>
      </w:r>
      <w:r w:rsidR="000626F4" w:rsidRPr="00DA1122">
        <w:rPr>
          <w:lang w:val="fr-FR"/>
        </w:rPr>
        <w:t>Nan Pa'ch]. La demande de la Suède a</w:t>
      </w:r>
      <w:r w:rsidR="00135AFF" w:rsidRPr="00DA1122">
        <w:rPr>
          <w:lang w:val="fr-FR"/>
        </w:rPr>
        <w:t>vait</w:t>
      </w:r>
      <w:r w:rsidR="000626F4" w:rsidRPr="00DA1122">
        <w:rPr>
          <w:lang w:val="fr-FR"/>
        </w:rPr>
        <w:t xml:space="preserve"> été reçue dans les </w:t>
      </w:r>
      <w:r w:rsidR="00135AFF" w:rsidRPr="00DA1122">
        <w:rPr>
          <w:lang w:val="fr-FR"/>
        </w:rPr>
        <w:t xml:space="preserve">délais exigés par le Comité. Il a </w:t>
      </w:r>
      <w:r w:rsidR="000626F4" w:rsidRPr="00DA1122">
        <w:rPr>
          <w:lang w:val="fr-FR"/>
        </w:rPr>
        <w:t xml:space="preserve">donc été demandé au Comité d'approuver le changement de nom </w:t>
      </w:r>
      <w:r w:rsidR="00DA1122">
        <w:rPr>
          <w:lang w:val="fr-FR"/>
        </w:rPr>
        <w:t xml:space="preserve">en anglais </w:t>
      </w:r>
      <w:r w:rsidR="00015F6C">
        <w:rPr>
          <w:lang w:val="fr-FR"/>
        </w:rPr>
        <w:t>« </w:t>
      </w:r>
      <w:r w:rsidR="000626F4" w:rsidRPr="00DA1122">
        <w:rPr>
          <w:i/>
          <w:lang w:val="fr-FR"/>
        </w:rPr>
        <w:t>Land-of-Legends programme, for promoting and revitalizing the art of storytelling in Kronoberg Region</w:t>
      </w:r>
      <w:r w:rsidR="00015F6C">
        <w:rPr>
          <w:i/>
          <w:lang w:val="fr-FR"/>
        </w:rPr>
        <w:t> »</w:t>
      </w:r>
      <w:r w:rsidR="00DA1122">
        <w:rPr>
          <w:lang w:val="fr-FR"/>
        </w:rPr>
        <w:t>, et en français </w:t>
      </w:r>
      <w:r w:rsidR="00015F6C">
        <w:rPr>
          <w:lang w:val="fr-FR"/>
        </w:rPr>
        <w:t>« </w:t>
      </w:r>
      <w:r w:rsidR="00135AFF" w:rsidRPr="00015F6C">
        <w:rPr>
          <w:lang w:val="fr-FR"/>
        </w:rPr>
        <w:t>L</w:t>
      </w:r>
      <w:r w:rsidR="000626F4" w:rsidRPr="00015F6C">
        <w:rPr>
          <w:lang w:val="fr-FR"/>
        </w:rPr>
        <w:t>e programme Terre des légendes pour promouvoir et redynamiser l'art du c</w:t>
      </w:r>
      <w:r w:rsidR="00135AFF" w:rsidRPr="00015F6C">
        <w:rPr>
          <w:lang w:val="fr-FR"/>
        </w:rPr>
        <w:t>onte dans le comté de Kronoberg</w:t>
      </w:r>
      <w:r w:rsidR="00015F6C">
        <w:rPr>
          <w:lang w:val="fr-FR"/>
        </w:rPr>
        <w:t> »</w:t>
      </w:r>
      <w:r w:rsidR="000626F4" w:rsidRPr="00DA1122">
        <w:rPr>
          <w:lang w:val="fr-FR"/>
        </w:rPr>
        <w:t xml:space="preserve">. Le Secrétariat a en outre proposé de supprimer les guillemets utilisés dans le nom original de l'élément en français </w:t>
      </w:r>
      <w:r w:rsidR="00DA1122">
        <w:rPr>
          <w:lang w:val="fr-FR"/>
        </w:rPr>
        <w:t xml:space="preserve">afin qu'il corresponde mieux au nom </w:t>
      </w:r>
      <w:r w:rsidR="000626F4" w:rsidRPr="00DA1122">
        <w:rPr>
          <w:lang w:val="fr-FR"/>
        </w:rPr>
        <w:t>en anglais.</w:t>
      </w:r>
    </w:p>
    <w:p w14:paraId="02BD8233" w14:textId="69D1B727" w:rsidR="00135AFF" w:rsidRPr="0027272D" w:rsidRDefault="00135AFF" w:rsidP="00135AFF">
      <w:pPr>
        <w:pStyle w:val="Orateurengris"/>
        <w:spacing w:before="120"/>
        <w:ind w:left="709" w:hanging="709"/>
        <w:rPr>
          <w:lang w:val="fr-FR"/>
        </w:rPr>
      </w:pPr>
      <w:r w:rsidRPr="0027272D">
        <w:rPr>
          <w:lang w:val="fr-FR"/>
        </w:rPr>
        <w:t xml:space="preserve">La </w:t>
      </w:r>
      <w:r w:rsidRPr="0027272D">
        <w:rPr>
          <w:b/>
          <w:lang w:val="fr-FR"/>
        </w:rPr>
        <w:t>Présidente</w:t>
      </w:r>
      <w:r w:rsidRPr="0027272D">
        <w:rPr>
          <w:lang w:val="fr-FR"/>
        </w:rPr>
        <w:t xml:space="preserve"> a fait observer que ce point était simple à résoudre</w:t>
      </w:r>
      <w:r w:rsidR="00DC001C" w:rsidRPr="0027272D">
        <w:rPr>
          <w:lang w:val="fr-FR"/>
        </w:rPr>
        <w:t>,</w:t>
      </w:r>
      <w:r w:rsidRPr="0027272D">
        <w:rPr>
          <w:lang w:val="fr-FR"/>
        </w:rPr>
        <w:t xml:space="preserve"> et a donc suggéré de passer directement au projet de décision. En l'absence d'objections, la </w:t>
      </w:r>
      <w:r w:rsidRPr="0027272D">
        <w:rPr>
          <w:b/>
          <w:lang w:val="fr-FR"/>
        </w:rPr>
        <w:t>Président</w:t>
      </w:r>
      <w:r w:rsidR="00DC001C" w:rsidRPr="0027272D">
        <w:rPr>
          <w:b/>
          <w:lang w:val="fr-FR"/>
        </w:rPr>
        <w:t>e</w:t>
      </w:r>
      <w:r w:rsidR="0027272D">
        <w:rPr>
          <w:b/>
          <w:lang w:val="fr-FR"/>
        </w:rPr>
        <w:t xml:space="preserve"> a déclaré la</w:t>
      </w:r>
      <w:r w:rsidR="0057276B">
        <w:rPr>
          <w:b/>
          <w:lang w:val="fr-FR"/>
        </w:rPr>
        <w:t xml:space="preserve"> </w:t>
      </w:r>
      <w:r w:rsidR="0057276B" w:rsidRPr="0057276B">
        <w:rPr>
          <w:b/>
          <w:lang w:val="fr-FR"/>
        </w:rPr>
        <w:t>décision</w:t>
      </w:r>
      <w:r w:rsidRPr="0027272D">
        <w:rPr>
          <w:b/>
          <w:lang w:val="fr-FR"/>
        </w:rPr>
        <w:t xml:space="preserve"> </w:t>
      </w:r>
      <w:hyperlink r:id="rId145" w:history="1">
        <w:r w:rsidR="0057276B">
          <w:rPr>
            <w:rStyle w:val="Hyperlink"/>
            <w:b/>
            <w:lang w:val="fr-FR"/>
          </w:rPr>
          <w:t>14.COM 11</w:t>
        </w:r>
      </w:hyperlink>
      <w:r w:rsidR="0027272D" w:rsidRPr="0027272D">
        <w:rPr>
          <w:b/>
          <w:lang w:val="fr-FR"/>
        </w:rPr>
        <w:t xml:space="preserve"> </w:t>
      </w:r>
      <w:r w:rsidRPr="0027272D">
        <w:rPr>
          <w:b/>
          <w:lang w:val="fr-FR"/>
        </w:rPr>
        <w:t>adoptée</w:t>
      </w:r>
      <w:r w:rsidRPr="0027272D">
        <w:rPr>
          <w:lang w:val="fr-FR"/>
        </w:rPr>
        <w:t xml:space="preserve">. </w:t>
      </w:r>
    </w:p>
    <w:p w14:paraId="5A278C81" w14:textId="49AB72F7" w:rsidR="00DC001C" w:rsidRDefault="00DC001C" w:rsidP="00DC0343">
      <w:pPr>
        <w:pStyle w:val="Orateurengris"/>
        <w:spacing w:after="0"/>
        <w:ind w:left="709" w:hanging="709"/>
        <w:rPr>
          <w:lang w:val="fr-FR"/>
        </w:rPr>
      </w:pPr>
      <w:r w:rsidRPr="00DC001C">
        <w:rPr>
          <w:lang w:val="fr-FR"/>
        </w:rPr>
        <w:t xml:space="preserve">La </w:t>
      </w:r>
      <w:r w:rsidRPr="00DC001C">
        <w:rPr>
          <w:b/>
          <w:lang w:val="fr-FR"/>
        </w:rPr>
        <w:t>délégation de la Suède</w:t>
      </w:r>
      <w:r w:rsidRPr="00DC001C">
        <w:rPr>
          <w:lang w:val="fr-FR"/>
        </w:rPr>
        <w:t xml:space="preserve"> a remercié le Comité pour sa décision d</w:t>
      </w:r>
      <w:r>
        <w:rPr>
          <w:lang w:val="fr-FR"/>
        </w:rPr>
        <w:t xml:space="preserve">e modifier le nom du programme </w:t>
      </w:r>
      <w:r w:rsidRPr="000158E7">
        <w:rPr>
          <w:lang w:val="fr-FR"/>
        </w:rPr>
        <w:t>Terre de</w:t>
      </w:r>
      <w:r w:rsidR="000158E7" w:rsidRPr="000158E7">
        <w:rPr>
          <w:lang w:val="fr-FR"/>
        </w:rPr>
        <w:t>s</w:t>
      </w:r>
      <w:r w:rsidRPr="000158E7">
        <w:rPr>
          <w:lang w:val="fr-FR"/>
        </w:rPr>
        <w:t xml:space="preserve"> légendes</w:t>
      </w:r>
      <w:r w:rsidRPr="00DC001C">
        <w:rPr>
          <w:lang w:val="fr-FR"/>
        </w:rPr>
        <w:t xml:space="preserve">. La suppression des parenthèses </w:t>
      </w:r>
      <w:r>
        <w:rPr>
          <w:lang w:val="fr-FR"/>
        </w:rPr>
        <w:t xml:space="preserve">était </w:t>
      </w:r>
      <w:r w:rsidRPr="00DC001C">
        <w:rPr>
          <w:lang w:val="fr-FR"/>
        </w:rPr>
        <w:t>en effet une correction technique, qui ne change</w:t>
      </w:r>
      <w:r>
        <w:rPr>
          <w:lang w:val="fr-FR"/>
        </w:rPr>
        <w:t>ait</w:t>
      </w:r>
      <w:r w:rsidRPr="00DC001C">
        <w:rPr>
          <w:lang w:val="fr-FR"/>
        </w:rPr>
        <w:t xml:space="preserve"> rien e</w:t>
      </w:r>
      <w:r>
        <w:rPr>
          <w:lang w:val="fr-FR"/>
        </w:rPr>
        <w:t xml:space="preserve">n substance à l'inscription. On pouvait </w:t>
      </w:r>
      <w:r w:rsidRPr="00DC001C">
        <w:rPr>
          <w:lang w:val="fr-FR"/>
        </w:rPr>
        <w:t xml:space="preserve">néanmoins </w:t>
      </w:r>
      <w:r>
        <w:rPr>
          <w:lang w:val="fr-FR"/>
        </w:rPr>
        <w:t xml:space="preserve">espérer </w:t>
      </w:r>
      <w:r w:rsidRPr="00DC001C">
        <w:rPr>
          <w:lang w:val="fr-FR"/>
        </w:rPr>
        <w:t xml:space="preserve">que </w:t>
      </w:r>
      <w:r>
        <w:rPr>
          <w:lang w:val="fr-FR"/>
        </w:rPr>
        <w:t xml:space="preserve">le comté de </w:t>
      </w:r>
      <w:r w:rsidRPr="00DC001C">
        <w:rPr>
          <w:lang w:val="fr-FR"/>
        </w:rPr>
        <w:t>Kronoberg restera</w:t>
      </w:r>
      <w:r>
        <w:rPr>
          <w:lang w:val="fr-FR"/>
        </w:rPr>
        <w:t>it</w:t>
      </w:r>
      <w:r w:rsidRPr="00DC001C">
        <w:rPr>
          <w:lang w:val="fr-FR"/>
        </w:rPr>
        <w:t xml:space="preserve"> dans les mémoires comme un lieu </w:t>
      </w:r>
      <w:r>
        <w:rPr>
          <w:lang w:val="fr-FR"/>
        </w:rPr>
        <w:t xml:space="preserve">particulier </w:t>
      </w:r>
      <w:r w:rsidRPr="00DC001C">
        <w:rPr>
          <w:lang w:val="fr-FR"/>
        </w:rPr>
        <w:t>du sud de la Suède, rempli d'histoires. Les délégués o</w:t>
      </w:r>
      <w:r>
        <w:rPr>
          <w:lang w:val="fr-FR"/>
        </w:rPr>
        <w:t>nt été invités à visiter la terre</w:t>
      </w:r>
      <w:r w:rsidRPr="00DC001C">
        <w:rPr>
          <w:lang w:val="fr-FR"/>
        </w:rPr>
        <w:t xml:space="preserve"> de</w:t>
      </w:r>
      <w:r w:rsidR="000158E7">
        <w:rPr>
          <w:lang w:val="fr-FR"/>
        </w:rPr>
        <w:t>s</w:t>
      </w:r>
      <w:r w:rsidRPr="00DC001C">
        <w:rPr>
          <w:lang w:val="fr-FR"/>
        </w:rPr>
        <w:t xml:space="preserve"> légende</w:t>
      </w:r>
      <w:r>
        <w:rPr>
          <w:lang w:val="fr-FR"/>
        </w:rPr>
        <w:t>s</w:t>
      </w:r>
      <w:r w:rsidRPr="00DC001C">
        <w:rPr>
          <w:lang w:val="fr-FR"/>
        </w:rPr>
        <w:t xml:space="preserve"> et à rencontrer tous les conteurs dans ces lieux magiques. La délégation a également souh</w:t>
      </w:r>
      <w:r>
        <w:rPr>
          <w:lang w:val="fr-FR"/>
        </w:rPr>
        <w:t>aité souligner l'importance du R</w:t>
      </w:r>
      <w:r w:rsidRPr="00DC001C">
        <w:rPr>
          <w:lang w:val="fr-FR"/>
        </w:rPr>
        <w:t>egistre des bonnes pratiques de sauvegarde. Depuis 2018, date de l'inscription du progra</w:t>
      </w:r>
      <w:r w:rsidR="00F52CFF">
        <w:rPr>
          <w:lang w:val="fr-FR"/>
        </w:rPr>
        <w:t xml:space="preserve">mme </w:t>
      </w:r>
      <w:r w:rsidR="00F52CFF" w:rsidRPr="000158E7">
        <w:rPr>
          <w:lang w:val="fr-FR"/>
        </w:rPr>
        <w:t>Terres de</w:t>
      </w:r>
      <w:r w:rsidR="000158E7" w:rsidRPr="000158E7">
        <w:rPr>
          <w:lang w:val="fr-FR"/>
        </w:rPr>
        <w:t>s</w:t>
      </w:r>
      <w:r w:rsidR="00F52CFF" w:rsidRPr="000158E7">
        <w:rPr>
          <w:lang w:val="fr-FR"/>
        </w:rPr>
        <w:t xml:space="preserve"> légendes</w:t>
      </w:r>
      <w:r w:rsidR="00F52CFF">
        <w:rPr>
          <w:lang w:val="fr-FR"/>
        </w:rPr>
        <w:t xml:space="preserve"> sur le R</w:t>
      </w:r>
      <w:r>
        <w:rPr>
          <w:lang w:val="fr-FR"/>
        </w:rPr>
        <w:t xml:space="preserve">egistre, </w:t>
      </w:r>
      <w:r w:rsidRPr="00DC001C">
        <w:rPr>
          <w:lang w:val="fr-FR"/>
        </w:rPr>
        <w:t xml:space="preserve">beaucoup de temps </w:t>
      </w:r>
      <w:r w:rsidR="00F52CFF">
        <w:rPr>
          <w:lang w:val="fr-FR"/>
        </w:rPr>
        <w:t>avait été consacré au partage des méthodes sous différentes formes</w:t>
      </w:r>
      <w:r w:rsidRPr="00DC001C">
        <w:rPr>
          <w:lang w:val="fr-FR"/>
        </w:rPr>
        <w:t>, tant au niveau national qu'</w:t>
      </w:r>
      <w:r w:rsidR="00F52CFF">
        <w:rPr>
          <w:lang w:val="fr-FR"/>
        </w:rPr>
        <w:t xml:space="preserve">international. Ce registre était une véritable opportunité de </w:t>
      </w:r>
      <w:r w:rsidRPr="00DC001C">
        <w:rPr>
          <w:lang w:val="fr-FR"/>
        </w:rPr>
        <w:t xml:space="preserve">partager </w:t>
      </w:r>
      <w:r w:rsidR="00F52CFF">
        <w:rPr>
          <w:lang w:val="fr-FR"/>
        </w:rPr>
        <w:t xml:space="preserve">des méthodes de sauvegarde et de </w:t>
      </w:r>
      <w:r w:rsidRPr="00DC001C">
        <w:rPr>
          <w:lang w:val="fr-FR"/>
        </w:rPr>
        <w:t xml:space="preserve">mettre en </w:t>
      </w:r>
      <w:r w:rsidR="00F52CFF">
        <w:rPr>
          <w:lang w:val="fr-FR"/>
        </w:rPr>
        <w:t xml:space="preserve">évidence </w:t>
      </w:r>
      <w:r w:rsidRPr="00DC001C">
        <w:rPr>
          <w:lang w:val="fr-FR"/>
        </w:rPr>
        <w:t>le travail décisif des praticiens et des ONG dans la mise en œuvre de la Convention.</w:t>
      </w:r>
    </w:p>
    <w:p w14:paraId="369DCE2D" w14:textId="2EB7609E" w:rsidR="00DC0343" w:rsidRPr="000626F4" w:rsidRDefault="00F52CFF" w:rsidP="00DC0343">
      <w:pPr>
        <w:pStyle w:val="Orateurengris"/>
        <w:numPr>
          <w:ilvl w:val="0"/>
          <w:numId w:val="0"/>
        </w:numPr>
        <w:spacing w:before="360" w:after="60"/>
        <w:outlineLvl w:val="0"/>
        <w:rPr>
          <w:b/>
          <w:color w:val="000000" w:themeColor="text1"/>
          <w:u w:val="single"/>
          <w:lang w:val="fr-FR"/>
        </w:rPr>
      </w:pPr>
      <w:r>
        <w:rPr>
          <w:b/>
          <w:color w:val="000000" w:themeColor="text1"/>
          <w:u w:val="single"/>
          <w:lang w:val="fr-FR"/>
        </w:rPr>
        <w:t>POINT 12 DE L’</w:t>
      </w:r>
      <w:r w:rsidRPr="00F52CFF">
        <w:rPr>
          <w:b/>
          <w:color w:val="000000" w:themeColor="text1"/>
          <w:u w:val="single"/>
          <w:lang w:val="fr-FR"/>
        </w:rPr>
        <w:t>ORDRE DU JOUR</w:t>
      </w:r>
    </w:p>
    <w:p w14:paraId="5EFB686A" w14:textId="5FC59A2E" w:rsidR="00DC0343" w:rsidRPr="000626F4" w:rsidRDefault="00F52CFF" w:rsidP="00DC0343">
      <w:pPr>
        <w:pStyle w:val="Orateurengris"/>
        <w:numPr>
          <w:ilvl w:val="0"/>
          <w:numId w:val="0"/>
        </w:numPr>
        <w:outlineLvl w:val="1"/>
        <w:rPr>
          <w:b/>
          <w:color w:val="000000" w:themeColor="text1"/>
          <w:lang w:val="fr-FR"/>
        </w:rPr>
      </w:pPr>
      <w:r>
        <w:rPr>
          <w:b/>
          <w:color w:val="000000" w:themeColor="text1"/>
          <w:lang w:val="fr-FR"/>
        </w:rPr>
        <w:t xml:space="preserve">SUIVI DES ÉLÉMENTS INSCRITS SUR LES LISTES DE LA </w:t>
      </w:r>
      <w:r w:rsidRPr="00F52CFF">
        <w:rPr>
          <w:b/>
          <w:color w:val="000000" w:themeColor="text1"/>
          <w:lang w:val="fr-FR"/>
        </w:rPr>
        <w:t>CONVENTION</w:t>
      </w:r>
    </w:p>
    <w:p w14:paraId="6DE1A311" w14:textId="4C3B0C0A" w:rsidR="00DC0343" w:rsidRPr="00782FBB" w:rsidRDefault="00DC0343" w:rsidP="00DC0343">
      <w:pPr>
        <w:pStyle w:val="Orateurengris"/>
        <w:numPr>
          <w:ilvl w:val="0"/>
          <w:numId w:val="0"/>
        </w:numPr>
        <w:spacing w:after="0"/>
        <w:ind w:left="709"/>
        <w:rPr>
          <w:i/>
          <w:lang w:val="pt-PT"/>
        </w:rPr>
      </w:pPr>
      <w:r w:rsidRPr="00782FBB">
        <w:rPr>
          <w:b/>
          <w:color w:val="000000" w:themeColor="text1"/>
          <w:lang w:val="pt-PT"/>
        </w:rPr>
        <w:t>Document</w:t>
      </w:r>
      <w:r w:rsidR="00F52CFF" w:rsidRPr="00782FBB">
        <w:rPr>
          <w:b/>
          <w:color w:val="000000" w:themeColor="text1"/>
          <w:lang w:val="pt-PT"/>
        </w:rPr>
        <w:t xml:space="preserve"> </w:t>
      </w:r>
      <w:r w:rsidRPr="00782FBB">
        <w:rPr>
          <w:b/>
          <w:color w:val="000000" w:themeColor="text1"/>
          <w:lang w:val="pt-PT"/>
        </w:rPr>
        <w:t>:</w:t>
      </w:r>
      <w:r w:rsidRPr="00782FBB">
        <w:rPr>
          <w:b/>
          <w:color w:val="000000" w:themeColor="text1"/>
          <w:lang w:val="pt-PT"/>
        </w:rPr>
        <w:tab/>
      </w:r>
      <w:hyperlink r:id="rId146" w:history="1">
        <w:r w:rsidRPr="00782FBB">
          <w:rPr>
            <w:rStyle w:val="Hyperlink"/>
            <w:i/>
            <w:lang w:val="pt-PT"/>
          </w:rPr>
          <w:t>LHE/19/14.COM/12 Add</w:t>
        </w:r>
      </w:hyperlink>
    </w:p>
    <w:p w14:paraId="0439A6FC" w14:textId="362BDE7C" w:rsidR="00DC0343" w:rsidRPr="00782FBB" w:rsidRDefault="00F52CFF" w:rsidP="00DC0343">
      <w:pPr>
        <w:pStyle w:val="Orateurengris"/>
        <w:numPr>
          <w:ilvl w:val="0"/>
          <w:numId w:val="0"/>
        </w:numPr>
        <w:spacing w:before="60" w:after="240"/>
        <w:ind w:left="706"/>
        <w:rPr>
          <w:i/>
          <w:lang w:val="pt-PT"/>
        </w:rPr>
      </w:pPr>
      <w:r w:rsidRPr="00782FBB">
        <w:rPr>
          <w:b/>
          <w:color w:val="000000" w:themeColor="text1"/>
          <w:lang w:val="pt-PT"/>
        </w:rPr>
        <w:t>Dé</w:t>
      </w:r>
      <w:r w:rsidR="00DC0343" w:rsidRPr="00782FBB">
        <w:rPr>
          <w:b/>
          <w:color w:val="000000" w:themeColor="text1"/>
          <w:lang w:val="pt-PT"/>
        </w:rPr>
        <w:t>cision</w:t>
      </w:r>
      <w:r w:rsidRPr="00782FBB">
        <w:rPr>
          <w:b/>
          <w:color w:val="000000" w:themeColor="text1"/>
          <w:lang w:val="pt-PT"/>
        </w:rPr>
        <w:t xml:space="preserve"> </w:t>
      </w:r>
      <w:r w:rsidR="00DC0343" w:rsidRPr="00782FBB">
        <w:rPr>
          <w:color w:val="000000" w:themeColor="text1"/>
          <w:lang w:val="pt-PT"/>
        </w:rPr>
        <w:t xml:space="preserve">: </w:t>
      </w:r>
      <w:r w:rsidR="00DC0343" w:rsidRPr="00782FBB">
        <w:rPr>
          <w:color w:val="000000" w:themeColor="text1"/>
          <w:lang w:val="pt-PT"/>
        </w:rPr>
        <w:tab/>
      </w:r>
      <w:hyperlink r:id="rId147" w:history="1">
        <w:r w:rsidR="00DC0343" w:rsidRPr="00782FBB">
          <w:rPr>
            <w:rStyle w:val="Hyperlink"/>
            <w:i/>
            <w:lang w:val="pt-PT"/>
          </w:rPr>
          <w:t>14.COM 12</w:t>
        </w:r>
      </w:hyperlink>
    </w:p>
    <w:p w14:paraId="085384E3" w14:textId="6184E6F7" w:rsidR="00F52CFF" w:rsidRDefault="00F52CFF" w:rsidP="00DC0343">
      <w:pPr>
        <w:pStyle w:val="Orateurengris"/>
        <w:spacing w:after="0"/>
        <w:ind w:left="709" w:hanging="709"/>
        <w:rPr>
          <w:lang w:val="fr-FR"/>
        </w:rPr>
      </w:pPr>
      <w:r w:rsidRPr="00F52CFF">
        <w:rPr>
          <w:lang w:val="fr-FR"/>
        </w:rPr>
        <w:t xml:space="preserve">La </w:t>
      </w:r>
      <w:r w:rsidRPr="00F52CFF">
        <w:rPr>
          <w:b/>
          <w:lang w:val="fr-FR"/>
        </w:rPr>
        <w:t>Présidente</w:t>
      </w:r>
      <w:r>
        <w:rPr>
          <w:lang w:val="fr-FR"/>
        </w:rPr>
        <w:t xml:space="preserve"> est ensuite passée au point 12 de l'ordre du jour,</w:t>
      </w:r>
      <w:r w:rsidRPr="00F52CFF">
        <w:rPr>
          <w:lang w:val="fr-FR"/>
        </w:rPr>
        <w:t xml:space="preserve"> le suivi des éléments inscrits sur les</w:t>
      </w:r>
      <w:r w:rsidR="0030081C">
        <w:rPr>
          <w:lang w:val="fr-FR"/>
        </w:rPr>
        <w:t xml:space="preserve"> l</w:t>
      </w:r>
      <w:r>
        <w:rPr>
          <w:lang w:val="fr-FR"/>
        </w:rPr>
        <w:t>istes de la Convention, qui portait</w:t>
      </w:r>
      <w:r w:rsidRPr="00F52CFF">
        <w:rPr>
          <w:lang w:val="fr-FR"/>
        </w:rPr>
        <w:t xml:space="preserve"> sur le cas du carnaval d'Alost, élément pratiqué en Belgique et inscrit sur la Liste représentative en 2010. Il a été noté que c'était la première fois que le Comité était invité à examiner un cas spécifique dans ce contexte. La Présidente a rappelé que ce point était inscrit à l'ordre du jour sur la base de la décision du Bureau du 21 mars 201</w:t>
      </w:r>
      <w:r>
        <w:rPr>
          <w:lang w:val="fr-FR"/>
        </w:rPr>
        <w:t>9 qui demandait spécifiquement</w:t>
      </w:r>
      <w:r w:rsidR="000158E7">
        <w:rPr>
          <w:lang w:val="fr-FR"/>
        </w:rPr>
        <w:t xml:space="preserve"> : </w:t>
      </w:r>
      <w:r>
        <w:rPr>
          <w:lang w:val="fr-FR"/>
        </w:rPr>
        <w:t xml:space="preserve">« d’évoquer </w:t>
      </w:r>
      <w:r w:rsidRPr="00F52CFF">
        <w:rPr>
          <w:lang w:val="fr-FR"/>
        </w:rPr>
        <w:t>le cas du carnaval d'Alost dans le cadre du suivi</w:t>
      </w:r>
      <w:r w:rsidR="0030081C">
        <w:rPr>
          <w:lang w:val="fr-FR"/>
        </w:rPr>
        <w:t xml:space="preserve"> des éléments inscrits sur les l</w:t>
      </w:r>
      <w:r w:rsidRPr="00F52CFF">
        <w:rPr>
          <w:lang w:val="fr-FR"/>
        </w:rPr>
        <w:t>istes de la Convention, ce qui inclut la possibilité d</w:t>
      </w:r>
      <w:r>
        <w:rPr>
          <w:lang w:val="fr-FR"/>
        </w:rPr>
        <w:t>e retirer des éléments des li</w:t>
      </w:r>
      <w:r w:rsidRPr="00F52CFF">
        <w:rPr>
          <w:lang w:val="fr-FR"/>
        </w:rPr>
        <w:t>stes de la Convention conformément au paragraphe 40</w:t>
      </w:r>
      <w:r>
        <w:rPr>
          <w:lang w:val="fr-FR"/>
        </w:rPr>
        <w:t xml:space="preserve"> des Directives opérationnelles »</w:t>
      </w:r>
      <w:r w:rsidRPr="00F52CFF">
        <w:rPr>
          <w:lang w:val="fr-FR"/>
        </w:rPr>
        <w:t>.</w:t>
      </w:r>
    </w:p>
    <w:p w14:paraId="7583C80A" w14:textId="39CD0D75" w:rsidR="00F52CFF" w:rsidRPr="006E53A2" w:rsidRDefault="006E53A2" w:rsidP="00DC0343">
      <w:pPr>
        <w:pStyle w:val="Orateurengris"/>
        <w:spacing w:before="120"/>
        <w:ind w:left="709" w:hanging="709"/>
        <w:rPr>
          <w:lang w:val="fr-FR"/>
        </w:rPr>
      </w:pPr>
      <w:r w:rsidRPr="006E53A2">
        <w:rPr>
          <w:lang w:val="fr-FR"/>
        </w:rPr>
        <w:t xml:space="preserve">Le </w:t>
      </w:r>
      <w:r w:rsidRPr="006E53A2">
        <w:rPr>
          <w:b/>
          <w:lang w:val="fr-FR"/>
        </w:rPr>
        <w:t>Secrétaire</w:t>
      </w:r>
      <w:r w:rsidRPr="006E53A2">
        <w:rPr>
          <w:lang w:val="fr-FR"/>
        </w:rPr>
        <w:t xml:space="preserve"> a rappelé que ce point était à l'ordre du jour sur la base de la décision 14.COM 1.BUR 4, qui faisait suite aux débats du Comité lors de sa treizième session en 2018, au cours de laquelle la nécessité de réfléchir au suivi des éléments inscrits avait été reconnue dans la </w:t>
      </w:r>
      <w:r w:rsidR="0057276B" w:rsidRPr="00782FBB">
        <w:rPr>
          <w:rStyle w:val="Hyperlink"/>
          <w:lang w:val="fr-FR"/>
        </w:rPr>
        <w:t xml:space="preserve">décision </w:t>
      </w:r>
      <w:hyperlink r:id="rId148" w:history="1">
        <w:r w:rsidR="0057276B">
          <w:rPr>
            <w:rStyle w:val="Hyperlink"/>
            <w:lang w:val="fr-FR"/>
          </w:rPr>
          <w:t>13.COM 9</w:t>
        </w:r>
      </w:hyperlink>
      <w:r>
        <w:rPr>
          <w:lang w:val="fr-FR"/>
        </w:rPr>
        <w:t xml:space="preserve">. Le document 12 mettait </w:t>
      </w:r>
      <w:r w:rsidRPr="006E53A2">
        <w:rPr>
          <w:lang w:val="fr-FR"/>
        </w:rPr>
        <w:t xml:space="preserve">spécifiquement </w:t>
      </w:r>
      <w:r>
        <w:rPr>
          <w:lang w:val="fr-FR"/>
        </w:rPr>
        <w:t xml:space="preserve">l’accent </w:t>
      </w:r>
      <w:r w:rsidRPr="006E53A2">
        <w:rPr>
          <w:lang w:val="fr-FR"/>
        </w:rPr>
        <w:t xml:space="preserve">sur le cas du carnaval d'Alost. Depuis son inscription sur la Liste représentative en 2010, des plaintes du public et des parties concernées </w:t>
      </w:r>
      <w:r w:rsidR="000158E7">
        <w:rPr>
          <w:lang w:val="fr-FR"/>
        </w:rPr>
        <w:t xml:space="preserve">avaient </w:t>
      </w:r>
      <w:r w:rsidRPr="006E53A2">
        <w:rPr>
          <w:lang w:val="fr-FR"/>
        </w:rPr>
        <w:t xml:space="preserve">été reçues par le Secrétariat en 2013, 2018 et 2019. Elles </w:t>
      </w:r>
      <w:r>
        <w:rPr>
          <w:lang w:val="fr-FR"/>
        </w:rPr>
        <w:t xml:space="preserve">avaient </w:t>
      </w:r>
      <w:r w:rsidRPr="006E53A2">
        <w:rPr>
          <w:lang w:val="fr-FR"/>
        </w:rPr>
        <w:t>été particulièrement nombreuses en 2</w:t>
      </w:r>
      <w:r>
        <w:rPr>
          <w:lang w:val="fr-FR"/>
        </w:rPr>
        <w:t>019 avec 28 lettres et courriers électroniques</w:t>
      </w:r>
      <w:r w:rsidRPr="006E53A2">
        <w:rPr>
          <w:lang w:val="fr-FR"/>
        </w:rPr>
        <w:t>, ainsi qu'une pétition en ligne recueillant plus de 22 000</w:t>
      </w:r>
      <w:r>
        <w:rPr>
          <w:lang w:val="fr-FR"/>
        </w:rPr>
        <w:t xml:space="preserve"> signatures. Ces lettres avaient été </w:t>
      </w:r>
      <w:r w:rsidRPr="006E53A2">
        <w:rPr>
          <w:lang w:val="fr-FR"/>
        </w:rPr>
        <w:t>mises à la disposition des membres du Comité depuis le 28 novembre 2019. Dans son évaluation du cas, le Secrétariat a</w:t>
      </w:r>
      <w:r>
        <w:rPr>
          <w:lang w:val="fr-FR"/>
        </w:rPr>
        <w:t>vait</w:t>
      </w:r>
      <w:r w:rsidRPr="006E53A2">
        <w:rPr>
          <w:lang w:val="fr-FR"/>
        </w:rPr>
        <w:t xml:space="preserve"> pris en considération un c</w:t>
      </w:r>
      <w:r>
        <w:rPr>
          <w:lang w:val="fr-FR"/>
        </w:rPr>
        <w:t>ertain nombre d'aspects qui justifiaient</w:t>
      </w:r>
      <w:r w:rsidRPr="006E53A2">
        <w:rPr>
          <w:lang w:val="fr-FR"/>
        </w:rPr>
        <w:t xml:space="preserve"> la présentation de ce cas </w:t>
      </w:r>
      <w:r>
        <w:rPr>
          <w:lang w:val="fr-FR"/>
        </w:rPr>
        <w:t>particulier devant le Comité : i) la gravité du problème</w:t>
      </w:r>
      <w:r w:rsidR="000158E7">
        <w:rPr>
          <w:lang w:val="fr-FR"/>
        </w:rPr>
        <w:t xml:space="preserve"> </w:t>
      </w:r>
      <w:r>
        <w:rPr>
          <w:lang w:val="fr-FR"/>
        </w:rPr>
        <w:t>; ii) la récurrence du problème</w:t>
      </w:r>
      <w:r w:rsidR="000158E7">
        <w:rPr>
          <w:lang w:val="fr-FR"/>
        </w:rPr>
        <w:t xml:space="preserve"> </w:t>
      </w:r>
      <w:r w:rsidRPr="006E53A2">
        <w:rPr>
          <w:lang w:val="fr-FR"/>
        </w:rPr>
        <w:t>; iii) le nombre et la diversité de la correspondance reçue ; iv) la réaction des communautés concernées ; et v) l'absence de réponse de l'État partie jusqu'au 5 décembre 2019. Toutefois, le 5 décembre 2019, la Délégation permanente du Royaume de Belgique auprès de l'UNESCO a</w:t>
      </w:r>
      <w:r w:rsidR="00041403">
        <w:rPr>
          <w:lang w:val="fr-FR"/>
        </w:rPr>
        <w:t>vait</w:t>
      </w:r>
      <w:r w:rsidRPr="006E53A2">
        <w:rPr>
          <w:lang w:val="fr-FR"/>
        </w:rPr>
        <w:t xml:space="preserve"> envoyé une note verbale au Secrétariat demandant que le carnaval d'Alost soit retiré de la Liste représentative à la demande de la ville d'Alost et au nom de la communauté du carnaval d'Alost, telle que publiée dans un addendum au document de travail le 7 décembre.</w:t>
      </w:r>
    </w:p>
    <w:p w14:paraId="42D10AEE" w14:textId="5C924486" w:rsidR="000412C3" w:rsidRDefault="000158E7" w:rsidP="00DC0343">
      <w:pPr>
        <w:pStyle w:val="Orateurengris"/>
        <w:spacing w:before="120"/>
        <w:ind w:left="709" w:hanging="709"/>
        <w:rPr>
          <w:lang w:val="fr-FR"/>
        </w:rPr>
      </w:pPr>
      <w:r>
        <w:rPr>
          <w:lang w:val="fr-FR"/>
        </w:rPr>
        <w:t>En p</w:t>
      </w:r>
      <w:r w:rsidR="000412C3" w:rsidRPr="000412C3">
        <w:rPr>
          <w:lang w:val="fr-FR"/>
        </w:rPr>
        <w:t xml:space="preserve">résentant l'évaluation du Secrétariat sur ce cas, le </w:t>
      </w:r>
      <w:r w:rsidR="000412C3" w:rsidRPr="000412C3">
        <w:rPr>
          <w:b/>
          <w:lang w:val="fr-FR"/>
        </w:rPr>
        <w:t>Secrétaire</w:t>
      </w:r>
      <w:r w:rsidR="000412C3" w:rsidRPr="000412C3">
        <w:rPr>
          <w:lang w:val="fr-FR"/>
        </w:rPr>
        <w:t xml:space="preserve"> a souligné qu'il ne s'agissait pas d'une tentativ</w:t>
      </w:r>
      <w:r w:rsidR="000412C3">
        <w:rPr>
          <w:lang w:val="fr-FR"/>
        </w:rPr>
        <w:t>e de déterminer ce qui constituait</w:t>
      </w:r>
      <w:r w:rsidR="000412C3" w:rsidRPr="000412C3">
        <w:rPr>
          <w:lang w:val="fr-FR"/>
        </w:rPr>
        <w:t xml:space="preserve"> le patrimoine culturel immatériel pour les communautés d'Alost, ni de prescrire si et comment ces communautés </w:t>
      </w:r>
      <w:r w:rsidR="000412C3">
        <w:rPr>
          <w:lang w:val="fr-FR"/>
        </w:rPr>
        <w:t xml:space="preserve">devaient </w:t>
      </w:r>
      <w:r w:rsidR="000412C3" w:rsidRPr="000412C3">
        <w:rPr>
          <w:lang w:val="fr-FR"/>
        </w:rPr>
        <w:t xml:space="preserve">pratiquer leur propre patrimoine vivant. L'évaluation visait à déterminer la conformité du carnaval d'Alost avec les valeurs de l'UNESCO, avec la définition du patrimoine culturel immatériel selon l'article 2 de la Convention, et avec les critères de la Liste représentative. </w:t>
      </w:r>
      <w:r w:rsidR="000412C3">
        <w:rPr>
          <w:lang w:val="fr-FR"/>
        </w:rPr>
        <w:t xml:space="preserve">S'agissant de </w:t>
      </w:r>
      <w:r w:rsidR="000412C3" w:rsidRPr="000412C3">
        <w:rPr>
          <w:lang w:val="fr-FR"/>
        </w:rPr>
        <w:t>la conformité de l'élément avec les principes fondateurs de l'UNESCO, le Secrétariat a rappelé que la Convention a</w:t>
      </w:r>
      <w:r w:rsidR="000412C3">
        <w:rPr>
          <w:lang w:val="fr-FR"/>
        </w:rPr>
        <w:t>vait</w:t>
      </w:r>
      <w:r w:rsidR="000412C3" w:rsidRPr="000412C3">
        <w:rPr>
          <w:lang w:val="fr-FR"/>
        </w:rPr>
        <w:t xml:space="preserve"> été adoptée sous les auspices de l'UNESCO par sa Confé</w:t>
      </w:r>
      <w:r w:rsidR="000412C3">
        <w:rPr>
          <w:lang w:val="fr-FR"/>
        </w:rPr>
        <w:t>rence générale, ce qui constituait</w:t>
      </w:r>
      <w:r w:rsidR="000412C3" w:rsidRPr="000412C3">
        <w:rPr>
          <w:lang w:val="fr-FR"/>
        </w:rPr>
        <w:t xml:space="preserve"> un aspect essentiel de son objet et de son but. L'affichage de représentations qui contredis</w:t>
      </w:r>
      <w:r w:rsidR="000412C3">
        <w:rPr>
          <w:lang w:val="fr-FR"/>
        </w:rPr>
        <w:t>ai</w:t>
      </w:r>
      <w:r w:rsidR="000412C3" w:rsidRPr="000412C3">
        <w:rPr>
          <w:lang w:val="fr-FR"/>
        </w:rPr>
        <w:t>ent ouvertement certaines des va</w:t>
      </w:r>
      <w:r w:rsidR="00BA4B26">
        <w:rPr>
          <w:lang w:val="fr-FR"/>
        </w:rPr>
        <w:t xml:space="preserve">leurs fondamentales </w:t>
      </w:r>
      <w:r w:rsidR="000412C3" w:rsidRPr="000412C3">
        <w:rPr>
          <w:lang w:val="fr-FR"/>
        </w:rPr>
        <w:t>sous-tend</w:t>
      </w:r>
      <w:r w:rsidR="00BA4B26">
        <w:rPr>
          <w:lang w:val="fr-FR"/>
        </w:rPr>
        <w:t>a</w:t>
      </w:r>
      <w:r w:rsidR="000412C3">
        <w:rPr>
          <w:lang w:val="fr-FR"/>
        </w:rPr>
        <w:t>nt l'existence de l'UNESCO, affectait</w:t>
      </w:r>
      <w:r w:rsidR="000412C3" w:rsidRPr="000412C3">
        <w:rPr>
          <w:lang w:val="fr-FR"/>
        </w:rPr>
        <w:t xml:space="preserve"> non seulement la crédibilité de la Convention et du Comité, mais également</w:t>
      </w:r>
      <w:r w:rsidR="000412C3">
        <w:rPr>
          <w:lang w:val="fr-FR"/>
        </w:rPr>
        <w:t xml:space="preserve"> </w:t>
      </w:r>
      <w:r w:rsidR="000412C3" w:rsidRPr="000412C3">
        <w:rPr>
          <w:lang w:val="fr-FR"/>
        </w:rPr>
        <w:t xml:space="preserve">celle de l'Organisation dans son ensemble. En ce qui concerne la conformité avec la définition du patrimoine culturel immatériel, les actes observés dans plusieurs éditions du carnaval </w:t>
      </w:r>
      <w:r w:rsidR="000412C3">
        <w:rPr>
          <w:lang w:val="fr-FR"/>
        </w:rPr>
        <w:t>encourageaient</w:t>
      </w:r>
      <w:r w:rsidR="000412C3" w:rsidRPr="000412C3">
        <w:rPr>
          <w:lang w:val="fr-FR"/>
        </w:rPr>
        <w:t xml:space="preserve"> le</w:t>
      </w:r>
      <w:r w:rsidR="000412C3">
        <w:rPr>
          <w:lang w:val="fr-FR"/>
        </w:rPr>
        <w:t>s stéréotypes, ridiculisaient certains groupes et insultaient le souvenir</w:t>
      </w:r>
      <w:r w:rsidR="000412C3" w:rsidRPr="000412C3">
        <w:rPr>
          <w:lang w:val="fr-FR"/>
        </w:rPr>
        <w:t xml:space="preserve"> d'expériences historiques douloureuses, </w:t>
      </w:r>
      <w:r w:rsidR="000412C3">
        <w:rPr>
          <w:lang w:val="fr-FR"/>
        </w:rPr>
        <w:t>de façon intentionnelle</w:t>
      </w:r>
      <w:r w:rsidR="000412C3" w:rsidRPr="000412C3">
        <w:rPr>
          <w:lang w:val="fr-FR"/>
        </w:rPr>
        <w:t xml:space="preserve"> ou non, </w:t>
      </w:r>
      <w:r w:rsidR="000412C3">
        <w:rPr>
          <w:lang w:val="fr-FR"/>
        </w:rPr>
        <w:t>ce qui allait à l’encontre de « l’</w:t>
      </w:r>
      <w:r w:rsidR="000412C3" w:rsidRPr="000412C3">
        <w:rPr>
          <w:lang w:val="fr-FR"/>
        </w:rPr>
        <w:t>ex</w:t>
      </w:r>
      <w:r w:rsidR="000412C3">
        <w:rPr>
          <w:lang w:val="fr-FR"/>
        </w:rPr>
        <w:t>igence</w:t>
      </w:r>
      <w:r w:rsidR="000412C3" w:rsidRPr="000412C3">
        <w:rPr>
          <w:lang w:val="fr-FR"/>
        </w:rPr>
        <w:t xml:space="preserve"> du respect mutuel entre les communauté</w:t>
      </w:r>
      <w:r w:rsidR="000412C3">
        <w:rPr>
          <w:lang w:val="fr-FR"/>
        </w:rPr>
        <w:t>s, les groupes et les individus »</w:t>
      </w:r>
      <w:r w:rsidR="000412C3" w:rsidRPr="000412C3">
        <w:rPr>
          <w:lang w:val="fr-FR"/>
        </w:rPr>
        <w:t>.</w:t>
      </w:r>
      <w:r w:rsidR="000412C3">
        <w:rPr>
          <w:lang w:val="fr-FR"/>
        </w:rPr>
        <w:t xml:space="preserve"> </w:t>
      </w:r>
      <w:r w:rsidR="000712C7">
        <w:rPr>
          <w:lang w:val="fr-FR"/>
        </w:rPr>
        <w:t xml:space="preserve">À ce titre, cet élément était contraire à l'article 2 de la Convention et, </w:t>
      </w:r>
      <w:r w:rsidR="000712C7" w:rsidRPr="000712C7">
        <w:rPr>
          <w:lang w:val="fr-FR"/>
        </w:rPr>
        <w:t>par conséquent</w:t>
      </w:r>
      <w:r w:rsidR="000712C7">
        <w:rPr>
          <w:lang w:val="fr-FR"/>
        </w:rPr>
        <w:t xml:space="preserve">, </w:t>
      </w:r>
      <w:r w:rsidR="000412C3" w:rsidRPr="000412C3">
        <w:rPr>
          <w:lang w:val="fr-FR"/>
        </w:rPr>
        <w:t xml:space="preserve">ne </w:t>
      </w:r>
      <w:r w:rsidR="00BA4B26">
        <w:rPr>
          <w:lang w:val="fr-FR"/>
        </w:rPr>
        <w:t>satisfaisait plus au</w:t>
      </w:r>
      <w:r w:rsidR="000412C3" w:rsidRPr="000412C3">
        <w:rPr>
          <w:lang w:val="fr-FR"/>
        </w:rPr>
        <w:t xml:space="preserve"> critère R.1. Concernant la com</w:t>
      </w:r>
      <w:r w:rsidR="000712C7">
        <w:rPr>
          <w:lang w:val="fr-FR"/>
        </w:rPr>
        <w:t xml:space="preserve">patibilité de l'élément avec l’objectif </w:t>
      </w:r>
      <w:r w:rsidR="000412C3" w:rsidRPr="000412C3">
        <w:rPr>
          <w:lang w:val="fr-FR"/>
        </w:rPr>
        <w:t>et les critères de la Liste représentative, depuis son inscripti</w:t>
      </w:r>
      <w:r w:rsidR="000712C7">
        <w:rPr>
          <w:lang w:val="fr-FR"/>
        </w:rPr>
        <w:t>on, l'élément avait soulevé</w:t>
      </w:r>
      <w:r w:rsidR="000412C3" w:rsidRPr="000412C3">
        <w:rPr>
          <w:lang w:val="fr-FR"/>
        </w:rPr>
        <w:t xml:space="preserve"> de vives protestations de la part de d</w:t>
      </w:r>
      <w:r w:rsidR="000712C7">
        <w:rPr>
          <w:lang w:val="fr-FR"/>
        </w:rPr>
        <w:t xml:space="preserve">iverses communautés qui s’étaient </w:t>
      </w:r>
      <w:r w:rsidR="000412C3" w:rsidRPr="000412C3">
        <w:rPr>
          <w:lang w:val="fr-FR"/>
        </w:rPr>
        <w:t xml:space="preserve">senties indûment </w:t>
      </w:r>
      <w:r w:rsidR="000712C7">
        <w:rPr>
          <w:lang w:val="fr-FR"/>
        </w:rPr>
        <w:t xml:space="preserve">ridiculisées </w:t>
      </w:r>
      <w:r w:rsidR="000412C3" w:rsidRPr="000412C3">
        <w:rPr>
          <w:lang w:val="fr-FR"/>
        </w:rPr>
        <w:t>et attaquées par certaines des représentation</w:t>
      </w:r>
      <w:r w:rsidR="000712C7">
        <w:rPr>
          <w:lang w:val="fr-FR"/>
        </w:rPr>
        <w:t>s du carnaval. L'inscription n'avait</w:t>
      </w:r>
      <w:r w:rsidR="000412C3" w:rsidRPr="000412C3">
        <w:rPr>
          <w:lang w:val="fr-FR"/>
        </w:rPr>
        <w:t xml:space="preserve"> pas encouragé le dialogue entre les communautés et sembl</w:t>
      </w:r>
      <w:r w:rsidR="000712C7">
        <w:rPr>
          <w:lang w:val="fr-FR"/>
        </w:rPr>
        <w:t>ait</w:t>
      </w:r>
      <w:r w:rsidR="000412C3" w:rsidRPr="000412C3">
        <w:rPr>
          <w:lang w:val="fr-FR"/>
        </w:rPr>
        <w:t xml:space="preserve"> même avoir favorisé la méfiance entre et parmi les communautés.</w:t>
      </w:r>
      <w:r w:rsidR="000712C7">
        <w:rPr>
          <w:lang w:val="fr-FR"/>
        </w:rPr>
        <w:t xml:space="preserve"> À ce titre</w:t>
      </w:r>
      <w:r w:rsidR="000412C3" w:rsidRPr="000412C3">
        <w:rPr>
          <w:lang w:val="fr-FR"/>
        </w:rPr>
        <w:t xml:space="preserve">, l'élément </w:t>
      </w:r>
      <w:r w:rsidR="000712C7">
        <w:rPr>
          <w:lang w:val="fr-FR"/>
        </w:rPr>
        <w:t xml:space="preserve">était contraire à </w:t>
      </w:r>
      <w:r w:rsidR="000412C3" w:rsidRPr="000412C3">
        <w:rPr>
          <w:lang w:val="fr-FR"/>
        </w:rPr>
        <w:t>l'article 16.1 de la Convention et</w:t>
      </w:r>
      <w:r w:rsidR="000712C7">
        <w:rPr>
          <w:lang w:val="fr-FR"/>
        </w:rPr>
        <w:t>,</w:t>
      </w:r>
      <w:r w:rsidR="000412C3" w:rsidRPr="000412C3">
        <w:rPr>
          <w:lang w:val="fr-FR"/>
        </w:rPr>
        <w:t xml:space="preserve"> </w:t>
      </w:r>
      <w:r w:rsidR="000712C7" w:rsidRPr="000712C7">
        <w:rPr>
          <w:lang w:val="fr-FR"/>
        </w:rPr>
        <w:t>par conséquent</w:t>
      </w:r>
      <w:r w:rsidR="000712C7">
        <w:rPr>
          <w:lang w:val="fr-FR"/>
        </w:rPr>
        <w:t xml:space="preserve">, ne </w:t>
      </w:r>
      <w:r w:rsidR="00BA4B26">
        <w:rPr>
          <w:lang w:val="fr-FR"/>
        </w:rPr>
        <w:t>satisfaisait plus au</w:t>
      </w:r>
      <w:r w:rsidR="000412C3" w:rsidRPr="000412C3">
        <w:rPr>
          <w:lang w:val="fr-FR"/>
        </w:rPr>
        <w:t xml:space="preserve"> critère R.2. À la lumière des considérations et de l'évaluation présentées, le Comité pourrait </w:t>
      </w:r>
      <w:r w:rsidR="00BA4B26">
        <w:rPr>
          <w:lang w:val="fr-FR"/>
        </w:rPr>
        <w:t xml:space="preserve">estimer </w:t>
      </w:r>
      <w:r w:rsidR="000412C3" w:rsidRPr="000412C3">
        <w:rPr>
          <w:lang w:val="fr-FR"/>
        </w:rPr>
        <w:t xml:space="preserve">que l'élément ne </w:t>
      </w:r>
      <w:r w:rsidR="00BA4B26">
        <w:rPr>
          <w:lang w:val="fr-FR"/>
        </w:rPr>
        <w:t xml:space="preserve">satisfaisait plus aux </w:t>
      </w:r>
      <w:r w:rsidR="000412C3" w:rsidRPr="000412C3">
        <w:rPr>
          <w:lang w:val="fr-FR"/>
        </w:rPr>
        <w:t>critères R.1 et R.</w:t>
      </w:r>
      <w:r w:rsidR="000712C7">
        <w:rPr>
          <w:lang w:val="fr-FR"/>
        </w:rPr>
        <w:t>2. Le projet de décision proposait</w:t>
      </w:r>
      <w:r w:rsidR="000412C3" w:rsidRPr="000412C3">
        <w:rPr>
          <w:lang w:val="fr-FR"/>
        </w:rPr>
        <w:t xml:space="preserve"> donc que le Comité retire le carnaval d'Alost de la Liste représentative, conformément au paragraphe 40 des Directives opérationnelles. Une</w:t>
      </w:r>
      <w:r w:rsidR="000712C7">
        <w:rPr>
          <w:lang w:val="fr-FR"/>
        </w:rPr>
        <w:t xml:space="preserve"> telle décision était </w:t>
      </w:r>
      <w:r w:rsidR="000412C3" w:rsidRPr="000412C3">
        <w:rPr>
          <w:lang w:val="fr-FR"/>
        </w:rPr>
        <w:t xml:space="preserve">également conforme à la demande de </w:t>
      </w:r>
      <w:r w:rsidR="000712C7">
        <w:rPr>
          <w:lang w:val="fr-FR"/>
        </w:rPr>
        <w:t xml:space="preserve">retrait soumise </w:t>
      </w:r>
      <w:r w:rsidR="000412C3" w:rsidRPr="000412C3">
        <w:rPr>
          <w:lang w:val="fr-FR"/>
        </w:rPr>
        <w:t>par la Belgique le 5 décembre 2019.</w:t>
      </w:r>
    </w:p>
    <w:p w14:paraId="7C2E9309" w14:textId="1E250758" w:rsidR="000712C7" w:rsidRPr="0027272D" w:rsidRDefault="000712C7" w:rsidP="00DC0343">
      <w:pPr>
        <w:pStyle w:val="Orateurengris"/>
        <w:spacing w:before="120"/>
        <w:ind w:left="709" w:hanging="709"/>
        <w:rPr>
          <w:lang w:val="fr-FR"/>
        </w:rPr>
      </w:pPr>
      <w:r w:rsidRPr="0027272D">
        <w:rPr>
          <w:lang w:val="fr-FR"/>
        </w:rPr>
        <w:t xml:space="preserve">Après avoir remercié le Secrétaire pour la présentation détaillée, la </w:t>
      </w:r>
      <w:r w:rsidRPr="0027272D">
        <w:rPr>
          <w:b/>
          <w:lang w:val="fr-FR"/>
        </w:rPr>
        <w:t>Présidente</w:t>
      </w:r>
      <w:r w:rsidRPr="0027272D">
        <w:rPr>
          <w:lang w:val="fr-FR"/>
        </w:rPr>
        <w:t xml:space="preserve"> a fait remarquer que ce cas avait fait </w:t>
      </w:r>
      <w:r w:rsidR="0027272D" w:rsidRPr="0027272D">
        <w:rPr>
          <w:lang w:val="fr-FR"/>
        </w:rPr>
        <w:t>l’objet d’une longue discussion</w:t>
      </w:r>
      <w:r w:rsidRPr="0027272D">
        <w:rPr>
          <w:lang w:val="fr-FR"/>
        </w:rPr>
        <w:t xml:space="preserve"> et que le Bureau avait accepté de passer directement à l'adoption du projet de décision dans son ensemble et par consensus. Néanmoins, les membres du Comité, les États parties et les observateurs ont été invités à faire une déclaration s'ils le souhaitaient après l'adoption de la décision. La Présidente a noté que deux amendements au projet de décision avaient été reçus, tous deux soumis par l'Au</w:t>
      </w:r>
      <w:r w:rsidR="0027272D">
        <w:rPr>
          <w:lang w:val="fr-FR"/>
        </w:rPr>
        <w:t>triche au nom du Comité. I</w:t>
      </w:r>
      <w:r w:rsidRPr="0027272D">
        <w:rPr>
          <w:lang w:val="fr-FR"/>
        </w:rPr>
        <w:t xml:space="preserve">ls avaient été précédemment examinés par le Bureau et adoptés par consensus. En l'absence d'objections, la </w:t>
      </w:r>
      <w:r w:rsidRPr="00BA4B26">
        <w:rPr>
          <w:b/>
          <w:lang w:val="fr-FR"/>
        </w:rPr>
        <w:t xml:space="preserve">Présidente </w:t>
      </w:r>
      <w:r w:rsidR="0027272D" w:rsidRPr="00BA4B26">
        <w:rPr>
          <w:b/>
          <w:lang w:val="fr-FR"/>
        </w:rPr>
        <w:t>a déclaré</w:t>
      </w:r>
      <w:r w:rsidRPr="00BA4B26">
        <w:rPr>
          <w:b/>
          <w:lang w:val="fr-FR"/>
        </w:rPr>
        <w:t xml:space="preserve"> la</w:t>
      </w:r>
      <w:r w:rsidR="0057276B" w:rsidRPr="00BA4B26">
        <w:rPr>
          <w:b/>
          <w:lang w:val="fr-FR"/>
        </w:rPr>
        <w:t xml:space="preserve"> décision</w:t>
      </w:r>
      <w:r w:rsidRPr="00BA4B26">
        <w:rPr>
          <w:b/>
          <w:lang w:val="fr-FR"/>
        </w:rPr>
        <w:t xml:space="preserve"> </w:t>
      </w:r>
      <w:hyperlink r:id="rId149" w:history="1">
        <w:r w:rsidR="0057276B" w:rsidRPr="00BA4B26">
          <w:rPr>
            <w:rStyle w:val="Hyperlink"/>
            <w:b/>
            <w:lang w:val="fr-FR"/>
          </w:rPr>
          <w:t>14.COM 12</w:t>
        </w:r>
      </w:hyperlink>
      <w:r w:rsidR="0027272D" w:rsidRPr="00BA4B26">
        <w:rPr>
          <w:b/>
          <w:lang w:val="fr-FR"/>
        </w:rPr>
        <w:t xml:space="preserve"> </w:t>
      </w:r>
      <w:r w:rsidRPr="00BA4B26">
        <w:rPr>
          <w:b/>
          <w:lang w:val="fr-FR"/>
        </w:rPr>
        <w:t>adoptée</w:t>
      </w:r>
      <w:r w:rsidRPr="0027272D">
        <w:rPr>
          <w:lang w:val="fr-FR"/>
        </w:rPr>
        <w:t>.</w:t>
      </w:r>
    </w:p>
    <w:p w14:paraId="05C024AE" w14:textId="17DBC86F" w:rsidR="0027272D" w:rsidRDefault="0027272D" w:rsidP="00DC0343">
      <w:pPr>
        <w:pStyle w:val="Orateurengris"/>
        <w:spacing w:before="120"/>
        <w:ind w:left="709" w:hanging="709"/>
        <w:rPr>
          <w:lang w:val="fr-FR"/>
        </w:rPr>
      </w:pPr>
      <w:r w:rsidRPr="0027272D">
        <w:rPr>
          <w:lang w:val="fr-FR"/>
        </w:rPr>
        <w:t xml:space="preserve">La </w:t>
      </w:r>
      <w:r w:rsidRPr="0027272D">
        <w:rPr>
          <w:b/>
          <w:lang w:val="fr-FR"/>
        </w:rPr>
        <w:t>délégation de l’Autriche</w:t>
      </w:r>
      <w:r w:rsidRPr="0027272D">
        <w:rPr>
          <w:lang w:val="fr-FR"/>
        </w:rPr>
        <w:t xml:space="preserve"> a remercié tous les membres du Comité et le Secrétariat pour leur grande coopération sur cette question plutôt difficile, ajoutant qu'elle souhaitait faire une déclaration de principe au nom de l'Autriche. L'Autriche </w:t>
      </w:r>
      <w:r>
        <w:rPr>
          <w:lang w:val="fr-FR"/>
        </w:rPr>
        <w:t xml:space="preserve">était </w:t>
      </w:r>
      <w:r w:rsidRPr="0027272D">
        <w:rPr>
          <w:lang w:val="fr-FR"/>
        </w:rPr>
        <w:t>fermement engagée dans la prévention et la lutte contre le racisme, l'antisémitisme et l'islamophobie sous toutes ses formes. En mars [2019], elle a</w:t>
      </w:r>
      <w:r>
        <w:rPr>
          <w:lang w:val="fr-FR"/>
        </w:rPr>
        <w:t>vait</w:t>
      </w:r>
      <w:r w:rsidRPr="0027272D">
        <w:rPr>
          <w:lang w:val="fr-FR"/>
        </w:rPr>
        <w:t xml:space="preserve"> réagi rapidement et </w:t>
      </w:r>
      <w:r w:rsidR="009C2D9E">
        <w:rPr>
          <w:lang w:val="fr-FR"/>
        </w:rPr>
        <w:t xml:space="preserve">fermement </w:t>
      </w:r>
      <w:r w:rsidRPr="0027272D">
        <w:rPr>
          <w:lang w:val="fr-FR"/>
        </w:rPr>
        <w:t>lorsque le Secrétariat a</w:t>
      </w:r>
      <w:r>
        <w:rPr>
          <w:lang w:val="fr-FR"/>
        </w:rPr>
        <w:t>vait</w:t>
      </w:r>
      <w:r w:rsidRPr="0027272D">
        <w:rPr>
          <w:lang w:val="fr-FR"/>
        </w:rPr>
        <w:t xml:space="preserve"> demandé au Bureau d'inscrire le carnaval</w:t>
      </w:r>
      <w:r>
        <w:rPr>
          <w:lang w:val="fr-FR"/>
        </w:rPr>
        <w:t xml:space="preserve"> d'Alost à l'ordre du jour du Comité</w:t>
      </w:r>
      <w:r w:rsidRPr="0027272D">
        <w:rPr>
          <w:lang w:val="fr-FR"/>
        </w:rPr>
        <w:t>. Les manifestations observées sur certains chars étaient clairement et sans équivoque antisémites, tout droit sorties de la propagande nazie. Ce n'était pas la première fois. Ces images profondément</w:t>
      </w:r>
      <w:r>
        <w:rPr>
          <w:lang w:val="fr-FR"/>
        </w:rPr>
        <w:t xml:space="preserve"> racistes et antisémites </w:t>
      </w:r>
      <w:r w:rsidR="005A3FEC">
        <w:rPr>
          <w:lang w:val="fr-FR"/>
        </w:rPr>
        <w:t xml:space="preserve">avaient été </w:t>
      </w:r>
      <w:r w:rsidRPr="0027272D">
        <w:rPr>
          <w:lang w:val="fr-FR"/>
        </w:rPr>
        <w:t>une caractéristique récurrente du carnaval ces dernières années, avant et après l'inscription. La délégation a regretté que la communauté n'ait pas abordé cette question, ajoutant qu'il ne s'agissait pas d'une question de liberté d'expression, de droit à la satire ou à la moquerie, ni de réglementatio</w:t>
      </w:r>
      <w:r>
        <w:rPr>
          <w:lang w:val="fr-FR"/>
        </w:rPr>
        <w:t>n de l'humour. Le Comité ne pouvait</w:t>
      </w:r>
      <w:r w:rsidRPr="0027272D">
        <w:rPr>
          <w:lang w:val="fr-FR"/>
        </w:rPr>
        <w:t xml:space="preserve"> pas dire à la communauté du carnaval com</w:t>
      </w:r>
      <w:r w:rsidR="008F7C6F">
        <w:rPr>
          <w:lang w:val="fr-FR"/>
        </w:rPr>
        <w:t>ment elle dev</w:t>
      </w:r>
      <w:r>
        <w:rPr>
          <w:lang w:val="fr-FR"/>
        </w:rPr>
        <w:t>ai</w:t>
      </w:r>
      <w:r w:rsidRPr="0027272D">
        <w:rPr>
          <w:lang w:val="fr-FR"/>
        </w:rPr>
        <w:t xml:space="preserve">t pratiquer sa tradition, et </w:t>
      </w:r>
      <w:r>
        <w:rPr>
          <w:lang w:val="fr-FR"/>
        </w:rPr>
        <w:t xml:space="preserve">la </w:t>
      </w:r>
      <w:r w:rsidRPr="0027272D">
        <w:rPr>
          <w:lang w:val="fr-FR"/>
        </w:rPr>
        <w:t>communauté</w:t>
      </w:r>
      <w:r>
        <w:rPr>
          <w:lang w:val="fr-FR"/>
        </w:rPr>
        <w:t xml:space="preserve"> devait</w:t>
      </w:r>
      <w:r w:rsidRPr="0027272D">
        <w:rPr>
          <w:lang w:val="fr-FR"/>
        </w:rPr>
        <w:t xml:space="preserve"> continuer à le faire comme elle l'entend</w:t>
      </w:r>
      <w:r w:rsidR="008F7C6F">
        <w:rPr>
          <w:lang w:val="fr-FR"/>
        </w:rPr>
        <w:t>ait. Toutefois, elle ne saurait</w:t>
      </w:r>
      <w:r w:rsidRPr="0027272D">
        <w:rPr>
          <w:lang w:val="fr-FR"/>
        </w:rPr>
        <w:t xml:space="preserve"> continuer avec la bénédiction de l'UNESCO. Le Secrétariat a</w:t>
      </w:r>
      <w:r w:rsidR="008F7C6F">
        <w:rPr>
          <w:lang w:val="fr-FR"/>
        </w:rPr>
        <w:t>vait</w:t>
      </w:r>
      <w:r w:rsidRPr="0027272D">
        <w:rPr>
          <w:lang w:val="fr-FR"/>
        </w:rPr>
        <w:t xml:space="preserve"> exposé de manière claire et convaincante les raisons pour lesquelles le carnaval d'Alost devrait être retiré de la Liste r</w:t>
      </w:r>
      <w:r w:rsidR="008F7C6F">
        <w:rPr>
          <w:lang w:val="fr-FR"/>
        </w:rPr>
        <w:t xml:space="preserve">eprésentative. Là encore, il n'était question ni d’arbitraire ni d’absence </w:t>
      </w:r>
      <w:r w:rsidRPr="0027272D">
        <w:rPr>
          <w:lang w:val="fr-FR"/>
        </w:rPr>
        <w:t>de sécurité jur</w:t>
      </w:r>
      <w:r w:rsidR="008F7C6F">
        <w:rPr>
          <w:lang w:val="fr-FR"/>
        </w:rPr>
        <w:t>idique. Le Comité disposait</w:t>
      </w:r>
      <w:r w:rsidRPr="0027272D">
        <w:rPr>
          <w:lang w:val="fr-FR"/>
        </w:rPr>
        <w:t xml:space="preserve"> </w:t>
      </w:r>
      <w:r w:rsidR="008F7C6F">
        <w:rPr>
          <w:lang w:val="fr-FR"/>
        </w:rPr>
        <w:t xml:space="preserve">de </w:t>
      </w:r>
      <w:r w:rsidRPr="0027272D">
        <w:rPr>
          <w:lang w:val="fr-FR"/>
        </w:rPr>
        <w:t>la base juridique</w:t>
      </w:r>
      <w:r w:rsidR="008F7C6F">
        <w:rPr>
          <w:lang w:val="fr-FR"/>
        </w:rPr>
        <w:t xml:space="preserve"> pour prendre cette décision et il en avait </w:t>
      </w:r>
      <w:r w:rsidRPr="0027272D">
        <w:rPr>
          <w:lang w:val="fr-FR"/>
        </w:rPr>
        <w:t>la responsabilité politique et morale. C</w:t>
      </w:r>
      <w:r w:rsidR="008F7C6F">
        <w:rPr>
          <w:lang w:val="fr-FR"/>
        </w:rPr>
        <w:t>es manifestations contrevenaient</w:t>
      </w:r>
      <w:r w:rsidRPr="0027272D">
        <w:rPr>
          <w:lang w:val="fr-FR"/>
        </w:rPr>
        <w:t xml:space="preserve"> clairement à l'exigence de r</w:t>
      </w:r>
      <w:r w:rsidR="008F7C6F">
        <w:rPr>
          <w:lang w:val="fr-FR"/>
        </w:rPr>
        <w:t xml:space="preserve">espect entre les communautés, à </w:t>
      </w:r>
      <w:r w:rsidRPr="0027272D">
        <w:rPr>
          <w:lang w:val="fr-FR"/>
        </w:rPr>
        <w:t xml:space="preserve">la définition même du patrimoine immatériel, au principe fondateur de l'UNESCO et à l'objet et l'esprit de la Convention et de la Liste représentative. </w:t>
      </w:r>
      <w:r w:rsidR="008F7C6F">
        <w:rPr>
          <w:lang w:val="fr-FR"/>
        </w:rPr>
        <w:t>L</w:t>
      </w:r>
      <w:r w:rsidRPr="0027272D">
        <w:rPr>
          <w:lang w:val="fr-FR"/>
        </w:rPr>
        <w:t>a co</w:t>
      </w:r>
      <w:r w:rsidR="008F7C6F">
        <w:rPr>
          <w:lang w:val="fr-FR"/>
        </w:rPr>
        <w:t>mmunauté n’ayant pas fait face à cette question, le risque était</w:t>
      </w:r>
      <w:r w:rsidRPr="0027272D">
        <w:rPr>
          <w:lang w:val="fr-FR"/>
        </w:rPr>
        <w:t xml:space="preserve"> réel que l'UNESCO ou ce Comité soi</w:t>
      </w:r>
      <w:r w:rsidR="008A143F">
        <w:rPr>
          <w:lang w:val="fr-FR"/>
        </w:rPr>
        <w:t>en</w:t>
      </w:r>
      <w:r w:rsidRPr="0027272D">
        <w:rPr>
          <w:lang w:val="fr-FR"/>
        </w:rPr>
        <w:t>t perçu</w:t>
      </w:r>
      <w:r w:rsidR="008A143F">
        <w:rPr>
          <w:lang w:val="fr-FR"/>
        </w:rPr>
        <w:t>s</w:t>
      </w:r>
      <w:r w:rsidRPr="0027272D">
        <w:rPr>
          <w:lang w:val="fr-FR"/>
        </w:rPr>
        <w:t xml:space="preserve"> comme cautionnant ces com</w:t>
      </w:r>
      <w:r w:rsidR="00787166">
        <w:rPr>
          <w:lang w:val="fr-FR"/>
        </w:rPr>
        <w:t>portements. À la veille du 75</w:t>
      </w:r>
      <w:r w:rsidR="00787166" w:rsidRPr="00787166">
        <w:rPr>
          <w:vertAlign w:val="superscript"/>
          <w:lang w:val="fr-FR"/>
        </w:rPr>
        <w:t>e</w:t>
      </w:r>
      <w:r w:rsidR="00787166">
        <w:rPr>
          <w:lang w:val="fr-FR"/>
        </w:rPr>
        <w:t xml:space="preserve"> a</w:t>
      </w:r>
      <w:r w:rsidRPr="0027272D">
        <w:rPr>
          <w:lang w:val="fr-FR"/>
        </w:rPr>
        <w:t>nniversaire de la libération du camp d'extermination d'Auschwitz, l'Autriche et le peuple autrichien - face aux 65 000 frères et sœurs, amis et voisins</w:t>
      </w:r>
      <w:r w:rsidR="0057276B" w:rsidRPr="0057276B">
        <w:rPr>
          <w:lang w:val="fr-FR"/>
        </w:rPr>
        <w:t xml:space="preserve"> </w:t>
      </w:r>
      <w:r w:rsidR="0057276B" w:rsidRPr="0027272D">
        <w:rPr>
          <w:lang w:val="fr-FR"/>
        </w:rPr>
        <w:t>juifs autrichiens</w:t>
      </w:r>
      <w:r w:rsidRPr="0027272D">
        <w:rPr>
          <w:lang w:val="fr-FR"/>
        </w:rPr>
        <w:t xml:space="preserve"> qui </w:t>
      </w:r>
      <w:r w:rsidR="0057276B">
        <w:rPr>
          <w:lang w:val="fr-FR"/>
        </w:rPr>
        <w:t xml:space="preserve">avaient </w:t>
      </w:r>
      <w:r w:rsidRPr="0027272D">
        <w:rPr>
          <w:lang w:val="fr-FR"/>
        </w:rPr>
        <w:t>péri dans la Shoah et aux centaines de milliers de survivants de l'holocaus</w:t>
      </w:r>
      <w:r w:rsidR="0057276B">
        <w:rPr>
          <w:lang w:val="fr-FR"/>
        </w:rPr>
        <w:t xml:space="preserve">te devenus </w:t>
      </w:r>
      <w:r w:rsidR="005A3FEC">
        <w:rPr>
          <w:lang w:val="fr-FR"/>
        </w:rPr>
        <w:t xml:space="preserve">des </w:t>
      </w:r>
      <w:r w:rsidR="0057276B">
        <w:rPr>
          <w:lang w:val="fr-FR"/>
        </w:rPr>
        <w:t>réfugiés - ne sauraient</w:t>
      </w:r>
      <w:r w:rsidRPr="0027272D">
        <w:rPr>
          <w:lang w:val="fr-FR"/>
        </w:rPr>
        <w:t xml:space="preserve"> être considérés </w:t>
      </w:r>
      <w:r w:rsidR="0057276B">
        <w:rPr>
          <w:lang w:val="fr-FR"/>
        </w:rPr>
        <w:t>comme complices. L'Autriche voulait</w:t>
      </w:r>
      <w:r w:rsidRPr="0027272D">
        <w:rPr>
          <w:lang w:val="fr-FR"/>
        </w:rPr>
        <w:t xml:space="preserve"> qu'une ligne rouge soit clairement tracée. Face à la montée de l'antisémitisme et du racisme, et aux attaques dont </w:t>
      </w:r>
      <w:r w:rsidR="00BF24D2">
        <w:rPr>
          <w:lang w:val="fr-FR"/>
        </w:rPr>
        <w:t xml:space="preserve">étaient </w:t>
      </w:r>
      <w:r w:rsidRPr="0027272D">
        <w:rPr>
          <w:lang w:val="fr-FR"/>
        </w:rPr>
        <w:t>victimes les communautés juives et d'autres minorités, l'Autric</w:t>
      </w:r>
      <w:r w:rsidR="00BF24D2">
        <w:rPr>
          <w:lang w:val="fr-FR"/>
        </w:rPr>
        <w:t>he, en tant qu'Européenne, ne pouvait</w:t>
      </w:r>
      <w:r w:rsidRPr="0027272D">
        <w:rPr>
          <w:lang w:val="fr-FR"/>
        </w:rPr>
        <w:t xml:space="preserve"> pas fermer les yeux sur ces manifestations qui se produis</w:t>
      </w:r>
      <w:r w:rsidR="00BF24D2">
        <w:rPr>
          <w:lang w:val="fr-FR"/>
        </w:rPr>
        <w:t>ai</w:t>
      </w:r>
      <w:r w:rsidRPr="0027272D">
        <w:rPr>
          <w:lang w:val="fr-FR"/>
        </w:rPr>
        <w:t xml:space="preserve">ent en Europe. </w:t>
      </w:r>
      <w:r w:rsidR="00041403">
        <w:rPr>
          <w:lang w:val="fr-FR"/>
        </w:rPr>
        <w:t>Il y a environ 85 ans, l</w:t>
      </w:r>
      <w:r w:rsidRPr="0027272D">
        <w:rPr>
          <w:lang w:val="fr-FR"/>
        </w:rPr>
        <w:t xml:space="preserve">es Autrichiens </w:t>
      </w:r>
      <w:r w:rsidR="00BF24D2">
        <w:rPr>
          <w:lang w:val="fr-FR"/>
        </w:rPr>
        <w:t xml:space="preserve">avaient </w:t>
      </w:r>
      <w:r w:rsidRPr="0027272D">
        <w:rPr>
          <w:lang w:val="fr-FR"/>
        </w:rPr>
        <w:t xml:space="preserve">fermé les yeux lorsque les communautés juives </w:t>
      </w:r>
      <w:r w:rsidR="00BF24D2">
        <w:rPr>
          <w:lang w:val="fr-FR"/>
        </w:rPr>
        <w:t xml:space="preserve">avaient été attaquées, et </w:t>
      </w:r>
      <w:r w:rsidR="00041403">
        <w:rPr>
          <w:lang w:val="fr-FR"/>
        </w:rPr>
        <w:t xml:space="preserve">désormais </w:t>
      </w:r>
      <w:r w:rsidR="00BF24D2">
        <w:rPr>
          <w:lang w:val="fr-FR"/>
        </w:rPr>
        <w:t>ils ne fermeraie</w:t>
      </w:r>
      <w:r w:rsidRPr="0027272D">
        <w:rPr>
          <w:lang w:val="fr-FR"/>
        </w:rPr>
        <w:t>nt plus les yeux.</w:t>
      </w:r>
    </w:p>
    <w:p w14:paraId="62F93A31" w14:textId="0BD57258" w:rsidR="00041403" w:rsidRDefault="00041403" w:rsidP="00DC0343">
      <w:pPr>
        <w:pStyle w:val="Orateurengris"/>
        <w:spacing w:before="120"/>
        <w:ind w:left="709" w:hanging="709"/>
        <w:rPr>
          <w:lang w:val="fr-FR"/>
        </w:rPr>
      </w:pPr>
      <w:r w:rsidRPr="00041403">
        <w:rPr>
          <w:lang w:val="fr-FR"/>
        </w:rPr>
        <w:t xml:space="preserve">La </w:t>
      </w:r>
      <w:r w:rsidRPr="00041403">
        <w:rPr>
          <w:b/>
          <w:lang w:val="fr-FR"/>
        </w:rPr>
        <w:t>délégation de la Colombie</w:t>
      </w:r>
      <w:r w:rsidRPr="00041403">
        <w:rPr>
          <w:lang w:val="fr-FR"/>
        </w:rPr>
        <w:t xml:space="preserve"> a estimé qu'il s'agissait là d'une des décisions les plus importantes issues de cette réunion du Comité</w:t>
      </w:r>
      <w:r>
        <w:rPr>
          <w:lang w:val="fr-FR"/>
        </w:rPr>
        <w:t>,</w:t>
      </w:r>
      <w:r w:rsidRPr="00041403">
        <w:rPr>
          <w:lang w:val="fr-FR"/>
        </w:rPr>
        <w:t xml:space="preserve"> et que la Présidente avait le droit de retirer une pratiq</w:t>
      </w:r>
      <w:r w:rsidR="005A3FEC">
        <w:rPr>
          <w:lang w:val="fr-FR"/>
        </w:rPr>
        <w:t>ue d'une l</w:t>
      </w:r>
      <w:r>
        <w:rPr>
          <w:lang w:val="fr-FR"/>
        </w:rPr>
        <w:t>iste lorsque cette pratique portait</w:t>
      </w:r>
      <w:r w:rsidRPr="00041403">
        <w:rPr>
          <w:lang w:val="fr-FR"/>
        </w:rPr>
        <w:t xml:space="preserve"> atteinte au respect universel des droits de l'homme.</w:t>
      </w:r>
      <w:r>
        <w:rPr>
          <w:lang w:val="fr-FR"/>
        </w:rPr>
        <w:t xml:space="preserve"> L'inscription sur une liste donnait à un </w:t>
      </w:r>
      <w:r w:rsidRPr="00041403">
        <w:rPr>
          <w:lang w:val="fr-FR"/>
        </w:rPr>
        <w:t>élément</w:t>
      </w:r>
      <w:r>
        <w:rPr>
          <w:lang w:val="fr-FR"/>
        </w:rPr>
        <w:t xml:space="preserve"> </w:t>
      </w:r>
      <w:r w:rsidRPr="00041403">
        <w:rPr>
          <w:lang w:val="fr-FR"/>
        </w:rPr>
        <w:t>une expression qui a</w:t>
      </w:r>
      <w:r>
        <w:rPr>
          <w:lang w:val="fr-FR"/>
        </w:rPr>
        <w:t>vait</w:t>
      </w:r>
      <w:r w:rsidRPr="00041403">
        <w:rPr>
          <w:lang w:val="fr-FR"/>
        </w:rPr>
        <w:t xml:space="preserve"> une visibili</w:t>
      </w:r>
      <w:r>
        <w:rPr>
          <w:lang w:val="fr-FR"/>
        </w:rPr>
        <w:t>té universelle. L'UNESCO ne pouvait</w:t>
      </w:r>
      <w:r w:rsidRPr="00041403">
        <w:rPr>
          <w:lang w:val="fr-FR"/>
        </w:rPr>
        <w:t xml:space="preserve"> pas acco</w:t>
      </w:r>
      <w:r>
        <w:rPr>
          <w:lang w:val="fr-FR"/>
        </w:rPr>
        <w:t xml:space="preserve">rder cette visibilité lorsque cette expression constituait une </w:t>
      </w:r>
      <w:r w:rsidRPr="00041403">
        <w:rPr>
          <w:lang w:val="fr-FR"/>
        </w:rPr>
        <w:t xml:space="preserve">violation des principes et des objectifs de l'Organisation, car cela porterait </w:t>
      </w:r>
      <w:r>
        <w:rPr>
          <w:lang w:val="fr-FR"/>
        </w:rPr>
        <w:t>atteinte à la crédibilité de l'Organisation. Cela était</w:t>
      </w:r>
      <w:r w:rsidRPr="00041403">
        <w:rPr>
          <w:lang w:val="fr-FR"/>
        </w:rPr>
        <w:t xml:space="preserve"> particulièrement pertinent lorsque les principes de la dignité humaine </w:t>
      </w:r>
      <w:r>
        <w:rPr>
          <w:lang w:val="fr-FR"/>
        </w:rPr>
        <w:t xml:space="preserve">étaient </w:t>
      </w:r>
      <w:r w:rsidRPr="00041403">
        <w:rPr>
          <w:lang w:val="fr-FR"/>
        </w:rPr>
        <w:t>attaqués, ainsi que les principes d'oppositi</w:t>
      </w:r>
      <w:r>
        <w:rPr>
          <w:lang w:val="fr-FR"/>
        </w:rPr>
        <w:t>on à la discrimination qui portait</w:t>
      </w:r>
      <w:r w:rsidRPr="00041403">
        <w:rPr>
          <w:lang w:val="fr-FR"/>
        </w:rPr>
        <w:t xml:space="preserve"> atteinte au respect mutuel entre les communautés, les groupes </w:t>
      </w:r>
      <w:r>
        <w:rPr>
          <w:lang w:val="fr-FR"/>
        </w:rPr>
        <w:t xml:space="preserve">et les individus, et ridiculisait le souvenir </w:t>
      </w:r>
      <w:r w:rsidRPr="00041403">
        <w:rPr>
          <w:lang w:val="fr-FR"/>
        </w:rPr>
        <w:t>des souffrances d'un peuple. Le Comité a</w:t>
      </w:r>
      <w:r>
        <w:rPr>
          <w:lang w:val="fr-FR"/>
        </w:rPr>
        <w:t>vait</w:t>
      </w:r>
      <w:r w:rsidRPr="00041403">
        <w:rPr>
          <w:lang w:val="fr-FR"/>
        </w:rPr>
        <w:t xml:space="preserve"> pris une décision historique et unanime pour attirer l'attention de tous les États sur le fait que les expressions culturelles et les pratiques</w:t>
      </w:r>
      <w:r>
        <w:rPr>
          <w:lang w:val="fr-FR"/>
        </w:rPr>
        <w:t xml:space="preserve"> inscrites devaient</w:t>
      </w:r>
      <w:r w:rsidRPr="00041403">
        <w:rPr>
          <w:lang w:val="fr-FR"/>
        </w:rPr>
        <w:t xml:space="preserve"> respecter les principes universels de respect des droits de l'homme et être une source de rapprochement et de paix entre les peuples.</w:t>
      </w:r>
    </w:p>
    <w:p w14:paraId="7E3F0618" w14:textId="2D2697FD" w:rsidR="00041403" w:rsidRDefault="00041403" w:rsidP="00DC0343">
      <w:pPr>
        <w:pStyle w:val="Orateurengris"/>
        <w:spacing w:before="120"/>
        <w:ind w:left="709" w:hanging="709"/>
        <w:rPr>
          <w:lang w:val="fr-FR"/>
        </w:rPr>
      </w:pPr>
      <w:r w:rsidRPr="00041403">
        <w:rPr>
          <w:lang w:val="fr-FR"/>
        </w:rPr>
        <w:t xml:space="preserve">La </w:t>
      </w:r>
      <w:r w:rsidRPr="00041403">
        <w:rPr>
          <w:b/>
          <w:lang w:val="fr-FR"/>
        </w:rPr>
        <w:t>délégation de l'Arménie</w:t>
      </w:r>
      <w:r w:rsidRPr="00041403">
        <w:rPr>
          <w:lang w:val="fr-FR"/>
        </w:rPr>
        <w:t xml:space="preserve"> a fait </w:t>
      </w:r>
      <w:r>
        <w:rPr>
          <w:lang w:val="fr-FR"/>
        </w:rPr>
        <w:t xml:space="preserve">observer </w:t>
      </w:r>
      <w:r w:rsidRPr="00041403">
        <w:rPr>
          <w:lang w:val="fr-FR"/>
        </w:rPr>
        <w:t>que les que</w:t>
      </w:r>
      <w:r>
        <w:rPr>
          <w:lang w:val="fr-FR"/>
        </w:rPr>
        <w:t>stions soulevées par le cas du c</w:t>
      </w:r>
      <w:r w:rsidRPr="00041403">
        <w:rPr>
          <w:lang w:val="fr-FR"/>
        </w:rPr>
        <w:t>arnaval d'Alost, qui touch</w:t>
      </w:r>
      <w:r>
        <w:rPr>
          <w:lang w:val="fr-FR"/>
        </w:rPr>
        <w:t>ai</w:t>
      </w:r>
      <w:r w:rsidRPr="00041403">
        <w:rPr>
          <w:lang w:val="fr-FR"/>
        </w:rPr>
        <w:t>ent aux valeurs fondamentales communes et aux obj</w:t>
      </w:r>
      <w:r>
        <w:rPr>
          <w:lang w:val="fr-FR"/>
        </w:rPr>
        <w:t>ectifs de la Convention, devaient</w:t>
      </w:r>
      <w:r w:rsidR="009222DD">
        <w:rPr>
          <w:lang w:val="fr-FR"/>
        </w:rPr>
        <w:t xml:space="preserve"> susciter de sérieuses </w:t>
      </w:r>
      <w:r w:rsidR="009222DD" w:rsidRPr="009222DD">
        <w:rPr>
          <w:lang w:val="fr-FR"/>
        </w:rPr>
        <w:t>préoccupation</w:t>
      </w:r>
      <w:r w:rsidR="009222DD">
        <w:rPr>
          <w:lang w:val="fr-FR"/>
        </w:rPr>
        <w:t>s</w:t>
      </w:r>
      <w:r w:rsidRPr="00041403">
        <w:rPr>
          <w:lang w:val="fr-FR"/>
        </w:rPr>
        <w:t xml:space="preserve">. L'Arménie a réaffirmé sa condamnation la plus ferme du racisme, de l'antisémitisme, de l'islamophobie et de la xénophobie et son engagement à combattre, en toutes circonstances, l'intolérance et toutes les formes de discrimination. Les représentations qui </w:t>
      </w:r>
      <w:r w:rsidR="009222DD">
        <w:rPr>
          <w:lang w:val="fr-FR"/>
        </w:rPr>
        <w:t xml:space="preserve">avaient </w:t>
      </w:r>
      <w:r w:rsidRPr="00041403">
        <w:rPr>
          <w:lang w:val="fr-FR"/>
        </w:rPr>
        <w:t>marqué à plusieurs repris</w:t>
      </w:r>
      <w:r w:rsidR="009222DD">
        <w:rPr>
          <w:lang w:val="fr-FR"/>
        </w:rPr>
        <w:t>es les différentes éditions du c</w:t>
      </w:r>
      <w:r w:rsidRPr="00041403">
        <w:rPr>
          <w:lang w:val="fr-FR"/>
        </w:rPr>
        <w:t>arnaval d'Alost ont été jugées inacceptables et racistes, antisémites et xénophobes. De telles représentations port</w:t>
      </w:r>
      <w:r w:rsidR="009222DD">
        <w:rPr>
          <w:lang w:val="fr-FR"/>
        </w:rPr>
        <w:t>ai</w:t>
      </w:r>
      <w:r w:rsidRPr="00041403">
        <w:rPr>
          <w:lang w:val="fr-FR"/>
        </w:rPr>
        <w:t xml:space="preserve">ent atteinte à la dignité humaine et aux valeurs de tolérance et de respect mutuel qui </w:t>
      </w:r>
      <w:r w:rsidR="009222DD">
        <w:rPr>
          <w:lang w:val="fr-FR"/>
        </w:rPr>
        <w:t xml:space="preserve">étaient </w:t>
      </w:r>
      <w:r w:rsidRPr="00041403">
        <w:rPr>
          <w:lang w:val="fr-FR"/>
        </w:rPr>
        <w:t xml:space="preserve">celles de l'UNESCO et auxquelles l'Arménie </w:t>
      </w:r>
      <w:r w:rsidR="009222DD">
        <w:rPr>
          <w:lang w:val="fr-FR"/>
        </w:rPr>
        <w:t xml:space="preserve">était </w:t>
      </w:r>
      <w:r w:rsidRPr="00041403">
        <w:rPr>
          <w:lang w:val="fr-FR"/>
        </w:rPr>
        <w:t xml:space="preserve">particulièrement attachée. Elles </w:t>
      </w:r>
      <w:r w:rsidR="009222DD">
        <w:rPr>
          <w:lang w:val="fr-FR"/>
        </w:rPr>
        <w:t xml:space="preserve">étaient </w:t>
      </w:r>
      <w:r w:rsidRPr="00041403">
        <w:rPr>
          <w:lang w:val="fr-FR"/>
        </w:rPr>
        <w:t>également contrair</w:t>
      </w:r>
      <w:r w:rsidR="009222DD">
        <w:rPr>
          <w:lang w:val="fr-FR"/>
        </w:rPr>
        <w:t xml:space="preserve">es à la Convention de 2003. La </w:t>
      </w:r>
      <w:r w:rsidR="009222DD" w:rsidRPr="009222DD">
        <w:rPr>
          <w:lang w:val="fr-FR"/>
        </w:rPr>
        <w:t>délégation</w:t>
      </w:r>
      <w:r w:rsidRPr="00041403">
        <w:rPr>
          <w:lang w:val="fr-FR"/>
        </w:rPr>
        <w:t xml:space="preserve"> a également</w:t>
      </w:r>
      <w:r w:rsidR="009222DD">
        <w:rPr>
          <w:lang w:val="fr-FR"/>
        </w:rPr>
        <w:t xml:space="preserve"> constaté que l'inscription du c</w:t>
      </w:r>
      <w:r w:rsidRPr="00041403">
        <w:rPr>
          <w:lang w:val="fr-FR"/>
        </w:rPr>
        <w:t>arnaval d'Alost sur la Liste représentative n'avait pas rempli l</w:t>
      </w:r>
      <w:r w:rsidR="00903808">
        <w:rPr>
          <w:lang w:val="fr-FR"/>
        </w:rPr>
        <w:t>'un de ses objectifs essentiels</w:t>
      </w:r>
      <w:r w:rsidRPr="00041403">
        <w:rPr>
          <w:lang w:val="fr-FR"/>
        </w:rPr>
        <w:t xml:space="preserve"> qui était de promouvoir le dialogue entre les communautés. P</w:t>
      </w:r>
      <w:r w:rsidR="00903808">
        <w:rPr>
          <w:lang w:val="fr-FR"/>
        </w:rPr>
        <w:t>our ces raisons, la délégation</w:t>
      </w:r>
      <w:r w:rsidRPr="00041403">
        <w:rPr>
          <w:lang w:val="fr-FR"/>
        </w:rPr>
        <w:t xml:space="preserve"> sou</w:t>
      </w:r>
      <w:r w:rsidR="00903808">
        <w:rPr>
          <w:lang w:val="fr-FR"/>
        </w:rPr>
        <w:t>tenait</w:t>
      </w:r>
      <w:r w:rsidR="009222DD">
        <w:rPr>
          <w:lang w:val="fr-FR"/>
        </w:rPr>
        <w:t xml:space="preserve"> la décision de retirer le c</w:t>
      </w:r>
      <w:r w:rsidRPr="00041403">
        <w:rPr>
          <w:lang w:val="fr-FR"/>
        </w:rPr>
        <w:t>arnaval d'Alost de la Liste représentative.</w:t>
      </w:r>
    </w:p>
    <w:p w14:paraId="53EF109E" w14:textId="0E122654" w:rsidR="009222DD" w:rsidRDefault="009222DD" w:rsidP="00DC0343">
      <w:pPr>
        <w:pStyle w:val="Orateurengris"/>
        <w:spacing w:before="120"/>
        <w:ind w:left="709" w:hanging="709"/>
        <w:rPr>
          <w:lang w:val="fr-FR"/>
        </w:rPr>
      </w:pPr>
      <w:r w:rsidRPr="009222DD">
        <w:rPr>
          <w:lang w:val="fr-FR"/>
        </w:rPr>
        <w:t xml:space="preserve">La </w:t>
      </w:r>
      <w:r w:rsidRPr="009222DD">
        <w:rPr>
          <w:b/>
          <w:lang w:val="fr-FR"/>
        </w:rPr>
        <w:t>délégation de la Jamaïque</w:t>
      </w:r>
      <w:r w:rsidRPr="009222DD">
        <w:rPr>
          <w:lang w:val="fr-FR"/>
        </w:rPr>
        <w:t xml:space="preserve"> a </w:t>
      </w:r>
      <w:r>
        <w:rPr>
          <w:lang w:val="fr-FR"/>
        </w:rPr>
        <w:t>constaté</w:t>
      </w:r>
      <w:r w:rsidR="00E8314E">
        <w:rPr>
          <w:lang w:val="fr-FR"/>
        </w:rPr>
        <w:t>,</w:t>
      </w:r>
      <w:r>
        <w:rPr>
          <w:lang w:val="fr-FR"/>
        </w:rPr>
        <w:t xml:space="preserve"> </w:t>
      </w:r>
      <w:r w:rsidRPr="009222DD">
        <w:rPr>
          <w:lang w:val="fr-FR"/>
        </w:rPr>
        <w:t>avec une profonde inquiétude et déception</w:t>
      </w:r>
      <w:r w:rsidR="00E8314E">
        <w:rPr>
          <w:lang w:val="fr-FR"/>
        </w:rPr>
        <w:t>,</w:t>
      </w:r>
      <w:r w:rsidRPr="009222DD">
        <w:rPr>
          <w:lang w:val="fr-FR"/>
        </w:rPr>
        <w:t xml:space="preserve"> la situation qui a</w:t>
      </w:r>
      <w:r>
        <w:rPr>
          <w:lang w:val="fr-FR"/>
        </w:rPr>
        <w:t>vait</w:t>
      </w:r>
      <w:r w:rsidRPr="009222DD">
        <w:rPr>
          <w:lang w:val="fr-FR"/>
        </w:rPr>
        <w:t xml:space="preserve"> conduit à la décision de retirer un élément de la Liste représentative</w:t>
      </w:r>
      <w:r>
        <w:rPr>
          <w:lang w:val="fr-FR"/>
        </w:rPr>
        <w:t>. Il était</w:t>
      </w:r>
      <w:r w:rsidRPr="009222DD">
        <w:rPr>
          <w:lang w:val="fr-FR"/>
        </w:rPr>
        <w:t xml:space="preserve"> encore plus décevant que les organisateurs de cet événement aient choisi d'utiliser la liberté d'expression pour justifier les représentations persistantes, négatives et offensantes. Elle a </w:t>
      </w:r>
      <w:r>
        <w:rPr>
          <w:lang w:val="fr-FR"/>
        </w:rPr>
        <w:t xml:space="preserve">salué </w:t>
      </w:r>
      <w:r w:rsidRPr="009222DD">
        <w:rPr>
          <w:lang w:val="fr-FR"/>
        </w:rPr>
        <w:t xml:space="preserve">la demande de retrait de </w:t>
      </w:r>
      <w:r>
        <w:rPr>
          <w:lang w:val="fr-FR"/>
        </w:rPr>
        <w:t>l’</w:t>
      </w:r>
      <w:r w:rsidRPr="009222DD">
        <w:rPr>
          <w:lang w:val="fr-FR"/>
        </w:rPr>
        <w:t>élément</w:t>
      </w:r>
      <w:r>
        <w:rPr>
          <w:lang w:val="fr-FR"/>
        </w:rPr>
        <w:t xml:space="preserve"> de </w:t>
      </w:r>
      <w:r w:rsidRPr="009222DD">
        <w:rPr>
          <w:lang w:val="fr-FR"/>
        </w:rPr>
        <w:t>la Liste</w:t>
      </w:r>
      <w:r>
        <w:rPr>
          <w:lang w:val="fr-FR"/>
        </w:rPr>
        <w:t xml:space="preserve"> présentée par la Belgique</w:t>
      </w:r>
      <w:r w:rsidRPr="009222DD">
        <w:rPr>
          <w:lang w:val="fr-FR"/>
        </w:rPr>
        <w:t xml:space="preserve">, avec toutefois quelques réserves. La délégation s'est félicitée que la décision </w:t>
      </w:r>
      <w:r w:rsidR="00E8314E">
        <w:rPr>
          <w:lang w:val="fr-FR"/>
        </w:rPr>
        <w:t>ait été adoptée à l’unanimité.</w:t>
      </w:r>
      <w:r>
        <w:rPr>
          <w:lang w:val="fr-FR"/>
        </w:rPr>
        <w:t xml:space="preserve"> Le Comité devait</w:t>
      </w:r>
      <w:r w:rsidRPr="009222DD">
        <w:rPr>
          <w:lang w:val="fr-FR"/>
        </w:rPr>
        <w:t xml:space="preserve"> défendre les principes de la Convention, notamment en ce qui c</w:t>
      </w:r>
      <w:r w:rsidR="00E8314E">
        <w:rPr>
          <w:lang w:val="fr-FR"/>
        </w:rPr>
        <w:t>oncerne le respect mutuel, et elle</w:t>
      </w:r>
      <w:r w:rsidRPr="009222DD">
        <w:rPr>
          <w:lang w:val="fr-FR"/>
        </w:rPr>
        <w:t xml:space="preserve"> a donc soutenu cette décision sans réserve et a exprimé sa gratitude à l'Autriche pour avoir été le fer de lance </w:t>
      </w:r>
      <w:r w:rsidR="00E8314E">
        <w:rPr>
          <w:lang w:val="fr-FR"/>
        </w:rPr>
        <w:t xml:space="preserve">de cette </w:t>
      </w:r>
      <w:r w:rsidR="00E8314E" w:rsidRPr="00E8314E">
        <w:rPr>
          <w:lang w:val="fr-FR"/>
        </w:rPr>
        <w:t>initiative</w:t>
      </w:r>
      <w:r w:rsidR="00E8314E">
        <w:rPr>
          <w:lang w:val="fr-FR"/>
        </w:rPr>
        <w:t xml:space="preserve"> </w:t>
      </w:r>
      <w:r w:rsidRPr="009222DD">
        <w:rPr>
          <w:lang w:val="fr-FR"/>
        </w:rPr>
        <w:t xml:space="preserve">et avoir coordonné cet effort </w:t>
      </w:r>
      <w:r w:rsidR="005D0F6D">
        <w:rPr>
          <w:lang w:val="fr-FR"/>
        </w:rPr>
        <w:t>en faveur de la publication d’</w:t>
      </w:r>
      <w:r w:rsidRPr="009222DD">
        <w:rPr>
          <w:lang w:val="fr-FR"/>
        </w:rPr>
        <w:t>une déclaration qui sera</w:t>
      </w:r>
      <w:r w:rsidR="005D0F6D">
        <w:rPr>
          <w:lang w:val="fr-FR"/>
        </w:rPr>
        <w:t>it</w:t>
      </w:r>
      <w:r w:rsidRPr="009222DD">
        <w:rPr>
          <w:lang w:val="fr-FR"/>
        </w:rPr>
        <w:t xml:space="preserve"> entendue dans le monde entier et qui fera</w:t>
      </w:r>
      <w:r w:rsidR="005D0F6D">
        <w:rPr>
          <w:lang w:val="fr-FR"/>
        </w:rPr>
        <w:t>it</w:t>
      </w:r>
      <w:r w:rsidRPr="009222DD">
        <w:rPr>
          <w:lang w:val="fr-FR"/>
        </w:rPr>
        <w:t xml:space="preserve"> </w:t>
      </w:r>
      <w:r w:rsidR="005D0F6D">
        <w:rPr>
          <w:lang w:val="fr-FR"/>
        </w:rPr>
        <w:t xml:space="preserve">la </w:t>
      </w:r>
      <w:r w:rsidRPr="009222DD">
        <w:rPr>
          <w:lang w:val="fr-FR"/>
        </w:rPr>
        <w:t>différence à l'avenir.</w:t>
      </w:r>
    </w:p>
    <w:p w14:paraId="42F93635" w14:textId="7F07EE24" w:rsidR="005D0F6D" w:rsidRPr="005D0F6D" w:rsidRDefault="005D0F6D" w:rsidP="00DC0343">
      <w:pPr>
        <w:pStyle w:val="Orateurengris"/>
        <w:spacing w:before="120"/>
        <w:ind w:left="709" w:hanging="709"/>
        <w:rPr>
          <w:lang w:val="fr-FR"/>
        </w:rPr>
      </w:pPr>
      <w:r w:rsidRPr="005D0F6D">
        <w:rPr>
          <w:lang w:val="fr-FR"/>
        </w:rPr>
        <w:t xml:space="preserve">La </w:t>
      </w:r>
      <w:r w:rsidRPr="005D0F6D">
        <w:rPr>
          <w:b/>
          <w:lang w:val="fr-FR"/>
        </w:rPr>
        <w:t>délégation du Guatemala</w:t>
      </w:r>
      <w:r w:rsidRPr="005D0F6D">
        <w:rPr>
          <w:lang w:val="fr-FR"/>
        </w:rPr>
        <w:t xml:space="preserve"> a remercié le Secrétari</w:t>
      </w:r>
      <w:r>
        <w:rPr>
          <w:lang w:val="fr-FR"/>
        </w:rPr>
        <w:t>at pour ce document qui présentait</w:t>
      </w:r>
      <w:r w:rsidRPr="005D0F6D">
        <w:rPr>
          <w:lang w:val="fr-FR"/>
        </w:rPr>
        <w:t xml:space="preserve"> un aperçu détaillé de la situation et des problèmes causés par le </w:t>
      </w:r>
      <w:r>
        <w:rPr>
          <w:lang w:val="fr-FR"/>
        </w:rPr>
        <w:t xml:space="preserve">carnaval d'Alost. Le carnaval servait de scène </w:t>
      </w:r>
      <w:r w:rsidRPr="005D0F6D">
        <w:rPr>
          <w:lang w:val="fr-FR"/>
        </w:rPr>
        <w:t xml:space="preserve">pour </w:t>
      </w:r>
      <w:r>
        <w:rPr>
          <w:lang w:val="fr-FR"/>
        </w:rPr>
        <w:t xml:space="preserve">exprimer </w:t>
      </w:r>
      <w:r w:rsidRPr="005D0F6D">
        <w:rPr>
          <w:lang w:val="fr-FR"/>
        </w:rPr>
        <w:t>les moqueries, le manque de respect et la discrimination</w:t>
      </w:r>
      <w:r>
        <w:rPr>
          <w:lang w:val="fr-FR"/>
        </w:rPr>
        <w:t xml:space="preserve"> à l’égard de certains groupes</w:t>
      </w:r>
      <w:r w:rsidR="00E8314E">
        <w:rPr>
          <w:lang w:val="fr-FR"/>
        </w:rPr>
        <w:t>,</w:t>
      </w:r>
      <w:r>
        <w:rPr>
          <w:lang w:val="fr-FR"/>
        </w:rPr>
        <w:t xml:space="preserve"> qui se sentaient</w:t>
      </w:r>
      <w:r w:rsidRPr="005D0F6D">
        <w:rPr>
          <w:lang w:val="fr-FR"/>
        </w:rPr>
        <w:t xml:space="preserve"> attaqués à </w:t>
      </w:r>
      <w:r>
        <w:rPr>
          <w:lang w:val="fr-FR"/>
        </w:rPr>
        <w:t>juste titre. Le Guatemala s'engageait</w:t>
      </w:r>
      <w:r w:rsidRPr="005D0F6D">
        <w:rPr>
          <w:lang w:val="fr-FR"/>
        </w:rPr>
        <w:t xml:space="preserve"> à respecter les valeurs de l'UNESCO et de la Convention, en opposition aux val</w:t>
      </w:r>
      <w:r>
        <w:rPr>
          <w:lang w:val="fr-FR"/>
        </w:rPr>
        <w:t>eurs de haine que ce carnaval encourageait</w:t>
      </w:r>
      <w:r w:rsidR="00FA5E89">
        <w:rPr>
          <w:lang w:val="fr-FR"/>
        </w:rPr>
        <w:t>. On pouvait espérer que</w:t>
      </w:r>
      <w:r w:rsidRPr="005D0F6D">
        <w:rPr>
          <w:lang w:val="fr-FR"/>
        </w:rPr>
        <w:t xml:space="preserve"> des mécanismes permettant d'empêcher ce type de manifestation</w:t>
      </w:r>
      <w:r w:rsidR="00FA5E89">
        <w:rPr>
          <w:lang w:val="fr-FR"/>
        </w:rPr>
        <w:t xml:space="preserve"> soient mis en place, et la </w:t>
      </w:r>
      <w:r w:rsidR="00FA5E89" w:rsidRPr="00FA5E89">
        <w:rPr>
          <w:lang w:val="fr-FR"/>
        </w:rPr>
        <w:t>délégation</w:t>
      </w:r>
      <w:r w:rsidR="00FA5E89">
        <w:rPr>
          <w:lang w:val="fr-FR"/>
        </w:rPr>
        <w:t xml:space="preserve"> a pris acte du mécanisme prévu par les D</w:t>
      </w:r>
      <w:r w:rsidRPr="005D0F6D">
        <w:rPr>
          <w:lang w:val="fr-FR"/>
        </w:rPr>
        <w:t xml:space="preserve">irectives opérationnelles </w:t>
      </w:r>
      <w:r w:rsidR="00FA5E89">
        <w:rPr>
          <w:lang w:val="fr-FR"/>
        </w:rPr>
        <w:t>qui permettai</w:t>
      </w:r>
      <w:r w:rsidRPr="005D0F6D">
        <w:rPr>
          <w:lang w:val="fr-FR"/>
        </w:rPr>
        <w:t xml:space="preserve">t de </w:t>
      </w:r>
      <w:r w:rsidR="00FA5E89">
        <w:rPr>
          <w:lang w:val="fr-FR"/>
        </w:rPr>
        <w:t xml:space="preserve">retirer </w:t>
      </w:r>
      <w:r w:rsidRPr="005D0F6D">
        <w:rPr>
          <w:lang w:val="fr-FR"/>
        </w:rPr>
        <w:t>ces éléments lorsqu'ils ne respect</w:t>
      </w:r>
      <w:r w:rsidR="00FA5E89">
        <w:rPr>
          <w:lang w:val="fr-FR"/>
        </w:rPr>
        <w:t>ai</w:t>
      </w:r>
      <w:r w:rsidRPr="005D0F6D">
        <w:rPr>
          <w:lang w:val="fr-FR"/>
        </w:rPr>
        <w:t>ent plus les valeurs de la Convention. Le retrait d'un élément de la Liste créera</w:t>
      </w:r>
      <w:r w:rsidR="006A33E8">
        <w:rPr>
          <w:lang w:val="fr-FR"/>
        </w:rPr>
        <w:t>it un précédent, mais il était</w:t>
      </w:r>
      <w:r w:rsidRPr="005D0F6D">
        <w:rPr>
          <w:lang w:val="fr-FR"/>
        </w:rPr>
        <w:t xml:space="preserve"> positif car il garanti</w:t>
      </w:r>
      <w:r w:rsidR="006A33E8">
        <w:rPr>
          <w:lang w:val="fr-FR"/>
        </w:rPr>
        <w:t>ssai</w:t>
      </w:r>
      <w:r w:rsidRPr="005D0F6D">
        <w:rPr>
          <w:lang w:val="fr-FR"/>
        </w:rPr>
        <w:t xml:space="preserve">t </w:t>
      </w:r>
      <w:r w:rsidR="006A33E8">
        <w:rPr>
          <w:lang w:val="fr-FR"/>
        </w:rPr>
        <w:t xml:space="preserve">le respect par </w:t>
      </w:r>
      <w:r w:rsidRPr="005D0F6D">
        <w:rPr>
          <w:lang w:val="fr-FR"/>
        </w:rPr>
        <w:t xml:space="preserve">l'UNESCO et ses États membres </w:t>
      </w:r>
      <w:r w:rsidR="006A33E8">
        <w:rPr>
          <w:lang w:val="fr-FR"/>
        </w:rPr>
        <w:t>d</w:t>
      </w:r>
      <w:r w:rsidRPr="005D0F6D">
        <w:rPr>
          <w:lang w:val="fr-FR"/>
        </w:rPr>
        <w:t>es valeurs fondamentales auxquelles tous souscriv</w:t>
      </w:r>
      <w:r w:rsidR="006A33E8">
        <w:rPr>
          <w:lang w:val="fr-FR"/>
        </w:rPr>
        <w:t>ai</w:t>
      </w:r>
      <w:r w:rsidRPr="005D0F6D">
        <w:rPr>
          <w:lang w:val="fr-FR"/>
        </w:rPr>
        <w:t>ent. Suite à la communication envoyée au Secrétariat par la municipalité belge, la communauté retirera</w:t>
      </w:r>
      <w:r w:rsidR="006A33E8">
        <w:rPr>
          <w:lang w:val="fr-FR"/>
        </w:rPr>
        <w:t>it</w:t>
      </w:r>
      <w:r w:rsidRPr="005D0F6D">
        <w:rPr>
          <w:lang w:val="fr-FR"/>
        </w:rPr>
        <w:t xml:space="preserve"> cet élément. La délégation a donc pleinement approuvé la décision dans son intégralité et a </w:t>
      </w:r>
      <w:r w:rsidR="006A33E8">
        <w:rPr>
          <w:lang w:val="fr-FR"/>
        </w:rPr>
        <w:t xml:space="preserve">pris en </w:t>
      </w:r>
      <w:r w:rsidR="006A33E8" w:rsidRPr="006A33E8">
        <w:rPr>
          <w:lang w:val="fr-FR"/>
        </w:rPr>
        <w:t>considération</w:t>
      </w:r>
      <w:r w:rsidR="006A33E8">
        <w:rPr>
          <w:lang w:val="fr-FR"/>
        </w:rPr>
        <w:t xml:space="preserve"> </w:t>
      </w:r>
      <w:r w:rsidRPr="005D0F6D">
        <w:rPr>
          <w:lang w:val="fr-FR"/>
        </w:rPr>
        <w:t xml:space="preserve">la communication reçue de la Belgique concernant </w:t>
      </w:r>
      <w:r w:rsidR="006A33E8">
        <w:rPr>
          <w:lang w:val="fr-FR"/>
        </w:rPr>
        <w:t xml:space="preserve">le </w:t>
      </w:r>
      <w:r w:rsidRPr="005D0F6D">
        <w:rPr>
          <w:lang w:val="fr-FR"/>
        </w:rPr>
        <w:t xml:space="preserve">retrait de </w:t>
      </w:r>
      <w:r w:rsidR="006A33E8">
        <w:rPr>
          <w:lang w:val="fr-FR"/>
        </w:rPr>
        <w:t>l’</w:t>
      </w:r>
      <w:r w:rsidR="006A33E8" w:rsidRPr="006A33E8">
        <w:rPr>
          <w:lang w:val="fr-FR"/>
        </w:rPr>
        <w:t>élément</w:t>
      </w:r>
      <w:r w:rsidR="006A33E8">
        <w:rPr>
          <w:lang w:val="fr-FR"/>
        </w:rPr>
        <w:t xml:space="preserve"> de </w:t>
      </w:r>
      <w:r w:rsidRPr="005D0F6D">
        <w:rPr>
          <w:lang w:val="fr-FR"/>
        </w:rPr>
        <w:t>la Liste.</w:t>
      </w:r>
    </w:p>
    <w:p w14:paraId="10E9828D" w14:textId="7BC34E43" w:rsidR="006A33E8" w:rsidRPr="006A33E8" w:rsidRDefault="006A33E8" w:rsidP="00DC0343">
      <w:pPr>
        <w:pStyle w:val="Orateurengris"/>
        <w:spacing w:before="120"/>
        <w:ind w:left="709" w:hanging="709"/>
        <w:rPr>
          <w:lang w:val="fr-FR"/>
        </w:rPr>
      </w:pPr>
      <w:r w:rsidRPr="006A33E8">
        <w:rPr>
          <w:lang w:val="fr-FR"/>
        </w:rPr>
        <w:t xml:space="preserve">La </w:t>
      </w:r>
      <w:r w:rsidRPr="006A33E8">
        <w:rPr>
          <w:b/>
          <w:lang w:val="fr-FR"/>
        </w:rPr>
        <w:t>délégation de Chypre</w:t>
      </w:r>
      <w:r w:rsidRPr="006A33E8">
        <w:rPr>
          <w:lang w:val="fr-FR"/>
        </w:rPr>
        <w:t xml:space="preserve"> a approuvé sans réserve cette décision, soulignant que tous les États parties devraient s'efforcer d'éviter à l'avenir des situations désagréables comme </w:t>
      </w:r>
      <w:r>
        <w:rPr>
          <w:lang w:val="fr-FR"/>
        </w:rPr>
        <w:t>celles-ci. Un élément qui touchait</w:t>
      </w:r>
      <w:r w:rsidRPr="006A33E8">
        <w:rPr>
          <w:lang w:val="fr-FR"/>
        </w:rPr>
        <w:t xml:space="preserve"> directement ou indirectement à des questions historiq</w:t>
      </w:r>
      <w:r>
        <w:rPr>
          <w:lang w:val="fr-FR"/>
        </w:rPr>
        <w:t>ues et politiques sensibles devrait</w:t>
      </w:r>
      <w:r w:rsidRPr="006A33E8">
        <w:rPr>
          <w:lang w:val="fr-FR"/>
        </w:rPr>
        <w:t xml:space="preserve"> être traité avec le plus grand soin. Plus important encore, les préjugés </w:t>
      </w:r>
      <w:r>
        <w:rPr>
          <w:lang w:val="fr-FR"/>
        </w:rPr>
        <w:t>discriminatoires ou offensants inacceptables, qu’ils soient sexuels, sociaux, raciaux ou ethniques, n'avaient</w:t>
      </w:r>
      <w:r w:rsidRPr="006A33E8">
        <w:rPr>
          <w:lang w:val="fr-FR"/>
        </w:rPr>
        <w:t xml:space="preserve"> pas leur place dans cette Organisation.</w:t>
      </w:r>
    </w:p>
    <w:p w14:paraId="7008D1DB" w14:textId="6925F90A" w:rsidR="006A33E8" w:rsidRPr="006A33E8" w:rsidRDefault="006A33E8" w:rsidP="00DC0343">
      <w:pPr>
        <w:pStyle w:val="Orateurengris"/>
        <w:spacing w:before="120"/>
        <w:ind w:left="709" w:hanging="709"/>
        <w:rPr>
          <w:lang w:val="fr-FR"/>
        </w:rPr>
      </w:pPr>
      <w:r w:rsidRPr="006A33E8">
        <w:rPr>
          <w:lang w:val="fr-FR"/>
        </w:rPr>
        <w:t xml:space="preserve">La </w:t>
      </w:r>
      <w:r w:rsidRPr="006A33E8">
        <w:rPr>
          <w:b/>
          <w:lang w:val="fr-FR"/>
        </w:rPr>
        <w:t>délégation de l'Azerbaïdjan</w:t>
      </w:r>
      <w:r w:rsidRPr="006A33E8">
        <w:rPr>
          <w:lang w:val="fr-FR"/>
        </w:rPr>
        <w:t xml:space="preserve"> a soutenu cette décision avec la </w:t>
      </w:r>
      <w:r w:rsidR="00DF6D1E">
        <w:rPr>
          <w:lang w:val="fr-FR"/>
        </w:rPr>
        <w:t xml:space="preserve">ferme </w:t>
      </w:r>
      <w:r w:rsidRPr="006A33E8">
        <w:rPr>
          <w:lang w:val="fr-FR"/>
        </w:rPr>
        <w:t>conviction que l'inscription du patrimoin</w:t>
      </w:r>
      <w:r>
        <w:rPr>
          <w:lang w:val="fr-FR"/>
        </w:rPr>
        <w:t>e culturel immatériel dev</w:t>
      </w:r>
      <w:r w:rsidRPr="006A33E8">
        <w:rPr>
          <w:lang w:val="fr-FR"/>
        </w:rPr>
        <w:t>ait servir au dialogue et à la c</w:t>
      </w:r>
      <w:r w:rsidR="00DF6D1E">
        <w:rPr>
          <w:lang w:val="fr-FR"/>
        </w:rPr>
        <w:t>ompréhension mutuelle. Elle dev</w:t>
      </w:r>
      <w:r w:rsidRPr="006A33E8">
        <w:rPr>
          <w:lang w:val="fr-FR"/>
        </w:rPr>
        <w:t xml:space="preserve">ait servir de pont pour la réconciliation et unir les communautés plutôt que de les diviser. La délégation a </w:t>
      </w:r>
      <w:r w:rsidR="00DF6D1E">
        <w:rPr>
          <w:lang w:val="fr-FR"/>
        </w:rPr>
        <w:t>joint sa voix à celles des</w:t>
      </w:r>
      <w:r w:rsidRPr="006A33E8">
        <w:rPr>
          <w:lang w:val="fr-FR"/>
        </w:rPr>
        <w:t xml:space="preserve"> orateurs précédents pour condamner toutes les manifestations de discrimination, y compris l'antisémitisme, l'islam</w:t>
      </w:r>
      <w:r w:rsidR="00DF6D1E">
        <w:rPr>
          <w:lang w:val="fr-FR"/>
        </w:rPr>
        <w:t>ophobie et la xénophobie. Il était</w:t>
      </w:r>
      <w:r w:rsidRPr="006A33E8">
        <w:rPr>
          <w:lang w:val="fr-FR"/>
        </w:rPr>
        <w:t xml:space="preserve"> </w:t>
      </w:r>
      <w:r w:rsidR="00DF6D1E">
        <w:rPr>
          <w:lang w:val="fr-FR"/>
        </w:rPr>
        <w:t xml:space="preserve">malheureux et </w:t>
      </w:r>
      <w:r w:rsidRPr="006A33E8">
        <w:rPr>
          <w:lang w:val="fr-FR"/>
        </w:rPr>
        <w:t xml:space="preserve">regrettable d'entendre qu'un élément inscrit sur la Liste de la Convention </w:t>
      </w:r>
      <w:r w:rsidR="00DF6D1E">
        <w:rPr>
          <w:lang w:val="fr-FR"/>
        </w:rPr>
        <w:t xml:space="preserve">soutienne </w:t>
      </w:r>
      <w:r w:rsidRPr="006A33E8">
        <w:rPr>
          <w:lang w:val="fr-FR"/>
        </w:rPr>
        <w:t>de telles</w:t>
      </w:r>
      <w:r w:rsidR="00DF6D1E">
        <w:rPr>
          <w:lang w:val="fr-FR"/>
        </w:rPr>
        <w:t xml:space="preserve"> expressions</w:t>
      </w:r>
      <w:r w:rsidRPr="006A33E8">
        <w:rPr>
          <w:lang w:val="fr-FR"/>
        </w:rPr>
        <w:t xml:space="preserve">, </w:t>
      </w:r>
      <w:r w:rsidR="00DF6D1E">
        <w:rPr>
          <w:lang w:val="fr-FR"/>
        </w:rPr>
        <w:t xml:space="preserve">entravant </w:t>
      </w:r>
      <w:r w:rsidRPr="006A33E8">
        <w:rPr>
          <w:lang w:val="fr-FR"/>
        </w:rPr>
        <w:t>le dialogue entre les communautés et provoquant des sentiments contraires à l'esprit de la Conven</w:t>
      </w:r>
      <w:r w:rsidR="00DF6D1E">
        <w:rPr>
          <w:lang w:val="fr-FR"/>
        </w:rPr>
        <w:t>tion et aux buts de cette L</w:t>
      </w:r>
      <w:r w:rsidRPr="006A33E8">
        <w:rPr>
          <w:lang w:val="fr-FR"/>
        </w:rPr>
        <w:t>iste. Comme l'a</w:t>
      </w:r>
      <w:r w:rsidR="00DF6D1E">
        <w:rPr>
          <w:lang w:val="fr-FR"/>
        </w:rPr>
        <w:t>vait</w:t>
      </w:r>
      <w:r w:rsidRPr="006A33E8">
        <w:rPr>
          <w:lang w:val="fr-FR"/>
        </w:rPr>
        <w:t xml:space="preserve"> déjà mentionné le Secrétaire, cet élément </w:t>
      </w:r>
      <w:r w:rsidR="00DF6D1E">
        <w:rPr>
          <w:lang w:val="fr-FR"/>
        </w:rPr>
        <w:t xml:space="preserve">était </w:t>
      </w:r>
      <w:r w:rsidRPr="006A33E8">
        <w:rPr>
          <w:lang w:val="fr-FR"/>
        </w:rPr>
        <w:t>en contradiction avec les critères R.1 et R.2. En même temps, la délégation a reconnu les efforts des autorités belges et leur demande de retrait de l'élément de la Liste représe</w:t>
      </w:r>
      <w:r w:rsidR="00DF6D1E">
        <w:rPr>
          <w:lang w:val="fr-FR"/>
        </w:rPr>
        <w:t>ntative. Ce cas alarmant soulevait</w:t>
      </w:r>
      <w:r w:rsidRPr="006A33E8">
        <w:rPr>
          <w:lang w:val="fr-FR"/>
        </w:rPr>
        <w:t xml:space="preserve"> au moins t</w:t>
      </w:r>
      <w:r w:rsidR="00DF6D1E">
        <w:rPr>
          <w:lang w:val="fr-FR"/>
        </w:rPr>
        <w:t>rois questions. La première concernait</w:t>
      </w:r>
      <w:r w:rsidRPr="006A33E8">
        <w:rPr>
          <w:lang w:val="fr-FR"/>
        </w:rPr>
        <w:t xml:space="preserve"> la méthodologie d'évaluation et l'identification de ce problème par l'Organe d'évaluation.</w:t>
      </w:r>
      <w:r w:rsidR="00DF6D1E">
        <w:rPr>
          <w:lang w:val="fr-FR"/>
        </w:rPr>
        <w:t xml:space="preserve"> La deuxième abordait </w:t>
      </w:r>
      <w:r w:rsidRPr="006A33E8">
        <w:rPr>
          <w:lang w:val="fr-FR"/>
        </w:rPr>
        <w:t xml:space="preserve">l'absence de mécanismes et de procédures clairs </w:t>
      </w:r>
      <w:r w:rsidR="00DF6D1E">
        <w:rPr>
          <w:lang w:val="fr-FR"/>
        </w:rPr>
        <w:t>e</w:t>
      </w:r>
      <w:r w:rsidR="00DF6D1E" w:rsidRPr="00DF6D1E">
        <w:rPr>
          <w:lang w:val="fr-FR"/>
        </w:rPr>
        <w:t>n ce qui concerne</w:t>
      </w:r>
      <w:r w:rsidR="00DF6D1E">
        <w:rPr>
          <w:lang w:val="fr-FR"/>
        </w:rPr>
        <w:t xml:space="preserve"> </w:t>
      </w:r>
      <w:r w:rsidRPr="006A33E8">
        <w:rPr>
          <w:lang w:val="fr-FR"/>
        </w:rPr>
        <w:t xml:space="preserve">l'inscription </w:t>
      </w:r>
      <w:r w:rsidR="00DF6D1E">
        <w:rPr>
          <w:lang w:val="fr-FR"/>
        </w:rPr>
        <w:t xml:space="preserve">sur une liste </w:t>
      </w:r>
      <w:r w:rsidRPr="006A33E8">
        <w:rPr>
          <w:lang w:val="fr-FR"/>
        </w:rPr>
        <w:t xml:space="preserve">et le transfert d'un élément d'une liste à une autre, </w:t>
      </w:r>
      <w:r w:rsidR="00DF6D1E">
        <w:rPr>
          <w:lang w:val="fr-FR"/>
        </w:rPr>
        <w:t>un point qui serait traité</w:t>
      </w:r>
      <w:r w:rsidRPr="006A33E8">
        <w:rPr>
          <w:lang w:val="fr-FR"/>
        </w:rPr>
        <w:t xml:space="preserve"> </w:t>
      </w:r>
      <w:r w:rsidR="00DF6D1E">
        <w:rPr>
          <w:lang w:val="fr-FR"/>
        </w:rPr>
        <w:t>au titre du point 14 de l’</w:t>
      </w:r>
      <w:r w:rsidR="00DF6D1E" w:rsidRPr="00DF6D1E">
        <w:rPr>
          <w:lang w:val="fr-FR"/>
        </w:rPr>
        <w:t>ordre du jour</w:t>
      </w:r>
      <w:r w:rsidR="00DF6D1E">
        <w:rPr>
          <w:lang w:val="fr-FR"/>
        </w:rPr>
        <w:t>. La troisième question était relative à</w:t>
      </w:r>
      <w:r w:rsidRPr="006A33E8">
        <w:rPr>
          <w:lang w:val="fr-FR"/>
        </w:rPr>
        <w:t xml:space="preserve"> </w:t>
      </w:r>
      <w:r w:rsidR="00DF6D1E">
        <w:rPr>
          <w:lang w:val="fr-FR"/>
        </w:rPr>
        <w:t>l’</w:t>
      </w:r>
      <w:r w:rsidRPr="006A33E8">
        <w:rPr>
          <w:lang w:val="fr-FR"/>
        </w:rPr>
        <w:t>absence d'évaluation de l'él</w:t>
      </w:r>
      <w:r w:rsidR="00DF6D1E">
        <w:rPr>
          <w:lang w:val="fr-FR"/>
        </w:rPr>
        <w:t>ément dans ce processus. C</w:t>
      </w:r>
      <w:r w:rsidRPr="006A33E8">
        <w:rPr>
          <w:lang w:val="fr-FR"/>
        </w:rPr>
        <w:t>haque é</w:t>
      </w:r>
      <w:r w:rsidR="00BB1D99">
        <w:rPr>
          <w:lang w:val="fr-FR"/>
        </w:rPr>
        <w:t>lément de cette Convention passant</w:t>
      </w:r>
      <w:r w:rsidRPr="006A33E8">
        <w:rPr>
          <w:lang w:val="fr-FR"/>
        </w:rPr>
        <w:t xml:space="preserve"> par u</w:t>
      </w:r>
      <w:r w:rsidR="00BB1D99">
        <w:rPr>
          <w:lang w:val="fr-FR"/>
        </w:rPr>
        <w:t xml:space="preserve">n processus d'évaluation, il semblait </w:t>
      </w:r>
      <w:r w:rsidRPr="006A33E8">
        <w:rPr>
          <w:lang w:val="fr-FR"/>
        </w:rPr>
        <w:t>logique qu'une</w:t>
      </w:r>
      <w:r w:rsidR="00BB1D99">
        <w:rPr>
          <w:lang w:val="fr-FR"/>
        </w:rPr>
        <w:t xml:space="preserve"> </w:t>
      </w:r>
      <w:r w:rsidR="00BB1D99" w:rsidRPr="00BB1D99">
        <w:rPr>
          <w:lang w:val="fr-FR"/>
        </w:rPr>
        <w:t>inscription</w:t>
      </w:r>
      <w:r w:rsidR="00BB1D99">
        <w:rPr>
          <w:lang w:val="fr-FR"/>
        </w:rPr>
        <w:t xml:space="preserve"> </w:t>
      </w:r>
      <w:r w:rsidRPr="006A33E8">
        <w:rPr>
          <w:lang w:val="fr-FR"/>
        </w:rPr>
        <w:t xml:space="preserve">passe ensuite par </w:t>
      </w:r>
      <w:r w:rsidR="00BB1D99">
        <w:rPr>
          <w:lang w:val="fr-FR"/>
        </w:rPr>
        <w:t>une</w:t>
      </w:r>
      <w:r w:rsidRPr="006A33E8">
        <w:rPr>
          <w:lang w:val="fr-FR"/>
        </w:rPr>
        <w:t xml:space="preserve"> procédure</w:t>
      </w:r>
      <w:r w:rsidR="00BB1D99">
        <w:rPr>
          <w:lang w:val="fr-FR"/>
        </w:rPr>
        <w:t xml:space="preserve"> similaire, comme c'était le cas avec</w:t>
      </w:r>
      <w:r w:rsidRPr="006A33E8">
        <w:rPr>
          <w:lang w:val="fr-FR"/>
        </w:rPr>
        <w:t xml:space="preserve"> la Convention du patrimoine mondial. La délégation a souhaité que ces questions soient </w:t>
      </w:r>
      <w:r w:rsidR="00BB1D99">
        <w:rPr>
          <w:lang w:val="fr-FR"/>
        </w:rPr>
        <w:t xml:space="preserve">abordées </w:t>
      </w:r>
      <w:r w:rsidRPr="006A33E8">
        <w:rPr>
          <w:lang w:val="fr-FR"/>
        </w:rPr>
        <w:t>au point 14 de l'ordre du jour et a demandé que le Comité et le Secrétariat en tiennent compte.</w:t>
      </w:r>
    </w:p>
    <w:p w14:paraId="507B36DF" w14:textId="2F0DB24A" w:rsidR="00BB1D99" w:rsidRPr="00BB1D99" w:rsidRDefault="00BB1D99" w:rsidP="00DC0343">
      <w:pPr>
        <w:pStyle w:val="Orateurengris"/>
        <w:spacing w:before="120"/>
        <w:ind w:left="709" w:hanging="709"/>
        <w:rPr>
          <w:lang w:val="fr-FR"/>
        </w:rPr>
      </w:pPr>
      <w:r w:rsidRPr="00BB1D99">
        <w:rPr>
          <w:lang w:val="fr-FR"/>
        </w:rPr>
        <w:t xml:space="preserve">S'exprimant en tant que pays arabe et musulman, la </w:t>
      </w:r>
      <w:r w:rsidRPr="00BB1D99">
        <w:rPr>
          <w:b/>
          <w:lang w:val="fr-FR"/>
        </w:rPr>
        <w:t>délégation du Koweït</w:t>
      </w:r>
      <w:r w:rsidRPr="00BB1D99">
        <w:rPr>
          <w:lang w:val="fr-FR"/>
        </w:rPr>
        <w:t xml:space="preserve"> a s</w:t>
      </w:r>
      <w:r>
        <w:rPr>
          <w:lang w:val="fr-FR"/>
        </w:rPr>
        <w:t>alué cette décision qui condamnait</w:t>
      </w:r>
      <w:r w:rsidRPr="00BB1D99">
        <w:rPr>
          <w:lang w:val="fr-FR"/>
        </w:rPr>
        <w:t xml:space="preserve"> toutes les formes de racisme. En effet, en 2005,</w:t>
      </w:r>
      <w:r>
        <w:rPr>
          <w:lang w:val="fr-FR"/>
        </w:rPr>
        <w:t xml:space="preserve"> avant même l'inscription de cet élément </w:t>
      </w:r>
      <w:r w:rsidRPr="00BB1D99">
        <w:rPr>
          <w:lang w:val="fr-FR"/>
        </w:rPr>
        <w:t xml:space="preserve">en 2010, l'Organisation </w:t>
      </w:r>
      <w:r>
        <w:rPr>
          <w:lang w:val="fr-FR"/>
        </w:rPr>
        <w:t xml:space="preserve">arabe </w:t>
      </w:r>
      <w:r w:rsidRPr="00BB1D99">
        <w:rPr>
          <w:lang w:val="fr-FR"/>
        </w:rPr>
        <w:t>pour l'éducation, la culture et l</w:t>
      </w:r>
      <w:r>
        <w:rPr>
          <w:lang w:val="fr-FR"/>
        </w:rPr>
        <w:t>a science (ALECSO), qui regroupait</w:t>
      </w:r>
      <w:r w:rsidRPr="00BB1D99">
        <w:rPr>
          <w:lang w:val="fr-FR"/>
        </w:rPr>
        <w:t xml:space="preserve"> 22 pays arabes, a</w:t>
      </w:r>
      <w:r>
        <w:rPr>
          <w:lang w:val="fr-FR"/>
        </w:rPr>
        <w:t>vait</w:t>
      </w:r>
      <w:r w:rsidRPr="00BB1D99">
        <w:rPr>
          <w:lang w:val="fr-FR"/>
        </w:rPr>
        <w:t xml:space="preserve"> condamné le carnaval d'Alost car il était offensant pour les musulmans. On </w:t>
      </w:r>
      <w:r>
        <w:rPr>
          <w:lang w:val="fr-FR"/>
        </w:rPr>
        <w:t xml:space="preserve">pouvait </w:t>
      </w:r>
      <w:r w:rsidRPr="00BB1D99">
        <w:rPr>
          <w:lang w:val="fr-FR"/>
        </w:rPr>
        <w:t>espérait que le Comité tirerait les leçons de ce processus et veillerait à ce que les futurs dossiers soient conformes aux valeurs de l'UNESCO et de la Convention.</w:t>
      </w:r>
    </w:p>
    <w:p w14:paraId="72562234" w14:textId="043A8433" w:rsidR="00BB1D99" w:rsidRPr="00BB1D99" w:rsidRDefault="00BB1D99" w:rsidP="00DC0343">
      <w:pPr>
        <w:pStyle w:val="Orateurengris"/>
        <w:spacing w:before="120"/>
        <w:ind w:left="709" w:hanging="709"/>
        <w:rPr>
          <w:lang w:val="fr-FR"/>
        </w:rPr>
      </w:pPr>
      <w:r w:rsidRPr="00BB1D99">
        <w:rPr>
          <w:lang w:val="fr-FR"/>
        </w:rPr>
        <w:t xml:space="preserve">La </w:t>
      </w:r>
      <w:r w:rsidRPr="00BB1D99">
        <w:rPr>
          <w:b/>
          <w:lang w:val="fr-FR"/>
        </w:rPr>
        <w:t>délégation de la Pologne</w:t>
      </w:r>
      <w:r w:rsidRPr="00BB1D99">
        <w:rPr>
          <w:lang w:val="fr-FR"/>
        </w:rPr>
        <w:t xml:space="preserve"> a souligné sa ferme opposition à toutes les formes de discrimination, de xénophobie, d'antisémitisme, de discours de haine et d'intolérance, et son engagement à prévenir et à combattre tous les incidents de ce </w:t>
      </w:r>
      <w:r>
        <w:rPr>
          <w:lang w:val="fr-FR"/>
        </w:rPr>
        <w:t>type dans le monde. Elle attachait</w:t>
      </w:r>
      <w:r w:rsidRPr="00BB1D99">
        <w:rPr>
          <w:lang w:val="fr-FR"/>
        </w:rPr>
        <w:t xml:space="preserve"> la plus grande importance à la promotion du dialogue interculturel et interreligieux, ainsi qu'au respect et à la compréhension mutuels, l'une de ses principales priorités dans les enceintes inter</w:t>
      </w:r>
      <w:r>
        <w:rPr>
          <w:lang w:val="fr-FR"/>
        </w:rPr>
        <w:t>nationales. Ces valeurs revêtaient</w:t>
      </w:r>
      <w:r w:rsidRPr="00BB1D99">
        <w:rPr>
          <w:lang w:val="fr-FR"/>
        </w:rPr>
        <w:t xml:space="preserve"> une importance particulière à l'UNESCO. Elle a donc remercié la Belgique pour ces explications et </w:t>
      </w:r>
      <w:r>
        <w:rPr>
          <w:lang w:val="fr-FR"/>
        </w:rPr>
        <w:t xml:space="preserve">pour sa décision de demander le retrait </w:t>
      </w:r>
      <w:r w:rsidRPr="00BB1D99">
        <w:rPr>
          <w:lang w:val="fr-FR"/>
        </w:rPr>
        <w:t xml:space="preserve">de l'élément </w:t>
      </w:r>
      <w:r w:rsidR="00241D25">
        <w:rPr>
          <w:lang w:val="fr-FR"/>
        </w:rPr>
        <w:t>afin de dissiper l</w:t>
      </w:r>
      <w:r w:rsidRPr="00BB1D99">
        <w:rPr>
          <w:lang w:val="fr-FR"/>
        </w:rPr>
        <w:t xml:space="preserve">es tensions entre les communautés et la controverse </w:t>
      </w:r>
      <w:r w:rsidR="00241D25">
        <w:rPr>
          <w:lang w:val="fr-FR"/>
        </w:rPr>
        <w:t xml:space="preserve">autour du carnaval, un événement </w:t>
      </w:r>
      <w:r w:rsidRPr="00BB1D99">
        <w:rPr>
          <w:lang w:val="fr-FR"/>
        </w:rPr>
        <w:t>impo</w:t>
      </w:r>
      <w:r w:rsidR="00241D25">
        <w:rPr>
          <w:lang w:val="fr-FR"/>
        </w:rPr>
        <w:t xml:space="preserve">rtant pour la communauté locale, </w:t>
      </w:r>
      <w:r w:rsidRPr="00BB1D99">
        <w:rPr>
          <w:lang w:val="fr-FR"/>
        </w:rPr>
        <w:t>cultivé et célébré sans heurts depuis des siècles. La délégation</w:t>
      </w:r>
      <w:r w:rsidR="00241D25">
        <w:rPr>
          <w:lang w:val="fr-FR"/>
        </w:rPr>
        <w:t xml:space="preserve"> a souligné le besoin urgent d’élaborer </w:t>
      </w:r>
      <w:r w:rsidRPr="00BB1D99">
        <w:rPr>
          <w:lang w:val="fr-FR"/>
        </w:rPr>
        <w:t>des mécanismes efficaces et transparents pour le suivi et la surveillance des éléments inscrits sur les listes de la Convention. En ce qui concerne le document examiné préparé par le Secrétariat, la protection du patrimoine culturel immatériel a</w:t>
      </w:r>
      <w:r w:rsidR="00241D25">
        <w:rPr>
          <w:lang w:val="fr-FR"/>
        </w:rPr>
        <w:t>u titre de la Convention ne pouvait</w:t>
      </w:r>
      <w:r w:rsidRPr="00BB1D99">
        <w:rPr>
          <w:lang w:val="fr-FR"/>
        </w:rPr>
        <w:t xml:space="preserve"> être accordée que sur la base des principes qui y </w:t>
      </w:r>
      <w:r w:rsidR="00241D25">
        <w:rPr>
          <w:lang w:val="fr-FR"/>
        </w:rPr>
        <w:t>étaient énoncés. La délégation a estimé qu’il était important de disposer d’orientations pour les</w:t>
      </w:r>
      <w:r w:rsidRPr="00BB1D99">
        <w:rPr>
          <w:lang w:val="fr-FR"/>
        </w:rPr>
        <w:t xml:space="preserve"> Directives opérationnelles </w:t>
      </w:r>
      <w:r w:rsidR="00241D25">
        <w:rPr>
          <w:lang w:val="fr-FR"/>
        </w:rPr>
        <w:t xml:space="preserve">afin de </w:t>
      </w:r>
      <w:r w:rsidRPr="00BB1D99">
        <w:rPr>
          <w:lang w:val="fr-FR"/>
        </w:rPr>
        <w:t>traiter correctement ces problèmes, tels que les changements possibles dans la nature des éléments inscr</w:t>
      </w:r>
      <w:r w:rsidR="00301D8B">
        <w:rPr>
          <w:lang w:val="fr-FR"/>
        </w:rPr>
        <w:t>its, ainsi que leur détournement, intentionnel</w:t>
      </w:r>
      <w:r w:rsidRPr="00BB1D99">
        <w:rPr>
          <w:lang w:val="fr-FR"/>
        </w:rPr>
        <w:t xml:space="preserve"> ou non, qui </w:t>
      </w:r>
      <w:r w:rsidR="00301D8B">
        <w:rPr>
          <w:lang w:val="fr-FR"/>
        </w:rPr>
        <w:t xml:space="preserve">allaient </w:t>
      </w:r>
      <w:r w:rsidRPr="00BB1D99">
        <w:rPr>
          <w:lang w:val="fr-FR"/>
        </w:rPr>
        <w:t xml:space="preserve">à l'encontre des principes et des valeurs </w:t>
      </w:r>
      <w:r w:rsidR="00301D8B">
        <w:rPr>
          <w:lang w:val="fr-FR"/>
        </w:rPr>
        <w:t xml:space="preserve">énoncés </w:t>
      </w:r>
      <w:r w:rsidRPr="00BB1D99">
        <w:rPr>
          <w:lang w:val="fr-FR"/>
        </w:rPr>
        <w:t>dans</w:t>
      </w:r>
      <w:r w:rsidR="00301D8B">
        <w:rPr>
          <w:lang w:val="fr-FR"/>
        </w:rPr>
        <w:t xml:space="preserve"> la Convention, en particulier à</w:t>
      </w:r>
      <w:r w:rsidRPr="00BB1D99">
        <w:rPr>
          <w:lang w:val="fr-FR"/>
        </w:rPr>
        <w:t xml:space="preserve"> l'article 2, et </w:t>
      </w:r>
      <w:r w:rsidR="00301D8B">
        <w:rPr>
          <w:lang w:val="fr-FR"/>
        </w:rPr>
        <w:t xml:space="preserve">de </w:t>
      </w:r>
      <w:r w:rsidRPr="00BB1D99">
        <w:rPr>
          <w:lang w:val="fr-FR"/>
        </w:rPr>
        <w:t xml:space="preserve">l'esprit de l'UNESCO et ses objectifs. Dans ce contexte, il </w:t>
      </w:r>
      <w:r w:rsidR="00301D8B">
        <w:rPr>
          <w:lang w:val="fr-FR"/>
        </w:rPr>
        <w:t xml:space="preserve">était </w:t>
      </w:r>
      <w:r w:rsidRPr="00BB1D99">
        <w:rPr>
          <w:lang w:val="fr-FR"/>
        </w:rPr>
        <w:t>nécessaire de mener en permanence des activités de renforcement des capacités et de sensibilisation.</w:t>
      </w:r>
    </w:p>
    <w:p w14:paraId="0B684254" w14:textId="230B38C6" w:rsidR="00301D8B" w:rsidRPr="00301D8B" w:rsidRDefault="00301D8B" w:rsidP="00DC0343">
      <w:pPr>
        <w:pStyle w:val="Orateurengris"/>
        <w:spacing w:before="120"/>
        <w:ind w:left="709" w:hanging="709"/>
        <w:rPr>
          <w:lang w:val="fr-FR"/>
        </w:rPr>
      </w:pPr>
      <w:r w:rsidRPr="00301D8B">
        <w:rPr>
          <w:lang w:val="fr-FR"/>
        </w:rPr>
        <w:t xml:space="preserve">La </w:t>
      </w:r>
      <w:r w:rsidRPr="00301D8B">
        <w:rPr>
          <w:b/>
          <w:lang w:val="fr-FR"/>
        </w:rPr>
        <w:t>délégation du Kazakhstan</w:t>
      </w:r>
      <w:r>
        <w:rPr>
          <w:lang w:val="fr-FR"/>
        </w:rPr>
        <w:t xml:space="preserve"> a évoqué sa nation comme étant </w:t>
      </w:r>
      <w:r w:rsidRPr="00301D8B">
        <w:rPr>
          <w:lang w:val="fr-FR"/>
        </w:rPr>
        <w:t xml:space="preserve">une communauté multiethnique très diverse, comprenant une petite mais active communauté juive. En tant que pays dont les soldats </w:t>
      </w:r>
      <w:r>
        <w:rPr>
          <w:lang w:val="fr-FR"/>
        </w:rPr>
        <w:t xml:space="preserve">avaient </w:t>
      </w:r>
      <w:r w:rsidRPr="00301D8B">
        <w:rPr>
          <w:lang w:val="fr-FR"/>
        </w:rPr>
        <w:t>participé à la libération d'Auschwitz, de Treblinka, de Majdanek et d'autres lieux qu'il [</w:t>
      </w:r>
      <w:r>
        <w:rPr>
          <w:lang w:val="fr-FR"/>
        </w:rPr>
        <w:t xml:space="preserve">le </w:t>
      </w:r>
      <w:r w:rsidRPr="00301D8B">
        <w:rPr>
          <w:lang w:val="fr-FR"/>
        </w:rPr>
        <w:t>représentant</w:t>
      </w:r>
      <w:r>
        <w:rPr>
          <w:lang w:val="fr-FR"/>
        </w:rPr>
        <w:t xml:space="preserve"> </w:t>
      </w:r>
      <w:r w:rsidR="00147179">
        <w:rPr>
          <w:lang w:val="fr-FR"/>
        </w:rPr>
        <w:t xml:space="preserve">s’exprimant </w:t>
      </w:r>
      <w:r w:rsidRPr="00301D8B">
        <w:rPr>
          <w:lang w:val="fr-FR"/>
        </w:rPr>
        <w:t>à titre personnel] a</w:t>
      </w:r>
      <w:r>
        <w:rPr>
          <w:lang w:val="fr-FR"/>
        </w:rPr>
        <w:t>vait</w:t>
      </w:r>
      <w:r w:rsidRPr="00301D8B">
        <w:rPr>
          <w:lang w:val="fr-FR"/>
        </w:rPr>
        <w:t xml:space="preserve"> visités à plusieurs reprises, la délégation s'est jointe aux autres </w:t>
      </w:r>
      <w:r>
        <w:rPr>
          <w:lang w:val="fr-FR"/>
        </w:rPr>
        <w:t xml:space="preserve">délégations </w:t>
      </w:r>
      <w:r w:rsidRPr="00301D8B">
        <w:rPr>
          <w:lang w:val="fr-FR"/>
        </w:rPr>
        <w:t>pour condamner toutes les formes de discrimination, y compris le racisme, l'antisémitisme, l</w:t>
      </w:r>
      <w:r>
        <w:rPr>
          <w:lang w:val="fr-FR"/>
        </w:rPr>
        <w:t xml:space="preserve">'islamophobie et la xénophobie. Elle </w:t>
      </w:r>
      <w:r w:rsidRPr="00301D8B">
        <w:rPr>
          <w:lang w:val="fr-FR"/>
        </w:rPr>
        <w:t xml:space="preserve">a donc soutenu la décision adoptée. En même temps, </w:t>
      </w:r>
      <w:r>
        <w:rPr>
          <w:lang w:val="fr-FR"/>
        </w:rPr>
        <w:t>l’acceptation par l</w:t>
      </w:r>
      <w:r w:rsidRPr="00301D8B">
        <w:rPr>
          <w:lang w:val="fr-FR"/>
        </w:rPr>
        <w:t xml:space="preserve">a Belgique </w:t>
      </w:r>
      <w:r>
        <w:rPr>
          <w:lang w:val="fr-FR"/>
        </w:rPr>
        <w:t xml:space="preserve">du </w:t>
      </w:r>
      <w:r w:rsidRPr="00301D8B">
        <w:rPr>
          <w:lang w:val="fr-FR"/>
        </w:rPr>
        <w:t>retrait de l'élémen</w:t>
      </w:r>
      <w:r>
        <w:rPr>
          <w:lang w:val="fr-FR"/>
        </w:rPr>
        <w:t>t de la Liste et la volonté du G</w:t>
      </w:r>
      <w:r w:rsidRPr="00301D8B">
        <w:rPr>
          <w:lang w:val="fr-FR"/>
        </w:rPr>
        <w:t xml:space="preserve">ouvernement belge de </w:t>
      </w:r>
      <w:r>
        <w:rPr>
          <w:lang w:val="fr-FR"/>
        </w:rPr>
        <w:t xml:space="preserve">se conformer à </w:t>
      </w:r>
      <w:r w:rsidRPr="00301D8B">
        <w:rPr>
          <w:lang w:val="fr-FR"/>
        </w:rPr>
        <w:t>l'esprit de l'UNESCO et de la Convention</w:t>
      </w:r>
      <w:r>
        <w:rPr>
          <w:lang w:val="fr-FR"/>
        </w:rPr>
        <w:t xml:space="preserve"> étaient reconnus. On pouvait espérer</w:t>
      </w:r>
      <w:r w:rsidR="00443F7D">
        <w:rPr>
          <w:lang w:val="fr-FR"/>
        </w:rPr>
        <w:t xml:space="preserve"> que </w:t>
      </w:r>
      <w:r>
        <w:rPr>
          <w:lang w:val="fr-FR"/>
        </w:rPr>
        <w:t xml:space="preserve">les membres du </w:t>
      </w:r>
      <w:r w:rsidRPr="00301D8B">
        <w:rPr>
          <w:lang w:val="fr-FR"/>
        </w:rPr>
        <w:t>Comité travaillera</w:t>
      </w:r>
      <w:r>
        <w:rPr>
          <w:lang w:val="fr-FR"/>
        </w:rPr>
        <w:t>ient</w:t>
      </w:r>
      <w:r w:rsidRPr="00301D8B">
        <w:rPr>
          <w:lang w:val="fr-FR"/>
        </w:rPr>
        <w:t xml:space="preserve"> </w:t>
      </w:r>
      <w:r>
        <w:rPr>
          <w:lang w:val="fr-FR"/>
        </w:rPr>
        <w:t xml:space="preserve">ensemble afin d’éviter que </w:t>
      </w:r>
      <w:r w:rsidRPr="00301D8B">
        <w:rPr>
          <w:lang w:val="fr-FR"/>
        </w:rPr>
        <w:t>de tels cas</w:t>
      </w:r>
      <w:r w:rsidR="00443F7D">
        <w:rPr>
          <w:lang w:val="fr-FR"/>
        </w:rPr>
        <w:t>, bien tristes,</w:t>
      </w:r>
      <w:r w:rsidRPr="00301D8B">
        <w:rPr>
          <w:lang w:val="fr-FR"/>
        </w:rPr>
        <w:t xml:space="preserve"> ne se reproduisent à l'avenir.</w:t>
      </w:r>
    </w:p>
    <w:p w14:paraId="34606232" w14:textId="5E18D0D7" w:rsidR="00443F7D" w:rsidRPr="00443F7D" w:rsidRDefault="00443F7D" w:rsidP="00DC0343">
      <w:pPr>
        <w:pStyle w:val="Orateurengris"/>
        <w:spacing w:before="120"/>
        <w:ind w:left="709" w:hanging="709"/>
        <w:rPr>
          <w:lang w:val="fr-FR"/>
        </w:rPr>
      </w:pPr>
      <w:r w:rsidRPr="00443F7D">
        <w:rPr>
          <w:lang w:val="fr-FR"/>
        </w:rPr>
        <w:t xml:space="preserve">La </w:t>
      </w:r>
      <w:r w:rsidRPr="00443F7D">
        <w:rPr>
          <w:b/>
          <w:lang w:val="fr-FR"/>
        </w:rPr>
        <w:t>délégation de Djibouti</w:t>
      </w:r>
      <w:r w:rsidRPr="00443F7D">
        <w:rPr>
          <w:lang w:val="fr-FR"/>
        </w:rPr>
        <w:t xml:space="preserve"> s'est associée aux différentes interventions des membres du Comité, mais a également tenu à sou</w:t>
      </w:r>
      <w:r>
        <w:rPr>
          <w:lang w:val="fr-FR"/>
        </w:rPr>
        <w:t>ligner que ce type de cas ne pouvai</w:t>
      </w:r>
      <w:r w:rsidRPr="00443F7D">
        <w:rPr>
          <w:lang w:val="fr-FR"/>
        </w:rPr>
        <w:t>t se produire qu'en l'absence d'un mécanisme de contrôle des éléments inscrits sur la Liste représentative. D'où l'importance de tr</w:t>
      </w:r>
      <w:r>
        <w:rPr>
          <w:lang w:val="fr-FR"/>
        </w:rPr>
        <w:t xml:space="preserve">ouver une solution qui puisse </w:t>
      </w:r>
      <w:r w:rsidRPr="00443F7D">
        <w:rPr>
          <w:lang w:val="fr-FR"/>
        </w:rPr>
        <w:t xml:space="preserve">empêcher qu'elle ne se reproduise, par exemple en attirant l'attention des États parties sur ces questions dans le dossier de candidature. En outre, chaque État partie </w:t>
      </w:r>
      <w:r>
        <w:rPr>
          <w:lang w:val="fr-FR"/>
        </w:rPr>
        <w:t xml:space="preserve">était </w:t>
      </w:r>
      <w:r w:rsidRPr="00443F7D">
        <w:rPr>
          <w:lang w:val="fr-FR"/>
        </w:rPr>
        <w:t>responsable de ses éléments inscrits sur la Liste représentative, et il serait opportun de demander aux États membres du Comité et aux États parties à la Convention d'être plus sensib</w:t>
      </w:r>
      <w:r>
        <w:rPr>
          <w:lang w:val="fr-FR"/>
        </w:rPr>
        <w:t xml:space="preserve">les et vigilants face à de tels </w:t>
      </w:r>
      <w:r w:rsidRPr="00443F7D">
        <w:rPr>
          <w:lang w:val="fr-FR"/>
        </w:rPr>
        <w:t xml:space="preserve">comportements et </w:t>
      </w:r>
      <w:r>
        <w:rPr>
          <w:lang w:val="fr-FR"/>
        </w:rPr>
        <w:t xml:space="preserve">de tels </w:t>
      </w:r>
      <w:r w:rsidRPr="00443F7D">
        <w:rPr>
          <w:lang w:val="fr-FR"/>
        </w:rPr>
        <w:t>cas.</w:t>
      </w:r>
    </w:p>
    <w:p w14:paraId="49392BEA" w14:textId="3446DA83" w:rsidR="00443F7D" w:rsidRPr="00443F7D" w:rsidRDefault="00443F7D" w:rsidP="00DC0343">
      <w:pPr>
        <w:pStyle w:val="Orateurengris"/>
        <w:spacing w:after="0"/>
        <w:ind w:left="709" w:hanging="709"/>
        <w:rPr>
          <w:b/>
          <w:lang w:val="fr-FR"/>
        </w:rPr>
      </w:pPr>
      <w:r>
        <w:rPr>
          <w:lang w:val="fr-FR"/>
        </w:rPr>
        <w:t xml:space="preserve">Après avoir remercié Djibouti, la </w:t>
      </w:r>
      <w:r w:rsidRPr="00443F7D">
        <w:rPr>
          <w:b/>
          <w:lang w:val="fr-FR"/>
        </w:rPr>
        <w:t>Présidente</w:t>
      </w:r>
      <w:r>
        <w:rPr>
          <w:lang w:val="fr-FR"/>
        </w:rPr>
        <w:t xml:space="preserve"> a félicité le Secrétariat, en reconnaissant son travail sur le sujet. Elle s’est </w:t>
      </w:r>
      <w:r w:rsidRPr="00443F7D">
        <w:rPr>
          <w:lang w:val="fr-FR"/>
        </w:rPr>
        <w:t>également</w:t>
      </w:r>
      <w:r>
        <w:rPr>
          <w:lang w:val="fr-FR"/>
        </w:rPr>
        <w:t xml:space="preserve"> félicitée des discussions et des réflexions au sein du Bureau. La décision prise par le Comité </w:t>
      </w:r>
      <w:r w:rsidR="00EA321A">
        <w:rPr>
          <w:lang w:val="fr-FR"/>
        </w:rPr>
        <w:t xml:space="preserve">était en effet une étape </w:t>
      </w:r>
      <w:r>
        <w:rPr>
          <w:lang w:val="fr-FR"/>
        </w:rPr>
        <w:t>très important</w:t>
      </w:r>
      <w:r w:rsidR="00EA321A">
        <w:rPr>
          <w:lang w:val="fr-FR"/>
        </w:rPr>
        <w:t>e pour l’avenir</w:t>
      </w:r>
      <w:r>
        <w:rPr>
          <w:lang w:val="fr-FR"/>
        </w:rPr>
        <w:t xml:space="preserve"> de la </w:t>
      </w:r>
      <w:r w:rsidRPr="00443F7D">
        <w:rPr>
          <w:lang w:val="fr-FR"/>
        </w:rPr>
        <w:t>Convention</w:t>
      </w:r>
      <w:r>
        <w:rPr>
          <w:lang w:val="fr-FR"/>
        </w:rPr>
        <w:t>.</w:t>
      </w:r>
    </w:p>
    <w:p w14:paraId="7046DDEA" w14:textId="03679E7E" w:rsidR="00DC0343" w:rsidRPr="00EA321A" w:rsidRDefault="00EA321A" w:rsidP="00DC0343">
      <w:pPr>
        <w:pStyle w:val="Orateurengris"/>
        <w:numPr>
          <w:ilvl w:val="0"/>
          <w:numId w:val="0"/>
        </w:numPr>
        <w:spacing w:before="360" w:after="60"/>
        <w:outlineLvl w:val="0"/>
        <w:rPr>
          <w:b/>
          <w:color w:val="000000" w:themeColor="text1"/>
          <w:u w:val="single"/>
          <w:lang w:val="fr-FR"/>
        </w:rPr>
      </w:pPr>
      <w:r>
        <w:rPr>
          <w:b/>
          <w:color w:val="000000" w:themeColor="text1"/>
          <w:u w:val="single"/>
          <w:lang w:val="fr-FR"/>
        </w:rPr>
        <w:t>POINT 13 DE L’</w:t>
      </w:r>
      <w:r w:rsidRPr="00EA321A">
        <w:rPr>
          <w:b/>
          <w:color w:val="000000" w:themeColor="text1"/>
          <w:u w:val="single"/>
          <w:lang w:val="fr-FR"/>
        </w:rPr>
        <w:t>ORDRE DU JOUR</w:t>
      </w:r>
    </w:p>
    <w:p w14:paraId="69BC539D" w14:textId="4AB5428C" w:rsidR="00DC0343" w:rsidRPr="00EA321A" w:rsidRDefault="00EA321A" w:rsidP="00DC0343">
      <w:pPr>
        <w:pStyle w:val="Orateurengris"/>
        <w:numPr>
          <w:ilvl w:val="0"/>
          <w:numId w:val="0"/>
        </w:numPr>
        <w:outlineLvl w:val="1"/>
        <w:rPr>
          <w:b/>
          <w:color w:val="000000" w:themeColor="text1"/>
          <w:lang w:val="fr-FR"/>
        </w:rPr>
      </w:pPr>
      <w:r>
        <w:rPr>
          <w:b/>
          <w:color w:val="000000" w:themeColor="text1"/>
          <w:lang w:val="fr-FR"/>
        </w:rPr>
        <w:t xml:space="preserve">LE PATRIMOINE CULTUREL IMMATÉRIEL DANS LES </w:t>
      </w:r>
      <w:r w:rsidRPr="00EA321A">
        <w:rPr>
          <w:b/>
          <w:color w:val="000000" w:themeColor="text1"/>
          <w:lang w:val="fr-FR"/>
        </w:rPr>
        <w:t>SITUATIONS</w:t>
      </w:r>
      <w:r>
        <w:rPr>
          <w:b/>
          <w:color w:val="000000" w:themeColor="text1"/>
          <w:lang w:val="fr-FR"/>
        </w:rPr>
        <w:t xml:space="preserve"> D’URGENCE</w:t>
      </w:r>
    </w:p>
    <w:p w14:paraId="78E0A6BE" w14:textId="2B43E2EF" w:rsidR="00DC0343" w:rsidRPr="00782FBB" w:rsidRDefault="00DC0343" w:rsidP="00DC0343">
      <w:pPr>
        <w:pStyle w:val="Orateurengris"/>
        <w:numPr>
          <w:ilvl w:val="0"/>
          <w:numId w:val="0"/>
        </w:numPr>
        <w:spacing w:after="0"/>
        <w:ind w:left="709"/>
        <w:rPr>
          <w:i/>
          <w:lang w:val="pt-PT"/>
        </w:rPr>
      </w:pPr>
      <w:r w:rsidRPr="00782FBB">
        <w:rPr>
          <w:b/>
          <w:color w:val="000000" w:themeColor="text1"/>
          <w:lang w:val="pt-PT"/>
        </w:rPr>
        <w:t>Document</w:t>
      </w:r>
      <w:r w:rsidR="00EA321A" w:rsidRPr="00782FBB">
        <w:rPr>
          <w:b/>
          <w:color w:val="000000" w:themeColor="text1"/>
          <w:lang w:val="pt-PT"/>
        </w:rPr>
        <w:t xml:space="preserve"> </w:t>
      </w:r>
      <w:r w:rsidRPr="00782FBB">
        <w:rPr>
          <w:b/>
          <w:color w:val="000000" w:themeColor="text1"/>
          <w:lang w:val="pt-PT"/>
        </w:rPr>
        <w:t>:</w:t>
      </w:r>
      <w:r w:rsidRPr="00782FBB">
        <w:rPr>
          <w:b/>
          <w:color w:val="000000" w:themeColor="text1"/>
          <w:lang w:val="pt-PT"/>
        </w:rPr>
        <w:tab/>
      </w:r>
      <w:hyperlink r:id="rId150" w:history="1">
        <w:r w:rsidRPr="00782FBB">
          <w:rPr>
            <w:rStyle w:val="Hyperlink"/>
            <w:i/>
            <w:lang w:val="pt-PT"/>
          </w:rPr>
          <w:t>LHE/19/14.COM/13 Rev</w:t>
        </w:r>
      </w:hyperlink>
      <w:r w:rsidRPr="00782FBB">
        <w:rPr>
          <w:i/>
          <w:lang w:val="pt-PT"/>
        </w:rPr>
        <w:t xml:space="preserve"> </w:t>
      </w:r>
    </w:p>
    <w:p w14:paraId="5D69B8C3" w14:textId="39499EC2" w:rsidR="00DC0343" w:rsidRPr="00782FBB" w:rsidRDefault="00DC0343" w:rsidP="00DC0343">
      <w:pPr>
        <w:pStyle w:val="Orateurengris"/>
        <w:numPr>
          <w:ilvl w:val="0"/>
          <w:numId w:val="0"/>
        </w:numPr>
        <w:spacing w:after="0"/>
        <w:ind w:left="709"/>
        <w:rPr>
          <w:i/>
          <w:lang w:val="pt-PT"/>
        </w:rPr>
      </w:pPr>
      <w:r w:rsidRPr="00782FBB">
        <w:rPr>
          <w:b/>
          <w:color w:val="000000" w:themeColor="text1"/>
          <w:lang w:val="pt-PT"/>
        </w:rPr>
        <w:tab/>
      </w:r>
      <w:r w:rsidRPr="00782FBB">
        <w:rPr>
          <w:b/>
          <w:color w:val="000000" w:themeColor="text1"/>
          <w:lang w:val="pt-PT"/>
        </w:rPr>
        <w:tab/>
      </w:r>
      <w:hyperlink r:id="rId151" w:history="1">
        <w:r w:rsidRPr="00782FBB">
          <w:rPr>
            <w:rStyle w:val="Hyperlink"/>
            <w:i/>
            <w:lang w:val="pt-PT"/>
          </w:rPr>
          <w:t>LHE/19/14.COM/INF.13</w:t>
        </w:r>
      </w:hyperlink>
      <w:r w:rsidRPr="00782FBB">
        <w:rPr>
          <w:i/>
          <w:lang w:val="pt-PT"/>
        </w:rPr>
        <w:t xml:space="preserve"> </w:t>
      </w:r>
    </w:p>
    <w:p w14:paraId="3BE206DA" w14:textId="4AC8F093" w:rsidR="00DC0343" w:rsidRPr="00782FBB" w:rsidRDefault="00DC0343" w:rsidP="00EA321A">
      <w:pPr>
        <w:pStyle w:val="Orateurengris"/>
        <w:numPr>
          <w:ilvl w:val="0"/>
          <w:numId w:val="0"/>
        </w:numPr>
        <w:spacing w:before="60" w:after="240"/>
        <w:ind w:left="706"/>
        <w:rPr>
          <w:b/>
          <w:color w:val="000000" w:themeColor="text1"/>
          <w:lang w:val="pt-PT"/>
        </w:rPr>
      </w:pPr>
      <w:r w:rsidRPr="00782FBB">
        <w:rPr>
          <w:b/>
          <w:color w:val="000000" w:themeColor="text1"/>
          <w:lang w:val="pt-PT"/>
        </w:rPr>
        <w:t>D</w:t>
      </w:r>
      <w:r w:rsidR="00EA321A" w:rsidRPr="00782FBB">
        <w:rPr>
          <w:b/>
          <w:color w:val="000000" w:themeColor="text1"/>
          <w:lang w:val="pt-PT"/>
        </w:rPr>
        <w:t>é</w:t>
      </w:r>
      <w:r w:rsidRPr="00782FBB">
        <w:rPr>
          <w:b/>
          <w:color w:val="000000" w:themeColor="text1"/>
          <w:lang w:val="pt-PT"/>
        </w:rPr>
        <w:t>cision</w:t>
      </w:r>
      <w:r w:rsidR="00EA321A" w:rsidRPr="00782FBB">
        <w:rPr>
          <w:b/>
          <w:color w:val="000000" w:themeColor="text1"/>
          <w:lang w:val="pt-PT"/>
        </w:rPr>
        <w:t xml:space="preserve"> </w:t>
      </w:r>
      <w:r w:rsidRPr="00782FBB">
        <w:rPr>
          <w:color w:val="000000" w:themeColor="text1"/>
          <w:lang w:val="pt-PT"/>
        </w:rPr>
        <w:t xml:space="preserve">: </w:t>
      </w:r>
      <w:r w:rsidRPr="00782FBB">
        <w:rPr>
          <w:color w:val="000000" w:themeColor="text1"/>
          <w:lang w:val="pt-PT"/>
        </w:rPr>
        <w:tab/>
      </w:r>
      <w:hyperlink r:id="rId152" w:history="1">
        <w:r w:rsidRPr="00782FBB">
          <w:rPr>
            <w:rStyle w:val="Hyperlink"/>
            <w:i/>
            <w:lang w:val="pt-PT"/>
          </w:rPr>
          <w:t>14.COM 13</w:t>
        </w:r>
      </w:hyperlink>
    </w:p>
    <w:p w14:paraId="6A487536" w14:textId="3E035F25" w:rsidR="00EA321A" w:rsidRDefault="00EA321A" w:rsidP="00DC0343">
      <w:pPr>
        <w:pStyle w:val="Orateurengris"/>
        <w:spacing w:after="0"/>
        <w:ind w:left="709" w:hanging="709"/>
        <w:rPr>
          <w:lang w:val="fr-FR"/>
        </w:rPr>
      </w:pPr>
      <w:r>
        <w:rPr>
          <w:lang w:val="fr-FR"/>
        </w:rPr>
        <w:t xml:space="preserve">La </w:t>
      </w:r>
      <w:r w:rsidRPr="00EA321A">
        <w:rPr>
          <w:b/>
          <w:lang w:val="fr-FR"/>
        </w:rPr>
        <w:t>Présidente</w:t>
      </w:r>
      <w:r>
        <w:rPr>
          <w:lang w:val="fr-FR"/>
        </w:rPr>
        <w:t xml:space="preserve"> a ensuite invité le Secrétariat à présenter le point suivant de l’</w:t>
      </w:r>
      <w:r w:rsidRPr="00EA321A">
        <w:rPr>
          <w:lang w:val="fr-FR"/>
        </w:rPr>
        <w:t>ordre du jour</w:t>
      </w:r>
      <w:r>
        <w:rPr>
          <w:lang w:val="fr-FR"/>
        </w:rPr>
        <w:t>, la point 13.</w:t>
      </w:r>
    </w:p>
    <w:p w14:paraId="1C57D6B7" w14:textId="70CDC4EB" w:rsidR="004B61E8" w:rsidRDefault="004B61E8" w:rsidP="00DC0343">
      <w:pPr>
        <w:pStyle w:val="Orateurengris"/>
        <w:spacing w:before="120"/>
        <w:ind w:left="709" w:hanging="709"/>
        <w:rPr>
          <w:lang w:val="fr-FR"/>
        </w:rPr>
      </w:pPr>
      <w:r>
        <w:rPr>
          <w:lang w:val="fr-FR"/>
        </w:rPr>
        <w:t xml:space="preserve">Le </w:t>
      </w:r>
      <w:r w:rsidRPr="004B61E8">
        <w:rPr>
          <w:b/>
          <w:lang w:val="fr-FR"/>
        </w:rPr>
        <w:t>Secrétaire</w:t>
      </w:r>
      <w:r>
        <w:rPr>
          <w:lang w:val="fr-FR"/>
        </w:rPr>
        <w:t xml:space="preserve"> </w:t>
      </w:r>
      <w:r w:rsidR="00147179">
        <w:rPr>
          <w:lang w:val="fr-FR"/>
        </w:rPr>
        <w:t xml:space="preserve">s’est dit </w:t>
      </w:r>
      <w:r>
        <w:rPr>
          <w:lang w:val="fr-FR"/>
        </w:rPr>
        <w:t>heureux</w:t>
      </w:r>
      <w:r w:rsidRPr="004B61E8">
        <w:rPr>
          <w:lang w:val="fr-FR"/>
        </w:rPr>
        <w:t xml:space="preserve"> de présenter ce point sur le patrimoine culturel immatériel dans les situations d'urgence après trois cycles de réflexion, ajoutant que les principes et modalités opérationnels présentés dans le document représentaient l'aboutissement de ce tr</w:t>
      </w:r>
      <w:r>
        <w:rPr>
          <w:lang w:val="fr-FR"/>
        </w:rPr>
        <w:t>avail. Fondés sur</w:t>
      </w:r>
      <w:r w:rsidRPr="004B61E8">
        <w:rPr>
          <w:lang w:val="fr-FR"/>
        </w:rPr>
        <w:t xml:space="preserve"> les connaissances et l'expérience acquises </w:t>
      </w:r>
      <w:r>
        <w:rPr>
          <w:lang w:val="fr-FR"/>
        </w:rPr>
        <w:t xml:space="preserve">au cours de </w:t>
      </w:r>
      <w:r w:rsidRPr="004B61E8">
        <w:rPr>
          <w:lang w:val="fr-FR"/>
        </w:rPr>
        <w:t>ces dernières années, ils offr</w:t>
      </w:r>
      <w:r>
        <w:rPr>
          <w:lang w:val="fr-FR"/>
        </w:rPr>
        <w:t>ai</w:t>
      </w:r>
      <w:r w:rsidRPr="004B61E8">
        <w:rPr>
          <w:lang w:val="fr-FR"/>
        </w:rPr>
        <w:t>ent un cadre général sur la meilleure façon de sauvegarder le patrimoine culturel immatériel dans les situations d'urgence, conformément aux principes de la Convention. Tout</w:t>
      </w:r>
      <w:r>
        <w:rPr>
          <w:lang w:val="fr-FR"/>
        </w:rPr>
        <w:t xml:space="preserve"> en reconnaissant qu'il n'existait</w:t>
      </w:r>
      <w:r w:rsidRPr="004B61E8">
        <w:rPr>
          <w:lang w:val="fr-FR"/>
        </w:rPr>
        <w:t xml:space="preserve"> pas d'approche unique, ces grands</w:t>
      </w:r>
      <w:r>
        <w:rPr>
          <w:lang w:val="fr-FR"/>
        </w:rPr>
        <w:t xml:space="preserve"> principes et modalités </w:t>
      </w:r>
      <w:r w:rsidRPr="004B61E8">
        <w:rPr>
          <w:lang w:val="fr-FR"/>
        </w:rPr>
        <w:t>constitue</w:t>
      </w:r>
      <w:r>
        <w:rPr>
          <w:lang w:val="fr-FR"/>
        </w:rPr>
        <w:t>raient une plate</w:t>
      </w:r>
      <w:r w:rsidR="0007597C">
        <w:rPr>
          <w:lang w:val="fr-FR"/>
        </w:rPr>
        <w:t>forme précieuse pour qu’</w:t>
      </w:r>
      <w:r w:rsidRPr="004B61E8">
        <w:rPr>
          <w:lang w:val="fr-FR"/>
        </w:rPr>
        <w:t xml:space="preserve">un large éventail de parties prenantes </w:t>
      </w:r>
      <w:r w:rsidR="0007597C">
        <w:rPr>
          <w:lang w:val="fr-FR"/>
        </w:rPr>
        <w:t xml:space="preserve">soient les acteurs du </w:t>
      </w:r>
      <w:r w:rsidRPr="004B61E8">
        <w:rPr>
          <w:lang w:val="fr-FR"/>
        </w:rPr>
        <w:t>rôle vital que le pa</w:t>
      </w:r>
      <w:r>
        <w:rPr>
          <w:lang w:val="fr-FR"/>
        </w:rPr>
        <w:t>trimoine culturel immatériel pouvai</w:t>
      </w:r>
      <w:r w:rsidRPr="004B61E8">
        <w:rPr>
          <w:lang w:val="fr-FR"/>
        </w:rPr>
        <w:t>t jouer dans les situations d'urgence. Ils marqu</w:t>
      </w:r>
      <w:r w:rsidR="0007597C">
        <w:rPr>
          <w:lang w:val="fr-FR"/>
        </w:rPr>
        <w:t>ai</w:t>
      </w:r>
      <w:r w:rsidRPr="004B61E8">
        <w:rPr>
          <w:lang w:val="fr-FR"/>
        </w:rPr>
        <w:t>ent également une transition dans</w:t>
      </w:r>
      <w:r w:rsidR="0007597C">
        <w:rPr>
          <w:lang w:val="fr-FR"/>
        </w:rPr>
        <w:t xml:space="preserve"> les travaux du Comité, qui passaient</w:t>
      </w:r>
      <w:r w:rsidRPr="004B61E8">
        <w:rPr>
          <w:lang w:val="fr-FR"/>
        </w:rPr>
        <w:t xml:space="preserve"> d</w:t>
      </w:r>
      <w:r w:rsidR="0007597C">
        <w:rPr>
          <w:lang w:val="fr-FR"/>
        </w:rPr>
        <w:t xml:space="preserve">'une période de réflexion à un accent mis </w:t>
      </w:r>
      <w:r w:rsidRPr="004B61E8">
        <w:rPr>
          <w:lang w:val="fr-FR"/>
        </w:rPr>
        <w:t>sur le renforcement des capacités et la sensibilisation pour mettre en œuvre ces principes et modali</w:t>
      </w:r>
      <w:r w:rsidR="0007597C">
        <w:rPr>
          <w:lang w:val="fr-FR"/>
        </w:rPr>
        <w:t>tés essentiels</w:t>
      </w:r>
      <w:r w:rsidRPr="004B61E8">
        <w:rPr>
          <w:lang w:val="fr-FR"/>
        </w:rPr>
        <w:t xml:space="preserve"> dans des co</w:t>
      </w:r>
      <w:r w:rsidR="008047E9">
        <w:rPr>
          <w:lang w:val="fr-FR"/>
        </w:rPr>
        <w:t>ntextes locaux spécifiques. Le S</w:t>
      </w:r>
      <w:r w:rsidRPr="004B61E8">
        <w:rPr>
          <w:lang w:val="fr-FR"/>
        </w:rPr>
        <w:t>ecrétaire a expliqué qu'il s'agissait d'une contribution importan</w:t>
      </w:r>
      <w:r w:rsidR="008047E9">
        <w:rPr>
          <w:lang w:val="fr-FR"/>
        </w:rPr>
        <w:t>te de la Convention pour contribuer à la sauvegarde du</w:t>
      </w:r>
      <w:r w:rsidRPr="004B61E8">
        <w:rPr>
          <w:lang w:val="fr-FR"/>
        </w:rPr>
        <w:t xml:space="preserve"> patrimoine culturel immatériel da</w:t>
      </w:r>
      <w:r w:rsidR="008047E9">
        <w:rPr>
          <w:lang w:val="fr-FR"/>
        </w:rPr>
        <w:t xml:space="preserve">ns les situations d'urgence et </w:t>
      </w:r>
      <w:r w:rsidRPr="004B61E8">
        <w:rPr>
          <w:lang w:val="fr-FR"/>
        </w:rPr>
        <w:t>protéger la vie et le bien-être de ses détenteurs, ce qui devrait toujours être une priorité dans toute</w:t>
      </w:r>
      <w:r w:rsidR="008047E9">
        <w:rPr>
          <w:lang w:val="fr-FR"/>
        </w:rPr>
        <w:t>s les</w:t>
      </w:r>
      <w:r w:rsidRPr="004B61E8">
        <w:rPr>
          <w:lang w:val="fr-FR"/>
        </w:rPr>
        <w:t xml:space="preserve"> situation</w:t>
      </w:r>
      <w:r w:rsidR="008047E9">
        <w:rPr>
          <w:lang w:val="fr-FR"/>
        </w:rPr>
        <w:t>s</w:t>
      </w:r>
      <w:r w:rsidRPr="004B61E8">
        <w:rPr>
          <w:lang w:val="fr-FR"/>
        </w:rPr>
        <w:t xml:space="preserve"> d'urgence. M</w:t>
      </w:r>
      <w:r w:rsidRPr="008047E9">
        <w:rPr>
          <w:vertAlign w:val="superscript"/>
          <w:lang w:val="fr-FR"/>
        </w:rPr>
        <w:t>me</w:t>
      </w:r>
      <w:r w:rsidRPr="004B61E8">
        <w:rPr>
          <w:lang w:val="fr-FR"/>
        </w:rPr>
        <w:t xml:space="preserve"> Fumiko Ohinata a été invitée à poursuivre la présentation.</w:t>
      </w:r>
    </w:p>
    <w:p w14:paraId="1E6820B2" w14:textId="2FE7ACCA" w:rsidR="008047E9" w:rsidRDefault="008047E9" w:rsidP="00DC0343">
      <w:pPr>
        <w:pStyle w:val="Orateurengris"/>
        <w:spacing w:before="120"/>
        <w:ind w:left="709" w:hanging="709"/>
        <w:rPr>
          <w:lang w:val="fr-FR"/>
        </w:rPr>
      </w:pPr>
      <w:r>
        <w:rPr>
          <w:lang w:val="fr-FR"/>
        </w:rPr>
        <w:t>Le S</w:t>
      </w:r>
      <w:r w:rsidRPr="008047E9">
        <w:rPr>
          <w:lang w:val="fr-FR"/>
        </w:rPr>
        <w:t xml:space="preserve">ecrétariat, </w:t>
      </w:r>
      <w:r w:rsidRPr="008047E9">
        <w:rPr>
          <w:b/>
          <w:lang w:val="fr-FR"/>
        </w:rPr>
        <w:t>M</w:t>
      </w:r>
      <w:r w:rsidRPr="008047E9">
        <w:rPr>
          <w:b/>
          <w:bCs/>
          <w:vertAlign w:val="superscript"/>
          <w:lang w:val="fr-FR"/>
        </w:rPr>
        <w:t>me</w:t>
      </w:r>
      <w:r w:rsidRPr="008047E9">
        <w:rPr>
          <w:b/>
          <w:lang w:val="fr-FR"/>
        </w:rPr>
        <w:t xml:space="preserve"> Fumiko Ohinata</w:t>
      </w:r>
      <w:r w:rsidRPr="008047E9">
        <w:rPr>
          <w:lang w:val="fr-FR"/>
        </w:rPr>
        <w:t xml:space="preserve">, a </w:t>
      </w:r>
      <w:r>
        <w:rPr>
          <w:lang w:val="fr-FR"/>
        </w:rPr>
        <w:t xml:space="preserve">débuté son </w:t>
      </w:r>
      <w:r w:rsidRPr="008047E9">
        <w:rPr>
          <w:lang w:val="fr-FR"/>
        </w:rPr>
        <w:t>intervention</w:t>
      </w:r>
      <w:r>
        <w:rPr>
          <w:lang w:val="fr-FR"/>
        </w:rPr>
        <w:t xml:space="preserve"> en retraçant</w:t>
      </w:r>
      <w:r w:rsidRPr="008047E9">
        <w:rPr>
          <w:lang w:val="fr-FR"/>
        </w:rPr>
        <w:t xml:space="preserve"> les grandes lignes des discussions </w:t>
      </w:r>
      <w:r>
        <w:rPr>
          <w:lang w:val="fr-FR"/>
        </w:rPr>
        <w:t xml:space="preserve">menées </w:t>
      </w:r>
      <w:r w:rsidR="00373D49">
        <w:rPr>
          <w:lang w:val="fr-FR"/>
        </w:rPr>
        <w:t xml:space="preserve">par le Comité sur </w:t>
      </w:r>
      <w:r w:rsidRPr="008047E9">
        <w:rPr>
          <w:lang w:val="fr-FR"/>
        </w:rPr>
        <w:t>ce sujet au cours des trois sessions précédentes. Lorsque le Comité a</w:t>
      </w:r>
      <w:r w:rsidR="00373D49">
        <w:rPr>
          <w:lang w:val="fr-FR"/>
        </w:rPr>
        <w:t>vait</w:t>
      </w:r>
      <w:r w:rsidRPr="008047E9">
        <w:rPr>
          <w:lang w:val="fr-FR"/>
        </w:rPr>
        <w:t xml:space="preserve"> lancé la réflexion en 2016, l'accent a</w:t>
      </w:r>
      <w:r w:rsidR="00373D49">
        <w:rPr>
          <w:lang w:val="fr-FR"/>
        </w:rPr>
        <w:t>vait</w:t>
      </w:r>
      <w:r w:rsidRPr="008047E9">
        <w:rPr>
          <w:lang w:val="fr-FR"/>
        </w:rPr>
        <w:t xml:space="preserve"> été mis sur la double nature du patrimoine culturel immatériel dans les situations d'urgence, </w:t>
      </w:r>
      <w:r w:rsidR="00147179">
        <w:rPr>
          <w:lang w:val="fr-FR"/>
        </w:rPr>
        <w:t>c.-à-d.</w:t>
      </w:r>
      <w:r w:rsidR="00373D49">
        <w:rPr>
          <w:lang w:val="fr-FR"/>
        </w:rPr>
        <w:t xml:space="preserve"> </w:t>
      </w:r>
      <w:r w:rsidR="007C181B">
        <w:rPr>
          <w:lang w:val="fr-FR"/>
        </w:rPr>
        <w:t xml:space="preserve">de quelle façon </w:t>
      </w:r>
      <w:r w:rsidRPr="008047E9">
        <w:rPr>
          <w:lang w:val="fr-FR"/>
        </w:rPr>
        <w:t>les situations d'urgence affect</w:t>
      </w:r>
      <w:r w:rsidR="00373D49">
        <w:rPr>
          <w:lang w:val="fr-FR"/>
        </w:rPr>
        <w:t>ai</w:t>
      </w:r>
      <w:r w:rsidRPr="008047E9">
        <w:rPr>
          <w:lang w:val="fr-FR"/>
        </w:rPr>
        <w:t>ent la pratique et la trans</w:t>
      </w:r>
      <w:r w:rsidR="00373D49">
        <w:rPr>
          <w:lang w:val="fr-FR"/>
        </w:rPr>
        <w:t xml:space="preserve">mission du patrimoine vivant, mais </w:t>
      </w:r>
      <w:r w:rsidR="00373D49" w:rsidRPr="00373D49">
        <w:rPr>
          <w:lang w:val="fr-FR"/>
        </w:rPr>
        <w:t>également</w:t>
      </w:r>
      <w:r w:rsidR="007C181B">
        <w:rPr>
          <w:lang w:val="fr-FR"/>
        </w:rPr>
        <w:t xml:space="preserve">, de quelle façon </w:t>
      </w:r>
      <w:r w:rsidRPr="008047E9">
        <w:rPr>
          <w:lang w:val="fr-FR"/>
        </w:rPr>
        <w:t xml:space="preserve">les communautés </w:t>
      </w:r>
      <w:r w:rsidR="00373D49">
        <w:rPr>
          <w:lang w:val="fr-FR"/>
        </w:rPr>
        <w:t xml:space="preserve">pouvaient </w:t>
      </w:r>
      <w:r w:rsidRPr="008047E9">
        <w:rPr>
          <w:lang w:val="fr-FR"/>
        </w:rPr>
        <w:t xml:space="preserve">tirer parti de leur patrimoine culturel immatériel </w:t>
      </w:r>
      <w:r w:rsidR="00373D49">
        <w:rPr>
          <w:lang w:val="fr-FR"/>
        </w:rPr>
        <w:t xml:space="preserve">afin d’en faire un </w:t>
      </w:r>
      <w:r w:rsidRPr="008047E9">
        <w:rPr>
          <w:lang w:val="fr-FR"/>
        </w:rPr>
        <w:t>outil de préparation, de résilience, de réconciliation et de</w:t>
      </w:r>
      <w:r w:rsidR="007C181B">
        <w:rPr>
          <w:lang w:val="fr-FR"/>
        </w:rPr>
        <w:t xml:space="preserve"> relèvement</w:t>
      </w:r>
      <w:r w:rsidRPr="008047E9">
        <w:rPr>
          <w:lang w:val="fr-FR"/>
        </w:rPr>
        <w:t>. En 2016, le Comité a</w:t>
      </w:r>
      <w:r w:rsidR="007C181B">
        <w:rPr>
          <w:lang w:val="fr-FR"/>
        </w:rPr>
        <w:t>vait</w:t>
      </w:r>
      <w:r w:rsidRPr="008047E9">
        <w:rPr>
          <w:lang w:val="fr-FR"/>
        </w:rPr>
        <w:t xml:space="preserve"> également exprimé la nécessité </w:t>
      </w:r>
      <w:r w:rsidR="007C181B">
        <w:rPr>
          <w:lang w:val="fr-FR"/>
        </w:rPr>
        <w:t xml:space="preserve">de recueillir </w:t>
      </w:r>
      <w:r w:rsidRPr="008047E9">
        <w:rPr>
          <w:lang w:val="fr-FR"/>
        </w:rPr>
        <w:t>davantage de connaissances sur le sujet afin de mieux comprendre sa complexité à travers des situations réelles. En 2017, lors de sa douzième session, le Secrétariat a</w:t>
      </w:r>
      <w:r w:rsidR="007C181B">
        <w:rPr>
          <w:lang w:val="fr-FR"/>
        </w:rPr>
        <w:t>vait</w:t>
      </w:r>
      <w:r w:rsidRPr="008047E9">
        <w:rPr>
          <w:lang w:val="fr-FR"/>
        </w:rPr>
        <w:t xml:space="preserve"> rendu compte au </w:t>
      </w:r>
      <w:r w:rsidR="007C181B">
        <w:rPr>
          <w:lang w:val="fr-FR"/>
        </w:rPr>
        <w:t>Comité de son étude et examen des</w:t>
      </w:r>
      <w:r w:rsidRPr="008047E9">
        <w:rPr>
          <w:lang w:val="fr-FR"/>
        </w:rPr>
        <w:t xml:space="preserve"> rôle</w:t>
      </w:r>
      <w:r w:rsidR="007C181B">
        <w:rPr>
          <w:lang w:val="fr-FR"/>
        </w:rPr>
        <w:t>s</w:t>
      </w:r>
      <w:r w:rsidRPr="008047E9">
        <w:rPr>
          <w:lang w:val="fr-FR"/>
        </w:rPr>
        <w:t xml:space="preserve"> du patrimoine culturel immatériel dans les conflits armés et les catastrophes naturelles. Le Comité a</w:t>
      </w:r>
      <w:r w:rsidR="007C181B">
        <w:rPr>
          <w:lang w:val="fr-FR"/>
        </w:rPr>
        <w:t>vait</w:t>
      </w:r>
      <w:r w:rsidRPr="008047E9">
        <w:rPr>
          <w:lang w:val="fr-FR"/>
        </w:rPr>
        <w:t xml:space="preserve"> </w:t>
      </w:r>
      <w:r w:rsidR="007C181B">
        <w:rPr>
          <w:lang w:val="fr-FR"/>
        </w:rPr>
        <w:t>défini l’</w:t>
      </w:r>
      <w:r w:rsidRPr="008047E9">
        <w:rPr>
          <w:lang w:val="fr-FR"/>
        </w:rPr>
        <w:t xml:space="preserve">orientation </w:t>
      </w:r>
      <w:r w:rsidR="007C181B">
        <w:rPr>
          <w:lang w:val="fr-FR"/>
        </w:rPr>
        <w:t>que les travaux devraient prendre à l’avenir, qui privilégiait</w:t>
      </w:r>
      <w:r w:rsidRPr="008047E9">
        <w:rPr>
          <w:lang w:val="fr-FR"/>
        </w:rPr>
        <w:t xml:space="preserve"> l'identification des besoins des communautés</w:t>
      </w:r>
      <w:r w:rsidR="007C181B">
        <w:rPr>
          <w:lang w:val="fr-FR"/>
        </w:rPr>
        <w:t xml:space="preserve">. Il </w:t>
      </w:r>
      <w:r w:rsidRPr="008047E9">
        <w:rPr>
          <w:lang w:val="fr-FR"/>
        </w:rPr>
        <w:t>a</w:t>
      </w:r>
      <w:r w:rsidR="007C181B">
        <w:rPr>
          <w:lang w:val="fr-FR"/>
        </w:rPr>
        <w:t>vait</w:t>
      </w:r>
      <w:r w:rsidRPr="008047E9">
        <w:rPr>
          <w:lang w:val="fr-FR"/>
        </w:rPr>
        <w:t xml:space="preserve"> demandé au Secrétariat de poursuivre ses travaux </w:t>
      </w:r>
      <w:r w:rsidR="007C181B">
        <w:rPr>
          <w:lang w:val="fr-FR"/>
        </w:rPr>
        <w:t xml:space="preserve">en adoptant </w:t>
      </w:r>
      <w:r w:rsidRPr="008047E9">
        <w:rPr>
          <w:lang w:val="fr-FR"/>
        </w:rPr>
        <w:t>cette approche. En 2017, le Comité a</w:t>
      </w:r>
      <w:r w:rsidR="007C181B">
        <w:rPr>
          <w:lang w:val="fr-FR"/>
        </w:rPr>
        <w:t>vait</w:t>
      </w:r>
      <w:r w:rsidRPr="008047E9">
        <w:rPr>
          <w:lang w:val="fr-FR"/>
        </w:rPr>
        <w:t xml:space="preserve"> également encouragé le Secrétariat à </w:t>
      </w:r>
      <w:r w:rsidR="007C181B">
        <w:rPr>
          <w:lang w:val="fr-FR"/>
        </w:rPr>
        <w:t xml:space="preserve">renforcer la sensibilisation et les capacités à ce sujet, ainsi que </w:t>
      </w:r>
      <w:r w:rsidRPr="008047E9">
        <w:rPr>
          <w:lang w:val="fr-FR"/>
        </w:rPr>
        <w:t>la coopération avec les entités des Nations Unies</w:t>
      </w:r>
      <w:r w:rsidR="007C181B">
        <w:rPr>
          <w:lang w:val="fr-FR"/>
        </w:rPr>
        <w:t xml:space="preserve"> pertinentes</w:t>
      </w:r>
      <w:r w:rsidRPr="008047E9">
        <w:rPr>
          <w:lang w:val="fr-FR"/>
        </w:rPr>
        <w:t>. Lors de sa treizième session en 2018, le Comité a</w:t>
      </w:r>
      <w:r w:rsidR="00B33C6E">
        <w:rPr>
          <w:lang w:val="fr-FR"/>
        </w:rPr>
        <w:t>vait</w:t>
      </w:r>
      <w:r w:rsidRPr="008047E9">
        <w:rPr>
          <w:lang w:val="fr-FR"/>
        </w:rPr>
        <w:t xml:space="preserve"> estimé que le </w:t>
      </w:r>
      <w:r w:rsidR="00B33C6E">
        <w:rPr>
          <w:lang w:val="fr-FR"/>
        </w:rPr>
        <w:t xml:space="preserve">temps </w:t>
      </w:r>
      <w:r w:rsidRPr="008047E9">
        <w:rPr>
          <w:lang w:val="fr-FR"/>
        </w:rPr>
        <w:t>était venu de définir des modalités opérationnelles pour la sauvegarde du patrimoine culturel immatériel dans les situations d'urgence et a</w:t>
      </w:r>
      <w:r w:rsidR="00B33C6E">
        <w:rPr>
          <w:lang w:val="fr-FR"/>
        </w:rPr>
        <w:t>vait</w:t>
      </w:r>
      <w:r w:rsidRPr="008047E9">
        <w:rPr>
          <w:lang w:val="fr-FR"/>
        </w:rPr>
        <w:t xml:space="preserve"> demandé au Secrétariat d'organiser une réunion d'experts sur ce sujet en 2019 </w:t>
      </w:r>
      <w:r w:rsidR="00B33C6E">
        <w:rPr>
          <w:lang w:val="fr-FR"/>
        </w:rPr>
        <w:t xml:space="preserve">afin </w:t>
      </w:r>
      <w:r w:rsidRPr="008047E9">
        <w:rPr>
          <w:lang w:val="fr-FR"/>
        </w:rPr>
        <w:t xml:space="preserve">de </w:t>
      </w:r>
      <w:r w:rsidR="00B33C6E">
        <w:rPr>
          <w:lang w:val="fr-FR"/>
        </w:rPr>
        <w:t xml:space="preserve">conceptualiser les connaissances et </w:t>
      </w:r>
      <w:r w:rsidRPr="008047E9">
        <w:rPr>
          <w:lang w:val="fr-FR"/>
        </w:rPr>
        <w:t>expérience</w:t>
      </w:r>
      <w:r w:rsidR="00B33C6E">
        <w:rPr>
          <w:lang w:val="fr-FR"/>
        </w:rPr>
        <w:t>s</w:t>
      </w:r>
      <w:r w:rsidRPr="008047E9">
        <w:rPr>
          <w:lang w:val="fr-FR"/>
        </w:rPr>
        <w:t xml:space="preserve"> acquises en orientations méthodologiqu</w:t>
      </w:r>
      <w:r w:rsidR="00B33C6E">
        <w:rPr>
          <w:lang w:val="fr-FR"/>
        </w:rPr>
        <w:t>es pour les États parties ou pour toute autre partie prenante concernée. La réunion d'experts s’était tenue les 21 et 22 mai 2019 au S</w:t>
      </w:r>
      <w:r w:rsidRPr="008047E9">
        <w:rPr>
          <w:lang w:val="fr-FR"/>
        </w:rPr>
        <w:t>iège de l'UNESCO avec le généreux soutien de la Chine [voir le</w:t>
      </w:r>
      <w:r w:rsidR="00B33C6E">
        <w:rPr>
          <w:lang w:val="fr-FR"/>
        </w:rPr>
        <w:t xml:space="preserve"> </w:t>
      </w:r>
      <w:hyperlink r:id="rId153" w:history="1">
        <w:r w:rsidR="00B33C6E" w:rsidRPr="00782FBB">
          <w:rPr>
            <w:rStyle w:val="Hyperlink"/>
            <w:lang w:val="fr-FR"/>
          </w:rPr>
          <w:t>document INF.13</w:t>
        </w:r>
      </w:hyperlink>
      <w:r w:rsidRPr="008047E9">
        <w:rPr>
          <w:lang w:val="fr-FR"/>
        </w:rPr>
        <w:t>]. Elle a</w:t>
      </w:r>
      <w:r w:rsidR="00B33C6E">
        <w:rPr>
          <w:lang w:val="fr-FR"/>
        </w:rPr>
        <w:t>vait</w:t>
      </w:r>
      <w:r w:rsidRPr="008047E9">
        <w:rPr>
          <w:lang w:val="fr-FR"/>
        </w:rPr>
        <w:t xml:space="preserve"> rassemblé 21 experts des six groupes électoraux de l'UNESCO, qui ont été chal</w:t>
      </w:r>
      <w:r w:rsidR="00B33C6E">
        <w:rPr>
          <w:lang w:val="fr-FR"/>
        </w:rPr>
        <w:t>eureusement remerciés pour les</w:t>
      </w:r>
      <w:r w:rsidRPr="008047E9">
        <w:rPr>
          <w:lang w:val="fr-FR"/>
        </w:rPr>
        <w:t xml:space="preserve"> efforts</w:t>
      </w:r>
      <w:r w:rsidR="00B33C6E">
        <w:rPr>
          <w:lang w:val="fr-FR"/>
        </w:rPr>
        <w:t xml:space="preserve"> qu’ils avaient déployés sans relâche. Les experts étaient convenus d’</w:t>
      </w:r>
      <w:r w:rsidRPr="008047E9">
        <w:rPr>
          <w:lang w:val="fr-FR"/>
        </w:rPr>
        <w:t xml:space="preserve">un ensemble de principes </w:t>
      </w:r>
      <w:r w:rsidR="00B33C6E">
        <w:rPr>
          <w:lang w:val="fr-FR"/>
        </w:rPr>
        <w:t xml:space="preserve">et modalités </w:t>
      </w:r>
      <w:r w:rsidRPr="008047E9">
        <w:rPr>
          <w:lang w:val="fr-FR"/>
        </w:rPr>
        <w:t xml:space="preserve">opérationnels pour la sauvegarde du patrimoine culturel immatériel dans les situations d'urgence, en s'appuyant sur le travail antérieur du Secrétariat dans les contextes d'urgence. Il a été noté que cinq points </w:t>
      </w:r>
      <w:r w:rsidR="00EC06F0">
        <w:rPr>
          <w:lang w:val="fr-FR"/>
        </w:rPr>
        <w:t xml:space="preserve">essentiels </w:t>
      </w:r>
      <w:r w:rsidR="00B33C6E">
        <w:rPr>
          <w:lang w:val="fr-FR"/>
        </w:rPr>
        <w:t xml:space="preserve">étaient </w:t>
      </w:r>
      <w:r w:rsidRPr="008047E9">
        <w:rPr>
          <w:lang w:val="fr-FR"/>
        </w:rPr>
        <w:t>ressortis de la réunion.</w:t>
      </w:r>
    </w:p>
    <w:p w14:paraId="1D4A642A" w14:textId="07B0E684" w:rsidR="00EC06F0" w:rsidRDefault="00004959" w:rsidP="00DC0343">
      <w:pPr>
        <w:pStyle w:val="Orateurengris"/>
        <w:spacing w:before="120"/>
        <w:ind w:left="709" w:hanging="709"/>
        <w:rPr>
          <w:lang w:val="fr-FR"/>
        </w:rPr>
      </w:pPr>
      <w:r>
        <w:rPr>
          <w:lang w:val="fr-FR"/>
        </w:rPr>
        <w:t>Premièrement</w:t>
      </w:r>
      <w:r w:rsidR="00EC06F0" w:rsidRPr="00EC06F0">
        <w:rPr>
          <w:lang w:val="fr-FR"/>
        </w:rPr>
        <w:t xml:space="preserve">, </w:t>
      </w:r>
      <w:r w:rsidR="00EC06F0" w:rsidRPr="00EC06F0">
        <w:rPr>
          <w:b/>
          <w:lang w:val="fr-FR"/>
        </w:rPr>
        <w:t>M</w:t>
      </w:r>
      <w:r w:rsidR="00EC06F0" w:rsidRPr="00EC06F0">
        <w:rPr>
          <w:b/>
          <w:vertAlign w:val="superscript"/>
          <w:lang w:val="fr-FR"/>
        </w:rPr>
        <w:t>me</w:t>
      </w:r>
      <w:r w:rsidR="00EC06F0" w:rsidRPr="00EC06F0">
        <w:rPr>
          <w:b/>
          <w:lang w:val="fr-FR"/>
        </w:rPr>
        <w:t xml:space="preserve"> Fumiko Ohinata</w:t>
      </w:r>
      <w:r w:rsidR="00EC06F0" w:rsidRPr="00EC06F0">
        <w:rPr>
          <w:lang w:val="fr-FR"/>
        </w:rPr>
        <w:t xml:space="preserve"> a expliqué que les principes </w:t>
      </w:r>
      <w:r w:rsidR="00EC06F0">
        <w:rPr>
          <w:lang w:val="fr-FR"/>
        </w:rPr>
        <w:t>et les modalités opérationnels</w:t>
      </w:r>
      <w:r w:rsidR="00EC06F0" w:rsidRPr="00EC06F0">
        <w:rPr>
          <w:lang w:val="fr-FR"/>
        </w:rPr>
        <w:t xml:space="preserve"> concernaient </w:t>
      </w:r>
      <w:r w:rsidR="00EC06F0" w:rsidRPr="00EC06F0">
        <w:rPr>
          <w:u w:val="single"/>
          <w:lang w:val="fr-FR"/>
        </w:rPr>
        <w:t>à la fois les conflits armés et les catastrophes naturelles</w:t>
      </w:r>
      <w:r w:rsidR="00EC06F0" w:rsidRPr="00EC06F0">
        <w:rPr>
          <w:lang w:val="fr-FR"/>
        </w:rPr>
        <w:t>, conformément</w:t>
      </w:r>
      <w:r w:rsidR="00EC06F0">
        <w:rPr>
          <w:lang w:val="fr-FR"/>
        </w:rPr>
        <w:t xml:space="preserve"> </w:t>
      </w:r>
      <w:r w:rsidR="00EC06F0" w:rsidRPr="00EC06F0">
        <w:rPr>
          <w:lang w:val="fr-FR"/>
        </w:rPr>
        <w:t xml:space="preserve">à la Stratégie pour le renforcement de l'action de l'UNESCO </w:t>
      </w:r>
      <w:r w:rsidR="00912869">
        <w:rPr>
          <w:lang w:val="fr-FR"/>
        </w:rPr>
        <w:t xml:space="preserve">pour la </w:t>
      </w:r>
      <w:r w:rsidR="00EC06F0" w:rsidRPr="00EC06F0">
        <w:rPr>
          <w:lang w:val="fr-FR"/>
        </w:rPr>
        <w:t>protection de la culture et la promotion du pluralisme culturel en cas de conflit armé</w:t>
      </w:r>
      <w:r w:rsidR="00EC06F0">
        <w:rPr>
          <w:rStyle w:val="FootnoteReference"/>
          <w:lang w:val="fr-FR"/>
        </w:rPr>
        <w:footnoteReference w:id="27"/>
      </w:r>
      <w:r w:rsidR="00EC06F0" w:rsidRPr="00EC06F0">
        <w:rPr>
          <w:lang w:val="fr-FR"/>
        </w:rPr>
        <w:t>. To</w:t>
      </w:r>
      <w:r>
        <w:rPr>
          <w:lang w:val="fr-FR"/>
        </w:rPr>
        <w:t>ut en reconnaissant qu'il existait</w:t>
      </w:r>
      <w:r w:rsidR="00EC06F0" w:rsidRPr="00EC06F0">
        <w:rPr>
          <w:lang w:val="fr-FR"/>
        </w:rPr>
        <w:t xml:space="preserve"> des différences importantes entre ces deux types de situations d'urgence, l'objectif de la réunion était de parvenir </w:t>
      </w:r>
      <w:r>
        <w:rPr>
          <w:lang w:val="fr-FR"/>
        </w:rPr>
        <w:t>à des principes et des méthodologies</w:t>
      </w:r>
      <w:r w:rsidR="00EC06F0" w:rsidRPr="00EC06F0">
        <w:rPr>
          <w:lang w:val="fr-FR"/>
        </w:rPr>
        <w:t xml:space="preserve"> de sauvegarde généraux qui </w:t>
      </w:r>
      <w:r>
        <w:rPr>
          <w:lang w:val="fr-FR"/>
        </w:rPr>
        <w:t xml:space="preserve">pourraient </w:t>
      </w:r>
      <w:r w:rsidR="00EC06F0" w:rsidRPr="00EC06F0">
        <w:rPr>
          <w:lang w:val="fr-FR"/>
        </w:rPr>
        <w:t>ensuite être adaptés aux circonstances et aux conditions l</w:t>
      </w:r>
      <w:r w:rsidR="00DB5994">
        <w:rPr>
          <w:lang w:val="fr-FR"/>
        </w:rPr>
        <w:t>ocales, selon les besoins</w:t>
      </w:r>
      <w:r w:rsidR="00EC06F0" w:rsidRPr="00EC06F0">
        <w:rPr>
          <w:lang w:val="fr-FR"/>
        </w:rPr>
        <w:t>. Deuxièmement, conformément a</w:t>
      </w:r>
      <w:r>
        <w:rPr>
          <w:lang w:val="fr-FR"/>
        </w:rPr>
        <w:t>ux discussions précédentes du Comité</w:t>
      </w:r>
      <w:r w:rsidR="00EC06F0" w:rsidRPr="00EC06F0">
        <w:rPr>
          <w:lang w:val="fr-FR"/>
        </w:rPr>
        <w:t>, les principes et modalités opérationnels mett</w:t>
      </w:r>
      <w:r w:rsidR="008B61D6">
        <w:rPr>
          <w:lang w:val="fr-FR"/>
        </w:rPr>
        <w:t>ai</w:t>
      </w:r>
      <w:r w:rsidR="00EC06F0" w:rsidRPr="00EC06F0">
        <w:rPr>
          <w:lang w:val="fr-FR"/>
        </w:rPr>
        <w:t xml:space="preserve">ent l'accent sur la </w:t>
      </w:r>
      <w:r w:rsidRPr="00004959">
        <w:rPr>
          <w:u w:val="single"/>
          <w:lang w:val="fr-FR"/>
        </w:rPr>
        <w:t>dualité</w:t>
      </w:r>
      <w:r>
        <w:rPr>
          <w:lang w:val="fr-FR"/>
        </w:rPr>
        <w:t xml:space="preserve"> </w:t>
      </w:r>
      <w:r w:rsidR="00EC06F0" w:rsidRPr="00EC06F0">
        <w:rPr>
          <w:lang w:val="fr-FR"/>
        </w:rPr>
        <w:t xml:space="preserve">du patrimoine culturel immatériel dans les </w:t>
      </w:r>
      <w:r w:rsidR="00DB5994">
        <w:rPr>
          <w:lang w:val="fr-FR"/>
        </w:rPr>
        <w:t>situations d'urgence. En effet, ces principes et modalités ne s’intéressaient pas</w:t>
      </w:r>
      <w:r w:rsidR="00EC06F0" w:rsidRPr="00EC06F0">
        <w:rPr>
          <w:lang w:val="fr-FR"/>
        </w:rPr>
        <w:t xml:space="preserve"> seulement </w:t>
      </w:r>
      <w:r w:rsidR="00DB5994">
        <w:rPr>
          <w:lang w:val="fr-FR"/>
        </w:rPr>
        <w:t xml:space="preserve">à </w:t>
      </w:r>
      <w:r w:rsidR="00EC06F0" w:rsidRPr="00EC06F0">
        <w:rPr>
          <w:lang w:val="fr-FR"/>
        </w:rPr>
        <w:t xml:space="preserve">la sauvegarde du patrimoine vivant en péril, mais </w:t>
      </w:r>
      <w:r w:rsidRPr="00004959">
        <w:rPr>
          <w:lang w:val="fr-FR"/>
        </w:rPr>
        <w:t>également</w:t>
      </w:r>
      <w:r>
        <w:rPr>
          <w:lang w:val="fr-FR"/>
        </w:rPr>
        <w:t xml:space="preserve"> </w:t>
      </w:r>
      <w:r w:rsidR="00DB5994">
        <w:rPr>
          <w:lang w:val="fr-FR"/>
        </w:rPr>
        <w:t xml:space="preserve">à </w:t>
      </w:r>
      <w:r>
        <w:rPr>
          <w:lang w:val="fr-FR"/>
        </w:rPr>
        <w:t xml:space="preserve">la manière dont le patrimoine culturel immatériel pouvait </w:t>
      </w:r>
      <w:r w:rsidR="00EC06F0" w:rsidRPr="00EC06F0">
        <w:rPr>
          <w:lang w:val="fr-FR"/>
        </w:rPr>
        <w:t>être exploit</w:t>
      </w:r>
      <w:r w:rsidR="007D5BFD">
        <w:rPr>
          <w:lang w:val="fr-FR"/>
        </w:rPr>
        <w:t xml:space="preserve">é par les communautés comme une ressource </w:t>
      </w:r>
      <w:r w:rsidR="00487937">
        <w:rPr>
          <w:lang w:val="fr-FR"/>
        </w:rPr>
        <w:t xml:space="preserve">très efficace </w:t>
      </w:r>
      <w:r>
        <w:rPr>
          <w:lang w:val="fr-FR"/>
        </w:rPr>
        <w:t xml:space="preserve">à utiliser dans les </w:t>
      </w:r>
      <w:r w:rsidRPr="00004959">
        <w:rPr>
          <w:lang w:val="fr-FR"/>
        </w:rPr>
        <w:t>situations</w:t>
      </w:r>
      <w:r>
        <w:rPr>
          <w:lang w:val="fr-FR"/>
        </w:rPr>
        <w:t xml:space="preserve"> d’urgence</w:t>
      </w:r>
      <w:r w:rsidR="00EC06F0" w:rsidRPr="00EC06F0">
        <w:rPr>
          <w:lang w:val="fr-FR"/>
        </w:rPr>
        <w:t xml:space="preserve">. Troisièmement, les principes et modalités </w:t>
      </w:r>
      <w:r>
        <w:rPr>
          <w:lang w:val="fr-FR"/>
        </w:rPr>
        <w:t>opérationnels étaient articulés</w:t>
      </w:r>
      <w:r w:rsidR="00EC06F0" w:rsidRPr="00EC06F0">
        <w:rPr>
          <w:lang w:val="fr-FR"/>
        </w:rPr>
        <w:t xml:space="preserve"> autour des </w:t>
      </w:r>
      <w:r w:rsidR="00EC06F0" w:rsidRPr="00004959">
        <w:rPr>
          <w:u w:val="single"/>
          <w:lang w:val="fr-FR"/>
        </w:rPr>
        <w:t xml:space="preserve">trois </w:t>
      </w:r>
      <w:r w:rsidRPr="00004959">
        <w:rPr>
          <w:u w:val="single"/>
          <w:lang w:val="fr-FR"/>
        </w:rPr>
        <w:t>grandes phases du c</w:t>
      </w:r>
      <w:r w:rsidR="008B61D6">
        <w:rPr>
          <w:u w:val="single"/>
          <w:lang w:val="fr-FR"/>
        </w:rPr>
        <w:t>ycle de gestion des</w:t>
      </w:r>
      <w:r w:rsidRPr="00004959">
        <w:rPr>
          <w:u w:val="single"/>
          <w:lang w:val="fr-FR"/>
        </w:rPr>
        <w:t xml:space="preserve"> situations d'urgence</w:t>
      </w:r>
      <w:r w:rsidR="00487937" w:rsidRPr="00487937">
        <w:rPr>
          <w:lang w:val="fr-FR"/>
        </w:rPr>
        <w:t xml:space="preserve"> </w:t>
      </w:r>
      <w:r w:rsidR="00EC06F0" w:rsidRPr="00EC06F0">
        <w:rPr>
          <w:lang w:val="fr-FR"/>
        </w:rPr>
        <w:t xml:space="preserve">: la </w:t>
      </w:r>
      <w:r w:rsidR="00487937">
        <w:rPr>
          <w:lang w:val="fr-FR"/>
        </w:rPr>
        <w:t>préparation ;</w:t>
      </w:r>
      <w:r>
        <w:rPr>
          <w:lang w:val="fr-FR"/>
        </w:rPr>
        <w:t xml:space="preserve"> l’</w:t>
      </w:r>
      <w:r w:rsidRPr="00004959">
        <w:rPr>
          <w:lang w:val="fr-FR"/>
        </w:rPr>
        <w:t>intervention</w:t>
      </w:r>
      <w:r>
        <w:rPr>
          <w:lang w:val="fr-FR"/>
        </w:rPr>
        <w:t xml:space="preserve"> </w:t>
      </w:r>
      <w:r w:rsidR="00EC06F0" w:rsidRPr="00EC06F0">
        <w:rPr>
          <w:lang w:val="fr-FR"/>
        </w:rPr>
        <w:t>immédiate</w:t>
      </w:r>
      <w:r w:rsidR="00487937">
        <w:rPr>
          <w:lang w:val="fr-FR"/>
        </w:rPr>
        <w:t> ;</w:t>
      </w:r>
      <w:r w:rsidR="00EC06F0" w:rsidRPr="00EC06F0">
        <w:rPr>
          <w:lang w:val="fr-FR"/>
        </w:rPr>
        <w:t xml:space="preserve"> et le</w:t>
      </w:r>
      <w:r w:rsidR="008B61D6">
        <w:rPr>
          <w:lang w:val="fr-FR"/>
        </w:rPr>
        <w:t xml:space="preserve"> relèvement</w:t>
      </w:r>
      <w:r w:rsidR="00EC06F0" w:rsidRPr="00EC06F0">
        <w:rPr>
          <w:lang w:val="fr-FR"/>
        </w:rPr>
        <w:t xml:space="preserve">. Les experts </w:t>
      </w:r>
      <w:r w:rsidR="008B61D6">
        <w:rPr>
          <w:lang w:val="fr-FR"/>
        </w:rPr>
        <w:t xml:space="preserve">avaient </w:t>
      </w:r>
      <w:r w:rsidR="00EC06F0" w:rsidRPr="00EC06F0">
        <w:rPr>
          <w:lang w:val="fr-FR"/>
        </w:rPr>
        <w:t xml:space="preserve">proposé cette approche </w:t>
      </w:r>
      <w:r w:rsidR="008B61D6">
        <w:rPr>
          <w:lang w:val="fr-FR"/>
        </w:rPr>
        <w:t xml:space="preserve">afin de </w:t>
      </w:r>
      <w:r w:rsidR="00EC06F0" w:rsidRPr="00EC06F0">
        <w:rPr>
          <w:lang w:val="fr-FR"/>
        </w:rPr>
        <w:t>s'aligner sur les cadres et les modes d'opération humanitaires existants, tout en respectant les principes fondamentaux de la Convention.</w:t>
      </w:r>
      <w:r w:rsidR="008B61D6">
        <w:rPr>
          <w:lang w:val="fr-FR"/>
        </w:rPr>
        <w:t xml:space="preserve"> Quatrièmement, l'approche plaçait</w:t>
      </w:r>
      <w:r w:rsidR="00EC06F0" w:rsidRPr="00EC06F0">
        <w:rPr>
          <w:lang w:val="fr-FR"/>
        </w:rPr>
        <w:t xml:space="preserve"> les </w:t>
      </w:r>
      <w:r w:rsidR="00EC06F0" w:rsidRPr="008B61D6">
        <w:rPr>
          <w:u w:val="single"/>
          <w:lang w:val="fr-FR"/>
        </w:rPr>
        <w:t>communautés</w:t>
      </w:r>
      <w:r w:rsidR="00EC06F0" w:rsidRPr="00EC06F0">
        <w:rPr>
          <w:lang w:val="fr-FR"/>
        </w:rPr>
        <w:t xml:space="preserve"> au centre, car la sauvegarde du patrim</w:t>
      </w:r>
      <w:r w:rsidR="008B61D6">
        <w:rPr>
          <w:lang w:val="fr-FR"/>
        </w:rPr>
        <w:t>oine culturel immatériel ne pouvait</w:t>
      </w:r>
      <w:r w:rsidR="00EC06F0" w:rsidRPr="00EC06F0">
        <w:rPr>
          <w:lang w:val="fr-FR"/>
        </w:rPr>
        <w:t xml:space="preserve"> être séparée de la protection de la vie et du bien-être de ses détenteurs. Les principes reconnaiss</w:t>
      </w:r>
      <w:r w:rsidR="008B61D6">
        <w:rPr>
          <w:lang w:val="fr-FR"/>
        </w:rPr>
        <w:t>ai</w:t>
      </w:r>
      <w:r w:rsidR="00EC06F0" w:rsidRPr="00EC06F0">
        <w:rPr>
          <w:lang w:val="fr-FR"/>
        </w:rPr>
        <w:t xml:space="preserve">ent que les communautés </w:t>
      </w:r>
      <w:r w:rsidR="008B61D6">
        <w:rPr>
          <w:lang w:val="fr-FR"/>
        </w:rPr>
        <w:t xml:space="preserve">devaient </w:t>
      </w:r>
      <w:r w:rsidR="00EC06F0" w:rsidRPr="00EC06F0">
        <w:rPr>
          <w:lang w:val="fr-FR"/>
        </w:rPr>
        <w:t>jouer le rôle principal dans l'identification et la sauvegarde de leur patrimoine culturel immatériel à tous les stades d'une situation d'urgence. Ils encourage</w:t>
      </w:r>
      <w:r w:rsidR="008B61D6">
        <w:rPr>
          <w:lang w:val="fr-FR"/>
        </w:rPr>
        <w:t>aie</w:t>
      </w:r>
      <w:r w:rsidR="00EC06F0" w:rsidRPr="00EC06F0">
        <w:rPr>
          <w:lang w:val="fr-FR"/>
        </w:rPr>
        <w:t xml:space="preserve">nt une approche </w:t>
      </w:r>
      <w:r w:rsidR="008B61D6">
        <w:rPr>
          <w:lang w:val="fr-FR"/>
        </w:rPr>
        <w:t xml:space="preserve">basée sur la </w:t>
      </w:r>
      <w:r w:rsidR="008B61D6" w:rsidRPr="008B61D6">
        <w:rPr>
          <w:lang w:val="fr-FR"/>
        </w:rPr>
        <w:t>participation</w:t>
      </w:r>
      <w:r w:rsidR="008B61D6">
        <w:rPr>
          <w:lang w:val="fr-FR"/>
        </w:rPr>
        <w:t xml:space="preserve"> des </w:t>
      </w:r>
      <w:r w:rsidR="008B61D6" w:rsidRPr="008B61D6">
        <w:rPr>
          <w:lang w:val="fr-FR"/>
        </w:rPr>
        <w:t>communauté</w:t>
      </w:r>
      <w:r w:rsidR="008B61D6">
        <w:rPr>
          <w:lang w:val="fr-FR"/>
        </w:rPr>
        <w:t xml:space="preserve">s </w:t>
      </w:r>
      <w:r w:rsidR="00EC06F0" w:rsidRPr="00EC06F0">
        <w:rPr>
          <w:lang w:val="fr-FR"/>
        </w:rPr>
        <w:t xml:space="preserve">pour </w:t>
      </w:r>
      <w:r w:rsidR="008B61D6">
        <w:rPr>
          <w:lang w:val="fr-FR"/>
        </w:rPr>
        <w:t xml:space="preserve">soutenir </w:t>
      </w:r>
      <w:r w:rsidR="00EC06F0" w:rsidRPr="00EC06F0">
        <w:rPr>
          <w:lang w:val="fr-FR"/>
        </w:rPr>
        <w:t>les capacités des communautés touchées à identifier leurs besoins immédiats de sauvegarde</w:t>
      </w:r>
      <w:r w:rsidR="008B61D6">
        <w:rPr>
          <w:lang w:val="fr-FR"/>
        </w:rPr>
        <w:t xml:space="preserve"> et y répondre,</w:t>
      </w:r>
      <w:r w:rsidR="00EC06F0" w:rsidRPr="00EC06F0">
        <w:rPr>
          <w:lang w:val="fr-FR"/>
        </w:rPr>
        <w:t xml:space="preserve"> et à tirer parti de leur patrimoine culturel immatériel dans le </w:t>
      </w:r>
      <w:r w:rsidR="008B61D6">
        <w:rPr>
          <w:lang w:val="fr-FR"/>
        </w:rPr>
        <w:t>cadre des efforts de réponse</w:t>
      </w:r>
      <w:r w:rsidR="00EC06F0" w:rsidRPr="00EC06F0">
        <w:rPr>
          <w:lang w:val="fr-FR"/>
        </w:rPr>
        <w:t xml:space="preserve"> et de</w:t>
      </w:r>
      <w:r w:rsidR="008B61D6">
        <w:rPr>
          <w:lang w:val="fr-FR"/>
        </w:rPr>
        <w:t xml:space="preserve"> relèvement</w:t>
      </w:r>
      <w:r w:rsidR="00EC06F0" w:rsidRPr="00EC06F0">
        <w:rPr>
          <w:lang w:val="fr-FR"/>
        </w:rPr>
        <w:t>. Enfin</w:t>
      </w:r>
      <w:r w:rsidR="008B61D6">
        <w:rPr>
          <w:lang w:val="fr-FR"/>
        </w:rPr>
        <w:t xml:space="preserve">, les principes et modalités opérationnels étaient </w:t>
      </w:r>
      <w:r w:rsidR="00EC06F0" w:rsidRPr="00EC06F0">
        <w:rPr>
          <w:lang w:val="fr-FR"/>
        </w:rPr>
        <w:t xml:space="preserve">pertinents pour </w:t>
      </w:r>
      <w:r w:rsidR="00EC06F0" w:rsidRPr="008B61D6">
        <w:rPr>
          <w:u w:val="single"/>
          <w:lang w:val="fr-FR"/>
        </w:rPr>
        <w:t xml:space="preserve">un large éventail </w:t>
      </w:r>
      <w:r w:rsidR="00161B70">
        <w:rPr>
          <w:u w:val="single"/>
          <w:lang w:val="fr-FR"/>
        </w:rPr>
        <w:t xml:space="preserve">de </w:t>
      </w:r>
      <w:r w:rsidR="00161B70" w:rsidRPr="00161B70">
        <w:rPr>
          <w:u w:val="single"/>
          <w:lang w:val="fr-FR"/>
        </w:rPr>
        <w:t>parties prenantes</w:t>
      </w:r>
      <w:r w:rsidR="00161B70">
        <w:rPr>
          <w:lang w:val="fr-FR"/>
        </w:rPr>
        <w:t xml:space="preserve"> </w:t>
      </w:r>
      <w:r w:rsidR="00EC06F0" w:rsidRPr="00161B70">
        <w:rPr>
          <w:lang w:val="fr-FR"/>
        </w:rPr>
        <w:t>impliqué</w:t>
      </w:r>
      <w:r w:rsidR="00161B70">
        <w:rPr>
          <w:lang w:val="fr-FR"/>
        </w:rPr>
        <w:t>e</w:t>
      </w:r>
      <w:r w:rsidR="00EC06F0" w:rsidRPr="00161B70">
        <w:rPr>
          <w:lang w:val="fr-FR"/>
        </w:rPr>
        <w:t>s</w:t>
      </w:r>
      <w:r w:rsidR="00EC06F0" w:rsidRPr="00EC06F0">
        <w:rPr>
          <w:lang w:val="fr-FR"/>
        </w:rPr>
        <w:t xml:space="preserve"> dans la gestion des situations d'urgence, notamment les spécialistes de la préparation aux catastrophes et des secours, les acteurs </w:t>
      </w:r>
      <w:r w:rsidR="00161B70">
        <w:rPr>
          <w:lang w:val="fr-FR"/>
        </w:rPr>
        <w:t>de l’humanitaire</w:t>
      </w:r>
      <w:r w:rsidR="00EC06F0" w:rsidRPr="00EC06F0">
        <w:rPr>
          <w:lang w:val="fr-FR"/>
        </w:rPr>
        <w:t>, les ONG et les forces armées. Ces principes de base vis</w:t>
      </w:r>
      <w:r w:rsidR="00161B70">
        <w:rPr>
          <w:lang w:val="fr-FR"/>
        </w:rPr>
        <w:t>ai</w:t>
      </w:r>
      <w:r w:rsidR="00EC06F0" w:rsidRPr="00EC06F0">
        <w:rPr>
          <w:lang w:val="fr-FR"/>
        </w:rPr>
        <w:t>ent à sensibiliser les parties prenantes à la nature dynamique du patrimoine culturel immatériel dans les situations d'urge</w:t>
      </w:r>
      <w:r w:rsidR="00161B70">
        <w:rPr>
          <w:lang w:val="fr-FR"/>
        </w:rPr>
        <w:t>nce et à leur fournir une plate</w:t>
      </w:r>
      <w:r w:rsidR="00EC06F0" w:rsidRPr="00EC06F0">
        <w:rPr>
          <w:lang w:val="fr-FR"/>
        </w:rPr>
        <w:t>forme pour s'engager à respecter les principes de la Convention dans leur tr</w:t>
      </w:r>
      <w:r w:rsidR="00161B70">
        <w:rPr>
          <w:lang w:val="fr-FR"/>
        </w:rPr>
        <w:t>avail. Le document de travail présentait</w:t>
      </w:r>
      <w:r w:rsidR="00EC06F0" w:rsidRPr="00EC06F0">
        <w:rPr>
          <w:lang w:val="fr-FR"/>
        </w:rPr>
        <w:t xml:space="preserve"> les principes </w:t>
      </w:r>
      <w:r w:rsidR="00161B70">
        <w:rPr>
          <w:lang w:val="fr-FR"/>
        </w:rPr>
        <w:t xml:space="preserve">et modalités </w:t>
      </w:r>
      <w:r w:rsidR="00EC06F0" w:rsidRPr="00EC06F0">
        <w:rPr>
          <w:lang w:val="fr-FR"/>
        </w:rPr>
        <w:t>opérationnels au Comité pour approbation en vue de les transmettre à la huitième session de l'Assemblée générale.</w:t>
      </w:r>
    </w:p>
    <w:p w14:paraId="1ADDD8E0" w14:textId="70479D15" w:rsidR="003D118D" w:rsidRPr="003D118D" w:rsidRDefault="003D118D" w:rsidP="00DC0343">
      <w:pPr>
        <w:pStyle w:val="Orateurengris"/>
        <w:spacing w:before="120"/>
        <w:ind w:left="709" w:hanging="709"/>
        <w:rPr>
          <w:lang w:val="fr-FR"/>
        </w:rPr>
      </w:pPr>
      <w:r w:rsidRPr="001A14A1">
        <w:rPr>
          <w:b/>
          <w:lang w:val="fr-FR"/>
        </w:rPr>
        <w:t>M</w:t>
      </w:r>
      <w:r w:rsidRPr="001A14A1">
        <w:rPr>
          <w:b/>
          <w:vertAlign w:val="superscript"/>
          <w:lang w:val="fr-FR"/>
        </w:rPr>
        <w:t>me</w:t>
      </w:r>
      <w:r w:rsidRPr="001A14A1">
        <w:rPr>
          <w:b/>
          <w:lang w:val="fr-FR"/>
        </w:rPr>
        <w:t xml:space="preserve"> Fumiko Ohinata</w:t>
      </w:r>
      <w:r>
        <w:rPr>
          <w:lang w:val="fr-FR"/>
        </w:rPr>
        <w:t xml:space="preserve"> a par ailleurs</w:t>
      </w:r>
      <w:r w:rsidRPr="003D118D">
        <w:rPr>
          <w:lang w:val="fr-FR"/>
        </w:rPr>
        <w:t xml:space="preserve"> expliqué qu'outre la réunion</w:t>
      </w:r>
      <w:r>
        <w:rPr>
          <w:lang w:val="fr-FR"/>
        </w:rPr>
        <w:t xml:space="preserve"> d'experts, le document présentait</w:t>
      </w:r>
      <w:r w:rsidRPr="003D118D">
        <w:rPr>
          <w:lang w:val="fr-FR"/>
        </w:rPr>
        <w:t xml:space="preserve"> d'autres activités menées dans le cadre de l'action </w:t>
      </w:r>
      <w:r>
        <w:rPr>
          <w:lang w:val="fr-FR"/>
        </w:rPr>
        <w:t xml:space="preserve">en cours </w:t>
      </w:r>
      <w:r w:rsidRPr="003D118D">
        <w:rPr>
          <w:lang w:val="fr-FR"/>
        </w:rPr>
        <w:t xml:space="preserve">de l'UNESCO pour protéger la culture dans les situations d'urgence. Par </w:t>
      </w:r>
      <w:r>
        <w:rPr>
          <w:lang w:val="fr-FR"/>
        </w:rPr>
        <w:t>exemple, le Secrétariat continuait</w:t>
      </w:r>
      <w:r w:rsidRPr="003D118D">
        <w:rPr>
          <w:lang w:val="fr-FR"/>
        </w:rPr>
        <w:t xml:space="preserve"> à fournir une assistance technique et financière aux pays pour la sauvegarde de projets dans des contextes d'urgence par le biais de son </w:t>
      </w:r>
      <w:r w:rsidRPr="003D118D">
        <w:rPr>
          <w:u w:val="single"/>
          <w:lang w:val="fr-FR"/>
        </w:rPr>
        <w:t>mécanisme d'assistance internationale</w:t>
      </w:r>
      <w:r w:rsidRPr="001A14A1">
        <w:rPr>
          <w:rStyle w:val="FootnoteReference"/>
          <w:lang w:val="fr-FR"/>
        </w:rPr>
        <w:footnoteReference w:id="28"/>
      </w:r>
      <w:r w:rsidRPr="001A14A1">
        <w:rPr>
          <w:lang w:val="fr-FR"/>
        </w:rPr>
        <w:t>.</w:t>
      </w:r>
      <w:r w:rsidRPr="003D118D">
        <w:rPr>
          <w:lang w:val="fr-FR"/>
        </w:rPr>
        <w:t xml:space="preserve"> Au fil des ans, </w:t>
      </w:r>
      <w:r w:rsidR="001A14A1">
        <w:rPr>
          <w:lang w:val="fr-FR"/>
        </w:rPr>
        <w:t xml:space="preserve">il </w:t>
      </w:r>
      <w:r w:rsidRPr="003D118D">
        <w:rPr>
          <w:lang w:val="fr-FR"/>
        </w:rPr>
        <w:t>a</w:t>
      </w:r>
      <w:r w:rsidR="001A14A1">
        <w:rPr>
          <w:lang w:val="fr-FR"/>
        </w:rPr>
        <w:t>vait</w:t>
      </w:r>
      <w:r w:rsidRPr="003D118D">
        <w:rPr>
          <w:lang w:val="fr-FR"/>
        </w:rPr>
        <w:t xml:space="preserve"> soutenu des projets au Mali, au Niger, en Côte d'Ivoire et en Colombie. Le Fonds d'urgence pour</w:t>
      </w:r>
      <w:r w:rsidR="001A14A1">
        <w:rPr>
          <w:lang w:val="fr-FR"/>
        </w:rPr>
        <w:t xml:space="preserve"> le patrimoine constituait</w:t>
      </w:r>
      <w:r w:rsidRPr="003D118D">
        <w:rPr>
          <w:lang w:val="fr-FR"/>
        </w:rPr>
        <w:t xml:space="preserve"> une source de soutien supplémentaire et complémentaire. Plusieurs exemples intéressants du Fonds </w:t>
      </w:r>
      <w:r w:rsidR="001A14A1">
        <w:rPr>
          <w:lang w:val="fr-FR"/>
        </w:rPr>
        <w:t xml:space="preserve">avaient </w:t>
      </w:r>
      <w:r w:rsidRPr="003D118D">
        <w:rPr>
          <w:lang w:val="fr-FR"/>
        </w:rPr>
        <w:t xml:space="preserve">été présentés </w:t>
      </w:r>
      <w:r w:rsidR="001A14A1">
        <w:rPr>
          <w:lang w:val="fr-FR"/>
        </w:rPr>
        <w:t>lors d'un événement parallèle le soir précédent. Le Secrétariat continuait à renforcer s</w:t>
      </w:r>
      <w:r w:rsidRPr="003D118D">
        <w:rPr>
          <w:lang w:val="fr-FR"/>
        </w:rPr>
        <w:t xml:space="preserve">a </w:t>
      </w:r>
      <w:r w:rsidRPr="001A14A1">
        <w:rPr>
          <w:u w:val="single"/>
          <w:lang w:val="fr-FR"/>
        </w:rPr>
        <w:t>collaboration avec d'autres partenaires</w:t>
      </w:r>
      <w:r w:rsidR="001A14A1">
        <w:rPr>
          <w:u w:val="single"/>
          <w:lang w:val="fr-FR"/>
        </w:rPr>
        <w:t xml:space="preserve"> internationaux et des Nations U</w:t>
      </w:r>
      <w:r w:rsidRPr="001A14A1">
        <w:rPr>
          <w:u w:val="single"/>
          <w:lang w:val="fr-FR"/>
        </w:rPr>
        <w:t>nies</w:t>
      </w:r>
      <w:r w:rsidR="00093223">
        <w:rPr>
          <w:lang w:val="fr-FR"/>
        </w:rPr>
        <w:t xml:space="preserve"> travaillant dans le domaine de l’urgence</w:t>
      </w:r>
      <w:r w:rsidRPr="003D118D">
        <w:rPr>
          <w:lang w:val="fr-FR"/>
        </w:rPr>
        <w:t>. Par exemple, en 2019, dans le cadre du volet syrien du projet financé par l'Union euro</w:t>
      </w:r>
      <w:r w:rsidR="001A14A1">
        <w:rPr>
          <w:lang w:val="fr-FR"/>
        </w:rPr>
        <w:t>péenne, une méthodologie conjointe</w:t>
      </w:r>
      <w:r w:rsidRPr="003D118D">
        <w:rPr>
          <w:lang w:val="fr-FR"/>
        </w:rPr>
        <w:t xml:space="preserve"> a</w:t>
      </w:r>
      <w:r w:rsidR="001A14A1">
        <w:rPr>
          <w:lang w:val="fr-FR"/>
        </w:rPr>
        <w:t>vait</w:t>
      </w:r>
      <w:r w:rsidRPr="003D118D">
        <w:rPr>
          <w:lang w:val="fr-FR"/>
        </w:rPr>
        <w:t xml:space="preserve"> été </w:t>
      </w:r>
      <w:r w:rsidR="001A14A1">
        <w:rPr>
          <w:lang w:val="fr-FR"/>
        </w:rPr>
        <w:t xml:space="preserve">élaborée </w:t>
      </w:r>
      <w:r w:rsidRPr="003D118D">
        <w:rPr>
          <w:lang w:val="fr-FR"/>
        </w:rPr>
        <w:t>et pilotée avec le Haut Commi</w:t>
      </w:r>
      <w:r w:rsidR="001A14A1">
        <w:rPr>
          <w:lang w:val="fr-FR"/>
        </w:rPr>
        <w:t>ssariat des Nations U</w:t>
      </w:r>
      <w:r w:rsidRPr="003D118D">
        <w:rPr>
          <w:lang w:val="fr-FR"/>
        </w:rPr>
        <w:t>nies pour les réfugiés afin de cartographier les ressources culturelles des communautés déplacées a</w:t>
      </w:r>
      <w:r w:rsidR="001A14A1">
        <w:rPr>
          <w:lang w:val="fr-FR"/>
        </w:rPr>
        <w:t>u Liban. Enfin, le Secrétariat cherchait</w:t>
      </w:r>
      <w:r w:rsidRPr="003D118D">
        <w:rPr>
          <w:lang w:val="fr-FR"/>
        </w:rPr>
        <w:t xml:space="preserve"> à renforcer son travail lié à la gestion des risques de catastrophe avec l'élaboration de matériel de renforcement des capacités, qui devrait être finalisé</w:t>
      </w:r>
      <w:r w:rsidR="001A14A1">
        <w:rPr>
          <w:lang w:val="fr-FR"/>
        </w:rPr>
        <w:t>e</w:t>
      </w:r>
      <w:r w:rsidRPr="003D118D">
        <w:rPr>
          <w:lang w:val="fr-FR"/>
        </w:rPr>
        <w:t xml:space="preserve"> en 2020, et l'intégration des stratégies de réduction des risques de catastrophe dans la note d'orientation sur </w:t>
      </w:r>
      <w:r w:rsidR="001A14A1">
        <w:rPr>
          <w:lang w:val="fr-FR"/>
        </w:rPr>
        <w:t xml:space="preserve">la </w:t>
      </w:r>
      <w:r w:rsidR="001A14A1" w:rsidRPr="001A14A1">
        <w:rPr>
          <w:lang w:val="fr-FR"/>
        </w:rPr>
        <w:t>réalisation</w:t>
      </w:r>
      <w:r w:rsidR="001A14A1">
        <w:rPr>
          <w:lang w:val="fr-FR"/>
        </w:rPr>
        <w:t xml:space="preserve"> d</w:t>
      </w:r>
      <w:r w:rsidRPr="003D118D">
        <w:rPr>
          <w:lang w:val="fr-FR"/>
        </w:rPr>
        <w:t>'inventaire</w:t>
      </w:r>
      <w:r w:rsidR="001A14A1">
        <w:rPr>
          <w:lang w:val="fr-FR"/>
        </w:rPr>
        <w:t>s</w:t>
      </w:r>
      <w:r w:rsidRPr="003D118D">
        <w:rPr>
          <w:lang w:val="fr-FR"/>
        </w:rPr>
        <w:t>. Les principes et modalités opérationnels fourniss</w:t>
      </w:r>
      <w:r w:rsidR="001A14A1">
        <w:rPr>
          <w:lang w:val="fr-FR"/>
        </w:rPr>
        <w:t>ai</w:t>
      </w:r>
      <w:r w:rsidRPr="003D118D">
        <w:rPr>
          <w:lang w:val="fr-FR"/>
        </w:rPr>
        <w:t>ent donc un cadre général pour soutenir la mise en œuvre de la Convention dans les situations d'urgence. Ils ne définiss</w:t>
      </w:r>
      <w:r w:rsidR="001A14A1">
        <w:rPr>
          <w:lang w:val="fr-FR"/>
        </w:rPr>
        <w:t>ai</w:t>
      </w:r>
      <w:r w:rsidRPr="003D118D">
        <w:rPr>
          <w:lang w:val="fr-FR"/>
        </w:rPr>
        <w:t>ent pas</w:t>
      </w:r>
      <w:r w:rsidR="001A14A1">
        <w:rPr>
          <w:lang w:val="fr-FR"/>
        </w:rPr>
        <w:t xml:space="preserve"> une liste exhaustive d'actions</w:t>
      </w:r>
      <w:r w:rsidRPr="003D118D">
        <w:rPr>
          <w:lang w:val="fr-FR"/>
        </w:rPr>
        <w:t xml:space="preserve"> mais propos</w:t>
      </w:r>
      <w:r w:rsidR="001A14A1">
        <w:rPr>
          <w:lang w:val="fr-FR"/>
        </w:rPr>
        <w:t>ai</w:t>
      </w:r>
      <w:r w:rsidRPr="003D118D">
        <w:rPr>
          <w:lang w:val="fr-FR"/>
        </w:rPr>
        <w:t xml:space="preserve">ent plutôt un cadre global de principes et d'actions de base qui devraient être adaptés à des contextes locaux spécifiques, en s'affinant et en s'adaptant au contexte dans les années à venir. D'une certaine manière, </w:t>
      </w:r>
      <w:r w:rsidR="00BF4CBA">
        <w:rPr>
          <w:lang w:val="fr-FR"/>
        </w:rPr>
        <w:t xml:space="preserve">ils </w:t>
      </w:r>
      <w:r w:rsidRPr="003D118D">
        <w:rPr>
          <w:lang w:val="fr-FR"/>
        </w:rPr>
        <w:t>marqu</w:t>
      </w:r>
      <w:r w:rsidR="00BF4CBA">
        <w:rPr>
          <w:lang w:val="fr-FR"/>
        </w:rPr>
        <w:t>ai</w:t>
      </w:r>
      <w:r w:rsidRPr="003D118D">
        <w:rPr>
          <w:lang w:val="fr-FR"/>
        </w:rPr>
        <w:t>ent un point de transition vers une phase opérationnelle de renforcement des capacités et de mise en œuvre de ces principes dans des situations d'urgence spécifiques.</w:t>
      </w:r>
    </w:p>
    <w:p w14:paraId="1CAA83BD" w14:textId="557FAC4A" w:rsidR="00BF4CBA" w:rsidRDefault="00BF4CBA" w:rsidP="00DC0343">
      <w:pPr>
        <w:pStyle w:val="Orateurengris"/>
        <w:spacing w:before="120"/>
        <w:ind w:left="709" w:hanging="709"/>
        <w:rPr>
          <w:lang w:val="fr-FR"/>
        </w:rPr>
      </w:pPr>
      <w:r w:rsidRPr="00BF4CBA">
        <w:rPr>
          <w:lang w:val="fr-FR"/>
        </w:rPr>
        <w:t xml:space="preserve">Le </w:t>
      </w:r>
      <w:r w:rsidRPr="00BF4CBA">
        <w:rPr>
          <w:b/>
          <w:lang w:val="fr-FR"/>
        </w:rPr>
        <w:t>Secrétaire</w:t>
      </w:r>
      <w:r w:rsidRPr="00BF4CBA">
        <w:rPr>
          <w:lang w:val="fr-FR"/>
        </w:rPr>
        <w:t xml:space="preserve"> a eu le plaisir d'annoncer que le Secrétariat avait récemment reçu une contribution de la Suisse pour soutenir les activités de renforcement des capacités </w:t>
      </w:r>
      <w:r>
        <w:rPr>
          <w:lang w:val="fr-FR"/>
        </w:rPr>
        <w:t>dans le domaine du</w:t>
      </w:r>
      <w:r w:rsidRPr="00BF4CBA">
        <w:rPr>
          <w:lang w:val="fr-FR"/>
        </w:rPr>
        <w:t xml:space="preserve"> patrimoine culturel immatériel et de</w:t>
      </w:r>
      <w:r>
        <w:rPr>
          <w:lang w:val="fr-FR"/>
        </w:rPr>
        <w:t>s</w:t>
      </w:r>
      <w:r w:rsidRPr="00BF4CBA">
        <w:rPr>
          <w:lang w:val="fr-FR"/>
        </w:rPr>
        <w:t xml:space="preserve"> catastrophes naturelles. L'Azerbaïdjan a</w:t>
      </w:r>
      <w:r>
        <w:rPr>
          <w:lang w:val="fr-FR"/>
        </w:rPr>
        <w:t>vait</w:t>
      </w:r>
      <w:r w:rsidRPr="00BF4CBA">
        <w:rPr>
          <w:lang w:val="fr-FR"/>
        </w:rPr>
        <w:t xml:space="preserve"> également exprimé officiellement son intention de soutenir le renforcement des capacités dans les situations de conflit, y compris les déplacements forcés.</w:t>
      </w:r>
      <w:r>
        <w:rPr>
          <w:lang w:val="fr-FR"/>
        </w:rPr>
        <w:t xml:space="preserve"> Cette bonne nouvelle était reprise</w:t>
      </w:r>
      <w:r w:rsidRPr="00BF4CBA">
        <w:rPr>
          <w:lang w:val="fr-FR"/>
        </w:rPr>
        <w:t xml:space="preserve"> dans le document révisé sur ce point. Depuis lors, la Suisse a</w:t>
      </w:r>
      <w:r>
        <w:rPr>
          <w:lang w:val="fr-FR"/>
        </w:rPr>
        <w:t>vait</w:t>
      </w:r>
      <w:r w:rsidRPr="00BF4CBA">
        <w:rPr>
          <w:lang w:val="fr-FR"/>
        </w:rPr>
        <w:t xml:space="preserve"> officialisé sa contribution au Fonds, et le Secrétariat a propo</w:t>
      </w:r>
      <w:r>
        <w:rPr>
          <w:lang w:val="fr-FR"/>
        </w:rPr>
        <w:t xml:space="preserve">sé d’amender </w:t>
      </w:r>
      <w:r w:rsidRPr="00BF4CBA">
        <w:rPr>
          <w:lang w:val="fr-FR"/>
        </w:rPr>
        <w:t xml:space="preserve">le projet de décision en conséquence </w:t>
      </w:r>
      <w:r>
        <w:rPr>
          <w:lang w:val="fr-FR"/>
        </w:rPr>
        <w:t>afin de faire état de cette évolution récente. Le S</w:t>
      </w:r>
      <w:r w:rsidRPr="00BF4CBA">
        <w:rPr>
          <w:lang w:val="fr-FR"/>
        </w:rPr>
        <w:t xml:space="preserve">ecrétaire a remercié ces États parties pour leur précieux soutien, </w:t>
      </w:r>
      <w:r>
        <w:rPr>
          <w:lang w:val="fr-FR"/>
        </w:rPr>
        <w:t xml:space="preserve">et a rappelé </w:t>
      </w:r>
      <w:r w:rsidRPr="00BF4CBA">
        <w:rPr>
          <w:lang w:val="fr-FR"/>
        </w:rPr>
        <w:t>que les situations d'urgence rest</w:t>
      </w:r>
      <w:r>
        <w:rPr>
          <w:lang w:val="fr-FR"/>
        </w:rPr>
        <w:t>ai</w:t>
      </w:r>
      <w:r w:rsidRPr="00BF4CBA">
        <w:rPr>
          <w:lang w:val="fr-FR"/>
        </w:rPr>
        <w:t>ent un domaine d'intervention complexe pour le patrimoine immatériel, et qu'un sout</w:t>
      </w:r>
      <w:r>
        <w:rPr>
          <w:lang w:val="fr-FR"/>
        </w:rPr>
        <w:t>ien financier plus important était</w:t>
      </w:r>
      <w:r w:rsidRPr="00BF4CBA">
        <w:rPr>
          <w:lang w:val="fr-FR"/>
        </w:rPr>
        <w:t xml:space="preserve"> nécessaire pour s'appuyer sur cette base solide et mettre en œuvr</w:t>
      </w:r>
      <w:r>
        <w:rPr>
          <w:lang w:val="fr-FR"/>
        </w:rPr>
        <w:t xml:space="preserve">e les principes et modalités opérationnels </w:t>
      </w:r>
      <w:r w:rsidRPr="00BF4CBA">
        <w:rPr>
          <w:lang w:val="fr-FR"/>
        </w:rPr>
        <w:t>par le biais de projets pratiques ou d'autres activités.</w:t>
      </w:r>
    </w:p>
    <w:p w14:paraId="1E0184A0" w14:textId="57C210F1" w:rsidR="00BF4CBA" w:rsidRDefault="00BF4CBA" w:rsidP="00DC0343">
      <w:pPr>
        <w:pStyle w:val="Orateurengris"/>
        <w:spacing w:before="120"/>
        <w:ind w:left="709" w:hanging="709"/>
        <w:rPr>
          <w:lang w:val="fr-FR"/>
        </w:rPr>
      </w:pPr>
      <w:r>
        <w:rPr>
          <w:lang w:val="fr-FR"/>
        </w:rPr>
        <w:t xml:space="preserve">Après avoir remercié le Secrétariat, la </w:t>
      </w:r>
      <w:r w:rsidRPr="00BF4CBA">
        <w:rPr>
          <w:b/>
          <w:lang w:val="fr-FR"/>
        </w:rPr>
        <w:t>Présidente</w:t>
      </w:r>
      <w:r>
        <w:rPr>
          <w:lang w:val="fr-FR"/>
        </w:rPr>
        <w:t xml:space="preserve"> a donné la </w:t>
      </w:r>
      <w:r w:rsidR="00236ECB">
        <w:rPr>
          <w:lang w:val="fr-FR"/>
        </w:rPr>
        <w:t>parole aux délégués</w:t>
      </w:r>
      <w:r>
        <w:rPr>
          <w:lang w:val="fr-FR"/>
        </w:rPr>
        <w:t xml:space="preserve"> afin qu’ils formulent des commentaires.</w:t>
      </w:r>
    </w:p>
    <w:p w14:paraId="7CF884DF" w14:textId="5C971B00" w:rsidR="00BF4CBA" w:rsidRDefault="00BF4CBA" w:rsidP="00DC0343">
      <w:pPr>
        <w:pStyle w:val="Orateurengris"/>
        <w:spacing w:before="120"/>
        <w:ind w:left="709" w:hanging="709"/>
        <w:rPr>
          <w:lang w:val="fr-FR"/>
        </w:rPr>
      </w:pPr>
      <w:r>
        <w:rPr>
          <w:lang w:val="fr-FR"/>
        </w:rPr>
        <w:t xml:space="preserve">Après avoir souligné l’importance du sujet, la </w:t>
      </w:r>
      <w:r w:rsidRPr="00BF4CBA">
        <w:rPr>
          <w:b/>
          <w:lang w:val="fr-FR"/>
        </w:rPr>
        <w:t>délégation de la Palestine</w:t>
      </w:r>
      <w:r>
        <w:rPr>
          <w:lang w:val="fr-FR"/>
        </w:rPr>
        <w:t xml:space="preserve"> a remercié le Secrétariat pour son rapport et sa </w:t>
      </w:r>
      <w:r w:rsidRPr="00BF4CBA">
        <w:rPr>
          <w:lang w:val="fr-FR"/>
        </w:rPr>
        <w:t>présentation</w:t>
      </w:r>
      <w:r>
        <w:rPr>
          <w:lang w:val="fr-FR"/>
        </w:rPr>
        <w:t>. Elle proposerait des amendements aux paragraphes 2 et 9</w:t>
      </w:r>
      <w:r w:rsidR="00093223">
        <w:rPr>
          <w:lang w:val="fr-FR"/>
        </w:rPr>
        <w:t xml:space="preserve"> du projet de décision</w:t>
      </w:r>
      <w:r>
        <w:rPr>
          <w:lang w:val="fr-FR"/>
        </w:rPr>
        <w:t>.</w:t>
      </w:r>
    </w:p>
    <w:p w14:paraId="1DBC2BCD" w14:textId="59D84AFC" w:rsidR="009058D3" w:rsidRDefault="009058D3" w:rsidP="00DC0343">
      <w:pPr>
        <w:pStyle w:val="Orateurengris"/>
        <w:spacing w:before="120"/>
        <w:ind w:left="709" w:hanging="709"/>
        <w:rPr>
          <w:lang w:val="fr-FR"/>
        </w:rPr>
      </w:pPr>
      <w:r w:rsidRPr="009058D3">
        <w:rPr>
          <w:lang w:val="fr-FR"/>
        </w:rPr>
        <w:t xml:space="preserve">La </w:t>
      </w:r>
      <w:r w:rsidRPr="009058D3">
        <w:rPr>
          <w:b/>
          <w:lang w:val="fr-FR"/>
        </w:rPr>
        <w:t>délégation de l'Azerbaïdjan</w:t>
      </w:r>
      <w:r w:rsidRPr="009058D3">
        <w:rPr>
          <w:lang w:val="fr-FR"/>
        </w:rPr>
        <w:t xml:space="preserve"> a salué les progrès réalisés par le Secrétariat depuis la dernière session du Comité pour faire avancer le travail de sauvegarde du patrimoine culturel immatériel dans les situations d'urgence, y compris les conflits armés et les catast</w:t>
      </w:r>
      <w:r>
        <w:rPr>
          <w:lang w:val="fr-FR"/>
        </w:rPr>
        <w:t>rophes naturelles. Elle</w:t>
      </w:r>
      <w:r w:rsidRPr="009058D3">
        <w:rPr>
          <w:lang w:val="fr-FR"/>
        </w:rPr>
        <w:t xml:space="preserve"> a félicité le Secrétariat pour le succès de la réunion d'experts sur le PCI dans les situations d'urgence en mai 2019, qui a</w:t>
      </w:r>
      <w:r>
        <w:rPr>
          <w:lang w:val="fr-FR"/>
        </w:rPr>
        <w:t>vait</w:t>
      </w:r>
      <w:r w:rsidRPr="009058D3">
        <w:rPr>
          <w:lang w:val="fr-FR"/>
        </w:rPr>
        <w:t xml:space="preserve"> contribué à l'élaboration des principes et modalités opérationnels présentés au Comité. La délégation a particulièrement soutenu l'idée que pour faire face à de telles situations, notamment en ce qui concerne les conflits et les déplacements</w:t>
      </w:r>
      <w:r>
        <w:rPr>
          <w:lang w:val="fr-FR"/>
        </w:rPr>
        <w:t xml:space="preserve"> de populations</w:t>
      </w:r>
      <w:r w:rsidRPr="009058D3">
        <w:rPr>
          <w:lang w:val="fr-FR"/>
        </w:rPr>
        <w:t xml:space="preserve">, il faudrait établir de nouvelles formes de coopération avec les acteurs qui nécessiteraient des activités de renforcement des capacités et de sensibilisation adaptées. Elle a fermement soutenu l'idée que les États </w:t>
      </w:r>
      <w:r>
        <w:rPr>
          <w:lang w:val="fr-FR"/>
        </w:rPr>
        <w:t xml:space="preserve">devaient </w:t>
      </w:r>
      <w:r w:rsidRPr="009058D3">
        <w:rPr>
          <w:lang w:val="fr-FR"/>
        </w:rPr>
        <w:t xml:space="preserve">veiller à ce que les communautés, y compris les personnes déplacées et les réfugiés, aient accès aux objets, aux artefacts, aux espaces culturels et naturels et aux lieux de mémoire dont l'existence </w:t>
      </w:r>
      <w:r>
        <w:rPr>
          <w:lang w:val="fr-FR"/>
        </w:rPr>
        <w:t xml:space="preserve">était </w:t>
      </w:r>
      <w:r w:rsidRPr="009058D3">
        <w:rPr>
          <w:lang w:val="fr-FR"/>
        </w:rPr>
        <w:t>nécessaire à l'expression de leur patrimoine immatériel. Dans c</w:t>
      </w:r>
      <w:r w:rsidR="00930D58">
        <w:rPr>
          <w:lang w:val="fr-FR"/>
        </w:rPr>
        <w:t xml:space="preserve">ette optique, l'Azerbaïdjan était heureuse </w:t>
      </w:r>
      <w:r w:rsidRPr="009058D3">
        <w:rPr>
          <w:lang w:val="fr-FR"/>
        </w:rPr>
        <w:t>de soutenir les activités consacrées à la sauvegarde du patrimoine culturel immatériel dans les situations de conflit et de déplacement forcé par le biais d'une contribution financière</w:t>
      </w:r>
      <w:r w:rsidR="00930D58">
        <w:rPr>
          <w:lang w:val="fr-FR"/>
        </w:rPr>
        <w:t xml:space="preserve"> affectée</w:t>
      </w:r>
      <w:r w:rsidRPr="009058D3">
        <w:rPr>
          <w:lang w:val="fr-FR"/>
        </w:rPr>
        <w:t>. Elle a estimé que le résultat de ce travail guidera</w:t>
      </w:r>
      <w:r w:rsidR="00930D58">
        <w:rPr>
          <w:lang w:val="fr-FR"/>
        </w:rPr>
        <w:t>it la Convention dans l</w:t>
      </w:r>
      <w:r w:rsidRPr="009058D3">
        <w:rPr>
          <w:lang w:val="fr-FR"/>
        </w:rPr>
        <w:t>es efforts</w:t>
      </w:r>
      <w:r w:rsidR="00930D58">
        <w:rPr>
          <w:lang w:val="fr-FR"/>
        </w:rPr>
        <w:t xml:space="preserve"> qu’elle déploierait</w:t>
      </w:r>
      <w:r w:rsidRPr="009058D3">
        <w:rPr>
          <w:lang w:val="fr-FR"/>
        </w:rPr>
        <w:t xml:space="preserve"> pour prévenir et atténuer les effets des conflits et des déplacements </w:t>
      </w:r>
      <w:r w:rsidR="00930D58">
        <w:rPr>
          <w:lang w:val="fr-FR"/>
        </w:rPr>
        <w:t xml:space="preserve">de populations </w:t>
      </w:r>
      <w:r w:rsidRPr="009058D3">
        <w:rPr>
          <w:lang w:val="fr-FR"/>
        </w:rPr>
        <w:t>sur le patrimoine culturel immatériel des communautés.</w:t>
      </w:r>
    </w:p>
    <w:p w14:paraId="42F2B560" w14:textId="06621E5A" w:rsidR="00930D58" w:rsidRDefault="00930D58" w:rsidP="00DC0343">
      <w:pPr>
        <w:pStyle w:val="Orateurengris"/>
        <w:spacing w:before="120"/>
        <w:ind w:left="709" w:hanging="709"/>
        <w:rPr>
          <w:lang w:val="fr-FR"/>
        </w:rPr>
      </w:pPr>
      <w:r w:rsidRPr="00930D58">
        <w:rPr>
          <w:lang w:val="fr-FR"/>
        </w:rPr>
        <w:t xml:space="preserve">La </w:t>
      </w:r>
      <w:r w:rsidRPr="00930D58">
        <w:rPr>
          <w:b/>
          <w:lang w:val="fr-FR"/>
        </w:rPr>
        <w:t>délégation de l'Autriche</w:t>
      </w:r>
      <w:r>
        <w:rPr>
          <w:lang w:val="fr-FR"/>
        </w:rPr>
        <w:t xml:space="preserve"> appréciait</w:t>
      </w:r>
      <w:r w:rsidRPr="00930D58">
        <w:rPr>
          <w:lang w:val="fr-FR"/>
        </w:rPr>
        <w:t xml:space="preserve"> le débat sur le rôle du patrimoine culturel immatériel dans les situations d'urgence en tant qu'élément essentiel pour orienter les futurs</w:t>
      </w:r>
      <w:r>
        <w:rPr>
          <w:lang w:val="fr-FR"/>
        </w:rPr>
        <w:t xml:space="preserve"> travaux</w:t>
      </w:r>
      <w:r w:rsidRPr="00930D58">
        <w:rPr>
          <w:lang w:val="fr-FR"/>
        </w:rPr>
        <w:t xml:space="preserve"> de la Con</w:t>
      </w:r>
      <w:r>
        <w:rPr>
          <w:lang w:val="fr-FR"/>
        </w:rPr>
        <w:t>vention, ainsi que pour réaliser le Programme 2030. Comme l'avaient montré la récente Conférence générale et le F</w:t>
      </w:r>
      <w:r w:rsidRPr="00930D58">
        <w:rPr>
          <w:lang w:val="fr-FR"/>
        </w:rPr>
        <w:t xml:space="preserve">orum des ministres, la protection du patrimoine culturel et la promotion du pluralisme culturel dans les situations d'urgence </w:t>
      </w:r>
      <w:r>
        <w:rPr>
          <w:lang w:val="fr-FR"/>
        </w:rPr>
        <w:t xml:space="preserve">étaient </w:t>
      </w:r>
      <w:r w:rsidRPr="00930D58">
        <w:rPr>
          <w:lang w:val="fr-FR"/>
        </w:rPr>
        <w:t>des objectifs</w:t>
      </w:r>
      <w:r>
        <w:rPr>
          <w:lang w:val="fr-FR"/>
        </w:rPr>
        <w:t xml:space="preserve"> essentiels</w:t>
      </w:r>
      <w:r w:rsidRPr="00930D58">
        <w:rPr>
          <w:lang w:val="fr-FR"/>
        </w:rPr>
        <w:t>, et le pa</w:t>
      </w:r>
      <w:r>
        <w:rPr>
          <w:lang w:val="fr-FR"/>
        </w:rPr>
        <w:t>trimoine culturel immatériel pouvai</w:t>
      </w:r>
      <w:r w:rsidRPr="00930D58">
        <w:rPr>
          <w:lang w:val="fr-FR"/>
        </w:rPr>
        <w:t xml:space="preserve">t </w:t>
      </w:r>
      <w:r>
        <w:rPr>
          <w:lang w:val="fr-FR"/>
        </w:rPr>
        <w:t>contribuer de façon significative à ces objectifs</w:t>
      </w:r>
      <w:r w:rsidRPr="00930D58">
        <w:rPr>
          <w:lang w:val="fr-FR"/>
        </w:rPr>
        <w:t>. La délégation a ap</w:t>
      </w:r>
      <w:r>
        <w:rPr>
          <w:lang w:val="fr-FR"/>
        </w:rPr>
        <w:t>prouvé le concept de dualité</w:t>
      </w:r>
      <w:r w:rsidRPr="00930D58">
        <w:rPr>
          <w:lang w:val="fr-FR"/>
        </w:rPr>
        <w:t xml:space="preserve"> du patrimoine culturel immatériel dans les situations d'urgence</w:t>
      </w:r>
      <w:r w:rsidR="00D23B45">
        <w:rPr>
          <w:lang w:val="fr-FR"/>
        </w:rPr>
        <w:t xml:space="preserve">. En effet, si </w:t>
      </w:r>
      <w:r>
        <w:rPr>
          <w:lang w:val="fr-FR"/>
        </w:rPr>
        <w:t>les menaces pe</w:t>
      </w:r>
      <w:r w:rsidRPr="00930D58">
        <w:rPr>
          <w:lang w:val="fr-FR"/>
        </w:rPr>
        <w:t>s</w:t>
      </w:r>
      <w:r>
        <w:rPr>
          <w:lang w:val="fr-FR"/>
        </w:rPr>
        <w:t>ai</w:t>
      </w:r>
      <w:r w:rsidRPr="00930D58">
        <w:rPr>
          <w:lang w:val="fr-FR"/>
        </w:rPr>
        <w:t>ent sur le</w:t>
      </w:r>
      <w:r w:rsidR="00D23B45">
        <w:rPr>
          <w:lang w:val="fr-FR"/>
        </w:rPr>
        <w:t xml:space="preserve"> patrimoine culturel immatériel, </w:t>
      </w:r>
      <w:r>
        <w:rPr>
          <w:lang w:val="fr-FR"/>
        </w:rPr>
        <w:t>celui-ci jouait</w:t>
      </w:r>
      <w:r w:rsidR="00D23B45">
        <w:rPr>
          <w:lang w:val="fr-FR"/>
        </w:rPr>
        <w:t xml:space="preserve"> </w:t>
      </w:r>
      <w:r w:rsidR="00D23B45" w:rsidRPr="00D23B45">
        <w:rPr>
          <w:lang w:val="fr-FR"/>
        </w:rPr>
        <w:t>également</w:t>
      </w:r>
      <w:r w:rsidR="00D23B45">
        <w:rPr>
          <w:lang w:val="fr-FR"/>
        </w:rPr>
        <w:t xml:space="preserve"> </w:t>
      </w:r>
      <w:r w:rsidRPr="00930D58">
        <w:rPr>
          <w:lang w:val="fr-FR"/>
        </w:rPr>
        <w:t>un rôle central dans la résilience d'une communauté et sa capacité à répondre à des situations d'urgence telles que les conflits armés et les catastrophes naturelles</w:t>
      </w:r>
      <w:r w:rsidR="00D23B45">
        <w:rPr>
          <w:lang w:val="fr-FR"/>
        </w:rPr>
        <w:t>. Celles-ci comprenaient</w:t>
      </w:r>
      <w:r w:rsidRPr="00930D58">
        <w:rPr>
          <w:lang w:val="fr-FR"/>
        </w:rPr>
        <w:t xml:space="preserve"> les effets du cha</w:t>
      </w:r>
      <w:r w:rsidR="00D23B45">
        <w:rPr>
          <w:lang w:val="fr-FR"/>
        </w:rPr>
        <w:t>ngement climatique qui n’étaient</w:t>
      </w:r>
      <w:r w:rsidRPr="00930D58">
        <w:rPr>
          <w:lang w:val="fr-FR"/>
        </w:rPr>
        <w:t xml:space="preserve"> pas seulement </w:t>
      </w:r>
      <w:r w:rsidR="00D23B45">
        <w:rPr>
          <w:lang w:val="fr-FR"/>
        </w:rPr>
        <w:t>visibles lors d</w:t>
      </w:r>
      <w:r w:rsidRPr="00930D58">
        <w:rPr>
          <w:lang w:val="fr-FR"/>
        </w:rPr>
        <w:t xml:space="preserve">es grandes catastrophes comme les inondations ou les </w:t>
      </w:r>
      <w:r w:rsidR="00D23B45">
        <w:rPr>
          <w:lang w:val="fr-FR"/>
        </w:rPr>
        <w:t>sécheresses mais qui se révélaient</w:t>
      </w:r>
      <w:r w:rsidRPr="00930D58">
        <w:rPr>
          <w:lang w:val="fr-FR"/>
        </w:rPr>
        <w:t xml:space="preserve"> souvent </w:t>
      </w:r>
      <w:r w:rsidR="00D23B45">
        <w:rPr>
          <w:lang w:val="fr-FR"/>
        </w:rPr>
        <w:t>à l’occasion de</w:t>
      </w:r>
      <w:r w:rsidRPr="00930D58">
        <w:rPr>
          <w:lang w:val="fr-FR"/>
        </w:rPr>
        <w:t xml:space="preserve"> dégradations et </w:t>
      </w:r>
      <w:r w:rsidR="00A73AC1">
        <w:rPr>
          <w:lang w:val="fr-FR"/>
        </w:rPr>
        <w:t xml:space="preserve">de </w:t>
      </w:r>
      <w:r w:rsidRPr="00930D58">
        <w:rPr>
          <w:lang w:val="fr-FR"/>
        </w:rPr>
        <w:t>détériorations</w:t>
      </w:r>
      <w:r w:rsidR="00D23B45">
        <w:rPr>
          <w:lang w:val="fr-FR"/>
        </w:rPr>
        <w:t xml:space="preserve"> mineures qui menaçaient</w:t>
      </w:r>
      <w:r w:rsidRPr="00930D58">
        <w:rPr>
          <w:lang w:val="fr-FR"/>
        </w:rPr>
        <w:t xml:space="preserve"> le patrimoine culturel. La délégation a également souligné le rôle important des ONG en mettant à profit leur expertise et leur expérience dans ce domaine. </w:t>
      </w:r>
      <w:r w:rsidR="00D23B45">
        <w:rPr>
          <w:lang w:val="fr-FR"/>
        </w:rPr>
        <w:t xml:space="preserve">Elle </w:t>
      </w:r>
      <w:r w:rsidRPr="00930D58">
        <w:rPr>
          <w:lang w:val="fr-FR"/>
        </w:rPr>
        <w:t xml:space="preserve">a également </w:t>
      </w:r>
      <w:r w:rsidR="00D23B45">
        <w:rPr>
          <w:lang w:val="fr-FR"/>
        </w:rPr>
        <w:t xml:space="preserve">salué </w:t>
      </w:r>
      <w:r w:rsidRPr="00930D58">
        <w:rPr>
          <w:lang w:val="fr-FR"/>
        </w:rPr>
        <w:t>la proposition de renforcement des capacités afin de mieux faire comprendre le lien entre la réduction des risques de catastrophe et le rôle du patri</w:t>
      </w:r>
      <w:r w:rsidR="00D23B45">
        <w:rPr>
          <w:lang w:val="fr-FR"/>
        </w:rPr>
        <w:t>moine culturel immatériel, et elle</w:t>
      </w:r>
      <w:r w:rsidRPr="00930D58">
        <w:rPr>
          <w:lang w:val="fr-FR"/>
        </w:rPr>
        <w:t xml:space="preserve"> attend</w:t>
      </w:r>
      <w:r w:rsidR="00D23B45">
        <w:rPr>
          <w:lang w:val="fr-FR"/>
        </w:rPr>
        <w:t>ait</w:t>
      </w:r>
      <w:r w:rsidRPr="00930D58">
        <w:rPr>
          <w:lang w:val="fr-FR"/>
        </w:rPr>
        <w:t xml:space="preserve"> avec intérêt les nouveaux matériels élaborés. Le sujet a</w:t>
      </w:r>
      <w:r w:rsidR="00D23B45">
        <w:rPr>
          <w:lang w:val="fr-FR"/>
        </w:rPr>
        <w:t>vait</w:t>
      </w:r>
      <w:r w:rsidRPr="00930D58">
        <w:rPr>
          <w:lang w:val="fr-FR"/>
        </w:rPr>
        <w:t xml:space="preserve"> de larges implications également pour d'autres conventions. Ainsi, en accord avec la Conférence générale, la délégation a proposé d'utiliser davantage les synergies, en</w:t>
      </w:r>
      <w:r w:rsidR="00D23B45">
        <w:rPr>
          <w:lang w:val="fr-FR"/>
        </w:rPr>
        <w:t xml:space="preserve"> particulier avec le Comité du Deuxième P</w:t>
      </w:r>
      <w:r w:rsidRPr="00930D58">
        <w:rPr>
          <w:lang w:val="fr-FR"/>
        </w:rPr>
        <w:t>rotocole de 1999.</w:t>
      </w:r>
    </w:p>
    <w:p w14:paraId="579EC1A9" w14:textId="4D011886" w:rsidR="0008384B" w:rsidRDefault="0008384B" w:rsidP="00DC0343">
      <w:pPr>
        <w:pStyle w:val="Orateurengris"/>
        <w:spacing w:before="120"/>
        <w:ind w:left="709" w:hanging="709"/>
        <w:rPr>
          <w:lang w:val="fr-FR"/>
        </w:rPr>
      </w:pPr>
      <w:r w:rsidRPr="0008384B">
        <w:rPr>
          <w:lang w:val="fr-FR"/>
        </w:rPr>
        <w:t xml:space="preserve">La </w:t>
      </w:r>
      <w:r w:rsidRPr="0008384B">
        <w:rPr>
          <w:b/>
          <w:lang w:val="fr-FR"/>
        </w:rPr>
        <w:t>délégation des Philippines</w:t>
      </w:r>
      <w:r w:rsidRPr="0008384B">
        <w:rPr>
          <w:lang w:val="fr-FR"/>
        </w:rPr>
        <w:t xml:space="preserve"> a fait remarquer que le projet de principes </w:t>
      </w:r>
      <w:r>
        <w:rPr>
          <w:lang w:val="fr-FR"/>
        </w:rPr>
        <w:t xml:space="preserve">et de modalités </w:t>
      </w:r>
      <w:r w:rsidRPr="0008384B">
        <w:rPr>
          <w:lang w:val="fr-FR"/>
        </w:rPr>
        <w:t xml:space="preserve">opérationnels pour la sauvegarde du patrimoine culturel immatériel dans les situations d'urgence </w:t>
      </w:r>
      <w:r>
        <w:rPr>
          <w:lang w:val="fr-FR"/>
        </w:rPr>
        <w:t xml:space="preserve">était </w:t>
      </w:r>
      <w:r w:rsidRPr="0008384B">
        <w:rPr>
          <w:lang w:val="fr-FR"/>
        </w:rPr>
        <w:t xml:space="preserve">très pertinent dans un contexte où les communautés et les nations </w:t>
      </w:r>
      <w:r>
        <w:rPr>
          <w:lang w:val="fr-FR"/>
        </w:rPr>
        <w:t xml:space="preserve">étaient </w:t>
      </w:r>
      <w:r w:rsidRPr="0008384B">
        <w:rPr>
          <w:lang w:val="fr-FR"/>
        </w:rPr>
        <w:t xml:space="preserve">de plus en plus confrontées à des situations d'urgence. Les Philippines </w:t>
      </w:r>
      <w:r>
        <w:rPr>
          <w:lang w:val="fr-FR"/>
        </w:rPr>
        <w:t xml:space="preserve">étaient </w:t>
      </w:r>
      <w:r w:rsidRPr="0008384B">
        <w:rPr>
          <w:lang w:val="fr-FR"/>
        </w:rPr>
        <w:t xml:space="preserve">en première ligne </w:t>
      </w:r>
      <w:r w:rsidR="00A73AC1">
        <w:rPr>
          <w:lang w:val="fr-FR"/>
        </w:rPr>
        <w:t xml:space="preserve">face aux </w:t>
      </w:r>
      <w:r w:rsidRPr="0008384B">
        <w:rPr>
          <w:lang w:val="fr-FR"/>
        </w:rPr>
        <w:t xml:space="preserve">impacts du changement climatique et, </w:t>
      </w:r>
      <w:r>
        <w:rPr>
          <w:lang w:val="fr-FR"/>
        </w:rPr>
        <w:t xml:space="preserve">étant situées sous la Ceinture de feu, </w:t>
      </w:r>
      <w:r w:rsidR="00A73AC1">
        <w:rPr>
          <w:lang w:val="fr-FR"/>
        </w:rPr>
        <w:t xml:space="preserve">elles l’étaient </w:t>
      </w:r>
      <w:r w:rsidR="00A73AC1" w:rsidRPr="00A73AC1">
        <w:rPr>
          <w:lang w:val="fr-FR"/>
        </w:rPr>
        <w:t>également</w:t>
      </w:r>
      <w:r w:rsidR="00A73AC1">
        <w:rPr>
          <w:lang w:val="fr-FR"/>
        </w:rPr>
        <w:t xml:space="preserve"> face à </w:t>
      </w:r>
      <w:r>
        <w:rPr>
          <w:lang w:val="fr-FR"/>
        </w:rPr>
        <w:t>l’</w:t>
      </w:r>
      <w:r w:rsidRPr="0008384B">
        <w:rPr>
          <w:lang w:val="fr-FR"/>
        </w:rPr>
        <w:t>exposition accr</w:t>
      </w:r>
      <w:r>
        <w:rPr>
          <w:lang w:val="fr-FR"/>
        </w:rPr>
        <w:t xml:space="preserve">ue aux dangers. </w:t>
      </w:r>
      <w:r w:rsidR="00A73AC1">
        <w:rPr>
          <w:lang w:val="fr-FR"/>
        </w:rPr>
        <w:t xml:space="preserve">La </w:t>
      </w:r>
      <w:r w:rsidR="00A73AC1" w:rsidRPr="00A73AC1">
        <w:rPr>
          <w:lang w:val="fr-FR"/>
        </w:rPr>
        <w:t>délégation</w:t>
      </w:r>
      <w:r w:rsidR="00A73AC1">
        <w:rPr>
          <w:lang w:val="fr-FR"/>
        </w:rPr>
        <w:t xml:space="preserve"> </w:t>
      </w:r>
      <w:r>
        <w:rPr>
          <w:lang w:val="fr-FR"/>
        </w:rPr>
        <w:t>s'intéressait</w:t>
      </w:r>
      <w:r w:rsidRPr="0008384B">
        <w:rPr>
          <w:lang w:val="fr-FR"/>
        </w:rPr>
        <w:t xml:space="preserve"> donc vivement à ce sujet et un expert national a</w:t>
      </w:r>
      <w:r>
        <w:rPr>
          <w:lang w:val="fr-FR"/>
        </w:rPr>
        <w:t>vait activement</w:t>
      </w:r>
      <w:r w:rsidRPr="0008384B">
        <w:rPr>
          <w:lang w:val="fr-FR"/>
        </w:rPr>
        <w:t xml:space="preserve"> participé à la réunion d'experts. Concernant le projet de décision, la délégation a reconnu la valeur du patrimoine culturel immatériel pour réduire le risque de situations d'urgence. Toutefois, le concept de préparation dans</w:t>
      </w:r>
      <w:r>
        <w:rPr>
          <w:lang w:val="fr-FR"/>
        </w:rPr>
        <w:t xml:space="preserve"> le projet de décision n'englobait</w:t>
      </w:r>
      <w:r w:rsidRPr="0008384B">
        <w:rPr>
          <w:lang w:val="fr-FR"/>
        </w:rPr>
        <w:t xml:space="preserve"> pas la notion de réduction des risques. La préparati</w:t>
      </w:r>
      <w:r>
        <w:rPr>
          <w:lang w:val="fr-FR"/>
        </w:rPr>
        <w:t>on présupposait</w:t>
      </w:r>
      <w:r w:rsidRPr="0008384B">
        <w:rPr>
          <w:lang w:val="fr-FR"/>
        </w:rPr>
        <w:t xml:space="preserve"> l'inévitabilité des situations d'urgence, mais les communautés </w:t>
      </w:r>
      <w:r>
        <w:rPr>
          <w:lang w:val="fr-FR"/>
        </w:rPr>
        <w:t xml:space="preserve">avaient </w:t>
      </w:r>
      <w:r w:rsidRPr="0008384B">
        <w:rPr>
          <w:lang w:val="fr-FR"/>
        </w:rPr>
        <w:t>la capacité de réduire les risques en puisant dans leur propre patrimoine culturel immatériel. Il était donc nécessaire d'articuler la notion de réduction des risques dans le projet afin de souligner le rôle que le pa</w:t>
      </w:r>
      <w:r>
        <w:rPr>
          <w:lang w:val="fr-FR"/>
        </w:rPr>
        <w:t>trimoine culturel immatériel pouvai</w:t>
      </w:r>
      <w:r w:rsidRPr="0008384B">
        <w:rPr>
          <w:lang w:val="fr-FR"/>
        </w:rPr>
        <w:t xml:space="preserve">t jouer dans la mise en place de conditions qui tiennent compte de la vulnérabilité des communautés et des groupes. De plus, l'accent mis sur les situations d'urgence sans réduction </w:t>
      </w:r>
      <w:r>
        <w:rPr>
          <w:lang w:val="fr-FR"/>
        </w:rPr>
        <w:t>des risques limitait</w:t>
      </w:r>
      <w:r w:rsidRPr="0008384B">
        <w:rPr>
          <w:lang w:val="fr-FR"/>
        </w:rPr>
        <w:t xml:space="preserve"> l'éventail des acteurs. Une approche intersectorielle plus holistique était nécessaire pour la préparation, la réponse, le </w:t>
      </w:r>
      <w:r>
        <w:rPr>
          <w:lang w:val="fr-FR"/>
        </w:rPr>
        <w:t xml:space="preserve">relèvement </w:t>
      </w:r>
      <w:r w:rsidRPr="0008384B">
        <w:rPr>
          <w:lang w:val="fr-FR"/>
        </w:rPr>
        <w:t xml:space="preserve">et la reconstruction. Certains États parties, comme les Philippines, </w:t>
      </w:r>
      <w:r>
        <w:rPr>
          <w:lang w:val="fr-FR"/>
        </w:rPr>
        <w:t xml:space="preserve">avaient </w:t>
      </w:r>
      <w:r w:rsidRPr="0008384B">
        <w:rPr>
          <w:lang w:val="fr-FR"/>
        </w:rPr>
        <w:t xml:space="preserve">mis en place des structures de réduction des risques, qui </w:t>
      </w:r>
      <w:r>
        <w:rPr>
          <w:lang w:val="fr-FR"/>
        </w:rPr>
        <w:t xml:space="preserve">pouvaient </w:t>
      </w:r>
      <w:r w:rsidRPr="0008384B">
        <w:rPr>
          <w:lang w:val="fr-FR"/>
        </w:rPr>
        <w:t xml:space="preserve">être exploitées afin d'intégrer le patrimoine culturel immatériel et de renforcer la sauvegarde du patrimoine culturel immatériel dans les situations d'urgence. </w:t>
      </w:r>
      <w:r w:rsidR="00E25187">
        <w:rPr>
          <w:lang w:val="fr-FR"/>
        </w:rPr>
        <w:t>À ce sujet, l</w:t>
      </w:r>
      <w:r w:rsidRPr="0008384B">
        <w:rPr>
          <w:lang w:val="fr-FR"/>
        </w:rPr>
        <w:t xml:space="preserve">a délégation </w:t>
      </w:r>
      <w:r w:rsidR="00E25187">
        <w:rPr>
          <w:lang w:val="fr-FR"/>
        </w:rPr>
        <w:t xml:space="preserve">avait des amendements </w:t>
      </w:r>
      <w:r w:rsidRPr="0008384B">
        <w:rPr>
          <w:lang w:val="fr-FR"/>
        </w:rPr>
        <w:t>au projet de princip</w:t>
      </w:r>
      <w:r w:rsidR="00E25187">
        <w:rPr>
          <w:lang w:val="fr-FR"/>
        </w:rPr>
        <w:t>es et de modalités opérationnels</w:t>
      </w:r>
      <w:r w:rsidRPr="0008384B">
        <w:rPr>
          <w:lang w:val="fr-FR"/>
        </w:rPr>
        <w:t xml:space="preserve">. Dans certains cas, </w:t>
      </w:r>
      <w:r w:rsidR="00E25187">
        <w:rPr>
          <w:lang w:val="fr-FR"/>
        </w:rPr>
        <w:t>les situations d'urgence pouvaient</w:t>
      </w:r>
      <w:r w:rsidRPr="0008384B">
        <w:rPr>
          <w:lang w:val="fr-FR"/>
        </w:rPr>
        <w:t xml:space="preserve"> </w:t>
      </w:r>
      <w:r w:rsidR="00E25187">
        <w:rPr>
          <w:lang w:val="fr-FR"/>
        </w:rPr>
        <w:t xml:space="preserve">créer </w:t>
      </w:r>
      <w:r w:rsidRPr="0008384B">
        <w:rPr>
          <w:lang w:val="fr-FR"/>
        </w:rPr>
        <w:t xml:space="preserve">des divisions ou attiser les tensions dans les communautés. Par conséquent, la complexité des conditions </w:t>
      </w:r>
      <w:r w:rsidR="004B015A">
        <w:rPr>
          <w:lang w:val="fr-FR"/>
        </w:rPr>
        <w:t>propres à chaque communauté</w:t>
      </w:r>
      <w:r w:rsidRPr="0008384B">
        <w:rPr>
          <w:lang w:val="fr-FR"/>
        </w:rPr>
        <w:t>, y compris les</w:t>
      </w:r>
      <w:r w:rsidR="00E25187">
        <w:rPr>
          <w:lang w:val="fr-FR"/>
        </w:rPr>
        <w:t xml:space="preserve"> problèmes latents qui pouvaient</w:t>
      </w:r>
      <w:r w:rsidRPr="0008384B">
        <w:rPr>
          <w:lang w:val="fr-FR"/>
        </w:rPr>
        <w:t xml:space="preserve"> survenir lo</w:t>
      </w:r>
      <w:r w:rsidR="00E25187">
        <w:rPr>
          <w:lang w:val="fr-FR"/>
        </w:rPr>
        <w:t>rs de situations d'urgence, devait</w:t>
      </w:r>
      <w:r w:rsidRPr="0008384B">
        <w:rPr>
          <w:lang w:val="fr-FR"/>
        </w:rPr>
        <w:t xml:space="preserve"> être prise en </w:t>
      </w:r>
      <w:r w:rsidR="00E25187" w:rsidRPr="00E25187">
        <w:rPr>
          <w:lang w:val="fr-FR"/>
        </w:rPr>
        <w:t>considération</w:t>
      </w:r>
      <w:r w:rsidR="00E25187">
        <w:rPr>
          <w:lang w:val="fr-FR"/>
        </w:rPr>
        <w:t xml:space="preserve"> </w:t>
      </w:r>
      <w:r w:rsidRPr="0008384B">
        <w:rPr>
          <w:lang w:val="fr-FR"/>
        </w:rPr>
        <w:t>dans les mesures de sauvegarde du patrimoine cultu</w:t>
      </w:r>
      <w:r w:rsidR="00E25187">
        <w:rPr>
          <w:lang w:val="fr-FR"/>
        </w:rPr>
        <w:t>rel immatériel dans les situations d'urgence.</w:t>
      </w:r>
    </w:p>
    <w:p w14:paraId="2C169887" w14:textId="66DB9C9A" w:rsidR="00E25187" w:rsidRDefault="00E25187" w:rsidP="00DC0343">
      <w:pPr>
        <w:pStyle w:val="Orateurengris"/>
        <w:spacing w:before="120"/>
        <w:ind w:left="709" w:hanging="709"/>
        <w:rPr>
          <w:lang w:val="fr-FR"/>
        </w:rPr>
      </w:pPr>
      <w:r w:rsidRPr="00E25187">
        <w:rPr>
          <w:lang w:val="fr-FR"/>
        </w:rPr>
        <w:t xml:space="preserve">La </w:t>
      </w:r>
      <w:r w:rsidRPr="00E25187">
        <w:rPr>
          <w:b/>
          <w:lang w:val="fr-FR"/>
        </w:rPr>
        <w:t>délégation de la Pologne</w:t>
      </w:r>
      <w:r w:rsidRPr="00E25187">
        <w:rPr>
          <w:lang w:val="fr-FR"/>
        </w:rPr>
        <w:t xml:space="preserve"> a soutenu la politique de l'UNESCO concernant la protection du patr</w:t>
      </w:r>
      <w:r>
        <w:rPr>
          <w:lang w:val="fr-FR"/>
        </w:rPr>
        <w:t>imoine culturel dans les situations d'urgence</w:t>
      </w:r>
      <w:r w:rsidRPr="00E25187">
        <w:rPr>
          <w:lang w:val="fr-FR"/>
        </w:rPr>
        <w:t xml:space="preserve">. En tant qu'État partie, elle </w:t>
      </w:r>
      <w:r>
        <w:rPr>
          <w:lang w:val="fr-FR"/>
        </w:rPr>
        <w:t>participait au</w:t>
      </w:r>
      <w:r w:rsidRPr="00E25187">
        <w:rPr>
          <w:lang w:val="fr-FR"/>
        </w:rPr>
        <w:t xml:space="preserve"> débat mondial sur le sujet et </w:t>
      </w:r>
      <w:r>
        <w:rPr>
          <w:lang w:val="fr-FR"/>
        </w:rPr>
        <w:t>soutenait</w:t>
      </w:r>
      <w:r w:rsidRPr="00E25187">
        <w:rPr>
          <w:lang w:val="fr-FR"/>
        </w:rPr>
        <w:t xml:space="preserve"> les activités de l'UNESCO dans ce domaine. En soutenant pleinement les travaux sur le patrimoine culturel immatériel dans les situations d'urgence, ainsi que la politique </w:t>
      </w:r>
      <w:r>
        <w:rPr>
          <w:lang w:val="fr-FR"/>
        </w:rPr>
        <w:t>de l'UNESCO sur le patrimoine en cas de conflit, en particulier la S</w:t>
      </w:r>
      <w:r w:rsidRPr="00E25187">
        <w:rPr>
          <w:lang w:val="fr-FR"/>
        </w:rPr>
        <w:t xml:space="preserve">tratégie pour le renforcement de l'action de l'UNESCO </w:t>
      </w:r>
      <w:r w:rsidR="00912869">
        <w:rPr>
          <w:lang w:val="fr-FR"/>
        </w:rPr>
        <w:t>pour la protection de la culture et la</w:t>
      </w:r>
      <w:r w:rsidRPr="00E25187">
        <w:rPr>
          <w:lang w:val="fr-FR"/>
        </w:rPr>
        <w:t xml:space="preserve"> promotion du pluralisme culturel en cas de conflit armé</w:t>
      </w:r>
      <w:r>
        <w:rPr>
          <w:rStyle w:val="FootnoteReference"/>
          <w:lang w:val="fr-FR"/>
        </w:rPr>
        <w:footnoteReference w:id="29"/>
      </w:r>
      <w:r>
        <w:rPr>
          <w:lang w:val="fr-FR"/>
        </w:rPr>
        <w:t>, elle soulignait</w:t>
      </w:r>
      <w:r w:rsidRPr="00E25187">
        <w:rPr>
          <w:lang w:val="fr-FR"/>
        </w:rPr>
        <w:t xml:space="preserve"> l'importance d'</w:t>
      </w:r>
      <w:r w:rsidR="004B015A">
        <w:rPr>
          <w:lang w:val="fr-FR"/>
        </w:rPr>
        <w:t>une approche multidimensionnelle</w:t>
      </w:r>
      <w:r w:rsidRPr="00E25187">
        <w:rPr>
          <w:lang w:val="fr-FR"/>
        </w:rPr>
        <w:t xml:space="preserve"> de la sauvegarde et de la protection du patrimoine culturel dans son ensemble, y compris dans ses aspects matériels et immatériels. Dans les situations d'urgence, le patrimoine matériel et </w:t>
      </w:r>
      <w:r w:rsidR="00782BA3">
        <w:rPr>
          <w:lang w:val="fr-FR"/>
        </w:rPr>
        <w:t xml:space="preserve">le </w:t>
      </w:r>
      <w:r w:rsidR="00782BA3" w:rsidRPr="00782BA3">
        <w:rPr>
          <w:lang w:val="fr-FR"/>
        </w:rPr>
        <w:t>patrimoine</w:t>
      </w:r>
      <w:r w:rsidR="00782BA3">
        <w:rPr>
          <w:lang w:val="fr-FR"/>
        </w:rPr>
        <w:t xml:space="preserve"> </w:t>
      </w:r>
      <w:r w:rsidRPr="00E25187">
        <w:rPr>
          <w:lang w:val="fr-FR"/>
        </w:rPr>
        <w:t xml:space="preserve">immatériel </w:t>
      </w:r>
      <w:r>
        <w:rPr>
          <w:lang w:val="fr-FR"/>
        </w:rPr>
        <w:t xml:space="preserve">étaient </w:t>
      </w:r>
      <w:r w:rsidRPr="00E25187">
        <w:rPr>
          <w:lang w:val="fr-FR"/>
        </w:rPr>
        <w:t xml:space="preserve">liés. Le droit international </w:t>
      </w:r>
      <w:r>
        <w:rPr>
          <w:lang w:val="fr-FR"/>
        </w:rPr>
        <w:t xml:space="preserve">prévoyait </w:t>
      </w:r>
      <w:r w:rsidRPr="00E25187">
        <w:rPr>
          <w:lang w:val="fr-FR"/>
        </w:rPr>
        <w:t xml:space="preserve">des normes </w:t>
      </w:r>
      <w:r>
        <w:rPr>
          <w:lang w:val="fr-FR"/>
        </w:rPr>
        <w:t>qui</w:t>
      </w:r>
      <w:r w:rsidR="00782BA3">
        <w:rPr>
          <w:lang w:val="fr-FR"/>
        </w:rPr>
        <w:t xml:space="preserve"> accordaient</w:t>
      </w:r>
      <w:r w:rsidRPr="00E25187">
        <w:rPr>
          <w:lang w:val="fr-FR"/>
        </w:rPr>
        <w:t xml:space="preserve"> une attention particulière à la protection du patrimoine culturel pendant les conflits armés. </w:t>
      </w:r>
      <w:r w:rsidR="00782BA3">
        <w:rPr>
          <w:lang w:val="fr-FR"/>
        </w:rPr>
        <w:t>C’était la raison pour laquelle il convenait</w:t>
      </w:r>
      <w:r w:rsidRPr="00E25187">
        <w:rPr>
          <w:lang w:val="fr-FR"/>
        </w:rPr>
        <w:t xml:space="preserve"> de mener une stratégie </w:t>
      </w:r>
      <w:r w:rsidR="00782BA3">
        <w:rPr>
          <w:lang w:val="fr-FR"/>
        </w:rPr>
        <w:t xml:space="preserve">autour de </w:t>
      </w:r>
      <w:r w:rsidRPr="00E25187">
        <w:rPr>
          <w:lang w:val="fr-FR"/>
        </w:rPr>
        <w:t xml:space="preserve">l'instrument juridique international de protection culturelle de l'UNESCO, </w:t>
      </w:r>
      <w:r w:rsidR="00782BA3">
        <w:rPr>
          <w:lang w:val="fr-FR"/>
        </w:rPr>
        <w:t xml:space="preserve">et </w:t>
      </w:r>
      <w:r w:rsidRPr="00E25187">
        <w:rPr>
          <w:lang w:val="fr-FR"/>
        </w:rPr>
        <w:t>des normes juridiques pertinentes du droit international humanitaire et du droit internatio</w:t>
      </w:r>
      <w:r w:rsidR="00782BA3">
        <w:rPr>
          <w:lang w:val="fr-FR"/>
        </w:rPr>
        <w:t xml:space="preserve">nal des droits de l'homme, </w:t>
      </w:r>
      <w:r w:rsidRPr="00E25187">
        <w:rPr>
          <w:lang w:val="fr-FR"/>
        </w:rPr>
        <w:t xml:space="preserve">en tant que droit conventionnel </w:t>
      </w:r>
      <w:r w:rsidR="00782BA3">
        <w:rPr>
          <w:lang w:val="fr-FR"/>
        </w:rPr>
        <w:t xml:space="preserve">et que droit </w:t>
      </w:r>
      <w:r w:rsidRPr="00E25187">
        <w:rPr>
          <w:lang w:val="fr-FR"/>
        </w:rPr>
        <w:t>co</w:t>
      </w:r>
      <w:r w:rsidR="00782BA3">
        <w:rPr>
          <w:lang w:val="fr-FR"/>
        </w:rPr>
        <w:t>utumier. La Pologne était</w:t>
      </w:r>
      <w:r w:rsidRPr="00E25187">
        <w:rPr>
          <w:lang w:val="fr-FR"/>
        </w:rPr>
        <w:t xml:space="preserve"> très engagée dans </w:t>
      </w:r>
      <w:r w:rsidR="00B456F0">
        <w:rPr>
          <w:lang w:val="fr-FR"/>
        </w:rPr>
        <w:t xml:space="preserve">le processus de </w:t>
      </w:r>
      <w:r w:rsidRPr="00E25187">
        <w:rPr>
          <w:lang w:val="fr-FR"/>
        </w:rPr>
        <w:t>réflexion approfondie sur les mesures à prendre p</w:t>
      </w:r>
      <w:r w:rsidR="00B456F0">
        <w:rPr>
          <w:lang w:val="fr-FR"/>
        </w:rPr>
        <w:t>our protéger les éléments dans les situations d'urgence</w:t>
      </w:r>
      <w:r w:rsidRPr="00E25187">
        <w:rPr>
          <w:lang w:val="fr-FR"/>
        </w:rPr>
        <w:t>. Lors de la conférence organisée à Varsovie en 2018</w:t>
      </w:r>
      <w:r w:rsidR="00B456F0">
        <w:rPr>
          <w:rStyle w:val="FootnoteReference"/>
          <w:lang w:val="fr-FR"/>
        </w:rPr>
        <w:footnoteReference w:id="30"/>
      </w:r>
      <w:r w:rsidRPr="00E25187">
        <w:rPr>
          <w:lang w:val="fr-FR"/>
        </w:rPr>
        <w:t xml:space="preserve">, des experts du monde entier </w:t>
      </w:r>
      <w:r w:rsidR="00B456F0">
        <w:rPr>
          <w:lang w:val="fr-FR"/>
        </w:rPr>
        <w:t xml:space="preserve">avaient </w:t>
      </w:r>
      <w:r w:rsidRPr="00E25187">
        <w:rPr>
          <w:lang w:val="fr-FR"/>
        </w:rPr>
        <w:t>souligné la nécessi</w:t>
      </w:r>
      <w:r w:rsidR="00B456F0">
        <w:rPr>
          <w:lang w:val="fr-FR"/>
        </w:rPr>
        <w:t>té d'une approche centrée sur les</w:t>
      </w:r>
      <w:r w:rsidRPr="00E25187">
        <w:rPr>
          <w:lang w:val="fr-FR"/>
        </w:rPr>
        <w:t xml:space="preserve"> communauté</w:t>
      </w:r>
      <w:r w:rsidR="00B456F0">
        <w:rPr>
          <w:lang w:val="fr-FR"/>
        </w:rPr>
        <w:t>s</w:t>
      </w:r>
      <w:r w:rsidRPr="00E25187">
        <w:rPr>
          <w:lang w:val="fr-FR"/>
        </w:rPr>
        <w:t>, d'une attitude gl</w:t>
      </w:r>
      <w:r w:rsidR="00B456F0">
        <w:rPr>
          <w:lang w:val="fr-FR"/>
        </w:rPr>
        <w:t xml:space="preserve">obale en matière de </w:t>
      </w:r>
      <w:r w:rsidR="00B456F0" w:rsidRPr="00B456F0">
        <w:rPr>
          <w:lang w:val="fr-FR"/>
        </w:rPr>
        <w:t>relèvement</w:t>
      </w:r>
      <w:r w:rsidRPr="00E25187">
        <w:rPr>
          <w:lang w:val="fr-FR"/>
        </w:rPr>
        <w:t xml:space="preserve"> et de reconstruction, et de prot</w:t>
      </w:r>
      <w:r w:rsidR="00B456F0">
        <w:rPr>
          <w:lang w:val="fr-FR"/>
        </w:rPr>
        <w:t>ection du patrimoine, et ils avaient</w:t>
      </w:r>
      <w:r w:rsidRPr="00E25187">
        <w:rPr>
          <w:lang w:val="fr-FR"/>
        </w:rPr>
        <w:t xml:space="preserve"> présenté des principes opérationnels</w:t>
      </w:r>
      <w:r w:rsidR="00A93EDA">
        <w:rPr>
          <w:lang w:val="fr-FR"/>
        </w:rPr>
        <w:t>,</w:t>
      </w:r>
      <w:r w:rsidRPr="00E25187">
        <w:rPr>
          <w:lang w:val="fr-FR"/>
        </w:rPr>
        <w:t xml:space="preserve"> </w:t>
      </w:r>
      <w:r w:rsidR="00A93EDA">
        <w:rPr>
          <w:lang w:val="fr-FR"/>
        </w:rPr>
        <w:t>rassemblés dans la R</w:t>
      </w:r>
      <w:r w:rsidRPr="00E25187">
        <w:rPr>
          <w:lang w:val="fr-FR"/>
        </w:rPr>
        <w:t>ecommandation de Varsovie</w:t>
      </w:r>
      <w:r w:rsidR="00B456F0">
        <w:rPr>
          <w:rStyle w:val="FootnoteReference"/>
          <w:lang w:val="fr-FR"/>
        </w:rPr>
        <w:footnoteReference w:id="31"/>
      </w:r>
      <w:r w:rsidR="00B456F0">
        <w:rPr>
          <w:lang w:val="fr-FR"/>
        </w:rPr>
        <w:t xml:space="preserve">, qui constituaient une nouvelle étape dans </w:t>
      </w:r>
      <w:r w:rsidR="00B456F0" w:rsidRPr="00B456F0">
        <w:rPr>
          <w:lang w:val="fr-FR"/>
        </w:rPr>
        <w:t>l’élaboration</w:t>
      </w:r>
      <w:r w:rsidR="00B456F0">
        <w:rPr>
          <w:lang w:val="fr-FR"/>
        </w:rPr>
        <w:t xml:space="preserve"> </w:t>
      </w:r>
      <w:r w:rsidRPr="00E25187">
        <w:rPr>
          <w:lang w:val="fr-FR"/>
        </w:rPr>
        <w:t>d'un système d'instruments internationaux plus efficace et plus interconnecté. La Pologne a</w:t>
      </w:r>
      <w:r w:rsidR="00A93EDA">
        <w:rPr>
          <w:lang w:val="fr-FR"/>
        </w:rPr>
        <w:t>vait</w:t>
      </w:r>
      <w:r w:rsidRPr="00E25187">
        <w:rPr>
          <w:lang w:val="fr-FR"/>
        </w:rPr>
        <w:t xml:space="preserve"> apprécié le</w:t>
      </w:r>
      <w:r w:rsidR="00A93EDA">
        <w:rPr>
          <w:lang w:val="fr-FR"/>
        </w:rPr>
        <w:t>s</w:t>
      </w:r>
      <w:r w:rsidRPr="00E25187">
        <w:rPr>
          <w:lang w:val="fr-FR"/>
        </w:rPr>
        <w:t xml:space="preserve"> résultat</w:t>
      </w:r>
      <w:r w:rsidR="00A93EDA">
        <w:rPr>
          <w:lang w:val="fr-FR"/>
        </w:rPr>
        <w:t>s</w:t>
      </w:r>
      <w:r w:rsidRPr="00E25187">
        <w:rPr>
          <w:lang w:val="fr-FR"/>
        </w:rPr>
        <w:t xml:space="preserve"> du rapport sur le patrimoine culturel immatériel dans les situations d'urgence et a félicité ses auteurs pour l'excellent travail, tout en </w:t>
      </w:r>
      <w:r w:rsidR="00A93EDA">
        <w:rPr>
          <w:lang w:val="fr-FR"/>
        </w:rPr>
        <w:t xml:space="preserve">saluant </w:t>
      </w:r>
      <w:r w:rsidRPr="00E25187">
        <w:rPr>
          <w:lang w:val="fr-FR"/>
        </w:rPr>
        <w:t>le Secrétariat p</w:t>
      </w:r>
      <w:r w:rsidR="00A93EDA">
        <w:rPr>
          <w:lang w:val="fr-FR"/>
        </w:rPr>
        <w:t>our son travail. La délégation partageait</w:t>
      </w:r>
      <w:r w:rsidRPr="00E25187">
        <w:rPr>
          <w:lang w:val="fr-FR"/>
        </w:rPr>
        <w:t xml:space="preserve"> l'opinion selon laquelle, dans le monde d'aujourd'hui, il </w:t>
      </w:r>
      <w:r w:rsidR="00A93EDA">
        <w:rPr>
          <w:lang w:val="fr-FR"/>
        </w:rPr>
        <w:t xml:space="preserve">était </w:t>
      </w:r>
      <w:r w:rsidRPr="00E25187">
        <w:rPr>
          <w:lang w:val="fr-FR"/>
        </w:rPr>
        <w:t xml:space="preserve">crucial de prendre toutes les mesures nécessaires </w:t>
      </w:r>
      <w:r w:rsidR="00A93EDA">
        <w:rPr>
          <w:lang w:val="fr-FR"/>
        </w:rPr>
        <w:t xml:space="preserve">pour </w:t>
      </w:r>
      <w:r w:rsidR="00A133FD">
        <w:rPr>
          <w:lang w:val="fr-FR"/>
        </w:rPr>
        <w:t xml:space="preserve">protéger </w:t>
      </w:r>
      <w:r w:rsidRPr="00E25187">
        <w:rPr>
          <w:lang w:val="fr-FR"/>
        </w:rPr>
        <w:t xml:space="preserve">le patrimoine culturel </w:t>
      </w:r>
      <w:r w:rsidR="00A133FD">
        <w:rPr>
          <w:lang w:val="fr-FR"/>
        </w:rPr>
        <w:t xml:space="preserve">des menaces pesant sur sa transmission, sa visibilité et sa viabilité, </w:t>
      </w:r>
      <w:r w:rsidRPr="00E25187">
        <w:rPr>
          <w:lang w:val="fr-FR"/>
        </w:rPr>
        <w:t xml:space="preserve">des éléments essentiels de l'identité culturelle et du bien-être des populations. Elle </w:t>
      </w:r>
      <w:r w:rsidR="00A133FD">
        <w:rPr>
          <w:lang w:val="fr-FR"/>
        </w:rPr>
        <w:t>partageait la vision adoptée par les</w:t>
      </w:r>
      <w:r w:rsidRPr="00E25187">
        <w:rPr>
          <w:lang w:val="fr-FR"/>
        </w:rPr>
        <w:t xml:space="preserve"> principe</w:t>
      </w:r>
      <w:r w:rsidR="00A133FD">
        <w:rPr>
          <w:lang w:val="fr-FR"/>
        </w:rPr>
        <w:t>s et modalités opérationnel</w:t>
      </w:r>
      <w:r w:rsidRPr="00E25187">
        <w:rPr>
          <w:lang w:val="fr-FR"/>
        </w:rPr>
        <w:t xml:space="preserve">s pour la sauvegarde du patrimoine culturel immatériel dans les situations d'urgence, et </w:t>
      </w:r>
      <w:r w:rsidR="00A133FD">
        <w:rPr>
          <w:lang w:val="fr-FR"/>
        </w:rPr>
        <w:t xml:space="preserve">s’est dite </w:t>
      </w:r>
      <w:r w:rsidRPr="00E25187">
        <w:rPr>
          <w:lang w:val="fr-FR"/>
        </w:rPr>
        <w:t xml:space="preserve">fermement convaincue que grâce à cet ensemble d'orientations universelles, le processus de </w:t>
      </w:r>
      <w:r w:rsidR="00535A76" w:rsidRPr="00535A76">
        <w:rPr>
          <w:lang w:val="fr-FR"/>
        </w:rPr>
        <w:t>relèvement</w:t>
      </w:r>
      <w:r w:rsidR="00535A76">
        <w:rPr>
          <w:lang w:val="fr-FR"/>
        </w:rPr>
        <w:t xml:space="preserve"> </w:t>
      </w:r>
      <w:r w:rsidRPr="00E25187">
        <w:rPr>
          <w:lang w:val="fr-FR"/>
        </w:rPr>
        <w:t>et de résilience du patrimoine culturel immatériel sera</w:t>
      </w:r>
      <w:r w:rsidR="00535A76">
        <w:rPr>
          <w:lang w:val="fr-FR"/>
        </w:rPr>
        <w:t>it</w:t>
      </w:r>
      <w:r w:rsidRPr="00E25187">
        <w:rPr>
          <w:lang w:val="fr-FR"/>
        </w:rPr>
        <w:t xml:space="preserve"> plus efficace.</w:t>
      </w:r>
    </w:p>
    <w:p w14:paraId="726F3E36" w14:textId="7D330F93" w:rsidR="00535A76" w:rsidRDefault="00535A76" w:rsidP="00535A76">
      <w:pPr>
        <w:pStyle w:val="Orateurengris"/>
        <w:spacing w:before="120"/>
        <w:ind w:left="709" w:hanging="709"/>
        <w:rPr>
          <w:lang w:val="fr-FR"/>
        </w:rPr>
      </w:pPr>
      <w:r w:rsidRPr="00535A76">
        <w:rPr>
          <w:lang w:val="fr-FR"/>
        </w:rPr>
        <w:t xml:space="preserve">La </w:t>
      </w:r>
      <w:r w:rsidRPr="00535A76">
        <w:rPr>
          <w:b/>
          <w:lang w:val="fr-FR"/>
        </w:rPr>
        <w:t>délégation du Guatemala</w:t>
      </w:r>
      <w:r w:rsidRPr="00535A76">
        <w:rPr>
          <w:lang w:val="fr-FR"/>
        </w:rPr>
        <w:t xml:space="preserve"> a remercié le Secré</w:t>
      </w:r>
      <w:r>
        <w:rPr>
          <w:lang w:val="fr-FR"/>
        </w:rPr>
        <w:t xml:space="preserve">tariat pour sa présentation de </w:t>
      </w:r>
      <w:r w:rsidRPr="00535A76">
        <w:rPr>
          <w:lang w:val="fr-FR"/>
        </w:rPr>
        <w:t>ce point, ainsi que pour l'organisation de la réunion d'experts, qui a</w:t>
      </w:r>
      <w:r>
        <w:rPr>
          <w:lang w:val="fr-FR"/>
        </w:rPr>
        <w:t>vait</w:t>
      </w:r>
      <w:r w:rsidRPr="00535A76">
        <w:rPr>
          <w:lang w:val="fr-FR"/>
        </w:rPr>
        <w:t xml:space="preserve"> été très utile à tous les États parties désireux de sauvegarder davantage leur patrimoine culturel immatériel, ainsi qu'aux communautés de détenteurs et de praticiens. Une partie du travail effectué a</w:t>
      </w:r>
      <w:r>
        <w:rPr>
          <w:lang w:val="fr-FR"/>
        </w:rPr>
        <w:t>u Guatemala à cet égard impliquait le ministère de la Culture par le biais de son Conseil du PCI, qui s'était réuni en juin [</w:t>
      </w:r>
      <w:r w:rsidRPr="00535A76">
        <w:rPr>
          <w:lang w:val="fr-FR"/>
        </w:rPr>
        <w:t>2019] pour établir des prot</w:t>
      </w:r>
      <w:r>
        <w:rPr>
          <w:lang w:val="fr-FR"/>
        </w:rPr>
        <w:t>ocoles de sauvegarde dans les situations d'urgence, notamment s’agissant du</w:t>
      </w:r>
      <w:r w:rsidRPr="00535A76">
        <w:rPr>
          <w:lang w:val="fr-FR"/>
        </w:rPr>
        <w:t xml:space="preserve"> risque d'éruptions volcaniques, de tremblements de terre et </w:t>
      </w:r>
      <w:r>
        <w:rPr>
          <w:lang w:val="fr-FR"/>
        </w:rPr>
        <w:t xml:space="preserve">d'autres menaces. Toutefois, </w:t>
      </w:r>
      <w:r w:rsidR="004B015A">
        <w:rPr>
          <w:lang w:val="fr-FR"/>
        </w:rPr>
        <w:t xml:space="preserve">la </w:t>
      </w:r>
      <w:r w:rsidR="004B015A" w:rsidRPr="004B015A">
        <w:rPr>
          <w:lang w:val="fr-FR"/>
        </w:rPr>
        <w:t>délégation</w:t>
      </w:r>
      <w:r w:rsidR="004B015A">
        <w:rPr>
          <w:lang w:val="fr-FR"/>
        </w:rPr>
        <w:t xml:space="preserve"> </w:t>
      </w:r>
      <w:r w:rsidRPr="00535A76">
        <w:rPr>
          <w:lang w:val="fr-FR"/>
        </w:rPr>
        <w:t xml:space="preserve">a également estimé que l'analyse devrait inclure les personnes déplacées et les migrants, en particulier ceux qui </w:t>
      </w:r>
      <w:r>
        <w:rPr>
          <w:lang w:val="fr-FR"/>
        </w:rPr>
        <w:t xml:space="preserve">voulaient </w:t>
      </w:r>
      <w:r w:rsidRPr="00535A76">
        <w:rPr>
          <w:lang w:val="fr-FR"/>
        </w:rPr>
        <w:t>rester sur le territoire. Les pratiques culturelles auxquelles ils s'identifi</w:t>
      </w:r>
      <w:r>
        <w:rPr>
          <w:lang w:val="fr-FR"/>
        </w:rPr>
        <w:t>aient devaient</w:t>
      </w:r>
      <w:r w:rsidRPr="00535A76">
        <w:rPr>
          <w:lang w:val="fr-FR"/>
        </w:rPr>
        <w:t xml:space="preserve"> donc être intégrées dans les solutions identifiée</w:t>
      </w:r>
      <w:r>
        <w:rPr>
          <w:lang w:val="fr-FR"/>
        </w:rPr>
        <w:t>s. En 2020, le Guatemala prévoyait</w:t>
      </w:r>
      <w:r w:rsidRPr="00535A76">
        <w:rPr>
          <w:lang w:val="fr-FR"/>
        </w:rPr>
        <w:t xml:space="preserve"> de mener un projet pilote pour trois municipalités du pa</w:t>
      </w:r>
      <w:r>
        <w:rPr>
          <w:lang w:val="fr-FR"/>
        </w:rPr>
        <w:t>ys. On pouvait espérer que ce projet</w:t>
      </w:r>
      <w:r w:rsidRPr="00535A76">
        <w:rPr>
          <w:lang w:val="fr-FR"/>
        </w:rPr>
        <w:t xml:space="preserve"> pourra</w:t>
      </w:r>
      <w:r>
        <w:rPr>
          <w:lang w:val="fr-FR"/>
        </w:rPr>
        <w:t>it</w:t>
      </w:r>
      <w:r w:rsidRPr="00535A76">
        <w:rPr>
          <w:lang w:val="fr-FR"/>
        </w:rPr>
        <w:t xml:space="preserve"> être étendu par la suite à la région de l'A</w:t>
      </w:r>
      <w:r>
        <w:rPr>
          <w:lang w:val="fr-FR"/>
        </w:rPr>
        <w:t>mérique centrale, où l'on étudiait</w:t>
      </w:r>
      <w:r w:rsidRPr="00535A76">
        <w:rPr>
          <w:lang w:val="fr-FR"/>
        </w:rPr>
        <w:t xml:space="preserve"> les techniques culturelles et les moyens de les préserver.</w:t>
      </w:r>
    </w:p>
    <w:p w14:paraId="256109BC" w14:textId="3DE5B616" w:rsidR="00535A76" w:rsidRPr="00535A76" w:rsidRDefault="00535A76" w:rsidP="00535A76">
      <w:pPr>
        <w:pStyle w:val="Orateurengris"/>
        <w:spacing w:before="120"/>
        <w:ind w:left="709" w:hanging="709"/>
        <w:rPr>
          <w:lang w:val="fr-FR"/>
        </w:rPr>
      </w:pPr>
      <w:r>
        <w:rPr>
          <w:lang w:val="fr-FR"/>
        </w:rPr>
        <w:t>À propos de la réunion d’experts qui s’était tenue en mai [2019], l</w:t>
      </w:r>
      <w:r w:rsidRPr="00535A76">
        <w:rPr>
          <w:lang w:val="fr-FR"/>
        </w:rPr>
        <w:t xml:space="preserve">a </w:t>
      </w:r>
      <w:r w:rsidRPr="00535A76">
        <w:rPr>
          <w:b/>
          <w:lang w:val="fr-FR"/>
        </w:rPr>
        <w:t>délégation du Japon</w:t>
      </w:r>
      <w:r w:rsidRPr="00535A76">
        <w:rPr>
          <w:lang w:val="fr-FR"/>
        </w:rPr>
        <w:t xml:space="preserve"> </w:t>
      </w:r>
      <w:r>
        <w:rPr>
          <w:lang w:val="fr-FR"/>
        </w:rPr>
        <w:t xml:space="preserve">a évoqué </w:t>
      </w:r>
      <w:r w:rsidRPr="00535A76">
        <w:rPr>
          <w:lang w:val="fr-FR"/>
        </w:rPr>
        <w:t>la présentation sur les catastrophes naturelles et le PCI par le professeur Hiroki Takakura de l'université de Tohoku qui a</w:t>
      </w:r>
      <w:r>
        <w:rPr>
          <w:lang w:val="fr-FR"/>
        </w:rPr>
        <w:t>vait</w:t>
      </w:r>
      <w:r w:rsidRPr="00535A76">
        <w:rPr>
          <w:lang w:val="fr-FR"/>
        </w:rPr>
        <w:t xml:space="preserve"> </w:t>
      </w:r>
      <w:r>
        <w:rPr>
          <w:lang w:val="fr-FR"/>
        </w:rPr>
        <w:t>mené différents</w:t>
      </w:r>
      <w:r w:rsidRPr="00535A76">
        <w:rPr>
          <w:lang w:val="fr-FR"/>
        </w:rPr>
        <w:t xml:space="preserve"> projets dans la région à la suite du tremblement de terre et du tsunami de 2011. Le professeur Takakura a été invité à </w:t>
      </w:r>
      <w:r>
        <w:rPr>
          <w:lang w:val="fr-FR"/>
        </w:rPr>
        <w:t>prendre la parole pour donner son point de vue d'</w:t>
      </w:r>
      <w:r w:rsidRPr="00535A76">
        <w:rPr>
          <w:lang w:val="fr-FR"/>
        </w:rPr>
        <w:t>expert.</w:t>
      </w:r>
    </w:p>
    <w:p w14:paraId="140E1149" w14:textId="2AE9730A" w:rsidR="00535A76" w:rsidRPr="004A4AB5" w:rsidRDefault="00535A76" w:rsidP="004A4AB5">
      <w:pPr>
        <w:pStyle w:val="Orateurengris"/>
        <w:spacing w:before="120"/>
        <w:ind w:left="709" w:hanging="709"/>
        <w:rPr>
          <w:lang w:val="fr-FR"/>
        </w:rPr>
      </w:pPr>
      <w:r w:rsidRPr="00535A76">
        <w:rPr>
          <w:lang w:val="fr-FR"/>
        </w:rPr>
        <w:t xml:space="preserve">Le </w:t>
      </w:r>
      <w:r w:rsidRPr="00535A76">
        <w:rPr>
          <w:b/>
          <w:lang w:val="fr-FR"/>
        </w:rPr>
        <w:t>professeur Hiroki Takakura</w:t>
      </w:r>
      <w:r w:rsidRPr="00535A76">
        <w:rPr>
          <w:lang w:val="fr-FR"/>
        </w:rPr>
        <w:t xml:space="preserve"> a souhaité partager certaines découvertes scientifiques sur la contribution du patrimoine culturel immatériel pendant la phase de</w:t>
      </w:r>
      <w:r w:rsidR="004A4AB5">
        <w:rPr>
          <w:lang w:val="fr-FR"/>
        </w:rPr>
        <w:t xml:space="preserve"> </w:t>
      </w:r>
      <w:r w:rsidR="004A4AB5" w:rsidRPr="004A4AB5">
        <w:rPr>
          <w:lang w:val="fr-FR"/>
        </w:rPr>
        <w:t>relèvement</w:t>
      </w:r>
      <w:r w:rsidRPr="00535A76">
        <w:rPr>
          <w:lang w:val="fr-FR"/>
        </w:rPr>
        <w:t xml:space="preserve"> </w:t>
      </w:r>
      <w:r w:rsidRPr="004A4AB5">
        <w:rPr>
          <w:lang w:val="fr-FR"/>
        </w:rPr>
        <w:t xml:space="preserve">d'une catastrophe naturelle. Il a expliqué que le tremblement de terre et le tsunami de 2011 au Japon </w:t>
      </w:r>
      <w:r w:rsidR="004A4AB5">
        <w:rPr>
          <w:lang w:val="fr-FR"/>
        </w:rPr>
        <w:t xml:space="preserve">avaient </w:t>
      </w:r>
      <w:r w:rsidRPr="004A4AB5">
        <w:rPr>
          <w:lang w:val="fr-FR"/>
        </w:rPr>
        <w:t>causé la perte de 20 000 vies et le déplacement de 500 000 personnes. Suit</w:t>
      </w:r>
      <w:r w:rsidR="004A4AB5">
        <w:rPr>
          <w:lang w:val="fr-FR"/>
        </w:rPr>
        <w:t>e à la catastrophe de 2011, le G</w:t>
      </w:r>
      <w:r w:rsidRPr="004A4AB5">
        <w:rPr>
          <w:lang w:val="fr-FR"/>
        </w:rPr>
        <w:t>ouvernement japonais a</w:t>
      </w:r>
      <w:r w:rsidR="004A4AB5">
        <w:rPr>
          <w:lang w:val="fr-FR"/>
        </w:rPr>
        <w:t>vait</w:t>
      </w:r>
      <w:r w:rsidRPr="004A4AB5">
        <w:rPr>
          <w:lang w:val="fr-FR"/>
        </w:rPr>
        <w:t xml:space="preserve"> </w:t>
      </w:r>
      <w:r w:rsidR="004A4AB5">
        <w:rPr>
          <w:lang w:val="fr-FR"/>
        </w:rPr>
        <w:t>demandé qu’</w:t>
      </w:r>
      <w:r w:rsidRPr="004A4AB5">
        <w:rPr>
          <w:lang w:val="fr-FR"/>
        </w:rPr>
        <w:t xml:space="preserve">une enquête </w:t>
      </w:r>
      <w:r w:rsidR="004A4AB5">
        <w:rPr>
          <w:lang w:val="fr-FR"/>
        </w:rPr>
        <w:t xml:space="preserve">soit réalisée en urgence </w:t>
      </w:r>
      <w:r w:rsidRPr="004A4AB5">
        <w:rPr>
          <w:lang w:val="fr-FR"/>
        </w:rPr>
        <w:t>sur le patrimoine culturel immatériel dans la zone du tsunami, dont le but était d'identifier les mesures de sauvegarde nécessaires. Son équipe a</w:t>
      </w:r>
      <w:r w:rsidR="004A4AB5">
        <w:rPr>
          <w:lang w:val="fr-FR"/>
        </w:rPr>
        <w:t>vait</w:t>
      </w:r>
      <w:r w:rsidRPr="004A4AB5">
        <w:rPr>
          <w:lang w:val="fr-FR"/>
        </w:rPr>
        <w:t xml:space="preserve"> mené une enquête à court terme avec des entretiens non structurés sur le terrain auprès de 250 personnes dans 25 communautés locales, concernant plus de 50 éléments du patrimoine culturel immatériel. Si l'équipe a</w:t>
      </w:r>
      <w:r w:rsidR="004A4AB5">
        <w:rPr>
          <w:lang w:val="fr-FR"/>
        </w:rPr>
        <w:t>vait</w:t>
      </w:r>
      <w:r w:rsidRPr="004A4AB5">
        <w:rPr>
          <w:lang w:val="fr-FR"/>
        </w:rPr>
        <w:t xml:space="preserve"> identifié les dommages causés aux éléments connexes, elle a</w:t>
      </w:r>
      <w:r w:rsidR="004A4AB5">
        <w:rPr>
          <w:lang w:val="fr-FR"/>
        </w:rPr>
        <w:t>vait</w:t>
      </w:r>
      <w:r w:rsidRPr="004A4AB5">
        <w:rPr>
          <w:lang w:val="fr-FR"/>
        </w:rPr>
        <w:t xml:space="preserve"> également constaté le rôle distinctif du patrimoine culturel immatériel dans la période prolongée de </w:t>
      </w:r>
      <w:r w:rsidR="004A4AB5" w:rsidRPr="004A4AB5">
        <w:rPr>
          <w:lang w:val="fr-FR"/>
        </w:rPr>
        <w:t>relèvement</w:t>
      </w:r>
      <w:r w:rsidR="004A4AB5">
        <w:rPr>
          <w:lang w:val="fr-FR"/>
        </w:rPr>
        <w:t xml:space="preserve"> </w:t>
      </w:r>
      <w:r w:rsidRPr="004A4AB5">
        <w:rPr>
          <w:lang w:val="fr-FR"/>
        </w:rPr>
        <w:t>après l</w:t>
      </w:r>
      <w:r w:rsidR="004A4AB5">
        <w:rPr>
          <w:lang w:val="fr-FR"/>
        </w:rPr>
        <w:t xml:space="preserve">a catastrophe. Le survivant était </w:t>
      </w:r>
      <w:r w:rsidRPr="004A4AB5">
        <w:rPr>
          <w:lang w:val="fr-FR"/>
        </w:rPr>
        <w:t>confronté à une série d'événements soudains, tragiques et inconnus dans des conditions relativement</w:t>
      </w:r>
      <w:r w:rsidR="004A4AB5">
        <w:rPr>
          <w:lang w:val="fr-FR"/>
        </w:rPr>
        <w:t xml:space="preserve"> isolées. Il s'était</w:t>
      </w:r>
      <w:r w:rsidRPr="004A4AB5">
        <w:rPr>
          <w:lang w:val="fr-FR"/>
        </w:rPr>
        <w:t xml:space="preserve"> avéré que le festival local des arts du spectacle </w:t>
      </w:r>
      <w:r w:rsidR="004A4AB5" w:rsidRPr="004A4AB5">
        <w:rPr>
          <w:lang w:val="fr-FR"/>
        </w:rPr>
        <w:t>traditionnels</w:t>
      </w:r>
      <w:r w:rsidR="004A4AB5">
        <w:rPr>
          <w:lang w:val="fr-FR"/>
        </w:rPr>
        <w:t xml:space="preserve"> avait offert</w:t>
      </w:r>
      <w:r w:rsidRPr="004A4AB5">
        <w:rPr>
          <w:lang w:val="fr-FR"/>
        </w:rPr>
        <w:t xml:space="preserve"> une occasion de rassemblement social </w:t>
      </w:r>
      <w:r w:rsidR="004A4AB5">
        <w:rPr>
          <w:lang w:val="fr-FR"/>
        </w:rPr>
        <w:t xml:space="preserve">pour les </w:t>
      </w:r>
      <w:r w:rsidRPr="004A4AB5">
        <w:rPr>
          <w:lang w:val="fr-FR"/>
        </w:rPr>
        <w:t xml:space="preserve">populations déplacées. </w:t>
      </w:r>
      <w:r w:rsidR="004A4AB5">
        <w:rPr>
          <w:lang w:val="fr-FR"/>
        </w:rPr>
        <w:t>Cela avait été une occasion pour les victimes de partager d</w:t>
      </w:r>
      <w:r w:rsidR="0014453D">
        <w:rPr>
          <w:lang w:val="fr-FR"/>
        </w:rPr>
        <w:t>es souvenirs collectifs et</w:t>
      </w:r>
      <w:r w:rsidR="004A4AB5">
        <w:rPr>
          <w:lang w:val="fr-FR"/>
        </w:rPr>
        <w:t xml:space="preserve"> </w:t>
      </w:r>
      <w:r w:rsidRPr="004A4AB5">
        <w:rPr>
          <w:lang w:val="fr-FR"/>
        </w:rPr>
        <w:t xml:space="preserve">pour les détenteurs et les praticiens du patrimoine culturel immatériel de promouvoir une vie sociale active et un sentiment de solidarité, et de favoriser un </w:t>
      </w:r>
      <w:r w:rsidR="004A4AB5" w:rsidRPr="004A4AB5">
        <w:rPr>
          <w:lang w:val="fr-FR"/>
        </w:rPr>
        <w:t>relèvement</w:t>
      </w:r>
      <w:r w:rsidR="004A4AB5">
        <w:rPr>
          <w:lang w:val="fr-FR"/>
        </w:rPr>
        <w:t xml:space="preserve"> </w:t>
      </w:r>
      <w:r w:rsidRPr="004A4AB5">
        <w:rPr>
          <w:lang w:val="fr-FR"/>
        </w:rPr>
        <w:t>rapide au sein de la communauté au sens large. Sur la ba</w:t>
      </w:r>
      <w:r w:rsidR="0014453D">
        <w:rPr>
          <w:lang w:val="fr-FR"/>
        </w:rPr>
        <w:t>se de cette expérience, on avait</w:t>
      </w:r>
      <w:r w:rsidRPr="004A4AB5">
        <w:rPr>
          <w:lang w:val="fr-FR"/>
        </w:rPr>
        <w:t xml:space="preserve"> constaté que le pouvoir de la vie sociale et culturelle quotidienne ancrée dans le patrimoine culturel immatériel a</w:t>
      </w:r>
      <w:r w:rsidR="0014453D">
        <w:rPr>
          <w:lang w:val="fr-FR"/>
        </w:rPr>
        <w:t>vait</w:t>
      </w:r>
      <w:r w:rsidRPr="004A4AB5">
        <w:rPr>
          <w:lang w:val="fr-FR"/>
        </w:rPr>
        <w:t xml:space="preserve"> contribué à un sentiment de </w:t>
      </w:r>
      <w:r w:rsidR="0014453D">
        <w:rPr>
          <w:lang w:val="fr-FR"/>
        </w:rPr>
        <w:t>relèvement au sein de la communauté ayant</w:t>
      </w:r>
      <w:r w:rsidRPr="004A4AB5">
        <w:rPr>
          <w:lang w:val="fr-FR"/>
        </w:rPr>
        <w:t xml:space="preserve"> souffert de la catastrophe. L'équipe a</w:t>
      </w:r>
      <w:r w:rsidR="0014453D">
        <w:rPr>
          <w:lang w:val="fr-FR"/>
        </w:rPr>
        <w:t>vait</w:t>
      </w:r>
      <w:r w:rsidRPr="004A4AB5">
        <w:rPr>
          <w:lang w:val="fr-FR"/>
        </w:rPr>
        <w:t xml:space="preserve"> également noté de nombreux autres rôles connexes du patrimoine culturel immatériel dans les situations d'urgence, comme dans les conflits armés ou autre</w:t>
      </w:r>
      <w:r w:rsidR="00B36A5F">
        <w:rPr>
          <w:lang w:val="fr-FR"/>
        </w:rPr>
        <w:t xml:space="preserve">s. En conclusion, le professeur </w:t>
      </w:r>
      <w:r w:rsidRPr="004A4AB5">
        <w:rPr>
          <w:lang w:val="fr-FR"/>
        </w:rPr>
        <w:t>Takakura a souligné le rôle particulier du patrimoine culturel immatériel dans le cycle de construction de la communauté et il a encouragé un examen scientifique plus approfondi de</w:t>
      </w:r>
      <w:r w:rsidR="00B36A5F">
        <w:rPr>
          <w:lang w:val="fr-FR"/>
        </w:rPr>
        <w:t>s</w:t>
      </w:r>
      <w:r w:rsidRPr="004A4AB5">
        <w:rPr>
          <w:lang w:val="fr-FR"/>
        </w:rPr>
        <w:t xml:space="preserve"> rôles </w:t>
      </w:r>
      <w:r w:rsidR="0014453D">
        <w:rPr>
          <w:lang w:val="fr-FR"/>
        </w:rPr>
        <w:t xml:space="preserve">essentiels du patrimoine culturel immatériel </w:t>
      </w:r>
      <w:r w:rsidRPr="004A4AB5">
        <w:rPr>
          <w:lang w:val="fr-FR"/>
        </w:rPr>
        <w:t xml:space="preserve">dans le contexte des catastrophes </w:t>
      </w:r>
      <w:r w:rsidR="008C14D2">
        <w:rPr>
          <w:lang w:val="fr-FR"/>
        </w:rPr>
        <w:t>naturelle</w:t>
      </w:r>
      <w:r w:rsidR="00013BEA">
        <w:rPr>
          <w:lang w:val="fr-FR"/>
        </w:rPr>
        <w:t>s</w:t>
      </w:r>
      <w:r w:rsidR="008C14D2">
        <w:rPr>
          <w:lang w:val="fr-FR"/>
        </w:rPr>
        <w:t xml:space="preserve"> ou </w:t>
      </w:r>
      <w:r w:rsidR="00013BEA">
        <w:rPr>
          <w:lang w:val="fr-FR"/>
        </w:rPr>
        <w:t>causées par l’homme</w:t>
      </w:r>
      <w:r w:rsidRPr="004A4AB5">
        <w:rPr>
          <w:lang w:val="fr-FR"/>
        </w:rPr>
        <w:t>.</w:t>
      </w:r>
    </w:p>
    <w:p w14:paraId="12616C6E" w14:textId="102B22D2" w:rsidR="003C014C" w:rsidRDefault="003C014C" w:rsidP="00DC0343">
      <w:pPr>
        <w:pStyle w:val="Orateurengris"/>
        <w:spacing w:before="120"/>
        <w:ind w:left="709" w:hanging="709"/>
        <w:rPr>
          <w:lang w:val="fr-FR"/>
        </w:rPr>
      </w:pPr>
      <w:r w:rsidRPr="003C014C">
        <w:rPr>
          <w:lang w:val="fr-FR"/>
        </w:rPr>
        <w:t xml:space="preserve">La </w:t>
      </w:r>
      <w:r w:rsidRPr="003C014C">
        <w:rPr>
          <w:b/>
          <w:lang w:val="fr-FR"/>
        </w:rPr>
        <w:t>délégation de la Chine</w:t>
      </w:r>
      <w:r w:rsidRPr="003C014C">
        <w:rPr>
          <w:lang w:val="fr-FR"/>
        </w:rPr>
        <w:t xml:space="preserve"> a exprimé sa profonde </w:t>
      </w:r>
      <w:r>
        <w:rPr>
          <w:lang w:val="fr-FR"/>
        </w:rPr>
        <w:t xml:space="preserve">reconnaissance au Secrétariat pour les </w:t>
      </w:r>
      <w:r w:rsidRPr="003C014C">
        <w:rPr>
          <w:lang w:val="fr-FR"/>
        </w:rPr>
        <w:t xml:space="preserve">efforts </w:t>
      </w:r>
      <w:r>
        <w:rPr>
          <w:lang w:val="fr-FR"/>
        </w:rPr>
        <w:t xml:space="preserve">déployés dans </w:t>
      </w:r>
      <w:r w:rsidRPr="003C014C">
        <w:rPr>
          <w:lang w:val="fr-FR"/>
        </w:rPr>
        <w:t>son travail sur la sauvegarde du patri</w:t>
      </w:r>
      <w:r>
        <w:rPr>
          <w:lang w:val="fr-FR"/>
        </w:rPr>
        <w:t>moine culturel immatériel dans les situations d'urgence</w:t>
      </w:r>
      <w:r w:rsidRPr="003C014C">
        <w:rPr>
          <w:lang w:val="fr-FR"/>
        </w:rPr>
        <w:t xml:space="preserve">, une question à laquelle la Chine </w:t>
      </w:r>
      <w:r>
        <w:rPr>
          <w:lang w:val="fr-FR"/>
        </w:rPr>
        <w:t xml:space="preserve">était </w:t>
      </w:r>
      <w:r w:rsidRPr="003C014C">
        <w:rPr>
          <w:lang w:val="fr-FR"/>
        </w:rPr>
        <w:t>très attentive. À cet égard, elle a rappelé la Conférence internationale sur le patrimoine culturel immatériel organisée pour célébrer le dixième anniversaire de la Convention de l'UNESCO pour la sauvegarde du patrimoine culturel immatériel</w:t>
      </w:r>
      <w:r>
        <w:rPr>
          <w:rStyle w:val="FootnoteReference"/>
          <w:lang w:val="fr-FR"/>
        </w:rPr>
        <w:footnoteReference w:id="32"/>
      </w:r>
      <w:r>
        <w:rPr>
          <w:lang w:val="fr-FR"/>
        </w:rPr>
        <w:t>, qui s'était</w:t>
      </w:r>
      <w:r w:rsidRPr="003C014C">
        <w:rPr>
          <w:lang w:val="fr-FR"/>
        </w:rPr>
        <w:t xml:space="preserve"> tenue en juin 2013 à Chengdu, en Chine. </w:t>
      </w:r>
      <w:r w:rsidR="001556EE">
        <w:rPr>
          <w:lang w:val="fr-FR"/>
        </w:rPr>
        <w:t>Au cours de la conférence, les R</w:t>
      </w:r>
      <w:r w:rsidRPr="003C014C">
        <w:rPr>
          <w:lang w:val="fr-FR"/>
        </w:rPr>
        <w:t>ecommandations de Chengdu</w:t>
      </w:r>
      <w:r w:rsidR="001556EE">
        <w:rPr>
          <w:rStyle w:val="FootnoteReference"/>
          <w:lang w:val="fr-FR"/>
        </w:rPr>
        <w:footnoteReference w:id="33"/>
      </w:r>
      <w:r w:rsidRPr="003C014C">
        <w:rPr>
          <w:lang w:val="fr-FR"/>
        </w:rPr>
        <w:t xml:space="preserve"> </w:t>
      </w:r>
      <w:r>
        <w:rPr>
          <w:lang w:val="fr-FR"/>
        </w:rPr>
        <w:t xml:space="preserve">avaient </w:t>
      </w:r>
      <w:r w:rsidRPr="003C014C">
        <w:rPr>
          <w:lang w:val="fr-FR"/>
        </w:rPr>
        <w:t xml:space="preserve">été publiées. Elles </w:t>
      </w:r>
      <w:r w:rsidR="001556EE">
        <w:rPr>
          <w:lang w:val="fr-FR"/>
        </w:rPr>
        <w:t>abordaient le</w:t>
      </w:r>
      <w:r w:rsidRPr="003C014C">
        <w:rPr>
          <w:lang w:val="fr-FR"/>
        </w:rPr>
        <w:t xml:space="preserve"> rôle central que le patrimoine culturel immatériel </w:t>
      </w:r>
      <w:r w:rsidR="001556EE">
        <w:rPr>
          <w:lang w:val="fr-FR"/>
        </w:rPr>
        <w:t xml:space="preserve">pouvait </w:t>
      </w:r>
      <w:r w:rsidRPr="003C014C">
        <w:rPr>
          <w:lang w:val="fr-FR"/>
        </w:rPr>
        <w:t xml:space="preserve">jouer pour aider les communautés à prévenir ou à atténuer les catastrophes naturelles, et surtout pour aider les populations à se </w:t>
      </w:r>
      <w:r w:rsidR="001556EE">
        <w:rPr>
          <w:lang w:val="fr-FR"/>
        </w:rPr>
        <w:t xml:space="preserve">relever </w:t>
      </w:r>
      <w:r w:rsidRPr="003C014C">
        <w:rPr>
          <w:lang w:val="fr-FR"/>
        </w:rPr>
        <w:t xml:space="preserve">de ces événements afin de retisser leur tissu social et de réaffirmer leurs identités culturelles. Le </w:t>
      </w:r>
      <w:r w:rsidR="00856E6F">
        <w:rPr>
          <w:lang w:val="fr-FR"/>
        </w:rPr>
        <w:t>patrimoine culturel immatériel était</w:t>
      </w:r>
      <w:r w:rsidRPr="003C014C">
        <w:rPr>
          <w:lang w:val="fr-FR"/>
        </w:rPr>
        <w:t xml:space="preserve"> également </w:t>
      </w:r>
      <w:r w:rsidR="00856E6F">
        <w:rPr>
          <w:lang w:val="fr-FR"/>
        </w:rPr>
        <w:t xml:space="preserve">envisagé </w:t>
      </w:r>
      <w:r w:rsidRPr="003C014C">
        <w:rPr>
          <w:lang w:val="fr-FR"/>
        </w:rPr>
        <w:t xml:space="preserve">pour son rôle essentiel dans le maintien de l'environnement naturel, et il </w:t>
      </w:r>
      <w:r w:rsidR="00856E6F">
        <w:rPr>
          <w:lang w:val="fr-FR"/>
        </w:rPr>
        <w:t xml:space="preserve">était </w:t>
      </w:r>
      <w:r w:rsidRPr="003C014C">
        <w:rPr>
          <w:lang w:val="fr-FR"/>
        </w:rPr>
        <w:t>admis que les connaissances et les pratiques concernant la nature et l'univers jou</w:t>
      </w:r>
      <w:r w:rsidR="00856E6F">
        <w:rPr>
          <w:lang w:val="fr-FR"/>
        </w:rPr>
        <w:t>ai</w:t>
      </w:r>
      <w:r w:rsidRPr="003C014C">
        <w:rPr>
          <w:lang w:val="fr-FR"/>
        </w:rPr>
        <w:t>ent un rôle dans le maintien d'écosystèmes et d'une biodiversité durables et dans l'aide apportée</w:t>
      </w:r>
      <w:r w:rsidR="00856E6F">
        <w:rPr>
          <w:lang w:val="fr-FR"/>
        </w:rPr>
        <w:t xml:space="preserve"> aux communautés pour assurer leur</w:t>
      </w:r>
      <w:r w:rsidRPr="003C014C">
        <w:rPr>
          <w:lang w:val="fr-FR"/>
        </w:rPr>
        <w:t xml:space="preserve"> sécurité a</w:t>
      </w:r>
      <w:r w:rsidR="00856E6F">
        <w:rPr>
          <w:lang w:val="fr-FR"/>
        </w:rPr>
        <w:t>limentaire et leur</w:t>
      </w:r>
      <w:r w:rsidRPr="003C014C">
        <w:rPr>
          <w:lang w:val="fr-FR"/>
        </w:rPr>
        <w:t xml:space="preserve"> santé. La délégation a en outre rappe</w:t>
      </w:r>
      <w:r w:rsidR="00A30F36">
        <w:rPr>
          <w:lang w:val="fr-FR"/>
        </w:rPr>
        <w:t>lé que le nouveau chapitre des D</w:t>
      </w:r>
      <w:r w:rsidRPr="003C014C">
        <w:rPr>
          <w:lang w:val="fr-FR"/>
        </w:rPr>
        <w:t>irectives opérationnelles a</w:t>
      </w:r>
      <w:r w:rsidR="00856E6F">
        <w:rPr>
          <w:lang w:val="fr-FR"/>
        </w:rPr>
        <w:t>vait</w:t>
      </w:r>
      <w:r w:rsidRPr="003C014C">
        <w:rPr>
          <w:lang w:val="fr-FR"/>
        </w:rPr>
        <w:t xml:space="preserve"> été approuvé, en particulier les parties 3 et 4, dans lesquelles le rôle du patrimoine culturel immatériel </w:t>
      </w:r>
      <w:r w:rsidR="00856E6F">
        <w:rPr>
          <w:lang w:val="fr-FR"/>
        </w:rPr>
        <w:t xml:space="preserve">était </w:t>
      </w:r>
      <w:r w:rsidRPr="003C014C">
        <w:rPr>
          <w:lang w:val="fr-FR"/>
        </w:rPr>
        <w:t xml:space="preserve">décrit plus en détail </w:t>
      </w:r>
      <w:r w:rsidR="00856E6F">
        <w:rPr>
          <w:lang w:val="fr-FR"/>
        </w:rPr>
        <w:t xml:space="preserve">s’agissant de </w:t>
      </w:r>
      <w:r w:rsidRPr="003C014C">
        <w:rPr>
          <w:lang w:val="fr-FR"/>
        </w:rPr>
        <w:t>sa contribution à la protection de l'environnement et à la consolidation de la paix. La délégation s'est donc félicitée des résultats de la réunion d'experts et de ses principes et modalités opérationnels pour la sauvegarde du patrimoine culturel immatériel dans les situations d'u</w:t>
      </w:r>
      <w:r w:rsidR="00856E6F">
        <w:rPr>
          <w:lang w:val="fr-FR"/>
        </w:rPr>
        <w:t>rgence, qui, selon elle, placeraie</w:t>
      </w:r>
      <w:r w:rsidRPr="003C014C">
        <w:rPr>
          <w:lang w:val="fr-FR"/>
        </w:rPr>
        <w:t xml:space="preserve">nt ces questions dans un contexte plus large et plus complet. </w:t>
      </w:r>
      <w:r w:rsidR="00856E6F">
        <w:rPr>
          <w:lang w:val="fr-FR"/>
        </w:rPr>
        <w:t>E</w:t>
      </w:r>
      <w:r w:rsidRPr="003C014C">
        <w:rPr>
          <w:lang w:val="fr-FR"/>
        </w:rPr>
        <w:t xml:space="preserve">lle a </w:t>
      </w:r>
      <w:r w:rsidR="00856E6F">
        <w:rPr>
          <w:lang w:val="fr-FR"/>
        </w:rPr>
        <w:t xml:space="preserve">donc </w:t>
      </w:r>
      <w:r w:rsidR="00856E6F" w:rsidRPr="00856E6F">
        <w:rPr>
          <w:lang w:val="fr-FR"/>
        </w:rPr>
        <w:t>également</w:t>
      </w:r>
      <w:r w:rsidR="00856E6F">
        <w:rPr>
          <w:lang w:val="fr-FR"/>
        </w:rPr>
        <w:t xml:space="preserve"> </w:t>
      </w:r>
      <w:r w:rsidRPr="003C014C">
        <w:rPr>
          <w:lang w:val="fr-FR"/>
        </w:rPr>
        <w:t>s</w:t>
      </w:r>
      <w:r w:rsidR="00856E6F">
        <w:rPr>
          <w:lang w:val="fr-FR"/>
        </w:rPr>
        <w:t xml:space="preserve">ouligné l'importance d'intégrer </w:t>
      </w:r>
      <w:r w:rsidR="00856E6F" w:rsidRPr="003C014C">
        <w:rPr>
          <w:lang w:val="fr-FR"/>
        </w:rPr>
        <w:t xml:space="preserve">dans la stratégie globale de renforcement des capacités </w:t>
      </w:r>
      <w:r w:rsidRPr="003C014C">
        <w:rPr>
          <w:lang w:val="fr-FR"/>
        </w:rPr>
        <w:t xml:space="preserve">le </w:t>
      </w:r>
      <w:r w:rsidR="00856E6F">
        <w:rPr>
          <w:lang w:val="fr-FR"/>
        </w:rPr>
        <w:t xml:space="preserve">thème du </w:t>
      </w:r>
      <w:r w:rsidRPr="003C014C">
        <w:rPr>
          <w:lang w:val="fr-FR"/>
        </w:rPr>
        <w:t>patrimoine culturel immatériel dans les situations d'urgence.</w:t>
      </w:r>
    </w:p>
    <w:p w14:paraId="1C80ECD1" w14:textId="523F916A" w:rsidR="00856E6F" w:rsidRDefault="00856E6F" w:rsidP="00DC0343">
      <w:pPr>
        <w:pStyle w:val="Orateurengris"/>
        <w:spacing w:before="120"/>
        <w:ind w:left="709" w:hanging="709"/>
        <w:rPr>
          <w:lang w:val="fr-FR"/>
        </w:rPr>
      </w:pPr>
      <w:r w:rsidRPr="00856E6F">
        <w:rPr>
          <w:lang w:val="fr-FR"/>
        </w:rPr>
        <w:t xml:space="preserve">La </w:t>
      </w:r>
      <w:r w:rsidRPr="00856E6F">
        <w:rPr>
          <w:b/>
          <w:lang w:val="fr-FR"/>
        </w:rPr>
        <w:t>délégation des Pays-Bas</w:t>
      </w:r>
      <w:r w:rsidRPr="00856E6F">
        <w:rPr>
          <w:lang w:val="fr-FR"/>
        </w:rPr>
        <w:t xml:space="preserve"> a remercié le Secrétariat pour </w:t>
      </w:r>
      <w:r>
        <w:rPr>
          <w:lang w:val="fr-FR"/>
        </w:rPr>
        <w:t xml:space="preserve">les </w:t>
      </w:r>
      <w:r w:rsidRPr="00856E6F">
        <w:rPr>
          <w:lang w:val="fr-FR"/>
        </w:rPr>
        <w:t>efforts</w:t>
      </w:r>
      <w:r>
        <w:rPr>
          <w:lang w:val="fr-FR"/>
        </w:rPr>
        <w:t xml:space="preserve"> déployés</w:t>
      </w:r>
      <w:r w:rsidRPr="00856E6F">
        <w:rPr>
          <w:lang w:val="fr-FR"/>
        </w:rPr>
        <w:t xml:space="preserve"> et les progrès réalisés dans le domaine du patrimoine culturel immatériel et des situations d'urgence. Un expert de Curaçao, l'une des îles des Caraïbes du Royaume des Pays-Bas, </w:t>
      </w:r>
      <w:r w:rsidR="00A30F36">
        <w:rPr>
          <w:lang w:val="fr-FR"/>
        </w:rPr>
        <w:t xml:space="preserve">avait été </w:t>
      </w:r>
      <w:r w:rsidRPr="00856E6F">
        <w:rPr>
          <w:lang w:val="fr-FR"/>
        </w:rPr>
        <w:t>présent à la réunion d'experts de 2019. Les îles des Caraïbes souffr</w:t>
      </w:r>
      <w:r w:rsidR="00AE752B">
        <w:rPr>
          <w:lang w:val="fr-FR"/>
        </w:rPr>
        <w:t>ai</w:t>
      </w:r>
      <w:r w:rsidRPr="00856E6F">
        <w:rPr>
          <w:lang w:val="fr-FR"/>
        </w:rPr>
        <w:t>ent chaque année de situations d'urgence, en par</w:t>
      </w:r>
      <w:r w:rsidR="00AE752B">
        <w:rPr>
          <w:lang w:val="fr-FR"/>
        </w:rPr>
        <w:t>ticulier d'ouragans, et l'on pouvait constater de quelle façon</w:t>
      </w:r>
      <w:r w:rsidRPr="00856E6F">
        <w:rPr>
          <w:lang w:val="fr-FR"/>
        </w:rPr>
        <w:t xml:space="preserve"> le changement c</w:t>
      </w:r>
      <w:r w:rsidR="00AE752B">
        <w:rPr>
          <w:lang w:val="fr-FR"/>
        </w:rPr>
        <w:t>limatique contribuait,</w:t>
      </w:r>
      <w:r w:rsidRPr="00856E6F">
        <w:rPr>
          <w:lang w:val="fr-FR"/>
        </w:rPr>
        <w:t xml:space="preserve"> et continuera</w:t>
      </w:r>
      <w:r w:rsidR="00AE752B">
        <w:rPr>
          <w:lang w:val="fr-FR"/>
        </w:rPr>
        <w:t>it</w:t>
      </w:r>
      <w:r w:rsidRPr="00856E6F">
        <w:rPr>
          <w:lang w:val="fr-FR"/>
        </w:rPr>
        <w:t xml:space="preserve"> de contribuer à l'avenir</w:t>
      </w:r>
      <w:r w:rsidR="00AE752B">
        <w:rPr>
          <w:lang w:val="fr-FR"/>
        </w:rPr>
        <w:t>, à ces situations d'urgence. L</w:t>
      </w:r>
      <w:r w:rsidRPr="00856E6F">
        <w:rPr>
          <w:lang w:val="fr-FR"/>
        </w:rPr>
        <w:t xml:space="preserve">es principes et modalités opérationnels </w:t>
      </w:r>
      <w:r w:rsidR="00AE752B">
        <w:rPr>
          <w:lang w:val="fr-FR"/>
        </w:rPr>
        <w:t xml:space="preserve">étaient </w:t>
      </w:r>
      <w:r w:rsidR="00AE752B" w:rsidRPr="00AE752B">
        <w:rPr>
          <w:lang w:val="fr-FR"/>
        </w:rPr>
        <w:t>désormais</w:t>
      </w:r>
      <w:r w:rsidRPr="00856E6F">
        <w:rPr>
          <w:lang w:val="fr-FR"/>
        </w:rPr>
        <w:t xml:space="preserve"> élaborés et, bien que généraux, ils constitu</w:t>
      </w:r>
      <w:r w:rsidR="00AE752B">
        <w:rPr>
          <w:lang w:val="fr-FR"/>
        </w:rPr>
        <w:t>ai</w:t>
      </w:r>
      <w:r w:rsidRPr="00856E6F">
        <w:rPr>
          <w:lang w:val="fr-FR"/>
        </w:rPr>
        <w:t>ent des avancées très importantes depuis le début de cette réflex</w:t>
      </w:r>
      <w:r w:rsidR="00AE752B">
        <w:rPr>
          <w:lang w:val="fr-FR"/>
        </w:rPr>
        <w:t>ion en 2016. Ce qui était é</w:t>
      </w:r>
      <w:r w:rsidR="00A30F36">
        <w:rPr>
          <w:lang w:val="fr-FR"/>
        </w:rPr>
        <w:t>vident, c'était que l</w:t>
      </w:r>
      <w:r w:rsidR="00AE752B">
        <w:rPr>
          <w:lang w:val="fr-FR"/>
        </w:rPr>
        <w:t xml:space="preserve">es </w:t>
      </w:r>
      <w:r w:rsidRPr="00856E6F">
        <w:rPr>
          <w:lang w:val="fr-FR"/>
        </w:rPr>
        <w:t xml:space="preserve">situations d'urgence </w:t>
      </w:r>
      <w:r w:rsidR="00A30F36">
        <w:rPr>
          <w:lang w:val="fr-FR"/>
        </w:rPr>
        <w:t xml:space="preserve">étaient </w:t>
      </w:r>
      <w:r w:rsidR="00AE752B">
        <w:rPr>
          <w:lang w:val="fr-FR"/>
        </w:rPr>
        <w:t xml:space="preserve">nombreuses et </w:t>
      </w:r>
      <w:r w:rsidRPr="00856E6F">
        <w:rPr>
          <w:lang w:val="fr-FR"/>
        </w:rPr>
        <w:t>différentes. Les catastrophes naturelles cré</w:t>
      </w:r>
      <w:r w:rsidR="00AE752B">
        <w:rPr>
          <w:lang w:val="fr-FR"/>
        </w:rPr>
        <w:t>ai</w:t>
      </w:r>
      <w:r w:rsidRPr="00856E6F">
        <w:rPr>
          <w:lang w:val="fr-FR"/>
        </w:rPr>
        <w:t xml:space="preserve">ent des situations complexes dans </w:t>
      </w:r>
      <w:r w:rsidR="00AE752B">
        <w:rPr>
          <w:lang w:val="fr-FR"/>
        </w:rPr>
        <w:t xml:space="preserve">diverses </w:t>
      </w:r>
      <w:r w:rsidRPr="00856E6F">
        <w:rPr>
          <w:lang w:val="fr-FR"/>
        </w:rPr>
        <w:t xml:space="preserve">régions du monde, avec des acteurs différents et la nécessité de stratégies différentes. Pour développer une structure dans laquelle les informations </w:t>
      </w:r>
      <w:r w:rsidR="00AE752B">
        <w:rPr>
          <w:lang w:val="fr-FR"/>
        </w:rPr>
        <w:t xml:space="preserve">pouvaient </w:t>
      </w:r>
      <w:r w:rsidRPr="00856E6F">
        <w:rPr>
          <w:lang w:val="fr-FR"/>
        </w:rPr>
        <w:t xml:space="preserve">être partagées entre ces différents acteurs, [l'implication des] acteurs humanitaires, des ONG et des forces armées </w:t>
      </w:r>
      <w:r w:rsidR="00AE752B">
        <w:rPr>
          <w:lang w:val="fr-FR"/>
        </w:rPr>
        <w:t>était essentielle. Cela signifiait</w:t>
      </w:r>
      <w:r w:rsidRPr="00856E6F">
        <w:rPr>
          <w:lang w:val="fr-FR"/>
        </w:rPr>
        <w:t xml:space="preserve"> que les acteurs humanitaires </w:t>
      </w:r>
      <w:r w:rsidR="00AE752B">
        <w:rPr>
          <w:lang w:val="fr-FR"/>
        </w:rPr>
        <w:t xml:space="preserve">devaient </w:t>
      </w:r>
      <w:r w:rsidRPr="00856E6F">
        <w:rPr>
          <w:lang w:val="fr-FR"/>
        </w:rPr>
        <w:t xml:space="preserve">intégrer la perspective du patrimoine culturel immatériel dans leur </w:t>
      </w:r>
      <w:r w:rsidR="00AE752B">
        <w:rPr>
          <w:lang w:val="fr-FR"/>
        </w:rPr>
        <w:t>travail et savoir où ils pouvaient</w:t>
      </w:r>
      <w:r w:rsidRPr="00856E6F">
        <w:rPr>
          <w:lang w:val="fr-FR"/>
        </w:rPr>
        <w:t xml:space="preserve"> trouver des informations sur le patrimoine culturel immatériel des communautés. L'intégration d'informations sur la vulnérabilité des éléments aux situations d'urgence potentielles dans les inventaires afin de faciliter l'identification et l'accès </w:t>
      </w:r>
      <w:r w:rsidR="00AE752B">
        <w:rPr>
          <w:lang w:val="fr-FR"/>
        </w:rPr>
        <w:t xml:space="preserve">était </w:t>
      </w:r>
      <w:r w:rsidRPr="00856E6F">
        <w:rPr>
          <w:lang w:val="fr-FR"/>
        </w:rPr>
        <w:t>une modalité importante dans les phases de préparation, de réponse et de</w:t>
      </w:r>
      <w:r w:rsidR="00AE752B">
        <w:rPr>
          <w:lang w:val="fr-FR"/>
        </w:rPr>
        <w:t xml:space="preserve"> </w:t>
      </w:r>
      <w:r w:rsidR="00AE752B" w:rsidRPr="00AE752B">
        <w:rPr>
          <w:lang w:val="fr-FR"/>
        </w:rPr>
        <w:t>relèvement</w:t>
      </w:r>
      <w:r w:rsidRPr="00856E6F">
        <w:rPr>
          <w:lang w:val="fr-FR"/>
        </w:rPr>
        <w:t>. La délégation a estimé que les outils participatifs en ligne pourra</w:t>
      </w:r>
      <w:r w:rsidR="00AE752B">
        <w:rPr>
          <w:lang w:val="fr-FR"/>
        </w:rPr>
        <w:t xml:space="preserve">ient jouer un rôle à cet égard avec, par exemple, </w:t>
      </w:r>
      <w:r w:rsidRPr="00856E6F">
        <w:rPr>
          <w:lang w:val="fr-FR"/>
        </w:rPr>
        <w:t xml:space="preserve">une cartographie culturelle ou des applications qui pourraient être utilisées par les communautés et les organisations </w:t>
      </w:r>
      <w:r w:rsidR="00AE752B">
        <w:rPr>
          <w:lang w:val="fr-FR"/>
        </w:rPr>
        <w:t xml:space="preserve">du </w:t>
      </w:r>
      <w:r w:rsidRPr="00856E6F">
        <w:rPr>
          <w:lang w:val="fr-FR"/>
        </w:rPr>
        <w:t xml:space="preserve">patrimoine. Il </w:t>
      </w:r>
      <w:r w:rsidR="00AE752B">
        <w:rPr>
          <w:lang w:val="fr-FR"/>
        </w:rPr>
        <w:t xml:space="preserve">était </w:t>
      </w:r>
      <w:r w:rsidRPr="00856E6F">
        <w:rPr>
          <w:lang w:val="fr-FR"/>
        </w:rPr>
        <w:t>tout aussi important de développer une infrastructure dans laquelle les différent</w:t>
      </w:r>
      <w:r w:rsidR="00AE752B">
        <w:rPr>
          <w:lang w:val="fr-FR"/>
        </w:rPr>
        <w:t>es conventions, par exemple le Deuxième P</w:t>
      </w:r>
      <w:r w:rsidRPr="00856E6F">
        <w:rPr>
          <w:lang w:val="fr-FR"/>
        </w:rPr>
        <w:t xml:space="preserve">rotocole de 1999, pourraient travailler ensemble pour </w:t>
      </w:r>
      <w:r w:rsidR="00AE752B">
        <w:rPr>
          <w:lang w:val="fr-FR"/>
        </w:rPr>
        <w:t xml:space="preserve">définir </w:t>
      </w:r>
      <w:r w:rsidRPr="00856E6F">
        <w:rPr>
          <w:lang w:val="fr-FR"/>
        </w:rPr>
        <w:t xml:space="preserve">où des synergies pourraient être possibles. Il </w:t>
      </w:r>
      <w:r w:rsidR="00AE752B">
        <w:rPr>
          <w:lang w:val="fr-FR"/>
        </w:rPr>
        <w:t xml:space="preserve">était </w:t>
      </w:r>
      <w:r w:rsidRPr="00856E6F">
        <w:rPr>
          <w:lang w:val="fr-FR"/>
        </w:rPr>
        <w:t xml:space="preserve">important que les infrastructures et les entités opérationnelles existantes soient impliquées et puissent développer des connaissances et des compétences </w:t>
      </w:r>
      <w:r w:rsidR="00AE752B">
        <w:rPr>
          <w:lang w:val="fr-FR"/>
        </w:rPr>
        <w:t>afin d’</w:t>
      </w:r>
      <w:r w:rsidRPr="00856E6F">
        <w:rPr>
          <w:lang w:val="fr-FR"/>
        </w:rPr>
        <w:t xml:space="preserve">inclure le patrimoine culturel immatériel et les besoins des communautés dans leur travail </w:t>
      </w:r>
      <w:r w:rsidR="00AE752B">
        <w:rPr>
          <w:lang w:val="fr-FR"/>
        </w:rPr>
        <w:t xml:space="preserve">sur </w:t>
      </w:r>
      <w:r w:rsidRPr="00856E6F">
        <w:rPr>
          <w:lang w:val="fr-FR"/>
        </w:rPr>
        <w:t>les trois étapes de préparation, de réponse et de</w:t>
      </w:r>
      <w:r w:rsidR="00AE752B">
        <w:rPr>
          <w:lang w:val="fr-FR"/>
        </w:rPr>
        <w:t xml:space="preserve"> </w:t>
      </w:r>
      <w:r w:rsidR="00AE752B" w:rsidRPr="00AE752B">
        <w:rPr>
          <w:lang w:val="fr-FR"/>
        </w:rPr>
        <w:t>relèvement</w:t>
      </w:r>
      <w:r w:rsidRPr="00856E6F">
        <w:rPr>
          <w:lang w:val="fr-FR"/>
        </w:rPr>
        <w:t xml:space="preserve">. La délégation a salué le travail sur le patrimoine culturel immatériel dans les situations d'urgence, et </w:t>
      </w:r>
      <w:r w:rsidR="00AE752B">
        <w:rPr>
          <w:lang w:val="fr-FR"/>
        </w:rPr>
        <w:t>a espéré</w:t>
      </w:r>
      <w:r w:rsidRPr="00856E6F">
        <w:rPr>
          <w:lang w:val="fr-FR"/>
        </w:rPr>
        <w:t xml:space="preserve"> que les bonnes pratiques et les résultats des pro</w:t>
      </w:r>
      <w:r w:rsidR="00DC6D22">
        <w:rPr>
          <w:lang w:val="fr-FR"/>
        </w:rPr>
        <w:t>jets dans le monde entier pourraie</w:t>
      </w:r>
      <w:r w:rsidRPr="00856E6F">
        <w:rPr>
          <w:lang w:val="fr-FR"/>
        </w:rPr>
        <w:t>nt être partagés par les différentes parties prenantes.</w:t>
      </w:r>
    </w:p>
    <w:p w14:paraId="28E2E666" w14:textId="5BC31A10" w:rsidR="007A650A" w:rsidRPr="00B96825" w:rsidRDefault="007A650A" w:rsidP="00B96825">
      <w:pPr>
        <w:pStyle w:val="Orateurengris"/>
        <w:spacing w:before="120"/>
        <w:ind w:left="709" w:hanging="709"/>
        <w:rPr>
          <w:lang w:val="fr-FR"/>
        </w:rPr>
      </w:pPr>
      <w:r w:rsidRPr="007A650A">
        <w:rPr>
          <w:lang w:val="fr-FR"/>
        </w:rPr>
        <w:t xml:space="preserve">La </w:t>
      </w:r>
      <w:r w:rsidRPr="007A650A">
        <w:rPr>
          <w:b/>
          <w:lang w:val="fr-FR"/>
        </w:rPr>
        <w:t>délégation de l'Arménie</w:t>
      </w:r>
      <w:r w:rsidRPr="007A650A">
        <w:rPr>
          <w:lang w:val="fr-FR"/>
        </w:rPr>
        <w:t xml:space="preserve"> a remercié le Secrétariat pour la présentation des informations relatives à la question du patrimoine culturel immatériel dans les situations d'urgence. Elle a réaffirmé l'importance et la pertinence de cette question qui né</w:t>
      </w:r>
      <w:r>
        <w:rPr>
          <w:lang w:val="fr-FR"/>
        </w:rPr>
        <w:t>cessitait</w:t>
      </w:r>
      <w:r w:rsidRPr="007A650A">
        <w:rPr>
          <w:lang w:val="fr-FR"/>
        </w:rPr>
        <w:t xml:space="preserve"> la mise en œuvre de mesures de sauvegarde du patrimoine culturel immatériel dans ces cas sp</w:t>
      </w:r>
      <w:r>
        <w:rPr>
          <w:lang w:val="fr-FR"/>
        </w:rPr>
        <w:t xml:space="preserve">écifiques, tout en prenant en </w:t>
      </w:r>
      <w:r w:rsidRPr="007A650A">
        <w:rPr>
          <w:lang w:val="fr-FR"/>
        </w:rPr>
        <w:t>considération</w:t>
      </w:r>
      <w:r>
        <w:rPr>
          <w:lang w:val="fr-FR"/>
        </w:rPr>
        <w:t xml:space="preserve"> l</w:t>
      </w:r>
      <w:r w:rsidRPr="007A650A">
        <w:rPr>
          <w:lang w:val="fr-FR"/>
        </w:rPr>
        <w:t>es communautés touchées par ces situations. La délégation a également pris note des travaux</w:t>
      </w:r>
      <w:r>
        <w:rPr>
          <w:lang w:val="fr-FR"/>
        </w:rPr>
        <w:t xml:space="preserve"> réalisés par les experts qui avaient</w:t>
      </w:r>
      <w:r w:rsidR="00B96825">
        <w:rPr>
          <w:lang w:val="fr-FR"/>
        </w:rPr>
        <w:t xml:space="preserve"> conduit à l'élaboration d'un </w:t>
      </w:r>
      <w:r w:rsidRPr="00B96825">
        <w:rPr>
          <w:lang w:val="fr-FR"/>
        </w:rPr>
        <w:t>ensemble de principes et de modalités opérationnels pour la sauvegarde du patrimoine culturel immatériel dans les situations d'urgence.</w:t>
      </w:r>
    </w:p>
    <w:p w14:paraId="1432A8DD" w14:textId="4BB67F79" w:rsidR="007A650A" w:rsidRPr="00460966" w:rsidRDefault="007A650A" w:rsidP="00460966">
      <w:pPr>
        <w:pStyle w:val="Orateurengris"/>
        <w:spacing w:before="120"/>
        <w:ind w:left="709" w:hanging="709"/>
        <w:rPr>
          <w:lang w:val="fr-FR"/>
        </w:rPr>
      </w:pPr>
      <w:r w:rsidRPr="007A650A">
        <w:rPr>
          <w:lang w:val="fr-FR"/>
        </w:rPr>
        <w:t xml:space="preserve">La </w:t>
      </w:r>
      <w:r w:rsidRPr="00460966">
        <w:rPr>
          <w:b/>
          <w:lang w:val="fr-FR"/>
        </w:rPr>
        <w:t xml:space="preserve">délégation </w:t>
      </w:r>
      <w:r w:rsidR="00460966" w:rsidRPr="00460966">
        <w:rPr>
          <w:b/>
          <w:lang w:val="fr-FR"/>
        </w:rPr>
        <w:t>de la Colombie</w:t>
      </w:r>
      <w:r w:rsidR="00460966">
        <w:rPr>
          <w:lang w:val="fr-FR"/>
        </w:rPr>
        <w:t xml:space="preserve"> a remercié le Secrétariat pour son aide à la </w:t>
      </w:r>
      <w:r w:rsidR="00460966" w:rsidRPr="00460966">
        <w:rPr>
          <w:lang w:val="fr-FR"/>
        </w:rPr>
        <w:t>compréhension</w:t>
      </w:r>
      <w:r w:rsidRPr="007A650A">
        <w:rPr>
          <w:lang w:val="fr-FR"/>
        </w:rPr>
        <w:t xml:space="preserve"> </w:t>
      </w:r>
      <w:r w:rsidR="00460966">
        <w:rPr>
          <w:lang w:val="fr-FR"/>
        </w:rPr>
        <w:t xml:space="preserve">de </w:t>
      </w:r>
      <w:r w:rsidRPr="007A650A">
        <w:rPr>
          <w:lang w:val="fr-FR"/>
        </w:rPr>
        <w:t>cette question importante, ajoutant qu'il était également important de disposer d'un fonds d'urgence pour le patrimoine culturel immatériel. La délégation a présenté un projet colombien qui a</w:t>
      </w:r>
      <w:r w:rsidR="00460966">
        <w:rPr>
          <w:lang w:val="fr-FR"/>
        </w:rPr>
        <w:t>vait</w:t>
      </w:r>
      <w:r w:rsidRPr="007A650A">
        <w:rPr>
          <w:lang w:val="fr-FR"/>
        </w:rPr>
        <w:t xml:space="preserve"> bénéficié d'une assistance internationale d'urgence</w:t>
      </w:r>
      <w:r w:rsidR="00460966">
        <w:rPr>
          <w:rStyle w:val="FootnoteReference"/>
          <w:lang w:val="fr-FR"/>
        </w:rPr>
        <w:footnoteReference w:id="34"/>
      </w:r>
      <w:r w:rsidRPr="007A650A">
        <w:rPr>
          <w:lang w:val="fr-FR"/>
        </w:rPr>
        <w:t xml:space="preserve"> [en 2018] pour </w:t>
      </w:r>
      <w:r w:rsidR="00460966">
        <w:rPr>
          <w:lang w:val="fr-FR"/>
        </w:rPr>
        <w:t xml:space="preserve">définir </w:t>
      </w:r>
      <w:r w:rsidRPr="00460966">
        <w:rPr>
          <w:lang w:val="fr-FR"/>
        </w:rPr>
        <w:t>des méthodologies sur les processus de réconciliation entre les communautés basées sur l'identification du patrimoine cu</w:t>
      </w:r>
      <w:r w:rsidR="00694B92">
        <w:rPr>
          <w:lang w:val="fr-FR"/>
        </w:rPr>
        <w:t>lturel immatériel. La Colombie travaillait</w:t>
      </w:r>
      <w:r w:rsidRPr="00460966">
        <w:rPr>
          <w:lang w:val="fr-FR"/>
        </w:rPr>
        <w:t xml:space="preserve"> avec les communautés pour réintégrer les anciens combattants des FARC dans la vie </w:t>
      </w:r>
      <w:r w:rsidR="00694B92">
        <w:rPr>
          <w:lang w:val="fr-FR"/>
        </w:rPr>
        <w:t xml:space="preserve">quotidienne </w:t>
      </w:r>
      <w:r w:rsidRPr="00460966">
        <w:rPr>
          <w:lang w:val="fr-FR"/>
        </w:rPr>
        <w:t>dan</w:t>
      </w:r>
      <w:r w:rsidR="00694B92">
        <w:rPr>
          <w:lang w:val="fr-FR"/>
        </w:rPr>
        <w:t>s la région d'El Conejo. Elle travaillait</w:t>
      </w:r>
      <w:r w:rsidRPr="00460966">
        <w:rPr>
          <w:lang w:val="fr-FR"/>
        </w:rPr>
        <w:t xml:space="preserve"> main dans la main avec les communautés </w:t>
      </w:r>
      <w:r w:rsidR="00694B92">
        <w:rPr>
          <w:lang w:val="fr-FR"/>
        </w:rPr>
        <w:t xml:space="preserve">en </w:t>
      </w:r>
      <w:r w:rsidRPr="00460966">
        <w:rPr>
          <w:lang w:val="fr-FR"/>
        </w:rPr>
        <w:t>utilisant le patrimoine culturel immatériel pour les aider à construire ensembl</w:t>
      </w:r>
      <w:r w:rsidR="00694B92">
        <w:rPr>
          <w:lang w:val="fr-FR"/>
        </w:rPr>
        <w:t>e u</w:t>
      </w:r>
      <w:r w:rsidR="00F669B5">
        <w:rPr>
          <w:lang w:val="fr-FR"/>
        </w:rPr>
        <w:t>ne communauté, constituée de 20 % d’habitants d'El Conejo, 20 </w:t>
      </w:r>
      <w:r w:rsidR="00694B92">
        <w:rPr>
          <w:lang w:val="fr-FR"/>
        </w:rPr>
        <w:t>% d’</w:t>
      </w:r>
      <w:r w:rsidRPr="00460966">
        <w:rPr>
          <w:lang w:val="fr-FR"/>
        </w:rPr>
        <w:t>anciens c</w:t>
      </w:r>
      <w:r w:rsidR="00F669B5">
        <w:rPr>
          <w:lang w:val="fr-FR"/>
        </w:rPr>
        <w:t>ombattants des FARC et 40 </w:t>
      </w:r>
      <w:r w:rsidR="000F2E08">
        <w:rPr>
          <w:lang w:val="fr-FR"/>
        </w:rPr>
        <w:t>% d’habitants locaux. 1 </w:t>
      </w:r>
      <w:r w:rsidRPr="00460966">
        <w:rPr>
          <w:lang w:val="fr-FR"/>
        </w:rPr>
        <w:t xml:space="preserve">000 personnes de la région </w:t>
      </w:r>
      <w:r w:rsidR="00694B92">
        <w:rPr>
          <w:lang w:val="fr-FR"/>
        </w:rPr>
        <w:t>bénéficiaient</w:t>
      </w:r>
      <w:r w:rsidRPr="00460966">
        <w:rPr>
          <w:lang w:val="fr-FR"/>
        </w:rPr>
        <w:t xml:space="preserve"> de ces initiatives de réconciliation e</w:t>
      </w:r>
      <w:r w:rsidR="00694B92">
        <w:rPr>
          <w:lang w:val="fr-FR"/>
        </w:rPr>
        <w:t xml:space="preserve">t de réintégration, ainsi que de </w:t>
      </w:r>
      <w:r w:rsidRPr="00460966">
        <w:rPr>
          <w:lang w:val="fr-FR"/>
        </w:rPr>
        <w:t>résilience humaine grâce au pat</w:t>
      </w:r>
      <w:r w:rsidR="00694B92">
        <w:rPr>
          <w:lang w:val="fr-FR"/>
        </w:rPr>
        <w:t xml:space="preserve">rimoine culturel immatériel. En outre, </w:t>
      </w:r>
      <w:r w:rsidRPr="00460966">
        <w:rPr>
          <w:lang w:val="fr-FR"/>
        </w:rPr>
        <w:t>la bibliot</w:t>
      </w:r>
      <w:r w:rsidR="00694B92">
        <w:rPr>
          <w:lang w:val="fr-FR"/>
        </w:rPr>
        <w:t xml:space="preserve">hèque publique d'El Conejo et </w:t>
      </w:r>
      <w:r w:rsidRPr="00460966">
        <w:rPr>
          <w:lang w:val="fr-FR"/>
        </w:rPr>
        <w:t xml:space="preserve">d'autres institutions </w:t>
      </w:r>
      <w:r w:rsidR="00694B92">
        <w:rPr>
          <w:lang w:val="fr-FR"/>
        </w:rPr>
        <w:t xml:space="preserve">dans le domaine </w:t>
      </w:r>
      <w:r w:rsidRPr="00460966">
        <w:rPr>
          <w:lang w:val="fr-FR"/>
        </w:rPr>
        <w:t>du tourisme</w:t>
      </w:r>
      <w:r w:rsidR="00694B92">
        <w:rPr>
          <w:lang w:val="fr-FR"/>
        </w:rPr>
        <w:t xml:space="preserve"> </w:t>
      </w:r>
      <w:r w:rsidR="00CA422B">
        <w:rPr>
          <w:lang w:val="fr-FR"/>
        </w:rPr>
        <w:t xml:space="preserve">bénéficiaient </w:t>
      </w:r>
      <w:r w:rsidR="00CA422B" w:rsidRPr="00CA422B">
        <w:rPr>
          <w:lang w:val="fr-FR"/>
        </w:rPr>
        <w:t>également</w:t>
      </w:r>
      <w:r w:rsidR="00694B92">
        <w:rPr>
          <w:lang w:val="fr-FR"/>
        </w:rPr>
        <w:t xml:space="preserve"> du projet</w:t>
      </w:r>
      <w:r w:rsidRPr="00460966">
        <w:rPr>
          <w:lang w:val="fr-FR"/>
        </w:rPr>
        <w:t xml:space="preserve">. Il </w:t>
      </w:r>
      <w:r w:rsidR="00CA422B">
        <w:rPr>
          <w:lang w:val="fr-FR"/>
        </w:rPr>
        <w:t xml:space="preserve">permettait </w:t>
      </w:r>
      <w:r w:rsidRPr="00460966">
        <w:rPr>
          <w:lang w:val="fr-FR"/>
        </w:rPr>
        <w:t xml:space="preserve">également d'apporter un soutien psychologique aux membres de la communauté et de créer un musée du patrimoine vivant pour les habitants d'El Conejo et les anciens combattants des FARC, afin de construire une </w:t>
      </w:r>
      <w:r w:rsidR="00B96825">
        <w:rPr>
          <w:lang w:val="fr-FR"/>
        </w:rPr>
        <w:t>mémoire collective. Par ailleurs</w:t>
      </w:r>
      <w:r w:rsidRPr="00460966">
        <w:rPr>
          <w:lang w:val="fr-FR"/>
        </w:rPr>
        <w:t xml:space="preserve">, ils </w:t>
      </w:r>
      <w:r w:rsidR="00694B92">
        <w:rPr>
          <w:lang w:val="fr-FR"/>
        </w:rPr>
        <w:t xml:space="preserve">avaient </w:t>
      </w:r>
      <w:r w:rsidRPr="00460966">
        <w:rPr>
          <w:lang w:val="fr-FR"/>
        </w:rPr>
        <w:t xml:space="preserve">également créé leurs propres pratiques de patrimoine culturel immatériel, fondées sur le patrimoine vivant, en faisant venir sur le territoire d'El Conejo d'anciens combattants qui </w:t>
      </w:r>
      <w:r w:rsidR="00CA422B">
        <w:rPr>
          <w:lang w:val="fr-FR"/>
        </w:rPr>
        <w:t>organisaient tous les ans</w:t>
      </w:r>
      <w:r w:rsidRPr="00460966">
        <w:rPr>
          <w:lang w:val="fr-FR"/>
        </w:rPr>
        <w:t xml:space="preserve"> un carnaval pour célébrer la réconciliation de ces deux communautés. Ils </w:t>
      </w:r>
      <w:r w:rsidR="00CA422B">
        <w:rPr>
          <w:lang w:val="fr-FR"/>
        </w:rPr>
        <w:t xml:space="preserve">avaient </w:t>
      </w:r>
      <w:r w:rsidRPr="00460966">
        <w:rPr>
          <w:lang w:val="fr-FR"/>
        </w:rPr>
        <w:t xml:space="preserve">également des fermes avec des plantes biologiques et médicinales. </w:t>
      </w:r>
      <w:r w:rsidR="00CA422B">
        <w:rPr>
          <w:lang w:val="fr-FR"/>
        </w:rPr>
        <w:t>Compte tenu des conditions dans lesquelles ils avaient vécu, l</w:t>
      </w:r>
      <w:r w:rsidRPr="00460966">
        <w:rPr>
          <w:lang w:val="fr-FR"/>
        </w:rPr>
        <w:t xml:space="preserve">es anciens </w:t>
      </w:r>
      <w:r w:rsidR="00CA422B">
        <w:rPr>
          <w:lang w:val="fr-FR"/>
        </w:rPr>
        <w:t>combattants des FARC avaient</w:t>
      </w:r>
      <w:r w:rsidRPr="00460966">
        <w:rPr>
          <w:lang w:val="fr-FR"/>
        </w:rPr>
        <w:t xml:space="preserve"> en fait </w:t>
      </w:r>
      <w:r w:rsidR="00CA422B">
        <w:rPr>
          <w:lang w:val="fr-FR"/>
        </w:rPr>
        <w:t xml:space="preserve">de grandes connaissances </w:t>
      </w:r>
      <w:r w:rsidRPr="00460966">
        <w:rPr>
          <w:lang w:val="fr-FR"/>
        </w:rPr>
        <w:t>sur les médecines traditionnelles. Ils associ</w:t>
      </w:r>
      <w:r w:rsidR="00CA422B">
        <w:rPr>
          <w:lang w:val="fr-FR"/>
        </w:rPr>
        <w:t>ai</w:t>
      </w:r>
      <w:r w:rsidRPr="00460966">
        <w:rPr>
          <w:lang w:val="fr-FR"/>
        </w:rPr>
        <w:t>ent cette expérience à la connaissance des plantes et des médicaments traditionnels des co</w:t>
      </w:r>
      <w:r w:rsidR="00CA422B">
        <w:rPr>
          <w:lang w:val="fr-FR"/>
        </w:rPr>
        <w:t>mmunautés d'El Conejo et renforçai</w:t>
      </w:r>
      <w:r w:rsidRPr="00460966">
        <w:rPr>
          <w:lang w:val="fr-FR"/>
        </w:rPr>
        <w:t>ent ainsi leurs communauté</w:t>
      </w:r>
      <w:r w:rsidR="00CA422B">
        <w:rPr>
          <w:lang w:val="fr-FR"/>
        </w:rPr>
        <w:t>s. Une autre initiative consistait</w:t>
      </w:r>
      <w:r w:rsidRPr="00460966">
        <w:rPr>
          <w:lang w:val="fr-FR"/>
        </w:rPr>
        <w:t xml:space="preserve"> à travailler sur des pratiques touristiques communes pour promouvoir le tourisme dans la région. L</w:t>
      </w:r>
      <w:r w:rsidR="00CA422B">
        <w:rPr>
          <w:lang w:val="fr-FR"/>
        </w:rPr>
        <w:t>'objectif de toutes ces initiatives était</w:t>
      </w:r>
      <w:r w:rsidRPr="00460966">
        <w:rPr>
          <w:lang w:val="fr-FR"/>
        </w:rPr>
        <w:t xml:space="preserve"> de </w:t>
      </w:r>
      <w:r w:rsidR="00CA422B">
        <w:rPr>
          <w:lang w:val="fr-FR"/>
        </w:rPr>
        <w:t>dé</w:t>
      </w:r>
      <w:r w:rsidRPr="00460966">
        <w:rPr>
          <w:lang w:val="fr-FR"/>
        </w:rPr>
        <w:t>montrer que le financement de ce fonds permet</w:t>
      </w:r>
      <w:r w:rsidR="00CA422B">
        <w:rPr>
          <w:lang w:val="fr-FR"/>
        </w:rPr>
        <w:t>tait</w:t>
      </w:r>
      <w:r w:rsidRPr="00460966">
        <w:rPr>
          <w:lang w:val="fr-FR"/>
        </w:rPr>
        <w:t xml:space="preserve"> non seulement de mieux connaître le patrimoine culturel immatériel vivant dans la région, mais aussi d'améliorer la qualité de vie des membres de la communauté, tout en renforçant les processus d'intégration sociale, en construisant l'harmonie au sein des communautés qui avaient été déchirées. La délégation a saisi l'occasion pour remercier la Suisse et l'Azerbaïdjan pour leurs généreuses contributions, qui témoign</w:t>
      </w:r>
      <w:r w:rsidR="00CA422B">
        <w:rPr>
          <w:lang w:val="fr-FR"/>
        </w:rPr>
        <w:t>ai</w:t>
      </w:r>
      <w:r w:rsidRPr="00460966">
        <w:rPr>
          <w:lang w:val="fr-FR"/>
        </w:rPr>
        <w:t>ent de l'importance de ces initiatives, non seulement au niveau</w:t>
      </w:r>
      <w:r w:rsidR="00CA422B">
        <w:rPr>
          <w:lang w:val="fr-FR"/>
        </w:rPr>
        <w:t xml:space="preserve"> national, </w:t>
      </w:r>
      <w:r w:rsidRPr="00460966">
        <w:rPr>
          <w:lang w:val="fr-FR"/>
        </w:rPr>
        <w:t xml:space="preserve">même si les processus nationaux </w:t>
      </w:r>
      <w:r w:rsidR="00CA422B">
        <w:rPr>
          <w:lang w:val="fr-FR"/>
        </w:rPr>
        <w:t xml:space="preserve">étaient très importants en Colombie, </w:t>
      </w:r>
      <w:r w:rsidRPr="00460966">
        <w:rPr>
          <w:lang w:val="fr-FR"/>
        </w:rPr>
        <w:t>mais aussi pour les communautés local</w:t>
      </w:r>
      <w:r w:rsidR="00CA422B">
        <w:rPr>
          <w:lang w:val="fr-FR"/>
        </w:rPr>
        <w:t>es dont le patrimoine vivant pouvai</w:t>
      </w:r>
      <w:r w:rsidRPr="00460966">
        <w:rPr>
          <w:lang w:val="fr-FR"/>
        </w:rPr>
        <w:t>t jouer un rôle central en stimulant de nouvelles formes de réconciliation, tout en valorisant un patrimoine qui fai</w:t>
      </w:r>
      <w:r w:rsidR="00B96825">
        <w:rPr>
          <w:lang w:val="fr-FR"/>
        </w:rPr>
        <w:t>sai</w:t>
      </w:r>
      <w:r w:rsidRPr="00460966">
        <w:rPr>
          <w:lang w:val="fr-FR"/>
        </w:rPr>
        <w:t>t en fait partie intégrante de la vie quotidienne des communautés touchées.</w:t>
      </w:r>
    </w:p>
    <w:p w14:paraId="57901C65" w14:textId="69761BE0" w:rsidR="00CA422B" w:rsidRPr="00CA422B" w:rsidRDefault="00CA422B" w:rsidP="00DC0343">
      <w:pPr>
        <w:pStyle w:val="Orateurengris"/>
        <w:spacing w:before="120"/>
        <w:ind w:left="709" w:hanging="709"/>
        <w:rPr>
          <w:lang w:val="fr-FR"/>
        </w:rPr>
      </w:pPr>
      <w:r w:rsidRPr="00CA422B">
        <w:rPr>
          <w:lang w:val="fr-FR"/>
        </w:rPr>
        <w:t xml:space="preserve">La </w:t>
      </w:r>
      <w:r w:rsidRPr="00CA422B">
        <w:rPr>
          <w:b/>
          <w:lang w:val="fr-FR"/>
        </w:rPr>
        <w:t>délégation du Liban</w:t>
      </w:r>
      <w:r w:rsidRPr="00CA422B">
        <w:rPr>
          <w:lang w:val="fr-FR"/>
        </w:rPr>
        <w:t xml:space="preserve"> a félicité le Secrétariat pour ses efforts et</w:t>
      </w:r>
      <w:r>
        <w:rPr>
          <w:lang w:val="fr-FR"/>
        </w:rPr>
        <w:t xml:space="preserve"> les progrès réalisés dans le domaine du</w:t>
      </w:r>
      <w:r w:rsidRPr="00CA422B">
        <w:rPr>
          <w:lang w:val="fr-FR"/>
        </w:rPr>
        <w:t xml:space="preserve"> patrimoine culturel immatériel dans les situations d'urgence. Ayant participé à la réunion d'experts en mai, ainsi qu'à la révision du texte sur les principes et les modalités, la délégation a souhaité réitérer ses félicitations pour le travail accompli. Cependant, une question a</w:t>
      </w:r>
      <w:r>
        <w:rPr>
          <w:lang w:val="fr-FR"/>
        </w:rPr>
        <w:t>ppelait</w:t>
      </w:r>
      <w:r w:rsidRPr="00CA422B">
        <w:rPr>
          <w:lang w:val="fr-FR"/>
        </w:rPr>
        <w:t xml:space="preserve"> à la réflexion (concernant le développement d'une approche de gestion intégrée pour la sauvegarde du patrimoine culturel immatériel dans les situations de confli</w:t>
      </w:r>
      <w:r w:rsidR="000F5204">
        <w:rPr>
          <w:lang w:val="fr-FR"/>
        </w:rPr>
        <w:t xml:space="preserve">t décrite au paragraphe 23). Il s’agissait </w:t>
      </w:r>
      <w:r w:rsidRPr="00CA422B">
        <w:rPr>
          <w:lang w:val="fr-FR"/>
        </w:rPr>
        <w:t>de savoir si les</w:t>
      </w:r>
      <w:r w:rsidR="000F5204">
        <w:rPr>
          <w:lang w:val="fr-FR"/>
        </w:rPr>
        <w:t xml:space="preserve"> organisations humanitaires seraie</w:t>
      </w:r>
      <w:r w:rsidRPr="00CA422B">
        <w:rPr>
          <w:lang w:val="fr-FR"/>
        </w:rPr>
        <w:t xml:space="preserve">nt présentes dans les </w:t>
      </w:r>
      <w:r w:rsidR="000F5204">
        <w:rPr>
          <w:lang w:val="fr-FR"/>
        </w:rPr>
        <w:t xml:space="preserve">États </w:t>
      </w:r>
      <w:r w:rsidRPr="00CA422B">
        <w:rPr>
          <w:lang w:val="fr-FR"/>
        </w:rPr>
        <w:t xml:space="preserve">durant les trois phases décrites </w:t>
      </w:r>
      <w:r w:rsidR="000F5204">
        <w:rPr>
          <w:lang w:val="fr-FR"/>
        </w:rPr>
        <w:t xml:space="preserve">dans les modalités, c.-à-d. la préparation, la réponse, le </w:t>
      </w:r>
      <w:r w:rsidR="000F5204" w:rsidRPr="000F5204">
        <w:rPr>
          <w:lang w:val="fr-FR"/>
        </w:rPr>
        <w:t>relèvement</w:t>
      </w:r>
      <w:r w:rsidR="000F5204">
        <w:rPr>
          <w:lang w:val="fr-FR"/>
        </w:rPr>
        <w:t>. L'expérience libanaise montrait</w:t>
      </w:r>
      <w:r w:rsidRPr="00CA422B">
        <w:rPr>
          <w:lang w:val="fr-FR"/>
        </w:rPr>
        <w:t xml:space="preserve"> que ces organisations ne s'install</w:t>
      </w:r>
      <w:r w:rsidR="000F5204">
        <w:rPr>
          <w:lang w:val="fr-FR"/>
        </w:rPr>
        <w:t>ai</w:t>
      </w:r>
      <w:r w:rsidRPr="00CA422B">
        <w:rPr>
          <w:lang w:val="fr-FR"/>
        </w:rPr>
        <w:t>ent dans un pays que pendant un conflit, c'est-à-dire pendant la phas</w:t>
      </w:r>
      <w:r w:rsidR="000F5204">
        <w:rPr>
          <w:lang w:val="fr-FR"/>
        </w:rPr>
        <w:t xml:space="preserve">e 2, </w:t>
      </w:r>
      <w:r w:rsidRPr="00CA422B">
        <w:rPr>
          <w:lang w:val="fr-FR"/>
        </w:rPr>
        <w:t>la phase de réponse.</w:t>
      </w:r>
      <w:r w:rsidR="000F5204">
        <w:rPr>
          <w:lang w:val="fr-FR"/>
        </w:rPr>
        <w:t xml:space="preserve"> Elles avaient, </w:t>
      </w:r>
      <w:r w:rsidR="000F5204" w:rsidRPr="000F5204">
        <w:rPr>
          <w:lang w:val="fr-FR"/>
        </w:rPr>
        <w:t>par exemple</w:t>
      </w:r>
      <w:r w:rsidR="000F5204">
        <w:rPr>
          <w:lang w:val="fr-FR"/>
        </w:rPr>
        <w:t xml:space="preserve">, </w:t>
      </w:r>
      <w:r w:rsidRPr="00CA422B">
        <w:rPr>
          <w:lang w:val="fr-FR"/>
        </w:rPr>
        <w:t>été présentes pendant le conflit de 1975 à 1990, pui</w:t>
      </w:r>
      <w:r w:rsidR="000F5204">
        <w:rPr>
          <w:lang w:val="fr-FR"/>
        </w:rPr>
        <w:t>s à nouveau lorsqu'elles s’étaient</w:t>
      </w:r>
      <w:r w:rsidRPr="00CA422B">
        <w:rPr>
          <w:lang w:val="fr-FR"/>
        </w:rPr>
        <w:t xml:space="preserve"> réinstallées et </w:t>
      </w:r>
      <w:r w:rsidR="000F5204">
        <w:rPr>
          <w:lang w:val="fr-FR"/>
        </w:rPr>
        <w:t xml:space="preserve">avaient </w:t>
      </w:r>
      <w:r w:rsidRPr="00CA422B">
        <w:rPr>
          <w:lang w:val="fr-FR"/>
        </w:rPr>
        <w:t>développé leurs activités pour répondre aux besoins des réfugiés syriens et irakiens à partir de 201</w:t>
      </w:r>
      <w:r w:rsidR="000F5204">
        <w:rPr>
          <w:lang w:val="fr-FR"/>
        </w:rPr>
        <w:t>1. Cette question supposait</w:t>
      </w:r>
      <w:r w:rsidRPr="00CA422B">
        <w:rPr>
          <w:lang w:val="fr-FR"/>
        </w:rPr>
        <w:t xml:space="preserve"> donc une réflexion sur les deux autres phases des modalités, à savoir la préparation et le</w:t>
      </w:r>
      <w:r w:rsidR="000F5204">
        <w:rPr>
          <w:lang w:val="fr-FR"/>
        </w:rPr>
        <w:t xml:space="preserve"> </w:t>
      </w:r>
      <w:r w:rsidR="000F5204" w:rsidRPr="000F5204">
        <w:rPr>
          <w:lang w:val="fr-FR"/>
        </w:rPr>
        <w:t>relèvement</w:t>
      </w:r>
      <w:r w:rsidRPr="00CA422B">
        <w:rPr>
          <w:lang w:val="fr-FR"/>
        </w:rPr>
        <w:t>.</w:t>
      </w:r>
    </w:p>
    <w:p w14:paraId="102A46EB" w14:textId="58EF0B31" w:rsidR="000F5204" w:rsidRPr="000F5204" w:rsidRDefault="000F5204" w:rsidP="00DC0343">
      <w:pPr>
        <w:pStyle w:val="Orateurengris"/>
        <w:spacing w:before="120"/>
        <w:ind w:left="709" w:hanging="709"/>
        <w:rPr>
          <w:lang w:val="fr-FR"/>
        </w:rPr>
      </w:pPr>
      <w:r w:rsidRPr="000F5204">
        <w:rPr>
          <w:lang w:val="fr-FR"/>
        </w:rPr>
        <w:t xml:space="preserve">La </w:t>
      </w:r>
      <w:r w:rsidRPr="000F5204">
        <w:rPr>
          <w:b/>
          <w:lang w:val="fr-FR"/>
        </w:rPr>
        <w:t>délégation du Sénégal</w:t>
      </w:r>
      <w:r w:rsidRPr="000F5204">
        <w:rPr>
          <w:lang w:val="fr-FR"/>
        </w:rPr>
        <w:t xml:space="preserve"> a félicité le Secrétariat pour ce r</w:t>
      </w:r>
      <w:r w:rsidR="009134EB">
        <w:rPr>
          <w:lang w:val="fr-FR"/>
        </w:rPr>
        <w:t xml:space="preserve">apport exhaustif, qui faisait la synthèse de </w:t>
      </w:r>
      <w:r w:rsidRPr="000F5204">
        <w:rPr>
          <w:lang w:val="fr-FR"/>
        </w:rPr>
        <w:t>tous les éléments et conclusi</w:t>
      </w:r>
      <w:r w:rsidR="009134EB">
        <w:rPr>
          <w:lang w:val="fr-FR"/>
        </w:rPr>
        <w:t>ons du panel d'experts qui s'était</w:t>
      </w:r>
      <w:r w:rsidRPr="000F5204">
        <w:rPr>
          <w:lang w:val="fr-FR"/>
        </w:rPr>
        <w:t xml:space="preserve"> réuni en mai pour réfléchir sur cette question. Venant du Sénégal, un pays au cœ</w:t>
      </w:r>
      <w:r w:rsidR="009134EB">
        <w:rPr>
          <w:lang w:val="fr-FR"/>
        </w:rPr>
        <w:t xml:space="preserve">ur du Sahel et dans l'œil du cyclone </w:t>
      </w:r>
      <w:r w:rsidRPr="000F5204">
        <w:rPr>
          <w:lang w:val="fr-FR"/>
        </w:rPr>
        <w:t>en ce qui concerne le terrorisme qui sévi</w:t>
      </w:r>
      <w:r w:rsidR="009134EB">
        <w:rPr>
          <w:lang w:val="fr-FR"/>
        </w:rPr>
        <w:t>ssai</w:t>
      </w:r>
      <w:r w:rsidRPr="000F5204">
        <w:rPr>
          <w:lang w:val="fr-FR"/>
        </w:rPr>
        <w:t>t dans ces régions, elle s'est dite préoccupée par la question de l'urgence. Au cours de cette réunion d'experts, à laquelle le Sénégal a</w:t>
      </w:r>
      <w:r w:rsidR="00166E7E">
        <w:rPr>
          <w:lang w:val="fr-FR"/>
        </w:rPr>
        <w:t>vait</w:t>
      </w:r>
      <w:r w:rsidRPr="000F5204">
        <w:rPr>
          <w:lang w:val="fr-FR"/>
        </w:rPr>
        <w:t xml:space="preserve"> participé, l'analyse des situations sur le terrain a</w:t>
      </w:r>
      <w:r w:rsidR="00166E7E">
        <w:rPr>
          <w:lang w:val="fr-FR"/>
        </w:rPr>
        <w:t>vait</w:t>
      </w:r>
      <w:r w:rsidRPr="000F5204">
        <w:rPr>
          <w:lang w:val="fr-FR"/>
        </w:rPr>
        <w:t xml:space="preserve"> permi</w:t>
      </w:r>
      <w:r w:rsidR="00166E7E">
        <w:rPr>
          <w:lang w:val="fr-FR"/>
        </w:rPr>
        <w:t>s de mesurer les menaces sur le patrimoine culturel immatériel</w:t>
      </w:r>
      <w:r w:rsidRPr="000F5204">
        <w:rPr>
          <w:lang w:val="fr-FR"/>
        </w:rPr>
        <w:t xml:space="preserve"> </w:t>
      </w:r>
      <w:r w:rsidR="00166E7E">
        <w:rPr>
          <w:lang w:val="fr-FR"/>
        </w:rPr>
        <w:t xml:space="preserve">auxquelles les </w:t>
      </w:r>
      <w:r w:rsidRPr="000F5204">
        <w:rPr>
          <w:lang w:val="fr-FR"/>
        </w:rPr>
        <w:t xml:space="preserve">communautés </w:t>
      </w:r>
      <w:r w:rsidR="00166E7E">
        <w:rPr>
          <w:lang w:val="fr-FR"/>
        </w:rPr>
        <w:t xml:space="preserve">avaient dû faire face avec, </w:t>
      </w:r>
      <w:r w:rsidRPr="000F5204">
        <w:rPr>
          <w:lang w:val="fr-FR"/>
        </w:rPr>
        <w:t>p</w:t>
      </w:r>
      <w:r w:rsidR="00166E7E">
        <w:rPr>
          <w:lang w:val="fr-FR"/>
        </w:rPr>
        <w:t xml:space="preserve">ar exemple, </w:t>
      </w:r>
      <w:r w:rsidRPr="000F5204">
        <w:rPr>
          <w:lang w:val="fr-FR"/>
        </w:rPr>
        <w:t xml:space="preserve">des cas comme celui du Mali où la situation </w:t>
      </w:r>
      <w:r w:rsidR="00166E7E">
        <w:rPr>
          <w:lang w:val="fr-FR"/>
        </w:rPr>
        <w:t xml:space="preserve">était </w:t>
      </w:r>
      <w:r w:rsidRPr="000F5204">
        <w:rPr>
          <w:lang w:val="fr-FR"/>
        </w:rPr>
        <w:t>extrêmement grave. Même pour un pays comme le Sénégal, qui a</w:t>
      </w:r>
      <w:r w:rsidR="00166E7E">
        <w:rPr>
          <w:lang w:val="fr-FR"/>
        </w:rPr>
        <w:t>vait</w:t>
      </w:r>
      <w:r w:rsidRPr="000F5204">
        <w:rPr>
          <w:lang w:val="fr-FR"/>
        </w:rPr>
        <w:t xml:space="preserve"> une réputation de s</w:t>
      </w:r>
      <w:r w:rsidR="00166E7E">
        <w:rPr>
          <w:lang w:val="fr-FR"/>
        </w:rPr>
        <w:t>tabilité, le sud du pays connaissait</w:t>
      </w:r>
      <w:r w:rsidRPr="000F5204">
        <w:rPr>
          <w:lang w:val="fr-FR"/>
        </w:rPr>
        <w:t xml:space="preserve"> une crise d'indépendance en Casamance depuis plus d'une décennie. En effet, pour trouver les premières solu</w:t>
      </w:r>
      <w:r w:rsidR="00166E7E">
        <w:rPr>
          <w:lang w:val="fr-FR"/>
        </w:rPr>
        <w:t xml:space="preserve">tions de paix, le Sénégal s'était </w:t>
      </w:r>
      <w:r w:rsidRPr="000F5204">
        <w:rPr>
          <w:lang w:val="fr-FR"/>
        </w:rPr>
        <w:t>tourné vers le patrimoine culturel immatériel et une expression commune à tous les pay</w:t>
      </w:r>
      <w:r w:rsidR="00166E7E">
        <w:rPr>
          <w:lang w:val="fr-FR"/>
        </w:rPr>
        <w:t>s d'Afrique de l'Ouest appelée « la parenté à plaisanterie »</w:t>
      </w:r>
      <w:r w:rsidRPr="000F5204">
        <w:rPr>
          <w:lang w:val="fr-FR"/>
        </w:rPr>
        <w:t xml:space="preserve">, qui </w:t>
      </w:r>
      <w:r w:rsidR="00282EA2">
        <w:rPr>
          <w:lang w:val="fr-FR"/>
        </w:rPr>
        <w:t xml:space="preserve">avait </w:t>
      </w:r>
      <w:r w:rsidR="00B96825">
        <w:rPr>
          <w:lang w:val="fr-FR"/>
        </w:rPr>
        <w:t xml:space="preserve">d’ailleurs </w:t>
      </w:r>
      <w:r w:rsidR="00282EA2">
        <w:rPr>
          <w:lang w:val="fr-FR"/>
        </w:rPr>
        <w:t xml:space="preserve">été </w:t>
      </w:r>
      <w:r w:rsidRPr="000F5204">
        <w:rPr>
          <w:lang w:val="fr-FR"/>
        </w:rPr>
        <w:t xml:space="preserve">inscrite par le Niger [sur la Liste représentative en 2014]. Cette </w:t>
      </w:r>
      <w:r w:rsidR="00282EA2">
        <w:rPr>
          <w:lang w:val="fr-FR"/>
        </w:rPr>
        <w:t xml:space="preserve">parenté à plaisanterie était un élément de cohésion </w:t>
      </w:r>
      <w:r w:rsidRPr="000F5204">
        <w:rPr>
          <w:lang w:val="fr-FR"/>
        </w:rPr>
        <w:t>et de régulation sociale</w:t>
      </w:r>
      <w:r w:rsidR="00282EA2">
        <w:rPr>
          <w:lang w:val="fr-FR"/>
        </w:rPr>
        <w:t>s qui était entretenu par un cousinage</w:t>
      </w:r>
      <w:r w:rsidRPr="000F5204">
        <w:rPr>
          <w:lang w:val="fr-FR"/>
        </w:rPr>
        <w:t xml:space="preserve"> </w:t>
      </w:r>
      <w:r w:rsidR="00282EA2">
        <w:rPr>
          <w:lang w:val="fr-FR"/>
        </w:rPr>
        <w:t>suivant les ethnies et les langues</w:t>
      </w:r>
      <w:r w:rsidR="007851F2">
        <w:rPr>
          <w:lang w:val="fr-FR"/>
        </w:rPr>
        <w:t>.</w:t>
      </w:r>
      <w:r w:rsidR="00282EA2">
        <w:rPr>
          <w:lang w:val="fr-FR"/>
        </w:rPr>
        <w:t xml:space="preserve"> </w:t>
      </w:r>
      <w:r w:rsidR="00264A30">
        <w:rPr>
          <w:lang w:val="fr-FR"/>
        </w:rPr>
        <w:t>C'était</w:t>
      </w:r>
      <w:r w:rsidRPr="000F5204">
        <w:rPr>
          <w:lang w:val="fr-FR"/>
        </w:rPr>
        <w:t xml:space="preserve"> ainsi que les </w:t>
      </w:r>
      <w:r w:rsidRPr="000F2E08">
        <w:rPr>
          <w:lang w:val="fr-FR"/>
        </w:rPr>
        <w:t xml:space="preserve">Sérères </w:t>
      </w:r>
      <w:r w:rsidR="007851F2" w:rsidRPr="000F2E08">
        <w:rPr>
          <w:lang w:val="fr-FR"/>
        </w:rPr>
        <w:t>du centre-ouest du pays</w:t>
      </w:r>
      <w:r w:rsidR="007851F2">
        <w:rPr>
          <w:color w:val="70AD47" w:themeColor="accent6"/>
          <w:lang w:val="fr-FR"/>
        </w:rPr>
        <w:t xml:space="preserve"> </w:t>
      </w:r>
      <w:r w:rsidR="00282EA2">
        <w:rPr>
          <w:lang w:val="fr-FR"/>
        </w:rPr>
        <w:t xml:space="preserve">étaient </w:t>
      </w:r>
      <w:r w:rsidRPr="000F5204">
        <w:rPr>
          <w:lang w:val="fr-FR"/>
        </w:rPr>
        <w:t>cons</w:t>
      </w:r>
      <w:r w:rsidR="007851F2">
        <w:rPr>
          <w:lang w:val="fr-FR"/>
        </w:rPr>
        <w:t>idérés comme liés par cousinage</w:t>
      </w:r>
      <w:r w:rsidRPr="000F5204">
        <w:rPr>
          <w:lang w:val="fr-FR"/>
        </w:rPr>
        <w:t xml:space="preserve"> avec les Jola</w:t>
      </w:r>
      <w:r w:rsidR="007851F2">
        <w:rPr>
          <w:lang w:val="fr-FR"/>
        </w:rPr>
        <w:t>s</w:t>
      </w:r>
      <w:r w:rsidRPr="000F5204">
        <w:rPr>
          <w:lang w:val="fr-FR"/>
        </w:rPr>
        <w:t xml:space="preserve"> de Casamance, qui </w:t>
      </w:r>
      <w:r w:rsidR="00282EA2">
        <w:rPr>
          <w:lang w:val="fr-FR"/>
        </w:rPr>
        <w:t xml:space="preserve">étaient </w:t>
      </w:r>
      <w:r w:rsidRPr="000F5204">
        <w:rPr>
          <w:lang w:val="fr-FR"/>
        </w:rPr>
        <w:t>considérés comme des rebelles indépendantistes. Cette parenté a</w:t>
      </w:r>
      <w:r w:rsidR="007851F2">
        <w:rPr>
          <w:lang w:val="fr-FR"/>
        </w:rPr>
        <w:t>vait</w:t>
      </w:r>
      <w:r w:rsidRPr="000F5204">
        <w:rPr>
          <w:lang w:val="fr-FR"/>
        </w:rPr>
        <w:t xml:space="preserve"> donc été utilisée pour</w:t>
      </w:r>
      <w:r w:rsidR="007851F2">
        <w:rPr>
          <w:lang w:val="fr-FR"/>
        </w:rPr>
        <w:t xml:space="preserve"> permettre aux Sérères d’engager des</w:t>
      </w:r>
      <w:r w:rsidRPr="000F5204">
        <w:rPr>
          <w:lang w:val="fr-FR"/>
        </w:rPr>
        <w:t xml:space="preserve"> rencontres et un</w:t>
      </w:r>
      <w:r w:rsidR="007851F2">
        <w:rPr>
          <w:lang w:val="fr-FR"/>
        </w:rPr>
        <w:t xml:space="preserve"> dialogue avec leurs cousins</w:t>
      </w:r>
      <w:r w:rsidRPr="000F5204">
        <w:rPr>
          <w:lang w:val="fr-FR"/>
        </w:rPr>
        <w:t xml:space="preserve"> Jola</w:t>
      </w:r>
      <w:r w:rsidR="007851F2">
        <w:rPr>
          <w:lang w:val="fr-FR"/>
        </w:rPr>
        <w:t>s</w:t>
      </w:r>
      <w:r w:rsidRPr="000F5204">
        <w:rPr>
          <w:lang w:val="fr-FR"/>
        </w:rPr>
        <w:t xml:space="preserve">, qui </w:t>
      </w:r>
      <w:r w:rsidR="007851F2">
        <w:rPr>
          <w:lang w:val="fr-FR"/>
        </w:rPr>
        <w:t xml:space="preserve">avaient </w:t>
      </w:r>
      <w:r w:rsidRPr="000F5204">
        <w:rPr>
          <w:lang w:val="fr-FR"/>
        </w:rPr>
        <w:t xml:space="preserve">été les tout premiers pourparlers de paix tenus au Sénégal. La situation </w:t>
      </w:r>
      <w:r w:rsidR="007851F2">
        <w:rPr>
          <w:lang w:val="fr-FR"/>
        </w:rPr>
        <w:t xml:space="preserve">s’était </w:t>
      </w:r>
      <w:r w:rsidRPr="000F5204">
        <w:rPr>
          <w:lang w:val="fr-FR"/>
        </w:rPr>
        <w:t>depuis stabilisée et</w:t>
      </w:r>
      <w:r w:rsidR="007851F2">
        <w:rPr>
          <w:lang w:val="fr-FR"/>
        </w:rPr>
        <w:t xml:space="preserve"> désormais</w:t>
      </w:r>
      <w:r w:rsidRPr="000F5204">
        <w:rPr>
          <w:lang w:val="fr-FR"/>
        </w:rPr>
        <w:t>,</w:t>
      </w:r>
      <w:r w:rsidR="007851F2">
        <w:rPr>
          <w:lang w:val="fr-FR"/>
        </w:rPr>
        <w:t xml:space="preserve"> ce niveau d'intervention, basé sur le</w:t>
      </w:r>
      <w:r w:rsidRPr="000F5204">
        <w:rPr>
          <w:lang w:val="fr-FR"/>
        </w:rPr>
        <w:t xml:space="preserve"> patrimoine culturel immatériel</w:t>
      </w:r>
      <w:r w:rsidR="007851F2">
        <w:rPr>
          <w:lang w:val="fr-FR"/>
        </w:rPr>
        <w:t>,</w:t>
      </w:r>
      <w:r w:rsidRPr="000F5204">
        <w:rPr>
          <w:lang w:val="fr-FR"/>
        </w:rPr>
        <w:t xml:space="preserve"> </w:t>
      </w:r>
      <w:r w:rsidR="007851F2">
        <w:rPr>
          <w:lang w:val="fr-FR"/>
        </w:rPr>
        <w:t xml:space="preserve">était </w:t>
      </w:r>
      <w:r w:rsidRPr="000F5204">
        <w:rPr>
          <w:lang w:val="fr-FR"/>
        </w:rPr>
        <w:t>pleinement apprécié par l'ensemble de la na</w:t>
      </w:r>
      <w:r w:rsidR="007851F2">
        <w:rPr>
          <w:lang w:val="fr-FR"/>
        </w:rPr>
        <w:t xml:space="preserve">tion. Le </w:t>
      </w:r>
      <w:r w:rsidR="007851F2" w:rsidRPr="007851F2">
        <w:rPr>
          <w:lang w:val="fr-FR"/>
        </w:rPr>
        <w:t>représentant</w:t>
      </w:r>
      <w:r w:rsidR="007851F2">
        <w:rPr>
          <w:lang w:val="fr-FR"/>
        </w:rPr>
        <w:t xml:space="preserve"> de la</w:t>
      </w:r>
      <w:r w:rsidRPr="000F5204">
        <w:rPr>
          <w:lang w:val="fr-FR"/>
        </w:rPr>
        <w:t xml:space="preserve"> délégation </w:t>
      </w:r>
      <w:r w:rsidR="007851F2">
        <w:rPr>
          <w:lang w:val="fr-FR"/>
        </w:rPr>
        <w:t>[</w:t>
      </w:r>
      <w:r w:rsidR="00AC5A7E">
        <w:rPr>
          <w:lang w:val="fr-FR"/>
        </w:rPr>
        <w:t xml:space="preserve">s’exprimant </w:t>
      </w:r>
      <w:r w:rsidR="007851F2">
        <w:rPr>
          <w:lang w:val="fr-FR"/>
        </w:rPr>
        <w:t xml:space="preserve">à titre personnel] </w:t>
      </w:r>
      <w:r w:rsidRPr="000F5204">
        <w:rPr>
          <w:lang w:val="fr-FR"/>
        </w:rPr>
        <w:t>a donné un autre exemple</w:t>
      </w:r>
      <w:r w:rsidR="00AC5A7E">
        <w:rPr>
          <w:lang w:val="fr-FR"/>
        </w:rPr>
        <w:t>,</w:t>
      </w:r>
      <w:r w:rsidRPr="000F5204">
        <w:rPr>
          <w:lang w:val="fr-FR"/>
        </w:rPr>
        <w:t xml:space="preserve"> </w:t>
      </w:r>
      <w:r w:rsidR="00AC5A7E">
        <w:rPr>
          <w:lang w:val="fr-FR"/>
        </w:rPr>
        <w:t xml:space="preserve">pris dans son expérience </w:t>
      </w:r>
      <w:r w:rsidRPr="000F5204">
        <w:rPr>
          <w:lang w:val="fr-FR"/>
        </w:rPr>
        <w:t>d'enseignant</w:t>
      </w:r>
      <w:r w:rsidR="00AC5A7E">
        <w:rPr>
          <w:lang w:val="fr-FR"/>
        </w:rPr>
        <w:t xml:space="preserve"> dans la région de </w:t>
      </w:r>
      <w:r w:rsidR="00F80682">
        <w:rPr>
          <w:lang w:val="fr-FR"/>
        </w:rPr>
        <w:t xml:space="preserve">la </w:t>
      </w:r>
      <w:r w:rsidR="00AC5A7E">
        <w:rPr>
          <w:lang w:val="fr-FR"/>
        </w:rPr>
        <w:t>Casamance</w:t>
      </w:r>
      <w:r w:rsidR="00F80682">
        <w:rPr>
          <w:lang w:val="fr-FR"/>
        </w:rPr>
        <w:t>,</w:t>
      </w:r>
      <w:r w:rsidR="00AC5A7E">
        <w:rPr>
          <w:lang w:val="fr-FR"/>
        </w:rPr>
        <w:t xml:space="preserve"> au cours de laquelle, alors qu’il était</w:t>
      </w:r>
      <w:r w:rsidRPr="000F5204">
        <w:rPr>
          <w:lang w:val="fr-FR"/>
        </w:rPr>
        <w:t xml:space="preserve"> conseiller pédagogique, il a</w:t>
      </w:r>
      <w:r w:rsidR="00AC5A7E">
        <w:rPr>
          <w:lang w:val="fr-FR"/>
        </w:rPr>
        <w:t>vait</w:t>
      </w:r>
      <w:r w:rsidRPr="000F5204">
        <w:rPr>
          <w:lang w:val="fr-FR"/>
        </w:rPr>
        <w:t xml:space="preserve"> </w:t>
      </w:r>
      <w:r w:rsidR="00AC5A7E">
        <w:rPr>
          <w:lang w:val="fr-FR"/>
        </w:rPr>
        <w:t xml:space="preserve">mis en œuvre </w:t>
      </w:r>
      <w:r w:rsidRPr="000F5204">
        <w:rPr>
          <w:lang w:val="fr-FR"/>
        </w:rPr>
        <w:t xml:space="preserve">des activités culturelles dans les écoles qui </w:t>
      </w:r>
      <w:r w:rsidR="00AC5A7E">
        <w:rPr>
          <w:lang w:val="fr-FR"/>
        </w:rPr>
        <w:t xml:space="preserve">avaient </w:t>
      </w:r>
      <w:r w:rsidRPr="000F5204">
        <w:rPr>
          <w:lang w:val="fr-FR"/>
        </w:rPr>
        <w:t>pe</w:t>
      </w:r>
      <w:r w:rsidR="00AC5A7E">
        <w:rPr>
          <w:lang w:val="fr-FR"/>
        </w:rPr>
        <w:t>rmis aux jeunes d' « exorciser »</w:t>
      </w:r>
      <w:r w:rsidRPr="000F5204">
        <w:rPr>
          <w:lang w:val="fr-FR"/>
        </w:rPr>
        <w:t xml:space="preserve"> les pensées malveillantes (considérées culturellement comme plus ou moins taboues) par le théâtre et les jeux traditionnels, </w:t>
      </w:r>
      <w:r w:rsidR="00AC5A7E">
        <w:rPr>
          <w:lang w:val="fr-FR"/>
        </w:rPr>
        <w:t>ce qui avait</w:t>
      </w:r>
      <w:r w:rsidRPr="000F5204">
        <w:rPr>
          <w:lang w:val="fr-FR"/>
        </w:rPr>
        <w:t xml:space="preserve"> permis aux jeunes de parler du conflit et qui </w:t>
      </w:r>
      <w:r w:rsidR="00AC5A7E">
        <w:rPr>
          <w:lang w:val="fr-FR"/>
        </w:rPr>
        <w:t>avait peut-être été le</w:t>
      </w:r>
      <w:r w:rsidRPr="000F5204">
        <w:rPr>
          <w:lang w:val="fr-FR"/>
        </w:rPr>
        <w:t xml:space="preserve"> premier pas vers un consensus et </w:t>
      </w:r>
      <w:r w:rsidR="00AC5A7E">
        <w:rPr>
          <w:lang w:val="fr-FR"/>
        </w:rPr>
        <w:t xml:space="preserve">vers </w:t>
      </w:r>
      <w:r w:rsidRPr="000F5204">
        <w:rPr>
          <w:lang w:val="fr-FR"/>
        </w:rPr>
        <w:t xml:space="preserve">la paix. La culture </w:t>
      </w:r>
      <w:r w:rsidR="00AC5A7E">
        <w:rPr>
          <w:lang w:val="fr-FR"/>
        </w:rPr>
        <w:t xml:space="preserve">était </w:t>
      </w:r>
      <w:r w:rsidRPr="000F5204">
        <w:rPr>
          <w:lang w:val="fr-FR"/>
        </w:rPr>
        <w:t>donc extrêmement importante de ce point de vue. En ce qui concerne les principes et les modalités proposés, comme l'a</w:t>
      </w:r>
      <w:r w:rsidR="00AC5A7E">
        <w:rPr>
          <w:lang w:val="fr-FR"/>
        </w:rPr>
        <w:t>vait</w:t>
      </w:r>
      <w:r w:rsidRPr="000F5204">
        <w:rPr>
          <w:lang w:val="fr-FR"/>
        </w:rPr>
        <w:t xml:space="preserve"> mentionné le Liban, il y a</w:t>
      </w:r>
      <w:r w:rsidR="00AC5A7E">
        <w:rPr>
          <w:lang w:val="fr-FR"/>
        </w:rPr>
        <w:t>vait</w:t>
      </w:r>
      <w:r w:rsidRPr="000F5204">
        <w:rPr>
          <w:lang w:val="fr-FR"/>
        </w:rPr>
        <w:t xml:space="preserve"> peut-être des questions à approfondir, mais en général, ces principes et modalités </w:t>
      </w:r>
      <w:r w:rsidR="00AC5A7E">
        <w:rPr>
          <w:lang w:val="fr-FR"/>
        </w:rPr>
        <w:t xml:space="preserve">étaient </w:t>
      </w:r>
      <w:r w:rsidRPr="000F5204">
        <w:rPr>
          <w:lang w:val="fr-FR"/>
        </w:rPr>
        <w:t xml:space="preserve">opérationnels et </w:t>
      </w:r>
      <w:r w:rsidR="00AC5A7E">
        <w:rPr>
          <w:lang w:val="fr-FR"/>
        </w:rPr>
        <w:t xml:space="preserve">avaient été proposés suite à </w:t>
      </w:r>
      <w:r w:rsidRPr="000F5204">
        <w:rPr>
          <w:lang w:val="fr-FR"/>
        </w:rPr>
        <w:t xml:space="preserve">une analyse concrète de la situation </w:t>
      </w:r>
      <w:r w:rsidR="00AC5A7E">
        <w:rPr>
          <w:lang w:val="fr-FR"/>
        </w:rPr>
        <w:t xml:space="preserve">observée </w:t>
      </w:r>
      <w:r w:rsidRPr="000F5204">
        <w:rPr>
          <w:lang w:val="fr-FR"/>
        </w:rPr>
        <w:t>dans plusieurs cas.</w:t>
      </w:r>
    </w:p>
    <w:p w14:paraId="6A4EF8EF" w14:textId="3ED42BA5" w:rsidR="00AC5A7E" w:rsidRPr="00AC5A7E" w:rsidRDefault="00AC5A7E" w:rsidP="00DC0343">
      <w:pPr>
        <w:pStyle w:val="Orateurengris"/>
        <w:spacing w:before="120"/>
        <w:ind w:left="709" w:hanging="709"/>
        <w:rPr>
          <w:lang w:val="fr-FR"/>
        </w:rPr>
      </w:pPr>
      <w:r w:rsidRPr="00AC5A7E">
        <w:rPr>
          <w:lang w:val="fr-FR"/>
        </w:rPr>
        <w:t xml:space="preserve">La </w:t>
      </w:r>
      <w:r w:rsidRPr="00AC5A7E">
        <w:rPr>
          <w:b/>
          <w:lang w:val="fr-FR"/>
        </w:rPr>
        <w:t>délégation du Sri Lanka</w:t>
      </w:r>
      <w:r w:rsidRPr="00AC5A7E">
        <w:rPr>
          <w:lang w:val="fr-FR"/>
        </w:rPr>
        <w:t xml:space="preserve"> a reconnu la pertinence de cette question compte tenu des deux événements relativement récents survenus au Sri Lanka, à savoir le conflit interne de 30 ans qui a</w:t>
      </w:r>
      <w:r>
        <w:rPr>
          <w:lang w:val="fr-FR"/>
        </w:rPr>
        <w:t>vait</w:t>
      </w:r>
      <w:r w:rsidRPr="00AC5A7E">
        <w:rPr>
          <w:lang w:val="fr-FR"/>
        </w:rPr>
        <w:t xml:space="preserve"> pris fin en 2009 et le tsunami de 2004</w:t>
      </w:r>
      <w:r>
        <w:rPr>
          <w:lang w:val="fr-FR"/>
        </w:rPr>
        <w:t xml:space="preserve"> en Asie</w:t>
      </w:r>
      <w:r w:rsidRPr="00AC5A7E">
        <w:rPr>
          <w:lang w:val="fr-FR"/>
        </w:rPr>
        <w:t>, qui a</w:t>
      </w:r>
      <w:r>
        <w:rPr>
          <w:lang w:val="fr-FR"/>
        </w:rPr>
        <w:t>vaient</w:t>
      </w:r>
      <w:r w:rsidRPr="00AC5A7E">
        <w:rPr>
          <w:lang w:val="fr-FR"/>
        </w:rPr>
        <w:t xml:space="preserve"> gravement affecté le patrimoine culturel immatériel du pays. De nombreuses communautés </w:t>
      </w:r>
      <w:r>
        <w:rPr>
          <w:lang w:val="fr-FR"/>
        </w:rPr>
        <w:t xml:space="preserve">avaient </w:t>
      </w:r>
      <w:r w:rsidRPr="00AC5A7E">
        <w:rPr>
          <w:lang w:val="fr-FR"/>
        </w:rPr>
        <w:t xml:space="preserve">été déplacées, tandis que dans certains cas, des communautés entières </w:t>
      </w:r>
      <w:r>
        <w:rPr>
          <w:lang w:val="fr-FR"/>
        </w:rPr>
        <w:t xml:space="preserve">avaient </w:t>
      </w:r>
      <w:r w:rsidRPr="00AC5A7E">
        <w:rPr>
          <w:lang w:val="fr-FR"/>
        </w:rPr>
        <w:t xml:space="preserve">été </w:t>
      </w:r>
      <w:r>
        <w:rPr>
          <w:lang w:val="fr-FR"/>
        </w:rPr>
        <w:t xml:space="preserve">emportées </w:t>
      </w:r>
      <w:r w:rsidR="00F80682">
        <w:rPr>
          <w:lang w:val="fr-FR"/>
        </w:rPr>
        <w:t xml:space="preserve">par l'océan. </w:t>
      </w:r>
      <w:r w:rsidRPr="00AC5A7E">
        <w:rPr>
          <w:lang w:val="fr-FR"/>
        </w:rPr>
        <w:t xml:space="preserve">Cependant, en l'absence d'experts </w:t>
      </w:r>
      <w:r>
        <w:rPr>
          <w:lang w:val="fr-FR"/>
        </w:rPr>
        <w:t xml:space="preserve">correctement </w:t>
      </w:r>
      <w:r w:rsidRPr="00AC5A7E">
        <w:rPr>
          <w:lang w:val="fr-FR"/>
        </w:rPr>
        <w:t>formés à la gestion des actions de relèvement</w:t>
      </w:r>
      <w:r>
        <w:rPr>
          <w:lang w:val="fr-FR"/>
        </w:rPr>
        <w:t xml:space="preserve"> post-</w:t>
      </w:r>
      <w:r w:rsidRPr="00AC5A7E">
        <w:rPr>
          <w:lang w:val="fr-FR"/>
        </w:rPr>
        <w:t>catastrophe</w:t>
      </w:r>
      <w:r>
        <w:rPr>
          <w:lang w:val="fr-FR"/>
        </w:rPr>
        <w:t xml:space="preserve">s, le pays n'avait pas encore été en mesure de mettre en œuvre une quelconque action porteuse de résultats pour faire face à </w:t>
      </w:r>
      <w:r w:rsidR="00F80682">
        <w:rPr>
          <w:lang w:val="fr-FR"/>
        </w:rPr>
        <w:t>ces pertes. Le Sri Lanka soutenait donc</w:t>
      </w:r>
      <w:r w:rsidRPr="00AC5A7E">
        <w:rPr>
          <w:lang w:val="fr-FR"/>
        </w:rPr>
        <w:t xml:space="preserve"> tous les pr</w:t>
      </w:r>
      <w:r w:rsidR="008C14D2">
        <w:rPr>
          <w:lang w:val="fr-FR"/>
        </w:rPr>
        <w:t>ogrammes de l'UNESCO qui pouvaient</w:t>
      </w:r>
      <w:r w:rsidRPr="00AC5A7E">
        <w:rPr>
          <w:lang w:val="fr-FR"/>
        </w:rPr>
        <w:t xml:space="preserve"> aider les États parties confrontés à ces problèmes à sauvegarder leur patrimoine culturel immatériel en cas de catastrophes </w:t>
      </w:r>
      <w:r w:rsidR="00013BEA">
        <w:rPr>
          <w:lang w:val="fr-FR"/>
        </w:rPr>
        <w:t>naturelles o</w:t>
      </w:r>
      <w:r w:rsidR="008C14D2">
        <w:rPr>
          <w:lang w:val="fr-FR"/>
        </w:rPr>
        <w:t xml:space="preserve">u </w:t>
      </w:r>
      <w:r w:rsidR="00013BEA">
        <w:rPr>
          <w:lang w:val="fr-FR"/>
        </w:rPr>
        <w:t>causées par l’homme</w:t>
      </w:r>
      <w:r w:rsidRPr="00AC5A7E">
        <w:rPr>
          <w:lang w:val="fr-FR"/>
        </w:rPr>
        <w:t>, notamment dans le domaine du renforcement des capacités.</w:t>
      </w:r>
    </w:p>
    <w:p w14:paraId="68AF049A" w14:textId="5AC912A0" w:rsidR="00264A30" w:rsidRDefault="00264A30" w:rsidP="00DC0343">
      <w:pPr>
        <w:pStyle w:val="Orateurengris"/>
        <w:spacing w:before="120"/>
        <w:ind w:left="709" w:hanging="709"/>
        <w:rPr>
          <w:lang w:val="fr-FR"/>
        </w:rPr>
      </w:pPr>
      <w:r w:rsidRPr="00264A30">
        <w:rPr>
          <w:lang w:val="fr-FR"/>
        </w:rPr>
        <w:t xml:space="preserve">La </w:t>
      </w:r>
      <w:r w:rsidRPr="00264A30">
        <w:rPr>
          <w:b/>
          <w:lang w:val="fr-FR"/>
        </w:rPr>
        <w:t>Présidente</w:t>
      </w:r>
      <w:r w:rsidRPr="00264A30">
        <w:rPr>
          <w:lang w:val="fr-FR"/>
        </w:rPr>
        <w:t xml:space="preserve"> </w:t>
      </w:r>
      <w:r>
        <w:rPr>
          <w:lang w:val="fr-FR"/>
        </w:rPr>
        <w:t>a remercié le Comité</w:t>
      </w:r>
      <w:r w:rsidRPr="00264A30">
        <w:rPr>
          <w:lang w:val="fr-FR"/>
        </w:rPr>
        <w:t xml:space="preserve"> pour ses interventions et réflexions, et pour </w:t>
      </w:r>
      <w:r>
        <w:rPr>
          <w:lang w:val="fr-FR"/>
        </w:rPr>
        <w:t xml:space="preserve">sa </w:t>
      </w:r>
      <w:r w:rsidRPr="00264A30">
        <w:rPr>
          <w:lang w:val="fr-FR"/>
        </w:rPr>
        <w:t>reconnaissance</w:t>
      </w:r>
      <w:r>
        <w:rPr>
          <w:lang w:val="fr-FR"/>
        </w:rPr>
        <w:t xml:space="preserve"> du</w:t>
      </w:r>
      <w:r w:rsidRPr="00264A30">
        <w:rPr>
          <w:lang w:val="fr-FR"/>
        </w:rPr>
        <w:t xml:space="preserve"> travail du </w:t>
      </w:r>
      <w:r>
        <w:rPr>
          <w:lang w:val="fr-FR"/>
        </w:rPr>
        <w:t xml:space="preserve">Secrétariat sur cette question. Elle est passée </w:t>
      </w:r>
      <w:r w:rsidRPr="00264A30">
        <w:rPr>
          <w:lang w:val="fr-FR"/>
        </w:rPr>
        <w:t xml:space="preserve">à l'adoption du projet de décision. Le paragraphe 1 </w:t>
      </w:r>
      <w:r>
        <w:rPr>
          <w:lang w:val="fr-FR"/>
        </w:rPr>
        <w:t xml:space="preserve">a été </w:t>
      </w:r>
      <w:r w:rsidRPr="00264A30">
        <w:rPr>
          <w:lang w:val="fr-FR"/>
        </w:rPr>
        <w:t xml:space="preserve">dûment adopté. </w:t>
      </w:r>
      <w:r>
        <w:rPr>
          <w:lang w:val="fr-FR"/>
        </w:rPr>
        <w:t xml:space="preserve">S'agissant du </w:t>
      </w:r>
      <w:r w:rsidRPr="00264A30">
        <w:rPr>
          <w:lang w:val="fr-FR"/>
        </w:rPr>
        <w:t>paragraphe</w:t>
      </w:r>
      <w:r>
        <w:rPr>
          <w:lang w:val="fr-FR"/>
        </w:rPr>
        <w:t xml:space="preserve"> 2, un </w:t>
      </w:r>
      <w:r w:rsidRPr="00264A30">
        <w:rPr>
          <w:lang w:val="fr-FR"/>
        </w:rPr>
        <w:t>amendement</w:t>
      </w:r>
      <w:r>
        <w:rPr>
          <w:lang w:val="fr-FR"/>
        </w:rPr>
        <w:t xml:space="preserve"> avait été soumis </w:t>
      </w:r>
      <w:r w:rsidRPr="00264A30">
        <w:rPr>
          <w:lang w:val="fr-FR"/>
        </w:rPr>
        <w:t xml:space="preserve">par </w:t>
      </w:r>
      <w:r w:rsidRPr="00447B86">
        <w:rPr>
          <w:b/>
          <w:lang w:val="fr-FR"/>
        </w:rPr>
        <w:t>l'Autriche, la Palestine, Chypre et la Pologne</w:t>
      </w:r>
      <w:r>
        <w:rPr>
          <w:lang w:val="fr-FR"/>
        </w:rPr>
        <w:t>, qui serait ainsi rédigé: « </w:t>
      </w:r>
      <w:r w:rsidRPr="00264A30">
        <w:rPr>
          <w:lang w:val="fr-FR"/>
        </w:rPr>
        <w:t xml:space="preserve">toutes les </w:t>
      </w:r>
      <w:r w:rsidRPr="00447B86">
        <w:rPr>
          <w:lang w:val="fr-FR"/>
        </w:rPr>
        <w:t>normes</w:t>
      </w:r>
      <w:r>
        <w:rPr>
          <w:lang w:val="fr-FR"/>
        </w:rPr>
        <w:t xml:space="preserve"> </w:t>
      </w:r>
      <w:r w:rsidRPr="00264A30">
        <w:rPr>
          <w:lang w:val="fr-FR"/>
        </w:rPr>
        <w:t xml:space="preserve">pertinentes du droit </w:t>
      </w:r>
      <w:r>
        <w:rPr>
          <w:lang w:val="fr-FR"/>
        </w:rPr>
        <w:t xml:space="preserve">international </w:t>
      </w:r>
      <w:r w:rsidRPr="00264A30">
        <w:rPr>
          <w:lang w:val="fr-FR"/>
        </w:rPr>
        <w:t>humanitaire et du droit international des d</w:t>
      </w:r>
      <w:r>
        <w:rPr>
          <w:lang w:val="fr-FR"/>
        </w:rPr>
        <w:t>roits de l'homme, à titre de traités et de règles coutumières »</w:t>
      </w:r>
      <w:r w:rsidRPr="00264A30">
        <w:rPr>
          <w:lang w:val="fr-FR"/>
        </w:rPr>
        <w:t>.</w:t>
      </w:r>
    </w:p>
    <w:p w14:paraId="6EDC65FB" w14:textId="07A69ACB" w:rsidR="00264A30" w:rsidRDefault="00264A30" w:rsidP="00DC0343">
      <w:pPr>
        <w:pStyle w:val="Orateurengris"/>
        <w:spacing w:before="120"/>
        <w:ind w:left="709" w:hanging="709"/>
        <w:rPr>
          <w:lang w:val="fr-FR"/>
        </w:rPr>
      </w:pPr>
      <w:r>
        <w:rPr>
          <w:lang w:val="fr-FR"/>
        </w:rPr>
        <w:t xml:space="preserve">La </w:t>
      </w:r>
      <w:r w:rsidRPr="00264A30">
        <w:rPr>
          <w:b/>
          <w:lang w:val="fr-FR"/>
        </w:rPr>
        <w:t>délégation de la Palestine</w:t>
      </w:r>
      <w:r>
        <w:rPr>
          <w:lang w:val="fr-FR"/>
        </w:rPr>
        <w:t xml:space="preserve"> a souhaité ajouter « y compris d’occupation » après « en cas de conflit armé ».</w:t>
      </w:r>
    </w:p>
    <w:p w14:paraId="371A1018" w14:textId="10186B2F" w:rsidR="00264A30" w:rsidRDefault="00264A30" w:rsidP="00DC0343">
      <w:pPr>
        <w:pStyle w:val="Orateurengris"/>
        <w:spacing w:before="120"/>
        <w:ind w:left="709" w:hanging="709"/>
        <w:rPr>
          <w:lang w:val="fr-FR"/>
        </w:rPr>
      </w:pPr>
      <w:r>
        <w:rPr>
          <w:lang w:val="fr-FR"/>
        </w:rPr>
        <w:t xml:space="preserve">Le </w:t>
      </w:r>
      <w:r w:rsidRPr="008D0308">
        <w:rPr>
          <w:b/>
          <w:lang w:val="fr-FR"/>
        </w:rPr>
        <w:t>Secrétaire</w:t>
      </w:r>
      <w:r>
        <w:rPr>
          <w:lang w:val="fr-FR"/>
        </w:rPr>
        <w:t xml:space="preserve"> n’était pas</w:t>
      </w:r>
      <w:r w:rsidR="00E5363B">
        <w:rPr>
          <w:lang w:val="fr-FR"/>
        </w:rPr>
        <w:t xml:space="preserve"> opposé à cet </w:t>
      </w:r>
      <w:r w:rsidRPr="00264A30">
        <w:rPr>
          <w:lang w:val="fr-FR"/>
        </w:rPr>
        <w:t xml:space="preserve">amendement, mais </w:t>
      </w:r>
      <w:r w:rsidR="008D0308">
        <w:rPr>
          <w:lang w:val="fr-FR"/>
        </w:rPr>
        <w:t xml:space="preserve">il </w:t>
      </w:r>
      <w:r w:rsidRPr="00264A30">
        <w:rPr>
          <w:lang w:val="fr-FR"/>
        </w:rPr>
        <w:t>a exprimé sa pr</w:t>
      </w:r>
      <w:r w:rsidR="00E5363B">
        <w:rPr>
          <w:lang w:val="fr-FR"/>
        </w:rPr>
        <w:t xml:space="preserve">éoccupation quant au fait que cet </w:t>
      </w:r>
      <w:r w:rsidRPr="00264A30">
        <w:rPr>
          <w:lang w:val="fr-FR"/>
        </w:rPr>
        <w:t xml:space="preserve">amendement </w:t>
      </w:r>
      <w:r w:rsidR="00E5363B">
        <w:rPr>
          <w:lang w:val="fr-FR"/>
        </w:rPr>
        <w:t xml:space="preserve">vienne s’insérer </w:t>
      </w:r>
      <w:r w:rsidR="008D0308">
        <w:rPr>
          <w:lang w:val="fr-FR"/>
        </w:rPr>
        <w:t xml:space="preserve">immédiatement </w:t>
      </w:r>
      <w:r w:rsidR="00E5363B">
        <w:rPr>
          <w:lang w:val="fr-FR"/>
        </w:rPr>
        <w:t xml:space="preserve">après </w:t>
      </w:r>
      <w:r w:rsidR="00912869">
        <w:rPr>
          <w:lang w:val="fr-FR"/>
        </w:rPr>
        <w:t>l’intitulé</w:t>
      </w:r>
      <w:r w:rsidR="00224D6F">
        <w:rPr>
          <w:lang w:val="fr-FR"/>
        </w:rPr>
        <w:t xml:space="preserve"> </w:t>
      </w:r>
      <w:r w:rsidR="00BC693C">
        <w:rPr>
          <w:lang w:val="fr-FR"/>
        </w:rPr>
        <w:t>du</w:t>
      </w:r>
      <w:r w:rsidR="00D04198">
        <w:rPr>
          <w:lang w:val="fr-FR"/>
        </w:rPr>
        <w:t xml:space="preserve"> </w:t>
      </w:r>
      <w:r w:rsidR="00A148DB">
        <w:rPr>
          <w:lang w:val="fr-FR"/>
        </w:rPr>
        <w:t xml:space="preserve">document </w:t>
      </w:r>
      <w:r w:rsidRPr="00264A30">
        <w:rPr>
          <w:lang w:val="fr-FR"/>
        </w:rPr>
        <w:t>39/C</w:t>
      </w:r>
      <w:r w:rsidR="00D04198">
        <w:rPr>
          <w:lang w:val="fr-FR"/>
        </w:rPr>
        <w:t>3</w:t>
      </w:r>
      <w:r w:rsidRPr="00264A30">
        <w:rPr>
          <w:lang w:val="fr-FR"/>
        </w:rPr>
        <w:t>5</w:t>
      </w:r>
      <w:r w:rsidR="008D0308">
        <w:rPr>
          <w:lang w:val="fr-FR"/>
        </w:rPr>
        <w:t xml:space="preserve"> </w:t>
      </w:r>
      <w:r w:rsidR="00DC6393">
        <w:rPr>
          <w:lang w:val="fr-FR"/>
        </w:rPr>
        <w:t xml:space="preserve">sur la Stratégie </w:t>
      </w:r>
      <w:r w:rsidR="008D0308">
        <w:rPr>
          <w:lang w:val="fr-FR"/>
        </w:rPr>
        <w:t xml:space="preserve">et que cet ajout </w:t>
      </w:r>
      <w:r w:rsidR="00912869">
        <w:rPr>
          <w:lang w:val="fr-FR"/>
        </w:rPr>
        <w:t>n'était pas cohérent avec l’intitulé</w:t>
      </w:r>
      <w:r w:rsidR="00224D6F">
        <w:rPr>
          <w:lang w:val="fr-FR"/>
        </w:rPr>
        <w:t xml:space="preserve"> </w:t>
      </w:r>
      <w:r w:rsidR="00DC6393">
        <w:rPr>
          <w:lang w:val="fr-FR"/>
        </w:rPr>
        <w:t>officiel de la S</w:t>
      </w:r>
      <w:r w:rsidR="00D04198">
        <w:rPr>
          <w:lang w:val="fr-FR"/>
        </w:rPr>
        <w:t xml:space="preserve">tratégie à laquelle la </w:t>
      </w:r>
      <w:r w:rsidR="00D04198" w:rsidRPr="00D04198">
        <w:rPr>
          <w:lang w:val="fr-FR"/>
        </w:rPr>
        <w:t>résolution</w:t>
      </w:r>
      <w:r w:rsidR="00D04198">
        <w:rPr>
          <w:lang w:val="fr-FR"/>
        </w:rPr>
        <w:t xml:space="preserve"> faisait référence</w:t>
      </w:r>
      <w:r w:rsidRPr="00264A30">
        <w:rPr>
          <w:lang w:val="fr-FR"/>
        </w:rPr>
        <w:t>.</w:t>
      </w:r>
    </w:p>
    <w:p w14:paraId="6B73CF91" w14:textId="77777777" w:rsidR="00A148DB" w:rsidRDefault="00D04198" w:rsidP="00A148DB">
      <w:pPr>
        <w:pStyle w:val="Orateurengris"/>
        <w:spacing w:before="120"/>
        <w:ind w:left="709" w:hanging="709"/>
        <w:rPr>
          <w:lang w:val="fr-FR"/>
        </w:rPr>
      </w:pPr>
      <w:r w:rsidRPr="00D04198">
        <w:rPr>
          <w:lang w:val="fr-FR"/>
        </w:rPr>
        <w:t xml:space="preserve">La </w:t>
      </w:r>
      <w:r w:rsidRPr="00D04198">
        <w:rPr>
          <w:b/>
          <w:lang w:val="fr-FR"/>
        </w:rPr>
        <w:t>délégation de Palestine</w:t>
      </w:r>
      <w:r w:rsidRPr="00D04198">
        <w:rPr>
          <w:lang w:val="fr-FR"/>
        </w:rPr>
        <w:t xml:space="preserve"> a reconnu que c</w:t>
      </w:r>
      <w:r>
        <w:rPr>
          <w:lang w:val="fr-FR"/>
        </w:rPr>
        <w:t>'était vrai, mais que rien n'empêchait</w:t>
      </w:r>
      <w:r w:rsidRPr="00D04198">
        <w:rPr>
          <w:lang w:val="fr-FR"/>
        </w:rPr>
        <w:t xml:space="preserve"> de comprendre que ch</w:t>
      </w:r>
      <w:r>
        <w:rPr>
          <w:lang w:val="fr-FR"/>
        </w:rPr>
        <w:t xml:space="preserve">aque fois qu'un conflit armé faisait l’objet de discussions, cela </w:t>
      </w:r>
      <w:r w:rsidRPr="00D04198">
        <w:rPr>
          <w:lang w:val="fr-FR"/>
        </w:rPr>
        <w:t>inclu</w:t>
      </w:r>
      <w:r>
        <w:rPr>
          <w:lang w:val="fr-FR"/>
        </w:rPr>
        <w:t>ai</w:t>
      </w:r>
      <w:r w:rsidRPr="00D04198">
        <w:rPr>
          <w:lang w:val="fr-FR"/>
        </w:rPr>
        <w:t>t naturellement l'occupat</w:t>
      </w:r>
      <w:r>
        <w:rPr>
          <w:lang w:val="fr-FR"/>
        </w:rPr>
        <w:t>ion. La délégation faisait preuve</w:t>
      </w:r>
      <w:r w:rsidRPr="00D04198">
        <w:rPr>
          <w:lang w:val="fr-FR"/>
        </w:rPr>
        <w:t xml:space="preserve"> de</w:t>
      </w:r>
      <w:r>
        <w:rPr>
          <w:lang w:val="fr-FR"/>
        </w:rPr>
        <w:t xml:space="preserve"> flexibilité mais c'était</w:t>
      </w:r>
      <w:r w:rsidRPr="00D04198">
        <w:rPr>
          <w:lang w:val="fr-FR"/>
        </w:rPr>
        <w:t xml:space="preserve"> une question de principe</w:t>
      </w:r>
      <w:r>
        <w:rPr>
          <w:lang w:val="fr-FR"/>
        </w:rPr>
        <w:t>,</w:t>
      </w:r>
      <w:r w:rsidRPr="00D04198">
        <w:rPr>
          <w:lang w:val="fr-FR"/>
        </w:rPr>
        <w:t xml:space="preserve"> et elle a demandé l'avis des autres</w:t>
      </w:r>
      <w:r>
        <w:rPr>
          <w:lang w:val="fr-FR"/>
        </w:rPr>
        <w:t xml:space="preserve"> membres</w:t>
      </w:r>
      <w:r w:rsidRPr="00D04198">
        <w:rPr>
          <w:lang w:val="fr-FR"/>
        </w:rPr>
        <w:t>.</w:t>
      </w:r>
    </w:p>
    <w:p w14:paraId="684EDA5A" w14:textId="52F08719" w:rsidR="00A148DB" w:rsidRDefault="00A148DB" w:rsidP="00A148DB">
      <w:pPr>
        <w:pStyle w:val="Orateurengris"/>
        <w:spacing w:before="120"/>
        <w:ind w:left="709" w:hanging="709"/>
        <w:rPr>
          <w:lang w:val="fr-FR"/>
        </w:rPr>
      </w:pPr>
      <w:r>
        <w:rPr>
          <w:lang w:val="fr-FR"/>
        </w:rPr>
        <w:t xml:space="preserve">La </w:t>
      </w:r>
      <w:r w:rsidRPr="00A148DB">
        <w:rPr>
          <w:b/>
          <w:lang w:val="fr-FR"/>
        </w:rPr>
        <w:t>délégation de l'Autriche</w:t>
      </w:r>
      <w:r>
        <w:rPr>
          <w:lang w:val="fr-FR"/>
        </w:rPr>
        <w:t xml:space="preserve"> comprenait</w:t>
      </w:r>
      <w:r w:rsidRPr="00A148DB">
        <w:rPr>
          <w:lang w:val="fr-FR"/>
        </w:rPr>
        <w:t xml:space="preserve"> l'intérêt</w:t>
      </w:r>
      <w:r>
        <w:rPr>
          <w:lang w:val="fr-FR"/>
        </w:rPr>
        <w:t xml:space="preserve"> de la Palestine à inclure ce libellé</w:t>
      </w:r>
      <w:r w:rsidRPr="00A148DB">
        <w:rPr>
          <w:lang w:val="fr-FR"/>
        </w:rPr>
        <w:t>. Toutefois, comme l'a</w:t>
      </w:r>
      <w:r>
        <w:rPr>
          <w:lang w:val="fr-FR"/>
        </w:rPr>
        <w:t>vait</w:t>
      </w:r>
      <w:r w:rsidRPr="00A148DB">
        <w:rPr>
          <w:lang w:val="fr-FR"/>
        </w:rPr>
        <w:t xml:space="preserve"> m</w:t>
      </w:r>
      <w:r>
        <w:rPr>
          <w:lang w:val="fr-FR"/>
        </w:rPr>
        <w:t>entionné le Secrétaire, il n'était</w:t>
      </w:r>
      <w:r w:rsidRPr="00A148DB">
        <w:rPr>
          <w:lang w:val="fr-FR"/>
        </w:rPr>
        <w:t xml:space="preserve"> pas juridiquement possible de changer le nom d'un document de la Conférence générale, organe suprême de l'UNESCO. En cas de doute, la délégation demandera</w:t>
      </w:r>
      <w:r w:rsidR="00BC693C">
        <w:rPr>
          <w:lang w:val="fr-FR"/>
        </w:rPr>
        <w:t>it</w:t>
      </w:r>
      <w:r w:rsidRPr="00A148DB">
        <w:rPr>
          <w:lang w:val="fr-FR"/>
        </w:rPr>
        <w:t xml:space="preserve"> l'avis du Conseiller juridique et </w:t>
      </w:r>
      <w:r w:rsidR="00BC693C">
        <w:rPr>
          <w:lang w:val="fr-FR"/>
        </w:rPr>
        <w:t>elle a suggérait</w:t>
      </w:r>
      <w:r w:rsidRPr="00A148DB">
        <w:rPr>
          <w:lang w:val="fr-FR"/>
        </w:rPr>
        <w:t xml:space="preserve"> de supprimer le libellé par souci de cohérence et pour des raisons juridiques.</w:t>
      </w:r>
    </w:p>
    <w:p w14:paraId="707BBAD9" w14:textId="6D90FBE3" w:rsidR="00BC693C" w:rsidRDefault="00BC693C" w:rsidP="00DC0343">
      <w:pPr>
        <w:pStyle w:val="Orateurengris"/>
        <w:spacing w:before="120"/>
        <w:ind w:left="709" w:hanging="709"/>
        <w:rPr>
          <w:lang w:val="fr-FR"/>
        </w:rPr>
      </w:pPr>
      <w:r>
        <w:rPr>
          <w:lang w:val="fr-FR"/>
        </w:rPr>
        <w:t xml:space="preserve">La </w:t>
      </w:r>
      <w:r w:rsidRPr="00BC693C">
        <w:rPr>
          <w:b/>
          <w:lang w:val="fr-FR"/>
        </w:rPr>
        <w:t>délégation de Chypr</w:t>
      </w:r>
      <w:r>
        <w:rPr>
          <w:b/>
          <w:lang w:val="fr-FR"/>
        </w:rPr>
        <w:t>e</w:t>
      </w:r>
      <w:r w:rsidRPr="00BC693C">
        <w:rPr>
          <w:lang w:val="fr-FR"/>
        </w:rPr>
        <w:t>, ne</w:t>
      </w:r>
      <w:r>
        <w:rPr>
          <w:b/>
          <w:lang w:val="fr-FR"/>
        </w:rPr>
        <w:t xml:space="preserve"> </w:t>
      </w:r>
      <w:r>
        <w:rPr>
          <w:lang w:val="fr-FR"/>
        </w:rPr>
        <w:t xml:space="preserve">voyant aucun problème à être plus analytique dans le </w:t>
      </w:r>
      <w:r w:rsidRPr="00BC693C">
        <w:rPr>
          <w:lang w:val="fr-FR"/>
        </w:rPr>
        <w:t>paragraphe</w:t>
      </w:r>
      <w:r>
        <w:rPr>
          <w:lang w:val="fr-FR"/>
        </w:rPr>
        <w:t>, a souscrit à l’</w:t>
      </w:r>
      <w:r w:rsidRPr="00BC693C">
        <w:rPr>
          <w:lang w:val="fr-FR"/>
        </w:rPr>
        <w:t>amendement</w:t>
      </w:r>
      <w:r>
        <w:rPr>
          <w:lang w:val="fr-FR"/>
        </w:rPr>
        <w:t xml:space="preserve"> de la Palestine.</w:t>
      </w:r>
    </w:p>
    <w:p w14:paraId="79F890FD" w14:textId="424CCDEB" w:rsidR="00BC693C" w:rsidRDefault="00BC693C" w:rsidP="00BC693C">
      <w:pPr>
        <w:pStyle w:val="Orateurengris"/>
        <w:spacing w:before="120"/>
        <w:ind w:left="709" w:hanging="709"/>
        <w:rPr>
          <w:lang w:val="fr-FR"/>
        </w:rPr>
      </w:pPr>
      <w:r w:rsidRPr="00BC693C">
        <w:rPr>
          <w:lang w:val="fr-FR"/>
        </w:rPr>
        <w:t xml:space="preserve">La </w:t>
      </w:r>
      <w:r w:rsidRPr="00BC693C">
        <w:rPr>
          <w:b/>
          <w:lang w:val="fr-FR"/>
        </w:rPr>
        <w:t>délégation de l'Azerbaïdjan</w:t>
      </w:r>
      <w:r w:rsidR="009A1A9E">
        <w:rPr>
          <w:lang w:val="fr-FR"/>
        </w:rPr>
        <w:t xml:space="preserve">, bien que comprenant </w:t>
      </w:r>
      <w:r w:rsidR="009A1A9E" w:rsidRPr="00BC693C">
        <w:rPr>
          <w:lang w:val="fr-FR"/>
        </w:rPr>
        <w:t xml:space="preserve">le raisonnement </w:t>
      </w:r>
      <w:r w:rsidR="009A1A9E">
        <w:rPr>
          <w:lang w:val="fr-FR"/>
        </w:rPr>
        <w:t xml:space="preserve">du </w:t>
      </w:r>
      <w:r w:rsidR="009A1A9E" w:rsidRPr="00BC693C">
        <w:rPr>
          <w:lang w:val="fr-FR"/>
        </w:rPr>
        <w:t xml:space="preserve">Secrétaire et </w:t>
      </w:r>
      <w:r w:rsidR="00447B86">
        <w:rPr>
          <w:lang w:val="fr-FR"/>
        </w:rPr>
        <w:t xml:space="preserve">de </w:t>
      </w:r>
      <w:r w:rsidR="009A1A9E" w:rsidRPr="00BC693C">
        <w:rPr>
          <w:lang w:val="fr-FR"/>
        </w:rPr>
        <w:t>l'</w:t>
      </w:r>
      <w:r w:rsidR="009A1A9E">
        <w:rPr>
          <w:lang w:val="fr-FR"/>
        </w:rPr>
        <w:t>Autriche,</w:t>
      </w:r>
      <w:r w:rsidR="009A1A9E" w:rsidRPr="00BC693C">
        <w:rPr>
          <w:lang w:val="fr-FR"/>
        </w:rPr>
        <w:t xml:space="preserve"> </w:t>
      </w:r>
      <w:r w:rsidRPr="00BC693C">
        <w:rPr>
          <w:lang w:val="fr-FR"/>
        </w:rPr>
        <w:t>a soutenu</w:t>
      </w:r>
      <w:r>
        <w:rPr>
          <w:lang w:val="fr-FR"/>
        </w:rPr>
        <w:t>,</w:t>
      </w:r>
      <w:r w:rsidRPr="00BC693C">
        <w:rPr>
          <w:lang w:val="fr-FR"/>
        </w:rPr>
        <w:t xml:space="preserve"> </w:t>
      </w:r>
      <w:r>
        <w:rPr>
          <w:lang w:val="fr-FR"/>
        </w:rPr>
        <w:t xml:space="preserve">sur le principe, </w:t>
      </w:r>
      <w:r w:rsidRPr="00BC693C">
        <w:rPr>
          <w:lang w:val="fr-FR"/>
        </w:rPr>
        <w:t>la proposition de la Palestine. A titre de compromis, elle a suggéré que la Palestine inclue cet élément plus loin</w:t>
      </w:r>
      <w:r>
        <w:rPr>
          <w:lang w:val="fr-FR"/>
        </w:rPr>
        <w:t xml:space="preserve"> dans le texte lorsque</w:t>
      </w:r>
      <w:r w:rsidRPr="00BC693C">
        <w:rPr>
          <w:lang w:val="fr-FR"/>
        </w:rPr>
        <w:t xml:space="preserve"> </w:t>
      </w:r>
      <w:r>
        <w:rPr>
          <w:lang w:val="fr-FR"/>
        </w:rPr>
        <w:t xml:space="preserve">celui-ci mentionnait </w:t>
      </w:r>
      <w:r w:rsidRPr="00BC693C">
        <w:rPr>
          <w:lang w:val="fr-FR"/>
        </w:rPr>
        <w:t>le</w:t>
      </w:r>
      <w:r>
        <w:rPr>
          <w:lang w:val="fr-FR"/>
        </w:rPr>
        <w:t>s</w:t>
      </w:r>
      <w:r w:rsidRPr="00BC693C">
        <w:rPr>
          <w:lang w:val="fr-FR"/>
        </w:rPr>
        <w:t xml:space="preserve"> conflit</w:t>
      </w:r>
      <w:r>
        <w:rPr>
          <w:lang w:val="fr-FR"/>
        </w:rPr>
        <w:t>s</w:t>
      </w:r>
      <w:r w:rsidRPr="00BC693C">
        <w:rPr>
          <w:lang w:val="fr-FR"/>
        </w:rPr>
        <w:t xml:space="preserve"> armé</w:t>
      </w:r>
      <w:r>
        <w:rPr>
          <w:lang w:val="fr-FR"/>
        </w:rPr>
        <w:t>s</w:t>
      </w:r>
      <w:r w:rsidRPr="00BC693C">
        <w:rPr>
          <w:lang w:val="fr-FR"/>
        </w:rPr>
        <w:t>. Elle a soutenu l'amendement proposé au paragraphe 2 par l'Autriche et d'autres pays.</w:t>
      </w:r>
    </w:p>
    <w:p w14:paraId="77C6E656" w14:textId="0AADBF45" w:rsidR="0083090C" w:rsidRDefault="0083090C" w:rsidP="00BC693C">
      <w:pPr>
        <w:pStyle w:val="Orateurengris"/>
        <w:spacing w:before="120"/>
        <w:ind w:left="709" w:hanging="709"/>
        <w:rPr>
          <w:lang w:val="fr-FR"/>
        </w:rPr>
      </w:pPr>
      <w:r>
        <w:rPr>
          <w:lang w:val="fr-FR"/>
        </w:rPr>
        <w:t xml:space="preserve">La </w:t>
      </w:r>
      <w:r w:rsidRPr="0083090C">
        <w:rPr>
          <w:b/>
          <w:lang w:val="fr-FR"/>
        </w:rPr>
        <w:t>Présidente</w:t>
      </w:r>
      <w:r>
        <w:rPr>
          <w:lang w:val="fr-FR"/>
        </w:rPr>
        <w:t xml:space="preserve"> a demandé à la </w:t>
      </w:r>
      <w:r w:rsidRPr="0083090C">
        <w:rPr>
          <w:lang w:val="fr-FR"/>
        </w:rPr>
        <w:t>Palestine</w:t>
      </w:r>
      <w:r>
        <w:rPr>
          <w:lang w:val="fr-FR"/>
        </w:rPr>
        <w:t xml:space="preserve"> si elle pourrait souscrire à la </w:t>
      </w:r>
      <w:r w:rsidRPr="0083090C">
        <w:rPr>
          <w:lang w:val="fr-FR"/>
        </w:rPr>
        <w:t xml:space="preserve">proposition </w:t>
      </w:r>
      <w:r>
        <w:rPr>
          <w:lang w:val="fr-FR"/>
        </w:rPr>
        <w:t>de l’</w:t>
      </w:r>
      <w:r w:rsidRPr="0083090C">
        <w:rPr>
          <w:lang w:val="fr-FR"/>
        </w:rPr>
        <w:t>Azerbaïdjan</w:t>
      </w:r>
      <w:r>
        <w:rPr>
          <w:lang w:val="fr-FR"/>
        </w:rPr>
        <w:t>.</w:t>
      </w:r>
    </w:p>
    <w:p w14:paraId="1EE2E7A2" w14:textId="519A7817" w:rsidR="0083090C" w:rsidRPr="0083090C" w:rsidRDefault="0083090C" w:rsidP="00DC0343">
      <w:pPr>
        <w:pStyle w:val="Orateurengris"/>
        <w:spacing w:before="120"/>
        <w:ind w:left="709" w:hanging="709"/>
        <w:rPr>
          <w:lang w:val="fr-FR"/>
        </w:rPr>
      </w:pPr>
      <w:r w:rsidRPr="0083090C">
        <w:rPr>
          <w:lang w:val="fr-FR"/>
        </w:rPr>
        <w:t xml:space="preserve">La </w:t>
      </w:r>
      <w:r w:rsidRPr="0083090C">
        <w:rPr>
          <w:b/>
          <w:lang w:val="fr-FR"/>
        </w:rPr>
        <w:t>délégation de la Palestine</w:t>
      </w:r>
      <w:r w:rsidR="00447B86">
        <w:rPr>
          <w:lang w:val="fr-FR"/>
        </w:rPr>
        <w:t xml:space="preserve"> a accepté</w:t>
      </w:r>
      <w:r w:rsidRPr="0083090C">
        <w:rPr>
          <w:lang w:val="fr-FR"/>
        </w:rPr>
        <w:t xml:space="preserve"> de placer le texte ailleurs dans le projet de décision.</w:t>
      </w:r>
    </w:p>
    <w:p w14:paraId="25CD8FEE" w14:textId="5EB075A4" w:rsidR="0083090C" w:rsidRDefault="0083090C" w:rsidP="00DC0343">
      <w:pPr>
        <w:pStyle w:val="Orateurengris"/>
        <w:spacing w:before="120"/>
        <w:ind w:left="709" w:hanging="709"/>
        <w:rPr>
          <w:lang w:val="fr-FR"/>
        </w:rPr>
      </w:pPr>
      <w:r>
        <w:rPr>
          <w:lang w:val="fr-FR"/>
        </w:rPr>
        <w:t xml:space="preserve">La </w:t>
      </w:r>
      <w:r w:rsidRPr="0083090C">
        <w:rPr>
          <w:b/>
          <w:lang w:val="fr-FR"/>
        </w:rPr>
        <w:t>délégation de la Pologne</w:t>
      </w:r>
      <w:r>
        <w:rPr>
          <w:lang w:val="fr-FR"/>
        </w:rPr>
        <w:t xml:space="preserve"> a ajouté que selon le droit international des conflits armés, l’occupation était l’une des étapes d’un conflit armé.</w:t>
      </w:r>
    </w:p>
    <w:p w14:paraId="3C25CF85" w14:textId="31A04812" w:rsidR="00224D6F" w:rsidRDefault="00224D6F" w:rsidP="00DC0343">
      <w:pPr>
        <w:pStyle w:val="Orateurengris"/>
        <w:spacing w:before="120"/>
        <w:ind w:left="709" w:hanging="709"/>
        <w:rPr>
          <w:lang w:val="fr-FR"/>
        </w:rPr>
      </w:pPr>
      <w:r w:rsidRPr="00224D6F">
        <w:rPr>
          <w:lang w:val="fr-FR"/>
        </w:rPr>
        <w:t xml:space="preserve">La </w:t>
      </w:r>
      <w:r w:rsidRPr="00224D6F">
        <w:rPr>
          <w:b/>
          <w:lang w:val="fr-FR"/>
        </w:rPr>
        <w:t>délégation de l'Arménie</w:t>
      </w:r>
      <w:r w:rsidR="00912869">
        <w:rPr>
          <w:lang w:val="fr-FR"/>
        </w:rPr>
        <w:t xml:space="preserve"> a souhaité conserver l’intitulé</w:t>
      </w:r>
      <w:r w:rsidRPr="00224D6F">
        <w:rPr>
          <w:lang w:val="fr-FR"/>
        </w:rPr>
        <w:t xml:space="preserve"> original du d</w:t>
      </w:r>
      <w:r w:rsidR="00912869">
        <w:rPr>
          <w:lang w:val="fr-FR"/>
        </w:rPr>
        <w:t xml:space="preserve">ocument. En outre, si le terme « occupation » </w:t>
      </w:r>
      <w:r w:rsidR="00D84987">
        <w:rPr>
          <w:lang w:val="fr-FR"/>
        </w:rPr>
        <w:t>apparaissai</w:t>
      </w:r>
      <w:r w:rsidRPr="00224D6F">
        <w:rPr>
          <w:lang w:val="fr-FR"/>
        </w:rPr>
        <w:t>t dans un autre paragraphe, il s'ouvrira</w:t>
      </w:r>
      <w:r w:rsidR="00912869">
        <w:rPr>
          <w:lang w:val="fr-FR"/>
        </w:rPr>
        <w:t>it</w:t>
      </w:r>
      <w:r w:rsidRPr="00224D6F">
        <w:rPr>
          <w:lang w:val="fr-FR"/>
        </w:rPr>
        <w:t xml:space="preserve"> alors à d'autres éléments. Elle </w:t>
      </w:r>
      <w:r w:rsidR="00912869">
        <w:rPr>
          <w:lang w:val="fr-FR"/>
        </w:rPr>
        <w:t xml:space="preserve">est convenue </w:t>
      </w:r>
      <w:r w:rsidRPr="00224D6F">
        <w:rPr>
          <w:lang w:val="fr-FR"/>
        </w:rPr>
        <w:t xml:space="preserve">avec la Pologne que le </w:t>
      </w:r>
      <w:r w:rsidR="00912869">
        <w:rPr>
          <w:lang w:val="fr-FR"/>
        </w:rPr>
        <w:t>« </w:t>
      </w:r>
      <w:r w:rsidRPr="00224D6F">
        <w:rPr>
          <w:lang w:val="fr-FR"/>
        </w:rPr>
        <w:t>conflit armé</w:t>
      </w:r>
      <w:r w:rsidR="00912869">
        <w:rPr>
          <w:lang w:val="fr-FR"/>
        </w:rPr>
        <w:t> »</w:t>
      </w:r>
      <w:r w:rsidRPr="00224D6F">
        <w:rPr>
          <w:lang w:val="fr-FR"/>
        </w:rPr>
        <w:t xml:space="preserve"> inclu</w:t>
      </w:r>
      <w:r w:rsidR="00912869">
        <w:rPr>
          <w:lang w:val="fr-FR"/>
        </w:rPr>
        <w:t>ai</w:t>
      </w:r>
      <w:r w:rsidRPr="00224D6F">
        <w:rPr>
          <w:lang w:val="fr-FR"/>
        </w:rPr>
        <w:t>t l'</w:t>
      </w:r>
      <w:r w:rsidR="00D84987">
        <w:rPr>
          <w:lang w:val="fr-FR"/>
        </w:rPr>
        <w:t> « </w:t>
      </w:r>
      <w:r w:rsidRPr="00224D6F">
        <w:rPr>
          <w:lang w:val="fr-FR"/>
        </w:rPr>
        <w:t>o</w:t>
      </w:r>
      <w:r w:rsidR="00912869">
        <w:rPr>
          <w:lang w:val="fr-FR"/>
        </w:rPr>
        <w:t>ccupation</w:t>
      </w:r>
      <w:r w:rsidR="00D84987">
        <w:rPr>
          <w:lang w:val="fr-FR"/>
        </w:rPr>
        <w:t> »</w:t>
      </w:r>
      <w:r w:rsidR="00912869">
        <w:rPr>
          <w:lang w:val="fr-FR"/>
        </w:rPr>
        <w:t xml:space="preserve">, mais l'Arménie </w:t>
      </w:r>
      <w:r w:rsidR="00D84987">
        <w:rPr>
          <w:lang w:val="fr-FR"/>
        </w:rPr>
        <w:t>a craint</w:t>
      </w:r>
      <w:r w:rsidRPr="00224D6F">
        <w:rPr>
          <w:lang w:val="fr-FR"/>
        </w:rPr>
        <w:t xml:space="preserve"> que son introduction ne nécessite l'énumération d'a</w:t>
      </w:r>
      <w:r w:rsidR="00D84987">
        <w:rPr>
          <w:lang w:val="fr-FR"/>
        </w:rPr>
        <w:t>utres situations. L</w:t>
      </w:r>
      <w:r w:rsidRPr="00224D6F">
        <w:rPr>
          <w:lang w:val="fr-FR"/>
        </w:rPr>
        <w:t>'Autriche a</w:t>
      </w:r>
      <w:r w:rsidR="00D84987">
        <w:rPr>
          <w:lang w:val="fr-FR"/>
        </w:rPr>
        <w:t>vait, par exemple,</w:t>
      </w:r>
      <w:r w:rsidRPr="00224D6F">
        <w:rPr>
          <w:lang w:val="fr-FR"/>
        </w:rPr>
        <w:t xml:space="preserve"> également eu raison de citer les catastrophes dues au chang</w:t>
      </w:r>
      <w:r w:rsidR="00D84987">
        <w:rPr>
          <w:lang w:val="fr-FR"/>
        </w:rPr>
        <w:t>ement climatique en lien avec les</w:t>
      </w:r>
      <w:r w:rsidRPr="00224D6F">
        <w:rPr>
          <w:lang w:val="fr-FR"/>
        </w:rPr>
        <w:t xml:space="preserve"> catastrophes naturelles dans les sit</w:t>
      </w:r>
      <w:r w:rsidR="00D84987">
        <w:rPr>
          <w:lang w:val="fr-FR"/>
        </w:rPr>
        <w:t>uations d'urgence. Le Comité était</w:t>
      </w:r>
      <w:r w:rsidRPr="00224D6F">
        <w:rPr>
          <w:lang w:val="fr-FR"/>
        </w:rPr>
        <w:t xml:space="preserve">-il donc ouvert à l'inscription de toutes ces </w:t>
      </w:r>
      <w:r w:rsidR="00D84987">
        <w:rPr>
          <w:lang w:val="fr-FR"/>
        </w:rPr>
        <w:t xml:space="preserve">différentes </w:t>
      </w:r>
      <w:r w:rsidRPr="00224D6F">
        <w:rPr>
          <w:lang w:val="fr-FR"/>
        </w:rPr>
        <w:t xml:space="preserve">situations ? L'Arménie </w:t>
      </w:r>
      <w:r w:rsidR="00D84987">
        <w:rPr>
          <w:lang w:val="fr-FR"/>
        </w:rPr>
        <w:t xml:space="preserve">a </w:t>
      </w:r>
      <w:r w:rsidR="00D84987" w:rsidRPr="00D84987">
        <w:rPr>
          <w:lang w:val="fr-FR"/>
        </w:rPr>
        <w:t>également</w:t>
      </w:r>
      <w:r w:rsidR="00D84987">
        <w:rPr>
          <w:lang w:val="fr-FR"/>
        </w:rPr>
        <w:t xml:space="preserve"> souhaité se porter coauteur de </w:t>
      </w:r>
      <w:r w:rsidRPr="00224D6F">
        <w:rPr>
          <w:lang w:val="fr-FR"/>
        </w:rPr>
        <w:t>l'amendement au paragraphe 2.</w:t>
      </w:r>
    </w:p>
    <w:p w14:paraId="2056DDF6" w14:textId="1FB7B143" w:rsidR="00D84987" w:rsidRDefault="00D84987" w:rsidP="00DC0343">
      <w:pPr>
        <w:pStyle w:val="Orateurengris"/>
        <w:spacing w:before="120"/>
        <w:ind w:left="709" w:hanging="709"/>
        <w:rPr>
          <w:lang w:val="fr-FR"/>
        </w:rPr>
      </w:pPr>
      <w:r>
        <w:rPr>
          <w:lang w:val="fr-FR"/>
        </w:rPr>
        <w:t xml:space="preserve">Le </w:t>
      </w:r>
      <w:r w:rsidRPr="00D84987">
        <w:rPr>
          <w:b/>
          <w:lang w:val="fr-FR"/>
        </w:rPr>
        <w:t>Secrétaire</w:t>
      </w:r>
      <w:r w:rsidRPr="00D84987">
        <w:rPr>
          <w:lang w:val="fr-FR"/>
        </w:rPr>
        <w:t xml:space="preserve"> a expliqué que le document du Comité n'a</w:t>
      </w:r>
      <w:r>
        <w:rPr>
          <w:lang w:val="fr-FR"/>
        </w:rPr>
        <w:t>vait</w:t>
      </w:r>
      <w:r w:rsidR="00FD03BD">
        <w:rPr>
          <w:lang w:val="fr-FR"/>
        </w:rPr>
        <w:t xml:space="preserve"> évidemment pas de droit de</w:t>
      </w:r>
      <w:r w:rsidRPr="00D84987">
        <w:rPr>
          <w:lang w:val="fr-FR"/>
        </w:rPr>
        <w:t xml:space="preserve"> préséance sur les documents normatifs de la Conférence générale relatifs aux situati</w:t>
      </w:r>
      <w:r>
        <w:rPr>
          <w:lang w:val="fr-FR"/>
        </w:rPr>
        <w:t>ons de conflit. Ce document visait</w:t>
      </w:r>
      <w:r w:rsidRPr="00D84987">
        <w:rPr>
          <w:lang w:val="fr-FR"/>
        </w:rPr>
        <w:t xml:space="preserve"> à proposer des modalités et des principes de travail avec le patrimoine culturel immatériel. En ce sens, il pourrait être discutable de commencer à proposer des définitions car elles </w:t>
      </w:r>
      <w:r>
        <w:rPr>
          <w:lang w:val="fr-FR"/>
        </w:rPr>
        <w:t xml:space="preserve">avaient </w:t>
      </w:r>
      <w:r w:rsidRPr="00D84987">
        <w:rPr>
          <w:lang w:val="fr-FR"/>
        </w:rPr>
        <w:t xml:space="preserve">déjà été adoptées par des organes </w:t>
      </w:r>
      <w:r>
        <w:rPr>
          <w:lang w:val="fr-FR"/>
        </w:rPr>
        <w:t xml:space="preserve">établis </w:t>
      </w:r>
      <w:r w:rsidRPr="00D84987">
        <w:rPr>
          <w:lang w:val="fr-FR"/>
        </w:rPr>
        <w:t>pour traiter des questions de situations d'urgence.</w:t>
      </w:r>
    </w:p>
    <w:p w14:paraId="68BB62A6" w14:textId="01E79CC7" w:rsidR="00D84987" w:rsidRDefault="00D84987" w:rsidP="00DC0343">
      <w:pPr>
        <w:pStyle w:val="Orateurengris"/>
        <w:spacing w:before="120"/>
        <w:ind w:left="709" w:hanging="709"/>
        <w:rPr>
          <w:lang w:val="fr-FR"/>
        </w:rPr>
      </w:pPr>
      <w:r>
        <w:rPr>
          <w:lang w:val="fr-FR"/>
        </w:rPr>
        <w:t xml:space="preserve">La </w:t>
      </w:r>
      <w:r w:rsidRPr="00D84987">
        <w:rPr>
          <w:b/>
          <w:lang w:val="fr-FR"/>
        </w:rPr>
        <w:t>Présidente</w:t>
      </w:r>
      <w:r w:rsidR="00EF78A9">
        <w:rPr>
          <w:lang w:val="fr-FR"/>
        </w:rPr>
        <w:t xml:space="preserve"> a suggéré de ne pas utiliser </w:t>
      </w:r>
      <w:r>
        <w:rPr>
          <w:lang w:val="fr-FR"/>
        </w:rPr>
        <w:t>« occupation » car c’était implicite dans « conflits armés ».</w:t>
      </w:r>
    </w:p>
    <w:p w14:paraId="3F626BE5" w14:textId="58BE49C5" w:rsidR="00D84987" w:rsidRDefault="00D84987" w:rsidP="00DC0343">
      <w:pPr>
        <w:pStyle w:val="Orateurengris"/>
        <w:spacing w:before="120"/>
        <w:ind w:left="709" w:hanging="709"/>
        <w:rPr>
          <w:lang w:val="fr-FR"/>
        </w:rPr>
      </w:pPr>
      <w:r w:rsidRPr="00D84987">
        <w:rPr>
          <w:lang w:val="fr-FR"/>
        </w:rPr>
        <w:t xml:space="preserve">La </w:t>
      </w:r>
      <w:r w:rsidRPr="00D84987">
        <w:rPr>
          <w:b/>
          <w:lang w:val="fr-FR"/>
        </w:rPr>
        <w:t>délégation de la Palestine</w:t>
      </w:r>
      <w:r w:rsidRPr="00D84987">
        <w:rPr>
          <w:lang w:val="fr-FR"/>
        </w:rPr>
        <w:t xml:space="preserve"> a ajouté que</w:t>
      </w:r>
      <w:r>
        <w:rPr>
          <w:lang w:val="fr-FR"/>
        </w:rPr>
        <w:t xml:space="preserve"> puisque tout le monde s'accordait</w:t>
      </w:r>
      <w:r w:rsidRPr="00D84987">
        <w:rPr>
          <w:lang w:val="fr-FR"/>
        </w:rPr>
        <w:t xml:space="preserve"> à dire que le conflit armé inclu</w:t>
      </w:r>
      <w:r>
        <w:rPr>
          <w:lang w:val="fr-FR"/>
        </w:rPr>
        <w:t>ai</w:t>
      </w:r>
      <w:r w:rsidRPr="00D84987">
        <w:rPr>
          <w:lang w:val="fr-FR"/>
        </w:rPr>
        <w:t>t l'occupation, elle ne</w:t>
      </w:r>
      <w:r>
        <w:rPr>
          <w:lang w:val="fr-FR"/>
        </w:rPr>
        <w:t xml:space="preserve"> voyait</w:t>
      </w:r>
      <w:r w:rsidRPr="00D84987">
        <w:rPr>
          <w:lang w:val="fr-FR"/>
        </w:rPr>
        <w:t xml:space="preserve"> pas de problème</w:t>
      </w:r>
      <w:r w:rsidR="00EF78A9">
        <w:rPr>
          <w:lang w:val="fr-FR"/>
        </w:rPr>
        <w:t xml:space="preserve"> à l'inclure dans le paragraphe. Elle a invité</w:t>
      </w:r>
      <w:r w:rsidRPr="00D84987">
        <w:rPr>
          <w:lang w:val="fr-FR"/>
        </w:rPr>
        <w:t xml:space="preserve"> l'Azerbaïdjan à identifier le paragraphe où il pourrait être ajouté sans poser de problème au Secrétariat.</w:t>
      </w:r>
    </w:p>
    <w:p w14:paraId="35BFD81A" w14:textId="37653BE9" w:rsidR="00D84987" w:rsidRDefault="00D84987" w:rsidP="00DC0343">
      <w:pPr>
        <w:pStyle w:val="Orateurengris"/>
        <w:spacing w:before="120"/>
        <w:ind w:left="709" w:hanging="709"/>
        <w:rPr>
          <w:lang w:val="fr-FR"/>
        </w:rPr>
      </w:pPr>
      <w:r>
        <w:rPr>
          <w:lang w:val="fr-FR"/>
        </w:rPr>
        <w:t xml:space="preserve">La </w:t>
      </w:r>
      <w:r w:rsidRPr="00D84987">
        <w:rPr>
          <w:b/>
          <w:lang w:val="fr-FR"/>
        </w:rPr>
        <w:t>Présidente</w:t>
      </w:r>
      <w:r>
        <w:rPr>
          <w:lang w:val="fr-FR"/>
        </w:rPr>
        <w:t xml:space="preserve"> a proposé d’avancer et d’adopter le </w:t>
      </w:r>
      <w:r w:rsidRPr="00D84987">
        <w:rPr>
          <w:lang w:val="fr-FR"/>
        </w:rPr>
        <w:t>paragraphe</w:t>
      </w:r>
      <w:r>
        <w:rPr>
          <w:lang w:val="fr-FR"/>
        </w:rPr>
        <w:t xml:space="preserve"> 2, et de revenir à l’</w:t>
      </w:r>
      <w:r w:rsidRPr="00D84987">
        <w:rPr>
          <w:lang w:val="fr-FR"/>
        </w:rPr>
        <w:t>amendement</w:t>
      </w:r>
      <w:r>
        <w:rPr>
          <w:lang w:val="fr-FR"/>
        </w:rPr>
        <w:t xml:space="preserve"> plus tard dans le projet de décision.</w:t>
      </w:r>
    </w:p>
    <w:p w14:paraId="3B20184F" w14:textId="0E73E757" w:rsidR="00735C08" w:rsidRPr="00735C08" w:rsidRDefault="00735C08" w:rsidP="00735C08">
      <w:pPr>
        <w:pStyle w:val="Orateurengris"/>
        <w:spacing w:before="120"/>
        <w:ind w:left="709" w:hanging="709"/>
        <w:rPr>
          <w:lang w:val="fr-FR"/>
        </w:rPr>
      </w:pPr>
      <w:r>
        <w:rPr>
          <w:lang w:val="fr-FR"/>
        </w:rPr>
        <w:t xml:space="preserve">La </w:t>
      </w:r>
      <w:r w:rsidRPr="00735C08">
        <w:rPr>
          <w:b/>
          <w:lang w:val="fr-FR"/>
        </w:rPr>
        <w:t>délégation de la Palestine</w:t>
      </w:r>
      <w:r>
        <w:rPr>
          <w:lang w:val="fr-FR"/>
        </w:rPr>
        <w:t xml:space="preserve"> a demandé que l’</w:t>
      </w:r>
      <w:r w:rsidRPr="00735C08">
        <w:rPr>
          <w:lang w:val="fr-FR"/>
        </w:rPr>
        <w:t>Azerbaïdjan</w:t>
      </w:r>
      <w:r>
        <w:rPr>
          <w:lang w:val="fr-FR"/>
        </w:rPr>
        <w:t xml:space="preserve"> identifie d’abord l’emplacement le plus adapté pour insérer « occupation » dans le projet de décision.</w:t>
      </w:r>
    </w:p>
    <w:p w14:paraId="0F7E9C9F" w14:textId="00DD9FF2" w:rsidR="00735C08" w:rsidRDefault="00735C08" w:rsidP="00DC0343">
      <w:pPr>
        <w:pStyle w:val="Orateurengris"/>
        <w:spacing w:before="120"/>
        <w:ind w:left="709" w:hanging="709"/>
        <w:rPr>
          <w:lang w:val="fr-FR"/>
        </w:rPr>
      </w:pPr>
      <w:r>
        <w:rPr>
          <w:lang w:val="fr-FR"/>
        </w:rPr>
        <w:t xml:space="preserve">La </w:t>
      </w:r>
      <w:r w:rsidRPr="00735C08">
        <w:rPr>
          <w:b/>
          <w:lang w:val="fr-FR"/>
        </w:rPr>
        <w:t>délégation de l’Azerbaïdjan</w:t>
      </w:r>
      <w:r>
        <w:rPr>
          <w:lang w:val="fr-FR"/>
        </w:rPr>
        <w:t xml:space="preserve"> a suggéré le </w:t>
      </w:r>
      <w:r w:rsidRPr="00735C08">
        <w:rPr>
          <w:lang w:val="fr-FR"/>
        </w:rPr>
        <w:t>paragraphe</w:t>
      </w:r>
      <w:r>
        <w:rPr>
          <w:lang w:val="fr-FR"/>
        </w:rPr>
        <w:t xml:space="preserve"> 10 qui serait ainsi rédigé : « </w:t>
      </w:r>
      <w:r w:rsidR="00814FAE">
        <w:rPr>
          <w:lang w:val="fr-FR"/>
        </w:rPr>
        <w:t xml:space="preserve">Sollicite des contributions des États parties pour la mise en œuvre de divers </w:t>
      </w:r>
      <w:r w:rsidRPr="00735C08">
        <w:rPr>
          <w:lang w:val="fr-FR"/>
        </w:rPr>
        <w:t xml:space="preserve">projets pratiques qui </w:t>
      </w:r>
      <w:r w:rsidR="00814FAE">
        <w:rPr>
          <w:lang w:val="fr-FR"/>
        </w:rPr>
        <w:t xml:space="preserve">vont contribuer </w:t>
      </w:r>
      <w:r w:rsidRPr="00735C08">
        <w:rPr>
          <w:lang w:val="fr-FR"/>
        </w:rPr>
        <w:t xml:space="preserve">à la sauvegarde </w:t>
      </w:r>
      <w:r w:rsidR="00814FAE">
        <w:rPr>
          <w:lang w:val="fr-FR"/>
        </w:rPr>
        <w:t xml:space="preserve">continue </w:t>
      </w:r>
      <w:r w:rsidRPr="00735C08">
        <w:rPr>
          <w:lang w:val="fr-FR"/>
        </w:rPr>
        <w:t xml:space="preserve">du patrimoine culturel immatériel dans les situations d'urgence, </w:t>
      </w:r>
      <w:r w:rsidR="00814FAE">
        <w:rPr>
          <w:lang w:val="fr-FR"/>
        </w:rPr>
        <w:t xml:space="preserve">y compris </w:t>
      </w:r>
      <w:r w:rsidRPr="00735C08">
        <w:rPr>
          <w:lang w:val="fr-FR"/>
        </w:rPr>
        <w:t xml:space="preserve">en cas de conflit armé, d'occupation, de catastrophe naturelle ou </w:t>
      </w:r>
      <w:r w:rsidR="00A2654D">
        <w:rPr>
          <w:lang w:val="fr-FR"/>
        </w:rPr>
        <w:t>causée par l’homme</w:t>
      </w:r>
      <w:r w:rsidRPr="00735C08">
        <w:rPr>
          <w:lang w:val="fr-FR"/>
        </w:rPr>
        <w:t xml:space="preserve"> </w:t>
      </w:r>
      <w:r>
        <w:rPr>
          <w:lang w:val="fr-FR"/>
        </w:rPr>
        <w:t>».</w:t>
      </w:r>
    </w:p>
    <w:p w14:paraId="43E03DC6" w14:textId="411AF75F" w:rsidR="00814FAE" w:rsidRDefault="00814FAE" w:rsidP="00DC0343">
      <w:pPr>
        <w:pStyle w:val="Orateurengris"/>
        <w:spacing w:before="120"/>
        <w:ind w:left="709" w:hanging="709"/>
        <w:rPr>
          <w:lang w:val="fr-FR"/>
        </w:rPr>
      </w:pPr>
      <w:r>
        <w:rPr>
          <w:lang w:val="fr-FR"/>
        </w:rPr>
        <w:t xml:space="preserve">La </w:t>
      </w:r>
      <w:r w:rsidRPr="00814FAE">
        <w:rPr>
          <w:b/>
          <w:lang w:val="fr-FR"/>
        </w:rPr>
        <w:t>Présidente</w:t>
      </w:r>
      <w:r>
        <w:rPr>
          <w:lang w:val="fr-FR"/>
        </w:rPr>
        <w:t xml:space="preserve"> a proposé de revenir au </w:t>
      </w:r>
      <w:r w:rsidRPr="00814FAE">
        <w:rPr>
          <w:lang w:val="fr-FR"/>
        </w:rPr>
        <w:t>paragraphe</w:t>
      </w:r>
      <w:r>
        <w:rPr>
          <w:lang w:val="fr-FR"/>
        </w:rPr>
        <w:t xml:space="preserve"> 2.</w:t>
      </w:r>
    </w:p>
    <w:p w14:paraId="4290BF38" w14:textId="5D5274A6" w:rsidR="00814FAE" w:rsidRDefault="00814FAE" w:rsidP="00DC0343">
      <w:pPr>
        <w:pStyle w:val="Orateurengris"/>
        <w:spacing w:before="120"/>
        <w:ind w:left="709" w:hanging="709"/>
        <w:rPr>
          <w:lang w:val="fr-FR"/>
        </w:rPr>
      </w:pPr>
      <w:r>
        <w:rPr>
          <w:lang w:val="fr-FR"/>
        </w:rPr>
        <w:t xml:space="preserve">La </w:t>
      </w:r>
      <w:r w:rsidRPr="00814FAE">
        <w:rPr>
          <w:b/>
          <w:lang w:val="fr-FR"/>
        </w:rPr>
        <w:t>délégation de l’Arménie</w:t>
      </w:r>
      <w:r>
        <w:rPr>
          <w:lang w:val="fr-FR"/>
        </w:rPr>
        <w:t xml:space="preserve"> a proposé d’adopter le </w:t>
      </w:r>
      <w:r w:rsidRPr="00814FAE">
        <w:rPr>
          <w:lang w:val="fr-FR"/>
        </w:rPr>
        <w:t>paragraphe</w:t>
      </w:r>
      <w:r>
        <w:rPr>
          <w:lang w:val="fr-FR"/>
        </w:rPr>
        <w:t xml:space="preserve"> 2 tel qu’il était désormais rédigé, ajoutant que le document auquel il était fait référence ne pourrait en aucun cas être modifié.</w:t>
      </w:r>
    </w:p>
    <w:p w14:paraId="41A9B7AB" w14:textId="7BE87BC3" w:rsidR="00814FAE" w:rsidRDefault="00814FAE" w:rsidP="00DC0343">
      <w:pPr>
        <w:pStyle w:val="Orateurengris"/>
        <w:spacing w:before="120"/>
        <w:ind w:left="709" w:hanging="709"/>
        <w:rPr>
          <w:lang w:val="fr-FR"/>
        </w:rPr>
      </w:pPr>
      <w:r>
        <w:rPr>
          <w:lang w:val="fr-FR"/>
        </w:rPr>
        <w:t xml:space="preserve">La </w:t>
      </w:r>
      <w:r w:rsidRPr="00814FAE">
        <w:rPr>
          <w:b/>
          <w:lang w:val="fr-FR"/>
        </w:rPr>
        <w:t>Présidente</w:t>
      </w:r>
      <w:r>
        <w:rPr>
          <w:lang w:val="fr-FR"/>
        </w:rPr>
        <w:t xml:space="preserve"> a souscrit à cette </w:t>
      </w:r>
      <w:r w:rsidRPr="00814FAE">
        <w:rPr>
          <w:lang w:val="fr-FR"/>
        </w:rPr>
        <w:t xml:space="preserve">proposition </w:t>
      </w:r>
      <w:r>
        <w:rPr>
          <w:lang w:val="fr-FR"/>
        </w:rPr>
        <w:t>[de supprimer l’</w:t>
      </w:r>
      <w:r w:rsidRPr="00814FAE">
        <w:rPr>
          <w:lang w:val="fr-FR"/>
        </w:rPr>
        <w:t>amendement</w:t>
      </w:r>
      <w:r>
        <w:rPr>
          <w:lang w:val="fr-FR"/>
        </w:rPr>
        <w:t xml:space="preserve"> de la </w:t>
      </w:r>
      <w:r w:rsidRPr="00814FAE">
        <w:rPr>
          <w:lang w:val="fr-FR"/>
        </w:rPr>
        <w:t>Palestine</w:t>
      </w:r>
      <w:r>
        <w:rPr>
          <w:lang w:val="fr-FR"/>
        </w:rPr>
        <w:t xml:space="preserve">], et a déclaré le </w:t>
      </w:r>
      <w:r w:rsidRPr="00814FAE">
        <w:rPr>
          <w:lang w:val="fr-FR"/>
        </w:rPr>
        <w:t>paragraphe</w:t>
      </w:r>
      <w:r>
        <w:rPr>
          <w:lang w:val="fr-FR"/>
        </w:rPr>
        <w:t xml:space="preserve"> 2 adopté tel qu’amendé. Les paragraphes 3 et 4 ont </w:t>
      </w:r>
      <w:r w:rsidRPr="00814FAE">
        <w:rPr>
          <w:lang w:val="fr-FR"/>
        </w:rPr>
        <w:t>également</w:t>
      </w:r>
      <w:r>
        <w:rPr>
          <w:lang w:val="fr-FR"/>
        </w:rPr>
        <w:t xml:space="preserve"> été adoptés. Il a été noté que l’Autriche avait présenté un </w:t>
      </w:r>
      <w:r w:rsidRPr="00814FAE">
        <w:rPr>
          <w:lang w:val="fr-FR"/>
        </w:rPr>
        <w:t>amendement</w:t>
      </w:r>
      <w:r>
        <w:rPr>
          <w:lang w:val="fr-FR"/>
        </w:rPr>
        <w:t xml:space="preserve"> au </w:t>
      </w:r>
      <w:r w:rsidRPr="00814FAE">
        <w:rPr>
          <w:lang w:val="fr-FR"/>
        </w:rPr>
        <w:t>paragraphe</w:t>
      </w:r>
      <w:r>
        <w:rPr>
          <w:lang w:val="fr-FR"/>
        </w:rPr>
        <w:t xml:space="preserve"> 5.</w:t>
      </w:r>
    </w:p>
    <w:p w14:paraId="510DB1A6" w14:textId="7EFC08F9" w:rsidR="00814FAE" w:rsidRDefault="00814FAE" w:rsidP="00DC0343">
      <w:pPr>
        <w:pStyle w:val="Orateurengris"/>
        <w:spacing w:before="120"/>
        <w:ind w:left="709" w:hanging="709"/>
        <w:rPr>
          <w:lang w:val="fr-FR"/>
        </w:rPr>
      </w:pPr>
      <w:r>
        <w:rPr>
          <w:lang w:val="fr-FR"/>
        </w:rPr>
        <w:t xml:space="preserve">La </w:t>
      </w:r>
      <w:r w:rsidRPr="00376271">
        <w:rPr>
          <w:b/>
          <w:lang w:val="fr-FR"/>
        </w:rPr>
        <w:t>délégation de l’Autriche</w:t>
      </w:r>
      <w:r>
        <w:rPr>
          <w:lang w:val="fr-FR"/>
        </w:rPr>
        <w:t xml:space="preserve"> a expliqué qu’elle souhaitait ajouter à la fin de la phrase : « </w:t>
      </w:r>
      <w:r w:rsidR="00376271">
        <w:rPr>
          <w:lang w:val="fr-FR"/>
        </w:rPr>
        <w:t xml:space="preserve">y compris les effets du </w:t>
      </w:r>
      <w:r w:rsidR="00376271" w:rsidRPr="00376271">
        <w:rPr>
          <w:lang w:val="fr-FR"/>
        </w:rPr>
        <w:t>changement</w:t>
      </w:r>
      <w:r w:rsidR="00376271">
        <w:rPr>
          <w:lang w:val="fr-FR"/>
        </w:rPr>
        <w:t xml:space="preserve"> climatique », expliquant que le </w:t>
      </w:r>
      <w:r w:rsidR="00376271" w:rsidRPr="00376271">
        <w:rPr>
          <w:lang w:val="fr-FR"/>
        </w:rPr>
        <w:t>changement</w:t>
      </w:r>
      <w:r w:rsidR="00376271">
        <w:rPr>
          <w:lang w:val="fr-FR"/>
        </w:rPr>
        <w:t xml:space="preserve"> </w:t>
      </w:r>
      <w:r w:rsidR="00376271" w:rsidRPr="00376271">
        <w:rPr>
          <w:lang w:val="fr-FR"/>
        </w:rPr>
        <w:t>climatique</w:t>
      </w:r>
      <w:r w:rsidR="00376271">
        <w:rPr>
          <w:lang w:val="fr-FR"/>
        </w:rPr>
        <w:t xml:space="preserve"> affectait </w:t>
      </w:r>
      <w:r w:rsidR="00376271" w:rsidRPr="00376271">
        <w:rPr>
          <w:lang w:val="fr-FR"/>
        </w:rPr>
        <w:t>également</w:t>
      </w:r>
      <w:r w:rsidR="00376271">
        <w:rPr>
          <w:lang w:val="fr-FR"/>
        </w:rPr>
        <w:t xml:space="preserve"> les pratiques du patrimoine culturel immatériel.</w:t>
      </w:r>
    </w:p>
    <w:p w14:paraId="437DE81F" w14:textId="1782D5F3" w:rsidR="00376271" w:rsidRDefault="00376271" w:rsidP="00DC0343">
      <w:pPr>
        <w:pStyle w:val="Orateurengris"/>
        <w:spacing w:before="120"/>
        <w:ind w:left="709" w:hanging="709"/>
        <w:rPr>
          <w:lang w:val="fr-FR"/>
        </w:rPr>
      </w:pPr>
      <w:r w:rsidRPr="00376271">
        <w:rPr>
          <w:lang w:val="fr-FR"/>
        </w:rPr>
        <w:t xml:space="preserve">La </w:t>
      </w:r>
      <w:r w:rsidRPr="00376271">
        <w:rPr>
          <w:b/>
          <w:lang w:val="fr-FR"/>
        </w:rPr>
        <w:t>délégation de l’Autriche</w:t>
      </w:r>
      <w:r w:rsidRPr="00376271">
        <w:rPr>
          <w:lang w:val="fr-FR"/>
        </w:rPr>
        <w:t xml:space="preserve"> [deuxième orateur] a également évoqué une importante discussion </w:t>
      </w:r>
      <w:r>
        <w:rPr>
          <w:lang w:val="fr-FR"/>
        </w:rPr>
        <w:t xml:space="preserve">qui s’était tenue </w:t>
      </w:r>
      <w:r w:rsidRPr="00376271">
        <w:rPr>
          <w:lang w:val="fr-FR"/>
        </w:rPr>
        <w:t>au Forum de haut niveau et à l'Assemblée générale des Nations unies au sein du Com</w:t>
      </w:r>
      <w:r w:rsidR="009B4CC0">
        <w:rPr>
          <w:lang w:val="fr-FR"/>
        </w:rPr>
        <w:t>ité du Deuxième Protocole de</w:t>
      </w:r>
      <w:r>
        <w:rPr>
          <w:lang w:val="fr-FR"/>
        </w:rPr>
        <w:t xml:space="preserve"> 1999, dont l'Autriche était</w:t>
      </w:r>
      <w:r w:rsidRPr="00376271">
        <w:rPr>
          <w:lang w:val="fr-FR"/>
        </w:rPr>
        <w:t xml:space="preserve"> également membre, sur la question du changement climatique et des effets sur le patrimoine culturel, y compris le patrimoine culturel immatériel. La délégation a ajouté que ce n'était pas nouveau et qu'en fait, l'UNE</w:t>
      </w:r>
      <w:r w:rsidR="00EF78A9">
        <w:rPr>
          <w:lang w:val="fr-FR"/>
        </w:rPr>
        <w:t xml:space="preserve">SCO dans son ensemble avait fait l’objet d’éloges </w:t>
      </w:r>
      <w:r w:rsidRPr="00376271">
        <w:rPr>
          <w:lang w:val="fr-FR"/>
        </w:rPr>
        <w:t>[pour son travail dans ce domaine].</w:t>
      </w:r>
    </w:p>
    <w:p w14:paraId="648015F6" w14:textId="509191BA" w:rsidR="00376271" w:rsidRPr="00376271" w:rsidRDefault="00376271" w:rsidP="00376271">
      <w:pPr>
        <w:pStyle w:val="Orateurengris"/>
        <w:spacing w:before="120"/>
        <w:ind w:left="709" w:hanging="709"/>
        <w:rPr>
          <w:lang w:val="fr-FR"/>
        </w:rPr>
      </w:pPr>
      <w:r w:rsidRPr="00376271">
        <w:rPr>
          <w:lang w:val="fr-FR"/>
        </w:rPr>
        <w:t>En l'absence d'objections</w:t>
      </w:r>
      <w:r>
        <w:rPr>
          <w:lang w:val="fr-FR"/>
        </w:rPr>
        <w:t xml:space="preserve">, la </w:t>
      </w:r>
      <w:r w:rsidRPr="00376271">
        <w:rPr>
          <w:b/>
          <w:lang w:val="fr-FR"/>
        </w:rPr>
        <w:t>Présidente</w:t>
      </w:r>
      <w:r>
        <w:rPr>
          <w:lang w:val="fr-FR"/>
        </w:rPr>
        <w:t xml:space="preserve"> a déclaré le </w:t>
      </w:r>
      <w:r w:rsidRPr="00376271">
        <w:rPr>
          <w:lang w:val="fr-FR"/>
        </w:rPr>
        <w:t>paragraphe</w:t>
      </w:r>
      <w:r>
        <w:rPr>
          <w:lang w:val="fr-FR"/>
        </w:rPr>
        <w:t xml:space="preserve"> 5 adopté tel qu’amendé. Le </w:t>
      </w:r>
      <w:r w:rsidRPr="00376271">
        <w:rPr>
          <w:lang w:val="fr-FR"/>
        </w:rPr>
        <w:t>paragraphe</w:t>
      </w:r>
      <w:r>
        <w:rPr>
          <w:lang w:val="fr-FR"/>
        </w:rPr>
        <w:t xml:space="preserve"> 6 a </w:t>
      </w:r>
      <w:r w:rsidRPr="00376271">
        <w:rPr>
          <w:lang w:val="fr-FR"/>
        </w:rPr>
        <w:t>également</w:t>
      </w:r>
      <w:r>
        <w:rPr>
          <w:lang w:val="fr-FR"/>
        </w:rPr>
        <w:t xml:space="preserve"> été adopté. La </w:t>
      </w:r>
      <w:r w:rsidRPr="00376271">
        <w:rPr>
          <w:lang w:val="fr-FR"/>
        </w:rPr>
        <w:t>Présidente</w:t>
      </w:r>
      <w:r>
        <w:rPr>
          <w:lang w:val="fr-FR"/>
        </w:rPr>
        <w:t xml:space="preserve"> a noté que le </w:t>
      </w:r>
      <w:r w:rsidRPr="00376271">
        <w:rPr>
          <w:lang w:val="fr-FR"/>
        </w:rPr>
        <w:t>Secrétaire</w:t>
      </w:r>
      <w:r>
        <w:rPr>
          <w:lang w:val="fr-FR"/>
        </w:rPr>
        <w:t xml:space="preserve"> souhaitait prendre la parole.</w:t>
      </w:r>
    </w:p>
    <w:p w14:paraId="5AD853EA" w14:textId="5228BE2E" w:rsidR="00376271" w:rsidRDefault="00376271" w:rsidP="00DC0343">
      <w:pPr>
        <w:pStyle w:val="Orateurengris"/>
        <w:spacing w:before="120"/>
        <w:ind w:left="709" w:hanging="709"/>
        <w:rPr>
          <w:lang w:val="fr-FR"/>
        </w:rPr>
      </w:pPr>
      <w:r w:rsidRPr="00376271">
        <w:rPr>
          <w:lang w:val="fr-FR"/>
        </w:rPr>
        <w:t xml:space="preserve">Le </w:t>
      </w:r>
      <w:r w:rsidRPr="00376271">
        <w:rPr>
          <w:b/>
          <w:lang w:val="fr-FR"/>
        </w:rPr>
        <w:t>Secrétaire</w:t>
      </w:r>
      <w:r w:rsidRPr="00376271">
        <w:rPr>
          <w:lang w:val="fr-FR"/>
        </w:rPr>
        <w:t xml:space="preserve"> a souhaité présenter un amendement au paragraphe 7 soumis p</w:t>
      </w:r>
      <w:r>
        <w:rPr>
          <w:lang w:val="fr-FR"/>
        </w:rPr>
        <w:t xml:space="preserve">ar </w:t>
      </w:r>
      <w:r w:rsidRPr="00FD03BD">
        <w:rPr>
          <w:b/>
          <w:lang w:val="fr-FR"/>
        </w:rPr>
        <w:t>les Philippines</w:t>
      </w:r>
      <w:r>
        <w:rPr>
          <w:lang w:val="fr-FR"/>
        </w:rPr>
        <w:t xml:space="preserve"> qui renvoyait</w:t>
      </w:r>
      <w:r w:rsidRPr="00376271">
        <w:rPr>
          <w:lang w:val="fr-FR"/>
        </w:rPr>
        <w:t xml:space="preserve"> spécifiquement à l'annexe du document de travail 13. </w:t>
      </w:r>
      <w:r w:rsidR="004815DD">
        <w:rPr>
          <w:lang w:val="fr-FR"/>
        </w:rPr>
        <w:t>L'amendement à l'annexe concernait</w:t>
      </w:r>
      <w:r w:rsidRPr="00376271">
        <w:rPr>
          <w:lang w:val="fr-FR"/>
        </w:rPr>
        <w:t xml:space="preserve"> les para</w:t>
      </w:r>
      <w:r w:rsidR="004815DD">
        <w:rPr>
          <w:lang w:val="fr-FR"/>
        </w:rPr>
        <w:t xml:space="preserve">graphes 2 et 5 de la section « modalités » au titre de la « préparation », et proposait d'ajouter : « de la </w:t>
      </w:r>
      <w:r w:rsidRPr="00376271">
        <w:rPr>
          <w:lang w:val="fr-FR"/>
        </w:rPr>
        <w:t>réduction des ris</w:t>
      </w:r>
      <w:r w:rsidR="004815DD">
        <w:rPr>
          <w:lang w:val="fr-FR"/>
        </w:rPr>
        <w:t xml:space="preserve">ques et » </w:t>
      </w:r>
      <w:r w:rsidR="00563E54">
        <w:rPr>
          <w:lang w:val="fr-FR"/>
        </w:rPr>
        <w:t xml:space="preserve">afin de </w:t>
      </w:r>
      <w:r w:rsidR="004815DD">
        <w:rPr>
          <w:lang w:val="fr-FR"/>
        </w:rPr>
        <w:t xml:space="preserve">compléter « de la </w:t>
      </w:r>
      <w:r w:rsidRPr="00376271">
        <w:rPr>
          <w:lang w:val="fr-FR"/>
        </w:rPr>
        <w:t>prépa</w:t>
      </w:r>
      <w:r w:rsidR="004815DD">
        <w:rPr>
          <w:lang w:val="fr-FR"/>
        </w:rPr>
        <w:t>ration aux situations d'urgence »</w:t>
      </w:r>
      <w:r w:rsidRPr="00376271">
        <w:rPr>
          <w:lang w:val="fr-FR"/>
        </w:rPr>
        <w:t xml:space="preserve">. Il a été </w:t>
      </w:r>
      <w:r w:rsidR="004815DD">
        <w:rPr>
          <w:lang w:val="fr-FR"/>
        </w:rPr>
        <w:t xml:space="preserve">précisé </w:t>
      </w:r>
      <w:r w:rsidRPr="00376271">
        <w:rPr>
          <w:lang w:val="fr-FR"/>
        </w:rPr>
        <w:t xml:space="preserve">que les Philippines avaient </w:t>
      </w:r>
      <w:r w:rsidR="004815DD">
        <w:rPr>
          <w:lang w:val="fr-FR"/>
        </w:rPr>
        <w:t xml:space="preserve">évoqué </w:t>
      </w:r>
      <w:r w:rsidRPr="00376271">
        <w:rPr>
          <w:lang w:val="fr-FR"/>
        </w:rPr>
        <w:t>l'amendement dans leur intervention précédente.</w:t>
      </w:r>
    </w:p>
    <w:p w14:paraId="2129211E" w14:textId="0014CEBF" w:rsidR="004815DD" w:rsidRDefault="004815DD" w:rsidP="00DC0343">
      <w:pPr>
        <w:pStyle w:val="Orateurengris"/>
        <w:spacing w:before="120"/>
        <w:ind w:left="709" w:hanging="709"/>
        <w:rPr>
          <w:lang w:val="fr-FR"/>
        </w:rPr>
      </w:pPr>
      <w:r w:rsidRPr="004815DD">
        <w:rPr>
          <w:lang w:val="fr-FR"/>
        </w:rPr>
        <w:t xml:space="preserve">Les </w:t>
      </w:r>
      <w:r w:rsidRPr="004815DD">
        <w:rPr>
          <w:b/>
          <w:lang w:val="fr-FR"/>
        </w:rPr>
        <w:t xml:space="preserve">délégations de la Pologne, </w:t>
      </w:r>
      <w:r w:rsidR="00563E54">
        <w:rPr>
          <w:b/>
          <w:lang w:val="fr-FR"/>
        </w:rPr>
        <w:t xml:space="preserve">de </w:t>
      </w:r>
      <w:r w:rsidRPr="004815DD">
        <w:rPr>
          <w:b/>
          <w:lang w:val="fr-FR"/>
        </w:rPr>
        <w:t xml:space="preserve">la Palestine, du Liban, du Koweït, de Chypre, de Cuba, de la Colombie, du Sri Lanka, du Togo </w:t>
      </w:r>
      <w:r>
        <w:rPr>
          <w:lang w:val="fr-FR"/>
        </w:rPr>
        <w:t xml:space="preserve">et </w:t>
      </w:r>
      <w:r w:rsidRPr="004815DD">
        <w:rPr>
          <w:b/>
          <w:lang w:val="fr-FR"/>
        </w:rPr>
        <w:t>de Maurice</w:t>
      </w:r>
      <w:r w:rsidRPr="004815DD">
        <w:rPr>
          <w:lang w:val="fr-FR"/>
        </w:rPr>
        <w:t xml:space="preserve"> ont souhaité </w:t>
      </w:r>
      <w:r>
        <w:rPr>
          <w:lang w:val="fr-FR"/>
        </w:rPr>
        <w:t xml:space="preserve">se porter coauteurs de </w:t>
      </w:r>
      <w:r w:rsidRPr="004815DD">
        <w:rPr>
          <w:lang w:val="fr-FR"/>
        </w:rPr>
        <w:t>l'amendement.</w:t>
      </w:r>
    </w:p>
    <w:p w14:paraId="06366BFB" w14:textId="3F4E9E56" w:rsidR="004815DD" w:rsidRDefault="004815DD" w:rsidP="00DC0343">
      <w:pPr>
        <w:pStyle w:val="Orateurengris"/>
        <w:spacing w:before="120"/>
        <w:ind w:left="709" w:hanging="709"/>
        <w:rPr>
          <w:lang w:val="fr-FR"/>
        </w:rPr>
      </w:pPr>
      <w:r>
        <w:rPr>
          <w:lang w:val="fr-FR"/>
        </w:rPr>
        <w:t xml:space="preserve">La </w:t>
      </w:r>
      <w:r w:rsidRPr="00357C38">
        <w:rPr>
          <w:b/>
          <w:lang w:val="fr-FR"/>
        </w:rPr>
        <w:t>délégation de l’Autriche</w:t>
      </w:r>
      <w:r w:rsidR="00357C38">
        <w:rPr>
          <w:lang w:val="fr-FR"/>
        </w:rPr>
        <w:t xml:space="preserve"> a noté l’</w:t>
      </w:r>
      <w:r w:rsidRPr="004815DD">
        <w:rPr>
          <w:lang w:val="fr-FR"/>
        </w:rPr>
        <w:t>amendement</w:t>
      </w:r>
      <w:r>
        <w:rPr>
          <w:lang w:val="fr-FR"/>
        </w:rPr>
        <w:t xml:space="preserve"> à l’annexe et a </w:t>
      </w:r>
      <w:r w:rsidRPr="004815DD">
        <w:rPr>
          <w:lang w:val="fr-FR"/>
        </w:rPr>
        <w:t>également</w:t>
      </w:r>
      <w:r>
        <w:rPr>
          <w:lang w:val="fr-FR"/>
        </w:rPr>
        <w:t xml:space="preserve"> souhaité introduire un léger </w:t>
      </w:r>
      <w:r w:rsidRPr="004815DD">
        <w:rPr>
          <w:lang w:val="fr-FR"/>
        </w:rPr>
        <w:t>amendement</w:t>
      </w:r>
      <w:r>
        <w:rPr>
          <w:lang w:val="fr-FR"/>
        </w:rPr>
        <w:t xml:space="preserve"> afin d’ajouter « ainsi que les </w:t>
      </w:r>
      <w:r w:rsidRPr="004815DD">
        <w:rPr>
          <w:lang w:val="fr-FR"/>
        </w:rPr>
        <w:t>conséquences</w:t>
      </w:r>
      <w:r>
        <w:rPr>
          <w:lang w:val="fr-FR"/>
        </w:rPr>
        <w:t xml:space="preserve"> du </w:t>
      </w:r>
      <w:r w:rsidRPr="004815DD">
        <w:rPr>
          <w:lang w:val="fr-FR"/>
        </w:rPr>
        <w:t>changement</w:t>
      </w:r>
      <w:r>
        <w:rPr>
          <w:lang w:val="fr-FR"/>
        </w:rPr>
        <w:t xml:space="preserve"> climatique », d</w:t>
      </w:r>
      <w:r w:rsidR="00BC0EDF">
        <w:rPr>
          <w:lang w:val="fr-FR"/>
        </w:rPr>
        <w:t>ans la première phrase après « </w:t>
      </w:r>
      <w:r w:rsidR="00357C38">
        <w:rPr>
          <w:lang w:val="fr-FR"/>
        </w:rPr>
        <w:t>dues à des risques naturels et d’origine humaine ».</w:t>
      </w:r>
    </w:p>
    <w:p w14:paraId="5BA3E6D2" w14:textId="6478348A" w:rsidR="00357C38" w:rsidRDefault="00357C38" w:rsidP="00357C38">
      <w:pPr>
        <w:pStyle w:val="Orateurengris"/>
        <w:spacing w:before="120"/>
        <w:ind w:left="709" w:hanging="709"/>
        <w:rPr>
          <w:lang w:val="fr-FR"/>
        </w:rPr>
      </w:pPr>
      <w:r>
        <w:rPr>
          <w:lang w:val="fr-FR"/>
        </w:rPr>
        <w:t xml:space="preserve">Le </w:t>
      </w:r>
      <w:r w:rsidRPr="00357C38">
        <w:rPr>
          <w:b/>
          <w:lang w:val="fr-FR"/>
        </w:rPr>
        <w:t>Secrétaire</w:t>
      </w:r>
      <w:r w:rsidRPr="00357C38">
        <w:rPr>
          <w:lang w:val="fr-FR"/>
        </w:rPr>
        <w:t xml:space="preserve"> a rappelé au Comité que ce document contenant les principes opérationnels était le résultat de dis</w:t>
      </w:r>
      <w:r>
        <w:rPr>
          <w:lang w:val="fr-FR"/>
        </w:rPr>
        <w:t>cussions entre 30 experts qui avaient</w:t>
      </w:r>
      <w:r w:rsidRPr="00357C38">
        <w:rPr>
          <w:lang w:val="fr-FR"/>
        </w:rPr>
        <w:t xml:space="preserve"> eu des entretiens approfondis sur ces questions, y compris sur le changement clim</w:t>
      </w:r>
      <w:r>
        <w:rPr>
          <w:lang w:val="fr-FR"/>
        </w:rPr>
        <w:t>atique, qui constituait</w:t>
      </w:r>
      <w:r w:rsidRPr="00357C38">
        <w:rPr>
          <w:lang w:val="fr-FR"/>
        </w:rPr>
        <w:t xml:space="preserve"> selon eux une question plus large.</w:t>
      </w:r>
    </w:p>
    <w:p w14:paraId="72848C30" w14:textId="2B87FDBD" w:rsidR="00357C38" w:rsidRDefault="00357C38" w:rsidP="00DC0343">
      <w:pPr>
        <w:pStyle w:val="Orateurengris"/>
        <w:spacing w:before="120"/>
        <w:ind w:left="709" w:hanging="709"/>
        <w:rPr>
          <w:lang w:val="fr-FR"/>
        </w:rPr>
      </w:pPr>
      <w:r>
        <w:rPr>
          <w:lang w:val="fr-FR"/>
        </w:rPr>
        <w:t xml:space="preserve">La </w:t>
      </w:r>
      <w:r w:rsidRPr="00357C38">
        <w:rPr>
          <w:b/>
          <w:lang w:val="fr-FR"/>
        </w:rPr>
        <w:t>Présidente</w:t>
      </w:r>
      <w:r>
        <w:rPr>
          <w:lang w:val="fr-FR"/>
        </w:rPr>
        <w:t xml:space="preserve"> a demandé à l’Autriche si elle pourrait souscrire au retrait de son </w:t>
      </w:r>
      <w:r w:rsidRPr="00357C38">
        <w:rPr>
          <w:lang w:val="fr-FR"/>
        </w:rPr>
        <w:t>amendement</w:t>
      </w:r>
      <w:r>
        <w:rPr>
          <w:lang w:val="fr-FR"/>
        </w:rPr>
        <w:t>.</w:t>
      </w:r>
    </w:p>
    <w:p w14:paraId="16D1CA72" w14:textId="59FA4F40" w:rsidR="00357C38" w:rsidRDefault="00357C38" w:rsidP="00DC0343">
      <w:pPr>
        <w:pStyle w:val="Orateurengris"/>
        <w:spacing w:before="120"/>
        <w:ind w:left="709" w:hanging="709"/>
        <w:rPr>
          <w:lang w:val="fr-FR"/>
        </w:rPr>
      </w:pPr>
      <w:r>
        <w:rPr>
          <w:lang w:val="fr-FR"/>
        </w:rPr>
        <w:t xml:space="preserve">La </w:t>
      </w:r>
      <w:r w:rsidRPr="00357C38">
        <w:rPr>
          <w:b/>
          <w:lang w:val="fr-FR"/>
        </w:rPr>
        <w:t>délégation de l’Autriche</w:t>
      </w:r>
      <w:r>
        <w:rPr>
          <w:lang w:val="fr-FR"/>
        </w:rPr>
        <w:t xml:space="preserve"> est convenue du retrait de son </w:t>
      </w:r>
      <w:r w:rsidRPr="00357C38">
        <w:rPr>
          <w:lang w:val="fr-FR"/>
        </w:rPr>
        <w:t>amendement</w:t>
      </w:r>
      <w:r>
        <w:rPr>
          <w:lang w:val="fr-FR"/>
        </w:rPr>
        <w:t>.</w:t>
      </w:r>
    </w:p>
    <w:p w14:paraId="72BF200B" w14:textId="51AF7F93" w:rsidR="00357C38" w:rsidRDefault="00357C38" w:rsidP="00DC0343">
      <w:pPr>
        <w:pStyle w:val="Orateurengris"/>
        <w:spacing w:before="120"/>
        <w:ind w:left="709" w:hanging="709"/>
        <w:rPr>
          <w:lang w:val="fr-FR"/>
        </w:rPr>
      </w:pPr>
      <w:r>
        <w:rPr>
          <w:lang w:val="fr-FR"/>
        </w:rPr>
        <w:t xml:space="preserve">La </w:t>
      </w:r>
      <w:r w:rsidRPr="00357C38">
        <w:rPr>
          <w:b/>
          <w:lang w:val="fr-FR"/>
        </w:rPr>
        <w:t>Présidente</w:t>
      </w:r>
      <w:r>
        <w:rPr>
          <w:lang w:val="fr-FR"/>
        </w:rPr>
        <w:t xml:space="preserve"> a remercié l’Autriche, et a noté que le </w:t>
      </w:r>
      <w:r w:rsidRPr="00357C38">
        <w:rPr>
          <w:lang w:val="fr-FR"/>
        </w:rPr>
        <w:t>Koweït</w:t>
      </w:r>
      <w:r>
        <w:rPr>
          <w:lang w:val="fr-FR"/>
        </w:rPr>
        <w:t xml:space="preserve"> avait annulé son </w:t>
      </w:r>
      <w:r w:rsidRPr="00357C38">
        <w:rPr>
          <w:lang w:val="fr-FR"/>
        </w:rPr>
        <w:t>intervention</w:t>
      </w:r>
      <w:r>
        <w:rPr>
          <w:lang w:val="fr-FR"/>
        </w:rPr>
        <w:t>.</w:t>
      </w:r>
    </w:p>
    <w:p w14:paraId="54BE02D1" w14:textId="03D5C4E3" w:rsidR="00357C38" w:rsidRDefault="00357C38" w:rsidP="00DC0343">
      <w:pPr>
        <w:pStyle w:val="Orateurengris"/>
        <w:spacing w:before="120"/>
        <w:ind w:left="709" w:hanging="709"/>
        <w:rPr>
          <w:lang w:val="fr-FR"/>
        </w:rPr>
      </w:pPr>
      <w:r>
        <w:rPr>
          <w:lang w:val="fr-FR"/>
        </w:rPr>
        <w:t xml:space="preserve">L’Autriche ayant retiré son </w:t>
      </w:r>
      <w:r w:rsidRPr="00357C38">
        <w:rPr>
          <w:lang w:val="fr-FR"/>
        </w:rPr>
        <w:t>amendement</w:t>
      </w:r>
      <w:r>
        <w:rPr>
          <w:lang w:val="fr-FR"/>
        </w:rPr>
        <w:t xml:space="preserve">, la </w:t>
      </w:r>
      <w:r w:rsidRPr="00357C38">
        <w:rPr>
          <w:b/>
          <w:lang w:val="fr-FR"/>
        </w:rPr>
        <w:t>Présidente</w:t>
      </w:r>
      <w:r>
        <w:rPr>
          <w:lang w:val="fr-FR"/>
        </w:rPr>
        <w:t xml:space="preserve"> a déclaré l’annexe adoptée, et est revenue aux paragraphes 7 et 8 qui ont été dûment adoptés.</w:t>
      </w:r>
    </w:p>
    <w:p w14:paraId="215944C2" w14:textId="1D034D12" w:rsidR="0050455C" w:rsidRDefault="0050455C" w:rsidP="00DC0343">
      <w:pPr>
        <w:pStyle w:val="Orateurengris"/>
        <w:spacing w:before="120"/>
        <w:ind w:left="709" w:hanging="709"/>
        <w:rPr>
          <w:lang w:val="fr-FR"/>
        </w:rPr>
      </w:pPr>
      <w:r w:rsidRPr="0050455C">
        <w:rPr>
          <w:lang w:val="fr-FR"/>
        </w:rPr>
        <w:t xml:space="preserve">La </w:t>
      </w:r>
      <w:r w:rsidRPr="0050455C">
        <w:rPr>
          <w:b/>
          <w:lang w:val="fr-FR"/>
        </w:rPr>
        <w:t>délégation de la Palestine</w:t>
      </w:r>
      <w:r w:rsidRPr="0050455C">
        <w:rPr>
          <w:lang w:val="fr-FR"/>
        </w:rPr>
        <w:t xml:space="preserve"> a</w:t>
      </w:r>
      <w:r>
        <w:rPr>
          <w:lang w:val="fr-FR"/>
        </w:rPr>
        <w:t xml:space="preserve"> noté que le Secrétariat coopérait</w:t>
      </w:r>
      <w:r w:rsidRPr="0050455C">
        <w:rPr>
          <w:lang w:val="fr-FR"/>
        </w:rPr>
        <w:t xml:space="preserve"> toujours avec les ONG accréditées sur le terrain, en particulier dans les situations d'urgence. Elle </w:t>
      </w:r>
      <w:r>
        <w:rPr>
          <w:lang w:val="fr-FR"/>
        </w:rPr>
        <w:t>a donc souhaité</w:t>
      </w:r>
      <w:r w:rsidRPr="0050455C">
        <w:rPr>
          <w:lang w:val="fr-FR"/>
        </w:rPr>
        <w:t xml:space="preserve"> proposer un léger amendement au paragraphe 9, qui serait</w:t>
      </w:r>
      <w:r>
        <w:rPr>
          <w:lang w:val="fr-FR"/>
        </w:rPr>
        <w:t xml:space="preserve"> ainsi rédigé : « </w:t>
      </w:r>
      <w:r w:rsidRPr="0050455C">
        <w:rPr>
          <w:lang w:val="fr-FR"/>
        </w:rPr>
        <w:t>en coopé</w:t>
      </w:r>
      <w:r>
        <w:rPr>
          <w:lang w:val="fr-FR"/>
        </w:rPr>
        <w:t>ration avec les ONG accréditées »</w:t>
      </w:r>
      <w:r w:rsidRPr="0050455C">
        <w:rPr>
          <w:lang w:val="fr-FR"/>
        </w:rPr>
        <w:t>.</w:t>
      </w:r>
    </w:p>
    <w:p w14:paraId="204F4280" w14:textId="394C154F" w:rsidR="0050455C" w:rsidRDefault="0050455C" w:rsidP="00DC0343">
      <w:pPr>
        <w:pStyle w:val="Orateurengris"/>
        <w:spacing w:before="120"/>
        <w:ind w:left="709" w:hanging="709"/>
        <w:rPr>
          <w:lang w:val="fr-FR"/>
        </w:rPr>
      </w:pPr>
      <w:r>
        <w:rPr>
          <w:lang w:val="fr-FR"/>
        </w:rPr>
        <w:t xml:space="preserve">Le </w:t>
      </w:r>
      <w:r w:rsidRPr="0050455C">
        <w:rPr>
          <w:b/>
          <w:lang w:val="fr-FR"/>
        </w:rPr>
        <w:t>Secrétaire</w:t>
      </w:r>
      <w:r w:rsidRPr="0050455C">
        <w:rPr>
          <w:lang w:val="fr-FR"/>
        </w:rPr>
        <w:t xml:space="preserve"> a</w:t>
      </w:r>
      <w:r>
        <w:rPr>
          <w:lang w:val="fr-FR"/>
        </w:rPr>
        <w:t xml:space="preserve"> apprécié cette observation</w:t>
      </w:r>
      <w:r w:rsidR="00563E54">
        <w:rPr>
          <w:lang w:val="fr-FR"/>
        </w:rPr>
        <w:t>,</w:t>
      </w:r>
      <w:r>
        <w:rPr>
          <w:lang w:val="fr-FR"/>
        </w:rPr>
        <w:t xml:space="preserve"> et est</w:t>
      </w:r>
      <w:r w:rsidRPr="0050455C">
        <w:rPr>
          <w:lang w:val="fr-FR"/>
        </w:rPr>
        <w:t xml:space="preserve"> convenu de la nécessité de travailler avec les ONG accréditées. To</w:t>
      </w:r>
      <w:r>
        <w:rPr>
          <w:lang w:val="fr-FR"/>
        </w:rPr>
        <w:t>utefois, cet amendement impliquait</w:t>
      </w:r>
      <w:r w:rsidRPr="0050455C">
        <w:rPr>
          <w:lang w:val="fr-FR"/>
        </w:rPr>
        <w:t xml:space="preserve"> que le Secrétariat </w:t>
      </w:r>
      <w:r>
        <w:rPr>
          <w:lang w:val="fr-FR"/>
        </w:rPr>
        <w:t xml:space="preserve">était </w:t>
      </w:r>
      <w:r w:rsidRPr="0050455C">
        <w:rPr>
          <w:lang w:val="fr-FR"/>
        </w:rPr>
        <w:t xml:space="preserve">invité à travailler avec l'ensemble des 168 ONG accréditées. </w:t>
      </w:r>
      <w:r>
        <w:rPr>
          <w:lang w:val="fr-FR"/>
        </w:rPr>
        <w:t>C</w:t>
      </w:r>
      <w:r w:rsidRPr="0050455C">
        <w:rPr>
          <w:lang w:val="fr-FR"/>
        </w:rPr>
        <w:t xml:space="preserve">e qui </w:t>
      </w:r>
      <w:r>
        <w:rPr>
          <w:lang w:val="fr-FR"/>
        </w:rPr>
        <w:t xml:space="preserve">était </w:t>
      </w:r>
      <w:r w:rsidRPr="0050455C">
        <w:rPr>
          <w:lang w:val="fr-FR"/>
        </w:rPr>
        <w:t>demandé</w:t>
      </w:r>
      <w:r>
        <w:rPr>
          <w:lang w:val="fr-FR"/>
        </w:rPr>
        <w:t xml:space="preserve"> n’était donc pas très clair, ce</w:t>
      </w:r>
      <w:r w:rsidRPr="0050455C">
        <w:rPr>
          <w:lang w:val="fr-FR"/>
        </w:rPr>
        <w:t xml:space="preserve"> qui rendrait difficile la mise en œuvre de la décision par le Secrétariat.</w:t>
      </w:r>
    </w:p>
    <w:p w14:paraId="05B53A23" w14:textId="4AD1ECE7" w:rsidR="0050455C" w:rsidRDefault="0050455C" w:rsidP="00DC0343">
      <w:pPr>
        <w:pStyle w:val="Orateurengris"/>
        <w:spacing w:before="120"/>
        <w:ind w:left="709" w:hanging="709"/>
        <w:rPr>
          <w:lang w:val="fr-FR"/>
        </w:rPr>
      </w:pPr>
      <w:r>
        <w:rPr>
          <w:lang w:val="fr-FR"/>
        </w:rPr>
        <w:t xml:space="preserve">La </w:t>
      </w:r>
      <w:r w:rsidRPr="0050455C">
        <w:rPr>
          <w:b/>
          <w:lang w:val="fr-FR"/>
        </w:rPr>
        <w:t>délégation de la Palestine</w:t>
      </w:r>
      <w:r>
        <w:rPr>
          <w:lang w:val="fr-FR"/>
        </w:rPr>
        <w:t xml:space="preserve"> comprenait parfaitement la position du Secrétariat, et a modifié le libellé : « en </w:t>
      </w:r>
      <w:r w:rsidRPr="0050455C">
        <w:rPr>
          <w:lang w:val="fr-FR"/>
        </w:rPr>
        <w:t>coopération</w:t>
      </w:r>
      <w:r>
        <w:rPr>
          <w:lang w:val="fr-FR"/>
        </w:rPr>
        <w:t xml:space="preserve"> avec les ONG accréditées</w:t>
      </w:r>
      <w:r w:rsidR="00DB2C69">
        <w:rPr>
          <w:lang w:val="fr-FR"/>
        </w:rPr>
        <w:t xml:space="preserve">, si cela s’avère nécessaire </w:t>
      </w:r>
      <w:r>
        <w:rPr>
          <w:lang w:val="fr-FR"/>
        </w:rPr>
        <w:t>»</w:t>
      </w:r>
      <w:r w:rsidR="00DB2C69">
        <w:rPr>
          <w:lang w:val="fr-FR"/>
        </w:rPr>
        <w:t>.</w:t>
      </w:r>
    </w:p>
    <w:p w14:paraId="569BDA14" w14:textId="0565DD42" w:rsidR="00DB2C69" w:rsidRDefault="00DB2C69" w:rsidP="00DC0343">
      <w:pPr>
        <w:pStyle w:val="Orateurengris"/>
        <w:spacing w:before="120"/>
        <w:ind w:left="709" w:hanging="709"/>
        <w:rPr>
          <w:lang w:val="fr-FR"/>
        </w:rPr>
      </w:pPr>
      <w:r w:rsidRPr="00DB2C69">
        <w:rPr>
          <w:lang w:val="fr-FR"/>
        </w:rPr>
        <w:t xml:space="preserve">La </w:t>
      </w:r>
      <w:r w:rsidRPr="00DB2C69">
        <w:rPr>
          <w:b/>
          <w:lang w:val="fr-FR"/>
        </w:rPr>
        <w:t>délégation du Liban</w:t>
      </w:r>
      <w:r>
        <w:rPr>
          <w:lang w:val="fr-FR"/>
        </w:rPr>
        <w:t xml:space="preserve"> n'a pas souscrit à la </w:t>
      </w:r>
      <w:r w:rsidRPr="00DB2C69">
        <w:rPr>
          <w:lang w:val="fr-FR"/>
        </w:rPr>
        <w:t xml:space="preserve">proposition </w:t>
      </w:r>
      <w:r>
        <w:rPr>
          <w:lang w:val="fr-FR"/>
        </w:rPr>
        <w:t>d’</w:t>
      </w:r>
      <w:r w:rsidRPr="00DB2C69">
        <w:rPr>
          <w:lang w:val="fr-FR"/>
        </w:rPr>
        <w:t>amendement, notamment parce qu'il y a</w:t>
      </w:r>
      <w:r>
        <w:rPr>
          <w:lang w:val="fr-FR"/>
        </w:rPr>
        <w:t>vait</w:t>
      </w:r>
      <w:r w:rsidRPr="00DB2C69">
        <w:rPr>
          <w:lang w:val="fr-FR"/>
        </w:rPr>
        <w:t xml:space="preserve"> si peu d'ONG accréditées dans le monde arabe. En ce sens, l'amendement liait le renforcement des capacités à une forme de collaboration avec les ONG.</w:t>
      </w:r>
    </w:p>
    <w:p w14:paraId="2FE5D1D8" w14:textId="10830C88" w:rsidR="00DB2C69" w:rsidRDefault="00DB2C69" w:rsidP="00DC0343">
      <w:pPr>
        <w:pStyle w:val="Orateurengris"/>
        <w:spacing w:before="120"/>
        <w:ind w:left="709" w:hanging="709"/>
        <w:rPr>
          <w:lang w:val="fr-FR"/>
        </w:rPr>
      </w:pPr>
      <w:r>
        <w:rPr>
          <w:lang w:val="fr-FR"/>
        </w:rPr>
        <w:t xml:space="preserve">La </w:t>
      </w:r>
      <w:r w:rsidRPr="009B4CC0">
        <w:rPr>
          <w:b/>
          <w:lang w:val="fr-FR"/>
        </w:rPr>
        <w:t>délégation de l’Arménie</w:t>
      </w:r>
      <w:r>
        <w:rPr>
          <w:lang w:val="fr-FR"/>
        </w:rPr>
        <w:t xml:space="preserve"> a suggéré « l</w:t>
      </w:r>
      <w:r w:rsidR="009B4CC0">
        <w:rPr>
          <w:lang w:val="fr-FR"/>
        </w:rPr>
        <w:t>es ONG accréditées concernées » car cela ferait ainsi référence spécifiquement aux ONG concernées par la question.</w:t>
      </w:r>
    </w:p>
    <w:p w14:paraId="788926EF" w14:textId="51AE3675" w:rsidR="009B4CC0" w:rsidRPr="009B4CC0" w:rsidRDefault="009B4CC0" w:rsidP="00DC0343">
      <w:pPr>
        <w:pStyle w:val="Orateurengris"/>
        <w:spacing w:before="120"/>
        <w:ind w:left="709" w:hanging="709"/>
        <w:rPr>
          <w:lang w:val="fr-FR"/>
        </w:rPr>
      </w:pPr>
      <w:r>
        <w:rPr>
          <w:lang w:val="fr-FR"/>
        </w:rPr>
        <w:t xml:space="preserve">Le </w:t>
      </w:r>
      <w:r w:rsidRPr="009B4CC0">
        <w:rPr>
          <w:b/>
          <w:lang w:val="fr-FR"/>
        </w:rPr>
        <w:t>Secrétaire</w:t>
      </w:r>
      <w:r w:rsidRPr="009B4CC0">
        <w:rPr>
          <w:lang w:val="fr-FR"/>
        </w:rPr>
        <w:t xml:space="preserve"> a </w:t>
      </w:r>
      <w:r>
        <w:rPr>
          <w:lang w:val="fr-FR"/>
        </w:rPr>
        <w:t xml:space="preserve">réaffirmé </w:t>
      </w:r>
      <w:r w:rsidRPr="009B4CC0">
        <w:rPr>
          <w:lang w:val="fr-FR"/>
        </w:rPr>
        <w:t>que le paragraphe n'était pas clair car il demandait au Secrétariat de travailler avec tou</w:t>
      </w:r>
      <w:r>
        <w:rPr>
          <w:lang w:val="fr-FR"/>
        </w:rPr>
        <w:t>tes les ONG accréditées lors de l’</w:t>
      </w:r>
      <w:r w:rsidRPr="009B4CC0">
        <w:rPr>
          <w:lang w:val="fr-FR"/>
        </w:rPr>
        <w:t>élaboration</w:t>
      </w:r>
      <w:r>
        <w:rPr>
          <w:lang w:val="fr-FR"/>
        </w:rPr>
        <w:t xml:space="preserve"> de son</w:t>
      </w:r>
      <w:r w:rsidRPr="009B4CC0">
        <w:rPr>
          <w:lang w:val="fr-FR"/>
        </w:rPr>
        <w:t xml:space="preserve"> renforcement des capacités. Il a</w:t>
      </w:r>
      <w:r>
        <w:rPr>
          <w:lang w:val="fr-FR"/>
        </w:rPr>
        <w:t>vait cru comprendre</w:t>
      </w:r>
      <w:r w:rsidRPr="009B4CC0">
        <w:rPr>
          <w:lang w:val="fr-FR"/>
        </w:rPr>
        <w:t xml:space="preserve"> que ce n'était pas l'intention </w:t>
      </w:r>
      <w:r>
        <w:rPr>
          <w:lang w:val="fr-FR"/>
        </w:rPr>
        <w:t xml:space="preserve">du </w:t>
      </w:r>
      <w:r w:rsidRPr="009B4CC0">
        <w:rPr>
          <w:lang w:val="fr-FR"/>
        </w:rPr>
        <w:t>paragraphe</w:t>
      </w:r>
      <w:r>
        <w:rPr>
          <w:lang w:val="fr-FR"/>
        </w:rPr>
        <w:t xml:space="preserve"> </w:t>
      </w:r>
      <w:r w:rsidRPr="009B4CC0">
        <w:rPr>
          <w:lang w:val="fr-FR"/>
        </w:rPr>
        <w:t xml:space="preserve">et que l'intention était de travailler avec les ONG </w:t>
      </w:r>
      <w:r>
        <w:rPr>
          <w:lang w:val="fr-FR"/>
        </w:rPr>
        <w:t xml:space="preserve">à la </w:t>
      </w:r>
      <w:r w:rsidRPr="009B4CC0">
        <w:rPr>
          <w:i/>
          <w:lang w:val="fr-FR"/>
        </w:rPr>
        <w:t>mise en œuvre</w:t>
      </w:r>
      <w:r>
        <w:rPr>
          <w:lang w:val="fr-FR"/>
        </w:rPr>
        <w:t xml:space="preserve"> </w:t>
      </w:r>
      <w:r w:rsidRPr="009B4CC0">
        <w:rPr>
          <w:lang w:val="fr-FR"/>
        </w:rPr>
        <w:t>du renforcement des capacités. Il s'agi</w:t>
      </w:r>
      <w:r>
        <w:rPr>
          <w:lang w:val="fr-FR"/>
        </w:rPr>
        <w:t>ssai</w:t>
      </w:r>
      <w:r w:rsidRPr="009B4CC0">
        <w:rPr>
          <w:lang w:val="fr-FR"/>
        </w:rPr>
        <w:t>t donc d'une question de formulation.</w:t>
      </w:r>
    </w:p>
    <w:p w14:paraId="236BFDCC" w14:textId="6F90F4D1" w:rsidR="009B4CC0" w:rsidRDefault="009B4CC0" w:rsidP="00DC0343">
      <w:pPr>
        <w:pStyle w:val="Orateurengris"/>
        <w:spacing w:before="120"/>
        <w:ind w:left="709" w:hanging="709"/>
        <w:rPr>
          <w:lang w:val="fr-FR"/>
        </w:rPr>
      </w:pPr>
      <w:r>
        <w:rPr>
          <w:lang w:val="fr-FR"/>
        </w:rPr>
        <w:t xml:space="preserve">La </w:t>
      </w:r>
      <w:r w:rsidRPr="009B4CC0">
        <w:rPr>
          <w:b/>
          <w:lang w:val="fr-FR"/>
        </w:rPr>
        <w:t>Présidente</w:t>
      </w:r>
      <w:r>
        <w:rPr>
          <w:lang w:val="fr-FR"/>
        </w:rPr>
        <w:t xml:space="preserve"> a proposé de suspendre le </w:t>
      </w:r>
      <w:r w:rsidRPr="009B4CC0">
        <w:rPr>
          <w:lang w:val="fr-FR"/>
        </w:rPr>
        <w:t>paragraphe</w:t>
      </w:r>
      <w:r>
        <w:rPr>
          <w:lang w:val="fr-FR"/>
        </w:rPr>
        <w:t xml:space="preserve"> 9 afin de trouver un libellé approprié, et de passer au </w:t>
      </w:r>
      <w:r w:rsidRPr="009B4CC0">
        <w:rPr>
          <w:lang w:val="fr-FR"/>
        </w:rPr>
        <w:t>paragraphe</w:t>
      </w:r>
      <w:r>
        <w:rPr>
          <w:lang w:val="fr-FR"/>
        </w:rPr>
        <w:t xml:space="preserve"> 10.</w:t>
      </w:r>
    </w:p>
    <w:p w14:paraId="3638F485" w14:textId="7F399FD0" w:rsidR="009B4CC0" w:rsidRDefault="009B4CC0" w:rsidP="0000578A">
      <w:pPr>
        <w:pStyle w:val="Orateurengris"/>
        <w:tabs>
          <w:tab w:val="left" w:pos="6096"/>
        </w:tabs>
        <w:spacing w:before="120"/>
        <w:ind w:left="709" w:hanging="709"/>
        <w:rPr>
          <w:lang w:val="fr-FR"/>
        </w:rPr>
      </w:pPr>
      <w:r w:rsidRPr="009B4CC0">
        <w:rPr>
          <w:lang w:val="fr-FR"/>
        </w:rPr>
        <w:t xml:space="preserve">La </w:t>
      </w:r>
      <w:r w:rsidRPr="009B4CC0">
        <w:rPr>
          <w:b/>
          <w:lang w:val="fr-FR"/>
        </w:rPr>
        <w:t>délégation de l'Autriche</w:t>
      </w:r>
      <w:r w:rsidRPr="009B4CC0">
        <w:rPr>
          <w:lang w:val="fr-FR"/>
        </w:rPr>
        <w:t xml:space="preserve"> </w:t>
      </w:r>
      <w:r>
        <w:rPr>
          <w:lang w:val="fr-FR"/>
        </w:rPr>
        <w:t>a souhaité</w:t>
      </w:r>
      <w:r w:rsidR="0000578A">
        <w:rPr>
          <w:lang w:val="fr-FR"/>
        </w:rPr>
        <w:t xml:space="preserve"> expliquer la raison qui sous-tendait </w:t>
      </w:r>
      <w:r w:rsidRPr="009B4CC0">
        <w:rPr>
          <w:lang w:val="fr-FR"/>
        </w:rPr>
        <w:t xml:space="preserve">son amendement </w:t>
      </w:r>
      <w:r w:rsidR="0000578A">
        <w:rPr>
          <w:lang w:val="fr-FR"/>
        </w:rPr>
        <w:t xml:space="preserve">visant à introduire </w:t>
      </w:r>
      <w:r w:rsidRPr="009B4CC0">
        <w:rPr>
          <w:lang w:val="fr-FR"/>
        </w:rPr>
        <w:t>un nouveau paragraphe 10</w:t>
      </w:r>
      <w:r w:rsidR="002407BC">
        <w:rPr>
          <w:rStyle w:val="FootnoteReference"/>
          <w:lang w:val="fr-FR"/>
        </w:rPr>
        <w:footnoteReference w:id="35"/>
      </w:r>
      <w:r w:rsidRPr="009B4CC0">
        <w:rPr>
          <w:lang w:val="fr-FR"/>
        </w:rPr>
        <w:t>. L'Autriche a</w:t>
      </w:r>
      <w:r w:rsidR="0000578A">
        <w:rPr>
          <w:lang w:val="fr-FR"/>
        </w:rPr>
        <w:t>vait</w:t>
      </w:r>
      <w:r w:rsidRPr="009B4CC0">
        <w:rPr>
          <w:lang w:val="fr-FR"/>
        </w:rPr>
        <w:t xml:space="preserve"> récemment été élue membre du Comité</w:t>
      </w:r>
      <w:r w:rsidR="0000578A">
        <w:rPr>
          <w:lang w:val="fr-FR"/>
        </w:rPr>
        <w:t xml:space="preserve"> du Deuxième Protocole de </w:t>
      </w:r>
      <w:r w:rsidRPr="009B4CC0">
        <w:rPr>
          <w:lang w:val="fr-FR"/>
        </w:rPr>
        <w:t>1999</w:t>
      </w:r>
      <w:r w:rsidR="0000578A">
        <w:rPr>
          <w:lang w:val="fr-FR"/>
        </w:rPr>
        <w:t xml:space="preserve">, chargé de la mise en œuvre du Deuxième Protocole de la Convention de </w:t>
      </w:r>
      <w:r w:rsidR="002407BC">
        <w:rPr>
          <w:lang w:val="fr-FR"/>
        </w:rPr>
        <w:t xml:space="preserve">La Haye de </w:t>
      </w:r>
      <w:r w:rsidRPr="009B4CC0">
        <w:rPr>
          <w:lang w:val="fr-FR"/>
        </w:rPr>
        <w:t xml:space="preserve">1954. Après sa première réunion la semaine précédente, le </w:t>
      </w:r>
      <w:r w:rsidR="0000578A" w:rsidRPr="009B4CC0">
        <w:rPr>
          <w:lang w:val="fr-FR"/>
        </w:rPr>
        <w:t>Comité</w:t>
      </w:r>
      <w:r w:rsidR="0000578A">
        <w:rPr>
          <w:lang w:val="fr-FR"/>
        </w:rPr>
        <w:t xml:space="preserve"> du Deuxième Protocole de </w:t>
      </w:r>
      <w:r w:rsidR="0000578A" w:rsidRPr="009B4CC0">
        <w:rPr>
          <w:lang w:val="fr-FR"/>
        </w:rPr>
        <w:t>1999</w:t>
      </w:r>
      <w:r w:rsidR="0000578A">
        <w:rPr>
          <w:lang w:val="fr-FR"/>
        </w:rPr>
        <w:t xml:space="preserve"> </w:t>
      </w:r>
      <w:r w:rsidRPr="009B4CC0">
        <w:rPr>
          <w:lang w:val="fr-FR"/>
        </w:rPr>
        <w:t xml:space="preserve">avait adopté ce même langage [concernant les situations de conflit armé]. Le </w:t>
      </w:r>
      <w:r w:rsidR="0000578A" w:rsidRPr="009B4CC0">
        <w:rPr>
          <w:lang w:val="fr-FR"/>
        </w:rPr>
        <w:t>Comité</w:t>
      </w:r>
      <w:r w:rsidR="0000578A">
        <w:rPr>
          <w:lang w:val="fr-FR"/>
        </w:rPr>
        <w:t xml:space="preserve"> du Deuxième Protocole de </w:t>
      </w:r>
      <w:r w:rsidR="0000578A" w:rsidRPr="009B4CC0">
        <w:rPr>
          <w:lang w:val="fr-FR"/>
        </w:rPr>
        <w:t>1999</w:t>
      </w:r>
      <w:r w:rsidR="0000578A">
        <w:rPr>
          <w:lang w:val="fr-FR"/>
        </w:rPr>
        <w:t xml:space="preserve"> avait</w:t>
      </w:r>
      <w:r w:rsidRPr="009B4CC0">
        <w:rPr>
          <w:lang w:val="fr-FR"/>
        </w:rPr>
        <w:t xml:space="preserve"> mani</w:t>
      </w:r>
      <w:r w:rsidR="0000578A">
        <w:rPr>
          <w:lang w:val="fr-FR"/>
        </w:rPr>
        <w:t xml:space="preserve">festé un grand intérêt pour l’approfondissement de ces réflexions </w:t>
      </w:r>
      <w:r w:rsidRPr="009B4CC0">
        <w:rPr>
          <w:lang w:val="fr-FR"/>
        </w:rPr>
        <w:t xml:space="preserve">visant à </w:t>
      </w:r>
      <w:r w:rsidR="0000578A">
        <w:rPr>
          <w:lang w:val="fr-FR"/>
        </w:rPr>
        <w:t xml:space="preserve">créer plus de </w:t>
      </w:r>
      <w:r w:rsidRPr="009B4CC0">
        <w:rPr>
          <w:lang w:val="fr-FR"/>
        </w:rPr>
        <w:t xml:space="preserve">synergies entre le Comité de </w:t>
      </w:r>
      <w:r w:rsidR="0000578A">
        <w:rPr>
          <w:lang w:val="fr-FR"/>
        </w:rPr>
        <w:t xml:space="preserve">la Convention de </w:t>
      </w:r>
      <w:r w:rsidRPr="009B4CC0">
        <w:rPr>
          <w:lang w:val="fr-FR"/>
        </w:rPr>
        <w:t xml:space="preserve">2003 et le </w:t>
      </w:r>
      <w:r w:rsidR="0000578A" w:rsidRPr="009B4CC0">
        <w:rPr>
          <w:lang w:val="fr-FR"/>
        </w:rPr>
        <w:t>Comité</w:t>
      </w:r>
      <w:r w:rsidR="0000578A">
        <w:rPr>
          <w:lang w:val="fr-FR"/>
        </w:rPr>
        <w:t xml:space="preserve"> du Deuxième Protocole de </w:t>
      </w:r>
      <w:r w:rsidR="0000578A" w:rsidRPr="009B4CC0">
        <w:rPr>
          <w:lang w:val="fr-FR"/>
        </w:rPr>
        <w:t>1999</w:t>
      </w:r>
      <w:r w:rsidRPr="009B4CC0">
        <w:rPr>
          <w:lang w:val="fr-FR"/>
        </w:rPr>
        <w:t>, et une proposition, introduite par la Belgique, a</w:t>
      </w:r>
      <w:r w:rsidR="0000578A">
        <w:rPr>
          <w:lang w:val="fr-FR"/>
        </w:rPr>
        <w:t>vait</w:t>
      </w:r>
      <w:r w:rsidRPr="009B4CC0">
        <w:rPr>
          <w:lang w:val="fr-FR"/>
        </w:rPr>
        <w:t xml:space="preserve"> été adoptée dans ce sens. </w:t>
      </w:r>
      <w:r w:rsidR="00D96CE4">
        <w:rPr>
          <w:lang w:val="fr-FR"/>
        </w:rPr>
        <w:t>Selon l’Autriche, i</w:t>
      </w:r>
      <w:r w:rsidRPr="009B4CC0">
        <w:rPr>
          <w:lang w:val="fr-FR"/>
        </w:rPr>
        <w:t xml:space="preserve">l était important de garder une formulation flexible afin de permettre au </w:t>
      </w:r>
      <w:r w:rsidR="0000578A">
        <w:rPr>
          <w:lang w:val="fr-FR"/>
        </w:rPr>
        <w:t>Secrétariat des deux Comités</w:t>
      </w:r>
      <w:r w:rsidRPr="009B4CC0">
        <w:rPr>
          <w:lang w:val="fr-FR"/>
        </w:rPr>
        <w:t>, en coopération avec les Présidents, de décider de la meilleure façon d'organiser une réunion conjointe entre les Bureaux. La délégation a estimé que ce serait une très bonne occasion de s'assurer que les discussions au sein du présent Comi</w:t>
      </w:r>
      <w:r w:rsidR="0000578A">
        <w:rPr>
          <w:lang w:val="fr-FR"/>
        </w:rPr>
        <w:t>té e</w:t>
      </w:r>
      <w:r w:rsidR="002407BC">
        <w:rPr>
          <w:lang w:val="fr-FR"/>
        </w:rPr>
        <w:t>t le document afférent</w:t>
      </w:r>
      <w:r w:rsidRPr="009B4CC0">
        <w:rPr>
          <w:lang w:val="fr-FR"/>
        </w:rPr>
        <w:t xml:space="preserve">, qu'il </w:t>
      </w:r>
      <w:r w:rsidR="0000578A">
        <w:rPr>
          <w:lang w:val="fr-FR"/>
        </w:rPr>
        <w:t xml:space="preserve">était </w:t>
      </w:r>
      <w:r w:rsidRPr="009B4CC0">
        <w:rPr>
          <w:lang w:val="fr-FR"/>
        </w:rPr>
        <w:t xml:space="preserve">sur le point d'adopter, </w:t>
      </w:r>
      <w:r w:rsidR="002407BC">
        <w:rPr>
          <w:lang w:val="fr-FR"/>
        </w:rPr>
        <w:t xml:space="preserve">étaient </w:t>
      </w:r>
      <w:r w:rsidRPr="009B4CC0">
        <w:rPr>
          <w:lang w:val="fr-FR"/>
        </w:rPr>
        <w:t xml:space="preserve">également portés à l'attention du </w:t>
      </w:r>
      <w:r w:rsidR="002407BC" w:rsidRPr="009B4CC0">
        <w:rPr>
          <w:lang w:val="fr-FR"/>
        </w:rPr>
        <w:t>Comité</w:t>
      </w:r>
      <w:r w:rsidR="002407BC">
        <w:rPr>
          <w:lang w:val="fr-FR"/>
        </w:rPr>
        <w:t xml:space="preserve"> du Deuxième Protocole de </w:t>
      </w:r>
      <w:r w:rsidR="002407BC" w:rsidRPr="009B4CC0">
        <w:rPr>
          <w:lang w:val="fr-FR"/>
        </w:rPr>
        <w:t>1999</w:t>
      </w:r>
      <w:r w:rsidRPr="009B4CC0">
        <w:rPr>
          <w:lang w:val="fr-FR"/>
        </w:rPr>
        <w:t xml:space="preserve"> lors de discussions avec des spécialistes des conflits armés. Cela permettrait également de faire avancer la discussion dans ce contexte.</w:t>
      </w:r>
    </w:p>
    <w:p w14:paraId="79CF7106" w14:textId="1325274F" w:rsidR="002407BC" w:rsidRPr="002407BC" w:rsidRDefault="002407BC" w:rsidP="00DC0343">
      <w:pPr>
        <w:pStyle w:val="Orateurengris"/>
        <w:spacing w:before="120"/>
        <w:ind w:left="709" w:hanging="709"/>
        <w:rPr>
          <w:b/>
          <w:lang w:val="fr-FR"/>
        </w:rPr>
      </w:pPr>
      <w:r>
        <w:rPr>
          <w:lang w:val="fr-FR"/>
        </w:rPr>
        <w:t xml:space="preserve">La </w:t>
      </w:r>
      <w:r w:rsidRPr="002407BC">
        <w:rPr>
          <w:b/>
          <w:lang w:val="fr-FR"/>
        </w:rPr>
        <w:t>Présidente</w:t>
      </w:r>
      <w:r>
        <w:rPr>
          <w:lang w:val="fr-FR"/>
        </w:rPr>
        <w:t xml:space="preserve"> a noté que </w:t>
      </w:r>
      <w:r w:rsidRPr="002407BC">
        <w:rPr>
          <w:b/>
          <w:lang w:val="fr-FR"/>
        </w:rPr>
        <w:t xml:space="preserve">la Palestine, l’Azerbaïdjan, la Pologne, Chypre, les Pays-Bas, la Jamaïque </w:t>
      </w:r>
      <w:r w:rsidRPr="002407BC">
        <w:rPr>
          <w:lang w:val="fr-FR"/>
        </w:rPr>
        <w:t>et</w:t>
      </w:r>
      <w:r w:rsidRPr="002407BC">
        <w:rPr>
          <w:b/>
          <w:lang w:val="fr-FR"/>
        </w:rPr>
        <w:t xml:space="preserve"> le Guatemala</w:t>
      </w:r>
      <w:r>
        <w:rPr>
          <w:lang w:val="fr-FR"/>
        </w:rPr>
        <w:t xml:space="preserve"> soutenaient l’</w:t>
      </w:r>
      <w:r w:rsidRPr="002407BC">
        <w:rPr>
          <w:lang w:val="fr-FR"/>
        </w:rPr>
        <w:t>amendement</w:t>
      </w:r>
      <w:r>
        <w:rPr>
          <w:lang w:val="fr-FR"/>
        </w:rPr>
        <w:t>.</w:t>
      </w:r>
    </w:p>
    <w:p w14:paraId="371E9C33" w14:textId="2587C91A" w:rsidR="002407BC" w:rsidRDefault="002407BC" w:rsidP="00DC0343">
      <w:pPr>
        <w:pStyle w:val="Orateurengris"/>
        <w:spacing w:before="120"/>
        <w:ind w:left="709" w:hanging="709"/>
        <w:rPr>
          <w:lang w:val="fr-FR"/>
        </w:rPr>
      </w:pPr>
      <w:r>
        <w:rPr>
          <w:lang w:val="fr-FR"/>
        </w:rPr>
        <w:t xml:space="preserve">Après avoir reconnu </w:t>
      </w:r>
      <w:r w:rsidRPr="002407BC">
        <w:rPr>
          <w:lang w:val="fr-FR"/>
        </w:rPr>
        <w:t>l'importance des synergies</w:t>
      </w:r>
      <w:r>
        <w:rPr>
          <w:lang w:val="fr-FR"/>
        </w:rPr>
        <w:t>, l</w:t>
      </w:r>
      <w:r w:rsidRPr="002407BC">
        <w:rPr>
          <w:lang w:val="fr-FR"/>
        </w:rPr>
        <w:t xml:space="preserve">a </w:t>
      </w:r>
      <w:r w:rsidRPr="002407BC">
        <w:rPr>
          <w:b/>
          <w:lang w:val="fr-FR"/>
        </w:rPr>
        <w:t>délégation de l'Azerbaïdjan</w:t>
      </w:r>
      <w:r>
        <w:rPr>
          <w:lang w:val="fr-FR"/>
        </w:rPr>
        <w:t xml:space="preserve"> a </w:t>
      </w:r>
      <w:r w:rsidR="00703DBB">
        <w:rPr>
          <w:lang w:val="fr-FR"/>
        </w:rPr>
        <w:t>déclaré qu’elle souhaiterait</w:t>
      </w:r>
      <w:r w:rsidRPr="002407BC">
        <w:rPr>
          <w:lang w:val="fr-FR"/>
        </w:rPr>
        <w:t xml:space="preserve"> intervenir après l'adoption d</w:t>
      </w:r>
      <w:r>
        <w:rPr>
          <w:lang w:val="fr-FR"/>
        </w:rPr>
        <w:t xml:space="preserve">e l'amendement au paragraphe 10 </w:t>
      </w:r>
      <w:r w:rsidRPr="002407BC">
        <w:rPr>
          <w:lang w:val="fr-FR"/>
        </w:rPr>
        <w:t xml:space="preserve">pour insérer un nouveau paragraphe </w:t>
      </w:r>
      <w:r w:rsidR="00703DBB">
        <w:rPr>
          <w:lang w:val="fr-FR"/>
        </w:rPr>
        <w:t xml:space="preserve">destiné à </w:t>
      </w:r>
      <w:r w:rsidRPr="002407BC">
        <w:rPr>
          <w:lang w:val="fr-FR"/>
        </w:rPr>
        <w:t>répondre aux préoccupations</w:t>
      </w:r>
      <w:r>
        <w:rPr>
          <w:lang w:val="fr-FR"/>
        </w:rPr>
        <w:t xml:space="preserve"> précédemment exprimées [par la </w:t>
      </w:r>
      <w:r w:rsidRPr="002407BC">
        <w:rPr>
          <w:lang w:val="fr-FR"/>
        </w:rPr>
        <w:t>Palestine</w:t>
      </w:r>
      <w:r>
        <w:rPr>
          <w:lang w:val="fr-FR"/>
        </w:rPr>
        <w:t>, sur l' « occupation »</w:t>
      </w:r>
      <w:r w:rsidRPr="002407BC">
        <w:rPr>
          <w:lang w:val="fr-FR"/>
        </w:rPr>
        <w:t>].</w:t>
      </w:r>
    </w:p>
    <w:p w14:paraId="21C6242A" w14:textId="658D385B" w:rsidR="002407BC" w:rsidRDefault="002407BC" w:rsidP="00DC0343">
      <w:pPr>
        <w:pStyle w:val="Orateurengris"/>
        <w:spacing w:before="120"/>
        <w:ind w:left="709" w:hanging="709"/>
        <w:rPr>
          <w:lang w:val="fr-FR"/>
        </w:rPr>
      </w:pPr>
      <w:r>
        <w:rPr>
          <w:lang w:val="fr-FR"/>
        </w:rPr>
        <w:t xml:space="preserve">La </w:t>
      </w:r>
      <w:r w:rsidRPr="002407BC">
        <w:rPr>
          <w:b/>
          <w:lang w:val="fr-FR"/>
        </w:rPr>
        <w:t>Présidente</w:t>
      </w:r>
      <w:r>
        <w:rPr>
          <w:lang w:val="fr-FR"/>
        </w:rPr>
        <w:t xml:space="preserve"> a déclaré le </w:t>
      </w:r>
      <w:r w:rsidRPr="002407BC">
        <w:rPr>
          <w:lang w:val="fr-FR"/>
        </w:rPr>
        <w:t>paragraphe</w:t>
      </w:r>
      <w:r>
        <w:rPr>
          <w:lang w:val="fr-FR"/>
        </w:rPr>
        <w:t xml:space="preserve"> 10 adopté, et a invité le Secrétaire à présenter la </w:t>
      </w:r>
      <w:r w:rsidRPr="002407BC">
        <w:rPr>
          <w:lang w:val="fr-FR"/>
        </w:rPr>
        <w:t xml:space="preserve">proposition </w:t>
      </w:r>
      <w:r>
        <w:rPr>
          <w:lang w:val="fr-FR"/>
        </w:rPr>
        <w:t>d’</w:t>
      </w:r>
      <w:r w:rsidRPr="002407BC">
        <w:rPr>
          <w:lang w:val="fr-FR"/>
        </w:rPr>
        <w:t>amendement</w:t>
      </w:r>
      <w:r>
        <w:rPr>
          <w:lang w:val="fr-FR"/>
        </w:rPr>
        <w:t xml:space="preserve"> au </w:t>
      </w:r>
      <w:r w:rsidRPr="002407BC">
        <w:rPr>
          <w:lang w:val="fr-FR"/>
        </w:rPr>
        <w:t>paragraphe</w:t>
      </w:r>
      <w:r>
        <w:rPr>
          <w:lang w:val="fr-FR"/>
        </w:rPr>
        <w:t xml:space="preserve"> 9.</w:t>
      </w:r>
    </w:p>
    <w:p w14:paraId="7FD8321F" w14:textId="33228832" w:rsidR="00703DBB" w:rsidRPr="00703DBB" w:rsidRDefault="00703DBB" w:rsidP="00DC0343">
      <w:pPr>
        <w:pStyle w:val="Orateurengris"/>
        <w:spacing w:before="120"/>
        <w:ind w:left="709" w:hanging="709"/>
        <w:rPr>
          <w:lang w:val="fr-FR"/>
        </w:rPr>
      </w:pPr>
      <w:r w:rsidRPr="00703DBB">
        <w:rPr>
          <w:lang w:val="fr-FR"/>
        </w:rPr>
        <w:t xml:space="preserve">Afin de reconnaître la collaboration avec les ONG, le </w:t>
      </w:r>
      <w:r w:rsidRPr="00703DBB">
        <w:rPr>
          <w:b/>
          <w:lang w:val="fr-FR"/>
        </w:rPr>
        <w:t>Secrétaire</w:t>
      </w:r>
      <w:r>
        <w:rPr>
          <w:lang w:val="fr-FR"/>
        </w:rPr>
        <w:t xml:space="preserve"> a proposé le libellé suivant : « Demande au</w:t>
      </w:r>
      <w:r w:rsidRPr="00703DBB">
        <w:rPr>
          <w:lang w:val="fr-FR"/>
        </w:rPr>
        <w:t xml:space="preserve"> Secrétariat </w:t>
      </w:r>
      <w:r>
        <w:rPr>
          <w:lang w:val="fr-FR"/>
        </w:rPr>
        <w:t xml:space="preserve">de </w:t>
      </w:r>
      <w:r w:rsidRPr="00703DBB">
        <w:rPr>
          <w:lang w:val="fr-FR"/>
        </w:rPr>
        <w:t>poursuiv</w:t>
      </w:r>
      <w:r>
        <w:rPr>
          <w:lang w:val="fr-FR"/>
        </w:rPr>
        <w:t>r</w:t>
      </w:r>
      <w:r w:rsidRPr="00703DBB">
        <w:rPr>
          <w:lang w:val="fr-FR"/>
        </w:rPr>
        <w:t xml:space="preserve">e ses efforts </w:t>
      </w:r>
      <w:r>
        <w:rPr>
          <w:lang w:val="fr-FR"/>
        </w:rPr>
        <w:t xml:space="preserve">tendant à </w:t>
      </w:r>
      <w:r w:rsidRPr="00703DBB">
        <w:rPr>
          <w:lang w:val="fr-FR"/>
        </w:rPr>
        <w:t xml:space="preserve">développer une approche de renforcement des capacités </w:t>
      </w:r>
      <w:r>
        <w:rPr>
          <w:lang w:val="fr-FR"/>
        </w:rPr>
        <w:t>pour opérationnaliser</w:t>
      </w:r>
      <w:r w:rsidRPr="00703DBB">
        <w:rPr>
          <w:lang w:val="fr-FR"/>
        </w:rPr>
        <w:t xml:space="preserve"> les principes et modalités proposés et </w:t>
      </w:r>
      <w:r>
        <w:rPr>
          <w:lang w:val="fr-FR"/>
        </w:rPr>
        <w:t xml:space="preserve">à </w:t>
      </w:r>
      <w:r w:rsidRPr="00703DBB">
        <w:rPr>
          <w:lang w:val="fr-FR"/>
        </w:rPr>
        <w:t xml:space="preserve">sensibiliser les acteurs </w:t>
      </w:r>
      <w:r>
        <w:rPr>
          <w:lang w:val="fr-FR"/>
        </w:rPr>
        <w:t>du</w:t>
      </w:r>
      <w:r w:rsidRPr="00703DBB">
        <w:rPr>
          <w:lang w:val="fr-FR"/>
        </w:rPr>
        <w:t xml:space="preserve"> domaine de la sauvegarde du patrimoine, y compris les organisations non gouvernementales accréditées à la Convention de 2003</w:t>
      </w:r>
      <w:r w:rsidR="000718EB">
        <w:rPr>
          <w:lang w:val="fr-FR"/>
        </w:rPr>
        <w:t xml:space="preserve">, […] à leur importance </w:t>
      </w:r>
      <w:r>
        <w:rPr>
          <w:lang w:val="fr-FR"/>
        </w:rPr>
        <w:t>»</w:t>
      </w:r>
      <w:r w:rsidRPr="00703DBB">
        <w:rPr>
          <w:lang w:val="fr-FR"/>
        </w:rPr>
        <w:t>.</w:t>
      </w:r>
    </w:p>
    <w:p w14:paraId="520AD9AB" w14:textId="11AD5CD8" w:rsidR="00703DBB" w:rsidRPr="00703DBB" w:rsidRDefault="00703DBB" w:rsidP="00DC0343">
      <w:pPr>
        <w:pStyle w:val="Orateurengris"/>
        <w:spacing w:before="120"/>
        <w:ind w:left="709" w:hanging="709"/>
        <w:rPr>
          <w:lang w:val="fr-FR"/>
        </w:rPr>
      </w:pPr>
      <w:r>
        <w:rPr>
          <w:lang w:val="fr-FR"/>
        </w:rPr>
        <w:t xml:space="preserve">La </w:t>
      </w:r>
      <w:r w:rsidRPr="000718EB">
        <w:rPr>
          <w:b/>
          <w:lang w:val="fr-FR"/>
        </w:rPr>
        <w:t>Présidente</w:t>
      </w:r>
      <w:r w:rsidR="000718EB">
        <w:rPr>
          <w:lang w:val="fr-FR"/>
        </w:rPr>
        <w:t xml:space="preserve"> a estimé qu’il s’agissait </w:t>
      </w:r>
      <w:r>
        <w:rPr>
          <w:lang w:val="fr-FR"/>
        </w:rPr>
        <w:t xml:space="preserve">d’une excellente proposition, et la </w:t>
      </w:r>
      <w:r w:rsidRPr="00703DBB">
        <w:rPr>
          <w:lang w:val="fr-FR"/>
        </w:rPr>
        <w:t>Palestine</w:t>
      </w:r>
      <w:r>
        <w:rPr>
          <w:lang w:val="fr-FR"/>
        </w:rPr>
        <w:t xml:space="preserve"> y a souscrit. Le </w:t>
      </w:r>
      <w:r w:rsidRPr="00703DBB">
        <w:rPr>
          <w:lang w:val="fr-FR"/>
        </w:rPr>
        <w:t>paragraphe</w:t>
      </w:r>
      <w:r>
        <w:rPr>
          <w:lang w:val="fr-FR"/>
        </w:rPr>
        <w:t xml:space="preserve"> 9 a été dûment adopté tel qu’amendé. La </w:t>
      </w:r>
      <w:r w:rsidRPr="00703DBB">
        <w:rPr>
          <w:lang w:val="fr-FR"/>
        </w:rPr>
        <w:t>Présidente</w:t>
      </w:r>
      <w:r>
        <w:rPr>
          <w:lang w:val="fr-FR"/>
        </w:rPr>
        <w:t xml:space="preserve"> a donné la parole </w:t>
      </w:r>
      <w:r w:rsidR="000718EB">
        <w:rPr>
          <w:lang w:val="fr-FR"/>
        </w:rPr>
        <w:t>à l’</w:t>
      </w:r>
      <w:r w:rsidR="000718EB" w:rsidRPr="000718EB">
        <w:rPr>
          <w:lang w:val="fr-FR"/>
        </w:rPr>
        <w:t>Azerbaïdjan</w:t>
      </w:r>
      <w:r w:rsidR="000718EB">
        <w:rPr>
          <w:lang w:val="fr-FR"/>
        </w:rPr>
        <w:t>.</w:t>
      </w:r>
    </w:p>
    <w:p w14:paraId="1A5D316E" w14:textId="2B0901A1" w:rsidR="000718EB" w:rsidRDefault="000718EB" w:rsidP="00DC0343">
      <w:pPr>
        <w:pStyle w:val="Orateurengris"/>
        <w:spacing w:before="120"/>
        <w:ind w:left="709" w:hanging="709"/>
        <w:rPr>
          <w:lang w:val="fr-FR"/>
        </w:rPr>
      </w:pPr>
      <w:r>
        <w:rPr>
          <w:lang w:val="fr-FR"/>
        </w:rPr>
        <w:t xml:space="preserve">La </w:t>
      </w:r>
      <w:r w:rsidRPr="000718EB">
        <w:rPr>
          <w:b/>
          <w:lang w:val="fr-FR"/>
        </w:rPr>
        <w:t>délégation de l’Azerbaïdjan</w:t>
      </w:r>
      <w:r>
        <w:rPr>
          <w:lang w:val="fr-FR"/>
        </w:rPr>
        <w:t xml:space="preserve"> a proposé un nouveau </w:t>
      </w:r>
      <w:r w:rsidRPr="000718EB">
        <w:rPr>
          <w:lang w:val="fr-FR"/>
        </w:rPr>
        <w:t>paragraphe</w:t>
      </w:r>
      <w:r>
        <w:rPr>
          <w:lang w:val="fr-FR"/>
        </w:rPr>
        <w:t xml:space="preserve"> 11 qui serait ainsi rédigé : « </w:t>
      </w:r>
      <w:r w:rsidRPr="000718EB">
        <w:rPr>
          <w:lang w:val="fr-FR"/>
        </w:rPr>
        <w:t xml:space="preserve">Encourage en outre les États parties à poursuivre leurs efforts pour </w:t>
      </w:r>
      <w:r>
        <w:rPr>
          <w:lang w:val="fr-FR"/>
        </w:rPr>
        <w:t>la sauvegarde du</w:t>
      </w:r>
      <w:r w:rsidRPr="000718EB">
        <w:rPr>
          <w:lang w:val="fr-FR"/>
        </w:rPr>
        <w:t xml:space="preserve"> patrimoine culturel immatériel dans les situations de conflit armé, y compris l'occupation et les catastrophes </w:t>
      </w:r>
      <w:r w:rsidR="00850572">
        <w:rPr>
          <w:lang w:val="fr-FR"/>
        </w:rPr>
        <w:t>naturel</w:t>
      </w:r>
      <w:r w:rsidR="00A2654D">
        <w:rPr>
          <w:lang w:val="fr-FR"/>
        </w:rPr>
        <w:t>le</w:t>
      </w:r>
      <w:r w:rsidR="00850572">
        <w:rPr>
          <w:lang w:val="fr-FR"/>
        </w:rPr>
        <w:t>s</w:t>
      </w:r>
      <w:r w:rsidR="00A2654D">
        <w:rPr>
          <w:lang w:val="fr-FR"/>
        </w:rPr>
        <w:t xml:space="preserve"> et causées par l’homme </w:t>
      </w:r>
      <w:r>
        <w:rPr>
          <w:lang w:val="fr-FR"/>
        </w:rPr>
        <w:t>»</w:t>
      </w:r>
      <w:r w:rsidR="00850572">
        <w:rPr>
          <w:lang w:val="fr-FR"/>
        </w:rPr>
        <w:t>.</w:t>
      </w:r>
    </w:p>
    <w:p w14:paraId="03B8BB1E" w14:textId="546959B6" w:rsidR="00850572" w:rsidRDefault="00850572" w:rsidP="00DC0343">
      <w:pPr>
        <w:pStyle w:val="Orateurengris"/>
        <w:spacing w:before="120"/>
        <w:ind w:left="709" w:hanging="709"/>
        <w:rPr>
          <w:lang w:val="fr-FR"/>
        </w:rPr>
      </w:pPr>
      <w:r w:rsidRPr="00850572">
        <w:rPr>
          <w:lang w:val="fr-FR"/>
        </w:rPr>
        <w:t>L</w:t>
      </w:r>
      <w:r>
        <w:rPr>
          <w:lang w:val="fr-FR"/>
        </w:rPr>
        <w:t xml:space="preserve">a </w:t>
      </w:r>
      <w:r w:rsidRPr="00850572">
        <w:rPr>
          <w:b/>
          <w:lang w:val="fr-FR"/>
        </w:rPr>
        <w:t>délégation de l'Autriche</w:t>
      </w:r>
      <w:r>
        <w:rPr>
          <w:lang w:val="fr-FR"/>
        </w:rPr>
        <w:t xml:space="preserve"> pourrait souscrire à </w:t>
      </w:r>
      <w:r w:rsidRPr="00850572">
        <w:rPr>
          <w:lang w:val="fr-FR"/>
        </w:rPr>
        <w:t xml:space="preserve">l'amendement de l'Azerbaïdjan, mais </w:t>
      </w:r>
      <w:r>
        <w:rPr>
          <w:lang w:val="fr-FR"/>
        </w:rPr>
        <w:t xml:space="preserve">elle </w:t>
      </w:r>
      <w:r w:rsidRPr="00850572">
        <w:rPr>
          <w:lang w:val="fr-FR"/>
        </w:rPr>
        <w:t>a</w:t>
      </w:r>
      <w:r>
        <w:rPr>
          <w:lang w:val="fr-FR"/>
        </w:rPr>
        <w:t xml:space="preserve">vait </w:t>
      </w:r>
      <w:r w:rsidRPr="00850572">
        <w:rPr>
          <w:lang w:val="fr-FR"/>
        </w:rPr>
        <w:t>un problème</w:t>
      </w:r>
      <w:r>
        <w:rPr>
          <w:lang w:val="fr-FR"/>
        </w:rPr>
        <w:t xml:space="preserve"> avec l'ordre de la formulation, </w:t>
      </w:r>
      <w:r w:rsidRPr="00850572">
        <w:rPr>
          <w:lang w:val="fr-FR"/>
        </w:rPr>
        <w:t xml:space="preserve">et </w:t>
      </w:r>
      <w:r>
        <w:rPr>
          <w:lang w:val="fr-FR"/>
        </w:rPr>
        <w:t xml:space="preserve">a </w:t>
      </w:r>
      <w:r w:rsidRPr="00850572">
        <w:rPr>
          <w:lang w:val="fr-FR"/>
        </w:rPr>
        <w:t>propo</w:t>
      </w:r>
      <w:r>
        <w:rPr>
          <w:lang w:val="fr-FR"/>
        </w:rPr>
        <w:t>sé « </w:t>
      </w:r>
      <w:r w:rsidRPr="00850572">
        <w:rPr>
          <w:lang w:val="fr-FR"/>
        </w:rPr>
        <w:t xml:space="preserve">y compris l'occupation ainsi que dans les situations de catastrophes </w:t>
      </w:r>
      <w:r>
        <w:rPr>
          <w:lang w:val="fr-FR"/>
        </w:rPr>
        <w:t>dues à des risques naturels</w:t>
      </w:r>
      <w:r w:rsidR="0027656B">
        <w:rPr>
          <w:lang w:val="fr-FR"/>
        </w:rPr>
        <w:t xml:space="preserve"> et causés par l’homme</w:t>
      </w:r>
      <w:r>
        <w:rPr>
          <w:lang w:val="fr-FR"/>
        </w:rPr>
        <w:t> »</w:t>
      </w:r>
      <w:r w:rsidRPr="00850572">
        <w:rPr>
          <w:lang w:val="fr-FR"/>
        </w:rPr>
        <w:t>.</w:t>
      </w:r>
    </w:p>
    <w:p w14:paraId="3C138B5E" w14:textId="06B5BD93" w:rsidR="00850572" w:rsidRDefault="00850572" w:rsidP="00DC0343">
      <w:pPr>
        <w:pStyle w:val="Orateurengris"/>
        <w:spacing w:before="120"/>
        <w:ind w:left="709" w:hanging="709"/>
        <w:rPr>
          <w:lang w:val="fr-FR"/>
        </w:rPr>
      </w:pPr>
      <w:r>
        <w:rPr>
          <w:lang w:val="fr-FR"/>
        </w:rPr>
        <w:t xml:space="preserve">La </w:t>
      </w:r>
      <w:r w:rsidRPr="00850572">
        <w:rPr>
          <w:b/>
          <w:lang w:val="fr-FR"/>
        </w:rPr>
        <w:t>délégation de la Palestine</w:t>
      </w:r>
      <w:r>
        <w:rPr>
          <w:lang w:val="fr-FR"/>
        </w:rPr>
        <w:t xml:space="preserve"> a suggéré d’insérer une virgule après « y compris l’occupation » car cette précision faisait spécifiquement référence aux conflits armés.</w:t>
      </w:r>
    </w:p>
    <w:p w14:paraId="6AED6DEE" w14:textId="018F38F5" w:rsidR="00850572" w:rsidRDefault="00850572" w:rsidP="00DC0343">
      <w:pPr>
        <w:pStyle w:val="Orateurengris"/>
        <w:spacing w:before="120"/>
        <w:ind w:left="709" w:hanging="709"/>
        <w:rPr>
          <w:lang w:val="fr-FR"/>
        </w:rPr>
      </w:pPr>
      <w:r>
        <w:rPr>
          <w:lang w:val="fr-FR"/>
        </w:rPr>
        <w:t xml:space="preserve">La </w:t>
      </w:r>
      <w:r w:rsidRPr="00850572">
        <w:rPr>
          <w:b/>
          <w:lang w:val="fr-FR"/>
        </w:rPr>
        <w:t>Présidente</w:t>
      </w:r>
      <w:r>
        <w:rPr>
          <w:lang w:val="fr-FR"/>
        </w:rPr>
        <w:t xml:space="preserve"> a assuré le Comité que le Secrétariat</w:t>
      </w:r>
      <w:r w:rsidR="00E7684D">
        <w:rPr>
          <w:lang w:val="fr-FR"/>
        </w:rPr>
        <w:t xml:space="preserve"> corrigerait la ponctuation.</w:t>
      </w:r>
    </w:p>
    <w:p w14:paraId="17B8E1E8" w14:textId="0440FF04" w:rsidR="00E7684D" w:rsidRDefault="00E7684D" w:rsidP="00DC0343">
      <w:pPr>
        <w:pStyle w:val="Orateurengris"/>
        <w:spacing w:before="120"/>
        <w:ind w:left="709" w:hanging="709"/>
        <w:rPr>
          <w:lang w:val="fr-FR"/>
        </w:rPr>
      </w:pPr>
      <w:r>
        <w:rPr>
          <w:lang w:val="fr-FR"/>
        </w:rPr>
        <w:t xml:space="preserve">La </w:t>
      </w:r>
      <w:r w:rsidRPr="00E7684D">
        <w:rPr>
          <w:b/>
          <w:lang w:val="fr-FR"/>
        </w:rPr>
        <w:t>délégation de l’Arménie</w:t>
      </w:r>
      <w:r>
        <w:rPr>
          <w:lang w:val="fr-FR"/>
        </w:rPr>
        <w:t xml:space="preserve"> a noté qu’on entamait alors l’énumération des </w:t>
      </w:r>
      <w:r w:rsidRPr="00E7684D">
        <w:rPr>
          <w:lang w:val="fr-FR"/>
        </w:rPr>
        <w:t>situations</w:t>
      </w:r>
      <w:r>
        <w:rPr>
          <w:lang w:val="fr-FR"/>
        </w:rPr>
        <w:t xml:space="preserve"> susceptibles de se produire et a proposé d’inclure « les </w:t>
      </w:r>
      <w:r w:rsidRPr="00E7684D">
        <w:rPr>
          <w:lang w:val="fr-FR"/>
        </w:rPr>
        <w:t>situations</w:t>
      </w:r>
      <w:r>
        <w:rPr>
          <w:lang w:val="fr-FR"/>
        </w:rPr>
        <w:t xml:space="preserve"> </w:t>
      </w:r>
      <w:r w:rsidR="00013BEA">
        <w:rPr>
          <w:lang w:val="fr-FR"/>
        </w:rPr>
        <w:t>de post-conflit</w:t>
      </w:r>
      <w:r>
        <w:rPr>
          <w:lang w:val="fr-FR"/>
        </w:rPr>
        <w:t xml:space="preserve">, ainsi que dans les </w:t>
      </w:r>
      <w:r w:rsidRPr="00E7684D">
        <w:rPr>
          <w:lang w:val="fr-FR"/>
        </w:rPr>
        <w:t xml:space="preserve">catastrophes </w:t>
      </w:r>
      <w:r>
        <w:rPr>
          <w:lang w:val="fr-FR"/>
        </w:rPr>
        <w:t>dues à des risques naturels</w:t>
      </w:r>
      <w:r w:rsidRPr="000718EB">
        <w:rPr>
          <w:lang w:val="fr-FR"/>
        </w:rPr>
        <w:t xml:space="preserve"> et</w:t>
      </w:r>
      <w:r w:rsidR="0027656B">
        <w:rPr>
          <w:lang w:val="fr-FR"/>
        </w:rPr>
        <w:t xml:space="preserve"> causés par l’homme</w:t>
      </w:r>
      <w:r>
        <w:rPr>
          <w:lang w:val="fr-FR"/>
        </w:rPr>
        <w:t xml:space="preserve">, y compris que celles résultant des effets du </w:t>
      </w:r>
      <w:r w:rsidRPr="00E7684D">
        <w:rPr>
          <w:lang w:val="fr-FR"/>
        </w:rPr>
        <w:t>changement</w:t>
      </w:r>
      <w:r>
        <w:rPr>
          <w:lang w:val="fr-FR"/>
        </w:rPr>
        <w:t xml:space="preserve"> </w:t>
      </w:r>
      <w:r w:rsidRPr="00E7684D">
        <w:rPr>
          <w:lang w:val="fr-FR"/>
        </w:rPr>
        <w:t>climatique</w:t>
      </w:r>
      <w:r w:rsidR="0027656B">
        <w:rPr>
          <w:lang w:val="fr-FR"/>
        </w:rPr>
        <w:t> »</w:t>
      </w:r>
      <w:r w:rsidR="00B261C8">
        <w:rPr>
          <w:lang w:val="fr-FR"/>
        </w:rPr>
        <w:t>.</w:t>
      </w:r>
    </w:p>
    <w:p w14:paraId="78FB6648" w14:textId="030C04C6" w:rsidR="0027656B" w:rsidRDefault="0027656B" w:rsidP="00DC0343">
      <w:pPr>
        <w:pStyle w:val="Orateurengris"/>
        <w:spacing w:before="120"/>
        <w:ind w:left="709" w:hanging="709"/>
        <w:rPr>
          <w:lang w:val="fr-FR"/>
        </w:rPr>
      </w:pPr>
      <w:r>
        <w:rPr>
          <w:lang w:val="fr-FR"/>
        </w:rPr>
        <w:t xml:space="preserve">La </w:t>
      </w:r>
      <w:r w:rsidRPr="0027656B">
        <w:rPr>
          <w:b/>
          <w:lang w:val="fr-FR"/>
        </w:rPr>
        <w:t>délégation de Chypre</w:t>
      </w:r>
      <w:r>
        <w:rPr>
          <w:lang w:val="fr-FR"/>
        </w:rPr>
        <w:t xml:space="preserve"> a soutenu l’</w:t>
      </w:r>
      <w:r w:rsidRPr="0027656B">
        <w:rPr>
          <w:lang w:val="fr-FR"/>
        </w:rPr>
        <w:t>amendement</w:t>
      </w:r>
      <w:r>
        <w:rPr>
          <w:lang w:val="fr-FR"/>
        </w:rPr>
        <w:t>, tel que modifié par l’Arménie, mais elle préférait « y compris l’occupation et les situations de post-conflit ».</w:t>
      </w:r>
    </w:p>
    <w:p w14:paraId="62B7810A" w14:textId="75377F36" w:rsidR="0027656B" w:rsidRPr="0027656B" w:rsidRDefault="0027656B" w:rsidP="0027656B">
      <w:pPr>
        <w:pStyle w:val="Orateurengris"/>
        <w:spacing w:before="120"/>
        <w:ind w:left="709" w:hanging="709"/>
        <w:rPr>
          <w:lang w:val="fr-FR"/>
        </w:rPr>
      </w:pPr>
      <w:r>
        <w:rPr>
          <w:lang w:val="fr-FR"/>
        </w:rPr>
        <w:t xml:space="preserve">Le </w:t>
      </w:r>
      <w:r w:rsidRPr="0027656B">
        <w:rPr>
          <w:b/>
          <w:lang w:val="fr-FR"/>
        </w:rPr>
        <w:t>Secrétaire</w:t>
      </w:r>
      <w:r>
        <w:rPr>
          <w:lang w:val="fr-FR"/>
        </w:rPr>
        <w:t xml:space="preserve"> a rappelé que les erreurs de style et de grammaire seraient corrigées. Il a ajouté que les termes utilisés dans tout le document étaient « risques d’origine humaine » et non « causé</w:t>
      </w:r>
      <w:r w:rsidR="00013BEA">
        <w:rPr>
          <w:lang w:val="fr-FR"/>
        </w:rPr>
        <w:t>(e)</w:t>
      </w:r>
      <w:r>
        <w:rPr>
          <w:lang w:val="fr-FR"/>
        </w:rPr>
        <w:t>s par l’homme ».</w:t>
      </w:r>
    </w:p>
    <w:p w14:paraId="7BBDAAC3" w14:textId="3EDF3A3C" w:rsidR="00013BEA" w:rsidRDefault="00013BEA" w:rsidP="00DC0343">
      <w:pPr>
        <w:pStyle w:val="Orateurengris"/>
        <w:spacing w:before="120"/>
        <w:ind w:left="709" w:hanging="709"/>
        <w:rPr>
          <w:lang w:val="fr-FR"/>
        </w:rPr>
      </w:pPr>
      <w:r>
        <w:rPr>
          <w:lang w:val="fr-FR"/>
        </w:rPr>
        <w:t xml:space="preserve">La </w:t>
      </w:r>
      <w:r w:rsidRPr="00013BEA">
        <w:rPr>
          <w:b/>
          <w:lang w:val="fr-FR"/>
        </w:rPr>
        <w:t>délégation du Liban</w:t>
      </w:r>
      <w:r>
        <w:rPr>
          <w:lang w:val="fr-FR"/>
        </w:rPr>
        <w:t xml:space="preserve"> s’est demandé si les </w:t>
      </w:r>
      <w:r w:rsidRPr="00013BEA">
        <w:rPr>
          <w:lang w:val="fr-FR"/>
        </w:rPr>
        <w:t>situations</w:t>
      </w:r>
      <w:r>
        <w:rPr>
          <w:lang w:val="fr-FR"/>
        </w:rPr>
        <w:t xml:space="preserve"> de post-conflit faisaient partie des </w:t>
      </w:r>
      <w:r w:rsidRPr="00013BEA">
        <w:rPr>
          <w:lang w:val="fr-FR"/>
        </w:rPr>
        <w:t>situations</w:t>
      </w:r>
      <w:r>
        <w:rPr>
          <w:lang w:val="fr-FR"/>
        </w:rPr>
        <w:t xml:space="preserve"> d’urgence.</w:t>
      </w:r>
    </w:p>
    <w:p w14:paraId="1A096E20" w14:textId="432E86D9" w:rsidR="00013BEA" w:rsidRPr="00013BEA" w:rsidRDefault="00013BEA" w:rsidP="00DC0343">
      <w:pPr>
        <w:pStyle w:val="Orateurengris"/>
        <w:spacing w:before="120"/>
        <w:ind w:left="709" w:hanging="709"/>
        <w:rPr>
          <w:lang w:val="fr-FR"/>
        </w:rPr>
      </w:pPr>
      <w:r w:rsidRPr="00013BEA">
        <w:rPr>
          <w:lang w:val="fr-FR"/>
        </w:rPr>
        <w:t xml:space="preserve">Le </w:t>
      </w:r>
      <w:r w:rsidRPr="00013BEA">
        <w:rPr>
          <w:b/>
          <w:lang w:val="fr-FR"/>
        </w:rPr>
        <w:t>Secrétaire</w:t>
      </w:r>
      <w:r w:rsidRPr="00013BEA">
        <w:rPr>
          <w:lang w:val="fr-FR"/>
        </w:rPr>
        <w:t xml:space="preserve"> a confirmé que </w:t>
      </w:r>
      <w:r>
        <w:rPr>
          <w:lang w:val="fr-FR"/>
        </w:rPr>
        <w:t xml:space="preserve">dans les discussions précédentes, les </w:t>
      </w:r>
      <w:r w:rsidRPr="00013BEA">
        <w:rPr>
          <w:lang w:val="fr-FR"/>
        </w:rPr>
        <w:t>situations</w:t>
      </w:r>
      <w:r>
        <w:rPr>
          <w:lang w:val="fr-FR"/>
        </w:rPr>
        <w:t xml:space="preserve"> de post-conflit faisaient partie des situations d'urgence.</w:t>
      </w:r>
    </w:p>
    <w:p w14:paraId="6B8CF8A3" w14:textId="0C438897" w:rsidR="00013BEA" w:rsidRDefault="00013BEA" w:rsidP="00DC0343">
      <w:pPr>
        <w:pStyle w:val="Orateurengris"/>
        <w:spacing w:before="120"/>
        <w:ind w:left="709" w:hanging="709"/>
        <w:rPr>
          <w:lang w:val="fr-FR"/>
        </w:rPr>
      </w:pPr>
      <w:r>
        <w:rPr>
          <w:lang w:val="fr-FR"/>
        </w:rPr>
        <w:t xml:space="preserve">La </w:t>
      </w:r>
      <w:r w:rsidRPr="00013BEA">
        <w:rPr>
          <w:b/>
          <w:lang w:val="fr-FR"/>
        </w:rPr>
        <w:t>délégation de la Colombie</w:t>
      </w:r>
      <w:r>
        <w:rPr>
          <w:lang w:val="fr-FR"/>
        </w:rPr>
        <w:t xml:space="preserve"> a précisé que l’exemple présenté précédemment</w:t>
      </w:r>
      <w:r w:rsidR="00D96CE4">
        <w:rPr>
          <w:lang w:val="fr-FR"/>
        </w:rPr>
        <w:t>,</w:t>
      </w:r>
      <w:r>
        <w:rPr>
          <w:lang w:val="fr-FR"/>
        </w:rPr>
        <w:t xml:space="preserve"> correspondant au projet financé par le Fonds [d’urgence du </w:t>
      </w:r>
      <w:r w:rsidRPr="00013BEA">
        <w:rPr>
          <w:lang w:val="fr-FR"/>
        </w:rPr>
        <w:t>patrimoine</w:t>
      </w:r>
      <w:r>
        <w:rPr>
          <w:lang w:val="fr-FR"/>
        </w:rPr>
        <w:t>]</w:t>
      </w:r>
      <w:r w:rsidR="00D96CE4">
        <w:rPr>
          <w:lang w:val="fr-FR"/>
        </w:rPr>
        <w:t>,</w:t>
      </w:r>
      <w:r>
        <w:rPr>
          <w:lang w:val="fr-FR"/>
        </w:rPr>
        <w:t xml:space="preserve"> était en fait une situation de post-conflit.</w:t>
      </w:r>
    </w:p>
    <w:p w14:paraId="40668E6F" w14:textId="3F337754" w:rsidR="00013BEA" w:rsidRDefault="00013BEA" w:rsidP="00DC0343">
      <w:pPr>
        <w:pStyle w:val="Orateurengris"/>
        <w:spacing w:before="120"/>
        <w:ind w:left="709" w:hanging="709"/>
        <w:rPr>
          <w:lang w:val="fr-FR"/>
        </w:rPr>
      </w:pPr>
      <w:r>
        <w:rPr>
          <w:lang w:val="fr-FR"/>
        </w:rPr>
        <w:t>Après avoir remercié l’</w:t>
      </w:r>
      <w:r w:rsidRPr="00013BEA">
        <w:rPr>
          <w:lang w:val="fr-FR"/>
        </w:rPr>
        <w:t>Azerbaïdjan</w:t>
      </w:r>
      <w:r>
        <w:rPr>
          <w:lang w:val="fr-FR"/>
        </w:rPr>
        <w:t xml:space="preserve"> et l’Arménie pour les amendements, la </w:t>
      </w:r>
      <w:r w:rsidRPr="00013BEA">
        <w:rPr>
          <w:b/>
          <w:lang w:val="fr-FR"/>
        </w:rPr>
        <w:t>délégation de la Palestine</w:t>
      </w:r>
      <w:r>
        <w:rPr>
          <w:lang w:val="fr-FR"/>
        </w:rPr>
        <w:t xml:space="preserve"> a souhaité se porter coauteur de l’</w:t>
      </w:r>
      <w:r w:rsidRPr="00013BEA">
        <w:rPr>
          <w:lang w:val="fr-FR"/>
        </w:rPr>
        <w:t>amendement</w:t>
      </w:r>
      <w:r>
        <w:rPr>
          <w:lang w:val="fr-FR"/>
        </w:rPr>
        <w:t xml:space="preserve"> de l’Arménie.</w:t>
      </w:r>
    </w:p>
    <w:p w14:paraId="3475994C" w14:textId="4FD6B543" w:rsidR="00013BEA" w:rsidRDefault="00013BEA" w:rsidP="00DC0343">
      <w:pPr>
        <w:pStyle w:val="Orateurengris"/>
        <w:spacing w:before="120"/>
        <w:ind w:left="709" w:hanging="709"/>
        <w:rPr>
          <w:lang w:val="fr-FR"/>
        </w:rPr>
      </w:pPr>
      <w:r>
        <w:rPr>
          <w:lang w:val="fr-FR"/>
        </w:rPr>
        <w:t xml:space="preserve">La </w:t>
      </w:r>
      <w:r w:rsidRPr="00013BEA">
        <w:rPr>
          <w:b/>
          <w:lang w:val="fr-FR"/>
        </w:rPr>
        <w:t>Présidente</w:t>
      </w:r>
      <w:r>
        <w:rPr>
          <w:lang w:val="fr-FR"/>
        </w:rPr>
        <w:t xml:space="preserve"> est passée au </w:t>
      </w:r>
      <w:r w:rsidRPr="00013BEA">
        <w:rPr>
          <w:lang w:val="fr-FR"/>
        </w:rPr>
        <w:t>paragraphe</w:t>
      </w:r>
      <w:r>
        <w:rPr>
          <w:lang w:val="fr-FR"/>
        </w:rPr>
        <w:t xml:space="preserve"> 11 tel qu’amendé, qui a ensuite été soutenu par </w:t>
      </w:r>
      <w:r w:rsidRPr="00013BEA">
        <w:rPr>
          <w:b/>
          <w:lang w:val="fr-FR"/>
        </w:rPr>
        <w:t xml:space="preserve">Chypre, le Liban </w:t>
      </w:r>
      <w:r w:rsidRPr="00013BEA">
        <w:rPr>
          <w:lang w:val="fr-FR"/>
        </w:rPr>
        <w:t>et</w:t>
      </w:r>
      <w:r w:rsidRPr="00013BEA">
        <w:rPr>
          <w:b/>
          <w:lang w:val="fr-FR"/>
        </w:rPr>
        <w:t xml:space="preserve"> la Jamaïque</w:t>
      </w:r>
      <w:r>
        <w:rPr>
          <w:lang w:val="fr-FR"/>
        </w:rPr>
        <w:t xml:space="preserve"> et a reçu un large soutien du Comité. Il a été dûment adopté. Le </w:t>
      </w:r>
      <w:r w:rsidRPr="00013BEA">
        <w:rPr>
          <w:lang w:val="fr-FR"/>
        </w:rPr>
        <w:t>paragraphe</w:t>
      </w:r>
      <w:r>
        <w:rPr>
          <w:lang w:val="fr-FR"/>
        </w:rPr>
        <w:t xml:space="preserve"> 12 a </w:t>
      </w:r>
      <w:r w:rsidRPr="00013BEA">
        <w:rPr>
          <w:lang w:val="fr-FR"/>
        </w:rPr>
        <w:t>également</w:t>
      </w:r>
      <w:r>
        <w:rPr>
          <w:lang w:val="fr-FR"/>
        </w:rPr>
        <w:t xml:space="preserve"> été adopté.</w:t>
      </w:r>
    </w:p>
    <w:p w14:paraId="10F352E6" w14:textId="20545E18" w:rsidR="00013BEA" w:rsidRDefault="00013BEA" w:rsidP="00DC0343">
      <w:pPr>
        <w:pStyle w:val="Orateurengris"/>
        <w:spacing w:before="120"/>
        <w:ind w:left="709" w:hanging="709"/>
        <w:rPr>
          <w:lang w:val="fr-FR"/>
        </w:rPr>
      </w:pPr>
      <w:r>
        <w:rPr>
          <w:lang w:val="fr-FR"/>
        </w:rPr>
        <w:t xml:space="preserve">Le </w:t>
      </w:r>
      <w:r w:rsidRPr="00326DE1">
        <w:rPr>
          <w:b/>
          <w:lang w:val="fr-FR"/>
        </w:rPr>
        <w:t>Secrétaire</w:t>
      </w:r>
      <w:r>
        <w:rPr>
          <w:lang w:val="fr-FR"/>
        </w:rPr>
        <w:t xml:space="preserve"> a expliqué que le </w:t>
      </w:r>
      <w:r w:rsidRPr="00013BEA">
        <w:rPr>
          <w:lang w:val="fr-FR"/>
        </w:rPr>
        <w:t>paragraphe</w:t>
      </w:r>
      <w:r>
        <w:rPr>
          <w:lang w:val="fr-FR"/>
        </w:rPr>
        <w:t xml:space="preserve"> 13 concernait la </w:t>
      </w:r>
      <w:r w:rsidRPr="00013BEA">
        <w:rPr>
          <w:lang w:val="fr-FR"/>
        </w:rPr>
        <w:t>contribution</w:t>
      </w:r>
      <w:r>
        <w:rPr>
          <w:lang w:val="fr-FR"/>
        </w:rPr>
        <w:t xml:space="preserve"> de la Suisse et l’intention </w:t>
      </w:r>
      <w:r w:rsidR="00326DE1">
        <w:rPr>
          <w:lang w:val="fr-FR"/>
        </w:rPr>
        <w:t xml:space="preserve">exprimée </w:t>
      </w:r>
      <w:r>
        <w:rPr>
          <w:lang w:val="fr-FR"/>
        </w:rPr>
        <w:t>par l’</w:t>
      </w:r>
      <w:r w:rsidRPr="00013BEA">
        <w:rPr>
          <w:lang w:val="fr-FR"/>
        </w:rPr>
        <w:t>Azerbaïdjan</w:t>
      </w:r>
      <w:r>
        <w:rPr>
          <w:lang w:val="fr-FR"/>
        </w:rPr>
        <w:t xml:space="preserve"> de soutenir </w:t>
      </w:r>
      <w:r w:rsidR="00326DE1">
        <w:rPr>
          <w:lang w:val="fr-FR"/>
        </w:rPr>
        <w:t xml:space="preserve">les </w:t>
      </w:r>
      <w:r w:rsidR="00326DE1" w:rsidRPr="00326DE1">
        <w:rPr>
          <w:lang w:val="fr-FR"/>
        </w:rPr>
        <w:t>activités</w:t>
      </w:r>
      <w:r w:rsidR="00326DE1">
        <w:rPr>
          <w:lang w:val="fr-FR"/>
        </w:rPr>
        <w:t xml:space="preserve"> de renforcement des capacités.</w:t>
      </w:r>
    </w:p>
    <w:p w14:paraId="5FAA7F3B" w14:textId="196E77A0" w:rsidR="00326DE1" w:rsidRDefault="00326DE1" w:rsidP="00DC0343">
      <w:pPr>
        <w:pStyle w:val="Orateurengris"/>
        <w:spacing w:before="120"/>
        <w:ind w:left="709" w:hanging="709"/>
        <w:rPr>
          <w:lang w:val="fr-FR"/>
        </w:rPr>
      </w:pPr>
      <w:r>
        <w:rPr>
          <w:lang w:val="fr-FR"/>
        </w:rPr>
        <w:t xml:space="preserve">La </w:t>
      </w:r>
      <w:r w:rsidRPr="00326DE1">
        <w:rPr>
          <w:b/>
          <w:lang w:val="fr-FR"/>
        </w:rPr>
        <w:t>Présidente</w:t>
      </w:r>
      <w:r>
        <w:rPr>
          <w:lang w:val="fr-FR"/>
        </w:rPr>
        <w:t xml:space="preserve"> a déclaré les paragraphes 13 et 14 adoptés. Passant à l’adoption du projet de décision dans son ensemble, </w:t>
      </w:r>
      <w:r w:rsidRPr="00326DE1">
        <w:rPr>
          <w:lang w:val="fr-FR"/>
        </w:rPr>
        <w:t>la</w:t>
      </w:r>
      <w:r w:rsidRPr="00326DE1">
        <w:rPr>
          <w:b/>
          <w:lang w:val="fr-FR"/>
        </w:rPr>
        <w:t xml:space="preserve"> Présidente a déclaré la décision </w:t>
      </w:r>
      <w:hyperlink r:id="rId154" w:history="1">
        <w:r w:rsidRPr="00326DE1">
          <w:rPr>
            <w:rStyle w:val="Hyperlink"/>
            <w:b/>
            <w:lang w:val="fr-FR"/>
          </w:rPr>
          <w:t>14.COM 13</w:t>
        </w:r>
      </w:hyperlink>
      <w:r w:rsidRPr="00326DE1">
        <w:rPr>
          <w:rStyle w:val="Hyperlink"/>
          <w:b/>
          <w:u w:val="none"/>
          <w:lang w:val="fr-FR"/>
        </w:rPr>
        <w:t xml:space="preserve"> </w:t>
      </w:r>
      <w:r w:rsidRPr="00326DE1">
        <w:rPr>
          <w:b/>
          <w:lang w:val="fr-FR"/>
        </w:rPr>
        <w:t>adoptée</w:t>
      </w:r>
      <w:r>
        <w:rPr>
          <w:lang w:val="fr-FR"/>
        </w:rPr>
        <w:t>.</w:t>
      </w:r>
    </w:p>
    <w:p w14:paraId="6CCF314A" w14:textId="438AACA8" w:rsidR="00326DE1" w:rsidRDefault="00326DE1" w:rsidP="00DC0343">
      <w:pPr>
        <w:pStyle w:val="Orateurengris"/>
        <w:spacing w:before="120"/>
        <w:ind w:left="709" w:hanging="709"/>
        <w:rPr>
          <w:lang w:val="fr-FR"/>
        </w:rPr>
      </w:pPr>
      <w:r w:rsidRPr="00326DE1">
        <w:rPr>
          <w:lang w:val="fr-FR"/>
        </w:rPr>
        <w:t xml:space="preserve">La </w:t>
      </w:r>
      <w:r w:rsidRPr="00326DE1">
        <w:rPr>
          <w:b/>
          <w:lang w:val="fr-FR"/>
        </w:rPr>
        <w:t>délégation de la Suisse</w:t>
      </w:r>
      <w:r w:rsidRPr="00326DE1">
        <w:rPr>
          <w:lang w:val="fr-FR"/>
        </w:rPr>
        <w:t xml:space="preserve"> a remercié le Secrétariat pour l'excellent travail réalisé sur le patrimoine culturel immatériel dans les situations d'urgence. Elle s'est félicitée en particulier de l'étape importante franchie avec la réunion d'experts, qui a</w:t>
      </w:r>
      <w:r>
        <w:rPr>
          <w:lang w:val="fr-FR"/>
        </w:rPr>
        <w:t>vait</w:t>
      </w:r>
      <w:r w:rsidRPr="00326DE1">
        <w:rPr>
          <w:lang w:val="fr-FR"/>
        </w:rPr>
        <w:t xml:space="preserve"> permis de définir des principes et des modalités</w:t>
      </w:r>
      <w:r>
        <w:rPr>
          <w:lang w:val="fr-FR"/>
        </w:rPr>
        <w:t xml:space="preserve"> opérationnels. Il semblait</w:t>
      </w:r>
      <w:r w:rsidRPr="00326DE1">
        <w:rPr>
          <w:lang w:val="fr-FR"/>
        </w:rPr>
        <w:t xml:space="preserve"> particulièrement opportun d'examiner comment le patrimoine culturel immatériel </w:t>
      </w:r>
      <w:r>
        <w:rPr>
          <w:lang w:val="fr-FR"/>
        </w:rPr>
        <w:t xml:space="preserve">pouvait </w:t>
      </w:r>
      <w:r w:rsidRPr="00326DE1">
        <w:rPr>
          <w:lang w:val="fr-FR"/>
        </w:rPr>
        <w:t xml:space="preserve">être utilisé </w:t>
      </w:r>
      <w:r>
        <w:rPr>
          <w:lang w:val="fr-FR"/>
        </w:rPr>
        <w:t xml:space="preserve">afin de </w:t>
      </w:r>
      <w:r w:rsidRPr="00326DE1">
        <w:rPr>
          <w:lang w:val="fr-FR"/>
        </w:rPr>
        <w:t xml:space="preserve">prévenir les risques naturels, </w:t>
      </w:r>
      <w:r>
        <w:rPr>
          <w:lang w:val="fr-FR"/>
        </w:rPr>
        <w:t xml:space="preserve">de </w:t>
      </w:r>
      <w:r w:rsidRPr="00326DE1">
        <w:rPr>
          <w:lang w:val="fr-FR"/>
        </w:rPr>
        <w:t xml:space="preserve">contribuer à leur gestion, mais aussi </w:t>
      </w:r>
      <w:r>
        <w:rPr>
          <w:lang w:val="fr-FR"/>
        </w:rPr>
        <w:t xml:space="preserve">de </w:t>
      </w:r>
      <w:r w:rsidRPr="00326DE1">
        <w:rPr>
          <w:lang w:val="fr-FR"/>
        </w:rPr>
        <w:t>renforce</w:t>
      </w:r>
      <w:r w:rsidR="00180A6A">
        <w:rPr>
          <w:lang w:val="fr-FR"/>
        </w:rPr>
        <w:t>r la résilience des communautés</w:t>
      </w:r>
      <w:r w:rsidRPr="00326DE1">
        <w:rPr>
          <w:lang w:val="fr-FR"/>
        </w:rPr>
        <w:t xml:space="preserve"> dans les situations </w:t>
      </w:r>
      <w:r>
        <w:rPr>
          <w:lang w:val="fr-FR"/>
        </w:rPr>
        <w:t>de post-catastrophe. À ce titre, la Suisse souhaitait</w:t>
      </w:r>
      <w:r w:rsidRPr="00326DE1">
        <w:rPr>
          <w:lang w:val="fr-FR"/>
        </w:rPr>
        <w:t xml:space="preserve"> contribuer au renforcement des capacités dans le domaine du patrimoine culturel immatériel en matière de prévention des risques naturels. La Suisse </w:t>
      </w:r>
      <w:r>
        <w:rPr>
          <w:lang w:val="fr-FR"/>
        </w:rPr>
        <w:t xml:space="preserve">verserait </w:t>
      </w:r>
      <w:r w:rsidRPr="00326DE1">
        <w:rPr>
          <w:lang w:val="fr-FR"/>
        </w:rPr>
        <w:t xml:space="preserve">donc une contribution </w:t>
      </w:r>
      <w:r>
        <w:rPr>
          <w:lang w:val="fr-FR"/>
        </w:rPr>
        <w:t xml:space="preserve">volontaire de 100 000 </w:t>
      </w:r>
      <w:r w:rsidRPr="00326DE1">
        <w:rPr>
          <w:lang w:val="fr-FR"/>
        </w:rPr>
        <w:t xml:space="preserve">dollars des États-Unis pour le matériel et la formation dans ce domaine. La Suisse a également salué l'adoption des amendements appelant à la collaboration avec le Comité </w:t>
      </w:r>
      <w:r w:rsidR="00C31793">
        <w:rPr>
          <w:lang w:val="fr-FR"/>
        </w:rPr>
        <w:t xml:space="preserve">du </w:t>
      </w:r>
      <w:r w:rsidRPr="00326DE1">
        <w:rPr>
          <w:lang w:val="fr-FR"/>
        </w:rPr>
        <w:t>Deuxième Protocole</w:t>
      </w:r>
      <w:r w:rsidR="00C31793">
        <w:rPr>
          <w:lang w:val="fr-FR"/>
        </w:rPr>
        <w:t xml:space="preserve"> de 1999</w:t>
      </w:r>
      <w:r w:rsidRPr="00326DE1">
        <w:rPr>
          <w:lang w:val="fr-FR"/>
        </w:rPr>
        <w:t>, rappelant les dispositions internationales relatives aux situations d'urgence.</w:t>
      </w:r>
    </w:p>
    <w:p w14:paraId="40A8D587" w14:textId="1CF983C5" w:rsidR="00C31793" w:rsidRDefault="00C31793" w:rsidP="00DC0343">
      <w:pPr>
        <w:pStyle w:val="Orateurengris"/>
        <w:spacing w:before="120"/>
        <w:ind w:left="709" w:hanging="709"/>
        <w:rPr>
          <w:lang w:val="fr-FR"/>
        </w:rPr>
      </w:pPr>
      <w:r>
        <w:rPr>
          <w:lang w:val="fr-FR"/>
        </w:rPr>
        <w:t xml:space="preserve">La </w:t>
      </w:r>
      <w:r w:rsidRPr="00C31793">
        <w:rPr>
          <w:b/>
          <w:lang w:val="fr-FR"/>
        </w:rPr>
        <w:t>Présidente</w:t>
      </w:r>
      <w:r>
        <w:rPr>
          <w:lang w:val="fr-FR"/>
        </w:rPr>
        <w:t xml:space="preserve"> a remercié la Suisse pour sa </w:t>
      </w:r>
      <w:r w:rsidRPr="00C31793">
        <w:rPr>
          <w:lang w:val="fr-FR"/>
        </w:rPr>
        <w:t>contribution</w:t>
      </w:r>
      <w:r>
        <w:rPr>
          <w:lang w:val="fr-FR"/>
        </w:rPr>
        <w:t xml:space="preserve"> qui était grandement appréciée.</w:t>
      </w:r>
    </w:p>
    <w:p w14:paraId="6083F632" w14:textId="020FFDA9" w:rsidR="00C31793" w:rsidRDefault="00C31793" w:rsidP="00DC0343">
      <w:pPr>
        <w:pStyle w:val="Orateurengris"/>
        <w:spacing w:before="120"/>
        <w:ind w:left="709" w:hanging="709"/>
        <w:rPr>
          <w:lang w:val="fr-FR"/>
        </w:rPr>
      </w:pPr>
      <w:r>
        <w:rPr>
          <w:lang w:val="fr-FR"/>
        </w:rPr>
        <w:t xml:space="preserve">Le </w:t>
      </w:r>
      <w:r w:rsidRPr="00C31793">
        <w:rPr>
          <w:b/>
          <w:lang w:val="fr-FR"/>
        </w:rPr>
        <w:t>Secrétaire</w:t>
      </w:r>
      <w:r>
        <w:rPr>
          <w:lang w:val="fr-FR"/>
        </w:rPr>
        <w:t xml:space="preserve"> a rappelé aux délégués les événements qui se dérouleraient pendant la pause déjeuner, notamment un séminaire sur le PCI en contexte urbain, organisé par le Groupe du PCI du </w:t>
      </w:r>
      <w:r w:rsidRPr="00C31793">
        <w:rPr>
          <w:lang w:val="fr-FR"/>
        </w:rPr>
        <w:t>ministère</w:t>
      </w:r>
      <w:r>
        <w:rPr>
          <w:lang w:val="fr-FR"/>
        </w:rPr>
        <w:t xml:space="preserve"> de la Culture de la Colombie, ainsi que le lancement de la bibliographie de recherche sur la </w:t>
      </w:r>
      <w:r w:rsidRPr="00C31793">
        <w:rPr>
          <w:lang w:val="fr-FR"/>
        </w:rPr>
        <w:t>Convention</w:t>
      </w:r>
      <w:r>
        <w:rPr>
          <w:lang w:val="fr-FR"/>
        </w:rPr>
        <w:t xml:space="preserve"> de 2003.</w:t>
      </w:r>
    </w:p>
    <w:p w14:paraId="3A82E216" w14:textId="4E5741D7" w:rsidR="00C31793" w:rsidRDefault="00C31793" w:rsidP="00DC0343">
      <w:pPr>
        <w:pStyle w:val="Orateurengris"/>
        <w:spacing w:after="0"/>
        <w:ind w:left="709" w:hanging="709"/>
        <w:rPr>
          <w:lang w:val="fr-FR"/>
        </w:rPr>
      </w:pPr>
      <w:r>
        <w:rPr>
          <w:lang w:val="fr-FR"/>
        </w:rPr>
        <w:t xml:space="preserve">La </w:t>
      </w:r>
      <w:r w:rsidRPr="00C31793">
        <w:rPr>
          <w:b/>
          <w:lang w:val="fr-FR"/>
        </w:rPr>
        <w:t>Présidente</w:t>
      </w:r>
      <w:r>
        <w:rPr>
          <w:lang w:val="fr-FR"/>
        </w:rPr>
        <w:t xml:space="preserve"> a ajourné la session.</w:t>
      </w:r>
    </w:p>
    <w:p w14:paraId="6D897A7F" w14:textId="16535672" w:rsidR="00DC0343" w:rsidRPr="00C31793" w:rsidRDefault="00C31793" w:rsidP="00DC0343">
      <w:pPr>
        <w:pStyle w:val="Orateurengris"/>
        <w:numPr>
          <w:ilvl w:val="0"/>
          <w:numId w:val="0"/>
        </w:numPr>
        <w:spacing w:before="240" w:after="240"/>
        <w:ind w:left="562" w:hanging="562"/>
        <w:jc w:val="center"/>
        <w:rPr>
          <w:i/>
          <w:lang w:val="fr-FR"/>
        </w:rPr>
      </w:pPr>
      <w:r w:rsidRPr="00782FBB">
        <w:rPr>
          <w:i/>
          <w:lang w:val="fr-FR"/>
        </w:rPr>
        <w:t xml:space="preserve"> </w:t>
      </w:r>
      <w:r w:rsidRPr="00C31793">
        <w:rPr>
          <w:i/>
          <w:lang w:val="fr-FR"/>
        </w:rPr>
        <w:t>[Vendredi 13 décembre, séance de l’après-midi</w:t>
      </w:r>
      <w:r w:rsidR="00DC0343" w:rsidRPr="00C31793">
        <w:rPr>
          <w:i/>
          <w:lang w:val="fr-FR"/>
        </w:rPr>
        <w:t>]</w:t>
      </w:r>
    </w:p>
    <w:p w14:paraId="71DB9D73" w14:textId="31979420" w:rsidR="00C31793" w:rsidRPr="00C31793" w:rsidRDefault="00C31793" w:rsidP="00C31793">
      <w:pPr>
        <w:pStyle w:val="Orateurengris"/>
        <w:numPr>
          <w:ilvl w:val="0"/>
          <w:numId w:val="0"/>
        </w:numPr>
        <w:spacing w:before="360" w:after="60"/>
        <w:outlineLvl w:val="0"/>
        <w:rPr>
          <w:b/>
          <w:color w:val="000000" w:themeColor="text1"/>
          <w:u w:val="single"/>
          <w:lang w:val="fr-FR"/>
        </w:rPr>
      </w:pPr>
      <w:r>
        <w:rPr>
          <w:b/>
          <w:color w:val="000000" w:themeColor="text1"/>
          <w:u w:val="single"/>
          <w:lang w:val="fr-FR"/>
        </w:rPr>
        <w:t>POINT 14 DE L’</w:t>
      </w:r>
      <w:r w:rsidRPr="00C31793">
        <w:rPr>
          <w:b/>
          <w:color w:val="000000" w:themeColor="text1"/>
          <w:u w:val="single"/>
          <w:lang w:val="fr-FR"/>
        </w:rPr>
        <w:t>ORDRE DU JOUR</w:t>
      </w:r>
    </w:p>
    <w:p w14:paraId="113428E2" w14:textId="18928E19" w:rsidR="00C31793" w:rsidRPr="00C31793" w:rsidRDefault="00C31793" w:rsidP="00C31793">
      <w:pPr>
        <w:pStyle w:val="Orateurengris"/>
        <w:numPr>
          <w:ilvl w:val="0"/>
          <w:numId w:val="0"/>
        </w:numPr>
        <w:outlineLvl w:val="1"/>
        <w:rPr>
          <w:b/>
          <w:color w:val="000000" w:themeColor="text1"/>
          <w:lang w:val="fr-FR"/>
        </w:rPr>
      </w:pPr>
      <w:r>
        <w:rPr>
          <w:b/>
          <w:color w:val="000000" w:themeColor="text1"/>
          <w:lang w:val="fr-FR"/>
        </w:rPr>
        <w:t>RÉFLEXION SUR LES MÉCANISMES LIÉS À L’</w:t>
      </w:r>
      <w:r w:rsidRPr="00C31793">
        <w:rPr>
          <w:b/>
          <w:color w:val="000000" w:themeColor="text1"/>
          <w:lang w:val="fr-FR"/>
        </w:rPr>
        <w:t>INSCRIPTION</w:t>
      </w:r>
      <w:r>
        <w:rPr>
          <w:b/>
          <w:color w:val="000000" w:themeColor="text1"/>
          <w:lang w:val="fr-FR"/>
        </w:rPr>
        <w:t xml:space="preserve"> SUR LES LISTES DE LA </w:t>
      </w:r>
      <w:r w:rsidRPr="00C31793">
        <w:rPr>
          <w:b/>
          <w:color w:val="000000" w:themeColor="text1"/>
          <w:lang w:val="fr-FR"/>
        </w:rPr>
        <w:t>CONVENTION</w:t>
      </w:r>
    </w:p>
    <w:p w14:paraId="1911335B" w14:textId="4151D34F" w:rsidR="00C31793" w:rsidRPr="00C31793" w:rsidRDefault="00C31793" w:rsidP="00C31793">
      <w:pPr>
        <w:pStyle w:val="Orateurengris"/>
        <w:numPr>
          <w:ilvl w:val="0"/>
          <w:numId w:val="0"/>
        </w:numPr>
        <w:spacing w:after="0"/>
        <w:ind w:left="709"/>
        <w:rPr>
          <w:i/>
          <w:lang w:val="fr-FR"/>
        </w:rPr>
      </w:pPr>
      <w:r w:rsidRPr="00C31793">
        <w:rPr>
          <w:b/>
          <w:color w:val="000000" w:themeColor="text1"/>
          <w:lang w:val="fr-FR"/>
        </w:rPr>
        <w:t>Document</w:t>
      </w:r>
      <w:r>
        <w:rPr>
          <w:b/>
          <w:color w:val="000000" w:themeColor="text1"/>
          <w:lang w:val="fr-FR"/>
        </w:rPr>
        <w:t xml:space="preserve"> </w:t>
      </w:r>
      <w:r w:rsidRPr="00C31793">
        <w:rPr>
          <w:b/>
          <w:color w:val="000000" w:themeColor="text1"/>
          <w:lang w:val="fr-FR"/>
        </w:rPr>
        <w:t>:</w:t>
      </w:r>
      <w:r w:rsidRPr="00C31793">
        <w:rPr>
          <w:b/>
          <w:color w:val="000000" w:themeColor="text1"/>
          <w:lang w:val="fr-FR"/>
        </w:rPr>
        <w:tab/>
      </w:r>
      <w:hyperlink r:id="rId155" w:history="1">
        <w:r w:rsidRPr="00C31793">
          <w:rPr>
            <w:rStyle w:val="Hyperlink"/>
            <w:i/>
            <w:lang w:val="fr-FR"/>
          </w:rPr>
          <w:t>LHE/19/14.COM/14</w:t>
        </w:r>
      </w:hyperlink>
    </w:p>
    <w:p w14:paraId="43EBE7F3" w14:textId="56E8F1F4" w:rsidR="00C31793" w:rsidRPr="00C31793" w:rsidRDefault="00C31793" w:rsidP="00C31793">
      <w:pPr>
        <w:pStyle w:val="Orateurengris"/>
        <w:numPr>
          <w:ilvl w:val="0"/>
          <w:numId w:val="0"/>
        </w:numPr>
        <w:spacing w:before="60" w:after="240"/>
        <w:ind w:left="706"/>
        <w:rPr>
          <w:i/>
          <w:lang w:val="fr-FR"/>
        </w:rPr>
      </w:pPr>
      <w:r>
        <w:rPr>
          <w:b/>
          <w:color w:val="000000" w:themeColor="text1"/>
          <w:lang w:val="fr-FR"/>
        </w:rPr>
        <w:t>Dé</w:t>
      </w:r>
      <w:r w:rsidRPr="00C31793">
        <w:rPr>
          <w:b/>
          <w:color w:val="000000" w:themeColor="text1"/>
          <w:lang w:val="fr-FR"/>
        </w:rPr>
        <w:t>cision</w:t>
      </w:r>
      <w:r>
        <w:rPr>
          <w:b/>
          <w:color w:val="000000" w:themeColor="text1"/>
          <w:lang w:val="fr-FR"/>
        </w:rPr>
        <w:t xml:space="preserve"> </w:t>
      </w:r>
      <w:r w:rsidRPr="00C31793">
        <w:rPr>
          <w:color w:val="000000" w:themeColor="text1"/>
          <w:lang w:val="fr-FR"/>
        </w:rPr>
        <w:t xml:space="preserve">: </w:t>
      </w:r>
      <w:r w:rsidRPr="00C31793">
        <w:rPr>
          <w:color w:val="000000" w:themeColor="text1"/>
          <w:lang w:val="fr-FR"/>
        </w:rPr>
        <w:tab/>
      </w:r>
      <w:hyperlink r:id="rId156" w:history="1">
        <w:r w:rsidRPr="00C31793">
          <w:rPr>
            <w:rStyle w:val="Hyperlink"/>
            <w:i/>
            <w:lang w:val="fr-FR"/>
          </w:rPr>
          <w:t>14.COM 14</w:t>
        </w:r>
      </w:hyperlink>
    </w:p>
    <w:p w14:paraId="782C47B4" w14:textId="1E7EC5B6" w:rsidR="00C31793" w:rsidRDefault="00C31793" w:rsidP="00C31793">
      <w:pPr>
        <w:pStyle w:val="Orateurengris"/>
        <w:spacing w:after="0"/>
        <w:ind w:left="709" w:hanging="709"/>
        <w:rPr>
          <w:lang w:val="fr-FR"/>
        </w:rPr>
      </w:pPr>
      <w:r w:rsidRPr="00C31793">
        <w:rPr>
          <w:lang w:val="fr-FR"/>
        </w:rPr>
        <w:t xml:space="preserve">La </w:t>
      </w:r>
      <w:r w:rsidRPr="00C31793">
        <w:rPr>
          <w:b/>
          <w:lang w:val="fr-FR"/>
        </w:rPr>
        <w:t>Présidente</w:t>
      </w:r>
      <w:r>
        <w:rPr>
          <w:lang w:val="fr-FR"/>
        </w:rPr>
        <w:t xml:space="preserve"> est passée à</w:t>
      </w:r>
      <w:r w:rsidRPr="00C31793">
        <w:rPr>
          <w:lang w:val="fr-FR"/>
        </w:rPr>
        <w:t xml:space="preserve"> un autre point important, la</w:t>
      </w:r>
      <w:r>
        <w:rPr>
          <w:lang w:val="fr-FR"/>
        </w:rPr>
        <w:t xml:space="preserve"> réflexion sur les mécanismes liés à l’</w:t>
      </w:r>
      <w:r w:rsidRPr="00C31793">
        <w:rPr>
          <w:lang w:val="fr-FR"/>
        </w:rPr>
        <w:t xml:space="preserve">inscription sur les listes de la Convention, et la discussion sur la réflexion globale à long terme sur les mécanismes d'inscription sur les listes qui </w:t>
      </w:r>
      <w:r>
        <w:rPr>
          <w:lang w:val="fr-FR"/>
        </w:rPr>
        <w:t xml:space="preserve">devait </w:t>
      </w:r>
      <w:r w:rsidRPr="00C31793">
        <w:rPr>
          <w:lang w:val="fr-FR"/>
        </w:rPr>
        <w:t>être achevée d'ici 2</w:t>
      </w:r>
      <w:r>
        <w:rPr>
          <w:lang w:val="fr-FR"/>
        </w:rPr>
        <w:t>022. En même temps, le Comité délibé</w:t>
      </w:r>
      <w:r w:rsidRPr="00C31793">
        <w:rPr>
          <w:lang w:val="fr-FR"/>
        </w:rPr>
        <w:t>rer</w:t>
      </w:r>
      <w:r>
        <w:rPr>
          <w:lang w:val="fr-FR"/>
        </w:rPr>
        <w:t>ait</w:t>
      </w:r>
      <w:r w:rsidRPr="00C31793">
        <w:rPr>
          <w:lang w:val="fr-FR"/>
        </w:rPr>
        <w:t xml:space="preserve"> </w:t>
      </w:r>
      <w:r>
        <w:rPr>
          <w:lang w:val="fr-FR"/>
        </w:rPr>
        <w:t>sur les résultats qu'il souhaitait</w:t>
      </w:r>
      <w:r w:rsidRPr="00C31793">
        <w:rPr>
          <w:lang w:val="fr-FR"/>
        </w:rPr>
        <w:t xml:space="preserve"> obtenir avant 2022,</w:t>
      </w:r>
      <w:r w:rsidR="00180A6A">
        <w:rPr>
          <w:lang w:val="fr-FR"/>
        </w:rPr>
        <w:t xml:space="preserve"> c.-à-d. </w:t>
      </w:r>
      <w:r>
        <w:rPr>
          <w:lang w:val="fr-FR"/>
        </w:rPr>
        <w:t>sur ce qu'on appelait la « récolte précoce ». Le S</w:t>
      </w:r>
      <w:r w:rsidRPr="00C31793">
        <w:rPr>
          <w:lang w:val="fr-FR"/>
        </w:rPr>
        <w:t xml:space="preserve">ecrétaire ferait une présentation en deux parties. La </w:t>
      </w:r>
      <w:r w:rsidRPr="00C31793">
        <w:rPr>
          <w:u w:val="single"/>
          <w:lang w:val="fr-FR"/>
        </w:rPr>
        <w:t>partie I</w:t>
      </w:r>
      <w:r w:rsidRPr="00C31793">
        <w:rPr>
          <w:lang w:val="fr-FR"/>
        </w:rPr>
        <w:t xml:space="preserve"> expliquerait le point de l'ordre du jour et les considérations relatives à la réflexion</w:t>
      </w:r>
      <w:r w:rsidR="0011422C">
        <w:rPr>
          <w:lang w:val="fr-FR"/>
        </w:rPr>
        <w:t xml:space="preserve"> globale</w:t>
      </w:r>
      <w:r w:rsidRPr="00C31793">
        <w:rPr>
          <w:lang w:val="fr-FR"/>
        </w:rPr>
        <w:t>, apr</w:t>
      </w:r>
      <w:r w:rsidR="0011422C">
        <w:rPr>
          <w:lang w:val="fr-FR"/>
        </w:rPr>
        <w:t xml:space="preserve">ès quoi un </w:t>
      </w:r>
      <w:r w:rsidRPr="00C31793">
        <w:rPr>
          <w:lang w:val="fr-FR"/>
        </w:rPr>
        <w:t>débat</w:t>
      </w:r>
      <w:r w:rsidR="0011422C">
        <w:rPr>
          <w:lang w:val="fr-FR"/>
        </w:rPr>
        <w:t xml:space="preserve"> serait ouvert</w:t>
      </w:r>
      <w:r w:rsidRPr="00C31793">
        <w:rPr>
          <w:lang w:val="fr-FR"/>
        </w:rPr>
        <w:t xml:space="preserve">. La </w:t>
      </w:r>
      <w:r w:rsidRPr="00C31793">
        <w:rPr>
          <w:u w:val="single"/>
          <w:lang w:val="fr-FR"/>
        </w:rPr>
        <w:t>partie II</w:t>
      </w:r>
      <w:r>
        <w:rPr>
          <w:lang w:val="fr-FR"/>
        </w:rPr>
        <w:t xml:space="preserve"> expliquerait ce que comprenait cette </w:t>
      </w:r>
      <w:r w:rsidR="0011422C">
        <w:rPr>
          <w:lang w:val="fr-FR"/>
        </w:rPr>
        <w:t>« récolte précoce »,</w:t>
      </w:r>
      <w:r w:rsidRPr="00C31793">
        <w:rPr>
          <w:lang w:val="fr-FR"/>
        </w:rPr>
        <w:t xml:space="preserve"> </w:t>
      </w:r>
      <w:r w:rsidR="0011422C">
        <w:rPr>
          <w:lang w:val="fr-FR"/>
        </w:rPr>
        <w:t>c.-à-d. les révisions des D</w:t>
      </w:r>
      <w:r w:rsidRPr="00C31793">
        <w:rPr>
          <w:lang w:val="fr-FR"/>
        </w:rPr>
        <w:t xml:space="preserve">irectives </w:t>
      </w:r>
      <w:r w:rsidR="0011422C">
        <w:rPr>
          <w:lang w:val="fr-FR"/>
        </w:rPr>
        <w:t xml:space="preserve">opérationnelles qui permettraient à l'Organe d'évaluation de mener </w:t>
      </w:r>
      <w:r w:rsidRPr="00C31793">
        <w:rPr>
          <w:lang w:val="fr-FR"/>
        </w:rPr>
        <w:t>le dialogue en amont. Il a été rappelé que pour ce cycle, l'Organe d'évaluation avait mis en œuvre le dialogue en amont sur une base expérimentale et provisoire.</w:t>
      </w:r>
    </w:p>
    <w:p w14:paraId="7FA00B94" w14:textId="75B7E7ED" w:rsidR="0011422C" w:rsidRPr="00737071" w:rsidRDefault="0011422C" w:rsidP="00737071">
      <w:pPr>
        <w:pStyle w:val="Orateurengris"/>
        <w:spacing w:before="120"/>
        <w:ind w:left="709" w:hanging="709"/>
        <w:rPr>
          <w:lang w:val="fr-FR"/>
        </w:rPr>
      </w:pPr>
      <w:r w:rsidRPr="0011422C">
        <w:rPr>
          <w:b/>
          <w:u w:val="single"/>
          <w:lang w:val="fr-FR"/>
        </w:rPr>
        <w:t>Partie I</w:t>
      </w:r>
      <w:r>
        <w:rPr>
          <w:lang w:val="fr-FR"/>
        </w:rPr>
        <w:t xml:space="preserve">. Le </w:t>
      </w:r>
      <w:r w:rsidRPr="0011422C">
        <w:rPr>
          <w:b/>
          <w:lang w:val="fr-FR"/>
        </w:rPr>
        <w:t>Secrétaire</w:t>
      </w:r>
      <w:r w:rsidRPr="0011422C">
        <w:rPr>
          <w:lang w:val="fr-FR"/>
        </w:rPr>
        <w:t xml:space="preserve"> </w:t>
      </w:r>
      <w:r>
        <w:rPr>
          <w:lang w:val="fr-FR"/>
        </w:rPr>
        <w:t>a expliqué que c'était</w:t>
      </w:r>
      <w:r w:rsidRPr="0011422C">
        <w:rPr>
          <w:lang w:val="fr-FR"/>
        </w:rPr>
        <w:t xml:space="preserve"> en effet la première fois que ce point </w:t>
      </w:r>
      <w:r>
        <w:rPr>
          <w:lang w:val="fr-FR"/>
        </w:rPr>
        <w:t xml:space="preserve">était </w:t>
      </w:r>
      <w:r w:rsidRPr="0011422C">
        <w:rPr>
          <w:lang w:val="fr-FR"/>
        </w:rPr>
        <w:t>inscrit à l'ordre du jour du Comité. Le Comité a</w:t>
      </w:r>
      <w:r>
        <w:rPr>
          <w:lang w:val="fr-FR"/>
        </w:rPr>
        <w:t>vait</w:t>
      </w:r>
      <w:r w:rsidRPr="0011422C">
        <w:rPr>
          <w:lang w:val="fr-FR"/>
        </w:rPr>
        <w:t xml:space="preserve"> discuté </w:t>
      </w:r>
      <w:r>
        <w:rPr>
          <w:lang w:val="fr-FR"/>
        </w:rPr>
        <w:t xml:space="preserve">à de nombreuses reprises, y compris au cours de la présente session, </w:t>
      </w:r>
      <w:r w:rsidRPr="0011422C">
        <w:rPr>
          <w:lang w:val="fr-FR"/>
        </w:rPr>
        <w:t xml:space="preserve">des aspects </w:t>
      </w:r>
      <w:r>
        <w:rPr>
          <w:lang w:val="fr-FR"/>
        </w:rPr>
        <w:t>positifs indéniables des listes</w:t>
      </w:r>
      <w:r w:rsidRPr="0011422C">
        <w:rPr>
          <w:lang w:val="fr-FR"/>
        </w:rPr>
        <w:t xml:space="preserve"> mais également</w:t>
      </w:r>
      <w:r>
        <w:rPr>
          <w:lang w:val="fr-FR"/>
        </w:rPr>
        <w:t xml:space="preserve"> </w:t>
      </w:r>
      <w:r w:rsidRPr="0011422C">
        <w:rPr>
          <w:lang w:val="fr-FR"/>
        </w:rPr>
        <w:t xml:space="preserve">des questions et des défis liés aux mécanismes d'inscription sur les listes. </w:t>
      </w:r>
      <w:r>
        <w:rPr>
          <w:lang w:val="fr-FR"/>
        </w:rPr>
        <w:t xml:space="preserve">Lors de sa douzième session, en 2017, </w:t>
      </w:r>
      <w:r w:rsidRPr="0011422C">
        <w:rPr>
          <w:lang w:val="fr-FR"/>
        </w:rPr>
        <w:t>le Comité a</w:t>
      </w:r>
      <w:r w:rsidR="00837A38">
        <w:rPr>
          <w:lang w:val="fr-FR"/>
        </w:rPr>
        <w:t xml:space="preserve">vait </w:t>
      </w:r>
      <w:r w:rsidRPr="0011422C">
        <w:rPr>
          <w:lang w:val="fr-FR"/>
        </w:rPr>
        <w:t>exprimé</w:t>
      </w:r>
      <w:r>
        <w:rPr>
          <w:lang w:val="fr-FR"/>
        </w:rPr>
        <w:t xml:space="preserve"> pour la première fois</w:t>
      </w:r>
      <w:r w:rsidRPr="0011422C">
        <w:rPr>
          <w:lang w:val="fr-FR"/>
        </w:rPr>
        <w:t xml:space="preserve"> la néces</w:t>
      </w:r>
      <w:r>
        <w:rPr>
          <w:lang w:val="fr-FR"/>
        </w:rPr>
        <w:t>sité de cette réflexion globale</w:t>
      </w:r>
      <w:r w:rsidRPr="0011422C">
        <w:rPr>
          <w:lang w:val="fr-FR"/>
        </w:rPr>
        <w:t xml:space="preserve"> lorsqu'il a</w:t>
      </w:r>
      <w:r>
        <w:rPr>
          <w:lang w:val="fr-FR"/>
        </w:rPr>
        <w:t>vait</w:t>
      </w:r>
      <w:r w:rsidRPr="0011422C">
        <w:rPr>
          <w:lang w:val="fr-FR"/>
        </w:rPr>
        <w:t xml:space="preserve"> examiné une demande, soumise par le Viet</w:t>
      </w:r>
      <w:r>
        <w:rPr>
          <w:lang w:val="fr-FR"/>
        </w:rPr>
        <w:t xml:space="preserve"> N</w:t>
      </w:r>
      <w:r w:rsidRPr="0011422C">
        <w:rPr>
          <w:lang w:val="fr-FR"/>
        </w:rPr>
        <w:t>am, de transfert d'un élément de la Liste de sauvegarde urgente à la Liste représentative (voir</w:t>
      </w:r>
      <w:r>
        <w:rPr>
          <w:lang w:val="fr-FR"/>
        </w:rPr>
        <w:t xml:space="preserve"> décision </w:t>
      </w:r>
      <w:hyperlink r:id="rId157" w:history="1">
        <w:r w:rsidRPr="00782FBB">
          <w:rPr>
            <w:rStyle w:val="Hyperlink"/>
            <w:lang w:val="fr-FR"/>
          </w:rPr>
          <w:t>12.COM 14</w:t>
        </w:r>
      </w:hyperlink>
      <w:r w:rsidRPr="0011422C">
        <w:rPr>
          <w:lang w:val="fr-FR"/>
        </w:rPr>
        <w:t>). Lors de sa treizième session en 2018, le Comité a</w:t>
      </w:r>
      <w:r>
        <w:rPr>
          <w:lang w:val="fr-FR"/>
        </w:rPr>
        <w:t xml:space="preserve">vait </w:t>
      </w:r>
      <w:r w:rsidRPr="0011422C">
        <w:rPr>
          <w:lang w:val="fr-FR"/>
        </w:rPr>
        <w:t>réitéré la nécessité d'une réflexion globale. À cette occasion, il a</w:t>
      </w:r>
      <w:r>
        <w:rPr>
          <w:lang w:val="fr-FR"/>
        </w:rPr>
        <w:t>vait</w:t>
      </w:r>
      <w:r w:rsidRPr="0011422C">
        <w:rPr>
          <w:lang w:val="fr-FR"/>
        </w:rPr>
        <w:t xml:space="preserve"> accepté la contribution volontaire supplémentaire du Japon au Fonds du patrimoine culturel immatériel (décisions</w:t>
      </w:r>
      <w:r>
        <w:rPr>
          <w:lang w:val="fr-FR"/>
        </w:rPr>
        <w:t xml:space="preserve"> </w:t>
      </w:r>
      <w:hyperlink r:id="rId158" w:history="1">
        <w:r w:rsidRPr="00782FBB">
          <w:rPr>
            <w:rStyle w:val="Hyperlink"/>
            <w:lang w:val="fr-FR"/>
          </w:rPr>
          <w:t>13.COM 6</w:t>
        </w:r>
      </w:hyperlink>
      <w:r>
        <w:rPr>
          <w:lang w:val="fr-FR"/>
        </w:rPr>
        <w:t xml:space="preserve"> </w:t>
      </w:r>
      <w:r w:rsidRPr="0011422C">
        <w:rPr>
          <w:lang w:val="fr-FR"/>
        </w:rPr>
        <w:t xml:space="preserve">et </w:t>
      </w:r>
      <w:hyperlink r:id="rId159" w:history="1">
        <w:r w:rsidRPr="00782FBB">
          <w:rPr>
            <w:rStyle w:val="Hyperlink"/>
            <w:lang w:val="fr-FR"/>
          </w:rPr>
          <w:t>13.COM 10</w:t>
        </w:r>
      </w:hyperlink>
      <w:r w:rsidR="00837A38">
        <w:rPr>
          <w:lang w:val="fr-FR"/>
        </w:rPr>
        <w:t>) pour permettre à cette</w:t>
      </w:r>
      <w:r w:rsidRPr="0011422C">
        <w:rPr>
          <w:lang w:val="fr-FR"/>
        </w:rPr>
        <w:t xml:space="preserve"> réflexion d'avoir lieu. L'objectif global de l'initiative était : i) </w:t>
      </w:r>
      <w:r w:rsidR="00EE33D9">
        <w:rPr>
          <w:lang w:val="fr-FR"/>
        </w:rPr>
        <w:t>de réfléchir à la nature et à la finalité des l</w:t>
      </w:r>
      <w:r w:rsidRPr="0011422C">
        <w:rPr>
          <w:lang w:val="fr-FR"/>
        </w:rPr>
        <w:t>istes et du Registre de la Convention ; ii) de réfléchir à la pertinence des différents critères pour chacun de ces mécanismes ; et iii) de revoir la méthodologie d'évaluation et d'examen des candidatures. Compte tenu de la complexité des questions, cette réflexion s'étendra</w:t>
      </w:r>
      <w:r w:rsidR="00EE33D9">
        <w:rPr>
          <w:lang w:val="fr-FR"/>
        </w:rPr>
        <w:t>it</w:t>
      </w:r>
      <w:r w:rsidRPr="0011422C">
        <w:rPr>
          <w:lang w:val="fr-FR"/>
        </w:rPr>
        <w:t xml:space="preserve"> sur une longue période. </w:t>
      </w:r>
      <w:r w:rsidR="00EE33D9">
        <w:rPr>
          <w:lang w:val="fr-FR"/>
        </w:rPr>
        <w:t xml:space="preserve">En 2018, le Comité </w:t>
      </w:r>
      <w:r w:rsidRPr="0011422C">
        <w:rPr>
          <w:lang w:val="fr-FR"/>
        </w:rPr>
        <w:t>a</w:t>
      </w:r>
      <w:r w:rsidR="00EE33D9">
        <w:rPr>
          <w:lang w:val="fr-FR"/>
        </w:rPr>
        <w:t>vait</w:t>
      </w:r>
      <w:r w:rsidRPr="0011422C">
        <w:rPr>
          <w:lang w:val="fr-FR"/>
        </w:rPr>
        <w:t xml:space="preserve"> demandé que la réflexion soit finalisée d'ici 2022. Dans le même temps, le Comité a</w:t>
      </w:r>
      <w:r w:rsidR="00EE33D9">
        <w:rPr>
          <w:lang w:val="fr-FR"/>
        </w:rPr>
        <w:t>vait</w:t>
      </w:r>
      <w:r w:rsidRPr="0011422C">
        <w:rPr>
          <w:lang w:val="fr-FR"/>
        </w:rPr>
        <w:t xml:space="preserve"> également demandé que le Secrétariat propose des moyens d'améliorer le processus d'inscription des</w:t>
      </w:r>
      <w:r w:rsidR="00EE33D9">
        <w:rPr>
          <w:lang w:val="fr-FR"/>
        </w:rPr>
        <w:t xml:space="preserve"> candidatures dans le cadre de la « récolte précoce »</w:t>
      </w:r>
      <w:r w:rsidRPr="0011422C">
        <w:rPr>
          <w:lang w:val="fr-FR"/>
        </w:rPr>
        <w:t>.</w:t>
      </w:r>
      <w:r w:rsidR="00EE33D9">
        <w:rPr>
          <w:lang w:val="fr-FR"/>
        </w:rPr>
        <w:t xml:space="preserve"> Cela comprenait le processus « provisoire de </w:t>
      </w:r>
      <w:r w:rsidRPr="0011422C">
        <w:rPr>
          <w:lang w:val="fr-FR"/>
        </w:rPr>
        <w:t xml:space="preserve">dialogue en </w:t>
      </w:r>
      <w:r w:rsidR="00EE33D9">
        <w:rPr>
          <w:lang w:val="fr-FR"/>
        </w:rPr>
        <w:t>amont »</w:t>
      </w:r>
      <w:r w:rsidRPr="0011422C">
        <w:rPr>
          <w:lang w:val="fr-FR"/>
        </w:rPr>
        <w:t xml:space="preserve"> entre l'Organe d'évaluation et les États soumissionnaires, qui a</w:t>
      </w:r>
      <w:r w:rsidR="00EE33D9">
        <w:rPr>
          <w:lang w:val="fr-FR"/>
        </w:rPr>
        <w:t>vait</w:t>
      </w:r>
      <w:r w:rsidRPr="0011422C">
        <w:rPr>
          <w:lang w:val="fr-FR"/>
        </w:rPr>
        <w:t xml:space="preserve"> été utilisé pour la première fois au cours du cycle de 2019</w:t>
      </w:r>
      <w:r w:rsidR="00837A38">
        <w:rPr>
          <w:lang w:val="fr-FR"/>
        </w:rPr>
        <w:t>,</w:t>
      </w:r>
      <w:r w:rsidRPr="0011422C">
        <w:rPr>
          <w:lang w:val="fr-FR"/>
        </w:rPr>
        <w:t xml:space="preserve"> à titre </w:t>
      </w:r>
      <w:r w:rsidR="00EE33D9">
        <w:rPr>
          <w:lang w:val="fr-FR"/>
        </w:rPr>
        <w:t>provisoire et expérimental. Ce « dialogue »</w:t>
      </w:r>
      <w:r w:rsidRPr="0011422C">
        <w:rPr>
          <w:lang w:val="fr-FR"/>
        </w:rPr>
        <w:t xml:space="preserve"> sera</w:t>
      </w:r>
      <w:r w:rsidR="00EE33D9">
        <w:rPr>
          <w:lang w:val="fr-FR"/>
        </w:rPr>
        <w:t>it</w:t>
      </w:r>
      <w:r w:rsidRPr="0011422C">
        <w:rPr>
          <w:lang w:val="fr-FR"/>
        </w:rPr>
        <w:t xml:space="preserve"> </w:t>
      </w:r>
      <w:r w:rsidR="00EE33D9">
        <w:rPr>
          <w:lang w:val="fr-FR"/>
        </w:rPr>
        <w:t>officialisé par des révisions des D</w:t>
      </w:r>
      <w:r w:rsidRPr="0011422C">
        <w:rPr>
          <w:lang w:val="fr-FR"/>
        </w:rPr>
        <w:t>irectives opérationnelles par l'Assemblée générale lors de sa huitième session en 2020, si le Comité et l'Assemblée générale en décid</w:t>
      </w:r>
      <w:r w:rsidR="00EE33D9">
        <w:rPr>
          <w:lang w:val="fr-FR"/>
        </w:rPr>
        <w:t>ai</w:t>
      </w:r>
      <w:r w:rsidRPr="0011422C">
        <w:rPr>
          <w:lang w:val="fr-FR"/>
        </w:rPr>
        <w:t>ent ainsi. Un calendrier provisoire pour la réflexion sur les mécanismes d'ins</w:t>
      </w:r>
      <w:r w:rsidR="00EE33D9">
        <w:rPr>
          <w:lang w:val="fr-FR"/>
        </w:rPr>
        <w:t xml:space="preserve">cription de la Convention était </w:t>
      </w:r>
      <w:r w:rsidRPr="0011422C">
        <w:rPr>
          <w:lang w:val="fr-FR"/>
        </w:rPr>
        <w:t>présenté dans l'annexe I du document de travail. La prochaine occasion importante de faire avancer la réflexion sera</w:t>
      </w:r>
      <w:r w:rsidR="00EE33D9">
        <w:rPr>
          <w:lang w:val="fr-FR"/>
        </w:rPr>
        <w:t>it</w:t>
      </w:r>
      <w:r w:rsidRPr="0011422C">
        <w:rPr>
          <w:lang w:val="fr-FR"/>
        </w:rPr>
        <w:t xml:space="preserve"> une</w:t>
      </w:r>
      <w:r w:rsidR="00EE33D9">
        <w:rPr>
          <w:lang w:val="fr-FR"/>
        </w:rPr>
        <w:t xml:space="preserve"> réunion d'experts. On avait</w:t>
      </w:r>
      <w:r w:rsidRPr="0011422C">
        <w:rPr>
          <w:lang w:val="fr-FR"/>
        </w:rPr>
        <w:t xml:space="preserve"> espéré que la réunion se </w:t>
      </w:r>
      <w:r w:rsidR="00737071">
        <w:rPr>
          <w:lang w:val="fr-FR"/>
        </w:rPr>
        <w:t xml:space="preserve">tienne </w:t>
      </w:r>
      <w:r w:rsidRPr="00737071">
        <w:rPr>
          <w:lang w:val="fr-FR"/>
        </w:rPr>
        <w:t>plus tôt en 2019, mais il a</w:t>
      </w:r>
      <w:r w:rsidR="00EE33D9" w:rsidRPr="00737071">
        <w:rPr>
          <w:lang w:val="fr-FR"/>
        </w:rPr>
        <w:t>vait</w:t>
      </w:r>
      <w:r w:rsidRPr="00737071">
        <w:rPr>
          <w:lang w:val="fr-FR"/>
        </w:rPr>
        <w:t xml:space="preserve"> été décidé de la repo</w:t>
      </w:r>
      <w:r w:rsidR="00837A38">
        <w:rPr>
          <w:lang w:val="fr-FR"/>
        </w:rPr>
        <w:t>rter du 16 au 18 mars 2020 (au S</w:t>
      </w:r>
      <w:r w:rsidRPr="00737071">
        <w:rPr>
          <w:lang w:val="fr-FR"/>
        </w:rPr>
        <w:t>iège de l'UNESCO) en raison de la charge de travail exceptionnellement lourde du Secrétariat en 2019 (consultations des ONG, réunion d'experts sur le PCI dans les situations d'urgence, Confér</w:t>
      </w:r>
      <w:r w:rsidR="00EE33D9" w:rsidRPr="00737071">
        <w:rPr>
          <w:lang w:val="fr-FR"/>
        </w:rPr>
        <w:t>ence générale de l'UNESCO). Le S</w:t>
      </w:r>
      <w:r w:rsidRPr="00737071">
        <w:rPr>
          <w:lang w:val="fr-FR"/>
        </w:rPr>
        <w:t>ecrétaire a rassuré le Comité en précisant que le changement de calendrier n'avait pas d'impact sur le calendrier global d</w:t>
      </w:r>
      <w:r w:rsidR="00EE33D9" w:rsidRPr="00737071">
        <w:rPr>
          <w:lang w:val="fr-FR"/>
        </w:rPr>
        <w:t>e la réflexion. Les experts seraie</w:t>
      </w:r>
      <w:r w:rsidRPr="00737071">
        <w:rPr>
          <w:lang w:val="fr-FR"/>
        </w:rPr>
        <w:t xml:space="preserve">nt nommés par </w:t>
      </w:r>
      <w:r w:rsidR="00EE33D9" w:rsidRPr="00737071">
        <w:rPr>
          <w:lang w:val="fr-FR"/>
        </w:rPr>
        <w:t xml:space="preserve">la Directrice générale </w:t>
      </w:r>
      <w:r w:rsidRPr="00737071">
        <w:rPr>
          <w:lang w:val="fr-FR"/>
        </w:rPr>
        <w:t>de l'UNESCO, en tenant compte de leur profil, de leur expérience, de l'équili</w:t>
      </w:r>
      <w:r w:rsidR="00737071">
        <w:rPr>
          <w:lang w:val="fr-FR"/>
        </w:rPr>
        <w:t>bre géographique et de leur genre</w:t>
      </w:r>
      <w:r w:rsidRPr="00737071">
        <w:rPr>
          <w:lang w:val="fr-FR"/>
        </w:rPr>
        <w:t>. Afin d'aider à identifier des participants adéquats, le Sec</w:t>
      </w:r>
      <w:r w:rsidR="00EE33D9" w:rsidRPr="00737071">
        <w:rPr>
          <w:lang w:val="fr-FR"/>
        </w:rPr>
        <w:t>rétariat avait envoyé un courrier</w:t>
      </w:r>
      <w:r w:rsidRPr="00737071">
        <w:rPr>
          <w:lang w:val="fr-FR"/>
        </w:rPr>
        <w:t xml:space="preserve"> le 17 octobre 2019 demandant aux </w:t>
      </w:r>
      <w:r w:rsidR="00EE33D9" w:rsidRPr="00737071">
        <w:rPr>
          <w:lang w:val="fr-FR"/>
        </w:rPr>
        <w:t xml:space="preserve">États parties </w:t>
      </w:r>
      <w:r w:rsidRPr="00737071">
        <w:rPr>
          <w:lang w:val="fr-FR"/>
        </w:rPr>
        <w:t>de proposer un expert en patrimoine culturel immatériel qui pourrait participer à cette réunion d'experts, bien que sa participation</w:t>
      </w:r>
      <w:r w:rsidR="00737071">
        <w:rPr>
          <w:lang w:val="fr-FR"/>
        </w:rPr>
        <w:t xml:space="preserve"> ne soit pas pour autant garantie</w:t>
      </w:r>
      <w:r w:rsidRPr="00737071">
        <w:rPr>
          <w:lang w:val="fr-FR"/>
        </w:rPr>
        <w:t xml:space="preserve">. La date </w:t>
      </w:r>
      <w:r w:rsidR="00F732E6" w:rsidRPr="00737071">
        <w:rPr>
          <w:lang w:val="fr-FR"/>
        </w:rPr>
        <w:t xml:space="preserve">butoir </w:t>
      </w:r>
      <w:r w:rsidRPr="00737071">
        <w:rPr>
          <w:lang w:val="fr-FR"/>
        </w:rPr>
        <w:t xml:space="preserve">initiale était le 18 novembre 2019, et 30 États parties </w:t>
      </w:r>
      <w:r w:rsidR="00F732E6" w:rsidRPr="00737071">
        <w:rPr>
          <w:lang w:val="fr-FR"/>
        </w:rPr>
        <w:t xml:space="preserve">avaient </w:t>
      </w:r>
      <w:r w:rsidR="00462244">
        <w:rPr>
          <w:lang w:val="fr-FR"/>
        </w:rPr>
        <w:t xml:space="preserve">fait </w:t>
      </w:r>
      <w:r w:rsidR="00F732E6" w:rsidRPr="00737071">
        <w:rPr>
          <w:lang w:val="fr-FR"/>
        </w:rPr>
        <w:t>des suggestions</w:t>
      </w:r>
      <w:r w:rsidRPr="00737071">
        <w:rPr>
          <w:lang w:val="fr-FR"/>
        </w:rPr>
        <w:t xml:space="preserve">. Suite à plusieurs demandes, la date </w:t>
      </w:r>
      <w:r w:rsidR="00F732E6" w:rsidRPr="00737071">
        <w:rPr>
          <w:lang w:val="fr-FR"/>
        </w:rPr>
        <w:t xml:space="preserve">butoir </w:t>
      </w:r>
      <w:r w:rsidRPr="00737071">
        <w:rPr>
          <w:lang w:val="fr-FR"/>
        </w:rPr>
        <w:t>a</w:t>
      </w:r>
      <w:r w:rsidR="00F732E6" w:rsidRPr="00737071">
        <w:rPr>
          <w:lang w:val="fr-FR"/>
        </w:rPr>
        <w:t>vait</w:t>
      </w:r>
      <w:r w:rsidRPr="00737071">
        <w:rPr>
          <w:lang w:val="fr-FR"/>
        </w:rPr>
        <w:t xml:space="preserve"> été </w:t>
      </w:r>
      <w:r w:rsidR="00F732E6" w:rsidRPr="00737071">
        <w:rPr>
          <w:lang w:val="fr-FR"/>
        </w:rPr>
        <w:t xml:space="preserve">reportée au </w:t>
      </w:r>
      <w:r w:rsidRPr="00737071">
        <w:rPr>
          <w:lang w:val="fr-FR"/>
        </w:rPr>
        <w:t>15 janvier 2020.</w:t>
      </w:r>
    </w:p>
    <w:p w14:paraId="5FDB21F0" w14:textId="40EF494E" w:rsidR="00F732E6" w:rsidRPr="00F732E6" w:rsidRDefault="00F732E6" w:rsidP="00C31793">
      <w:pPr>
        <w:pStyle w:val="Orateurengris"/>
        <w:spacing w:before="120"/>
        <w:ind w:left="709" w:hanging="709"/>
        <w:rPr>
          <w:lang w:val="fr-FR"/>
        </w:rPr>
      </w:pPr>
      <w:r>
        <w:rPr>
          <w:lang w:val="fr-FR"/>
        </w:rPr>
        <w:t xml:space="preserve">Le </w:t>
      </w:r>
      <w:r w:rsidRPr="00F732E6">
        <w:rPr>
          <w:b/>
          <w:lang w:val="fr-FR"/>
        </w:rPr>
        <w:t>Secrétaire</w:t>
      </w:r>
      <w:r w:rsidRPr="00F732E6">
        <w:rPr>
          <w:lang w:val="fr-FR"/>
        </w:rPr>
        <w:t xml:space="preserve"> a ensuite </w:t>
      </w:r>
      <w:r>
        <w:rPr>
          <w:lang w:val="fr-FR"/>
        </w:rPr>
        <w:t xml:space="preserve">présenté </w:t>
      </w:r>
      <w:r w:rsidRPr="00F732E6">
        <w:rPr>
          <w:lang w:val="fr-FR"/>
        </w:rPr>
        <w:t xml:space="preserve">les considérations relatives à la réflexion globale. Pour préparer le processus de réflexion à </w:t>
      </w:r>
      <w:r>
        <w:rPr>
          <w:lang w:val="fr-FR"/>
        </w:rPr>
        <w:t xml:space="preserve">venir, le document de travail proposait </w:t>
      </w:r>
      <w:r w:rsidRPr="00F732E6">
        <w:rPr>
          <w:lang w:val="fr-FR"/>
        </w:rPr>
        <w:t>un résumé non exhaustif des défis rencontrés par l'Organe d'évaluation et le Comité en ce qui concerne les</w:t>
      </w:r>
      <w:r w:rsidR="00462244">
        <w:rPr>
          <w:lang w:val="fr-FR"/>
        </w:rPr>
        <w:t xml:space="preserve"> mécanismes d'inscription sur les</w:t>
      </w:r>
      <w:r w:rsidRPr="00F732E6">
        <w:rPr>
          <w:lang w:val="fr-FR"/>
        </w:rPr>
        <w:t xml:space="preserve"> liste</w:t>
      </w:r>
      <w:r w:rsidR="00462244">
        <w:rPr>
          <w:lang w:val="fr-FR"/>
        </w:rPr>
        <w:t>s</w:t>
      </w:r>
      <w:r w:rsidRPr="00F732E6">
        <w:rPr>
          <w:lang w:val="fr-FR"/>
        </w:rPr>
        <w:t>, qui a</w:t>
      </w:r>
      <w:r>
        <w:rPr>
          <w:lang w:val="fr-FR"/>
        </w:rPr>
        <w:t>vaient</w:t>
      </w:r>
      <w:r w:rsidRPr="00F732E6">
        <w:rPr>
          <w:lang w:val="fr-FR"/>
        </w:rPr>
        <w:t xml:space="preserve"> été </w:t>
      </w:r>
      <w:r>
        <w:rPr>
          <w:lang w:val="fr-FR"/>
        </w:rPr>
        <w:t xml:space="preserve">répartis </w:t>
      </w:r>
      <w:r w:rsidRPr="00F732E6">
        <w:rPr>
          <w:lang w:val="fr-FR"/>
        </w:rPr>
        <w:t>en quatre catégories</w:t>
      </w:r>
      <w:r>
        <w:rPr>
          <w:lang w:val="fr-FR"/>
        </w:rPr>
        <w:t>. La première catégorie concernait</w:t>
      </w:r>
      <w:r w:rsidRPr="00F732E6">
        <w:rPr>
          <w:lang w:val="fr-FR"/>
        </w:rPr>
        <w:t xml:space="preserve"> </w:t>
      </w:r>
      <w:r w:rsidRPr="00F732E6">
        <w:rPr>
          <w:u w:val="single"/>
          <w:lang w:val="fr-FR"/>
        </w:rPr>
        <w:t>l'app</w:t>
      </w:r>
      <w:r w:rsidR="003F4DF0">
        <w:rPr>
          <w:u w:val="single"/>
          <w:lang w:val="fr-FR"/>
        </w:rPr>
        <w:t>roche globale des mécanismes liés à l’i</w:t>
      </w:r>
      <w:r w:rsidRPr="00F732E6">
        <w:rPr>
          <w:u w:val="single"/>
          <w:lang w:val="fr-FR"/>
        </w:rPr>
        <w:t>nscription sur les listes</w:t>
      </w:r>
      <w:r>
        <w:rPr>
          <w:lang w:val="fr-FR"/>
        </w:rPr>
        <w:t>. La deuxième catégorie concernait</w:t>
      </w:r>
      <w:r w:rsidRPr="00F732E6">
        <w:rPr>
          <w:lang w:val="fr-FR"/>
        </w:rPr>
        <w:t xml:space="preserve"> </w:t>
      </w:r>
      <w:r w:rsidRPr="00F732E6">
        <w:rPr>
          <w:u w:val="single"/>
          <w:lang w:val="fr-FR"/>
        </w:rPr>
        <w:t xml:space="preserve">les </w:t>
      </w:r>
      <w:r w:rsidR="003F4DF0">
        <w:rPr>
          <w:u w:val="single"/>
          <w:lang w:val="fr-FR"/>
        </w:rPr>
        <w:t>problèmes lié</w:t>
      </w:r>
      <w:r w:rsidRPr="00F732E6">
        <w:rPr>
          <w:u w:val="single"/>
          <w:lang w:val="fr-FR"/>
        </w:rPr>
        <w:t>s aux critères d'inscription</w:t>
      </w:r>
      <w:r w:rsidRPr="00F732E6">
        <w:rPr>
          <w:lang w:val="fr-FR"/>
        </w:rPr>
        <w:t>.</w:t>
      </w:r>
      <w:r>
        <w:rPr>
          <w:lang w:val="fr-FR"/>
        </w:rPr>
        <w:t xml:space="preserve"> La troisième catégorie concernait</w:t>
      </w:r>
      <w:r w:rsidRPr="00F732E6">
        <w:rPr>
          <w:lang w:val="fr-FR"/>
        </w:rPr>
        <w:t xml:space="preserve"> les </w:t>
      </w:r>
      <w:r w:rsidR="003F4DF0">
        <w:rPr>
          <w:u w:val="single"/>
          <w:lang w:val="fr-FR"/>
        </w:rPr>
        <w:t>problèmes relatifs</w:t>
      </w:r>
      <w:r w:rsidRPr="00F732E6">
        <w:rPr>
          <w:u w:val="single"/>
          <w:lang w:val="fr-FR"/>
        </w:rPr>
        <w:t xml:space="preserve"> au suivi des éléments inscrits</w:t>
      </w:r>
      <w:r w:rsidRPr="00F732E6">
        <w:rPr>
          <w:lang w:val="fr-FR"/>
        </w:rPr>
        <w:t>.</w:t>
      </w:r>
      <w:r>
        <w:rPr>
          <w:lang w:val="fr-FR"/>
        </w:rPr>
        <w:t xml:space="preserve"> La quatrième catégorie concernait</w:t>
      </w:r>
      <w:r w:rsidRPr="00F732E6">
        <w:rPr>
          <w:lang w:val="fr-FR"/>
        </w:rPr>
        <w:t xml:space="preserve"> </w:t>
      </w:r>
      <w:r w:rsidRPr="00F732E6">
        <w:rPr>
          <w:u w:val="single"/>
          <w:lang w:val="fr-FR"/>
        </w:rPr>
        <w:t>la méthodologie d'évaluation et d'examen des candidatures</w:t>
      </w:r>
      <w:r w:rsidRPr="00F732E6">
        <w:rPr>
          <w:lang w:val="fr-FR"/>
        </w:rPr>
        <w:t>. Le Secrétaire a fait remarquer que ces défis mett</w:t>
      </w:r>
      <w:r>
        <w:rPr>
          <w:lang w:val="fr-FR"/>
        </w:rPr>
        <w:t>ai</w:t>
      </w:r>
      <w:r w:rsidRPr="00F732E6">
        <w:rPr>
          <w:lang w:val="fr-FR"/>
        </w:rPr>
        <w:t>ent en lumière un certain nombre de questio</w:t>
      </w:r>
      <w:r>
        <w:rPr>
          <w:lang w:val="fr-FR"/>
        </w:rPr>
        <w:t>ns que les États parties pourraient</w:t>
      </w:r>
      <w:r w:rsidRPr="00F732E6">
        <w:rPr>
          <w:lang w:val="fr-FR"/>
        </w:rPr>
        <w:t xml:space="preserve"> examiner au cours du processus de réflexion. À titre d'exemple, les États parties devraient décider : i) de l'avenir qu'ils souhait</w:t>
      </w:r>
      <w:r w:rsidR="003F4DF0">
        <w:rPr>
          <w:lang w:val="fr-FR"/>
        </w:rPr>
        <w:t xml:space="preserve">aient donner aux listes et au Registre, c.-à-d. </w:t>
      </w:r>
      <w:r w:rsidRPr="00F732E6">
        <w:rPr>
          <w:lang w:val="fr-FR"/>
        </w:rPr>
        <w:t>un processus de sélection fondé sur des critères stricts et rigides ou, à défaut, un système d'inscription inclusif, plus ouve</w:t>
      </w:r>
      <w:r w:rsidR="003F4DF0">
        <w:rPr>
          <w:lang w:val="fr-FR"/>
        </w:rPr>
        <w:t>rt et plus fluide ; ii) s'il fallai</w:t>
      </w:r>
      <w:r w:rsidRPr="00F732E6">
        <w:rPr>
          <w:lang w:val="fr-FR"/>
        </w:rPr>
        <w:t>t continuer avec un système d'inscription</w:t>
      </w:r>
      <w:r w:rsidR="003F4DF0">
        <w:rPr>
          <w:lang w:val="fr-FR"/>
        </w:rPr>
        <w:t xml:space="preserve"> </w:t>
      </w:r>
      <w:r w:rsidR="005D573E">
        <w:rPr>
          <w:lang w:val="fr-FR"/>
        </w:rPr>
        <w:t xml:space="preserve">à durée </w:t>
      </w:r>
      <w:r w:rsidR="003F4DF0">
        <w:rPr>
          <w:lang w:val="fr-FR"/>
        </w:rPr>
        <w:t xml:space="preserve">illimitée </w:t>
      </w:r>
      <w:r w:rsidRPr="00F732E6">
        <w:rPr>
          <w:lang w:val="fr-FR"/>
        </w:rPr>
        <w:t xml:space="preserve">ou </w:t>
      </w:r>
      <w:r w:rsidR="005D573E">
        <w:rPr>
          <w:lang w:val="fr-FR"/>
        </w:rPr>
        <w:t xml:space="preserve">préférer </w:t>
      </w:r>
      <w:r w:rsidRPr="00F732E6">
        <w:rPr>
          <w:lang w:val="fr-FR"/>
        </w:rPr>
        <w:t xml:space="preserve">un système d'inscription </w:t>
      </w:r>
      <w:r w:rsidR="005D573E">
        <w:rPr>
          <w:lang w:val="fr-FR"/>
        </w:rPr>
        <w:t xml:space="preserve">à </w:t>
      </w:r>
      <w:r w:rsidR="003F4DF0">
        <w:rPr>
          <w:lang w:val="fr-FR"/>
        </w:rPr>
        <w:t>durée limitée qui compren</w:t>
      </w:r>
      <w:r w:rsidR="005D573E">
        <w:rPr>
          <w:lang w:val="fr-FR"/>
        </w:rPr>
        <w:t>dr</w:t>
      </w:r>
      <w:r w:rsidR="003F4DF0">
        <w:rPr>
          <w:lang w:val="fr-FR"/>
        </w:rPr>
        <w:t>ait</w:t>
      </w:r>
      <w:r w:rsidR="00BA6748">
        <w:rPr>
          <w:lang w:val="fr-FR"/>
        </w:rPr>
        <w:t xml:space="preserve"> des clauses d’extinction </w:t>
      </w:r>
      <w:r w:rsidRPr="00F732E6">
        <w:rPr>
          <w:lang w:val="fr-FR"/>
        </w:rPr>
        <w:t xml:space="preserve">; iii) comment partager au mieux les pratiques de sauvegarde réussies ; iv) comment la notion de représentativité </w:t>
      </w:r>
      <w:r w:rsidR="005D573E">
        <w:rPr>
          <w:lang w:val="fr-FR"/>
        </w:rPr>
        <w:t xml:space="preserve">devait </w:t>
      </w:r>
      <w:r w:rsidRPr="00F732E6">
        <w:rPr>
          <w:lang w:val="fr-FR"/>
        </w:rPr>
        <w:t>êtr</w:t>
      </w:r>
      <w:r w:rsidR="005D573E">
        <w:rPr>
          <w:lang w:val="fr-FR"/>
        </w:rPr>
        <w:t xml:space="preserve">e comprise et appliquée ; v) si </w:t>
      </w:r>
      <w:r w:rsidRPr="00F732E6">
        <w:rPr>
          <w:lang w:val="fr-FR"/>
        </w:rPr>
        <w:t>certains de</w:t>
      </w:r>
      <w:r w:rsidR="005D573E">
        <w:rPr>
          <w:lang w:val="fr-FR"/>
        </w:rPr>
        <w:t>s critères, et en particulier le</w:t>
      </w:r>
      <w:r w:rsidRPr="00F732E6">
        <w:rPr>
          <w:lang w:val="fr-FR"/>
        </w:rPr>
        <w:t xml:space="preserve"> R.2, </w:t>
      </w:r>
      <w:r w:rsidR="005D573E">
        <w:rPr>
          <w:lang w:val="fr-FR"/>
        </w:rPr>
        <w:t xml:space="preserve">devaient être </w:t>
      </w:r>
      <w:r w:rsidRPr="00F732E6">
        <w:rPr>
          <w:lang w:val="fr-FR"/>
        </w:rPr>
        <w:t>révisés, adaptés ou supprimés ; vi) comment suivre au mieux le statut des éléments déjà inscrits sur les listes, ce qui s'inscri</w:t>
      </w:r>
      <w:r w:rsidR="005D573E">
        <w:rPr>
          <w:lang w:val="fr-FR"/>
        </w:rPr>
        <w:t>vai</w:t>
      </w:r>
      <w:r w:rsidRPr="00F732E6">
        <w:rPr>
          <w:lang w:val="fr-FR"/>
        </w:rPr>
        <w:t>t dans la réflexion à long terme. Le document de trav</w:t>
      </w:r>
      <w:r w:rsidR="005D573E">
        <w:rPr>
          <w:lang w:val="fr-FR"/>
        </w:rPr>
        <w:t>ail et son annexe II comprenaient</w:t>
      </w:r>
      <w:r w:rsidRPr="00F732E6">
        <w:rPr>
          <w:lang w:val="fr-FR"/>
        </w:rPr>
        <w:t xml:space="preserve"> une liste de quatre cas qui </w:t>
      </w:r>
      <w:r w:rsidR="005D573E">
        <w:rPr>
          <w:lang w:val="fr-FR"/>
        </w:rPr>
        <w:t xml:space="preserve">avaient </w:t>
      </w:r>
      <w:r w:rsidRPr="00F732E6">
        <w:rPr>
          <w:lang w:val="fr-FR"/>
        </w:rPr>
        <w:t>fait l'objet d'une correspondance reçue par le Secrét</w:t>
      </w:r>
      <w:r w:rsidR="005D573E">
        <w:rPr>
          <w:lang w:val="fr-FR"/>
        </w:rPr>
        <w:t xml:space="preserve">ariat au cours de la période couverte par le rapport, </w:t>
      </w:r>
      <w:r w:rsidRPr="00F732E6">
        <w:rPr>
          <w:lang w:val="fr-FR"/>
        </w:rPr>
        <w:t>concernant des éléments déjà inscrits. Comme on l'a</w:t>
      </w:r>
      <w:r w:rsidR="005D573E">
        <w:rPr>
          <w:lang w:val="fr-FR"/>
        </w:rPr>
        <w:t>vait</w:t>
      </w:r>
      <w:r w:rsidRPr="00F732E6">
        <w:rPr>
          <w:lang w:val="fr-FR"/>
        </w:rPr>
        <w:t xml:space="preserve"> déjà vu au point 12 de l'ordre du jour </w:t>
      </w:r>
      <w:r w:rsidR="00462244">
        <w:rPr>
          <w:lang w:val="fr-FR"/>
        </w:rPr>
        <w:t xml:space="preserve">à propos </w:t>
      </w:r>
      <w:r w:rsidR="005D573E">
        <w:rPr>
          <w:lang w:val="fr-FR"/>
        </w:rPr>
        <w:t>du carnaval d'Alost, il pouvai</w:t>
      </w:r>
      <w:r w:rsidRPr="00F732E6">
        <w:rPr>
          <w:lang w:val="fr-FR"/>
        </w:rPr>
        <w:t>t être important de prendre certaines mesures intermédiaires en attendant la conclusion de la réflexion globale. Cela permettrait au Secrétariat de porter à l'attention du Comité les informations reçues par le Secrétariat concernant des éléments déjà inscrit</w:t>
      </w:r>
      <w:r w:rsidR="005D573E">
        <w:rPr>
          <w:lang w:val="fr-FR"/>
        </w:rPr>
        <w:t>s. Le projet de décision suggérait</w:t>
      </w:r>
      <w:r w:rsidRPr="00F732E6">
        <w:rPr>
          <w:lang w:val="fr-FR"/>
        </w:rPr>
        <w:t xml:space="preserve"> que le Comité puisse, dans l'intervalle, demander au Secrétariat de continuer à porter à son attention les informations reçues de tiers concernant des éléments déjà inscrits. Enfi</w:t>
      </w:r>
      <w:r w:rsidR="005D573E">
        <w:rPr>
          <w:lang w:val="fr-FR"/>
        </w:rPr>
        <w:t>n, la dernière question concernait</w:t>
      </w:r>
      <w:r w:rsidRPr="00F732E6">
        <w:rPr>
          <w:lang w:val="fr-FR"/>
        </w:rPr>
        <w:t xml:space="preserve"> la méthodologie d'évaluation et d'examen. Au point vii), le Comité </w:t>
      </w:r>
      <w:r w:rsidR="00611D3D">
        <w:rPr>
          <w:lang w:val="fr-FR"/>
        </w:rPr>
        <w:t>et l'Organe d'évaluation dev</w:t>
      </w:r>
      <w:r w:rsidR="003C3059">
        <w:rPr>
          <w:lang w:val="fr-FR"/>
        </w:rPr>
        <w:t>r</w:t>
      </w:r>
      <w:r w:rsidR="00611D3D">
        <w:rPr>
          <w:lang w:val="fr-FR"/>
        </w:rPr>
        <w:t>aient</w:t>
      </w:r>
      <w:r w:rsidRPr="00F732E6">
        <w:rPr>
          <w:lang w:val="fr-FR"/>
        </w:rPr>
        <w:t>-ils utiliser uniquement les informations fig</w:t>
      </w:r>
      <w:r w:rsidR="00611D3D">
        <w:rPr>
          <w:lang w:val="fr-FR"/>
        </w:rPr>
        <w:t>ura</w:t>
      </w:r>
      <w:r w:rsidR="003C3059">
        <w:rPr>
          <w:lang w:val="fr-FR"/>
        </w:rPr>
        <w:t>nt dans les dossiers, ou faudrait</w:t>
      </w:r>
      <w:r w:rsidRPr="00F732E6">
        <w:rPr>
          <w:lang w:val="fr-FR"/>
        </w:rPr>
        <w:t>-il utiliser des informations</w:t>
      </w:r>
      <w:r w:rsidR="003C3059">
        <w:rPr>
          <w:lang w:val="fr-FR"/>
        </w:rPr>
        <w:t xml:space="preserve"> publiquement disponibles </w:t>
      </w:r>
      <w:r w:rsidRPr="00F732E6">
        <w:rPr>
          <w:lang w:val="fr-FR"/>
        </w:rPr>
        <w:t>? Il ne sera</w:t>
      </w:r>
      <w:r w:rsidR="00611D3D">
        <w:rPr>
          <w:lang w:val="fr-FR"/>
        </w:rPr>
        <w:t>it</w:t>
      </w:r>
      <w:r w:rsidRPr="00F732E6">
        <w:rPr>
          <w:lang w:val="fr-FR"/>
        </w:rPr>
        <w:t xml:space="preserve"> pas répondu à ces questions au cours de la présente session, mais dans le cadre d'un processus à long terme qui pourrait s'étendre à d'autres questions et considérations. Néanmoins, les réflexions, commentaires et suggestions du Comité seraient très importants pour alimenter le processus de réflexion.</w:t>
      </w:r>
    </w:p>
    <w:p w14:paraId="63BE45E0" w14:textId="19B2CA59" w:rsidR="00611D3D" w:rsidRDefault="00611D3D" w:rsidP="00C31793">
      <w:pPr>
        <w:pStyle w:val="Orateurengris"/>
        <w:spacing w:before="120"/>
        <w:ind w:left="709" w:hanging="709"/>
        <w:rPr>
          <w:lang w:val="fr-FR"/>
        </w:rPr>
      </w:pPr>
      <w:r w:rsidRPr="00611D3D">
        <w:rPr>
          <w:lang w:val="fr-FR"/>
        </w:rPr>
        <w:t xml:space="preserve">La </w:t>
      </w:r>
      <w:r w:rsidRPr="00611D3D">
        <w:rPr>
          <w:b/>
          <w:lang w:val="fr-FR"/>
        </w:rPr>
        <w:t>Présidente</w:t>
      </w:r>
      <w:r w:rsidRPr="00611D3D">
        <w:rPr>
          <w:lang w:val="fr-FR"/>
        </w:rPr>
        <w:t xml:space="preserve"> a fait remarquer que le but ultime de cette réflexion était d'aider les communautés à mieux sauvegarder </w:t>
      </w:r>
      <w:r>
        <w:rPr>
          <w:lang w:val="fr-FR"/>
        </w:rPr>
        <w:t>leur patrimoine vivant. Elle était</w:t>
      </w:r>
      <w:r w:rsidRPr="00611D3D">
        <w:rPr>
          <w:lang w:val="fr-FR"/>
        </w:rPr>
        <w:t xml:space="preserve"> convaincue que tous les membres </w:t>
      </w:r>
      <w:r>
        <w:rPr>
          <w:lang w:val="fr-FR"/>
        </w:rPr>
        <w:t xml:space="preserve">étaient </w:t>
      </w:r>
      <w:r w:rsidRPr="00611D3D">
        <w:rPr>
          <w:lang w:val="fr-FR"/>
        </w:rPr>
        <w:t>d'accord</w:t>
      </w:r>
      <w:r>
        <w:rPr>
          <w:lang w:val="fr-FR"/>
        </w:rPr>
        <w:t xml:space="preserve"> pour dire que le Comité aspirait à un système qui reconnaisse et prenne</w:t>
      </w:r>
      <w:r w:rsidRPr="00611D3D">
        <w:rPr>
          <w:lang w:val="fr-FR"/>
        </w:rPr>
        <w:t xml:space="preserve"> en compte les intentions de sauvegarde des États soumissionnaires et des communautés plutôt que leurs capacités de rédaction, et elle </w:t>
      </w:r>
      <w:r>
        <w:rPr>
          <w:lang w:val="fr-FR"/>
        </w:rPr>
        <w:t xml:space="preserve">a donné la </w:t>
      </w:r>
      <w:r w:rsidR="00236ECB">
        <w:rPr>
          <w:lang w:val="fr-FR"/>
        </w:rPr>
        <w:t>parole aux délégués</w:t>
      </w:r>
      <w:r>
        <w:rPr>
          <w:lang w:val="fr-FR"/>
        </w:rPr>
        <w:t xml:space="preserve"> afin qu’ils formulent des </w:t>
      </w:r>
      <w:r w:rsidRPr="00611D3D">
        <w:rPr>
          <w:lang w:val="fr-FR"/>
        </w:rPr>
        <w:t>commentaires.</w:t>
      </w:r>
    </w:p>
    <w:p w14:paraId="056989B9" w14:textId="61D066E3" w:rsidR="00611D3D" w:rsidRDefault="00611D3D" w:rsidP="00C31793">
      <w:pPr>
        <w:pStyle w:val="Orateurengris"/>
        <w:spacing w:before="120"/>
        <w:ind w:left="709" w:hanging="709"/>
        <w:rPr>
          <w:lang w:val="fr-FR"/>
        </w:rPr>
      </w:pPr>
      <w:r w:rsidRPr="00611D3D">
        <w:rPr>
          <w:lang w:val="fr-FR"/>
        </w:rPr>
        <w:t xml:space="preserve">La </w:t>
      </w:r>
      <w:r w:rsidRPr="00611D3D">
        <w:rPr>
          <w:b/>
          <w:lang w:val="fr-FR"/>
        </w:rPr>
        <w:t>délégation de la Colombie</w:t>
      </w:r>
      <w:r w:rsidR="00D77274">
        <w:rPr>
          <w:lang w:val="fr-FR"/>
        </w:rPr>
        <w:t xml:space="preserve"> a remercié le G</w:t>
      </w:r>
      <w:r w:rsidRPr="00611D3D">
        <w:rPr>
          <w:lang w:val="fr-FR"/>
        </w:rPr>
        <w:t xml:space="preserve">ouvernement du Japon pour sa générosité </w:t>
      </w:r>
      <w:r>
        <w:rPr>
          <w:lang w:val="fr-FR"/>
        </w:rPr>
        <w:t xml:space="preserve">qui permettait </w:t>
      </w:r>
      <w:r w:rsidRPr="00611D3D">
        <w:rPr>
          <w:lang w:val="fr-FR"/>
        </w:rPr>
        <w:t xml:space="preserve">l'organisation de la réunion d'experts sur cette question, ainsi que le Secrétariat pour </w:t>
      </w:r>
      <w:r>
        <w:rPr>
          <w:lang w:val="fr-FR"/>
        </w:rPr>
        <w:t>l'excellent rapport, qui englobait</w:t>
      </w:r>
      <w:r w:rsidRPr="00611D3D">
        <w:rPr>
          <w:lang w:val="fr-FR"/>
        </w:rPr>
        <w:t xml:space="preserve"> réellement les principales questions dont le Comité </w:t>
      </w:r>
      <w:r>
        <w:rPr>
          <w:lang w:val="fr-FR"/>
        </w:rPr>
        <w:t xml:space="preserve">était </w:t>
      </w:r>
      <w:r w:rsidRPr="00611D3D">
        <w:rPr>
          <w:lang w:val="fr-FR"/>
        </w:rPr>
        <w:t>saisi. La prochaine réunion d'experts sera</w:t>
      </w:r>
      <w:r>
        <w:rPr>
          <w:lang w:val="fr-FR"/>
        </w:rPr>
        <w:t>it</w:t>
      </w:r>
      <w:r w:rsidRPr="00611D3D">
        <w:rPr>
          <w:lang w:val="fr-FR"/>
        </w:rPr>
        <w:t xml:space="preserve"> l'occasion pour le Comité de se pencher sur des questions plus larges concernant les mécanismes d'inscription de la Convention, et la délégation a souhaité féliciter le Secrétariat pour son rapport sur cette question. Elle a également souh</w:t>
      </w:r>
      <w:r>
        <w:rPr>
          <w:lang w:val="fr-FR"/>
        </w:rPr>
        <w:t>aité souligner l'importance du R</w:t>
      </w:r>
      <w:r w:rsidRPr="00611D3D">
        <w:rPr>
          <w:lang w:val="fr-FR"/>
        </w:rPr>
        <w:t xml:space="preserve">egistre des bonnes pratiques de sauvegarde. La délégation </w:t>
      </w:r>
      <w:r>
        <w:rPr>
          <w:lang w:val="fr-FR"/>
        </w:rPr>
        <w:t>a estimé que cet instrument reflétait</w:t>
      </w:r>
      <w:r w:rsidRPr="00611D3D">
        <w:rPr>
          <w:lang w:val="fr-FR"/>
        </w:rPr>
        <w:t xml:space="preserve"> véritablement l'espri</w:t>
      </w:r>
      <w:r>
        <w:rPr>
          <w:lang w:val="fr-FR"/>
        </w:rPr>
        <w:t>t de la Convention car il attirait</w:t>
      </w:r>
      <w:r w:rsidRPr="00611D3D">
        <w:rPr>
          <w:lang w:val="fr-FR"/>
        </w:rPr>
        <w:t xml:space="preserve"> l'attention sur les différentes techniques de sauvegarde du patrimoine culturel immatériel sous toutes ses formes. De même, les efforts entrepris pour le partage des bonnes pratiques </w:t>
      </w:r>
      <w:r>
        <w:rPr>
          <w:lang w:val="fr-FR"/>
        </w:rPr>
        <w:t xml:space="preserve">étaient </w:t>
      </w:r>
      <w:r w:rsidRPr="00611D3D">
        <w:rPr>
          <w:lang w:val="fr-FR"/>
        </w:rPr>
        <w:t xml:space="preserve">tous très louables, mais l'importance de ces bonnes pratiques de sauvegarde en tant que mécanisme de suivi de la mise </w:t>
      </w:r>
      <w:r>
        <w:rPr>
          <w:lang w:val="fr-FR"/>
        </w:rPr>
        <w:t>en œuvre de la Convention méritait</w:t>
      </w:r>
      <w:r w:rsidRPr="00611D3D">
        <w:rPr>
          <w:lang w:val="fr-FR"/>
        </w:rPr>
        <w:t xml:space="preserve"> d'être soulignée. Nombreux </w:t>
      </w:r>
      <w:r>
        <w:rPr>
          <w:lang w:val="fr-FR"/>
        </w:rPr>
        <w:t>étaient ceux qui considérai</w:t>
      </w:r>
      <w:r w:rsidRPr="00611D3D">
        <w:rPr>
          <w:lang w:val="fr-FR"/>
        </w:rPr>
        <w:t>ent la Convention comme un instrument de transformation et aussi de renforcement des pratiques de sauvegarde. Compte tenu de tout ce qui a</w:t>
      </w:r>
      <w:r>
        <w:rPr>
          <w:lang w:val="fr-FR"/>
        </w:rPr>
        <w:t>vait</w:t>
      </w:r>
      <w:r w:rsidRPr="00611D3D">
        <w:rPr>
          <w:lang w:val="fr-FR"/>
        </w:rPr>
        <w:t xml:space="preserve"> été réalisé dans </w:t>
      </w:r>
      <w:r w:rsidR="00595B9F">
        <w:rPr>
          <w:lang w:val="fr-FR"/>
        </w:rPr>
        <w:t xml:space="preserve">le cadre du </w:t>
      </w:r>
      <w:r w:rsidR="0042389A">
        <w:rPr>
          <w:lang w:val="fr-FR"/>
        </w:rPr>
        <w:t>Forum des ONG-PCI</w:t>
      </w:r>
      <w:r w:rsidRPr="00611D3D">
        <w:rPr>
          <w:lang w:val="fr-FR"/>
        </w:rPr>
        <w:t xml:space="preserve">, la délégation </w:t>
      </w:r>
      <w:r w:rsidR="00595B9F">
        <w:rPr>
          <w:lang w:val="fr-FR"/>
        </w:rPr>
        <w:t>a estimé</w:t>
      </w:r>
      <w:r w:rsidRPr="00611D3D">
        <w:rPr>
          <w:lang w:val="fr-FR"/>
        </w:rPr>
        <w:t xml:space="preserve"> que le Comité pourrait également reconnaître certa</w:t>
      </w:r>
      <w:r w:rsidR="00595B9F">
        <w:rPr>
          <w:lang w:val="fr-FR"/>
        </w:rPr>
        <w:t xml:space="preserve">ines des recommandations formulées par le Forum, </w:t>
      </w:r>
      <w:r w:rsidRPr="00611D3D">
        <w:rPr>
          <w:lang w:val="fr-FR"/>
        </w:rPr>
        <w:t>qui pourraient s'inscrire dans la réflexion sur les mécanismes d'inscription</w:t>
      </w:r>
      <w:r w:rsidR="00462244">
        <w:rPr>
          <w:lang w:val="fr-FR"/>
        </w:rPr>
        <w:t xml:space="preserve"> sur les listes</w:t>
      </w:r>
      <w:r w:rsidRPr="00611D3D">
        <w:rPr>
          <w:lang w:val="fr-FR"/>
        </w:rPr>
        <w:t>.</w:t>
      </w:r>
    </w:p>
    <w:p w14:paraId="622A9E7B" w14:textId="5324D791" w:rsidR="00FA27BE" w:rsidRPr="00FA27BE" w:rsidRDefault="00FA27BE" w:rsidP="00C31793">
      <w:pPr>
        <w:pStyle w:val="Orateurengris"/>
        <w:spacing w:before="120"/>
        <w:ind w:left="709" w:hanging="709"/>
        <w:rPr>
          <w:lang w:val="fr-FR"/>
        </w:rPr>
      </w:pPr>
      <w:r w:rsidRPr="00FA27BE">
        <w:rPr>
          <w:lang w:val="fr-FR"/>
        </w:rPr>
        <w:t xml:space="preserve">En tant qu'État membre fondateur de la Convention, la </w:t>
      </w:r>
      <w:r w:rsidRPr="00FA27BE">
        <w:rPr>
          <w:b/>
          <w:lang w:val="fr-FR"/>
        </w:rPr>
        <w:t>délégation du Japon</w:t>
      </w:r>
      <w:r w:rsidR="00446212">
        <w:rPr>
          <w:lang w:val="fr-FR"/>
        </w:rPr>
        <w:t xml:space="preserve"> s’est dite</w:t>
      </w:r>
      <w:r>
        <w:rPr>
          <w:lang w:val="fr-FR"/>
        </w:rPr>
        <w:t xml:space="preserve"> très attachée aux </w:t>
      </w:r>
      <w:r w:rsidRPr="00FA27BE">
        <w:rPr>
          <w:lang w:val="fr-FR"/>
        </w:rPr>
        <w:t xml:space="preserve">éléments </w:t>
      </w:r>
      <w:r>
        <w:rPr>
          <w:lang w:val="fr-FR"/>
        </w:rPr>
        <w:t xml:space="preserve">immatériels </w:t>
      </w:r>
      <w:r w:rsidRPr="00FA27BE">
        <w:rPr>
          <w:lang w:val="fr-FR"/>
        </w:rPr>
        <w:t>de l'histoire du Japon</w:t>
      </w:r>
      <w:r>
        <w:rPr>
          <w:lang w:val="fr-FR"/>
        </w:rPr>
        <w:t xml:space="preserve"> qu’elle appréciait beaucoup,</w:t>
      </w:r>
      <w:r w:rsidRPr="00FA27BE">
        <w:rPr>
          <w:lang w:val="fr-FR"/>
        </w:rPr>
        <w:t xml:space="preserve"> et elle a souh</w:t>
      </w:r>
      <w:r>
        <w:rPr>
          <w:lang w:val="fr-FR"/>
        </w:rPr>
        <w:t xml:space="preserve">aité partager quelques </w:t>
      </w:r>
      <w:r w:rsidR="0052158C">
        <w:rPr>
          <w:lang w:val="fr-FR"/>
        </w:rPr>
        <w:t xml:space="preserve">réflexions </w:t>
      </w:r>
      <w:r w:rsidR="00446212">
        <w:rPr>
          <w:lang w:val="fr-FR"/>
        </w:rPr>
        <w:t xml:space="preserve">sur </w:t>
      </w:r>
      <w:r w:rsidR="0052158C">
        <w:rPr>
          <w:lang w:val="fr-FR"/>
        </w:rPr>
        <w:t xml:space="preserve">la </w:t>
      </w:r>
      <w:r w:rsidR="00446212">
        <w:rPr>
          <w:lang w:val="fr-FR"/>
        </w:rPr>
        <w:t>genèse</w:t>
      </w:r>
      <w:r w:rsidRPr="00FA27BE">
        <w:rPr>
          <w:lang w:val="fr-FR"/>
        </w:rPr>
        <w:t xml:space="preserve"> des problèmes fondamentaux</w:t>
      </w:r>
      <w:r w:rsidR="0052158C">
        <w:rPr>
          <w:lang w:val="fr-FR"/>
        </w:rPr>
        <w:t xml:space="preserve"> que l’on pouvait</w:t>
      </w:r>
      <w:r w:rsidR="00962382">
        <w:rPr>
          <w:lang w:val="fr-FR"/>
        </w:rPr>
        <w:t xml:space="preserve"> constater</w:t>
      </w:r>
      <w:r w:rsidRPr="00FA27BE">
        <w:rPr>
          <w:lang w:val="fr-FR"/>
        </w:rPr>
        <w:t xml:space="preserve">, en particulier sur les raisons pour lesquelles le concept et les objectifs </w:t>
      </w:r>
      <w:r w:rsidR="00F0783F">
        <w:rPr>
          <w:lang w:val="fr-FR"/>
        </w:rPr>
        <w:t xml:space="preserve">ambitieux </w:t>
      </w:r>
      <w:r w:rsidRPr="00FA27BE">
        <w:rPr>
          <w:lang w:val="fr-FR"/>
        </w:rPr>
        <w:t>des membres fon</w:t>
      </w:r>
      <w:r>
        <w:rPr>
          <w:lang w:val="fr-FR"/>
        </w:rPr>
        <w:t>dateurs de la Convention n’étaient</w:t>
      </w:r>
      <w:r w:rsidRPr="00FA27BE">
        <w:rPr>
          <w:lang w:val="fr-FR"/>
        </w:rPr>
        <w:t xml:space="preserve"> pas atteints. En bref, une grande partie du problème auquel nous </w:t>
      </w:r>
      <w:r w:rsidR="00F0783F">
        <w:rPr>
          <w:lang w:val="fr-FR"/>
        </w:rPr>
        <w:t xml:space="preserve">étions </w:t>
      </w:r>
      <w:r w:rsidRPr="00FA27BE">
        <w:rPr>
          <w:lang w:val="fr-FR"/>
        </w:rPr>
        <w:t xml:space="preserve">confrontés </w:t>
      </w:r>
      <w:r w:rsidR="00F0783F">
        <w:rPr>
          <w:lang w:val="fr-FR"/>
        </w:rPr>
        <w:t xml:space="preserve">venait </w:t>
      </w:r>
      <w:r w:rsidR="00462244">
        <w:rPr>
          <w:lang w:val="fr-FR"/>
        </w:rPr>
        <w:t xml:space="preserve">du fait que les pères </w:t>
      </w:r>
      <w:r w:rsidRPr="00FA27BE">
        <w:rPr>
          <w:lang w:val="fr-FR"/>
        </w:rPr>
        <w:t>fondateurs</w:t>
      </w:r>
      <w:r w:rsidR="00462244">
        <w:rPr>
          <w:lang w:val="fr-FR"/>
        </w:rPr>
        <w:t xml:space="preserve"> et les mères fondatrices</w:t>
      </w:r>
      <w:r w:rsidRPr="00FA27BE">
        <w:rPr>
          <w:lang w:val="fr-FR"/>
        </w:rPr>
        <w:t xml:space="preserve"> de la Convention avaient </w:t>
      </w:r>
      <w:r w:rsidR="00F0783F">
        <w:rPr>
          <w:lang w:val="fr-FR"/>
        </w:rPr>
        <w:t xml:space="preserve">eu </w:t>
      </w:r>
      <w:r w:rsidRPr="00FA27BE">
        <w:rPr>
          <w:lang w:val="fr-FR"/>
        </w:rPr>
        <w:t xml:space="preserve">des objectifs très </w:t>
      </w:r>
      <w:r w:rsidR="00F0783F">
        <w:rPr>
          <w:lang w:val="fr-FR"/>
        </w:rPr>
        <w:t xml:space="preserve">ambitieux </w:t>
      </w:r>
      <w:r w:rsidR="0052158C">
        <w:rPr>
          <w:lang w:val="fr-FR"/>
        </w:rPr>
        <w:t>et</w:t>
      </w:r>
      <w:r w:rsidR="00962382">
        <w:rPr>
          <w:lang w:val="fr-FR"/>
        </w:rPr>
        <w:t xml:space="preserve"> riches d’idéaux</w:t>
      </w:r>
      <w:r w:rsidR="0052158C">
        <w:rPr>
          <w:lang w:val="fr-FR"/>
        </w:rPr>
        <w:t>, bien que</w:t>
      </w:r>
      <w:r w:rsidRPr="00FA27BE">
        <w:rPr>
          <w:lang w:val="fr-FR"/>
        </w:rPr>
        <w:t xml:space="preserve"> toujours très pertinents pour</w:t>
      </w:r>
      <w:r w:rsidR="00F0783F">
        <w:rPr>
          <w:lang w:val="fr-FR"/>
        </w:rPr>
        <w:t xml:space="preserve"> chacun d’entre nous</w:t>
      </w:r>
      <w:r w:rsidRPr="00FA27BE">
        <w:rPr>
          <w:lang w:val="fr-FR"/>
        </w:rPr>
        <w:t xml:space="preserve">, </w:t>
      </w:r>
      <w:r w:rsidR="00F0783F">
        <w:rPr>
          <w:lang w:val="fr-FR"/>
        </w:rPr>
        <w:t>don</w:t>
      </w:r>
      <w:r w:rsidR="00462244">
        <w:rPr>
          <w:lang w:val="fr-FR"/>
        </w:rPr>
        <w:t>t</w:t>
      </w:r>
      <w:r w:rsidR="00F0783F">
        <w:rPr>
          <w:lang w:val="fr-FR"/>
        </w:rPr>
        <w:t xml:space="preserve"> on s’était éloigné et écarté lorsqu’il s’était agi de les mettre </w:t>
      </w:r>
      <w:r w:rsidRPr="00FA27BE">
        <w:rPr>
          <w:lang w:val="fr-FR"/>
        </w:rPr>
        <w:t>en pratique. La déléga</w:t>
      </w:r>
      <w:r w:rsidR="00F0783F">
        <w:rPr>
          <w:lang w:val="fr-FR"/>
        </w:rPr>
        <w:t xml:space="preserve">tion </w:t>
      </w:r>
      <w:r w:rsidR="0052158C">
        <w:rPr>
          <w:lang w:val="fr-FR"/>
        </w:rPr>
        <w:t xml:space="preserve">était consciente </w:t>
      </w:r>
      <w:r w:rsidRPr="00FA27BE">
        <w:rPr>
          <w:lang w:val="fr-FR"/>
        </w:rPr>
        <w:t xml:space="preserve">que les rédacteurs de la Convention avaient en fait réfléchi très attentivement aux leçons tirées de l'expérience de la Convention du patrimoine mondial de 1972. </w:t>
      </w:r>
      <w:r w:rsidR="00FF34FD">
        <w:rPr>
          <w:lang w:val="fr-FR"/>
        </w:rPr>
        <w:t>Les rédacteurs</w:t>
      </w:r>
      <w:r w:rsidRPr="00FA27BE">
        <w:rPr>
          <w:lang w:val="fr-FR"/>
        </w:rPr>
        <w:t xml:space="preserve"> de la Convention</w:t>
      </w:r>
      <w:r w:rsidR="00FF34FD">
        <w:rPr>
          <w:lang w:val="fr-FR"/>
        </w:rPr>
        <w:t xml:space="preserve"> de 2003 avaient eu en tête deux concepts clés de la </w:t>
      </w:r>
      <w:r w:rsidR="00FF34FD" w:rsidRPr="00FF34FD">
        <w:rPr>
          <w:lang w:val="fr-FR"/>
        </w:rPr>
        <w:t>Convention</w:t>
      </w:r>
      <w:r w:rsidR="00FF34FD">
        <w:rPr>
          <w:lang w:val="fr-FR"/>
        </w:rPr>
        <w:t xml:space="preserve"> de 1972 lors de leurs travaux. Premièrement, ils n'avaient</w:t>
      </w:r>
      <w:r w:rsidRPr="00FA27BE">
        <w:rPr>
          <w:lang w:val="fr-FR"/>
        </w:rPr>
        <w:t xml:space="preserve"> pas adopté le concept de valeur universelle exceptionnelle en raison d</w:t>
      </w:r>
      <w:r w:rsidR="0052158C">
        <w:rPr>
          <w:lang w:val="fr-FR"/>
        </w:rPr>
        <w:t xml:space="preserve">es nombreux problèmes que celui-ci </w:t>
      </w:r>
      <w:r w:rsidR="00FF34FD">
        <w:rPr>
          <w:lang w:val="fr-FR"/>
        </w:rPr>
        <w:t>posait</w:t>
      </w:r>
      <w:r w:rsidRPr="00FA27BE">
        <w:rPr>
          <w:lang w:val="fr-FR"/>
        </w:rPr>
        <w:t xml:space="preserve"> en matière d'exclusivité et en raison de son caractère</w:t>
      </w:r>
      <w:r w:rsidR="00FF34FD">
        <w:rPr>
          <w:lang w:val="fr-FR"/>
        </w:rPr>
        <w:t xml:space="preserve"> obligatoire</w:t>
      </w:r>
      <w:r w:rsidRPr="00FA27BE">
        <w:rPr>
          <w:lang w:val="fr-FR"/>
        </w:rPr>
        <w:t>. Deuxièmement</w:t>
      </w:r>
      <w:r w:rsidR="00FF34FD">
        <w:rPr>
          <w:lang w:val="fr-FR"/>
        </w:rPr>
        <w:t>, ils n'avaient</w:t>
      </w:r>
      <w:r w:rsidRPr="00FA27BE">
        <w:rPr>
          <w:lang w:val="fr-FR"/>
        </w:rPr>
        <w:t xml:space="preserve"> pas adopté le mécanisme d'examen assum</w:t>
      </w:r>
      <w:r w:rsidR="00FF34FD">
        <w:rPr>
          <w:lang w:val="fr-FR"/>
        </w:rPr>
        <w:t>é par l'ICOMOS parce qu'on avait estimé que l'ICOMOS était</w:t>
      </w:r>
      <w:r w:rsidRPr="00FA27BE">
        <w:rPr>
          <w:lang w:val="fr-FR"/>
        </w:rPr>
        <w:t xml:space="preserve"> devenu une sorte de Léviathan </w:t>
      </w:r>
      <w:r w:rsidR="00FF34FD">
        <w:rPr>
          <w:lang w:val="fr-FR"/>
        </w:rPr>
        <w:t xml:space="preserve">qui avait </w:t>
      </w:r>
      <w:r w:rsidRPr="00FA27BE">
        <w:rPr>
          <w:lang w:val="fr-FR"/>
        </w:rPr>
        <w:t xml:space="preserve">déjà accumulé une énorme quantité d'autorité et de pouvoir, devenant une économie en soi. Ainsi, les leçons tirées de la Convention du patrimoine mondial </w:t>
      </w:r>
      <w:r w:rsidR="00FF34FD">
        <w:rPr>
          <w:lang w:val="fr-FR"/>
        </w:rPr>
        <w:t xml:space="preserve">étaient </w:t>
      </w:r>
      <w:r w:rsidRPr="00FA27BE">
        <w:rPr>
          <w:lang w:val="fr-FR"/>
        </w:rPr>
        <w:t>toujours pertinentes, même aujourd'hui. Au cours du processus de mise en œuvre de la Convention</w:t>
      </w:r>
      <w:r w:rsidR="00FF34FD">
        <w:rPr>
          <w:lang w:val="fr-FR"/>
        </w:rPr>
        <w:t xml:space="preserve"> de 2003, on a</w:t>
      </w:r>
      <w:r w:rsidR="006578A7">
        <w:rPr>
          <w:lang w:val="fr-FR"/>
        </w:rPr>
        <w:t>vait</w:t>
      </w:r>
      <w:r w:rsidR="00FF34FD">
        <w:rPr>
          <w:lang w:val="fr-FR"/>
        </w:rPr>
        <w:t xml:space="preserve"> observé certains écarts </w:t>
      </w:r>
      <w:r w:rsidRPr="00FA27BE">
        <w:rPr>
          <w:lang w:val="fr-FR"/>
        </w:rPr>
        <w:t>par rapport aux intentions et objectifs init</w:t>
      </w:r>
      <w:r w:rsidR="006578A7">
        <w:rPr>
          <w:lang w:val="fr-FR"/>
        </w:rPr>
        <w:t>iaux, ce qui se traduisait</w:t>
      </w:r>
      <w:r w:rsidRPr="00FA27BE">
        <w:rPr>
          <w:lang w:val="fr-FR"/>
        </w:rPr>
        <w:t xml:space="preserve"> en partie par l'utilisation d'un langage inapproprié </w:t>
      </w:r>
      <w:r w:rsidR="006578A7">
        <w:rPr>
          <w:lang w:val="fr-FR"/>
        </w:rPr>
        <w:t xml:space="preserve">qui décrivait </w:t>
      </w:r>
      <w:r w:rsidRPr="00FA27BE">
        <w:rPr>
          <w:lang w:val="fr-FR"/>
        </w:rPr>
        <w:t>la valeur uni</w:t>
      </w:r>
      <w:r w:rsidR="006578A7">
        <w:rPr>
          <w:lang w:val="fr-FR"/>
        </w:rPr>
        <w:t xml:space="preserve">verselle exceptionnelle </w:t>
      </w:r>
      <w:r w:rsidR="0052158C">
        <w:rPr>
          <w:lang w:val="fr-FR"/>
        </w:rPr>
        <w:t>d’un élément</w:t>
      </w:r>
      <w:r w:rsidR="00962382">
        <w:rPr>
          <w:lang w:val="fr-FR"/>
        </w:rPr>
        <w:t>,</w:t>
      </w:r>
      <w:r w:rsidR="0052158C">
        <w:rPr>
          <w:lang w:val="fr-FR"/>
        </w:rPr>
        <w:t xml:space="preserve"> </w:t>
      </w:r>
      <w:r w:rsidR="006578A7">
        <w:rPr>
          <w:lang w:val="fr-FR"/>
        </w:rPr>
        <w:t>en utilisant fréquemment les termes « singularité », « authenticité » et « originalité »</w:t>
      </w:r>
      <w:r w:rsidRPr="00FA27BE">
        <w:rPr>
          <w:lang w:val="fr-FR"/>
        </w:rPr>
        <w:t xml:space="preserve">. Mais en même temps, </w:t>
      </w:r>
      <w:r w:rsidR="0052158C">
        <w:rPr>
          <w:lang w:val="fr-FR"/>
        </w:rPr>
        <w:t xml:space="preserve">avait-on raison </w:t>
      </w:r>
      <w:r w:rsidRPr="00FA27BE">
        <w:rPr>
          <w:lang w:val="fr-FR"/>
        </w:rPr>
        <w:t xml:space="preserve">de </w:t>
      </w:r>
      <w:r w:rsidR="006578A7">
        <w:rPr>
          <w:lang w:val="fr-FR"/>
        </w:rPr>
        <w:t xml:space="preserve">refuser </w:t>
      </w:r>
      <w:r w:rsidRPr="00FA27BE">
        <w:rPr>
          <w:lang w:val="fr-FR"/>
        </w:rPr>
        <w:t>cat</w:t>
      </w:r>
      <w:r w:rsidR="0052158C">
        <w:rPr>
          <w:lang w:val="fr-FR"/>
        </w:rPr>
        <w:t>égoriquement ces mots lorsqu’on rédigeait</w:t>
      </w:r>
      <w:r w:rsidRPr="00FA27BE">
        <w:rPr>
          <w:lang w:val="fr-FR"/>
        </w:rPr>
        <w:t xml:space="preserve"> des dossiers de cand</w:t>
      </w:r>
      <w:r w:rsidR="006578A7">
        <w:rPr>
          <w:lang w:val="fr-FR"/>
        </w:rPr>
        <w:t>idature ? La délégation était d’avis</w:t>
      </w:r>
      <w:r w:rsidRPr="00FA27BE">
        <w:rPr>
          <w:lang w:val="fr-FR"/>
        </w:rPr>
        <w:t xml:space="preserve"> que ce n'était pas</w:t>
      </w:r>
      <w:r w:rsidR="006578A7">
        <w:rPr>
          <w:lang w:val="fr-FR"/>
        </w:rPr>
        <w:t xml:space="preserve"> juste</w:t>
      </w:r>
      <w:r w:rsidRPr="00FA27BE">
        <w:rPr>
          <w:lang w:val="fr-FR"/>
        </w:rPr>
        <w:t>, et que cela rendait</w:t>
      </w:r>
      <w:r w:rsidR="00924AEC">
        <w:rPr>
          <w:lang w:val="fr-FR"/>
        </w:rPr>
        <w:t xml:space="preserve"> de fait</w:t>
      </w:r>
      <w:r w:rsidRPr="00FA27BE">
        <w:rPr>
          <w:lang w:val="fr-FR"/>
        </w:rPr>
        <w:t xml:space="preserve"> la préparation des dossiers plus compliquée et plus difficile. En</w:t>
      </w:r>
      <w:r w:rsidR="00924AEC">
        <w:rPr>
          <w:lang w:val="fr-FR"/>
        </w:rPr>
        <w:t xml:space="preserve"> effet</w:t>
      </w:r>
      <w:r w:rsidRPr="00FA27BE">
        <w:rPr>
          <w:lang w:val="fr-FR"/>
        </w:rPr>
        <w:t xml:space="preserve">, dans de nombreux cas, un élément </w:t>
      </w:r>
      <w:r w:rsidR="006578A7">
        <w:rPr>
          <w:lang w:val="fr-FR"/>
        </w:rPr>
        <w:t>reflétait ou représentait la singularité</w:t>
      </w:r>
      <w:r w:rsidRPr="00FA27BE">
        <w:rPr>
          <w:lang w:val="fr-FR"/>
        </w:rPr>
        <w:t xml:space="preserve"> de la communauté parce la communauté elle-même</w:t>
      </w:r>
      <w:r w:rsidR="006578A7">
        <w:rPr>
          <w:lang w:val="fr-FR"/>
        </w:rPr>
        <w:t xml:space="preserve"> y était très attachée et l’appréciait</w:t>
      </w:r>
      <w:r w:rsidRPr="00FA27BE">
        <w:rPr>
          <w:lang w:val="fr-FR"/>
        </w:rPr>
        <w:t xml:space="preserve">, </w:t>
      </w:r>
      <w:r w:rsidR="006578A7">
        <w:rPr>
          <w:lang w:val="fr-FR"/>
        </w:rPr>
        <w:t>c.-à-d. il était</w:t>
      </w:r>
      <w:r w:rsidRPr="00FA27BE">
        <w:rPr>
          <w:lang w:val="fr-FR"/>
        </w:rPr>
        <w:t xml:space="preserve"> or</w:t>
      </w:r>
      <w:r w:rsidR="00924AEC">
        <w:rPr>
          <w:lang w:val="fr-FR"/>
        </w:rPr>
        <w:t xml:space="preserve">iginal pour la communauté qui, en conséquence, l’appréciait </w:t>
      </w:r>
      <w:r w:rsidRPr="00FA27BE">
        <w:rPr>
          <w:lang w:val="fr-FR"/>
        </w:rPr>
        <w:t xml:space="preserve">et </w:t>
      </w:r>
      <w:r w:rsidR="00924AEC">
        <w:rPr>
          <w:lang w:val="fr-FR"/>
        </w:rPr>
        <w:t xml:space="preserve">le </w:t>
      </w:r>
      <w:r w:rsidRPr="00FA27BE">
        <w:rPr>
          <w:lang w:val="fr-FR"/>
        </w:rPr>
        <w:t>chéri</w:t>
      </w:r>
      <w:r w:rsidR="00924AEC">
        <w:rPr>
          <w:lang w:val="fr-FR"/>
        </w:rPr>
        <w:t>ssait</w:t>
      </w:r>
      <w:r w:rsidRPr="00FA27BE">
        <w:rPr>
          <w:lang w:val="fr-FR"/>
        </w:rPr>
        <w:t>. Toutefois, dans de nombreux cas, bien qu'ils soient uniques et</w:t>
      </w:r>
      <w:r w:rsidR="006578A7">
        <w:rPr>
          <w:lang w:val="fr-FR"/>
        </w:rPr>
        <w:t xml:space="preserve"> originaux, les éléments n’étaient</w:t>
      </w:r>
      <w:r w:rsidRPr="00FA27BE">
        <w:rPr>
          <w:lang w:val="fr-FR"/>
        </w:rPr>
        <w:t xml:space="preserve"> pas nécessairement </w:t>
      </w:r>
      <w:r w:rsidR="006578A7">
        <w:rPr>
          <w:lang w:val="fr-FR"/>
        </w:rPr>
        <w:t>« </w:t>
      </w:r>
      <w:r w:rsidR="006578A7" w:rsidRPr="006578A7">
        <w:rPr>
          <w:lang w:val="fr-FR"/>
        </w:rPr>
        <w:t>universelle</w:t>
      </w:r>
      <w:r w:rsidR="006578A7">
        <w:rPr>
          <w:lang w:val="fr-FR"/>
        </w:rPr>
        <w:t>ment exceptionnels »</w:t>
      </w:r>
      <w:r w:rsidRPr="00FA27BE">
        <w:rPr>
          <w:lang w:val="fr-FR"/>
        </w:rPr>
        <w:t>. Il s'agissait de deux concepts différents et cette confusion rendait le processus de préparation des dossiers de candidature très compliqué.</w:t>
      </w:r>
    </w:p>
    <w:p w14:paraId="50B1D07C" w14:textId="699EA052" w:rsidR="004975CB" w:rsidRDefault="004975CB" w:rsidP="00C31793">
      <w:pPr>
        <w:pStyle w:val="Orateurengris"/>
        <w:spacing w:before="120"/>
        <w:ind w:left="709" w:hanging="709"/>
        <w:rPr>
          <w:lang w:val="fr-FR"/>
        </w:rPr>
      </w:pPr>
      <w:r w:rsidRPr="004975CB">
        <w:rPr>
          <w:lang w:val="fr-FR"/>
        </w:rPr>
        <w:t xml:space="preserve">La </w:t>
      </w:r>
      <w:r w:rsidRPr="004975CB">
        <w:rPr>
          <w:b/>
          <w:lang w:val="fr-FR"/>
        </w:rPr>
        <w:t>délégation du Japon</w:t>
      </w:r>
      <w:r w:rsidRPr="004975CB">
        <w:rPr>
          <w:lang w:val="fr-FR"/>
        </w:rPr>
        <w:t xml:space="preserve"> a en outre expliqué que le concept de valeur universelle exceptionnelle éta</w:t>
      </w:r>
      <w:r>
        <w:rPr>
          <w:lang w:val="fr-FR"/>
        </w:rPr>
        <w:t>nt généralement accepté, quel était</w:t>
      </w:r>
      <w:r w:rsidRPr="004975CB">
        <w:rPr>
          <w:lang w:val="fr-FR"/>
        </w:rPr>
        <w:t xml:space="preserve"> alors</w:t>
      </w:r>
      <w:r>
        <w:rPr>
          <w:lang w:val="fr-FR"/>
        </w:rPr>
        <w:t xml:space="preserve"> le concept fondamental du PCI ?</w:t>
      </w:r>
      <w:r w:rsidRPr="004975CB">
        <w:rPr>
          <w:lang w:val="fr-FR"/>
        </w:rPr>
        <w:t xml:space="preserve"> </w:t>
      </w:r>
      <w:r w:rsidR="00924AEC">
        <w:rPr>
          <w:lang w:val="fr-FR"/>
        </w:rPr>
        <w:t>On pouvait suggérer de nombreuses réponses</w:t>
      </w:r>
      <w:r w:rsidRPr="004975CB">
        <w:rPr>
          <w:lang w:val="fr-FR"/>
        </w:rPr>
        <w:t xml:space="preserve"> y compris l'idée d'une approche ce</w:t>
      </w:r>
      <w:r>
        <w:rPr>
          <w:lang w:val="fr-FR"/>
        </w:rPr>
        <w:t>nt</w:t>
      </w:r>
      <w:r w:rsidR="00924AEC">
        <w:rPr>
          <w:lang w:val="fr-FR"/>
        </w:rPr>
        <w:t>rée sur la communauté,</w:t>
      </w:r>
      <w:r>
        <w:rPr>
          <w:lang w:val="fr-FR"/>
        </w:rPr>
        <w:t xml:space="preserve"> qui était</w:t>
      </w:r>
      <w:r w:rsidRPr="004975CB">
        <w:rPr>
          <w:lang w:val="fr-FR"/>
        </w:rPr>
        <w:t xml:space="preserve"> très importante. Mais encore, qu'est-c</w:t>
      </w:r>
      <w:r>
        <w:rPr>
          <w:lang w:val="fr-FR"/>
        </w:rPr>
        <w:t>e que cela signifiait précisément ? Oui, cela pouvait</w:t>
      </w:r>
      <w:r w:rsidRPr="004975CB">
        <w:rPr>
          <w:lang w:val="fr-FR"/>
        </w:rPr>
        <w:t xml:space="preserve"> suggérer une approche ascendante, une approche centrée sur les personnes ou une approche centrée sur la communauté, </w:t>
      </w:r>
      <w:r>
        <w:rPr>
          <w:lang w:val="fr-FR"/>
        </w:rPr>
        <w:t>mais qu'est-ce que cela impliquait précisément ?</w:t>
      </w:r>
      <w:r w:rsidRPr="004975CB">
        <w:rPr>
          <w:lang w:val="fr-FR"/>
        </w:rPr>
        <w:t xml:space="preserve"> Les critères établis tent</w:t>
      </w:r>
      <w:r>
        <w:rPr>
          <w:lang w:val="fr-FR"/>
        </w:rPr>
        <w:t>ai</w:t>
      </w:r>
      <w:r w:rsidRPr="004975CB">
        <w:rPr>
          <w:lang w:val="fr-FR"/>
        </w:rPr>
        <w:t>ent de mettre ce concept en pratique. Cependant, on s</w:t>
      </w:r>
      <w:r>
        <w:rPr>
          <w:lang w:val="fr-FR"/>
        </w:rPr>
        <w:t>av</w:t>
      </w:r>
      <w:r w:rsidRPr="004975CB">
        <w:rPr>
          <w:lang w:val="fr-FR"/>
        </w:rPr>
        <w:t xml:space="preserve">ait que certains critères </w:t>
      </w:r>
      <w:r>
        <w:rPr>
          <w:lang w:val="fr-FR"/>
        </w:rPr>
        <w:t xml:space="preserve">étaient </w:t>
      </w:r>
      <w:r w:rsidRPr="004975CB">
        <w:rPr>
          <w:lang w:val="fr-FR"/>
        </w:rPr>
        <w:t>source de confusion, comme le critère</w:t>
      </w:r>
      <w:r>
        <w:rPr>
          <w:lang w:val="fr-FR"/>
        </w:rPr>
        <w:t xml:space="preserve"> </w:t>
      </w:r>
      <w:r w:rsidRPr="004975CB">
        <w:rPr>
          <w:lang w:val="fr-FR"/>
        </w:rPr>
        <w:t>R.2 par exemple. De plus, l'approche c</w:t>
      </w:r>
      <w:r>
        <w:rPr>
          <w:lang w:val="fr-FR"/>
        </w:rPr>
        <w:t>entrée sur la communauté rejetait</w:t>
      </w:r>
      <w:r w:rsidRPr="004975CB">
        <w:rPr>
          <w:lang w:val="fr-FR"/>
        </w:rPr>
        <w:t xml:space="preserve"> d'une certaine manière la commercialisation ou l'engagement des autori</w:t>
      </w:r>
      <w:r>
        <w:rPr>
          <w:lang w:val="fr-FR"/>
        </w:rPr>
        <w:t>tés locales et nationales. C'était</w:t>
      </w:r>
      <w:r w:rsidRPr="004975CB">
        <w:rPr>
          <w:lang w:val="fr-FR"/>
        </w:rPr>
        <w:t xml:space="preserve"> la</w:t>
      </w:r>
      <w:r>
        <w:rPr>
          <w:lang w:val="fr-FR"/>
        </w:rPr>
        <w:t xml:space="preserve"> raison pour laquelle le Japon </w:t>
      </w:r>
      <w:r w:rsidR="00924AEC">
        <w:rPr>
          <w:lang w:val="fr-FR"/>
        </w:rPr>
        <w:t xml:space="preserve">appréciait et </w:t>
      </w:r>
      <w:r>
        <w:rPr>
          <w:lang w:val="fr-FR"/>
        </w:rPr>
        <w:t xml:space="preserve">avait </w:t>
      </w:r>
      <w:r w:rsidRPr="004975CB">
        <w:rPr>
          <w:lang w:val="fr-FR"/>
        </w:rPr>
        <w:t>soutenu l'initiative des Philippines et d'a</w:t>
      </w:r>
      <w:r>
        <w:rPr>
          <w:lang w:val="fr-FR"/>
        </w:rPr>
        <w:t xml:space="preserve">utres États visant à proposer des conseils </w:t>
      </w:r>
      <w:r w:rsidRPr="004975CB">
        <w:rPr>
          <w:lang w:val="fr-FR"/>
        </w:rPr>
        <w:t xml:space="preserve">pour l'utilisation des termes </w:t>
      </w:r>
      <w:r>
        <w:rPr>
          <w:lang w:val="fr-FR"/>
        </w:rPr>
        <w:t xml:space="preserve">relatifs à </w:t>
      </w:r>
      <w:r w:rsidRPr="004975CB">
        <w:rPr>
          <w:lang w:val="fr-FR"/>
        </w:rPr>
        <w:t>la commercialisation et la décontext</w:t>
      </w:r>
      <w:r>
        <w:rPr>
          <w:lang w:val="fr-FR"/>
        </w:rPr>
        <w:t>ualisation. Toutefois, il semblait</w:t>
      </w:r>
      <w:r w:rsidR="0052158C">
        <w:rPr>
          <w:lang w:val="fr-FR"/>
        </w:rPr>
        <w:t xml:space="preserve"> toujours inapproprié d'évoquer</w:t>
      </w:r>
      <w:r w:rsidRPr="004975CB">
        <w:rPr>
          <w:lang w:val="fr-FR"/>
        </w:rPr>
        <w:t xml:space="preserve"> la décontextual</w:t>
      </w:r>
      <w:r>
        <w:rPr>
          <w:lang w:val="fr-FR"/>
        </w:rPr>
        <w:t>isation, car la définition restait</w:t>
      </w:r>
      <w:r w:rsidRPr="004975CB">
        <w:rPr>
          <w:lang w:val="fr-FR"/>
        </w:rPr>
        <w:t xml:space="preserve"> floue e</w:t>
      </w:r>
      <w:r>
        <w:rPr>
          <w:lang w:val="fr-FR"/>
        </w:rPr>
        <w:t>t constituait</w:t>
      </w:r>
      <w:r w:rsidRPr="004975CB">
        <w:rPr>
          <w:lang w:val="fr-FR"/>
        </w:rPr>
        <w:t xml:space="preserve"> une</w:t>
      </w:r>
      <w:r w:rsidR="0052158C">
        <w:rPr>
          <w:lang w:val="fr-FR"/>
        </w:rPr>
        <w:t xml:space="preserve"> autre source de confusion et une</w:t>
      </w:r>
      <w:r w:rsidRPr="004975CB">
        <w:rPr>
          <w:lang w:val="fr-FR"/>
        </w:rPr>
        <w:t xml:space="preserve"> difficulté</w:t>
      </w:r>
      <w:r w:rsidR="0052158C">
        <w:rPr>
          <w:lang w:val="fr-FR"/>
        </w:rPr>
        <w:t xml:space="preserve"> </w:t>
      </w:r>
      <w:r w:rsidR="0052158C" w:rsidRPr="0052158C">
        <w:rPr>
          <w:lang w:val="fr-FR"/>
        </w:rPr>
        <w:t>supplémentaire</w:t>
      </w:r>
      <w:r w:rsidRPr="004975CB">
        <w:rPr>
          <w:lang w:val="fr-FR"/>
        </w:rPr>
        <w:t xml:space="preserve"> pour le</w:t>
      </w:r>
      <w:r>
        <w:rPr>
          <w:lang w:val="fr-FR"/>
        </w:rPr>
        <w:t>s États soumissionnaires lors de la</w:t>
      </w:r>
      <w:r w:rsidRPr="004975CB">
        <w:rPr>
          <w:lang w:val="fr-FR"/>
        </w:rPr>
        <w:t xml:space="preserve"> préparation d'un bon dossie</w:t>
      </w:r>
      <w:r w:rsidR="00962382">
        <w:rPr>
          <w:lang w:val="fr-FR"/>
        </w:rPr>
        <w:t xml:space="preserve">r de candidature. </w:t>
      </w:r>
      <w:r w:rsidR="00924AEC">
        <w:rPr>
          <w:lang w:val="fr-FR"/>
        </w:rPr>
        <w:t>Par ailleurs, l</w:t>
      </w:r>
      <w:r w:rsidRPr="004975CB">
        <w:rPr>
          <w:lang w:val="fr-FR"/>
        </w:rPr>
        <w:t>a Convention n'a</w:t>
      </w:r>
      <w:r>
        <w:rPr>
          <w:lang w:val="fr-FR"/>
        </w:rPr>
        <w:t>vait</w:t>
      </w:r>
      <w:r w:rsidRPr="004975CB">
        <w:rPr>
          <w:lang w:val="fr-FR"/>
        </w:rPr>
        <w:t xml:space="preserve"> pas adopté pour le patrimoine culturel immatériel le type d'évaluations réalisées par l'ICOMOS</w:t>
      </w:r>
      <w:r>
        <w:rPr>
          <w:lang w:val="fr-FR"/>
        </w:rPr>
        <w:t>,</w:t>
      </w:r>
      <w:r w:rsidR="00962382">
        <w:rPr>
          <w:lang w:val="fr-FR"/>
        </w:rPr>
        <w:t xml:space="preserve"> avec des visites dans l’</w:t>
      </w:r>
      <w:r w:rsidRPr="004975CB">
        <w:rPr>
          <w:lang w:val="fr-FR"/>
        </w:rPr>
        <w:t>État</w:t>
      </w:r>
      <w:r>
        <w:rPr>
          <w:lang w:val="fr-FR"/>
        </w:rPr>
        <w:t xml:space="preserve"> </w:t>
      </w:r>
      <w:r w:rsidRPr="004975CB">
        <w:rPr>
          <w:lang w:val="fr-FR"/>
        </w:rPr>
        <w:t>soumissionnaire</w:t>
      </w:r>
      <w:r>
        <w:rPr>
          <w:lang w:val="fr-FR"/>
        </w:rPr>
        <w:t>, ce qui représentait</w:t>
      </w:r>
      <w:r w:rsidRPr="004975CB">
        <w:rPr>
          <w:lang w:val="fr-FR"/>
        </w:rPr>
        <w:t xml:space="preserve"> un </w:t>
      </w:r>
      <w:r w:rsidR="00962382">
        <w:rPr>
          <w:lang w:val="fr-FR"/>
        </w:rPr>
        <w:t xml:space="preserve">investissement </w:t>
      </w:r>
      <w:r w:rsidRPr="004975CB">
        <w:rPr>
          <w:lang w:val="fr-FR"/>
        </w:rPr>
        <w:t>énorme en temps et en énergie. Mais alors, que devrait faire la Convention à la place de l'ICOMOS ? Jusqu'à présent, aucune visite de l'Organe d'évaluation dans un État soumissionnaire</w:t>
      </w:r>
      <w:r>
        <w:rPr>
          <w:lang w:val="fr-FR"/>
        </w:rPr>
        <w:t xml:space="preserve"> </w:t>
      </w:r>
      <w:r w:rsidRPr="004975CB">
        <w:rPr>
          <w:lang w:val="fr-FR"/>
        </w:rPr>
        <w:t>n'a</w:t>
      </w:r>
      <w:r>
        <w:rPr>
          <w:lang w:val="fr-FR"/>
        </w:rPr>
        <w:t>vait</w:t>
      </w:r>
      <w:r w:rsidRPr="004975CB">
        <w:rPr>
          <w:lang w:val="fr-FR"/>
        </w:rPr>
        <w:t xml:space="preserve"> été organisée, car il </w:t>
      </w:r>
      <w:r>
        <w:rPr>
          <w:lang w:val="fr-FR"/>
        </w:rPr>
        <w:t xml:space="preserve">était </w:t>
      </w:r>
      <w:r w:rsidRPr="004975CB">
        <w:rPr>
          <w:lang w:val="fr-FR"/>
        </w:rPr>
        <w:t>conseillé aux membres de l'Organe de se concentrer sur l'évalu</w:t>
      </w:r>
      <w:r w:rsidR="00924AEC">
        <w:rPr>
          <w:lang w:val="fr-FR"/>
        </w:rPr>
        <w:t>ation du dossier de candidature</w:t>
      </w:r>
      <w:r w:rsidRPr="004975CB">
        <w:rPr>
          <w:lang w:val="fr-FR"/>
        </w:rPr>
        <w:t xml:space="preserve"> en examinant uniquement les informations présenté</w:t>
      </w:r>
      <w:r w:rsidR="00633674">
        <w:rPr>
          <w:lang w:val="fr-FR"/>
        </w:rPr>
        <w:t>es. Dans certains cas, il y avait un manque d’</w:t>
      </w:r>
      <w:r w:rsidRPr="004975CB">
        <w:rPr>
          <w:lang w:val="fr-FR"/>
        </w:rPr>
        <w:t>informations suffisantes, mais aussi une absence de dialogue avec les États</w:t>
      </w:r>
      <w:r w:rsidR="00633674">
        <w:rPr>
          <w:lang w:val="fr-FR"/>
        </w:rPr>
        <w:t xml:space="preserve"> soumissionnaires</w:t>
      </w:r>
      <w:r w:rsidRPr="004975CB">
        <w:rPr>
          <w:lang w:val="fr-FR"/>
        </w:rPr>
        <w:t xml:space="preserve">, qui </w:t>
      </w:r>
      <w:r w:rsidR="00633674">
        <w:rPr>
          <w:lang w:val="fr-FR"/>
        </w:rPr>
        <w:t xml:space="preserve">étaient </w:t>
      </w:r>
      <w:r w:rsidRPr="004975CB">
        <w:rPr>
          <w:lang w:val="fr-FR"/>
        </w:rPr>
        <w:t>sources de désaccords entre les États membres et l'Organe d'évaluation, entraînant des divergences dans certains cas. La délégation a</w:t>
      </w:r>
      <w:r w:rsidR="00633674">
        <w:rPr>
          <w:lang w:val="fr-FR"/>
        </w:rPr>
        <w:t>vait apprécié la tentative d'entamer</w:t>
      </w:r>
      <w:r w:rsidRPr="004975CB">
        <w:rPr>
          <w:lang w:val="fr-FR"/>
        </w:rPr>
        <w:t xml:space="preserve"> le processus de dialogue en amont malgré les nombreux problèmes ren</w:t>
      </w:r>
      <w:r w:rsidR="00924AEC">
        <w:rPr>
          <w:lang w:val="fr-FR"/>
        </w:rPr>
        <w:t>contrés au cours de l’</w:t>
      </w:r>
      <w:r w:rsidRPr="004975CB">
        <w:rPr>
          <w:lang w:val="fr-FR"/>
        </w:rPr>
        <w:t xml:space="preserve">évaluation. En outre, ce processus </w:t>
      </w:r>
      <w:r w:rsidR="00924AEC">
        <w:rPr>
          <w:lang w:val="fr-FR"/>
        </w:rPr>
        <w:t xml:space="preserve">de dialogue </w:t>
      </w:r>
      <w:r w:rsidR="00633674">
        <w:rPr>
          <w:lang w:val="fr-FR"/>
        </w:rPr>
        <w:t xml:space="preserve">devait </w:t>
      </w:r>
      <w:r w:rsidRPr="004975CB">
        <w:rPr>
          <w:lang w:val="fr-FR"/>
        </w:rPr>
        <w:t>être poursuivi. En cette ère de l'information et sans</w:t>
      </w:r>
      <w:r w:rsidR="00633674">
        <w:rPr>
          <w:lang w:val="fr-FR"/>
        </w:rPr>
        <w:t xml:space="preserve"> </w:t>
      </w:r>
      <w:r w:rsidR="00924AEC">
        <w:rPr>
          <w:lang w:val="fr-FR"/>
        </w:rPr>
        <w:t>possibilité d’</w:t>
      </w:r>
      <w:r w:rsidR="00633674">
        <w:rPr>
          <w:lang w:val="fr-FR"/>
        </w:rPr>
        <w:t>inspection sur place, il existait</w:t>
      </w:r>
      <w:r w:rsidRPr="004975CB">
        <w:rPr>
          <w:lang w:val="fr-FR"/>
        </w:rPr>
        <w:t xml:space="preserve"> de nombreuses façons d'établir un dialogue et de recueillir des informations sur Internet e</w:t>
      </w:r>
      <w:r w:rsidR="00962382">
        <w:rPr>
          <w:lang w:val="fr-FR"/>
        </w:rPr>
        <w:t>t d'autres médias. Cela impliquait</w:t>
      </w:r>
      <w:r w:rsidRPr="004975CB">
        <w:rPr>
          <w:lang w:val="fr-FR"/>
        </w:rPr>
        <w:t xml:space="preserve"> de travailler ensemble pour trouver un mécanisme d'évaluation meilleur et plus crédible. Enfin, le Japon a une fois de plus réitéré son engagement</w:t>
      </w:r>
      <w:r w:rsidR="00DB320D">
        <w:rPr>
          <w:lang w:val="fr-FR"/>
        </w:rPr>
        <w:t xml:space="preserve"> résolu</w:t>
      </w:r>
      <w:r w:rsidR="00633674">
        <w:rPr>
          <w:lang w:val="fr-FR"/>
        </w:rPr>
        <w:t xml:space="preserve"> dans ce processus tout à fait crucial </w:t>
      </w:r>
      <w:r w:rsidRPr="004975CB">
        <w:rPr>
          <w:lang w:val="fr-FR"/>
        </w:rPr>
        <w:t>pour l'avenir du patrimoine culturel immatériel.</w:t>
      </w:r>
    </w:p>
    <w:p w14:paraId="56984D62" w14:textId="5540CB54" w:rsidR="00633674" w:rsidRDefault="00633674" w:rsidP="00C31793">
      <w:pPr>
        <w:pStyle w:val="Orateurengris"/>
        <w:spacing w:before="120"/>
        <w:ind w:left="709" w:hanging="709"/>
        <w:rPr>
          <w:lang w:val="fr-FR"/>
        </w:rPr>
      </w:pPr>
      <w:r w:rsidRPr="00633674">
        <w:rPr>
          <w:lang w:val="fr-FR"/>
        </w:rPr>
        <w:t xml:space="preserve">La </w:t>
      </w:r>
      <w:r w:rsidRPr="00633674">
        <w:rPr>
          <w:b/>
          <w:lang w:val="fr-FR"/>
        </w:rPr>
        <w:t>délégation de l'Azerbaïdjan</w:t>
      </w:r>
      <w:r w:rsidRPr="00633674">
        <w:rPr>
          <w:lang w:val="fr-FR"/>
        </w:rPr>
        <w:t xml:space="preserve"> a remercié le Secrétariat pour le document détaillé </w:t>
      </w:r>
      <w:r>
        <w:rPr>
          <w:lang w:val="fr-FR"/>
        </w:rPr>
        <w:t xml:space="preserve">qui présentait </w:t>
      </w:r>
      <w:r w:rsidRPr="00633674">
        <w:rPr>
          <w:lang w:val="fr-FR"/>
        </w:rPr>
        <w:t>les principales questions liées à l'amélioration des mécanismes d'inscription sur les listes de la Convention, ainsi que le calendrier correspondant</w:t>
      </w:r>
      <w:r w:rsidR="00DB320D">
        <w:rPr>
          <w:lang w:val="fr-FR"/>
        </w:rPr>
        <w:t>,</w:t>
      </w:r>
      <w:r w:rsidRPr="00633674">
        <w:rPr>
          <w:lang w:val="fr-FR"/>
        </w:rPr>
        <w:t xml:space="preserve"> en vue de finaliser la réflexion sur les mécanismes d'inscription sur les listes pour la neuvième session de </w:t>
      </w:r>
      <w:r>
        <w:rPr>
          <w:lang w:val="fr-FR"/>
        </w:rPr>
        <w:t>l'Assemblée générale en 2022. Elle a remercié le G</w:t>
      </w:r>
      <w:r w:rsidRPr="00633674">
        <w:rPr>
          <w:lang w:val="fr-FR"/>
        </w:rPr>
        <w:t xml:space="preserve">ouvernement du Japon </w:t>
      </w:r>
      <w:r>
        <w:rPr>
          <w:lang w:val="fr-FR"/>
        </w:rPr>
        <w:t>pour sa contribution dans ce domaine</w:t>
      </w:r>
      <w:r w:rsidRPr="00633674">
        <w:rPr>
          <w:lang w:val="fr-FR"/>
        </w:rPr>
        <w:t xml:space="preserve">. Tout en notant la diversité des questions, la délégation </w:t>
      </w:r>
      <w:r>
        <w:rPr>
          <w:lang w:val="fr-FR"/>
        </w:rPr>
        <w:t>a estimé</w:t>
      </w:r>
      <w:r w:rsidRPr="00633674">
        <w:rPr>
          <w:lang w:val="fr-FR"/>
        </w:rPr>
        <w:t xml:space="preserve"> q</w:t>
      </w:r>
      <w:r>
        <w:rPr>
          <w:lang w:val="fr-FR"/>
        </w:rPr>
        <w:t xml:space="preserve">ue nombre d'entre elles étaient en </w:t>
      </w:r>
      <w:r w:rsidRPr="00633674">
        <w:rPr>
          <w:lang w:val="fr-FR"/>
        </w:rPr>
        <w:t>fait liées</w:t>
      </w:r>
      <w:r>
        <w:rPr>
          <w:lang w:val="fr-FR"/>
        </w:rPr>
        <w:t xml:space="preserve"> les unes aux autres</w:t>
      </w:r>
      <w:r w:rsidRPr="00633674">
        <w:rPr>
          <w:lang w:val="fr-FR"/>
        </w:rPr>
        <w:t>. Elle a en particulier reconnu le lien étroit entre les rapports sur les éléments inscrits sur la Liste de sauvegarde urgente et les questions de transfert et/ou de retrait</w:t>
      </w:r>
      <w:r>
        <w:rPr>
          <w:lang w:val="fr-FR"/>
        </w:rPr>
        <w:t xml:space="preserve"> d'une liste à l'autre. On pouvait espérer</w:t>
      </w:r>
      <w:r w:rsidRPr="00633674">
        <w:rPr>
          <w:lang w:val="fr-FR"/>
        </w:rPr>
        <w:t xml:space="preserve"> que la réforme des</w:t>
      </w:r>
      <w:r w:rsidR="00DB320D">
        <w:rPr>
          <w:lang w:val="fr-FR"/>
        </w:rPr>
        <w:t xml:space="preserve"> mécanismes liés à l’</w:t>
      </w:r>
      <w:r>
        <w:rPr>
          <w:lang w:val="fr-FR"/>
        </w:rPr>
        <w:t>inscription sur les</w:t>
      </w:r>
      <w:r w:rsidRPr="00633674">
        <w:rPr>
          <w:lang w:val="fr-FR"/>
        </w:rPr>
        <w:t xml:space="preserve"> liste</w:t>
      </w:r>
      <w:r>
        <w:rPr>
          <w:lang w:val="fr-FR"/>
        </w:rPr>
        <w:t>s</w:t>
      </w:r>
      <w:r w:rsidRPr="00633674">
        <w:rPr>
          <w:lang w:val="fr-FR"/>
        </w:rPr>
        <w:t xml:space="preserve"> comblera</w:t>
      </w:r>
      <w:r>
        <w:rPr>
          <w:lang w:val="fr-FR"/>
        </w:rPr>
        <w:t>it le vide juridique qui existait actuellement dans les D</w:t>
      </w:r>
      <w:r w:rsidRPr="00633674">
        <w:rPr>
          <w:lang w:val="fr-FR"/>
        </w:rPr>
        <w:t xml:space="preserve">irectives opérationnelles à cet égard. </w:t>
      </w:r>
      <w:r>
        <w:rPr>
          <w:lang w:val="fr-FR"/>
        </w:rPr>
        <w:t>S'agissant d</w:t>
      </w:r>
      <w:r w:rsidRPr="00633674">
        <w:rPr>
          <w:lang w:val="fr-FR"/>
        </w:rPr>
        <w:t>es candidatures multinationales, la délégation a estimé que peu d'attention ava</w:t>
      </w:r>
      <w:r>
        <w:rPr>
          <w:lang w:val="fr-FR"/>
        </w:rPr>
        <w:t>it été accordée jusqu'alors à</w:t>
      </w:r>
      <w:r w:rsidRPr="00633674">
        <w:rPr>
          <w:lang w:val="fr-FR"/>
        </w:rPr>
        <w:t xml:space="preserve"> la question de l'extension des éléments multinationaux déjà inscrits à d'autres États qui souhait</w:t>
      </w:r>
      <w:r>
        <w:rPr>
          <w:lang w:val="fr-FR"/>
        </w:rPr>
        <w:t>ai</w:t>
      </w:r>
      <w:r w:rsidRPr="00633674">
        <w:rPr>
          <w:lang w:val="fr-FR"/>
        </w:rPr>
        <w:t xml:space="preserve">ent les rejoindre. Le processus d'extension </w:t>
      </w:r>
      <w:r>
        <w:rPr>
          <w:lang w:val="fr-FR"/>
        </w:rPr>
        <w:t xml:space="preserve">était </w:t>
      </w:r>
      <w:r w:rsidRPr="00633674">
        <w:rPr>
          <w:lang w:val="fr-FR"/>
        </w:rPr>
        <w:t>particulièrement complexe pour l'État coordonnateur, surtout dans les cas où plusieurs pays présent</w:t>
      </w:r>
      <w:r w:rsidR="004E1ED3">
        <w:rPr>
          <w:lang w:val="fr-FR"/>
        </w:rPr>
        <w:t>ai</w:t>
      </w:r>
      <w:r w:rsidRPr="00633674">
        <w:rPr>
          <w:lang w:val="fr-FR"/>
        </w:rPr>
        <w:t>ent une cand</w:t>
      </w:r>
      <w:r w:rsidR="004E1ED3">
        <w:rPr>
          <w:lang w:val="fr-FR"/>
        </w:rPr>
        <w:t>idature commune, car ils devaient</w:t>
      </w:r>
      <w:r w:rsidRPr="00633674">
        <w:rPr>
          <w:lang w:val="fr-FR"/>
        </w:rPr>
        <w:t xml:space="preserve"> recommencer tout le processus. Elle a donc estimé que la révision des mécanismes d'inscription </w:t>
      </w:r>
      <w:r w:rsidR="005304C7">
        <w:rPr>
          <w:lang w:val="fr-FR"/>
        </w:rPr>
        <w:t xml:space="preserve">sur les listes </w:t>
      </w:r>
      <w:r w:rsidRPr="00633674">
        <w:rPr>
          <w:lang w:val="fr-FR"/>
        </w:rPr>
        <w:t>pourrait être une excellente occasi</w:t>
      </w:r>
      <w:r w:rsidR="004E1ED3">
        <w:rPr>
          <w:lang w:val="fr-FR"/>
        </w:rPr>
        <w:t xml:space="preserve">on d'aborder cette question, </w:t>
      </w:r>
      <w:r w:rsidRPr="00633674">
        <w:rPr>
          <w:lang w:val="fr-FR"/>
        </w:rPr>
        <w:t>elle a</w:t>
      </w:r>
      <w:r w:rsidR="004E1ED3">
        <w:rPr>
          <w:lang w:val="fr-FR"/>
        </w:rPr>
        <w:t>vait</w:t>
      </w:r>
      <w:r w:rsidRPr="00633674">
        <w:rPr>
          <w:lang w:val="fr-FR"/>
        </w:rPr>
        <w:t xml:space="preserve"> </w:t>
      </w:r>
      <w:r w:rsidR="004E1ED3">
        <w:rPr>
          <w:lang w:val="fr-FR"/>
        </w:rPr>
        <w:t xml:space="preserve">d’ailleurs </w:t>
      </w:r>
      <w:r w:rsidRPr="00633674">
        <w:rPr>
          <w:lang w:val="fr-FR"/>
        </w:rPr>
        <w:t>soumis un amendement a</w:t>
      </w:r>
      <w:r w:rsidR="005304C7">
        <w:rPr>
          <w:lang w:val="fr-FR"/>
        </w:rPr>
        <w:t>u projet de décision à ce sujet</w:t>
      </w:r>
      <w:r w:rsidRPr="00633674">
        <w:rPr>
          <w:lang w:val="fr-FR"/>
        </w:rPr>
        <w:t>. La délégation a</w:t>
      </w:r>
      <w:r w:rsidR="004E1ED3">
        <w:rPr>
          <w:lang w:val="fr-FR"/>
        </w:rPr>
        <w:t>vait</w:t>
      </w:r>
      <w:r w:rsidRPr="00633674">
        <w:rPr>
          <w:lang w:val="fr-FR"/>
        </w:rPr>
        <w:t xml:space="preserve"> examiné attenti</w:t>
      </w:r>
      <w:r w:rsidR="004E1ED3">
        <w:rPr>
          <w:lang w:val="fr-FR"/>
        </w:rPr>
        <w:t>vement les résultats de la « récolte précoce »</w:t>
      </w:r>
      <w:r w:rsidRPr="00633674">
        <w:rPr>
          <w:lang w:val="fr-FR"/>
        </w:rPr>
        <w:t xml:space="preserve"> du processus de dialogue en amont et elle attend</w:t>
      </w:r>
      <w:r w:rsidR="004E1ED3">
        <w:rPr>
          <w:lang w:val="fr-FR"/>
        </w:rPr>
        <w:t>ait</w:t>
      </w:r>
      <w:r w:rsidRPr="00633674">
        <w:rPr>
          <w:lang w:val="fr-FR"/>
        </w:rPr>
        <w:t xml:space="preserve"> avec intérêt l</w:t>
      </w:r>
      <w:r w:rsidR="004E1ED3">
        <w:rPr>
          <w:lang w:val="fr-FR"/>
        </w:rPr>
        <w:t>es projets de modification des D</w:t>
      </w:r>
      <w:r w:rsidRPr="00633674">
        <w:rPr>
          <w:lang w:val="fr-FR"/>
        </w:rPr>
        <w:t>irectives opérat</w:t>
      </w:r>
      <w:r w:rsidR="004E1ED3">
        <w:rPr>
          <w:lang w:val="fr-FR"/>
        </w:rPr>
        <w:t xml:space="preserve">ionnelles qu’impliquait ce processus de </w:t>
      </w:r>
      <w:r w:rsidRPr="00633674">
        <w:rPr>
          <w:lang w:val="fr-FR"/>
        </w:rPr>
        <w:t xml:space="preserve">dialogue. Elle a également estimé que l'Organe d'évaluation devait </w:t>
      </w:r>
      <w:r w:rsidR="004E1ED3">
        <w:rPr>
          <w:lang w:val="fr-FR"/>
        </w:rPr>
        <w:t xml:space="preserve">mettre en œuvre </w:t>
      </w:r>
      <w:r w:rsidRPr="00633674">
        <w:rPr>
          <w:lang w:val="fr-FR"/>
        </w:rPr>
        <w:t xml:space="preserve">le principe du dialogue par le biais d'une approche de questions et </w:t>
      </w:r>
      <w:r w:rsidR="004E1ED3">
        <w:rPr>
          <w:lang w:val="fr-FR"/>
        </w:rPr>
        <w:t xml:space="preserve">de </w:t>
      </w:r>
      <w:r w:rsidRPr="00633674">
        <w:rPr>
          <w:lang w:val="fr-FR"/>
        </w:rPr>
        <w:t>réponses cou</w:t>
      </w:r>
      <w:r w:rsidR="004E1ED3">
        <w:rPr>
          <w:lang w:val="fr-FR"/>
        </w:rPr>
        <w:t xml:space="preserve">rtes, qui s'était </w:t>
      </w:r>
      <w:r w:rsidRPr="00633674">
        <w:rPr>
          <w:lang w:val="fr-FR"/>
        </w:rPr>
        <w:t>avérée très utile et importante</w:t>
      </w:r>
      <w:r w:rsidR="004E1ED3">
        <w:rPr>
          <w:lang w:val="fr-FR"/>
        </w:rPr>
        <w:t>,</w:t>
      </w:r>
      <w:r w:rsidRPr="00633674">
        <w:rPr>
          <w:lang w:val="fr-FR"/>
        </w:rPr>
        <w:t xml:space="preserve"> </w:t>
      </w:r>
      <w:r w:rsidR="004E1ED3">
        <w:rPr>
          <w:lang w:val="fr-FR"/>
        </w:rPr>
        <w:t xml:space="preserve">ce processus ne devant pas être envisagé </w:t>
      </w:r>
      <w:r w:rsidRPr="00633674">
        <w:rPr>
          <w:lang w:val="fr-FR"/>
        </w:rPr>
        <w:t>comme une reformulation de la candidature dans son ensemble.</w:t>
      </w:r>
    </w:p>
    <w:p w14:paraId="2839E863" w14:textId="2B496C61" w:rsidR="004E1ED3" w:rsidRPr="004E1ED3" w:rsidRDefault="004E1ED3" w:rsidP="00C31793">
      <w:pPr>
        <w:pStyle w:val="Orateurengris"/>
        <w:spacing w:before="120"/>
        <w:ind w:left="709" w:hanging="709"/>
        <w:rPr>
          <w:lang w:val="fr-FR"/>
        </w:rPr>
      </w:pPr>
      <w:r w:rsidRPr="004E1ED3">
        <w:rPr>
          <w:lang w:val="fr-FR"/>
        </w:rPr>
        <w:t xml:space="preserve">La </w:t>
      </w:r>
      <w:r w:rsidRPr="004E1ED3">
        <w:rPr>
          <w:b/>
          <w:lang w:val="fr-FR"/>
        </w:rPr>
        <w:t>délégation de l'Azerbaïdjan</w:t>
      </w:r>
      <w:r w:rsidRPr="004E1ED3">
        <w:rPr>
          <w:lang w:val="fr-FR"/>
        </w:rPr>
        <w:t xml:space="preserve"> </w:t>
      </w:r>
      <w:r>
        <w:rPr>
          <w:lang w:val="fr-FR"/>
        </w:rPr>
        <w:t>a par ailleurs ajouté</w:t>
      </w:r>
      <w:r w:rsidRPr="004E1ED3">
        <w:rPr>
          <w:lang w:val="fr-FR"/>
        </w:rPr>
        <w:t>, comme précédemment</w:t>
      </w:r>
      <w:r>
        <w:rPr>
          <w:lang w:val="fr-FR"/>
        </w:rPr>
        <w:t xml:space="preserve"> mentionné </w:t>
      </w:r>
      <w:r w:rsidRPr="004E1ED3">
        <w:rPr>
          <w:lang w:val="fr-FR"/>
        </w:rPr>
        <w:t>au point</w:t>
      </w:r>
      <w:r>
        <w:rPr>
          <w:lang w:val="fr-FR"/>
        </w:rPr>
        <w:t xml:space="preserve"> 12 de l'ordre du jour, qu'il était nécessaire de réviser les D</w:t>
      </w:r>
      <w:r w:rsidRPr="004E1ED3">
        <w:rPr>
          <w:lang w:val="fr-FR"/>
        </w:rPr>
        <w:t>irectives opérationnelles afin d'établir des procédures et des cr</w:t>
      </w:r>
      <w:r>
        <w:rPr>
          <w:lang w:val="fr-FR"/>
        </w:rPr>
        <w:t xml:space="preserve">itères clairs et précis pour le retrait </w:t>
      </w:r>
      <w:r w:rsidRPr="004E1ED3">
        <w:rPr>
          <w:lang w:val="fr-FR"/>
        </w:rPr>
        <w:t xml:space="preserve">d'un élément de </w:t>
      </w:r>
      <w:r>
        <w:rPr>
          <w:lang w:val="fr-FR"/>
        </w:rPr>
        <w:t>la Liste et le transfert d'une liste à une autre, ce qui était</w:t>
      </w:r>
      <w:r w:rsidRPr="004E1ED3">
        <w:rPr>
          <w:lang w:val="fr-FR"/>
        </w:rPr>
        <w:t xml:space="preserve"> la logique qui sous-tend</w:t>
      </w:r>
      <w:r>
        <w:rPr>
          <w:lang w:val="fr-FR"/>
        </w:rPr>
        <w:t>ait</w:t>
      </w:r>
      <w:r w:rsidRPr="004E1ED3">
        <w:rPr>
          <w:lang w:val="fr-FR"/>
        </w:rPr>
        <w:t xml:space="preserve"> la </w:t>
      </w:r>
      <w:r w:rsidRPr="00782FBB">
        <w:rPr>
          <w:rStyle w:val="Hyperlink"/>
          <w:bCs/>
          <w:lang w:val="fr-FR"/>
        </w:rPr>
        <w:t xml:space="preserve">décision </w:t>
      </w:r>
      <w:hyperlink r:id="rId160" w:history="1">
        <w:r w:rsidRPr="00782FBB">
          <w:rPr>
            <w:rStyle w:val="Hyperlink"/>
            <w:bCs/>
            <w:lang w:val="fr-FR"/>
          </w:rPr>
          <w:t>12.COM 14</w:t>
        </w:r>
      </w:hyperlink>
      <w:r w:rsidRPr="004E1ED3">
        <w:rPr>
          <w:lang w:val="fr-FR"/>
        </w:rPr>
        <w:t xml:space="preserve"> du Comité lorsqu'il </w:t>
      </w:r>
      <w:r>
        <w:rPr>
          <w:lang w:val="fr-FR"/>
        </w:rPr>
        <w:t>avait examiné</w:t>
      </w:r>
      <w:r w:rsidRPr="004E1ED3">
        <w:rPr>
          <w:lang w:val="fr-FR"/>
        </w:rPr>
        <w:t xml:space="preserve"> cette question, et elle a</w:t>
      </w:r>
      <w:r w:rsidR="005304C7">
        <w:rPr>
          <w:lang w:val="fr-FR"/>
        </w:rPr>
        <w:t>vait soumis</w:t>
      </w:r>
      <w:r w:rsidRPr="004E1ED3">
        <w:rPr>
          <w:lang w:val="fr-FR"/>
        </w:rPr>
        <w:t xml:space="preserve"> un projet d'</w:t>
      </w:r>
      <w:r>
        <w:rPr>
          <w:lang w:val="fr-FR"/>
        </w:rPr>
        <w:t>amendement à cet égard. Enfin, un point non moins important</w:t>
      </w:r>
      <w:r w:rsidRPr="004E1ED3">
        <w:rPr>
          <w:lang w:val="fr-FR"/>
        </w:rPr>
        <w:t>, la délégation a attiré l'attention sur le communiqué de pr</w:t>
      </w:r>
      <w:r>
        <w:rPr>
          <w:lang w:val="fr-FR"/>
        </w:rPr>
        <w:t xml:space="preserve">esse rédigé par l'UNESCO suite au retrait </w:t>
      </w:r>
      <w:r w:rsidR="005304C7">
        <w:rPr>
          <w:lang w:val="fr-FR"/>
        </w:rPr>
        <w:t>du c</w:t>
      </w:r>
      <w:r w:rsidRPr="004E1ED3">
        <w:rPr>
          <w:lang w:val="fr-FR"/>
        </w:rPr>
        <w:t xml:space="preserve">arnaval d'Alost de la Liste représentative. </w:t>
      </w:r>
      <w:r>
        <w:rPr>
          <w:lang w:val="fr-FR"/>
        </w:rPr>
        <w:t>Il était malheureusement surprenant de constater que l' « islamophobie »</w:t>
      </w:r>
      <w:r w:rsidRPr="004E1ED3">
        <w:rPr>
          <w:lang w:val="fr-FR"/>
        </w:rPr>
        <w:t xml:space="preserve"> a</w:t>
      </w:r>
      <w:r>
        <w:rPr>
          <w:lang w:val="fr-FR"/>
        </w:rPr>
        <w:t xml:space="preserve">vait été omise dans la liste des </w:t>
      </w:r>
      <w:r w:rsidRPr="004E1ED3">
        <w:rPr>
          <w:lang w:val="fr-FR"/>
        </w:rPr>
        <w:t>différentes formes de racisme</w:t>
      </w:r>
      <w:r>
        <w:rPr>
          <w:lang w:val="fr-FR"/>
        </w:rPr>
        <w:t xml:space="preserve"> citées et condamnées</w:t>
      </w:r>
      <w:r w:rsidRPr="004E1ED3">
        <w:rPr>
          <w:lang w:val="fr-FR"/>
        </w:rPr>
        <w:t xml:space="preserve">. La délégation a donc demandé que ce </w:t>
      </w:r>
      <w:r>
        <w:rPr>
          <w:lang w:val="fr-FR"/>
        </w:rPr>
        <w:t xml:space="preserve">problème </w:t>
      </w:r>
      <w:r w:rsidRPr="004E1ED3">
        <w:rPr>
          <w:lang w:val="fr-FR"/>
        </w:rPr>
        <w:t xml:space="preserve">soit </w:t>
      </w:r>
      <w:r>
        <w:rPr>
          <w:lang w:val="fr-FR"/>
        </w:rPr>
        <w:t xml:space="preserve">pris en compte </w:t>
      </w:r>
      <w:r w:rsidRPr="004E1ED3">
        <w:rPr>
          <w:lang w:val="fr-FR"/>
        </w:rPr>
        <w:t>afin de corriger le communiqué de presse dans les plus brefs délais.</w:t>
      </w:r>
    </w:p>
    <w:p w14:paraId="2C1168FA" w14:textId="4861A798" w:rsidR="00D20C40" w:rsidRDefault="00D20C40" w:rsidP="00C31793">
      <w:pPr>
        <w:pStyle w:val="Orateurengris"/>
        <w:spacing w:before="120"/>
        <w:ind w:left="709" w:hanging="709"/>
        <w:rPr>
          <w:lang w:val="fr-FR"/>
        </w:rPr>
      </w:pPr>
      <w:r w:rsidRPr="00D20C40">
        <w:rPr>
          <w:lang w:val="fr-FR"/>
        </w:rPr>
        <w:t xml:space="preserve">La </w:t>
      </w:r>
      <w:r w:rsidRPr="00D20C40">
        <w:rPr>
          <w:b/>
          <w:lang w:val="fr-FR"/>
        </w:rPr>
        <w:t>délégation des Philippines</w:t>
      </w:r>
      <w:r>
        <w:rPr>
          <w:lang w:val="fr-FR"/>
        </w:rPr>
        <w:t xml:space="preserve"> a expliqué que compte tenu</w:t>
      </w:r>
      <w:r w:rsidRPr="00D20C40">
        <w:rPr>
          <w:lang w:val="fr-FR"/>
        </w:rPr>
        <w:t xml:space="preserve"> de la décision </w:t>
      </w:r>
      <w:r w:rsidR="00182EB9">
        <w:rPr>
          <w:lang w:val="fr-FR"/>
        </w:rPr>
        <w:t xml:space="preserve">prise au titre du </w:t>
      </w:r>
      <w:r w:rsidRPr="00D20C40">
        <w:rPr>
          <w:lang w:val="fr-FR"/>
        </w:rPr>
        <w:t>point 12 de l'ordre du jour, elle souhaitait se joindre à d'autres collègues pour exprimer l'urgence de définir des procédures et des critères clairs, objectifs et prévisibles pour retirer un élément des lis</w:t>
      </w:r>
      <w:r>
        <w:rPr>
          <w:lang w:val="fr-FR"/>
        </w:rPr>
        <w:t>tes de la Convention. On insistait</w:t>
      </w:r>
      <w:r w:rsidRPr="00D20C40">
        <w:rPr>
          <w:lang w:val="fr-FR"/>
        </w:rPr>
        <w:t xml:space="preserve"> sur le respect strict des règles, procédures et pratiques, mais </w:t>
      </w:r>
      <w:r w:rsidR="00230F39">
        <w:rPr>
          <w:lang w:val="fr-FR"/>
        </w:rPr>
        <w:t xml:space="preserve">on faisait </w:t>
      </w:r>
      <w:r w:rsidRPr="00D20C40">
        <w:rPr>
          <w:lang w:val="fr-FR"/>
        </w:rPr>
        <w:t xml:space="preserve">des exceptions lorsque des influences et des facteurs externes plus importants </w:t>
      </w:r>
      <w:r w:rsidR="00230F39">
        <w:rPr>
          <w:lang w:val="fr-FR"/>
        </w:rPr>
        <w:t>se présentaient</w:t>
      </w:r>
      <w:r w:rsidRPr="00D20C40">
        <w:rPr>
          <w:lang w:val="fr-FR"/>
        </w:rPr>
        <w:t xml:space="preserve">. La mise en place de procédures équitables, transparentes et </w:t>
      </w:r>
      <w:r w:rsidR="00AC7680">
        <w:rPr>
          <w:lang w:val="fr-FR"/>
        </w:rPr>
        <w:t xml:space="preserve">conduites par </w:t>
      </w:r>
      <w:r w:rsidRPr="00D20C40">
        <w:rPr>
          <w:lang w:val="fr-FR"/>
        </w:rPr>
        <w:t>les États devrait être une priorité de la réflexion globale, de même que la redéfinition éventuelle du critère R.2 et des procédures claires pour</w:t>
      </w:r>
      <w:r w:rsidR="00AC7680">
        <w:rPr>
          <w:lang w:val="fr-FR"/>
        </w:rPr>
        <w:t xml:space="preserve"> le transfert d'éléments d'une l</w:t>
      </w:r>
      <w:r w:rsidRPr="00D20C40">
        <w:rPr>
          <w:lang w:val="fr-FR"/>
        </w:rPr>
        <w:t>iste à un</w:t>
      </w:r>
      <w:r w:rsidR="00AC7680">
        <w:rPr>
          <w:lang w:val="fr-FR"/>
        </w:rPr>
        <w:t>e autre. Les Philippines croyaient</w:t>
      </w:r>
      <w:r w:rsidRPr="00D20C40">
        <w:rPr>
          <w:lang w:val="fr-FR"/>
        </w:rPr>
        <w:t xml:space="preserve"> en la nature dynamique du patrimoine culturel immatériel et </w:t>
      </w:r>
      <w:r w:rsidR="004316B7">
        <w:rPr>
          <w:lang w:val="fr-FR"/>
        </w:rPr>
        <w:t>ont estimé qu'il devr</w:t>
      </w:r>
      <w:r w:rsidRPr="00D20C40">
        <w:rPr>
          <w:lang w:val="fr-FR"/>
        </w:rPr>
        <w:t>ait y avoir une relation ho</w:t>
      </w:r>
      <w:r w:rsidR="00C47747">
        <w:rPr>
          <w:lang w:val="fr-FR"/>
        </w:rPr>
        <w:t>listique entre les mécanismes liés à l’</w:t>
      </w:r>
      <w:r w:rsidRPr="00D20C40">
        <w:rPr>
          <w:lang w:val="fr-FR"/>
        </w:rPr>
        <w:t xml:space="preserve">inscription </w:t>
      </w:r>
      <w:r w:rsidR="00C47747">
        <w:rPr>
          <w:lang w:val="fr-FR"/>
        </w:rPr>
        <w:t xml:space="preserve">sur les listes </w:t>
      </w:r>
      <w:r w:rsidRPr="00D20C40">
        <w:rPr>
          <w:lang w:val="fr-FR"/>
        </w:rPr>
        <w:t>de la</w:t>
      </w:r>
      <w:r w:rsidR="004316B7">
        <w:rPr>
          <w:lang w:val="fr-FR"/>
        </w:rPr>
        <w:t xml:space="preserve"> Convention. L'inscription n'était</w:t>
      </w:r>
      <w:r w:rsidRPr="00D20C40">
        <w:rPr>
          <w:lang w:val="fr-FR"/>
        </w:rPr>
        <w:t xml:space="preserve"> pas une fin en soi mais </w:t>
      </w:r>
      <w:r w:rsidR="004316B7">
        <w:rPr>
          <w:lang w:val="fr-FR"/>
        </w:rPr>
        <w:t xml:space="preserve">seulement </w:t>
      </w:r>
      <w:r w:rsidRPr="00D20C40">
        <w:rPr>
          <w:lang w:val="fr-FR"/>
        </w:rPr>
        <w:t>un moyen d'acc</w:t>
      </w:r>
      <w:r w:rsidR="004316B7">
        <w:rPr>
          <w:lang w:val="fr-FR"/>
        </w:rPr>
        <w:t xml:space="preserve">roître la visibilité </w:t>
      </w:r>
      <w:r w:rsidR="00D011E4">
        <w:rPr>
          <w:lang w:val="fr-FR"/>
        </w:rPr>
        <w:t xml:space="preserve">d’un élément </w:t>
      </w:r>
      <w:r w:rsidR="004316B7">
        <w:rPr>
          <w:lang w:val="fr-FR"/>
        </w:rPr>
        <w:t>dans l’objectif</w:t>
      </w:r>
      <w:r w:rsidRPr="00D20C40">
        <w:rPr>
          <w:lang w:val="fr-FR"/>
        </w:rPr>
        <w:t xml:space="preserve"> de </w:t>
      </w:r>
      <w:r w:rsidR="00D011E4">
        <w:rPr>
          <w:lang w:val="fr-FR"/>
        </w:rPr>
        <w:t>s</w:t>
      </w:r>
      <w:r w:rsidR="004316B7">
        <w:rPr>
          <w:lang w:val="fr-FR"/>
        </w:rPr>
        <w:t>a sauvegarde. C'était la raison pour laquelle</w:t>
      </w:r>
      <w:r w:rsidRPr="00D20C40">
        <w:rPr>
          <w:lang w:val="fr-FR"/>
        </w:rPr>
        <w:t xml:space="preserve"> </w:t>
      </w:r>
      <w:r w:rsidR="004316B7">
        <w:rPr>
          <w:lang w:val="fr-FR"/>
        </w:rPr>
        <w:t xml:space="preserve">la </w:t>
      </w:r>
      <w:r w:rsidR="004316B7" w:rsidRPr="004316B7">
        <w:rPr>
          <w:lang w:val="fr-FR"/>
        </w:rPr>
        <w:t>délégation</w:t>
      </w:r>
      <w:r w:rsidR="004316B7">
        <w:rPr>
          <w:lang w:val="fr-FR"/>
        </w:rPr>
        <w:t xml:space="preserve"> a</w:t>
      </w:r>
      <w:r w:rsidRPr="00D20C40">
        <w:rPr>
          <w:lang w:val="fr-FR"/>
        </w:rPr>
        <w:t xml:space="preserve"> réitér</w:t>
      </w:r>
      <w:r w:rsidR="004316B7">
        <w:rPr>
          <w:lang w:val="fr-FR"/>
        </w:rPr>
        <w:t>é ses</w:t>
      </w:r>
      <w:r w:rsidRPr="00D20C40">
        <w:rPr>
          <w:lang w:val="fr-FR"/>
        </w:rPr>
        <w:t xml:space="preserve"> remarques antérieures se</w:t>
      </w:r>
      <w:r w:rsidR="004316B7">
        <w:rPr>
          <w:lang w:val="fr-FR"/>
        </w:rPr>
        <w:t>lon lesquelles le Comité ne dev</w:t>
      </w:r>
      <w:r w:rsidRPr="00D20C40">
        <w:rPr>
          <w:lang w:val="fr-FR"/>
        </w:rPr>
        <w:t xml:space="preserve">ait pas tomber dans le paradigme du patrimoine mondial. La délégation a également attiré l'attention sur d'autres risques observés </w:t>
      </w:r>
      <w:r w:rsidR="00D011E4">
        <w:rPr>
          <w:lang w:val="fr-FR"/>
        </w:rPr>
        <w:t xml:space="preserve">avec </w:t>
      </w:r>
      <w:r w:rsidRPr="00D20C40">
        <w:rPr>
          <w:lang w:val="fr-FR"/>
        </w:rPr>
        <w:t>d'autres mécanismes d'inscription à l'UNESCO, tels que la Liste du patri</w:t>
      </w:r>
      <w:r w:rsidR="004316B7">
        <w:rPr>
          <w:lang w:val="fr-FR"/>
        </w:rPr>
        <w:t xml:space="preserve">moine mondial et le Registre </w:t>
      </w:r>
      <w:r w:rsidRPr="00D20C40">
        <w:rPr>
          <w:lang w:val="fr-FR"/>
        </w:rPr>
        <w:t xml:space="preserve">Mémoire du monde, afin </w:t>
      </w:r>
      <w:r w:rsidR="004316B7">
        <w:rPr>
          <w:lang w:val="fr-FR"/>
        </w:rPr>
        <w:t xml:space="preserve">de protéger </w:t>
      </w:r>
      <w:r w:rsidRPr="00D20C40">
        <w:rPr>
          <w:lang w:val="fr-FR"/>
        </w:rPr>
        <w:t>la Convention des différends politiques et territoriaux. Par consé</w:t>
      </w:r>
      <w:r w:rsidR="004316B7">
        <w:rPr>
          <w:lang w:val="fr-FR"/>
        </w:rPr>
        <w:t>quent, si la délégation comprenait</w:t>
      </w:r>
      <w:r w:rsidRPr="00D20C40">
        <w:rPr>
          <w:lang w:val="fr-FR"/>
        </w:rPr>
        <w:t xml:space="preserve"> la raison pour laq</w:t>
      </w:r>
      <w:r w:rsidR="004316B7">
        <w:rPr>
          <w:lang w:val="fr-FR"/>
        </w:rPr>
        <w:t xml:space="preserve">uelle l'Organe d'évaluation devait prendre en </w:t>
      </w:r>
      <w:r w:rsidR="004316B7" w:rsidRPr="004316B7">
        <w:rPr>
          <w:lang w:val="fr-FR"/>
        </w:rPr>
        <w:t>considération</w:t>
      </w:r>
      <w:r w:rsidRPr="00D20C40">
        <w:rPr>
          <w:lang w:val="fr-FR"/>
        </w:rPr>
        <w:t xml:space="preserve"> des informations en dehors des dossiers de candidature, </w:t>
      </w:r>
      <w:r w:rsidR="00D011E4">
        <w:rPr>
          <w:lang w:val="fr-FR"/>
        </w:rPr>
        <w:t>celui-ci</w:t>
      </w:r>
      <w:r w:rsidR="004316B7">
        <w:rPr>
          <w:lang w:val="fr-FR"/>
        </w:rPr>
        <w:t xml:space="preserve"> devai</w:t>
      </w:r>
      <w:r w:rsidRPr="00D20C40">
        <w:rPr>
          <w:lang w:val="fr-FR"/>
        </w:rPr>
        <w:t xml:space="preserve">t également être sensible à la vérification des sources d'information et [aux éventuels problèmes de] politisation afin de ne pas créer une procédure </w:t>
      </w:r>
      <w:r w:rsidR="00F25B2C">
        <w:rPr>
          <w:lang w:val="fr-FR"/>
        </w:rPr>
        <w:t>de pseudo</w:t>
      </w:r>
      <w:r w:rsidRPr="00D20C40">
        <w:rPr>
          <w:lang w:val="fr-FR"/>
        </w:rPr>
        <w:t>-communication ou un mécanisme de règlement des différends pour</w:t>
      </w:r>
      <w:r w:rsidR="00CE10A0">
        <w:rPr>
          <w:lang w:val="fr-FR"/>
        </w:rPr>
        <w:t xml:space="preserve"> les éléments figurant sur les l</w:t>
      </w:r>
      <w:r w:rsidRPr="00D20C40">
        <w:rPr>
          <w:lang w:val="fr-FR"/>
        </w:rPr>
        <w:t>ist</w:t>
      </w:r>
      <w:r w:rsidR="00F25B2C">
        <w:rPr>
          <w:lang w:val="fr-FR"/>
        </w:rPr>
        <w:t>es. Un autre élément crucial était</w:t>
      </w:r>
      <w:r w:rsidRPr="00D20C40">
        <w:rPr>
          <w:lang w:val="fr-FR"/>
        </w:rPr>
        <w:t xml:space="preserve"> </w:t>
      </w:r>
      <w:r w:rsidR="00F25B2C">
        <w:rPr>
          <w:lang w:val="fr-FR"/>
        </w:rPr>
        <w:t>que le processus de réforme devrait</w:t>
      </w:r>
      <w:r w:rsidRPr="00D20C40">
        <w:rPr>
          <w:lang w:val="fr-FR"/>
        </w:rPr>
        <w:t xml:space="preserve"> s'efforcer d'entendre les voix et de prendre en compte les intérêts des communautés concernée</w:t>
      </w:r>
      <w:r w:rsidR="00F25B2C">
        <w:rPr>
          <w:lang w:val="fr-FR"/>
        </w:rPr>
        <w:t xml:space="preserve">s. De même, les États parties, </w:t>
      </w:r>
      <w:r w:rsidRPr="00D20C40">
        <w:rPr>
          <w:lang w:val="fr-FR"/>
        </w:rPr>
        <w:t>en tant que rédacteurs et</w:t>
      </w:r>
      <w:r w:rsidR="00F25B2C">
        <w:rPr>
          <w:lang w:val="fr-FR"/>
        </w:rPr>
        <w:t xml:space="preserve"> signataires de la Convention, </w:t>
      </w:r>
      <w:r w:rsidRPr="00D20C40">
        <w:rPr>
          <w:lang w:val="fr-FR"/>
        </w:rPr>
        <w:t>devraient participer activement à la r</w:t>
      </w:r>
      <w:r w:rsidR="00F25B2C">
        <w:rPr>
          <w:lang w:val="fr-FR"/>
        </w:rPr>
        <w:t>éflexion globale. Le Comité devait</w:t>
      </w:r>
      <w:r w:rsidRPr="00D20C40">
        <w:rPr>
          <w:lang w:val="fr-FR"/>
        </w:rPr>
        <w:t xml:space="preserve"> être pleinement e</w:t>
      </w:r>
      <w:r w:rsidR="00F25B2C">
        <w:rPr>
          <w:lang w:val="fr-FR"/>
        </w:rPr>
        <w:t>ngagé dans le processus qui devait</w:t>
      </w:r>
      <w:r w:rsidRPr="00D20C40">
        <w:rPr>
          <w:lang w:val="fr-FR"/>
        </w:rPr>
        <w:t xml:space="preserve"> être aussi inclusif et ouvert que pos</w:t>
      </w:r>
      <w:r w:rsidR="00F25B2C">
        <w:rPr>
          <w:lang w:val="fr-FR"/>
        </w:rPr>
        <w:t xml:space="preserve">sible. À cet égard, la </w:t>
      </w:r>
      <w:r w:rsidR="00F25B2C" w:rsidRPr="00F25B2C">
        <w:rPr>
          <w:lang w:val="fr-FR"/>
        </w:rPr>
        <w:t>délégation</w:t>
      </w:r>
      <w:r w:rsidRPr="00D20C40">
        <w:rPr>
          <w:lang w:val="fr-FR"/>
        </w:rPr>
        <w:t xml:space="preserve"> a recommandé que les membres du Comité intéressés soient invités à envoyer des experts en tant qu'observateurs à la réunion préliminaire d'experts prévue en mars 2020. La délégation a salué les résultats de la procédure de dialogue in</w:t>
      </w:r>
      <w:r w:rsidR="00F25B2C">
        <w:rPr>
          <w:lang w:val="fr-FR"/>
        </w:rPr>
        <w:t>itial, que les Philippines n'avaient</w:t>
      </w:r>
      <w:r w:rsidRPr="00D20C40">
        <w:rPr>
          <w:lang w:val="fr-FR"/>
        </w:rPr>
        <w:t xml:space="preserve"> cessé de préconiser depuis la session du Comité à Addis-Abeba en 2016. Il y a</w:t>
      </w:r>
      <w:r w:rsidR="00F25B2C">
        <w:rPr>
          <w:lang w:val="fr-FR"/>
        </w:rPr>
        <w:t>vait</w:t>
      </w:r>
      <w:r w:rsidRPr="00D20C40">
        <w:rPr>
          <w:lang w:val="fr-FR"/>
        </w:rPr>
        <w:t xml:space="preserve"> eu une résistance initiale à l'idée, dont la </w:t>
      </w:r>
      <w:r w:rsidR="00D011E4">
        <w:rPr>
          <w:lang w:val="fr-FR"/>
        </w:rPr>
        <w:t xml:space="preserve">mise en œuvre </w:t>
      </w:r>
      <w:r w:rsidRPr="00D20C40">
        <w:rPr>
          <w:lang w:val="fr-FR"/>
        </w:rPr>
        <w:t>a</w:t>
      </w:r>
      <w:r w:rsidR="00F25B2C">
        <w:rPr>
          <w:lang w:val="fr-FR"/>
        </w:rPr>
        <w:t>vait</w:t>
      </w:r>
      <w:r w:rsidRPr="00D20C40">
        <w:rPr>
          <w:lang w:val="fr-FR"/>
        </w:rPr>
        <w:t xml:space="preserve"> pris deux ans après de nombreux travaux et débats, notamment dans le cadre du groupe de travail ad hoc que les Philippines </w:t>
      </w:r>
      <w:r w:rsidR="001D0920">
        <w:rPr>
          <w:lang w:val="fr-FR"/>
        </w:rPr>
        <w:t xml:space="preserve">avaient </w:t>
      </w:r>
      <w:r w:rsidRPr="00D20C40">
        <w:rPr>
          <w:lang w:val="fr-FR"/>
        </w:rPr>
        <w:t>coprésidé en 2018. La délégation s'est félicitée du fait que l'Organe d'évaluation, le Secrétariat et les États parties semblent satisfaits de ce projet, notant également qu'il pourrait encore être amélioré. Néanmoins, elle a souligné que le dialogue ne garantira</w:t>
      </w:r>
      <w:r w:rsidR="001D0920">
        <w:rPr>
          <w:lang w:val="fr-FR"/>
        </w:rPr>
        <w:t>it</w:t>
      </w:r>
      <w:r w:rsidRPr="00D20C40">
        <w:rPr>
          <w:lang w:val="fr-FR"/>
        </w:rPr>
        <w:t xml:space="preserve"> pas l'inscription de toutes</w:t>
      </w:r>
      <w:r w:rsidR="001D0920">
        <w:rPr>
          <w:lang w:val="fr-FR"/>
        </w:rPr>
        <w:t xml:space="preserve"> les candidatures et qu'il n'avait d’ailleurs pas été conçu pour cela</w:t>
      </w:r>
      <w:r w:rsidRPr="00D20C40">
        <w:rPr>
          <w:lang w:val="fr-FR"/>
        </w:rPr>
        <w:t xml:space="preserve">. </w:t>
      </w:r>
      <w:r w:rsidR="001D0920">
        <w:rPr>
          <w:lang w:val="fr-FR"/>
        </w:rPr>
        <w:t>L</w:t>
      </w:r>
      <w:r w:rsidRPr="00D20C40">
        <w:rPr>
          <w:lang w:val="fr-FR"/>
        </w:rPr>
        <w:t>a responsabilité</w:t>
      </w:r>
      <w:r w:rsidR="001D0920">
        <w:rPr>
          <w:lang w:val="fr-FR"/>
        </w:rPr>
        <w:t xml:space="preserve"> de soumettre des candidatures satisfaisant, dès leur soumission, </w:t>
      </w:r>
      <w:r w:rsidRPr="00D20C40">
        <w:rPr>
          <w:lang w:val="fr-FR"/>
        </w:rPr>
        <w:t>à tous les critères</w:t>
      </w:r>
      <w:r w:rsidR="001D0920">
        <w:rPr>
          <w:lang w:val="fr-FR"/>
        </w:rPr>
        <w:t xml:space="preserve"> incombait toujours aux États parties. Ceci</w:t>
      </w:r>
      <w:r w:rsidRPr="00D20C40">
        <w:rPr>
          <w:lang w:val="fr-FR"/>
        </w:rPr>
        <w:t xml:space="preserve"> étant dit, la délégation a soutenu l'adoption par l'Assemblée générale des amendements aux Directives opérationnelles, qui </w:t>
      </w:r>
      <w:r w:rsidR="001D0920">
        <w:rPr>
          <w:lang w:val="fr-FR"/>
        </w:rPr>
        <w:t xml:space="preserve">officialisaient </w:t>
      </w:r>
      <w:r w:rsidRPr="00D20C40">
        <w:rPr>
          <w:lang w:val="fr-FR"/>
        </w:rPr>
        <w:t>le processus de dialogue pour les dossiers nécessit</w:t>
      </w:r>
      <w:r w:rsidR="001D0920">
        <w:rPr>
          <w:lang w:val="fr-FR"/>
        </w:rPr>
        <w:t>a</w:t>
      </w:r>
      <w:r w:rsidRPr="00D20C40">
        <w:rPr>
          <w:lang w:val="fr-FR"/>
        </w:rPr>
        <w:t xml:space="preserve">nt des </w:t>
      </w:r>
      <w:r w:rsidR="001D0920" w:rsidRPr="001D0920">
        <w:rPr>
          <w:lang w:val="fr-FR"/>
        </w:rPr>
        <w:t>éclaircissements</w:t>
      </w:r>
      <w:r w:rsidR="001D0920">
        <w:rPr>
          <w:lang w:val="fr-FR"/>
        </w:rPr>
        <w:t xml:space="preserve"> mineur</w:t>
      </w:r>
      <w:r w:rsidRPr="00D20C40">
        <w:rPr>
          <w:lang w:val="fr-FR"/>
        </w:rPr>
        <w:t>s.</w:t>
      </w:r>
    </w:p>
    <w:p w14:paraId="0D599F43" w14:textId="4ADFE392" w:rsidR="00527A3B" w:rsidRDefault="00527A3B" w:rsidP="00C31793">
      <w:pPr>
        <w:pStyle w:val="Orateurengris"/>
        <w:spacing w:before="120"/>
        <w:ind w:left="709" w:hanging="709"/>
        <w:rPr>
          <w:lang w:val="fr-FR"/>
        </w:rPr>
      </w:pPr>
      <w:r w:rsidRPr="00527A3B">
        <w:rPr>
          <w:lang w:val="fr-FR"/>
        </w:rPr>
        <w:t xml:space="preserve">La </w:t>
      </w:r>
      <w:r w:rsidRPr="00527A3B">
        <w:rPr>
          <w:b/>
          <w:lang w:val="fr-FR"/>
        </w:rPr>
        <w:t>délégation de l’Autriche</w:t>
      </w:r>
      <w:r w:rsidRPr="00527A3B">
        <w:rPr>
          <w:lang w:val="fr-FR"/>
        </w:rPr>
        <w:t xml:space="preserve"> a remercié le Secrétaire pour l'aperçu co</w:t>
      </w:r>
      <w:r w:rsidR="00633420">
        <w:rPr>
          <w:lang w:val="fr-FR"/>
        </w:rPr>
        <w:t>mplet des défis à venir, qui était</w:t>
      </w:r>
      <w:r w:rsidRPr="00527A3B">
        <w:rPr>
          <w:lang w:val="fr-FR"/>
        </w:rPr>
        <w:t xml:space="preserve"> un </w:t>
      </w:r>
      <w:r w:rsidR="00633420">
        <w:rPr>
          <w:lang w:val="fr-FR"/>
        </w:rPr>
        <w:t xml:space="preserve">rappel, </w:t>
      </w:r>
      <w:r w:rsidRPr="00527A3B">
        <w:rPr>
          <w:lang w:val="fr-FR"/>
        </w:rPr>
        <w:t>très bon et très concis</w:t>
      </w:r>
      <w:r w:rsidR="00633420">
        <w:rPr>
          <w:lang w:val="fr-FR"/>
        </w:rPr>
        <w:t>,</w:t>
      </w:r>
      <w:r w:rsidRPr="00527A3B">
        <w:rPr>
          <w:lang w:val="fr-FR"/>
        </w:rPr>
        <w:t xml:space="preserve"> pour</w:t>
      </w:r>
      <w:r w:rsidR="00633420">
        <w:rPr>
          <w:lang w:val="fr-FR"/>
        </w:rPr>
        <w:t xml:space="preserve"> chacun d’entre nous</w:t>
      </w:r>
      <w:r w:rsidRPr="00527A3B">
        <w:rPr>
          <w:lang w:val="fr-FR"/>
        </w:rPr>
        <w:t xml:space="preserve">. Il a été rappelé que le Comité avait </w:t>
      </w:r>
      <w:r w:rsidR="00633420">
        <w:rPr>
          <w:lang w:val="fr-FR"/>
        </w:rPr>
        <w:t xml:space="preserve">débattu </w:t>
      </w:r>
      <w:r w:rsidRPr="00527A3B">
        <w:rPr>
          <w:lang w:val="fr-FR"/>
        </w:rPr>
        <w:t>à plusieurs reprises de la question du retrait d'un élément d'une liste et du transfert d'une liste à une autre, ainsi que de la nature et des objectifs des listes. La délégation a accueilli très favorablement la proposition d'une réunion d'experts pour traiter ces questions et faire des suggestions en vue d'une éventuelle adoption par la prochaine Assemblée générale, car l'introduction de nouveaux formul</w:t>
      </w:r>
      <w:r w:rsidR="00633420">
        <w:rPr>
          <w:lang w:val="fr-FR"/>
        </w:rPr>
        <w:t>aires, critères et demandes devait</w:t>
      </w:r>
      <w:r w:rsidRPr="00527A3B">
        <w:rPr>
          <w:lang w:val="fr-FR"/>
        </w:rPr>
        <w:t xml:space="preserve"> être examinée avec soin. Un point</w:t>
      </w:r>
      <w:r w:rsidR="00633420">
        <w:rPr>
          <w:lang w:val="fr-FR"/>
        </w:rPr>
        <w:t xml:space="preserve"> important à ne pas négliger était</w:t>
      </w:r>
      <w:r w:rsidRPr="00527A3B">
        <w:rPr>
          <w:lang w:val="fr-FR"/>
        </w:rPr>
        <w:t xml:space="preserve"> une réflexion sur le suivi des éléments inscrits. Un cas dans leque</w:t>
      </w:r>
      <w:r w:rsidR="00633420">
        <w:rPr>
          <w:lang w:val="fr-FR"/>
        </w:rPr>
        <w:t xml:space="preserve">l les critères d'inscription n’étaient plus satisfaits venait de fait l’objet d’un débat </w:t>
      </w:r>
      <w:r w:rsidR="00D011E4">
        <w:rPr>
          <w:lang w:val="fr-FR"/>
        </w:rPr>
        <w:t>[le c</w:t>
      </w:r>
      <w:r w:rsidRPr="00527A3B">
        <w:rPr>
          <w:lang w:val="fr-FR"/>
        </w:rPr>
        <w:t xml:space="preserve">arnaval d'Alost] mais </w:t>
      </w:r>
      <w:r w:rsidR="00D011E4">
        <w:rPr>
          <w:lang w:val="fr-FR"/>
        </w:rPr>
        <w:t xml:space="preserve">d’autres </w:t>
      </w:r>
      <w:r w:rsidRPr="00527A3B">
        <w:rPr>
          <w:lang w:val="fr-FR"/>
        </w:rPr>
        <w:t xml:space="preserve">éléments inscrits </w:t>
      </w:r>
      <w:r w:rsidR="00633420">
        <w:rPr>
          <w:lang w:val="fr-FR"/>
        </w:rPr>
        <w:t xml:space="preserve">avaient </w:t>
      </w:r>
      <w:r w:rsidR="00D011E4">
        <w:rPr>
          <w:lang w:val="fr-FR"/>
        </w:rPr>
        <w:t xml:space="preserve">eux aussi </w:t>
      </w:r>
      <w:r w:rsidRPr="00527A3B">
        <w:rPr>
          <w:lang w:val="fr-FR"/>
        </w:rPr>
        <w:t>su</w:t>
      </w:r>
      <w:r w:rsidR="00633420">
        <w:rPr>
          <w:lang w:val="fr-FR"/>
        </w:rPr>
        <w:t>scité des</w:t>
      </w:r>
      <w:r w:rsidR="00D011E4">
        <w:rPr>
          <w:lang w:val="fr-FR"/>
        </w:rPr>
        <w:t xml:space="preserve"> préoccupations</w:t>
      </w:r>
      <w:r w:rsidR="00633420">
        <w:rPr>
          <w:lang w:val="fr-FR"/>
        </w:rPr>
        <w:t>. Il existait</w:t>
      </w:r>
      <w:r w:rsidRPr="00527A3B">
        <w:rPr>
          <w:lang w:val="fr-FR"/>
        </w:rPr>
        <w:t xml:space="preserve"> de nombreuses options pour un tel suivi, par exemple un système d'examen par les pairs au niveau communautaire </w:t>
      </w:r>
      <w:r w:rsidR="00513D52">
        <w:rPr>
          <w:lang w:val="fr-FR"/>
        </w:rPr>
        <w:t xml:space="preserve">en </w:t>
      </w:r>
      <w:r w:rsidRPr="00527A3B">
        <w:rPr>
          <w:lang w:val="fr-FR"/>
        </w:rPr>
        <w:t>u</w:t>
      </w:r>
      <w:r w:rsidR="00633420">
        <w:rPr>
          <w:lang w:val="fr-FR"/>
        </w:rPr>
        <w:t>tilisant un nouvel outil comme « Plongez dans le patrimoine culturel immatériel</w:t>
      </w:r>
      <w:r w:rsidR="00C47747">
        <w:rPr>
          <w:lang w:val="fr-FR"/>
        </w:rPr>
        <w:t> ! »</w:t>
      </w:r>
      <w:r w:rsidR="00633420">
        <w:rPr>
          <w:rStyle w:val="FootnoteReference"/>
          <w:lang w:val="fr-FR"/>
        </w:rPr>
        <w:footnoteReference w:id="36"/>
      </w:r>
      <w:r w:rsidRPr="00527A3B">
        <w:rPr>
          <w:lang w:val="fr-FR"/>
        </w:rPr>
        <w:t xml:space="preserve"> pour former des groupes de travail dans différ</w:t>
      </w:r>
      <w:r w:rsidR="00C47747">
        <w:rPr>
          <w:lang w:val="fr-FR"/>
        </w:rPr>
        <w:t xml:space="preserve">ents domaines, thèmes, etc. Les </w:t>
      </w:r>
      <w:r w:rsidRPr="00527A3B">
        <w:rPr>
          <w:lang w:val="fr-FR"/>
        </w:rPr>
        <w:t>ONG accréditées pourraient également être impliquées, en leur demandant</w:t>
      </w:r>
      <w:r w:rsidR="00C47747">
        <w:rPr>
          <w:lang w:val="fr-FR"/>
        </w:rPr>
        <w:t xml:space="preserve">, </w:t>
      </w:r>
      <w:r w:rsidR="00C47747" w:rsidRPr="00C47747">
        <w:rPr>
          <w:lang w:val="fr-FR"/>
        </w:rPr>
        <w:t>par exemple</w:t>
      </w:r>
      <w:r w:rsidR="00C47747">
        <w:rPr>
          <w:lang w:val="fr-FR"/>
        </w:rPr>
        <w:t>,</w:t>
      </w:r>
      <w:r w:rsidRPr="00527A3B">
        <w:rPr>
          <w:lang w:val="fr-FR"/>
        </w:rPr>
        <w:t xml:space="preserve"> de soumettre des rapports alternatifs avec la participation des communautés. Le nouveau cycle de rapports pourrait également être utile dans le processus de suivi, étant donné qu'il y aura</w:t>
      </w:r>
      <w:r w:rsidR="00513D52">
        <w:rPr>
          <w:lang w:val="fr-FR"/>
        </w:rPr>
        <w:t>it</w:t>
      </w:r>
      <w:r w:rsidRPr="00527A3B">
        <w:rPr>
          <w:lang w:val="fr-FR"/>
        </w:rPr>
        <w:t xml:space="preserve"> davantage de réunions et de sessions d'échange entre les régions. Enfin, un point à examiner par le groupe d'experts pourrait porter sur les </w:t>
      </w:r>
      <w:r w:rsidR="00513D52">
        <w:rPr>
          <w:lang w:val="fr-FR"/>
        </w:rPr>
        <w:t>finalités des l</w:t>
      </w:r>
      <w:r w:rsidRPr="00527A3B">
        <w:rPr>
          <w:lang w:val="fr-FR"/>
        </w:rPr>
        <w:t>istes. En tant que membre du Comité pendant quatre ans, la délégation</w:t>
      </w:r>
      <w:r w:rsidR="00513D52">
        <w:rPr>
          <w:lang w:val="fr-FR"/>
        </w:rPr>
        <w:t xml:space="preserve"> a estimé que le Comité consacrait</w:t>
      </w:r>
      <w:r w:rsidRPr="00527A3B">
        <w:rPr>
          <w:lang w:val="fr-FR"/>
        </w:rPr>
        <w:t xml:space="preserve"> beaucoup de temps et d'énergie à </w:t>
      </w:r>
      <w:r w:rsidR="00513D52">
        <w:rPr>
          <w:lang w:val="fr-FR"/>
        </w:rPr>
        <w:t xml:space="preserve">débattre </w:t>
      </w:r>
      <w:r w:rsidRPr="00527A3B">
        <w:rPr>
          <w:lang w:val="fr-FR"/>
        </w:rPr>
        <w:t xml:space="preserve">des candidatures pour la Liste représentative, qui </w:t>
      </w:r>
      <w:r w:rsidR="00513D52">
        <w:rPr>
          <w:lang w:val="fr-FR"/>
        </w:rPr>
        <w:t xml:space="preserve">étaient </w:t>
      </w:r>
      <w:r w:rsidRPr="00527A3B">
        <w:rPr>
          <w:lang w:val="fr-FR"/>
        </w:rPr>
        <w:t xml:space="preserve">soumises à un processus de </w:t>
      </w:r>
      <w:r w:rsidR="00513D52" w:rsidRPr="00513D52">
        <w:rPr>
          <w:lang w:val="fr-FR"/>
        </w:rPr>
        <w:t>candidature</w:t>
      </w:r>
      <w:r w:rsidR="00513D52">
        <w:rPr>
          <w:lang w:val="fr-FR"/>
        </w:rPr>
        <w:t xml:space="preserve"> </w:t>
      </w:r>
      <w:r w:rsidRPr="00527A3B">
        <w:rPr>
          <w:lang w:val="fr-FR"/>
        </w:rPr>
        <w:t xml:space="preserve">et d'évaluation lourd, et pas toujours avec les résultats escomptés, </w:t>
      </w:r>
      <w:r w:rsidR="00513D52">
        <w:rPr>
          <w:lang w:val="fr-FR"/>
        </w:rPr>
        <w:t>ce qui pouvai</w:t>
      </w:r>
      <w:r w:rsidR="00496455">
        <w:rPr>
          <w:lang w:val="fr-FR"/>
        </w:rPr>
        <w:t xml:space="preserve">t ensuite causer une certaine </w:t>
      </w:r>
      <w:r w:rsidRPr="00527A3B">
        <w:rPr>
          <w:lang w:val="fr-FR"/>
        </w:rPr>
        <w:t xml:space="preserve">irritation et de la déception </w:t>
      </w:r>
      <w:r w:rsidR="00EA1FE8">
        <w:rPr>
          <w:lang w:val="fr-FR"/>
        </w:rPr>
        <w:t xml:space="preserve">parmi </w:t>
      </w:r>
      <w:r w:rsidRPr="00527A3B">
        <w:rPr>
          <w:lang w:val="fr-FR"/>
        </w:rPr>
        <w:t>les différentes parties prenante</w:t>
      </w:r>
      <w:r w:rsidR="00513D52">
        <w:rPr>
          <w:lang w:val="fr-FR"/>
        </w:rPr>
        <w:t>s. Le moment était</w:t>
      </w:r>
      <w:r w:rsidRPr="00527A3B">
        <w:rPr>
          <w:lang w:val="fr-FR"/>
        </w:rPr>
        <w:t xml:space="preserve"> </w:t>
      </w:r>
      <w:r w:rsidR="00513D52">
        <w:rPr>
          <w:lang w:val="fr-FR"/>
        </w:rPr>
        <w:t xml:space="preserve">donc </w:t>
      </w:r>
      <w:r w:rsidRPr="00527A3B">
        <w:rPr>
          <w:lang w:val="fr-FR"/>
        </w:rPr>
        <w:t>peut-être venu d'envisager de rendre la Liste représentative plus rep</w:t>
      </w:r>
      <w:r w:rsidR="00513D52">
        <w:rPr>
          <w:lang w:val="fr-FR"/>
        </w:rPr>
        <w:t xml:space="preserve">résentative et plus inclusive, d’en faire </w:t>
      </w:r>
      <w:r w:rsidRPr="00527A3B">
        <w:rPr>
          <w:lang w:val="fr-FR"/>
        </w:rPr>
        <w:t xml:space="preserve">une chance de célébrer ensemble la grande diversité des expressions culturelles et de la créativité humaine, tout en permettant aux communautés de consacrer leur énergie à la sauvegarde du patrimoine culturel immatériel par le partage des bonnes pratiques de sauvegarde et en prenant </w:t>
      </w:r>
      <w:r w:rsidR="00513D52">
        <w:rPr>
          <w:lang w:val="fr-FR"/>
        </w:rPr>
        <w:t>soin d</w:t>
      </w:r>
      <w:r w:rsidRPr="00527A3B">
        <w:rPr>
          <w:lang w:val="fr-FR"/>
        </w:rPr>
        <w:t>es éléments nécessitant une sauvegarde urgente.</w:t>
      </w:r>
    </w:p>
    <w:p w14:paraId="79BFCB5E" w14:textId="0A2A418B" w:rsidR="00513D52" w:rsidRPr="00513D52" w:rsidRDefault="00513D52" w:rsidP="00C31793">
      <w:pPr>
        <w:pStyle w:val="Orateurengris"/>
        <w:spacing w:before="120"/>
        <w:ind w:left="709" w:hanging="709"/>
        <w:rPr>
          <w:lang w:val="fr-FR"/>
        </w:rPr>
      </w:pPr>
      <w:r w:rsidRPr="00513D52">
        <w:rPr>
          <w:lang w:val="fr-FR"/>
        </w:rPr>
        <w:t xml:space="preserve">La </w:t>
      </w:r>
      <w:r w:rsidRPr="00513D52">
        <w:rPr>
          <w:b/>
          <w:lang w:val="fr-FR"/>
        </w:rPr>
        <w:t>délégation de l'Autriche</w:t>
      </w:r>
      <w:r w:rsidRPr="00513D52">
        <w:rPr>
          <w:lang w:val="fr-FR"/>
        </w:rPr>
        <w:t xml:space="preserve"> [deuxième orateur] </w:t>
      </w:r>
      <w:r>
        <w:rPr>
          <w:lang w:val="fr-FR"/>
        </w:rPr>
        <w:t>a souhaité</w:t>
      </w:r>
      <w:r w:rsidRPr="00513D52">
        <w:rPr>
          <w:lang w:val="fr-FR"/>
        </w:rPr>
        <w:t xml:space="preserve"> </w:t>
      </w:r>
      <w:r>
        <w:rPr>
          <w:lang w:val="fr-FR"/>
        </w:rPr>
        <w:t>compléter le</w:t>
      </w:r>
      <w:r w:rsidRPr="00513D52">
        <w:rPr>
          <w:lang w:val="fr-FR"/>
        </w:rPr>
        <w:t xml:space="preserve"> commentaire de l'Azerbaïdjan pour demander au Secrétariat de rectifier l'omission dans </w:t>
      </w:r>
      <w:r w:rsidR="00496455">
        <w:rPr>
          <w:lang w:val="fr-FR"/>
        </w:rPr>
        <w:t>le communiqué de presse sur le c</w:t>
      </w:r>
      <w:r w:rsidRPr="00513D52">
        <w:rPr>
          <w:lang w:val="fr-FR"/>
        </w:rPr>
        <w:t>arnaval d'Alost. La délégation a</w:t>
      </w:r>
      <w:r>
        <w:rPr>
          <w:lang w:val="fr-FR"/>
        </w:rPr>
        <w:t>vait</w:t>
      </w:r>
      <w:r w:rsidRPr="00513D52">
        <w:rPr>
          <w:lang w:val="fr-FR"/>
        </w:rPr>
        <w:t xml:space="preserve"> spécifiquement inclus dans son amendement à la </w:t>
      </w:r>
      <w:r w:rsidRPr="00782FBB">
        <w:rPr>
          <w:rStyle w:val="Hyperlink"/>
          <w:bCs/>
          <w:lang w:val="fr-FR"/>
        </w:rPr>
        <w:t xml:space="preserve">décision </w:t>
      </w:r>
      <w:hyperlink r:id="rId161" w:history="1">
        <w:r w:rsidR="00923525" w:rsidRPr="00782FBB">
          <w:rPr>
            <w:rStyle w:val="Hyperlink"/>
            <w:bCs/>
            <w:lang w:val="fr-FR"/>
          </w:rPr>
          <w:t>14.COM 12</w:t>
        </w:r>
      </w:hyperlink>
      <w:r>
        <w:rPr>
          <w:lang w:val="fr-FR"/>
        </w:rPr>
        <w:t xml:space="preserve"> que le Comité condamnait</w:t>
      </w:r>
      <w:r w:rsidRPr="00513D52">
        <w:rPr>
          <w:lang w:val="fr-FR"/>
        </w:rPr>
        <w:t xml:space="preserve"> toutes les formes de discrimination, y compris le racisme, l'antisémitisme et l'islamophobie. Elle a donc rejoint l'Azerbaïdjan dans sa préoccup</w:t>
      </w:r>
      <w:r w:rsidR="00923525">
        <w:rPr>
          <w:lang w:val="fr-FR"/>
        </w:rPr>
        <w:t>ation</w:t>
      </w:r>
      <w:r w:rsidR="00EA1FE8">
        <w:rPr>
          <w:lang w:val="fr-FR"/>
        </w:rPr>
        <w:t>,</w:t>
      </w:r>
      <w:r w:rsidR="00923525">
        <w:rPr>
          <w:lang w:val="fr-FR"/>
        </w:rPr>
        <w:t xml:space="preserve"> et a demandé d'inclure l' « islamophobie » </w:t>
      </w:r>
      <w:r w:rsidRPr="00513D52">
        <w:rPr>
          <w:lang w:val="fr-FR"/>
        </w:rPr>
        <w:t xml:space="preserve">dans le </w:t>
      </w:r>
      <w:r w:rsidR="00923525">
        <w:rPr>
          <w:lang w:val="fr-FR"/>
        </w:rPr>
        <w:t>communiqué de presse, car il était</w:t>
      </w:r>
      <w:r w:rsidRPr="00513D52">
        <w:rPr>
          <w:lang w:val="fr-FR"/>
        </w:rPr>
        <w:t xml:space="preserve"> très important de le faire.</w:t>
      </w:r>
    </w:p>
    <w:p w14:paraId="08A0B3F9" w14:textId="66BA96AC" w:rsidR="00923525" w:rsidRPr="00923525" w:rsidRDefault="00923525" w:rsidP="00923525">
      <w:pPr>
        <w:pStyle w:val="Orateurengris"/>
        <w:spacing w:before="120"/>
        <w:ind w:left="709" w:hanging="709"/>
        <w:rPr>
          <w:lang w:val="fr-FR"/>
        </w:rPr>
      </w:pPr>
      <w:r w:rsidRPr="00923525">
        <w:rPr>
          <w:lang w:val="fr-FR"/>
        </w:rPr>
        <w:t xml:space="preserve">La </w:t>
      </w:r>
      <w:r w:rsidRPr="00923525">
        <w:rPr>
          <w:b/>
          <w:lang w:val="fr-FR"/>
        </w:rPr>
        <w:t>délégation des Pays-Bas</w:t>
      </w:r>
      <w:r w:rsidRPr="00923525">
        <w:rPr>
          <w:lang w:val="fr-FR"/>
        </w:rPr>
        <w:t xml:space="preserve"> a remercié le Secrétariat pour les documents très bien préparés, et le Japon pour son soutien à la réunion d'experts et à la réflexion su</w:t>
      </w:r>
      <w:r w:rsidR="00EA1FE8">
        <w:rPr>
          <w:lang w:val="fr-FR"/>
        </w:rPr>
        <w:t>r les mécanismes liés à l’</w:t>
      </w:r>
      <w:r w:rsidRPr="00923525">
        <w:rPr>
          <w:lang w:val="fr-FR"/>
        </w:rPr>
        <w:t>inscription</w:t>
      </w:r>
      <w:r>
        <w:rPr>
          <w:lang w:val="fr-FR"/>
        </w:rPr>
        <w:t xml:space="preserve"> sur les listes. Comme l'avaient</w:t>
      </w:r>
      <w:r w:rsidRPr="00923525">
        <w:rPr>
          <w:lang w:val="fr-FR"/>
        </w:rPr>
        <w:t xml:space="preserve"> </w:t>
      </w:r>
      <w:r>
        <w:rPr>
          <w:lang w:val="fr-FR"/>
        </w:rPr>
        <w:t>dé</w:t>
      </w:r>
      <w:r w:rsidRPr="00923525">
        <w:rPr>
          <w:lang w:val="fr-FR"/>
        </w:rPr>
        <w:t>montré les discussions de ces derniers jours,</w:t>
      </w:r>
      <w:r>
        <w:rPr>
          <w:lang w:val="fr-FR"/>
        </w:rPr>
        <w:t xml:space="preserve"> ce point de l'ordre du jour était</w:t>
      </w:r>
      <w:r w:rsidRPr="00923525">
        <w:rPr>
          <w:lang w:val="fr-FR"/>
        </w:rPr>
        <w:t xml:space="preserve"> très opportun et l</w:t>
      </w:r>
      <w:r>
        <w:rPr>
          <w:lang w:val="fr-FR"/>
        </w:rPr>
        <w:t>es experts devraient en débattre</w:t>
      </w:r>
      <w:r w:rsidRPr="00923525">
        <w:rPr>
          <w:lang w:val="fr-FR"/>
        </w:rPr>
        <w:t xml:space="preserve"> de manière approfondie et en assurer le suivi lors de l'Assemblée générale de juin 2020. Ces derniers jours </w:t>
      </w:r>
      <w:r>
        <w:rPr>
          <w:lang w:val="fr-FR"/>
        </w:rPr>
        <w:t xml:space="preserve">avaient </w:t>
      </w:r>
      <w:r w:rsidRPr="00923525">
        <w:rPr>
          <w:lang w:val="fr-FR"/>
        </w:rPr>
        <w:t>montré qu'il y a</w:t>
      </w:r>
      <w:r>
        <w:rPr>
          <w:lang w:val="fr-FR"/>
        </w:rPr>
        <w:t>vait</w:t>
      </w:r>
      <w:r w:rsidRPr="00923525">
        <w:rPr>
          <w:lang w:val="fr-FR"/>
        </w:rPr>
        <w:t xml:space="preserve"> beaucoup de confusion et de malentendus sur les concepts de cette Conven</w:t>
      </w:r>
      <w:r>
        <w:rPr>
          <w:lang w:val="fr-FR"/>
        </w:rPr>
        <w:t>tion. Depuis dix ans, l'UNESCO</w:t>
      </w:r>
      <w:r w:rsidRPr="00923525">
        <w:rPr>
          <w:lang w:val="fr-FR"/>
        </w:rPr>
        <w:t xml:space="preserve"> investi</w:t>
      </w:r>
      <w:r>
        <w:rPr>
          <w:lang w:val="fr-FR"/>
        </w:rPr>
        <w:t>ssait</w:t>
      </w:r>
      <w:r w:rsidRPr="00923525">
        <w:rPr>
          <w:lang w:val="fr-FR"/>
        </w:rPr>
        <w:t xml:space="preserve"> dans le renforceme</w:t>
      </w:r>
      <w:r>
        <w:rPr>
          <w:lang w:val="fr-FR"/>
        </w:rPr>
        <w:t>nt des capacités, mais il semblait</w:t>
      </w:r>
      <w:r w:rsidRPr="00923525">
        <w:rPr>
          <w:lang w:val="fr-FR"/>
        </w:rPr>
        <w:t xml:space="preserve"> que les </w:t>
      </w:r>
      <w:r>
        <w:rPr>
          <w:lang w:val="fr-FR"/>
        </w:rPr>
        <w:t>dossi</w:t>
      </w:r>
      <w:r w:rsidR="00C90511">
        <w:rPr>
          <w:lang w:val="fr-FR"/>
        </w:rPr>
        <w:t xml:space="preserve">ers n’attestent pas toujours </w:t>
      </w:r>
      <w:r>
        <w:rPr>
          <w:lang w:val="fr-FR"/>
        </w:rPr>
        <w:t>ses effets.</w:t>
      </w:r>
      <w:r w:rsidRPr="00923525">
        <w:rPr>
          <w:lang w:val="fr-FR"/>
        </w:rPr>
        <w:t xml:space="preserve"> La dé</w:t>
      </w:r>
      <w:r>
        <w:rPr>
          <w:lang w:val="fr-FR"/>
        </w:rPr>
        <w:t>légation s’est demandé si cela n'était pas révélateur d’</w:t>
      </w:r>
      <w:r w:rsidRPr="00923525">
        <w:rPr>
          <w:lang w:val="fr-FR"/>
        </w:rPr>
        <w:t>un problème sous-jac</w:t>
      </w:r>
      <w:r>
        <w:rPr>
          <w:lang w:val="fr-FR"/>
        </w:rPr>
        <w:t>ent plus profond. Le système était</w:t>
      </w:r>
      <w:r w:rsidRPr="00923525">
        <w:rPr>
          <w:lang w:val="fr-FR"/>
        </w:rPr>
        <w:t xml:space="preserve">-il suffisamment </w:t>
      </w:r>
      <w:r>
        <w:rPr>
          <w:lang w:val="fr-FR"/>
        </w:rPr>
        <w:t>transparent et inclusif, ou devait-il s’adapter</w:t>
      </w:r>
      <w:r w:rsidRPr="00923525">
        <w:rPr>
          <w:lang w:val="fr-FR"/>
        </w:rPr>
        <w:t xml:space="preserve"> de manière plus rigoureuse ? À ce stade du processus de réflexion</w:t>
      </w:r>
      <w:r>
        <w:rPr>
          <w:lang w:val="fr-FR"/>
        </w:rPr>
        <w:t>, les Pays-Bas souhaiteraient débattre</w:t>
      </w:r>
      <w:r w:rsidRPr="00923525">
        <w:rPr>
          <w:lang w:val="fr-FR"/>
        </w:rPr>
        <w:t xml:space="preserve"> d'une approche plus fluide et dynamique. Ils </w:t>
      </w:r>
      <w:r>
        <w:rPr>
          <w:lang w:val="fr-FR"/>
        </w:rPr>
        <w:t>étaient ouverts à une discussion sur des</w:t>
      </w:r>
      <w:r w:rsidR="00BA6748">
        <w:rPr>
          <w:lang w:val="fr-FR"/>
        </w:rPr>
        <w:t xml:space="preserve"> clauses d’extinction, </w:t>
      </w:r>
      <w:r w:rsidRPr="00923525">
        <w:rPr>
          <w:lang w:val="fr-FR"/>
        </w:rPr>
        <w:t>ajoutant qu'il</w:t>
      </w:r>
      <w:r>
        <w:rPr>
          <w:lang w:val="fr-FR"/>
        </w:rPr>
        <w:t>s aimeraient un système d’</w:t>
      </w:r>
      <w:r w:rsidRPr="00923525">
        <w:rPr>
          <w:lang w:val="fr-FR"/>
        </w:rPr>
        <w:t>inscription</w:t>
      </w:r>
      <w:r>
        <w:rPr>
          <w:lang w:val="fr-FR"/>
        </w:rPr>
        <w:t xml:space="preserve"> sur les listes</w:t>
      </w:r>
      <w:r w:rsidRPr="00923525">
        <w:rPr>
          <w:lang w:val="fr-FR"/>
        </w:rPr>
        <w:t xml:space="preserve"> qui permette une approche plus orientée vers l</w:t>
      </w:r>
      <w:r w:rsidR="00BA6748">
        <w:rPr>
          <w:lang w:val="fr-FR"/>
        </w:rPr>
        <w:t xml:space="preserve">e processus et qu'une clause d’extinction </w:t>
      </w:r>
      <w:r w:rsidRPr="00923525">
        <w:rPr>
          <w:lang w:val="fr-FR"/>
        </w:rPr>
        <w:t>pourrait permettre d'y parvenir. Il pourrait y avoir d'autres moyens de rendre l'approche plus dynamique, et les Pays-Bas souhait</w:t>
      </w:r>
      <w:r w:rsidR="007F1C6C">
        <w:rPr>
          <w:lang w:val="fr-FR"/>
        </w:rPr>
        <w:t>aient débattre</w:t>
      </w:r>
      <w:r w:rsidRPr="00923525">
        <w:rPr>
          <w:lang w:val="fr-FR"/>
        </w:rPr>
        <w:t xml:space="preserve"> de toutes les options</w:t>
      </w:r>
      <w:r w:rsidR="007F1C6C">
        <w:rPr>
          <w:lang w:val="fr-FR"/>
        </w:rPr>
        <w:t xml:space="preserve"> possibles</w:t>
      </w:r>
      <w:r w:rsidRPr="00923525">
        <w:rPr>
          <w:lang w:val="fr-FR"/>
        </w:rPr>
        <w:t xml:space="preserve">. Par </w:t>
      </w:r>
      <w:r w:rsidR="007F1C6C">
        <w:rPr>
          <w:lang w:val="fr-FR"/>
        </w:rPr>
        <w:t xml:space="preserve">exemple, de nouvelles façons d’être en lien </w:t>
      </w:r>
      <w:r w:rsidRPr="00923525">
        <w:rPr>
          <w:lang w:val="fr-FR"/>
        </w:rPr>
        <w:t xml:space="preserve">avec les communautés sans trop dépendre des efforts des États soumissionnaires afin de partager toutes sortes de pratiques de sauvegarde. </w:t>
      </w:r>
      <w:r w:rsidR="007F1C6C">
        <w:rPr>
          <w:lang w:val="fr-FR"/>
        </w:rPr>
        <w:t xml:space="preserve">Outre le recours aux </w:t>
      </w:r>
      <w:r w:rsidRPr="00923525">
        <w:rPr>
          <w:lang w:val="fr-FR"/>
        </w:rPr>
        <w:t>ONG, les nouvelles technologies pourraient aider à atteindre cet o</w:t>
      </w:r>
      <w:r w:rsidR="007F1C6C">
        <w:rPr>
          <w:lang w:val="fr-FR"/>
        </w:rPr>
        <w:t>bjectif. Le projet de l'UNESCO « </w:t>
      </w:r>
      <w:r w:rsidRPr="00923525">
        <w:rPr>
          <w:lang w:val="fr-FR"/>
        </w:rPr>
        <w:t>Plongez dans le</w:t>
      </w:r>
      <w:r w:rsidR="007F1C6C">
        <w:rPr>
          <w:lang w:val="fr-FR"/>
        </w:rPr>
        <w:t xml:space="preserve"> patrimoine culturel immatériel</w:t>
      </w:r>
      <w:r w:rsidR="00CD4395">
        <w:rPr>
          <w:lang w:val="fr-FR"/>
        </w:rPr>
        <w:t xml:space="preserve"> ! </w:t>
      </w:r>
      <w:r w:rsidR="007F1C6C">
        <w:rPr>
          <w:lang w:val="fr-FR"/>
        </w:rPr>
        <w:t>»</w:t>
      </w:r>
      <w:r w:rsidRPr="00923525">
        <w:rPr>
          <w:lang w:val="fr-FR"/>
        </w:rPr>
        <w:t>, soutenu par les Pays-Bas et conçu par un a</w:t>
      </w:r>
      <w:r w:rsidR="007F1C6C">
        <w:rPr>
          <w:lang w:val="fr-FR"/>
        </w:rPr>
        <w:t>rtiste néerlandais, en était</w:t>
      </w:r>
      <w:r w:rsidRPr="00923525">
        <w:rPr>
          <w:lang w:val="fr-FR"/>
        </w:rPr>
        <w:t xml:space="preserve"> un bon exemple. La délégation s'est également montrée disposée à </w:t>
      </w:r>
      <w:r w:rsidR="007F1C6C">
        <w:rPr>
          <w:lang w:val="fr-FR"/>
        </w:rPr>
        <w:t>débattre des critères des l</w:t>
      </w:r>
      <w:r w:rsidRPr="00923525">
        <w:rPr>
          <w:lang w:val="fr-FR"/>
        </w:rPr>
        <w:t>istes afin de les rendre moins</w:t>
      </w:r>
      <w:r w:rsidR="007F1C6C">
        <w:rPr>
          <w:lang w:val="fr-FR"/>
        </w:rPr>
        <w:t xml:space="preserve"> conventionnels. Elle cherchait à </w:t>
      </w:r>
      <w:r w:rsidR="00496455">
        <w:rPr>
          <w:lang w:val="fr-FR"/>
        </w:rPr>
        <w:t xml:space="preserve">ce </w:t>
      </w:r>
      <w:r w:rsidR="007F1C6C">
        <w:rPr>
          <w:lang w:val="fr-FR"/>
        </w:rPr>
        <w:t>que soit mis</w:t>
      </w:r>
      <w:r w:rsidRPr="00923525">
        <w:rPr>
          <w:lang w:val="fr-FR"/>
        </w:rPr>
        <w:t xml:space="preserve"> en place un système permettant de placer la sauvegarde urgente au centre des délibérations et du partage des bonnes pratiques. Le suivi des éléments inscrits devrait, à son avis, être un mécanisme léger. Là encore, les ONG pourraient jouer un rôle dans la vérification des informations qui </w:t>
      </w:r>
      <w:r w:rsidR="007F1C6C">
        <w:rPr>
          <w:lang w:val="fr-FR"/>
        </w:rPr>
        <w:t xml:space="preserve">étaient communiquées </w:t>
      </w:r>
      <w:r w:rsidRPr="00923525">
        <w:rPr>
          <w:lang w:val="fr-FR"/>
        </w:rPr>
        <w:t>au Secrétariat, ainsi que dans le renforcement de l'application des Principes éthiques. Une boîte à outils en ligne de ces principes, qui a</w:t>
      </w:r>
      <w:r w:rsidR="007F1C6C">
        <w:rPr>
          <w:lang w:val="fr-FR"/>
        </w:rPr>
        <w:t>vait</w:t>
      </w:r>
      <w:r w:rsidRPr="00923525">
        <w:rPr>
          <w:lang w:val="fr-FR"/>
        </w:rPr>
        <w:t xml:space="preserve"> été examinée par le Comité à Windhoek, en Namibie, en 2015, pourrait être utile à cet égard. Le nouveau système de rapport</w:t>
      </w:r>
      <w:r w:rsidR="007F1C6C">
        <w:rPr>
          <w:lang w:val="fr-FR"/>
        </w:rPr>
        <w:t>s</w:t>
      </w:r>
      <w:r w:rsidRPr="00923525">
        <w:rPr>
          <w:lang w:val="fr-FR"/>
        </w:rPr>
        <w:t xml:space="preserve"> pourrait également être utile pour le suivi</w:t>
      </w:r>
      <w:r w:rsidR="007F1C6C">
        <w:rPr>
          <w:lang w:val="fr-FR"/>
        </w:rPr>
        <w:t xml:space="preserve"> des éléments</w:t>
      </w:r>
      <w:r w:rsidRPr="00923525">
        <w:rPr>
          <w:lang w:val="fr-FR"/>
        </w:rPr>
        <w:t>, car il encourage</w:t>
      </w:r>
      <w:r w:rsidR="007F1C6C">
        <w:rPr>
          <w:lang w:val="fr-FR"/>
        </w:rPr>
        <w:t>ait</w:t>
      </w:r>
      <w:r w:rsidRPr="00923525">
        <w:rPr>
          <w:lang w:val="fr-FR"/>
        </w:rPr>
        <w:t xml:space="preserve"> les États parties à travailler ensemble, à fixer leurs objectifs et à faire rapport sur les indicateurs.</w:t>
      </w:r>
    </w:p>
    <w:p w14:paraId="3BC7AFB4" w14:textId="25A4CBD0" w:rsidR="007F1C6C" w:rsidRDefault="007F1C6C" w:rsidP="00C31793">
      <w:pPr>
        <w:pStyle w:val="Orateurengris"/>
        <w:spacing w:before="120"/>
        <w:ind w:left="709" w:hanging="709"/>
        <w:rPr>
          <w:lang w:val="fr-FR"/>
        </w:rPr>
      </w:pPr>
      <w:r w:rsidRPr="007F1C6C">
        <w:rPr>
          <w:lang w:val="fr-FR"/>
        </w:rPr>
        <w:t xml:space="preserve">La </w:t>
      </w:r>
      <w:r w:rsidRPr="007F1C6C">
        <w:rPr>
          <w:b/>
          <w:lang w:val="fr-FR"/>
        </w:rPr>
        <w:t>délégation du Koweït</w:t>
      </w:r>
      <w:r w:rsidRPr="007F1C6C">
        <w:rPr>
          <w:lang w:val="fr-FR"/>
        </w:rPr>
        <w:t xml:space="preserve"> a remercié le Secrétariat pour le rapport et le Japon pour son sout</w:t>
      </w:r>
      <w:r w:rsidR="00717266">
        <w:rPr>
          <w:lang w:val="fr-FR"/>
        </w:rPr>
        <w:t>ien aux mécanismes liés à l’</w:t>
      </w:r>
      <w:r w:rsidR="003C398F">
        <w:rPr>
          <w:lang w:val="fr-FR"/>
        </w:rPr>
        <w:t>inscription</w:t>
      </w:r>
      <w:r w:rsidR="00717266">
        <w:rPr>
          <w:lang w:val="fr-FR"/>
        </w:rPr>
        <w:t xml:space="preserve"> sur les listes</w:t>
      </w:r>
      <w:r w:rsidR="003C398F">
        <w:rPr>
          <w:lang w:val="fr-FR"/>
        </w:rPr>
        <w:t>. Elle est revenue sur les</w:t>
      </w:r>
      <w:r w:rsidRPr="007F1C6C">
        <w:rPr>
          <w:lang w:val="fr-FR"/>
        </w:rPr>
        <w:t xml:space="preserve"> préoccupations du Japon concernant l'utilisati</w:t>
      </w:r>
      <w:r w:rsidR="003C398F">
        <w:rPr>
          <w:lang w:val="fr-FR"/>
        </w:rPr>
        <w:t>on des termes « singularité » et « authenticité »</w:t>
      </w:r>
      <w:r w:rsidRPr="007F1C6C">
        <w:rPr>
          <w:lang w:val="fr-FR"/>
        </w:rPr>
        <w:t>. En ce qui concerne le processus de dialogue, la délégation a fait remarquer l'impact très positif qu'il a</w:t>
      </w:r>
      <w:r w:rsidR="003C398F">
        <w:rPr>
          <w:lang w:val="fr-FR"/>
        </w:rPr>
        <w:t>vait</w:t>
      </w:r>
      <w:r w:rsidRPr="007F1C6C">
        <w:rPr>
          <w:lang w:val="fr-FR"/>
        </w:rPr>
        <w:t xml:space="preserve"> eu sur le processus d'évaluation, ajoutant qu'elle était favorable à son élargissement même pour les dossiers qui ne mèneraient pas à l'inscription, car ce processus de dialogue serait bénéfique pour certains éléments. </w:t>
      </w:r>
      <w:r w:rsidR="003C398F">
        <w:rPr>
          <w:lang w:val="fr-FR"/>
        </w:rPr>
        <w:t xml:space="preserve">S'agissant de </w:t>
      </w:r>
      <w:r w:rsidR="00CA5E11">
        <w:rPr>
          <w:lang w:val="fr-FR"/>
        </w:rPr>
        <w:t>l'utilisation d’</w:t>
      </w:r>
      <w:r w:rsidRPr="007F1C6C">
        <w:rPr>
          <w:lang w:val="fr-FR"/>
        </w:rPr>
        <w:t>informations accessibles au public lors de l'évaluation du dossier, la délégation a soutenu la possibilité pour</w:t>
      </w:r>
      <w:r w:rsidR="00CA5E11">
        <w:rPr>
          <w:lang w:val="fr-FR"/>
        </w:rPr>
        <w:t xml:space="preserve"> l'Organe d'évaluation d'avoir</w:t>
      </w:r>
      <w:r w:rsidRPr="007F1C6C">
        <w:rPr>
          <w:lang w:val="fr-FR"/>
        </w:rPr>
        <w:t xml:space="preserve"> la liberté et la flexibilité d'utiliser ces inf</w:t>
      </w:r>
      <w:r w:rsidR="00CA5E11">
        <w:rPr>
          <w:lang w:val="fr-FR"/>
        </w:rPr>
        <w:t>ormations. En ce qui concerne le</w:t>
      </w:r>
      <w:r w:rsidRPr="007F1C6C">
        <w:rPr>
          <w:lang w:val="fr-FR"/>
        </w:rPr>
        <w:t xml:space="preserve"> r</w:t>
      </w:r>
      <w:r w:rsidR="00CA5E11">
        <w:rPr>
          <w:lang w:val="fr-FR"/>
        </w:rPr>
        <w:t>etrait d’une liste, elle croyait</w:t>
      </w:r>
      <w:r w:rsidRPr="007F1C6C">
        <w:rPr>
          <w:lang w:val="fr-FR"/>
        </w:rPr>
        <w:t xml:space="preserve"> en un mécanisme clair pour tout processus de </w:t>
      </w:r>
      <w:r w:rsidR="00CA5E11">
        <w:rPr>
          <w:lang w:val="fr-FR"/>
        </w:rPr>
        <w:t xml:space="preserve">retrait </w:t>
      </w:r>
      <w:r w:rsidRPr="007F1C6C">
        <w:rPr>
          <w:lang w:val="fr-FR"/>
        </w:rPr>
        <w:t xml:space="preserve">à l'avenir. Enfin, la délégation </w:t>
      </w:r>
      <w:r w:rsidR="00CA5E11">
        <w:rPr>
          <w:lang w:val="fr-FR"/>
        </w:rPr>
        <w:t>a souhaité</w:t>
      </w:r>
      <w:r w:rsidRPr="007F1C6C">
        <w:rPr>
          <w:lang w:val="fr-FR"/>
        </w:rPr>
        <w:t xml:space="preserve"> faire part de sa déception concernant le communiqué de presse, compte tenu du travail considérable effectué ces dernières semaines au titre du point 12 de l'ordre du jour </w:t>
      </w:r>
      <w:r w:rsidR="00496455">
        <w:rPr>
          <w:lang w:val="fr-FR"/>
        </w:rPr>
        <w:t xml:space="preserve">afin de </w:t>
      </w:r>
      <w:r w:rsidRPr="007F1C6C">
        <w:rPr>
          <w:lang w:val="fr-FR"/>
        </w:rPr>
        <w:t>le rendre aussi cohérent que possible, ce qui a</w:t>
      </w:r>
      <w:r w:rsidR="00CA5E11">
        <w:rPr>
          <w:lang w:val="fr-FR"/>
        </w:rPr>
        <w:t>vait</w:t>
      </w:r>
      <w:r w:rsidRPr="007F1C6C">
        <w:rPr>
          <w:lang w:val="fr-FR"/>
        </w:rPr>
        <w:t xml:space="preserve"> impliqué de nombreuses réunions à huis clos dans le cadre d'un processus </w:t>
      </w:r>
      <w:r w:rsidR="00CA5E11">
        <w:rPr>
          <w:lang w:val="fr-FR"/>
        </w:rPr>
        <w:t xml:space="preserve">de </w:t>
      </w:r>
      <w:r w:rsidR="00CA5E11" w:rsidRPr="00CA5E11">
        <w:rPr>
          <w:lang w:val="fr-FR"/>
        </w:rPr>
        <w:t>décision</w:t>
      </w:r>
      <w:r w:rsidR="00CA5E11">
        <w:rPr>
          <w:lang w:val="fr-FR"/>
        </w:rPr>
        <w:t xml:space="preserve"> </w:t>
      </w:r>
      <w:r w:rsidRPr="007F1C6C">
        <w:rPr>
          <w:lang w:val="fr-FR"/>
        </w:rPr>
        <w:t>calme et</w:t>
      </w:r>
      <w:r w:rsidR="00CA5E11">
        <w:rPr>
          <w:lang w:val="fr-FR"/>
        </w:rPr>
        <w:t xml:space="preserve"> tranquille</w:t>
      </w:r>
      <w:r w:rsidRPr="007F1C6C">
        <w:rPr>
          <w:lang w:val="fr-FR"/>
        </w:rPr>
        <w:t>. Malheureusement, le malentendu concernant le co</w:t>
      </w:r>
      <w:r w:rsidR="00496455">
        <w:rPr>
          <w:lang w:val="fr-FR"/>
        </w:rPr>
        <w:t>mmuniqué de presse émis par le S</w:t>
      </w:r>
      <w:r w:rsidRPr="007F1C6C">
        <w:rPr>
          <w:lang w:val="fr-FR"/>
        </w:rPr>
        <w:t>iège a</w:t>
      </w:r>
      <w:r w:rsidR="00CA5E11">
        <w:rPr>
          <w:lang w:val="fr-FR"/>
        </w:rPr>
        <w:t>vait</w:t>
      </w:r>
      <w:r w:rsidRPr="007F1C6C">
        <w:rPr>
          <w:lang w:val="fr-FR"/>
        </w:rPr>
        <w:t xml:space="preserve"> déjà eu un impact négatif dans la presse de toute la région arabe </w:t>
      </w:r>
      <w:r w:rsidR="00CA5E11">
        <w:rPr>
          <w:lang w:val="fr-FR"/>
        </w:rPr>
        <w:t xml:space="preserve">à propos de </w:t>
      </w:r>
      <w:r w:rsidRPr="007F1C6C">
        <w:rPr>
          <w:lang w:val="fr-FR"/>
        </w:rPr>
        <w:t>la différence entre la décision du Comité et le contenu du communiqué de presse. En tant que membre du Comité, pays arabe et musulman, la délégation a réitéré sa profon</w:t>
      </w:r>
      <w:r w:rsidR="00CA5E11">
        <w:rPr>
          <w:lang w:val="fr-FR"/>
        </w:rPr>
        <w:t>de déception face à ce qui s'était</w:t>
      </w:r>
      <w:r w:rsidRPr="007F1C6C">
        <w:rPr>
          <w:lang w:val="fr-FR"/>
        </w:rPr>
        <w:t xml:space="preserve"> passé, ajoutant qu'elle espérait qu'il s'agissait d'une erreur </w:t>
      </w:r>
      <w:r w:rsidR="00496455">
        <w:rPr>
          <w:lang w:val="fr-FR"/>
        </w:rPr>
        <w:t xml:space="preserve">de bonne foi, </w:t>
      </w:r>
      <w:r w:rsidRPr="007F1C6C">
        <w:rPr>
          <w:lang w:val="fr-FR"/>
        </w:rPr>
        <w:t>qui devrait être corrigée dès que possible.</w:t>
      </w:r>
    </w:p>
    <w:p w14:paraId="1169F109" w14:textId="1AEB4DED" w:rsidR="00CA5E11" w:rsidRDefault="00CA5E11" w:rsidP="00C31793">
      <w:pPr>
        <w:pStyle w:val="Orateurengris"/>
        <w:spacing w:before="120"/>
        <w:ind w:left="709" w:hanging="709"/>
        <w:rPr>
          <w:lang w:val="fr-FR"/>
        </w:rPr>
      </w:pPr>
      <w:r>
        <w:rPr>
          <w:lang w:val="fr-FR"/>
        </w:rPr>
        <w:t xml:space="preserve">La </w:t>
      </w:r>
      <w:r w:rsidRPr="00CA5E11">
        <w:rPr>
          <w:b/>
          <w:lang w:val="fr-FR"/>
        </w:rPr>
        <w:t>Présidente</w:t>
      </w:r>
      <w:r>
        <w:rPr>
          <w:lang w:val="fr-FR"/>
        </w:rPr>
        <w:t xml:space="preserve"> a donné la parole au </w:t>
      </w:r>
      <w:r w:rsidRPr="00CA5E11">
        <w:rPr>
          <w:lang w:val="fr-FR"/>
        </w:rPr>
        <w:t>Secrétaire</w:t>
      </w:r>
      <w:r>
        <w:rPr>
          <w:lang w:val="fr-FR"/>
        </w:rPr>
        <w:t xml:space="preserve"> pour répondre à cette question précise.</w:t>
      </w:r>
    </w:p>
    <w:p w14:paraId="652A61A0" w14:textId="77777777" w:rsidR="00D5150D" w:rsidRDefault="00CA5E11" w:rsidP="005868EA">
      <w:pPr>
        <w:pStyle w:val="Orateurengris"/>
        <w:spacing w:before="120"/>
        <w:ind w:left="709" w:hanging="709"/>
        <w:rPr>
          <w:lang w:val="fr-FR"/>
        </w:rPr>
      </w:pPr>
      <w:r w:rsidRPr="000E37C7">
        <w:rPr>
          <w:lang w:val="fr-FR"/>
        </w:rPr>
        <w:t xml:space="preserve">Le </w:t>
      </w:r>
      <w:r w:rsidRPr="000E37C7">
        <w:rPr>
          <w:b/>
          <w:lang w:val="fr-FR"/>
        </w:rPr>
        <w:t>Secrétaire</w:t>
      </w:r>
      <w:r w:rsidRPr="000E37C7">
        <w:rPr>
          <w:lang w:val="fr-FR"/>
        </w:rPr>
        <w:t xml:space="preserve"> a dit ne pas être en mesure de répondre car il ne savait pas ce qui s’était passé, mais il tiendrait le Comité informé dès qu’il aurait des informations à lui transmettre. </w:t>
      </w:r>
    </w:p>
    <w:p w14:paraId="50BAA8E1" w14:textId="0560946A" w:rsidR="00CA5E11" w:rsidRPr="000E37C7" w:rsidRDefault="00CA5E11" w:rsidP="005868EA">
      <w:pPr>
        <w:pStyle w:val="Orateurengris"/>
        <w:spacing w:before="120"/>
        <w:ind w:left="709" w:hanging="709"/>
        <w:rPr>
          <w:lang w:val="fr-FR"/>
        </w:rPr>
      </w:pPr>
      <w:r w:rsidRPr="000E37C7">
        <w:rPr>
          <w:lang w:val="fr-FR"/>
        </w:rPr>
        <w:t xml:space="preserve">La </w:t>
      </w:r>
      <w:r w:rsidRPr="000E37C7">
        <w:rPr>
          <w:b/>
          <w:lang w:val="fr-FR"/>
        </w:rPr>
        <w:t>délégation de l'Arménie</w:t>
      </w:r>
      <w:r w:rsidRPr="000E37C7">
        <w:rPr>
          <w:lang w:val="fr-FR"/>
        </w:rPr>
        <w:t xml:space="preserve"> a remercié le Secrétariat pour sa présentation des</w:t>
      </w:r>
      <w:r w:rsidR="00EA1FE8" w:rsidRPr="000E37C7">
        <w:rPr>
          <w:lang w:val="fr-FR"/>
        </w:rPr>
        <w:t xml:space="preserve"> questions relatives au</w:t>
      </w:r>
      <w:r w:rsidR="00F44324" w:rsidRPr="000E37C7">
        <w:rPr>
          <w:lang w:val="fr-FR"/>
        </w:rPr>
        <w:t>x</w:t>
      </w:r>
      <w:r w:rsidR="00EA1FE8" w:rsidRPr="000E37C7">
        <w:rPr>
          <w:lang w:val="fr-FR"/>
        </w:rPr>
        <w:t xml:space="preserve"> </w:t>
      </w:r>
      <w:r w:rsidR="00F44324" w:rsidRPr="000E37C7">
        <w:rPr>
          <w:lang w:val="fr-FR"/>
        </w:rPr>
        <w:t>mécanismes liés à l'inscription sur les listes</w:t>
      </w:r>
      <w:r w:rsidRPr="000E37C7">
        <w:rPr>
          <w:lang w:val="fr-FR"/>
        </w:rPr>
        <w:t>, qu'il s'agisse des critères d'inscription, du suivi des éléments inscrits ou du mécanisme d'évaluation des candidatures, notant que les questions abordées dans le cadre de cette réflexion globale étaient d'une importance capitale po</w:t>
      </w:r>
      <w:r w:rsidR="000B02AE" w:rsidRPr="000E37C7">
        <w:rPr>
          <w:lang w:val="fr-FR"/>
        </w:rPr>
        <w:t>ur l'avenir de la Convention. Elle</w:t>
      </w:r>
      <w:r w:rsidRPr="000E37C7">
        <w:rPr>
          <w:lang w:val="fr-FR"/>
        </w:rPr>
        <w:t xml:space="preserve"> a remercié le Japon pour sa contribution à l'organisation de cette réflexion. La délégation a soutenu l'approche inclusive qui prévaudra</w:t>
      </w:r>
      <w:r w:rsidR="000B02AE" w:rsidRPr="000E37C7">
        <w:rPr>
          <w:lang w:val="fr-FR"/>
        </w:rPr>
        <w:t>it</w:t>
      </w:r>
      <w:r w:rsidRPr="000E37C7">
        <w:rPr>
          <w:lang w:val="fr-FR"/>
        </w:rPr>
        <w:t xml:space="preserve"> dans le processus de la réflexion globale qui débutera</w:t>
      </w:r>
      <w:r w:rsidR="000B02AE" w:rsidRPr="000E37C7">
        <w:rPr>
          <w:lang w:val="fr-FR"/>
        </w:rPr>
        <w:t>it</w:t>
      </w:r>
      <w:r w:rsidRPr="000E37C7">
        <w:rPr>
          <w:lang w:val="fr-FR"/>
        </w:rPr>
        <w:t xml:space="preserve"> au premier trimestre 2020. Elle a remercié le Secrétariat pour le nouveau</w:t>
      </w:r>
      <w:r w:rsidR="000B02AE" w:rsidRPr="000E37C7">
        <w:rPr>
          <w:lang w:val="fr-FR"/>
        </w:rPr>
        <w:t xml:space="preserve"> délai accordé aux États parties </w:t>
      </w:r>
      <w:r w:rsidRPr="000E37C7">
        <w:rPr>
          <w:lang w:val="fr-FR"/>
        </w:rPr>
        <w:t xml:space="preserve">pour la </w:t>
      </w:r>
      <w:r w:rsidR="000B02AE" w:rsidRPr="000E37C7">
        <w:rPr>
          <w:lang w:val="fr-FR"/>
        </w:rPr>
        <w:t xml:space="preserve">désignation </w:t>
      </w:r>
      <w:r w:rsidRPr="000E37C7">
        <w:rPr>
          <w:lang w:val="fr-FR"/>
        </w:rPr>
        <w:t>de leurs experts. Concernant le processus de dialogue en amont, il a été noté que le Comité avait eu l'occasion d'aborder cette question et la délégation a réaffirmé sa position et pris note du résultat positif de ce</w:t>
      </w:r>
      <w:r w:rsidR="000B02AE" w:rsidRPr="000E37C7">
        <w:rPr>
          <w:lang w:val="fr-FR"/>
        </w:rPr>
        <w:t xml:space="preserve"> processus de dialogue en amont</w:t>
      </w:r>
      <w:r w:rsidRPr="000E37C7">
        <w:rPr>
          <w:lang w:val="fr-FR"/>
        </w:rPr>
        <w:t xml:space="preserve"> qui a</w:t>
      </w:r>
      <w:r w:rsidR="000B02AE" w:rsidRPr="000E37C7">
        <w:rPr>
          <w:lang w:val="fr-FR"/>
        </w:rPr>
        <w:t>vait</w:t>
      </w:r>
      <w:r w:rsidRPr="000E37C7">
        <w:rPr>
          <w:lang w:val="fr-FR"/>
        </w:rPr>
        <w:t xml:space="preserve"> été introduit à titre expérimental en 2019. Sur ce point, elle a pris bonne note des </w:t>
      </w:r>
      <w:r w:rsidR="000B02AE" w:rsidRPr="000E37C7">
        <w:rPr>
          <w:lang w:val="fr-FR"/>
        </w:rPr>
        <w:t>amendements proposé</w:t>
      </w:r>
      <w:r w:rsidRPr="000E37C7">
        <w:rPr>
          <w:lang w:val="fr-FR"/>
        </w:rPr>
        <w:t xml:space="preserve">s </w:t>
      </w:r>
      <w:r w:rsidR="000B02AE" w:rsidRPr="000E37C7">
        <w:rPr>
          <w:lang w:val="fr-FR"/>
        </w:rPr>
        <w:t>aux D</w:t>
      </w:r>
      <w:r w:rsidRPr="000E37C7">
        <w:rPr>
          <w:lang w:val="fr-FR"/>
        </w:rPr>
        <w:t>irectives opérationnelles, qui établiss</w:t>
      </w:r>
      <w:r w:rsidR="000B02AE" w:rsidRPr="000E37C7">
        <w:rPr>
          <w:lang w:val="fr-FR"/>
        </w:rPr>
        <w:t>ai</w:t>
      </w:r>
      <w:r w:rsidRPr="000E37C7">
        <w:rPr>
          <w:lang w:val="fr-FR"/>
        </w:rPr>
        <w:t>ent un cadre opérationnel permettant d'améliorer, par ce court processus de questions-réponses, l'examen des dossiers concernés par le processus de dialogue. Toute</w:t>
      </w:r>
      <w:r w:rsidR="000B02AE" w:rsidRPr="000E37C7">
        <w:rPr>
          <w:lang w:val="fr-FR"/>
        </w:rPr>
        <w:t>fois, ces Directives contenaient</w:t>
      </w:r>
      <w:r w:rsidRPr="000E37C7">
        <w:rPr>
          <w:lang w:val="fr-FR"/>
        </w:rPr>
        <w:t xml:space="preserve"> une formulation qui </w:t>
      </w:r>
      <w:r w:rsidR="000B02AE" w:rsidRPr="000E37C7">
        <w:rPr>
          <w:lang w:val="fr-FR"/>
        </w:rPr>
        <w:t xml:space="preserve">amenait </w:t>
      </w:r>
      <w:r w:rsidRPr="000E37C7">
        <w:rPr>
          <w:lang w:val="fr-FR"/>
        </w:rPr>
        <w:t>l'Organe d'évaluation à transmettre ses questions dans l'une des deux langues de travail, mais qui oblige</w:t>
      </w:r>
      <w:r w:rsidR="000B02AE" w:rsidRPr="000E37C7">
        <w:rPr>
          <w:lang w:val="fr-FR"/>
        </w:rPr>
        <w:t>ait</w:t>
      </w:r>
      <w:r w:rsidRPr="000E37C7">
        <w:rPr>
          <w:lang w:val="fr-FR"/>
        </w:rPr>
        <w:t xml:space="preserve"> les </w:t>
      </w:r>
      <w:r w:rsidR="000B02AE" w:rsidRPr="000E37C7">
        <w:rPr>
          <w:lang w:val="fr-FR"/>
        </w:rPr>
        <w:t xml:space="preserve">États parties </w:t>
      </w:r>
      <w:r w:rsidRPr="000E37C7">
        <w:rPr>
          <w:lang w:val="fr-FR"/>
        </w:rPr>
        <w:t xml:space="preserve">à répondre dans les deux langues de travail. La délégation </w:t>
      </w:r>
      <w:r w:rsidR="000B02AE" w:rsidRPr="000E37C7">
        <w:rPr>
          <w:lang w:val="fr-FR"/>
        </w:rPr>
        <w:t>a souhaité</w:t>
      </w:r>
      <w:r w:rsidRPr="000E37C7">
        <w:rPr>
          <w:lang w:val="fr-FR"/>
        </w:rPr>
        <w:t xml:space="preserve"> en co</w:t>
      </w:r>
      <w:r w:rsidR="000B02AE" w:rsidRPr="000E37C7">
        <w:rPr>
          <w:lang w:val="fr-FR"/>
        </w:rPr>
        <w:t>nnaître la raison, car il semblait</w:t>
      </w:r>
      <w:r w:rsidRPr="000E37C7">
        <w:rPr>
          <w:lang w:val="fr-FR"/>
        </w:rPr>
        <w:t xml:space="preserve"> logique que l'Organe d'évaluation transmette ses réponses à l'État partie dans les deux langues de travail. Elle </w:t>
      </w:r>
      <w:r w:rsidR="000B02AE" w:rsidRPr="000E37C7">
        <w:rPr>
          <w:lang w:val="fr-FR"/>
        </w:rPr>
        <w:t>a supposé</w:t>
      </w:r>
      <w:r w:rsidRPr="000E37C7">
        <w:rPr>
          <w:lang w:val="fr-FR"/>
        </w:rPr>
        <w:t xml:space="preserve"> qu'il pourrait y avoir des raisons opérationnelles qui </w:t>
      </w:r>
      <w:r w:rsidR="000B02AE" w:rsidRPr="000E37C7">
        <w:rPr>
          <w:lang w:val="fr-FR"/>
        </w:rPr>
        <w:t xml:space="preserve">avaient </w:t>
      </w:r>
      <w:r w:rsidRPr="000E37C7">
        <w:rPr>
          <w:lang w:val="fr-FR"/>
        </w:rPr>
        <w:t>conduit à cette formulation, cependant, le travail effectué</w:t>
      </w:r>
      <w:r w:rsidR="00D21F5A" w:rsidRPr="000E37C7">
        <w:rPr>
          <w:lang w:val="fr-FR"/>
        </w:rPr>
        <w:t xml:space="preserve"> dans le cadre de l'UNESCO deva</w:t>
      </w:r>
      <w:r w:rsidRPr="000E37C7">
        <w:rPr>
          <w:lang w:val="fr-FR"/>
        </w:rPr>
        <w:t xml:space="preserve">it en principe être </w:t>
      </w:r>
      <w:r w:rsidR="00D21F5A" w:rsidRPr="000E37C7">
        <w:rPr>
          <w:lang w:val="fr-FR"/>
        </w:rPr>
        <w:t xml:space="preserve">réalisé </w:t>
      </w:r>
      <w:r w:rsidRPr="000E37C7">
        <w:rPr>
          <w:lang w:val="fr-FR"/>
        </w:rPr>
        <w:t>dans les deux langues de travail. En ce qui concerne la question soulevée par les collègues sur le communiqué de presse, la délégation s'</w:t>
      </w:r>
      <w:r w:rsidR="000B02AE" w:rsidRPr="000E37C7">
        <w:rPr>
          <w:lang w:val="fr-FR"/>
        </w:rPr>
        <w:t xml:space="preserve">est également étonnée </w:t>
      </w:r>
      <w:r w:rsidRPr="000E37C7">
        <w:rPr>
          <w:lang w:val="fr-FR"/>
        </w:rPr>
        <w:t>que</w:t>
      </w:r>
      <w:r w:rsidR="00F44324" w:rsidRPr="000E37C7">
        <w:rPr>
          <w:lang w:val="fr-FR"/>
        </w:rPr>
        <w:t xml:space="preserve"> le communiqué ait été modifié, </w:t>
      </w:r>
      <w:r w:rsidRPr="000E37C7">
        <w:rPr>
          <w:lang w:val="fr-FR"/>
        </w:rPr>
        <w:t>d'autant plus que la formulation correcte a</w:t>
      </w:r>
      <w:r w:rsidR="000B02AE" w:rsidRPr="000E37C7">
        <w:rPr>
          <w:lang w:val="fr-FR"/>
        </w:rPr>
        <w:t>vait déjà été</w:t>
      </w:r>
      <w:r w:rsidR="00C46F97" w:rsidRPr="000E37C7">
        <w:rPr>
          <w:lang w:val="fr-FR"/>
        </w:rPr>
        <w:t xml:space="preserve"> trouvée</w:t>
      </w:r>
      <w:r w:rsidR="000B02AE" w:rsidRPr="000E37C7">
        <w:rPr>
          <w:lang w:val="fr-FR"/>
        </w:rPr>
        <w:t>, à savoir « </w:t>
      </w:r>
      <w:r w:rsidRPr="000E37C7">
        <w:rPr>
          <w:lang w:val="fr-FR"/>
        </w:rPr>
        <w:t xml:space="preserve">Condamne toutes les formes de discrimination, y compris le racisme, l'antisémitisme, </w:t>
      </w:r>
      <w:r w:rsidR="000B02AE" w:rsidRPr="000E37C7">
        <w:rPr>
          <w:lang w:val="fr-FR"/>
        </w:rPr>
        <w:t>l'islamophobie et la xénophobie »</w:t>
      </w:r>
      <w:r w:rsidRPr="000E37C7">
        <w:rPr>
          <w:lang w:val="fr-FR"/>
        </w:rPr>
        <w:t>. Cette for</w:t>
      </w:r>
      <w:r w:rsidR="00C46F97" w:rsidRPr="000E37C7">
        <w:rPr>
          <w:lang w:val="fr-FR"/>
        </w:rPr>
        <w:t>mulation aurait dû être reprise</w:t>
      </w:r>
      <w:r w:rsidR="00FA1F1D" w:rsidRPr="000E37C7">
        <w:rPr>
          <w:lang w:val="fr-FR"/>
        </w:rPr>
        <w:t xml:space="preserve"> dans le communiqué de presse. On mettait</w:t>
      </w:r>
      <w:r w:rsidRPr="000E37C7">
        <w:rPr>
          <w:lang w:val="fr-FR"/>
        </w:rPr>
        <w:t xml:space="preserve"> de côté toute appartenance rel</w:t>
      </w:r>
      <w:r w:rsidR="00FA1F1D" w:rsidRPr="000E37C7">
        <w:rPr>
          <w:lang w:val="fr-FR"/>
        </w:rPr>
        <w:t>igieuse musulmane ou chrétienne, c’était une position de principe</w:t>
      </w:r>
      <w:r w:rsidRPr="000E37C7">
        <w:rPr>
          <w:lang w:val="fr-FR"/>
        </w:rPr>
        <w:t xml:space="preserve"> qui a</w:t>
      </w:r>
      <w:r w:rsidR="00FA1F1D" w:rsidRPr="000E37C7">
        <w:rPr>
          <w:lang w:val="fr-FR"/>
        </w:rPr>
        <w:t>vait</w:t>
      </w:r>
      <w:r w:rsidRPr="000E37C7">
        <w:rPr>
          <w:lang w:val="fr-FR"/>
        </w:rPr>
        <w:t xml:space="preserve"> été défendue par les États parties sur cette question lors de la session concernée.</w:t>
      </w:r>
    </w:p>
    <w:p w14:paraId="4C5B1788" w14:textId="14AEEA3F" w:rsidR="00FA1F1D" w:rsidRPr="00FA1F1D" w:rsidRDefault="00FA1F1D" w:rsidP="00FA1F1D">
      <w:pPr>
        <w:pStyle w:val="Orateurengris"/>
        <w:spacing w:before="120"/>
        <w:ind w:left="709" w:hanging="709"/>
        <w:rPr>
          <w:lang w:val="fr-FR"/>
        </w:rPr>
      </w:pPr>
      <w:r>
        <w:rPr>
          <w:lang w:val="fr-FR"/>
        </w:rPr>
        <w:t xml:space="preserve">À ce propos, la </w:t>
      </w:r>
      <w:r w:rsidRPr="00FA1F1D">
        <w:rPr>
          <w:b/>
          <w:lang w:val="fr-FR"/>
        </w:rPr>
        <w:t>Présidente</w:t>
      </w:r>
      <w:r>
        <w:rPr>
          <w:lang w:val="fr-FR"/>
        </w:rPr>
        <w:t xml:space="preserve"> a donné la parole au Sous-Directeur général.</w:t>
      </w:r>
    </w:p>
    <w:p w14:paraId="495715FF" w14:textId="523FE2D8" w:rsidR="00FA1F1D" w:rsidRDefault="00FA1F1D" w:rsidP="00C31793">
      <w:pPr>
        <w:pStyle w:val="Orateurengris"/>
        <w:spacing w:before="120"/>
        <w:ind w:left="709" w:hanging="709"/>
        <w:rPr>
          <w:lang w:val="fr-FR"/>
        </w:rPr>
      </w:pPr>
      <w:r>
        <w:rPr>
          <w:lang w:val="fr-FR"/>
        </w:rPr>
        <w:t xml:space="preserve">Le </w:t>
      </w:r>
      <w:r w:rsidRPr="00FA1F1D">
        <w:rPr>
          <w:b/>
          <w:lang w:val="fr-FR"/>
        </w:rPr>
        <w:t>Sous-Directeur général, M. Ernesto Ottone</w:t>
      </w:r>
      <w:r w:rsidRPr="00FA1F1D">
        <w:rPr>
          <w:lang w:val="fr-FR"/>
        </w:rPr>
        <w:t>, s'est excusé auprès des délégués pour le communiqué de presse, expliquant qu'une erreur humaine s'était produite, une personne à Paris ayant omis par inadvertance un mot alors que le texte [du parag</w:t>
      </w:r>
      <w:r>
        <w:rPr>
          <w:lang w:val="fr-FR"/>
        </w:rPr>
        <w:t xml:space="preserve">raphe 5 de la </w:t>
      </w:r>
      <w:r w:rsidRPr="00782FBB">
        <w:rPr>
          <w:rStyle w:val="Hyperlink"/>
          <w:lang w:val="fr-FR"/>
        </w:rPr>
        <w:t xml:space="preserve">décision </w:t>
      </w:r>
      <w:hyperlink r:id="rId162" w:history="1">
        <w:r w:rsidRPr="00782FBB">
          <w:rPr>
            <w:rStyle w:val="Hyperlink"/>
            <w:lang w:val="fr-FR"/>
          </w:rPr>
          <w:t>14.COM 12</w:t>
        </w:r>
      </w:hyperlink>
      <w:r>
        <w:rPr>
          <w:lang w:val="fr-FR"/>
        </w:rPr>
        <w:t xml:space="preserve">] </w:t>
      </w:r>
      <w:r w:rsidRPr="00FA1F1D">
        <w:rPr>
          <w:lang w:val="fr-FR"/>
        </w:rPr>
        <w:t xml:space="preserve">aurait dû être </w:t>
      </w:r>
      <w:r>
        <w:rPr>
          <w:lang w:val="fr-FR"/>
        </w:rPr>
        <w:t xml:space="preserve">repris dans son intégralité. Cette </w:t>
      </w:r>
      <w:r w:rsidR="002B40EF">
        <w:rPr>
          <w:lang w:val="fr-FR"/>
        </w:rPr>
        <w:t xml:space="preserve">erreur </w:t>
      </w:r>
      <w:r>
        <w:rPr>
          <w:lang w:val="fr-FR"/>
        </w:rPr>
        <w:t>était désormais</w:t>
      </w:r>
      <w:r w:rsidRPr="00FA1F1D">
        <w:rPr>
          <w:lang w:val="fr-FR"/>
        </w:rPr>
        <w:t xml:space="preserve"> corrigé</w:t>
      </w:r>
      <w:r>
        <w:rPr>
          <w:lang w:val="fr-FR"/>
        </w:rPr>
        <w:t>e</w:t>
      </w:r>
      <w:r w:rsidRPr="00FA1F1D">
        <w:rPr>
          <w:lang w:val="fr-FR"/>
        </w:rPr>
        <w:t>.</w:t>
      </w:r>
    </w:p>
    <w:p w14:paraId="77EE61AA" w14:textId="6B5BC548" w:rsidR="002B40EF" w:rsidRDefault="002B40EF" w:rsidP="00C31793">
      <w:pPr>
        <w:pStyle w:val="Orateurengris"/>
        <w:spacing w:before="120"/>
        <w:ind w:left="709" w:hanging="709"/>
        <w:rPr>
          <w:lang w:val="fr-FR"/>
        </w:rPr>
      </w:pPr>
      <w:r>
        <w:rPr>
          <w:lang w:val="fr-FR"/>
        </w:rPr>
        <w:t xml:space="preserve">La </w:t>
      </w:r>
      <w:r w:rsidRPr="002B40EF">
        <w:rPr>
          <w:b/>
          <w:lang w:val="fr-FR"/>
        </w:rPr>
        <w:t>Présidente</w:t>
      </w:r>
      <w:r>
        <w:rPr>
          <w:lang w:val="fr-FR"/>
        </w:rPr>
        <w:t xml:space="preserve"> a remercié M. Ottone pour cette explication, et a noté que la </w:t>
      </w:r>
      <w:r w:rsidRPr="002B40EF">
        <w:rPr>
          <w:lang w:val="fr-FR"/>
        </w:rPr>
        <w:t>Palestine</w:t>
      </w:r>
      <w:r>
        <w:rPr>
          <w:lang w:val="fr-FR"/>
        </w:rPr>
        <w:t>, le Sénégal, Djibouti et le Sri Lanka souhaitai</w:t>
      </w:r>
      <w:r w:rsidR="00766E12">
        <w:rPr>
          <w:lang w:val="fr-FR"/>
        </w:rPr>
        <w:t>ent prendre la parole.</w:t>
      </w:r>
    </w:p>
    <w:p w14:paraId="38F414C1" w14:textId="1B6FED46" w:rsidR="00766E12" w:rsidRDefault="00766E12" w:rsidP="00C31793">
      <w:pPr>
        <w:pStyle w:val="Orateurengris"/>
        <w:spacing w:before="120"/>
        <w:ind w:left="709" w:hanging="709"/>
        <w:rPr>
          <w:lang w:val="fr-FR"/>
        </w:rPr>
      </w:pPr>
      <w:r w:rsidRPr="00766E12">
        <w:rPr>
          <w:lang w:val="fr-FR"/>
        </w:rPr>
        <w:t xml:space="preserve">La </w:t>
      </w:r>
      <w:r w:rsidRPr="00766E12">
        <w:rPr>
          <w:b/>
          <w:lang w:val="fr-FR"/>
        </w:rPr>
        <w:t>délégation de la Palestine</w:t>
      </w:r>
      <w:r w:rsidRPr="00766E12">
        <w:rPr>
          <w:lang w:val="fr-FR"/>
        </w:rPr>
        <w:t xml:space="preserve"> </w:t>
      </w:r>
      <w:r>
        <w:rPr>
          <w:lang w:val="fr-FR"/>
        </w:rPr>
        <w:t xml:space="preserve">a débuté son </w:t>
      </w:r>
      <w:r w:rsidRPr="00766E12">
        <w:rPr>
          <w:lang w:val="fr-FR"/>
        </w:rPr>
        <w:t>intervention</w:t>
      </w:r>
      <w:r>
        <w:rPr>
          <w:lang w:val="fr-FR"/>
        </w:rPr>
        <w:t xml:space="preserve"> en remerciant </w:t>
      </w:r>
      <w:r w:rsidRPr="00766E12">
        <w:rPr>
          <w:lang w:val="fr-FR"/>
        </w:rPr>
        <w:t xml:space="preserve">le Secrétariat pour son document de travail très clair et cohérent, ainsi que M. Ottone pour les précisions apportées et toutes les délégations qui </w:t>
      </w:r>
      <w:r>
        <w:rPr>
          <w:lang w:val="fr-FR"/>
        </w:rPr>
        <w:t xml:space="preserve">avaient </w:t>
      </w:r>
      <w:r w:rsidRPr="00766E12">
        <w:rPr>
          <w:lang w:val="fr-FR"/>
        </w:rPr>
        <w:t>soulevé cette question, notamment l'Azerbaïdjan, l'Arménie et le</w:t>
      </w:r>
      <w:r>
        <w:rPr>
          <w:lang w:val="fr-FR"/>
        </w:rPr>
        <w:t xml:space="preserve"> Koweït, étant entendu qu’il s’agissait bien d’</w:t>
      </w:r>
      <w:r w:rsidRPr="00766E12">
        <w:rPr>
          <w:lang w:val="fr-FR"/>
        </w:rPr>
        <w:t>u</w:t>
      </w:r>
      <w:r>
        <w:rPr>
          <w:lang w:val="fr-FR"/>
        </w:rPr>
        <w:t>ne erreur humaine. Elle</w:t>
      </w:r>
      <w:r w:rsidRPr="00766E12">
        <w:rPr>
          <w:lang w:val="fr-FR"/>
        </w:rPr>
        <w:t xml:space="preserve"> a remercié le Japon pour son engagement en faveur de la Convention et pour les</w:t>
      </w:r>
      <w:r>
        <w:rPr>
          <w:lang w:val="fr-FR"/>
        </w:rPr>
        <w:t xml:space="preserve"> efforts constants qu'il déployait</w:t>
      </w:r>
      <w:r w:rsidRPr="00766E12">
        <w:rPr>
          <w:lang w:val="fr-FR"/>
        </w:rPr>
        <w:t xml:space="preserve"> </w:t>
      </w:r>
      <w:r>
        <w:rPr>
          <w:lang w:val="fr-FR"/>
        </w:rPr>
        <w:t xml:space="preserve">afin de </w:t>
      </w:r>
      <w:r w:rsidRPr="00766E12">
        <w:rPr>
          <w:lang w:val="fr-FR"/>
        </w:rPr>
        <w:t xml:space="preserve">promouvoir les objectifs de la </w:t>
      </w:r>
      <w:r>
        <w:rPr>
          <w:lang w:val="fr-FR"/>
        </w:rPr>
        <w:t>Convention, et tenter de trouver de</w:t>
      </w:r>
      <w:r w:rsidR="00C27FD9">
        <w:rPr>
          <w:lang w:val="fr-FR"/>
        </w:rPr>
        <w:t>s solutions aux difficultés et de lever les</w:t>
      </w:r>
      <w:r>
        <w:rPr>
          <w:lang w:val="fr-FR"/>
        </w:rPr>
        <w:t xml:space="preserve"> </w:t>
      </w:r>
      <w:r w:rsidRPr="00766E12">
        <w:rPr>
          <w:lang w:val="fr-FR"/>
        </w:rPr>
        <w:t>confusion</w:t>
      </w:r>
      <w:r w:rsidR="00C27FD9">
        <w:rPr>
          <w:lang w:val="fr-FR"/>
        </w:rPr>
        <w:t>s</w:t>
      </w:r>
      <w:r w:rsidRPr="00766E12">
        <w:rPr>
          <w:lang w:val="fr-FR"/>
        </w:rPr>
        <w:t>, comme l'a</w:t>
      </w:r>
      <w:r>
        <w:rPr>
          <w:lang w:val="fr-FR"/>
        </w:rPr>
        <w:t>vait</w:t>
      </w:r>
      <w:r w:rsidRPr="00766E12">
        <w:rPr>
          <w:lang w:val="fr-FR"/>
        </w:rPr>
        <w:t xml:space="preserve"> exprimé la délégation du Japon, </w:t>
      </w:r>
      <w:r>
        <w:rPr>
          <w:lang w:val="fr-FR"/>
        </w:rPr>
        <w:t xml:space="preserve">une démarche à laquelle la </w:t>
      </w:r>
      <w:r w:rsidRPr="00766E12">
        <w:rPr>
          <w:lang w:val="fr-FR"/>
        </w:rPr>
        <w:t>délégation</w:t>
      </w:r>
      <w:r>
        <w:rPr>
          <w:lang w:val="fr-FR"/>
        </w:rPr>
        <w:t xml:space="preserve"> de la </w:t>
      </w:r>
      <w:r w:rsidRPr="00766E12">
        <w:rPr>
          <w:lang w:val="fr-FR"/>
        </w:rPr>
        <w:t>Palestine</w:t>
      </w:r>
      <w:r>
        <w:rPr>
          <w:lang w:val="fr-FR"/>
        </w:rPr>
        <w:t xml:space="preserve"> souscrivait</w:t>
      </w:r>
      <w:r w:rsidRPr="00766E12">
        <w:rPr>
          <w:lang w:val="fr-FR"/>
        </w:rPr>
        <w:t xml:space="preserve"> pleinement. Elle a également approuvé les interventions précédentes concernant la nécessité d'une procédure claire de</w:t>
      </w:r>
      <w:r>
        <w:rPr>
          <w:lang w:val="fr-FR"/>
        </w:rPr>
        <w:t xml:space="preserve"> retrait des listes</w:t>
      </w:r>
      <w:r w:rsidRPr="00766E12">
        <w:rPr>
          <w:lang w:val="fr-FR"/>
        </w:rPr>
        <w:t>. À</w:t>
      </w:r>
      <w:r w:rsidR="00C27FD9">
        <w:rPr>
          <w:lang w:val="fr-FR"/>
        </w:rPr>
        <w:t xml:space="preserve"> cet égard, la délégation s’est jointe aux</w:t>
      </w:r>
      <w:r>
        <w:rPr>
          <w:lang w:val="fr-FR"/>
        </w:rPr>
        <w:t xml:space="preserve"> </w:t>
      </w:r>
      <w:r w:rsidRPr="00766E12">
        <w:rPr>
          <w:lang w:val="fr-FR"/>
        </w:rPr>
        <w:t xml:space="preserve">amendements présentés par l'Azerbaïdjan, les Philippines et d'autres pays. En ce qui concerne les autres questions soulevées par les Philippines, elle a pleinement </w:t>
      </w:r>
      <w:r w:rsidR="00C27FD9">
        <w:rPr>
          <w:lang w:val="fr-FR"/>
        </w:rPr>
        <w:t xml:space="preserve">souscrit à </w:t>
      </w:r>
      <w:r w:rsidR="00D21F5A">
        <w:rPr>
          <w:lang w:val="fr-FR"/>
        </w:rPr>
        <w:t>l’</w:t>
      </w:r>
      <w:r w:rsidRPr="00766E12">
        <w:rPr>
          <w:lang w:val="fr-FR"/>
        </w:rPr>
        <w:t>intervention</w:t>
      </w:r>
      <w:r w:rsidR="00D21F5A">
        <w:rPr>
          <w:lang w:val="fr-FR"/>
        </w:rPr>
        <w:t xml:space="preserve"> de la </w:t>
      </w:r>
      <w:r w:rsidR="00D21F5A" w:rsidRPr="00D21F5A">
        <w:rPr>
          <w:lang w:val="fr-FR"/>
        </w:rPr>
        <w:t>délégation</w:t>
      </w:r>
      <w:r w:rsidRPr="00766E12">
        <w:rPr>
          <w:lang w:val="fr-FR"/>
        </w:rPr>
        <w:t xml:space="preserve"> sur la procédure de</w:t>
      </w:r>
      <w:r>
        <w:rPr>
          <w:lang w:val="fr-FR"/>
        </w:rPr>
        <w:t xml:space="preserve"> retrait</w:t>
      </w:r>
      <w:r w:rsidR="00C27FD9">
        <w:rPr>
          <w:lang w:val="fr-FR"/>
        </w:rPr>
        <w:t>, ainsi que</w:t>
      </w:r>
      <w:r w:rsidRPr="00766E12">
        <w:rPr>
          <w:lang w:val="fr-FR"/>
        </w:rPr>
        <w:t xml:space="preserve"> sur la vérificati</w:t>
      </w:r>
      <w:r>
        <w:rPr>
          <w:lang w:val="fr-FR"/>
        </w:rPr>
        <w:t xml:space="preserve">on des informations. À ce sujet, la méthode de travail du Registre </w:t>
      </w:r>
      <w:r w:rsidRPr="00766E12">
        <w:rPr>
          <w:lang w:val="fr-FR"/>
        </w:rPr>
        <w:t xml:space="preserve">Mémoire du monde pourrait servir d'inspiration. </w:t>
      </w:r>
      <w:r>
        <w:rPr>
          <w:lang w:val="fr-FR"/>
        </w:rPr>
        <w:t xml:space="preserve">S'agissant du </w:t>
      </w:r>
      <w:r w:rsidRPr="00766E12">
        <w:rPr>
          <w:lang w:val="fr-FR"/>
        </w:rPr>
        <w:t>processus de dialogue, la délégation a pleinement approuvé les positions prises par les Philippines et d'autres pays sur cette question. La question du suivi a</w:t>
      </w:r>
      <w:r w:rsidR="00C27FD9">
        <w:rPr>
          <w:lang w:val="fr-FR"/>
        </w:rPr>
        <w:t>vait</w:t>
      </w:r>
      <w:r w:rsidRPr="00766E12">
        <w:rPr>
          <w:lang w:val="fr-FR"/>
        </w:rPr>
        <w:t xml:space="preserve"> également été abordée de manière approfondie par l'Autriche, une position que la Palestine partage</w:t>
      </w:r>
      <w:r w:rsidR="00C27FD9">
        <w:rPr>
          <w:lang w:val="fr-FR"/>
        </w:rPr>
        <w:t>ait</w:t>
      </w:r>
      <w:r w:rsidRPr="00766E12">
        <w:rPr>
          <w:lang w:val="fr-FR"/>
        </w:rPr>
        <w:t xml:space="preserve">. </w:t>
      </w:r>
      <w:r w:rsidR="00C27FD9">
        <w:rPr>
          <w:lang w:val="fr-FR"/>
        </w:rPr>
        <w:t xml:space="preserve">À propos du </w:t>
      </w:r>
      <w:r w:rsidRPr="00766E12">
        <w:rPr>
          <w:lang w:val="fr-FR"/>
        </w:rPr>
        <w:t xml:space="preserve">mécanisme en place </w:t>
      </w:r>
      <w:r w:rsidR="00C27FD9">
        <w:rPr>
          <w:lang w:val="fr-FR"/>
        </w:rPr>
        <w:t xml:space="preserve">concernant les </w:t>
      </w:r>
      <w:r w:rsidRPr="00766E12">
        <w:rPr>
          <w:lang w:val="fr-FR"/>
        </w:rPr>
        <w:t xml:space="preserve">communications </w:t>
      </w:r>
      <w:r w:rsidR="00C27FD9" w:rsidRPr="00766E12">
        <w:rPr>
          <w:lang w:val="fr-FR"/>
        </w:rPr>
        <w:t>reçues par le Secrétariat</w:t>
      </w:r>
      <w:r w:rsidR="00C27FD9">
        <w:rPr>
          <w:lang w:val="fr-FR"/>
        </w:rPr>
        <w:t xml:space="preserve"> et </w:t>
      </w:r>
      <w:r w:rsidRPr="00766E12">
        <w:rPr>
          <w:lang w:val="fr-FR"/>
        </w:rPr>
        <w:t>relatives</w:t>
      </w:r>
      <w:r w:rsidR="00C27FD9">
        <w:rPr>
          <w:lang w:val="fr-FR"/>
        </w:rPr>
        <w:t xml:space="preserve"> aux éléments inscrits sur les l</w:t>
      </w:r>
      <w:r w:rsidRPr="00766E12">
        <w:rPr>
          <w:lang w:val="fr-FR"/>
        </w:rPr>
        <w:t>istes, la délégation a demandé que celles-ci soient portées à l'attention du Comité.</w:t>
      </w:r>
    </w:p>
    <w:p w14:paraId="1D4F53DE" w14:textId="17B3F7DC" w:rsidR="00C27FD9" w:rsidRDefault="00C27FD9" w:rsidP="00C31793">
      <w:pPr>
        <w:pStyle w:val="Orateurengris"/>
        <w:spacing w:before="120"/>
        <w:ind w:left="709" w:hanging="709"/>
        <w:rPr>
          <w:lang w:val="fr-FR"/>
        </w:rPr>
      </w:pPr>
      <w:r w:rsidRPr="00C27FD9">
        <w:rPr>
          <w:lang w:val="fr-FR"/>
        </w:rPr>
        <w:t xml:space="preserve">La </w:t>
      </w:r>
      <w:r w:rsidRPr="00C27FD9">
        <w:rPr>
          <w:b/>
          <w:lang w:val="fr-FR"/>
        </w:rPr>
        <w:t>délégation du Sénégal</w:t>
      </w:r>
      <w:r w:rsidRPr="00C27FD9">
        <w:rPr>
          <w:lang w:val="fr-FR"/>
        </w:rPr>
        <w:t xml:space="preserve"> a remercié le Secrétariat pou</w:t>
      </w:r>
      <w:r>
        <w:rPr>
          <w:lang w:val="fr-FR"/>
        </w:rPr>
        <w:t>r son rapport très clair, et l'a</w:t>
      </w:r>
      <w:r w:rsidRPr="00C27FD9">
        <w:rPr>
          <w:lang w:val="fr-FR"/>
        </w:rPr>
        <w:t>mbassadeur</w:t>
      </w:r>
      <w:r>
        <w:rPr>
          <w:lang w:val="fr-FR"/>
        </w:rPr>
        <w:t xml:space="preserve"> du Japon d’</w:t>
      </w:r>
      <w:r w:rsidRPr="00C27FD9">
        <w:rPr>
          <w:lang w:val="fr-FR"/>
        </w:rPr>
        <w:t xml:space="preserve">avoir rappelé les principes qui </w:t>
      </w:r>
      <w:r>
        <w:rPr>
          <w:lang w:val="fr-FR"/>
        </w:rPr>
        <w:t xml:space="preserve">avaient </w:t>
      </w:r>
      <w:r w:rsidRPr="00C27FD9">
        <w:rPr>
          <w:lang w:val="fr-FR"/>
        </w:rPr>
        <w:t>prévalu lors de l'adoption de la Convention de 2</w:t>
      </w:r>
      <w:r w:rsidR="00485DB3">
        <w:rPr>
          <w:lang w:val="fr-FR"/>
        </w:rPr>
        <w:t>003. L’ambassadeur</w:t>
      </w:r>
      <w:r w:rsidRPr="00C27FD9">
        <w:rPr>
          <w:lang w:val="fr-FR"/>
        </w:rPr>
        <w:t xml:space="preserve"> a</w:t>
      </w:r>
      <w:r w:rsidR="00485DB3">
        <w:rPr>
          <w:lang w:val="fr-FR"/>
        </w:rPr>
        <w:t>vait</w:t>
      </w:r>
      <w:r w:rsidRPr="00C27FD9">
        <w:rPr>
          <w:lang w:val="fr-FR"/>
        </w:rPr>
        <w:t xml:space="preserve"> </w:t>
      </w:r>
      <w:r w:rsidR="00485DB3">
        <w:rPr>
          <w:lang w:val="fr-FR"/>
        </w:rPr>
        <w:t xml:space="preserve">évoqué </w:t>
      </w:r>
      <w:r w:rsidRPr="00C27FD9">
        <w:rPr>
          <w:lang w:val="fr-FR"/>
        </w:rPr>
        <w:t>les concepts d'exclusivité, de valeur universelle exceptionnelle, d'authent</w:t>
      </w:r>
      <w:r w:rsidR="00485DB3">
        <w:rPr>
          <w:lang w:val="fr-FR"/>
        </w:rPr>
        <w:t>icité et d'intégrité, et il convenait de rappeler</w:t>
      </w:r>
      <w:r w:rsidRPr="00C27FD9">
        <w:rPr>
          <w:lang w:val="fr-FR"/>
        </w:rPr>
        <w:t xml:space="preserve"> qu'à l'époque, face au déséquilibre flagrant de la Convention de 1972 avec une très faible représentation de l'Afrique, la Convention de 2003 a</w:t>
      </w:r>
      <w:r w:rsidR="00485DB3">
        <w:rPr>
          <w:lang w:val="fr-FR"/>
        </w:rPr>
        <w:t>vait</w:t>
      </w:r>
      <w:r w:rsidRPr="00C27FD9">
        <w:rPr>
          <w:lang w:val="fr-FR"/>
        </w:rPr>
        <w:t xml:space="preserve"> été bien accueillie. Il a</w:t>
      </w:r>
      <w:r w:rsidR="00485DB3">
        <w:rPr>
          <w:lang w:val="fr-FR"/>
        </w:rPr>
        <w:t>vait</w:t>
      </w:r>
      <w:r w:rsidRPr="00C27FD9">
        <w:rPr>
          <w:lang w:val="fr-FR"/>
        </w:rPr>
        <w:t xml:space="preserve"> également été </w:t>
      </w:r>
      <w:r w:rsidR="00485DB3">
        <w:rPr>
          <w:lang w:val="fr-FR"/>
        </w:rPr>
        <w:t xml:space="preserve">dit que cette Convention soutenait </w:t>
      </w:r>
      <w:r w:rsidRPr="00C27FD9">
        <w:rPr>
          <w:lang w:val="fr-FR"/>
        </w:rPr>
        <w:t xml:space="preserve">l'idée que toutes les cultures </w:t>
      </w:r>
      <w:r w:rsidR="00485DB3">
        <w:rPr>
          <w:lang w:val="fr-FR"/>
        </w:rPr>
        <w:t xml:space="preserve">étaient </w:t>
      </w:r>
      <w:r w:rsidRPr="00C27FD9">
        <w:rPr>
          <w:lang w:val="fr-FR"/>
        </w:rPr>
        <w:t>égales. Cette Convention a</w:t>
      </w:r>
      <w:r w:rsidR="00485DB3">
        <w:rPr>
          <w:lang w:val="fr-FR"/>
        </w:rPr>
        <w:t>vait</w:t>
      </w:r>
      <w:r w:rsidRPr="00C27FD9">
        <w:rPr>
          <w:lang w:val="fr-FR"/>
        </w:rPr>
        <w:t xml:space="preserve"> donc été saluée par les</w:t>
      </w:r>
      <w:r w:rsidR="00485DB3">
        <w:rPr>
          <w:lang w:val="fr-FR"/>
        </w:rPr>
        <w:t xml:space="preserve"> États africains car elle leur donnait</w:t>
      </w:r>
      <w:r w:rsidRPr="00C27FD9">
        <w:rPr>
          <w:lang w:val="fr-FR"/>
        </w:rPr>
        <w:t xml:space="preserve"> la possibilité d'inscrire plusieurs éléments qui exprim</w:t>
      </w:r>
      <w:r w:rsidR="00485DB3">
        <w:rPr>
          <w:lang w:val="fr-FR"/>
        </w:rPr>
        <w:t>ai</w:t>
      </w:r>
      <w:r w:rsidRPr="00C27FD9">
        <w:rPr>
          <w:lang w:val="fr-FR"/>
        </w:rPr>
        <w:t>ent le patrimoine culturel de manière globale e</w:t>
      </w:r>
      <w:r w:rsidR="00485DB3">
        <w:rPr>
          <w:lang w:val="fr-FR"/>
        </w:rPr>
        <w:t>t exhaustive. Cependant, on pouvait</w:t>
      </w:r>
      <w:r w:rsidRPr="00C27FD9">
        <w:rPr>
          <w:lang w:val="fr-FR"/>
        </w:rPr>
        <w:t xml:space="preserve"> constater </w:t>
      </w:r>
      <w:r w:rsidR="00485DB3">
        <w:rPr>
          <w:lang w:val="fr-FR"/>
        </w:rPr>
        <w:t xml:space="preserve">que </w:t>
      </w:r>
      <w:r w:rsidRPr="00C27FD9">
        <w:rPr>
          <w:lang w:val="fr-FR"/>
        </w:rPr>
        <w:t xml:space="preserve">l'Afrique </w:t>
      </w:r>
      <w:r w:rsidR="00485DB3">
        <w:rPr>
          <w:lang w:val="fr-FR"/>
        </w:rPr>
        <w:t xml:space="preserve">était </w:t>
      </w:r>
      <w:r w:rsidR="00485DB3" w:rsidRPr="00485DB3">
        <w:rPr>
          <w:lang w:val="fr-FR"/>
        </w:rPr>
        <w:t>désormais</w:t>
      </w:r>
      <w:r w:rsidR="00485DB3">
        <w:rPr>
          <w:lang w:val="fr-FR"/>
        </w:rPr>
        <w:t xml:space="preserve"> </w:t>
      </w:r>
      <w:r w:rsidRPr="00C27FD9">
        <w:rPr>
          <w:lang w:val="fr-FR"/>
        </w:rPr>
        <w:t>confrontée à d'autres défis majeurs et qu'elle n'a</w:t>
      </w:r>
      <w:r w:rsidR="00485DB3">
        <w:rPr>
          <w:lang w:val="fr-FR"/>
        </w:rPr>
        <w:t>vait</w:t>
      </w:r>
      <w:r w:rsidRPr="00C27FD9">
        <w:rPr>
          <w:lang w:val="fr-FR"/>
        </w:rPr>
        <w:t xml:space="preserve"> pas inscrit les pratiques et les éléments qu'elle</w:t>
      </w:r>
      <w:r w:rsidR="00485DB3">
        <w:rPr>
          <w:lang w:val="fr-FR"/>
        </w:rPr>
        <w:t xml:space="preserve"> avait souhaité inscrire</w:t>
      </w:r>
      <w:r w:rsidRPr="00C27FD9">
        <w:rPr>
          <w:lang w:val="fr-FR"/>
        </w:rPr>
        <w:t>. Ces défis majeurs pourraient être liés au renforcement des capacités, mais il y a</w:t>
      </w:r>
      <w:r w:rsidR="00485DB3">
        <w:rPr>
          <w:lang w:val="fr-FR"/>
        </w:rPr>
        <w:t>vait</w:t>
      </w:r>
      <w:r w:rsidRPr="00C27FD9">
        <w:rPr>
          <w:lang w:val="fr-FR"/>
        </w:rPr>
        <w:t xml:space="preserve"> aussi d'autres questions très importantes, liées aux critères. Par exemple, sur l</w:t>
      </w:r>
      <w:r w:rsidR="00485DB3">
        <w:rPr>
          <w:lang w:val="fr-FR"/>
        </w:rPr>
        <w:t>a question des communautés, pouvait</w:t>
      </w:r>
      <w:r w:rsidRPr="00C27FD9">
        <w:rPr>
          <w:lang w:val="fr-FR"/>
        </w:rPr>
        <w:t xml:space="preserve">-on dire exactement </w:t>
      </w:r>
      <w:r w:rsidR="00485DB3">
        <w:rPr>
          <w:lang w:val="fr-FR"/>
        </w:rPr>
        <w:t>de quelle façon chaque communauté était</w:t>
      </w:r>
      <w:r w:rsidRPr="00C27FD9">
        <w:rPr>
          <w:lang w:val="fr-FR"/>
        </w:rPr>
        <w:t xml:space="preserve"> organisée en Afrique ? </w:t>
      </w:r>
      <w:r w:rsidR="00485DB3">
        <w:rPr>
          <w:lang w:val="fr-FR"/>
        </w:rPr>
        <w:t xml:space="preserve">La </w:t>
      </w:r>
      <w:r w:rsidR="00485DB3" w:rsidRPr="00485DB3">
        <w:rPr>
          <w:lang w:val="fr-FR"/>
        </w:rPr>
        <w:t>délégation</w:t>
      </w:r>
      <w:r w:rsidR="00485DB3">
        <w:rPr>
          <w:lang w:val="fr-FR"/>
        </w:rPr>
        <w:t xml:space="preserve"> </w:t>
      </w:r>
      <w:r w:rsidRPr="00C27FD9">
        <w:rPr>
          <w:lang w:val="fr-FR"/>
        </w:rPr>
        <w:t>[</w:t>
      </w:r>
      <w:r w:rsidR="00D21F5A">
        <w:rPr>
          <w:lang w:val="fr-FR"/>
        </w:rPr>
        <w:t xml:space="preserve">le délégué </w:t>
      </w:r>
      <w:r w:rsidR="00485DB3">
        <w:rPr>
          <w:lang w:val="fr-FR"/>
        </w:rPr>
        <w:t xml:space="preserve">s’exprimant </w:t>
      </w:r>
      <w:r w:rsidR="00D21F5A">
        <w:rPr>
          <w:lang w:val="fr-FR"/>
        </w:rPr>
        <w:t xml:space="preserve">à titre </w:t>
      </w:r>
      <w:r w:rsidR="00485DB3">
        <w:rPr>
          <w:lang w:val="fr-FR"/>
        </w:rPr>
        <w:t xml:space="preserve">personnel, en tant qu’individu </w:t>
      </w:r>
      <w:r w:rsidRPr="00C27FD9">
        <w:rPr>
          <w:lang w:val="fr-FR"/>
        </w:rPr>
        <w:t>travaillant sur le terrain], a expliqué qu'au Sénégal, les communautés n'étaient pas toutes les mêmes dans toutes les régions. De plus, dans une communauté où il y a</w:t>
      </w:r>
      <w:r w:rsidR="00485DB3">
        <w:rPr>
          <w:lang w:val="fr-FR"/>
        </w:rPr>
        <w:t>vait</w:t>
      </w:r>
      <w:r w:rsidRPr="00C27FD9">
        <w:rPr>
          <w:lang w:val="fr-FR"/>
        </w:rPr>
        <w:t xml:space="preserve"> une hiérarch</w:t>
      </w:r>
      <w:r w:rsidR="00485DB3">
        <w:rPr>
          <w:lang w:val="fr-FR"/>
        </w:rPr>
        <w:t xml:space="preserve">ie avec une société secrète ou </w:t>
      </w:r>
      <w:r w:rsidRPr="00C27FD9">
        <w:rPr>
          <w:lang w:val="fr-FR"/>
        </w:rPr>
        <w:t>des patriarches, c</w:t>
      </w:r>
      <w:r w:rsidR="00485DB3">
        <w:rPr>
          <w:lang w:val="fr-FR"/>
        </w:rPr>
        <w:t>omme les chefs coutumiers</w:t>
      </w:r>
      <w:r w:rsidR="00B576DD">
        <w:rPr>
          <w:lang w:val="fr-FR"/>
        </w:rPr>
        <w:t>,</w:t>
      </w:r>
      <w:r w:rsidR="00485DB3">
        <w:rPr>
          <w:lang w:val="fr-FR"/>
        </w:rPr>
        <w:t xml:space="preserve"> qui gé</w:t>
      </w:r>
      <w:r w:rsidRPr="00C27FD9">
        <w:rPr>
          <w:lang w:val="fr-FR"/>
        </w:rPr>
        <w:t>r</w:t>
      </w:r>
      <w:r w:rsidR="00485DB3">
        <w:rPr>
          <w:lang w:val="fr-FR"/>
        </w:rPr>
        <w:t>ai</w:t>
      </w:r>
      <w:r w:rsidRPr="00C27FD9">
        <w:rPr>
          <w:lang w:val="fr-FR"/>
        </w:rPr>
        <w:t>ent la communauté, ces personnes ne sign</w:t>
      </w:r>
      <w:r w:rsidR="00485DB3">
        <w:rPr>
          <w:lang w:val="fr-FR"/>
        </w:rPr>
        <w:t>ai</w:t>
      </w:r>
      <w:r w:rsidRPr="00C27FD9">
        <w:rPr>
          <w:lang w:val="fr-FR"/>
        </w:rPr>
        <w:t>ent pas de lettres de consentement, elles</w:t>
      </w:r>
      <w:r w:rsidR="00B576DD">
        <w:rPr>
          <w:lang w:val="fr-FR"/>
        </w:rPr>
        <w:t xml:space="preserve"> délé</w:t>
      </w:r>
      <w:r w:rsidRPr="00C27FD9">
        <w:rPr>
          <w:lang w:val="fr-FR"/>
        </w:rPr>
        <w:t>gu</w:t>
      </w:r>
      <w:r w:rsidR="00485DB3">
        <w:rPr>
          <w:lang w:val="fr-FR"/>
        </w:rPr>
        <w:t>ai</w:t>
      </w:r>
      <w:r w:rsidR="00B576DD">
        <w:rPr>
          <w:lang w:val="fr-FR"/>
        </w:rPr>
        <w:t>ent et pourtant c’étaient bien</w:t>
      </w:r>
      <w:r w:rsidRPr="00C27FD9">
        <w:rPr>
          <w:lang w:val="fr-FR"/>
        </w:rPr>
        <w:t xml:space="preserve"> elles qui</w:t>
      </w:r>
      <w:r w:rsidR="00B576DD">
        <w:rPr>
          <w:lang w:val="fr-FR"/>
        </w:rPr>
        <w:t xml:space="preserve"> étaient les praticiens. Cela pouvait</w:t>
      </w:r>
      <w:r w:rsidRPr="00C27FD9">
        <w:rPr>
          <w:lang w:val="fr-FR"/>
        </w:rPr>
        <w:t xml:space="preserve"> être difficile à comprendre pou</w:t>
      </w:r>
      <w:r w:rsidR="00B576DD">
        <w:rPr>
          <w:lang w:val="fr-FR"/>
        </w:rPr>
        <w:t>r l'Organe d'évaluation. C’étaient pourtant</w:t>
      </w:r>
      <w:r w:rsidRPr="00C27FD9">
        <w:rPr>
          <w:lang w:val="fr-FR"/>
        </w:rPr>
        <w:t xml:space="preserve"> les mécanismes qui régiss</w:t>
      </w:r>
      <w:r w:rsidR="00B576DD">
        <w:rPr>
          <w:lang w:val="fr-FR"/>
        </w:rPr>
        <w:t>ai</w:t>
      </w:r>
      <w:r w:rsidRPr="00C27FD9">
        <w:rPr>
          <w:lang w:val="fr-FR"/>
        </w:rPr>
        <w:t xml:space="preserve">ent ces communautés dans cette partie de l'Afrique. Bien que ce ne soit pas évident, </w:t>
      </w:r>
      <w:r w:rsidR="00B576DD">
        <w:rPr>
          <w:lang w:val="fr-FR"/>
        </w:rPr>
        <w:t>s’</w:t>
      </w:r>
      <w:r w:rsidRPr="00C27FD9">
        <w:rPr>
          <w:lang w:val="fr-FR"/>
        </w:rPr>
        <w:t>il y a</w:t>
      </w:r>
      <w:r w:rsidR="00B576DD">
        <w:rPr>
          <w:lang w:val="fr-FR"/>
        </w:rPr>
        <w:t>vait</w:t>
      </w:r>
      <w:r w:rsidRPr="00C27FD9">
        <w:rPr>
          <w:lang w:val="fr-FR"/>
        </w:rPr>
        <w:t xml:space="preserve"> un dia</w:t>
      </w:r>
      <w:r w:rsidR="00B576DD">
        <w:rPr>
          <w:lang w:val="fr-FR"/>
        </w:rPr>
        <w:t>logue, et qu’une personne signait au nom de la communauté</w:t>
      </w:r>
      <w:r w:rsidRPr="00C27FD9">
        <w:rPr>
          <w:lang w:val="fr-FR"/>
        </w:rPr>
        <w:t xml:space="preserve"> parce qu'elle a</w:t>
      </w:r>
      <w:r w:rsidR="00B576DD">
        <w:rPr>
          <w:lang w:val="fr-FR"/>
        </w:rPr>
        <w:t>vait</w:t>
      </w:r>
      <w:r w:rsidRPr="00C27FD9">
        <w:rPr>
          <w:lang w:val="fr-FR"/>
        </w:rPr>
        <w:t xml:space="preserve"> été déléguée par les chefs coutumiers de la communauté, </w:t>
      </w:r>
      <w:r w:rsidR="00B576DD">
        <w:rPr>
          <w:lang w:val="fr-FR"/>
        </w:rPr>
        <w:t>cela pouvait</w:t>
      </w:r>
      <w:r w:rsidRPr="00C27FD9">
        <w:rPr>
          <w:lang w:val="fr-FR"/>
        </w:rPr>
        <w:t xml:space="preserve"> s'</w:t>
      </w:r>
      <w:r w:rsidR="00B576DD">
        <w:rPr>
          <w:lang w:val="fr-FR"/>
        </w:rPr>
        <w:t>expliquer en ces termes. C’étaient</w:t>
      </w:r>
      <w:r w:rsidRPr="00C27FD9">
        <w:rPr>
          <w:lang w:val="fr-FR"/>
        </w:rPr>
        <w:t xml:space="preserve"> les questions qui se pos</w:t>
      </w:r>
      <w:r w:rsidR="00B576DD">
        <w:rPr>
          <w:lang w:val="fr-FR"/>
        </w:rPr>
        <w:t xml:space="preserve">aient avec le </w:t>
      </w:r>
      <w:r w:rsidR="00B576DD" w:rsidRPr="00B576DD">
        <w:rPr>
          <w:lang w:val="fr-FR"/>
        </w:rPr>
        <w:t>critère</w:t>
      </w:r>
      <w:r w:rsidR="00B576DD">
        <w:rPr>
          <w:lang w:val="fr-FR"/>
        </w:rPr>
        <w:t xml:space="preserve"> R.2 ou</w:t>
      </w:r>
      <w:r w:rsidRPr="00C27FD9">
        <w:rPr>
          <w:lang w:val="fr-FR"/>
        </w:rPr>
        <w:t xml:space="preserve"> d'autres critères. Pour cette r</w:t>
      </w:r>
      <w:r w:rsidR="00B576DD">
        <w:rPr>
          <w:lang w:val="fr-FR"/>
        </w:rPr>
        <w:t>aison, le Sénégal soutenait</w:t>
      </w:r>
      <w:r w:rsidRPr="00C27FD9">
        <w:rPr>
          <w:lang w:val="fr-FR"/>
        </w:rPr>
        <w:t xml:space="preserve"> la poursuite et le renforcement du mécanisme de dialogue, et a donc </w:t>
      </w:r>
      <w:r w:rsidR="00B576DD">
        <w:rPr>
          <w:lang w:val="fr-FR"/>
        </w:rPr>
        <w:t xml:space="preserve">appuyé </w:t>
      </w:r>
      <w:r w:rsidRPr="00C27FD9">
        <w:rPr>
          <w:lang w:val="fr-FR"/>
        </w:rPr>
        <w:t xml:space="preserve">l'amendement proposé par les </w:t>
      </w:r>
      <w:r w:rsidR="00B576DD">
        <w:rPr>
          <w:lang w:val="fr-FR"/>
        </w:rPr>
        <w:t xml:space="preserve">États parties afin </w:t>
      </w:r>
      <w:r w:rsidRPr="00C27FD9">
        <w:rPr>
          <w:lang w:val="fr-FR"/>
        </w:rPr>
        <w:t>que le mécanisme de dialogue soit pris en compte dans les Directives opérationnelles.</w:t>
      </w:r>
    </w:p>
    <w:p w14:paraId="3D44C9C2" w14:textId="56CFFF90" w:rsidR="00B576DD" w:rsidRDefault="00B576DD" w:rsidP="00C31793">
      <w:pPr>
        <w:pStyle w:val="Orateurengris"/>
        <w:spacing w:before="120"/>
        <w:ind w:left="709" w:hanging="709"/>
        <w:rPr>
          <w:lang w:val="fr-FR"/>
        </w:rPr>
      </w:pPr>
      <w:r w:rsidRPr="00B576DD">
        <w:rPr>
          <w:lang w:val="fr-FR"/>
        </w:rPr>
        <w:t xml:space="preserve">La </w:t>
      </w:r>
      <w:r w:rsidRPr="00B576DD">
        <w:rPr>
          <w:b/>
          <w:lang w:val="fr-FR"/>
        </w:rPr>
        <w:t>délégation du Sri Lanka</w:t>
      </w:r>
      <w:r w:rsidRPr="00B576DD">
        <w:rPr>
          <w:lang w:val="fr-FR"/>
        </w:rPr>
        <w:t xml:space="preserve"> a remercié le Secrétariat pour l'excellent rapport et le Japon pour sa contribution financière à ce proj</w:t>
      </w:r>
      <w:r w:rsidR="00326FF3">
        <w:rPr>
          <w:lang w:val="fr-FR"/>
        </w:rPr>
        <w:t>et. La délégation s'est demandé</w:t>
      </w:r>
      <w:r w:rsidRPr="00B576DD">
        <w:rPr>
          <w:lang w:val="fr-FR"/>
        </w:rPr>
        <w:t xml:space="preserve"> s'il ne serait pas opportun de créer un petit sous-comité au sein de l'Organe d'évaluation pour effectuer des recherches afin de vérifier certaines </w:t>
      </w:r>
      <w:r w:rsidR="00326FF3">
        <w:rPr>
          <w:lang w:val="fr-FR"/>
        </w:rPr>
        <w:t xml:space="preserve">allégations </w:t>
      </w:r>
      <w:r w:rsidRPr="00B576DD">
        <w:rPr>
          <w:lang w:val="fr-FR"/>
        </w:rPr>
        <w:t>faites par les États parties qui pourraient entraîner des litiges entre États parties, ce qui pourrait être fait en augmentant le nombre de membres de l'Organe d'évaluation. La délégation a souhaité entendre les commentaires des autres membres du Comité sur cette idée.</w:t>
      </w:r>
    </w:p>
    <w:p w14:paraId="5147AA31" w14:textId="53868501" w:rsidR="00326FF3" w:rsidRDefault="00326FF3" w:rsidP="00C31793">
      <w:pPr>
        <w:pStyle w:val="Orateurengris"/>
        <w:spacing w:before="120"/>
        <w:ind w:left="709" w:hanging="709"/>
        <w:rPr>
          <w:lang w:val="fr-FR"/>
        </w:rPr>
      </w:pPr>
      <w:r w:rsidRPr="00326FF3">
        <w:rPr>
          <w:lang w:val="fr-FR"/>
        </w:rPr>
        <w:t xml:space="preserve">La </w:t>
      </w:r>
      <w:r w:rsidRPr="00326FF3">
        <w:rPr>
          <w:b/>
          <w:lang w:val="fr-FR"/>
        </w:rPr>
        <w:t xml:space="preserve">délégation de Djibouti </w:t>
      </w:r>
      <w:r w:rsidRPr="00326FF3">
        <w:rPr>
          <w:lang w:val="fr-FR"/>
        </w:rPr>
        <w:t>a remercié le Secrétariat pour la qualité du document rédigé par les experts sur le m</w:t>
      </w:r>
      <w:r>
        <w:rPr>
          <w:lang w:val="fr-FR"/>
        </w:rPr>
        <w:t>écanisme d'inscription sur les l</w:t>
      </w:r>
      <w:r w:rsidRPr="00326FF3">
        <w:rPr>
          <w:lang w:val="fr-FR"/>
        </w:rPr>
        <w:t>istes. Elle a également remercié le Japon pour son soutien constant au patrimoine culturel immatériel. Compte tenu de l'importance de ce mécanisme, la délégation a d</w:t>
      </w:r>
      <w:r>
        <w:rPr>
          <w:lang w:val="fr-FR"/>
        </w:rPr>
        <w:t xml:space="preserve">emandé que </w:t>
      </w:r>
      <w:r w:rsidRPr="00326FF3">
        <w:rPr>
          <w:lang w:val="fr-FR"/>
        </w:rPr>
        <w:t xml:space="preserve">la </w:t>
      </w:r>
      <w:r>
        <w:rPr>
          <w:lang w:val="fr-FR"/>
        </w:rPr>
        <w:t>réunion d’experts soit ouverte à tous les experts</w:t>
      </w:r>
      <w:r w:rsidRPr="00326FF3">
        <w:rPr>
          <w:lang w:val="fr-FR"/>
        </w:rPr>
        <w:t>. Elle a remercié la Présidente et la Colo</w:t>
      </w:r>
      <w:r>
        <w:rPr>
          <w:lang w:val="fr-FR"/>
        </w:rPr>
        <w:t>mbie pour leur travail [d</w:t>
      </w:r>
      <w:r w:rsidRPr="00326FF3">
        <w:rPr>
          <w:lang w:val="fr-FR"/>
        </w:rPr>
        <w:t xml:space="preserve">'organisation de </w:t>
      </w:r>
      <w:r>
        <w:rPr>
          <w:lang w:val="fr-FR"/>
        </w:rPr>
        <w:t xml:space="preserve">cette session] qui avait été </w:t>
      </w:r>
      <w:r w:rsidRPr="00326FF3">
        <w:rPr>
          <w:lang w:val="fr-FR"/>
        </w:rPr>
        <w:t xml:space="preserve">mené de manière </w:t>
      </w:r>
      <w:r>
        <w:rPr>
          <w:lang w:val="fr-FR"/>
        </w:rPr>
        <w:t xml:space="preserve">magistrale </w:t>
      </w:r>
      <w:r w:rsidRPr="00326FF3">
        <w:rPr>
          <w:lang w:val="fr-FR"/>
        </w:rPr>
        <w:t xml:space="preserve">dans un esprit de tolérance et de respect mutuel. Les différents obstacles </w:t>
      </w:r>
      <w:r>
        <w:rPr>
          <w:lang w:val="fr-FR"/>
        </w:rPr>
        <w:t xml:space="preserve">avaient </w:t>
      </w:r>
      <w:r w:rsidRPr="00326FF3">
        <w:rPr>
          <w:lang w:val="fr-FR"/>
        </w:rPr>
        <w:t xml:space="preserve">été surmontés et les 24 membres du Comité </w:t>
      </w:r>
      <w:r>
        <w:rPr>
          <w:lang w:val="fr-FR"/>
        </w:rPr>
        <w:t xml:space="preserve">avaient </w:t>
      </w:r>
      <w:r w:rsidRPr="00326FF3">
        <w:rPr>
          <w:lang w:val="fr-FR"/>
        </w:rPr>
        <w:t xml:space="preserve">travaillé main dans la main, y compris sur des questions hautement politiques, </w:t>
      </w:r>
      <w:r>
        <w:rPr>
          <w:lang w:val="fr-FR"/>
        </w:rPr>
        <w:t xml:space="preserve">afin </w:t>
      </w:r>
      <w:r w:rsidRPr="00326FF3">
        <w:rPr>
          <w:lang w:val="fr-FR"/>
        </w:rPr>
        <w:t xml:space="preserve">que cette réunion soit la plus réussie possible. Elle a </w:t>
      </w:r>
      <w:r>
        <w:rPr>
          <w:lang w:val="fr-FR"/>
        </w:rPr>
        <w:t xml:space="preserve">déploré </w:t>
      </w:r>
      <w:r w:rsidRPr="00326FF3">
        <w:rPr>
          <w:lang w:val="fr-FR"/>
        </w:rPr>
        <w:t xml:space="preserve">la grave erreur commise par le Secrétariat, tout en </w:t>
      </w:r>
      <w:r w:rsidR="0083297E">
        <w:rPr>
          <w:lang w:val="fr-FR"/>
        </w:rPr>
        <w:t>prenant acte de l'explication et d</w:t>
      </w:r>
      <w:r w:rsidRPr="00326FF3">
        <w:rPr>
          <w:lang w:val="fr-FR"/>
        </w:rPr>
        <w:t>es excuses présentées par le Sous-Directeur général pour la culture, M. Ottone.</w:t>
      </w:r>
    </w:p>
    <w:p w14:paraId="46926B10" w14:textId="450435AF" w:rsidR="00326FF3" w:rsidRDefault="00326FF3" w:rsidP="00C31793">
      <w:pPr>
        <w:pStyle w:val="Orateurengris"/>
        <w:spacing w:before="120"/>
        <w:ind w:left="709" w:hanging="709"/>
        <w:rPr>
          <w:lang w:val="fr-FR"/>
        </w:rPr>
      </w:pPr>
      <w:r>
        <w:rPr>
          <w:lang w:val="fr-FR"/>
        </w:rPr>
        <w:t xml:space="preserve">Le </w:t>
      </w:r>
      <w:r w:rsidRPr="0083297E">
        <w:rPr>
          <w:b/>
          <w:lang w:val="fr-FR"/>
        </w:rPr>
        <w:t>Secrétaire</w:t>
      </w:r>
      <w:r w:rsidR="0083297E">
        <w:rPr>
          <w:lang w:val="fr-FR"/>
        </w:rPr>
        <w:t xml:space="preserve"> a noté qu’un certain</w:t>
      </w:r>
      <w:r w:rsidRPr="00326FF3">
        <w:rPr>
          <w:lang w:val="fr-FR"/>
        </w:rPr>
        <w:t xml:space="preserve"> nombre de questions </w:t>
      </w:r>
      <w:r w:rsidR="0083297E">
        <w:rPr>
          <w:lang w:val="fr-FR"/>
        </w:rPr>
        <w:t>avaient été abordées, ajoutant que le Sous-D</w:t>
      </w:r>
      <w:r w:rsidRPr="00326FF3">
        <w:rPr>
          <w:lang w:val="fr-FR"/>
        </w:rPr>
        <w:t>irecteur général s'était déjà prononcé sur l'erreur qui s'était produite et qu'il ne reviendrait donc pas sur la question. Concernant les questions liées à la ré</w:t>
      </w:r>
      <w:r w:rsidR="0037086E">
        <w:rPr>
          <w:lang w:val="fr-FR"/>
        </w:rPr>
        <w:t>flexion sur l'inscription sur les</w:t>
      </w:r>
      <w:r w:rsidRPr="00326FF3">
        <w:rPr>
          <w:lang w:val="fr-FR"/>
        </w:rPr>
        <w:t xml:space="preserve"> liste</w:t>
      </w:r>
      <w:r w:rsidR="0037086E">
        <w:rPr>
          <w:lang w:val="fr-FR"/>
        </w:rPr>
        <w:t>s</w:t>
      </w:r>
      <w:r w:rsidRPr="00326FF3">
        <w:rPr>
          <w:lang w:val="fr-FR"/>
        </w:rPr>
        <w:t xml:space="preserve">, le Secrétaire </w:t>
      </w:r>
      <w:r w:rsidR="0083297E">
        <w:rPr>
          <w:lang w:val="fr-FR"/>
        </w:rPr>
        <w:t>a souhaité</w:t>
      </w:r>
      <w:r w:rsidRPr="00326FF3">
        <w:rPr>
          <w:lang w:val="fr-FR"/>
        </w:rPr>
        <w:t xml:space="preserve"> répondre à la question posée par l'Arménie sur les raisons pou</w:t>
      </w:r>
      <w:r w:rsidR="0083297E">
        <w:rPr>
          <w:lang w:val="fr-FR"/>
        </w:rPr>
        <w:t>r lesquelles un État partie devait</w:t>
      </w:r>
      <w:r w:rsidRPr="00326FF3">
        <w:rPr>
          <w:lang w:val="fr-FR"/>
        </w:rPr>
        <w:t xml:space="preserve"> soumettre des réponses en deux langues dans le cadre du processus de dialogue</w:t>
      </w:r>
      <w:r w:rsidR="0083297E">
        <w:rPr>
          <w:lang w:val="fr-FR"/>
        </w:rPr>
        <w:t>. Il a expliqué que cette disposition</w:t>
      </w:r>
      <w:r w:rsidRPr="00326FF3">
        <w:rPr>
          <w:lang w:val="fr-FR"/>
        </w:rPr>
        <w:t xml:space="preserve"> avait été introduite parce qu'en 2018, le Secrétariat avait été confronté à une situation difficile dans le traitement de tous les dossiers, ce qui </w:t>
      </w:r>
      <w:r w:rsidR="0083297E">
        <w:rPr>
          <w:lang w:val="fr-FR"/>
        </w:rPr>
        <w:t xml:space="preserve">expliquait en partie </w:t>
      </w:r>
      <w:r w:rsidRPr="00326FF3">
        <w:rPr>
          <w:lang w:val="fr-FR"/>
        </w:rPr>
        <w:t>la résistance</w:t>
      </w:r>
      <w:r w:rsidR="0083297E">
        <w:rPr>
          <w:lang w:val="fr-FR"/>
        </w:rPr>
        <w:t xml:space="preserve"> à la mise en place du dialogue. Il espérait</w:t>
      </w:r>
      <w:r w:rsidRPr="00326FF3">
        <w:rPr>
          <w:lang w:val="fr-FR"/>
        </w:rPr>
        <w:t xml:space="preserve"> que cette réflexion permettra</w:t>
      </w:r>
      <w:r w:rsidR="0083297E">
        <w:rPr>
          <w:lang w:val="fr-FR"/>
        </w:rPr>
        <w:t>it</w:t>
      </w:r>
      <w:r w:rsidRPr="00326FF3">
        <w:rPr>
          <w:lang w:val="fr-FR"/>
        </w:rPr>
        <w:t xml:space="preserve"> de corriger l'ensemble du système, d'autant pl</w:t>
      </w:r>
      <w:r w:rsidR="0083297E">
        <w:rPr>
          <w:lang w:val="fr-FR"/>
        </w:rPr>
        <w:t>us que l'Organe d'évaluation était</w:t>
      </w:r>
      <w:r w:rsidRPr="00326FF3">
        <w:rPr>
          <w:lang w:val="fr-FR"/>
        </w:rPr>
        <w:t xml:space="preserve"> surchargé </w:t>
      </w:r>
      <w:r w:rsidR="0083297E">
        <w:rPr>
          <w:lang w:val="fr-FR"/>
        </w:rPr>
        <w:t xml:space="preserve">de travail </w:t>
      </w:r>
      <w:r w:rsidRPr="00326FF3">
        <w:rPr>
          <w:lang w:val="fr-FR"/>
        </w:rPr>
        <w:t>et qu</w:t>
      </w:r>
      <w:r w:rsidR="0083297E">
        <w:rPr>
          <w:lang w:val="fr-FR"/>
        </w:rPr>
        <w:t xml:space="preserve">e cette solution </w:t>
      </w:r>
      <w:r w:rsidR="000A4C67">
        <w:rPr>
          <w:lang w:val="fr-FR"/>
        </w:rPr>
        <w:t xml:space="preserve">destinée </w:t>
      </w:r>
      <w:r w:rsidR="00F44324">
        <w:rPr>
          <w:lang w:val="fr-FR"/>
        </w:rPr>
        <w:t xml:space="preserve">à </w:t>
      </w:r>
      <w:r w:rsidR="0083297E">
        <w:rPr>
          <w:lang w:val="fr-FR"/>
        </w:rPr>
        <w:t>« </w:t>
      </w:r>
      <w:r w:rsidR="000A4C67">
        <w:rPr>
          <w:lang w:val="fr-FR"/>
        </w:rPr>
        <w:t xml:space="preserve">colmater les brèches </w:t>
      </w:r>
      <w:r w:rsidR="0083297E">
        <w:rPr>
          <w:lang w:val="fr-FR"/>
        </w:rPr>
        <w:t>» était</w:t>
      </w:r>
      <w:r w:rsidRPr="00326FF3">
        <w:rPr>
          <w:lang w:val="fr-FR"/>
        </w:rPr>
        <w:t xml:space="preserve"> le compromis </w:t>
      </w:r>
      <w:r w:rsidR="0083297E">
        <w:rPr>
          <w:lang w:val="fr-FR"/>
        </w:rPr>
        <w:t xml:space="preserve">auquel on était parvenu </w:t>
      </w:r>
      <w:r w:rsidRPr="00326FF3">
        <w:rPr>
          <w:lang w:val="fr-FR"/>
        </w:rPr>
        <w:t xml:space="preserve">en 2018 lors de la discussion </w:t>
      </w:r>
      <w:r w:rsidR="00DA1159">
        <w:rPr>
          <w:lang w:val="fr-FR"/>
        </w:rPr>
        <w:t>sur les modalités de gestion du</w:t>
      </w:r>
      <w:r w:rsidRPr="00326FF3">
        <w:rPr>
          <w:lang w:val="fr-FR"/>
        </w:rPr>
        <w:t xml:space="preserve"> dialogue en amont </w:t>
      </w:r>
      <w:r w:rsidR="00DA1159">
        <w:rPr>
          <w:lang w:val="fr-FR"/>
        </w:rPr>
        <w:t xml:space="preserve">dans </w:t>
      </w:r>
      <w:r w:rsidRPr="00326FF3">
        <w:rPr>
          <w:lang w:val="fr-FR"/>
        </w:rPr>
        <w:t>le peu</w:t>
      </w:r>
      <w:r w:rsidR="00DA1159">
        <w:rPr>
          <w:lang w:val="fr-FR"/>
        </w:rPr>
        <w:t xml:space="preserve"> de temps disponible. Ainsi, on pouvait espérer q</w:t>
      </w:r>
      <w:r w:rsidR="00C128EC">
        <w:rPr>
          <w:lang w:val="fr-FR"/>
        </w:rPr>
        <w:t xml:space="preserve">ue toutes ces questions liées à </w:t>
      </w:r>
      <w:r w:rsidRPr="00326FF3">
        <w:rPr>
          <w:lang w:val="fr-FR"/>
        </w:rPr>
        <w:t xml:space="preserve">la révision globale </w:t>
      </w:r>
      <w:r w:rsidR="00DA1159">
        <w:rPr>
          <w:lang w:val="fr-FR"/>
        </w:rPr>
        <w:t xml:space="preserve">seraient </w:t>
      </w:r>
      <w:r w:rsidRPr="00326FF3">
        <w:rPr>
          <w:lang w:val="fr-FR"/>
        </w:rPr>
        <w:t xml:space="preserve">abordées et examinées dans leur </w:t>
      </w:r>
      <w:r w:rsidR="0037086E">
        <w:rPr>
          <w:lang w:val="fr-FR"/>
        </w:rPr>
        <w:t xml:space="preserve">intégralité afin que l'ensemble </w:t>
      </w:r>
      <w:r w:rsidRPr="00326FF3">
        <w:rPr>
          <w:lang w:val="fr-FR"/>
        </w:rPr>
        <w:t>du processus, de la présentation du dossier à son examen, au dialogue et à la décision du Comité, puisse être revu ens</w:t>
      </w:r>
      <w:r w:rsidR="00DA1159">
        <w:rPr>
          <w:lang w:val="fr-FR"/>
        </w:rPr>
        <w:t>emble. L'objectif du rapport était</w:t>
      </w:r>
      <w:r w:rsidRPr="00326FF3">
        <w:rPr>
          <w:lang w:val="fr-FR"/>
        </w:rPr>
        <w:t xml:space="preserve"> donc d'examiner le processus dans sa globalité</w:t>
      </w:r>
      <w:r w:rsidR="00DA1159">
        <w:rPr>
          <w:lang w:val="fr-FR"/>
        </w:rPr>
        <w:t xml:space="preserve"> afin qu'il devienne gérable. Le </w:t>
      </w:r>
      <w:r w:rsidR="00DA1159" w:rsidRPr="00DA1159">
        <w:rPr>
          <w:lang w:val="fr-FR"/>
        </w:rPr>
        <w:t>Secrétaire</w:t>
      </w:r>
      <w:r w:rsidRPr="00326FF3">
        <w:rPr>
          <w:lang w:val="fr-FR"/>
        </w:rPr>
        <w:t xml:space="preserve"> a pris note des questions soulevées par le Sénégal et d'autres pays sur le mécanisme de dialogue, expliquant qu'un</w:t>
      </w:r>
      <w:r w:rsidR="00DA1159">
        <w:rPr>
          <w:lang w:val="fr-FR"/>
        </w:rPr>
        <w:t>e proposition incluse dans les D</w:t>
      </w:r>
      <w:r w:rsidRPr="00326FF3">
        <w:rPr>
          <w:lang w:val="fr-FR"/>
        </w:rPr>
        <w:t>irectives opérationnelles sera</w:t>
      </w:r>
      <w:r w:rsidR="00DA1159">
        <w:rPr>
          <w:lang w:val="fr-FR"/>
        </w:rPr>
        <w:t>it</w:t>
      </w:r>
      <w:r w:rsidRPr="00326FF3">
        <w:rPr>
          <w:lang w:val="fr-FR"/>
        </w:rPr>
        <w:t xml:space="preserve"> examinée </w:t>
      </w:r>
      <w:r w:rsidR="00DA1159">
        <w:rPr>
          <w:lang w:val="fr-FR"/>
        </w:rPr>
        <w:t>au titre de la partie II du présent point</w:t>
      </w:r>
      <w:r w:rsidRPr="00326FF3">
        <w:rPr>
          <w:lang w:val="fr-FR"/>
        </w:rPr>
        <w:t>, ce qui permettra</w:t>
      </w:r>
      <w:r w:rsidR="00DA1159">
        <w:rPr>
          <w:lang w:val="fr-FR"/>
        </w:rPr>
        <w:t>it</w:t>
      </w:r>
      <w:r w:rsidRPr="00326FF3">
        <w:rPr>
          <w:lang w:val="fr-FR"/>
        </w:rPr>
        <w:t xml:space="preserve"> à l'Organe d'évaluation de modifier ses décisions en se</w:t>
      </w:r>
      <w:r w:rsidR="00DA1159">
        <w:rPr>
          <w:lang w:val="fr-FR"/>
        </w:rPr>
        <w:t>ptembre. Le secrétaire a réaffirmé</w:t>
      </w:r>
      <w:r w:rsidRPr="00326FF3">
        <w:rPr>
          <w:lang w:val="fr-FR"/>
        </w:rPr>
        <w:t xml:space="preserve"> qu'une fois la réflexion globale menée, il y aura</w:t>
      </w:r>
      <w:r w:rsidR="00DA1159">
        <w:rPr>
          <w:lang w:val="fr-FR"/>
        </w:rPr>
        <w:t>it</w:t>
      </w:r>
      <w:r w:rsidRPr="00326FF3">
        <w:rPr>
          <w:lang w:val="fr-FR"/>
        </w:rPr>
        <w:t xml:space="preserve"> des moyens d'améliorer plus en profondeur le mécanisme de dialogue, tout en permettant au Comité de travailler dans la structure du mécanisme.</w:t>
      </w:r>
    </w:p>
    <w:p w14:paraId="5F62454D" w14:textId="14C64934" w:rsidR="000A4C67" w:rsidRPr="000A4C67" w:rsidRDefault="000A4C67" w:rsidP="00C31793">
      <w:pPr>
        <w:pStyle w:val="Orateurengris"/>
        <w:spacing w:before="120"/>
        <w:ind w:left="709" w:hanging="709"/>
        <w:rPr>
          <w:lang w:val="fr-FR"/>
        </w:rPr>
      </w:pPr>
      <w:r w:rsidRPr="000A4C67">
        <w:rPr>
          <w:lang w:val="fr-FR"/>
        </w:rPr>
        <w:t xml:space="preserve">La </w:t>
      </w:r>
      <w:r w:rsidRPr="000A4C67">
        <w:rPr>
          <w:b/>
          <w:lang w:val="fr-FR"/>
        </w:rPr>
        <w:t>délégation de l'Arménie</w:t>
      </w:r>
      <w:r w:rsidRPr="000A4C67">
        <w:rPr>
          <w:lang w:val="fr-FR"/>
        </w:rPr>
        <w:t xml:space="preserve"> </w:t>
      </w:r>
      <w:r>
        <w:rPr>
          <w:lang w:val="fr-FR"/>
        </w:rPr>
        <w:t>a remercié</w:t>
      </w:r>
      <w:r w:rsidRPr="000A4C67">
        <w:rPr>
          <w:lang w:val="fr-FR"/>
        </w:rPr>
        <w:t xml:space="preserve"> le Secrétaire pour sa réponse</w:t>
      </w:r>
      <w:r>
        <w:rPr>
          <w:lang w:val="fr-FR"/>
        </w:rPr>
        <w:t>, ajoutant que sa question portait</w:t>
      </w:r>
      <w:r w:rsidRPr="000A4C67">
        <w:rPr>
          <w:lang w:val="fr-FR"/>
        </w:rPr>
        <w:t xml:space="preserve"> </w:t>
      </w:r>
      <w:r w:rsidR="00C128EC">
        <w:rPr>
          <w:lang w:val="fr-FR"/>
        </w:rPr>
        <w:t xml:space="preserve">davantage </w:t>
      </w:r>
      <w:r w:rsidRPr="000A4C67">
        <w:rPr>
          <w:lang w:val="fr-FR"/>
        </w:rPr>
        <w:t xml:space="preserve">sur la raison pour laquelle la réponse </w:t>
      </w:r>
      <w:r>
        <w:rPr>
          <w:lang w:val="fr-FR"/>
        </w:rPr>
        <w:t>à l'État soumissionnaire n'était</w:t>
      </w:r>
      <w:r w:rsidRPr="000A4C67">
        <w:rPr>
          <w:lang w:val="fr-FR"/>
        </w:rPr>
        <w:t xml:space="preserve"> pas soumise dans le</w:t>
      </w:r>
      <w:r w:rsidR="00C128EC">
        <w:rPr>
          <w:lang w:val="fr-FR"/>
        </w:rPr>
        <w:t xml:space="preserve">s deux langues de travail, et non </w:t>
      </w:r>
      <w:r w:rsidRPr="000A4C67">
        <w:rPr>
          <w:lang w:val="fr-FR"/>
        </w:rPr>
        <w:t xml:space="preserve">sur le fait </w:t>
      </w:r>
      <w:r>
        <w:rPr>
          <w:lang w:val="fr-FR"/>
        </w:rPr>
        <w:t xml:space="preserve">que l'État soumissionnaire </w:t>
      </w:r>
      <w:r w:rsidR="00C128EC">
        <w:rPr>
          <w:lang w:val="fr-FR"/>
        </w:rPr>
        <w:t xml:space="preserve">doive </w:t>
      </w:r>
      <w:r w:rsidRPr="000A4C67">
        <w:rPr>
          <w:lang w:val="fr-FR"/>
        </w:rPr>
        <w:t>répondre dans les deux lan</w:t>
      </w:r>
      <w:r>
        <w:rPr>
          <w:lang w:val="fr-FR"/>
        </w:rPr>
        <w:t xml:space="preserve">gues de travail. Le Comité devait </w:t>
      </w:r>
      <w:r w:rsidRPr="000A4C67">
        <w:rPr>
          <w:lang w:val="fr-FR"/>
        </w:rPr>
        <w:t>respecter l'équilibre entre les deux langues de travail, mais le fait de s'adresser à l'État soumission</w:t>
      </w:r>
      <w:r>
        <w:rPr>
          <w:lang w:val="fr-FR"/>
        </w:rPr>
        <w:t>naire dans une seule langue créait</w:t>
      </w:r>
      <w:r w:rsidRPr="000A4C67">
        <w:rPr>
          <w:lang w:val="fr-FR"/>
        </w:rPr>
        <w:t xml:space="preserve"> un déséquilibre. Il était donc très important d'insister sur cette question au nom de la pluralité linguistique.</w:t>
      </w:r>
    </w:p>
    <w:p w14:paraId="2E19E7F4" w14:textId="2CEC0C4B" w:rsidR="00624C5C" w:rsidRDefault="00624C5C" w:rsidP="00C31793">
      <w:pPr>
        <w:pStyle w:val="Orateurengris"/>
        <w:spacing w:before="120"/>
        <w:ind w:left="709" w:hanging="709"/>
        <w:rPr>
          <w:lang w:val="fr-FR"/>
        </w:rPr>
      </w:pPr>
      <w:r w:rsidRPr="00624C5C">
        <w:rPr>
          <w:lang w:val="fr-FR"/>
        </w:rPr>
        <w:t>En l'absence d'</w:t>
      </w:r>
      <w:r>
        <w:rPr>
          <w:lang w:val="fr-FR"/>
        </w:rPr>
        <w:t xml:space="preserve">autres commentaires de la part du Comité, la </w:t>
      </w:r>
      <w:r w:rsidRPr="00624C5C">
        <w:rPr>
          <w:b/>
          <w:lang w:val="fr-FR"/>
        </w:rPr>
        <w:t>Présidente</w:t>
      </w:r>
      <w:r>
        <w:rPr>
          <w:lang w:val="fr-FR"/>
        </w:rPr>
        <w:t xml:space="preserve"> a donné la parole aux observateurs.</w:t>
      </w:r>
    </w:p>
    <w:p w14:paraId="16C6CF59" w14:textId="0615149B" w:rsidR="00624C5C" w:rsidRPr="00624C5C" w:rsidRDefault="00624C5C" w:rsidP="00C31793">
      <w:pPr>
        <w:pStyle w:val="Orateurengris"/>
        <w:spacing w:before="120"/>
        <w:ind w:left="709" w:hanging="709"/>
        <w:rPr>
          <w:lang w:val="fr-FR"/>
        </w:rPr>
      </w:pPr>
      <w:r w:rsidRPr="00624C5C">
        <w:rPr>
          <w:lang w:val="fr-FR"/>
        </w:rPr>
        <w:t xml:space="preserve">La </w:t>
      </w:r>
      <w:r w:rsidRPr="00624C5C">
        <w:rPr>
          <w:b/>
          <w:lang w:val="fr-FR"/>
        </w:rPr>
        <w:t>délégation de la Lettonie</w:t>
      </w:r>
      <w:r w:rsidRPr="00624C5C">
        <w:rPr>
          <w:lang w:val="fr-FR"/>
        </w:rPr>
        <w:t xml:space="preserve"> a remercié la Colombie de </w:t>
      </w:r>
      <w:r>
        <w:rPr>
          <w:lang w:val="fr-FR"/>
        </w:rPr>
        <w:t>l’</w:t>
      </w:r>
      <w:r w:rsidRPr="00624C5C">
        <w:rPr>
          <w:lang w:val="fr-FR"/>
        </w:rPr>
        <w:t xml:space="preserve">hospitalité </w:t>
      </w:r>
      <w:r>
        <w:rPr>
          <w:lang w:val="fr-FR"/>
        </w:rPr>
        <w:t xml:space="preserve">dont elle faisait preuve </w:t>
      </w:r>
      <w:r w:rsidRPr="00624C5C">
        <w:rPr>
          <w:lang w:val="fr-FR"/>
        </w:rPr>
        <w:t>en accueillant cette session du Comité, et la Présidente pour</w:t>
      </w:r>
      <w:r>
        <w:rPr>
          <w:lang w:val="fr-FR"/>
        </w:rPr>
        <w:t xml:space="preserve"> sa direction des travaux du Comité. La délégation était</w:t>
      </w:r>
      <w:r w:rsidRPr="00624C5C">
        <w:rPr>
          <w:lang w:val="fr-FR"/>
        </w:rPr>
        <w:t xml:space="preserve"> consciente que les inscriptions sur</w:t>
      </w:r>
      <w:r>
        <w:rPr>
          <w:lang w:val="fr-FR"/>
        </w:rPr>
        <w:t xml:space="preserve"> les listes internationales pouvai</w:t>
      </w:r>
      <w:r w:rsidRPr="00624C5C">
        <w:rPr>
          <w:lang w:val="fr-FR"/>
        </w:rPr>
        <w:t>ent avoir</w:t>
      </w:r>
      <w:r w:rsidR="00C128EC">
        <w:rPr>
          <w:lang w:val="fr-FR"/>
        </w:rPr>
        <w:t>, à différents niveaux, des conséquen</w:t>
      </w:r>
      <w:r w:rsidRPr="00624C5C">
        <w:rPr>
          <w:lang w:val="fr-FR"/>
        </w:rPr>
        <w:t>ces diverses et</w:t>
      </w:r>
      <w:r w:rsidR="00C128EC">
        <w:rPr>
          <w:lang w:val="fr-FR"/>
        </w:rPr>
        <w:t xml:space="preserve"> </w:t>
      </w:r>
      <w:r w:rsidRPr="00624C5C">
        <w:rPr>
          <w:lang w:val="fr-FR"/>
        </w:rPr>
        <w:t>à long terme</w:t>
      </w:r>
      <w:r w:rsidR="00C128EC">
        <w:rPr>
          <w:lang w:val="fr-FR"/>
        </w:rPr>
        <w:t>.</w:t>
      </w:r>
      <w:r w:rsidRPr="00624C5C">
        <w:rPr>
          <w:lang w:val="fr-FR"/>
        </w:rPr>
        <w:t xml:space="preserve"> Elle a estimé que les décisions prises, ainsi que le processus de prise de décision, </w:t>
      </w:r>
      <w:r>
        <w:rPr>
          <w:lang w:val="fr-FR"/>
        </w:rPr>
        <w:t xml:space="preserve">étaient </w:t>
      </w:r>
      <w:r w:rsidRPr="00624C5C">
        <w:rPr>
          <w:lang w:val="fr-FR"/>
        </w:rPr>
        <w:t xml:space="preserve">d'égale importance. Tout en félicitant la diversité du patrimoine culturel immatériel inscrit en 2019 et en reconnaissant les efforts supplémentaires que le </w:t>
      </w:r>
      <w:r>
        <w:rPr>
          <w:lang w:val="fr-FR"/>
        </w:rPr>
        <w:t xml:space="preserve">processus provisoire de </w:t>
      </w:r>
      <w:r w:rsidRPr="00624C5C">
        <w:rPr>
          <w:lang w:val="fr-FR"/>
        </w:rPr>
        <w:t>dialogue en amont a</w:t>
      </w:r>
      <w:r>
        <w:rPr>
          <w:lang w:val="fr-FR"/>
        </w:rPr>
        <w:t>vait</w:t>
      </w:r>
      <w:r w:rsidRPr="00624C5C">
        <w:rPr>
          <w:lang w:val="fr-FR"/>
        </w:rPr>
        <w:t xml:space="preserve"> signifié pour l'Organe d'évaluation et le Secrétariat, la délégation </w:t>
      </w:r>
      <w:r>
        <w:rPr>
          <w:lang w:val="fr-FR"/>
        </w:rPr>
        <w:t>a estimé</w:t>
      </w:r>
      <w:r w:rsidRPr="00624C5C">
        <w:rPr>
          <w:lang w:val="fr-FR"/>
        </w:rPr>
        <w:t xml:space="preserve"> que l'expertise consultative fourni</w:t>
      </w:r>
      <w:r>
        <w:rPr>
          <w:lang w:val="fr-FR"/>
        </w:rPr>
        <w:t>e par l'Organe d'évaluation devait</w:t>
      </w:r>
      <w:r w:rsidRPr="00624C5C">
        <w:rPr>
          <w:lang w:val="fr-FR"/>
        </w:rPr>
        <w:t xml:space="preserve"> être plus dûment prise en considération</w:t>
      </w:r>
      <w:r>
        <w:rPr>
          <w:lang w:val="fr-FR"/>
        </w:rPr>
        <w:t xml:space="preserve"> </w:t>
      </w:r>
      <w:r w:rsidRPr="00624C5C">
        <w:rPr>
          <w:lang w:val="fr-FR"/>
        </w:rPr>
        <w:t xml:space="preserve">par le Comité. La Lettonie a également </w:t>
      </w:r>
      <w:r>
        <w:rPr>
          <w:lang w:val="fr-FR"/>
        </w:rPr>
        <w:t xml:space="preserve">soutenu </w:t>
      </w:r>
      <w:r w:rsidRPr="00624C5C">
        <w:rPr>
          <w:lang w:val="fr-FR"/>
        </w:rPr>
        <w:t xml:space="preserve">la déclaration faite la veille par la Lituanie </w:t>
      </w:r>
      <w:r>
        <w:rPr>
          <w:lang w:val="fr-FR"/>
        </w:rPr>
        <w:t>appréciant</w:t>
      </w:r>
      <w:r w:rsidRPr="00624C5C">
        <w:rPr>
          <w:lang w:val="fr-FR"/>
        </w:rPr>
        <w:t xml:space="preserve"> la contribution des membres du Comité qui </w:t>
      </w:r>
      <w:r>
        <w:rPr>
          <w:lang w:val="fr-FR"/>
        </w:rPr>
        <w:t>avai</w:t>
      </w:r>
      <w:r w:rsidR="0037086E">
        <w:rPr>
          <w:lang w:val="fr-FR"/>
        </w:rPr>
        <w:t>en</w:t>
      </w:r>
      <w:r>
        <w:rPr>
          <w:lang w:val="fr-FR"/>
        </w:rPr>
        <w:t xml:space="preserve">t </w:t>
      </w:r>
      <w:r w:rsidRPr="00624C5C">
        <w:rPr>
          <w:lang w:val="fr-FR"/>
        </w:rPr>
        <w:t xml:space="preserve">fait </w:t>
      </w:r>
      <w:r>
        <w:rPr>
          <w:lang w:val="fr-FR"/>
        </w:rPr>
        <w:t xml:space="preserve">preuve de détermination et déployé </w:t>
      </w:r>
      <w:r w:rsidRPr="00624C5C">
        <w:rPr>
          <w:lang w:val="fr-FR"/>
        </w:rPr>
        <w:t xml:space="preserve">des efforts pour </w:t>
      </w:r>
      <w:r>
        <w:rPr>
          <w:lang w:val="fr-FR"/>
        </w:rPr>
        <w:t xml:space="preserve">se conformer à </w:t>
      </w:r>
      <w:r w:rsidRPr="00624C5C">
        <w:rPr>
          <w:lang w:val="fr-FR"/>
        </w:rPr>
        <w:t xml:space="preserve">l'esprit de la Convention au cours de cette session. La délégation a souhaité faire écho à la déclaration générale faite par l'Organe d'évaluation à la suite de l'examen des candidatures par le Comité à cette session et avant la décision </w:t>
      </w:r>
      <w:r w:rsidR="00F950A0">
        <w:rPr>
          <w:lang w:val="fr-FR"/>
        </w:rPr>
        <w:t xml:space="preserve">générale </w:t>
      </w:r>
      <w:hyperlink r:id="rId163" w:history="1">
        <w:r w:rsidR="00F950A0" w:rsidRPr="00782FBB">
          <w:rPr>
            <w:rStyle w:val="Hyperlink"/>
            <w:bCs/>
            <w:lang w:val="fr-FR"/>
          </w:rPr>
          <w:t>14.COM 10</w:t>
        </w:r>
      </w:hyperlink>
      <w:r w:rsidRPr="00624C5C">
        <w:rPr>
          <w:lang w:val="fr-FR"/>
        </w:rPr>
        <w:t>, en particulie</w:t>
      </w:r>
      <w:r w:rsidR="00F950A0">
        <w:rPr>
          <w:lang w:val="fr-FR"/>
        </w:rPr>
        <w:t xml:space="preserve">r </w:t>
      </w:r>
      <w:r w:rsidR="0037086E">
        <w:rPr>
          <w:lang w:val="fr-FR"/>
        </w:rPr>
        <w:t xml:space="preserve">s’agissant des </w:t>
      </w:r>
      <w:r w:rsidR="00F950A0">
        <w:rPr>
          <w:lang w:val="fr-FR"/>
        </w:rPr>
        <w:t xml:space="preserve">préoccupations </w:t>
      </w:r>
      <w:r w:rsidRPr="00624C5C">
        <w:rPr>
          <w:lang w:val="fr-FR"/>
        </w:rPr>
        <w:t xml:space="preserve">soulevées concernant la crédibilité de la mise en œuvre de la Convention au niveau international. La délégation apprécierait que l'Organe d'évaluation donne son avis </w:t>
      </w:r>
      <w:r w:rsidR="0037086E">
        <w:rPr>
          <w:lang w:val="fr-FR"/>
        </w:rPr>
        <w:t xml:space="preserve">dans le cadre de </w:t>
      </w:r>
      <w:r w:rsidRPr="00624C5C">
        <w:rPr>
          <w:lang w:val="fr-FR"/>
        </w:rPr>
        <w:t>la poursuite de la</w:t>
      </w:r>
      <w:r w:rsidR="00C128EC">
        <w:rPr>
          <w:lang w:val="fr-FR"/>
        </w:rPr>
        <w:t xml:space="preserve"> réflexion sur les mécanismes liés à l’</w:t>
      </w:r>
      <w:r w:rsidRPr="00624C5C">
        <w:rPr>
          <w:lang w:val="fr-FR"/>
        </w:rPr>
        <w:t xml:space="preserve">inscription </w:t>
      </w:r>
      <w:r w:rsidR="0037086E">
        <w:rPr>
          <w:lang w:val="fr-FR"/>
        </w:rPr>
        <w:t xml:space="preserve">sur les listes </w:t>
      </w:r>
      <w:r w:rsidRPr="00624C5C">
        <w:rPr>
          <w:lang w:val="fr-FR"/>
        </w:rPr>
        <w:t xml:space="preserve">de la Convention. La Lettonie </w:t>
      </w:r>
      <w:r w:rsidR="00F950A0">
        <w:rPr>
          <w:lang w:val="fr-FR"/>
        </w:rPr>
        <w:t xml:space="preserve">demeurait résolument engagée </w:t>
      </w:r>
      <w:r w:rsidRPr="00624C5C">
        <w:rPr>
          <w:lang w:val="fr-FR"/>
        </w:rPr>
        <w:t xml:space="preserve">à ce que la Convention et sa mise en œuvre restent </w:t>
      </w:r>
      <w:r w:rsidR="00F950A0">
        <w:rPr>
          <w:lang w:val="fr-FR"/>
        </w:rPr>
        <w:t xml:space="preserve">une référence </w:t>
      </w:r>
      <w:r w:rsidRPr="00624C5C">
        <w:rPr>
          <w:lang w:val="fr-FR"/>
        </w:rPr>
        <w:t>crédible</w:t>
      </w:r>
      <w:r w:rsidR="00F10BC5">
        <w:rPr>
          <w:lang w:val="fr-FR"/>
        </w:rPr>
        <w:t xml:space="preserve"> essentielle</w:t>
      </w:r>
      <w:r w:rsidRPr="00624C5C">
        <w:rPr>
          <w:lang w:val="fr-FR"/>
        </w:rPr>
        <w:t>, car elle</w:t>
      </w:r>
      <w:r w:rsidR="00F10BC5">
        <w:rPr>
          <w:lang w:val="fr-FR"/>
        </w:rPr>
        <w:t>s</w:t>
      </w:r>
      <w:r w:rsidRPr="00624C5C">
        <w:rPr>
          <w:lang w:val="fr-FR"/>
        </w:rPr>
        <w:t xml:space="preserve"> </w:t>
      </w:r>
      <w:r w:rsidR="00F10BC5">
        <w:rPr>
          <w:lang w:val="fr-FR"/>
        </w:rPr>
        <w:t>avaient des conséquences aux</w:t>
      </w:r>
      <w:r w:rsidRPr="00624C5C">
        <w:rPr>
          <w:lang w:val="fr-FR"/>
        </w:rPr>
        <w:t xml:space="preserve"> niveaux national et local dans de nombreux pays du monde. Dans le cadre de la</w:t>
      </w:r>
      <w:r w:rsidR="00C128EC">
        <w:rPr>
          <w:lang w:val="fr-FR"/>
        </w:rPr>
        <w:t xml:space="preserve"> réflexion sur les mécanismes liés à l’</w:t>
      </w:r>
      <w:r w:rsidRPr="00624C5C">
        <w:rPr>
          <w:lang w:val="fr-FR"/>
        </w:rPr>
        <w:t>inscription</w:t>
      </w:r>
      <w:r w:rsidR="00E83470">
        <w:rPr>
          <w:lang w:val="fr-FR"/>
        </w:rPr>
        <w:t xml:space="preserve"> sur les listes</w:t>
      </w:r>
      <w:r w:rsidRPr="00624C5C">
        <w:rPr>
          <w:lang w:val="fr-FR"/>
        </w:rPr>
        <w:t>, elle a donc particulièrement souhaité souligner l'importance de poursuivre une réflexion sur les questions liées au suivi des éléments inscrits, qui devrait être dûment mentionnée dans le document de travail de ce point de l'ordre du jour où l'utilité du mécanisme de rapports périodiques</w:t>
      </w:r>
      <w:r w:rsidR="00F10BC5">
        <w:rPr>
          <w:lang w:val="fr-FR"/>
        </w:rPr>
        <w:t xml:space="preserve"> était évoquée</w:t>
      </w:r>
      <w:r w:rsidRPr="00624C5C">
        <w:rPr>
          <w:lang w:val="fr-FR"/>
        </w:rPr>
        <w:t xml:space="preserve">. La délégation </w:t>
      </w:r>
      <w:r w:rsidR="00F10BC5">
        <w:rPr>
          <w:lang w:val="fr-FR"/>
        </w:rPr>
        <w:t>a estimé que l’</w:t>
      </w:r>
      <w:r w:rsidR="00F10BC5" w:rsidRPr="00F10BC5">
        <w:rPr>
          <w:lang w:val="fr-FR"/>
        </w:rPr>
        <w:t>établissement</w:t>
      </w:r>
      <w:r w:rsidR="00F10BC5">
        <w:rPr>
          <w:lang w:val="fr-FR"/>
        </w:rPr>
        <w:t xml:space="preserve"> de</w:t>
      </w:r>
      <w:r w:rsidRPr="00624C5C">
        <w:rPr>
          <w:lang w:val="fr-FR"/>
        </w:rPr>
        <w:t xml:space="preserve"> rapports périodiques, en particulier </w:t>
      </w:r>
      <w:r w:rsidR="00F10BC5">
        <w:rPr>
          <w:lang w:val="fr-FR"/>
        </w:rPr>
        <w:t>au regard du cadre global de résultats</w:t>
      </w:r>
      <w:r w:rsidRPr="00624C5C">
        <w:rPr>
          <w:lang w:val="fr-FR"/>
        </w:rPr>
        <w:t xml:space="preserve">, </w:t>
      </w:r>
      <w:r w:rsidR="00F10BC5">
        <w:rPr>
          <w:lang w:val="fr-FR"/>
        </w:rPr>
        <w:t xml:space="preserve">était </w:t>
      </w:r>
      <w:r w:rsidRPr="00624C5C">
        <w:rPr>
          <w:lang w:val="fr-FR"/>
        </w:rPr>
        <w:t>une mesure cruciale pour l'échange d'expériences et la réflexion sur l'impact de la Convention, y compris ses mécanismes d'inscription.</w:t>
      </w:r>
    </w:p>
    <w:p w14:paraId="4508FAFD" w14:textId="274674CE" w:rsidR="00190DE0" w:rsidRDefault="00190DE0" w:rsidP="00C31793">
      <w:pPr>
        <w:pStyle w:val="Orateurengris"/>
        <w:spacing w:before="120"/>
        <w:ind w:left="709" w:hanging="709"/>
        <w:rPr>
          <w:lang w:val="fr-FR"/>
        </w:rPr>
      </w:pPr>
      <w:r w:rsidRPr="00190DE0">
        <w:rPr>
          <w:lang w:val="fr-FR"/>
        </w:rPr>
        <w:t xml:space="preserve">La </w:t>
      </w:r>
      <w:r w:rsidRPr="00190DE0">
        <w:rPr>
          <w:b/>
          <w:lang w:val="fr-FR"/>
        </w:rPr>
        <w:t>délégation de la T</w:t>
      </w:r>
      <w:r>
        <w:rPr>
          <w:b/>
          <w:lang w:val="fr-FR"/>
        </w:rPr>
        <w:t>ché</w:t>
      </w:r>
      <w:r w:rsidRPr="00190DE0">
        <w:rPr>
          <w:b/>
          <w:lang w:val="fr-FR"/>
        </w:rPr>
        <w:t>qu</w:t>
      </w:r>
      <w:r>
        <w:rPr>
          <w:b/>
          <w:lang w:val="fr-FR"/>
        </w:rPr>
        <w:t>i</w:t>
      </w:r>
      <w:r w:rsidRPr="00190DE0">
        <w:rPr>
          <w:b/>
          <w:lang w:val="fr-FR"/>
        </w:rPr>
        <w:t>e</w:t>
      </w:r>
      <w:r>
        <w:rPr>
          <w:lang w:val="fr-FR"/>
        </w:rPr>
        <w:t xml:space="preserve"> a rappelé que son pays était l'un des</w:t>
      </w:r>
      <w:r w:rsidRPr="00190DE0">
        <w:rPr>
          <w:lang w:val="fr-FR"/>
        </w:rPr>
        <w:t xml:space="preserve"> fondateurs de la Convention et qu'elle était donc parti</w:t>
      </w:r>
      <w:r w:rsidR="00D007C7">
        <w:rPr>
          <w:lang w:val="fr-FR"/>
        </w:rPr>
        <w:t>culièrement attachée à sa bonne mise en œuvre</w:t>
      </w:r>
      <w:r w:rsidRPr="00190DE0">
        <w:rPr>
          <w:lang w:val="fr-FR"/>
        </w:rPr>
        <w:t>. Elle a</w:t>
      </w:r>
      <w:r w:rsidR="00D007C7">
        <w:rPr>
          <w:lang w:val="fr-FR"/>
        </w:rPr>
        <w:t>vait</w:t>
      </w:r>
      <w:r w:rsidRPr="00190DE0">
        <w:rPr>
          <w:lang w:val="fr-FR"/>
        </w:rPr>
        <w:t xml:space="preserve"> préparé un discours sur l'approche globale des mécanismes liés à l'inscription sur les listes, sur les critères, le suivi des éléments, et la méthodologie d'évaluation. Mais </w:t>
      </w:r>
      <w:r w:rsidR="00D007C7">
        <w:rPr>
          <w:lang w:val="fr-FR"/>
        </w:rPr>
        <w:t xml:space="preserve">après avoir </w:t>
      </w:r>
      <w:r w:rsidRPr="00190DE0">
        <w:rPr>
          <w:lang w:val="fr-FR"/>
        </w:rPr>
        <w:t xml:space="preserve">suivi les travaux du Comité ces derniers jours, et constaté que presque toutes les candidatures présentées dans ce cycle </w:t>
      </w:r>
      <w:r w:rsidR="00D007C7">
        <w:rPr>
          <w:lang w:val="fr-FR"/>
        </w:rPr>
        <w:t xml:space="preserve">avaient été inscrites sans prendre en </w:t>
      </w:r>
      <w:r w:rsidR="00D007C7" w:rsidRPr="00D007C7">
        <w:rPr>
          <w:lang w:val="fr-FR"/>
        </w:rPr>
        <w:t>considération</w:t>
      </w:r>
      <w:r w:rsidR="00D007C7">
        <w:rPr>
          <w:lang w:val="fr-FR"/>
        </w:rPr>
        <w:t xml:space="preserve"> l</w:t>
      </w:r>
      <w:r w:rsidRPr="00190DE0">
        <w:rPr>
          <w:lang w:val="fr-FR"/>
        </w:rPr>
        <w:t>es recommandations de l'Organe d'évaluation, l</w:t>
      </w:r>
      <w:r w:rsidR="00D007C7">
        <w:rPr>
          <w:lang w:val="fr-FR"/>
        </w:rPr>
        <w:t>a délégation s’est interrogée sur la raison qui justifiait une telle situation</w:t>
      </w:r>
      <w:r w:rsidRPr="00190DE0">
        <w:rPr>
          <w:lang w:val="fr-FR"/>
        </w:rPr>
        <w:t>. La délégation a pris note du fait que le Comité n'a</w:t>
      </w:r>
      <w:r w:rsidR="00D007C7">
        <w:rPr>
          <w:lang w:val="fr-FR"/>
        </w:rPr>
        <w:t>vait</w:t>
      </w:r>
      <w:r w:rsidRPr="00190DE0">
        <w:rPr>
          <w:lang w:val="fr-FR"/>
        </w:rPr>
        <w:t xml:space="preserve"> pas tenu compte de l'avis des experts de l'Organe d'évaluation que le Comité a</w:t>
      </w:r>
      <w:r w:rsidR="00D007C7">
        <w:rPr>
          <w:lang w:val="fr-FR"/>
        </w:rPr>
        <w:t>vait</w:t>
      </w:r>
      <w:r w:rsidRPr="00190DE0">
        <w:rPr>
          <w:lang w:val="fr-FR"/>
        </w:rPr>
        <w:t xml:space="preserve"> lui-m</w:t>
      </w:r>
      <w:r w:rsidR="00D007C7">
        <w:rPr>
          <w:lang w:val="fr-FR"/>
        </w:rPr>
        <w:t>ême mis en place, même lorsque l’Organe</w:t>
      </w:r>
      <w:r w:rsidRPr="00190DE0">
        <w:rPr>
          <w:lang w:val="fr-FR"/>
        </w:rPr>
        <w:t xml:space="preserve"> a</w:t>
      </w:r>
      <w:r w:rsidR="00D007C7">
        <w:rPr>
          <w:lang w:val="fr-FR"/>
        </w:rPr>
        <w:t>vait</w:t>
      </w:r>
      <w:r w:rsidRPr="00190DE0">
        <w:rPr>
          <w:lang w:val="fr-FR"/>
        </w:rPr>
        <w:t xml:space="preserve"> estimé que le renvoi des dossiers améliorerait le dossier et serait donc bénéfique à l'élément. Dans ce cas, il serait peut-être préférable de simplement ouvrir les listes à toutes les expressions du patrimoine culturel immatériel et de gagner ainsi un temps précieux. La délégation a </w:t>
      </w:r>
      <w:r w:rsidR="00D007C7">
        <w:rPr>
          <w:lang w:val="fr-FR"/>
        </w:rPr>
        <w:t xml:space="preserve">fait référence </w:t>
      </w:r>
      <w:r w:rsidRPr="00190DE0">
        <w:rPr>
          <w:lang w:val="fr-FR"/>
        </w:rPr>
        <w:t xml:space="preserve">à l'observation faite par le Secrétaire au début de cette réunion, </w:t>
      </w:r>
      <w:r w:rsidR="00D007C7">
        <w:rPr>
          <w:lang w:val="fr-FR"/>
        </w:rPr>
        <w:t xml:space="preserve">à savoir que 1 300 personnes s’étaient </w:t>
      </w:r>
      <w:r w:rsidRPr="00190DE0">
        <w:rPr>
          <w:lang w:val="fr-FR"/>
        </w:rPr>
        <w:t>inscrites pour suivre les travaux du Comité, qui a</w:t>
      </w:r>
      <w:r w:rsidR="00D007C7">
        <w:rPr>
          <w:lang w:val="fr-FR"/>
        </w:rPr>
        <w:t>vait</w:t>
      </w:r>
      <w:r w:rsidRPr="00190DE0">
        <w:rPr>
          <w:lang w:val="fr-FR"/>
        </w:rPr>
        <w:t xml:space="preserve"> consacré deux journées entières à l'examen des dossiers de candidature sur le même modèle. Le Comité a</w:t>
      </w:r>
      <w:r w:rsidR="00D007C7">
        <w:rPr>
          <w:lang w:val="fr-FR"/>
        </w:rPr>
        <w:t>vait</w:t>
      </w:r>
      <w:r w:rsidRPr="00190DE0">
        <w:rPr>
          <w:lang w:val="fr-FR"/>
        </w:rPr>
        <w:t xml:space="preserve"> remercié l'Organe d'évaluation pour ses avis pertinents, il a</w:t>
      </w:r>
      <w:r w:rsidR="00D007C7">
        <w:rPr>
          <w:lang w:val="fr-FR"/>
        </w:rPr>
        <w:t>vait</w:t>
      </w:r>
      <w:r w:rsidRPr="00190DE0">
        <w:rPr>
          <w:lang w:val="fr-FR"/>
        </w:rPr>
        <w:t xml:space="preserve"> accepté sans réserve</w:t>
      </w:r>
      <w:r w:rsidR="00D007C7">
        <w:rPr>
          <w:lang w:val="fr-FR"/>
        </w:rPr>
        <w:t xml:space="preserve"> ses recommandations d'inscription d’</w:t>
      </w:r>
      <w:r w:rsidR="0045096E">
        <w:rPr>
          <w:lang w:val="fr-FR"/>
        </w:rPr>
        <w:t xml:space="preserve">un élément, mais il </w:t>
      </w:r>
      <w:r w:rsidRPr="00190DE0">
        <w:rPr>
          <w:lang w:val="fr-FR"/>
        </w:rPr>
        <w:t>n'a</w:t>
      </w:r>
      <w:r w:rsidR="00D007C7">
        <w:rPr>
          <w:lang w:val="fr-FR"/>
        </w:rPr>
        <w:t>vait</w:t>
      </w:r>
      <w:r w:rsidRPr="00190DE0">
        <w:rPr>
          <w:lang w:val="fr-FR"/>
        </w:rPr>
        <w:t xml:space="preserve"> suivi pratiquement aucune de</w:t>
      </w:r>
      <w:r w:rsidR="00D007C7">
        <w:rPr>
          <w:lang w:val="fr-FR"/>
        </w:rPr>
        <w:t xml:space="preserve"> ses recommandations de renvoi d’un </w:t>
      </w:r>
      <w:r w:rsidR="00D007C7" w:rsidRPr="00D007C7">
        <w:rPr>
          <w:lang w:val="fr-FR"/>
        </w:rPr>
        <w:t>élément</w:t>
      </w:r>
      <w:r w:rsidRPr="00190DE0">
        <w:rPr>
          <w:lang w:val="fr-FR"/>
        </w:rPr>
        <w:t>. A la fin du point 10, le Comité a</w:t>
      </w:r>
      <w:r w:rsidR="00D007C7">
        <w:rPr>
          <w:lang w:val="fr-FR"/>
        </w:rPr>
        <w:t>vait</w:t>
      </w:r>
      <w:r w:rsidRPr="00190DE0">
        <w:rPr>
          <w:lang w:val="fr-FR"/>
        </w:rPr>
        <w:t xml:space="preserve"> conclu en félicitant l'Organe d'évaluation dont le travail n'a</w:t>
      </w:r>
      <w:r w:rsidR="00D007C7">
        <w:rPr>
          <w:lang w:val="fr-FR"/>
        </w:rPr>
        <w:t>vait pas été respecté. À ce sujet</w:t>
      </w:r>
      <w:r w:rsidRPr="00190DE0">
        <w:rPr>
          <w:lang w:val="fr-FR"/>
        </w:rPr>
        <w:t xml:space="preserve">, pourquoi ne pas créer une encyclopédie standard ou un registre mondial de la formidable diversité du patrimoine culturel immatériel et profiter plutôt de la présence des délégués pour discuter des aspects les plus importants de la mise en œuvre de la Convention et de la </w:t>
      </w:r>
      <w:r w:rsidR="00D007C7">
        <w:rPr>
          <w:lang w:val="fr-FR"/>
        </w:rPr>
        <w:t>sauvegarde du patrimoine vivant ?</w:t>
      </w:r>
    </w:p>
    <w:p w14:paraId="52595E9B" w14:textId="1871CA25" w:rsidR="00D007C7" w:rsidRDefault="00D007C7" w:rsidP="00C31793">
      <w:pPr>
        <w:pStyle w:val="Orateurengris"/>
        <w:spacing w:before="120"/>
        <w:ind w:left="709" w:hanging="709"/>
        <w:rPr>
          <w:lang w:val="fr-FR"/>
        </w:rPr>
      </w:pPr>
      <w:r w:rsidRPr="00D007C7">
        <w:rPr>
          <w:lang w:val="fr-FR"/>
        </w:rPr>
        <w:t xml:space="preserve">La </w:t>
      </w:r>
      <w:r w:rsidRPr="00D007C7">
        <w:rPr>
          <w:b/>
          <w:lang w:val="fr-FR"/>
        </w:rPr>
        <w:t xml:space="preserve">délégation de la Lituanie </w:t>
      </w:r>
      <w:r w:rsidRPr="00D007C7">
        <w:rPr>
          <w:lang w:val="fr-FR"/>
        </w:rPr>
        <w:t xml:space="preserve">a </w:t>
      </w:r>
      <w:r>
        <w:rPr>
          <w:lang w:val="fr-FR"/>
        </w:rPr>
        <w:t xml:space="preserve">débuté son </w:t>
      </w:r>
      <w:r w:rsidRPr="00D007C7">
        <w:rPr>
          <w:lang w:val="fr-FR"/>
        </w:rPr>
        <w:t>intervention</w:t>
      </w:r>
      <w:r>
        <w:rPr>
          <w:lang w:val="fr-FR"/>
        </w:rPr>
        <w:t xml:space="preserve"> en remerciant</w:t>
      </w:r>
      <w:r w:rsidRPr="00D007C7">
        <w:rPr>
          <w:lang w:val="fr-FR"/>
        </w:rPr>
        <w:t xml:space="preserve"> le Secrétariat pour la qualité du document de travail concernant la réflexion sur le</w:t>
      </w:r>
      <w:r w:rsidR="00717266">
        <w:rPr>
          <w:lang w:val="fr-FR"/>
        </w:rPr>
        <w:t>s</w:t>
      </w:r>
      <w:r w:rsidRPr="00D007C7">
        <w:rPr>
          <w:lang w:val="fr-FR"/>
        </w:rPr>
        <w:t xml:space="preserve"> mécanisme</w:t>
      </w:r>
      <w:r w:rsidR="00717266">
        <w:rPr>
          <w:lang w:val="fr-FR"/>
        </w:rPr>
        <w:t>s liés à l’</w:t>
      </w:r>
      <w:r w:rsidRPr="00D007C7">
        <w:rPr>
          <w:lang w:val="fr-FR"/>
        </w:rPr>
        <w:t>inscription sur les listes de la Convention. La délégation a fait remarquer que certaines difficultés liées a</w:t>
      </w:r>
      <w:r>
        <w:rPr>
          <w:lang w:val="fr-FR"/>
        </w:rPr>
        <w:t>u mécanisme d'inscription sur les</w:t>
      </w:r>
      <w:r w:rsidRPr="00D007C7">
        <w:rPr>
          <w:lang w:val="fr-FR"/>
        </w:rPr>
        <w:t xml:space="preserve"> liste</w:t>
      </w:r>
      <w:r>
        <w:rPr>
          <w:lang w:val="fr-FR"/>
        </w:rPr>
        <w:t>s</w:t>
      </w:r>
      <w:r w:rsidRPr="00D007C7">
        <w:rPr>
          <w:lang w:val="fr-FR"/>
        </w:rPr>
        <w:t xml:space="preserve"> </w:t>
      </w:r>
      <w:r w:rsidR="000C0522">
        <w:rPr>
          <w:lang w:val="fr-FR"/>
        </w:rPr>
        <w:t xml:space="preserve">avaient </w:t>
      </w:r>
      <w:r w:rsidRPr="00D007C7">
        <w:rPr>
          <w:lang w:val="fr-FR"/>
        </w:rPr>
        <w:t>d'ailleurs</w:t>
      </w:r>
      <w:r w:rsidR="000C0522">
        <w:rPr>
          <w:lang w:val="fr-FR"/>
        </w:rPr>
        <w:t xml:space="preserve"> été</w:t>
      </w:r>
      <w:r w:rsidRPr="00D007C7">
        <w:rPr>
          <w:lang w:val="fr-FR"/>
        </w:rPr>
        <w:t xml:space="preserve"> bien visibles lors de cet</w:t>
      </w:r>
      <w:r w:rsidR="00A23037">
        <w:rPr>
          <w:lang w:val="fr-FR"/>
        </w:rPr>
        <w:t xml:space="preserve">te session du Comité, </w:t>
      </w:r>
      <w:r w:rsidR="00C77CD1">
        <w:rPr>
          <w:lang w:val="fr-FR"/>
        </w:rPr>
        <w:t xml:space="preserve">notamment </w:t>
      </w:r>
      <w:r w:rsidR="000C0522">
        <w:rPr>
          <w:lang w:val="fr-FR"/>
        </w:rPr>
        <w:t xml:space="preserve">le </w:t>
      </w:r>
      <w:r w:rsidR="00C77CD1">
        <w:rPr>
          <w:lang w:val="fr-FR"/>
        </w:rPr>
        <w:t>fait de ne pas suivre l</w:t>
      </w:r>
      <w:r w:rsidRPr="00D007C7">
        <w:rPr>
          <w:lang w:val="fr-FR"/>
        </w:rPr>
        <w:t xml:space="preserve">es recommandations </w:t>
      </w:r>
      <w:r w:rsidR="00C77CD1">
        <w:rPr>
          <w:lang w:val="fr-FR"/>
        </w:rPr>
        <w:t xml:space="preserve">de </w:t>
      </w:r>
      <w:r w:rsidRPr="00D007C7">
        <w:rPr>
          <w:lang w:val="fr-FR"/>
        </w:rPr>
        <w:t>l'Organe d'évaluation concernant le renvoi des candidatures. Dans certains cas, les amendements proposés par les membres du Comité s'</w:t>
      </w:r>
      <w:r w:rsidR="000C0522">
        <w:rPr>
          <w:lang w:val="fr-FR"/>
        </w:rPr>
        <w:t xml:space="preserve">étaient </w:t>
      </w:r>
      <w:r w:rsidRPr="00D007C7">
        <w:rPr>
          <w:lang w:val="fr-FR"/>
        </w:rPr>
        <w:t>écar</w:t>
      </w:r>
      <w:r w:rsidR="000C0522">
        <w:rPr>
          <w:lang w:val="fr-FR"/>
        </w:rPr>
        <w:t>tés</w:t>
      </w:r>
      <w:r w:rsidR="00A23037">
        <w:rPr>
          <w:lang w:val="fr-FR"/>
        </w:rPr>
        <w:t xml:space="preserve"> </w:t>
      </w:r>
      <w:r w:rsidR="000C0522">
        <w:rPr>
          <w:lang w:val="fr-FR"/>
        </w:rPr>
        <w:t xml:space="preserve">sensiblement </w:t>
      </w:r>
      <w:r w:rsidR="00A23037">
        <w:rPr>
          <w:lang w:val="fr-FR"/>
        </w:rPr>
        <w:t xml:space="preserve">de l'avis des </w:t>
      </w:r>
      <w:r w:rsidRPr="00D007C7">
        <w:rPr>
          <w:lang w:val="fr-FR"/>
        </w:rPr>
        <w:t>expert</w:t>
      </w:r>
      <w:r w:rsidR="00A23037">
        <w:rPr>
          <w:lang w:val="fr-FR"/>
        </w:rPr>
        <w:t>s</w:t>
      </w:r>
      <w:r w:rsidRPr="00D007C7">
        <w:rPr>
          <w:lang w:val="fr-FR"/>
        </w:rPr>
        <w:t xml:space="preserve"> de l'Organe d'évaluation. </w:t>
      </w:r>
      <w:r w:rsidR="00053D86">
        <w:rPr>
          <w:lang w:val="fr-FR"/>
        </w:rPr>
        <w:t xml:space="preserve">Celui-ci </w:t>
      </w:r>
      <w:r w:rsidR="00A23037">
        <w:rPr>
          <w:lang w:val="fr-FR"/>
        </w:rPr>
        <w:t>était</w:t>
      </w:r>
      <w:r w:rsidRPr="00D007C7">
        <w:rPr>
          <w:lang w:val="fr-FR"/>
        </w:rPr>
        <w:t xml:space="preserve"> </w:t>
      </w:r>
      <w:r w:rsidR="00053D86">
        <w:rPr>
          <w:lang w:val="fr-FR"/>
        </w:rPr>
        <w:t xml:space="preserve">pourtant </w:t>
      </w:r>
      <w:r w:rsidRPr="00D007C7">
        <w:rPr>
          <w:lang w:val="fr-FR"/>
        </w:rPr>
        <w:t xml:space="preserve">composé d'experts ou d'ONG eux-mêmes nommés par les États parties à la Convention. Cet aspect était crucial pour la crédibilité des mécanismes d'inscription, y compris le processus de dialogue. </w:t>
      </w:r>
      <w:r w:rsidR="00053D86">
        <w:rPr>
          <w:lang w:val="fr-FR"/>
        </w:rPr>
        <w:t xml:space="preserve">Bien souvent, l’Organe d'évaluation et les membres du Comité n’avaient pas eu une approche identique des </w:t>
      </w:r>
      <w:r w:rsidR="00053D86" w:rsidRPr="00053D86">
        <w:rPr>
          <w:lang w:val="fr-FR"/>
        </w:rPr>
        <w:t>dispositions</w:t>
      </w:r>
      <w:r w:rsidR="00053D86">
        <w:rPr>
          <w:lang w:val="fr-FR"/>
        </w:rPr>
        <w:t xml:space="preserve"> relatives au processus de dialogue, engagé uniquement </w:t>
      </w:r>
      <w:r w:rsidRPr="00D007C7">
        <w:rPr>
          <w:lang w:val="fr-FR"/>
        </w:rPr>
        <w:t>dans le cas de questions tech</w:t>
      </w:r>
      <w:r w:rsidR="000C0522">
        <w:rPr>
          <w:lang w:val="fr-FR"/>
        </w:rPr>
        <w:t>niques mineures</w:t>
      </w:r>
      <w:r w:rsidR="00053D86">
        <w:rPr>
          <w:lang w:val="fr-FR"/>
        </w:rPr>
        <w:t xml:space="preserve">. Il faudrait </w:t>
      </w:r>
      <w:r w:rsidR="00053D86" w:rsidRPr="00053D86">
        <w:rPr>
          <w:lang w:val="fr-FR"/>
        </w:rPr>
        <w:t>néanmoins</w:t>
      </w:r>
      <w:r w:rsidR="00053D86">
        <w:rPr>
          <w:lang w:val="fr-FR"/>
        </w:rPr>
        <w:t xml:space="preserve"> </w:t>
      </w:r>
      <w:r w:rsidR="00696D21">
        <w:rPr>
          <w:lang w:val="fr-FR"/>
        </w:rPr>
        <w:t xml:space="preserve">convenir des </w:t>
      </w:r>
      <w:r w:rsidRPr="00D007C7">
        <w:rPr>
          <w:lang w:val="fr-FR"/>
        </w:rPr>
        <w:t xml:space="preserve">cas dans lesquels les États </w:t>
      </w:r>
      <w:r w:rsidR="00053D86">
        <w:rPr>
          <w:lang w:val="fr-FR"/>
        </w:rPr>
        <w:t xml:space="preserve">avaient </w:t>
      </w:r>
      <w:r w:rsidRPr="00D007C7">
        <w:rPr>
          <w:lang w:val="fr-FR"/>
        </w:rPr>
        <w:t xml:space="preserve">la possibilité de </w:t>
      </w:r>
      <w:r w:rsidR="00696D21">
        <w:rPr>
          <w:lang w:val="fr-FR"/>
        </w:rPr>
        <w:t xml:space="preserve">communiquer </w:t>
      </w:r>
      <w:r w:rsidRPr="00D007C7">
        <w:rPr>
          <w:lang w:val="fr-FR"/>
        </w:rPr>
        <w:t xml:space="preserve">des informations supplémentaires avant la session ou de présenter des </w:t>
      </w:r>
      <w:r w:rsidR="00053D86">
        <w:rPr>
          <w:lang w:val="fr-FR"/>
        </w:rPr>
        <w:t>explications pendant la session</w:t>
      </w:r>
      <w:r w:rsidRPr="00D007C7">
        <w:rPr>
          <w:lang w:val="fr-FR"/>
        </w:rPr>
        <w:t xml:space="preserve">. </w:t>
      </w:r>
      <w:r w:rsidR="00053D86">
        <w:rPr>
          <w:lang w:val="fr-FR"/>
        </w:rPr>
        <w:t>Il conviendrait également de s’accorder sur ce qui constituait</w:t>
      </w:r>
      <w:r w:rsidRPr="00D007C7">
        <w:rPr>
          <w:lang w:val="fr-FR"/>
        </w:rPr>
        <w:t xml:space="preserve"> une question technique mineure afin d'éviter diverses interp</w:t>
      </w:r>
      <w:r w:rsidR="00053D86">
        <w:rPr>
          <w:lang w:val="fr-FR"/>
        </w:rPr>
        <w:t>rétations erronées et d'éviter c</w:t>
      </w:r>
      <w:r w:rsidRPr="00D007C7">
        <w:rPr>
          <w:lang w:val="fr-FR"/>
        </w:rPr>
        <w:t xml:space="preserve">e recours </w:t>
      </w:r>
      <w:r w:rsidR="006238B7">
        <w:rPr>
          <w:lang w:val="fr-FR"/>
        </w:rPr>
        <w:t xml:space="preserve">si </w:t>
      </w:r>
      <w:r w:rsidRPr="00D007C7">
        <w:rPr>
          <w:lang w:val="fr-FR"/>
        </w:rPr>
        <w:t>fréquent dû</w:t>
      </w:r>
      <w:r w:rsidR="006238B7">
        <w:rPr>
          <w:lang w:val="fr-FR"/>
        </w:rPr>
        <w:t xml:space="preserve"> au fait que certains pays n'avaient</w:t>
      </w:r>
      <w:r w:rsidRPr="00D007C7">
        <w:rPr>
          <w:lang w:val="fr-FR"/>
        </w:rPr>
        <w:t xml:space="preserve"> pas béné</w:t>
      </w:r>
      <w:r w:rsidR="006238B7">
        <w:rPr>
          <w:lang w:val="fr-FR"/>
        </w:rPr>
        <w:t>ficié du processus de dialogue. Cela</w:t>
      </w:r>
      <w:r w:rsidRPr="00D007C7">
        <w:rPr>
          <w:lang w:val="fr-FR"/>
        </w:rPr>
        <w:t xml:space="preserve"> faciliterait en fin de compte le travail de l'Organe d'évaluation et </w:t>
      </w:r>
      <w:r w:rsidR="006238B7">
        <w:rPr>
          <w:lang w:val="fr-FR"/>
        </w:rPr>
        <w:t>celui du Comité. La délégation était</w:t>
      </w:r>
      <w:r w:rsidRPr="00D007C7">
        <w:rPr>
          <w:lang w:val="fr-FR"/>
        </w:rPr>
        <w:t xml:space="preserve"> du même avis que l'Organe d'évalua</w:t>
      </w:r>
      <w:r w:rsidR="006238B7">
        <w:rPr>
          <w:lang w:val="fr-FR"/>
        </w:rPr>
        <w:t>tion, à savoir qu'un renvoi pouvait</w:t>
      </w:r>
      <w:r w:rsidRPr="00D007C7">
        <w:rPr>
          <w:lang w:val="fr-FR"/>
        </w:rPr>
        <w:t xml:space="preserve"> être un excellent </w:t>
      </w:r>
      <w:r w:rsidR="00696D21">
        <w:rPr>
          <w:lang w:val="fr-FR"/>
        </w:rPr>
        <w:t xml:space="preserve">moyen </w:t>
      </w:r>
      <w:r w:rsidRPr="00D007C7">
        <w:rPr>
          <w:lang w:val="fr-FR"/>
        </w:rPr>
        <w:t>pour améli</w:t>
      </w:r>
      <w:r w:rsidR="006238B7">
        <w:rPr>
          <w:lang w:val="fr-FR"/>
        </w:rPr>
        <w:t>orer les dossiers, et qu'il pouvait</w:t>
      </w:r>
      <w:r w:rsidRPr="00D007C7">
        <w:rPr>
          <w:lang w:val="fr-FR"/>
        </w:rPr>
        <w:t xml:space="preserve"> même parfois servir de guide aux pays pour effectuer certaines démarches très positives et nécessaires en faveur de la sauvegarde des éléments. Cela pourrait peut-être faire gagner du temps </w:t>
      </w:r>
      <w:r w:rsidR="006238B7">
        <w:rPr>
          <w:lang w:val="fr-FR"/>
        </w:rPr>
        <w:t xml:space="preserve">au Comité </w:t>
      </w:r>
      <w:r w:rsidRPr="00D007C7">
        <w:rPr>
          <w:lang w:val="fr-FR"/>
        </w:rPr>
        <w:t xml:space="preserve">et </w:t>
      </w:r>
      <w:r w:rsidR="006238B7">
        <w:rPr>
          <w:lang w:val="fr-FR"/>
        </w:rPr>
        <w:t xml:space="preserve">lui permettre </w:t>
      </w:r>
      <w:r w:rsidRPr="00D007C7">
        <w:rPr>
          <w:lang w:val="fr-FR"/>
        </w:rPr>
        <w:t>de se concentrer davantage sur des questions autres que [l'inscription sur] la Liste représentative. En ce qui concerne l'approche globale des mécanismes d'inscription</w:t>
      </w:r>
      <w:r w:rsidR="00696D21">
        <w:rPr>
          <w:lang w:val="fr-FR"/>
        </w:rPr>
        <w:t xml:space="preserve"> sur les listes</w:t>
      </w:r>
      <w:r w:rsidRPr="00D007C7">
        <w:rPr>
          <w:lang w:val="fr-FR"/>
        </w:rPr>
        <w:t>, la délégation a souligné l'importance du Registre des bonnes pratiques de sauvegarde, qui a</w:t>
      </w:r>
      <w:r w:rsidR="006238B7">
        <w:rPr>
          <w:lang w:val="fr-FR"/>
        </w:rPr>
        <w:t>vait été jusqu’alors s</w:t>
      </w:r>
      <w:r w:rsidRPr="00D007C7">
        <w:rPr>
          <w:lang w:val="fr-FR"/>
        </w:rPr>
        <w:t xml:space="preserve">ous-utilisé, avec seulement deux pratiques enregistrées en 2019. Le Comité pourrait donc réfléchir </w:t>
      </w:r>
      <w:r w:rsidR="006238B7">
        <w:rPr>
          <w:lang w:val="fr-FR"/>
        </w:rPr>
        <w:t xml:space="preserve">plus avant </w:t>
      </w:r>
      <w:r w:rsidRPr="00D007C7">
        <w:rPr>
          <w:lang w:val="fr-FR"/>
        </w:rPr>
        <w:t>à la nécessité d'établir des registres nationaux, régionaux ou sous-régionaux</w:t>
      </w:r>
      <w:r w:rsidR="00696D21">
        <w:rPr>
          <w:lang w:val="fr-FR"/>
        </w:rPr>
        <w:t>, comme ceux des pays nordiques</w:t>
      </w:r>
      <w:r w:rsidRPr="00D007C7">
        <w:rPr>
          <w:lang w:val="fr-FR"/>
        </w:rPr>
        <w:t xml:space="preserve"> </w:t>
      </w:r>
      <w:r w:rsidR="006238B7">
        <w:rPr>
          <w:lang w:val="fr-FR"/>
        </w:rPr>
        <w:t xml:space="preserve">avec, </w:t>
      </w:r>
      <w:r w:rsidRPr="00D007C7">
        <w:rPr>
          <w:lang w:val="fr-FR"/>
        </w:rPr>
        <w:t>par exemple</w:t>
      </w:r>
      <w:r w:rsidR="006238B7">
        <w:rPr>
          <w:lang w:val="fr-FR"/>
        </w:rPr>
        <w:t>,</w:t>
      </w:r>
      <w:r w:rsidRPr="00D007C7">
        <w:rPr>
          <w:lang w:val="fr-FR"/>
        </w:rPr>
        <w:t xml:space="preserve"> les pratiques de sauvegarde nordiques, qui pourraient peut-être sensibiliser les États parties afin qu'ils puissent plus facilement identifier les bon</w:t>
      </w:r>
      <w:r w:rsidR="006238B7">
        <w:rPr>
          <w:lang w:val="fr-FR"/>
        </w:rPr>
        <w:t>nes pratiques. La délégation s’est déclarée</w:t>
      </w:r>
      <w:r w:rsidRPr="00D007C7">
        <w:rPr>
          <w:lang w:val="fr-FR"/>
        </w:rPr>
        <w:t xml:space="preserve"> également favorable à la poursuite de la réflexion globale sur les critères et le suivi des éléments inscrits.</w:t>
      </w:r>
    </w:p>
    <w:p w14:paraId="15D94704" w14:textId="1B3D9F69" w:rsidR="006238B7" w:rsidRDefault="006238B7" w:rsidP="00C31793">
      <w:pPr>
        <w:pStyle w:val="Orateurengris"/>
        <w:spacing w:before="120"/>
        <w:ind w:left="709" w:hanging="709"/>
        <w:rPr>
          <w:lang w:val="fr-FR"/>
        </w:rPr>
      </w:pPr>
      <w:r>
        <w:rPr>
          <w:lang w:val="fr-FR"/>
        </w:rPr>
        <w:t xml:space="preserve">La </w:t>
      </w:r>
      <w:r w:rsidRPr="006238B7">
        <w:rPr>
          <w:b/>
          <w:lang w:val="fr-FR"/>
        </w:rPr>
        <w:t>délégation de la Palestine</w:t>
      </w:r>
      <w:r>
        <w:rPr>
          <w:lang w:val="fr-FR"/>
        </w:rPr>
        <w:t xml:space="preserve"> s’est excusée d’interrompre le débat mais, au nom du </w:t>
      </w:r>
      <w:r w:rsidRPr="006238B7">
        <w:rPr>
          <w:lang w:val="fr-FR"/>
        </w:rPr>
        <w:t>Koweït</w:t>
      </w:r>
      <w:r>
        <w:rPr>
          <w:lang w:val="fr-FR"/>
        </w:rPr>
        <w:t xml:space="preserve">, de Djibouti, du Liban, du </w:t>
      </w:r>
      <w:r w:rsidRPr="006238B7">
        <w:rPr>
          <w:lang w:val="fr-FR"/>
        </w:rPr>
        <w:t>Kazakhstan</w:t>
      </w:r>
      <w:r>
        <w:rPr>
          <w:lang w:val="fr-FR"/>
        </w:rPr>
        <w:t xml:space="preserve"> et de l’</w:t>
      </w:r>
      <w:r w:rsidRPr="006238B7">
        <w:rPr>
          <w:lang w:val="fr-FR"/>
        </w:rPr>
        <w:t>Azerbaïdjan</w:t>
      </w:r>
      <w:r>
        <w:rPr>
          <w:lang w:val="fr-FR"/>
        </w:rPr>
        <w:t xml:space="preserve">, elle a demandé une suspension de séance d’une durée de cinq minutes afin de se réunir avec la </w:t>
      </w:r>
      <w:r w:rsidRPr="006238B7">
        <w:rPr>
          <w:lang w:val="fr-FR"/>
        </w:rPr>
        <w:t>Présidente</w:t>
      </w:r>
      <w:r>
        <w:rPr>
          <w:lang w:val="fr-FR"/>
        </w:rPr>
        <w:t xml:space="preserve"> et le </w:t>
      </w:r>
      <w:r w:rsidRPr="006238B7">
        <w:rPr>
          <w:lang w:val="fr-FR"/>
        </w:rPr>
        <w:t>représentant</w:t>
      </w:r>
      <w:r>
        <w:rPr>
          <w:lang w:val="fr-FR"/>
        </w:rPr>
        <w:t xml:space="preserve"> du Sous-Directeur général, M. Ottone.</w:t>
      </w:r>
    </w:p>
    <w:p w14:paraId="26193120" w14:textId="488220C8" w:rsidR="006238B7" w:rsidRDefault="006238B7" w:rsidP="00C31793">
      <w:pPr>
        <w:pStyle w:val="Orateurengris"/>
        <w:spacing w:before="120"/>
        <w:ind w:left="709" w:hanging="709"/>
        <w:rPr>
          <w:lang w:val="fr-FR"/>
        </w:rPr>
      </w:pPr>
      <w:r>
        <w:rPr>
          <w:lang w:val="fr-FR"/>
        </w:rPr>
        <w:t xml:space="preserve">La </w:t>
      </w:r>
      <w:r w:rsidRPr="006238B7">
        <w:rPr>
          <w:b/>
          <w:lang w:val="fr-FR"/>
        </w:rPr>
        <w:t>délégation de l’Arménie</w:t>
      </w:r>
      <w:r>
        <w:rPr>
          <w:lang w:val="fr-FR"/>
        </w:rPr>
        <w:t xml:space="preserve"> a fait remarquer qu’une demande d’interruption des dé</w:t>
      </w:r>
      <w:r w:rsidR="0045096E">
        <w:rPr>
          <w:lang w:val="fr-FR"/>
        </w:rPr>
        <w:t>bats étant une chose importante. L</w:t>
      </w:r>
      <w:r>
        <w:rPr>
          <w:lang w:val="fr-FR"/>
        </w:rPr>
        <w:t>es États parties, membres du Comité, avaient le droit d’être informé</w:t>
      </w:r>
      <w:r w:rsidR="00617066">
        <w:rPr>
          <w:lang w:val="fr-FR"/>
        </w:rPr>
        <w:t>s</w:t>
      </w:r>
      <w:r>
        <w:rPr>
          <w:lang w:val="fr-FR"/>
        </w:rPr>
        <w:t xml:space="preserve"> de la question très urgente qui allait obliger le Comité à suspendre ses travaux. </w:t>
      </w:r>
    </w:p>
    <w:p w14:paraId="33F394A6" w14:textId="6572C179" w:rsidR="00617066" w:rsidRDefault="00617066" w:rsidP="00C31793">
      <w:pPr>
        <w:pStyle w:val="Orateurengris"/>
        <w:spacing w:before="120"/>
        <w:ind w:left="709" w:hanging="709"/>
        <w:rPr>
          <w:lang w:val="fr-FR"/>
        </w:rPr>
      </w:pPr>
      <w:r w:rsidRPr="00617066">
        <w:rPr>
          <w:lang w:val="fr-FR"/>
        </w:rPr>
        <w:t xml:space="preserve">La </w:t>
      </w:r>
      <w:r w:rsidRPr="00617066">
        <w:rPr>
          <w:b/>
          <w:lang w:val="fr-FR"/>
        </w:rPr>
        <w:t>délégation de la Palestine</w:t>
      </w:r>
      <w:r w:rsidRPr="00617066">
        <w:rPr>
          <w:lang w:val="fr-FR"/>
        </w:rPr>
        <w:t xml:space="preserve"> </w:t>
      </w:r>
      <w:r>
        <w:rPr>
          <w:lang w:val="fr-FR"/>
        </w:rPr>
        <w:t>a fait remarquer qu'elle était</w:t>
      </w:r>
      <w:r w:rsidRPr="00617066">
        <w:rPr>
          <w:lang w:val="fr-FR"/>
        </w:rPr>
        <w:t xml:space="preserve"> convaincue que tous les collègues, qu'ils soient membres du Comité ou non, </w:t>
      </w:r>
      <w:r>
        <w:rPr>
          <w:lang w:val="fr-FR"/>
        </w:rPr>
        <w:t xml:space="preserve">étaient </w:t>
      </w:r>
      <w:r w:rsidRPr="00617066">
        <w:rPr>
          <w:lang w:val="fr-FR"/>
        </w:rPr>
        <w:t xml:space="preserve">respectueux des valeurs de l'UNESCO, mais malheureusement le mal </w:t>
      </w:r>
      <w:r>
        <w:rPr>
          <w:lang w:val="fr-FR"/>
        </w:rPr>
        <w:t xml:space="preserve">était </w:t>
      </w:r>
      <w:r w:rsidRPr="00617066">
        <w:rPr>
          <w:lang w:val="fr-FR"/>
        </w:rPr>
        <w:t xml:space="preserve">fait. Les médias du monde entier </w:t>
      </w:r>
      <w:r>
        <w:rPr>
          <w:lang w:val="fr-FR"/>
        </w:rPr>
        <w:t xml:space="preserve">étaient </w:t>
      </w:r>
      <w:r w:rsidRPr="00617066">
        <w:rPr>
          <w:lang w:val="fr-FR"/>
        </w:rPr>
        <w:t xml:space="preserve">en train de transmettre le premier communiqué de presse qui, bien qu'il ait été corrigé, </w:t>
      </w:r>
      <w:r>
        <w:rPr>
          <w:lang w:val="fr-FR"/>
        </w:rPr>
        <w:t xml:space="preserve">était </w:t>
      </w:r>
      <w:r w:rsidRPr="00617066">
        <w:rPr>
          <w:lang w:val="fr-FR"/>
        </w:rPr>
        <w:t xml:space="preserve">en fait inexact. La délégation </w:t>
      </w:r>
      <w:r>
        <w:rPr>
          <w:lang w:val="fr-FR"/>
        </w:rPr>
        <w:t xml:space="preserve">a </w:t>
      </w:r>
      <w:r w:rsidRPr="00617066">
        <w:rPr>
          <w:lang w:val="fr-FR"/>
        </w:rPr>
        <w:t>ra</w:t>
      </w:r>
      <w:r>
        <w:rPr>
          <w:lang w:val="fr-FR"/>
        </w:rPr>
        <w:t>ppelé</w:t>
      </w:r>
      <w:r w:rsidRPr="00617066">
        <w:rPr>
          <w:lang w:val="fr-FR"/>
        </w:rPr>
        <w:t xml:space="preserve"> que l'Arménie a</w:t>
      </w:r>
      <w:r>
        <w:rPr>
          <w:lang w:val="fr-FR"/>
        </w:rPr>
        <w:t>vait</w:t>
      </w:r>
      <w:r w:rsidRPr="00617066">
        <w:rPr>
          <w:lang w:val="fr-FR"/>
        </w:rPr>
        <w:t xml:space="preserve"> </w:t>
      </w:r>
      <w:r>
        <w:rPr>
          <w:lang w:val="fr-FR"/>
        </w:rPr>
        <w:t xml:space="preserve">préalablement </w:t>
      </w:r>
      <w:r w:rsidRPr="00617066">
        <w:rPr>
          <w:lang w:val="fr-FR"/>
        </w:rPr>
        <w:t>cité le paragraphe [5] de la décision 14.COM 12, mais la version corrigée a</w:t>
      </w:r>
      <w:r>
        <w:rPr>
          <w:lang w:val="fr-FR"/>
        </w:rPr>
        <w:t>vait malheureusement omis les mots « y compris »</w:t>
      </w:r>
      <w:r w:rsidRPr="00617066">
        <w:rPr>
          <w:lang w:val="fr-FR"/>
        </w:rPr>
        <w:t xml:space="preserve">. Malheureusement, les médias du monde entier </w:t>
      </w:r>
      <w:r>
        <w:rPr>
          <w:lang w:val="fr-FR"/>
        </w:rPr>
        <w:t xml:space="preserve">étaient en train d’utiliser </w:t>
      </w:r>
      <w:r w:rsidRPr="00617066">
        <w:rPr>
          <w:lang w:val="fr-FR"/>
        </w:rPr>
        <w:t xml:space="preserve">la première version qui </w:t>
      </w:r>
      <w:r>
        <w:rPr>
          <w:lang w:val="fr-FR"/>
        </w:rPr>
        <w:t>avait omis « l'islamophobie » et « t</w:t>
      </w:r>
      <w:r w:rsidRPr="00617066">
        <w:rPr>
          <w:lang w:val="fr-FR"/>
        </w:rPr>
        <w:t xml:space="preserve">outes </w:t>
      </w:r>
      <w:r>
        <w:rPr>
          <w:lang w:val="fr-FR"/>
        </w:rPr>
        <w:t xml:space="preserve">les formes ». C'était la raison pour laquelle, la </w:t>
      </w:r>
      <w:r w:rsidRPr="00617066">
        <w:rPr>
          <w:lang w:val="fr-FR"/>
        </w:rPr>
        <w:t>délégation</w:t>
      </w:r>
      <w:r>
        <w:rPr>
          <w:lang w:val="fr-FR"/>
        </w:rPr>
        <w:t xml:space="preserve"> </w:t>
      </w:r>
      <w:r w:rsidR="0045096E">
        <w:rPr>
          <w:lang w:val="fr-FR"/>
        </w:rPr>
        <w:t>demandait</w:t>
      </w:r>
      <w:r w:rsidRPr="00617066">
        <w:rPr>
          <w:lang w:val="fr-FR"/>
        </w:rPr>
        <w:t xml:space="preserve"> à la Présidente</w:t>
      </w:r>
      <w:r>
        <w:rPr>
          <w:lang w:val="fr-FR"/>
        </w:rPr>
        <w:t xml:space="preserve"> et au représentant de la Directrice générale </w:t>
      </w:r>
      <w:r w:rsidRPr="00617066">
        <w:rPr>
          <w:lang w:val="fr-FR"/>
        </w:rPr>
        <w:t xml:space="preserve">de trouver une solution </w:t>
      </w:r>
      <w:r>
        <w:rPr>
          <w:lang w:val="fr-FR"/>
        </w:rPr>
        <w:t xml:space="preserve">réelle </w:t>
      </w:r>
      <w:r w:rsidRPr="00617066">
        <w:rPr>
          <w:lang w:val="fr-FR"/>
        </w:rPr>
        <w:t>qui corrigerait ce problème.</w:t>
      </w:r>
    </w:p>
    <w:p w14:paraId="3DE3C388" w14:textId="189891A2" w:rsidR="00617066" w:rsidRDefault="00617066" w:rsidP="00C31793">
      <w:pPr>
        <w:pStyle w:val="Orateurengris"/>
        <w:spacing w:before="120"/>
        <w:ind w:left="709" w:hanging="709"/>
        <w:rPr>
          <w:lang w:val="fr-FR"/>
        </w:rPr>
      </w:pPr>
      <w:r w:rsidRPr="00617066">
        <w:rPr>
          <w:lang w:val="fr-FR"/>
        </w:rPr>
        <w:t xml:space="preserve">La </w:t>
      </w:r>
      <w:r w:rsidRPr="00617066">
        <w:rPr>
          <w:b/>
          <w:lang w:val="fr-FR"/>
        </w:rPr>
        <w:t>délégation de l'Arménie</w:t>
      </w:r>
      <w:r w:rsidRPr="00617066">
        <w:rPr>
          <w:lang w:val="fr-FR"/>
        </w:rPr>
        <w:t xml:space="preserve"> </w:t>
      </w:r>
      <w:r>
        <w:rPr>
          <w:lang w:val="fr-FR"/>
        </w:rPr>
        <w:t xml:space="preserve">a estimé </w:t>
      </w:r>
      <w:r w:rsidRPr="00617066">
        <w:rPr>
          <w:lang w:val="fr-FR"/>
        </w:rPr>
        <w:t>que cette demande et cette situation ne concern</w:t>
      </w:r>
      <w:r>
        <w:rPr>
          <w:lang w:val="fr-FR"/>
        </w:rPr>
        <w:t>ai</w:t>
      </w:r>
      <w:r w:rsidRPr="00617066">
        <w:rPr>
          <w:lang w:val="fr-FR"/>
        </w:rPr>
        <w:t>ent pas seulement les cinq délégations mentionnées, mais qu'elles concern</w:t>
      </w:r>
      <w:r>
        <w:rPr>
          <w:lang w:val="fr-FR"/>
        </w:rPr>
        <w:t>ai</w:t>
      </w:r>
      <w:r w:rsidRPr="00617066">
        <w:rPr>
          <w:lang w:val="fr-FR"/>
        </w:rPr>
        <w:t xml:space="preserve">ent tous les États parties ainsi que les membres du Comité. Par conséquent, si la réunion </w:t>
      </w:r>
      <w:r>
        <w:rPr>
          <w:lang w:val="fr-FR"/>
        </w:rPr>
        <w:t xml:space="preserve">était </w:t>
      </w:r>
      <w:r w:rsidRPr="00617066">
        <w:rPr>
          <w:lang w:val="fr-FR"/>
        </w:rPr>
        <w:t>suspendue,</w:t>
      </w:r>
      <w:r>
        <w:rPr>
          <w:lang w:val="fr-FR"/>
        </w:rPr>
        <w:t xml:space="preserve"> tous les membres du Comité seraie</w:t>
      </w:r>
      <w:r w:rsidRPr="00617066">
        <w:rPr>
          <w:lang w:val="fr-FR"/>
        </w:rPr>
        <w:t xml:space="preserve">nt attentifs à l'explication donnée </w:t>
      </w:r>
      <w:r>
        <w:rPr>
          <w:lang w:val="fr-FR"/>
        </w:rPr>
        <w:t xml:space="preserve">au sujet de </w:t>
      </w:r>
      <w:r w:rsidRPr="00617066">
        <w:rPr>
          <w:lang w:val="fr-FR"/>
        </w:rPr>
        <w:t>la question soulevée par la Pa</w:t>
      </w:r>
      <w:r>
        <w:rPr>
          <w:lang w:val="fr-FR"/>
        </w:rPr>
        <w:t>lestine. La délégation s'exprimait</w:t>
      </w:r>
      <w:r w:rsidRPr="00617066">
        <w:rPr>
          <w:lang w:val="fr-FR"/>
        </w:rPr>
        <w:t xml:space="preserve"> donc au nom de l'ensemble du Comité.</w:t>
      </w:r>
    </w:p>
    <w:p w14:paraId="2986A747" w14:textId="646B9292" w:rsidR="00617066" w:rsidRDefault="00617066" w:rsidP="00C31793">
      <w:pPr>
        <w:pStyle w:val="Orateurengris"/>
        <w:spacing w:before="120"/>
        <w:ind w:left="709" w:hanging="709"/>
        <w:rPr>
          <w:lang w:val="fr-FR"/>
        </w:rPr>
      </w:pPr>
      <w:r w:rsidRPr="00617066">
        <w:rPr>
          <w:lang w:val="fr-FR"/>
        </w:rPr>
        <w:t xml:space="preserve">La </w:t>
      </w:r>
      <w:r w:rsidRPr="00617066">
        <w:rPr>
          <w:b/>
          <w:lang w:val="fr-FR"/>
        </w:rPr>
        <w:t>délégation de Djibouti</w:t>
      </w:r>
      <w:r w:rsidRPr="00617066">
        <w:rPr>
          <w:lang w:val="fr-FR"/>
        </w:rPr>
        <w:t xml:space="preserve"> a expliqué que les délégations avaient demandé à rencontrer séparément la Présidente, en tant que représentante de la Colombi</w:t>
      </w:r>
      <w:r>
        <w:rPr>
          <w:lang w:val="fr-FR"/>
        </w:rPr>
        <w:t xml:space="preserve">e, ainsi que le représentant de la Directrice générale </w:t>
      </w:r>
      <w:r w:rsidRPr="00617066">
        <w:rPr>
          <w:lang w:val="fr-FR"/>
        </w:rPr>
        <w:t xml:space="preserve">parce qu'ils </w:t>
      </w:r>
      <w:r>
        <w:rPr>
          <w:lang w:val="fr-FR"/>
        </w:rPr>
        <w:t xml:space="preserve">étaient </w:t>
      </w:r>
      <w:r w:rsidR="00B15D81">
        <w:rPr>
          <w:lang w:val="fr-FR"/>
        </w:rPr>
        <w:t xml:space="preserve">très </w:t>
      </w:r>
      <w:r w:rsidRPr="00617066">
        <w:rPr>
          <w:lang w:val="fr-FR"/>
        </w:rPr>
        <w:t>attachés à l'UNESCO, et dans l'espoir que cette quatorzième session [du Comité] ne soit pas ouvertemen</w:t>
      </w:r>
      <w:r>
        <w:rPr>
          <w:lang w:val="fr-FR"/>
        </w:rPr>
        <w:t xml:space="preserve">t exploitée, ajoutant que même des questions mineures pouvaient </w:t>
      </w:r>
      <w:r w:rsidRPr="00617066">
        <w:rPr>
          <w:lang w:val="fr-FR"/>
        </w:rPr>
        <w:t>être résolues en</w:t>
      </w:r>
      <w:r w:rsidR="00B15D81">
        <w:rPr>
          <w:lang w:val="fr-FR"/>
        </w:rPr>
        <w:t xml:space="preserve"> aparté</w:t>
      </w:r>
      <w:r w:rsidRPr="00617066">
        <w:rPr>
          <w:lang w:val="fr-FR"/>
        </w:rPr>
        <w:t>. Depuis le début de la réunion, le Comité a</w:t>
      </w:r>
      <w:r>
        <w:rPr>
          <w:lang w:val="fr-FR"/>
        </w:rPr>
        <w:t>vait</w:t>
      </w:r>
      <w:r w:rsidRPr="00617066">
        <w:rPr>
          <w:lang w:val="fr-FR"/>
        </w:rPr>
        <w:t xml:space="preserve"> travaillé dans un esprit d'ouverture, de tolérance et de respect mutuel. La délégation a donc demandé que la question ne soit pas révélée au grand jour, mais qu'elle soit plutôt résolue le plus rapidement possible de la manière la pl</w:t>
      </w:r>
      <w:r w:rsidR="00B15D81">
        <w:rPr>
          <w:lang w:val="fr-FR"/>
        </w:rPr>
        <w:t xml:space="preserve">us civilisée possible entre personnes </w:t>
      </w:r>
      <w:r w:rsidRPr="00617066">
        <w:rPr>
          <w:lang w:val="fr-FR"/>
        </w:rPr>
        <w:t>aim</w:t>
      </w:r>
      <w:r w:rsidR="00B15D81">
        <w:rPr>
          <w:lang w:val="fr-FR"/>
        </w:rPr>
        <w:t>a</w:t>
      </w:r>
      <w:r w:rsidRPr="00617066">
        <w:rPr>
          <w:lang w:val="fr-FR"/>
        </w:rPr>
        <w:t>nt et respect</w:t>
      </w:r>
      <w:r w:rsidR="00B15D81">
        <w:rPr>
          <w:lang w:val="fr-FR"/>
        </w:rPr>
        <w:t>a</w:t>
      </w:r>
      <w:r w:rsidRPr="00617066">
        <w:rPr>
          <w:lang w:val="fr-FR"/>
        </w:rPr>
        <w:t>nt l'UNESCO.</w:t>
      </w:r>
    </w:p>
    <w:p w14:paraId="3F9C273A" w14:textId="222738FE" w:rsidR="00B15D81" w:rsidRPr="00B15D81" w:rsidRDefault="00B15D81" w:rsidP="00C31793">
      <w:pPr>
        <w:pStyle w:val="Orateurengris"/>
        <w:spacing w:before="120"/>
        <w:ind w:left="709" w:hanging="709"/>
        <w:rPr>
          <w:lang w:val="fr-FR"/>
        </w:rPr>
      </w:pPr>
      <w:r w:rsidRPr="00B15D81">
        <w:rPr>
          <w:lang w:val="fr-FR"/>
        </w:rPr>
        <w:t xml:space="preserve">La </w:t>
      </w:r>
      <w:r w:rsidRPr="00B15D81">
        <w:rPr>
          <w:b/>
          <w:lang w:val="fr-FR"/>
        </w:rPr>
        <w:t>délégation de la Palestine</w:t>
      </w:r>
      <w:r w:rsidRPr="00B15D81">
        <w:rPr>
          <w:lang w:val="fr-FR"/>
        </w:rPr>
        <w:t xml:space="preserve"> </w:t>
      </w:r>
      <w:r>
        <w:rPr>
          <w:lang w:val="fr-FR"/>
        </w:rPr>
        <w:t xml:space="preserve">a abondé dans le sens de </w:t>
      </w:r>
      <w:r w:rsidRPr="00B15D81">
        <w:rPr>
          <w:lang w:val="fr-FR"/>
        </w:rPr>
        <w:t xml:space="preserve">Djibouti. Toutefois, elle </w:t>
      </w:r>
      <w:r>
        <w:rPr>
          <w:lang w:val="fr-FR"/>
        </w:rPr>
        <w:t>a noté que l'Arménie souhaitait</w:t>
      </w:r>
      <w:r w:rsidRPr="00B15D81">
        <w:rPr>
          <w:lang w:val="fr-FR"/>
        </w:rPr>
        <w:t xml:space="preserve"> avoir une discussion ouverte afin que le Comité puisse participer à la résolution de la situation, ce à quoi la Palestine </w:t>
      </w:r>
      <w:r>
        <w:rPr>
          <w:lang w:val="fr-FR"/>
        </w:rPr>
        <w:t xml:space="preserve">pouvait </w:t>
      </w:r>
      <w:r w:rsidRPr="00B15D81">
        <w:rPr>
          <w:lang w:val="fr-FR"/>
        </w:rPr>
        <w:t xml:space="preserve">souscrire. </w:t>
      </w:r>
      <w:r w:rsidR="00A50E57">
        <w:rPr>
          <w:lang w:val="fr-FR"/>
        </w:rPr>
        <w:t>Pour aborder la question, e</w:t>
      </w:r>
      <w:r w:rsidRPr="00B15D81">
        <w:rPr>
          <w:lang w:val="fr-FR"/>
        </w:rPr>
        <w:t xml:space="preserve">lle </w:t>
      </w:r>
      <w:r>
        <w:rPr>
          <w:lang w:val="fr-FR"/>
        </w:rPr>
        <w:t xml:space="preserve">a toutefois souhaité </w:t>
      </w:r>
      <w:r w:rsidR="00A50E57">
        <w:rPr>
          <w:lang w:val="fr-FR"/>
        </w:rPr>
        <w:t>que la discussion se tienne</w:t>
      </w:r>
      <w:r w:rsidRPr="00B15D81">
        <w:rPr>
          <w:lang w:val="fr-FR"/>
        </w:rPr>
        <w:t xml:space="preserve"> en présence de M. Ottone. </w:t>
      </w:r>
      <w:r w:rsidR="00A50E57">
        <w:rPr>
          <w:lang w:val="fr-FR"/>
        </w:rPr>
        <w:t>À ce stade, la délégation a estimé</w:t>
      </w:r>
      <w:r w:rsidRPr="00B15D81">
        <w:rPr>
          <w:lang w:val="fr-FR"/>
        </w:rPr>
        <w:t xml:space="preserve"> que la seule solution </w:t>
      </w:r>
      <w:r w:rsidR="00A50E57">
        <w:rPr>
          <w:lang w:val="fr-FR"/>
        </w:rPr>
        <w:t>était qu’une déclaration</w:t>
      </w:r>
      <w:r w:rsidRPr="00B15D81">
        <w:rPr>
          <w:lang w:val="fr-FR"/>
        </w:rPr>
        <w:t xml:space="preserve"> soit</w:t>
      </w:r>
      <w:r w:rsidR="00A50E57">
        <w:rPr>
          <w:lang w:val="fr-FR"/>
        </w:rPr>
        <w:t xml:space="preserve"> faite,</w:t>
      </w:r>
      <w:r w:rsidRPr="00B15D81">
        <w:rPr>
          <w:lang w:val="fr-FR"/>
        </w:rPr>
        <w:t xml:space="preserve"> par la Préside</w:t>
      </w:r>
      <w:r w:rsidR="00A50E57">
        <w:rPr>
          <w:lang w:val="fr-FR"/>
        </w:rPr>
        <w:t>nte ou par le représentant de la Directrice générale</w:t>
      </w:r>
      <w:r w:rsidRPr="00B15D81">
        <w:rPr>
          <w:lang w:val="fr-FR"/>
        </w:rPr>
        <w:t xml:space="preserve">, pour expliquer </w:t>
      </w:r>
      <w:r w:rsidR="00A50E57">
        <w:rPr>
          <w:lang w:val="fr-FR"/>
        </w:rPr>
        <w:t xml:space="preserve">que le problème était dû </w:t>
      </w:r>
      <w:r w:rsidRPr="00B15D81">
        <w:rPr>
          <w:lang w:val="fr-FR"/>
        </w:rPr>
        <w:t>à une erreur humaine, ce qui serait une solution satisfaisante.</w:t>
      </w:r>
    </w:p>
    <w:p w14:paraId="0F280776" w14:textId="7155ACF6" w:rsidR="00A50E57" w:rsidRPr="00A50E57" w:rsidRDefault="00A50E57" w:rsidP="00C31793">
      <w:pPr>
        <w:pStyle w:val="Orateurengris"/>
        <w:spacing w:before="120"/>
        <w:ind w:left="709" w:hanging="709"/>
        <w:rPr>
          <w:lang w:val="fr-FR"/>
        </w:rPr>
      </w:pPr>
      <w:r w:rsidRPr="00A50E57">
        <w:rPr>
          <w:lang w:val="fr-FR"/>
        </w:rPr>
        <w:t xml:space="preserve">La </w:t>
      </w:r>
      <w:r w:rsidRPr="00A50E57">
        <w:rPr>
          <w:b/>
          <w:lang w:val="fr-FR"/>
        </w:rPr>
        <w:t>Présidente</w:t>
      </w:r>
      <w:r w:rsidRPr="00A50E57">
        <w:rPr>
          <w:lang w:val="fr-FR"/>
        </w:rPr>
        <w:t xml:space="preserve"> </w:t>
      </w:r>
      <w:r>
        <w:rPr>
          <w:lang w:val="fr-FR"/>
        </w:rPr>
        <w:t xml:space="preserve">est convenue </w:t>
      </w:r>
      <w:r w:rsidRPr="00A50E57">
        <w:rPr>
          <w:lang w:val="fr-FR"/>
        </w:rPr>
        <w:t xml:space="preserve">que cette erreur </w:t>
      </w:r>
      <w:r>
        <w:rPr>
          <w:lang w:val="fr-FR"/>
        </w:rPr>
        <w:t xml:space="preserve">devait </w:t>
      </w:r>
      <w:r w:rsidRPr="00A50E57">
        <w:rPr>
          <w:lang w:val="fr-FR"/>
        </w:rPr>
        <w:t>être ré</w:t>
      </w:r>
      <w:r>
        <w:rPr>
          <w:lang w:val="fr-FR"/>
        </w:rPr>
        <w:t>solue rapidement, notant que le problème avait déjà été mis</w:t>
      </w:r>
      <w:r w:rsidRPr="00A50E57">
        <w:rPr>
          <w:lang w:val="fr-FR"/>
        </w:rPr>
        <w:t xml:space="preserve"> sur la table mais pas la solution. Si la solution exigeait qu'elle</w:t>
      </w:r>
      <w:r>
        <w:rPr>
          <w:lang w:val="fr-FR"/>
        </w:rPr>
        <w:t xml:space="preserve">, en tant que </w:t>
      </w:r>
      <w:r w:rsidRPr="00A50E57">
        <w:rPr>
          <w:lang w:val="fr-FR"/>
        </w:rPr>
        <w:t>Présidente</w:t>
      </w:r>
      <w:r>
        <w:rPr>
          <w:lang w:val="fr-FR"/>
        </w:rPr>
        <w:t>,</w:t>
      </w:r>
      <w:r w:rsidRPr="00A50E57">
        <w:rPr>
          <w:lang w:val="fr-FR"/>
        </w:rPr>
        <w:t xml:space="preserve"> lise une déclaration expliquant ce qui s'était passé</w:t>
      </w:r>
      <w:r w:rsidR="00696D21">
        <w:rPr>
          <w:lang w:val="fr-FR"/>
        </w:rPr>
        <w:t>,</w:t>
      </w:r>
      <w:r w:rsidRPr="00A50E57">
        <w:rPr>
          <w:lang w:val="fr-FR"/>
        </w:rPr>
        <w:t xml:space="preserve"> pour réparer l'erreur, elle </w:t>
      </w:r>
      <w:r>
        <w:rPr>
          <w:lang w:val="fr-FR"/>
        </w:rPr>
        <w:t xml:space="preserve">serait </w:t>
      </w:r>
      <w:r w:rsidRPr="00A50E57">
        <w:rPr>
          <w:lang w:val="fr-FR"/>
        </w:rPr>
        <w:t xml:space="preserve">heureuse de </w:t>
      </w:r>
      <w:r>
        <w:rPr>
          <w:lang w:val="fr-FR"/>
        </w:rPr>
        <w:t xml:space="preserve">faire </w:t>
      </w:r>
      <w:r w:rsidRPr="00A50E57">
        <w:rPr>
          <w:lang w:val="fr-FR"/>
        </w:rPr>
        <w:t>une déclaration</w:t>
      </w:r>
      <w:r w:rsidR="0045096E">
        <w:rPr>
          <w:lang w:val="fr-FR"/>
        </w:rPr>
        <w:t xml:space="preserve"> immédiatement</w:t>
      </w:r>
      <w:r w:rsidRPr="00A50E57">
        <w:rPr>
          <w:lang w:val="fr-FR"/>
        </w:rPr>
        <w:t xml:space="preserve">. La Présidente </w:t>
      </w:r>
      <w:r>
        <w:rPr>
          <w:lang w:val="fr-FR"/>
        </w:rPr>
        <w:t xml:space="preserve">comprenait </w:t>
      </w:r>
      <w:r w:rsidRPr="00A50E57">
        <w:rPr>
          <w:lang w:val="fr-FR"/>
        </w:rPr>
        <w:t xml:space="preserve">parfaitement la situation. Elle </w:t>
      </w:r>
      <w:r>
        <w:rPr>
          <w:lang w:val="fr-FR"/>
        </w:rPr>
        <w:t>a ajouté que cette question ne concernait</w:t>
      </w:r>
      <w:r w:rsidRPr="00A50E57">
        <w:rPr>
          <w:lang w:val="fr-FR"/>
        </w:rPr>
        <w:t xml:space="preserve"> pas seulement trois, quatre </w:t>
      </w:r>
      <w:r>
        <w:rPr>
          <w:lang w:val="fr-FR"/>
        </w:rPr>
        <w:t>ou cinq États membres du Comité</w:t>
      </w:r>
      <w:r w:rsidRPr="00A50E57">
        <w:rPr>
          <w:lang w:val="fr-FR"/>
        </w:rPr>
        <w:t xml:space="preserve"> mais l'ensemble du Comité</w:t>
      </w:r>
      <w:r>
        <w:rPr>
          <w:lang w:val="fr-FR"/>
        </w:rPr>
        <w:t xml:space="preserve"> puisque la décision adoptée avait été </w:t>
      </w:r>
      <w:r w:rsidRPr="00A50E57">
        <w:rPr>
          <w:lang w:val="fr-FR"/>
        </w:rPr>
        <w:t xml:space="preserve">soutenue par le Comité dans son ensemble. La Présidente a rappelé </w:t>
      </w:r>
      <w:r>
        <w:rPr>
          <w:lang w:val="fr-FR"/>
        </w:rPr>
        <w:t xml:space="preserve">que </w:t>
      </w:r>
      <w:r w:rsidRPr="00A50E57">
        <w:rPr>
          <w:lang w:val="fr-FR"/>
        </w:rPr>
        <w:t>faire une déclaration immédiatement</w:t>
      </w:r>
      <w:r>
        <w:rPr>
          <w:lang w:val="fr-FR"/>
        </w:rPr>
        <w:t xml:space="preserve"> ne lui posait aucun problème</w:t>
      </w:r>
      <w:r w:rsidRPr="00A50E57">
        <w:rPr>
          <w:lang w:val="fr-FR"/>
        </w:rPr>
        <w:t>.</w:t>
      </w:r>
    </w:p>
    <w:p w14:paraId="7E1C9E68" w14:textId="3D0A53CE" w:rsidR="00A50E57" w:rsidRDefault="00A50E57" w:rsidP="00C31793">
      <w:pPr>
        <w:pStyle w:val="Orateurengris"/>
        <w:spacing w:before="120"/>
        <w:ind w:left="709" w:hanging="709"/>
        <w:rPr>
          <w:lang w:val="fr-FR"/>
        </w:rPr>
      </w:pPr>
      <w:r>
        <w:rPr>
          <w:lang w:val="fr-FR"/>
        </w:rPr>
        <w:t xml:space="preserve">La </w:t>
      </w:r>
      <w:r w:rsidRPr="003A4A27">
        <w:rPr>
          <w:b/>
          <w:lang w:val="fr-FR"/>
        </w:rPr>
        <w:t>délégation de la Palestine</w:t>
      </w:r>
      <w:r>
        <w:rPr>
          <w:lang w:val="fr-FR"/>
        </w:rPr>
        <w:t xml:space="preserve"> a remercié la </w:t>
      </w:r>
      <w:r w:rsidRPr="00A50E57">
        <w:rPr>
          <w:lang w:val="fr-FR"/>
        </w:rPr>
        <w:t>Présidente</w:t>
      </w:r>
      <w:r>
        <w:rPr>
          <w:lang w:val="fr-FR"/>
        </w:rPr>
        <w:t xml:space="preserve"> pour sa </w:t>
      </w:r>
      <w:r w:rsidRPr="00A50E57">
        <w:rPr>
          <w:lang w:val="fr-FR"/>
        </w:rPr>
        <w:t>compréhension</w:t>
      </w:r>
      <w:r>
        <w:rPr>
          <w:lang w:val="fr-FR"/>
        </w:rPr>
        <w:t>.</w:t>
      </w:r>
    </w:p>
    <w:p w14:paraId="503DE7B1" w14:textId="3412DF2A" w:rsidR="00A50E57" w:rsidRDefault="00A50E57" w:rsidP="00C31793">
      <w:pPr>
        <w:pStyle w:val="Orateurengris"/>
        <w:spacing w:before="120"/>
        <w:ind w:left="709" w:hanging="709"/>
        <w:rPr>
          <w:lang w:val="fr-FR"/>
        </w:rPr>
      </w:pPr>
      <w:r>
        <w:rPr>
          <w:lang w:val="fr-FR"/>
        </w:rPr>
        <w:t xml:space="preserve">La </w:t>
      </w:r>
      <w:r w:rsidRPr="003A4A27">
        <w:rPr>
          <w:b/>
          <w:lang w:val="fr-FR"/>
        </w:rPr>
        <w:t>Présidente</w:t>
      </w:r>
      <w:r w:rsidR="003A4A27">
        <w:rPr>
          <w:lang w:val="fr-FR"/>
        </w:rPr>
        <w:t xml:space="preserve"> a noté qu’il y avait un accord pour suspendre brièvement la session.</w:t>
      </w:r>
    </w:p>
    <w:p w14:paraId="17AA5ED3" w14:textId="6B5F6B5B" w:rsidR="003A4A27" w:rsidRPr="00F87000" w:rsidRDefault="003A4A27" w:rsidP="003A4A27">
      <w:pPr>
        <w:pStyle w:val="Orateurengris"/>
        <w:numPr>
          <w:ilvl w:val="0"/>
          <w:numId w:val="0"/>
        </w:numPr>
        <w:spacing w:before="240" w:after="240"/>
        <w:jc w:val="center"/>
        <w:rPr>
          <w:i/>
        </w:rPr>
      </w:pPr>
      <w:r w:rsidRPr="00F87000">
        <w:rPr>
          <w:i/>
        </w:rPr>
        <w:t>[</w:t>
      </w:r>
      <w:r w:rsidR="005A594D">
        <w:rPr>
          <w:i/>
        </w:rPr>
        <w:t>Suspension de 10 minutes</w:t>
      </w:r>
      <w:r w:rsidRPr="00F87000">
        <w:rPr>
          <w:i/>
        </w:rPr>
        <w:t>]</w:t>
      </w:r>
    </w:p>
    <w:p w14:paraId="7B8A0566" w14:textId="270651B9" w:rsidR="005A594D" w:rsidRPr="005A594D" w:rsidRDefault="005A594D" w:rsidP="003A4A27">
      <w:pPr>
        <w:pStyle w:val="Orateurengris"/>
        <w:spacing w:before="120"/>
        <w:ind w:left="709" w:hanging="709"/>
        <w:rPr>
          <w:lang w:val="fr-FR"/>
        </w:rPr>
      </w:pPr>
      <w:r w:rsidRPr="005A594D">
        <w:rPr>
          <w:lang w:val="fr-FR"/>
        </w:rPr>
        <w:t xml:space="preserve">La </w:t>
      </w:r>
      <w:r w:rsidRPr="005A594D">
        <w:rPr>
          <w:b/>
          <w:lang w:val="fr-FR"/>
        </w:rPr>
        <w:t>Présidente</w:t>
      </w:r>
      <w:r>
        <w:rPr>
          <w:lang w:val="fr-FR"/>
        </w:rPr>
        <w:t xml:space="preserve"> était</w:t>
      </w:r>
      <w:r w:rsidRPr="005A594D">
        <w:rPr>
          <w:lang w:val="fr-FR"/>
        </w:rPr>
        <w:t xml:space="preserve"> prête à faire une déclaration préparée avec le Sous-Dir</w:t>
      </w:r>
      <w:r>
        <w:rPr>
          <w:lang w:val="fr-FR"/>
        </w:rPr>
        <w:t>ecteur général, M. Ottone, qui était</w:t>
      </w:r>
      <w:r w:rsidRPr="005A594D">
        <w:rPr>
          <w:lang w:val="fr-FR"/>
        </w:rPr>
        <w:t xml:space="preserve"> également présent. </w:t>
      </w:r>
      <w:r>
        <w:rPr>
          <w:lang w:val="fr-FR"/>
        </w:rPr>
        <w:t>La déclaration était ainsi rédigée : « </w:t>
      </w:r>
      <w:r w:rsidRPr="005A594D">
        <w:rPr>
          <w:lang w:val="fr-FR"/>
        </w:rPr>
        <w:t>À la demande des membres du Comité intergouvernemental pour la sauvegarde du patrimoine culturel immatér</w:t>
      </w:r>
      <w:r>
        <w:rPr>
          <w:lang w:val="fr-FR"/>
        </w:rPr>
        <w:t>iel, j'ai demandé, en tant que P</w:t>
      </w:r>
      <w:r w:rsidRPr="005A594D">
        <w:rPr>
          <w:lang w:val="fr-FR"/>
        </w:rPr>
        <w:t>résident</w:t>
      </w:r>
      <w:r>
        <w:rPr>
          <w:lang w:val="fr-FR"/>
        </w:rPr>
        <w:t>e</w:t>
      </w:r>
      <w:r w:rsidRPr="005A594D">
        <w:rPr>
          <w:lang w:val="fr-FR"/>
        </w:rPr>
        <w:t xml:space="preserve"> de la quatorzième session du Comité, la correction suivante au communiqué de presse publié par l'UNESCO dans la matinée du 13 décembre. La version corrigée du communiqué de presse inclut </w:t>
      </w:r>
      <w:r>
        <w:rPr>
          <w:lang w:val="fr-FR"/>
        </w:rPr>
        <w:t xml:space="preserve">désormais </w:t>
      </w:r>
      <w:r w:rsidRPr="005A594D">
        <w:rPr>
          <w:lang w:val="fr-FR"/>
        </w:rPr>
        <w:t>la demande de la B</w:t>
      </w:r>
      <w:r>
        <w:rPr>
          <w:lang w:val="fr-FR"/>
        </w:rPr>
        <w:t>elg</w:t>
      </w:r>
      <w:r w:rsidR="00696D21">
        <w:rPr>
          <w:lang w:val="fr-FR"/>
        </w:rPr>
        <w:t>ique de retirer l'élément « le c</w:t>
      </w:r>
      <w:r>
        <w:rPr>
          <w:lang w:val="fr-FR"/>
        </w:rPr>
        <w:t xml:space="preserve">arnaval d'Alost » </w:t>
      </w:r>
      <w:r w:rsidRPr="005A594D">
        <w:rPr>
          <w:lang w:val="fr-FR"/>
        </w:rPr>
        <w:t>de la Liste représentative du patrimoine culturel immatériel de l'humanité. De plus, la dernière phrase dudit communiqué de presse a été corrigée pour se lire comme suit</w:t>
      </w:r>
      <w:r>
        <w:rPr>
          <w:lang w:val="fr-FR"/>
        </w:rPr>
        <w:t> :</w:t>
      </w:r>
      <w:r w:rsidR="00223A5B">
        <w:rPr>
          <w:lang w:val="fr-FR"/>
        </w:rPr>
        <w:t xml:space="preserve"> </w:t>
      </w:r>
      <w:r w:rsidR="00696D21">
        <w:rPr>
          <w:lang w:val="fr-FR"/>
        </w:rPr>
        <w:t>« </w:t>
      </w:r>
      <w:r w:rsidR="00223A5B">
        <w:rPr>
          <w:lang w:val="fr-FR"/>
        </w:rPr>
        <w:t>L'UNESCO réaffirme</w:t>
      </w:r>
      <w:r w:rsidRPr="005A594D">
        <w:rPr>
          <w:lang w:val="fr-FR"/>
        </w:rPr>
        <w:t xml:space="preserve"> ses principes fondateurs de dignité, d'égalité et de respect mutuel entre les peuples et condamne toutes les formes de discrimination, y compris le racisme, l'antisémitisme, </w:t>
      </w:r>
      <w:r>
        <w:rPr>
          <w:lang w:val="fr-FR"/>
        </w:rPr>
        <w:t>l'islamophobie et la xénophobie »</w:t>
      </w:r>
      <w:r w:rsidRPr="005A594D">
        <w:rPr>
          <w:lang w:val="fr-FR"/>
        </w:rPr>
        <w:t>.</w:t>
      </w:r>
    </w:p>
    <w:p w14:paraId="5A47D8AD" w14:textId="4CD3E075" w:rsidR="00223A5B" w:rsidRPr="00223A5B" w:rsidRDefault="00223A5B" w:rsidP="003A4A27">
      <w:pPr>
        <w:pStyle w:val="Orateurengris"/>
        <w:spacing w:before="120"/>
        <w:ind w:left="709" w:hanging="709"/>
        <w:rPr>
          <w:lang w:val="fr-FR"/>
        </w:rPr>
      </w:pPr>
      <w:r>
        <w:rPr>
          <w:lang w:val="fr-FR"/>
        </w:rPr>
        <w:t xml:space="preserve">La </w:t>
      </w:r>
      <w:r w:rsidRPr="00223A5B">
        <w:rPr>
          <w:b/>
          <w:lang w:val="fr-FR"/>
        </w:rPr>
        <w:t>Présidente</w:t>
      </w:r>
      <w:r>
        <w:rPr>
          <w:lang w:val="fr-FR"/>
        </w:rPr>
        <w:t xml:space="preserve"> a noté que la Belgique souhaitait prendre la parole.</w:t>
      </w:r>
    </w:p>
    <w:p w14:paraId="27A5DAB0" w14:textId="459920AB" w:rsidR="00223A5B" w:rsidRDefault="00221CEA" w:rsidP="003A4A27">
      <w:pPr>
        <w:pStyle w:val="Orateurengris"/>
        <w:spacing w:before="120"/>
        <w:ind w:left="709" w:hanging="709"/>
        <w:rPr>
          <w:lang w:val="fr-FR"/>
        </w:rPr>
      </w:pPr>
      <w:r>
        <w:rPr>
          <w:lang w:val="fr-FR"/>
        </w:rPr>
        <w:t>Avant la suspension de la session, l</w:t>
      </w:r>
      <w:r w:rsidR="00223A5B">
        <w:rPr>
          <w:lang w:val="fr-FR"/>
        </w:rPr>
        <w:t xml:space="preserve">a </w:t>
      </w:r>
      <w:r w:rsidR="00223A5B" w:rsidRPr="00221CEA">
        <w:rPr>
          <w:b/>
          <w:lang w:val="fr-FR"/>
        </w:rPr>
        <w:t>délégation de la Belgique</w:t>
      </w:r>
      <w:r w:rsidR="00223A5B">
        <w:rPr>
          <w:lang w:val="fr-FR"/>
        </w:rPr>
        <w:t xml:space="preserve"> avait souhaité intervenir au titre du point 14 de l’</w:t>
      </w:r>
      <w:r w:rsidR="00223A5B" w:rsidRPr="00223A5B">
        <w:rPr>
          <w:lang w:val="fr-FR"/>
        </w:rPr>
        <w:t>ordre du jour</w:t>
      </w:r>
      <w:r>
        <w:rPr>
          <w:lang w:val="fr-FR"/>
        </w:rPr>
        <w:t xml:space="preserve">. Elle a </w:t>
      </w:r>
      <w:r w:rsidR="00223A5B">
        <w:rPr>
          <w:lang w:val="fr-FR"/>
        </w:rPr>
        <w:t>re</w:t>
      </w:r>
      <w:r>
        <w:rPr>
          <w:lang w:val="fr-FR"/>
        </w:rPr>
        <w:t>mercié</w:t>
      </w:r>
      <w:r w:rsidR="00223A5B">
        <w:rPr>
          <w:lang w:val="fr-FR"/>
        </w:rPr>
        <w:t xml:space="preserve"> le Comité et le Secrétariat, </w:t>
      </w:r>
      <w:r>
        <w:rPr>
          <w:lang w:val="fr-FR"/>
        </w:rPr>
        <w:t>d’avoir corrigé</w:t>
      </w:r>
      <w:r w:rsidR="00223A5B">
        <w:rPr>
          <w:lang w:val="fr-FR"/>
        </w:rPr>
        <w:t xml:space="preserve"> le communiqué d</w:t>
      </w:r>
      <w:r w:rsidR="00696D21">
        <w:rPr>
          <w:lang w:val="fr-FR"/>
        </w:rPr>
        <w:t>e presse qui prenait note que la</w:t>
      </w:r>
      <w:r w:rsidR="00223A5B">
        <w:rPr>
          <w:lang w:val="fr-FR"/>
        </w:rPr>
        <w:t xml:space="preserve"> Belgique avait demandé le retrait du carnaval d’Alost de la Liste représentative ava</w:t>
      </w:r>
      <w:r w:rsidR="00777C56">
        <w:rPr>
          <w:lang w:val="fr-FR"/>
        </w:rPr>
        <w:t>nt que ne commence la session.</w:t>
      </w:r>
    </w:p>
    <w:p w14:paraId="01605968" w14:textId="0A44EB26" w:rsidR="00777C56" w:rsidRDefault="00777C56" w:rsidP="003A4A27">
      <w:pPr>
        <w:pStyle w:val="Orateurengris"/>
        <w:spacing w:before="120"/>
        <w:ind w:left="709" w:hanging="709"/>
        <w:rPr>
          <w:lang w:val="fr-FR"/>
        </w:rPr>
      </w:pPr>
      <w:r w:rsidRPr="00777C56">
        <w:rPr>
          <w:lang w:val="fr-FR"/>
        </w:rPr>
        <w:t xml:space="preserve">La </w:t>
      </w:r>
      <w:r w:rsidRPr="00777C56">
        <w:rPr>
          <w:b/>
          <w:lang w:val="fr-FR"/>
        </w:rPr>
        <w:t>Présidente</w:t>
      </w:r>
      <w:r w:rsidRPr="00777C56">
        <w:rPr>
          <w:lang w:val="fr-FR"/>
        </w:rPr>
        <w:t xml:space="preserve"> </w:t>
      </w:r>
      <w:r>
        <w:rPr>
          <w:lang w:val="fr-FR"/>
        </w:rPr>
        <w:t>a tenu</w:t>
      </w:r>
      <w:r w:rsidRPr="00777C56">
        <w:rPr>
          <w:lang w:val="fr-FR"/>
        </w:rPr>
        <w:t xml:space="preserve"> à sou</w:t>
      </w:r>
      <w:r>
        <w:rPr>
          <w:lang w:val="fr-FR"/>
        </w:rPr>
        <w:t xml:space="preserve">ligner le geste de M. Ottone </w:t>
      </w:r>
      <w:r w:rsidR="005037CB">
        <w:rPr>
          <w:lang w:val="fr-FR"/>
        </w:rPr>
        <w:t>qui était</w:t>
      </w:r>
      <w:r>
        <w:rPr>
          <w:lang w:val="fr-FR"/>
        </w:rPr>
        <w:t xml:space="preserve"> revenu assister à la déclaration alors qu'il</w:t>
      </w:r>
      <w:r w:rsidRPr="00777C56">
        <w:rPr>
          <w:lang w:val="fr-FR"/>
        </w:rPr>
        <w:t xml:space="preserve"> </w:t>
      </w:r>
      <w:r>
        <w:rPr>
          <w:lang w:val="fr-FR"/>
        </w:rPr>
        <w:t>était déjà sur le chemin de</w:t>
      </w:r>
      <w:r w:rsidRPr="00777C56">
        <w:rPr>
          <w:lang w:val="fr-FR"/>
        </w:rPr>
        <w:t xml:space="preserve"> l'aéroport</w:t>
      </w:r>
      <w:r>
        <w:rPr>
          <w:lang w:val="fr-FR"/>
        </w:rPr>
        <w:t>. Elle a rappelé</w:t>
      </w:r>
      <w:r w:rsidRPr="00777C56">
        <w:rPr>
          <w:lang w:val="fr-FR"/>
        </w:rPr>
        <w:t xml:space="preserve"> qu'il avait déjà reconnu l'erreur </w:t>
      </w:r>
      <w:r>
        <w:rPr>
          <w:lang w:val="fr-FR"/>
        </w:rPr>
        <w:t xml:space="preserve">avec </w:t>
      </w:r>
      <w:r w:rsidRPr="00777C56">
        <w:rPr>
          <w:lang w:val="fr-FR"/>
        </w:rPr>
        <w:t xml:space="preserve">le communiqué de presse. Elle lui </w:t>
      </w:r>
      <w:r>
        <w:rPr>
          <w:lang w:val="fr-FR"/>
        </w:rPr>
        <w:t>a souhaité</w:t>
      </w:r>
      <w:r w:rsidRPr="00777C56">
        <w:rPr>
          <w:lang w:val="fr-FR"/>
        </w:rPr>
        <w:t xml:space="preserve"> un bon voyage de retour à Paris.</w:t>
      </w:r>
    </w:p>
    <w:p w14:paraId="53C3CD6A" w14:textId="370EEDA8" w:rsidR="00777C56" w:rsidRDefault="00777C56" w:rsidP="003A4A27">
      <w:pPr>
        <w:pStyle w:val="Orateurengris"/>
        <w:spacing w:before="120"/>
        <w:ind w:left="709" w:hanging="709"/>
        <w:rPr>
          <w:lang w:val="fr-FR"/>
        </w:rPr>
      </w:pPr>
      <w:r w:rsidRPr="00777C56">
        <w:rPr>
          <w:lang w:val="fr-FR"/>
        </w:rPr>
        <w:t xml:space="preserve">La </w:t>
      </w:r>
      <w:r w:rsidRPr="00777C56">
        <w:rPr>
          <w:b/>
          <w:lang w:val="fr-FR"/>
        </w:rPr>
        <w:t>délégation de la Belgique</w:t>
      </w:r>
      <w:r w:rsidRPr="00777C56">
        <w:rPr>
          <w:lang w:val="fr-FR"/>
        </w:rPr>
        <w:t xml:space="preserve"> est revenue sur le point 14 de l'ordre du jour pour remercier le Secrétariat pour la qualité du document de travail. Suite aux recommandations du point 12 de l'ordre du jour adoptées plus tôt</w:t>
      </w:r>
      <w:r>
        <w:rPr>
          <w:lang w:val="fr-FR"/>
        </w:rPr>
        <w:t xml:space="preserve"> dans la matinée, la Belgique soutiendrait résolument </w:t>
      </w:r>
      <w:r w:rsidRPr="00777C56">
        <w:rPr>
          <w:lang w:val="fr-FR"/>
        </w:rPr>
        <w:t xml:space="preserve">la réflexion sur les mécanismes liés à l'inscription sur les listes de la Convention, </w:t>
      </w:r>
      <w:r>
        <w:rPr>
          <w:lang w:val="fr-FR"/>
        </w:rPr>
        <w:t xml:space="preserve">en se basant tout </w:t>
      </w:r>
      <w:r w:rsidRPr="00777C56">
        <w:rPr>
          <w:lang w:val="fr-FR"/>
        </w:rPr>
        <w:t>particulièrement</w:t>
      </w:r>
      <w:r>
        <w:rPr>
          <w:lang w:val="fr-FR"/>
        </w:rPr>
        <w:t xml:space="preserve"> </w:t>
      </w:r>
      <w:r w:rsidRPr="00777C56">
        <w:rPr>
          <w:lang w:val="fr-FR"/>
        </w:rPr>
        <w:t xml:space="preserve">sur les Directives opérationnelles, les cinq critères, et les 12 Principes éthiques qui </w:t>
      </w:r>
      <w:r>
        <w:rPr>
          <w:lang w:val="fr-FR"/>
        </w:rPr>
        <w:t>devaient renforcer</w:t>
      </w:r>
      <w:r w:rsidRPr="00777C56">
        <w:rPr>
          <w:lang w:val="fr-FR"/>
        </w:rPr>
        <w:t xml:space="preserve"> la mise en œuvre des valeurs de l'UNES</w:t>
      </w:r>
      <w:r>
        <w:rPr>
          <w:lang w:val="fr-FR"/>
        </w:rPr>
        <w:t>CO auxquelles la Belgique adhérait</w:t>
      </w:r>
      <w:r w:rsidRPr="00777C56">
        <w:rPr>
          <w:lang w:val="fr-FR"/>
        </w:rPr>
        <w:t xml:space="preserve">. À cet égard, la délégation a rappelé que la Belgique avait été l'un des premiers pays à adopter en 1995 une législation spécifique contre toutes les formes de discrimination, y compris le racisme, l'antisémitisme, l'islamophobie et la xénophobie. Dans ce contexte, la Belgique </w:t>
      </w:r>
      <w:r>
        <w:rPr>
          <w:lang w:val="fr-FR"/>
        </w:rPr>
        <w:t>a souhaité</w:t>
      </w:r>
      <w:r w:rsidRPr="00777C56">
        <w:rPr>
          <w:lang w:val="fr-FR"/>
        </w:rPr>
        <w:t xml:space="preserve"> offrir son expertise pour faire évoluer positivement la Convention, comme elle l'avait toujours fait depuis sa création.</w:t>
      </w:r>
    </w:p>
    <w:p w14:paraId="2D7948A5" w14:textId="7A83BB38" w:rsidR="00777C56" w:rsidRDefault="00777C56" w:rsidP="003A4A27">
      <w:pPr>
        <w:pStyle w:val="Orateurengris"/>
        <w:spacing w:before="120"/>
        <w:ind w:left="709" w:hanging="709"/>
        <w:rPr>
          <w:lang w:val="fr-FR"/>
        </w:rPr>
      </w:pPr>
      <w:r w:rsidRPr="00777C56">
        <w:rPr>
          <w:lang w:val="fr-FR"/>
        </w:rPr>
        <w:t xml:space="preserve">Un </w:t>
      </w:r>
      <w:r w:rsidRPr="00777C56">
        <w:rPr>
          <w:b/>
          <w:lang w:val="fr-FR"/>
        </w:rPr>
        <w:t>représe</w:t>
      </w:r>
      <w:r>
        <w:rPr>
          <w:b/>
          <w:lang w:val="fr-FR"/>
        </w:rPr>
        <w:t xml:space="preserve">ntant du </w:t>
      </w:r>
      <w:r w:rsidR="0042389A">
        <w:rPr>
          <w:b/>
          <w:lang w:val="fr-FR"/>
        </w:rPr>
        <w:t>Forum des ONG-PCI</w:t>
      </w:r>
      <w:r w:rsidRPr="00777C56">
        <w:rPr>
          <w:b/>
          <w:lang w:val="fr-FR"/>
        </w:rPr>
        <w:t xml:space="preserve"> </w:t>
      </w:r>
      <w:r w:rsidRPr="00777C56">
        <w:rPr>
          <w:lang w:val="fr-FR"/>
        </w:rPr>
        <w:t xml:space="preserve">(de l'Association des artistes </w:t>
      </w:r>
      <w:r w:rsidR="007D3BA2">
        <w:rPr>
          <w:lang w:val="fr-FR"/>
        </w:rPr>
        <w:t xml:space="preserve">d’art populaire, </w:t>
      </w:r>
      <w:r w:rsidRPr="00777C56">
        <w:rPr>
          <w:lang w:val="fr-FR"/>
        </w:rPr>
        <w:t>de P</w:t>
      </w:r>
      <w:r w:rsidR="000F55AA">
        <w:rPr>
          <w:lang w:val="fr-FR"/>
        </w:rPr>
        <w:t xml:space="preserve">ologne), a souhaité partager quelques </w:t>
      </w:r>
      <w:r w:rsidRPr="00777C56">
        <w:rPr>
          <w:lang w:val="fr-FR"/>
        </w:rPr>
        <w:t>infor</w:t>
      </w:r>
      <w:r w:rsidR="007D3BA2">
        <w:rPr>
          <w:lang w:val="fr-FR"/>
        </w:rPr>
        <w:t>mation</w:t>
      </w:r>
      <w:r w:rsidR="000F55AA">
        <w:rPr>
          <w:lang w:val="fr-FR"/>
        </w:rPr>
        <w:t>s</w:t>
      </w:r>
      <w:r w:rsidR="007D3BA2">
        <w:rPr>
          <w:lang w:val="fr-FR"/>
        </w:rPr>
        <w:t>. Lors de son symposium de</w:t>
      </w:r>
      <w:r w:rsidRPr="00777C56">
        <w:rPr>
          <w:lang w:val="fr-FR"/>
        </w:rPr>
        <w:t xml:space="preserve"> dimanche [8 décembre], le Forum a</w:t>
      </w:r>
      <w:r w:rsidR="007D3BA2">
        <w:rPr>
          <w:lang w:val="fr-FR"/>
        </w:rPr>
        <w:t>vait</w:t>
      </w:r>
      <w:r w:rsidRPr="00777C56">
        <w:rPr>
          <w:lang w:val="fr-FR"/>
        </w:rPr>
        <w:t xml:space="preserve"> abordé le processus à venir de réflexion globale sur la réfor</w:t>
      </w:r>
      <w:r w:rsidR="00717266">
        <w:rPr>
          <w:lang w:val="fr-FR"/>
        </w:rPr>
        <w:t>me des mécanismes liés à l’</w:t>
      </w:r>
      <w:r w:rsidRPr="00777C56">
        <w:rPr>
          <w:lang w:val="fr-FR"/>
        </w:rPr>
        <w:t>inscription</w:t>
      </w:r>
      <w:r w:rsidR="005037CB">
        <w:rPr>
          <w:lang w:val="fr-FR"/>
        </w:rPr>
        <w:t xml:space="preserve"> sur les listes</w:t>
      </w:r>
      <w:r w:rsidR="000F55AA">
        <w:rPr>
          <w:lang w:val="fr-FR"/>
        </w:rPr>
        <w:t>,</w:t>
      </w:r>
      <w:r w:rsidRPr="00777C56">
        <w:rPr>
          <w:lang w:val="fr-FR"/>
        </w:rPr>
        <w:t xml:space="preserve"> en vue de réfléchir sur les fonctions consultatives des ONG. Toutes les ONG </w:t>
      </w:r>
      <w:r w:rsidR="000F55AA">
        <w:rPr>
          <w:lang w:val="fr-FR"/>
        </w:rPr>
        <w:t xml:space="preserve">avaient </w:t>
      </w:r>
      <w:r w:rsidRPr="00777C56">
        <w:rPr>
          <w:lang w:val="fr-FR"/>
        </w:rPr>
        <w:t xml:space="preserve">été invitées et </w:t>
      </w:r>
      <w:r w:rsidR="000F55AA">
        <w:rPr>
          <w:lang w:val="fr-FR"/>
        </w:rPr>
        <w:t>avaient exprimé leurs points de vue</w:t>
      </w:r>
      <w:r w:rsidRPr="00777C56">
        <w:rPr>
          <w:lang w:val="fr-FR"/>
        </w:rPr>
        <w:t xml:space="preserve"> </w:t>
      </w:r>
      <w:r w:rsidR="000F55AA">
        <w:rPr>
          <w:lang w:val="fr-FR"/>
        </w:rPr>
        <w:t xml:space="preserve">et formulé </w:t>
      </w:r>
      <w:r w:rsidRPr="00777C56">
        <w:rPr>
          <w:lang w:val="fr-FR"/>
        </w:rPr>
        <w:t xml:space="preserve">de nombreuses recommandations concrètes. Le Représentant a souhaité attirer l'attention du Comité sur cinq points. </w:t>
      </w:r>
      <w:r w:rsidR="000F55AA">
        <w:rPr>
          <w:lang w:val="fr-FR"/>
        </w:rPr>
        <w:t xml:space="preserve">S'agissant du </w:t>
      </w:r>
      <w:r w:rsidRPr="001B3693">
        <w:rPr>
          <w:u w:val="single"/>
          <w:lang w:val="fr-FR"/>
        </w:rPr>
        <w:t xml:space="preserve">suivi </w:t>
      </w:r>
      <w:r w:rsidR="001B3693">
        <w:rPr>
          <w:u w:val="single"/>
          <w:lang w:val="fr-FR"/>
        </w:rPr>
        <w:t>pré-</w:t>
      </w:r>
      <w:r w:rsidRPr="001B3693">
        <w:rPr>
          <w:u w:val="single"/>
          <w:lang w:val="fr-FR"/>
        </w:rPr>
        <w:t>inscription</w:t>
      </w:r>
      <w:r w:rsidRPr="00777C56">
        <w:rPr>
          <w:lang w:val="fr-FR"/>
        </w:rPr>
        <w:t>, il a</w:t>
      </w:r>
      <w:r w:rsidR="001B3693">
        <w:rPr>
          <w:lang w:val="fr-FR"/>
        </w:rPr>
        <w:t>vait</w:t>
      </w:r>
      <w:r w:rsidRPr="00777C56">
        <w:rPr>
          <w:lang w:val="fr-FR"/>
        </w:rPr>
        <w:t xml:space="preserve"> été souligné que les communautés et les ONG devraient être de plus en plus impliquées dans le processus de sélection des candidatures des éléments du patrimoine culturel immatériel </w:t>
      </w:r>
      <w:r w:rsidR="001B3693">
        <w:rPr>
          <w:lang w:val="fr-FR"/>
        </w:rPr>
        <w:t xml:space="preserve">à </w:t>
      </w:r>
      <w:r w:rsidRPr="00777C56">
        <w:rPr>
          <w:lang w:val="fr-FR"/>
        </w:rPr>
        <w:t>une lis</w:t>
      </w:r>
      <w:r w:rsidR="001B3693">
        <w:rPr>
          <w:lang w:val="fr-FR"/>
        </w:rPr>
        <w:t>te de l'UNESCO car ce processus variait sensiblement et reposait</w:t>
      </w:r>
      <w:r w:rsidRPr="00777C56">
        <w:rPr>
          <w:lang w:val="fr-FR"/>
        </w:rPr>
        <w:t xml:space="preserve"> désormais entièrement entre les mains des États parties. La nécessité d'introduire des stratégies ascendantes dans le suivi </w:t>
      </w:r>
      <w:r w:rsidR="001B3693">
        <w:rPr>
          <w:lang w:val="fr-FR"/>
        </w:rPr>
        <w:t>pré-</w:t>
      </w:r>
      <w:r w:rsidRPr="00777C56">
        <w:rPr>
          <w:lang w:val="fr-FR"/>
        </w:rPr>
        <w:t>inscription, ainsi que de créer un espace de dialogue a</w:t>
      </w:r>
      <w:r w:rsidR="001B3693">
        <w:rPr>
          <w:lang w:val="fr-FR"/>
        </w:rPr>
        <w:t>vait</w:t>
      </w:r>
      <w:r w:rsidRPr="00777C56">
        <w:rPr>
          <w:lang w:val="fr-FR"/>
        </w:rPr>
        <w:t xml:space="preserve"> été soulevée. En ce</w:t>
      </w:r>
      <w:r w:rsidR="001B3693">
        <w:rPr>
          <w:lang w:val="fr-FR"/>
        </w:rPr>
        <w:t xml:space="preserve"> qui concerne le </w:t>
      </w:r>
      <w:r w:rsidR="001B3693" w:rsidRPr="001B3693">
        <w:rPr>
          <w:u w:val="single"/>
          <w:lang w:val="fr-FR"/>
        </w:rPr>
        <w:t>suivi post-</w:t>
      </w:r>
      <w:r w:rsidRPr="001B3693">
        <w:rPr>
          <w:u w:val="single"/>
          <w:lang w:val="fr-FR"/>
        </w:rPr>
        <w:t>inscription</w:t>
      </w:r>
      <w:r w:rsidRPr="00777C56">
        <w:rPr>
          <w:lang w:val="fr-FR"/>
        </w:rPr>
        <w:t xml:space="preserve">, les participants au symposium </w:t>
      </w:r>
      <w:r w:rsidR="001B3693">
        <w:rPr>
          <w:lang w:val="fr-FR"/>
        </w:rPr>
        <w:t xml:space="preserve">étaient </w:t>
      </w:r>
      <w:r w:rsidRPr="00777C56">
        <w:rPr>
          <w:lang w:val="fr-FR"/>
        </w:rPr>
        <w:t>convenu</w:t>
      </w:r>
      <w:r w:rsidR="001B3693">
        <w:rPr>
          <w:lang w:val="fr-FR"/>
        </w:rPr>
        <w:t>s</w:t>
      </w:r>
      <w:r w:rsidRPr="00777C56">
        <w:rPr>
          <w:lang w:val="fr-FR"/>
        </w:rPr>
        <w:t xml:space="preserve"> qu'un tel suivi n'a</w:t>
      </w:r>
      <w:r w:rsidR="001B3693">
        <w:rPr>
          <w:lang w:val="fr-FR"/>
        </w:rPr>
        <w:t>vait pas lieu car il n'existait</w:t>
      </w:r>
      <w:r w:rsidRPr="00777C56">
        <w:rPr>
          <w:lang w:val="fr-FR"/>
        </w:rPr>
        <w:t xml:space="preserve"> pas de procédures concrètes p</w:t>
      </w:r>
      <w:r w:rsidR="001B3693">
        <w:rPr>
          <w:lang w:val="fr-FR"/>
        </w:rPr>
        <w:t xml:space="preserve">our suivre les éléments après leur </w:t>
      </w:r>
      <w:r w:rsidRPr="00777C56">
        <w:rPr>
          <w:lang w:val="fr-FR"/>
        </w:rPr>
        <w:t xml:space="preserve">inscription. </w:t>
      </w:r>
      <w:r w:rsidR="001B3693">
        <w:rPr>
          <w:lang w:val="fr-FR"/>
        </w:rPr>
        <w:t xml:space="preserve">De telles </w:t>
      </w:r>
      <w:r w:rsidRPr="00777C56">
        <w:rPr>
          <w:lang w:val="fr-FR"/>
        </w:rPr>
        <w:t>procédures devraient inclure, entre autres questions déjà</w:t>
      </w:r>
      <w:r w:rsidR="001B3693">
        <w:rPr>
          <w:lang w:val="fr-FR"/>
        </w:rPr>
        <w:t xml:space="preserve"> évoquées</w:t>
      </w:r>
      <w:r w:rsidRPr="00777C56">
        <w:rPr>
          <w:lang w:val="fr-FR"/>
        </w:rPr>
        <w:t xml:space="preserve">, </w:t>
      </w:r>
      <w:r w:rsidR="001B3693">
        <w:rPr>
          <w:lang w:val="fr-FR"/>
        </w:rPr>
        <w:t>l’examen de la mise en œuvre effective des</w:t>
      </w:r>
      <w:r w:rsidRPr="00777C56">
        <w:rPr>
          <w:lang w:val="fr-FR"/>
        </w:rPr>
        <w:t xml:space="preserve"> plans de sauvegarde</w:t>
      </w:r>
      <w:r w:rsidR="001B3693">
        <w:rPr>
          <w:lang w:val="fr-FR"/>
        </w:rPr>
        <w:t xml:space="preserve"> et des modalités de cette mise en œuvre</w:t>
      </w:r>
      <w:r w:rsidRPr="00777C56">
        <w:rPr>
          <w:lang w:val="fr-FR"/>
        </w:rPr>
        <w:t xml:space="preserve">, </w:t>
      </w:r>
      <w:r w:rsidR="001B3693">
        <w:rPr>
          <w:lang w:val="fr-FR"/>
        </w:rPr>
        <w:t>ai</w:t>
      </w:r>
      <w:r w:rsidR="005037CB">
        <w:rPr>
          <w:lang w:val="fr-FR"/>
        </w:rPr>
        <w:t xml:space="preserve">nsi que l’examen des avantages </w:t>
      </w:r>
      <w:r w:rsidR="001B3693">
        <w:rPr>
          <w:lang w:val="fr-FR"/>
        </w:rPr>
        <w:t xml:space="preserve">de ces plans de </w:t>
      </w:r>
      <w:r w:rsidR="001B3693" w:rsidRPr="001B3693">
        <w:rPr>
          <w:lang w:val="fr-FR"/>
        </w:rPr>
        <w:t>sauvegarde</w:t>
      </w:r>
      <w:r w:rsidR="001B3693">
        <w:rPr>
          <w:lang w:val="fr-FR"/>
        </w:rPr>
        <w:t xml:space="preserve"> pour les communautés, et des formes que prenaient ces avantages</w:t>
      </w:r>
      <w:r w:rsidR="00A7510B">
        <w:rPr>
          <w:lang w:val="fr-FR"/>
        </w:rPr>
        <w:t xml:space="preserve">. Les ONG avaient </w:t>
      </w:r>
      <w:r w:rsidR="00A7510B" w:rsidRPr="00A7510B">
        <w:rPr>
          <w:lang w:val="fr-FR"/>
        </w:rPr>
        <w:t>également</w:t>
      </w:r>
      <w:r w:rsidR="00A7510B">
        <w:rPr>
          <w:lang w:val="fr-FR"/>
        </w:rPr>
        <w:t xml:space="preserve"> exprimé l’espoir que le</w:t>
      </w:r>
      <w:r w:rsidRPr="00777C56">
        <w:rPr>
          <w:lang w:val="fr-FR"/>
        </w:rPr>
        <w:t xml:space="preserve"> nouveau système de rapport</w:t>
      </w:r>
      <w:r w:rsidR="00A7510B">
        <w:rPr>
          <w:lang w:val="fr-FR"/>
        </w:rPr>
        <w:t>s</w:t>
      </w:r>
      <w:r w:rsidRPr="00777C56">
        <w:rPr>
          <w:lang w:val="fr-FR"/>
        </w:rPr>
        <w:t xml:space="preserve"> périodique</w:t>
      </w:r>
      <w:r w:rsidR="00A7510B">
        <w:rPr>
          <w:lang w:val="fr-FR"/>
        </w:rPr>
        <w:t>s</w:t>
      </w:r>
      <w:r w:rsidRPr="00777C56">
        <w:rPr>
          <w:lang w:val="fr-FR"/>
        </w:rPr>
        <w:t xml:space="preserve"> </w:t>
      </w:r>
      <w:r w:rsidR="00A7510B">
        <w:rPr>
          <w:lang w:val="fr-FR"/>
        </w:rPr>
        <w:t xml:space="preserve">soit </w:t>
      </w:r>
      <w:r w:rsidRPr="00777C56">
        <w:rPr>
          <w:lang w:val="fr-FR"/>
        </w:rPr>
        <w:t xml:space="preserve">inclusif pour les ONG. </w:t>
      </w:r>
      <w:r w:rsidR="00A7510B" w:rsidRPr="00A7510B">
        <w:rPr>
          <w:lang w:val="fr-FR"/>
        </w:rPr>
        <w:t>Concernant</w:t>
      </w:r>
      <w:r w:rsidR="00A7510B">
        <w:rPr>
          <w:lang w:val="fr-FR"/>
        </w:rPr>
        <w:t xml:space="preserve"> </w:t>
      </w:r>
      <w:r w:rsidRPr="00777C56">
        <w:rPr>
          <w:lang w:val="fr-FR"/>
        </w:rPr>
        <w:t xml:space="preserve">l'évaluation du </w:t>
      </w:r>
      <w:r w:rsidRPr="00A7510B">
        <w:rPr>
          <w:u w:val="single"/>
          <w:lang w:val="fr-FR"/>
        </w:rPr>
        <w:t>besoin urgent de sauvegarder un élément</w:t>
      </w:r>
      <w:r w:rsidR="00A7510B">
        <w:rPr>
          <w:lang w:val="fr-FR"/>
        </w:rPr>
        <w:t>, il n'existait</w:t>
      </w:r>
      <w:r w:rsidRPr="00777C56">
        <w:rPr>
          <w:lang w:val="fr-FR"/>
        </w:rPr>
        <w:t xml:space="preserve"> pas</w:t>
      </w:r>
      <w:r w:rsidR="005037CB">
        <w:rPr>
          <w:lang w:val="fr-FR"/>
        </w:rPr>
        <w:t xml:space="preserve">, pour le moment, de méthodologie disponible </w:t>
      </w:r>
      <w:r w:rsidRPr="00777C56">
        <w:rPr>
          <w:lang w:val="fr-FR"/>
        </w:rPr>
        <w:t>pour évaluer le niveau d'urgence en qu</w:t>
      </w:r>
      <w:r w:rsidR="00A7510B">
        <w:rPr>
          <w:lang w:val="fr-FR"/>
        </w:rPr>
        <w:t>estion. Le concept de « sauvegarde urgente » était également mal compris et il était</w:t>
      </w:r>
      <w:r w:rsidRPr="00777C56">
        <w:rPr>
          <w:lang w:val="fr-FR"/>
        </w:rPr>
        <w:t xml:space="preserve"> nécessaire de disposer de critères plus spécifiques pour déterminer si un élément </w:t>
      </w:r>
      <w:r w:rsidR="00A7510B">
        <w:rPr>
          <w:lang w:val="fr-FR"/>
        </w:rPr>
        <w:t xml:space="preserve">devait </w:t>
      </w:r>
      <w:r w:rsidRPr="00777C56">
        <w:rPr>
          <w:lang w:val="fr-FR"/>
        </w:rPr>
        <w:t xml:space="preserve">être sauvegardé d'urgence et quand </w:t>
      </w:r>
      <w:r w:rsidR="00A7510B">
        <w:rPr>
          <w:lang w:val="fr-FR"/>
        </w:rPr>
        <w:t>il devait</w:t>
      </w:r>
      <w:r w:rsidRPr="00777C56">
        <w:rPr>
          <w:lang w:val="fr-FR"/>
        </w:rPr>
        <w:t xml:space="preserve"> être retiré ou transféré. </w:t>
      </w:r>
      <w:r w:rsidR="00A7510B">
        <w:rPr>
          <w:lang w:val="fr-FR"/>
        </w:rPr>
        <w:t>À ce sujet, l</w:t>
      </w:r>
      <w:r w:rsidRPr="00777C56">
        <w:rPr>
          <w:lang w:val="fr-FR"/>
        </w:rPr>
        <w:t>'importance de l'appli</w:t>
      </w:r>
      <w:r w:rsidR="00A7510B">
        <w:rPr>
          <w:lang w:val="fr-FR"/>
        </w:rPr>
        <w:t xml:space="preserve">cation des 12 </w:t>
      </w:r>
      <w:hyperlink r:id="rId164" w:history="1">
        <w:r w:rsidR="00A7510B" w:rsidRPr="00A7510B">
          <w:rPr>
            <w:rStyle w:val="Hyperlink"/>
            <w:bCs/>
            <w:lang w:val="fr-FR"/>
          </w:rPr>
          <w:t>Principes éthiques</w:t>
        </w:r>
      </w:hyperlink>
      <w:r w:rsidRPr="00A7510B">
        <w:rPr>
          <w:lang w:val="fr-FR"/>
        </w:rPr>
        <w:t xml:space="preserve"> </w:t>
      </w:r>
      <w:r w:rsidRPr="00777C56">
        <w:rPr>
          <w:lang w:val="fr-FR"/>
        </w:rPr>
        <w:t>a</w:t>
      </w:r>
      <w:r w:rsidR="00A7510B">
        <w:rPr>
          <w:lang w:val="fr-FR"/>
        </w:rPr>
        <w:t>vait</w:t>
      </w:r>
      <w:r w:rsidRPr="00777C56">
        <w:rPr>
          <w:lang w:val="fr-FR"/>
        </w:rPr>
        <w:t xml:space="preserve"> également été soulignée</w:t>
      </w:r>
      <w:r w:rsidR="00A7510B">
        <w:rPr>
          <w:lang w:val="fr-FR"/>
        </w:rPr>
        <w:t>. Le principe éthique 4 stipulait</w:t>
      </w:r>
      <w:r w:rsidRPr="00777C56">
        <w:rPr>
          <w:lang w:val="fr-FR"/>
        </w:rPr>
        <w:t xml:space="preserve"> que toutes les intera</w:t>
      </w:r>
      <w:r w:rsidR="00A7510B">
        <w:rPr>
          <w:lang w:val="fr-FR"/>
        </w:rPr>
        <w:t xml:space="preserve">ctions avec les communautés étaient </w:t>
      </w:r>
      <w:r w:rsidRPr="00777C56">
        <w:rPr>
          <w:lang w:val="fr-FR"/>
        </w:rPr>
        <w:t xml:space="preserve">subordonnées à leur consentement </w:t>
      </w:r>
      <w:r w:rsidR="00A7510B">
        <w:rPr>
          <w:lang w:val="fr-FR"/>
        </w:rPr>
        <w:t xml:space="preserve">libre, préalable, durable </w:t>
      </w:r>
      <w:r w:rsidRPr="00777C56">
        <w:rPr>
          <w:lang w:val="fr-FR"/>
        </w:rPr>
        <w:t>et éclairé. La notion d'empathie a</w:t>
      </w:r>
      <w:r w:rsidR="00A7510B">
        <w:rPr>
          <w:lang w:val="fr-FR"/>
        </w:rPr>
        <w:t>vait</w:t>
      </w:r>
      <w:r w:rsidRPr="00777C56">
        <w:rPr>
          <w:lang w:val="fr-FR"/>
        </w:rPr>
        <w:t xml:space="preserve"> été suggérée lors du lancement de projets de sauvegarde urgents. </w:t>
      </w:r>
      <w:r w:rsidR="00A7510B">
        <w:rPr>
          <w:lang w:val="fr-FR"/>
        </w:rPr>
        <w:t xml:space="preserve">S'agissant de la discussion sur le </w:t>
      </w:r>
      <w:r w:rsidR="00A7510B" w:rsidRPr="00A7510B">
        <w:rPr>
          <w:u w:val="single"/>
          <w:lang w:val="fr-FR"/>
        </w:rPr>
        <w:t>R</w:t>
      </w:r>
      <w:r w:rsidRPr="00A7510B">
        <w:rPr>
          <w:u w:val="single"/>
          <w:lang w:val="fr-FR"/>
        </w:rPr>
        <w:t>egistre des bonnes pratiques de sauvegarde</w:t>
      </w:r>
      <w:r w:rsidRPr="00777C56">
        <w:rPr>
          <w:lang w:val="fr-FR"/>
        </w:rPr>
        <w:t xml:space="preserve">, les participants </w:t>
      </w:r>
      <w:r w:rsidR="00A7510B">
        <w:rPr>
          <w:lang w:val="fr-FR"/>
        </w:rPr>
        <w:t xml:space="preserve">étaient </w:t>
      </w:r>
      <w:r w:rsidRPr="00777C56">
        <w:rPr>
          <w:lang w:val="fr-FR"/>
        </w:rPr>
        <w:t>convenu</w:t>
      </w:r>
      <w:r w:rsidR="00A7510B">
        <w:rPr>
          <w:lang w:val="fr-FR"/>
        </w:rPr>
        <w:t>s que le R</w:t>
      </w:r>
      <w:r w:rsidRPr="00777C56">
        <w:rPr>
          <w:lang w:val="fr-FR"/>
        </w:rPr>
        <w:t xml:space="preserve">egistre </w:t>
      </w:r>
      <w:r w:rsidR="00A7510B">
        <w:rPr>
          <w:lang w:val="fr-FR"/>
        </w:rPr>
        <w:t>ne bénéficiait</w:t>
      </w:r>
      <w:r w:rsidRPr="00777C56">
        <w:rPr>
          <w:lang w:val="fr-FR"/>
        </w:rPr>
        <w:t xml:space="preserve"> p</w:t>
      </w:r>
      <w:r w:rsidR="00A7510B">
        <w:rPr>
          <w:lang w:val="fr-FR"/>
        </w:rPr>
        <w:t>as de la visibilité qu'il méritait et qu'il n'était</w:t>
      </w:r>
      <w:r w:rsidRPr="00777C56">
        <w:rPr>
          <w:lang w:val="fr-FR"/>
        </w:rPr>
        <w:t xml:space="preserve"> pas perçu comme important. Ils </w:t>
      </w:r>
      <w:r w:rsidR="00224E13">
        <w:rPr>
          <w:lang w:val="fr-FR"/>
        </w:rPr>
        <w:t>s’étaient accordés à dire que le Registre était désormais</w:t>
      </w:r>
      <w:r w:rsidRPr="00777C56">
        <w:rPr>
          <w:lang w:val="fr-FR"/>
        </w:rPr>
        <w:t xml:space="preserve"> construit d'une manière qui le rend</w:t>
      </w:r>
      <w:r w:rsidR="00224E13">
        <w:rPr>
          <w:lang w:val="fr-FR"/>
        </w:rPr>
        <w:t>ait</w:t>
      </w:r>
      <w:r w:rsidRPr="00777C56">
        <w:rPr>
          <w:lang w:val="fr-FR"/>
        </w:rPr>
        <w:t xml:space="preserve"> peu attrayant pour les États</w:t>
      </w:r>
      <w:r w:rsidR="00224E13">
        <w:rPr>
          <w:lang w:val="fr-FR"/>
        </w:rPr>
        <w:t xml:space="preserve">, et que </w:t>
      </w:r>
      <w:r w:rsidRPr="00777C56">
        <w:rPr>
          <w:lang w:val="fr-FR"/>
        </w:rPr>
        <w:t xml:space="preserve">les critères </w:t>
      </w:r>
      <w:r w:rsidR="00224E13">
        <w:rPr>
          <w:lang w:val="fr-FR"/>
        </w:rPr>
        <w:t xml:space="preserve">étaient </w:t>
      </w:r>
      <w:r w:rsidRPr="00777C56">
        <w:rPr>
          <w:lang w:val="fr-FR"/>
        </w:rPr>
        <w:t>très difficiles à</w:t>
      </w:r>
      <w:r w:rsidR="00224E13">
        <w:rPr>
          <w:lang w:val="fr-FR"/>
        </w:rPr>
        <w:t xml:space="preserve"> satisfaire</w:t>
      </w:r>
      <w:r w:rsidRPr="00777C56">
        <w:rPr>
          <w:lang w:val="fr-FR"/>
        </w:rPr>
        <w:t xml:space="preserve">. Les critères existants devraient être soit révisés, soit transformés </w:t>
      </w:r>
      <w:r w:rsidR="008D05B6">
        <w:rPr>
          <w:lang w:val="fr-FR"/>
        </w:rPr>
        <w:t xml:space="preserve">afin de rendre leurs </w:t>
      </w:r>
      <w:r w:rsidRPr="00777C56">
        <w:rPr>
          <w:lang w:val="fr-FR"/>
        </w:rPr>
        <w:t xml:space="preserve">termes plus concrets, ou encore être moins nombreux. Des aide-mémoire </w:t>
      </w:r>
      <w:r w:rsidR="008D05B6">
        <w:rPr>
          <w:lang w:val="fr-FR"/>
        </w:rPr>
        <w:t xml:space="preserve">devaient </w:t>
      </w:r>
      <w:r w:rsidRPr="00777C56">
        <w:rPr>
          <w:lang w:val="fr-FR"/>
        </w:rPr>
        <w:t xml:space="preserve">être </w:t>
      </w:r>
      <w:r w:rsidR="008D05B6">
        <w:rPr>
          <w:lang w:val="fr-FR"/>
        </w:rPr>
        <w:t xml:space="preserve">conçus </w:t>
      </w:r>
      <w:r w:rsidRPr="00777C56">
        <w:rPr>
          <w:lang w:val="fr-FR"/>
        </w:rPr>
        <w:t xml:space="preserve">pour guider les États dans la préparation de leurs candidatures. Il </w:t>
      </w:r>
      <w:r w:rsidR="008D05B6">
        <w:rPr>
          <w:lang w:val="fr-FR"/>
        </w:rPr>
        <w:t xml:space="preserve">était </w:t>
      </w:r>
      <w:r w:rsidRPr="00777C56">
        <w:rPr>
          <w:lang w:val="fr-FR"/>
        </w:rPr>
        <w:t>également nécessaire de mettre en place une formation au renforce</w:t>
      </w:r>
      <w:r w:rsidR="008D05B6">
        <w:rPr>
          <w:lang w:val="fr-FR"/>
        </w:rPr>
        <w:t>ment des capacités axée sur le R</w:t>
      </w:r>
      <w:r w:rsidRPr="00777C56">
        <w:rPr>
          <w:lang w:val="fr-FR"/>
        </w:rPr>
        <w:t>egistre. En</w:t>
      </w:r>
      <w:r w:rsidR="008D05B6">
        <w:rPr>
          <w:lang w:val="fr-FR"/>
        </w:rPr>
        <w:t>fin, le cinquième point concernait</w:t>
      </w:r>
      <w:r w:rsidRPr="00777C56">
        <w:rPr>
          <w:lang w:val="fr-FR"/>
        </w:rPr>
        <w:t xml:space="preserve"> les </w:t>
      </w:r>
      <w:r w:rsidRPr="008D05B6">
        <w:rPr>
          <w:u w:val="single"/>
          <w:lang w:val="fr-FR"/>
        </w:rPr>
        <w:t>moyens alternatifs et plus légers de partager les bonnes pratiques</w:t>
      </w:r>
      <w:r w:rsidRPr="00777C56">
        <w:rPr>
          <w:lang w:val="fr-FR"/>
        </w:rPr>
        <w:t xml:space="preserve">. Les participants </w:t>
      </w:r>
      <w:r w:rsidR="008D05B6">
        <w:rPr>
          <w:lang w:val="fr-FR"/>
        </w:rPr>
        <w:t xml:space="preserve">avaient </w:t>
      </w:r>
      <w:r w:rsidRPr="00777C56">
        <w:rPr>
          <w:lang w:val="fr-FR"/>
        </w:rPr>
        <w:t xml:space="preserve">mentionné </w:t>
      </w:r>
      <w:r w:rsidR="008D05B6">
        <w:rPr>
          <w:lang w:val="fr-FR"/>
        </w:rPr>
        <w:t xml:space="preserve">le fait </w:t>
      </w:r>
      <w:r w:rsidRPr="00777C56">
        <w:rPr>
          <w:lang w:val="fr-FR"/>
        </w:rPr>
        <w:t>qu'un nombre important d'initiatives</w:t>
      </w:r>
      <w:r w:rsidR="008D05B6">
        <w:rPr>
          <w:lang w:val="fr-FR"/>
        </w:rPr>
        <w:t>,</w:t>
      </w:r>
      <w:r w:rsidRPr="00777C56">
        <w:rPr>
          <w:lang w:val="fr-FR"/>
        </w:rPr>
        <w:t xml:space="preserve"> </w:t>
      </w:r>
      <w:r w:rsidR="008D05B6">
        <w:rPr>
          <w:lang w:val="fr-FR"/>
        </w:rPr>
        <w:t>qui pouvaient être des sources d’inspiration, étaient mises en œuvre</w:t>
      </w:r>
      <w:r w:rsidRPr="00777C56">
        <w:rPr>
          <w:lang w:val="fr-FR"/>
        </w:rPr>
        <w:t xml:space="preserve"> mais qu'elles n'étaient pas liées</w:t>
      </w:r>
      <w:r w:rsidR="008D05B6">
        <w:rPr>
          <w:lang w:val="fr-FR"/>
        </w:rPr>
        <w:t xml:space="preserve"> entre elles</w:t>
      </w:r>
      <w:r w:rsidRPr="00777C56">
        <w:rPr>
          <w:lang w:val="fr-FR"/>
        </w:rPr>
        <w:t xml:space="preserve">. </w:t>
      </w:r>
      <w:r w:rsidR="008D05B6">
        <w:rPr>
          <w:lang w:val="fr-FR"/>
        </w:rPr>
        <w:t xml:space="preserve">On ne saurait dire à ce stade </w:t>
      </w:r>
      <w:r w:rsidRPr="00777C56">
        <w:rPr>
          <w:lang w:val="fr-FR"/>
        </w:rPr>
        <w:t xml:space="preserve">qui devrait assumer le rôle d'initiateur ou de coordinateur </w:t>
      </w:r>
      <w:r w:rsidR="008D05B6">
        <w:rPr>
          <w:lang w:val="fr-FR"/>
        </w:rPr>
        <w:t>du partage des</w:t>
      </w:r>
      <w:r w:rsidRPr="00777C56">
        <w:rPr>
          <w:lang w:val="fr-FR"/>
        </w:rPr>
        <w:t xml:space="preserve"> bonne</w:t>
      </w:r>
      <w:r w:rsidR="008D05B6">
        <w:rPr>
          <w:lang w:val="fr-FR"/>
        </w:rPr>
        <w:t>s</w:t>
      </w:r>
      <w:r w:rsidRPr="00777C56">
        <w:rPr>
          <w:lang w:val="fr-FR"/>
        </w:rPr>
        <w:t xml:space="preserve"> pratique</w:t>
      </w:r>
      <w:r w:rsidR="008D05B6">
        <w:rPr>
          <w:lang w:val="fr-FR"/>
        </w:rPr>
        <w:t>s</w:t>
      </w:r>
      <w:r w:rsidRPr="00777C56">
        <w:rPr>
          <w:lang w:val="fr-FR"/>
        </w:rPr>
        <w:t xml:space="preserve">. Les participants </w:t>
      </w:r>
      <w:r w:rsidR="008D05B6">
        <w:rPr>
          <w:lang w:val="fr-FR"/>
        </w:rPr>
        <w:t xml:space="preserve">avaient </w:t>
      </w:r>
      <w:r w:rsidRPr="00777C56">
        <w:rPr>
          <w:lang w:val="fr-FR"/>
        </w:rPr>
        <w:t xml:space="preserve">recommandé de concentrer les efforts sur le regroupement et </w:t>
      </w:r>
      <w:r w:rsidR="005037CB">
        <w:rPr>
          <w:lang w:val="fr-FR"/>
        </w:rPr>
        <w:t>la coordination des réseaux et d</w:t>
      </w:r>
      <w:r w:rsidRPr="00777C56">
        <w:rPr>
          <w:lang w:val="fr-FR"/>
        </w:rPr>
        <w:t>es initiatives qui exist</w:t>
      </w:r>
      <w:r w:rsidR="008D05B6">
        <w:rPr>
          <w:lang w:val="fr-FR"/>
        </w:rPr>
        <w:t>ai</w:t>
      </w:r>
      <w:r w:rsidRPr="00777C56">
        <w:rPr>
          <w:lang w:val="fr-FR"/>
        </w:rPr>
        <w:t>ent déjà.</w:t>
      </w:r>
      <w:r w:rsidR="008D05B6">
        <w:rPr>
          <w:lang w:val="fr-FR"/>
        </w:rPr>
        <w:t xml:space="preserve"> Le </w:t>
      </w:r>
      <w:r w:rsidR="0042389A">
        <w:rPr>
          <w:lang w:val="fr-FR"/>
        </w:rPr>
        <w:t>Forum des ONG-PCI</w:t>
      </w:r>
      <w:r w:rsidR="008D05B6">
        <w:rPr>
          <w:lang w:val="fr-FR"/>
        </w:rPr>
        <w:t xml:space="preserve"> prévoyait</w:t>
      </w:r>
      <w:r w:rsidRPr="00777C56">
        <w:rPr>
          <w:lang w:val="fr-FR"/>
        </w:rPr>
        <w:t xml:space="preserve"> de préparer un rapport écrit présentant toutes les conclus</w:t>
      </w:r>
      <w:r w:rsidR="00AD2735">
        <w:rPr>
          <w:lang w:val="fr-FR"/>
        </w:rPr>
        <w:t>ions élaborées au cours de ce débat</w:t>
      </w:r>
      <w:r w:rsidRPr="00777C56">
        <w:rPr>
          <w:lang w:val="fr-FR"/>
        </w:rPr>
        <w:t>, en le metta</w:t>
      </w:r>
      <w:r w:rsidR="00AD2735">
        <w:rPr>
          <w:lang w:val="fr-FR"/>
        </w:rPr>
        <w:t xml:space="preserve">nt à disposition, sur son </w:t>
      </w:r>
      <w:hyperlink r:id="rId165" w:history="1">
        <w:r w:rsidR="00AD2735" w:rsidRPr="00782FBB">
          <w:rPr>
            <w:rStyle w:val="Hyperlink"/>
            <w:bCs/>
            <w:lang w:val="fr-FR"/>
          </w:rPr>
          <w:t>site web</w:t>
        </w:r>
      </w:hyperlink>
      <w:r w:rsidRPr="00777C56">
        <w:rPr>
          <w:lang w:val="fr-FR"/>
        </w:rPr>
        <w:t xml:space="preserve"> </w:t>
      </w:r>
      <w:r w:rsidR="00AD2735">
        <w:rPr>
          <w:lang w:val="fr-FR"/>
        </w:rPr>
        <w:t>(en anglais), de toutes les ONG ainsi que du</w:t>
      </w:r>
      <w:r w:rsidRPr="00777C56">
        <w:rPr>
          <w:lang w:val="fr-FR"/>
        </w:rPr>
        <w:t xml:space="preserve"> Secrétariat avant le début du processus de réflexion globale sur la réforme en mars 2</w:t>
      </w:r>
      <w:r w:rsidR="00AD2735">
        <w:rPr>
          <w:lang w:val="fr-FR"/>
        </w:rPr>
        <w:t xml:space="preserve">020. Le </w:t>
      </w:r>
      <w:r w:rsidR="0042389A">
        <w:rPr>
          <w:lang w:val="fr-FR"/>
        </w:rPr>
        <w:t>Forum des ONG-PCI</w:t>
      </w:r>
      <w:r w:rsidRPr="00777C56">
        <w:rPr>
          <w:lang w:val="fr-FR"/>
        </w:rPr>
        <w:t xml:space="preserve"> a conclu </w:t>
      </w:r>
      <w:r w:rsidR="00AD2735">
        <w:rPr>
          <w:lang w:val="fr-FR"/>
        </w:rPr>
        <w:t xml:space="preserve">son </w:t>
      </w:r>
      <w:r w:rsidR="00AD2735" w:rsidRPr="00AD2735">
        <w:rPr>
          <w:lang w:val="fr-FR"/>
        </w:rPr>
        <w:t>intervention</w:t>
      </w:r>
      <w:r w:rsidR="00AD2735">
        <w:rPr>
          <w:lang w:val="fr-FR"/>
        </w:rPr>
        <w:t xml:space="preserve"> </w:t>
      </w:r>
      <w:r w:rsidRPr="00777C56">
        <w:rPr>
          <w:lang w:val="fr-FR"/>
        </w:rPr>
        <w:t>en remerciant le Japon pour son soutien à ce processus.</w:t>
      </w:r>
    </w:p>
    <w:p w14:paraId="0A31C73C" w14:textId="68565114" w:rsidR="00AD2735" w:rsidRDefault="00AD2735" w:rsidP="003A4A27">
      <w:pPr>
        <w:pStyle w:val="Orateurengris"/>
        <w:spacing w:before="120"/>
        <w:ind w:left="709" w:hanging="709"/>
        <w:rPr>
          <w:lang w:val="fr-FR"/>
        </w:rPr>
      </w:pPr>
      <w:r>
        <w:rPr>
          <w:lang w:val="fr-FR"/>
        </w:rPr>
        <w:t xml:space="preserve">La </w:t>
      </w:r>
      <w:r w:rsidRPr="00AD2735">
        <w:rPr>
          <w:b/>
          <w:lang w:val="fr-FR"/>
        </w:rPr>
        <w:t>Présidente</w:t>
      </w:r>
      <w:r>
        <w:rPr>
          <w:lang w:val="fr-FR"/>
        </w:rPr>
        <w:t xml:space="preserve"> a remercié le </w:t>
      </w:r>
      <w:r w:rsidR="0042389A">
        <w:rPr>
          <w:lang w:val="fr-FR"/>
        </w:rPr>
        <w:t>Forum des ONG-PCI</w:t>
      </w:r>
      <w:r>
        <w:rPr>
          <w:lang w:val="fr-FR"/>
        </w:rPr>
        <w:t xml:space="preserve">, le Comité et les </w:t>
      </w:r>
      <w:r w:rsidRPr="00AD2735">
        <w:rPr>
          <w:lang w:val="fr-FR"/>
        </w:rPr>
        <w:t>observateur</w:t>
      </w:r>
      <w:r>
        <w:rPr>
          <w:lang w:val="fr-FR"/>
        </w:rPr>
        <w:t xml:space="preserve">s pour leurs réflexions et </w:t>
      </w:r>
      <w:r w:rsidRPr="00AD2735">
        <w:rPr>
          <w:lang w:val="fr-FR"/>
        </w:rPr>
        <w:t>commentaire</w:t>
      </w:r>
      <w:r>
        <w:rPr>
          <w:lang w:val="fr-FR"/>
        </w:rPr>
        <w:t xml:space="preserve">s pertinents, dont on avait bien pris note et qui seraient utilisés pour orienter la réflexion globale. Le </w:t>
      </w:r>
      <w:r w:rsidRPr="00AD2735">
        <w:rPr>
          <w:lang w:val="fr-FR"/>
        </w:rPr>
        <w:t>Secrétaire</w:t>
      </w:r>
      <w:r>
        <w:rPr>
          <w:lang w:val="fr-FR"/>
        </w:rPr>
        <w:t xml:space="preserve"> a été invité à présenter la partie II de sa </w:t>
      </w:r>
      <w:r w:rsidRPr="00AD2735">
        <w:rPr>
          <w:lang w:val="fr-FR"/>
        </w:rPr>
        <w:t>présentation</w:t>
      </w:r>
      <w:r>
        <w:rPr>
          <w:lang w:val="fr-FR"/>
        </w:rPr>
        <w:t xml:space="preserve"> sur le « récolte précoce ».</w:t>
      </w:r>
    </w:p>
    <w:p w14:paraId="6DBB6D2B" w14:textId="5FF877E4" w:rsidR="004F11FC" w:rsidRPr="004F11FC" w:rsidRDefault="004F11FC" w:rsidP="003A4A27">
      <w:pPr>
        <w:pStyle w:val="Orateurengris"/>
        <w:spacing w:before="120"/>
        <w:ind w:left="709" w:hanging="709"/>
        <w:rPr>
          <w:lang w:val="fr-FR"/>
        </w:rPr>
      </w:pPr>
      <w:r w:rsidRPr="004F11FC">
        <w:rPr>
          <w:b/>
          <w:u w:val="single"/>
          <w:lang w:val="fr-FR"/>
        </w:rPr>
        <w:t>Partie II</w:t>
      </w:r>
      <w:r>
        <w:rPr>
          <w:lang w:val="fr-FR"/>
        </w:rPr>
        <w:t xml:space="preserve">. Le </w:t>
      </w:r>
      <w:r w:rsidRPr="004F11FC">
        <w:rPr>
          <w:b/>
          <w:lang w:val="fr-FR"/>
        </w:rPr>
        <w:t>Secrétaire</w:t>
      </w:r>
      <w:r w:rsidR="002B570E">
        <w:rPr>
          <w:lang w:val="fr-FR"/>
        </w:rPr>
        <w:t xml:space="preserve"> a expliqué que la</w:t>
      </w:r>
      <w:r>
        <w:rPr>
          <w:lang w:val="fr-FR"/>
        </w:rPr>
        <w:t xml:space="preserve"> « récolte précoce » concernait les modifications à apporter aux D</w:t>
      </w:r>
      <w:r w:rsidRPr="004F11FC">
        <w:rPr>
          <w:lang w:val="fr-FR"/>
        </w:rPr>
        <w:t xml:space="preserve">irectives opérationnelles </w:t>
      </w:r>
      <w:r w:rsidR="002B570E">
        <w:rPr>
          <w:lang w:val="fr-FR"/>
        </w:rPr>
        <w:t xml:space="preserve">afin d’officialiser </w:t>
      </w:r>
      <w:r w:rsidRPr="004F11FC">
        <w:rPr>
          <w:lang w:val="fr-FR"/>
        </w:rPr>
        <w:t xml:space="preserve">le processus provisoire de dialogue en amont. Il a été </w:t>
      </w:r>
      <w:r>
        <w:rPr>
          <w:lang w:val="fr-FR"/>
        </w:rPr>
        <w:t xml:space="preserve">rappelé </w:t>
      </w:r>
      <w:r w:rsidRPr="004F11FC">
        <w:rPr>
          <w:lang w:val="fr-FR"/>
        </w:rPr>
        <w:t>qu'au cours des derniers cycles, le Comité avait exprimé son malaise quant au fait qu'</w:t>
      </w:r>
      <w:r>
        <w:rPr>
          <w:lang w:val="fr-FR"/>
        </w:rPr>
        <w:t>aucune distinction n'était établie</w:t>
      </w:r>
      <w:r w:rsidRPr="004F11FC">
        <w:rPr>
          <w:lang w:val="fr-FR"/>
        </w:rPr>
        <w:t xml:space="preserve"> entre les dossiers </w:t>
      </w:r>
      <w:r>
        <w:rPr>
          <w:lang w:val="fr-FR"/>
        </w:rPr>
        <w:t xml:space="preserve">dont le renvoi était recommandé </w:t>
      </w:r>
      <w:r w:rsidRPr="004F11FC">
        <w:rPr>
          <w:lang w:val="fr-FR"/>
        </w:rPr>
        <w:t>par l'Organe d'évaluation en raison d'aspects techniques mineurs et ceux qui présentaient des problèmes</w:t>
      </w:r>
      <w:r>
        <w:rPr>
          <w:lang w:val="fr-FR"/>
        </w:rPr>
        <w:t xml:space="preserve"> plus fondamentaux. C'était la raison pour laquelle </w:t>
      </w:r>
      <w:r w:rsidRPr="004F11FC">
        <w:rPr>
          <w:lang w:val="fr-FR"/>
        </w:rPr>
        <w:t>le Comité a</w:t>
      </w:r>
      <w:r>
        <w:rPr>
          <w:lang w:val="fr-FR"/>
        </w:rPr>
        <w:t>vait</w:t>
      </w:r>
      <w:r w:rsidRPr="004F11FC">
        <w:rPr>
          <w:lang w:val="fr-FR"/>
        </w:rPr>
        <w:t xml:space="preserve"> décidé, lors de sa onzième session en 2016, de créer un groupe de travail informel</w:t>
      </w:r>
      <w:r w:rsidR="002B570E">
        <w:rPr>
          <w:lang w:val="fr-FR"/>
        </w:rPr>
        <w:t xml:space="preserve"> ad hoc</w:t>
      </w:r>
      <w:r w:rsidRPr="004F11FC">
        <w:rPr>
          <w:lang w:val="fr-FR"/>
        </w:rPr>
        <w:t xml:space="preserve"> chargé d'examiner, entre autres, les questions liées au dialogue entre l'Organe d'évaluation et les États soumissionnaires. Pour remédier à cette situation, et sur la base des discussions entamées en 2016, le Comité a</w:t>
      </w:r>
      <w:r>
        <w:rPr>
          <w:lang w:val="fr-FR"/>
        </w:rPr>
        <w:t>vait décidé en 2018 d'engager un « dialogue en amont provisoire »</w:t>
      </w:r>
      <w:r w:rsidRPr="004F11FC">
        <w:rPr>
          <w:lang w:val="fr-FR"/>
        </w:rPr>
        <w:t xml:space="preserve"> entre l'Organe d'évaluation et le ou les États soumissionnaires po</w:t>
      </w:r>
      <w:r>
        <w:rPr>
          <w:lang w:val="fr-FR"/>
        </w:rPr>
        <w:t>ur le cycle de 2019. L</w:t>
      </w:r>
      <w:r w:rsidRPr="004F11FC">
        <w:rPr>
          <w:lang w:val="fr-FR"/>
        </w:rPr>
        <w:t>e Comité a</w:t>
      </w:r>
      <w:r>
        <w:rPr>
          <w:lang w:val="fr-FR"/>
        </w:rPr>
        <w:t>vait</w:t>
      </w:r>
      <w:r w:rsidRPr="004F11FC">
        <w:rPr>
          <w:lang w:val="fr-FR"/>
        </w:rPr>
        <w:t xml:space="preserve"> </w:t>
      </w:r>
      <w:r>
        <w:rPr>
          <w:lang w:val="fr-FR"/>
        </w:rPr>
        <w:t xml:space="preserve">tout </w:t>
      </w:r>
      <w:r w:rsidRPr="004F11FC">
        <w:rPr>
          <w:lang w:val="fr-FR"/>
        </w:rPr>
        <w:t>particulièrement</w:t>
      </w:r>
      <w:r>
        <w:rPr>
          <w:lang w:val="fr-FR"/>
        </w:rPr>
        <w:t xml:space="preserve"> </w:t>
      </w:r>
      <w:r w:rsidRPr="004F11FC">
        <w:rPr>
          <w:lang w:val="fr-FR"/>
        </w:rPr>
        <w:t>demandé</w:t>
      </w:r>
      <w:r w:rsidR="00483EF1">
        <w:rPr>
          <w:lang w:val="fr-FR"/>
        </w:rPr>
        <w:t xml:space="preserve"> </w:t>
      </w:r>
      <w:r w:rsidRPr="004F11FC">
        <w:rPr>
          <w:lang w:val="fr-FR"/>
        </w:rPr>
        <w:t xml:space="preserve">au Secrétariat de transmettre aux États parties concernés toute question soulevée par l'Organe d'évaluation </w:t>
      </w:r>
      <w:r w:rsidR="00C650E2">
        <w:rPr>
          <w:lang w:val="fr-FR"/>
        </w:rPr>
        <w:t>à propos d</w:t>
      </w:r>
      <w:r w:rsidRPr="004F11FC">
        <w:rPr>
          <w:lang w:val="fr-FR"/>
        </w:rPr>
        <w:t>es</w:t>
      </w:r>
      <w:r w:rsidR="00C650E2">
        <w:rPr>
          <w:lang w:val="fr-FR"/>
        </w:rPr>
        <w:t xml:space="preserve"> dossiers du cycle de 2019</w:t>
      </w:r>
      <w:r w:rsidR="002A468D">
        <w:rPr>
          <w:lang w:val="fr-FR"/>
        </w:rPr>
        <w:t>,</w:t>
      </w:r>
      <w:r w:rsidR="00C650E2">
        <w:rPr>
          <w:lang w:val="fr-FR"/>
        </w:rPr>
        <w:t xml:space="preserve"> suite à </w:t>
      </w:r>
      <w:r w:rsidRPr="004F11FC">
        <w:rPr>
          <w:lang w:val="fr-FR"/>
        </w:rPr>
        <w:t>la deuxième réunion de l'Organe d'évaluation en 2019. Dans le même temps, le Comité a</w:t>
      </w:r>
      <w:r w:rsidR="00C650E2">
        <w:rPr>
          <w:lang w:val="fr-FR"/>
        </w:rPr>
        <w:t>vait</w:t>
      </w:r>
      <w:r w:rsidRPr="004F11FC">
        <w:rPr>
          <w:lang w:val="fr-FR"/>
        </w:rPr>
        <w:t xml:space="preserve"> invité les États parties concernés à soumettre des éclaircissements à l'Organe d'évaluation avant la troisième réunion [en septembre] de l'Organe d'évaluation en 2019. Comm</w:t>
      </w:r>
      <w:r w:rsidR="002B570E">
        <w:rPr>
          <w:lang w:val="fr-FR"/>
        </w:rPr>
        <w:t xml:space="preserve">e expliqué dans le document, un arrangement </w:t>
      </w:r>
      <w:r w:rsidRPr="004F11FC">
        <w:rPr>
          <w:lang w:val="fr-FR"/>
        </w:rPr>
        <w:t>spécifique</w:t>
      </w:r>
      <w:r w:rsidR="002A468D">
        <w:rPr>
          <w:lang w:val="fr-FR"/>
        </w:rPr>
        <w:t xml:space="preserve"> provisoire</w:t>
      </w:r>
      <w:r w:rsidRPr="004F11FC">
        <w:rPr>
          <w:lang w:val="fr-FR"/>
        </w:rPr>
        <w:t xml:space="preserve"> </w:t>
      </w:r>
      <w:r w:rsidR="002A468D">
        <w:rPr>
          <w:lang w:val="fr-FR"/>
        </w:rPr>
        <w:t xml:space="preserve">avait été </w:t>
      </w:r>
      <w:r w:rsidRPr="004F11FC">
        <w:rPr>
          <w:lang w:val="fr-FR"/>
        </w:rPr>
        <w:t xml:space="preserve">nécessaire pour respecter le calendrier d'évaluation </w:t>
      </w:r>
      <w:r w:rsidR="002A468D">
        <w:rPr>
          <w:lang w:val="fr-FR"/>
        </w:rPr>
        <w:t>décrit au paragraphe 55 des D</w:t>
      </w:r>
      <w:r w:rsidRPr="004F11FC">
        <w:rPr>
          <w:lang w:val="fr-FR"/>
        </w:rPr>
        <w:t>irecti</w:t>
      </w:r>
      <w:r w:rsidR="002A468D">
        <w:rPr>
          <w:lang w:val="fr-FR"/>
        </w:rPr>
        <w:t>ves opérationnelles. Comme l'avaient</w:t>
      </w:r>
      <w:r w:rsidRPr="004F11FC">
        <w:rPr>
          <w:lang w:val="fr-FR"/>
        </w:rPr>
        <w:t xml:space="preserve"> expliqué précédemment la Présidente et le Rapporteur de l'Organe d'évaluation, l</w:t>
      </w:r>
      <w:r w:rsidR="002A468D">
        <w:rPr>
          <w:lang w:val="fr-FR"/>
        </w:rPr>
        <w:t>'expérience était positive dans sa mise en œuvre, même si les résultats n’étaient</w:t>
      </w:r>
      <w:r w:rsidRPr="004F11FC">
        <w:rPr>
          <w:lang w:val="fr-FR"/>
        </w:rPr>
        <w:t xml:space="preserve"> </w:t>
      </w:r>
      <w:r w:rsidR="002B570E">
        <w:rPr>
          <w:lang w:val="fr-FR"/>
        </w:rPr>
        <w:t xml:space="preserve">pas </w:t>
      </w:r>
      <w:r w:rsidRPr="004F11FC">
        <w:rPr>
          <w:lang w:val="fr-FR"/>
        </w:rPr>
        <w:t xml:space="preserve">ceux </w:t>
      </w:r>
      <w:r w:rsidR="002A468D">
        <w:rPr>
          <w:lang w:val="fr-FR"/>
        </w:rPr>
        <w:t xml:space="preserve">escomptés à l’origine. Les avantages, </w:t>
      </w:r>
      <w:r w:rsidRPr="004F11FC">
        <w:rPr>
          <w:lang w:val="fr-FR"/>
        </w:rPr>
        <w:t>et c</w:t>
      </w:r>
      <w:r w:rsidR="002A468D">
        <w:rPr>
          <w:lang w:val="fr-FR"/>
        </w:rPr>
        <w:t>ela devrait rassurer le Comité,</w:t>
      </w:r>
      <w:r w:rsidRPr="004F11FC">
        <w:rPr>
          <w:lang w:val="fr-FR"/>
        </w:rPr>
        <w:t xml:space="preserve"> </w:t>
      </w:r>
      <w:r w:rsidR="002A468D">
        <w:rPr>
          <w:lang w:val="fr-FR"/>
        </w:rPr>
        <w:t xml:space="preserve">étaient </w:t>
      </w:r>
      <w:r w:rsidRPr="004F11FC">
        <w:rPr>
          <w:lang w:val="fr-FR"/>
        </w:rPr>
        <w:t xml:space="preserve">que les candidatures </w:t>
      </w:r>
      <w:r w:rsidR="002A468D">
        <w:rPr>
          <w:lang w:val="fr-FR"/>
        </w:rPr>
        <w:t>ayant bénéficié du processus de dialogue n'avaient</w:t>
      </w:r>
      <w:r w:rsidRPr="004F11FC">
        <w:rPr>
          <w:lang w:val="fr-FR"/>
        </w:rPr>
        <w:t xml:space="preserve"> pas eu besoin d'attendre deux an</w:t>
      </w:r>
      <w:r w:rsidR="002A468D">
        <w:rPr>
          <w:lang w:val="fr-FR"/>
        </w:rPr>
        <w:t>née</w:t>
      </w:r>
      <w:r w:rsidRPr="004F11FC">
        <w:rPr>
          <w:lang w:val="fr-FR"/>
        </w:rPr>
        <w:t>s supplémentaires pour être réexaminées. Sur la base de cette expérience, le Comité souhaitera</w:t>
      </w:r>
      <w:r w:rsidR="002A468D">
        <w:rPr>
          <w:lang w:val="fr-FR"/>
        </w:rPr>
        <w:t>it</w:t>
      </w:r>
      <w:r w:rsidRPr="004F11FC">
        <w:rPr>
          <w:lang w:val="fr-FR"/>
        </w:rPr>
        <w:t xml:space="preserve"> peut-être suivre la suggestion de l'Organe d'évaluation et approuver les amendements au chapitre I.15 des Directives opérationnelles, comme prévu à l'annexe III du présent document. Le Secrétaire a toutefois souligné l'importance de maintenir le calendrier existant pour l'évaluation des dossiers </w:t>
      </w:r>
      <w:r w:rsidRPr="00065A21">
        <w:rPr>
          <w:i/>
          <w:lang w:val="fr-FR"/>
        </w:rPr>
        <w:t>non</w:t>
      </w:r>
      <w:r w:rsidRPr="004F11FC">
        <w:rPr>
          <w:lang w:val="fr-FR"/>
        </w:rPr>
        <w:t xml:space="preserve"> concernés par le processus de dialogue. </w:t>
      </w:r>
      <w:r w:rsidR="00065A21">
        <w:rPr>
          <w:lang w:val="fr-FR"/>
        </w:rPr>
        <w:t>Dans le cas contraire, il existait</w:t>
      </w:r>
      <w:r w:rsidRPr="004F11FC">
        <w:rPr>
          <w:lang w:val="fr-FR"/>
        </w:rPr>
        <w:t xml:space="preserve"> un risque réel que l'Organe d'évaluation ne soit pas en mesur</w:t>
      </w:r>
      <w:r w:rsidR="00065A21">
        <w:rPr>
          <w:lang w:val="fr-FR"/>
        </w:rPr>
        <w:t>e d'achever son évaluation avant</w:t>
      </w:r>
      <w:r w:rsidRPr="004F11FC">
        <w:rPr>
          <w:lang w:val="fr-FR"/>
        </w:rPr>
        <w:t xml:space="preserve"> la réunion de septembre.</w:t>
      </w:r>
    </w:p>
    <w:p w14:paraId="239B63B4" w14:textId="4A5C99B4" w:rsidR="00065A21" w:rsidRPr="00065A21" w:rsidRDefault="00065A21" w:rsidP="003A4A27">
      <w:pPr>
        <w:pStyle w:val="Orateurengris"/>
        <w:spacing w:before="120"/>
        <w:ind w:left="709" w:hanging="709"/>
        <w:rPr>
          <w:lang w:val="fr-FR"/>
        </w:rPr>
      </w:pPr>
      <w:r>
        <w:rPr>
          <w:lang w:val="fr-FR"/>
        </w:rPr>
        <w:t xml:space="preserve">La </w:t>
      </w:r>
      <w:r w:rsidRPr="00065A21">
        <w:rPr>
          <w:b/>
          <w:lang w:val="fr-FR"/>
        </w:rPr>
        <w:t>Présidente</w:t>
      </w:r>
      <w:r>
        <w:rPr>
          <w:lang w:val="fr-FR"/>
        </w:rPr>
        <w:t xml:space="preserve"> a tout d’abord remercié le G</w:t>
      </w:r>
      <w:r w:rsidRPr="00065A21">
        <w:rPr>
          <w:lang w:val="fr-FR"/>
        </w:rPr>
        <w:t>ouvernement</w:t>
      </w:r>
      <w:r>
        <w:rPr>
          <w:lang w:val="fr-FR"/>
        </w:rPr>
        <w:t xml:space="preserve"> du Japon pour sa généreuse </w:t>
      </w:r>
      <w:r w:rsidRPr="00065A21">
        <w:rPr>
          <w:lang w:val="fr-FR"/>
        </w:rPr>
        <w:t>contribution</w:t>
      </w:r>
      <w:r>
        <w:rPr>
          <w:lang w:val="fr-FR"/>
        </w:rPr>
        <w:t xml:space="preserve"> qui rendait ce </w:t>
      </w:r>
      <w:r w:rsidRPr="00065A21">
        <w:rPr>
          <w:lang w:val="fr-FR"/>
        </w:rPr>
        <w:t>processus</w:t>
      </w:r>
      <w:r>
        <w:rPr>
          <w:lang w:val="fr-FR"/>
        </w:rPr>
        <w:t xml:space="preserve"> crucial de réflexion possible. Elle a donné la </w:t>
      </w:r>
      <w:r w:rsidR="00236ECB">
        <w:rPr>
          <w:lang w:val="fr-FR"/>
        </w:rPr>
        <w:t>parole aux délégués</w:t>
      </w:r>
      <w:r>
        <w:rPr>
          <w:lang w:val="fr-FR"/>
        </w:rPr>
        <w:t xml:space="preserve"> afin qu’ils formulent des commentaires.</w:t>
      </w:r>
    </w:p>
    <w:p w14:paraId="0B160ECA" w14:textId="1A233520" w:rsidR="00717266" w:rsidRPr="00717266" w:rsidRDefault="00065A21" w:rsidP="00717266">
      <w:pPr>
        <w:pStyle w:val="Orateurengris"/>
        <w:spacing w:before="120"/>
        <w:ind w:left="709" w:hanging="709"/>
        <w:rPr>
          <w:lang w:val="fr-FR"/>
        </w:rPr>
      </w:pPr>
      <w:r w:rsidRPr="00065A21">
        <w:rPr>
          <w:lang w:val="fr-FR"/>
        </w:rPr>
        <w:t xml:space="preserve">La </w:t>
      </w:r>
      <w:r w:rsidRPr="00065A21">
        <w:rPr>
          <w:b/>
          <w:lang w:val="fr-FR"/>
        </w:rPr>
        <w:t>délégation de la Chine</w:t>
      </w:r>
      <w:r w:rsidRPr="00065A21">
        <w:rPr>
          <w:lang w:val="fr-FR"/>
        </w:rPr>
        <w:t xml:space="preserve"> a souhaité partager quelques </w:t>
      </w:r>
      <w:r>
        <w:rPr>
          <w:lang w:val="fr-FR"/>
        </w:rPr>
        <w:t xml:space="preserve">idées à propos de la </w:t>
      </w:r>
      <w:r w:rsidRPr="00065A21">
        <w:rPr>
          <w:lang w:val="fr-FR"/>
        </w:rPr>
        <w:t xml:space="preserve">réflexion </w:t>
      </w:r>
      <w:r>
        <w:rPr>
          <w:lang w:val="fr-FR"/>
        </w:rPr>
        <w:t xml:space="preserve">sur les </w:t>
      </w:r>
      <w:r w:rsidR="00510A93">
        <w:rPr>
          <w:lang w:val="fr-FR"/>
        </w:rPr>
        <w:t>mécanismes liés à l’</w:t>
      </w:r>
      <w:r w:rsidRPr="00065A21">
        <w:rPr>
          <w:lang w:val="fr-FR"/>
        </w:rPr>
        <w:t>inscription</w:t>
      </w:r>
      <w:r>
        <w:rPr>
          <w:lang w:val="fr-FR"/>
        </w:rPr>
        <w:t xml:space="preserve"> sur les listes</w:t>
      </w:r>
      <w:r w:rsidRPr="00065A21">
        <w:rPr>
          <w:lang w:val="fr-FR"/>
        </w:rPr>
        <w:t>. Tout d'abord, elle a remercié le Secrétariat pour sa présentation</w:t>
      </w:r>
      <w:r>
        <w:rPr>
          <w:lang w:val="fr-FR"/>
        </w:rPr>
        <w:t xml:space="preserve"> riche d’</w:t>
      </w:r>
      <w:r w:rsidRPr="00065A21">
        <w:rPr>
          <w:lang w:val="fr-FR"/>
        </w:rPr>
        <w:t>informations</w:t>
      </w:r>
      <w:r>
        <w:rPr>
          <w:lang w:val="fr-FR"/>
        </w:rPr>
        <w:t>, ajoutant que cela avait été</w:t>
      </w:r>
      <w:r w:rsidRPr="00065A21">
        <w:rPr>
          <w:lang w:val="fr-FR"/>
        </w:rPr>
        <w:t xml:space="preserve"> un honneur de rencontrer M. Koichiro Matsuura en novembre 2019 au Japon, le père fondateur de la Convention de 2003, à qui elle a adressé ses remerciements pour avoir </w:t>
      </w:r>
      <w:r>
        <w:rPr>
          <w:lang w:val="fr-FR"/>
        </w:rPr>
        <w:t xml:space="preserve">rendu possibles </w:t>
      </w:r>
      <w:r w:rsidRPr="00065A21">
        <w:rPr>
          <w:lang w:val="fr-FR"/>
        </w:rPr>
        <w:t>la négociation, l'approbation et l'adoption de la Convention. La délégation a estimé</w:t>
      </w:r>
      <w:r>
        <w:rPr>
          <w:lang w:val="fr-FR"/>
        </w:rPr>
        <w:t xml:space="preserve"> que tous les États parties avaient </w:t>
      </w:r>
      <w:r w:rsidRPr="00065A21">
        <w:rPr>
          <w:lang w:val="fr-FR"/>
        </w:rPr>
        <w:t>bénéficié des mécanismes d'inscription sur les listes depuis la mise en œuvre de la Convention, non seulement au niveau local, mais également</w:t>
      </w:r>
      <w:r>
        <w:rPr>
          <w:lang w:val="fr-FR"/>
        </w:rPr>
        <w:t xml:space="preserve"> </w:t>
      </w:r>
      <w:r w:rsidRPr="00065A21">
        <w:rPr>
          <w:lang w:val="fr-FR"/>
        </w:rPr>
        <w:t>au</w:t>
      </w:r>
      <w:r>
        <w:rPr>
          <w:lang w:val="fr-FR"/>
        </w:rPr>
        <w:t>x</w:t>
      </w:r>
      <w:r w:rsidRPr="00065A21">
        <w:rPr>
          <w:lang w:val="fr-FR"/>
        </w:rPr>
        <w:t xml:space="preserve"> niveau</w:t>
      </w:r>
      <w:r>
        <w:rPr>
          <w:lang w:val="fr-FR"/>
        </w:rPr>
        <w:t>x</w:t>
      </w:r>
      <w:r w:rsidRPr="00065A21">
        <w:rPr>
          <w:lang w:val="fr-FR"/>
        </w:rPr>
        <w:t xml:space="preserve"> national et international. Nous, États parties, devrions toujours garder à l'esprit la finalité des listes et les </w:t>
      </w:r>
      <w:r>
        <w:rPr>
          <w:lang w:val="fr-FR"/>
        </w:rPr>
        <w:t xml:space="preserve">buts </w:t>
      </w:r>
      <w:r w:rsidRPr="00065A21">
        <w:rPr>
          <w:lang w:val="fr-FR"/>
        </w:rPr>
        <w:t xml:space="preserve">de la Convention, et devrions faire tout notre possible pour éviter toute question sensible ou politique afin de maintenir la crédibilité de la Convention. Néanmoins, la délégation a admis que les États </w:t>
      </w:r>
      <w:r>
        <w:rPr>
          <w:lang w:val="fr-FR"/>
        </w:rPr>
        <w:t xml:space="preserve">étaient </w:t>
      </w:r>
      <w:r w:rsidRPr="00065A21">
        <w:rPr>
          <w:lang w:val="fr-FR"/>
        </w:rPr>
        <w:t xml:space="preserve">confrontés à diverses questions </w:t>
      </w:r>
      <w:r w:rsidR="000E5DAA">
        <w:rPr>
          <w:lang w:val="fr-FR"/>
        </w:rPr>
        <w:t xml:space="preserve">concomitantes </w:t>
      </w:r>
      <w:r w:rsidRPr="00065A21">
        <w:rPr>
          <w:lang w:val="fr-FR"/>
        </w:rPr>
        <w:t xml:space="preserve">et à de nouveaux défis dans le processus de mise en œuvre de la Convention, ainsi </w:t>
      </w:r>
      <w:r>
        <w:rPr>
          <w:lang w:val="fr-FR"/>
        </w:rPr>
        <w:t xml:space="preserve">que face aux </w:t>
      </w:r>
      <w:r w:rsidRPr="00065A21">
        <w:rPr>
          <w:lang w:val="fr-FR"/>
        </w:rPr>
        <w:t xml:space="preserve">mécanismes d'inscription sur les listes. </w:t>
      </w:r>
      <w:r w:rsidR="000E5DAA">
        <w:rPr>
          <w:lang w:val="fr-FR"/>
        </w:rPr>
        <w:t>Parmi c</w:t>
      </w:r>
      <w:r w:rsidRPr="00065A21">
        <w:rPr>
          <w:lang w:val="fr-FR"/>
        </w:rPr>
        <w:t>es questions</w:t>
      </w:r>
      <w:r w:rsidR="000E5DAA">
        <w:rPr>
          <w:lang w:val="fr-FR"/>
        </w:rPr>
        <w:t>, on pouvait citer</w:t>
      </w:r>
      <w:r w:rsidRPr="00065A21">
        <w:rPr>
          <w:lang w:val="fr-FR"/>
        </w:rPr>
        <w:t xml:space="preserve"> les </w:t>
      </w:r>
      <w:r w:rsidR="000E5DAA">
        <w:rPr>
          <w:lang w:val="fr-FR"/>
        </w:rPr>
        <w:t>déséquilibres des listes et du R</w:t>
      </w:r>
      <w:r w:rsidRPr="00065A21">
        <w:rPr>
          <w:lang w:val="fr-FR"/>
        </w:rPr>
        <w:t xml:space="preserve">egistre, les difficultés liées aux critères (du point de vue des États soumissionnaires dans l'élaboration de leurs candidatures et de l'Organe d'évaluation et du Comité dans son évaluation et son examen), ainsi que le système de suivi et de contrôle. En outre, la délégation a pris note du fait qu'il manquait encore des dispositions concernant le retrait et le transfert des candidatures d'une liste à l'autre, ce qui nécessitait une réflexion et des efforts supplémentaires tant de la part des États parties que du Comité. </w:t>
      </w:r>
      <w:r w:rsidR="000E5DAA">
        <w:rPr>
          <w:lang w:val="fr-FR"/>
        </w:rPr>
        <w:t xml:space="preserve">S'agissant du </w:t>
      </w:r>
      <w:r w:rsidRPr="00065A21">
        <w:rPr>
          <w:lang w:val="fr-FR"/>
        </w:rPr>
        <w:t>processus de dialogue, la délégation a estimé q</w:t>
      </w:r>
      <w:r w:rsidR="000E5DAA">
        <w:rPr>
          <w:lang w:val="fr-FR"/>
        </w:rPr>
        <w:t>ue ce processus préliminaire était</w:t>
      </w:r>
      <w:r w:rsidRPr="00065A21">
        <w:rPr>
          <w:lang w:val="fr-FR"/>
        </w:rPr>
        <w:t xml:space="preserve"> d'une </w:t>
      </w:r>
      <w:r w:rsidR="000E5DAA">
        <w:rPr>
          <w:lang w:val="fr-FR"/>
        </w:rPr>
        <w:t>importance cruciale et constituait</w:t>
      </w:r>
      <w:r w:rsidRPr="00065A21">
        <w:rPr>
          <w:lang w:val="fr-FR"/>
        </w:rPr>
        <w:t xml:space="preserve"> une approche très positive. Elle s'est également félicitée de ce processus </w:t>
      </w:r>
      <w:r w:rsidR="000E5DAA">
        <w:rPr>
          <w:lang w:val="fr-FR"/>
        </w:rPr>
        <w:t xml:space="preserve">dont </w:t>
      </w:r>
      <w:r w:rsidRPr="00065A21">
        <w:rPr>
          <w:lang w:val="fr-FR"/>
        </w:rPr>
        <w:t>certains dossiers de candidature</w:t>
      </w:r>
      <w:r w:rsidR="000E5DAA">
        <w:rPr>
          <w:lang w:val="fr-FR"/>
        </w:rPr>
        <w:t xml:space="preserve"> avaient bénéficié</w:t>
      </w:r>
      <w:r w:rsidRPr="00065A21">
        <w:rPr>
          <w:lang w:val="fr-FR"/>
        </w:rPr>
        <w:t xml:space="preserve">. Toutefois, elle a souhaité partager certaines de ses observations </w:t>
      </w:r>
      <w:r w:rsidR="00CD4C9F">
        <w:rPr>
          <w:lang w:val="fr-FR"/>
        </w:rPr>
        <w:t xml:space="preserve">concernant </w:t>
      </w:r>
      <w:r w:rsidRPr="00065A21">
        <w:rPr>
          <w:lang w:val="fr-FR"/>
        </w:rPr>
        <w:t>ce cycle 2019. Tout d'abord, la délégation a souhaité sa</w:t>
      </w:r>
      <w:r w:rsidR="00C13976">
        <w:rPr>
          <w:lang w:val="fr-FR"/>
        </w:rPr>
        <w:t>voir pour</w:t>
      </w:r>
      <w:r w:rsidRPr="00065A21">
        <w:rPr>
          <w:lang w:val="fr-FR"/>
        </w:rPr>
        <w:t xml:space="preserve"> quels dossiers ce processus de d</w:t>
      </w:r>
      <w:r w:rsidR="00CD4C9F">
        <w:rPr>
          <w:lang w:val="fr-FR"/>
        </w:rPr>
        <w:t>ialogue devrait</w:t>
      </w:r>
      <w:r w:rsidR="00C13976">
        <w:rPr>
          <w:lang w:val="fr-FR"/>
        </w:rPr>
        <w:t xml:space="preserve"> être mis en œuvre</w:t>
      </w:r>
      <w:r w:rsidR="00CD4C9F">
        <w:rPr>
          <w:lang w:val="fr-FR"/>
        </w:rPr>
        <w:t>. Devrai</w:t>
      </w:r>
      <w:r w:rsidRPr="00065A21">
        <w:rPr>
          <w:lang w:val="fr-FR"/>
        </w:rPr>
        <w:t xml:space="preserve">t-il </w:t>
      </w:r>
      <w:r w:rsidR="00C13976">
        <w:rPr>
          <w:lang w:val="fr-FR"/>
        </w:rPr>
        <w:t xml:space="preserve">être mis en œuvre pour </w:t>
      </w:r>
      <w:r w:rsidRPr="00065A21">
        <w:rPr>
          <w:lang w:val="fr-FR"/>
        </w:rPr>
        <w:t xml:space="preserve">tous les dossiers </w:t>
      </w:r>
      <w:r w:rsidR="00C13976">
        <w:rPr>
          <w:lang w:val="fr-FR"/>
        </w:rPr>
        <w:t xml:space="preserve">présentant </w:t>
      </w:r>
      <w:r w:rsidR="00CD4C9F">
        <w:rPr>
          <w:lang w:val="fr-FR"/>
        </w:rPr>
        <w:t xml:space="preserve">des problèmes </w:t>
      </w:r>
      <w:r w:rsidR="00C13976">
        <w:rPr>
          <w:lang w:val="fr-FR"/>
        </w:rPr>
        <w:t xml:space="preserve">ou seulement pour </w:t>
      </w:r>
      <w:r w:rsidRPr="00065A21">
        <w:rPr>
          <w:lang w:val="fr-FR"/>
        </w:rPr>
        <w:t xml:space="preserve">certains d'entre eux ? Quels critères devraient être appliqués </w:t>
      </w:r>
      <w:r w:rsidR="00CD4C9F">
        <w:rPr>
          <w:lang w:val="fr-FR"/>
        </w:rPr>
        <w:t xml:space="preserve">pour </w:t>
      </w:r>
      <w:r w:rsidR="00C13976">
        <w:rPr>
          <w:lang w:val="fr-FR"/>
        </w:rPr>
        <w:t xml:space="preserve">mettre en œuvre </w:t>
      </w:r>
      <w:r w:rsidR="00CD4C9F">
        <w:rPr>
          <w:lang w:val="fr-FR"/>
        </w:rPr>
        <w:t>ce processus ? Devrait</w:t>
      </w:r>
      <w:r w:rsidRPr="00065A21">
        <w:rPr>
          <w:lang w:val="fr-FR"/>
        </w:rPr>
        <w:t xml:space="preserve">-il </w:t>
      </w:r>
      <w:r w:rsidR="00C13976">
        <w:rPr>
          <w:lang w:val="fr-FR"/>
        </w:rPr>
        <w:t>être mis en œuvre pour</w:t>
      </w:r>
      <w:r w:rsidRPr="00065A21">
        <w:rPr>
          <w:lang w:val="fr-FR"/>
        </w:rPr>
        <w:t xml:space="preserve"> tous les critères d'inscription ou se limiter à certains critères, tels que </w:t>
      </w:r>
      <w:r w:rsidR="00CD4C9F">
        <w:rPr>
          <w:lang w:val="fr-FR"/>
        </w:rPr>
        <w:t xml:space="preserve">le </w:t>
      </w:r>
      <w:r w:rsidRPr="00065A21">
        <w:rPr>
          <w:lang w:val="fr-FR"/>
        </w:rPr>
        <w:t xml:space="preserve">R.2 et </w:t>
      </w:r>
      <w:r w:rsidR="00CD4C9F">
        <w:rPr>
          <w:lang w:val="fr-FR"/>
        </w:rPr>
        <w:t xml:space="preserve">le </w:t>
      </w:r>
      <w:r w:rsidRPr="00065A21">
        <w:rPr>
          <w:lang w:val="fr-FR"/>
        </w:rPr>
        <w:t xml:space="preserve">R.5 ? Si </w:t>
      </w:r>
      <w:r w:rsidR="00C13976">
        <w:rPr>
          <w:lang w:val="fr-FR"/>
        </w:rPr>
        <w:t>le processus de dialogue était mis en œuvre pour</w:t>
      </w:r>
      <w:r w:rsidRPr="00065A21">
        <w:rPr>
          <w:lang w:val="fr-FR"/>
        </w:rPr>
        <w:t xml:space="preserve"> tous les dossiers</w:t>
      </w:r>
      <w:r w:rsidR="00C13976">
        <w:rPr>
          <w:lang w:val="fr-FR"/>
        </w:rPr>
        <w:t xml:space="preserve"> présentant des problèmes, serait-il mis en œuvre pour</w:t>
      </w:r>
      <w:r w:rsidRPr="00065A21">
        <w:rPr>
          <w:lang w:val="fr-FR"/>
        </w:rPr>
        <w:t xml:space="preserve"> tous les dossiers ou seulement </w:t>
      </w:r>
      <w:r w:rsidR="00C13976">
        <w:rPr>
          <w:lang w:val="fr-FR"/>
        </w:rPr>
        <w:t>pour les</w:t>
      </w:r>
      <w:r w:rsidRPr="00065A21">
        <w:rPr>
          <w:lang w:val="fr-FR"/>
        </w:rPr>
        <w:t xml:space="preserve"> dossiers </w:t>
      </w:r>
      <w:r w:rsidR="00C13976">
        <w:rPr>
          <w:lang w:val="fr-FR"/>
        </w:rPr>
        <w:t xml:space="preserve">ayant </w:t>
      </w:r>
      <w:r w:rsidRPr="00065A21">
        <w:rPr>
          <w:lang w:val="fr-FR"/>
        </w:rPr>
        <w:t>moins de deux critères jugés insuffisants ou non</w:t>
      </w:r>
      <w:r w:rsidR="00C13976">
        <w:rPr>
          <w:lang w:val="fr-FR"/>
        </w:rPr>
        <w:t xml:space="preserve"> satisfaits</w:t>
      </w:r>
      <w:r w:rsidR="002B570E">
        <w:rPr>
          <w:lang w:val="fr-FR"/>
        </w:rPr>
        <w:t xml:space="preserve"> </w:t>
      </w:r>
      <w:r w:rsidRPr="00065A21">
        <w:rPr>
          <w:lang w:val="fr-FR"/>
        </w:rPr>
        <w:t xml:space="preserve">? Quelle </w:t>
      </w:r>
      <w:r w:rsidR="004361B8">
        <w:rPr>
          <w:lang w:val="fr-FR"/>
        </w:rPr>
        <w:t xml:space="preserve">était </w:t>
      </w:r>
      <w:r w:rsidRPr="00065A21">
        <w:rPr>
          <w:lang w:val="fr-FR"/>
        </w:rPr>
        <w:t xml:space="preserve">la norme pour distinguer les </w:t>
      </w:r>
      <w:r w:rsidR="004361B8">
        <w:rPr>
          <w:lang w:val="fr-FR"/>
        </w:rPr>
        <w:t xml:space="preserve">problèmes </w:t>
      </w:r>
      <w:r w:rsidRPr="00065A21">
        <w:rPr>
          <w:lang w:val="fr-FR"/>
        </w:rPr>
        <w:t xml:space="preserve">mineurs des </w:t>
      </w:r>
      <w:r w:rsidR="004361B8">
        <w:rPr>
          <w:lang w:val="fr-FR"/>
        </w:rPr>
        <w:t>problèmes majeurs ? Comme on l’avait</w:t>
      </w:r>
      <w:r w:rsidRPr="00065A21">
        <w:rPr>
          <w:lang w:val="fr-FR"/>
        </w:rPr>
        <w:t xml:space="preserve"> observé pour les trois </w:t>
      </w:r>
      <w:r w:rsidR="004361B8">
        <w:rPr>
          <w:lang w:val="fr-FR"/>
        </w:rPr>
        <w:t xml:space="preserve">candidatures pour inscription sur </w:t>
      </w:r>
      <w:r w:rsidRPr="00065A21">
        <w:rPr>
          <w:lang w:val="fr-FR"/>
        </w:rPr>
        <w:t xml:space="preserve">la Liste de sauvegarde urgente, deux des trois dossiers avaient un critère qui n'était pas </w:t>
      </w:r>
      <w:r w:rsidR="004361B8">
        <w:rPr>
          <w:lang w:val="fr-FR"/>
        </w:rPr>
        <w:t xml:space="preserve">satisfait </w:t>
      </w:r>
      <w:r w:rsidRPr="00065A21">
        <w:rPr>
          <w:lang w:val="fr-FR"/>
        </w:rPr>
        <w:t>et le processus de dialogue a</w:t>
      </w:r>
      <w:r w:rsidR="004361B8">
        <w:rPr>
          <w:lang w:val="fr-FR"/>
        </w:rPr>
        <w:t>vait</w:t>
      </w:r>
      <w:r w:rsidRPr="00065A21">
        <w:rPr>
          <w:lang w:val="fr-FR"/>
        </w:rPr>
        <w:t xml:space="preserve"> été</w:t>
      </w:r>
      <w:r w:rsidR="004361B8">
        <w:rPr>
          <w:lang w:val="fr-FR"/>
        </w:rPr>
        <w:t xml:space="preserve"> mis en œuvre</w:t>
      </w:r>
      <w:r w:rsidRPr="00065A21">
        <w:rPr>
          <w:lang w:val="fr-FR"/>
        </w:rPr>
        <w:t xml:space="preserve">, alors que pour les 12 </w:t>
      </w:r>
      <w:r w:rsidR="004361B8">
        <w:rPr>
          <w:lang w:val="fr-FR"/>
        </w:rPr>
        <w:t xml:space="preserve">candidatures pour inscription </w:t>
      </w:r>
      <w:r w:rsidRPr="00065A21">
        <w:rPr>
          <w:lang w:val="fr-FR"/>
        </w:rPr>
        <w:t xml:space="preserve">sur la Liste représentative, seuls quatre des dossiers avaient bénéficié du processus de dialogue, qu'ils </w:t>
      </w:r>
      <w:r w:rsidR="004361B8">
        <w:rPr>
          <w:lang w:val="fr-FR"/>
        </w:rPr>
        <w:t xml:space="preserve">aient </w:t>
      </w:r>
      <w:r w:rsidRPr="00065A21">
        <w:rPr>
          <w:lang w:val="fr-FR"/>
        </w:rPr>
        <w:t xml:space="preserve">ou non deux ou trois critères </w:t>
      </w:r>
      <w:r w:rsidR="004361B8">
        <w:rPr>
          <w:lang w:val="fr-FR"/>
        </w:rPr>
        <w:t>non satisfaits</w:t>
      </w:r>
      <w:r w:rsidRPr="00065A21">
        <w:rPr>
          <w:lang w:val="fr-FR"/>
        </w:rPr>
        <w:t xml:space="preserve">. La délégation </w:t>
      </w:r>
      <w:r w:rsidR="004361B8">
        <w:rPr>
          <w:lang w:val="fr-FR"/>
        </w:rPr>
        <w:t>a estimé</w:t>
      </w:r>
      <w:r w:rsidR="002B570E">
        <w:rPr>
          <w:lang w:val="fr-FR"/>
        </w:rPr>
        <w:t xml:space="preserve"> que des efforts et un exercice de réflexion supplémentaires</w:t>
      </w:r>
      <w:r w:rsidRPr="00065A21">
        <w:rPr>
          <w:lang w:val="fr-FR"/>
        </w:rPr>
        <w:t xml:space="preserve"> devraient être entrepris pour améliorer ou renforcer ce processus de dialogue en amont. Néanmoins, elle </w:t>
      </w:r>
      <w:r w:rsidR="004361B8">
        <w:rPr>
          <w:lang w:val="fr-FR"/>
        </w:rPr>
        <w:t>a estimé que la réunion du</w:t>
      </w:r>
      <w:r w:rsidRPr="00065A21">
        <w:rPr>
          <w:lang w:val="fr-FR"/>
        </w:rPr>
        <w:t xml:space="preserve"> Comité </w:t>
      </w:r>
      <w:r w:rsidR="004361B8">
        <w:rPr>
          <w:lang w:val="fr-FR"/>
        </w:rPr>
        <w:t xml:space="preserve">était </w:t>
      </w:r>
      <w:r w:rsidRPr="00065A21">
        <w:rPr>
          <w:lang w:val="fr-FR"/>
        </w:rPr>
        <w:t xml:space="preserve">une très bonne occasion pour </w:t>
      </w:r>
      <w:r w:rsidR="004361B8">
        <w:rPr>
          <w:lang w:val="fr-FR"/>
        </w:rPr>
        <w:t>que tous ses membres communiquent et se consultent</w:t>
      </w:r>
      <w:r w:rsidRPr="00065A21">
        <w:rPr>
          <w:lang w:val="fr-FR"/>
        </w:rPr>
        <w:t xml:space="preserve"> </w:t>
      </w:r>
      <w:r w:rsidR="004361B8">
        <w:rPr>
          <w:lang w:val="fr-FR"/>
        </w:rPr>
        <w:t xml:space="preserve">mutuellement </w:t>
      </w:r>
      <w:r w:rsidRPr="00065A21">
        <w:rPr>
          <w:lang w:val="fr-FR"/>
        </w:rPr>
        <w:t>sur les questions et l</w:t>
      </w:r>
      <w:r w:rsidR="00717266">
        <w:rPr>
          <w:lang w:val="fr-FR"/>
        </w:rPr>
        <w:t>es défis rencontrés dans le cadre des</w:t>
      </w:r>
      <w:r w:rsidR="004361B8">
        <w:rPr>
          <w:lang w:val="fr-FR"/>
        </w:rPr>
        <w:t xml:space="preserve"> mécanisme</w:t>
      </w:r>
      <w:r w:rsidR="00717266">
        <w:rPr>
          <w:lang w:val="fr-FR"/>
        </w:rPr>
        <w:t>s liés à l’</w:t>
      </w:r>
      <w:r w:rsidR="004361B8">
        <w:rPr>
          <w:lang w:val="fr-FR"/>
        </w:rPr>
        <w:t>inscription sur les</w:t>
      </w:r>
      <w:r w:rsidRPr="00065A21">
        <w:rPr>
          <w:lang w:val="fr-FR"/>
        </w:rPr>
        <w:t xml:space="preserve"> liste</w:t>
      </w:r>
      <w:r w:rsidR="004361B8">
        <w:rPr>
          <w:lang w:val="fr-FR"/>
        </w:rPr>
        <w:t>s</w:t>
      </w:r>
      <w:r w:rsidRPr="00065A21">
        <w:rPr>
          <w:lang w:val="fr-FR"/>
        </w:rPr>
        <w:t>. Elle a donc fait appel à l'engagement et à la sagesse de tous les membres du Comité pour poursuivre la réflexion et améliorer les mécanismes d'inscription sur les listes dans le cadre de la mise en œuvre de la Convention.</w:t>
      </w:r>
    </w:p>
    <w:p w14:paraId="0EDF985C" w14:textId="6BBA3AB2" w:rsidR="004361B8" w:rsidRDefault="004361B8" w:rsidP="003A4A27">
      <w:pPr>
        <w:pStyle w:val="Orateurengris"/>
        <w:spacing w:before="120"/>
        <w:ind w:left="709" w:hanging="709"/>
        <w:rPr>
          <w:lang w:val="fr-FR"/>
        </w:rPr>
      </w:pPr>
      <w:r w:rsidRPr="004361B8">
        <w:rPr>
          <w:lang w:val="fr-FR"/>
        </w:rPr>
        <w:t xml:space="preserve">La </w:t>
      </w:r>
      <w:r w:rsidRPr="004361B8">
        <w:rPr>
          <w:b/>
          <w:lang w:val="fr-FR"/>
        </w:rPr>
        <w:t>délégation du Japon</w:t>
      </w:r>
      <w:r w:rsidRPr="004361B8">
        <w:rPr>
          <w:lang w:val="fr-FR"/>
        </w:rPr>
        <w:t xml:space="preserve"> a souhaité</w:t>
      </w:r>
      <w:r>
        <w:rPr>
          <w:lang w:val="fr-FR"/>
        </w:rPr>
        <w:t xml:space="preserve"> répondre à la présentation du S</w:t>
      </w:r>
      <w:r w:rsidRPr="004361B8">
        <w:rPr>
          <w:lang w:val="fr-FR"/>
        </w:rPr>
        <w:t xml:space="preserve">ecrétaire </w:t>
      </w:r>
      <w:r>
        <w:rPr>
          <w:lang w:val="fr-FR"/>
        </w:rPr>
        <w:t>sur la « récolte précoce »</w:t>
      </w:r>
      <w:r w:rsidRPr="004361B8">
        <w:rPr>
          <w:lang w:val="fr-FR"/>
        </w:rPr>
        <w:t>, ajoutant que ses commentaires recoupaient les points soulevés par la Chine. Elle partage</w:t>
      </w:r>
      <w:r>
        <w:rPr>
          <w:lang w:val="fr-FR"/>
        </w:rPr>
        <w:t>ait</w:t>
      </w:r>
      <w:r w:rsidRPr="004361B8">
        <w:rPr>
          <w:lang w:val="fr-FR"/>
        </w:rPr>
        <w:t xml:space="preserve"> l'avis commun selon lequel le dialogue en amont constituera</w:t>
      </w:r>
      <w:r>
        <w:rPr>
          <w:lang w:val="fr-FR"/>
        </w:rPr>
        <w:t>it une partie très importante des</w:t>
      </w:r>
      <w:r w:rsidRPr="004361B8">
        <w:rPr>
          <w:lang w:val="fr-FR"/>
        </w:rPr>
        <w:t xml:space="preserve"> résultat</w:t>
      </w:r>
      <w:r>
        <w:rPr>
          <w:lang w:val="fr-FR"/>
        </w:rPr>
        <w:t>s envisageables</w:t>
      </w:r>
      <w:r w:rsidRPr="004361B8">
        <w:rPr>
          <w:lang w:val="fr-FR"/>
        </w:rPr>
        <w:t xml:space="preserve"> du proce</w:t>
      </w:r>
      <w:r w:rsidR="00510A93">
        <w:rPr>
          <w:lang w:val="fr-FR"/>
        </w:rPr>
        <w:t xml:space="preserve">ssus de révision des mécanismes liés à </w:t>
      </w:r>
      <w:r w:rsidRPr="004361B8">
        <w:rPr>
          <w:lang w:val="fr-FR"/>
        </w:rPr>
        <w:t>inscription</w:t>
      </w:r>
      <w:r w:rsidR="00510A93">
        <w:rPr>
          <w:lang w:val="fr-FR"/>
        </w:rPr>
        <w:t xml:space="preserve"> sur les listes</w:t>
      </w:r>
      <w:r w:rsidRPr="004361B8">
        <w:rPr>
          <w:lang w:val="fr-FR"/>
        </w:rPr>
        <w:t>, car il aidera</w:t>
      </w:r>
      <w:r w:rsidR="00745A08">
        <w:rPr>
          <w:lang w:val="fr-FR"/>
        </w:rPr>
        <w:t>it</w:t>
      </w:r>
      <w:r w:rsidRPr="004361B8">
        <w:rPr>
          <w:lang w:val="fr-FR"/>
        </w:rPr>
        <w:t xml:space="preserve"> l'Organe d'évaluation à </w:t>
      </w:r>
      <w:r w:rsidR="00745A08">
        <w:rPr>
          <w:lang w:val="fr-FR"/>
        </w:rPr>
        <w:t xml:space="preserve">réaliser </w:t>
      </w:r>
      <w:r w:rsidRPr="004361B8">
        <w:rPr>
          <w:lang w:val="fr-FR"/>
        </w:rPr>
        <w:t xml:space="preserve">des évaluations en meilleure connaissance de cause. Il offrirait également à l'Organe d'évaluation une occasion importante de dialoguer avec les États soumissionnaires. Ces deux éléments </w:t>
      </w:r>
      <w:r w:rsidR="00745A08">
        <w:rPr>
          <w:lang w:val="fr-FR"/>
        </w:rPr>
        <w:t>essentiels amélioreraie</w:t>
      </w:r>
      <w:r w:rsidRPr="004361B8">
        <w:rPr>
          <w:lang w:val="fr-FR"/>
        </w:rPr>
        <w:t xml:space="preserve">nt considérablement le système, </w:t>
      </w:r>
      <w:r w:rsidR="00745A08">
        <w:rPr>
          <w:lang w:val="fr-FR"/>
        </w:rPr>
        <w:t>le rendant ainsi plus crédible. La délégation s’est</w:t>
      </w:r>
      <w:r w:rsidRPr="004361B8">
        <w:rPr>
          <w:lang w:val="fr-FR"/>
        </w:rPr>
        <w:t xml:space="preserve"> </w:t>
      </w:r>
      <w:r w:rsidR="00745A08">
        <w:rPr>
          <w:lang w:val="fr-FR"/>
        </w:rPr>
        <w:t>interrogée sur les modalités de sélection des dossiers à soumettre au</w:t>
      </w:r>
      <w:r w:rsidRPr="004361B8">
        <w:rPr>
          <w:lang w:val="fr-FR"/>
        </w:rPr>
        <w:t xml:space="preserve"> processus de dialogue en am</w:t>
      </w:r>
      <w:r w:rsidR="00CB57D2">
        <w:rPr>
          <w:lang w:val="fr-FR"/>
        </w:rPr>
        <w:t>ont ? En outre, les critères de définition des</w:t>
      </w:r>
      <w:r w:rsidRPr="004361B8">
        <w:rPr>
          <w:lang w:val="fr-FR"/>
        </w:rPr>
        <w:t xml:space="preserve"> </w:t>
      </w:r>
      <w:r w:rsidR="00745A08">
        <w:rPr>
          <w:lang w:val="fr-FR"/>
        </w:rPr>
        <w:t>problèmes mineur</w:t>
      </w:r>
      <w:r w:rsidRPr="004361B8">
        <w:rPr>
          <w:lang w:val="fr-FR"/>
        </w:rPr>
        <w:t xml:space="preserve">s et la question des déclarations </w:t>
      </w:r>
      <w:r w:rsidR="00745A08">
        <w:rPr>
          <w:lang w:val="fr-FR"/>
        </w:rPr>
        <w:t xml:space="preserve">prêtant à confusion </w:t>
      </w:r>
      <w:r w:rsidRPr="004361B8">
        <w:rPr>
          <w:lang w:val="fr-FR"/>
        </w:rPr>
        <w:t xml:space="preserve">n'étaient pas assez clairs. Il a été noté que six éléments avaient eu la possibilité de </w:t>
      </w:r>
      <w:r w:rsidR="00745A08">
        <w:rPr>
          <w:lang w:val="fr-FR"/>
        </w:rPr>
        <w:t>bénéficier du dialogue au cours du présent</w:t>
      </w:r>
      <w:r w:rsidRPr="004361B8">
        <w:rPr>
          <w:lang w:val="fr-FR"/>
        </w:rPr>
        <w:t xml:space="preserve"> cycl</w:t>
      </w:r>
      <w:r w:rsidR="00745A08">
        <w:rPr>
          <w:lang w:val="fr-FR"/>
        </w:rPr>
        <w:t>e, mais on pouvait espérait que ce nombre augmenterait</w:t>
      </w:r>
      <w:r w:rsidRPr="004361B8">
        <w:rPr>
          <w:lang w:val="fr-FR"/>
        </w:rPr>
        <w:t xml:space="preserve"> à l'avenir. En outre, commen</w:t>
      </w:r>
      <w:r w:rsidR="00745A08">
        <w:rPr>
          <w:lang w:val="fr-FR"/>
        </w:rPr>
        <w:t>t les résultats du dialogue seraient-ils traités ? Il était</w:t>
      </w:r>
      <w:r w:rsidRPr="004361B8">
        <w:rPr>
          <w:lang w:val="fr-FR"/>
        </w:rPr>
        <w:t xml:space="preserve"> entendu que </w:t>
      </w:r>
      <w:r w:rsidR="00745A08">
        <w:rPr>
          <w:lang w:val="fr-FR"/>
        </w:rPr>
        <w:t xml:space="preserve">le processus pour </w:t>
      </w:r>
      <w:r w:rsidRPr="004361B8">
        <w:rPr>
          <w:lang w:val="fr-FR"/>
        </w:rPr>
        <w:t>le cycle 2019 était provisoire et expérimental, mais une certaine confusion</w:t>
      </w:r>
      <w:r w:rsidR="00745A08">
        <w:rPr>
          <w:lang w:val="fr-FR"/>
        </w:rPr>
        <w:t xml:space="preserve"> régnait encore</w:t>
      </w:r>
      <w:r w:rsidRPr="004361B8">
        <w:rPr>
          <w:lang w:val="fr-FR"/>
        </w:rPr>
        <w:t>, d'autant plus qu'il n'y a</w:t>
      </w:r>
      <w:r w:rsidR="00745A08">
        <w:rPr>
          <w:lang w:val="fr-FR"/>
        </w:rPr>
        <w:t>vait</w:t>
      </w:r>
      <w:r w:rsidRPr="004361B8">
        <w:rPr>
          <w:lang w:val="fr-FR"/>
        </w:rPr>
        <w:t xml:space="preserve"> pas eu de révision du dossier de candidature </w:t>
      </w:r>
      <w:r w:rsidR="00745A08">
        <w:rPr>
          <w:lang w:val="fr-FR"/>
        </w:rPr>
        <w:t>sur la base des</w:t>
      </w:r>
      <w:r w:rsidRPr="004361B8">
        <w:rPr>
          <w:lang w:val="fr-FR"/>
        </w:rPr>
        <w:t xml:space="preserve"> résultat</w:t>
      </w:r>
      <w:r w:rsidR="00745A08">
        <w:rPr>
          <w:lang w:val="fr-FR"/>
        </w:rPr>
        <w:t>s</w:t>
      </w:r>
      <w:r w:rsidRPr="004361B8">
        <w:rPr>
          <w:lang w:val="fr-FR"/>
        </w:rPr>
        <w:t xml:space="preserve"> du dialogue. La délégation a partagé</w:t>
      </w:r>
      <w:r w:rsidR="00745A08">
        <w:rPr>
          <w:lang w:val="fr-FR"/>
        </w:rPr>
        <w:t xml:space="preserve"> l'avis de M. Matsuura, </w:t>
      </w:r>
      <w:r w:rsidRPr="004361B8">
        <w:rPr>
          <w:lang w:val="fr-FR"/>
        </w:rPr>
        <w:t>mentionné par la Chine, qui a</w:t>
      </w:r>
      <w:r w:rsidR="00745A08">
        <w:rPr>
          <w:lang w:val="fr-FR"/>
        </w:rPr>
        <w:t>vait</w:t>
      </w:r>
      <w:r w:rsidRPr="004361B8">
        <w:rPr>
          <w:lang w:val="fr-FR"/>
        </w:rPr>
        <w:t xml:space="preserve"> toujours souligné l'importance du dialogue en tant que principe fondamental de l'UNESCO. Ainsi, le dossier de candidature devrait être le résultat d'une collaboration entre l'État soumissionnaire et l'Organe d'évaluation par le biais d'un dialogue plus étroit. Idéalement, le dossier de candidature révisé devrait être présenté au Comité</w:t>
      </w:r>
      <w:r w:rsidR="00745A08">
        <w:rPr>
          <w:lang w:val="fr-FR"/>
        </w:rPr>
        <w:t>,</w:t>
      </w:r>
      <w:r w:rsidRPr="004361B8">
        <w:rPr>
          <w:lang w:val="fr-FR"/>
        </w:rPr>
        <w:t xml:space="preserve"> et mis à disposition sur le site web [de la Convention]</w:t>
      </w:r>
      <w:r w:rsidR="00745A08">
        <w:rPr>
          <w:lang w:val="fr-FR"/>
        </w:rPr>
        <w:t>,</w:t>
      </w:r>
      <w:r w:rsidRPr="004361B8">
        <w:rPr>
          <w:lang w:val="fr-FR"/>
        </w:rPr>
        <w:t xml:space="preserve"> en tant que résultat</w:t>
      </w:r>
      <w:r w:rsidR="00745A08">
        <w:rPr>
          <w:lang w:val="fr-FR"/>
        </w:rPr>
        <w:t xml:space="preserve"> du dialogue</w:t>
      </w:r>
      <w:r w:rsidRPr="004361B8">
        <w:rPr>
          <w:lang w:val="fr-FR"/>
        </w:rPr>
        <w:t xml:space="preserve">. Toutefois, </w:t>
      </w:r>
      <w:r w:rsidR="00745A08">
        <w:rPr>
          <w:lang w:val="fr-FR"/>
        </w:rPr>
        <w:t xml:space="preserve">la </w:t>
      </w:r>
      <w:r w:rsidR="00745A08" w:rsidRPr="00745A08">
        <w:rPr>
          <w:lang w:val="fr-FR"/>
        </w:rPr>
        <w:t>délégation</w:t>
      </w:r>
      <w:r w:rsidR="00C864CA">
        <w:rPr>
          <w:lang w:val="fr-FR"/>
        </w:rPr>
        <w:t xml:space="preserve"> </w:t>
      </w:r>
      <w:r w:rsidR="00102F4C">
        <w:rPr>
          <w:lang w:val="fr-FR"/>
        </w:rPr>
        <w:t xml:space="preserve">était consciente </w:t>
      </w:r>
      <w:r w:rsidRPr="004361B8">
        <w:rPr>
          <w:lang w:val="fr-FR"/>
        </w:rPr>
        <w:t>qu'il y avait de nombreux obst</w:t>
      </w:r>
      <w:r w:rsidR="00C864CA">
        <w:rPr>
          <w:lang w:val="fr-FR"/>
        </w:rPr>
        <w:t>acles, tels que le calendrier pour préparer</w:t>
      </w:r>
      <w:r w:rsidRPr="004361B8">
        <w:rPr>
          <w:lang w:val="fr-FR"/>
        </w:rPr>
        <w:t xml:space="preserve"> </w:t>
      </w:r>
      <w:r w:rsidR="00C864CA">
        <w:rPr>
          <w:lang w:val="fr-FR"/>
        </w:rPr>
        <w:t>l</w:t>
      </w:r>
      <w:r w:rsidRPr="004361B8">
        <w:rPr>
          <w:lang w:val="fr-FR"/>
        </w:rPr>
        <w:t xml:space="preserve">es </w:t>
      </w:r>
      <w:r w:rsidR="00C864CA">
        <w:rPr>
          <w:lang w:val="fr-FR"/>
        </w:rPr>
        <w:t xml:space="preserve">différents </w:t>
      </w:r>
      <w:r w:rsidRPr="004361B8">
        <w:rPr>
          <w:lang w:val="fr-FR"/>
        </w:rPr>
        <w:t xml:space="preserve">points </w:t>
      </w:r>
      <w:r w:rsidR="00C864CA">
        <w:rPr>
          <w:lang w:val="fr-FR"/>
        </w:rPr>
        <w:t xml:space="preserve">de </w:t>
      </w:r>
      <w:r w:rsidRPr="004361B8">
        <w:rPr>
          <w:lang w:val="fr-FR"/>
        </w:rPr>
        <w:t>la réunion de septembre [de l'Organe d'évaluation], ainsi que des ressources humaine</w:t>
      </w:r>
      <w:r w:rsidR="00C864CA">
        <w:rPr>
          <w:lang w:val="fr-FR"/>
        </w:rPr>
        <w:t>s plus importantes. L</w:t>
      </w:r>
      <w:r w:rsidRPr="004361B8">
        <w:rPr>
          <w:lang w:val="fr-FR"/>
        </w:rPr>
        <w:t xml:space="preserve">a délégation a </w:t>
      </w:r>
      <w:r w:rsidR="00C864CA">
        <w:rPr>
          <w:lang w:val="fr-FR"/>
        </w:rPr>
        <w:t xml:space="preserve">néanmoins </w:t>
      </w:r>
      <w:r w:rsidRPr="004361B8">
        <w:rPr>
          <w:lang w:val="fr-FR"/>
        </w:rPr>
        <w:t xml:space="preserve">demandé au Secrétariat de </w:t>
      </w:r>
      <w:r w:rsidR="00102F4C">
        <w:rPr>
          <w:lang w:val="fr-FR"/>
        </w:rPr>
        <w:t>soumettre,</w:t>
      </w:r>
      <w:r w:rsidR="00102F4C" w:rsidRPr="00102F4C">
        <w:rPr>
          <w:lang w:val="fr-FR"/>
        </w:rPr>
        <w:t xml:space="preserve"> </w:t>
      </w:r>
      <w:r w:rsidR="00102F4C" w:rsidRPr="004361B8">
        <w:rPr>
          <w:lang w:val="fr-FR"/>
        </w:rPr>
        <w:t>avant la réunion d'experts de mars</w:t>
      </w:r>
      <w:r w:rsidR="00102F4C">
        <w:rPr>
          <w:lang w:val="fr-FR"/>
        </w:rPr>
        <w:t>,</w:t>
      </w:r>
      <w:r w:rsidR="00C864CA">
        <w:rPr>
          <w:lang w:val="fr-FR"/>
        </w:rPr>
        <w:t xml:space="preserve"> </w:t>
      </w:r>
      <w:r w:rsidR="00102F4C">
        <w:rPr>
          <w:lang w:val="fr-FR"/>
        </w:rPr>
        <w:t xml:space="preserve">quelques réflexions à propos </w:t>
      </w:r>
      <w:r w:rsidR="00C864CA">
        <w:rPr>
          <w:lang w:val="fr-FR"/>
        </w:rPr>
        <w:t xml:space="preserve">d’obstacles éventuels et </w:t>
      </w:r>
      <w:r w:rsidR="00FC3905">
        <w:rPr>
          <w:lang w:val="fr-FR"/>
        </w:rPr>
        <w:t xml:space="preserve">de possibles améliorations à apporter. Que pouvaient </w:t>
      </w:r>
      <w:r w:rsidRPr="004361B8">
        <w:rPr>
          <w:lang w:val="fr-FR"/>
        </w:rPr>
        <w:t>faire les États membres ? Cette discussion permettra</w:t>
      </w:r>
      <w:r w:rsidR="00FC3905">
        <w:rPr>
          <w:lang w:val="fr-FR"/>
        </w:rPr>
        <w:t>it</w:t>
      </w:r>
      <w:r w:rsidRPr="004361B8">
        <w:rPr>
          <w:lang w:val="fr-FR"/>
        </w:rPr>
        <w:t xml:space="preserve"> d'aller de l'avant.</w:t>
      </w:r>
    </w:p>
    <w:p w14:paraId="036D220B" w14:textId="639AD5C4" w:rsidR="001A08FB" w:rsidRPr="00A7797D" w:rsidRDefault="001A08FB" w:rsidP="00A7797D">
      <w:pPr>
        <w:pStyle w:val="Orateurengris"/>
        <w:spacing w:before="120"/>
        <w:ind w:left="709" w:hanging="709"/>
        <w:rPr>
          <w:lang w:val="fr-FR"/>
        </w:rPr>
      </w:pPr>
      <w:r w:rsidRPr="001A08FB">
        <w:rPr>
          <w:lang w:val="fr-FR"/>
        </w:rPr>
        <w:t xml:space="preserve">La </w:t>
      </w:r>
      <w:r w:rsidRPr="001A08FB">
        <w:rPr>
          <w:b/>
          <w:lang w:val="fr-FR"/>
        </w:rPr>
        <w:t>délégation de la Pologne</w:t>
      </w:r>
      <w:r w:rsidRPr="001A08FB">
        <w:rPr>
          <w:lang w:val="fr-FR"/>
        </w:rPr>
        <w:t xml:space="preserve"> a félicité le Secrétariat pour le rapport sur la réflexion globale sur les </w:t>
      </w:r>
      <w:r w:rsidR="00A7797D">
        <w:rPr>
          <w:lang w:val="fr-FR"/>
        </w:rPr>
        <w:t xml:space="preserve">mécanismes liés à l'inscription sur les listes </w:t>
      </w:r>
      <w:r>
        <w:rPr>
          <w:lang w:val="fr-FR"/>
        </w:rPr>
        <w:t>et la « récolte précoce »</w:t>
      </w:r>
      <w:r w:rsidRPr="001A08FB">
        <w:rPr>
          <w:lang w:val="fr-FR"/>
        </w:rPr>
        <w:t xml:space="preserve">, ajoutant qu'étant donné les événements récents, la nécessité d'une réflexion globale sur </w:t>
      </w:r>
      <w:r>
        <w:rPr>
          <w:lang w:val="fr-FR"/>
        </w:rPr>
        <w:t xml:space="preserve">le propos et la finalité </w:t>
      </w:r>
      <w:r w:rsidRPr="001A08FB">
        <w:rPr>
          <w:lang w:val="fr-FR"/>
        </w:rPr>
        <w:t xml:space="preserve">des </w:t>
      </w:r>
      <w:r w:rsidR="00A7797D">
        <w:rPr>
          <w:lang w:val="fr-FR"/>
        </w:rPr>
        <w:t xml:space="preserve">mécanismes liés à l'inscription sur les listes </w:t>
      </w:r>
      <w:r w:rsidRPr="00A7797D">
        <w:rPr>
          <w:lang w:val="fr-FR"/>
        </w:rPr>
        <w:t xml:space="preserve">était une question urgente. Elle a fermement soutenu toutes les actions permettant une réflexion sur la révision des mécanismes d'inscription, même si les Directives opérationnelles sur la procédure de candidature et les formulaires de candidature avaient évolué depuis le premier cycle d'inscription, alors que les critères d'inscription eux-mêmes n'avaient fait l'objet que de modifications mineures. Les États éprouvaient toujours des difficultés à </w:t>
      </w:r>
      <w:r w:rsidR="00CB57D2" w:rsidRPr="00A7797D">
        <w:rPr>
          <w:lang w:val="fr-FR"/>
        </w:rPr>
        <w:t xml:space="preserve">remplir </w:t>
      </w:r>
      <w:r w:rsidRPr="00A7797D">
        <w:rPr>
          <w:lang w:val="fr-FR"/>
        </w:rPr>
        <w:t>certains des critères figurant dans les dossiers de candidature, tels que les critères R.2, U.5 et R.5. Cepen</w:t>
      </w:r>
      <w:r w:rsidR="00460EC2" w:rsidRPr="00A7797D">
        <w:rPr>
          <w:lang w:val="fr-FR"/>
        </w:rPr>
        <w:t>dant, grâce à la</w:t>
      </w:r>
      <w:r w:rsidRPr="00A7797D">
        <w:rPr>
          <w:lang w:val="fr-FR"/>
        </w:rPr>
        <w:t xml:space="preserve"> </w:t>
      </w:r>
      <w:r w:rsidR="00460EC2" w:rsidRPr="00A7797D">
        <w:rPr>
          <w:lang w:val="fr-FR"/>
        </w:rPr>
        <w:t>« récolte précoce »</w:t>
      </w:r>
      <w:r w:rsidRPr="00A7797D">
        <w:rPr>
          <w:lang w:val="fr-FR"/>
        </w:rPr>
        <w:t>, certains des problèmes</w:t>
      </w:r>
      <w:r w:rsidR="00460EC2" w:rsidRPr="00A7797D">
        <w:rPr>
          <w:lang w:val="fr-FR"/>
        </w:rPr>
        <w:t xml:space="preserve"> techniques des dossiers pouvaient</w:t>
      </w:r>
      <w:r w:rsidRPr="00A7797D">
        <w:rPr>
          <w:lang w:val="fr-FR"/>
        </w:rPr>
        <w:t xml:space="preserve"> être corrigés. Au cours de cette session, le Comité a</w:t>
      </w:r>
      <w:r w:rsidR="00460EC2" w:rsidRPr="00A7797D">
        <w:rPr>
          <w:lang w:val="fr-FR"/>
        </w:rPr>
        <w:t>vait</w:t>
      </w:r>
      <w:r w:rsidRPr="00A7797D">
        <w:rPr>
          <w:lang w:val="fr-FR"/>
        </w:rPr>
        <w:t xml:space="preserve"> pu constater l'efficacité du mécanis</w:t>
      </w:r>
      <w:r w:rsidR="00460EC2" w:rsidRPr="00A7797D">
        <w:rPr>
          <w:lang w:val="fr-FR"/>
        </w:rPr>
        <w:t>me de dialogue avec certains dossiers</w:t>
      </w:r>
      <w:r w:rsidRPr="00A7797D">
        <w:rPr>
          <w:lang w:val="fr-FR"/>
        </w:rPr>
        <w:t xml:space="preserve"> </w:t>
      </w:r>
      <w:r w:rsidR="00460EC2" w:rsidRPr="00A7797D">
        <w:rPr>
          <w:lang w:val="fr-FR"/>
        </w:rPr>
        <w:t>dont l’inscription avait été couronnée de s</w:t>
      </w:r>
      <w:r w:rsidRPr="00A7797D">
        <w:rPr>
          <w:lang w:val="fr-FR"/>
        </w:rPr>
        <w:t>uccès. La Pologne a tenu à souligner qu'elle était favorable au processus de dialogue en amont introduit en 2019 et qu'il devrait être mis en œuvre de manière efficace. Sans aucun doute, l</w:t>
      </w:r>
      <w:r w:rsidR="00CF0B70" w:rsidRPr="00A7797D">
        <w:rPr>
          <w:lang w:val="fr-FR"/>
        </w:rPr>
        <w:t>'esprit de la Convention exigeait</w:t>
      </w:r>
      <w:r w:rsidRPr="00A7797D">
        <w:rPr>
          <w:lang w:val="fr-FR"/>
        </w:rPr>
        <w:t xml:space="preserve"> des processus clairs et transparents pour la bonne mise en œuvre de ses dispositions. Parmi les autres problèmes qui se pos</w:t>
      </w:r>
      <w:r w:rsidR="00CF0B70" w:rsidRPr="00A7797D">
        <w:rPr>
          <w:lang w:val="fr-FR"/>
        </w:rPr>
        <w:t>aient, on pouvai</w:t>
      </w:r>
      <w:r w:rsidRPr="00A7797D">
        <w:rPr>
          <w:lang w:val="fr-FR"/>
        </w:rPr>
        <w:t xml:space="preserve">t citer l'absence d'un mécanisme de suivi </w:t>
      </w:r>
      <w:r w:rsidR="00CF0B70" w:rsidRPr="00A7797D">
        <w:rPr>
          <w:lang w:val="fr-FR"/>
        </w:rPr>
        <w:t xml:space="preserve">permettant </w:t>
      </w:r>
      <w:r w:rsidRPr="00A7797D">
        <w:rPr>
          <w:lang w:val="fr-FR"/>
        </w:rPr>
        <w:t xml:space="preserve">d'examiner les dossiers et </w:t>
      </w:r>
      <w:r w:rsidR="00CF0B70" w:rsidRPr="00A7797D">
        <w:rPr>
          <w:lang w:val="fr-FR"/>
        </w:rPr>
        <w:t xml:space="preserve">de s’assurer que l'élément était </w:t>
      </w:r>
      <w:r w:rsidRPr="00A7797D">
        <w:rPr>
          <w:lang w:val="fr-FR"/>
        </w:rPr>
        <w:t>correctement sauvegardé.</w:t>
      </w:r>
      <w:r w:rsidR="00CF0B70" w:rsidRPr="00A7797D">
        <w:rPr>
          <w:lang w:val="fr-FR"/>
        </w:rPr>
        <w:t xml:space="preserve"> La Pologne s’est réjouie</w:t>
      </w:r>
      <w:r w:rsidRPr="00A7797D">
        <w:rPr>
          <w:lang w:val="fr-FR"/>
        </w:rPr>
        <w:t xml:space="preserve"> de </w:t>
      </w:r>
      <w:r w:rsidR="00A7797D">
        <w:rPr>
          <w:lang w:val="fr-FR"/>
        </w:rPr>
        <w:t xml:space="preserve">participer à la réflexion sur l’ensemble des mécanismes liés à l'inscription sur les listes </w:t>
      </w:r>
      <w:r w:rsidRPr="00A7797D">
        <w:rPr>
          <w:lang w:val="fr-FR"/>
        </w:rPr>
        <w:t xml:space="preserve">et </w:t>
      </w:r>
      <w:r w:rsidR="00CF0B70" w:rsidRPr="00A7797D">
        <w:rPr>
          <w:lang w:val="fr-FR"/>
        </w:rPr>
        <w:t>a remercié</w:t>
      </w:r>
      <w:r w:rsidRPr="00A7797D">
        <w:rPr>
          <w:lang w:val="fr-FR"/>
        </w:rPr>
        <w:t xml:space="preserve"> le Japon pour cette initiative.</w:t>
      </w:r>
    </w:p>
    <w:p w14:paraId="1C4B1996" w14:textId="6F849296" w:rsidR="00CF0B70" w:rsidRDefault="00CF0B70" w:rsidP="003A4A27">
      <w:pPr>
        <w:pStyle w:val="Orateurengris"/>
        <w:spacing w:before="120"/>
        <w:ind w:left="709" w:hanging="709"/>
        <w:rPr>
          <w:lang w:val="fr-FR"/>
        </w:rPr>
      </w:pPr>
      <w:r>
        <w:rPr>
          <w:lang w:val="fr-FR"/>
        </w:rPr>
        <w:t xml:space="preserve">Le </w:t>
      </w:r>
      <w:r w:rsidRPr="00CF0B70">
        <w:rPr>
          <w:b/>
          <w:lang w:val="fr-FR"/>
        </w:rPr>
        <w:t>Secrétaire</w:t>
      </w:r>
      <w:r w:rsidRPr="00CF0B70">
        <w:rPr>
          <w:lang w:val="fr-FR"/>
        </w:rPr>
        <w:t xml:space="preserve"> a précisé que les modifi</w:t>
      </w:r>
      <w:r>
        <w:rPr>
          <w:lang w:val="fr-FR"/>
        </w:rPr>
        <w:t>cations proposées aux D</w:t>
      </w:r>
      <w:r w:rsidRPr="00CF0B70">
        <w:rPr>
          <w:lang w:val="fr-FR"/>
        </w:rPr>
        <w:t xml:space="preserve">irectives opérationnelles ne concernaient que les aspects procéduraux dans le cadre </w:t>
      </w:r>
      <w:r>
        <w:rPr>
          <w:lang w:val="fr-FR"/>
        </w:rPr>
        <w:t>du système d'évaluation actuel,</w:t>
      </w:r>
      <w:r w:rsidRPr="00CF0B70">
        <w:rPr>
          <w:lang w:val="fr-FR"/>
        </w:rPr>
        <w:t xml:space="preserve"> elles n'abordaient</w:t>
      </w:r>
      <w:r w:rsidR="00ED689B">
        <w:rPr>
          <w:lang w:val="fr-FR"/>
        </w:rPr>
        <w:t xml:space="preserve"> pas les critères propres à la</w:t>
      </w:r>
      <w:r>
        <w:rPr>
          <w:lang w:val="fr-FR"/>
        </w:rPr>
        <w:t xml:space="preserve"> mise en œuvre du </w:t>
      </w:r>
      <w:r w:rsidRPr="00CF0B70">
        <w:rPr>
          <w:lang w:val="fr-FR"/>
        </w:rPr>
        <w:t>processus</w:t>
      </w:r>
      <w:r>
        <w:rPr>
          <w:lang w:val="fr-FR"/>
        </w:rPr>
        <w:t xml:space="preserve"> de</w:t>
      </w:r>
      <w:r w:rsidRPr="00CF0B70">
        <w:rPr>
          <w:lang w:val="fr-FR"/>
        </w:rPr>
        <w:t xml:space="preserve"> dialogue et se contentaient d'indiquer que l'Organe d'évaluation engagerait le dialogue. </w:t>
      </w:r>
      <w:r w:rsidR="00ED689B">
        <w:rPr>
          <w:lang w:val="fr-FR"/>
        </w:rPr>
        <w:t>En outre, i</w:t>
      </w:r>
      <w:r w:rsidRPr="00CF0B70">
        <w:rPr>
          <w:lang w:val="fr-FR"/>
        </w:rPr>
        <w:t>l y a</w:t>
      </w:r>
      <w:r w:rsidR="00ED689B">
        <w:rPr>
          <w:lang w:val="fr-FR"/>
        </w:rPr>
        <w:t>vait</w:t>
      </w:r>
      <w:r w:rsidRPr="00CF0B70">
        <w:rPr>
          <w:lang w:val="fr-FR"/>
        </w:rPr>
        <w:t xml:space="preserve"> des </w:t>
      </w:r>
      <w:r w:rsidR="00ED689B">
        <w:rPr>
          <w:lang w:val="fr-FR"/>
        </w:rPr>
        <w:t>contra</w:t>
      </w:r>
      <w:r w:rsidR="002050A8">
        <w:rPr>
          <w:lang w:val="fr-FR"/>
        </w:rPr>
        <w:t>intes de temps et de ressources</w:t>
      </w:r>
      <w:r w:rsidR="00ED689B">
        <w:rPr>
          <w:lang w:val="fr-FR"/>
        </w:rPr>
        <w:t xml:space="preserve"> </w:t>
      </w:r>
      <w:r w:rsidR="002050A8">
        <w:rPr>
          <w:lang w:val="fr-FR"/>
        </w:rPr>
        <w:t xml:space="preserve">sans lesquelles on pourrait disposer de plus de temps </w:t>
      </w:r>
      <w:r w:rsidRPr="00CF0B70">
        <w:rPr>
          <w:lang w:val="fr-FR"/>
        </w:rPr>
        <w:t xml:space="preserve">pour compléter le dossier et peut-être </w:t>
      </w:r>
      <w:r w:rsidR="002050A8">
        <w:rPr>
          <w:lang w:val="fr-FR"/>
        </w:rPr>
        <w:t xml:space="preserve">avoir </w:t>
      </w:r>
      <w:r w:rsidRPr="00CF0B70">
        <w:rPr>
          <w:lang w:val="fr-FR"/>
        </w:rPr>
        <w:t xml:space="preserve">un processus de dialogue plus substantiel. D'où la nécessité d'une réflexion globale qui pourrait prendre en </w:t>
      </w:r>
      <w:r w:rsidR="002050A8" w:rsidRPr="002050A8">
        <w:rPr>
          <w:lang w:val="fr-FR"/>
        </w:rPr>
        <w:t>considération</w:t>
      </w:r>
      <w:r w:rsidR="002050A8">
        <w:rPr>
          <w:lang w:val="fr-FR"/>
        </w:rPr>
        <w:t xml:space="preserve"> </w:t>
      </w:r>
      <w:r w:rsidRPr="00CF0B70">
        <w:rPr>
          <w:lang w:val="fr-FR"/>
        </w:rPr>
        <w:t xml:space="preserve">l'ensemble du cycle </w:t>
      </w:r>
      <w:r w:rsidR="002050A8">
        <w:rPr>
          <w:lang w:val="fr-FR"/>
        </w:rPr>
        <w:t>d’</w:t>
      </w:r>
      <w:r w:rsidR="002050A8" w:rsidRPr="002050A8">
        <w:rPr>
          <w:lang w:val="fr-FR"/>
        </w:rPr>
        <w:t>évaluation</w:t>
      </w:r>
      <w:r w:rsidR="002050A8">
        <w:rPr>
          <w:lang w:val="fr-FR"/>
        </w:rPr>
        <w:t xml:space="preserve"> </w:t>
      </w:r>
      <w:r w:rsidRPr="00CF0B70">
        <w:rPr>
          <w:lang w:val="fr-FR"/>
        </w:rPr>
        <w:t>et pas seulement la période compri</w:t>
      </w:r>
      <w:r w:rsidR="002050A8">
        <w:rPr>
          <w:lang w:val="fr-FR"/>
        </w:rPr>
        <w:t>se entre juin et septembre. G</w:t>
      </w:r>
      <w:r w:rsidRPr="00CF0B70">
        <w:rPr>
          <w:lang w:val="fr-FR"/>
        </w:rPr>
        <w:t>râ</w:t>
      </w:r>
      <w:r w:rsidR="002050A8">
        <w:rPr>
          <w:lang w:val="fr-FR"/>
        </w:rPr>
        <w:t xml:space="preserve">ce à cette réflexion globale, on pourrait </w:t>
      </w:r>
      <w:r w:rsidRPr="00CF0B70">
        <w:rPr>
          <w:lang w:val="fr-FR"/>
        </w:rPr>
        <w:t>avoir des possibilités d'explorer plus</w:t>
      </w:r>
      <w:r w:rsidR="002050A8">
        <w:rPr>
          <w:lang w:val="fr-FR"/>
        </w:rPr>
        <w:t xml:space="preserve"> avant ce dialogue. Le Secrétariat proposait donc</w:t>
      </w:r>
      <w:r w:rsidRPr="00CF0B70">
        <w:rPr>
          <w:lang w:val="fr-FR"/>
        </w:rPr>
        <w:t xml:space="preserve"> une série d'amendements qui ne définiss</w:t>
      </w:r>
      <w:r w:rsidR="002050A8">
        <w:rPr>
          <w:lang w:val="fr-FR"/>
        </w:rPr>
        <w:t>ai</w:t>
      </w:r>
      <w:r w:rsidRPr="00CF0B70">
        <w:rPr>
          <w:lang w:val="fr-FR"/>
        </w:rPr>
        <w:t>ent pas précisément les critères</w:t>
      </w:r>
      <w:r w:rsidR="002050A8">
        <w:rPr>
          <w:lang w:val="fr-FR"/>
        </w:rPr>
        <w:t xml:space="preserve"> de sélection des dossiers pour le processus de dialogue</w:t>
      </w:r>
      <w:r w:rsidRPr="00CF0B70">
        <w:rPr>
          <w:lang w:val="fr-FR"/>
        </w:rPr>
        <w:t>, mais qui laiss</w:t>
      </w:r>
      <w:r w:rsidR="002050A8">
        <w:rPr>
          <w:lang w:val="fr-FR"/>
        </w:rPr>
        <w:t>ai</w:t>
      </w:r>
      <w:r w:rsidRPr="00CF0B70">
        <w:rPr>
          <w:lang w:val="fr-FR"/>
        </w:rPr>
        <w:t xml:space="preserve">ent plutôt à l'Organe d'évaluation le soin de décider, et peut-être aux </w:t>
      </w:r>
      <w:r w:rsidR="002050A8">
        <w:rPr>
          <w:lang w:val="fr-FR"/>
        </w:rPr>
        <w:t>Comités à venir</w:t>
      </w:r>
      <w:r w:rsidRPr="00CF0B70">
        <w:rPr>
          <w:lang w:val="fr-FR"/>
        </w:rPr>
        <w:t xml:space="preserve"> de décider et </w:t>
      </w:r>
      <w:r w:rsidR="002050A8">
        <w:rPr>
          <w:lang w:val="fr-FR"/>
        </w:rPr>
        <w:t>de commenter ce processus. Les D</w:t>
      </w:r>
      <w:r w:rsidRPr="00CF0B70">
        <w:rPr>
          <w:lang w:val="fr-FR"/>
        </w:rPr>
        <w:t>irectives opérationnelles permett</w:t>
      </w:r>
      <w:r w:rsidR="002050A8">
        <w:rPr>
          <w:lang w:val="fr-FR"/>
        </w:rPr>
        <w:t>ai</w:t>
      </w:r>
      <w:r w:rsidRPr="00CF0B70">
        <w:rPr>
          <w:lang w:val="fr-FR"/>
        </w:rPr>
        <w:t>ent donc à l'Organe d'évaluation de modifier ses recommandations par le biais d'une procédure de questions et d'échanges, qui a</w:t>
      </w:r>
      <w:r w:rsidR="002050A8">
        <w:rPr>
          <w:lang w:val="fr-FR"/>
        </w:rPr>
        <w:t>vait été testée au cours du présent cycle. Cette procédure était appelée « récolte précoce »</w:t>
      </w:r>
      <w:r w:rsidRPr="00CF0B70">
        <w:rPr>
          <w:lang w:val="fr-FR"/>
        </w:rPr>
        <w:t xml:space="preserve"> car elle devra</w:t>
      </w:r>
      <w:r w:rsidR="002050A8">
        <w:rPr>
          <w:lang w:val="fr-FR"/>
        </w:rPr>
        <w:t>it</w:t>
      </w:r>
      <w:r w:rsidRPr="00CF0B70">
        <w:rPr>
          <w:lang w:val="fr-FR"/>
        </w:rPr>
        <w:t xml:space="preserve"> probablement être améliorée ou affinée une fois la réflexion globale </w:t>
      </w:r>
      <w:r w:rsidR="002050A8">
        <w:rPr>
          <w:lang w:val="fr-FR"/>
        </w:rPr>
        <w:t xml:space="preserve">sur les </w:t>
      </w:r>
      <w:r w:rsidR="00A7797D">
        <w:rPr>
          <w:lang w:val="fr-FR"/>
        </w:rPr>
        <w:t xml:space="preserve">mécanismes liés à l'inscription sur les listes </w:t>
      </w:r>
      <w:r w:rsidR="002050A8">
        <w:rPr>
          <w:lang w:val="fr-FR"/>
        </w:rPr>
        <w:t>et la r</w:t>
      </w:r>
      <w:r w:rsidR="009D0CFB">
        <w:rPr>
          <w:lang w:val="fr-FR"/>
        </w:rPr>
        <w:t>éforme de ces mécanismes achevées</w:t>
      </w:r>
      <w:r w:rsidRPr="00CF0B70">
        <w:rPr>
          <w:lang w:val="fr-FR"/>
        </w:rPr>
        <w:t xml:space="preserve">, </w:t>
      </w:r>
      <w:r w:rsidR="009D0CFB">
        <w:rPr>
          <w:lang w:val="fr-FR"/>
        </w:rPr>
        <w:t xml:space="preserve">en prenant en </w:t>
      </w:r>
      <w:r w:rsidR="009D0CFB" w:rsidRPr="009D0CFB">
        <w:rPr>
          <w:lang w:val="fr-FR"/>
        </w:rPr>
        <w:t>considération</w:t>
      </w:r>
      <w:r w:rsidR="009D0CFB">
        <w:rPr>
          <w:lang w:val="fr-FR"/>
        </w:rPr>
        <w:t xml:space="preserve"> notamment </w:t>
      </w:r>
      <w:r w:rsidRPr="00CF0B70">
        <w:rPr>
          <w:lang w:val="fr-FR"/>
        </w:rPr>
        <w:t xml:space="preserve">les </w:t>
      </w:r>
      <w:r w:rsidR="009D0CFB">
        <w:rPr>
          <w:lang w:val="fr-FR"/>
        </w:rPr>
        <w:t>points mentionnés par la Pologne tel</w:t>
      </w:r>
      <w:r w:rsidRPr="00CF0B70">
        <w:rPr>
          <w:lang w:val="fr-FR"/>
        </w:rPr>
        <w:t>s que le critère R.2, etc. Tel était l'esprit des amendements proposés.</w:t>
      </w:r>
    </w:p>
    <w:p w14:paraId="6441160D" w14:textId="4A8C13F0" w:rsidR="009D0CFB" w:rsidRDefault="009D0CFB" w:rsidP="003A4A27">
      <w:pPr>
        <w:pStyle w:val="Orateurengris"/>
        <w:spacing w:before="120"/>
        <w:ind w:left="709" w:hanging="709"/>
        <w:rPr>
          <w:lang w:val="fr-FR"/>
        </w:rPr>
      </w:pPr>
      <w:r>
        <w:rPr>
          <w:lang w:val="fr-FR"/>
        </w:rPr>
        <w:t xml:space="preserve">La </w:t>
      </w:r>
      <w:r w:rsidRPr="009D0CFB">
        <w:rPr>
          <w:b/>
          <w:lang w:val="fr-FR"/>
        </w:rPr>
        <w:t>Présidente</w:t>
      </w:r>
      <w:r>
        <w:rPr>
          <w:lang w:val="fr-FR"/>
        </w:rPr>
        <w:t xml:space="preserve"> est ensuite </w:t>
      </w:r>
      <w:r w:rsidRPr="009D0CFB">
        <w:rPr>
          <w:lang w:val="fr-FR"/>
        </w:rPr>
        <w:t>pass</w:t>
      </w:r>
      <w:r>
        <w:rPr>
          <w:lang w:val="fr-FR"/>
        </w:rPr>
        <w:t>é</w:t>
      </w:r>
      <w:r w:rsidRPr="009D0CFB">
        <w:rPr>
          <w:lang w:val="fr-FR"/>
        </w:rPr>
        <w:t>e à l'adoption du projet de décision paragraphe par paragraphe, et plus précisément à l'annexe III, en comm</w:t>
      </w:r>
      <w:r>
        <w:rPr>
          <w:lang w:val="fr-FR"/>
        </w:rPr>
        <w:t>ençant par les amendements aux D</w:t>
      </w:r>
      <w:r w:rsidRPr="009D0CFB">
        <w:rPr>
          <w:lang w:val="fr-FR"/>
        </w:rPr>
        <w:t>irectives opération</w:t>
      </w:r>
      <w:r>
        <w:rPr>
          <w:lang w:val="fr-FR"/>
        </w:rPr>
        <w:t>nelles et au point I.15 su</w:t>
      </w:r>
      <w:r w:rsidR="00945169">
        <w:rPr>
          <w:lang w:val="fr-FR"/>
        </w:rPr>
        <w:t>r le « Calendrier », qui n’était</w:t>
      </w:r>
      <w:r>
        <w:rPr>
          <w:lang w:val="fr-FR"/>
        </w:rPr>
        <w:t xml:space="preserve"> </w:t>
      </w:r>
      <w:r w:rsidR="00945169">
        <w:rPr>
          <w:lang w:val="fr-FR"/>
        </w:rPr>
        <w:t xml:space="preserve">pas </w:t>
      </w:r>
      <w:r>
        <w:rPr>
          <w:lang w:val="fr-FR"/>
        </w:rPr>
        <w:t xml:space="preserve">modifié </w:t>
      </w:r>
      <w:r w:rsidRPr="009D0CFB">
        <w:rPr>
          <w:lang w:val="fr-FR"/>
        </w:rPr>
        <w:t xml:space="preserve">et </w:t>
      </w:r>
      <w:r>
        <w:rPr>
          <w:lang w:val="fr-FR"/>
        </w:rPr>
        <w:t xml:space="preserve">a été </w:t>
      </w:r>
      <w:r w:rsidRPr="009D0CFB">
        <w:rPr>
          <w:lang w:val="fr-FR"/>
        </w:rPr>
        <w:t>dûment ado</w:t>
      </w:r>
      <w:r>
        <w:rPr>
          <w:lang w:val="fr-FR"/>
        </w:rPr>
        <w:t xml:space="preserve">pté. Le </w:t>
      </w:r>
      <w:r w:rsidRPr="00F71729">
        <w:rPr>
          <w:lang w:val="fr-FR"/>
        </w:rPr>
        <w:t>paragraphe</w:t>
      </w:r>
      <w:r>
        <w:rPr>
          <w:lang w:val="fr-FR"/>
        </w:rPr>
        <w:t xml:space="preserve"> </w:t>
      </w:r>
      <w:r w:rsidRPr="009D0CFB">
        <w:rPr>
          <w:lang w:val="fr-FR"/>
        </w:rPr>
        <w:t xml:space="preserve">54 </w:t>
      </w:r>
      <w:r>
        <w:rPr>
          <w:lang w:val="fr-FR"/>
        </w:rPr>
        <w:t>des Directives opérationnelles</w:t>
      </w:r>
      <w:r w:rsidR="00945169">
        <w:rPr>
          <w:lang w:val="fr-FR"/>
        </w:rPr>
        <w:t xml:space="preserve"> n’était pas</w:t>
      </w:r>
      <w:r>
        <w:rPr>
          <w:lang w:val="fr-FR"/>
        </w:rPr>
        <w:t xml:space="preserve"> modifié </w:t>
      </w:r>
      <w:r w:rsidRPr="009D0CFB">
        <w:rPr>
          <w:lang w:val="fr-FR"/>
        </w:rPr>
        <w:t xml:space="preserve">et </w:t>
      </w:r>
      <w:r>
        <w:rPr>
          <w:lang w:val="fr-FR"/>
        </w:rPr>
        <w:t xml:space="preserve">a été </w:t>
      </w:r>
      <w:r w:rsidRPr="009D0CFB">
        <w:rPr>
          <w:lang w:val="fr-FR"/>
        </w:rPr>
        <w:t>dûment ado</w:t>
      </w:r>
      <w:r>
        <w:rPr>
          <w:lang w:val="fr-FR"/>
        </w:rPr>
        <w:t xml:space="preserve">pté. Le </w:t>
      </w:r>
      <w:r w:rsidRPr="00F71729">
        <w:rPr>
          <w:lang w:val="fr-FR"/>
        </w:rPr>
        <w:t>paragraphe</w:t>
      </w:r>
      <w:r>
        <w:rPr>
          <w:lang w:val="fr-FR"/>
        </w:rPr>
        <w:t xml:space="preserve"> </w:t>
      </w:r>
      <w:r w:rsidR="00945169">
        <w:rPr>
          <w:lang w:val="fr-FR"/>
        </w:rPr>
        <w:t>55 était modifié</w:t>
      </w:r>
      <w:r w:rsidR="00741784">
        <w:rPr>
          <w:lang w:val="fr-FR"/>
        </w:rPr>
        <w:t xml:space="preserve"> et</w:t>
      </w:r>
      <w:r w:rsidR="00945169">
        <w:rPr>
          <w:lang w:val="fr-FR"/>
        </w:rPr>
        <w:t xml:space="preserve"> a été adopté</w:t>
      </w:r>
      <w:r w:rsidR="00741784">
        <w:rPr>
          <w:lang w:val="fr-FR"/>
        </w:rPr>
        <w:t>. L</w:t>
      </w:r>
      <w:r w:rsidR="00945169">
        <w:rPr>
          <w:lang w:val="fr-FR"/>
        </w:rPr>
        <w:t xml:space="preserve">e </w:t>
      </w:r>
      <w:r w:rsidR="00945169" w:rsidRPr="00945169">
        <w:rPr>
          <w:lang w:val="fr-FR"/>
        </w:rPr>
        <w:t>paragraphe</w:t>
      </w:r>
      <w:r w:rsidR="00945169">
        <w:rPr>
          <w:lang w:val="fr-FR"/>
        </w:rPr>
        <w:t xml:space="preserve"> </w:t>
      </w:r>
      <w:r w:rsidRPr="009D0CFB">
        <w:rPr>
          <w:lang w:val="fr-FR"/>
        </w:rPr>
        <w:t xml:space="preserve">56 </w:t>
      </w:r>
      <w:r w:rsidR="00945169">
        <w:rPr>
          <w:lang w:val="fr-FR"/>
        </w:rPr>
        <w:t xml:space="preserve">n’était pas modifié </w:t>
      </w:r>
      <w:r w:rsidRPr="009D0CFB">
        <w:rPr>
          <w:lang w:val="fr-FR"/>
        </w:rPr>
        <w:t xml:space="preserve">et </w:t>
      </w:r>
      <w:r w:rsidR="00945169">
        <w:rPr>
          <w:lang w:val="fr-FR"/>
        </w:rPr>
        <w:t xml:space="preserve">a été </w:t>
      </w:r>
      <w:r w:rsidRPr="009D0CFB">
        <w:rPr>
          <w:lang w:val="fr-FR"/>
        </w:rPr>
        <w:t xml:space="preserve">dûment adoptée. La Présidente </w:t>
      </w:r>
      <w:r w:rsidR="00945169">
        <w:rPr>
          <w:lang w:val="fr-FR"/>
        </w:rPr>
        <w:t>est ensuite passée</w:t>
      </w:r>
      <w:r w:rsidRPr="009D0CFB">
        <w:rPr>
          <w:lang w:val="fr-FR"/>
        </w:rPr>
        <w:t xml:space="preserve"> à l'adoption de la décision paragraphe par paragraphe. Le paragraphe 1 </w:t>
      </w:r>
      <w:r w:rsidR="00945169">
        <w:rPr>
          <w:lang w:val="fr-FR"/>
        </w:rPr>
        <w:t xml:space="preserve">a été </w:t>
      </w:r>
      <w:r w:rsidRPr="009D0CFB">
        <w:rPr>
          <w:lang w:val="fr-FR"/>
        </w:rPr>
        <w:t xml:space="preserve">dûment adopté. </w:t>
      </w:r>
      <w:r w:rsidR="00945169" w:rsidRPr="00F71729">
        <w:rPr>
          <w:b/>
          <w:lang w:val="fr-FR"/>
        </w:rPr>
        <w:t>L</w:t>
      </w:r>
      <w:r w:rsidRPr="00F71729">
        <w:rPr>
          <w:b/>
          <w:lang w:val="fr-FR"/>
        </w:rPr>
        <w:t>es Philippines</w:t>
      </w:r>
      <w:r w:rsidRPr="009D0CFB">
        <w:rPr>
          <w:lang w:val="fr-FR"/>
        </w:rPr>
        <w:t xml:space="preserve"> </w:t>
      </w:r>
      <w:r w:rsidR="00945169">
        <w:rPr>
          <w:lang w:val="fr-FR"/>
        </w:rPr>
        <w:t xml:space="preserve">avaient soumis un </w:t>
      </w:r>
      <w:r w:rsidR="00945169" w:rsidRPr="00945169">
        <w:rPr>
          <w:lang w:val="fr-FR"/>
        </w:rPr>
        <w:t>amendement</w:t>
      </w:r>
      <w:r w:rsidR="00945169">
        <w:rPr>
          <w:lang w:val="fr-FR"/>
        </w:rPr>
        <w:t xml:space="preserve"> au </w:t>
      </w:r>
      <w:r w:rsidR="00945169" w:rsidRPr="00945169">
        <w:rPr>
          <w:lang w:val="fr-FR"/>
        </w:rPr>
        <w:t>paragraphe</w:t>
      </w:r>
      <w:r w:rsidR="00945169">
        <w:rPr>
          <w:lang w:val="fr-FR"/>
        </w:rPr>
        <w:t xml:space="preserve"> 2, </w:t>
      </w:r>
      <w:r w:rsidRPr="009D0CFB">
        <w:rPr>
          <w:lang w:val="fr-FR"/>
        </w:rPr>
        <w:t xml:space="preserve">pour rappeler la </w:t>
      </w:r>
      <w:r w:rsidRPr="00782FBB">
        <w:rPr>
          <w:rStyle w:val="Hyperlink"/>
          <w:lang w:val="fr-FR"/>
        </w:rPr>
        <w:t xml:space="preserve">décision </w:t>
      </w:r>
      <w:hyperlink r:id="rId166" w:history="1">
        <w:r w:rsidR="00945169" w:rsidRPr="00CC6190">
          <w:rPr>
            <w:rStyle w:val="Hyperlink"/>
            <w:lang w:val="fr-FR"/>
          </w:rPr>
          <w:t>14.COM 12</w:t>
        </w:r>
      </w:hyperlink>
      <w:r w:rsidR="00945169">
        <w:rPr>
          <w:lang w:val="fr-FR"/>
        </w:rPr>
        <w:t>, qui a été soutenu</w:t>
      </w:r>
      <w:r w:rsidRPr="009D0CFB">
        <w:rPr>
          <w:lang w:val="fr-FR"/>
        </w:rPr>
        <w:t xml:space="preserve"> par </w:t>
      </w:r>
      <w:r w:rsidRPr="00F71729">
        <w:rPr>
          <w:b/>
          <w:lang w:val="fr-FR"/>
        </w:rPr>
        <w:t xml:space="preserve">la Pologne </w:t>
      </w:r>
      <w:r w:rsidRPr="00F71729">
        <w:rPr>
          <w:lang w:val="fr-FR"/>
        </w:rPr>
        <w:t>et</w:t>
      </w:r>
      <w:r w:rsidRPr="00F71729">
        <w:rPr>
          <w:b/>
          <w:lang w:val="fr-FR"/>
        </w:rPr>
        <w:t xml:space="preserve"> l'Azerbaïdjan</w:t>
      </w:r>
      <w:r w:rsidR="00945169">
        <w:rPr>
          <w:lang w:val="fr-FR"/>
        </w:rPr>
        <w:t xml:space="preserve">. Le </w:t>
      </w:r>
      <w:r w:rsidR="00945169" w:rsidRPr="00945169">
        <w:rPr>
          <w:lang w:val="fr-FR"/>
        </w:rPr>
        <w:t>paragraphe</w:t>
      </w:r>
      <w:r w:rsidR="00945169">
        <w:rPr>
          <w:lang w:val="fr-FR"/>
        </w:rPr>
        <w:t xml:space="preserve"> 2 a été dûment adopté</w:t>
      </w:r>
      <w:r w:rsidRPr="009D0CFB">
        <w:rPr>
          <w:lang w:val="fr-FR"/>
        </w:rPr>
        <w:t xml:space="preserve">. </w:t>
      </w:r>
      <w:r w:rsidR="00945169">
        <w:rPr>
          <w:lang w:val="fr-FR"/>
        </w:rPr>
        <w:t xml:space="preserve">Aucun </w:t>
      </w:r>
      <w:r w:rsidR="00945169" w:rsidRPr="00945169">
        <w:rPr>
          <w:lang w:val="fr-FR"/>
        </w:rPr>
        <w:t>amendement</w:t>
      </w:r>
      <w:r w:rsidR="00945169">
        <w:rPr>
          <w:lang w:val="fr-FR"/>
        </w:rPr>
        <w:t xml:space="preserve"> n’avait été soumis pour l</w:t>
      </w:r>
      <w:r w:rsidRPr="009D0CFB">
        <w:rPr>
          <w:lang w:val="fr-FR"/>
        </w:rPr>
        <w:t xml:space="preserve">es paragraphes 3 et 4 </w:t>
      </w:r>
      <w:r w:rsidR="00945169">
        <w:rPr>
          <w:lang w:val="fr-FR"/>
        </w:rPr>
        <w:t>qui</w:t>
      </w:r>
      <w:r w:rsidRPr="009D0CFB">
        <w:rPr>
          <w:lang w:val="fr-FR"/>
        </w:rPr>
        <w:t xml:space="preserve"> ont été dûment adoptés. </w:t>
      </w:r>
      <w:r w:rsidR="00945169" w:rsidRPr="00F71729">
        <w:rPr>
          <w:b/>
          <w:lang w:val="fr-FR"/>
        </w:rPr>
        <w:t>L</w:t>
      </w:r>
      <w:r w:rsidRPr="00F71729">
        <w:rPr>
          <w:b/>
          <w:lang w:val="fr-FR"/>
        </w:rPr>
        <w:t>es Philippines</w:t>
      </w:r>
      <w:r w:rsidRPr="009D0CFB">
        <w:rPr>
          <w:lang w:val="fr-FR"/>
        </w:rPr>
        <w:t xml:space="preserve"> </w:t>
      </w:r>
      <w:r w:rsidR="00945169">
        <w:rPr>
          <w:lang w:val="fr-FR"/>
        </w:rPr>
        <w:t xml:space="preserve">avaient soumis un </w:t>
      </w:r>
      <w:r w:rsidR="00945169" w:rsidRPr="00945169">
        <w:rPr>
          <w:lang w:val="fr-FR"/>
        </w:rPr>
        <w:t>amendement</w:t>
      </w:r>
      <w:r w:rsidR="00945169">
        <w:rPr>
          <w:lang w:val="fr-FR"/>
        </w:rPr>
        <w:t xml:space="preserve"> au </w:t>
      </w:r>
      <w:r w:rsidR="00945169" w:rsidRPr="00945169">
        <w:rPr>
          <w:lang w:val="fr-FR"/>
        </w:rPr>
        <w:t>paragraphe</w:t>
      </w:r>
      <w:r w:rsidR="00945169">
        <w:rPr>
          <w:lang w:val="fr-FR"/>
        </w:rPr>
        <w:t xml:space="preserve"> 5, pour insérer « </w:t>
      </w:r>
      <w:r w:rsidRPr="009D0CFB">
        <w:rPr>
          <w:lang w:val="fr-FR"/>
        </w:rPr>
        <w:t>compte tenu des développements</w:t>
      </w:r>
      <w:r w:rsidR="00CB57D2">
        <w:rPr>
          <w:lang w:val="fr-FR"/>
        </w:rPr>
        <w:t xml:space="preserve"> récents »</w:t>
      </w:r>
      <w:r w:rsidR="00945169">
        <w:rPr>
          <w:lang w:val="fr-FR"/>
        </w:rPr>
        <w:t xml:space="preserve">, </w:t>
      </w:r>
      <w:r w:rsidRPr="009D0CFB">
        <w:rPr>
          <w:lang w:val="fr-FR"/>
        </w:rPr>
        <w:t xml:space="preserve">qui a été soutenu par </w:t>
      </w:r>
      <w:r w:rsidRPr="00F71729">
        <w:rPr>
          <w:b/>
          <w:lang w:val="fr-FR"/>
        </w:rPr>
        <w:t xml:space="preserve">la Pologne, l'Azerbaïdjan </w:t>
      </w:r>
      <w:r w:rsidRPr="00F71729">
        <w:rPr>
          <w:lang w:val="fr-FR"/>
        </w:rPr>
        <w:t>et</w:t>
      </w:r>
      <w:r w:rsidRPr="00F71729">
        <w:rPr>
          <w:b/>
          <w:lang w:val="fr-FR"/>
        </w:rPr>
        <w:t xml:space="preserve"> le</w:t>
      </w:r>
      <w:r w:rsidR="00945169" w:rsidRPr="00F71729">
        <w:rPr>
          <w:b/>
          <w:lang w:val="fr-FR"/>
        </w:rPr>
        <w:t xml:space="preserve"> Sénégal</w:t>
      </w:r>
      <w:r w:rsidR="00945169">
        <w:rPr>
          <w:lang w:val="fr-FR"/>
        </w:rPr>
        <w:t xml:space="preserve">. Le </w:t>
      </w:r>
      <w:r w:rsidR="00945169" w:rsidRPr="00945169">
        <w:rPr>
          <w:lang w:val="fr-FR"/>
        </w:rPr>
        <w:t>paragraphe</w:t>
      </w:r>
      <w:r w:rsidR="00945169">
        <w:rPr>
          <w:lang w:val="fr-FR"/>
        </w:rPr>
        <w:t xml:space="preserve"> 5 </w:t>
      </w:r>
      <w:r w:rsidRPr="009D0CFB">
        <w:rPr>
          <w:lang w:val="fr-FR"/>
        </w:rPr>
        <w:t>a été dûment adopté.</w:t>
      </w:r>
    </w:p>
    <w:p w14:paraId="68348980" w14:textId="478DA412" w:rsidR="00945169" w:rsidRPr="00DB39FF" w:rsidRDefault="00945169" w:rsidP="003A4A27">
      <w:pPr>
        <w:pStyle w:val="Orateurengris"/>
        <w:spacing w:before="120"/>
        <w:ind w:left="709" w:hanging="709"/>
        <w:rPr>
          <w:lang w:val="fr-FR"/>
        </w:rPr>
      </w:pPr>
      <w:r w:rsidRPr="00DB39FF">
        <w:rPr>
          <w:lang w:val="fr-FR"/>
        </w:rPr>
        <w:t xml:space="preserve">La </w:t>
      </w:r>
      <w:r w:rsidRPr="00DB39FF">
        <w:rPr>
          <w:b/>
          <w:lang w:val="fr-FR"/>
        </w:rPr>
        <w:t>Présidente</w:t>
      </w:r>
      <w:r w:rsidRPr="00DB39FF">
        <w:rPr>
          <w:lang w:val="fr-FR"/>
        </w:rPr>
        <w:t xml:space="preserve"> est passée aux paragraphes 6 et 7 qui ont été dûment adoptés. </w:t>
      </w:r>
      <w:r w:rsidRPr="00F71729">
        <w:rPr>
          <w:b/>
          <w:lang w:val="fr-FR"/>
        </w:rPr>
        <w:t xml:space="preserve">Les Philippines, la Pologne </w:t>
      </w:r>
      <w:r w:rsidRPr="00F71729">
        <w:rPr>
          <w:lang w:val="fr-FR"/>
        </w:rPr>
        <w:t>et</w:t>
      </w:r>
      <w:r w:rsidRPr="00F71729">
        <w:rPr>
          <w:b/>
          <w:lang w:val="fr-FR"/>
        </w:rPr>
        <w:t xml:space="preserve"> l’Azerbaïdjan</w:t>
      </w:r>
      <w:r w:rsidRPr="00DB39FF">
        <w:rPr>
          <w:lang w:val="fr-FR"/>
        </w:rPr>
        <w:t xml:space="preserve"> avaient soumis un amendement </w:t>
      </w:r>
      <w:r w:rsidR="008B5D2B" w:rsidRPr="00DB39FF">
        <w:rPr>
          <w:lang w:val="fr-FR"/>
        </w:rPr>
        <w:t xml:space="preserve">visant à </w:t>
      </w:r>
      <w:r w:rsidRPr="00DB39FF">
        <w:rPr>
          <w:lang w:val="fr-FR"/>
        </w:rPr>
        <w:t>insérer un nouveau paragraphe 8</w:t>
      </w:r>
      <w:r w:rsidR="008B5D2B" w:rsidRPr="00DB39FF">
        <w:rPr>
          <w:lang w:val="fr-FR"/>
        </w:rPr>
        <w:t xml:space="preserve"> qui serait ainsi rédigé </w:t>
      </w:r>
      <w:r w:rsidR="008B5D2B" w:rsidRPr="001F219B">
        <w:rPr>
          <w:lang w:val="fr-FR"/>
        </w:rPr>
        <w:t xml:space="preserve">: </w:t>
      </w:r>
      <w:r w:rsidR="00DB39FF" w:rsidRPr="001F219B">
        <w:rPr>
          <w:rStyle w:val="Hyperlink"/>
          <w:color w:val="auto"/>
          <w:u w:val="none"/>
          <w:lang w:val="fr-FR"/>
        </w:rPr>
        <w:t xml:space="preserve">« Invite </w:t>
      </w:r>
      <w:r w:rsidR="00816C59" w:rsidRPr="001F219B">
        <w:rPr>
          <w:rStyle w:val="Hyperlink"/>
          <w:color w:val="auto"/>
          <w:u w:val="none"/>
          <w:lang w:val="fr-FR"/>
        </w:rPr>
        <w:t>l</w:t>
      </w:r>
      <w:r w:rsidR="00DB39FF" w:rsidRPr="001F219B">
        <w:rPr>
          <w:rStyle w:val="Hyperlink"/>
          <w:color w:val="auto"/>
          <w:u w:val="none"/>
          <w:lang w:val="fr-FR"/>
        </w:rPr>
        <w:t>a réunion préliminaire d’experts à prendre en compte le débat du Comité sur ce point »</w:t>
      </w:r>
      <w:r w:rsidR="001F219B" w:rsidRPr="001F219B">
        <w:rPr>
          <w:rStyle w:val="Hyperlink"/>
          <w:color w:val="auto"/>
          <w:u w:val="none"/>
          <w:lang w:val="fr-FR"/>
        </w:rPr>
        <w:t>.</w:t>
      </w:r>
      <w:r w:rsidR="008B5D2B" w:rsidRPr="00DB39FF">
        <w:rPr>
          <w:lang w:val="fr-FR"/>
        </w:rPr>
        <w:t xml:space="preserve"> En l'absence d'objections, il a été adopté. Le paragraphe 9 a été adopté sans modification. </w:t>
      </w:r>
      <w:r w:rsidR="00F364EE" w:rsidRPr="00F71729">
        <w:rPr>
          <w:b/>
          <w:lang w:val="fr-FR"/>
        </w:rPr>
        <w:t xml:space="preserve">Les Philippines, la Pologne </w:t>
      </w:r>
      <w:r w:rsidR="00F364EE" w:rsidRPr="00F71729">
        <w:rPr>
          <w:lang w:val="fr-FR"/>
        </w:rPr>
        <w:t>et</w:t>
      </w:r>
      <w:r w:rsidR="00F364EE" w:rsidRPr="00F71729">
        <w:rPr>
          <w:b/>
          <w:lang w:val="fr-FR"/>
        </w:rPr>
        <w:t xml:space="preserve"> l’Azerbaïdjan</w:t>
      </w:r>
      <w:r w:rsidR="00F364EE" w:rsidRPr="00DB39FF">
        <w:rPr>
          <w:lang w:val="fr-FR"/>
        </w:rPr>
        <w:t xml:space="preserve"> avaient soumis un amendement visant à insérer un nouveau paragraphe 10 qui serait ainsi rédigé : « </w:t>
      </w:r>
      <w:r w:rsidR="00F364EE" w:rsidRPr="00DB39FF">
        <w:rPr>
          <w:rStyle w:val="Hyperlink"/>
          <w:color w:val="auto"/>
          <w:u w:val="none"/>
          <w:lang w:val="fr-FR"/>
        </w:rPr>
        <w:t>Souligne qu’une révision des Directives opérationnelles est nécessaire afin d’établir des procédures et des formulaires clairs pour le retrait d’un élément d’une liste et le transfert d’un élément d’une liste à une autre ».</w:t>
      </w:r>
    </w:p>
    <w:p w14:paraId="42972AA6" w14:textId="50853B7C" w:rsidR="00F364EE" w:rsidRDefault="00F364EE" w:rsidP="003A4A27">
      <w:pPr>
        <w:pStyle w:val="Orateurengris"/>
        <w:spacing w:before="120"/>
        <w:ind w:left="709" w:hanging="709"/>
        <w:rPr>
          <w:lang w:val="fr-FR"/>
        </w:rPr>
      </w:pPr>
      <w:r>
        <w:rPr>
          <w:lang w:val="fr-FR"/>
        </w:rPr>
        <w:t xml:space="preserve">Le </w:t>
      </w:r>
      <w:r w:rsidRPr="00F364EE">
        <w:rPr>
          <w:b/>
          <w:lang w:val="fr-FR"/>
        </w:rPr>
        <w:t>Secrétaire</w:t>
      </w:r>
      <w:r w:rsidRPr="00F364EE">
        <w:rPr>
          <w:lang w:val="fr-FR"/>
        </w:rPr>
        <w:t xml:space="preserve"> a souhaité ajouter qu'il semblait un peu redondant de parler de procédures et de formulaires</w:t>
      </w:r>
      <w:r w:rsidR="00AB65BF">
        <w:rPr>
          <w:lang w:val="fr-FR"/>
        </w:rPr>
        <w:t>,</w:t>
      </w:r>
      <w:r w:rsidRPr="00F364EE">
        <w:rPr>
          <w:lang w:val="fr-FR"/>
        </w:rPr>
        <w:t xml:space="preserve"> et s'est demandé s'il serai</w:t>
      </w:r>
      <w:r w:rsidR="005D48E5">
        <w:rPr>
          <w:lang w:val="fr-FR"/>
        </w:rPr>
        <w:t>t acceptable de</w:t>
      </w:r>
      <w:r w:rsidRPr="00F364EE">
        <w:rPr>
          <w:lang w:val="fr-FR"/>
        </w:rPr>
        <w:t xml:space="preserve"> modifier</w:t>
      </w:r>
      <w:r w:rsidR="005D48E5">
        <w:rPr>
          <w:lang w:val="fr-FR"/>
        </w:rPr>
        <w:t xml:space="preserve"> le libellé par : « </w:t>
      </w:r>
      <w:r w:rsidRPr="00F364EE">
        <w:rPr>
          <w:lang w:val="fr-FR"/>
        </w:rPr>
        <w:t>établir des procédures et des critères clairs et spécifiqu</w:t>
      </w:r>
      <w:r w:rsidR="005D48E5">
        <w:rPr>
          <w:lang w:val="fr-FR"/>
        </w:rPr>
        <w:t>es pour le retrait d'un élément</w:t>
      </w:r>
      <w:r w:rsidR="008027AF">
        <w:rPr>
          <w:lang w:val="fr-FR"/>
        </w:rPr>
        <w:t xml:space="preserve"> […]</w:t>
      </w:r>
      <w:r w:rsidR="005D48E5">
        <w:rPr>
          <w:lang w:val="fr-FR"/>
        </w:rPr>
        <w:t> »</w:t>
      </w:r>
      <w:r w:rsidRPr="00F364EE">
        <w:rPr>
          <w:lang w:val="fr-FR"/>
        </w:rPr>
        <w:t xml:space="preserve">, ajoutant qu'une fois ces procédures et critères établis, </w:t>
      </w:r>
      <w:r w:rsidR="005D48E5">
        <w:rPr>
          <w:lang w:val="fr-FR"/>
        </w:rPr>
        <w:t xml:space="preserve">on pourrait débattre de </w:t>
      </w:r>
      <w:r w:rsidRPr="00F364EE">
        <w:rPr>
          <w:lang w:val="fr-FR"/>
        </w:rPr>
        <w:t>la question des formulaires.</w:t>
      </w:r>
    </w:p>
    <w:p w14:paraId="4FC95473" w14:textId="71E725A8" w:rsidR="005D48E5" w:rsidRDefault="005D48E5" w:rsidP="003A4A27">
      <w:pPr>
        <w:pStyle w:val="Orateurengris"/>
        <w:spacing w:before="120"/>
        <w:ind w:left="709" w:hanging="709"/>
        <w:rPr>
          <w:lang w:val="fr-FR"/>
        </w:rPr>
      </w:pPr>
      <w:r>
        <w:rPr>
          <w:lang w:val="fr-FR"/>
        </w:rPr>
        <w:t xml:space="preserve">Les </w:t>
      </w:r>
      <w:r w:rsidRPr="005D48E5">
        <w:rPr>
          <w:b/>
          <w:lang w:val="fr-FR"/>
        </w:rPr>
        <w:t>délégation</w:t>
      </w:r>
      <w:r>
        <w:rPr>
          <w:b/>
          <w:lang w:val="fr-FR"/>
        </w:rPr>
        <w:t>s</w:t>
      </w:r>
      <w:r w:rsidRPr="005D48E5">
        <w:rPr>
          <w:b/>
          <w:lang w:val="fr-FR"/>
        </w:rPr>
        <w:t xml:space="preserve"> de l’Azerbaïdjan et de la Jamaïque</w:t>
      </w:r>
      <w:r>
        <w:rPr>
          <w:lang w:val="fr-FR"/>
        </w:rPr>
        <w:t xml:space="preserve"> ont soutenu l’</w:t>
      </w:r>
      <w:r w:rsidRPr="005D48E5">
        <w:rPr>
          <w:lang w:val="fr-FR"/>
        </w:rPr>
        <w:t>amendement</w:t>
      </w:r>
      <w:r>
        <w:rPr>
          <w:lang w:val="fr-FR"/>
        </w:rPr>
        <w:t xml:space="preserve"> du Secrétariat.</w:t>
      </w:r>
    </w:p>
    <w:p w14:paraId="4B9C94F1" w14:textId="4A32595A" w:rsidR="005D48E5" w:rsidRPr="005D48E5" w:rsidRDefault="005D48E5" w:rsidP="003A4A27">
      <w:pPr>
        <w:pStyle w:val="Orateurengris"/>
        <w:spacing w:before="120"/>
        <w:ind w:left="709" w:hanging="709"/>
        <w:rPr>
          <w:lang w:val="fr-FR"/>
        </w:rPr>
      </w:pPr>
      <w:r w:rsidRPr="005D48E5">
        <w:rPr>
          <w:lang w:val="fr-FR"/>
        </w:rPr>
        <w:t xml:space="preserve">La </w:t>
      </w:r>
      <w:r w:rsidRPr="005D48E5">
        <w:rPr>
          <w:b/>
          <w:lang w:val="fr-FR"/>
        </w:rPr>
        <w:t>délégation de la Pologne</w:t>
      </w:r>
      <w:r>
        <w:rPr>
          <w:lang w:val="fr-FR"/>
        </w:rPr>
        <w:t xml:space="preserve"> a </w:t>
      </w:r>
      <w:r w:rsidRPr="005D48E5">
        <w:rPr>
          <w:lang w:val="fr-FR"/>
        </w:rPr>
        <w:t>également</w:t>
      </w:r>
      <w:r>
        <w:rPr>
          <w:lang w:val="fr-FR"/>
        </w:rPr>
        <w:t xml:space="preserve"> soutenu l’</w:t>
      </w:r>
      <w:r w:rsidRPr="005D48E5">
        <w:rPr>
          <w:lang w:val="fr-FR"/>
        </w:rPr>
        <w:t>amendement</w:t>
      </w:r>
      <w:r>
        <w:rPr>
          <w:lang w:val="fr-FR"/>
        </w:rPr>
        <w:t xml:space="preserve"> du Secrétariat car les formulaires faisaient partie de la procédure, et la </w:t>
      </w:r>
      <w:r w:rsidRPr="005D48E5">
        <w:rPr>
          <w:lang w:val="fr-FR"/>
        </w:rPr>
        <w:t xml:space="preserve">proposition </w:t>
      </w:r>
      <w:r>
        <w:rPr>
          <w:lang w:val="fr-FR"/>
        </w:rPr>
        <w:t>était donc acceptable.</w:t>
      </w:r>
    </w:p>
    <w:p w14:paraId="4C022313" w14:textId="7321BFA4" w:rsidR="005D48E5" w:rsidRPr="005D48E5" w:rsidRDefault="005D48E5" w:rsidP="005D48E5">
      <w:pPr>
        <w:pStyle w:val="Orateurengris"/>
        <w:spacing w:before="120"/>
        <w:ind w:left="709" w:hanging="709"/>
        <w:rPr>
          <w:lang w:val="fr-FR"/>
        </w:rPr>
      </w:pPr>
      <w:r>
        <w:rPr>
          <w:lang w:val="fr-FR"/>
        </w:rPr>
        <w:t xml:space="preserve">La </w:t>
      </w:r>
      <w:r w:rsidRPr="005D48E5">
        <w:rPr>
          <w:b/>
          <w:lang w:val="fr-FR"/>
        </w:rPr>
        <w:t>délégation des Philippines</w:t>
      </w:r>
      <w:r>
        <w:rPr>
          <w:lang w:val="fr-FR"/>
        </w:rPr>
        <w:t xml:space="preserve"> a </w:t>
      </w:r>
      <w:r w:rsidRPr="005D48E5">
        <w:rPr>
          <w:lang w:val="fr-FR"/>
        </w:rPr>
        <w:t>également</w:t>
      </w:r>
      <w:r>
        <w:rPr>
          <w:lang w:val="fr-FR"/>
        </w:rPr>
        <w:t xml:space="preserve"> soutenu l’</w:t>
      </w:r>
      <w:r w:rsidRPr="005D48E5">
        <w:rPr>
          <w:lang w:val="fr-FR"/>
        </w:rPr>
        <w:t>amendement</w:t>
      </w:r>
      <w:r>
        <w:rPr>
          <w:lang w:val="fr-FR"/>
        </w:rPr>
        <w:t xml:space="preserve"> du Secrétariat. </w:t>
      </w:r>
      <w:r w:rsidRPr="005D48E5">
        <w:rPr>
          <w:lang w:val="fr-FR"/>
        </w:rPr>
        <w:t>Toutefois</w:t>
      </w:r>
      <w:r>
        <w:rPr>
          <w:lang w:val="fr-FR"/>
        </w:rPr>
        <w:t>, elle a souh</w:t>
      </w:r>
      <w:r w:rsidR="00AB65BF">
        <w:rPr>
          <w:lang w:val="fr-FR"/>
        </w:rPr>
        <w:t>aité savoir ce qu’il en était de l’autre</w:t>
      </w:r>
      <w:r>
        <w:rPr>
          <w:lang w:val="fr-FR"/>
        </w:rPr>
        <w:t xml:space="preserve"> </w:t>
      </w:r>
      <w:r w:rsidRPr="005D48E5">
        <w:rPr>
          <w:lang w:val="fr-FR"/>
        </w:rPr>
        <w:t>paragraphe</w:t>
      </w:r>
      <w:r w:rsidR="00AB65BF">
        <w:rPr>
          <w:lang w:val="fr-FR"/>
        </w:rPr>
        <w:t xml:space="preserve"> </w:t>
      </w:r>
      <w:r w:rsidR="00F71729">
        <w:rPr>
          <w:lang w:val="fr-FR"/>
        </w:rPr>
        <w:t xml:space="preserve">à propos de </w:t>
      </w:r>
      <w:r>
        <w:rPr>
          <w:lang w:val="fr-FR"/>
        </w:rPr>
        <w:t>la réunion d’experts</w:t>
      </w:r>
      <w:r w:rsidR="00AB65BF">
        <w:rPr>
          <w:lang w:val="fr-FR"/>
        </w:rPr>
        <w:t xml:space="preserve"> qu’elle avait soumis et </w:t>
      </w:r>
      <w:r>
        <w:rPr>
          <w:lang w:val="fr-FR"/>
        </w:rPr>
        <w:t xml:space="preserve">qui avait fait l’objet d’une discussion préalable avec le Secrétariat, car ce </w:t>
      </w:r>
      <w:r w:rsidRPr="005D48E5">
        <w:rPr>
          <w:lang w:val="fr-FR"/>
        </w:rPr>
        <w:t>paragraphe</w:t>
      </w:r>
      <w:r>
        <w:rPr>
          <w:lang w:val="fr-FR"/>
        </w:rPr>
        <w:t xml:space="preserve"> n’apparaissait pas dans le projet de décision.</w:t>
      </w:r>
    </w:p>
    <w:p w14:paraId="7246C661" w14:textId="65824CED" w:rsidR="005D48E5" w:rsidRDefault="005D48E5" w:rsidP="003A4A27">
      <w:pPr>
        <w:pStyle w:val="Orateurengris"/>
        <w:spacing w:before="120"/>
        <w:ind w:left="709" w:hanging="709"/>
        <w:rPr>
          <w:lang w:val="fr-FR"/>
        </w:rPr>
      </w:pPr>
      <w:r>
        <w:rPr>
          <w:lang w:val="fr-FR"/>
        </w:rPr>
        <w:t xml:space="preserve">Le </w:t>
      </w:r>
      <w:r w:rsidRPr="005D48E5">
        <w:rPr>
          <w:b/>
          <w:lang w:val="fr-FR"/>
        </w:rPr>
        <w:t>Secrétaire</w:t>
      </w:r>
      <w:r>
        <w:rPr>
          <w:lang w:val="fr-FR"/>
        </w:rPr>
        <w:t xml:space="preserve"> s’est excusé auprès des </w:t>
      </w:r>
      <w:r w:rsidRPr="005D48E5">
        <w:rPr>
          <w:lang w:val="fr-FR"/>
        </w:rPr>
        <w:t>Philippines</w:t>
      </w:r>
      <w:r w:rsidR="00AB65BF">
        <w:rPr>
          <w:lang w:val="fr-FR"/>
        </w:rPr>
        <w:t>. Il s’agissait en fait d’une</w:t>
      </w:r>
      <w:r>
        <w:rPr>
          <w:lang w:val="fr-FR"/>
        </w:rPr>
        <w:t xml:space="preserve"> </w:t>
      </w:r>
      <w:r w:rsidR="00AB65BF">
        <w:rPr>
          <w:lang w:val="fr-FR"/>
        </w:rPr>
        <w:t xml:space="preserve">erreur </w:t>
      </w:r>
      <w:r>
        <w:rPr>
          <w:lang w:val="fr-FR"/>
        </w:rPr>
        <w:t>de</w:t>
      </w:r>
      <w:r w:rsidR="00AB65BF">
        <w:rPr>
          <w:lang w:val="fr-FR"/>
        </w:rPr>
        <w:t xml:space="preserve"> saisie</w:t>
      </w:r>
      <w:r>
        <w:rPr>
          <w:lang w:val="fr-FR"/>
        </w:rPr>
        <w:t>, ajoutant que l’</w:t>
      </w:r>
      <w:r w:rsidRPr="005D48E5">
        <w:rPr>
          <w:lang w:val="fr-FR"/>
        </w:rPr>
        <w:t>amendement</w:t>
      </w:r>
      <w:r>
        <w:rPr>
          <w:lang w:val="fr-FR"/>
        </w:rPr>
        <w:t xml:space="preserve"> </w:t>
      </w:r>
      <w:r w:rsidR="00AB65BF">
        <w:rPr>
          <w:lang w:val="fr-FR"/>
        </w:rPr>
        <w:t xml:space="preserve">concerné </w:t>
      </w:r>
      <w:r>
        <w:rPr>
          <w:lang w:val="fr-FR"/>
        </w:rPr>
        <w:t>serait rajouté.</w:t>
      </w:r>
    </w:p>
    <w:p w14:paraId="74572FB4" w14:textId="28E04509" w:rsidR="003A4A27" w:rsidRPr="005D48E5" w:rsidRDefault="005D48E5" w:rsidP="003A4A27">
      <w:pPr>
        <w:pStyle w:val="Orateurengris"/>
        <w:numPr>
          <w:ilvl w:val="0"/>
          <w:numId w:val="0"/>
        </w:numPr>
        <w:spacing w:before="240" w:after="240"/>
        <w:jc w:val="center"/>
        <w:rPr>
          <w:i/>
          <w:lang w:val="fr-FR"/>
        </w:rPr>
      </w:pPr>
      <w:r w:rsidRPr="005D48E5">
        <w:rPr>
          <w:i/>
          <w:lang w:val="fr-FR"/>
        </w:rPr>
        <w:t xml:space="preserve"> </w:t>
      </w:r>
      <w:r w:rsidR="008027AF">
        <w:rPr>
          <w:i/>
          <w:lang w:val="fr-FR"/>
        </w:rPr>
        <w:t>[Pause de 2 minutes pour modifier le projet de décision.</w:t>
      </w:r>
      <w:r w:rsidR="008027AF">
        <w:rPr>
          <w:i/>
          <w:lang w:val="fr-FR"/>
        </w:rPr>
        <w:br/>
        <w:t xml:space="preserve">Un </w:t>
      </w:r>
      <w:r w:rsidR="008027AF" w:rsidRPr="008027AF">
        <w:rPr>
          <w:i/>
          <w:lang w:val="fr-FR"/>
        </w:rPr>
        <w:t>paragraphe</w:t>
      </w:r>
      <w:r w:rsidR="008027AF">
        <w:rPr>
          <w:i/>
          <w:lang w:val="fr-FR"/>
        </w:rPr>
        <w:t xml:space="preserve"> 8 additionnel a été ajouté, modifiant ainsi l’ordre des paragraphes</w:t>
      </w:r>
      <w:r w:rsidR="003A4A27" w:rsidRPr="005D48E5">
        <w:rPr>
          <w:i/>
          <w:lang w:val="fr-FR"/>
        </w:rPr>
        <w:t>]</w:t>
      </w:r>
    </w:p>
    <w:p w14:paraId="3EC53652" w14:textId="7CE34956" w:rsidR="008027AF" w:rsidRDefault="008027AF" w:rsidP="003A4A27">
      <w:pPr>
        <w:pStyle w:val="Orateurengris"/>
        <w:spacing w:before="120"/>
        <w:ind w:left="709" w:hanging="709"/>
        <w:rPr>
          <w:lang w:val="fr-FR"/>
        </w:rPr>
      </w:pPr>
      <w:r>
        <w:rPr>
          <w:lang w:val="fr-FR"/>
        </w:rPr>
        <w:t xml:space="preserve">La </w:t>
      </w:r>
      <w:r w:rsidRPr="008027AF">
        <w:rPr>
          <w:b/>
          <w:lang w:val="fr-FR"/>
        </w:rPr>
        <w:t>Présidente</w:t>
      </w:r>
      <w:r>
        <w:rPr>
          <w:lang w:val="fr-FR"/>
        </w:rPr>
        <w:t xml:space="preserve"> est revenue au </w:t>
      </w:r>
      <w:r w:rsidRPr="008027AF">
        <w:rPr>
          <w:lang w:val="fr-FR"/>
        </w:rPr>
        <w:t>paragraphe</w:t>
      </w:r>
      <w:r>
        <w:rPr>
          <w:lang w:val="fr-FR"/>
        </w:rPr>
        <w:t xml:space="preserve"> 11 dont on débattait avant la pause [</w:t>
      </w:r>
      <w:r w:rsidR="00AB65BF">
        <w:rPr>
          <w:lang w:val="fr-FR"/>
        </w:rPr>
        <w:t xml:space="preserve">précédemment </w:t>
      </w:r>
      <w:r w:rsidRPr="008027AF">
        <w:rPr>
          <w:lang w:val="fr-FR"/>
        </w:rPr>
        <w:t>paragraphe</w:t>
      </w:r>
      <w:r>
        <w:rPr>
          <w:lang w:val="fr-FR"/>
        </w:rPr>
        <w:t xml:space="preserve"> 10], qui a été adopté tel qu’amendé avec la </w:t>
      </w:r>
      <w:r w:rsidRPr="008027AF">
        <w:rPr>
          <w:lang w:val="fr-FR"/>
        </w:rPr>
        <w:t xml:space="preserve">proposition </w:t>
      </w:r>
      <w:r>
        <w:rPr>
          <w:lang w:val="fr-FR"/>
        </w:rPr>
        <w:t>du Secrétariat.</w:t>
      </w:r>
    </w:p>
    <w:p w14:paraId="5736EA51" w14:textId="58A334F5" w:rsidR="008027AF" w:rsidRDefault="008027AF" w:rsidP="003A4A27">
      <w:pPr>
        <w:pStyle w:val="Orateurengris"/>
        <w:spacing w:before="120"/>
        <w:ind w:left="709" w:hanging="709"/>
        <w:rPr>
          <w:lang w:val="fr-FR"/>
        </w:rPr>
      </w:pPr>
      <w:r>
        <w:rPr>
          <w:lang w:val="fr-FR"/>
        </w:rPr>
        <w:t xml:space="preserve">La </w:t>
      </w:r>
      <w:r w:rsidRPr="008027AF">
        <w:rPr>
          <w:b/>
          <w:lang w:val="fr-FR"/>
        </w:rPr>
        <w:t>délégation des Philippines</w:t>
      </w:r>
      <w:r w:rsidR="00AB65BF">
        <w:rPr>
          <w:lang w:val="fr-FR"/>
        </w:rPr>
        <w:t xml:space="preserve"> a fait observer que le</w:t>
      </w:r>
      <w:r>
        <w:rPr>
          <w:lang w:val="fr-FR"/>
        </w:rPr>
        <w:t xml:space="preserve"> nouveau </w:t>
      </w:r>
      <w:r w:rsidRPr="008027AF">
        <w:rPr>
          <w:lang w:val="fr-FR"/>
        </w:rPr>
        <w:t>paragraphe</w:t>
      </w:r>
      <w:r>
        <w:rPr>
          <w:lang w:val="fr-FR"/>
        </w:rPr>
        <w:t xml:space="preserve"> 8</w:t>
      </w:r>
      <w:r>
        <w:rPr>
          <w:rStyle w:val="FootnoteReference"/>
          <w:lang w:val="fr-FR"/>
        </w:rPr>
        <w:footnoteReference w:id="37"/>
      </w:r>
      <w:r>
        <w:rPr>
          <w:lang w:val="fr-FR"/>
        </w:rPr>
        <w:t xml:space="preserve"> avait fait l’objet de discussions et avait été ré</w:t>
      </w:r>
      <w:r w:rsidR="00811EF4">
        <w:rPr>
          <w:lang w:val="fr-FR"/>
        </w:rPr>
        <w:t xml:space="preserve">digé pendant la pause déjeuner </w:t>
      </w:r>
      <w:r>
        <w:rPr>
          <w:lang w:val="fr-FR"/>
        </w:rPr>
        <w:t>par les coauteurs (</w:t>
      </w:r>
      <w:r w:rsidRPr="00F71729">
        <w:rPr>
          <w:b/>
          <w:lang w:val="fr-FR"/>
        </w:rPr>
        <w:t xml:space="preserve">la Pologne </w:t>
      </w:r>
      <w:r w:rsidRPr="00F71729">
        <w:rPr>
          <w:lang w:val="fr-FR"/>
        </w:rPr>
        <w:t>et</w:t>
      </w:r>
      <w:r w:rsidRPr="00F71729">
        <w:rPr>
          <w:b/>
          <w:lang w:val="fr-FR"/>
        </w:rPr>
        <w:t xml:space="preserve"> l’Azerbaïdjan</w:t>
      </w:r>
      <w:r>
        <w:rPr>
          <w:lang w:val="fr-FR"/>
        </w:rPr>
        <w:t xml:space="preserve">) et le Secrétariat. On pouvait espérer que ce deuxième </w:t>
      </w:r>
      <w:r w:rsidRPr="008027AF">
        <w:rPr>
          <w:lang w:val="fr-FR"/>
        </w:rPr>
        <w:t>paragraphe</w:t>
      </w:r>
      <w:r>
        <w:rPr>
          <w:lang w:val="fr-FR"/>
        </w:rPr>
        <w:t xml:space="preserve"> serait adopté par consensus.</w:t>
      </w:r>
    </w:p>
    <w:p w14:paraId="13ACC15B" w14:textId="789D95B5" w:rsidR="00816C59" w:rsidRPr="00816C59" w:rsidRDefault="00816C59" w:rsidP="00816C59">
      <w:pPr>
        <w:pStyle w:val="Orateurengris"/>
        <w:spacing w:before="120"/>
        <w:ind w:left="709" w:hanging="709"/>
        <w:rPr>
          <w:lang w:val="fr-FR"/>
        </w:rPr>
      </w:pPr>
      <w:r w:rsidRPr="00816C59">
        <w:rPr>
          <w:lang w:val="fr-FR"/>
        </w:rPr>
        <w:t>En l'absence d'objections</w:t>
      </w:r>
      <w:r>
        <w:rPr>
          <w:lang w:val="fr-FR"/>
        </w:rPr>
        <w:t xml:space="preserve">, la </w:t>
      </w:r>
      <w:r w:rsidRPr="00331748">
        <w:rPr>
          <w:b/>
          <w:lang w:val="fr-FR"/>
        </w:rPr>
        <w:t>Présidente</w:t>
      </w:r>
      <w:r>
        <w:rPr>
          <w:lang w:val="fr-FR"/>
        </w:rPr>
        <w:t xml:space="preserve"> a déclaré le </w:t>
      </w:r>
      <w:r w:rsidRPr="00816C59">
        <w:rPr>
          <w:lang w:val="fr-FR"/>
        </w:rPr>
        <w:t>paragraphe</w:t>
      </w:r>
      <w:r>
        <w:rPr>
          <w:lang w:val="fr-FR"/>
        </w:rPr>
        <w:t xml:space="preserve"> 8 adopté. Elle est ensuite passée au nouveau </w:t>
      </w:r>
      <w:r w:rsidRPr="00816C59">
        <w:rPr>
          <w:lang w:val="fr-FR"/>
        </w:rPr>
        <w:t>paragraphe</w:t>
      </w:r>
      <w:r>
        <w:rPr>
          <w:lang w:val="fr-FR"/>
        </w:rPr>
        <w:t xml:space="preserve"> 12 proposé par </w:t>
      </w:r>
      <w:r w:rsidRPr="00EB6B4F">
        <w:rPr>
          <w:b/>
          <w:lang w:val="fr-FR"/>
        </w:rPr>
        <w:t>les Philippines, la Pologne et l’Azerbaïdjan</w:t>
      </w:r>
      <w:r>
        <w:rPr>
          <w:lang w:val="fr-FR"/>
        </w:rPr>
        <w:t xml:space="preserve"> qui serait ainsi rédigé : </w:t>
      </w:r>
      <w:r w:rsidRPr="00816C59">
        <w:rPr>
          <w:lang w:val="fr-FR"/>
        </w:rPr>
        <w:t xml:space="preserve">« Souligne </w:t>
      </w:r>
      <w:r w:rsidRPr="00816C59">
        <w:rPr>
          <w:rStyle w:val="Hyperlink"/>
          <w:color w:val="auto"/>
          <w:u w:val="none"/>
          <w:lang w:val="fr-FR"/>
        </w:rPr>
        <w:t>également le besoin d’examiner de possibles révisions du critère R.2, prenant en compte les défis récurrents rencontrés par les communautés, les États parties et l’Orga</w:t>
      </w:r>
      <w:r>
        <w:rPr>
          <w:rStyle w:val="Hyperlink"/>
          <w:color w:val="auto"/>
          <w:u w:val="none"/>
          <w:lang w:val="fr-FR"/>
        </w:rPr>
        <w:t>ne d’évaluation avec ce critère »</w:t>
      </w:r>
      <w:r w:rsidR="00331748">
        <w:rPr>
          <w:rStyle w:val="Hyperlink"/>
          <w:color w:val="auto"/>
          <w:u w:val="none"/>
          <w:lang w:val="fr-FR"/>
        </w:rPr>
        <w:t>.</w:t>
      </w:r>
    </w:p>
    <w:p w14:paraId="617513BA" w14:textId="52E72B22" w:rsidR="00811EF4" w:rsidRDefault="00811EF4" w:rsidP="003A4A27">
      <w:pPr>
        <w:pStyle w:val="Orateurengris"/>
        <w:spacing w:before="120"/>
        <w:ind w:left="709" w:hanging="709"/>
        <w:rPr>
          <w:lang w:val="fr-FR"/>
        </w:rPr>
      </w:pPr>
      <w:r>
        <w:rPr>
          <w:lang w:val="fr-FR"/>
        </w:rPr>
        <w:t xml:space="preserve">Les </w:t>
      </w:r>
      <w:r w:rsidRPr="00811EF4">
        <w:rPr>
          <w:b/>
          <w:lang w:val="fr-FR"/>
        </w:rPr>
        <w:t xml:space="preserve">délégations de la Jamaïque </w:t>
      </w:r>
      <w:r w:rsidRPr="00811EF4">
        <w:rPr>
          <w:lang w:val="fr-FR"/>
        </w:rPr>
        <w:t>et</w:t>
      </w:r>
      <w:r w:rsidRPr="00811EF4">
        <w:rPr>
          <w:b/>
          <w:lang w:val="fr-FR"/>
        </w:rPr>
        <w:t xml:space="preserve"> du Kazakhstan</w:t>
      </w:r>
      <w:r>
        <w:rPr>
          <w:lang w:val="fr-FR"/>
        </w:rPr>
        <w:t xml:space="preserve"> ont soutenu l’</w:t>
      </w:r>
      <w:r w:rsidRPr="00811EF4">
        <w:rPr>
          <w:lang w:val="fr-FR"/>
        </w:rPr>
        <w:t>amendement</w:t>
      </w:r>
      <w:r>
        <w:rPr>
          <w:lang w:val="fr-FR"/>
        </w:rPr>
        <w:t>.</w:t>
      </w:r>
    </w:p>
    <w:p w14:paraId="096EA0C8" w14:textId="144BA08E" w:rsidR="00811EF4" w:rsidRDefault="00811EF4" w:rsidP="003A4A27">
      <w:pPr>
        <w:pStyle w:val="Orateurengris"/>
        <w:spacing w:before="120"/>
        <w:ind w:left="709" w:hanging="709"/>
        <w:rPr>
          <w:lang w:val="fr-FR"/>
        </w:rPr>
      </w:pPr>
      <w:r w:rsidRPr="00811EF4">
        <w:rPr>
          <w:lang w:val="fr-FR"/>
        </w:rPr>
        <w:t xml:space="preserve">La </w:t>
      </w:r>
      <w:r w:rsidRPr="00811EF4">
        <w:rPr>
          <w:b/>
          <w:lang w:val="fr-FR"/>
        </w:rPr>
        <w:t>délégation de la Zambie</w:t>
      </w:r>
      <w:r>
        <w:rPr>
          <w:lang w:val="fr-FR"/>
        </w:rPr>
        <w:t xml:space="preserve"> </w:t>
      </w:r>
      <w:r w:rsidR="003A045A">
        <w:rPr>
          <w:lang w:val="fr-FR"/>
        </w:rPr>
        <w:t>a demandé</w:t>
      </w:r>
      <w:r w:rsidRPr="00811EF4">
        <w:rPr>
          <w:lang w:val="fr-FR"/>
        </w:rPr>
        <w:t xml:space="preserve"> </w:t>
      </w:r>
      <w:r>
        <w:rPr>
          <w:lang w:val="fr-FR"/>
        </w:rPr>
        <w:t xml:space="preserve">dans quelle partie de la décision </w:t>
      </w:r>
      <w:r w:rsidRPr="00811EF4">
        <w:rPr>
          <w:lang w:val="fr-FR"/>
        </w:rPr>
        <w:t xml:space="preserve">les critères pour </w:t>
      </w:r>
      <w:r>
        <w:rPr>
          <w:lang w:val="fr-FR"/>
        </w:rPr>
        <w:t xml:space="preserve">se </w:t>
      </w:r>
      <w:r w:rsidRPr="00811EF4">
        <w:rPr>
          <w:lang w:val="fr-FR"/>
        </w:rPr>
        <w:t xml:space="preserve">joindre </w:t>
      </w:r>
      <w:r w:rsidR="000A4D27">
        <w:rPr>
          <w:lang w:val="fr-FR"/>
        </w:rPr>
        <w:t xml:space="preserve">à </w:t>
      </w:r>
      <w:r w:rsidRPr="00811EF4">
        <w:rPr>
          <w:lang w:val="fr-FR"/>
        </w:rPr>
        <w:t xml:space="preserve">un dossier de candidature </w:t>
      </w:r>
      <w:r>
        <w:rPr>
          <w:lang w:val="fr-FR"/>
        </w:rPr>
        <w:t>étaient</w:t>
      </w:r>
      <w:r w:rsidR="003A045A">
        <w:rPr>
          <w:lang w:val="fr-FR"/>
        </w:rPr>
        <w:t xml:space="preserve"> abordés</w:t>
      </w:r>
      <w:r w:rsidRPr="00811EF4">
        <w:rPr>
          <w:lang w:val="fr-FR"/>
        </w:rPr>
        <w:t xml:space="preserve">. Elle a </w:t>
      </w:r>
      <w:r w:rsidR="003A045A">
        <w:rPr>
          <w:lang w:val="fr-FR"/>
        </w:rPr>
        <w:t xml:space="preserve">évoqué </w:t>
      </w:r>
      <w:r w:rsidRPr="00811EF4">
        <w:rPr>
          <w:lang w:val="fr-FR"/>
        </w:rPr>
        <w:t xml:space="preserve">des exemples en Afrique australe où des dossiers avaient été soumis par un pays et où deux ou trois autres pays </w:t>
      </w:r>
      <w:r w:rsidR="003A045A">
        <w:rPr>
          <w:lang w:val="fr-FR"/>
        </w:rPr>
        <w:t>avaient souhaité</w:t>
      </w:r>
      <w:r w:rsidRPr="00811EF4">
        <w:rPr>
          <w:lang w:val="fr-FR"/>
        </w:rPr>
        <w:t xml:space="preserve"> se joindre à la candidature dans le cadre d'une candidature</w:t>
      </w:r>
      <w:r>
        <w:rPr>
          <w:lang w:val="fr-FR"/>
        </w:rPr>
        <w:t xml:space="preserve"> </w:t>
      </w:r>
      <w:r w:rsidRPr="00811EF4">
        <w:rPr>
          <w:lang w:val="fr-FR"/>
        </w:rPr>
        <w:t>multinationale.</w:t>
      </w:r>
    </w:p>
    <w:p w14:paraId="67CA6CAE" w14:textId="7A8F1520" w:rsidR="003A045A" w:rsidRDefault="003A045A" w:rsidP="003A4A27">
      <w:pPr>
        <w:pStyle w:val="Orateurengris"/>
        <w:spacing w:before="120"/>
        <w:ind w:left="709" w:hanging="709"/>
        <w:rPr>
          <w:lang w:val="fr-FR"/>
        </w:rPr>
      </w:pPr>
      <w:r>
        <w:rPr>
          <w:lang w:val="fr-FR"/>
        </w:rPr>
        <w:t xml:space="preserve">La </w:t>
      </w:r>
      <w:r w:rsidRPr="003A045A">
        <w:rPr>
          <w:b/>
          <w:lang w:val="fr-FR"/>
        </w:rPr>
        <w:t>Présidente</w:t>
      </w:r>
      <w:r>
        <w:rPr>
          <w:lang w:val="fr-FR"/>
        </w:rPr>
        <w:t xml:space="preserve"> a expliqué que la question était abordée plus tard dans la décision.</w:t>
      </w:r>
    </w:p>
    <w:p w14:paraId="72D3E718" w14:textId="04EC2D7C" w:rsidR="003A045A" w:rsidRDefault="003A045A" w:rsidP="003A4A27">
      <w:pPr>
        <w:pStyle w:val="Orateurengris"/>
        <w:spacing w:before="120"/>
        <w:ind w:left="709" w:hanging="709"/>
        <w:rPr>
          <w:lang w:val="fr-FR"/>
        </w:rPr>
      </w:pPr>
      <w:r>
        <w:rPr>
          <w:lang w:val="fr-FR"/>
        </w:rPr>
        <w:t xml:space="preserve">Les </w:t>
      </w:r>
      <w:r w:rsidRPr="003A045A">
        <w:rPr>
          <w:b/>
          <w:lang w:val="fr-FR"/>
        </w:rPr>
        <w:t xml:space="preserve">délégations du Liban </w:t>
      </w:r>
      <w:r w:rsidRPr="003A045A">
        <w:rPr>
          <w:lang w:val="fr-FR"/>
        </w:rPr>
        <w:t>et</w:t>
      </w:r>
      <w:r w:rsidRPr="003A045A">
        <w:rPr>
          <w:b/>
          <w:lang w:val="fr-FR"/>
        </w:rPr>
        <w:t xml:space="preserve"> du Japon</w:t>
      </w:r>
      <w:r>
        <w:rPr>
          <w:lang w:val="fr-FR"/>
        </w:rPr>
        <w:t xml:space="preserve"> ont soutenu l’</w:t>
      </w:r>
      <w:r w:rsidRPr="003A045A">
        <w:rPr>
          <w:lang w:val="fr-FR"/>
        </w:rPr>
        <w:t>amendement</w:t>
      </w:r>
      <w:r>
        <w:rPr>
          <w:lang w:val="fr-FR"/>
        </w:rPr>
        <w:t>.</w:t>
      </w:r>
    </w:p>
    <w:p w14:paraId="08EFCD10" w14:textId="345B2B66" w:rsidR="003A045A" w:rsidRDefault="003A045A" w:rsidP="003A4A27">
      <w:pPr>
        <w:pStyle w:val="Orateurengris"/>
        <w:spacing w:before="120"/>
        <w:ind w:left="709" w:hanging="709"/>
        <w:rPr>
          <w:lang w:val="fr-FR"/>
        </w:rPr>
      </w:pPr>
      <w:r w:rsidRPr="003A045A">
        <w:rPr>
          <w:lang w:val="fr-FR"/>
        </w:rPr>
        <w:t xml:space="preserve">La </w:t>
      </w:r>
      <w:r w:rsidRPr="003A045A">
        <w:rPr>
          <w:b/>
          <w:lang w:val="fr-FR"/>
        </w:rPr>
        <w:t>délégation de la Chine</w:t>
      </w:r>
      <w:r>
        <w:rPr>
          <w:lang w:val="fr-FR"/>
        </w:rPr>
        <w:t xml:space="preserve"> appréciait</w:t>
      </w:r>
      <w:r w:rsidRPr="003A045A">
        <w:rPr>
          <w:lang w:val="fr-FR"/>
        </w:rPr>
        <w:t xml:space="preserve"> l'amendement proposé par les Philippines, la Pologne et l'Azerbaïdjan, mais elle a</w:t>
      </w:r>
      <w:r>
        <w:rPr>
          <w:lang w:val="fr-FR"/>
        </w:rPr>
        <w:t>vait</w:t>
      </w:r>
      <w:r w:rsidRPr="003A045A">
        <w:rPr>
          <w:lang w:val="fr-FR"/>
        </w:rPr>
        <w:t xml:space="preserve"> quelques inquiétudes. Elle </w:t>
      </w:r>
      <w:r>
        <w:rPr>
          <w:lang w:val="fr-FR"/>
        </w:rPr>
        <w:t>a estimé</w:t>
      </w:r>
      <w:r w:rsidRPr="003A045A">
        <w:rPr>
          <w:lang w:val="fr-FR"/>
        </w:rPr>
        <w:t xml:space="preserve"> que le Comité n'a</w:t>
      </w:r>
      <w:r>
        <w:rPr>
          <w:lang w:val="fr-FR"/>
        </w:rPr>
        <w:t>vait</w:t>
      </w:r>
      <w:r w:rsidRPr="003A045A">
        <w:rPr>
          <w:lang w:val="fr-FR"/>
        </w:rPr>
        <w:t xml:space="preserve"> pas eu </w:t>
      </w:r>
      <w:r>
        <w:rPr>
          <w:lang w:val="fr-FR"/>
        </w:rPr>
        <w:t xml:space="preserve">de </w:t>
      </w:r>
      <w:r w:rsidRPr="003A045A">
        <w:rPr>
          <w:lang w:val="fr-FR"/>
        </w:rPr>
        <w:t xml:space="preserve">réflexion très approfondie, détaillée ou suffisamment </w:t>
      </w:r>
      <w:r>
        <w:rPr>
          <w:lang w:val="fr-FR"/>
        </w:rPr>
        <w:t xml:space="preserve">solide </w:t>
      </w:r>
      <w:r w:rsidRPr="003A045A">
        <w:rPr>
          <w:lang w:val="fr-FR"/>
        </w:rPr>
        <w:t>concernant l'éventuelle révision du critère R.2, ajoutant que le Comité devr</w:t>
      </w:r>
      <w:r>
        <w:rPr>
          <w:lang w:val="fr-FR"/>
        </w:rPr>
        <w:t>ait être prudent lorsqu'il parlait</w:t>
      </w:r>
      <w:r w:rsidRPr="003A045A">
        <w:rPr>
          <w:lang w:val="fr-FR"/>
        </w:rPr>
        <w:t xml:space="preserve"> de la révision de l'un des critères. La délégation </w:t>
      </w:r>
      <w:r>
        <w:rPr>
          <w:lang w:val="fr-FR"/>
        </w:rPr>
        <w:t xml:space="preserve">a estimé </w:t>
      </w:r>
      <w:r w:rsidRPr="003A045A">
        <w:rPr>
          <w:lang w:val="fr-FR"/>
        </w:rPr>
        <w:t>que cette question pourrait être inscrite à l'ordre du jour de la réunion d'exper</w:t>
      </w:r>
      <w:r>
        <w:rPr>
          <w:lang w:val="fr-FR"/>
        </w:rPr>
        <w:t xml:space="preserve">ts sur la réflexion globale sur les </w:t>
      </w:r>
      <w:r w:rsidRPr="003A045A">
        <w:rPr>
          <w:lang w:val="fr-FR"/>
        </w:rPr>
        <w:t>mécanismes d'inscr</w:t>
      </w:r>
      <w:r>
        <w:rPr>
          <w:lang w:val="fr-FR"/>
        </w:rPr>
        <w:t>iption</w:t>
      </w:r>
      <w:r w:rsidR="000A4D27">
        <w:rPr>
          <w:lang w:val="fr-FR"/>
        </w:rPr>
        <w:t xml:space="preserve"> sur les listes</w:t>
      </w:r>
      <w:r>
        <w:rPr>
          <w:lang w:val="fr-FR"/>
        </w:rPr>
        <w:t>. Par conséquent, il n'était</w:t>
      </w:r>
      <w:r w:rsidRPr="003A045A">
        <w:rPr>
          <w:lang w:val="fr-FR"/>
        </w:rPr>
        <w:t xml:space="preserve"> pas nécessaire de l'inclure ici en tant que paragraphe de la décision.</w:t>
      </w:r>
    </w:p>
    <w:p w14:paraId="3FEF24F9" w14:textId="5C02A7BF" w:rsidR="003A045A" w:rsidRDefault="003A045A" w:rsidP="003A4A27">
      <w:pPr>
        <w:pStyle w:val="Orateurengris"/>
        <w:spacing w:before="120"/>
        <w:ind w:left="709" w:hanging="709"/>
        <w:rPr>
          <w:lang w:val="fr-FR"/>
        </w:rPr>
      </w:pPr>
      <w:r>
        <w:rPr>
          <w:lang w:val="fr-FR"/>
        </w:rPr>
        <w:t xml:space="preserve">Après avoir remercié la Chine, la </w:t>
      </w:r>
      <w:r w:rsidRPr="003A045A">
        <w:rPr>
          <w:b/>
          <w:lang w:val="fr-FR"/>
        </w:rPr>
        <w:t>Présidente</w:t>
      </w:r>
      <w:r>
        <w:rPr>
          <w:lang w:val="fr-FR"/>
        </w:rPr>
        <w:t xml:space="preserve"> a souhaité procéder à l’adoption du </w:t>
      </w:r>
      <w:r w:rsidRPr="003A045A">
        <w:rPr>
          <w:lang w:val="fr-FR"/>
        </w:rPr>
        <w:t>paragraphe</w:t>
      </w:r>
      <w:r>
        <w:rPr>
          <w:lang w:val="fr-FR"/>
        </w:rPr>
        <w:t xml:space="preserve"> 12.</w:t>
      </w:r>
    </w:p>
    <w:p w14:paraId="138EA95A" w14:textId="5D42C7BA" w:rsidR="003A045A" w:rsidRDefault="003A045A" w:rsidP="003A4A27">
      <w:pPr>
        <w:pStyle w:val="Orateurengris"/>
        <w:spacing w:before="120"/>
        <w:ind w:left="709" w:hanging="709"/>
        <w:rPr>
          <w:lang w:val="fr-FR"/>
        </w:rPr>
      </w:pPr>
      <w:r>
        <w:rPr>
          <w:lang w:val="fr-FR"/>
        </w:rPr>
        <w:t xml:space="preserve">La </w:t>
      </w:r>
      <w:r w:rsidRPr="003A045A">
        <w:rPr>
          <w:b/>
          <w:lang w:val="fr-FR"/>
        </w:rPr>
        <w:t xml:space="preserve">délégation du Sénégal </w:t>
      </w:r>
      <w:r>
        <w:rPr>
          <w:lang w:val="fr-FR"/>
        </w:rPr>
        <w:t>a souhaité ajouter son soutien à l’</w:t>
      </w:r>
      <w:r w:rsidRPr="003A045A">
        <w:rPr>
          <w:lang w:val="fr-FR"/>
        </w:rPr>
        <w:t>amendement</w:t>
      </w:r>
      <w:r>
        <w:rPr>
          <w:lang w:val="fr-FR"/>
        </w:rPr>
        <w:t>.</w:t>
      </w:r>
    </w:p>
    <w:p w14:paraId="0AC908AB" w14:textId="2A111E78" w:rsidR="003A045A" w:rsidRDefault="003A045A" w:rsidP="003A4A27">
      <w:pPr>
        <w:pStyle w:val="Orateurengris"/>
        <w:spacing w:before="120"/>
        <w:ind w:left="709" w:hanging="709"/>
        <w:rPr>
          <w:lang w:val="fr-FR"/>
        </w:rPr>
      </w:pPr>
      <w:r>
        <w:rPr>
          <w:lang w:val="fr-FR"/>
        </w:rPr>
        <w:t xml:space="preserve">La </w:t>
      </w:r>
      <w:r w:rsidRPr="00EB6B4F">
        <w:rPr>
          <w:b/>
          <w:lang w:val="fr-FR"/>
        </w:rPr>
        <w:t>Présidente</w:t>
      </w:r>
      <w:r>
        <w:rPr>
          <w:lang w:val="fr-FR"/>
        </w:rPr>
        <w:t xml:space="preserve"> a déclaré le </w:t>
      </w:r>
      <w:r w:rsidRPr="003A045A">
        <w:rPr>
          <w:lang w:val="fr-FR"/>
        </w:rPr>
        <w:t>paragraphe</w:t>
      </w:r>
      <w:r w:rsidR="00EB6B4F">
        <w:rPr>
          <w:lang w:val="fr-FR"/>
        </w:rPr>
        <w:t xml:space="preserve"> 12 adopté tel </w:t>
      </w:r>
      <w:r>
        <w:rPr>
          <w:lang w:val="fr-FR"/>
        </w:rPr>
        <w:t xml:space="preserve">qu’amendé. Elle est passée au nouveau </w:t>
      </w:r>
      <w:r w:rsidRPr="003A045A">
        <w:rPr>
          <w:lang w:val="fr-FR"/>
        </w:rPr>
        <w:t>paragraphe</w:t>
      </w:r>
      <w:r>
        <w:rPr>
          <w:lang w:val="fr-FR"/>
        </w:rPr>
        <w:t xml:space="preserve"> 13 proposé par </w:t>
      </w:r>
      <w:r w:rsidRPr="00EB6B4F">
        <w:rPr>
          <w:b/>
          <w:lang w:val="fr-FR"/>
        </w:rPr>
        <w:t xml:space="preserve">les Philippines, la Pologne </w:t>
      </w:r>
      <w:r w:rsidRPr="00EB6B4F">
        <w:rPr>
          <w:lang w:val="fr-FR"/>
        </w:rPr>
        <w:t>et</w:t>
      </w:r>
      <w:r w:rsidRPr="00EB6B4F">
        <w:rPr>
          <w:b/>
          <w:lang w:val="fr-FR"/>
        </w:rPr>
        <w:t xml:space="preserve"> l’Azerbaïdjan</w:t>
      </w:r>
      <w:r>
        <w:rPr>
          <w:lang w:val="fr-FR"/>
        </w:rPr>
        <w:t xml:space="preserve"> qui serait ainsi rédigé : « Reconnaît le besoin </w:t>
      </w:r>
      <w:r w:rsidRPr="003A045A">
        <w:rPr>
          <w:lang w:val="fr-FR"/>
        </w:rPr>
        <w:t xml:space="preserve">d'entreprendre une réflexion sur les </w:t>
      </w:r>
      <w:r>
        <w:rPr>
          <w:lang w:val="fr-FR"/>
        </w:rPr>
        <w:t>manière</w:t>
      </w:r>
      <w:r w:rsidR="0052618B">
        <w:rPr>
          <w:lang w:val="fr-FR"/>
        </w:rPr>
        <w:t>s</w:t>
      </w:r>
      <w:r>
        <w:rPr>
          <w:lang w:val="fr-FR"/>
        </w:rPr>
        <w:t xml:space="preserve"> dont </w:t>
      </w:r>
      <w:r w:rsidRPr="003A045A">
        <w:rPr>
          <w:lang w:val="fr-FR"/>
        </w:rPr>
        <w:t>le processus d'extension des éléments multinationaux à de nouveaux États parties</w:t>
      </w:r>
      <w:r w:rsidR="0052618B">
        <w:rPr>
          <w:lang w:val="fr-FR"/>
        </w:rPr>
        <w:t xml:space="preserve"> pourrait possiblement être simplifié</w:t>
      </w:r>
      <w:r w:rsidRPr="003A045A">
        <w:rPr>
          <w:lang w:val="fr-FR"/>
        </w:rPr>
        <w:t xml:space="preserve"> et demande au Secrétariat d'</w:t>
      </w:r>
      <w:r w:rsidR="0052618B">
        <w:rPr>
          <w:lang w:val="fr-FR"/>
        </w:rPr>
        <w:t>envisager d’</w:t>
      </w:r>
      <w:r w:rsidRPr="003A045A">
        <w:rPr>
          <w:lang w:val="fr-FR"/>
        </w:rPr>
        <w:t>inclure ce point dans la réflexion globale sur le mécani</w:t>
      </w:r>
      <w:r w:rsidR="0052618B">
        <w:rPr>
          <w:lang w:val="fr-FR"/>
        </w:rPr>
        <w:t>sme d'inscription sur les</w:t>
      </w:r>
      <w:r>
        <w:rPr>
          <w:lang w:val="fr-FR"/>
        </w:rPr>
        <w:t xml:space="preserve"> liste</w:t>
      </w:r>
      <w:r w:rsidR="0052618B">
        <w:rPr>
          <w:lang w:val="fr-FR"/>
        </w:rPr>
        <w:t>s</w:t>
      </w:r>
      <w:r>
        <w:rPr>
          <w:lang w:val="fr-FR"/>
        </w:rPr>
        <w:t> ».</w:t>
      </w:r>
    </w:p>
    <w:p w14:paraId="3BDD346E" w14:textId="48DE5818" w:rsidR="0052618B" w:rsidRDefault="0052618B" w:rsidP="003A4A27">
      <w:pPr>
        <w:pStyle w:val="Orateurengris"/>
        <w:spacing w:before="120"/>
        <w:ind w:left="709" w:hanging="709"/>
        <w:rPr>
          <w:lang w:val="fr-FR"/>
        </w:rPr>
      </w:pPr>
      <w:r w:rsidRPr="0052618B">
        <w:rPr>
          <w:lang w:val="fr-FR"/>
        </w:rPr>
        <w:t xml:space="preserve">La </w:t>
      </w:r>
      <w:r w:rsidRPr="0052618B">
        <w:rPr>
          <w:b/>
          <w:lang w:val="fr-FR"/>
        </w:rPr>
        <w:t>Présidente</w:t>
      </w:r>
      <w:r w:rsidRPr="0052618B">
        <w:rPr>
          <w:lang w:val="fr-FR"/>
        </w:rPr>
        <w:t xml:space="preserve"> </w:t>
      </w:r>
      <w:r>
        <w:rPr>
          <w:lang w:val="fr-FR"/>
        </w:rPr>
        <w:t xml:space="preserve">a noté que </w:t>
      </w:r>
      <w:r w:rsidRPr="0052618B">
        <w:rPr>
          <w:b/>
          <w:lang w:val="fr-FR"/>
        </w:rPr>
        <w:t xml:space="preserve">l'Autriche, la Zambie, la Palestine, </w:t>
      </w:r>
      <w:r>
        <w:rPr>
          <w:b/>
          <w:lang w:val="fr-FR"/>
        </w:rPr>
        <w:t>la Colombie, le</w:t>
      </w:r>
      <w:r w:rsidRPr="0052618B">
        <w:rPr>
          <w:b/>
          <w:lang w:val="fr-FR"/>
        </w:rPr>
        <w:t xml:space="preserve"> Togo, </w:t>
      </w:r>
      <w:r>
        <w:rPr>
          <w:b/>
          <w:lang w:val="fr-FR"/>
        </w:rPr>
        <w:t>le Guatemala, le Kazakhstan, le Liban, le Japon, le</w:t>
      </w:r>
      <w:r w:rsidRPr="0052618B">
        <w:rPr>
          <w:b/>
          <w:lang w:val="fr-FR"/>
        </w:rPr>
        <w:t xml:space="preserve"> Cameroun, la Jamaïque, </w:t>
      </w:r>
      <w:r>
        <w:rPr>
          <w:b/>
          <w:lang w:val="fr-FR"/>
        </w:rPr>
        <w:t>Chypre, l</w:t>
      </w:r>
      <w:r w:rsidRPr="0052618B">
        <w:rPr>
          <w:b/>
          <w:lang w:val="fr-FR"/>
        </w:rPr>
        <w:t>es Pays-Bas,</w:t>
      </w:r>
      <w:r>
        <w:rPr>
          <w:b/>
          <w:lang w:val="fr-FR"/>
        </w:rPr>
        <w:t xml:space="preserve"> le</w:t>
      </w:r>
      <w:r w:rsidRPr="0052618B">
        <w:rPr>
          <w:b/>
          <w:lang w:val="fr-FR"/>
        </w:rPr>
        <w:t xml:space="preserve"> Sri L</w:t>
      </w:r>
      <w:r>
        <w:rPr>
          <w:b/>
          <w:lang w:val="fr-FR"/>
        </w:rPr>
        <w:t>anka, le Sénégal, l</w:t>
      </w:r>
      <w:r w:rsidRPr="0052618B">
        <w:rPr>
          <w:b/>
          <w:lang w:val="fr-FR"/>
        </w:rPr>
        <w:t xml:space="preserve">es Philippines, Cuba, Maurice, Djibouti </w:t>
      </w:r>
      <w:r w:rsidRPr="0052618B">
        <w:rPr>
          <w:lang w:val="fr-FR"/>
        </w:rPr>
        <w:t>et</w:t>
      </w:r>
      <w:r w:rsidRPr="0052618B">
        <w:rPr>
          <w:b/>
          <w:lang w:val="fr-FR"/>
        </w:rPr>
        <w:t xml:space="preserve"> l'Arménie</w:t>
      </w:r>
      <w:r>
        <w:rPr>
          <w:lang w:val="fr-FR"/>
        </w:rPr>
        <w:t xml:space="preserve"> soutenaient l’</w:t>
      </w:r>
      <w:r w:rsidRPr="0052618B">
        <w:rPr>
          <w:lang w:val="fr-FR"/>
        </w:rPr>
        <w:t>amendement</w:t>
      </w:r>
      <w:r>
        <w:rPr>
          <w:lang w:val="fr-FR"/>
        </w:rPr>
        <w:t>.</w:t>
      </w:r>
    </w:p>
    <w:p w14:paraId="14E67606" w14:textId="4D6DA761" w:rsidR="0052618B" w:rsidRDefault="0052618B" w:rsidP="003A4A27">
      <w:pPr>
        <w:pStyle w:val="Orateurengris"/>
        <w:spacing w:before="120"/>
        <w:ind w:left="709" w:hanging="709"/>
        <w:rPr>
          <w:lang w:val="fr-FR"/>
        </w:rPr>
      </w:pPr>
      <w:r>
        <w:rPr>
          <w:lang w:val="fr-FR"/>
        </w:rPr>
        <w:t xml:space="preserve">La </w:t>
      </w:r>
      <w:r w:rsidRPr="000A4D27">
        <w:rPr>
          <w:b/>
          <w:lang w:val="fr-FR"/>
        </w:rPr>
        <w:t>délégation des Philippines</w:t>
      </w:r>
      <w:r>
        <w:rPr>
          <w:lang w:val="fr-FR"/>
        </w:rPr>
        <w:t xml:space="preserve"> a remercié tous les membres du Comité de leur soutien à ce </w:t>
      </w:r>
      <w:r w:rsidRPr="0052618B">
        <w:rPr>
          <w:lang w:val="fr-FR"/>
        </w:rPr>
        <w:t>paragraphe</w:t>
      </w:r>
      <w:r>
        <w:rPr>
          <w:lang w:val="fr-FR"/>
        </w:rPr>
        <w:t xml:space="preserve">. Elle a toutefois noté une légère erreur à la fin du </w:t>
      </w:r>
      <w:r w:rsidRPr="0052618B">
        <w:rPr>
          <w:lang w:val="fr-FR"/>
        </w:rPr>
        <w:t>paragraphe</w:t>
      </w:r>
      <w:r>
        <w:rPr>
          <w:lang w:val="fr-FR"/>
        </w:rPr>
        <w:t xml:space="preserve"> qui devrait être « d’inclure ce point » et non « d’envisager d’inclure ce point ».</w:t>
      </w:r>
    </w:p>
    <w:p w14:paraId="34ED9E43" w14:textId="1D3CC165" w:rsidR="0052618B" w:rsidRDefault="0052618B" w:rsidP="003A4A27">
      <w:pPr>
        <w:pStyle w:val="Orateurengris"/>
        <w:spacing w:before="120"/>
        <w:ind w:left="709" w:hanging="709"/>
        <w:rPr>
          <w:lang w:val="fr-FR"/>
        </w:rPr>
      </w:pPr>
      <w:r>
        <w:rPr>
          <w:lang w:val="fr-FR"/>
        </w:rPr>
        <w:t xml:space="preserve">La </w:t>
      </w:r>
      <w:r w:rsidRPr="0052618B">
        <w:rPr>
          <w:b/>
          <w:lang w:val="fr-FR"/>
        </w:rPr>
        <w:t>Présidente</w:t>
      </w:r>
      <w:r>
        <w:rPr>
          <w:lang w:val="fr-FR"/>
        </w:rPr>
        <w:t xml:space="preserve"> a pris note de la correction et le </w:t>
      </w:r>
      <w:r w:rsidRPr="0052618B">
        <w:rPr>
          <w:lang w:val="fr-FR"/>
        </w:rPr>
        <w:t>paragraphe</w:t>
      </w:r>
      <w:r>
        <w:rPr>
          <w:lang w:val="fr-FR"/>
        </w:rPr>
        <w:t xml:space="preserve"> 13 a été dûment adopté. Le </w:t>
      </w:r>
      <w:r w:rsidRPr="0052618B">
        <w:rPr>
          <w:lang w:val="fr-FR"/>
        </w:rPr>
        <w:t>paragraphe</w:t>
      </w:r>
      <w:r>
        <w:rPr>
          <w:lang w:val="fr-FR"/>
        </w:rPr>
        <w:t xml:space="preserve"> 14, qui n’était pas modifié, a </w:t>
      </w:r>
      <w:r w:rsidRPr="0052618B">
        <w:rPr>
          <w:lang w:val="fr-FR"/>
        </w:rPr>
        <w:t>également</w:t>
      </w:r>
      <w:r>
        <w:rPr>
          <w:lang w:val="fr-FR"/>
        </w:rPr>
        <w:t xml:space="preserve"> été dûment adopté.</w:t>
      </w:r>
    </w:p>
    <w:p w14:paraId="7AC72024" w14:textId="3E9C3AEB" w:rsidR="0052618B" w:rsidRDefault="0052618B" w:rsidP="003A4A27">
      <w:pPr>
        <w:pStyle w:val="Orateurengris"/>
        <w:spacing w:before="120"/>
        <w:ind w:left="709" w:hanging="709"/>
        <w:rPr>
          <w:lang w:val="fr-FR"/>
        </w:rPr>
      </w:pPr>
      <w:r w:rsidRPr="0052618B">
        <w:rPr>
          <w:lang w:val="fr-FR"/>
        </w:rPr>
        <w:t xml:space="preserve">La </w:t>
      </w:r>
      <w:r w:rsidRPr="0052618B">
        <w:rPr>
          <w:b/>
          <w:lang w:val="fr-FR"/>
        </w:rPr>
        <w:t>délégation de la Palestine</w:t>
      </w:r>
      <w:r w:rsidRPr="0052618B">
        <w:rPr>
          <w:lang w:val="fr-FR"/>
        </w:rPr>
        <w:t xml:space="preserve"> </w:t>
      </w:r>
      <w:r>
        <w:rPr>
          <w:lang w:val="fr-FR"/>
        </w:rPr>
        <w:t>a proposé</w:t>
      </w:r>
      <w:r w:rsidRPr="0052618B">
        <w:rPr>
          <w:lang w:val="fr-FR"/>
        </w:rPr>
        <w:t xml:space="preserve"> un léger amendement</w:t>
      </w:r>
      <w:r w:rsidR="00AD4798">
        <w:rPr>
          <w:lang w:val="fr-FR"/>
        </w:rPr>
        <w:t xml:space="preserve"> au paragraphe 15, consacré aux </w:t>
      </w:r>
      <w:r w:rsidR="00AD4798" w:rsidRPr="00AD4798">
        <w:rPr>
          <w:lang w:val="fr-FR"/>
        </w:rPr>
        <w:t>informations</w:t>
      </w:r>
      <w:r w:rsidR="00AD4798">
        <w:rPr>
          <w:lang w:val="fr-FR"/>
        </w:rPr>
        <w:t xml:space="preserve"> </w:t>
      </w:r>
      <w:r w:rsidRPr="0052618B">
        <w:rPr>
          <w:lang w:val="fr-FR"/>
        </w:rPr>
        <w:t>reçue</w:t>
      </w:r>
      <w:r w:rsidR="00AD4798">
        <w:rPr>
          <w:lang w:val="fr-FR"/>
        </w:rPr>
        <w:t>s</w:t>
      </w:r>
      <w:r w:rsidRPr="0052618B">
        <w:rPr>
          <w:lang w:val="fr-FR"/>
        </w:rPr>
        <w:t xml:space="preserve"> de tiers </w:t>
      </w:r>
      <w:r w:rsidR="00AD4798">
        <w:rPr>
          <w:lang w:val="fr-FR"/>
        </w:rPr>
        <w:t xml:space="preserve">concernant </w:t>
      </w:r>
      <w:r w:rsidRPr="0052618B">
        <w:rPr>
          <w:lang w:val="fr-FR"/>
        </w:rPr>
        <w:t xml:space="preserve">les éléments </w:t>
      </w:r>
      <w:r w:rsidR="00AD4798">
        <w:rPr>
          <w:lang w:val="fr-FR"/>
        </w:rPr>
        <w:t xml:space="preserve">déjà </w:t>
      </w:r>
      <w:r w:rsidRPr="0052618B">
        <w:rPr>
          <w:lang w:val="fr-FR"/>
        </w:rPr>
        <w:t xml:space="preserve">inscrits, mais </w:t>
      </w:r>
      <w:r w:rsidR="00AD4798">
        <w:rPr>
          <w:lang w:val="fr-FR"/>
        </w:rPr>
        <w:t>a souhaité</w:t>
      </w:r>
      <w:r w:rsidRPr="0052618B">
        <w:rPr>
          <w:lang w:val="fr-FR"/>
        </w:rPr>
        <w:t xml:space="preserve"> l'étendre a</w:t>
      </w:r>
      <w:r w:rsidR="00AD4798">
        <w:rPr>
          <w:lang w:val="fr-FR"/>
        </w:rPr>
        <w:t>ux éléments à inscrire, c.-à-d.</w:t>
      </w:r>
      <w:r w:rsidRPr="0052618B">
        <w:rPr>
          <w:lang w:val="fr-FR"/>
        </w:rPr>
        <w:t xml:space="preserve"> les cand</w:t>
      </w:r>
      <w:r w:rsidR="00AD4798">
        <w:rPr>
          <w:lang w:val="fr-FR"/>
        </w:rPr>
        <w:t>idatures en cours, en ajoutant « </w:t>
      </w:r>
      <w:r w:rsidRPr="0052618B">
        <w:rPr>
          <w:lang w:val="fr-FR"/>
        </w:rPr>
        <w:t>concer</w:t>
      </w:r>
      <w:r w:rsidR="00AD4798">
        <w:rPr>
          <w:lang w:val="fr-FR"/>
        </w:rPr>
        <w:t xml:space="preserve">nant les candidatures en cours ». Le </w:t>
      </w:r>
      <w:r w:rsidR="00AD4798" w:rsidRPr="00AD4798">
        <w:rPr>
          <w:lang w:val="fr-FR"/>
        </w:rPr>
        <w:t>paragraphe</w:t>
      </w:r>
      <w:r w:rsidR="00AD4798">
        <w:rPr>
          <w:lang w:val="fr-FR"/>
        </w:rPr>
        <w:t xml:space="preserve"> serait ainsi rédigé : « Demande en outre au</w:t>
      </w:r>
      <w:r w:rsidRPr="0052618B">
        <w:rPr>
          <w:lang w:val="fr-FR"/>
        </w:rPr>
        <w:t xml:space="preserve"> Secrétariat </w:t>
      </w:r>
      <w:r w:rsidR="00AD4798">
        <w:rPr>
          <w:lang w:val="fr-FR"/>
        </w:rPr>
        <w:t xml:space="preserve">de </w:t>
      </w:r>
      <w:r w:rsidRPr="0052618B">
        <w:rPr>
          <w:lang w:val="fr-FR"/>
        </w:rPr>
        <w:t>continue</w:t>
      </w:r>
      <w:r w:rsidR="00AD4798">
        <w:rPr>
          <w:lang w:val="fr-FR"/>
        </w:rPr>
        <w:t>r</w:t>
      </w:r>
      <w:r w:rsidRPr="0052618B">
        <w:rPr>
          <w:lang w:val="fr-FR"/>
        </w:rPr>
        <w:t xml:space="preserve"> à porter à l'attention du Comité les informations reçues de tiers concernant les éléments déjà inscrits</w:t>
      </w:r>
      <w:r w:rsidR="00AD4798">
        <w:rPr>
          <w:lang w:val="fr-FR"/>
        </w:rPr>
        <w:t>,</w:t>
      </w:r>
      <w:r w:rsidRPr="0052618B">
        <w:rPr>
          <w:lang w:val="fr-FR"/>
        </w:rPr>
        <w:t xml:space="preserve"> ainsi que les candidatures soumises pour une</w:t>
      </w:r>
      <w:r w:rsidR="00AD4798">
        <w:rPr>
          <w:lang w:val="fr-FR"/>
        </w:rPr>
        <w:t xml:space="preserve"> possible</w:t>
      </w:r>
      <w:r w:rsidRPr="0052618B">
        <w:rPr>
          <w:lang w:val="fr-FR"/>
        </w:rPr>
        <w:t xml:space="preserve"> inscription, et </w:t>
      </w:r>
      <w:r w:rsidR="00AD4798">
        <w:rPr>
          <w:lang w:val="fr-FR"/>
        </w:rPr>
        <w:t xml:space="preserve">de le faire </w:t>
      </w:r>
      <w:r w:rsidRPr="0052618B">
        <w:rPr>
          <w:lang w:val="fr-FR"/>
        </w:rPr>
        <w:t>sous la forme d'un résumé à inclure dans un document de travail concernant le suivi des éléments déjà inscrits et concer</w:t>
      </w:r>
      <w:r w:rsidR="00AD4798">
        <w:rPr>
          <w:lang w:val="fr-FR"/>
        </w:rPr>
        <w:t>nant les candidatures en cours »</w:t>
      </w:r>
      <w:r w:rsidRPr="0052618B">
        <w:rPr>
          <w:lang w:val="fr-FR"/>
        </w:rPr>
        <w:t>.</w:t>
      </w:r>
    </w:p>
    <w:p w14:paraId="0A8D2875" w14:textId="314D4638" w:rsidR="00AD4798" w:rsidRDefault="00AD4798" w:rsidP="003A4A27">
      <w:pPr>
        <w:pStyle w:val="Orateurengris"/>
        <w:spacing w:before="120"/>
        <w:ind w:left="709" w:hanging="709"/>
        <w:rPr>
          <w:lang w:val="fr-FR"/>
        </w:rPr>
      </w:pPr>
      <w:r>
        <w:rPr>
          <w:lang w:val="fr-FR"/>
        </w:rPr>
        <w:t xml:space="preserve">La </w:t>
      </w:r>
      <w:r w:rsidRPr="00AD4798">
        <w:rPr>
          <w:b/>
          <w:lang w:val="fr-FR"/>
        </w:rPr>
        <w:t>Présidente</w:t>
      </w:r>
      <w:r>
        <w:rPr>
          <w:lang w:val="fr-FR"/>
        </w:rPr>
        <w:t xml:space="preserve"> a invité le </w:t>
      </w:r>
      <w:r w:rsidRPr="00AD4798">
        <w:rPr>
          <w:lang w:val="fr-FR"/>
        </w:rPr>
        <w:t>Secrétaire</w:t>
      </w:r>
      <w:r>
        <w:rPr>
          <w:lang w:val="fr-FR"/>
        </w:rPr>
        <w:t xml:space="preserve"> à répondre.</w:t>
      </w:r>
    </w:p>
    <w:p w14:paraId="630D546A" w14:textId="461C96F4" w:rsidR="00AD4798" w:rsidRDefault="00AD4798" w:rsidP="003A4A27">
      <w:pPr>
        <w:pStyle w:val="Orateurengris"/>
        <w:spacing w:before="120"/>
        <w:ind w:left="709" w:hanging="709"/>
        <w:rPr>
          <w:lang w:val="fr-FR"/>
        </w:rPr>
      </w:pPr>
      <w:r w:rsidRPr="00AD4798">
        <w:rPr>
          <w:lang w:val="fr-FR"/>
        </w:rPr>
        <w:t xml:space="preserve">Le </w:t>
      </w:r>
      <w:r w:rsidRPr="00AD4798">
        <w:rPr>
          <w:b/>
          <w:lang w:val="fr-FR"/>
        </w:rPr>
        <w:t>Secrétaire</w:t>
      </w:r>
      <w:r w:rsidRPr="00AD4798">
        <w:rPr>
          <w:lang w:val="fr-FR"/>
        </w:rPr>
        <w:t xml:space="preserve"> a tenu à souligner que le système actuel, basé sur la </w:t>
      </w:r>
      <w:r w:rsidRPr="00782FBB">
        <w:rPr>
          <w:rStyle w:val="Hyperlink"/>
          <w:lang w:val="fr-FR"/>
        </w:rPr>
        <w:t xml:space="preserve">décision </w:t>
      </w:r>
      <w:hyperlink r:id="rId167" w:history="1">
        <w:r w:rsidRPr="00782FBB">
          <w:rPr>
            <w:rStyle w:val="Hyperlink"/>
            <w:lang w:val="fr-FR"/>
          </w:rPr>
          <w:t>7.COM 15</w:t>
        </w:r>
      </w:hyperlink>
      <w:r>
        <w:rPr>
          <w:lang w:val="fr-FR"/>
        </w:rPr>
        <w:t>, offrait</w:t>
      </w:r>
      <w:r w:rsidRPr="00AD4798">
        <w:rPr>
          <w:lang w:val="fr-FR"/>
        </w:rPr>
        <w:t xml:space="preserve"> la possibilité de partager la correspondance avec l'Organe d'évaluation et le Comité. Toute correspondance reçue jusqu'à deux semaines avant le début du Comité</w:t>
      </w:r>
      <w:r>
        <w:rPr>
          <w:lang w:val="fr-FR"/>
        </w:rPr>
        <w:t xml:space="preserve"> était</w:t>
      </w:r>
      <w:r w:rsidRPr="00AD4798">
        <w:rPr>
          <w:lang w:val="fr-FR"/>
        </w:rPr>
        <w:t xml:space="preserve"> jointe au dossier de candidature concerné, ainsi que la correspondance reçue avant la réunion de l'Or</w:t>
      </w:r>
      <w:r w:rsidR="000A4D27">
        <w:rPr>
          <w:lang w:val="fr-FR"/>
        </w:rPr>
        <w:t>gane d'évaluation dans certains</w:t>
      </w:r>
      <w:r>
        <w:rPr>
          <w:lang w:val="fr-FR"/>
        </w:rPr>
        <w:t xml:space="preserve"> délais</w:t>
      </w:r>
      <w:r w:rsidRPr="00AD4798">
        <w:rPr>
          <w:lang w:val="fr-FR"/>
        </w:rPr>
        <w:t xml:space="preserve">. Ainsi, il y avait déjà un processus de visibilité. Le Secrétaire a toutefois noté que la Palestine demandait un résumé de la correspondance, </w:t>
      </w:r>
      <w:r>
        <w:rPr>
          <w:lang w:val="fr-FR"/>
        </w:rPr>
        <w:t xml:space="preserve">ce </w:t>
      </w:r>
      <w:r w:rsidRPr="00AD4798">
        <w:rPr>
          <w:lang w:val="fr-FR"/>
        </w:rPr>
        <w:t>que le Secrétariat ne fourni</w:t>
      </w:r>
      <w:r>
        <w:rPr>
          <w:lang w:val="fr-FR"/>
        </w:rPr>
        <w:t>ssai</w:t>
      </w:r>
      <w:r w:rsidRPr="00AD4798">
        <w:rPr>
          <w:lang w:val="fr-FR"/>
        </w:rPr>
        <w:t>t pas</w:t>
      </w:r>
      <w:r>
        <w:rPr>
          <w:lang w:val="fr-FR"/>
        </w:rPr>
        <w:t xml:space="preserve"> encore</w:t>
      </w:r>
      <w:r w:rsidR="00665A36">
        <w:rPr>
          <w:lang w:val="fr-FR"/>
        </w:rPr>
        <w:t xml:space="preserve">. Il a </w:t>
      </w:r>
      <w:r w:rsidR="000A4D27">
        <w:rPr>
          <w:lang w:val="fr-FR"/>
        </w:rPr>
        <w:t xml:space="preserve">par ailleurs été noté qu’il n’y avait </w:t>
      </w:r>
      <w:r w:rsidR="00665A36">
        <w:rPr>
          <w:lang w:val="fr-FR"/>
        </w:rPr>
        <w:t xml:space="preserve">jusqu’alors pas de processus pour partager </w:t>
      </w:r>
      <w:r w:rsidRPr="00AD4798">
        <w:rPr>
          <w:lang w:val="fr-FR"/>
        </w:rPr>
        <w:t xml:space="preserve">la correspondance </w:t>
      </w:r>
      <w:r w:rsidR="00665A36">
        <w:rPr>
          <w:lang w:val="fr-FR"/>
        </w:rPr>
        <w:t>avec le Comité après l'inscription des éléments.</w:t>
      </w:r>
    </w:p>
    <w:p w14:paraId="56302A9E" w14:textId="50063F11" w:rsidR="00665A36" w:rsidRDefault="00665A36" w:rsidP="003A4A27">
      <w:pPr>
        <w:pStyle w:val="Orateurengris"/>
        <w:spacing w:before="120"/>
        <w:ind w:left="709" w:hanging="709"/>
        <w:rPr>
          <w:lang w:val="fr-FR"/>
        </w:rPr>
      </w:pPr>
      <w:r>
        <w:rPr>
          <w:lang w:val="fr-FR"/>
        </w:rPr>
        <w:t xml:space="preserve">La </w:t>
      </w:r>
      <w:r w:rsidRPr="00665A36">
        <w:rPr>
          <w:b/>
          <w:lang w:val="fr-FR"/>
        </w:rPr>
        <w:t>délégation de la Palestine</w:t>
      </w:r>
      <w:r>
        <w:rPr>
          <w:lang w:val="fr-FR"/>
        </w:rPr>
        <w:t xml:space="preserve"> a remercié le </w:t>
      </w:r>
      <w:r w:rsidRPr="00665A36">
        <w:rPr>
          <w:lang w:val="fr-FR"/>
        </w:rPr>
        <w:t>Secrétaire</w:t>
      </w:r>
      <w:r>
        <w:rPr>
          <w:lang w:val="fr-FR"/>
        </w:rPr>
        <w:t xml:space="preserve"> de ses commentaires.</w:t>
      </w:r>
    </w:p>
    <w:p w14:paraId="1AAE4B44" w14:textId="184D9BFF" w:rsidR="00665A36" w:rsidRDefault="00665A36" w:rsidP="003A4A27">
      <w:pPr>
        <w:pStyle w:val="Orateurengris"/>
        <w:spacing w:before="120"/>
        <w:ind w:left="709" w:hanging="709"/>
        <w:rPr>
          <w:lang w:val="fr-FR"/>
        </w:rPr>
      </w:pPr>
      <w:r>
        <w:rPr>
          <w:lang w:val="fr-FR"/>
        </w:rPr>
        <w:t xml:space="preserve">La </w:t>
      </w:r>
      <w:r w:rsidRPr="00665A36">
        <w:rPr>
          <w:b/>
          <w:lang w:val="fr-FR"/>
        </w:rPr>
        <w:t>délégation de l’Azerbaïdjan</w:t>
      </w:r>
      <w:r>
        <w:rPr>
          <w:lang w:val="fr-FR"/>
        </w:rPr>
        <w:t xml:space="preserve"> a remercié la </w:t>
      </w:r>
      <w:r w:rsidRPr="00665A36">
        <w:rPr>
          <w:lang w:val="fr-FR"/>
        </w:rPr>
        <w:t>Palestine</w:t>
      </w:r>
      <w:r>
        <w:rPr>
          <w:lang w:val="fr-FR"/>
        </w:rPr>
        <w:t xml:space="preserve"> pour son amendement et, après avoir écouté le </w:t>
      </w:r>
      <w:r w:rsidRPr="00665A36">
        <w:rPr>
          <w:lang w:val="fr-FR"/>
        </w:rPr>
        <w:t>Secrétaire</w:t>
      </w:r>
      <w:r>
        <w:rPr>
          <w:lang w:val="fr-FR"/>
        </w:rPr>
        <w:t xml:space="preserve">, elle a estimé qu’il s’agissait d’un </w:t>
      </w:r>
      <w:r w:rsidRPr="00665A36">
        <w:rPr>
          <w:lang w:val="fr-FR"/>
        </w:rPr>
        <w:t>amendement</w:t>
      </w:r>
      <w:r>
        <w:rPr>
          <w:lang w:val="fr-FR"/>
        </w:rPr>
        <w:t xml:space="preserve"> pertinent et elle a exprimé son soutien à celui-ci.</w:t>
      </w:r>
    </w:p>
    <w:p w14:paraId="7C6F8EEF" w14:textId="7F6223BA" w:rsidR="00665A36" w:rsidRDefault="00665A36" w:rsidP="003A4A27">
      <w:pPr>
        <w:pStyle w:val="Orateurengris"/>
        <w:spacing w:before="120"/>
        <w:ind w:left="709" w:hanging="709"/>
        <w:rPr>
          <w:lang w:val="fr-FR"/>
        </w:rPr>
      </w:pPr>
      <w:r>
        <w:rPr>
          <w:lang w:val="fr-FR"/>
        </w:rPr>
        <w:t xml:space="preserve">La </w:t>
      </w:r>
      <w:r w:rsidRPr="00665A36">
        <w:rPr>
          <w:b/>
          <w:lang w:val="fr-FR"/>
        </w:rPr>
        <w:t>Présidente</w:t>
      </w:r>
      <w:r>
        <w:rPr>
          <w:lang w:val="fr-FR"/>
        </w:rPr>
        <w:t xml:space="preserve"> est ensuite revenue au </w:t>
      </w:r>
      <w:r w:rsidRPr="00665A36">
        <w:rPr>
          <w:lang w:val="fr-FR"/>
        </w:rPr>
        <w:t>paragraphe</w:t>
      </w:r>
      <w:r>
        <w:rPr>
          <w:lang w:val="fr-FR"/>
        </w:rPr>
        <w:t xml:space="preserve"> 15, qui a été dûment adopté tel qu’amendé. Les paragraphes 15 et 16 ont été dûment adoptés. Passant à l’adoption du projet de décision dans son ensemble, la </w:t>
      </w:r>
      <w:r w:rsidRPr="00665A36">
        <w:rPr>
          <w:b/>
          <w:lang w:val="fr-FR"/>
        </w:rPr>
        <w:t xml:space="preserve">Présidente a déclaré adoptée la décision </w:t>
      </w:r>
      <w:hyperlink r:id="rId168" w:history="1">
        <w:r w:rsidR="003C071D" w:rsidRPr="00782FBB">
          <w:rPr>
            <w:rStyle w:val="Hyperlink"/>
            <w:b/>
            <w:lang w:val="fr-FR"/>
          </w:rPr>
          <w:t>14.COM 14</w:t>
        </w:r>
      </w:hyperlink>
      <w:r w:rsidRPr="00665A36">
        <w:rPr>
          <w:b/>
          <w:lang w:val="fr-FR"/>
        </w:rPr>
        <w:t xml:space="preserve"> adoptée</w:t>
      </w:r>
      <w:r>
        <w:rPr>
          <w:lang w:val="fr-FR"/>
        </w:rPr>
        <w:t>.</w:t>
      </w:r>
    </w:p>
    <w:p w14:paraId="195193CD" w14:textId="0AB89071" w:rsidR="00665A36" w:rsidRDefault="00665A36" w:rsidP="003A4A27">
      <w:pPr>
        <w:pStyle w:val="Orateurengris"/>
        <w:spacing w:before="120"/>
        <w:ind w:left="709" w:hanging="709"/>
        <w:rPr>
          <w:lang w:val="fr-FR"/>
        </w:rPr>
      </w:pPr>
      <w:r>
        <w:rPr>
          <w:lang w:val="fr-FR"/>
        </w:rPr>
        <w:t xml:space="preserve">La </w:t>
      </w:r>
      <w:r w:rsidRPr="00665A36">
        <w:rPr>
          <w:b/>
          <w:lang w:val="fr-FR"/>
        </w:rPr>
        <w:t>Présidente</w:t>
      </w:r>
      <w:r>
        <w:rPr>
          <w:lang w:val="fr-FR"/>
        </w:rPr>
        <w:t xml:space="preserve"> a invité le </w:t>
      </w:r>
      <w:r w:rsidRPr="00665A36">
        <w:rPr>
          <w:lang w:val="fr-FR"/>
        </w:rPr>
        <w:t>Secrétaire</w:t>
      </w:r>
      <w:r>
        <w:rPr>
          <w:lang w:val="fr-FR"/>
        </w:rPr>
        <w:t xml:space="preserve"> à présenter quelques </w:t>
      </w:r>
      <w:r w:rsidRPr="00665A36">
        <w:rPr>
          <w:lang w:val="fr-FR"/>
        </w:rPr>
        <w:t>informations</w:t>
      </w:r>
      <w:r>
        <w:rPr>
          <w:lang w:val="fr-FR"/>
        </w:rPr>
        <w:t xml:space="preserve"> pratiques.</w:t>
      </w:r>
    </w:p>
    <w:p w14:paraId="6CDE82AD" w14:textId="256038CC" w:rsidR="00665A36" w:rsidRDefault="00665A36" w:rsidP="003A4A27">
      <w:pPr>
        <w:pStyle w:val="Orateurengris"/>
        <w:spacing w:before="120"/>
        <w:ind w:left="709" w:hanging="709"/>
        <w:rPr>
          <w:lang w:val="fr-FR"/>
        </w:rPr>
      </w:pPr>
      <w:r w:rsidRPr="00665A36">
        <w:rPr>
          <w:lang w:val="fr-FR"/>
        </w:rPr>
        <w:t xml:space="preserve">Le </w:t>
      </w:r>
      <w:r w:rsidRPr="00665A36">
        <w:rPr>
          <w:b/>
          <w:lang w:val="fr-FR"/>
        </w:rPr>
        <w:t>Secrétaire</w:t>
      </w:r>
      <w:r w:rsidRPr="00665A36">
        <w:rPr>
          <w:lang w:val="fr-FR"/>
        </w:rPr>
        <w:t xml:space="preserve"> a rappelé aux délégués les événements de la soirée qui comprenaient</w:t>
      </w:r>
      <w:r w:rsidR="00E24C57">
        <w:rPr>
          <w:lang w:val="fr-FR"/>
        </w:rPr>
        <w:t> :</w:t>
      </w:r>
      <w:r w:rsidRPr="00665A36">
        <w:rPr>
          <w:lang w:val="fr-FR"/>
        </w:rPr>
        <w:t xml:space="preserve"> un séminaire sur l'économie orange : </w:t>
      </w:r>
      <w:r>
        <w:rPr>
          <w:lang w:val="fr-FR"/>
        </w:rPr>
        <w:t xml:space="preserve">de </w:t>
      </w:r>
      <w:r w:rsidRPr="00665A36">
        <w:rPr>
          <w:lang w:val="fr-FR"/>
        </w:rPr>
        <w:t xml:space="preserve">nouvelles perspectives </w:t>
      </w:r>
      <w:r>
        <w:rPr>
          <w:lang w:val="fr-FR"/>
        </w:rPr>
        <w:t xml:space="preserve">pour </w:t>
      </w:r>
      <w:r w:rsidRPr="00665A36">
        <w:rPr>
          <w:lang w:val="fr-FR"/>
        </w:rPr>
        <w:t xml:space="preserve">la politique publique </w:t>
      </w:r>
      <w:r>
        <w:rPr>
          <w:lang w:val="fr-FR"/>
        </w:rPr>
        <w:t>de la culture, organisé par le m</w:t>
      </w:r>
      <w:r w:rsidRPr="00665A36">
        <w:rPr>
          <w:lang w:val="fr-FR"/>
        </w:rPr>
        <w:t xml:space="preserve">inistère </w:t>
      </w:r>
      <w:r>
        <w:rPr>
          <w:lang w:val="fr-FR"/>
        </w:rPr>
        <w:t>délégué à la C</w:t>
      </w:r>
      <w:r w:rsidRPr="00665A36">
        <w:rPr>
          <w:lang w:val="fr-FR"/>
        </w:rPr>
        <w:t xml:space="preserve">réativité et </w:t>
      </w:r>
      <w:r>
        <w:rPr>
          <w:lang w:val="fr-FR"/>
        </w:rPr>
        <w:t xml:space="preserve">à </w:t>
      </w:r>
      <w:r w:rsidR="00E24C57">
        <w:rPr>
          <w:lang w:val="fr-FR"/>
        </w:rPr>
        <w:t xml:space="preserve">l'Économie orange de </w:t>
      </w:r>
      <w:r w:rsidR="000A4D27">
        <w:rPr>
          <w:lang w:val="fr-FR"/>
        </w:rPr>
        <w:t xml:space="preserve">la </w:t>
      </w:r>
      <w:r w:rsidR="00E24C57">
        <w:rPr>
          <w:lang w:val="fr-FR"/>
        </w:rPr>
        <w:t xml:space="preserve">Colombie ; </w:t>
      </w:r>
      <w:r w:rsidRPr="00665A36">
        <w:rPr>
          <w:lang w:val="fr-FR"/>
        </w:rPr>
        <w:t>un séminaire sur la gestion du PCI à Bogota</w:t>
      </w:r>
      <w:r w:rsidR="00E24C57">
        <w:rPr>
          <w:lang w:val="fr-FR"/>
        </w:rPr>
        <w:t>,</w:t>
      </w:r>
      <w:r w:rsidRPr="00665A36">
        <w:rPr>
          <w:lang w:val="fr-FR"/>
        </w:rPr>
        <w:t xml:space="preserve"> organisé par l'Institut d</w:t>
      </w:r>
      <w:r w:rsidR="00E24C57">
        <w:rPr>
          <w:lang w:val="fr-FR"/>
        </w:rPr>
        <w:t>u patrimoine culturel de Bogota ;</w:t>
      </w:r>
      <w:r w:rsidRPr="00665A36">
        <w:rPr>
          <w:lang w:val="fr-FR"/>
        </w:rPr>
        <w:t xml:space="preserve"> un documentaire primé</w:t>
      </w:r>
      <w:r w:rsidR="00E24C57">
        <w:rPr>
          <w:lang w:val="fr-FR"/>
        </w:rPr>
        <w:t>,</w:t>
      </w:r>
      <w:r w:rsidRPr="00665A36">
        <w:rPr>
          <w:lang w:val="fr-FR"/>
        </w:rPr>
        <w:t xml:space="preserve"> en espagnol avec sous-titres </w:t>
      </w:r>
      <w:r w:rsidR="008D1078">
        <w:rPr>
          <w:lang w:val="fr-FR"/>
        </w:rPr>
        <w:t xml:space="preserve">en </w:t>
      </w:r>
      <w:r w:rsidR="00E24C57">
        <w:rPr>
          <w:lang w:val="fr-FR"/>
        </w:rPr>
        <w:t>anglais ;</w:t>
      </w:r>
      <w:r w:rsidRPr="00665A36">
        <w:rPr>
          <w:lang w:val="fr-FR"/>
        </w:rPr>
        <w:t xml:space="preserve"> et enfin l'exposition de l'UNESCO, </w:t>
      </w:r>
      <w:r w:rsidR="00E24C57">
        <w:rPr>
          <w:lang w:val="fr-FR"/>
        </w:rPr>
        <w:t xml:space="preserve">« Les sons du </w:t>
      </w:r>
      <w:r w:rsidR="00E24C57" w:rsidRPr="00E24C57">
        <w:rPr>
          <w:lang w:val="fr-FR"/>
        </w:rPr>
        <w:t>patrimoine</w:t>
      </w:r>
      <w:r w:rsidR="00E24C57">
        <w:rPr>
          <w:lang w:val="fr-FR"/>
        </w:rPr>
        <w:t xml:space="preserve"> vivant : un voyage à travers les langues </w:t>
      </w:r>
      <w:r w:rsidR="00E24C57" w:rsidRPr="00E24C57">
        <w:rPr>
          <w:lang w:val="fr-FR"/>
        </w:rPr>
        <w:t>autochtones</w:t>
      </w:r>
      <w:r w:rsidR="00E24C57">
        <w:rPr>
          <w:lang w:val="fr-FR"/>
        </w:rPr>
        <w:t> ».</w:t>
      </w:r>
    </w:p>
    <w:p w14:paraId="25F1CEA5" w14:textId="5B350DAC" w:rsidR="00E24C57" w:rsidRDefault="00E24C57" w:rsidP="003A4A27">
      <w:pPr>
        <w:pStyle w:val="Orateurengris"/>
        <w:spacing w:before="120"/>
        <w:ind w:left="709" w:hanging="709"/>
        <w:rPr>
          <w:lang w:val="fr-FR"/>
        </w:rPr>
      </w:pPr>
      <w:r w:rsidRPr="00E24C57">
        <w:rPr>
          <w:lang w:val="fr-FR"/>
        </w:rPr>
        <w:t xml:space="preserve">La </w:t>
      </w:r>
      <w:r w:rsidRPr="00E24C57">
        <w:rPr>
          <w:b/>
          <w:lang w:val="fr-FR"/>
        </w:rPr>
        <w:t>Présidente</w:t>
      </w:r>
      <w:r w:rsidRPr="00E24C57">
        <w:rPr>
          <w:lang w:val="fr-FR"/>
        </w:rPr>
        <w:t xml:space="preserve"> a souhaité </w:t>
      </w:r>
      <w:r>
        <w:rPr>
          <w:lang w:val="fr-FR"/>
        </w:rPr>
        <w:t xml:space="preserve">présenter </w:t>
      </w:r>
      <w:r w:rsidRPr="00E24C57">
        <w:rPr>
          <w:lang w:val="fr-FR"/>
        </w:rPr>
        <w:t>une vidéo de la cérémonie de clôture proposée, qui sera</w:t>
      </w:r>
      <w:r>
        <w:rPr>
          <w:lang w:val="fr-FR"/>
        </w:rPr>
        <w:t>it</w:t>
      </w:r>
      <w:r w:rsidRPr="00E24C57">
        <w:rPr>
          <w:lang w:val="fr-FR"/>
        </w:rPr>
        <w:t xml:space="preserve"> un événement en plein air</w:t>
      </w:r>
      <w:r>
        <w:rPr>
          <w:lang w:val="fr-FR"/>
        </w:rPr>
        <w:t>,</w:t>
      </w:r>
      <w:r w:rsidRPr="00E24C57">
        <w:rPr>
          <w:lang w:val="fr-FR"/>
        </w:rPr>
        <w:t xml:space="preserve"> avec des feux d'artifice et de la musique colombienne</w:t>
      </w:r>
      <w:r>
        <w:rPr>
          <w:lang w:val="fr-FR"/>
        </w:rPr>
        <w:t>,</w:t>
      </w:r>
      <w:r w:rsidRPr="00E24C57">
        <w:rPr>
          <w:lang w:val="fr-FR"/>
        </w:rPr>
        <w:t xml:space="preserve"> mettant en valeur la diversité naturelle et culturelle de la Colombie, et qui </w:t>
      </w:r>
      <w:r>
        <w:rPr>
          <w:lang w:val="fr-FR"/>
        </w:rPr>
        <w:t xml:space="preserve">était </w:t>
      </w:r>
      <w:r w:rsidRPr="00E24C57">
        <w:rPr>
          <w:lang w:val="fr-FR"/>
        </w:rPr>
        <w:t>offerte par la ville de Bogota.</w:t>
      </w:r>
    </w:p>
    <w:p w14:paraId="519C03F4" w14:textId="3D10B1A6" w:rsidR="003A4A27" w:rsidRPr="005D48E5" w:rsidRDefault="00E24C57" w:rsidP="003A4A27">
      <w:pPr>
        <w:pStyle w:val="Orateurengris"/>
        <w:numPr>
          <w:ilvl w:val="0"/>
          <w:numId w:val="0"/>
        </w:numPr>
        <w:spacing w:before="240" w:after="240"/>
        <w:ind w:left="562" w:hanging="562"/>
        <w:jc w:val="center"/>
        <w:rPr>
          <w:i/>
          <w:lang w:val="fr-FR"/>
        </w:rPr>
      </w:pPr>
      <w:r w:rsidRPr="005D48E5">
        <w:rPr>
          <w:i/>
          <w:lang w:val="fr-FR"/>
        </w:rPr>
        <w:t xml:space="preserve"> </w:t>
      </w:r>
      <w:r>
        <w:rPr>
          <w:i/>
          <w:lang w:val="fr-FR"/>
        </w:rPr>
        <w:t>[Vidéo de la cérémonie de clôture</w:t>
      </w:r>
      <w:r w:rsidR="003A4A27" w:rsidRPr="005D48E5">
        <w:rPr>
          <w:i/>
          <w:lang w:val="fr-FR"/>
        </w:rPr>
        <w:t>]</w:t>
      </w:r>
    </w:p>
    <w:p w14:paraId="447C117C" w14:textId="34BD11A2" w:rsidR="00E24C57" w:rsidRDefault="00E24C57" w:rsidP="003A4A27">
      <w:pPr>
        <w:pStyle w:val="Orateurengris"/>
        <w:tabs>
          <w:tab w:val="left" w:pos="3261"/>
        </w:tabs>
        <w:spacing w:after="0"/>
        <w:ind w:left="709" w:hanging="709"/>
        <w:rPr>
          <w:lang w:val="fr-FR"/>
        </w:rPr>
      </w:pPr>
      <w:r>
        <w:rPr>
          <w:lang w:val="fr-FR"/>
        </w:rPr>
        <w:t xml:space="preserve">La </w:t>
      </w:r>
      <w:r w:rsidRPr="00E24C57">
        <w:rPr>
          <w:b/>
          <w:lang w:val="fr-FR"/>
        </w:rPr>
        <w:t>Présidente</w:t>
      </w:r>
      <w:r>
        <w:rPr>
          <w:lang w:val="fr-FR"/>
        </w:rPr>
        <w:t xml:space="preserve"> a précisé que les </w:t>
      </w:r>
      <w:r w:rsidRPr="00E24C57">
        <w:rPr>
          <w:lang w:val="fr-FR"/>
        </w:rPr>
        <w:t>autorités</w:t>
      </w:r>
      <w:r>
        <w:rPr>
          <w:lang w:val="fr-FR"/>
        </w:rPr>
        <w:t xml:space="preserve"> avaient œuvré à la </w:t>
      </w:r>
      <w:r w:rsidRPr="00E24C57">
        <w:rPr>
          <w:lang w:val="fr-FR"/>
        </w:rPr>
        <w:t>préparation</w:t>
      </w:r>
      <w:r>
        <w:rPr>
          <w:lang w:val="fr-FR"/>
        </w:rPr>
        <w:t xml:space="preserve"> de l’</w:t>
      </w:r>
      <w:r w:rsidRPr="00E24C57">
        <w:rPr>
          <w:lang w:val="fr-FR"/>
        </w:rPr>
        <w:t xml:space="preserve">événement </w:t>
      </w:r>
      <w:r>
        <w:rPr>
          <w:lang w:val="fr-FR"/>
        </w:rPr>
        <w:t xml:space="preserve">depuis février. Elle a donné des </w:t>
      </w:r>
      <w:r w:rsidRPr="00E24C57">
        <w:rPr>
          <w:lang w:val="fr-FR"/>
        </w:rPr>
        <w:t>informations</w:t>
      </w:r>
      <w:r>
        <w:rPr>
          <w:lang w:val="fr-FR"/>
        </w:rPr>
        <w:t xml:space="preserve"> pratiques sur les transports organisés pour s’y rendre. La session a ensuite été ajournée.</w:t>
      </w:r>
    </w:p>
    <w:p w14:paraId="52E13218" w14:textId="185881AC" w:rsidR="003A4A27" w:rsidRPr="005D48E5" w:rsidRDefault="00E24C57" w:rsidP="003A4A27">
      <w:pPr>
        <w:pStyle w:val="Orateurengris"/>
        <w:numPr>
          <w:ilvl w:val="0"/>
          <w:numId w:val="0"/>
        </w:numPr>
        <w:spacing w:before="240" w:after="240"/>
        <w:ind w:left="562" w:hanging="562"/>
        <w:jc w:val="center"/>
        <w:rPr>
          <w:i/>
          <w:lang w:val="fr-FR"/>
        </w:rPr>
      </w:pPr>
      <w:r>
        <w:rPr>
          <w:i/>
          <w:lang w:val="fr-FR"/>
        </w:rPr>
        <w:t>[Samedi 14 décembre, séance du matin</w:t>
      </w:r>
      <w:r w:rsidR="003A4A27" w:rsidRPr="005D48E5">
        <w:rPr>
          <w:i/>
          <w:lang w:val="fr-FR"/>
        </w:rPr>
        <w:t>]</w:t>
      </w:r>
    </w:p>
    <w:p w14:paraId="657FB858" w14:textId="0DDFF567" w:rsidR="00902EE5" w:rsidRPr="00902EE5" w:rsidRDefault="00902EE5" w:rsidP="003A4A27">
      <w:pPr>
        <w:pStyle w:val="Orateurengris"/>
        <w:spacing w:after="0"/>
        <w:ind w:left="709" w:hanging="709"/>
        <w:rPr>
          <w:color w:val="000000" w:themeColor="text1"/>
          <w:lang w:val="fr-FR"/>
        </w:rPr>
      </w:pPr>
      <w:r w:rsidRPr="00902EE5">
        <w:rPr>
          <w:color w:val="000000" w:themeColor="text1"/>
          <w:lang w:val="fr-FR"/>
        </w:rPr>
        <w:t xml:space="preserve">La </w:t>
      </w:r>
      <w:r w:rsidRPr="00902EE5">
        <w:rPr>
          <w:b/>
          <w:color w:val="000000" w:themeColor="text1"/>
          <w:lang w:val="fr-FR"/>
        </w:rPr>
        <w:t>Présidente</w:t>
      </w:r>
      <w:r w:rsidRPr="00902EE5">
        <w:rPr>
          <w:color w:val="000000" w:themeColor="text1"/>
          <w:lang w:val="fr-FR"/>
        </w:rPr>
        <w:t xml:space="preserve"> </w:t>
      </w:r>
      <w:r>
        <w:rPr>
          <w:color w:val="000000" w:themeColor="text1"/>
          <w:lang w:val="fr-FR"/>
        </w:rPr>
        <w:t>a informé le Comité que le Bureau s'était</w:t>
      </w:r>
      <w:r w:rsidRPr="00902EE5">
        <w:rPr>
          <w:color w:val="000000" w:themeColor="text1"/>
          <w:lang w:val="fr-FR"/>
        </w:rPr>
        <w:t xml:space="preserve"> réuni pour la dernière fois dans la matinée et a</w:t>
      </w:r>
      <w:r>
        <w:rPr>
          <w:color w:val="000000" w:themeColor="text1"/>
          <w:lang w:val="fr-FR"/>
        </w:rPr>
        <w:t>vait débattu</w:t>
      </w:r>
      <w:r w:rsidRPr="00902EE5">
        <w:rPr>
          <w:color w:val="000000" w:themeColor="text1"/>
          <w:lang w:val="fr-FR"/>
        </w:rPr>
        <w:t xml:space="preserve"> de plusieurs questions, notant qu'en dépit du travail</w:t>
      </w:r>
      <w:r>
        <w:rPr>
          <w:color w:val="000000" w:themeColor="text1"/>
          <w:lang w:val="fr-FR"/>
        </w:rPr>
        <w:t xml:space="preserve"> intense, il restait</w:t>
      </w:r>
      <w:r w:rsidRPr="00902EE5">
        <w:rPr>
          <w:color w:val="000000" w:themeColor="text1"/>
          <w:lang w:val="fr-FR"/>
        </w:rPr>
        <w:t xml:space="preserve"> encore 12 points à examiner </w:t>
      </w:r>
      <w:r>
        <w:rPr>
          <w:color w:val="000000" w:themeColor="text1"/>
          <w:lang w:val="fr-FR"/>
        </w:rPr>
        <w:t>au total. Si le Comité n'examinait</w:t>
      </w:r>
      <w:r w:rsidRPr="00902EE5">
        <w:rPr>
          <w:color w:val="000000" w:themeColor="text1"/>
          <w:lang w:val="fr-FR"/>
        </w:rPr>
        <w:t xml:space="preserve"> pas certains points cruciaux au cours de cette session, le Comité ne pourra</w:t>
      </w:r>
      <w:r>
        <w:rPr>
          <w:color w:val="000000" w:themeColor="text1"/>
          <w:lang w:val="fr-FR"/>
        </w:rPr>
        <w:t>it</w:t>
      </w:r>
      <w:r w:rsidRPr="00902EE5">
        <w:rPr>
          <w:color w:val="000000" w:themeColor="text1"/>
          <w:lang w:val="fr-FR"/>
        </w:rPr>
        <w:t xml:space="preserve"> pas fonctionner en 2020. Le calendrier a</w:t>
      </w:r>
      <w:r>
        <w:rPr>
          <w:color w:val="000000" w:themeColor="text1"/>
          <w:lang w:val="fr-FR"/>
        </w:rPr>
        <w:t>vait</w:t>
      </w:r>
      <w:r w:rsidRPr="00902EE5">
        <w:rPr>
          <w:color w:val="000000" w:themeColor="text1"/>
          <w:lang w:val="fr-FR"/>
        </w:rPr>
        <w:t xml:space="preserve"> donc été révisé et distribué</w:t>
      </w:r>
      <w:r>
        <w:rPr>
          <w:color w:val="000000" w:themeColor="text1"/>
          <w:lang w:val="fr-FR"/>
        </w:rPr>
        <w:t xml:space="preserve"> à tous les membres du Comité. À ce stade, le Comité devait</w:t>
      </w:r>
      <w:r w:rsidRPr="00902EE5">
        <w:rPr>
          <w:color w:val="000000" w:themeColor="text1"/>
          <w:lang w:val="fr-FR"/>
        </w:rPr>
        <w:t xml:space="preserve"> ex</w:t>
      </w:r>
      <w:r>
        <w:rPr>
          <w:color w:val="000000" w:themeColor="text1"/>
          <w:lang w:val="fr-FR"/>
        </w:rPr>
        <w:t xml:space="preserve">aminer les points suivants : </w:t>
      </w:r>
      <w:r w:rsidR="000F361B">
        <w:rPr>
          <w:color w:val="000000" w:themeColor="text1"/>
          <w:lang w:val="fr-FR"/>
        </w:rPr>
        <w:t xml:space="preserve">point 15 : </w:t>
      </w:r>
      <w:r w:rsidRPr="00902EE5">
        <w:rPr>
          <w:color w:val="000000" w:themeColor="text1"/>
          <w:lang w:val="fr-FR"/>
        </w:rPr>
        <w:t>Réflexion sur la participation des organisations non gouvernementales à la mise en œuv</w:t>
      </w:r>
      <w:r w:rsidR="000F361B">
        <w:rPr>
          <w:color w:val="000000" w:themeColor="text1"/>
          <w:lang w:val="fr-FR"/>
        </w:rPr>
        <w:t xml:space="preserve">re de la Convention ; point 7 : </w:t>
      </w:r>
      <w:r w:rsidRPr="00902EE5">
        <w:rPr>
          <w:color w:val="000000" w:themeColor="text1"/>
          <w:lang w:val="fr-FR"/>
        </w:rPr>
        <w:t xml:space="preserve">Projet de plan </w:t>
      </w:r>
      <w:r w:rsidR="008D1078">
        <w:rPr>
          <w:color w:val="000000" w:themeColor="text1"/>
          <w:lang w:val="fr-FR"/>
        </w:rPr>
        <w:t>d’</w:t>
      </w:r>
      <w:r w:rsidRPr="00902EE5">
        <w:rPr>
          <w:color w:val="000000" w:themeColor="text1"/>
          <w:lang w:val="fr-FR"/>
        </w:rPr>
        <w:t>utilisation des ressources du Fonds du patrimoine culturel immatériel en 2020-2021, qui avait été suspend</w:t>
      </w:r>
      <w:r w:rsidR="000F361B">
        <w:rPr>
          <w:color w:val="000000" w:themeColor="text1"/>
          <w:lang w:val="fr-FR"/>
        </w:rPr>
        <w:t>u et serait rouvert ; point 16 :</w:t>
      </w:r>
      <w:r w:rsidRPr="00902EE5">
        <w:rPr>
          <w:color w:val="000000" w:themeColor="text1"/>
          <w:lang w:val="fr-FR"/>
        </w:rPr>
        <w:t xml:space="preserve"> Rapport du groupe de travail informel</w:t>
      </w:r>
      <w:r w:rsidR="008D1078">
        <w:rPr>
          <w:color w:val="000000" w:themeColor="text1"/>
          <w:lang w:val="fr-FR"/>
        </w:rPr>
        <w:t xml:space="preserve"> ad hoc</w:t>
      </w:r>
      <w:r w:rsidR="000F361B">
        <w:rPr>
          <w:color w:val="000000" w:themeColor="text1"/>
          <w:lang w:val="fr-FR"/>
        </w:rPr>
        <w:t xml:space="preserve"> ; point 17 :</w:t>
      </w:r>
      <w:r>
        <w:rPr>
          <w:color w:val="000000" w:themeColor="text1"/>
          <w:lang w:val="fr-FR"/>
        </w:rPr>
        <w:t xml:space="preserve"> Accréditation de </w:t>
      </w:r>
      <w:r w:rsidRPr="00902EE5">
        <w:rPr>
          <w:color w:val="000000" w:themeColor="text1"/>
          <w:lang w:val="fr-FR"/>
        </w:rPr>
        <w:t>nouvelles organi</w:t>
      </w:r>
      <w:r w:rsidR="000F361B">
        <w:rPr>
          <w:color w:val="000000" w:themeColor="text1"/>
          <w:lang w:val="fr-FR"/>
        </w:rPr>
        <w:t xml:space="preserve">sations non gouvernementales et </w:t>
      </w:r>
      <w:r w:rsidRPr="00902EE5">
        <w:rPr>
          <w:color w:val="000000" w:themeColor="text1"/>
          <w:lang w:val="fr-FR"/>
        </w:rPr>
        <w:t>examen des organisations non gouvernement</w:t>
      </w:r>
      <w:r w:rsidR="000F361B">
        <w:rPr>
          <w:color w:val="000000" w:themeColor="text1"/>
          <w:lang w:val="fr-FR"/>
        </w:rPr>
        <w:t xml:space="preserve">ales accréditées ; et point 18 : </w:t>
      </w:r>
      <w:r w:rsidRPr="00902EE5">
        <w:rPr>
          <w:color w:val="000000" w:themeColor="text1"/>
          <w:lang w:val="fr-FR"/>
        </w:rPr>
        <w:t>Établissement</w:t>
      </w:r>
      <w:r>
        <w:rPr>
          <w:color w:val="000000" w:themeColor="text1"/>
          <w:lang w:val="fr-FR"/>
        </w:rPr>
        <w:t xml:space="preserve"> </w:t>
      </w:r>
      <w:r w:rsidRPr="00902EE5">
        <w:rPr>
          <w:color w:val="000000" w:themeColor="text1"/>
          <w:lang w:val="fr-FR"/>
        </w:rPr>
        <w:t>de l'Organe d'évaluatio</w:t>
      </w:r>
      <w:r w:rsidR="000F361B">
        <w:rPr>
          <w:color w:val="000000" w:themeColor="text1"/>
          <w:lang w:val="fr-FR"/>
        </w:rPr>
        <w:t xml:space="preserve">n pour le cycle 2020. De retour dans la salle, </w:t>
      </w:r>
      <w:r w:rsidRPr="00902EE5">
        <w:rPr>
          <w:color w:val="000000" w:themeColor="text1"/>
          <w:lang w:val="fr-FR"/>
        </w:rPr>
        <w:t>après l</w:t>
      </w:r>
      <w:r>
        <w:rPr>
          <w:color w:val="000000" w:themeColor="text1"/>
          <w:lang w:val="fr-FR"/>
        </w:rPr>
        <w:t>e déjeuner, les membres trouveraient une copie imprimée de la version actualisée du R</w:t>
      </w:r>
      <w:r w:rsidRPr="00902EE5">
        <w:rPr>
          <w:color w:val="000000" w:themeColor="text1"/>
          <w:lang w:val="fr-FR"/>
        </w:rPr>
        <w:t>apport du Comité à l'Assemblée générale et la liste de toutes les décisi</w:t>
      </w:r>
      <w:r w:rsidR="000F361B">
        <w:rPr>
          <w:color w:val="000000" w:themeColor="text1"/>
          <w:lang w:val="fr-FR"/>
        </w:rPr>
        <w:t>ons jusqu'à la fin de la séance</w:t>
      </w:r>
      <w:r w:rsidRPr="00902EE5">
        <w:rPr>
          <w:color w:val="000000" w:themeColor="text1"/>
          <w:lang w:val="fr-FR"/>
        </w:rPr>
        <w:t xml:space="preserve"> du matin</w:t>
      </w:r>
      <w:r>
        <w:rPr>
          <w:color w:val="000000" w:themeColor="text1"/>
          <w:lang w:val="fr-FR"/>
        </w:rPr>
        <w:t>. Ils disposeraie</w:t>
      </w:r>
      <w:r w:rsidRPr="00902EE5">
        <w:rPr>
          <w:color w:val="000000" w:themeColor="text1"/>
          <w:lang w:val="fr-FR"/>
        </w:rPr>
        <w:t>nt d'une demi-heure pour lire le rapport et les décisions. Il a</w:t>
      </w:r>
      <w:r>
        <w:rPr>
          <w:color w:val="000000" w:themeColor="text1"/>
          <w:lang w:val="fr-FR"/>
        </w:rPr>
        <w:t xml:space="preserve"> été rappelé que le Rapporteur était</w:t>
      </w:r>
      <w:r w:rsidRPr="00902EE5">
        <w:rPr>
          <w:color w:val="000000" w:themeColor="text1"/>
          <w:lang w:val="fr-FR"/>
        </w:rPr>
        <w:t xml:space="preserve"> </w:t>
      </w:r>
      <w:r>
        <w:rPr>
          <w:color w:val="000000" w:themeColor="text1"/>
          <w:lang w:val="fr-FR"/>
        </w:rPr>
        <w:t xml:space="preserve">mandaté </w:t>
      </w:r>
      <w:r w:rsidRPr="00902EE5">
        <w:rPr>
          <w:color w:val="000000" w:themeColor="text1"/>
          <w:lang w:val="fr-FR"/>
        </w:rPr>
        <w:t>pour valider toutes les décisions adoptées lors de la quatorzième session, dont la version finale sera</w:t>
      </w:r>
      <w:r>
        <w:rPr>
          <w:color w:val="000000" w:themeColor="text1"/>
          <w:lang w:val="fr-FR"/>
        </w:rPr>
        <w:t>it</w:t>
      </w:r>
      <w:r w:rsidRPr="00902EE5">
        <w:rPr>
          <w:color w:val="000000" w:themeColor="text1"/>
          <w:lang w:val="fr-FR"/>
        </w:rPr>
        <w:t xml:space="preserve"> publiée par le Secrétariat d'ici la fin de </w:t>
      </w:r>
      <w:r w:rsidR="000F361B">
        <w:rPr>
          <w:color w:val="000000" w:themeColor="text1"/>
          <w:lang w:val="fr-FR"/>
        </w:rPr>
        <w:t>l'année 2019. Lors de la séance</w:t>
      </w:r>
      <w:r w:rsidRPr="00902EE5">
        <w:rPr>
          <w:color w:val="000000" w:themeColor="text1"/>
          <w:lang w:val="fr-FR"/>
        </w:rPr>
        <w:t xml:space="preserve"> de l'après-midi, le Comité examinera</w:t>
      </w:r>
      <w:r>
        <w:rPr>
          <w:color w:val="000000" w:themeColor="text1"/>
          <w:lang w:val="fr-FR"/>
        </w:rPr>
        <w:t>it</w:t>
      </w:r>
      <w:r w:rsidR="000F361B">
        <w:rPr>
          <w:color w:val="000000" w:themeColor="text1"/>
          <w:lang w:val="fr-FR"/>
        </w:rPr>
        <w:t xml:space="preserve"> les points restants : p</w:t>
      </w:r>
      <w:r w:rsidRPr="00902EE5">
        <w:rPr>
          <w:color w:val="000000" w:themeColor="text1"/>
          <w:lang w:val="fr-FR"/>
        </w:rPr>
        <w:t xml:space="preserve">oint 19 : Suivi de la mise en œuvre des </w:t>
      </w:r>
      <w:r>
        <w:rPr>
          <w:color w:val="000000" w:themeColor="text1"/>
          <w:lang w:val="fr-FR"/>
        </w:rPr>
        <w:t>recommandations pertinentes du G</w:t>
      </w:r>
      <w:r w:rsidRPr="00902EE5">
        <w:rPr>
          <w:color w:val="000000" w:themeColor="text1"/>
          <w:lang w:val="fr-FR"/>
        </w:rPr>
        <w:t>roupe de travail à composition non limitée sur la gouvernance, les procédures et les méthodes de travail des organes directeurs de l'UNESCO (résolution</w:t>
      </w:r>
      <w:r>
        <w:rPr>
          <w:color w:val="000000" w:themeColor="text1"/>
          <w:lang w:val="fr-FR"/>
        </w:rPr>
        <w:t xml:space="preserve"> </w:t>
      </w:r>
      <w:r w:rsidRPr="00902EE5">
        <w:rPr>
          <w:color w:val="000000" w:themeColor="text1"/>
          <w:lang w:val="fr-FR"/>
        </w:rPr>
        <w:t>39 C/</w:t>
      </w:r>
      <w:r w:rsidR="000F361B">
        <w:rPr>
          <w:color w:val="000000" w:themeColor="text1"/>
          <w:lang w:val="fr-FR"/>
        </w:rPr>
        <w:t>87) ; p</w:t>
      </w:r>
      <w:r w:rsidRPr="00902EE5">
        <w:rPr>
          <w:color w:val="000000" w:themeColor="text1"/>
          <w:lang w:val="fr-FR"/>
        </w:rPr>
        <w:t>oint 20 : Date et lieu de la</w:t>
      </w:r>
      <w:r w:rsidR="000F361B">
        <w:rPr>
          <w:color w:val="000000" w:themeColor="text1"/>
          <w:lang w:val="fr-FR"/>
        </w:rPr>
        <w:t xml:space="preserve"> quinzième session du Comité ; p</w:t>
      </w:r>
      <w:r w:rsidRPr="00902EE5">
        <w:rPr>
          <w:color w:val="000000" w:themeColor="text1"/>
          <w:lang w:val="fr-FR"/>
        </w:rPr>
        <w:t>oint 21 : Élection des membres du Bureau de la</w:t>
      </w:r>
      <w:r w:rsidR="000F361B">
        <w:rPr>
          <w:color w:val="000000" w:themeColor="text1"/>
          <w:lang w:val="fr-FR"/>
        </w:rPr>
        <w:t xml:space="preserve"> quinzième session du Comité ; p</w:t>
      </w:r>
      <w:r w:rsidRPr="00902EE5">
        <w:rPr>
          <w:color w:val="000000" w:themeColor="text1"/>
          <w:lang w:val="fr-FR"/>
        </w:rPr>
        <w:t>oi</w:t>
      </w:r>
      <w:r>
        <w:rPr>
          <w:color w:val="000000" w:themeColor="text1"/>
          <w:lang w:val="fr-FR"/>
        </w:rPr>
        <w:t xml:space="preserve">nt 22 : Questions diverses ; </w:t>
      </w:r>
      <w:r w:rsidR="000F361B">
        <w:rPr>
          <w:color w:val="000000" w:themeColor="text1"/>
          <w:lang w:val="fr-FR"/>
        </w:rPr>
        <w:t>p</w:t>
      </w:r>
      <w:r w:rsidRPr="00902EE5">
        <w:rPr>
          <w:color w:val="000000" w:themeColor="text1"/>
          <w:lang w:val="fr-FR"/>
        </w:rPr>
        <w:t>oint 5a : Rapport du Comité à l'Assemblé</w:t>
      </w:r>
      <w:r w:rsidR="000F361B">
        <w:rPr>
          <w:color w:val="000000" w:themeColor="text1"/>
          <w:lang w:val="fr-FR"/>
        </w:rPr>
        <w:t>e générale sur ses activités ; p</w:t>
      </w:r>
      <w:r w:rsidRPr="00902EE5">
        <w:rPr>
          <w:color w:val="000000" w:themeColor="text1"/>
          <w:lang w:val="fr-FR"/>
        </w:rPr>
        <w:t xml:space="preserve">oint 23 : Adoption </w:t>
      </w:r>
      <w:r w:rsidR="000F361B">
        <w:rPr>
          <w:color w:val="000000" w:themeColor="text1"/>
          <w:lang w:val="fr-FR"/>
        </w:rPr>
        <w:t>de la liste des décisions ; et p</w:t>
      </w:r>
      <w:r w:rsidRPr="00902EE5">
        <w:rPr>
          <w:color w:val="000000" w:themeColor="text1"/>
          <w:lang w:val="fr-FR"/>
        </w:rPr>
        <w:t>oint 24 : Clôture de la s</w:t>
      </w:r>
      <w:r>
        <w:rPr>
          <w:color w:val="000000" w:themeColor="text1"/>
          <w:lang w:val="fr-FR"/>
        </w:rPr>
        <w:t>ession. En principe, l'ordre de ces</w:t>
      </w:r>
      <w:r w:rsidRPr="00902EE5">
        <w:rPr>
          <w:color w:val="000000" w:themeColor="text1"/>
          <w:lang w:val="fr-FR"/>
        </w:rPr>
        <w:t xml:space="preserve"> travaux sera</w:t>
      </w:r>
      <w:r>
        <w:rPr>
          <w:color w:val="000000" w:themeColor="text1"/>
          <w:lang w:val="fr-FR"/>
        </w:rPr>
        <w:t>it</w:t>
      </w:r>
      <w:r w:rsidRPr="00902EE5">
        <w:rPr>
          <w:color w:val="000000" w:themeColor="text1"/>
          <w:lang w:val="fr-FR"/>
        </w:rPr>
        <w:t xml:space="preserve"> suivi, sauf si les discussion</w:t>
      </w:r>
      <w:r>
        <w:rPr>
          <w:color w:val="000000" w:themeColor="text1"/>
          <w:lang w:val="fr-FR"/>
        </w:rPr>
        <w:t>s sur certains points devenaient</w:t>
      </w:r>
      <w:r w:rsidRPr="00902EE5">
        <w:rPr>
          <w:color w:val="000000" w:themeColor="text1"/>
          <w:lang w:val="fr-FR"/>
        </w:rPr>
        <w:t xml:space="preserve"> trop longues, auquel cas la Présidente suspendra</w:t>
      </w:r>
      <w:r>
        <w:rPr>
          <w:color w:val="000000" w:themeColor="text1"/>
          <w:lang w:val="fr-FR"/>
        </w:rPr>
        <w:t>it</w:t>
      </w:r>
      <w:r w:rsidRPr="00902EE5">
        <w:rPr>
          <w:color w:val="000000" w:themeColor="text1"/>
          <w:lang w:val="fr-FR"/>
        </w:rPr>
        <w:t xml:space="preserve"> la discussion et passera</w:t>
      </w:r>
      <w:r>
        <w:rPr>
          <w:color w:val="000000" w:themeColor="text1"/>
          <w:lang w:val="fr-FR"/>
        </w:rPr>
        <w:t>it</w:t>
      </w:r>
      <w:r w:rsidRPr="00902EE5">
        <w:rPr>
          <w:color w:val="000000" w:themeColor="text1"/>
          <w:lang w:val="fr-FR"/>
        </w:rPr>
        <w:t xml:space="preserve"> directement aux points qui </w:t>
      </w:r>
      <w:r>
        <w:rPr>
          <w:color w:val="000000" w:themeColor="text1"/>
          <w:lang w:val="fr-FR"/>
        </w:rPr>
        <w:t xml:space="preserve">devaient </w:t>
      </w:r>
      <w:r w:rsidRPr="00902EE5">
        <w:rPr>
          <w:color w:val="000000" w:themeColor="text1"/>
          <w:lang w:val="fr-FR"/>
        </w:rPr>
        <w:t>être achevés afin d'assurer le fonctionnement du Comité en 2020, à savoir les points 5.a, 7, 18, 20, 21 et 22 de l'ordre du jour, tels que cités précédemment.</w:t>
      </w:r>
    </w:p>
    <w:p w14:paraId="056598BE" w14:textId="124013E9" w:rsidR="003A4A27" w:rsidRPr="00682005" w:rsidRDefault="00682005" w:rsidP="003A4A27">
      <w:pPr>
        <w:pStyle w:val="Orateurengris"/>
        <w:numPr>
          <w:ilvl w:val="0"/>
          <w:numId w:val="0"/>
        </w:numPr>
        <w:spacing w:before="360" w:after="60"/>
        <w:outlineLvl w:val="0"/>
        <w:rPr>
          <w:b/>
          <w:color w:val="000000" w:themeColor="text1"/>
          <w:u w:val="single"/>
          <w:lang w:val="fr-FR"/>
        </w:rPr>
      </w:pPr>
      <w:r>
        <w:rPr>
          <w:b/>
          <w:color w:val="000000" w:themeColor="text1"/>
          <w:u w:val="single"/>
          <w:lang w:val="fr-FR"/>
        </w:rPr>
        <w:t>POINT 15 DE L’</w:t>
      </w:r>
      <w:r w:rsidRPr="00682005">
        <w:rPr>
          <w:b/>
          <w:color w:val="000000" w:themeColor="text1"/>
          <w:u w:val="single"/>
          <w:lang w:val="fr-FR"/>
        </w:rPr>
        <w:t>ORDRE DU JOUR</w:t>
      </w:r>
    </w:p>
    <w:p w14:paraId="25A17031" w14:textId="54134528" w:rsidR="003A4A27" w:rsidRPr="00682005" w:rsidRDefault="00682005" w:rsidP="003A4A27">
      <w:pPr>
        <w:pStyle w:val="Orateurengris"/>
        <w:numPr>
          <w:ilvl w:val="0"/>
          <w:numId w:val="0"/>
        </w:numPr>
        <w:outlineLvl w:val="0"/>
        <w:rPr>
          <w:b/>
          <w:color w:val="000000" w:themeColor="text1"/>
          <w:u w:val="single"/>
          <w:lang w:val="fr-FR"/>
        </w:rPr>
      </w:pPr>
      <w:r>
        <w:rPr>
          <w:b/>
          <w:color w:val="000000" w:themeColor="text1"/>
          <w:lang w:val="fr-FR"/>
        </w:rPr>
        <w:t xml:space="preserve">RÉFLEXION SUR LA </w:t>
      </w:r>
      <w:r w:rsidRPr="00682005">
        <w:rPr>
          <w:b/>
          <w:color w:val="000000" w:themeColor="text1"/>
          <w:lang w:val="fr-FR"/>
        </w:rPr>
        <w:t>PARTICIPATION</w:t>
      </w:r>
      <w:r>
        <w:rPr>
          <w:b/>
          <w:color w:val="000000" w:themeColor="text1"/>
          <w:lang w:val="fr-FR"/>
        </w:rPr>
        <w:t xml:space="preserve"> DES ORGANISATIONS NON GOUVERNEMENTALES À LA MISE EN ŒUVRE DE LA </w:t>
      </w:r>
      <w:r w:rsidRPr="00682005">
        <w:rPr>
          <w:b/>
          <w:color w:val="000000" w:themeColor="text1"/>
          <w:lang w:val="fr-FR"/>
        </w:rPr>
        <w:t>CONVENTION</w:t>
      </w:r>
    </w:p>
    <w:p w14:paraId="3D59BFFF" w14:textId="7E52B15F" w:rsidR="003A4A27" w:rsidRPr="00682005" w:rsidRDefault="003A4A27" w:rsidP="003A4A27">
      <w:pPr>
        <w:pStyle w:val="Orateurengris"/>
        <w:numPr>
          <w:ilvl w:val="0"/>
          <w:numId w:val="0"/>
        </w:numPr>
        <w:spacing w:after="0"/>
        <w:ind w:left="709"/>
        <w:rPr>
          <w:i/>
          <w:lang w:val="fr-FR"/>
        </w:rPr>
      </w:pPr>
      <w:r w:rsidRPr="00682005">
        <w:rPr>
          <w:b/>
          <w:color w:val="000000" w:themeColor="text1"/>
          <w:lang w:val="fr-FR"/>
        </w:rPr>
        <w:t>Document</w:t>
      </w:r>
      <w:r w:rsidR="00682005">
        <w:rPr>
          <w:b/>
          <w:color w:val="000000" w:themeColor="text1"/>
          <w:lang w:val="fr-FR"/>
        </w:rPr>
        <w:t xml:space="preserve"> </w:t>
      </w:r>
      <w:r w:rsidRPr="00682005">
        <w:rPr>
          <w:b/>
          <w:color w:val="000000" w:themeColor="text1"/>
          <w:lang w:val="fr-FR"/>
        </w:rPr>
        <w:t>:</w:t>
      </w:r>
      <w:r w:rsidRPr="00682005">
        <w:rPr>
          <w:b/>
          <w:color w:val="000000" w:themeColor="text1"/>
          <w:lang w:val="fr-FR"/>
        </w:rPr>
        <w:tab/>
      </w:r>
      <w:hyperlink r:id="rId169" w:history="1">
        <w:r w:rsidRPr="00682005">
          <w:rPr>
            <w:rStyle w:val="Hyperlink"/>
            <w:i/>
            <w:lang w:val="fr-FR"/>
          </w:rPr>
          <w:t>LHE/19/14.COM/15</w:t>
        </w:r>
      </w:hyperlink>
    </w:p>
    <w:p w14:paraId="37277C51" w14:textId="73B2D396" w:rsidR="003A4A27" w:rsidRPr="00682005" w:rsidRDefault="00682005" w:rsidP="003A4A27">
      <w:pPr>
        <w:pStyle w:val="Orateurengris"/>
        <w:numPr>
          <w:ilvl w:val="0"/>
          <w:numId w:val="0"/>
        </w:numPr>
        <w:spacing w:before="60" w:after="240"/>
        <w:ind w:left="706"/>
        <w:rPr>
          <w:i/>
          <w:lang w:val="fr-FR"/>
        </w:rPr>
      </w:pPr>
      <w:r>
        <w:rPr>
          <w:b/>
          <w:color w:val="000000" w:themeColor="text1"/>
          <w:lang w:val="fr-FR"/>
        </w:rPr>
        <w:t>Dé</w:t>
      </w:r>
      <w:r w:rsidR="003A4A27" w:rsidRPr="00682005">
        <w:rPr>
          <w:b/>
          <w:color w:val="000000" w:themeColor="text1"/>
          <w:lang w:val="fr-FR"/>
        </w:rPr>
        <w:t>cision</w:t>
      </w:r>
      <w:r>
        <w:rPr>
          <w:b/>
          <w:color w:val="000000" w:themeColor="text1"/>
          <w:lang w:val="fr-FR"/>
        </w:rPr>
        <w:t xml:space="preserve"> </w:t>
      </w:r>
      <w:r w:rsidR="003A4A27" w:rsidRPr="00682005">
        <w:rPr>
          <w:color w:val="000000" w:themeColor="text1"/>
          <w:lang w:val="fr-FR"/>
        </w:rPr>
        <w:t xml:space="preserve">: </w:t>
      </w:r>
      <w:r w:rsidR="003A4A27" w:rsidRPr="00682005">
        <w:rPr>
          <w:color w:val="000000" w:themeColor="text1"/>
          <w:lang w:val="fr-FR"/>
        </w:rPr>
        <w:tab/>
      </w:r>
      <w:hyperlink r:id="rId170" w:history="1">
        <w:r w:rsidR="003A4A27" w:rsidRPr="00682005">
          <w:rPr>
            <w:rStyle w:val="Hyperlink"/>
            <w:i/>
            <w:lang w:val="fr-FR"/>
          </w:rPr>
          <w:t>14.COM 15</w:t>
        </w:r>
      </w:hyperlink>
    </w:p>
    <w:p w14:paraId="398DA65F" w14:textId="60F41073" w:rsidR="00682005" w:rsidRDefault="00682005" w:rsidP="003A4A27">
      <w:pPr>
        <w:pStyle w:val="Orateurengris"/>
        <w:spacing w:after="0"/>
        <w:ind w:left="709" w:hanging="709"/>
        <w:rPr>
          <w:lang w:val="fr-FR"/>
        </w:rPr>
      </w:pPr>
      <w:r w:rsidRPr="00682005">
        <w:rPr>
          <w:lang w:val="fr-FR"/>
        </w:rPr>
        <w:t xml:space="preserve">La </w:t>
      </w:r>
      <w:r w:rsidRPr="00682005">
        <w:rPr>
          <w:b/>
          <w:lang w:val="fr-FR"/>
        </w:rPr>
        <w:t>Présidente</w:t>
      </w:r>
      <w:r w:rsidRPr="00682005">
        <w:rPr>
          <w:lang w:val="fr-FR"/>
        </w:rPr>
        <w:t xml:space="preserve"> </w:t>
      </w:r>
      <w:r>
        <w:rPr>
          <w:lang w:val="fr-FR"/>
        </w:rPr>
        <w:t xml:space="preserve">est ensuite </w:t>
      </w:r>
      <w:r w:rsidRPr="00682005">
        <w:rPr>
          <w:lang w:val="fr-FR"/>
        </w:rPr>
        <w:t>pass</w:t>
      </w:r>
      <w:r>
        <w:rPr>
          <w:lang w:val="fr-FR"/>
        </w:rPr>
        <w:t>é</w:t>
      </w:r>
      <w:r w:rsidRPr="00682005">
        <w:rPr>
          <w:lang w:val="fr-FR"/>
        </w:rPr>
        <w:t>e au point 15 de l'ordre du jour et à la réflexion sur la participation des organisations non gouvernementales à la mise en œuvre de la Convention. Comme l'a</w:t>
      </w:r>
      <w:r>
        <w:rPr>
          <w:lang w:val="fr-FR"/>
        </w:rPr>
        <w:t>vait</w:t>
      </w:r>
      <w:r w:rsidRPr="00682005">
        <w:rPr>
          <w:lang w:val="fr-FR"/>
        </w:rPr>
        <w:t xml:space="preserve"> démontré le rapp</w:t>
      </w:r>
      <w:r>
        <w:rPr>
          <w:lang w:val="fr-FR"/>
        </w:rPr>
        <w:t xml:space="preserve">ort oral du </w:t>
      </w:r>
      <w:r w:rsidR="0042389A">
        <w:rPr>
          <w:lang w:val="fr-FR"/>
        </w:rPr>
        <w:t>Forum des ONG-PCI</w:t>
      </w:r>
      <w:r w:rsidRPr="00682005">
        <w:rPr>
          <w:lang w:val="fr-FR"/>
        </w:rPr>
        <w:t>, les ONG jou</w:t>
      </w:r>
      <w:r>
        <w:rPr>
          <w:lang w:val="fr-FR"/>
        </w:rPr>
        <w:t>ai</w:t>
      </w:r>
      <w:r w:rsidRPr="00682005">
        <w:rPr>
          <w:lang w:val="fr-FR"/>
        </w:rPr>
        <w:t>ent un rôle essentiel dans la sauvegarde du patrimoine vivant, accomplissant un travail important et diversifié dans la mise en œuvre de la Convention.</w:t>
      </w:r>
    </w:p>
    <w:p w14:paraId="20470A4F" w14:textId="022F7916" w:rsidR="00682005" w:rsidRDefault="00682005" w:rsidP="003A4A27">
      <w:pPr>
        <w:pStyle w:val="Orateurengris"/>
        <w:spacing w:before="120"/>
        <w:ind w:left="709" w:hanging="709"/>
        <w:rPr>
          <w:lang w:val="fr-FR"/>
        </w:rPr>
      </w:pPr>
      <w:r w:rsidRPr="00682005">
        <w:rPr>
          <w:lang w:val="fr-FR"/>
        </w:rPr>
        <w:t xml:space="preserve">Le </w:t>
      </w:r>
      <w:r w:rsidRPr="00682005">
        <w:rPr>
          <w:b/>
          <w:lang w:val="fr-FR"/>
        </w:rPr>
        <w:t>Secrétaire</w:t>
      </w:r>
      <w:r>
        <w:rPr>
          <w:lang w:val="fr-FR"/>
        </w:rPr>
        <w:t xml:space="preserve"> a attiré l'attention </w:t>
      </w:r>
      <w:r w:rsidRPr="00682005">
        <w:rPr>
          <w:lang w:val="fr-FR"/>
        </w:rPr>
        <w:t>sur la figure a</w:t>
      </w:r>
      <w:r>
        <w:rPr>
          <w:lang w:val="fr-FR"/>
        </w:rPr>
        <w:t xml:space="preserve">ffichée à l'écran qui décrivait </w:t>
      </w:r>
      <w:r w:rsidRPr="00682005">
        <w:rPr>
          <w:lang w:val="fr-FR"/>
        </w:rPr>
        <w:t>le calendrier du processus de réflexion sur le rôle consultatif des ONG accréditées, qui a</w:t>
      </w:r>
      <w:r>
        <w:rPr>
          <w:lang w:val="fr-FR"/>
        </w:rPr>
        <w:t>vait</w:t>
      </w:r>
      <w:r w:rsidRPr="00682005">
        <w:rPr>
          <w:lang w:val="fr-FR"/>
        </w:rPr>
        <w:t xml:space="preserve"> été lancé par le Comité lors de sa douzième session en 2017. À l'époque, le Secrétariat et le groupe de travail informel</w:t>
      </w:r>
      <w:r w:rsidR="008D1078">
        <w:rPr>
          <w:lang w:val="fr-FR"/>
        </w:rPr>
        <w:t xml:space="preserve"> ad hoc</w:t>
      </w:r>
      <w:r w:rsidRPr="00682005">
        <w:rPr>
          <w:lang w:val="fr-FR"/>
        </w:rPr>
        <w:t xml:space="preserve"> </w:t>
      </w:r>
      <w:r>
        <w:rPr>
          <w:lang w:val="fr-FR"/>
        </w:rPr>
        <w:t xml:space="preserve">avaient </w:t>
      </w:r>
      <w:r w:rsidRPr="00682005">
        <w:rPr>
          <w:lang w:val="fr-FR"/>
        </w:rPr>
        <w:t>été invités, en consultation avec les ONG acc</w:t>
      </w:r>
      <w:r w:rsidR="00417060">
        <w:rPr>
          <w:lang w:val="fr-FR"/>
        </w:rPr>
        <w:t>réditées, à réfléchir aux</w:t>
      </w:r>
      <w:r w:rsidRPr="00682005">
        <w:rPr>
          <w:lang w:val="fr-FR"/>
        </w:rPr>
        <w:t xml:space="preserve"> moyens possibles de renforcer </w:t>
      </w:r>
      <w:r w:rsidR="00417060">
        <w:rPr>
          <w:lang w:val="fr-FR"/>
        </w:rPr>
        <w:t xml:space="preserve">encore davantage </w:t>
      </w:r>
      <w:r w:rsidRPr="00682005">
        <w:rPr>
          <w:lang w:val="fr-FR"/>
        </w:rPr>
        <w:t xml:space="preserve">la participation des ONG dans le cadre de la Convention et </w:t>
      </w:r>
      <w:r w:rsidR="00417060">
        <w:rPr>
          <w:lang w:val="fr-FR"/>
        </w:rPr>
        <w:t xml:space="preserve">à </w:t>
      </w:r>
      <w:r w:rsidRPr="00682005">
        <w:rPr>
          <w:lang w:val="fr-FR"/>
        </w:rPr>
        <w:t xml:space="preserve">la manière dont </w:t>
      </w:r>
      <w:r w:rsidR="00417060">
        <w:rPr>
          <w:lang w:val="fr-FR"/>
        </w:rPr>
        <w:t xml:space="preserve">cette </w:t>
      </w:r>
      <w:r w:rsidR="00417060" w:rsidRPr="00417060">
        <w:rPr>
          <w:lang w:val="fr-FR"/>
        </w:rPr>
        <w:t>amélioration</w:t>
      </w:r>
      <w:r w:rsidR="00417060">
        <w:rPr>
          <w:lang w:val="fr-FR"/>
        </w:rPr>
        <w:t xml:space="preserve"> pourrait se refléter</w:t>
      </w:r>
      <w:r w:rsidRPr="00682005">
        <w:rPr>
          <w:lang w:val="fr-FR"/>
        </w:rPr>
        <w:t xml:space="preserve"> dans les mécanismes d'accréditation et de renouvelle</w:t>
      </w:r>
      <w:r>
        <w:rPr>
          <w:lang w:val="fr-FR"/>
        </w:rPr>
        <w:t>ment des ONG (décision</w:t>
      </w:r>
      <w:r w:rsidR="00417060">
        <w:rPr>
          <w:lang w:val="fr-FR"/>
        </w:rPr>
        <w:t xml:space="preserve"> </w:t>
      </w:r>
      <w:hyperlink r:id="rId171" w:history="1">
        <w:r w:rsidR="00417060" w:rsidRPr="00782FBB">
          <w:rPr>
            <w:rStyle w:val="Hyperlink"/>
            <w:lang w:val="fr-FR"/>
          </w:rPr>
          <w:t>12.COM 17</w:t>
        </w:r>
      </w:hyperlink>
      <w:r w:rsidRPr="00682005">
        <w:rPr>
          <w:lang w:val="fr-FR"/>
        </w:rPr>
        <w:t>). Le caractère ouvert de la réflexion a</w:t>
      </w:r>
      <w:r w:rsidR="00417060">
        <w:rPr>
          <w:lang w:val="fr-FR"/>
        </w:rPr>
        <w:t>vait</w:t>
      </w:r>
      <w:r w:rsidRPr="00682005">
        <w:rPr>
          <w:lang w:val="fr-FR"/>
        </w:rPr>
        <w:t xml:space="preserve"> permis d'explorer un large éventail d'opinions et d'idées. Si certaines tendances </w:t>
      </w:r>
      <w:r w:rsidR="00417060">
        <w:rPr>
          <w:lang w:val="fr-FR"/>
        </w:rPr>
        <w:t xml:space="preserve">avaient </w:t>
      </w:r>
      <w:r w:rsidRPr="00682005">
        <w:rPr>
          <w:lang w:val="fr-FR"/>
        </w:rPr>
        <w:t>été identifiées</w:t>
      </w:r>
      <w:r w:rsidR="00417060">
        <w:rPr>
          <w:lang w:val="fr-FR"/>
        </w:rPr>
        <w:t>, aucun consensus clair ne s'était</w:t>
      </w:r>
      <w:r w:rsidRPr="00682005">
        <w:rPr>
          <w:lang w:val="fr-FR"/>
        </w:rPr>
        <w:t xml:space="preserve"> dégagé sur plusieurs aspects importants, en particulier </w:t>
      </w:r>
      <w:r w:rsidR="009C737B">
        <w:rPr>
          <w:lang w:val="fr-FR"/>
        </w:rPr>
        <w:t xml:space="preserve">sur la définition des fonctions </w:t>
      </w:r>
      <w:r w:rsidR="00417060">
        <w:rPr>
          <w:lang w:val="fr-FR"/>
        </w:rPr>
        <w:t>consultatives</w:t>
      </w:r>
      <w:r w:rsidR="009C737B">
        <w:rPr>
          <w:lang w:val="fr-FR"/>
        </w:rPr>
        <w:t xml:space="preserve"> désignées par l’expression « entre autres »</w:t>
      </w:r>
      <w:r w:rsidR="00677839">
        <w:rPr>
          <w:lang w:val="fr-FR"/>
        </w:rPr>
        <w:t xml:space="preserve"> au </w:t>
      </w:r>
      <w:r w:rsidR="00677839" w:rsidRPr="00677839">
        <w:rPr>
          <w:lang w:val="fr-FR"/>
        </w:rPr>
        <w:t>paragraphe</w:t>
      </w:r>
      <w:r w:rsidR="00677839">
        <w:rPr>
          <w:lang w:val="fr-FR"/>
        </w:rPr>
        <w:t xml:space="preserve"> 96 des Directives opérationnelles</w:t>
      </w:r>
      <w:r w:rsidR="00417060">
        <w:rPr>
          <w:lang w:val="fr-FR"/>
        </w:rPr>
        <w:t>, qui était</w:t>
      </w:r>
      <w:r w:rsidRPr="00682005">
        <w:rPr>
          <w:lang w:val="fr-FR"/>
        </w:rPr>
        <w:t xml:space="preserve"> au cœur de la question dans cette réflexion. M. Julien Nakata, du Secrétariat, a été invité à présenter certaines des principales conclusions du processus de réflexion.</w:t>
      </w:r>
    </w:p>
    <w:p w14:paraId="1C24C148" w14:textId="3EF1DCBB" w:rsidR="00990523" w:rsidRPr="00990523" w:rsidRDefault="00990523" w:rsidP="003A4A27">
      <w:pPr>
        <w:pStyle w:val="Orateurengris"/>
        <w:spacing w:before="120"/>
        <w:ind w:left="709" w:hanging="709"/>
        <w:rPr>
          <w:bCs/>
          <w:lang w:val="fr-FR"/>
        </w:rPr>
      </w:pPr>
      <w:r w:rsidRPr="00990523">
        <w:rPr>
          <w:b/>
          <w:bCs/>
          <w:lang w:val="fr-FR"/>
        </w:rPr>
        <w:t>M. Julien Nakata</w:t>
      </w:r>
      <w:r w:rsidRPr="00990523">
        <w:rPr>
          <w:bCs/>
          <w:lang w:val="fr-FR"/>
        </w:rPr>
        <w:t xml:space="preserve"> a rappelé qu'un tot</w:t>
      </w:r>
      <w:r>
        <w:rPr>
          <w:bCs/>
          <w:lang w:val="fr-FR"/>
        </w:rPr>
        <w:t>al de 99 ONG accréditées et 76 États</w:t>
      </w:r>
      <w:r w:rsidRPr="00990523">
        <w:rPr>
          <w:bCs/>
          <w:lang w:val="fr-FR"/>
        </w:rPr>
        <w:t xml:space="preserve"> (56</w:t>
      </w:r>
      <w:r>
        <w:rPr>
          <w:bCs/>
          <w:lang w:val="fr-FR"/>
        </w:rPr>
        <w:t> </w:t>
      </w:r>
      <w:r w:rsidRPr="00990523">
        <w:rPr>
          <w:bCs/>
          <w:lang w:val="fr-FR"/>
        </w:rPr>
        <w:t>% des ONG accréditées et 43</w:t>
      </w:r>
      <w:r>
        <w:rPr>
          <w:bCs/>
          <w:lang w:val="fr-FR"/>
        </w:rPr>
        <w:t> % des É</w:t>
      </w:r>
      <w:r w:rsidRPr="00990523">
        <w:rPr>
          <w:bCs/>
          <w:lang w:val="fr-FR"/>
        </w:rPr>
        <w:t xml:space="preserve">tats parties) </w:t>
      </w:r>
      <w:r>
        <w:rPr>
          <w:bCs/>
          <w:lang w:val="fr-FR"/>
        </w:rPr>
        <w:t xml:space="preserve">avaient </w:t>
      </w:r>
      <w:r w:rsidRPr="00990523">
        <w:rPr>
          <w:bCs/>
          <w:lang w:val="fr-FR"/>
        </w:rPr>
        <w:t>participé à au moins une étape du processus de réflexion. Présentant les conclusions les plus importantes, M. Nakata a expliqué qu'a</w:t>
      </w:r>
      <w:r>
        <w:rPr>
          <w:bCs/>
          <w:lang w:val="fr-FR"/>
        </w:rPr>
        <w:t xml:space="preserve">près deux ans de réflexion, on avait </w:t>
      </w:r>
      <w:r w:rsidRPr="00990523">
        <w:rPr>
          <w:bCs/>
          <w:lang w:val="fr-FR"/>
        </w:rPr>
        <w:t>constaté que les nombreux acteurs impliqués semblaient avoir des interprétations différentes des objectifs du système d'accréditat</w:t>
      </w:r>
      <w:r>
        <w:rPr>
          <w:bCs/>
          <w:lang w:val="fr-FR"/>
        </w:rPr>
        <w:t>ion. D'une part, le système visait</w:t>
      </w:r>
      <w:r w:rsidRPr="00990523">
        <w:rPr>
          <w:bCs/>
          <w:lang w:val="fr-FR"/>
        </w:rPr>
        <w:t xml:space="preserve"> à identifier les ONG ayant des compétences avérées dans le domaine du patrimoine culturel immatériel pour exercer des fonctions consultatives auprès du Comi</w:t>
      </w:r>
      <w:r>
        <w:rPr>
          <w:bCs/>
          <w:lang w:val="fr-FR"/>
        </w:rPr>
        <w:t xml:space="preserve">té. D'autre part, le système </w:t>
      </w:r>
      <w:r w:rsidR="003720CF">
        <w:rPr>
          <w:bCs/>
          <w:lang w:val="fr-FR"/>
        </w:rPr>
        <w:t>d’</w:t>
      </w:r>
      <w:r w:rsidR="003720CF" w:rsidRPr="003720CF">
        <w:rPr>
          <w:bCs/>
          <w:lang w:val="fr-FR"/>
        </w:rPr>
        <w:t xml:space="preserve">accréditation </w:t>
      </w:r>
      <w:r>
        <w:rPr>
          <w:bCs/>
          <w:lang w:val="fr-FR"/>
        </w:rPr>
        <w:t>était</w:t>
      </w:r>
      <w:r w:rsidRPr="00990523">
        <w:rPr>
          <w:bCs/>
          <w:lang w:val="fr-FR"/>
        </w:rPr>
        <w:t xml:space="preserve"> largement considéré comme un mécanisme d'affiliation qui permet</w:t>
      </w:r>
      <w:r>
        <w:rPr>
          <w:bCs/>
          <w:lang w:val="fr-FR"/>
        </w:rPr>
        <w:t>tait</w:t>
      </w:r>
      <w:r w:rsidRPr="00990523">
        <w:rPr>
          <w:bCs/>
          <w:lang w:val="fr-FR"/>
        </w:rPr>
        <w:t xml:space="preserve"> aux ONG d'être identifiées et </w:t>
      </w:r>
      <w:r w:rsidR="003720CF">
        <w:rPr>
          <w:bCs/>
          <w:lang w:val="fr-FR"/>
        </w:rPr>
        <w:t>de bénéficier d’</w:t>
      </w:r>
      <w:r w:rsidRPr="00990523">
        <w:rPr>
          <w:bCs/>
          <w:lang w:val="fr-FR"/>
        </w:rPr>
        <w:t>une reconnaissance internationale. Ces deux visions évoqu</w:t>
      </w:r>
      <w:r>
        <w:rPr>
          <w:bCs/>
          <w:lang w:val="fr-FR"/>
        </w:rPr>
        <w:t>ai</w:t>
      </w:r>
      <w:r w:rsidRPr="00990523">
        <w:rPr>
          <w:bCs/>
          <w:lang w:val="fr-FR"/>
        </w:rPr>
        <w:t xml:space="preserve">ent deux systèmes distincts ayant des objectifs, des fonctions, des critères et des processus différents. Par conséquent, deux types de fonctions </w:t>
      </w:r>
      <w:r>
        <w:rPr>
          <w:bCs/>
          <w:lang w:val="fr-FR"/>
        </w:rPr>
        <w:t xml:space="preserve">avaient </w:t>
      </w:r>
      <w:r w:rsidRPr="00990523">
        <w:rPr>
          <w:bCs/>
          <w:lang w:val="fr-FR"/>
        </w:rPr>
        <w:t>été évoqués tout au long de la</w:t>
      </w:r>
      <w:r w:rsidR="003720CF">
        <w:rPr>
          <w:bCs/>
          <w:lang w:val="fr-FR"/>
        </w:rPr>
        <w:t xml:space="preserve"> réflexion. Selon l</w:t>
      </w:r>
      <w:r w:rsidRPr="00990523">
        <w:rPr>
          <w:bCs/>
          <w:lang w:val="fr-FR"/>
        </w:rPr>
        <w:t>e</w:t>
      </w:r>
      <w:r w:rsidR="003720CF">
        <w:rPr>
          <w:bCs/>
          <w:lang w:val="fr-FR"/>
        </w:rPr>
        <w:t>ur</w:t>
      </w:r>
      <w:r w:rsidRPr="00990523">
        <w:rPr>
          <w:bCs/>
          <w:lang w:val="fr-FR"/>
        </w:rPr>
        <w:t xml:space="preserve">s fonctions consultatives actuelles et potentielles, les ONG </w:t>
      </w:r>
      <w:r>
        <w:rPr>
          <w:bCs/>
          <w:lang w:val="fr-FR"/>
        </w:rPr>
        <w:t xml:space="preserve">étaient </w:t>
      </w:r>
      <w:r w:rsidRPr="00990523">
        <w:rPr>
          <w:bCs/>
          <w:lang w:val="fr-FR"/>
        </w:rPr>
        <w:t xml:space="preserve">considérées à la fois comme des organisations consultatives auprès du Comité, mais aussi comme des parties prenantes dans la mise en œuvre de la Convention. Parmi leurs fonctions consultatives, une distinction claire </w:t>
      </w:r>
      <w:r>
        <w:rPr>
          <w:bCs/>
          <w:lang w:val="fr-FR"/>
        </w:rPr>
        <w:t xml:space="preserve">était établie </w:t>
      </w:r>
      <w:r w:rsidRPr="00990523">
        <w:rPr>
          <w:bCs/>
          <w:lang w:val="fr-FR"/>
        </w:rPr>
        <w:t xml:space="preserve">entre les fonctions que les ONG accréditées </w:t>
      </w:r>
      <w:r>
        <w:rPr>
          <w:bCs/>
          <w:lang w:val="fr-FR"/>
        </w:rPr>
        <w:t>pouvaient</w:t>
      </w:r>
      <w:r w:rsidRPr="00990523">
        <w:rPr>
          <w:bCs/>
          <w:lang w:val="fr-FR"/>
        </w:rPr>
        <w:t xml:space="preserve"> ou pourraient </w:t>
      </w:r>
      <w:r w:rsidR="00D52898">
        <w:rPr>
          <w:bCs/>
          <w:lang w:val="fr-FR"/>
        </w:rPr>
        <w:t xml:space="preserve">exercer </w:t>
      </w:r>
      <w:r w:rsidRPr="00990523">
        <w:rPr>
          <w:bCs/>
          <w:lang w:val="fr-FR"/>
        </w:rPr>
        <w:t>directement auprès du</w:t>
      </w:r>
      <w:r>
        <w:rPr>
          <w:bCs/>
          <w:lang w:val="fr-FR"/>
        </w:rPr>
        <w:t xml:space="preserve"> Comité et celles qu'elles exerçai</w:t>
      </w:r>
      <w:r w:rsidRPr="00990523">
        <w:rPr>
          <w:bCs/>
          <w:lang w:val="fr-FR"/>
        </w:rPr>
        <w:t xml:space="preserve">ent dans le cadre de leur travail avec les États ou directement avec les communautés. </w:t>
      </w:r>
      <w:r>
        <w:rPr>
          <w:bCs/>
          <w:lang w:val="fr-FR"/>
        </w:rPr>
        <w:t xml:space="preserve">Un autre aspect </w:t>
      </w:r>
      <w:r w:rsidR="003720CF">
        <w:rPr>
          <w:bCs/>
          <w:lang w:val="fr-FR"/>
        </w:rPr>
        <w:t xml:space="preserve">abordé </w:t>
      </w:r>
      <w:r>
        <w:rPr>
          <w:bCs/>
          <w:lang w:val="fr-FR"/>
        </w:rPr>
        <w:t>concernait</w:t>
      </w:r>
      <w:r w:rsidRPr="00990523">
        <w:rPr>
          <w:bCs/>
          <w:lang w:val="fr-FR"/>
        </w:rPr>
        <w:t xml:space="preserve"> la création éventuelle d'une organisation</w:t>
      </w:r>
      <w:r w:rsidR="003720CF">
        <w:rPr>
          <w:bCs/>
          <w:lang w:val="fr-FR"/>
        </w:rPr>
        <w:t xml:space="preserve"> cadre</w:t>
      </w:r>
      <w:r w:rsidRPr="00990523">
        <w:rPr>
          <w:bCs/>
          <w:lang w:val="fr-FR"/>
        </w:rPr>
        <w:t>, qui superviserait le système d'accréditation et coordonnerait l'assistance consultative fournie par les ONG. Cette possibilité a</w:t>
      </w:r>
      <w:r>
        <w:rPr>
          <w:bCs/>
          <w:lang w:val="fr-FR"/>
        </w:rPr>
        <w:t>vait</w:t>
      </w:r>
      <w:r w:rsidRPr="00990523">
        <w:rPr>
          <w:bCs/>
          <w:lang w:val="fr-FR"/>
        </w:rPr>
        <w:t xml:space="preserve"> notamment fait l'objet de nombreux débats lors de la réunion de consultation du 18 avril 2019. Bien que le rôle du </w:t>
      </w:r>
      <w:r w:rsidR="0042389A">
        <w:rPr>
          <w:bCs/>
          <w:lang w:val="fr-FR"/>
        </w:rPr>
        <w:t>Forum des ONG-PCI</w:t>
      </w:r>
      <w:r w:rsidRPr="00990523">
        <w:rPr>
          <w:bCs/>
          <w:lang w:val="fr-FR"/>
        </w:rPr>
        <w:t xml:space="preserve"> ait été </w:t>
      </w:r>
      <w:r w:rsidR="003720CF">
        <w:rPr>
          <w:bCs/>
          <w:lang w:val="fr-FR"/>
        </w:rPr>
        <w:t xml:space="preserve">mis en valeur </w:t>
      </w:r>
      <w:r w:rsidRPr="00990523">
        <w:rPr>
          <w:bCs/>
          <w:lang w:val="fr-FR"/>
        </w:rPr>
        <w:t xml:space="preserve">tout au long du processus de réflexion, les États et les ONG accréditées craignaient qu'une telle organisation </w:t>
      </w:r>
      <w:r w:rsidR="003720CF">
        <w:rPr>
          <w:bCs/>
          <w:lang w:val="fr-FR"/>
        </w:rPr>
        <w:t xml:space="preserve">cadre </w:t>
      </w:r>
      <w:r w:rsidRPr="00990523">
        <w:rPr>
          <w:bCs/>
          <w:lang w:val="fr-FR"/>
        </w:rPr>
        <w:t>n'entraîne des</w:t>
      </w:r>
      <w:r w:rsidR="003720CF">
        <w:rPr>
          <w:bCs/>
          <w:lang w:val="fr-FR"/>
        </w:rPr>
        <w:t xml:space="preserve"> complications inutiles dans la procédure </w:t>
      </w:r>
      <w:r w:rsidRPr="00990523">
        <w:rPr>
          <w:bCs/>
          <w:lang w:val="fr-FR"/>
        </w:rPr>
        <w:t>d'accréditation et n'ait un impact négatif sur la diversité des ONG accréditées.</w:t>
      </w:r>
    </w:p>
    <w:p w14:paraId="752023AF" w14:textId="61CB173F" w:rsidR="009A16E1" w:rsidRPr="005A4033" w:rsidRDefault="009A16E1" w:rsidP="003A4A27">
      <w:pPr>
        <w:pStyle w:val="Orateurengris"/>
        <w:spacing w:before="120"/>
        <w:ind w:left="709" w:hanging="709"/>
        <w:rPr>
          <w:bCs/>
          <w:lang w:val="fr-FR"/>
        </w:rPr>
      </w:pPr>
      <w:r w:rsidRPr="005A4033">
        <w:rPr>
          <w:b/>
          <w:bCs/>
          <w:lang w:val="fr-FR"/>
        </w:rPr>
        <w:t>M. Julien Nakata</w:t>
      </w:r>
      <w:r w:rsidRPr="005A4033">
        <w:rPr>
          <w:bCs/>
          <w:lang w:val="fr-FR"/>
        </w:rPr>
        <w:t xml:space="preserve"> a ensuite évoqué le déséquilibre identifié dans la répartition géographique des ONG accréditées, qui était considéré comme l'un des problèmes majeurs. Plutôt que de fixer un plafond pour limiter le nombre d'ONG accréditées, la mise en œ</w:t>
      </w:r>
      <w:r w:rsidR="00D52898">
        <w:rPr>
          <w:bCs/>
          <w:lang w:val="fr-FR"/>
        </w:rPr>
        <w:t>uvre de mesures dites « souples »</w:t>
      </w:r>
      <w:r w:rsidRPr="005A4033">
        <w:rPr>
          <w:bCs/>
          <w:lang w:val="fr-FR"/>
        </w:rPr>
        <w:t xml:space="preserve"> avait été privilégiée afin d'encourager l'accréditation d'ONG de régions sous-représentées. Ces mesures incluaient des initiatives de sensibilisation menées par le biais du vaste réseau d'entités associées à l'UNESCO, ainsi que des activités de renforcement des capacités. À cet égard, le Comité pourrait juger utile d'identifier des domaines d'intérêt thématique</w:t>
      </w:r>
      <w:r w:rsidR="0044597C">
        <w:rPr>
          <w:bCs/>
          <w:lang w:val="fr-FR"/>
        </w:rPr>
        <w:t>s</w:t>
      </w:r>
      <w:r w:rsidRPr="005A4033">
        <w:rPr>
          <w:bCs/>
          <w:lang w:val="fr-FR"/>
        </w:rPr>
        <w:t xml:space="preserve"> qui pourraient stimuler un effort de ciblage des ONG actives dans certaines régions. Sur la base du processus de réflexion, certaines mesures étaient proposées dans le document de travail pour faciliter la participation des ONG accréditées dans le système actuel, comme le reflétait le projet de décision. Parmi ces mesures figurait la cartographie d</w:t>
      </w:r>
      <w:r w:rsidR="007F743A">
        <w:rPr>
          <w:bCs/>
          <w:lang w:val="fr-FR"/>
        </w:rPr>
        <w:t>es domaines de compétence et d’expérience</w:t>
      </w:r>
      <w:r w:rsidRPr="005A4033">
        <w:rPr>
          <w:bCs/>
          <w:lang w:val="fr-FR"/>
        </w:rPr>
        <w:t xml:space="preserve"> des ONG accréditées, qui pourrait notamment aider à définir les fonctions consultatives que les ONG pourraient </w:t>
      </w:r>
      <w:r w:rsidR="0044597C">
        <w:rPr>
          <w:bCs/>
          <w:lang w:val="fr-FR"/>
        </w:rPr>
        <w:t xml:space="preserve">exercer </w:t>
      </w:r>
      <w:r w:rsidRPr="005A4033">
        <w:rPr>
          <w:bCs/>
          <w:lang w:val="fr-FR"/>
        </w:rPr>
        <w:t xml:space="preserve">auprès du Comité. En parallèle, et afin d'étudier comment les ONG accréditées pourraient exercer des fonctions consultatives, le Secrétariat se proposait de discuter, avec le Comité </w:t>
      </w:r>
      <w:r w:rsidR="00677839">
        <w:rPr>
          <w:bCs/>
          <w:lang w:val="fr-FR"/>
        </w:rPr>
        <w:t xml:space="preserve">de pilotage </w:t>
      </w:r>
      <w:r w:rsidRPr="005A4033">
        <w:rPr>
          <w:bCs/>
          <w:lang w:val="fr-FR"/>
        </w:rPr>
        <w:t xml:space="preserve">du </w:t>
      </w:r>
      <w:r w:rsidR="0042389A">
        <w:rPr>
          <w:bCs/>
          <w:lang w:val="fr-FR"/>
        </w:rPr>
        <w:t>Forum des ONG-PCI</w:t>
      </w:r>
      <w:r w:rsidRPr="005A4033">
        <w:rPr>
          <w:bCs/>
          <w:lang w:val="fr-FR"/>
        </w:rPr>
        <w:t xml:space="preserve">, de la manière dont les ONG pourraient contribuer à la mise en place et au suivi de la plateforme sur l'éthique dans la sauvegarde du patrimoine culturel immatériel, qui avait été créée conformément à la </w:t>
      </w:r>
      <w:r w:rsidRPr="00782FBB">
        <w:rPr>
          <w:rStyle w:val="Hyperlink"/>
          <w:lang w:val="fr-FR"/>
        </w:rPr>
        <w:t xml:space="preserve">décision </w:t>
      </w:r>
      <w:hyperlink r:id="rId172" w:history="1">
        <w:r w:rsidR="005A4033" w:rsidRPr="005A4033">
          <w:rPr>
            <w:rStyle w:val="Hyperlink"/>
            <w:bCs/>
            <w:lang w:val="fr-FR"/>
          </w:rPr>
          <w:t>10.COM 15.a</w:t>
        </w:r>
      </w:hyperlink>
      <w:r w:rsidRPr="005A4033">
        <w:rPr>
          <w:bCs/>
          <w:lang w:val="fr-FR"/>
        </w:rPr>
        <w:t>, qui avait notamment conduit à l</w:t>
      </w:r>
      <w:r w:rsidR="005A4033" w:rsidRPr="005A4033">
        <w:rPr>
          <w:bCs/>
          <w:lang w:val="fr-FR"/>
        </w:rPr>
        <w:t xml:space="preserve">'adoption des </w:t>
      </w:r>
      <w:hyperlink r:id="rId173" w:history="1">
        <w:r w:rsidR="005A4033" w:rsidRPr="005A4033">
          <w:rPr>
            <w:rStyle w:val="Hyperlink"/>
            <w:bCs/>
            <w:lang w:val="fr-FR"/>
          </w:rPr>
          <w:t>Principes éthiques</w:t>
        </w:r>
      </w:hyperlink>
      <w:r w:rsidRPr="005A4033">
        <w:rPr>
          <w:bCs/>
          <w:lang w:val="fr-FR"/>
        </w:rPr>
        <w:t xml:space="preserve"> pour la sauvegarde du patrimoine culturel immatériel</w:t>
      </w:r>
      <w:r w:rsidR="000937F0">
        <w:rPr>
          <w:rStyle w:val="FootnoteReference"/>
          <w:bCs/>
          <w:lang w:val="fr-FR"/>
        </w:rPr>
        <w:footnoteReference w:id="38"/>
      </w:r>
      <w:r w:rsidRPr="005A4033">
        <w:rPr>
          <w:bCs/>
          <w:lang w:val="fr-FR"/>
        </w:rPr>
        <w:t>.</w:t>
      </w:r>
    </w:p>
    <w:p w14:paraId="65E7DD2F" w14:textId="22EFBF45" w:rsidR="005A4033" w:rsidRDefault="005A4033" w:rsidP="003A4A27">
      <w:pPr>
        <w:pStyle w:val="Orateurengris"/>
        <w:spacing w:before="120"/>
        <w:ind w:left="709" w:hanging="709"/>
        <w:rPr>
          <w:lang w:val="fr-FR"/>
        </w:rPr>
      </w:pPr>
      <w:r w:rsidRPr="005A4033">
        <w:rPr>
          <w:lang w:val="fr-FR"/>
        </w:rPr>
        <w:t xml:space="preserve">Le </w:t>
      </w:r>
      <w:r w:rsidRPr="005A4033">
        <w:rPr>
          <w:b/>
          <w:lang w:val="fr-FR"/>
        </w:rPr>
        <w:t>Secrétaire</w:t>
      </w:r>
      <w:r w:rsidRPr="005A4033">
        <w:rPr>
          <w:lang w:val="fr-FR"/>
        </w:rPr>
        <w:t xml:space="preserve"> a expliqué que la conclusion du processus de réflexion était telle que dans le cadre du système actuel, les ONG souhaitant conseiller le Comité </w:t>
      </w:r>
      <w:r>
        <w:rPr>
          <w:lang w:val="fr-FR"/>
        </w:rPr>
        <w:t xml:space="preserve">pouvaient </w:t>
      </w:r>
      <w:r w:rsidRPr="005A4033">
        <w:rPr>
          <w:lang w:val="fr-FR"/>
        </w:rPr>
        <w:t xml:space="preserve">avoir des difficultés à le faire par manque de possibilités, tandis que le Comité </w:t>
      </w:r>
      <w:r>
        <w:rPr>
          <w:lang w:val="fr-FR"/>
        </w:rPr>
        <w:t>pouvait</w:t>
      </w:r>
      <w:r w:rsidRPr="005A4033">
        <w:rPr>
          <w:lang w:val="fr-FR"/>
        </w:rPr>
        <w:t xml:space="preserve"> avoir des difficultés à</w:t>
      </w:r>
      <w:r>
        <w:rPr>
          <w:lang w:val="fr-FR"/>
        </w:rPr>
        <w:t xml:space="preserve"> identifier les ONG en mesure de </w:t>
      </w:r>
      <w:r w:rsidRPr="005A4033">
        <w:rPr>
          <w:lang w:val="fr-FR"/>
        </w:rPr>
        <w:t>contribuer efficacement à ses travaux. Compte tenu des res</w:t>
      </w:r>
      <w:r>
        <w:rPr>
          <w:lang w:val="fr-FR"/>
        </w:rPr>
        <w:t>sources limitées à disposition</w:t>
      </w:r>
      <w:r w:rsidRPr="005A4033">
        <w:rPr>
          <w:lang w:val="fr-FR"/>
        </w:rPr>
        <w:t xml:space="preserve">, il était donc crucial de s'assurer d'abord que le système d'accréditation était adapté à sa fonction principale, qui </w:t>
      </w:r>
      <w:r>
        <w:rPr>
          <w:lang w:val="fr-FR"/>
        </w:rPr>
        <w:t xml:space="preserve">était </w:t>
      </w:r>
      <w:r w:rsidRPr="005A4033">
        <w:rPr>
          <w:lang w:val="fr-FR"/>
        </w:rPr>
        <w:t>de conseiller le Com</w:t>
      </w:r>
      <w:r>
        <w:rPr>
          <w:lang w:val="fr-FR"/>
        </w:rPr>
        <w:t xml:space="preserve">ité. À cet égard, le Comité pouvait, </w:t>
      </w:r>
      <w:r w:rsidRPr="005A4033">
        <w:rPr>
          <w:lang w:val="fr-FR"/>
        </w:rPr>
        <w:t>par exemple</w:t>
      </w:r>
      <w:r>
        <w:rPr>
          <w:lang w:val="fr-FR"/>
        </w:rPr>
        <w:t>,</w:t>
      </w:r>
      <w:r w:rsidRPr="005A4033">
        <w:rPr>
          <w:lang w:val="fr-FR"/>
        </w:rPr>
        <w:t xml:space="preserve"> envisager de définir périodiquement les t</w:t>
      </w:r>
      <w:r>
        <w:rPr>
          <w:lang w:val="fr-FR"/>
        </w:rPr>
        <w:t>âches spécifiques qu'il souhaitait</w:t>
      </w:r>
      <w:r w:rsidRPr="005A4033">
        <w:rPr>
          <w:lang w:val="fr-FR"/>
        </w:rPr>
        <w:t xml:space="preserve"> assigner aux ONG accréditées. Pour ce faire, le système devra</w:t>
      </w:r>
      <w:r>
        <w:rPr>
          <w:lang w:val="fr-FR"/>
        </w:rPr>
        <w:t>it</w:t>
      </w:r>
      <w:r w:rsidRPr="005A4033">
        <w:rPr>
          <w:lang w:val="fr-FR"/>
        </w:rPr>
        <w:t xml:space="preserve"> toutefois s'assurer que les ONG accréditées </w:t>
      </w:r>
      <w:r>
        <w:rPr>
          <w:lang w:val="fr-FR"/>
        </w:rPr>
        <w:t>disposaient d</w:t>
      </w:r>
      <w:r w:rsidRPr="005A4033">
        <w:rPr>
          <w:lang w:val="fr-FR"/>
        </w:rPr>
        <w:t xml:space="preserve">es capacités et </w:t>
      </w:r>
      <w:r w:rsidR="00E05D5E">
        <w:rPr>
          <w:lang w:val="fr-FR"/>
        </w:rPr>
        <w:t xml:space="preserve">de </w:t>
      </w:r>
      <w:r w:rsidRPr="005A4033">
        <w:rPr>
          <w:lang w:val="fr-FR"/>
        </w:rPr>
        <w:t>l'expérience requises pour mener à bien les tâches souhaitées. Le recentrage du système d'accréditation sur son objectif principal permettrait égal</w:t>
      </w:r>
      <w:r w:rsidR="00E05D5E">
        <w:rPr>
          <w:lang w:val="fr-FR"/>
        </w:rPr>
        <w:t>ement de s'assurer qu'il ne faisait</w:t>
      </w:r>
      <w:r w:rsidRPr="005A4033">
        <w:rPr>
          <w:lang w:val="fr-FR"/>
        </w:rPr>
        <w:t xml:space="preserve"> pas double emploi avec le cadre plus large des partenariats avec les ONG au niveau de l'UNESCO, ce qui présenterait un risque réel si le système d'accréditation </w:t>
      </w:r>
      <w:r w:rsidR="00E05D5E">
        <w:rPr>
          <w:lang w:val="fr-FR"/>
        </w:rPr>
        <w:t xml:space="preserve">était </w:t>
      </w:r>
      <w:r w:rsidRPr="005A4033">
        <w:rPr>
          <w:lang w:val="fr-FR"/>
        </w:rPr>
        <w:t xml:space="preserve">envisagé comme un système d'affiliation pour les ONG. Ce recentrage pourrait également atténuer les préoccupations qui pourraient être soulevées en </w:t>
      </w:r>
      <w:r w:rsidR="00E05D5E">
        <w:rPr>
          <w:lang w:val="fr-FR"/>
        </w:rPr>
        <w:t xml:space="preserve">matière </w:t>
      </w:r>
      <w:r w:rsidRPr="005A4033">
        <w:rPr>
          <w:lang w:val="fr-FR"/>
        </w:rPr>
        <w:t>de gouvernance, d'efficacité et de rentabilité. Le Secrétaire a reconnu que deux ans après le début de ce processus de réflexion, le Comité n'a</w:t>
      </w:r>
      <w:r w:rsidR="00E05D5E">
        <w:rPr>
          <w:lang w:val="fr-FR"/>
        </w:rPr>
        <w:t>vait</w:t>
      </w:r>
      <w:r w:rsidRPr="005A4033">
        <w:rPr>
          <w:lang w:val="fr-FR"/>
        </w:rPr>
        <w:t xml:space="preserve"> pas encore atteint un stade où il </w:t>
      </w:r>
      <w:r w:rsidR="00E05D5E">
        <w:rPr>
          <w:lang w:val="fr-FR"/>
        </w:rPr>
        <w:t xml:space="preserve">pouvait </w:t>
      </w:r>
      <w:r w:rsidRPr="005A4033">
        <w:rPr>
          <w:lang w:val="fr-FR"/>
        </w:rPr>
        <w:t xml:space="preserve">proposer des mesures concrètes en vue de réformer le système d'accréditation. On </w:t>
      </w:r>
      <w:r w:rsidR="00E05D5E">
        <w:rPr>
          <w:lang w:val="fr-FR"/>
        </w:rPr>
        <w:t>pouvait espér</w:t>
      </w:r>
      <w:r w:rsidRPr="005A4033">
        <w:rPr>
          <w:lang w:val="fr-FR"/>
        </w:rPr>
        <w:t>e</w:t>
      </w:r>
      <w:r w:rsidR="00E05D5E">
        <w:rPr>
          <w:lang w:val="fr-FR"/>
        </w:rPr>
        <w:t>r</w:t>
      </w:r>
      <w:r w:rsidRPr="005A4033">
        <w:rPr>
          <w:lang w:val="fr-FR"/>
        </w:rPr>
        <w:t xml:space="preserve"> que le présent débat </w:t>
      </w:r>
      <w:r w:rsidR="00D52898">
        <w:rPr>
          <w:lang w:val="fr-FR"/>
        </w:rPr>
        <w:t>serait</w:t>
      </w:r>
      <w:r w:rsidR="00E05D5E">
        <w:rPr>
          <w:lang w:val="fr-FR"/>
        </w:rPr>
        <w:t xml:space="preserve"> en mesure de </w:t>
      </w:r>
      <w:r w:rsidRPr="005A4033">
        <w:rPr>
          <w:lang w:val="fr-FR"/>
        </w:rPr>
        <w:t xml:space="preserve">proposer quelques </w:t>
      </w:r>
      <w:r w:rsidR="00E05D5E">
        <w:rPr>
          <w:lang w:val="fr-FR"/>
        </w:rPr>
        <w:t xml:space="preserve">mesures initiales </w:t>
      </w:r>
      <w:r w:rsidRPr="005A4033">
        <w:rPr>
          <w:lang w:val="fr-FR"/>
        </w:rPr>
        <w:t>pour le rapport sur les résultats de ce processus de réflexion qui sera</w:t>
      </w:r>
      <w:r w:rsidR="00E05D5E">
        <w:rPr>
          <w:lang w:val="fr-FR"/>
        </w:rPr>
        <w:t>it</w:t>
      </w:r>
      <w:r w:rsidRPr="005A4033">
        <w:rPr>
          <w:lang w:val="fr-FR"/>
        </w:rPr>
        <w:t xml:space="preserve"> soumis à l'Assemblée générale en juin 2020.</w:t>
      </w:r>
    </w:p>
    <w:p w14:paraId="493E60EB" w14:textId="4B4367D3" w:rsidR="00E05D5E" w:rsidRDefault="00E05D5E" w:rsidP="003A4A27">
      <w:pPr>
        <w:pStyle w:val="Orateurengris"/>
        <w:spacing w:before="120"/>
        <w:ind w:left="709" w:hanging="709"/>
        <w:rPr>
          <w:lang w:val="fr-FR"/>
        </w:rPr>
      </w:pPr>
      <w:r>
        <w:rPr>
          <w:lang w:val="fr-FR"/>
        </w:rPr>
        <w:t xml:space="preserve">La </w:t>
      </w:r>
      <w:r w:rsidRPr="00E05D5E">
        <w:rPr>
          <w:b/>
          <w:lang w:val="fr-FR"/>
        </w:rPr>
        <w:t>Présidente</w:t>
      </w:r>
      <w:r>
        <w:rPr>
          <w:lang w:val="fr-FR"/>
        </w:rPr>
        <w:t xml:space="preserve"> a remercié le Secrétariat, et a donné la </w:t>
      </w:r>
      <w:r w:rsidR="00236ECB">
        <w:rPr>
          <w:lang w:val="fr-FR"/>
        </w:rPr>
        <w:t>parole aux délégués</w:t>
      </w:r>
      <w:r>
        <w:rPr>
          <w:lang w:val="fr-FR"/>
        </w:rPr>
        <w:t xml:space="preserve"> afin qu’ils formulent des commentaires.</w:t>
      </w:r>
    </w:p>
    <w:p w14:paraId="2EE0D8FB" w14:textId="2077C47D" w:rsidR="000937F0" w:rsidRDefault="000937F0" w:rsidP="003A4A27">
      <w:pPr>
        <w:pStyle w:val="Orateurengris"/>
        <w:spacing w:before="120"/>
        <w:ind w:left="709" w:hanging="709"/>
        <w:rPr>
          <w:lang w:val="fr-FR"/>
        </w:rPr>
      </w:pPr>
      <w:r w:rsidRPr="000937F0">
        <w:rPr>
          <w:lang w:val="fr-FR"/>
        </w:rPr>
        <w:t xml:space="preserve">La </w:t>
      </w:r>
      <w:r w:rsidRPr="000937F0">
        <w:rPr>
          <w:b/>
          <w:lang w:val="fr-FR"/>
        </w:rPr>
        <w:t>délégation des Philippines</w:t>
      </w:r>
      <w:r w:rsidRPr="000937F0">
        <w:rPr>
          <w:lang w:val="fr-FR"/>
        </w:rPr>
        <w:t xml:space="preserve"> a remercié le Secrétariat pour le rapport sur les résultats du processus de consultation. Comme mentionné tout au long de cette </w:t>
      </w:r>
      <w:r w:rsidR="009C51C0">
        <w:rPr>
          <w:lang w:val="fr-FR"/>
        </w:rPr>
        <w:t>session, la délégation considérait</w:t>
      </w:r>
      <w:r w:rsidRPr="000937F0">
        <w:rPr>
          <w:lang w:val="fr-FR"/>
        </w:rPr>
        <w:t xml:space="preserve"> les ONG accréditées et le </w:t>
      </w:r>
      <w:r w:rsidR="0042389A">
        <w:rPr>
          <w:lang w:val="fr-FR"/>
        </w:rPr>
        <w:t>Forum des ONG-PCI</w:t>
      </w:r>
      <w:r w:rsidRPr="000937F0">
        <w:rPr>
          <w:lang w:val="fr-FR"/>
        </w:rPr>
        <w:t xml:space="preserve"> comme des partenaires précieux du Comité et des gardiens </w:t>
      </w:r>
      <w:r w:rsidR="009C51C0">
        <w:rPr>
          <w:lang w:val="fr-FR"/>
        </w:rPr>
        <w:t>de la Convention. Elle souhaitait</w:t>
      </w:r>
      <w:r w:rsidRPr="000937F0">
        <w:rPr>
          <w:lang w:val="fr-FR"/>
        </w:rPr>
        <w:t xml:space="preserve"> entendre </w:t>
      </w:r>
      <w:r w:rsidR="009C51C0">
        <w:rPr>
          <w:lang w:val="fr-FR"/>
        </w:rPr>
        <w:t>plus fortement leurs voix qui représentaient les communautés puisque cette Convention visait</w:t>
      </w:r>
      <w:r w:rsidRPr="000937F0">
        <w:rPr>
          <w:lang w:val="fr-FR"/>
        </w:rPr>
        <w:t xml:space="preserve"> avant tout à respecter et à </w:t>
      </w:r>
      <w:r w:rsidR="009C51C0">
        <w:rPr>
          <w:lang w:val="fr-FR"/>
        </w:rPr>
        <w:t>valoriser les populations locales</w:t>
      </w:r>
      <w:r w:rsidRPr="000937F0">
        <w:rPr>
          <w:lang w:val="fr-FR"/>
        </w:rPr>
        <w:t xml:space="preserve">. </w:t>
      </w:r>
      <w:r w:rsidR="009C51C0">
        <w:rPr>
          <w:lang w:val="fr-FR"/>
        </w:rPr>
        <w:t>Comme l’avait mentionné le Secrétariat, l</w:t>
      </w:r>
      <w:r w:rsidRPr="000937F0">
        <w:rPr>
          <w:lang w:val="fr-FR"/>
        </w:rPr>
        <w:t>a relation entre le Com</w:t>
      </w:r>
      <w:r w:rsidR="009C51C0">
        <w:rPr>
          <w:lang w:val="fr-FR"/>
        </w:rPr>
        <w:t>ité et les ONG accréditées restait pleine de potentiel inexploité.</w:t>
      </w:r>
      <w:r w:rsidRPr="000937F0">
        <w:rPr>
          <w:lang w:val="fr-FR"/>
        </w:rPr>
        <w:t xml:space="preserve"> De l'avis de la délégation, les </w:t>
      </w:r>
      <w:r w:rsidR="009C51C0">
        <w:rPr>
          <w:lang w:val="fr-FR"/>
        </w:rPr>
        <w:t xml:space="preserve">moyens par lesquels les ONG pouvaient </w:t>
      </w:r>
      <w:r w:rsidRPr="000937F0">
        <w:rPr>
          <w:lang w:val="fr-FR"/>
        </w:rPr>
        <w:t xml:space="preserve">contribuer au travail du Comité et à la sauvegarde du patrimoine </w:t>
      </w:r>
      <w:r w:rsidR="009C51C0">
        <w:rPr>
          <w:lang w:val="fr-FR"/>
        </w:rPr>
        <w:t xml:space="preserve">culturel immatériel comprenaient </w:t>
      </w:r>
      <w:r w:rsidRPr="000937F0">
        <w:rPr>
          <w:lang w:val="fr-FR"/>
        </w:rPr>
        <w:t>le mécani</w:t>
      </w:r>
      <w:r w:rsidR="009C51C0">
        <w:rPr>
          <w:lang w:val="fr-FR"/>
        </w:rPr>
        <w:t>sme de rapports périodiques, l’</w:t>
      </w:r>
      <w:r w:rsidR="009C51C0" w:rsidRPr="009C51C0">
        <w:rPr>
          <w:lang w:val="fr-FR"/>
        </w:rPr>
        <w:t>établissement</w:t>
      </w:r>
      <w:r w:rsidR="009C51C0">
        <w:rPr>
          <w:lang w:val="fr-FR"/>
        </w:rPr>
        <w:t xml:space="preserve"> </w:t>
      </w:r>
      <w:r w:rsidRPr="000937F0">
        <w:rPr>
          <w:lang w:val="fr-FR"/>
        </w:rPr>
        <w:t>de rapports sur les éléments inscrits sur l</w:t>
      </w:r>
      <w:r w:rsidR="009C51C0">
        <w:rPr>
          <w:lang w:val="fr-FR"/>
        </w:rPr>
        <w:t>es l</w:t>
      </w:r>
      <w:r w:rsidRPr="000937F0">
        <w:rPr>
          <w:lang w:val="fr-FR"/>
        </w:rPr>
        <w:t>istes, le renforcement des capacités et d'éventuelles étude</w:t>
      </w:r>
      <w:r w:rsidR="009C51C0">
        <w:rPr>
          <w:lang w:val="fr-FR"/>
        </w:rPr>
        <w:t>s et projets thématiques. Elle est</w:t>
      </w:r>
      <w:r w:rsidRPr="000937F0">
        <w:rPr>
          <w:lang w:val="fr-FR"/>
        </w:rPr>
        <w:t xml:space="preserve"> convenu</w:t>
      </w:r>
      <w:r w:rsidR="009C51C0">
        <w:rPr>
          <w:lang w:val="fr-FR"/>
        </w:rPr>
        <w:t>e</w:t>
      </w:r>
      <w:r w:rsidRPr="000937F0">
        <w:rPr>
          <w:lang w:val="fr-FR"/>
        </w:rPr>
        <w:t xml:space="preserve"> qu'un exercice de cartographie du réseau d'ONG serait utile pour obtenir une vue d'ensemble des capacités des ONG accréditées. La délégation a estimé que les réunions annuelles de ce Comité pourraient être utilisées de manière plus optimale pour développer des partenariats entre les États parties intéressés et les ONG accréditées. Elle a donc encouragé une interaction plus significative et plus régulière entre le C</w:t>
      </w:r>
      <w:r w:rsidR="005A3595">
        <w:rPr>
          <w:lang w:val="fr-FR"/>
        </w:rPr>
        <w:t xml:space="preserve">omité et le </w:t>
      </w:r>
      <w:r w:rsidR="0042389A">
        <w:rPr>
          <w:lang w:val="fr-FR"/>
        </w:rPr>
        <w:t>Forum des ONG-PCI</w:t>
      </w:r>
      <w:r w:rsidRPr="000937F0">
        <w:rPr>
          <w:lang w:val="fr-FR"/>
        </w:rPr>
        <w:t>. La délégation a</w:t>
      </w:r>
      <w:r w:rsidR="005A3595">
        <w:rPr>
          <w:lang w:val="fr-FR"/>
        </w:rPr>
        <w:t>vait</w:t>
      </w:r>
      <w:r w:rsidRPr="000937F0">
        <w:rPr>
          <w:lang w:val="fr-FR"/>
        </w:rPr>
        <w:t xml:space="preserve"> soumis un amendement au projet de décision visant spécifiquement à demander</w:t>
      </w:r>
      <w:r w:rsidR="005A3595">
        <w:rPr>
          <w:lang w:val="fr-FR"/>
        </w:rPr>
        <w:t xml:space="preserve"> que le </w:t>
      </w:r>
      <w:r w:rsidR="0042389A">
        <w:rPr>
          <w:lang w:val="fr-FR"/>
        </w:rPr>
        <w:t>Forum des ONG-PCI</w:t>
      </w:r>
      <w:r w:rsidR="005A3595">
        <w:rPr>
          <w:lang w:val="fr-FR"/>
        </w:rPr>
        <w:t xml:space="preserve"> soit </w:t>
      </w:r>
      <w:r w:rsidRPr="000937F0">
        <w:rPr>
          <w:lang w:val="fr-FR"/>
        </w:rPr>
        <w:t>un point distinct de l'ordre du jour du Comité lors des futures sessions, ce qui pourrait conduire à des discussions plus interactives, étant donné</w:t>
      </w:r>
      <w:r w:rsidR="005A3595">
        <w:rPr>
          <w:lang w:val="fr-FR"/>
        </w:rPr>
        <w:t xml:space="preserve"> que le </w:t>
      </w:r>
      <w:r w:rsidR="0042389A">
        <w:rPr>
          <w:lang w:val="fr-FR"/>
        </w:rPr>
        <w:t>Forum des ONG-PCI</w:t>
      </w:r>
      <w:r w:rsidR="005A3595">
        <w:rPr>
          <w:lang w:val="fr-FR"/>
        </w:rPr>
        <w:t xml:space="preserve"> se réunissait déjà de façon très intensive pendant deux jours et élaborait</w:t>
      </w:r>
      <w:r w:rsidRPr="000937F0">
        <w:rPr>
          <w:lang w:val="fr-FR"/>
        </w:rPr>
        <w:t xml:space="preserve"> des recommandations pertinentes à soume</w:t>
      </w:r>
      <w:r w:rsidR="005A3595">
        <w:rPr>
          <w:lang w:val="fr-FR"/>
        </w:rPr>
        <w:t>ttre à l'examen du Comité. On pouvait</w:t>
      </w:r>
      <w:r w:rsidRPr="000937F0">
        <w:rPr>
          <w:lang w:val="fr-FR"/>
        </w:rPr>
        <w:t xml:space="preserve"> espérer que cet </w:t>
      </w:r>
      <w:r w:rsidR="005A3595" w:rsidRPr="005A3595">
        <w:rPr>
          <w:lang w:val="fr-FR"/>
        </w:rPr>
        <w:t xml:space="preserve">aménagement </w:t>
      </w:r>
      <w:r w:rsidRPr="000937F0">
        <w:rPr>
          <w:lang w:val="fr-FR"/>
        </w:rPr>
        <w:t xml:space="preserve">de </w:t>
      </w:r>
      <w:r w:rsidR="005A3595">
        <w:rPr>
          <w:lang w:val="fr-FR"/>
        </w:rPr>
        <w:t xml:space="preserve">la </w:t>
      </w:r>
      <w:r w:rsidRPr="000937F0">
        <w:rPr>
          <w:lang w:val="fr-FR"/>
        </w:rPr>
        <w:t>procédure aura</w:t>
      </w:r>
      <w:r w:rsidR="005A3595">
        <w:rPr>
          <w:lang w:val="fr-FR"/>
        </w:rPr>
        <w:t>it</w:t>
      </w:r>
      <w:r w:rsidRPr="000937F0">
        <w:rPr>
          <w:lang w:val="fr-FR"/>
        </w:rPr>
        <w:t xml:space="preserve"> des répercussions sur d'autres questions à l'ordre du jour du Comité et contribuera</w:t>
      </w:r>
      <w:r w:rsidR="005A3595">
        <w:rPr>
          <w:lang w:val="fr-FR"/>
        </w:rPr>
        <w:t>it</w:t>
      </w:r>
      <w:r w:rsidRPr="000937F0">
        <w:rPr>
          <w:lang w:val="fr-FR"/>
        </w:rPr>
        <w:t xml:space="preserve"> à développer une relation plus étroite et plus significative entre le Comité et les ONG accréditées, tout en respectant bien sûr pleinement les fonctions essentielles et les prérogatives du Comité en tant que principal organe intergouvernement</w:t>
      </w:r>
      <w:r w:rsidR="005A3595">
        <w:rPr>
          <w:lang w:val="fr-FR"/>
        </w:rPr>
        <w:t xml:space="preserve">al de décision. La délégation était consciente </w:t>
      </w:r>
      <w:r w:rsidRPr="000937F0">
        <w:rPr>
          <w:lang w:val="fr-FR"/>
        </w:rPr>
        <w:t xml:space="preserve">que cette proposition pourrait avoir certaines implications statutaires, telles que l'obligation pour le </w:t>
      </w:r>
      <w:r w:rsidR="0042389A">
        <w:rPr>
          <w:lang w:val="fr-FR"/>
        </w:rPr>
        <w:t>Forum des ONG-PCI</w:t>
      </w:r>
      <w:r w:rsidRPr="000937F0">
        <w:rPr>
          <w:lang w:val="fr-FR"/>
        </w:rPr>
        <w:t xml:space="preserve"> de soumettre son rapport avant la session du Comité </w:t>
      </w:r>
      <w:r w:rsidR="005A3595">
        <w:rPr>
          <w:lang w:val="fr-FR"/>
        </w:rPr>
        <w:t>afin qu’il soit traduit</w:t>
      </w:r>
      <w:r w:rsidRPr="000937F0">
        <w:rPr>
          <w:lang w:val="fr-FR"/>
        </w:rPr>
        <w:t xml:space="preserve">, ainsi qu'une décision du Comité prenant note de </w:t>
      </w:r>
      <w:r w:rsidR="005A3595">
        <w:rPr>
          <w:lang w:val="fr-FR"/>
        </w:rPr>
        <w:t xml:space="preserve">son </w:t>
      </w:r>
      <w:r w:rsidRPr="000937F0">
        <w:rPr>
          <w:lang w:val="fr-FR"/>
        </w:rPr>
        <w:t xml:space="preserve">rapport après une brève discussion. La délégation </w:t>
      </w:r>
      <w:r w:rsidR="005A3595">
        <w:rPr>
          <w:lang w:val="fr-FR"/>
        </w:rPr>
        <w:t xml:space="preserve">s’est réjouie de </w:t>
      </w:r>
      <w:r w:rsidRPr="000937F0">
        <w:rPr>
          <w:lang w:val="fr-FR"/>
        </w:rPr>
        <w:t xml:space="preserve">la discussion </w:t>
      </w:r>
      <w:r w:rsidR="005A3595">
        <w:rPr>
          <w:lang w:val="fr-FR"/>
        </w:rPr>
        <w:t xml:space="preserve">à venir </w:t>
      </w:r>
      <w:r w:rsidRPr="000937F0">
        <w:rPr>
          <w:lang w:val="fr-FR"/>
        </w:rPr>
        <w:t xml:space="preserve">et </w:t>
      </w:r>
      <w:r w:rsidR="005A3595">
        <w:rPr>
          <w:lang w:val="fr-FR"/>
        </w:rPr>
        <w:t xml:space="preserve">d’entendre </w:t>
      </w:r>
      <w:r w:rsidRPr="000937F0">
        <w:rPr>
          <w:lang w:val="fr-FR"/>
        </w:rPr>
        <w:t>les points de vue des membres du Comité à cet égard.</w:t>
      </w:r>
    </w:p>
    <w:p w14:paraId="678A4A06" w14:textId="49AA0219" w:rsidR="005A3595" w:rsidRPr="00593893" w:rsidRDefault="005A3595" w:rsidP="00593893">
      <w:pPr>
        <w:pStyle w:val="Orateurengris"/>
        <w:spacing w:before="120"/>
        <w:ind w:left="709" w:hanging="709"/>
        <w:rPr>
          <w:lang w:val="fr-FR"/>
        </w:rPr>
      </w:pPr>
      <w:r w:rsidRPr="005A3595">
        <w:rPr>
          <w:lang w:val="fr-FR"/>
        </w:rPr>
        <w:t xml:space="preserve">La </w:t>
      </w:r>
      <w:r w:rsidRPr="005A3595">
        <w:rPr>
          <w:b/>
          <w:lang w:val="fr-FR"/>
        </w:rPr>
        <w:t>délégation de la Pologne</w:t>
      </w:r>
      <w:r w:rsidRPr="005A3595">
        <w:rPr>
          <w:lang w:val="fr-FR"/>
        </w:rPr>
        <w:t xml:space="preserve"> a remercié le Secrétariat pour son rapport, ajoutant qu'elle appréciait vivement l'activité des ONG dans la mise en œuvre de la Convention, car elles </w:t>
      </w:r>
      <w:r w:rsidR="0051256B">
        <w:rPr>
          <w:lang w:val="fr-FR"/>
        </w:rPr>
        <w:t xml:space="preserve">étaient </w:t>
      </w:r>
      <w:r>
        <w:rPr>
          <w:lang w:val="fr-FR"/>
        </w:rPr>
        <w:t xml:space="preserve">étroitement liées. C'était la raison pour laquelle </w:t>
      </w:r>
      <w:r w:rsidRPr="005A3595">
        <w:rPr>
          <w:lang w:val="fr-FR"/>
        </w:rPr>
        <w:t xml:space="preserve">elle a </w:t>
      </w:r>
      <w:r w:rsidR="0051256B">
        <w:rPr>
          <w:lang w:val="fr-FR"/>
        </w:rPr>
        <w:t xml:space="preserve">salué </w:t>
      </w:r>
      <w:r w:rsidRPr="005A3595">
        <w:rPr>
          <w:lang w:val="fr-FR"/>
        </w:rPr>
        <w:t>le développement c</w:t>
      </w:r>
      <w:r>
        <w:rPr>
          <w:lang w:val="fr-FR"/>
        </w:rPr>
        <w:t xml:space="preserve">onstant du </w:t>
      </w:r>
      <w:r w:rsidR="0042389A">
        <w:rPr>
          <w:lang w:val="fr-FR"/>
        </w:rPr>
        <w:t>Forum des ONG-PCI</w:t>
      </w:r>
      <w:r>
        <w:rPr>
          <w:lang w:val="fr-FR"/>
        </w:rPr>
        <w:t xml:space="preserve"> en tant que plate</w:t>
      </w:r>
      <w:r w:rsidRPr="005A3595">
        <w:rPr>
          <w:lang w:val="fr-FR"/>
        </w:rPr>
        <w:t>forme d'écha</w:t>
      </w:r>
      <w:r w:rsidR="0051256B">
        <w:rPr>
          <w:lang w:val="fr-FR"/>
        </w:rPr>
        <w:t xml:space="preserve">nge d'idées et de pratiques pour créer </w:t>
      </w:r>
      <w:r w:rsidRPr="005A3595">
        <w:rPr>
          <w:lang w:val="fr-FR"/>
        </w:rPr>
        <w:t xml:space="preserve">de nouveaux modèles </w:t>
      </w:r>
      <w:r w:rsidR="0051256B">
        <w:rPr>
          <w:lang w:val="fr-FR"/>
        </w:rPr>
        <w:t xml:space="preserve">plus efficaces </w:t>
      </w:r>
      <w:r w:rsidRPr="005A3595">
        <w:rPr>
          <w:lang w:val="fr-FR"/>
        </w:rPr>
        <w:t>de renforcement des capacités</w:t>
      </w:r>
      <w:r w:rsidR="0051256B">
        <w:rPr>
          <w:lang w:val="fr-FR"/>
        </w:rPr>
        <w:t xml:space="preserve"> et de coopération </w:t>
      </w:r>
      <w:r w:rsidRPr="005A3595">
        <w:rPr>
          <w:lang w:val="fr-FR"/>
        </w:rPr>
        <w:t>av</w:t>
      </w:r>
      <w:r w:rsidR="0051256B">
        <w:rPr>
          <w:lang w:val="fr-FR"/>
        </w:rPr>
        <w:t xml:space="preserve">ec les communautés, et développer les </w:t>
      </w:r>
      <w:r w:rsidRPr="005A3595">
        <w:rPr>
          <w:lang w:val="fr-FR"/>
        </w:rPr>
        <w:t>éléments imma</w:t>
      </w:r>
      <w:r w:rsidR="0051256B">
        <w:rPr>
          <w:lang w:val="fr-FR"/>
        </w:rPr>
        <w:t xml:space="preserve">tériels. Chaque année, on pouvait observer cette interaction, comme en attestait la mise en œuvre en 2017 de la </w:t>
      </w:r>
      <w:r w:rsidR="0051256B" w:rsidRPr="0051256B">
        <w:rPr>
          <w:lang w:val="fr-FR"/>
        </w:rPr>
        <w:t>participation</w:t>
      </w:r>
      <w:r w:rsidR="0051256B">
        <w:rPr>
          <w:lang w:val="fr-FR"/>
        </w:rPr>
        <w:t xml:space="preserve"> des </w:t>
      </w:r>
      <w:r w:rsidRPr="005A3595">
        <w:rPr>
          <w:lang w:val="fr-FR"/>
        </w:rPr>
        <w:t xml:space="preserve">ONG à l'Organe d'évaluation, ainsi que leur rôle </w:t>
      </w:r>
      <w:r w:rsidR="00593893">
        <w:rPr>
          <w:lang w:val="fr-FR"/>
        </w:rPr>
        <w:t xml:space="preserve">essentiel </w:t>
      </w:r>
      <w:r w:rsidRPr="00593893">
        <w:rPr>
          <w:lang w:val="fr-FR"/>
        </w:rPr>
        <w:t>de médiateur</w:t>
      </w:r>
      <w:r w:rsidR="00593893">
        <w:rPr>
          <w:lang w:val="fr-FR"/>
        </w:rPr>
        <w:t xml:space="preserve"> et de négociateur</w:t>
      </w:r>
      <w:r w:rsidRPr="00593893">
        <w:rPr>
          <w:lang w:val="fr-FR"/>
        </w:rPr>
        <w:t xml:space="preserve"> travaillant en coopération avec les communautés. Le vaste do</w:t>
      </w:r>
      <w:r w:rsidR="00593893">
        <w:rPr>
          <w:lang w:val="fr-FR"/>
        </w:rPr>
        <w:t>maine d'intérêt du Forum englobait</w:t>
      </w:r>
      <w:r w:rsidRPr="00593893">
        <w:rPr>
          <w:lang w:val="fr-FR"/>
        </w:rPr>
        <w:t xml:space="preserve"> des aspects </w:t>
      </w:r>
      <w:r w:rsidR="00593893">
        <w:rPr>
          <w:lang w:val="fr-FR"/>
        </w:rPr>
        <w:t xml:space="preserve">aussi </w:t>
      </w:r>
      <w:r w:rsidRPr="00593893">
        <w:rPr>
          <w:lang w:val="fr-FR"/>
        </w:rPr>
        <w:t>importants pour l'amélioration de la mise en œuvre de la Convention que les processus de pré-inscription et de post-inscription, l'assistance aux communautés et aux détenteurs, et un mécanisme de suivi de la mise en œ</w:t>
      </w:r>
      <w:r w:rsidR="00593893">
        <w:rPr>
          <w:lang w:val="fr-FR"/>
        </w:rPr>
        <w:t xml:space="preserve">uvre des mesures de sauvegarde auquel devraient participer </w:t>
      </w:r>
      <w:r w:rsidRPr="00593893">
        <w:rPr>
          <w:lang w:val="fr-FR"/>
        </w:rPr>
        <w:t xml:space="preserve">les ONG, les communautés, les groupes et les individus. La délégation a </w:t>
      </w:r>
      <w:r w:rsidR="00593893">
        <w:rPr>
          <w:lang w:val="fr-FR"/>
        </w:rPr>
        <w:t xml:space="preserve">mis l’accent sur </w:t>
      </w:r>
      <w:r w:rsidRPr="00593893">
        <w:rPr>
          <w:lang w:val="fr-FR"/>
        </w:rPr>
        <w:t xml:space="preserve">la réflexion </w:t>
      </w:r>
      <w:r w:rsidR="00593893">
        <w:rPr>
          <w:lang w:val="fr-FR"/>
        </w:rPr>
        <w:t>à propos de</w:t>
      </w:r>
      <w:r w:rsidRPr="00593893">
        <w:rPr>
          <w:lang w:val="fr-FR"/>
        </w:rPr>
        <w:t xml:space="preserve"> la définition e</w:t>
      </w:r>
      <w:r w:rsidR="00593893">
        <w:rPr>
          <w:lang w:val="fr-FR"/>
        </w:rPr>
        <w:t>t la méthodologie de la nécessité de sauvegarde urgente du</w:t>
      </w:r>
      <w:r w:rsidRPr="00593893">
        <w:rPr>
          <w:lang w:val="fr-FR"/>
        </w:rPr>
        <w:t xml:space="preserve"> patrimoine culturel immatériel, et </w:t>
      </w:r>
      <w:r w:rsidR="00593893">
        <w:rPr>
          <w:lang w:val="fr-FR"/>
        </w:rPr>
        <w:t xml:space="preserve">sur </w:t>
      </w:r>
      <w:r w:rsidRPr="00593893">
        <w:rPr>
          <w:lang w:val="fr-FR"/>
        </w:rPr>
        <w:t>la nécessité d'améliorer la visibilité des bonnes pratiques qui devraient être considérées comme l'un des instruments les plus importants pour la diffusion et la compréhension de l'esprit de la Convention</w:t>
      </w:r>
      <w:r w:rsidR="00593893">
        <w:rPr>
          <w:lang w:val="fr-FR"/>
        </w:rPr>
        <w:t>. Enfin, la délégation a évoqué les P</w:t>
      </w:r>
      <w:r w:rsidRPr="00593893">
        <w:rPr>
          <w:lang w:val="fr-FR"/>
        </w:rPr>
        <w:t>rincipes éthiques de la Convention qui devraient être mieux promus et respectés da</w:t>
      </w:r>
      <w:r w:rsidR="00593893">
        <w:rPr>
          <w:lang w:val="fr-FR"/>
        </w:rPr>
        <w:t xml:space="preserve">ns le processus de candidature, et que l’on pourrait prendre en </w:t>
      </w:r>
      <w:r w:rsidR="00593893" w:rsidRPr="00593893">
        <w:rPr>
          <w:lang w:val="fr-FR"/>
        </w:rPr>
        <w:t>considération</w:t>
      </w:r>
      <w:r w:rsidR="00593893">
        <w:rPr>
          <w:lang w:val="fr-FR"/>
        </w:rPr>
        <w:t xml:space="preserve"> </w:t>
      </w:r>
      <w:r w:rsidRPr="00593893">
        <w:rPr>
          <w:lang w:val="fr-FR"/>
        </w:rPr>
        <w:t>dans les travaux futurs de mise en œuvre de la Convention, les ONG pouvant éventuellement fo</w:t>
      </w:r>
      <w:r w:rsidR="00C137C0">
        <w:rPr>
          <w:lang w:val="fr-FR"/>
        </w:rPr>
        <w:t>urnir au Comité un rapport sur l</w:t>
      </w:r>
      <w:r w:rsidRPr="00593893">
        <w:rPr>
          <w:lang w:val="fr-FR"/>
        </w:rPr>
        <w:t>es activités</w:t>
      </w:r>
      <w:r w:rsidR="00C137C0">
        <w:rPr>
          <w:lang w:val="fr-FR"/>
        </w:rPr>
        <w:t xml:space="preserve"> à ce sujet</w:t>
      </w:r>
      <w:r w:rsidRPr="00593893">
        <w:rPr>
          <w:lang w:val="fr-FR"/>
        </w:rPr>
        <w:t>.</w:t>
      </w:r>
    </w:p>
    <w:p w14:paraId="02189608" w14:textId="0D557FDA" w:rsidR="002C36AF" w:rsidRPr="002C36AF" w:rsidRDefault="002C36AF" w:rsidP="00C137C0">
      <w:pPr>
        <w:pStyle w:val="Orateurengris"/>
        <w:spacing w:before="120"/>
        <w:ind w:left="709" w:hanging="709"/>
        <w:rPr>
          <w:bCs/>
          <w:lang w:val="fr-FR"/>
        </w:rPr>
      </w:pPr>
      <w:r w:rsidRPr="002C36AF">
        <w:rPr>
          <w:bCs/>
          <w:lang w:val="fr-FR"/>
        </w:rPr>
        <w:t xml:space="preserve">La </w:t>
      </w:r>
      <w:r w:rsidRPr="002C36AF">
        <w:rPr>
          <w:b/>
          <w:bCs/>
          <w:lang w:val="fr-FR"/>
        </w:rPr>
        <w:t>délégation de la Palestine</w:t>
      </w:r>
      <w:r w:rsidRPr="002C36AF">
        <w:rPr>
          <w:bCs/>
          <w:lang w:val="fr-FR"/>
        </w:rPr>
        <w:t xml:space="preserve"> </w:t>
      </w:r>
      <w:r>
        <w:rPr>
          <w:bCs/>
          <w:lang w:val="fr-FR"/>
        </w:rPr>
        <w:t>a remercié</w:t>
      </w:r>
      <w:r w:rsidRPr="002C36AF">
        <w:rPr>
          <w:bCs/>
          <w:lang w:val="fr-FR"/>
        </w:rPr>
        <w:t xml:space="preserve"> le Secrétariat pour le document et la présentation, ainsi que la Pologne et les Philippines pour leurs interventions. Elle a salué et apprécié le rôle d</w:t>
      </w:r>
      <w:r>
        <w:rPr>
          <w:bCs/>
          <w:lang w:val="fr-FR"/>
        </w:rPr>
        <w:t>es ONG sur le terrain en matière de</w:t>
      </w:r>
      <w:r w:rsidRPr="002C36AF">
        <w:rPr>
          <w:bCs/>
          <w:lang w:val="fr-FR"/>
        </w:rPr>
        <w:t xml:space="preserve"> mise en œuvre de la Convention. La délégation</w:t>
      </w:r>
      <w:r>
        <w:rPr>
          <w:bCs/>
          <w:lang w:val="fr-FR"/>
        </w:rPr>
        <w:t xml:space="preserve"> n'avait pas une très bonne connaissance des</w:t>
      </w:r>
      <w:r w:rsidRPr="002C36AF">
        <w:rPr>
          <w:bCs/>
          <w:lang w:val="fr-FR"/>
        </w:rPr>
        <w:t xml:space="preserve"> méthode</w:t>
      </w:r>
      <w:r>
        <w:rPr>
          <w:bCs/>
          <w:lang w:val="fr-FR"/>
        </w:rPr>
        <w:t>s</w:t>
      </w:r>
      <w:r w:rsidRPr="002C36AF">
        <w:rPr>
          <w:bCs/>
          <w:lang w:val="fr-FR"/>
        </w:rPr>
        <w:t xml:space="preserve"> de</w:t>
      </w:r>
      <w:r>
        <w:rPr>
          <w:bCs/>
          <w:lang w:val="fr-FR"/>
        </w:rPr>
        <w:t xml:space="preserve"> travail du </w:t>
      </w:r>
      <w:r w:rsidR="0042389A">
        <w:rPr>
          <w:bCs/>
          <w:lang w:val="fr-FR"/>
        </w:rPr>
        <w:t>Forum des ONG-PCI</w:t>
      </w:r>
      <w:r w:rsidR="00677839">
        <w:rPr>
          <w:bCs/>
          <w:lang w:val="fr-FR"/>
        </w:rPr>
        <w:t xml:space="preserve"> et de son Comité de pilotage</w:t>
      </w:r>
      <w:r w:rsidRPr="002C36AF">
        <w:rPr>
          <w:bCs/>
          <w:lang w:val="fr-FR"/>
        </w:rPr>
        <w:t xml:space="preserve">, mais elle </w:t>
      </w:r>
      <w:r>
        <w:rPr>
          <w:bCs/>
          <w:lang w:val="fr-FR"/>
        </w:rPr>
        <w:t>a noté</w:t>
      </w:r>
      <w:r w:rsidRPr="002C36AF">
        <w:rPr>
          <w:bCs/>
          <w:lang w:val="fr-FR"/>
        </w:rPr>
        <w:t xml:space="preserve"> que si la représentation des différentes régions au sein du Forum </w:t>
      </w:r>
      <w:r>
        <w:rPr>
          <w:bCs/>
          <w:lang w:val="fr-FR"/>
        </w:rPr>
        <w:t xml:space="preserve">était </w:t>
      </w:r>
      <w:r w:rsidRPr="002C36AF">
        <w:rPr>
          <w:bCs/>
          <w:lang w:val="fr-FR"/>
        </w:rPr>
        <w:t>déséquilib</w:t>
      </w:r>
      <w:r>
        <w:rPr>
          <w:bCs/>
          <w:lang w:val="fr-FR"/>
        </w:rPr>
        <w:t>rée, il en allait de même au sein de son</w:t>
      </w:r>
      <w:r w:rsidRPr="002C36AF">
        <w:rPr>
          <w:bCs/>
          <w:lang w:val="fr-FR"/>
        </w:rPr>
        <w:t xml:space="preserve"> Comité</w:t>
      </w:r>
      <w:r w:rsidR="00677839">
        <w:rPr>
          <w:bCs/>
          <w:lang w:val="fr-FR"/>
        </w:rPr>
        <w:t xml:space="preserve"> de pilotage</w:t>
      </w:r>
      <w:r w:rsidRPr="002C36AF">
        <w:rPr>
          <w:bCs/>
          <w:lang w:val="fr-FR"/>
        </w:rPr>
        <w:t>. La délégation a donc demandé à son représentant d'expliquer le système de gouverna</w:t>
      </w:r>
      <w:r>
        <w:rPr>
          <w:bCs/>
          <w:lang w:val="fr-FR"/>
        </w:rPr>
        <w:t>nce du Forum. Comment s'attaquait-il</w:t>
      </w:r>
      <w:r w:rsidRPr="002C36AF">
        <w:rPr>
          <w:bCs/>
          <w:lang w:val="fr-FR"/>
        </w:rPr>
        <w:t xml:space="preserve"> à ce déséquilibre au sein du Forum ? Revenant sur le point soulevé par les Philippines, la délégation a demandé si l'idée était de présenter au Comité le</w:t>
      </w:r>
      <w:r>
        <w:rPr>
          <w:bCs/>
          <w:lang w:val="fr-FR"/>
        </w:rPr>
        <w:t xml:space="preserve"> rapport du </w:t>
      </w:r>
      <w:r w:rsidR="0042389A">
        <w:rPr>
          <w:bCs/>
          <w:lang w:val="fr-FR"/>
        </w:rPr>
        <w:t>Forum des ONG-PCI</w:t>
      </w:r>
      <w:r w:rsidRPr="002C36AF">
        <w:rPr>
          <w:bCs/>
          <w:lang w:val="fr-FR"/>
        </w:rPr>
        <w:t>.</w:t>
      </w:r>
    </w:p>
    <w:p w14:paraId="2CFCFA9F" w14:textId="00F61489" w:rsidR="00B04764" w:rsidRPr="00B04764" w:rsidRDefault="00B04764" w:rsidP="003A4A27">
      <w:pPr>
        <w:pStyle w:val="Orateurengris"/>
        <w:spacing w:before="120"/>
        <w:ind w:left="709" w:hanging="709"/>
        <w:rPr>
          <w:lang w:val="fr-FR"/>
        </w:rPr>
      </w:pPr>
      <w:r w:rsidRPr="00B04764">
        <w:rPr>
          <w:lang w:val="fr-FR"/>
        </w:rPr>
        <w:t xml:space="preserve">La </w:t>
      </w:r>
      <w:r w:rsidRPr="00B04764">
        <w:rPr>
          <w:b/>
          <w:lang w:val="fr-FR"/>
        </w:rPr>
        <w:t>délégation des Pays-Bas</w:t>
      </w:r>
      <w:r w:rsidRPr="00B04764">
        <w:rPr>
          <w:lang w:val="fr-FR"/>
        </w:rPr>
        <w:t xml:space="preserve"> a fait </w:t>
      </w:r>
      <w:r>
        <w:rPr>
          <w:lang w:val="fr-FR"/>
        </w:rPr>
        <w:t>observer qu’à l’occasion des</w:t>
      </w:r>
      <w:r w:rsidRPr="00B04764">
        <w:rPr>
          <w:lang w:val="fr-FR"/>
        </w:rPr>
        <w:t xml:space="preserve"> événements parallèles et du symposium sur le patrimoine culturel immatériel dans les contextes urbains organis</w:t>
      </w:r>
      <w:r>
        <w:rPr>
          <w:lang w:val="fr-FR"/>
        </w:rPr>
        <w:t xml:space="preserve">és par le </w:t>
      </w:r>
      <w:r w:rsidR="0042389A">
        <w:rPr>
          <w:lang w:val="fr-FR"/>
        </w:rPr>
        <w:t>Forum des ONG-PCI</w:t>
      </w:r>
      <w:r>
        <w:rPr>
          <w:lang w:val="fr-FR"/>
        </w:rPr>
        <w:t xml:space="preserve">, </w:t>
      </w:r>
      <w:r w:rsidRPr="00B04764">
        <w:rPr>
          <w:lang w:val="fr-FR"/>
        </w:rPr>
        <w:t>tous les États part</w:t>
      </w:r>
      <w:r>
        <w:rPr>
          <w:lang w:val="fr-FR"/>
        </w:rPr>
        <w:t>ies pouvaient attester</w:t>
      </w:r>
      <w:r w:rsidR="00C90511">
        <w:rPr>
          <w:lang w:val="fr-FR"/>
        </w:rPr>
        <w:t xml:space="preserve"> le</w:t>
      </w:r>
      <w:r w:rsidRPr="00B04764">
        <w:rPr>
          <w:lang w:val="fr-FR"/>
        </w:rPr>
        <w:t xml:space="preserve"> trav</w:t>
      </w:r>
      <w:r>
        <w:rPr>
          <w:lang w:val="fr-FR"/>
        </w:rPr>
        <w:t>ail des ONG accréditées</w:t>
      </w:r>
      <w:r w:rsidRPr="00B04764">
        <w:rPr>
          <w:lang w:val="fr-FR"/>
        </w:rPr>
        <w:t xml:space="preserve">. </w:t>
      </w:r>
      <w:r>
        <w:rPr>
          <w:lang w:val="fr-FR"/>
        </w:rPr>
        <w:t xml:space="preserve">Dans le cadre d’un </w:t>
      </w:r>
      <w:r w:rsidRPr="00B04764">
        <w:rPr>
          <w:lang w:val="fr-FR"/>
        </w:rPr>
        <w:t>atelier</w:t>
      </w:r>
      <w:r>
        <w:rPr>
          <w:lang w:val="fr-FR"/>
        </w:rPr>
        <w:t>,</w:t>
      </w:r>
      <w:r w:rsidRPr="00B04764">
        <w:rPr>
          <w:lang w:val="fr-FR"/>
        </w:rPr>
        <w:t xml:space="preserve"> </w:t>
      </w:r>
      <w:r>
        <w:rPr>
          <w:lang w:val="fr-FR"/>
        </w:rPr>
        <w:t xml:space="preserve">on y avait débattu de </w:t>
      </w:r>
      <w:r w:rsidRPr="00B04764">
        <w:rPr>
          <w:lang w:val="fr-FR"/>
        </w:rPr>
        <w:t xml:space="preserve">la manière dont les ONG pourraient </w:t>
      </w:r>
      <w:r>
        <w:rPr>
          <w:lang w:val="fr-FR"/>
        </w:rPr>
        <w:t xml:space="preserve">exercer </w:t>
      </w:r>
      <w:r w:rsidRPr="00B04764">
        <w:rPr>
          <w:lang w:val="fr-FR"/>
        </w:rPr>
        <w:t>des fonctions consultatives aux différentes étape</w:t>
      </w:r>
      <w:r>
        <w:rPr>
          <w:lang w:val="fr-FR"/>
        </w:rPr>
        <w:t xml:space="preserve">s du processus de candidature et dans les phases </w:t>
      </w:r>
      <w:r w:rsidR="0025008F">
        <w:rPr>
          <w:lang w:val="fr-FR"/>
        </w:rPr>
        <w:t xml:space="preserve">de </w:t>
      </w:r>
      <w:r>
        <w:rPr>
          <w:lang w:val="fr-FR"/>
        </w:rPr>
        <w:t xml:space="preserve">pré-inscription et </w:t>
      </w:r>
      <w:r w:rsidR="0025008F">
        <w:rPr>
          <w:lang w:val="fr-FR"/>
        </w:rPr>
        <w:t xml:space="preserve">de </w:t>
      </w:r>
      <w:r>
        <w:rPr>
          <w:lang w:val="fr-FR"/>
        </w:rPr>
        <w:t>post-</w:t>
      </w:r>
      <w:r w:rsidRPr="00B04764">
        <w:rPr>
          <w:lang w:val="fr-FR"/>
        </w:rPr>
        <w:t>inscription, ainsi que des moyens plus légers de partager les bonnes pratiques de sauvegarde, ce qui a</w:t>
      </w:r>
      <w:r>
        <w:rPr>
          <w:lang w:val="fr-FR"/>
        </w:rPr>
        <w:t>vait</w:t>
      </w:r>
      <w:r w:rsidRPr="00B04764">
        <w:rPr>
          <w:lang w:val="fr-FR"/>
        </w:rPr>
        <w:t xml:space="preserve"> été jugé très</w:t>
      </w:r>
      <w:r>
        <w:rPr>
          <w:lang w:val="fr-FR"/>
        </w:rPr>
        <w:t xml:space="preserve"> enthousiasmant</w:t>
      </w:r>
      <w:r w:rsidRPr="00B04764">
        <w:rPr>
          <w:lang w:val="fr-FR"/>
        </w:rPr>
        <w:t>. La d</w:t>
      </w:r>
      <w:r>
        <w:rPr>
          <w:lang w:val="fr-FR"/>
        </w:rPr>
        <w:t>élégat</w:t>
      </w:r>
      <w:r w:rsidR="00B8028A">
        <w:rPr>
          <w:lang w:val="fr-FR"/>
        </w:rPr>
        <w:t xml:space="preserve">ion a noté que des ONG ayant des </w:t>
      </w:r>
      <w:r>
        <w:rPr>
          <w:lang w:val="fr-FR"/>
        </w:rPr>
        <w:t>tailles</w:t>
      </w:r>
      <w:r w:rsidR="00B8028A">
        <w:rPr>
          <w:lang w:val="fr-FR"/>
        </w:rPr>
        <w:t xml:space="preserve"> et des capacités différentes</w:t>
      </w:r>
      <w:r w:rsidRPr="00B04764">
        <w:rPr>
          <w:lang w:val="fr-FR"/>
        </w:rPr>
        <w:t xml:space="preserve"> </w:t>
      </w:r>
      <w:r w:rsidR="00B8028A">
        <w:rPr>
          <w:lang w:val="fr-FR"/>
        </w:rPr>
        <w:t xml:space="preserve">pouvaient </w:t>
      </w:r>
      <w:r w:rsidRPr="00B04764">
        <w:rPr>
          <w:lang w:val="fr-FR"/>
        </w:rPr>
        <w:t>contribuer</w:t>
      </w:r>
      <w:r w:rsidR="00B8028A">
        <w:rPr>
          <w:lang w:val="fr-FR"/>
        </w:rPr>
        <w:t xml:space="preserve"> à ces modalités, ou à d’autres, d’exercice des fonctions consultatives auprès</w:t>
      </w:r>
      <w:r w:rsidRPr="00B04764">
        <w:rPr>
          <w:lang w:val="fr-FR"/>
        </w:rPr>
        <w:t xml:space="preserve"> </w:t>
      </w:r>
      <w:r w:rsidR="0025008F">
        <w:rPr>
          <w:lang w:val="fr-FR"/>
        </w:rPr>
        <w:t xml:space="preserve">de </w:t>
      </w:r>
      <w:r w:rsidRPr="00B04764">
        <w:rPr>
          <w:lang w:val="fr-FR"/>
        </w:rPr>
        <w:t>la Convention. En outre,</w:t>
      </w:r>
      <w:r w:rsidR="00B8028A">
        <w:rPr>
          <w:lang w:val="fr-FR"/>
        </w:rPr>
        <w:t xml:space="preserve"> la manière dont le Forum abordait</w:t>
      </w:r>
      <w:r w:rsidRPr="00B04764">
        <w:rPr>
          <w:lang w:val="fr-FR"/>
        </w:rPr>
        <w:t xml:space="preserve"> de nouveaux domaines thématiques comme le patrimoine culturel immatériel dans les contextes urbains </w:t>
      </w:r>
      <w:r w:rsidR="00B8028A">
        <w:rPr>
          <w:lang w:val="fr-FR"/>
        </w:rPr>
        <w:t xml:space="preserve">était </w:t>
      </w:r>
      <w:r w:rsidRPr="00B04764">
        <w:rPr>
          <w:lang w:val="fr-FR"/>
        </w:rPr>
        <w:t xml:space="preserve">très prometteuse et pourrait être d'une grande utilité pour la </w:t>
      </w:r>
      <w:r w:rsidR="00B8028A">
        <w:rPr>
          <w:lang w:val="fr-FR"/>
        </w:rPr>
        <w:t>Convention. Par ailleurs, le Forum travaillait</w:t>
      </w:r>
      <w:r w:rsidR="00885035">
        <w:rPr>
          <w:lang w:val="fr-FR"/>
        </w:rPr>
        <w:t xml:space="preserve"> sur des questions que l’Organe d'évaluation avai</w:t>
      </w:r>
      <w:r w:rsidR="00B8028A">
        <w:rPr>
          <w:lang w:val="fr-FR"/>
        </w:rPr>
        <w:t xml:space="preserve">t </w:t>
      </w:r>
      <w:r w:rsidR="00885035">
        <w:rPr>
          <w:lang w:val="fr-FR"/>
        </w:rPr>
        <w:t>observées</w:t>
      </w:r>
      <w:r w:rsidRPr="00B04764">
        <w:rPr>
          <w:lang w:val="fr-FR"/>
        </w:rPr>
        <w:t xml:space="preserve"> depuis plusieurs années et </w:t>
      </w:r>
      <w:r w:rsidR="00885035">
        <w:rPr>
          <w:lang w:val="fr-FR"/>
        </w:rPr>
        <w:t xml:space="preserve">qui </w:t>
      </w:r>
      <w:r w:rsidR="00B8028A">
        <w:rPr>
          <w:lang w:val="fr-FR"/>
        </w:rPr>
        <w:t xml:space="preserve">étaient </w:t>
      </w:r>
      <w:r w:rsidRPr="00B04764">
        <w:rPr>
          <w:lang w:val="fr-FR"/>
        </w:rPr>
        <w:t xml:space="preserve">devenues des </w:t>
      </w:r>
      <w:r w:rsidR="00B8028A">
        <w:rPr>
          <w:lang w:val="fr-FR"/>
        </w:rPr>
        <w:t xml:space="preserve">sujets </w:t>
      </w:r>
      <w:r w:rsidRPr="00B04764">
        <w:rPr>
          <w:lang w:val="fr-FR"/>
        </w:rPr>
        <w:t xml:space="preserve">de discussion en relation avec le processus d'inscription. Dans les </w:t>
      </w:r>
      <w:r w:rsidR="00AC6DF0">
        <w:rPr>
          <w:lang w:val="fr-FR"/>
        </w:rPr>
        <w:t xml:space="preserve">débats </w:t>
      </w:r>
      <w:r w:rsidRPr="00B04764">
        <w:rPr>
          <w:lang w:val="fr-FR"/>
        </w:rPr>
        <w:t>du Comité, par exemple, la délégation a</w:t>
      </w:r>
      <w:r w:rsidR="00AC6DF0">
        <w:rPr>
          <w:lang w:val="fr-FR"/>
        </w:rPr>
        <w:t>vait</w:t>
      </w:r>
      <w:r w:rsidRPr="00B04764">
        <w:rPr>
          <w:lang w:val="fr-FR"/>
        </w:rPr>
        <w:t xml:space="preserve"> </w:t>
      </w:r>
      <w:r w:rsidR="00AC6DF0">
        <w:rPr>
          <w:lang w:val="fr-FR"/>
        </w:rPr>
        <w:t xml:space="preserve">noté </w:t>
      </w:r>
      <w:r w:rsidRPr="00B04764">
        <w:rPr>
          <w:lang w:val="fr-FR"/>
        </w:rPr>
        <w:t xml:space="preserve">la question récurrente du tourisme </w:t>
      </w:r>
      <w:r w:rsidR="00AC6DF0">
        <w:rPr>
          <w:lang w:val="fr-FR"/>
        </w:rPr>
        <w:t xml:space="preserve">au regard de </w:t>
      </w:r>
      <w:r w:rsidRPr="00B04764">
        <w:rPr>
          <w:lang w:val="fr-FR"/>
        </w:rPr>
        <w:t>la durabilité</w:t>
      </w:r>
      <w:r w:rsidR="00AC6DF0">
        <w:rPr>
          <w:lang w:val="fr-FR"/>
        </w:rPr>
        <w:t xml:space="preserve"> de l’</w:t>
      </w:r>
      <w:r w:rsidR="00AC6DF0" w:rsidRPr="00AC6DF0">
        <w:rPr>
          <w:lang w:val="fr-FR"/>
        </w:rPr>
        <w:t>élément</w:t>
      </w:r>
      <w:r w:rsidRPr="00B04764">
        <w:rPr>
          <w:lang w:val="fr-FR"/>
        </w:rPr>
        <w:t xml:space="preserve">, ainsi que les remarques de l'Organe d'évaluation sur la commercialisation excessive et la décontextualisation. </w:t>
      </w:r>
      <w:r w:rsidR="00AC6DF0">
        <w:rPr>
          <w:lang w:val="fr-FR"/>
        </w:rPr>
        <w:t xml:space="preserve">Ces sujets avaient été </w:t>
      </w:r>
      <w:r w:rsidRPr="00B04764">
        <w:rPr>
          <w:lang w:val="fr-FR"/>
        </w:rPr>
        <w:t>abordés dans les groupes de travail</w:t>
      </w:r>
      <w:r w:rsidR="00AC6DF0">
        <w:rPr>
          <w:lang w:val="fr-FR"/>
        </w:rPr>
        <w:t xml:space="preserve"> du </w:t>
      </w:r>
      <w:r w:rsidR="0042389A">
        <w:rPr>
          <w:lang w:val="fr-FR"/>
        </w:rPr>
        <w:t>Forum des ONG-PCI</w:t>
      </w:r>
      <w:r w:rsidR="00AC6DF0">
        <w:rPr>
          <w:lang w:val="fr-FR"/>
        </w:rPr>
        <w:t xml:space="preserve"> qui avaient examiné</w:t>
      </w:r>
      <w:r w:rsidRPr="00B04764">
        <w:rPr>
          <w:lang w:val="fr-FR"/>
        </w:rPr>
        <w:t xml:space="preserve"> ces sujets</w:t>
      </w:r>
      <w:r w:rsidR="00AC6DF0">
        <w:rPr>
          <w:lang w:val="fr-FR"/>
        </w:rPr>
        <w:t>, y avaient réfléchi, en avaient débattu</w:t>
      </w:r>
      <w:r w:rsidRPr="00B04764">
        <w:rPr>
          <w:lang w:val="fr-FR"/>
        </w:rPr>
        <w:t xml:space="preserve"> et </w:t>
      </w:r>
      <w:r w:rsidR="00AC6DF0">
        <w:rPr>
          <w:lang w:val="fr-FR"/>
        </w:rPr>
        <w:t xml:space="preserve">avaient </w:t>
      </w:r>
      <w:r w:rsidRPr="00B04764">
        <w:rPr>
          <w:lang w:val="fr-FR"/>
        </w:rPr>
        <w:t>ainsi pu faire part de leurs conclusions au Comité. La délégation a</w:t>
      </w:r>
      <w:r w:rsidR="00AC6DF0">
        <w:rPr>
          <w:lang w:val="fr-FR"/>
        </w:rPr>
        <w:t>vait</w:t>
      </w:r>
      <w:r w:rsidRPr="00B04764">
        <w:rPr>
          <w:lang w:val="fr-FR"/>
        </w:rPr>
        <w:t xml:space="preserve"> compris que le Forum prévoyait d'organiser un symposium sur le tourisme durable lors de la réunion du Comité de l'année </w:t>
      </w:r>
      <w:r w:rsidR="0025008F">
        <w:rPr>
          <w:lang w:val="fr-FR"/>
        </w:rPr>
        <w:t xml:space="preserve">suivante </w:t>
      </w:r>
      <w:r w:rsidRPr="00B04764">
        <w:rPr>
          <w:lang w:val="fr-FR"/>
        </w:rPr>
        <w:t xml:space="preserve">et de travailler sur un ensemble de principes éthiques et </w:t>
      </w:r>
      <w:r w:rsidR="0025008F">
        <w:rPr>
          <w:lang w:val="fr-FR"/>
        </w:rPr>
        <w:t xml:space="preserve">sur </w:t>
      </w:r>
      <w:r w:rsidRPr="00B04764">
        <w:rPr>
          <w:lang w:val="fr-FR"/>
        </w:rPr>
        <w:t xml:space="preserve">une boîte </w:t>
      </w:r>
      <w:r w:rsidR="00AC6DF0">
        <w:rPr>
          <w:lang w:val="fr-FR"/>
        </w:rPr>
        <w:t>à outils pour les communautés. Il s’agissait là</w:t>
      </w:r>
      <w:r w:rsidRPr="00B04764">
        <w:rPr>
          <w:lang w:val="fr-FR"/>
        </w:rPr>
        <w:t xml:space="preserve"> </w:t>
      </w:r>
      <w:r w:rsidR="00AC6DF0">
        <w:rPr>
          <w:lang w:val="fr-FR"/>
        </w:rPr>
        <w:t xml:space="preserve">d’initiatives qui étaient </w:t>
      </w:r>
      <w:r w:rsidR="0025008F">
        <w:rPr>
          <w:lang w:val="fr-FR"/>
        </w:rPr>
        <w:t xml:space="preserve">tout à fait </w:t>
      </w:r>
      <w:r w:rsidR="00AC6DF0">
        <w:rPr>
          <w:lang w:val="fr-FR"/>
        </w:rPr>
        <w:t>bienvenues. Les ONG pouvaient</w:t>
      </w:r>
      <w:r w:rsidRPr="00B04764">
        <w:rPr>
          <w:lang w:val="fr-FR"/>
        </w:rPr>
        <w:t xml:space="preserve"> également jouer un rôle important da</w:t>
      </w:r>
      <w:r w:rsidR="00AC6DF0">
        <w:rPr>
          <w:lang w:val="fr-FR"/>
        </w:rPr>
        <w:t>ns les fonctions de suivi des éléments et d’</w:t>
      </w:r>
      <w:r w:rsidR="00AC6DF0" w:rsidRPr="00AC6DF0">
        <w:rPr>
          <w:lang w:val="fr-FR"/>
        </w:rPr>
        <w:t>établissement</w:t>
      </w:r>
      <w:r w:rsidR="00AC6DF0">
        <w:rPr>
          <w:lang w:val="fr-FR"/>
        </w:rPr>
        <w:t xml:space="preserve"> de </w:t>
      </w:r>
      <w:r w:rsidRPr="00B04764">
        <w:rPr>
          <w:lang w:val="fr-FR"/>
        </w:rPr>
        <w:t>rapport</w:t>
      </w:r>
      <w:r w:rsidR="00AC6DF0">
        <w:rPr>
          <w:lang w:val="fr-FR"/>
        </w:rPr>
        <w:t>s</w:t>
      </w:r>
      <w:r w:rsidRPr="00B04764">
        <w:rPr>
          <w:lang w:val="fr-FR"/>
        </w:rPr>
        <w:t xml:space="preserve">, notamment dans le </w:t>
      </w:r>
      <w:r w:rsidR="00AC6DF0">
        <w:rPr>
          <w:lang w:val="fr-FR"/>
        </w:rPr>
        <w:t xml:space="preserve">cadre du </w:t>
      </w:r>
      <w:r w:rsidR="007F6703">
        <w:rPr>
          <w:lang w:val="fr-FR"/>
        </w:rPr>
        <w:t>nouveau mécanisme de rapports périodiques</w:t>
      </w:r>
      <w:r w:rsidRPr="00B04764">
        <w:rPr>
          <w:lang w:val="fr-FR"/>
        </w:rPr>
        <w:t>. L'accréditation des ONG</w:t>
      </w:r>
      <w:r w:rsidR="007F6703">
        <w:rPr>
          <w:lang w:val="fr-FR"/>
        </w:rPr>
        <w:t xml:space="preserve"> des pays sous-représentés restait</w:t>
      </w:r>
      <w:r w:rsidRPr="00B04764">
        <w:rPr>
          <w:lang w:val="fr-FR"/>
        </w:rPr>
        <w:t xml:space="preserve"> une </w:t>
      </w:r>
      <w:r w:rsidR="007F6703">
        <w:rPr>
          <w:lang w:val="fr-FR"/>
        </w:rPr>
        <w:t>préoccupation à laquelle il fallait</w:t>
      </w:r>
      <w:r w:rsidRPr="00B04764">
        <w:rPr>
          <w:lang w:val="fr-FR"/>
        </w:rPr>
        <w:t xml:space="preserve"> répondre, et la délégation a salué les initiatives du Forum visant à organiser des projets de renforcement des capacités p</w:t>
      </w:r>
      <w:r w:rsidR="007F6703">
        <w:rPr>
          <w:lang w:val="fr-FR"/>
        </w:rPr>
        <w:t>our les ONG accréditées afin qu’elles forment</w:t>
      </w:r>
      <w:r w:rsidRPr="00B04764">
        <w:rPr>
          <w:lang w:val="fr-FR"/>
        </w:rPr>
        <w:t xml:space="preserve"> une série</w:t>
      </w:r>
      <w:r w:rsidR="007F6703">
        <w:rPr>
          <w:lang w:val="fr-FR"/>
        </w:rPr>
        <w:t xml:space="preserve"> d'ONG dans chaque région qui po</w:t>
      </w:r>
      <w:r w:rsidRPr="00B04764">
        <w:rPr>
          <w:lang w:val="fr-FR"/>
        </w:rPr>
        <w:t>uv</w:t>
      </w:r>
      <w:r w:rsidR="007F6703">
        <w:rPr>
          <w:lang w:val="fr-FR"/>
        </w:rPr>
        <w:t>aient assumer un</w:t>
      </w:r>
      <w:r w:rsidRPr="00B04764">
        <w:rPr>
          <w:lang w:val="fr-FR"/>
        </w:rPr>
        <w:t xml:space="preserve"> rôle de sensibilisation et de mise en réseau régional </w:t>
      </w:r>
      <w:r w:rsidR="007F6703">
        <w:rPr>
          <w:lang w:val="fr-FR"/>
        </w:rPr>
        <w:t xml:space="preserve">afin de </w:t>
      </w:r>
      <w:r w:rsidRPr="00B04764">
        <w:rPr>
          <w:lang w:val="fr-FR"/>
        </w:rPr>
        <w:t xml:space="preserve">construire un réseau plus </w:t>
      </w:r>
      <w:r w:rsidR="007F6703">
        <w:rPr>
          <w:lang w:val="fr-FR"/>
        </w:rPr>
        <w:t xml:space="preserve">vaste </w:t>
      </w:r>
      <w:r w:rsidRPr="00B04764">
        <w:rPr>
          <w:lang w:val="fr-FR"/>
        </w:rPr>
        <w:t xml:space="preserve">dans leurs </w:t>
      </w:r>
      <w:r w:rsidR="007F6703">
        <w:rPr>
          <w:lang w:val="fr-FR"/>
        </w:rPr>
        <w:t xml:space="preserve">propres </w:t>
      </w:r>
      <w:r w:rsidRPr="00B04764">
        <w:rPr>
          <w:lang w:val="fr-FR"/>
        </w:rPr>
        <w:t xml:space="preserve">régions et </w:t>
      </w:r>
      <w:r w:rsidR="007F6703">
        <w:rPr>
          <w:lang w:val="fr-FR"/>
        </w:rPr>
        <w:t xml:space="preserve">d’encourager l’action d’autres </w:t>
      </w:r>
      <w:r w:rsidRPr="00B04764">
        <w:rPr>
          <w:lang w:val="fr-FR"/>
        </w:rPr>
        <w:t>ONG. La délégation a</w:t>
      </w:r>
      <w:r w:rsidR="007F6703">
        <w:rPr>
          <w:lang w:val="fr-FR"/>
        </w:rPr>
        <w:t>vait compris</w:t>
      </w:r>
      <w:r w:rsidRPr="00B04764">
        <w:rPr>
          <w:lang w:val="fr-FR"/>
        </w:rPr>
        <w:t xml:space="preserve"> qu'un groupe de travail avait été créé au sein du Forum, spécifiquement chargé de travailler sur cette question, ce </w:t>
      </w:r>
      <w:r w:rsidR="007F6703">
        <w:rPr>
          <w:lang w:val="fr-FR"/>
        </w:rPr>
        <w:t>qui a été salué</w:t>
      </w:r>
      <w:r w:rsidR="00410263">
        <w:rPr>
          <w:lang w:val="fr-FR"/>
        </w:rPr>
        <w:t>. La délégation, qui appréciait</w:t>
      </w:r>
      <w:r w:rsidRPr="00B04764">
        <w:rPr>
          <w:lang w:val="fr-FR"/>
        </w:rPr>
        <w:t xml:space="preserve"> beaucoup le trav</w:t>
      </w:r>
      <w:r w:rsidR="007F6703">
        <w:rPr>
          <w:lang w:val="fr-FR"/>
        </w:rPr>
        <w:t xml:space="preserve">ail et l'engagement du Forum, </w:t>
      </w:r>
      <w:r w:rsidRPr="00B04764">
        <w:rPr>
          <w:lang w:val="fr-FR"/>
        </w:rPr>
        <w:t xml:space="preserve">a estimé qu'il serait bon d'avoir plus de communication entre le Forum et le Comité, </w:t>
      </w:r>
      <w:r w:rsidR="00410263">
        <w:rPr>
          <w:lang w:val="fr-FR"/>
        </w:rPr>
        <w:t xml:space="preserve">tout en étant </w:t>
      </w:r>
      <w:r w:rsidRPr="00B04764">
        <w:rPr>
          <w:lang w:val="fr-FR"/>
        </w:rPr>
        <w:t>également</w:t>
      </w:r>
      <w:r w:rsidR="00410263">
        <w:rPr>
          <w:lang w:val="fr-FR"/>
        </w:rPr>
        <w:t xml:space="preserve"> sensible à</w:t>
      </w:r>
      <w:r w:rsidRPr="00B04764">
        <w:rPr>
          <w:lang w:val="fr-FR"/>
        </w:rPr>
        <w:t xml:space="preserve"> sa position et ses conseils indépendants. La délégation a souhaité entendre le point de vue du Forum sur ces points.</w:t>
      </w:r>
    </w:p>
    <w:p w14:paraId="788E84A9" w14:textId="3FE5F261" w:rsidR="00A80B49" w:rsidRPr="002A5E74" w:rsidRDefault="00A80B49" w:rsidP="002A5E74">
      <w:pPr>
        <w:pStyle w:val="Orateurengris"/>
        <w:spacing w:before="120"/>
        <w:ind w:left="709" w:hanging="709"/>
        <w:rPr>
          <w:lang w:val="fr-FR"/>
        </w:rPr>
      </w:pPr>
      <w:r w:rsidRPr="00A80B49">
        <w:rPr>
          <w:lang w:val="fr-FR"/>
        </w:rPr>
        <w:t xml:space="preserve">La </w:t>
      </w:r>
      <w:r w:rsidRPr="0025008F">
        <w:rPr>
          <w:b/>
          <w:lang w:val="fr-FR"/>
        </w:rPr>
        <w:t>délégation de l’Autriche</w:t>
      </w:r>
      <w:r>
        <w:rPr>
          <w:lang w:val="fr-FR"/>
        </w:rPr>
        <w:t xml:space="preserve"> suivait également </w:t>
      </w:r>
      <w:r w:rsidRPr="00A80B49">
        <w:rPr>
          <w:lang w:val="fr-FR"/>
        </w:rPr>
        <w:t xml:space="preserve">ce processus de très près et a remercié tous ceux qui </w:t>
      </w:r>
      <w:r>
        <w:rPr>
          <w:lang w:val="fr-FR"/>
        </w:rPr>
        <w:t xml:space="preserve">avaient </w:t>
      </w:r>
      <w:r w:rsidRPr="00A80B49">
        <w:rPr>
          <w:lang w:val="fr-FR"/>
        </w:rPr>
        <w:t>participé à la réflexion. Plus de la moitié de</w:t>
      </w:r>
      <w:r>
        <w:rPr>
          <w:lang w:val="fr-FR"/>
        </w:rPr>
        <w:t>s ONG accréditées et près de 50 </w:t>
      </w:r>
      <w:r w:rsidRPr="00A80B49">
        <w:rPr>
          <w:lang w:val="fr-FR"/>
        </w:rPr>
        <w:t xml:space="preserve">% des États parties </w:t>
      </w:r>
      <w:r>
        <w:rPr>
          <w:lang w:val="fr-FR"/>
        </w:rPr>
        <w:t xml:space="preserve">avaient </w:t>
      </w:r>
      <w:r w:rsidRPr="00A80B49">
        <w:rPr>
          <w:lang w:val="fr-FR"/>
        </w:rPr>
        <w:t>pris part au processus et aux activités des ONG accr</w:t>
      </w:r>
      <w:r>
        <w:rPr>
          <w:lang w:val="fr-FR"/>
        </w:rPr>
        <w:t>éditées.</w:t>
      </w:r>
      <w:r w:rsidR="002A5E74">
        <w:rPr>
          <w:lang w:val="fr-FR"/>
        </w:rPr>
        <w:t xml:space="preserve"> A</w:t>
      </w:r>
      <w:r w:rsidRPr="002A5E74">
        <w:rPr>
          <w:lang w:val="fr-FR"/>
        </w:rPr>
        <w:t>vant et pendant la réunion du Comité</w:t>
      </w:r>
      <w:r w:rsidR="002A5E74">
        <w:rPr>
          <w:lang w:val="fr-FR"/>
        </w:rPr>
        <w:t>,</w:t>
      </w:r>
      <w:r w:rsidRPr="002A5E74">
        <w:rPr>
          <w:lang w:val="fr-FR"/>
        </w:rPr>
        <w:t xml:space="preserve"> </w:t>
      </w:r>
      <w:r w:rsidR="002A5E74">
        <w:rPr>
          <w:lang w:val="fr-FR"/>
        </w:rPr>
        <w:t>le Forum des ONG-PCI</w:t>
      </w:r>
      <w:r w:rsidR="002A5E74" w:rsidRPr="002A5E74">
        <w:rPr>
          <w:lang w:val="fr-FR"/>
        </w:rPr>
        <w:t xml:space="preserve"> </w:t>
      </w:r>
      <w:r w:rsidRPr="002A5E74">
        <w:rPr>
          <w:lang w:val="fr-FR"/>
        </w:rPr>
        <w:t>avait souligné encore une fois son fort attachement à la Convention et son soutien à cette entreprise. L'Autriche était toujours très sincèrement attachée à faire participer les organisations de la société civile à la mise en œuvre de la Convention. Certaines régions étant sous-représentées dans le système actuel, de nouveaux moyens de renforcer la participation des ONG dans les régions sous-représentées restaient à trouver</w:t>
      </w:r>
      <w:r w:rsidR="00997633" w:rsidRPr="002A5E74">
        <w:rPr>
          <w:lang w:val="fr-FR"/>
        </w:rPr>
        <w:t>. Elle</w:t>
      </w:r>
      <w:r w:rsidRPr="002A5E74">
        <w:rPr>
          <w:lang w:val="fr-FR"/>
        </w:rPr>
        <w:t xml:space="preserve"> a également ac</w:t>
      </w:r>
      <w:r w:rsidR="00997633" w:rsidRPr="002A5E74">
        <w:rPr>
          <w:lang w:val="fr-FR"/>
        </w:rPr>
        <w:t xml:space="preserve">cueilli favorablement l'idée d’inventorier </w:t>
      </w:r>
      <w:r w:rsidRPr="002A5E74">
        <w:rPr>
          <w:lang w:val="fr-FR"/>
        </w:rPr>
        <w:t>et de cartographier les divers domaines de compéten</w:t>
      </w:r>
      <w:r w:rsidR="007F743A" w:rsidRPr="002A5E74">
        <w:rPr>
          <w:lang w:val="fr-FR"/>
        </w:rPr>
        <w:t>ces et d’</w:t>
      </w:r>
      <w:r w:rsidRPr="002A5E74">
        <w:rPr>
          <w:lang w:val="fr-FR"/>
        </w:rPr>
        <w:t>ex</w:t>
      </w:r>
      <w:r w:rsidR="007F743A" w:rsidRPr="002A5E74">
        <w:rPr>
          <w:lang w:val="fr-FR"/>
        </w:rPr>
        <w:t>périence</w:t>
      </w:r>
      <w:r w:rsidR="002234B2" w:rsidRPr="002A5E74">
        <w:rPr>
          <w:lang w:val="fr-FR"/>
        </w:rPr>
        <w:t xml:space="preserve"> des ONG accréditées et</w:t>
      </w:r>
      <w:r w:rsidRPr="002A5E74">
        <w:rPr>
          <w:lang w:val="fr-FR"/>
        </w:rPr>
        <w:t xml:space="preserve"> leurs capacités. Cela pourrait également faciliter le partage des bonnes pratiques et des enseignements tirés. À cet égard, il pourrait être utile d'inclure les ONG accréditées dan</w:t>
      </w:r>
      <w:r w:rsidR="00997633" w:rsidRPr="002A5E74">
        <w:rPr>
          <w:lang w:val="fr-FR"/>
        </w:rPr>
        <w:t>s l'outil en ligne « Plongez dans le patrimoine culturel immatériel</w:t>
      </w:r>
      <w:r w:rsidR="00CD4395">
        <w:rPr>
          <w:lang w:val="fr-FR"/>
        </w:rPr>
        <w:t xml:space="preserve"> ! </w:t>
      </w:r>
      <w:r w:rsidR="00997633" w:rsidRPr="002A5E74">
        <w:rPr>
          <w:lang w:val="fr-FR"/>
        </w:rPr>
        <w:t>», lorsque leur expérience pouv</w:t>
      </w:r>
      <w:r w:rsidRPr="002A5E74">
        <w:rPr>
          <w:lang w:val="fr-FR"/>
        </w:rPr>
        <w:t>ait être pertinen</w:t>
      </w:r>
      <w:r w:rsidR="00997633" w:rsidRPr="002A5E74">
        <w:rPr>
          <w:lang w:val="fr-FR"/>
        </w:rPr>
        <w:t>te. En outre, le Forum travaillait</w:t>
      </w:r>
      <w:r w:rsidRPr="002A5E74">
        <w:rPr>
          <w:lang w:val="fr-FR"/>
        </w:rPr>
        <w:t xml:space="preserve"> déjà sur des sujets et des questions thématiques spécifiques, tels que le patrimoine culturel immatériel dans les contextes urbains et le tourisme durable. Les ONG accréditées </w:t>
      </w:r>
      <w:r w:rsidR="00997633" w:rsidRPr="002A5E74">
        <w:rPr>
          <w:lang w:val="fr-FR"/>
        </w:rPr>
        <w:t xml:space="preserve">avaient </w:t>
      </w:r>
      <w:r w:rsidRPr="002A5E74">
        <w:rPr>
          <w:lang w:val="fr-FR"/>
        </w:rPr>
        <w:t>également formé des groupes de travail internationaux et régionaux sur de</w:t>
      </w:r>
      <w:r w:rsidR="00997633" w:rsidRPr="002A5E74">
        <w:rPr>
          <w:lang w:val="fr-FR"/>
        </w:rPr>
        <w:t>s sujets spécifiques, tels que l</w:t>
      </w:r>
      <w:r w:rsidRPr="002A5E74">
        <w:rPr>
          <w:lang w:val="fr-FR"/>
        </w:rPr>
        <w:t>es moyens plus légers de partager les bonnes pratiques, le patrimoine culturel immatériel dans les musées ou le patrimoine culturel immatériel dans les situations d'urgence, pour n'en citer qu</w:t>
      </w:r>
      <w:r w:rsidR="00997633" w:rsidRPr="002A5E74">
        <w:rPr>
          <w:lang w:val="fr-FR"/>
        </w:rPr>
        <w:t>e quelques-uns. La délégation, qui appréciait</w:t>
      </w:r>
      <w:r w:rsidRPr="002A5E74">
        <w:rPr>
          <w:lang w:val="fr-FR"/>
        </w:rPr>
        <w:t xml:space="preserve"> la participation des ONG </w:t>
      </w:r>
      <w:r w:rsidR="00997633" w:rsidRPr="002A5E74">
        <w:rPr>
          <w:lang w:val="fr-FR"/>
        </w:rPr>
        <w:t>accréditées à ce processus, s’est réjouie</w:t>
      </w:r>
      <w:r w:rsidRPr="002A5E74">
        <w:rPr>
          <w:lang w:val="fr-FR"/>
        </w:rPr>
        <w:t xml:space="preserve"> d'entendre leurs points de vue et réflexions sur ce sujet.</w:t>
      </w:r>
    </w:p>
    <w:p w14:paraId="64542A1D" w14:textId="7734007C" w:rsidR="00997633" w:rsidRDefault="00997633" w:rsidP="003A4A27">
      <w:pPr>
        <w:pStyle w:val="Orateurengris"/>
        <w:spacing w:before="120"/>
        <w:ind w:left="709" w:hanging="709"/>
        <w:rPr>
          <w:lang w:val="fr-FR"/>
        </w:rPr>
      </w:pPr>
      <w:r w:rsidRPr="00997633">
        <w:rPr>
          <w:lang w:val="fr-FR"/>
        </w:rPr>
        <w:t xml:space="preserve">La </w:t>
      </w:r>
      <w:r w:rsidRPr="00997633">
        <w:rPr>
          <w:b/>
          <w:lang w:val="fr-FR"/>
        </w:rPr>
        <w:t>délégation de l'Azerbaïdjan</w:t>
      </w:r>
      <w:r w:rsidRPr="00997633">
        <w:rPr>
          <w:lang w:val="fr-FR"/>
        </w:rPr>
        <w:t xml:space="preserve"> </w:t>
      </w:r>
      <w:r>
        <w:rPr>
          <w:lang w:val="fr-FR"/>
        </w:rPr>
        <w:t>a remercié</w:t>
      </w:r>
      <w:r w:rsidRPr="00997633">
        <w:rPr>
          <w:lang w:val="fr-FR"/>
        </w:rPr>
        <w:t xml:space="preserve"> le Secrétariat pour le document détaillé sur le rôle des ONG dans la mise en </w:t>
      </w:r>
      <w:r>
        <w:rPr>
          <w:lang w:val="fr-FR"/>
        </w:rPr>
        <w:t xml:space="preserve">œuvre </w:t>
      </w:r>
      <w:r w:rsidRPr="00997633">
        <w:rPr>
          <w:lang w:val="fr-FR"/>
        </w:rPr>
        <w:t>de la Convention. En effet, les ONG jou</w:t>
      </w:r>
      <w:r>
        <w:rPr>
          <w:lang w:val="fr-FR"/>
        </w:rPr>
        <w:t>ai</w:t>
      </w:r>
      <w:r w:rsidRPr="00997633">
        <w:rPr>
          <w:lang w:val="fr-FR"/>
        </w:rPr>
        <w:t xml:space="preserve">ent un rôle important dans la sauvegarde du patrimoine culturel immatériel aux niveaux local, national et international. Elles </w:t>
      </w:r>
      <w:r>
        <w:rPr>
          <w:lang w:val="fr-FR"/>
        </w:rPr>
        <w:t xml:space="preserve">étaient </w:t>
      </w:r>
      <w:r w:rsidRPr="00997633">
        <w:rPr>
          <w:lang w:val="fr-FR"/>
        </w:rPr>
        <w:t xml:space="preserve">des acteurs importants </w:t>
      </w:r>
      <w:r>
        <w:rPr>
          <w:lang w:val="fr-FR"/>
        </w:rPr>
        <w:t xml:space="preserve">de </w:t>
      </w:r>
      <w:r w:rsidRPr="00997633">
        <w:rPr>
          <w:lang w:val="fr-FR"/>
        </w:rPr>
        <w:t xml:space="preserve">la sauvegarde du patrimoine immatériel dans différents contextes et elles </w:t>
      </w:r>
      <w:r>
        <w:rPr>
          <w:lang w:val="fr-FR"/>
        </w:rPr>
        <w:t xml:space="preserve">avaient </w:t>
      </w:r>
      <w:r w:rsidRPr="00997633">
        <w:rPr>
          <w:lang w:val="fr-FR"/>
        </w:rPr>
        <w:t xml:space="preserve">également un rôle important tout au long du processus de candidature. La délégation a soutenu la réforme du mécanisme d'accréditation des ONG, qui </w:t>
      </w:r>
      <w:r>
        <w:rPr>
          <w:lang w:val="fr-FR"/>
        </w:rPr>
        <w:t xml:space="preserve">proposerait </w:t>
      </w:r>
      <w:r w:rsidRPr="00997633">
        <w:rPr>
          <w:lang w:val="fr-FR"/>
        </w:rPr>
        <w:t>différents types d'accréditation en fonc</w:t>
      </w:r>
      <w:r>
        <w:rPr>
          <w:lang w:val="fr-FR"/>
        </w:rPr>
        <w:t xml:space="preserve">tion de la portée des activités, qui pouvait être </w:t>
      </w:r>
      <w:r w:rsidRPr="00997633">
        <w:rPr>
          <w:lang w:val="fr-FR"/>
        </w:rPr>
        <w:t>inte</w:t>
      </w:r>
      <w:r>
        <w:rPr>
          <w:lang w:val="fr-FR"/>
        </w:rPr>
        <w:t>rnationale, régionale et locale, et du</w:t>
      </w:r>
      <w:r w:rsidRPr="00997633">
        <w:rPr>
          <w:lang w:val="fr-FR"/>
        </w:rPr>
        <w:t xml:space="preserve"> domaine d'expertise. La délégation a estimé que cela contribuera</w:t>
      </w:r>
      <w:r>
        <w:rPr>
          <w:lang w:val="fr-FR"/>
        </w:rPr>
        <w:t>it</w:t>
      </w:r>
      <w:r w:rsidRPr="00997633">
        <w:rPr>
          <w:lang w:val="fr-FR"/>
        </w:rPr>
        <w:t xml:space="preserve"> à la visibilité de ces organisations et permettra</w:t>
      </w:r>
      <w:r>
        <w:rPr>
          <w:lang w:val="fr-FR"/>
        </w:rPr>
        <w:t>it</w:t>
      </w:r>
      <w:r w:rsidRPr="00997633">
        <w:rPr>
          <w:lang w:val="fr-FR"/>
        </w:rPr>
        <w:t xml:space="preserve"> aux acteurs aux niveaux local et national de mieux impliquer les ONG dans la mise en œuvre de la Convention. Dans le même temps, ce processus devrait rester aussi inclusif que possible. La délégation a également soutenu la proposition du Secrétariat de recueillir des informations pertinentes auprès des ONG accréditées afin d'établir une cartographie de leurs domaines de compétence, en tenant compte de leurs capacités.</w:t>
      </w:r>
    </w:p>
    <w:p w14:paraId="4276F29C" w14:textId="696DEE0C" w:rsidR="002234B2" w:rsidRDefault="002234B2" w:rsidP="003A4A27">
      <w:pPr>
        <w:pStyle w:val="Orateurengris"/>
        <w:spacing w:before="120"/>
        <w:ind w:left="709" w:hanging="709"/>
        <w:rPr>
          <w:lang w:val="fr-FR"/>
        </w:rPr>
      </w:pPr>
      <w:r w:rsidRPr="002234B2">
        <w:rPr>
          <w:lang w:val="fr-FR"/>
        </w:rPr>
        <w:t xml:space="preserve">La </w:t>
      </w:r>
      <w:r w:rsidRPr="002234B2">
        <w:rPr>
          <w:b/>
          <w:lang w:val="fr-FR"/>
        </w:rPr>
        <w:t>délégation du Sénégal</w:t>
      </w:r>
      <w:r w:rsidRPr="002234B2">
        <w:rPr>
          <w:lang w:val="fr-FR"/>
        </w:rPr>
        <w:t xml:space="preserve"> a remercié le Secrétariat pour son rapport, et </w:t>
      </w:r>
      <w:r>
        <w:rPr>
          <w:lang w:val="fr-FR"/>
        </w:rPr>
        <w:t xml:space="preserve">tout </w:t>
      </w:r>
      <w:r w:rsidRPr="002234B2">
        <w:rPr>
          <w:lang w:val="fr-FR"/>
        </w:rPr>
        <w:t>particulièrement</w:t>
      </w:r>
      <w:r>
        <w:rPr>
          <w:lang w:val="fr-FR"/>
        </w:rPr>
        <w:t xml:space="preserve"> </w:t>
      </w:r>
      <w:r w:rsidR="002A5E74">
        <w:rPr>
          <w:lang w:val="fr-FR"/>
        </w:rPr>
        <w:t>d’</w:t>
      </w:r>
      <w:r w:rsidRPr="002234B2">
        <w:rPr>
          <w:lang w:val="fr-FR"/>
        </w:rPr>
        <w:t xml:space="preserve">avoir soumis cette nouvelle procédure d'accréditation et les mécanismes envisagés </w:t>
      </w:r>
      <w:r w:rsidR="007F743A">
        <w:rPr>
          <w:lang w:val="fr-FR"/>
        </w:rPr>
        <w:t>au regard du</w:t>
      </w:r>
      <w:r w:rsidRPr="002234B2">
        <w:rPr>
          <w:lang w:val="fr-FR"/>
        </w:rPr>
        <w:t xml:space="preserve"> </w:t>
      </w:r>
      <w:r w:rsidR="0042389A">
        <w:rPr>
          <w:lang w:val="fr-FR"/>
        </w:rPr>
        <w:t>Forum des ONG-PCI</w:t>
      </w:r>
      <w:r w:rsidR="007F743A">
        <w:rPr>
          <w:lang w:val="fr-FR"/>
        </w:rPr>
        <w:t xml:space="preserve">. Compte tenu des </w:t>
      </w:r>
      <w:r w:rsidR="007F743A" w:rsidRPr="002234B2">
        <w:rPr>
          <w:lang w:val="fr-FR"/>
        </w:rPr>
        <w:t xml:space="preserve">activités </w:t>
      </w:r>
      <w:r w:rsidR="007F743A">
        <w:rPr>
          <w:lang w:val="fr-FR"/>
        </w:rPr>
        <w:t>des ONG sur le terrain et de leur travail</w:t>
      </w:r>
      <w:r w:rsidR="007F743A" w:rsidRPr="002234B2">
        <w:rPr>
          <w:lang w:val="fr-FR"/>
        </w:rPr>
        <w:t xml:space="preserve"> à proximité des communautés</w:t>
      </w:r>
      <w:r w:rsidR="007F743A">
        <w:rPr>
          <w:lang w:val="fr-FR"/>
        </w:rPr>
        <w:t xml:space="preserve">, le </w:t>
      </w:r>
      <w:r w:rsidR="0042389A">
        <w:rPr>
          <w:lang w:val="fr-FR"/>
        </w:rPr>
        <w:t>Forum des ONG-PCI</w:t>
      </w:r>
      <w:r w:rsidR="007F743A">
        <w:rPr>
          <w:lang w:val="fr-FR"/>
        </w:rPr>
        <w:t xml:space="preserve"> était presque </w:t>
      </w:r>
      <w:r w:rsidRPr="002234B2">
        <w:rPr>
          <w:lang w:val="fr-FR"/>
        </w:rPr>
        <w:t>considéré comme un bras technique dans la mise en œuvre de la Convention. La délégation a fait remarquer que la procédure d'accréditation soulevait deux questions es</w:t>
      </w:r>
      <w:r w:rsidR="007F743A">
        <w:rPr>
          <w:lang w:val="fr-FR"/>
        </w:rPr>
        <w:t>sentielles. La première concernait</w:t>
      </w:r>
      <w:r w:rsidRPr="002234B2">
        <w:rPr>
          <w:lang w:val="fr-FR"/>
        </w:rPr>
        <w:t xml:space="preserve"> la question de l'</w:t>
      </w:r>
      <w:r w:rsidR="007F743A">
        <w:rPr>
          <w:lang w:val="fr-FR"/>
        </w:rPr>
        <w:t xml:space="preserve">équilibre régional, comme </w:t>
      </w:r>
      <w:r w:rsidR="007C1466">
        <w:rPr>
          <w:lang w:val="fr-FR"/>
        </w:rPr>
        <w:t xml:space="preserve">évoqué </w:t>
      </w:r>
      <w:r w:rsidR="007F743A">
        <w:rPr>
          <w:lang w:val="fr-FR"/>
        </w:rPr>
        <w:t xml:space="preserve">par </w:t>
      </w:r>
      <w:r w:rsidRPr="002234B2">
        <w:rPr>
          <w:lang w:val="fr-FR"/>
        </w:rPr>
        <w:t>plusieurs</w:t>
      </w:r>
      <w:r w:rsidR="007F743A">
        <w:rPr>
          <w:lang w:val="fr-FR"/>
        </w:rPr>
        <w:t xml:space="preserve"> membres. La délégation est</w:t>
      </w:r>
      <w:r w:rsidRPr="002234B2">
        <w:rPr>
          <w:lang w:val="fr-FR"/>
        </w:rPr>
        <w:t xml:space="preserve"> convenu</w:t>
      </w:r>
      <w:r w:rsidR="007F743A">
        <w:rPr>
          <w:lang w:val="fr-FR"/>
        </w:rPr>
        <w:t>e</w:t>
      </w:r>
      <w:r w:rsidRPr="002234B2">
        <w:rPr>
          <w:lang w:val="fr-FR"/>
        </w:rPr>
        <w:t xml:space="preserve"> que cette question </w:t>
      </w:r>
      <w:r w:rsidR="007F743A">
        <w:rPr>
          <w:lang w:val="fr-FR"/>
        </w:rPr>
        <w:t xml:space="preserve">de la représentation méritait qu’on </w:t>
      </w:r>
      <w:r w:rsidR="007C1466">
        <w:rPr>
          <w:lang w:val="fr-FR"/>
        </w:rPr>
        <w:t xml:space="preserve">y consacre </w:t>
      </w:r>
      <w:r w:rsidR="007F743A">
        <w:rPr>
          <w:lang w:val="fr-FR"/>
        </w:rPr>
        <w:t>du</w:t>
      </w:r>
      <w:r w:rsidRPr="002234B2">
        <w:rPr>
          <w:lang w:val="fr-FR"/>
        </w:rPr>
        <w:t xml:space="preserve"> temps pour réfléchir aux mesures qui pourraient </w:t>
      </w:r>
      <w:r w:rsidR="007F743A">
        <w:rPr>
          <w:lang w:val="fr-FR"/>
        </w:rPr>
        <w:t>résoudre ce problème. Grâce au</w:t>
      </w:r>
      <w:r w:rsidRPr="002234B2">
        <w:rPr>
          <w:lang w:val="fr-FR"/>
        </w:rPr>
        <w:t xml:space="preserve"> projet en cours</w:t>
      </w:r>
      <w:r w:rsidR="007F743A">
        <w:rPr>
          <w:lang w:val="fr-FR"/>
        </w:rPr>
        <w:t xml:space="preserve"> dans son pays</w:t>
      </w:r>
      <w:r w:rsidRPr="002234B2">
        <w:rPr>
          <w:lang w:val="fr-FR"/>
        </w:rPr>
        <w:t xml:space="preserve">, le Sénégal </w:t>
      </w:r>
      <w:r w:rsidR="007F743A">
        <w:rPr>
          <w:lang w:val="fr-FR"/>
        </w:rPr>
        <w:t xml:space="preserve">était </w:t>
      </w:r>
      <w:r w:rsidRPr="002234B2">
        <w:rPr>
          <w:lang w:val="fr-FR"/>
        </w:rPr>
        <w:t xml:space="preserve">conscient du rôle très important des ONG sur le terrain. Les ONG impliquées dans ce projet </w:t>
      </w:r>
      <w:r w:rsidR="007C1466">
        <w:rPr>
          <w:lang w:val="fr-FR"/>
        </w:rPr>
        <w:t xml:space="preserve">avaient </w:t>
      </w:r>
      <w:r w:rsidRPr="002234B2">
        <w:rPr>
          <w:lang w:val="fr-FR"/>
        </w:rPr>
        <w:t>particip</w:t>
      </w:r>
      <w:r w:rsidR="007C1466">
        <w:rPr>
          <w:lang w:val="fr-FR"/>
        </w:rPr>
        <w:t>é</w:t>
      </w:r>
      <w:r w:rsidRPr="002234B2">
        <w:rPr>
          <w:lang w:val="fr-FR"/>
        </w:rPr>
        <w:t xml:space="preserve"> à tous les niveaux dans le cadre du renforcement des capacités, y compris dans </w:t>
      </w:r>
      <w:r w:rsidR="002A5E74">
        <w:rPr>
          <w:lang w:val="fr-FR"/>
        </w:rPr>
        <w:t>le cadre d'un inventaire pilote</w:t>
      </w:r>
      <w:r w:rsidRPr="002234B2">
        <w:rPr>
          <w:lang w:val="fr-FR"/>
        </w:rPr>
        <w:t xml:space="preserve"> que le Sénégal </w:t>
      </w:r>
      <w:r w:rsidR="007C1466">
        <w:rPr>
          <w:lang w:val="fr-FR"/>
        </w:rPr>
        <w:t>venait de terminer. Leur rôle avait été décisif, et pourtant elles n'avaient</w:t>
      </w:r>
      <w:r w:rsidRPr="002234B2">
        <w:rPr>
          <w:lang w:val="fr-FR"/>
        </w:rPr>
        <w:t xml:space="preserve"> pas pa</w:t>
      </w:r>
      <w:r w:rsidR="007C1466">
        <w:rPr>
          <w:lang w:val="fr-FR"/>
        </w:rPr>
        <w:t xml:space="preserve">rticipé au </w:t>
      </w:r>
      <w:r w:rsidR="0042389A">
        <w:rPr>
          <w:lang w:val="fr-FR"/>
        </w:rPr>
        <w:t>Forum des ONG-PCI</w:t>
      </w:r>
      <w:r w:rsidRPr="002234B2">
        <w:rPr>
          <w:lang w:val="fr-FR"/>
        </w:rPr>
        <w:t xml:space="preserve">. La procédure </w:t>
      </w:r>
      <w:r w:rsidR="007C1466">
        <w:rPr>
          <w:lang w:val="fr-FR"/>
        </w:rPr>
        <w:t xml:space="preserve">en était-elle </w:t>
      </w:r>
      <w:r w:rsidRPr="002234B2">
        <w:rPr>
          <w:lang w:val="fr-FR"/>
        </w:rPr>
        <w:t>re</w:t>
      </w:r>
      <w:r w:rsidR="007C1466">
        <w:rPr>
          <w:lang w:val="fr-FR"/>
        </w:rPr>
        <w:t>sponsable, ou les États parties devaient-ils</w:t>
      </w:r>
      <w:r w:rsidRPr="002234B2">
        <w:rPr>
          <w:lang w:val="fr-FR"/>
        </w:rPr>
        <w:t xml:space="preserve"> jouer un rôle de facilitateur dans le processus d'accréditation</w:t>
      </w:r>
      <w:r w:rsidR="007C1466">
        <w:rPr>
          <w:lang w:val="fr-FR"/>
        </w:rPr>
        <w:t xml:space="preserve"> des ONG</w:t>
      </w:r>
      <w:r w:rsidRPr="002234B2">
        <w:rPr>
          <w:lang w:val="fr-FR"/>
        </w:rPr>
        <w:t xml:space="preserve"> ? La deuxième question </w:t>
      </w:r>
      <w:r w:rsidR="007C1466">
        <w:rPr>
          <w:lang w:val="fr-FR"/>
        </w:rPr>
        <w:t xml:space="preserve">était </w:t>
      </w:r>
      <w:r w:rsidRPr="002234B2">
        <w:rPr>
          <w:lang w:val="fr-FR"/>
        </w:rPr>
        <w:t xml:space="preserve">beaucoup plus </w:t>
      </w:r>
      <w:r w:rsidR="007C1466">
        <w:rPr>
          <w:lang w:val="fr-FR"/>
        </w:rPr>
        <w:t xml:space="preserve">liée à </w:t>
      </w:r>
      <w:r w:rsidRPr="002234B2">
        <w:rPr>
          <w:lang w:val="fr-FR"/>
        </w:rPr>
        <w:t>la participation des ONG aux nouveaux mécanismes de rappor</w:t>
      </w:r>
      <w:r w:rsidR="007C1466">
        <w:rPr>
          <w:lang w:val="fr-FR"/>
        </w:rPr>
        <w:t>ts périodiques, car les ONG seraient</w:t>
      </w:r>
      <w:r w:rsidRPr="002234B2">
        <w:rPr>
          <w:lang w:val="fr-FR"/>
        </w:rPr>
        <w:t xml:space="preserve"> également nécessaires </w:t>
      </w:r>
      <w:r w:rsidR="007C1466">
        <w:rPr>
          <w:lang w:val="fr-FR"/>
        </w:rPr>
        <w:t xml:space="preserve">tant </w:t>
      </w:r>
      <w:r w:rsidRPr="002234B2">
        <w:rPr>
          <w:lang w:val="fr-FR"/>
        </w:rPr>
        <w:t>pour le r</w:t>
      </w:r>
      <w:r w:rsidR="007C1466">
        <w:rPr>
          <w:lang w:val="fr-FR"/>
        </w:rPr>
        <w:t xml:space="preserve">enforcement des capacités que </w:t>
      </w:r>
      <w:r w:rsidRPr="002234B2">
        <w:rPr>
          <w:lang w:val="fr-FR"/>
        </w:rPr>
        <w:t>la participation des communautés. D</w:t>
      </w:r>
      <w:r w:rsidR="007C1466">
        <w:rPr>
          <w:lang w:val="fr-FR"/>
        </w:rPr>
        <w:t>ans les deux cas, le Comité devait</w:t>
      </w:r>
      <w:r w:rsidRPr="002234B2">
        <w:rPr>
          <w:lang w:val="fr-FR"/>
        </w:rPr>
        <w:t xml:space="preserve"> réfléchir davantage à ces mécanismes et à la manière de réorganiser les ONG, </w:t>
      </w:r>
      <w:r w:rsidR="007C1466">
        <w:rPr>
          <w:lang w:val="fr-FR"/>
        </w:rPr>
        <w:t>ce qui demandai</w:t>
      </w:r>
      <w:r w:rsidRPr="002234B2">
        <w:rPr>
          <w:lang w:val="fr-FR"/>
        </w:rPr>
        <w:t>t aux États parties et au Comité de réfléchir à un mécanisme qui permettrait une participation plus importante et plus efficace des ONG à la mise en œuvre de la Convention, tout en préservant leur indépendance.</w:t>
      </w:r>
    </w:p>
    <w:p w14:paraId="2639CBF1" w14:textId="70CB28CD" w:rsidR="00B2714F" w:rsidRDefault="00B2714F" w:rsidP="003A4A27">
      <w:pPr>
        <w:pStyle w:val="Orateurengris"/>
        <w:spacing w:before="120"/>
        <w:ind w:left="709" w:hanging="709"/>
        <w:rPr>
          <w:lang w:val="fr-FR"/>
        </w:rPr>
      </w:pPr>
      <w:r w:rsidRPr="00B2714F">
        <w:rPr>
          <w:lang w:val="fr-FR"/>
        </w:rPr>
        <w:t xml:space="preserve">La </w:t>
      </w:r>
      <w:r w:rsidRPr="00B2714F">
        <w:rPr>
          <w:b/>
          <w:lang w:val="fr-FR"/>
        </w:rPr>
        <w:t>délégation de la Jamaïque</w:t>
      </w:r>
      <w:r>
        <w:rPr>
          <w:lang w:val="fr-FR"/>
        </w:rPr>
        <w:t xml:space="preserve"> est convenue de ce problème de </w:t>
      </w:r>
      <w:r w:rsidRPr="00B2714F">
        <w:rPr>
          <w:lang w:val="fr-FR"/>
        </w:rPr>
        <w:t xml:space="preserve">représentation disproportionnée </w:t>
      </w:r>
      <w:r>
        <w:rPr>
          <w:lang w:val="fr-FR"/>
        </w:rPr>
        <w:t xml:space="preserve">des ONG. Tout comme les </w:t>
      </w:r>
      <w:r w:rsidRPr="00B2714F">
        <w:rPr>
          <w:lang w:val="fr-FR"/>
        </w:rPr>
        <w:t xml:space="preserve">États parties de la région, </w:t>
      </w:r>
      <w:r>
        <w:rPr>
          <w:lang w:val="fr-FR"/>
        </w:rPr>
        <w:t xml:space="preserve">la </w:t>
      </w:r>
      <w:r w:rsidRPr="00B2714F">
        <w:rPr>
          <w:lang w:val="fr-FR"/>
        </w:rPr>
        <w:t>Jamaïque</w:t>
      </w:r>
      <w:r>
        <w:rPr>
          <w:lang w:val="fr-FR"/>
        </w:rPr>
        <w:t xml:space="preserve"> était bien consciente de ce problème et elle s’est demandé</w:t>
      </w:r>
      <w:r w:rsidRPr="00B2714F">
        <w:rPr>
          <w:lang w:val="fr-FR"/>
        </w:rPr>
        <w:t xml:space="preserve"> si l'UNESCO ne pourrait pas</w:t>
      </w:r>
      <w:r>
        <w:rPr>
          <w:lang w:val="fr-FR"/>
        </w:rPr>
        <w:t xml:space="preserve"> œuvrer, </w:t>
      </w:r>
      <w:r w:rsidR="00F61E89">
        <w:rPr>
          <w:lang w:val="fr-FR"/>
        </w:rPr>
        <w:t xml:space="preserve">au niveau du </w:t>
      </w:r>
      <w:r>
        <w:rPr>
          <w:lang w:val="fr-FR"/>
        </w:rPr>
        <w:t>S</w:t>
      </w:r>
      <w:r w:rsidRPr="00B2714F">
        <w:rPr>
          <w:lang w:val="fr-FR"/>
        </w:rPr>
        <w:t xml:space="preserve">ecteur </w:t>
      </w:r>
      <w:r>
        <w:rPr>
          <w:lang w:val="fr-FR"/>
        </w:rPr>
        <w:t xml:space="preserve">de la culture, au </w:t>
      </w:r>
      <w:r w:rsidRPr="00B2714F">
        <w:rPr>
          <w:lang w:val="fr-FR"/>
        </w:rPr>
        <w:t xml:space="preserve">renforcement </w:t>
      </w:r>
      <w:r>
        <w:rPr>
          <w:lang w:val="fr-FR"/>
        </w:rPr>
        <w:t>des</w:t>
      </w:r>
      <w:r w:rsidRPr="00B2714F">
        <w:rPr>
          <w:lang w:val="fr-FR"/>
        </w:rPr>
        <w:t xml:space="preserve"> ONG au niveau national, peut-être en travaillant avec les bureaux</w:t>
      </w:r>
      <w:r w:rsidR="00F61E89">
        <w:rPr>
          <w:lang w:val="fr-FR"/>
        </w:rPr>
        <w:t xml:space="preserve"> hors </w:t>
      </w:r>
      <w:r>
        <w:rPr>
          <w:lang w:val="fr-FR"/>
        </w:rPr>
        <w:t>Siège</w:t>
      </w:r>
      <w:r w:rsidRPr="00B2714F">
        <w:rPr>
          <w:lang w:val="fr-FR"/>
        </w:rPr>
        <w:t xml:space="preserve">. Cela pourrait être </w:t>
      </w:r>
      <w:r w:rsidR="00F61E89">
        <w:rPr>
          <w:lang w:val="fr-FR"/>
        </w:rPr>
        <w:t xml:space="preserve">mis en œuvre </w:t>
      </w:r>
      <w:r w:rsidRPr="00B2714F">
        <w:rPr>
          <w:lang w:val="fr-FR"/>
        </w:rPr>
        <w:t xml:space="preserve">sur une période de trois à cinq ans </w:t>
      </w:r>
      <w:r w:rsidR="00F61E89">
        <w:rPr>
          <w:lang w:val="fr-FR"/>
        </w:rPr>
        <w:t xml:space="preserve">et permettrait </w:t>
      </w:r>
      <w:r w:rsidRPr="00B2714F">
        <w:rPr>
          <w:lang w:val="fr-FR"/>
        </w:rPr>
        <w:t xml:space="preserve">d'accroître leur participation </w:t>
      </w:r>
      <w:r w:rsidR="00F61E89">
        <w:rPr>
          <w:lang w:val="fr-FR"/>
        </w:rPr>
        <w:t xml:space="preserve">à la </w:t>
      </w:r>
      <w:r w:rsidRPr="00B2714F">
        <w:rPr>
          <w:lang w:val="fr-FR"/>
        </w:rPr>
        <w:t>Convention</w:t>
      </w:r>
      <w:r w:rsidR="00F61E89">
        <w:rPr>
          <w:lang w:val="fr-FR"/>
        </w:rPr>
        <w:t xml:space="preserve"> ainsi que leur représentation</w:t>
      </w:r>
      <w:r w:rsidRPr="00B2714F">
        <w:rPr>
          <w:lang w:val="fr-FR"/>
        </w:rPr>
        <w:t>. Toutefois, pour des raisons bu</w:t>
      </w:r>
      <w:r w:rsidR="00F61E89">
        <w:rPr>
          <w:lang w:val="fr-FR"/>
        </w:rPr>
        <w:t>dgétaires, les interventions avec les</w:t>
      </w:r>
      <w:r w:rsidRPr="00B2714F">
        <w:rPr>
          <w:lang w:val="fr-FR"/>
        </w:rPr>
        <w:t xml:space="preserve"> bureaux </w:t>
      </w:r>
      <w:r w:rsidR="00F61E89">
        <w:rPr>
          <w:lang w:val="fr-FR"/>
        </w:rPr>
        <w:t xml:space="preserve">hors Siège </w:t>
      </w:r>
      <w:r w:rsidRPr="00B2714F">
        <w:rPr>
          <w:lang w:val="fr-FR"/>
        </w:rPr>
        <w:t xml:space="preserve">pourraient commencer par une </w:t>
      </w:r>
      <w:r w:rsidR="00F61E89">
        <w:rPr>
          <w:lang w:val="fr-FR"/>
        </w:rPr>
        <w:t xml:space="preserve">assistance </w:t>
      </w:r>
      <w:r w:rsidRPr="00B2714F">
        <w:rPr>
          <w:lang w:val="fr-FR"/>
        </w:rPr>
        <w:t xml:space="preserve">des autorités locales, qui apporteraient une connaissance technique des fonctions et des </w:t>
      </w:r>
      <w:r w:rsidR="00F61E89">
        <w:rPr>
          <w:lang w:val="fr-FR"/>
        </w:rPr>
        <w:t xml:space="preserve">attentes des ONG afin de rendre </w:t>
      </w:r>
      <w:r w:rsidRPr="00B2714F">
        <w:rPr>
          <w:lang w:val="fr-FR"/>
        </w:rPr>
        <w:t xml:space="preserve">leur travail au niveau communautaire </w:t>
      </w:r>
      <w:r w:rsidR="00F61E89">
        <w:rPr>
          <w:lang w:val="fr-FR"/>
        </w:rPr>
        <w:t xml:space="preserve">conforme aux attentes et </w:t>
      </w:r>
      <w:r w:rsidRPr="00B2714F">
        <w:rPr>
          <w:lang w:val="fr-FR"/>
        </w:rPr>
        <w:t>normes internationales.</w:t>
      </w:r>
    </w:p>
    <w:p w14:paraId="3CE9295F" w14:textId="154B61A0" w:rsidR="00F61E89" w:rsidRDefault="00F61E89" w:rsidP="003A4A27">
      <w:pPr>
        <w:pStyle w:val="Orateurengris"/>
        <w:spacing w:before="120"/>
        <w:ind w:left="709" w:hanging="709"/>
        <w:rPr>
          <w:lang w:val="fr-FR"/>
        </w:rPr>
      </w:pPr>
      <w:r>
        <w:rPr>
          <w:lang w:val="fr-FR"/>
        </w:rPr>
        <w:t xml:space="preserve">La </w:t>
      </w:r>
      <w:r w:rsidRPr="00F61E89">
        <w:rPr>
          <w:b/>
          <w:lang w:val="fr-FR"/>
        </w:rPr>
        <w:t>Présidente</w:t>
      </w:r>
      <w:r>
        <w:rPr>
          <w:lang w:val="fr-FR"/>
        </w:rPr>
        <w:t xml:space="preserve"> a donné la parole aux observateurs.</w:t>
      </w:r>
    </w:p>
    <w:p w14:paraId="53D1E8A6" w14:textId="47638795" w:rsidR="00F61E89" w:rsidRDefault="00F61E89" w:rsidP="003A4A27">
      <w:pPr>
        <w:pStyle w:val="Orateurengris"/>
        <w:spacing w:before="120"/>
        <w:ind w:left="709" w:hanging="709"/>
        <w:rPr>
          <w:lang w:val="fr-FR"/>
        </w:rPr>
      </w:pPr>
      <w:r w:rsidRPr="00F61E89">
        <w:rPr>
          <w:lang w:val="fr-FR"/>
        </w:rPr>
        <w:t xml:space="preserve">La </w:t>
      </w:r>
      <w:r w:rsidRPr="00F61E89">
        <w:rPr>
          <w:b/>
          <w:lang w:val="fr-FR"/>
        </w:rPr>
        <w:t>délégation de l'Estonie</w:t>
      </w:r>
      <w:r w:rsidRPr="00F61E89">
        <w:rPr>
          <w:lang w:val="fr-FR"/>
        </w:rPr>
        <w:t xml:space="preserve"> a félicité la Présidente pour le bon déroulement de la réunion, ajoutant que l'Estonie</w:t>
      </w:r>
      <w:r w:rsidR="000C27A1">
        <w:rPr>
          <w:lang w:val="fr-FR"/>
        </w:rPr>
        <w:t>, qui</w:t>
      </w:r>
      <w:r w:rsidRPr="00F61E89">
        <w:rPr>
          <w:lang w:val="fr-FR"/>
        </w:rPr>
        <w:t xml:space="preserve"> s'était activement engagée depuis 15 ans à rendre cette Convention opérationnelle</w:t>
      </w:r>
      <w:r w:rsidR="000C27A1">
        <w:rPr>
          <w:lang w:val="fr-FR"/>
        </w:rPr>
        <w:t xml:space="preserve">, </w:t>
      </w:r>
      <w:r w:rsidRPr="00F61E89">
        <w:rPr>
          <w:lang w:val="fr-FR"/>
        </w:rPr>
        <w:t xml:space="preserve">avait suivi </w:t>
      </w:r>
      <w:r w:rsidR="000C27A1">
        <w:rPr>
          <w:lang w:val="fr-FR"/>
        </w:rPr>
        <w:t xml:space="preserve">attentivement </w:t>
      </w:r>
      <w:r w:rsidRPr="00F61E89">
        <w:rPr>
          <w:lang w:val="fr-FR"/>
        </w:rPr>
        <w:t xml:space="preserve">tous les débats concernant les fonctions consultatives et le rôle des ONG. </w:t>
      </w:r>
      <w:r w:rsidR="000C27A1">
        <w:rPr>
          <w:lang w:val="fr-FR"/>
        </w:rPr>
        <w:t xml:space="preserve">Après avoir </w:t>
      </w:r>
      <w:r w:rsidRPr="00F61E89">
        <w:rPr>
          <w:lang w:val="fr-FR"/>
        </w:rPr>
        <w:t>écouté les débats précédents sur l'inscription</w:t>
      </w:r>
      <w:r w:rsidR="000C27A1">
        <w:rPr>
          <w:lang w:val="fr-FR"/>
        </w:rPr>
        <w:t xml:space="preserve"> sur les listes</w:t>
      </w:r>
      <w:r w:rsidRPr="00F61E89">
        <w:rPr>
          <w:lang w:val="fr-FR"/>
        </w:rPr>
        <w:t xml:space="preserve">, la délégation a souligné </w:t>
      </w:r>
      <w:r w:rsidR="00511FA2">
        <w:rPr>
          <w:lang w:val="fr-FR"/>
        </w:rPr>
        <w:t xml:space="preserve">qu’outre </w:t>
      </w:r>
      <w:r w:rsidR="00511FA2" w:rsidRPr="00F61E89">
        <w:rPr>
          <w:lang w:val="fr-FR"/>
        </w:rPr>
        <w:t>l'amélioration du système d'accréditation</w:t>
      </w:r>
      <w:r w:rsidR="00511FA2">
        <w:rPr>
          <w:lang w:val="fr-FR"/>
        </w:rPr>
        <w:t xml:space="preserve">, </w:t>
      </w:r>
      <w:r w:rsidR="000C27A1">
        <w:rPr>
          <w:lang w:val="fr-FR"/>
        </w:rPr>
        <w:t xml:space="preserve">il était </w:t>
      </w:r>
      <w:r w:rsidR="00511FA2">
        <w:rPr>
          <w:lang w:val="fr-FR"/>
        </w:rPr>
        <w:t xml:space="preserve">très </w:t>
      </w:r>
      <w:r w:rsidR="000C27A1">
        <w:rPr>
          <w:lang w:val="fr-FR"/>
        </w:rPr>
        <w:t>important</w:t>
      </w:r>
      <w:r w:rsidRPr="00F61E89">
        <w:rPr>
          <w:lang w:val="fr-FR"/>
        </w:rPr>
        <w:t xml:space="preserve"> d'entreprendre la tâche de suivre l'expérience sur le terrain, </w:t>
      </w:r>
      <w:r w:rsidR="000C27A1">
        <w:rPr>
          <w:lang w:val="fr-FR"/>
        </w:rPr>
        <w:t xml:space="preserve">c.-à-d. </w:t>
      </w:r>
      <w:r w:rsidR="00511FA2">
        <w:rPr>
          <w:lang w:val="fr-FR"/>
        </w:rPr>
        <w:t xml:space="preserve">les conséquences </w:t>
      </w:r>
      <w:r w:rsidR="007D3CCD">
        <w:rPr>
          <w:lang w:val="fr-FR"/>
        </w:rPr>
        <w:t xml:space="preserve">que </w:t>
      </w:r>
      <w:r w:rsidRPr="00F61E89">
        <w:rPr>
          <w:lang w:val="fr-FR"/>
        </w:rPr>
        <w:t xml:space="preserve">l'inscription </w:t>
      </w:r>
      <w:r w:rsidR="007D3CCD">
        <w:rPr>
          <w:lang w:val="fr-FR"/>
        </w:rPr>
        <w:t>d’</w:t>
      </w:r>
      <w:r w:rsidR="00511FA2">
        <w:rPr>
          <w:lang w:val="fr-FR"/>
        </w:rPr>
        <w:t xml:space="preserve">éléments </w:t>
      </w:r>
      <w:r w:rsidRPr="00F61E89">
        <w:rPr>
          <w:lang w:val="fr-FR"/>
        </w:rPr>
        <w:t>sur la Liste représentative et sur la Liste d</w:t>
      </w:r>
      <w:r w:rsidR="00E77E03">
        <w:rPr>
          <w:lang w:val="fr-FR"/>
        </w:rPr>
        <w:t>e sauvegarde urgente</w:t>
      </w:r>
      <w:r w:rsidR="007D3CCD">
        <w:rPr>
          <w:lang w:val="fr-FR"/>
        </w:rPr>
        <w:t xml:space="preserve"> était </w:t>
      </w:r>
      <w:r w:rsidR="007D3CCD" w:rsidRPr="007D3CCD">
        <w:rPr>
          <w:lang w:val="fr-FR"/>
        </w:rPr>
        <w:t>susceptible</w:t>
      </w:r>
      <w:r w:rsidR="007D3CCD">
        <w:rPr>
          <w:lang w:val="fr-FR"/>
        </w:rPr>
        <w:t xml:space="preserve"> d’avoir</w:t>
      </w:r>
      <w:r w:rsidRPr="00F61E89">
        <w:rPr>
          <w:lang w:val="fr-FR"/>
        </w:rPr>
        <w:t xml:space="preserve">. L'impact des partenariats </w:t>
      </w:r>
      <w:r w:rsidR="000C27A1">
        <w:rPr>
          <w:lang w:val="fr-FR"/>
        </w:rPr>
        <w:t xml:space="preserve">proposés </w:t>
      </w:r>
      <w:r w:rsidR="00EA542F">
        <w:rPr>
          <w:lang w:val="fr-FR"/>
        </w:rPr>
        <w:t xml:space="preserve">pour </w:t>
      </w:r>
      <w:r w:rsidR="000C27A1">
        <w:rPr>
          <w:lang w:val="fr-FR"/>
        </w:rPr>
        <w:t>cette tâche était</w:t>
      </w:r>
      <w:r w:rsidRPr="00F61E89">
        <w:rPr>
          <w:lang w:val="fr-FR"/>
        </w:rPr>
        <w:t xml:space="preserve"> donc primordial. La délégation a également évoqué le rôle productif joué par les chaires UNESCO dans le domaine du patrimoine culturel imm</w:t>
      </w:r>
      <w:r w:rsidR="00EA542F">
        <w:rPr>
          <w:lang w:val="fr-FR"/>
        </w:rPr>
        <w:t>atériel, dont le nombre augmentait et la répartition géographique s’améliorait</w:t>
      </w:r>
      <w:r w:rsidRPr="00F61E89">
        <w:rPr>
          <w:lang w:val="fr-FR"/>
        </w:rPr>
        <w:t xml:space="preserve">, en se diversifiant de plus en plus. La méthode de partenariat avec les </w:t>
      </w:r>
      <w:r w:rsidR="00EA542F">
        <w:rPr>
          <w:lang w:val="fr-FR"/>
        </w:rPr>
        <w:t>chaires UNESCO et les ONG méritait</w:t>
      </w:r>
      <w:r w:rsidRPr="00F61E89">
        <w:rPr>
          <w:lang w:val="fr-FR"/>
        </w:rPr>
        <w:t xml:space="preserve"> une réflexion plus approfondie afin de maintenir la portée et la validité des fonctions consultatives</w:t>
      </w:r>
      <w:r w:rsidR="00EA542F">
        <w:rPr>
          <w:lang w:val="fr-FR"/>
        </w:rPr>
        <w:t xml:space="preserve"> envisagées. Dans le </w:t>
      </w:r>
      <w:r w:rsidRPr="00F61E89">
        <w:rPr>
          <w:lang w:val="fr-FR"/>
        </w:rPr>
        <w:t>même temps,</w:t>
      </w:r>
      <w:r w:rsidR="00EA542F">
        <w:rPr>
          <w:lang w:val="fr-FR"/>
        </w:rPr>
        <w:t xml:space="preserve"> elle a félicité le Comité d’</w:t>
      </w:r>
      <w:r w:rsidRPr="00F61E89">
        <w:rPr>
          <w:lang w:val="fr-FR"/>
        </w:rPr>
        <w:t xml:space="preserve">avoir abordé de nouveaux sujets extrêmement importants, tels que les modalités de sauvegarde du patrimoine culturel immatériel dans les situations d'urgence et le patrimoine culturel immatériel dans les contextes urbains. Ces sujets </w:t>
      </w:r>
      <w:r w:rsidR="00EA542F">
        <w:rPr>
          <w:lang w:val="fr-FR"/>
        </w:rPr>
        <w:t xml:space="preserve">faisaient </w:t>
      </w:r>
      <w:r w:rsidRPr="00F61E89">
        <w:rPr>
          <w:lang w:val="fr-FR"/>
        </w:rPr>
        <w:t>ressortir le vérita</w:t>
      </w:r>
      <w:r w:rsidR="00EA542F">
        <w:rPr>
          <w:lang w:val="fr-FR"/>
        </w:rPr>
        <w:t>ble esprit de la Convention auquel les activités consultatives pouvaient</w:t>
      </w:r>
      <w:r w:rsidRPr="00F61E89">
        <w:rPr>
          <w:lang w:val="fr-FR"/>
        </w:rPr>
        <w:t xml:space="preserve"> également </w:t>
      </w:r>
      <w:r w:rsidR="00EA542F">
        <w:rPr>
          <w:lang w:val="fr-FR"/>
        </w:rPr>
        <w:t xml:space="preserve">contribuer de façon </w:t>
      </w:r>
      <w:r w:rsidRPr="00F61E89">
        <w:rPr>
          <w:lang w:val="fr-FR"/>
        </w:rPr>
        <w:t>substantielle.</w:t>
      </w:r>
    </w:p>
    <w:p w14:paraId="10602929" w14:textId="16A2B6CA" w:rsidR="00EA542F" w:rsidRDefault="00EA542F" w:rsidP="003A4A27">
      <w:pPr>
        <w:pStyle w:val="Orateurengris"/>
        <w:spacing w:before="120"/>
        <w:ind w:left="709" w:hanging="709"/>
        <w:rPr>
          <w:lang w:val="fr-FR"/>
        </w:rPr>
      </w:pPr>
      <w:r w:rsidRPr="00EA542F">
        <w:rPr>
          <w:lang w:val="fr-FR"/>
        </w:rPr>
        <w:t xml:space="preserve">La </w:t>
      </w:r>
      <w:r w:rsidRPr="00EA542F">
        <w:rPr>
          <w:b/>
          <w:lang w:val="fr-FR"/>
        </w:rPr>
        <w:t>délégation de la Suède</w:t>
      </w:r>
      <w:r>
        <w:rPr>
          <w:lang w:val="fr-FR"/>
        </w:rPr>
        <w:t xml:space="preserve"> a évoqué l</w:t>
      </w:r>
      <w:r w:rsidRPr="00EA542F">
        <w:rPr>
          <w:lang w:val="fr-FR"/>
        </w:rPr>
        <w:t xml:space="preserve">es ONG, </w:t>
      </w:r>
      <w:r>
        <w:rPr>
          <w:lang w:val="fr-FR"/>
        </w:rPr>
        <w:t>la société civile, les praticiens et les détenteurs comme</w:t>
      </w:r>
      <w:r w:rsidRPr="00EA542F">
        <w:rPr>
          <w:lang w:val="fr-FR"/>
        </w:rPr>
        <w:t xml:space="preserve"> le</w:t>
      </w:r>
      <w:r>
        <w:rPr>
          <w:lang w:val="fr-FR"/>
        </w:rPr>
        <w:t>s</w:t>
      </w:r>
      <w:r w:rsidRPr="00EA542F">
        <w:rPr>
          <w:lang w:val="fr-FR"/>
        </w:rPr>
        <w:t xml:space="preserve"> moteur</w:t>
      </w:r>
      <w:r>
        <w:rPr>
          <w:lang w:val="fr-FR"/>
        </w:rPr>
        <w:t>s</w:t>
      </w:r>
      <w:r w:rsidRPr="00EA542F">
        <w:rPr>
          <w:lang w:val="fr-FR"/>
        </w:rPr>
        <w:t xml:space="preserve"> de la sauvegarde du patrimoine culturel immatériel. </w:t>
      </w:r>
      <w:r w:rsidR="00E77E03">
        <w:rPr>
          <w:lang w:val="fr-FR"/>
        </w:rPr>
        <w:t xml:space="preserve">Leur </w:t>
      </w:r>
      <w:r w:rsidR="00E77E03" w:rsidRPr="00E77E03">
        <w:rPr>
          <w:lang w:val="fr-FR"/>
        </w:rPr>
        <w:t>contribution</w:t>
      </w:r>
      <w:r w:rsidR="00E77E03">
        <w:rPr>
          <w:lang w:val="fr-FR"/>
        </w:rPr>
        <w:t xml:space="preserve"> était essentielle afin de garantir </w:t>
      </w:r>
      <w:r w:rsidRPr="00EA542F">
        <w:rPr>
          <w:lang w:val="fr-FR"/>
        </w:rPr>
        <w:t>que le patr</w:t>
      </w:r>
      <w:r w:rsidR="00E77E03">
        <w:rPr>
          <w:lang w:val="fr-FR"/>
        </w:rPr>
        <w:t>imoine culturel immatériel restait</w:t>
      </w:r>
      <w:r w:rsidRPr="00EA542F">
        <w:rPr>
          <w:lang w:val="fr-FR"/>
        </w:rPr>
        <w:t xml:space="preserve"> vivant</w:t>
      </w:r>
      <w:r w:rsidR="009C37D4">
        <w:rPr>
          <w:lang w:val="fr-FR"/>
        </w:rPr>
        <w:t xml:space="preserve"> et dynamique. </w:t>
      </w:r>
      <w:r w:rsidR="00E77E03" w:rsidRPr="00E77E03">
        <w:rPr>
          <w:lang w:val="fr-FR"/>
        </w:rPr>
        <w:t>En conséquence</w:t>
      </w:r>
      <w:r w:rsidR="00E77E03">
        <w:rPr>
          <w:lang w:val="fr-FR"/>
        </w:rPr>
        <w:t>, l</w:t>
      </w:r>
      <w:r w:rsidRPr="00EA542F">
        <w:rPr>
          <w:lang w:val="fr-FR"/>
        </w:rPr>
        <w:t xml:space="preserve">a question de savoir comment accroître la participation des ONG </w:t>
      </w:r>
      <w:r w:rsidR="009C37D4">
        <w:rPr>
          <w:lang w:val="fr-FR"/>
        </w:rPr>
        <w:t xml:space="preserve">à </w:t>
      </w:r>
      <w:r w:rsidRPr="00EA542F">
        <w:rPr>
          <w:lang w:val="fr-FR"/>
        </w:rPr>
        <w:t xml:space="preserve">la mise en œuvre de la Convention </w:t>
      </w:r>
      <w:r w:rsidR="009C37D4">
        <w:rPr>
          <w:lang w:val="fr-FR"/>
        </w:rPr>
        <w:t xml:space="preserve">était </w:t>
      </w:r>
      <w:r w:rsidRPr="00EA542F">
        <w:rPr>
          <w:lang w:val="fr-FR"/>
        </w:rPr>
        <w:t>effectivement importante pour l'avenir de la Convention</w:t>
      </w:r>
      <w:r w:rsidR="009C37D4">
        <w:rPr>
          <w:lang w:val="fr-FR"/>
        </w:rPr>
        <w:t>,</w:t>
      </w:r>
      <w:r w:rsidRPr="00EA542F">
        <w:rPr>
          <w:lang w:val="fr-FR"/>
        </w:rPr>
        <w:t xml:space="preserve"> et le processus de réflexion a été accuei</w:t>
      </w:r>
      <w:r w:rsidR="009C37D4">
        <w:rPr>
          <w:lang w:val="fr-FR"/>
        </w:rPr>
        <w:t>lli favorablement. Les ONG possé</w:t>
      </w:r>
      <w:r w:rsidRPr="00EA542F">
        <w:rPr>
          <w:lang w:val="fr-FR"/>
        </w:rPr>
        <w:t>d</w:t>
      </w:r>
      <w:r w:rsidR="009C37D4">
        <w:rPr>
          <w:lang w:val="fr-FR"/>
        </w:rPr>
        <w:t>ai</w:t>
      </w:r>
      <w:r w:rsidRPr="00EA542F">
        <w:rPr>
          <w:lang w:val="fr-FR"/>
        </w:rPr>
        <w:t xml:space="preserve">ent des connaissances et des compétences inestimables qui pourraient être utiles au Comité, et il </w:t>
      </w:r>
      <w:r w:rsidR="009C37D4">
        <w:rPr>
          <w:lang w:val="fr-FR"/>
        </w:rPr>
        <w:t xml:space="preserve">convenait </w:t>
      </w:r>
      <w:r w:rsidRPr="00EA542F">
        <w:rPr>
          <w:lang w:val="fr-FR"/>
        </w:rPr>
        <w:t xml:space="preserve">donc de renforcer les possibilités pour les ONG de </w:t>
      </w:r>
      <w:r w:rsidR="00E77E03">
        <w:rPr>
          <w:lang w:val="fr-FR"/>
        </w:rPr>
        <w:t xml:space="preserve">dispenser </w:t>
      </w:r>
      <w:r w:rsidRPr="00EA542F">
        <w:rPr>
          <w:lang w:val="fr-FR"/>
        </w:rPr>
        <w:t xml:space="preserve">des conseils. La délégation </w:t>
      </w:r>
      <w:r w:rsidR="009C37D4">
        <w:rPr>
          <w:lang w:val="fr-FR"/>
        </w:rPr>
        <w:t xml:space="preserve">a </w:t>
      </w:r>
      <w:r w:rsidR="00E77E03" w:rsidRPr="00E77E03">
        <w:rPr>
          <w:lang w:val="fr-FR"/>
        </w:rPr>
        <w:t>par conséquent</w:t>
      </w:r>
      <w:r w:rsidR="00E77E03">
        <w:rPr>
          <w:lang w:val="fr-FR"/>
        </w:rPr>
        <w:t xml:space="preserve"> </w:t>
      </w:r>
      <w:r w:rsidR="009C37D4">
        <w:rPr>
          <w:lang w:val="fr-FR"/>
        </w:rPr>
        <w:t>estimé</w:t>
      </w:r>
      <w:r w:rsidRPr="00EA542F">
        <w:rPr>
          <w:lang w:val="fr-FR"/>
        </w:rPr>
        <w:t xml:space="preserve"> qu'il serait utile d'avoir un point </w:t>
      </w:r>
      <w:r w:rsidR="009C37D4">
        <w:rPr>
          <w:lang w:val="fr-FR"/>
        </w:rPr>
        <w:t xml:space="preserve">particulier </w:t>
      </w:r>
      <w:r w:rsidRPr="00EA542F">
        <w:rPr>
          <w:lang w:val="fr-FR"/>
        </w:rPr>
        <w:t>à l'ordre du jour de la réunion du Comité pour la présentation du</w:t>
      </w:r>
      <w:r w:rsidR="009C37D4">
        <w:rPr>
          <w:lang w:val="fr-FR"/>
        </w:rPr>
        <w:t xml:space="preserve"> rapport du </w:t>
      </w:r>
      <w:r w:rsidR="0042389A">
        <w:rPr>
          <w:lang w:val="fr-FR"/>
        </w:rPr>
        <w:t>Forum des ONG-PCI</w:t>
      </w:r>
      <w:r w:rsidRPr="00EA542F">
        <w:rPr>
          <w:lang w:val="fr-FR"/>
        </w:rPr>
        <w:t xml:space="preserve">. Elle a souhaité remercier la Présidente d'avoir permis aux ONG de prendre la parole pendant les </w:t>
      </w:r>
      <w:r w:rsidR="00050138">
        <w:rPr>
          <w:lang w:val="fr-FR"/>
        </w:rPr>
        <w:t xml:space="preserve">discussions </w:t>
      </w:r>
      <w:r w:rsidRPr="00EA542F">
        <w:rPr>
          <w:lang w:val="fr-FR"/>
        </w:rPr>
        <w:t>et avant que les décisions ne soient prises, ajoutant qu'il s'agi</w:t>
      </w:r>
      <w:r w:rsidR="009C37D4">
        <w:rPr>
          <w:lang w:val="fr-FR"/>
        </w:rPr>
        <w:t>ssai</w:t>
      </w:r>
      <w:r w:rsidRPr="00EA542F">
        <w:rPr>
          <w:lang w:val="fr-FR"/>
        </w:rPr>
        <w:t>t là d'une pratique importante qui enrichi</w:t>
      </w:r>
      <w:r w:rsidR="009C37D4">
        <w:rPr>
          <w:lang w:val="fr-FR"/>
        </w:rPr>
        <w:t>ssai</w:t>
      </w:r>
      <w:r w:rsidRPr="00EA542F">
        <w:rPr>
          <w:lang w:val="fr-FR"/>
        </w:rPr>
        <w:t>t le débat et qui devrait être poursuivie. Enfin, la Suède a accueilli favorablement la proposition de cartographie des domaines de compétence des ONG et a souhaité contribuer à faire avancer le dialogue sur la manière dont leur participation à la mi</w:t>
      </w:r>
      <w:r w:rsidR="009C37D4">
        <w:rPr>
          <w:lang w:val="fr-FR"/>
        </w:rPr>
        <w:t>se en œuvre de la Convention pouvai</w:t>
      </w:r>
      <w:r w:rsidRPr="00EA542F">
        <w:rPr>
          <w:lang w:val="fr-FR"/>
        </w:rPr>
        <w:t>t être renforcée dans une perspective plus large.</w:t>
      </w:r>
    </w:p>
    <w:p w14:paraId="10F753F5" w14:textId="02B35195" w:rsidR="009C37D4" w:rsidRDefault="009C37D4" w:rsidP="003A4A27">
      <w:pPr>
        <w:pStyle w:val="Orateurengris"/>
        <w:spacing w:before="120"/>
        <w:ind w:left="709" w:hanging="709"/>
        <w:rPr>
          <w:lang w:val="fr-FR"/>
        </w:rPr>
      </w:pPr>
      <w:r>
        <w:rPr>
          <w:lang w:val="fr-FR"/>
        </w:rPr>
        <w:t xml:space="preserve">La </w:t>
      </w:r>
      <w:r w:rsidRPr="009C37D4">
        <w:rPr>
          <w:b/>
          <w:lang w:val="fr-FR"/>
        </w:rPr>
        <w:t>Présidente</w:t>
      </w:r>
      <w:r>
        <w:rPr>
          <w:lang w:val="fr-FR"/>
        </w:rPr>
        <w:t xml:space="preserve"> a remercié la Suède. À propos de toutes les réflexions importantes et intéressantes sur ce point, ainsi que d’autres questions </w:t>
      </w:r>
      <w:r w:rsidRPr="009C37D4">
        <w:rPr>
          <w:lang w:val="fr-FR"/>
        </w:rPr>
        <w:t>également</w:t>
      </w:r>
      <w:r>
        <w:rPr>
          <w:lang w:val="fr-FR"/>
        </w:rPr>
        <w:t xml:space="preserve"> importantes, elle a invité la représentante des ONG à répondre.</w:t>
      </w:r>
    </w:p>
    <w:p w14:paraId="04537431" w14:textId="3DE35D14" w:rsidR="009C37D4" w:rsidRDefault="009C37D4" w:rsidP="003A4A27">
      <w:pPr>
        <w:pStyle w:val="Orateurengris"/>
        <w:spacing w:before="120"/>
        <w:ind w:left="709" w:hanging="709"/>
        <w:rPr>
          <w:lang w:val="fr-FR"/>
        </w:rPr>
      </w:pPr>
      <w:r w:rsidRPr="009C37D4">
        <w:rPr>
          <w:lang w:val="fr-FR"/>
        </w:rPr>
        <w:t xml:space="preserve">S'exprimant au nom du </w:t>
      </w:r>
      <w:r w:rsidR="0042389A">
        <w:rPr>
          <w:b/>
          <w:lang w:val="fr-FR"/>
        </w:rPr>
        <w:t>Forum des ONG-PCI</w:t>
      </w:r>
      <w:r>
        <w:rPr>
          <w:b/>
          <w:lang w:val="fr-FR"/>
        </w:rPr>
        <w:t xml:space="preserve"> et de son C</w:t>
      </w:r>
      <w:r w:rsidRPr="009C37D4">
        <w:rPr>
          <w:b/>
          <w:lang w:val="fr-FR"/>
        </w:rPr>
        <w:t>omité</w:t>
      </w:r>
      <w:r w:rsidR="00677839">
        <w:rPr>
          <w:b/>
          <w:lang w:val="fr-FR"/>
        </w:rPr>
        <w:t xml:space="preserve"> de pilotage</w:t>
      </w:r>
      <w:r w:rsidRPr="009C37D4">
        <w:rPr>
          <w:b/>
          <w:lang w:val="fr-FR"/>
        </w:rPr>
        <w:t>, M</w:t>
      </w:r>
      <w:r w:rsidRPr="009C37D4">
        <w:rPr>
          <w:b/>
          <w:bCs/>
          <w:vertAlign w:val="superscript"/>
          <w:lang w:val="fr-FR"/>
        </w:rPr>
        <w:t>me</w:t>
      </w:r>
      <w:r w:rsidRPr="009C37D4">
        <w:rPr>
          <w:b/>
          <w:lang w:val="fr-FR"/>
        </w:rPr>
        <w:t xml:space="preserve"> Naila Ceribasic</w:t>
      </w:r>
      <w:r w:rsidRPr="009C37D4">
        <w:rPr>
          <w:lang w:val="fr-FR"/>
        </w:rPr>
        <w:t xml:space="preserve"> (</w:t>
      </w:r>
      <w:r w:rsidR="000B4DEB">
        <w:rPr>
          <w:lang w:val="fr-FR"/>
        </w:rPr>
        <w:t>de l’</w:t>
      </w:r>
      <w:r w:rsidRPr="009C37D4">
        <w:rPr>
          <w:lang w:val="fr-FR"/>
        </w:rPr>
        <w:t>ONG Conseil international pour la musique traditionnelle) a tout d'abord souhaité aborder la question des fonctions cons</w:t>
      </w:r>
      <w:r w:rsidR="000B4DEB">
        <w:rPr>
          <w:lang w:val="fr-FR"/>
        </w:rPr>
        <w:t>ultatives que le Comité souhaitait</w:t>
      </w:r>
      <w:r w:rsidRPr="009C37D4">
        <w:rPr>
          <w:lang w:val="fr-FR"/>
        </w:rPr>
        <w:t xml:space="preserve"> voir </w:t>
      </w:r>
      <w:r w:rsidR="000B4DEB">
        <w:rPr>
          <w:lang w:val="fr-FR"/>
        </w:rPr>
        <w:t xml:space="preserve">exercées </w:t>
      </w:r>
      <w:r w:rsidRPr="009C37D4">
        <w:rPr>
          <w:lang w:val="fr-FR"/>
        </w:rPr>
        <w:t xml:space="preserve">par les ONG accréditées. Outre sa participation à l'Organe d'évaluation, le </w:t>
      </w:r>
      <w:r w:rsidR="0042389A">
        <w:rPr>
          <w:lang w:val="fr-FR"/>
        </w:rPr>
        <w:t>Forum des ONG-PCI</w:t>
      </w:r>
      <w:r w:rsidRPr="009C37D4">
        <w:rPr>
          <w:lang w:val="fr-FR"/>
        </w:rPr>
        <w:t xml:space="preserve"> a</w:t>
      </w:r>
      <w:r w:rsidR="000B4DEB">
        <w:rPr>
          <w:lang w:val="fr-FR"/>
        </w:rPr>
        <w:t>vait</w:t>
      </w:r>
      <w:r w:rsidRPr="009C37D4">
        <w:rPr>
          <w:lang w:val="fr-FR"/>
        </w:rPr>
        <w:t xml:space="preserve"> identifié sept autres groupes de fonctions, qui </w:t>
      </w:r>
      <w:r w:rsidR="000B4DEB">
        <w:rPr>
          <w:lang w:val="fr-FR"/>
        </w:rPr>
        <w:t xml:space="preserve">étaient </w:t>
      </w:r>
      <w:r w:rsidRPr="009C37D4">
        <w:rPr>
          <w:lang w:val="fr-FR"/>
        </w:rPr>
        <w:t>énumérés à l'article 3 des statuts du Forum adoptés trois jours plus tô</w:t>
      </w:r>
      <w:r w:rsidR="000B4DEB">
        <w:rPr>
          <w:lang w:val="fr-FR"/>
        </w:rPr>
        <w:t>t, le 11 décembre, lors de son A</w:t>
      </w:r>
      <w:r w:rsidRPr="009C37D4">
        <w:rPr>
          <w:lang w:val="fr-FR"/>
        </w:rPr>
        <w:t xml:space="preserve">ssemblée générale. Les statuts adoptés, ainsi que le code de conduite, </w:t>
      </w:r>
      <w:r w:rsidR="000B4DEB">
        <w:rPr>
          <w:lang w:val="fr-FR"/>
        </w:rPr>
        <w:t xml:space="preserve">avaient </w:t>
      </w:r>
      <w:r w:rsidRPr="009C37D4">
        <w:rPr>
          <w:lang w:val="fr-FR"/>
        </w:rPr>
        <w:t xml:space="preserve">été remis au Secrétariat et étaient donc disponibles pour examen. L'un des sept </w:t>
      </w:r>
      <w:r w:rsidR="000B4DEB">
        <w:rPr>
          <w:lang w:val="fr-FR"/>
        </w:rPr>
        <w:t>groupes de fonctions identifiés comprenait « </w:t>
      </w:r>
      <w:r w:rsidRPr="009C37D4">
        <w:rPr>
          <w:lang w:val="fr-FR"/>
        </w:rPr>
        <w:t xml:space="preserve">conseiller le Comité intergouvernemental sur des questions thématiques spécifiques et participer à l'établissement de rapports et au suivi des </w:t>
      </w:r>
      <w:r w:rsidR="00050138">
        <w:rPr>
          <w:lang w:val="fr-FR"/>
        </w:rPr>
        <w:t>pratiques de sauvegarde et des éléments du PCI inscrits</w:t>
      </w:r>
      <w:r w:rsidR="000B4DEB">
        <w:rPr>
          <w:lang w:val="fr-FR"/>
        </w:rPr>
        <w:t> »</w:t>
      </w:r>
      <w:r w:rsidRPr="009C37D4">
        <w:rPr>
          <w:lang w:val="fr-FR"/>
        </w:rPr>
        <w:t>. Il a</w:t>
      </w:r>
      <w:r w:rsidR="000B4DEB">
        <w:rPr>
          <w:lang w:val="fr-FR"/>
        </w:rPr>
        <w:t xml:space="preserve"> été noté que le Forum travaillait</w:t>
      </w:r>
      <w:r w:rsidRPr="009C37D4">
        <w:rPr>
          <w:lang w:val="fr-FR"/>
        </w:rPr>
        <w:t xml:space="preserve"> déjà sur de tels sujets. Par exemple, le patrimoine culturel immatériel dans les contextes urbains a</w:t>
      </w:r>
      <w:r w:rsidR="000B4DEB">
        <w:rPr>
          <w:lang w:val="fr-FR"/>
        </w:rPr>
        <w:t>vait</w:t>
      </w:r>
      <w:r w:rsidRPr="009C37D4">
        <w:rPr>
          <w:lang w:val="fr-FR"/>
        </w:rPr>
        <w:t xml:space="preserve"> été abordé le dimanche précédent lors d</w:t>
      </w:r>
      <w:r w:rsidR="005472E6">
        <w:rPr>
          <w:lang w:val="fr-FR"/>
        </w:rPr>
        <w:t>e son symposium, et le Forum</w:t>
      </w:r>
      <w:r w:rsidR="000B4DEB">
        <w:rPr>
          <w:lang w:val="fr-FR"/>
        </w:rPr>
        <w:t xml:space="preserve"> était en train de travailler</w:t>
      </w:r>
      <w:r w:rsidRPr="009C37D4">
        <w:rPr>
          <w:lang w:val="fr-FR"/>
        </w:rPr>
        <w:t xml:space="preserve"> à la préparation du prochain symposium sur le patrimoine culturel immatériel e</w:t>
      </w:r>
      <w:r w:rsidR="000B4DEB">
        <w:rPr>
          <w:lang w:val="fr-FR"/>
        </w:rPr>
        <w:t xml:space="preserve">t le tourisme durable, avec la définition d’orientations </w:t>
      </w:r>
      <w:r w:rsidRPr="009C37D4">
        <w:rPr>
          <w:lang w:val="fr-FR"/>
        </w:rPr>
        <w:t xml:space="preserve">et </w:t>
      </w:r>
      <w:r w:rsidR="000B4DEB">
        <w:rPr>
          <w:lang w:val="fr-FR"/>
        </w:rPr>
        <w:t xml:space="preserve">la conception </w:t>
      </w:r>
      <w:r w:rsidRPr="009C37D4">
        <w:rPr>
          <w:lang w:val="fr-FR"/>
        </w:rPr>
        <w:t>d'une boîte à outils pour toutes les parties prenantes, en particul</w:t>
      </w:r>
      <w:r w:rsidR="000B4DEB">
        <w:rPr>
          <w:lang w:val="fr-FR"/>
        </w:rPr>
        <w:t xml:space="preserve">ier les communautés. Le Forum prévoyait </w:t>
      </w:r>
      <w:r w:rsidRPr="009C37D4">
        <w:rPr>
          <w:lang w:val="fr-FR"/>
        </w:rPr>
        <w:t xml:space="preserve">également </w:t>
      </w:r>
      <w:r w:rsidR="000B4DEB">
        <w:rPr>
          <w:lang w:val="fr-FR"/>
        </w:rPr>
        <w:t xml:space="preserve">d’établir </w:t>
      </w:r>
      <w:r w:rsidRPr="009C37D4">
        <w:rPr>
          <w:lang w:val="fr-FR"/>
        </w:rPr>
        <w:t>un rapport sur l'état de la sauvegarde du patrimoine culturel immatériel en Amérique latine et dans les Caraïbes, en mettant l'accent sur le rôle des ONG dans les processus de sauvegarde. Ce rapport contribuera</w:t>
      </w:r>
      <w:r w:rsidR="000B4DEB">
        <w:rPr>
          <w:lang w:val="fr-FR"/>
        </w:rPr>
        <w:t>it</w:t>
      </w:r>
      <w:r w:rsidRPr="009C37D4">
        <w:rPr>
          <w:lang w:val="fr-FR"/>
        </w:rPr>
        <w:t xml:space="preserve"> au rapport général sur la sauvegarde dans la région, qui sera</w:t>
      </w:r>
      <w:r w:rsidR="000B4DEB">
        <w:rPr>
          <w:lang w:val="fr-FR"/>
        </w:rPr>
        <w:t>it</w:t>
      </w:r>
      <w:r w:rsidRPr="009C37D4">
        <w:rPr>
          <w:lang w:val="fr-FR"/>
        </w:rPr>
        <w:t xml:space="preserve"> à l'ordre du jour de la prochaine réunion du Comité. Du point de vue du </w:t>
      </w:r>
      <w:r w:rsidR="0042389A">
        <w:rPr>
          <w:lang w:val="fr-FR"/>
        </w:rPr>
        <w:t>Forum des ONG-PCI</w:t>
      </w:r>
      <w:r w:rsidRPr="009C37D4">
        <w:rPr>
          <w:lang w:val="fr-FR"/>
        </w:rPr>
        <w:t xml:space="preserve">, au cours de la période allant d'avril 2019 - date de la réunion de consultation </w:t>
      </w:r>
      <w:r w:rsidR="000B4DEB">
        <w:rPr>
          <w:lang w:val="fr-FR"/>
        </w:rPr>
        <w:t>–</w:t>
      </w:r>
      <w:r w:rsidRPr="009C37D4">
        <w:rPr>
          <w:lang w:val="fr-FR"/>
        </w:rPr>
        <w:t xml:space="preserve"> à</w:t>
      </w:r>
      <w:r w:rsidR="000B4DEB">
        <w:rPr>
          <w:lang w:val="fr-FR"/>
        </w:rPr>
        <w:t xml:space="preserve"> ce jour, un consensus clair s'était</w:t>
      </w:r>
      <w:r w:rsidRPr="009C37D4">
        <w:rPr>
          <w:lang w:val="fr-FR"/>
        </w:rPr>
        <w:t xml:space="preserve"> dégagé au sein du Forum </w:t>
      </w:r>
      <w:r w:rsidR="000B4DEB">
        <w:rPr>
          <w:lang w:val="fr-FR"/>
        </w:rPr>
        <w:t xml:space="preserve">à propos de </w:t>
      </w:r>
      <w:r w:rsidRPr="009C37D4">
        <w:rPr>
          <w:lang w:val="fr-FR"/>
        </w:rPr>
        <w:t>l'identification des</w:t>
      </w:r>
      <w:r w:rsidR="000B4DEB">
        <w:rPr>
          <w:lang w:val="fr-FR"/>
        </w:rPr>
        <w:t xml:space="preserve"> fonctions consultatives</w:t>
      </w:r>
      <w:r w:rsidR="009C737B">
        <w:rPr>
          <w:lang w:val="fr-FR"/>
        </w:rPr>
        <w:t xml:space="preserve"> </w:t>
      </w:r>
      <w:r w:rsidR="00677839">
        <w:rPr>
          <w:lang w:val="fr-FR"/>
        </w:rPr>
        <w:t xml:space="preserve">désignées par l’expression </w:t>
      </w:r>
      <w:r w:rsidR="009C737B">
        <w:rPr>
          <w:lang w:val="fr-FR"/>
        </w:rPr>
        <w:t>« entre autres »</w:t>
      </w:r>
      <w:r w:rsidR="00677839">
        <w:rPr>
          <w:lang w:val="fr-FR"/>
        </w:rPr>
        <w:t xml:space="preserve"> au </w:t>
      </w:r>
      <w:r w:rsidR="00677839" w:rsidRPr="00677839">
        <w:rPr>
          <w:lang w:val="fr-FR"/>
        </w:rPr>
        <w:t>paragraphe</w:t>
      </w:r>
      <w:r w:rsidR="00677839">
        <w:rPr>
          <w:lang w:val="fr-FR"/>
        </w:rPr>
        <w:t xml:space="preserve"> 96 des Directives opérationnelles</w:t>
      </w:r>
      <w:r w:rsidRPr="009C37D4">
        <w:rPr>
          <w:lang w:val="fr-FR"/>
        </w:rPr>
        <w:t>. Le Forum a</w:t>
      </w:r>
      <w:r w:rsidR="000B4DEB">
        <w:rPr>
          <w:lang w:val="fr-FR"/>
        </w:rPr>
        <w:t>vait également conçu</w:t>
      </w:r>
      <w:r w:rsidRPr="009C37D4">
        <w:rPr>
          <w:lang w:val="fr-FR"/>
        </w:rPr>
        <w:t xml:space="preserve"> et adopté u</w:t>
      </w:r>
      <w:r w:rsidR="000B4DEB">
        <w:rPr>
          <w:lang w:val="fr-FR"/>
        </w:rPr>
        <w:t xml:space="preserve">n code de conduite, comme prévu suite à </w:t>
      </w:r>
      <w:r w:rsidRPr="009C37D4">
        <w:rPr>
          <w:lang w:val="fr-FR"/>
        </w:rPr>
        <w:t>la réunion de consultation d'avril</w:t>
      </w:r>
      <w:r w:rsidR="000B4DEB">
        <w:rPr>
          <w:lang w:val="fr-FR"/>
        </w:rPr>
        <w:t xml:space="preserve"> [2019]. S'agissant de</w:t>
      </w:r>
      <w:r w:rsidRPr="009C37D4">
        <w:rPr>
          <w:lang w:val="fr-FR"/>
        </w:rPr>
        <w:t xml:space="preserve"> la disparité de taille et de capacités des ONG accréditées, abordée au paragraphe 9 du rapp</w:t>
      </w:r>
      <w:r w:rsidR="005852DD">
        <w:rPr>
          <w:lang w:val="fr-FR"/>
        </w:rPr>
        <w:t>ort du Secrétariat, le Forum avait estimé</w:t>
      </w:r>
      <w:r w:rsidRPr="009C37D4">
        <w:rPr>
          <w:lang w:val="fr-FR"/>
        </w:rPr>
        <w:t xml:space="preserve"> </w:t>
      </w:r>
      <w:r w:rsidR="005852DD">
        <w:rPr>
          <w:lang w:val="fr-FR"/>
        </w:rPr>
        <w:t>qu’il s’agissait d’</w:t>
      </w:r>
      <w:r w:rsidRPr="009C37D4">
        <w:rPr>
          <w:lang w:val="fr-FR"/>
        </w:rPr>
        <w:t xml:space="preserve">une réalité </w:t>
      </w:r>
      <w:r w:rsidR="005852DD">
        <w:rPr>
          <w:lang w:val="fr-FR"/>
        </w:rPr>
        <w:t>directe et nécessaire qui répondait</w:t>
      </w:r>
      <w:r w:rsidRPr="009C37D4">
        <w:rPr>
          <w:lang w:val="fr-FR"/>
        </w:rPr>
        <w:t xml:space="preserve"> à la variété et à la diversité des communautés, des </w:t>
      </w:r>
      <w:r w:rsidR="00677839">
        <w:rPr>
          <w:lang w:val="fr-FR"/>
        </w:rPr>
        <w:t>groupes et des individus auprès desquels les</w:t>
      </w:r>
      <w:r w:rsidRPr="009C37D4">
        <w:rPr>
          <w:lang w:val="fr-FR"/>
        </w:rPr>
        <w:t xml:space="preserve"> ONG</w:t>
      </w:r>
      <w:r w:rsidR="00677839">
        <w:rPr>
          <w:lang w:val="fr-FR"/>
        </w:rPr>
        <w:t xml:space="preserve"> intervenaient</w:t>
      </w:r>
      <w:r w:rsidRPr="009C37D4">
        <w:rPr>
          <w:lang w:val="fr-FR"/>
        </w:rPr>
        <w:t xml:space="preserve">, tout en gardant à l'esprit les complications que cette </w:t>
      </w:r>
      <w:r w:rsidR="005852DD">
        <w:rPr>
          <w:lang w:val="fr-FR"/>
        </w:rPr>
        <w:t>disparité pouvai</w:t>
      </w:r>
      <w:r w:rsidRPr="009C37D4">
        <w:rPr>
          <w:lang w:val="fr-FR"/>
        </w:rPr>
        <w:t xml:space="preserve">t </w:t>
      </w:r>
      <w:r w:rsidR="005852DD">
        <w:rPr>
          <w:lang w:val="fr-FR"/>
        </w:rPr>
        <w:t>re</w:t>
      </w:r>
      <w:r w:rsidRPr="009C37D4">
        <w:rPr>
          <w:lang w:val="fr-FR"/>
        </w:rPr>
        <w:t>présenter dans l'évaluation des contributions des ONG, et par conséquent dans le système d'accréditation. Depuis la réunion de consultation du mois d'avril</w:t>
      </w:r>
      <w:r w:rsidR="00050138">
        <w:rPr>
          <w:lang w:val="fr-FR"/>
        </w:rPr>
        <w:t xml:space="preserve"> jusqu’</w:t>
      </w:r>
      <w:r w:rsidR="005472E6">
        <w:rPr>
          <w:lang w:val="fr-FR"/>
        </w:rPr>
        <w:t>à ce jour</w:t>
      </w:r>
      <w:r w:rsidR="00677839">
        <w:rPr>
          <w:lang w:val="fr-FR"/>
        </w:rPr>
        <w:t>, le Forum n'était</w:t>
      </w:r>
      <w:r w:rsidRPr="009C37D4">
        <w:rPr>
          <w:lang w:val="fr-FR"/>
        </w:rPr>
        <w:t xml:space="preserve"> parvenu à aucune proposition particulière concernant le système d'accréditation et de ré</w:t>
      </w:r>
      <w:r w:rsidR="00677839">
        <w:rPr>
          <w:lang w:val="fr-FR"/>
        </w:rPr>
        <w:t>-</w:t>
      </w:r>
      <w:r w:rsidRPr="009C37D4">
        <w:rPr>
          <w:lang w:val="fr-FR"/>
        </w:rPr>
        <w:t>accréditation et son év</w:t>
      </w:r>
      <w:r w:rsidR="003C1056">
        <w:rPr>
          <w:lang w:val="fr-FR"/>
        </w:rPr>
        <w:t xml:space="preserve">entuelle révision. En outre, en référence </w:t>
      </w:r>
      <w:r w:rsidRPr="009C37D4">
        <w:rPr>
          <w:lang w:val="fr-FR"/>
        </w:rPr>
        <w:t>au paragraphe 15 du rapport</w:t>
      </w:r>
      <w:r w:rsidR="003C1056">
        <w:rPr>
          <w:lang w:val="fr-FR"/>
        </w:rPr>
        <w:t xml:space="preserve"> du Secrétariat</w:t>
      </w:r>
      <w:r w:rsidRPr="009C37D4">
        <w:rPr>
          <w:lang w:val="fr-FR"/>
        </w:rPr>
        <w:t xml:space="preserve">, le Forum </w:t>
      </w:r>
      <w:r w:rsidR="003C1056">
        <w:rPr>
          <w:lang w:val="fr-FR"/>
        </w:rPr>
        <w:t xml:space="preserve">était déjà </w:t>
      </w:r>
      <w:r w:rsidRPr="009C37D4">
        <w:rPr>
          <w:lang w:val="fr-FR"/>
        </w:rPr>
        <w:t xml:space="preserve">une association </w:t>
      </w:r>
      <w:r w:rsidR="003C1056">
        <w:rPr>
          <w:lang w:val="fr-FR"/>
        </w:rPr>
        <w:t xml:space="preserve">cadre </w:t>
      </w:r>
      <w:r w:rsidRPr="009C37D4">
        <w:rPr>
          <w:lang w:val="fr-FR"/>
        </w:rPr>
        <w:t>qui encourage</w:t>
      </w:r>
      <w:r w:rsidR="003C1056">
        <w:rPr>
          <w:lang w:val="fr-FR"/>
        </w:rPr>
        <w:t>ait</w:t>
      </w:r>
      <w:r w:rsidRPr="009C37D4">
        <w:rPr>
          <w:lang w:val="fr-FR"/>
        </w:rPr>
        <w:t xml:space="preserve"> la pluralité des </w:t>
      </w:r>
      <w:r w:rsidR="003C1056">
        <w:rPr>
          <w:lang w:val="fr-FR"/>
        </w:rPr>
        <w:t xml:space="preserve">expertises </w:t>
      </w:r>
      <w:r w:rsidRPr="009C37D4">
        <w:rPr>
          <w:lang w:val="fr-FR"/>
        </w:rPr>
        <w:t xml:space="preserve">et une participation juste et égale entre les différentes ONG des régions, contrairement aux préoccupations exprimées lors de la réunion de consultation d'avril et dans le rapport y afférent. Le Forum a donc </w:t>
      </w:r>
      <w:r w:rsidR="003C1056">
        <w:rPr>
          <w:lang w:val="fr-FR"/>
        </w:rPr>
        <w:t>souhaité réaffirmer qu'il plaidait</w:t>
      </w:r>
      <w:r w:rsidRPr="009C37D4">
        <w:rPr>
          <w:lang w:val="fr-FR"/>
        </w:rPr>
        <w:t xml:space="preserve"> et agi</w:t>
      </w:r>
      <w:r w:rsidR="003C1056">
        <w:rPr>
          <w:lang w:val="fr-FR"/>
        </w:rPr>
        <w:t>ssai</w:t>
      </w:r>
      <w:r w:rsidRPr="009C37D4">
        <w:rPr>
          <w:lang w:val="fr-FR"/>
        </w:rPr>
        <w:t>t en faveur de la pluralité, de la diversité et de la participation.</w:t>
      </w:r>
    </w:p>
    <w:p w14:paraId="0D047B65" w14:textId="32E6F192" w:rsidR="00671E6F" w:rsidRPr="00671E6F" w:rsidRDefault="00671E6F" w:rsidP="003A4A27">
      <w:pPr>
        <w:pStyle w:val="Orateurengris"/>
        <w:spacing w:before="120"/>
        <w:ind w:left="709" w:hanging="709"/>
        <w:rPr>
          <w:lang w:val="fr-FR"/>
        </w:rPr>
      </w:pPr>
      <w:r w:rsidRPr="00671E6F">
        <w:rPr>
          <w:b/>
          <w:lang w:val="fr-FR"/>
        </w:rPr>
        <w:t>M</w:t>
      </w:r>
      <w:r w:rsidRPr="00671E6F">
        <w:rPr>
          <w:b/>
          <w:vertAlign w:val="superscript"/>
          <w:lang w:val="fr-FR"/>
        </w:rPr>
        <w:t>me</w:t>
      </w:r>
      <w:r w:rsidRPr="00671E6F">
        <w:rPr>
          <w:b/>
          <w:lang w:val="fr-FR"/>
        </w:rPr>
        <w:t xml:space="preserve"> Naila Ceribasic</w:t>
      </w:r>
      <w:r w:rsidRPr="00671E6F">
        <w:rPr>
          <w:lang w:val="fr-FR"/>
        </w:rPr>
        <w:t xml:space="preserve"> a ajouté que le Forum partageait entièrement la préoccupation de l'Assemblée générale, du Comité et du Secrétariat concernant le déséquilibre de la répartition géograph</w:t>
      </w:r>
      <w:r>
        <w:rPr>
          <w:lang w:val="fr-FR"/>
        </w:rPr>
        <w:t>ique des ONG accréditées. Elle est</w:t>
      </w:r>
      <w:r w:rsidRPr="00671E6F">
        <w:rPr>
          <w:lang w:val="fr-FR"/>
        </w:rPr>
        <w:t xml:space="preserve"> également convenu</w:t>
      </w:r>
      <w:r>
        <w:rPr>
          <w:lang w:val="fr-FR"/>
        </w:rPr>
        <w:t>e que la solution consistait</w:t>
      </w:r>
      <w:r w:rsidRPr="00671E6F">
        <w:rPr>
          <w:lang w:val="fr-FR"/>
        </w:rPr>
        <w:t xml:space="preserve"> à encourager l'accréditation des ONG basées dans les régions sous-représentées. Le Forum était donc d'avis que les ateliers de renforcement des capacités dans ces régions étaient </w:t>
      </w:r>
      <w:r>
        <w:rPr>
          <w:lang w:val="fr-FR"/>
        </w:rPr>
        <w:t xml:space="preserve">d'une importance cruciale afin d’atteindre cet objectif, comme le Forum l’avait </w:t>
      </w:r>
      <w:r w:rsidRPr="00671E6F">
        <w:rPr>
          <w:lang w:val="fr-FR"/>
        </w:rPr>
        <w:t xml:space="preserve">souligné dans son intervention au titre du point 7 de l'ordre du jour. Le Forum </w:t>
      </w:r>
      <w:r w:rsidR="00050138">
        <w:rPr>
          <w:lang w:val="fr-FR"/>
        </w:rPr>
        <w:t>appréciait donc beaucoup</w:t>
      </w:r>
      <w:r w:rsidRPr="00671E6F">
        <w:rPr>
          <w:lang w:val="fr-FR"/>
        </w:rPr>
        <w:t xml:space="preserve"> le</w:t>
      </w:r>
      <w:r>
        <w:rPr>
          <w:lang w:val="fr-FR"/>
        </w:rPr>
        <w:t xml:space="preserve"> </w:t>
      </w:r>
      <w:r w:rsidRPr="00671E6F">
        <w:rPr>
          <w:lang w:val="fr-FR"/>
        </w:rPr>
        <w:t>paragraphe</w:t>
      </w:r>
      <w:r>
        <w:rPr>
          <w:lang w:val="fr-FR"/>
        </w:rPr>
        <w:t xml:space="preserve"> 6 du</w:t>
      </w:r>
      <w:r w:rsidRPr="00671E6F">
        <w:rPr>
          <w:lang w:val="fr-FR"/>
        </w:rPr>
        <w:t xml:space="preserve"> projet de décision relatif à l'organisation d'activités de renforcement des capacités. Il </w:t>
      </w:r>
      <w:r w:rsidR="00050138">
        <w:rPr>
          <w:lang w:val="fr-FR"/>
        </w:rPr>
        <w:t xml:space="preserve">appréciait </w:t>
      </w:r>
      <w:r w:rsidRPr="00671E6F">
        <w:rPr>
          <w:lang w:val="fr-FR"/>
        </w:rPr>
        <w:t>également le</w:t>
      </w:r>
      <w:r>
        <w:rPr>
          <w:lang w:val="fr-FR"/>
        </w:rPr>
        <w:t xml:space="preserve"> </w:t>
      </w:r>
      <w:r w:rsidRPr="00671E6F">
        <w:rPr>
          <w:lang w:val="fr-FR"/>
        </w:rPr>
        <w:t>paragraphe</w:t>
      </w:r>
      <w:r>
        <w:rPr>
          <w:lang w:val="fr-FR"/>
        </w:rPr>
        <w:t xml:space="preserve"> 5 du</w:t>
      </w:r>
      <w:r w:rsidRPr="00671E6F">
        <w:rPr>
          <w:lang w:val="fr-FR"/>
        </w:rPr>
        <w:t xml:space="preserve"> projet de décision 5 </w:t>
      </w:r>
      <w:r>
        <w:rPr>
          <w:lang w:val="fr-FR"/>
        </w:rPr>
        <w:t xml:space="preserve">demandant </w:t>
      </w:r>
      <w:r w:rsidRPr="00671E6F">
        <w:rPr>
          <w:lang w:val="fr-FR"/>
        </w:rPr>
        <w:t xml:space="preserve">au Secrétariat d'établir une cartographie des domaines </w:t>
      </w:r>
      <w:r>
        <w:rPr>
          <w:lang w:val="fr-FR"/>
        </w:rPr>
        <w:t>de compétence</w:t>
      </w:r>
      <w:r w:rsidRPr="00671E6F">
        <w:rPr>
          <w:lang w:val="fr-FR"/>
        </w:rPr>
        <w:t xml:space="preserve"> des ONG</w:t>
      </w:r>
      <w:r>
        <w:rPr>
          <w:lang w:val="fr-FR"/>
        </w:rPr>
        <w:t xml:space="preserve"> et de leurs capacités. On pouvait</w:t>
      </w:r>
      <w:r w:rsidRPr="00671E6F">
        <w:rPr>
          <w:lang w:val="fr-FR"/>
        </w:rPr>
        <w:t xml:space="preserve"> espérer que le Forum sera</w:t>
      </w:r>
      <w:r>
        <w:rPr>
          <w:lang w:val="fr-FR"/>
        </w:rPr>
        <w:t>it</w:t>
      </w:r>
      <w:r w:rsidRPr="00671E6F">
        <w:rPr>
          <w:lang w:val="fr-FR"/>
        </w:rPr>
        <w:t xml:space="preserve"> également invité à jouer un rôle actif dans ce processus. En réponse aux questions posées, notamment celle sur </w:t>
      </w:r>
      <w:r>
        <w:rPr>
          <w:lang w:val="fr-FR"/>
        </w:rPr>
        <w:t>la présentation de rapports au Comité</w:t>
      </w:r>
      <w:r w:rsidRPr="00671E6F">
        <w:rPr>
          <w:lang w:val="fr-FR"/>
        </w:rPr>
        <w:t>, M</w:t>
      </w:r>
      <w:r w:rsidRPr="00671E6F">
        <w:rPr>
          <w:vertAlign w:val="superscript"/>
          <w:lang w:val="fr-FR"/>
        </w:rPr>
        <w:t>me</w:t>
      </w:r>
      <w:r w:rsidRPr="00671E6F">
        <w:rPr>
          <w:lang w:val="fr-FR"/>
        </w:rPr>
        <w:t xml:space="preserve"> Ceribasic a </w:t>
      </w:r>
      <w:r w:rsidR="00050138">
        <w:rPr>
          <w:lang w:val="fr-FR"/>
        </w:rPr>
        <w:t xml:space="preserve">déclaré </w:t>
      </w:r>
      <w:r w:rsidRPr="00671E6F">
        <w:rPr>
          <w:lang w:val="fr-FR"/>
        </w:rPr>
        <w:t>que le Forum serait extrêmem</w:t>
      </w:r>
      <w:r w:rsidR="00EC629F">
        <w:rPr>
          <w:lang w:val="fr-FR"/>
        </w:rPr>
        <w:t xml:space="preserve">ent reconnaissant de bénéficier de cette </w:t>
      </w:r>
      <w:r w:rsidRPr="00671E6F">
        <w:rPr>
          <w:lang w:val="fr-FR"/>
        </w:rPr>
        <w:t>possibilité. La question de savoir si elle prendra</w:t>
      </w:r>
      <w:r w:rsidR="00EC629F">
        <w:rPr>
          <w:lang w:val="fr-FR"/>
        </w:rPr>
        <w:t>it</w:t>
      </w:r>
      <w:r w:rsidRPr="00671E6F">
        <w:rPr>
          <w:lang w:val="fr-FR"/>
        </w:rPr>
        <w:t xml:space="preserve"> la forme d'un rapport d'information ou d'un point </w:t>
      </w:r>
      <w:r w:rsidR="00EC629F">
        <w:rPr>
          <w:lang w:val="fr-FR"/>
        </w:rPr>
        <w:t xml:space="preserve">séparé </w:t>
      </w:r>
      <w:r w:rsidRPr="00671E6F">
        <w:rPr>
          <w:lang w:val="fr-FR"/>
        </w:rPr>
        <w:t xml:space="preserve">de l'ordre du jour </w:t>
      </w:r>
      <w:r w:rsidR="00EC629F">
        <w:rPr>
          <w:lang w:val="fr-FR"/>
        </w:rPr>
        <w:t xml:space="preserve">n’était </w:t>
      </w:r>
      <w:r w:rsidRPr="00671E6F">
        <w:rPr>
          <w:lang w:val="fr-FR"/>
        </w:rPr>
        <w:t>pas tout à fait claire, pas plus que les défis et les opportunités qu'un point séparé de l'ordre du jour pourrait</w:t>
      </w:r>
      <w:r w:rsidR="00050138">
        <w:rPr>
          <w:lang w:val="fr-FR"/>
        </w:rPr>
        <w:t xml:space="preserve"> représenter</w:t>
      </w:r>
      <w:r w:rsidRPr="00671E6F">
        <w:rPr>
          <w:lang w:val="fr-FR"/>
        </w:rPr>
        <w:t xml:space="preserve">. Néanmoins, la présentation d'un rapport plus </w:t>
      </w:r>
      <w:r w:rsidR="00EC629F">
        <w:rPr>
          <w:lang w:val="fr-FR"/>
        </w:rPr>
        <w:t xml:space="preserve">étoffé </w:t>
      </w:r>
      <w:r w:rsidRPr="00671E6F">
        <w:rPr>
          <w:lang w:val="fr-FR"/>
        </w:rPr>
        <w:t xml:space="preserve">serait bien sûr la bienvenue. </w:t>
      </w:r>
      <w:r w:rsidR="00EC629F">
        <w:rPr>
          <w:lang w:val="fr-FR"/>
        </w:rPr>
        <w:t>S'agissant du</w:t>
      </w:r>
      <w:r w:rsidRPr="00671E6F">
        <w:rPr>
          <w:lang w:val="fr-FR"/>
        </w:rPr>
        <w:t xml:space="preserve"> déséquilibre géographique actuel et </w:t>
      </w:r>
      <w:r w:rsidR="00EC629F">
        <w:rPr>
          <w:lang w:val="fr-FR"/>
        </w:rPr>
        <w:t xml:space="preserve">de </w:t>
      </w:r>
      <w:r w:rsidRPr="00671E6F">
        <w:rPr>
          <w:lang w:val="fr-FR"/>
        </w:rPr>
        <w:t>la structure des organes directeurs</w:t>
      </w:r>
      <w:r w:rsidR="00EC629F">
        <w:rPr>
          <w:lang w:val="fr-FR"/>
        </w:rPr>
        <w:t xml:space="preserve"> du Forum</w:t>
      </w:r>
      <w:r w:rsidRPr="00671E6F">
        <w:rPr>
          <w:lang w:val="fr-FR"/>
        </w:rPr>
        <w:t>, M</w:t>
      </w:r>
      <w:r w:rsidRPr="00EC629F">
        <w:rPr>
          <w:vertAlign w:val="superscript"/>
          <w:lang w:val="fr-FR"/>
        </w:rPr>
        <w:t>me</w:t>
      </w:r>
      <w:r w:rsidR="00EC629F">
        <w:rPr>
          <w:lang w:val="fr-FR"/>
        </w:rPr>
        <w:t xml:space="preserve"> Ceribasic a expliqué que, </w:t>
      </w:r>
      <w:r w:rsidR="00EC629F" w:rsidRPr="00EC629F">
        <w:rPr>
          <w:lang w:val="fr-FR"/>
        </w:rPr>
        <w:t>conformément</w:t>
      </w:r>
      <w:r w:rsidR="00EC629F">
        <w:rPr>
          <w:lang w:val="fr-FR"/>
        </w:rPr>
        <w:t xml:space="preserve"> aux </w:t>
      </w:r>
      <w:r w:rsidRPr="00671E6F">
        <w:rPr>
          <w:lang w:val="fr-FR"/>
        </w:rPr>
        <w:t>statuts adoptés trois jours plus tôt, l'organe exécutif du Forum, le Comité</w:t>
      </w:r>
      <w:r w:rsidR="00EC629F">
        <w:rPr>
          <w:lang w:val="fr-FR"/>
        </w:rPr>
        <w:t xml:space="preserve"> de pilotage, était</w:t>
      </w:r>
      <w:r w:rsidRPr="00671E6F">
        <w:rPr>
          <w:lang w:val="fr-FR"/>
        </w:rPr>
        <w:t xml:space="preserve"> composé de sept membres : six membres représentant les groupes électoraux et un membre représentant les organisations internationales. Selon la règle, seules les ONG accréditées ayant leur siège </w:t>
      </w:r>
      <w:r w:rsidR="00EC629F">
        <w:rPr>
          <w:lang w:val="fr-FR"/>
        </w:rPr>
        <w:t>dans la région concernée pouvaient</w:t>
      </w:r>
      <w:r w:rsidRPr="00671E6F">
        <w:rPr>
          <w:lang w:val="fr-FR"/>
        </w:rPr>
        <w:t xml:space="preserve"> </w:t>
      </w:r>
      <w:r w:rsidR="00EC629F">
        <w:rPr>
          <w:lang w:val="fr-FR"/>
        </w:rPr>
        <w:t xml:space="preserve">se faire les porte-parole des </w:t>
      </w:r>
      <w:r w:rsidRPr="00671E6F">
        <w:rPr>
          <w:lang w:val="fr-FR"/>
        </w:rPr>
        <w:t>préoccupations</w:t>
      </w:r>
      <w:r w:rsidR="00EC629F">
        <w:rPr>
          <w:lang w:val="fr-FR"/>
        </w:rPr>
        <w:t xml:space="preserve"> de cette région</w:t>
      </w:r>
      <w:r w:rsidRPr="00671E6F">
        <w:rPr>
          <w:lang w:val="fr-FR"/>
        </w:rPr>
        <w:t>. Outre le Comité</w:t>
      </w:r>
      <w:r w:rsidR="00EC629F">
        <w:rPr>
          <w:lang w:val="fr-FR"/>
        </w:rPr>
        <w:t xml:space="preserve"> de pilotage</w:t>
      </w:r>
      <w:r w:rsidRPr="00671E6F">
        <w:rPr>
          <w:lang w:val="fr-FR"/>
        </w:rPr>
        <w:t xml:space="preserve">, le Forum </w:t>
      </w:r>
      <w:r w:rsidR="00050138">
        <w:rPr>
          <w:lang w:val="fr-FR"/>
        </w:rPr>
        <w:t xml:space="preserve">adhérait </w:t>
      </w:r>
      <w:r w:rsidR="00930656">
        <w:rPr>
          <w:lang w:val="fr-FR"/>
        </w:rPr>
        <w:t xml:space="preserve">aussi résolument à </w:t>
      </w:r>
      <w:r w:rsidRPr="00671E6F">
        <w:rPr>
          <w:lang w:val="fr-FR"/>
        </w:rPr>
        <w:t>l'idée d'une représentation géographique</w:t>
      </w:r>
      <w:r w:rsidR="00930656">
        <w:rPr>
          <w:lang w:val="fr-FR"/>
        </w:rPr>
        <w:t xml:space="preserve"> é</w:t>
      </w:r>
      <w:r w:rsidR="00EC629F">
        <w:rPr>
          <w:lang w:val="fr-FR"/>
        </w:rPr>
        <w:t>quitable</w:t>
      </w:r>
      <w:r w:rsidRPr="00671E6F">
        <w:rPr>
          <w:lang w:val="fr-FR"/>
        </w:rPr>
        <w:t>. À titre d'exemple, lors de son atelier et de son symposium sur le renforcement des capacités le week-end précédent, le Forum a</w:t>
      </w:r>
      <w:r w:rsidR="00930656">
        <w:rPr>
          <w:lang w:val="fr-FR"/>
        </w:rPr>
        <w:t>vait</w:t>
      </w:r>
      <w:r w:rsidRPr="00671E6F">
        <w:rPr>
          <w:lang w:val="fr-FR"/>
        </w:rPr>
        <w:t xml:space="preserve"> essayé dans la mesure du possible, compte tenu du déséquilibre géographique actuel, d'organiser ces événements de manière participative et d'avoir des modérateurs, des présidents et des animateurs qui représent</w:t>
      </w:r>
      <w:r w:rsidR="00EC629F">
        <w:rPr>
          <w:lang w:val="fr-FR"/>
        </w:rPr>
        <w:t>ai</w:t>
      </w:r>
      <w:r w:rsidRPr="00671E6F">
        <w:rPr>
          <w:lang w:val="fr-FR"/>
        </w:rPr>
        <w:t>ent ces</w:t>
      </w:r>
      <w:r w:rsidR="00EC629F">
        <w:rPr>
          <w:lang w:val="fr-FR"/>
        </w:rPr>
        <w:t xml:space="preserve"> différentes régions. Il ne faisait</w:t>
      </w:r>
      <w:r w:rsidRPr="00671E6F">
        <w:rPr>
          <w:lang w:val="fr-FR"/>
        </w:rPr>
        <w:t xml:space="preserve"> aucun doute que le Forum </w:t>
      </w:r>
      <w:r w:rsidR="00EC629F">
        <w:rPr>
          <w:lang w:val="fr-FR"/>
        </w:rPr>
        <w:t xml:space="preserve">était </w:t>
      </w:r>
      <w:r w:rsidR="00930656">
        <w:rPr>
          <w:lang w:val="fr-FR"/>
        </w:rPr>
        <w:t xml:space="preserve">résolument favorable à </w:t>
      </w:r>
      <w:r w:rsidRPr="00671E6F">
        <w:rPr>
          <w:lang w:val="fr-FR"/>
        </w:rPr>
        <w:t xml:space="preserve">une représentation géographique </w:t>
      </w:r>
      <w:r w:rsidR="00930656">
        <w:rPr>
          <w:lang w:val="fr-FR"/>
        </w:rPr>
        <w:t xml:space="preserve">équitable </w:t>
      </w:r>
      <w:r w:rsidRPr="00671E6F">
        <w:rPr>
          <w:lang w:val="fr-FR"/>
        </w:rPr>
        <w:t>des ONG.</w:t>
      </w:r>
    </w:p>
    <w:p w14:paraId="15F73342" w14:textId="417905FD" w:rsidR="00930656" w:rsidRDefault="00930656" w:rsidP="003A4A27">
      <w:pPr>
        <w:pStyle w:val="Orateurengris"/>
        <w:spacing w:before="120"/>
        <w:ind w:left="709" w:hanging="709"/>
        <w:rPr>
          <w:lang w:val="fr-FR"/>
        </w:rPr>
      </w:pPr>
      <w:r w:rsidRPr="00930656">
        <w:rPr>
          <w:lang w:val="fr-FR"/>
        </w:rPr>
        <w:t xml:space="preserve">Le </w:t>
      </w:r>
      <w:r w:rsidRPr="00930656">
        <w:rPr>
          <w:b/>
          <w:lang w:val="fr-FR"/>
        </w:rPr>
        <w:t>Secrétaire</w:t>
      </w:r>
      <w:r w:rsidRPr="00930656">
        <w:rPr>
          <w:lang w:val="fr-FR"/>
        </w:rPr>
        <w:t xml:space="preserve"> a remercié tous les orateurs qui </w:t>
      </w:r>
      <w:r>
        <w:rPr>
          <w:lang w:val="fr-FR"/>
        </w:rPr>
        <w:t xml:space="preserve">étaient </w:t>
      </w:r>
      <w:r w:rsidRPr="00930656">
        <w:rPr>
          <w:lang w:val="fr-FR"/>
        </w:rPr>
        <w:t>intervenus sur cette questio</w:t>
      </w:r>
      <w:r>
        <w:rPr>
          <w:lang w:val="fr-FR"/>
        </w:rPr>
        <w:t>n, y compris les ONG. Il s’est dit</w:t>
      </w:r>
      <w:r w:rsidRPr="00930656">
        <w:rPr>
          <w:lang w:val="fr-FR"/>
        </w:rPr>
        <w:t xml:space="preserve"> particulièrement encouragé par la déclaration des ONG selon laque</w:t>
      </w:r>
      <w:r>
        <w:rPr>
          <w:lang w:val="fr-FR"/>
        </w:rPr>
        <w:t xml:space="preserve">lle la réunion d'avril [2019] avait permis de progresser </w:t>
      </w:r>
      <w:r w:rsidRPr="00930656">
        <w:rPr>
          <w:lang w:val="fr-FR"/>
        </w:rPr>
        <w:t>dans des domaines jugés peu clairs, qui sembl</w:t>
      </w:r>
      <w:r>
        <w:rPr>
          <w:lang w:val="fr-FR"/>
        </w:rPr>
        <w:t>ai</w:t>
      </w:r>
      <w:r w:rsidRPr="00930656">
        <w:rPr>
          <w:lang w:val="fr-FR"/>
        </w:rPr>
        <w:t>ent désormais</w:t>
      </w:r>
      <w:r>
        <w:rPr>
          <w:lang w:val="fr-FR"/>
        </w:rPr>
        <w:t xml:space="preserve"> </w:t>
      </w:r>
      <w:r w:rsidRPr="00930656">
        <w:rPr>
          <w:lang w:val="fr-FR"/>
        </w:rPr>
        <w:t xml:space="preserve">avoir été résolus au sein du Forum, ce qui </w:t>
      </w:r>
      <w:r>
        <w:rPr>
          <w:lang w:val="fr-FR"/>
        </w:rPr>
        <w:t xml:space="preserve">était </w:t>
      </w:r>
      <w:r w:rsidRPr="00930656">
        <w:rPr>
          <w:lang w:val="fr-FR"/>
        </w:rPr>
        <w:t>très encour</w:t>
      </w:r>
      <w:r>
        <w:rPr>
          <w:lang w:val="fr-FR"/>
        </w:rPr>
        <w:t>ageant car cela donnait</w:t>
      </w:r>
      <w:r w:rsidRPr="00930656">
        <w:rPr>
          <w:lang w:val="fr-FR"/>
        </w:rPr>
        <w:t xml:space="preserve"> au Secrétariat le sentiment qu'il y a</w:t>
      </w:r>
      <w:r>
        <w:rPr>
          <w:lang w:val="fr-FR"/>
        </w:rPr>
        <w:t>vait</w:t>
      </w:r>
      <w:r w:rsidRPr="00930656">
        <w:rPr>
          <w:lang w:val="fr-FR"/>
        </w:rPr>
        <w:t xml:space="preserve"> effectivement une voie à suivre. Le Secrétaire a</w:t>
      </w:r>
      <w:r>
        <w:rPr>
          <w:lang w:val="fr-FR"/>
        </w:rPr>
        <w:t>vait</w:t>
      </w:r>
      <w:r w:rsidRPr="00930656">
        <w:rPr>
          <w:lang w:val="fr-FR"/>
        </w:rPr>
        <w:t xml:space="preserve"> écouté attentivement la discussion sur les rôles consultatifs que le Forum pourrait jouer dans les questions émergentes, et il a</w:t>
      </w:r>
      <w:r>
        <w:rPr>
          <w:lang w:val="fr-FR"/>
        </w:rPr>
        <w:t>vait</w:t>
      </w:r>
      <w:r w:rsidRPr="00930656">
        <w:rPr>
          <w:lang w:val="fr-FR"/>
        </w:rPr>
        <w:t xml:space="preserve"> entendu de multipl</w:t>
      </w:r>
      <w:r>
        <w:rPr>
          <w:lang w:val="fr-FR"/>
        </w:rPr>
        <w:t>es références, tant de la part des ONG que d’un certain nombre d’États parties, à l’</w:t>
      </w:r>
      <w:r w:rsidRPr="00930656">
        <w:rPr>
          <w:lang w:val="fr-FR"/>
        </w:rPr>
        <w:t>établissement</w:t>
      </w:r>
      <w:r>
        <w:rPr>
          <w:lang w:val="fr-FR"/>
        </w:rPr>
        <w:t xml:space="preserve"> des</w:t>
      </w:r>
      <w:r w:rsidRPr="00930656">
        <w:rPr>
          <w:lang w:val="fr-FR"/>
        </w:rPr>
        <w:t xml:space="preserve"> rapports périodiques et à la manière dont </w:t>
      </w:r>
      <w:r>
        <w:rPr>
          <w:lang w:val="fr-FR"/>
        </w:rPr>
        <w:t>les ONG pourraient servir d’interface dans le système d’</w:t>
      </w:r>
      <w:r w:rsidRPr="00930656">
        <w:rPr>
          <w:lang w:val="fr-FR"/>
        </w:rPr>
        <w:t>établissement</w:t>
      </w:r>
      <w:r>
        <w:rPr>
          <w:lang w:val="fr-FR"/>
        </w:rPr>
        <w:t xml:space="preserve"> des rapports périodiques</w:t>
      </w:r>
      <w:r w:rsidRPr="00930656">
        <w:rPr>
          <w:lang w:val="fr-FR"/>
        </w:rPr>
        <w:t xml:space="preserve">. Le Secrétaire a </w:t>
      </w:r>
      <w:r>
        <w:rPr>
          <w:lang w:val="fr-FR"/>
        </w:rPr>
        <w:t xml:space="preserve">estimé </w:t>
      </w:r>
      <w:r w:rsidRPr="00930656">
        <w:rPr>
          <w:lang w:val="fr-FR"/>
        </w:rPr>
        <w:t>que le moment était opportun pu</w:t>
      </w:r>
      <w:r>
        <w:rPr>
          <w:lang w:val="fr-FR"/>
        </w:rPr>
        <w:t xml:space="preserve">isque le Comité adoptait une nouvelle approche </w:t>
      </w:r>
      <w:r w:rsidR="005472E6">
        <w:rPr>
          <w:lang w:val="fr-FR"/>
        </w:rPr>
        <w:t xml:space="preserve">à propos des </w:t>
      </w:r>
      <w:r w:rsidRPr="00930656">
        <w:rPr>
          <w:lang w:val="fr-FR"/>
        </w:rPr>
        <w:t>rapports périodiques. Il a également salué la référence aux questions thématiques, notant que ce travail a</w:t>
      </w:r>
      <w:r w:rsidR="00817804">
        <w:rPr>
          <w:lang w:val="fr-FR"/>
        </w:rPr>
        <w:t>vait</w:t>
      </w:r>
      <w:r w:rsidRPr="00930656">
        <w:rPr>
          <w:lang w:val="fr-FR"/>
        </w:rPr>
        <w:t xml:space="preserve"> commencé en 2018, </w:t>
      </w:r>
      <w:r w:rsidR="00B52553">
        <w:rPr>
          <w:lang w:val="fr-FR"/>
        </w:rPr>
        <w:t xml:space="preserve">avec </w:t>
      </w:r>
      <w:r w:rsidRPr="00930656">
        <w:rPr>
          <w:lang w:val="fr-FR"/>
        </w:rPr>
        <w:t>notamment l'enqu</w:t>
      </w:r>
      <w:r w:rsidR="00817804">
        <w:rPr>
          <w:lang w:val="fr-FR"/>
        </w:rPr>
        <w:t>ête et une réunion, et qu'il était en cours et progressait</w:t>
      </w:r>
      <w:r w:rsidRPr="00930656">
        <w:rPr>
          <w:lang w:val="fr-FR"/>
        </w:rPr>
        <w:t xml:space="preserve">. </w:t>
      </w:r>
      <w:r w:rsidR="00817804">
        <w:rPr>
          <w:lang w:val="fr-FR"/>
        </w:rPr>
        <w:t xml:space="preserve">S'agissant du </w:t>
      </w:r>
      <w:r w:rsidRPr="00930656">
        <w:rPr>
          <w:lang w:val="fr-FR"/>
        </w:rPr>
        <w:t>rapport au Comité, il a été noté que cette question a</w:t>
      </w:r>
      <w:r w:rsidR="00817804">
        <w:rPr>
          <w:lang w:val="fr-FR"/>
        </w:rPr>
        <w:t>vait</w:t>
      </w:r>
      <w:r w:rsidRPr="00930656">
        <w:rPr>
          <w:lang w:val="fr-FR"/>
        </w:rPr>
        <w:t xml:space="preserve"> également été soulevée lors de l'As</w:t>
      </w:r>
      <w:r w:rsidR="00817804">
        <w:rPr>
          <w:lang w:val="fr-FR"/>
        </w:rPr>
        <w:t>semblée générale et qu'il existait</w:t>
      </w:r>
      <w:r w:rsidRPr="00930656">
        <w:rPr>
          <w:lang w:val="fr-FR"/>
        </w:rPr>
        <w:t xml:space="preserve"> effectivement des différences statutai</w:t>
      </w:r>
      <w:r w:rsidR="00817804">
        <w:rPr>
          <w:lang w:val="fr-FR"/>
        </w:rPr>
        <w:t>res quant à ce que cela impliquait</w:t>
      </w:r>
      <w:r w:rsidRPr="00930656">
        <w:rPr>
          <w:lang w:val="fr-FR"/>
        </w:rPr>
        <w:t xml:space="preserve">. Un point séparé de l'ordre du jour nécessiterait une décision, et </w:t>
      </w:r>
      <w:r w:rsidR="00817804">
        <w:rPr>
          <w:lang w:val="fr-FR"/>
        </w:rPr>
        <w:t xml:space="preserve">lorsque cette possibilité avait été évoquée </w:t>
      </w:r>
      <w:r w:rsidRPr="00930656">
        <w:rPr>
          <w:lang w:val="fr-FR"/>
        </w:rPr>
        <w:t xml:space="preserve">à l'Assemblée générale, certains États parties </w:t>
      </w:r>
      <w:r w:rsidR="00817804">
        <w:rPr>
          <w:lang w:val="fr-FR"/>
        </w:rPr>
        <w:t xml:space="preserve">avaient </w:t>
      </w:r>
      <w:r w:rsidRPr="00930656">
        <w:rPr>
          <w:lang w:val="fr-FR"/>
        </w:rPr>
        <w:t xml:space="preserve">exprimé des réserves quant au fait de placer le </w:t>
      </w:r>
      <w:r w:rsidR="0042389A">
        <w:rPr>
          <w:lang w:val="fr-FR"/>
        </w:rPr>
        <w:t>Forum des ONG-PCI</w:t>
      </w:r>
      <w:r w:rsidR="00817804">
        <w:rPr>
          <w:lang w:val="fr-FR"/>
        </w:rPr>
        <w:t xml:space="preserve"> sous l'autorité</w:t>
      </w:r>
      <w:r w:rsidRPr="00930656">
        <w:rPr>
          <w:lang w:val="fr-FR"/>
        </w:rPr>
        <w:t xml:space="preserve"> directe des États dans le cadre du Comité. Une autre option consisterait à joindre le rapport complet sous forme de document INF au rapport du Secrétariat</w:t>
      </w:r>
      <w:r w:rsidR="00CD6165">
        <w:rPr>
          <w:lang w:val="fr-FR"/>
        </w:rPr>
        <w:t>,</w:t>
      </w:r>
      <w:r w:rsidRPr="00930656">
        <w:rPr>
          <w:lang w:val="fr-FR"/>
        </w:rPr>
        <w:t xml:space="preserve"> par lequel les ONG pourraient faire rapport. Le Forum devrait préparer le rapport en deux langues quatre semaines avant le début du Comité. Le rapport pourrait être présenté et le Forum pourrait répondre aux questions, mais aucune décision ne serait jointe au rapp</w:t>
      </w:r>
      <w:r w:rsidR="00817804">
        <w:rPr>
          <w:lang w:val="fr-FR"/>
        </w:rPr>
        <w:t>ort. C'était</w:t>
      </w:r>
      <w:r w:rsidRPr="00930656">
        <w:rPr>
          <w:lang w:val="fr-FR"/>
        </w:rPr>
        <w:t xml:space="preserve"> le genr</w:t>
      </w:r>
      <w:r w:rsidR="00817804">
        <w:rPr>
          <w:lang w:val="fr-FR"/>
        </w:rPr>
        <w:t>e d'implications statutaires que cette décision enclencherait</w:t>
      </w:r>
      <w:r w:rsidRPr="00930656">
        <w:rPr>
          <w:lang w:val="fr-FR"/>
        </w:rPr>
        <w:t xml:space="preserve">. Le Secrétaire a estimé qu'il serait peut-être prudent de commencer par un document INF jusqu'à ce que les domaines soient définis par le Comité ou par l'Assemblée générale, ce qui permettrait ensuite de déterminer </w:t>
      </w:r>
      <w:r w:rsidR="00817804">
        <w:rPr>
          <w:lang w:val="fr-FR"/>
        </w:rPr>
        <w:t xml:space="preserve">devant quelles instances et sous quelles formes </w:t>
      </w:r>
      <w:r w:rsidRPr="00930656">
        <w:rPr>
          <w:lang w:val="fr-FR"/>
        </w:rPr>
        <w:t xml:space="preserve">les ONG </w:t>
      </w:r>
      <w:r w:rsidR="00817804">
        <w:rPr>
          <w:lang w:val="fr-FR"/>
        </w:rPr>
        <w:t>pourraient faire rapport</w:t>
      </w:r>
      <w:r w:rsidRPr="00930656">
        <w:rPr>
          <w:lang w:val="fr-FR"/>
        </w:rPr>
        <w:t>.</w:t>
      </w:r>
    </w:p>
    <w:p w14:paraId="42BFE504" w14:textId="07EEC3B4" w:rsidR="00817804" w:rsidRPr="00817804" w:rsidRDefault="00817804" w:rsidP="00817804">
      <w:pPr>
        <w:pStyle w:val="Orateurengris"/>
        <w:spacing w:before="120"/>
        <w:ind w:left="709" w:hanging="709"/>
        <w:rPr>
          <w:lang w:val="fr-FR"/>
        </w:rPr>
      </w:pPr>
      <w:r>
        <w:rPr>
          <w:lang w:val="fr-FR"/>
        </w:rPr>
        <w:t xml:space="preserve">La </w:t>
      </w:r>
      <w:r w:rsidRPr="00817804">
        <w:rPr>
          <w:b/>
          <w:lang w:val="fr-FR"/>
        </w:rPr>
        <w:t>délégation de l’Autriche</w:t>
      </w:r>
      <w:r>
        <w:rPr>
          <w:lang w:val="fr-FR"/>
        </w:rPr>
        <w:t xml:space="preserve"> a demandé des </w:t>
      </w:r>
      <w:r w:rsidRPr="00817804">
        <w:rPr>
          <w:lang w:val="fr-FR"/>
        </w:rPr>
        <w:t>éclaircissements</w:t>
      </w:r>
      <w:r>
        <w:rPr>
          <w:lang w:val="fr-FR"/>
        </w:rPr>
        <w:t xml:space="preserve"> quant aux modalités de </w:t>
      </w:r>
      <w:r w:rsidRPr="00817804">
        <w:rPr>
          <w:lang w:val="fr-FR"/>
        </w:rPr>
        <w:t>présentation</w:t>
      </w:r>
      <w:r>
        <w:rPr>
          <w:lang w:val="fr-FR"/>
        </w:rPr>
        <w:t xml:space="preserve"> du rapport des ONG sous forme d’annexe au rapport du Secrétariat.</w:t>
      </w:r>
    </w:p>
    <w:p w14:paraId="4A35B0E9" w14:textId="0D7DD315" w:rsidR="004258C6" w:rsidRDefault="004258C6" w:rsidP="003A4A27">
      <w:pPr>
        <w:pStyle w:val="Orateurengris"/>
        <w:spacing w:before="120"/>
        <w:ind w:left="709" w:hanging="709"/>
        <w:rPr>
          <w:lang w:val="fr-FR"/>
        </w:rPr>
      </w:pPr>
      <w:r w:rsidRPr="004258C6">
        <w:rPr>
          <w:lang w:val="fr-FR"/>
        </w:rPr>
        <w:t xml:space="preserve">Le </w:t>
      </w:r>
      <w:r w:rsidRPr="004258C6">
        <w:rPr>
          <w:b/>
          <w:lang w:val="fr-FR"/>
        </w:rPr>
        <w:t>Secrétaire</w:t>
      </w:r>
      <w:r w:rsidRPr="004258C6">
        <w:rPr>
          <w:lang w:val="fr-FR"/>
        </w:rPr>
        <w:t xml:space="preserve"> a expliqué que l'idée était de joindre le rapport des ONG</w:t>
      </w:r>
      <w:r>
        <w:rPr>
          <w:lang w:val="fr-FR"/>
        </w:rPr>
        <w:t xml:space="preserve"> au rapport du Secrétariat,</w:t>
      </w:r>
      <w:r w:rsidRPr="004258C6">
        <w:rPr>
          <w:lang w:val="fr-FR"/>
        </w:rPr>
        <w:t xml:space="preserve"> en tant que </w:t>
      </w:r>
      <w:r>
        <w:rPr>
          <w:lang w:val="fr-FR"/>
        </w:rPr>
        <w:t xml:space="preserve">document </w:t>
      </w:r>
      <w:r w:rsidRPr="004258C6">
        <w:rPr>
          <w:lang w:val="fr-FR"/>
        </w:rPr>
        <w:t>complémentaire</w:t>
      </w:r>
      <w:r>
        <w:rPr>
          <w:lang w:val="fr-FR"/>
        </w:rPr>
        <w:t xml:space="preserve"> indépendant ou document INF,</w:t>
      </w:r>
      <w:r w:rsidRPr="004258C6">
        <w:rPr>
          <w:lang w:val="fr-FR"/>
        </w:rPr>
        <w:t xml:space="preserve"> ce qui permettrait d'établir le rapport, tout en s'adaptant parfaitement aux exigences statutaires. Toutefois, il pourrait y avoir une autre option, qui consisterait à joindre le rapport au rapport du Com</w:t>
      </w:r>
      <w:r>
        <w:rPr>
          <w:lang w:val="fr-FR"/>
        </w:rPr>
        <w:t xml:space="preserve">ité. La question principale était </w:t>
      </w:r>
      <w:r w:rsidRPr="004258C6">
        <w:rPr>
          <w:lang w:val="fr-FR"/>
        </w:rPr>
        <w:t>de savoir s'il s'agira</w:t>
      </w:r>
      <w:r>
        <w:rPr>
          <w:lang w:val="fr-FR"/>
        </w:rPr>
        <w:t>it</w:t>
      </w:r>
      <w:r w:rsidRPr="004258C6">
        <w:rPr>
          <w:lang w:val="fr-FR"/>
        </w:rPr>
        <w:t xml:space="preserve"> d'un docume</w:t>
      </w:r>
      <w:r>
        <w:rPr>
          <w:lang w:val="fr-FR"/>
        </w:rPr>
        <w:t>nt INF ou d'un document soumis à une</w:t>
      </w:r>
      <w:r w:rsidRPr="004258C6">
        <w:rPr>
          <w:lang w:val="fr-FR"/>
        </w:rPr>
        <w:t xml:space="preserve"> décision du Comité.</w:t>
      </w:r>
    </w:p>
    <w:p w14:paraId="2E5A95BB" w14:textId="6993D46A" w:rsidR="004258C6" w:rsidRDefault="004258C6" w:rsidP="003A4A27">
      <w:pPr>
        <w:pStyle w:val="Orateurengris"/>
        <w:spacing w:before="120"/>
        <w:ind w:left="709" w:hanging="709"/>
        <w:rPr>
          <w:lang w:val="fr-FR"/>
        </w:rPr>
      </w:pPr>
      <w:r w:rsidRPr="004258C6">
        <w:rPr>
          <w:lang w:val="fr-FR"/>
        </w:rPr>
        <w:t>En l'absence d'autre</w:t>
      </w:r>
      <w:r>
        <w:rPr>
          <w:lang w:val="fr-FR"/>
        </w:rPr>
        <w:t>s</w:t>
      </w:r>
      <w:r w:rsidRPr="004258C6">
        <w:rPr>
          <w:lang w:val="fr-FR"/>
        </w:rPr>
        <w:t xml:space="preserve"> commentaire</w:t>
      </w:r>
      <w:r>
        <w:rPr>
          <w:lang w:val="fr-FR"/>
        </w:rPr>
        <w:t>s</w:t>
      </w:r>
      <w:r w:rsidRPr="004258C6">
        <w:rPr>
          <w:lang w:val="fr-FR"/>
        </w:rPr>
        <w:t xml:space="preserve">, la </w:t>
      </w:r>
      <w:r w:rsidRPr="004258C6">
        <w:rPr>
          <w:b/>
          <w:lang w:val="fr-FR"/>
        </w:rPr>
        <w:t>Présidente</w:t>
      </w:r>
      <w:r w:rsidRPr="004258C6">
        <w:rPr>
          <w:lang w:val="fr-FR"/>
        </w:rPr>
        <w:t xml:space="preserve"> </w:t>
      </w:r>
      <w:r>
        <w:rPr>
          <w:lang w:val="fr-FR"/>
        </w:rPr>
        <w:t>est passée</w:t>
      </w:r>
      <w:r w:rsidRPr="004258C6">
        <w:rPr>
          <w:lang w:val="fr-FR"/>
        </w:rPr>
        <w:t xml:space="preserve"> à l'adoption du projet de décision. Les paragraphes 1 à 4 </w:t>
      </w:r>
      <w:r>
        <w:rPr>
          <w:lang w:val="fr-FR"/>
        </w:rPr>
        <w:t xml:space="preserve">ont été </w:t>
      </w:r>
      <w:r w:rsidRPr="004258C6">
        <w:rPr>
          <w:lang w:val="fr-FR"/>
        </w:rPr>
        <w:t>dûment adoptés. Un amendement a</w:t>
      </w:r>
      <w:r>
        <w:rPr>
          <w:lang w:val="fr-FR"/>
        </w:rPr>
        <w:t>vait</w:t>
      </w:r>
      <w:r w:rsidRPr="004258C6">
        <w:rPr>
          <w:lang w:val="fr-FR"/>
        </w:rPr>
        <w:t xml:space="preserve"> été soumis par </w:t>
      </w:r>
      <w:r w:rsidRPr="006E7B0D">
        <w:rPr>
          <w:b/>
          <w:lang w:val="fr-FR"/>
        </w:rPr>
        <w:t>les Philippines</w:t>
      </w:r>
      <w:r w:rsidRPr="004258C6">
        <w:rPr>
          <w:lang w:val="fr-FR"/>
        </w:rPr>
        <w:t xml:space="preserve"> pour un nouveau paragraphe 5, qui se</w:t>
      </w:r>
      <w:r>
        <w:rPr>
          <w:lang w:val="fr-FR"/>
        </w:rPr>
        <w:t>rait ainsi rédigé: « </w:t>
      </w:r>
      <w:r w:rsidRPr="004258C6">
        <w:rPr>
          <w:lang w:val="fr-FR"/>
        </w:rPr>
        <w:t xml:space="preserve">Reconnaît le rôle important et le potentiel inexploité du </w:t>
      </w:r>
      <w:r w:rsidR="0042389A">
        <w:rPr>
          <w:lang w:val="fr-FR"/>
        </w:rPr>
        <w:t>Forum des ONG-PCI</w:t>
      </w:r>
      <w:r w:rsidRPr="004258C6">
        <w:rPr>
          <w:lang w:val="fr-FR"/>
        </w:rPr>
        <w:t xml:space="preserve"> et des organisations non gouvernement</w:t>
      </w:r>
      <w:r w:rsidR="0042389A">
        <w:rPr>
          <w:lang w:val="fr-FR"/>
        </w:rPr>
        <w:t>ales accréditées dans l’appui</w:t>
      </w:r>
      <w:r w:rsidRPr="004258C6">
        <w:rPr>
          <w:lang w:val="fr-FR"/>
        </w:rPr>
        <w:t xml:space="preserve"> à la</w:t>
      </w:r>
      <w:r w:rsidR="0042389A">
        <w:rPr>
          <w:lang w:val="fr-FR"/>
        </w:rPr>
        <w:t xml:space="preserve"> mise en œuvre de la Convention »</w:t>
      </w:r>
      <w:r w:rsidRPr="004258C6">
        <w:rPr>
          <w:lang w:val="fr-FR"/>
        </w:rPr>
        <w:t>.</w:t>
      </w:r>
    </w:p>
    <w:p w14:paraId="6748CE5B" w14:textId="0B830C89" w:rsidR="0042389A" w:rsidRDefault="0042389A" w:rsidP="003A4A27">
      <w:pPr>
        <w:pStyle w:val="Orateurengris"/>
        <w:spacing w:before="120"/>
        <w:ind w:left="709" w:hanging="709"/>
        <w:rPr>
          <w:lang w:val="fr-FR"/>
        </w:rPr>
      </w:pPr>
      <w:r w:rsidRPr="0042389A">
        <w:rPr>
          <w:lang w:val="fr-FR"/>
        </w:rPr>
        <w:t xml:space="preserve">Les </w:t>
      </w:r>
      <w:r w:rsidRPr="0042389A">
        <w:rPr>
          <w:b/>
          <w:lang w:val="fr-FR"/>
        </w:rPr>
        <w:t xml:space="preserve">délégations de la Pologne, de la Palestine, de l'Autriche, de la Colombie, de la Zambie, du Togo, du Koweït, de l'Arménie, du Sénégal, du Sri Lanka, de Cuba, de la Jamaïque </w:t>
      </w:r>
      <w:r>
        <w:rPr>
          <w:lang w:val="fr-FR"/>
        </w:rPr>
        <w:t xml:space="preserve">et </w:t>
      </w:r>
      <w:r w:rsidRPr="0042389A">
        <w:rPr>
          <w:b/>
          <w:lang w:val="fr-FR"/>
        </w:rPr>
        <w:t>des Pays-Bas</w:t>
      </w:r>
      <w:r w:rsidRPr="0042389A">
        <w:rPr>
          <w:lang w:val="fr-FR"/>
        </w:rPr>
        <w:t xml:space="preserve"> ont soutenu l'amendement.</w:t>
      </w:r>
    </w:p>
    <w:p w14:paraId="3D8487F6" w14:textId="2D196755" w:rsidR="0042389A" w:rsidRDefault="0042389A" w:rsidP="003A4A27">
      <w:pPr>
        <w:pStyle w:val="Orateurengris"/>
        <w:spacing w:before="120"/>
        <w:ind w:left="709" w:hanging="709"/>
        <w:rPr>
          <w:lang w:val="fr-FR"/>
        </w:rPr>
      </w:pPr>
      <w:r>
        <w:rPr>
          <w:lang w:val="fr-FR"/>
        </w:rPr>
        <w:t xml:space="preserve">La </w:t>
      </w:r>
      <w:r w:rsidRPr="0042389A">
        <w:rPr>
          <w:b/>
          <w:lang w:val="fr-FR"/>
        </w:rPr>
        <w:t>Présidente</w:t>
      </w:r>
      <w:r>
        <w:rPr>
          <w:lang w:val="fr-FR"/>
        </w:rPr>
        <w:t xml:space="preserve"> a déclaré le </w:t>
      </w:r>
      <w:r w:rsidRPr="0042389A">
        <w:rPr>
          <w:lang w:val="fr-FR"/>
        </w:rPr>
        <w:t>paragraphe</w:t>
      </w:r>
      <w:r>
        <w:rPr>
          <w:lang w:val="fr-FR"/>
        </w:rPr>
        <w:t xml:space="preserve"> 5 adopté, et les paragraphes 6 à 8 ont </w:t>
      </w:r>
      <w:r w:rsidRPr="0042389A">
        <w:rPr>
          <w:lang w:val="fr-FR"/>
        </w:rPr>
        <w:t>également</w:t>
      </w:r>
      <w:r>
        <w:rPr>
          <w:lang w:val="fr-FR"/>
        </w:rPr>
        <w:t xml:space="preserve"> été adoptés.</w:t>
      </w:r>
    </w:p>
    <w:p w14:paraId="0C8608E6" w14:textId="3EF4DC52" w:rsidR="0042389A" w:rsidRDefault="0042389A" w:rsidP="003A4A27">
      <w:pPr>
        <w:pStyle w:val="Orateurengris"/>
        <w:spacing w:before="120"/>
        <w:ind w:left="709" w:hanging="709"/>
        <w:rPr>
          <w:lang w:val="fr-FR"/>
        </w:rPr>
      </w:pPr>
      <w:r w:rsidRPr="0042389A">
        <w:rPr>
          <w:lang w:val="fr-FR"/>
        </w:rPr>
        <w:t xml:space="preserve">La </w:t>
      </w:r>
      <w:r w:rsidRPr="0042389A">
        <w:rPr>
          <w:b/>
          <w:lang w:val="fr-FR"/>
        </w:rPr>
        <w:t>délégation de l'Autriche</w:t>
      </w:r>
      <w:r w:rsidRPr="0042389A">
        <w:rPr>
          <w:lang w:val="fr-FR"/>
        </w:rPr>
        <w:t xml:space="preserve"> </w:t>
      </w:r>
      <w:r>
        <w:rPr>
          <w:lang w:val="fr-FR"/>
        </w:rPr>
        <w:t>a estimé</w:t>
      </w:r>
      <w:r w:rsidRPr="0042389A">
        <w:rPr>
          <w:lang w:val="fr-FR"/>
        </w:rPr>
        <w:t xml:space="preserve"> que l'amendement </w:t>
      </w:r>
      <w:r>
        <w:rPr>
          <w:lang w:val="fr-FR"/>
        </w:rPr>
        <w:t xml:space="preserve">soumis </w:t>
      </w:r>
      <w:r w:rsidRPr="0042389A">
        <w:rPr>
          <w:lang w:val="fr-FR"/>
        </w:rPr>
        <w:t xml:space="preserve">par </w:t>
      </w:r>
      <w:r w:rsidRPr="006E7B0D">
        <w:rPr>
          <w:b/>
          <w:lang w:val="fr-FR"/>
        </w:rPr>
        <w:t>les Philippines</w:t>
      </w:r>
      <w:r>
        <w:rPr>
          <w:lang w:val="fr-FR"/>
        </w:rPr>
        <w:t xml:space="preserve"> </w:t>
      </w:r>
      <w:r w:rsidR="006E7B0D">
        <w:rPr>
          <w:lang w:val="fr-FR"/>
        </w:rPr>
        <w:t>en faveur de l’insertion d’</w:t>
      </w:r>
      <w:r>
        <w:rPr>
          <w:lang w:val="fr-FR"/>
        </w:rPr>
        <w:t>un nouveau paragraphe 9 qui serait ainsi rédigé : « Décide d'inscrire</w:t>
      </w:r>
      <w:r w:rsidR="00B84FD7">
        <w:rPr>
          <w:lang w:val="fr-FR"/>
        </w:rPr>
        <w:t xml:space="preserve"> un point séparé sur le « </w:t>
      </w:r>
      <w:r w:rsidRPr="0042389A">
        <w:rPr>
          <w:lang w:val="fr-FR"/>
        </w:rPr>
        <w:t>Rapport du Forum des organisations non gouvernementales</w:t>
      </w:r>
      <w:r w:rsidR="00B84FD7">
        <w:rPr>
          <w:lang w:val="fr-FR"/>
        </w:rPr>
        <w:t> »</w:t>
      </w:r>
      <w:r w:rsidRPr="0042389A">
        <w:rPr>
          <w:lang w:val="fr-FR"/>
        </w:rPr>
        <w:t xml:space="preserve"> l</w:t>
      </w:r>
      <w:r w:rsidR="00B84FD7">
        <w:rPr>
          <w:lang w:val="fr-FR"/>
        </w:rPr>
        <w:t xml:space="preserve">ors de ses sessions ultérieures » était important car il </w:t>
      </w:r>
      <w:r w:rsidR="006E7B0D">
        <w:rPr>
          <w:lang w:val="fr-FR"/>
        </w:rPr>
        <w:t xml:space="preserve">donnait </w:t>
      </w:r>
      <w:r w:rsidRPr="0042389A">
        <w:rPr>
          <w:lang w:val="fr-FR"/>
        </w:rPr>
        <w:t xml:space="preserve">au Forum une excellente </w:t>
      </w:r>
      <w:r w:rsidR="006E7B0D">
        <w:rPr>
          <w:lang w:val="fr-FR"/>
        </w:rPr>
        <w:t xml:space="preserve">opportunité </w:t>
      </w:r>
      <w:r w:rsidRPr="0042389A">
        <w:rPr>
          <w:lang w:val="fr-FR"/>
        </w:rPr>
        <w:t xml:space="preserve">de s'adresser au Comité dans </w:t>
      </w:r>
      <w:r w:rsidR="00CD6165">
        <w:rPr>
          <w:lang w:val="fr-FR"/>
        </w:rPr>
        <w:t>le cadre d’</w:t>
      </w:r>
      <w:r w:rsidRPr="0042389A">
        <w:rPr>
          <w:lang w:val="fr-FR"/>
        </w:rPr>
        <w:t xml:space="preserve">un dialogue interactif, </w:t>
      </w:r>
      <w:r w:rsidR="00CD6165">
        <w:rPr>
          <w:lang w:val="fr-FR"/>
        </w:rPr>
        <w:t xml:space="preserve">et </w:t>
      </w:r>
      <w:r w:rsidRPr="0042389A">
        <w:rPr>
          <w:lang w:val="fr-FR"/>
        </w:rPr>
        <w:t>d'aborder d</w:t>
      </w:r>
      <w:r w:rsidR="00B84FD7">
        <w:rPr>
          <w:lang w:val="fr-FR"/>
        </w:rPr>
        <w:t>es questions que les ONG considé</w:t>
      </w:r>
      <w:r w:rsidRPr="0042389A">
        <w:rPr>
          <w:lang w:val="fr-FR"/>
        </w:rPr>
        <w:t>r</w:t>
      </w:r>
      <w:r w:rsidR="00B84FD7">
        <w:rPr>
          <w:lang w:val="fr-FR"/>
        </w:rPr>
        <w:t>ai</w:t>
      </w:r>
      <w:r w:rsidRPr="0042389A">
        <w:rPr>
          <w:lang w:val="fr-FR"/>
        </w:rPr>
        <w:t xml:space="preserve">ent </w:t>
      </w:r>
      <w:r w:rsidR="00B84FD7">
        <w:rPr>
          <w:lang w:val="fr-FR"/>
        </w:rPr>
        <w:t xml:space="preserve">comme </w:t>
      </w:r>
      <w:r w:rsidRPr="0042389A">
        <w:rPr>
          <w:lang w:val="fr-FR"/>
        </w:rPr>
        <w:t>importantes et pertinentes, en particulier pour mettre en avant de nouvelles questions émergentes. Toutefoi</w:t>
      </w:r>
      <w:r w:rsidR="00CD6165">
        <w:rPr>
          <w:lang w:val="fr-FR"/>
        </w:rPr>
        <w:t>s, ayant entendu les réserves émises par le Secrétariat et l</w:t>
      </w:r>
      <w:r w:rsidRPr="0042389A">
        <w:rPr>
          <w:lang w:val="fr-FR"/>
        </w:rPr>
        <w:t>es ONG sur les défis et opportunités potentiels, la délégation a proposé d'introduire ce rapport à titre expérimental o</w:t>
      </w:r>
      <w:r w:rsidR="00B84FD7">
        <w:rPr>
          <w:lang w:val="fr-FR"/>
        </w:rPr>
        <w:t xml:space="preserve">u pilote. Cela permettrait au Comité </w:t>
      </w:r>
      <w:r w:rsidRPr="0042389A">
        <w:rPr>
          <w:lang w:val="fr-FR"/>
        </w:rPr>
        <w:t>de trouver un nouveau format si, par exemple, les ONG constat</w:t>
      </w:r>
      <w:r w:rsidR="00B84FD7">
        <w:rPr>
          <w:lang w:val="fr-FR"/>
        </w:rPr>
        <w:t>ai</w:t>
      </w:r>
      <w:r w:rsidRPr="0042389A">
        <w:rPr>
          <w:lang w:val="fr-FR"/>
        </w:rPr>
        <w:t xml:space="preserve">ent </w:t>
      </w:r>
      <w:r w:rsidR="00B84FD7">
        <w:rPr>
          <w:lang w:val="fr-FR"/>
        </w:rPr>
        <w:t>qu'elles ne disposaient pas d</w:t>
      </w:r>
      <w:r w:rsidRPr="0042389A">
        <w:rPr>
          <w:lang w:val="fr-FR"/>
        </w:rPr>
        <w:t>es capacités nécessaires pour présenter un rapport, mais aussi de trouver une manière plus innovante de prés</w:t>
      </w:r>
      <w:r w:rsidR="00B84FD7">
        <w:rPr>
          <w:lang w:val="fr-FR"/>
        </w:rPr>
        <w:t>enter le rapport, plutôt que le cycle habituel</w:t>
      </w:r>
      <w:r w:rsidRPr="0042389A">
        <w:rPr>
          <w:lang w:val="fr-FR"/>
        </w:rPr>
        <w:t xml:space="preserve"> </w:t>
      </w:r>
      <w:r w:rsidR="00B84FD7">
        <w:rPr>
          <w:lang w:val="fr-FR"/>
        </w:rPr>
        <w:t>« </w:t>
      </w:r>
      <w:r w:rsidRPr="0042389A">
        <w:rPr>
          <w:lang w:val="fr-FR"/>
        </w:rPr>
        <w:t>rapport, discussion, décision</w:t>
      </w:r>
      <w:r w:rsidR="00B84FD7">
        <w:rPr>
          <w:lang w:val="fr-FR"/>
        </w:rPr>
        <w:t> »</w:t>
      </w:r>
      <w:r w:rsidRPr="0042389A">
        <w:rPr>
          <w:lang w:val="fr-FR"/>
        </w:rPr>
        <w:t>. De cette façon, le</w:t>
      </w:r>
      <w:r w:rsidR="00286674">
        <w:rPr>
          <w:lang w:val="fr-FR"/>
        </w:rPr>
        <w:t>s débats du</w:t>
      </w:r>
      <w:r w:rsidRPr="0042389A">
        <w:rPr>
          <w:lang w:val="fr-FR"/>
        </w:rPr>
        <w:t xml:space="preserve"> Comité pourrai</w:t>
      </w:r>
      <w:r w:rsidR="00286674">
        <w:rPr>
          <w:lang w:val="fr-FR"/>
        </w:rPr>
        <w:t>en</w:t>
      </w:r>
      <w:r w:rsidRPr="0042389A">
        <w:rPr>
          <w:lang w:val="fr-FR"/>
        </w:rPr>
        <w:t xml:space="preserve">t </w:t>
      </w:r>
      <w:r w:rsidR="00CD6165">
        <w:rPr>
          <w:lang w:val="fr-FR"/>
        </w:rPr>
        <w:t xml:space="preserve">s’enrichir </w:t>
      </w:r>
      <w:r w:rsidRPr="0042389A">
        <w:rPr>
          <w:lang w:val="fr-FR"/>
        </w:rPr>
        <w:t xml:space="preserve">de nouvelles idées passionnantes et de questions émergentes qui </w:t>
      </w:r>
      <w:r w:rsidR="00B84FD7">
        <w:rPr>
          <w:lang w:val="fr-FR"/>
        </w:rPr>
        <w:t xml:space="preserve">étaient </w:t>
      </w:r>
      <w:r w:rsidRPr="0042389A">
        <w:rPr>
          <w:lang w:val="fr-FR"/>
        </w:rPr>
        <w:t>importantes pour l'avenir de la Convention et qui mérit</w:t>
      </w:r>
      <w:r w:rsidR="00B84FD7">
        <w:rPr>
          <w:lang w:val="fr-FR"/>
        </w:rPr>
        <w:t>ai</w:t>
      </w:r>
      <w:r w:rsidRPr="0042389A">
        <w:rPr>
          <w:lang w:val="fr-FR"/>
        </w:rPr>
        <w:t xml:space="preserve">ent une réflexion plus approfondie. Le Forum des ONG, son Comité </w:t>
      </w:r>
      <w:r w:rsidR="00B84FD7">
        <w:rPr>
          <w:lang w:val="fr-FR"/>
        </w:rPr>
        <w:t xml:space="preserve">de pilotage </w:t>
      </w:r>
      <w:r w:rsidRPr="0042389A">
        <w:rPr>
          <w:lang w:val="fr-FR"/>
        </w:rPr>
        <w:t xml:space="preserve">et le Secrétariat pourraient réfléchir à la meilleure structure possible pour un format interactif tourné vers l'avenir qui impliquerait des </w:t>
      </w:r>
      <w:r w:rsidR="00B84FD7">
        <w:rPr>
          <w:lang w:val="fr-FR"/>
        </w:rPr>
        <w:t xml:space="preserve">contributions </w:t>
      </w:r>
      <w:r w:rsidRPr="0042389A">
        <w:rPr>
          <w:lang w:val="fr-FR"/>
        </w:rPr>
        <w:t xml:space="preserve">plus stratégiques </w:t>
      </w:r>
      <w:r w:rsidR="00286674">
        <w:rPr>
          <w:lang w:val="fr-FR"/>
        </w:rPr>
        <w:t>pour</w:t>
      </w:r>
      <w:r w:rsidR="00B84FD7">
        <w:rPr>
          <w:lang w:val="fr-FR"/>
        </w:rPr>
        <w:t xml:space="preserve"> </w:t>
      </w:r>
      <w:r w:rsidRPr="0042389A">
        <w:rPr>
          <w:lang w:val="fr-FR"/>
        </w:rPr>
        <w:t>l'évolution de la Convention.</w:t>
      </w:r>
    </w:p>
    <w:p w14:paraId="0EF54462" w14:textId="2888E13C" w:rsidR="00B84FD7" w:rsidRDefault="00B84FD7" w:rsidP="003A4A27">
      <w:pPr>
        <w:pStyle w:val="Orateurengris"/>
        <w:spacing w:before="120"/>
        <w:ind w:left="709" w:hanging="709"/>
        <w:rPr>
          <w:lang w:val="fr-FR"/>
        </w:rPr>
      </w:pPr>
      <w:r>
        <w:rPr>
          <w:lang w:val="fr-FR"/>
        </w:rPr>
        <w:t xml:space="preserve">La </w:t>
      </w:r>
      <w:r w:rsidRPr="00B84FD7">
        <w:rPr>
          <w:b/>
          <w:lang w:val="fr-FR"/>
        </w:rPr>
        <w:t>Présidente</w:t>
      </w:r>
      <w:r>
        <w:rPr>
          <w:lang w:val="fr-FR"/>
        </w:rPr>
        <w:t xml:space="preserve"> a ajouté la </w:t>
      </w:r>
      <w:r w:rsidRPr="00B84FD7">
        <w:rPr>
          <w:lang w:val="fr-FR"/>
        </w:rPr>
        <w:t xml:space="preserve">proposition </w:t>
      </w:r>
      <w:r>
        <w:rPr>
          <w:lang w:val="fr-FR"/>
        </w:rPr>
        <w:t xml:space="preserve">de </w:t>
      </w:r>
      <w:r w:rsidRPr="006E7B0D">
        <w:rPr>
          <w:b/>
          <w:lang w:val="fr-FR"/>
        </w:rPr>
        <w:t>l’Autriche</w:t>
      </w:r>
      <w:r>
        <w:rPr>
          <w:lang w:val="fr-FR"/>
        </w:rPr>
        <w:t xml:space="preserve"> d’insérer au </w:t>
      </w:r>
      <w:r w:rsidRPr="00B84FD7">
        <w:rPr>
          <w:lang w:val="fr-FR"/>
        </w:rPr>
        <w:t>paragraphe</w:t>
      </w:r>
      <w:r w:rsidR="006E7B0D">
        <w:rPr>
          <w:lang w:val="fr-FR"/>
        </w:rPr>
        <w:t xml:space="preserve"> </w:t>
      </w:r>
      <w:r>
        <w:rPr>
          <w:lang w:val="fr-FR"/>
        </w:rPr>
        <w:t xml:space="preserve">9 </w:t>
      </w:r>
      <w:r w:rsidR="006E7B0D">
        <w:rPr>
          <w:lang w:val="fr-FR"/>
        </w:rPr>
        <w:t xml:space="preserve">les termes </w:t>
      </w:r>
      <w:r>
        <w:rPr>
          <w:lang w:val="fr-FR"/>
        </w:rPr>
        <w:t>« sur une base expérimentale ».</w:t>
      </w:r>
    </w:p>
    <w:p w14:paraId="1D589B7B" w14:textId="0741BE96" w:rsidR="00B84FD7" w:rsidRDefault="00B84FD7" w:rsidP="003A4A27">
      <w:pPr>
        <w:pStyle w:val="Orateurengris"/>
        <w:spacing w:before="120"/>
        <w:ind w:left="709" w:hanging="709"/>
        <w:rPr>
          <w:lang w:val="fr-FR"/>
        </w:rPr>
      </w:pPr>
      <w:r>
        <w:rPr>
          <w:lang w:val="fr-FR"/>
        </w:rPr>
        <w:t xml:space="preserve">La </w:t>
      </w:r>
      <w:r w:rsidRPr="00B84FD7">
        <w:rPr>
          <w:b/>
          <w:lang w:val="fr-FR"/>
        </w:rPr>
        <w:t>délégation de la Pologne</w:t>
      </w:r>
      <w:r>
        <w:rPr>
          <w:lang w:val="fr-FR"/>
        </w:rPr>
        <w:t xml:space="preserve"> est convenue </w:t>
      </w:r>
      <w:r w:rsidR="00420144">
        <w:rPr>
          <w:lang w:val="fr-FR"/>
        </w:rPr>
        <w:t>que la présentation du</w:t>
      </w:r>
      <w:r w:rsidR="00420144" w:rsidRPr="00420144">
        <w:rPr>
          <w:lang w:val="fr-FR"/>
        </w:rPr>
        <w:t xml:space="preserve"> </w:t>
      </w:r>
      <w:r w:rsidR="00420144">
        <w:rPr>
          <w:lang w:val="fr-FR"/>
        </w:rPr>
        <w:t>rapport du Forum des ONG-PCI au Comité</w:t>
      </w:r>
      <w:r>
        <w:rPr>
          <w:lang w:val="fr-FR"/>
        </w:rPr>
        <w:t xml:space="preserve"> serait bénéfique pour la </w:t>
      </w:r>
      <w:r w:rsidRPr="00B84FD7">
        <w:rPr>
          <w:lang w:val="fr-FR"/>
        </w:rPr>
        <w:t>Convention</w:t>
      </w:r>
      <w:r>
        <w:rPr>
          <w:lang w:val="fr-FR"/>
        </w:rPr>
        <w:t>, et</w:t>
      </w:r>
      <w:r w:rsidR="00CE10A0">
        <w:rPr>
          <w:lang w:val="fr-FR"/>
        </w:rPr>
        <w:t xml:space="preserve"> elle a proposé de remplacer « Décide » par « I</w:t>
      </w:r>
      <w:r>
        <w:rPr>
          <w:lang w:val="fr-FR"/>
        </w:rPr>
        <w:t>nvite ».</w:t>
      </w:r>
    </w:p>
    <w:p w14:paraId="72FBE135" w14:textId="2DCABFEC" w:rsidR="00B84FD7" w:rsidRDefault="00B84FD7" w:rsidP="003A4A27">
      <w:pPr>
        <w:pStyle w:val="Orateurengris"/>
        <w:spacing w:before="120"/>
        <w:ind w:left="709" w:hanging="709"/>
        <w:rPr>
          <w:lang w:val="fr-FR"/>
        </w:rPr>
      </w:pPr>
      <w:r>
        <w:rPr>
          <w:lang w:val="fr-FR"/>
        </w:rPr>
        <w:t xml:space="preserve">Le </w:t>
      </w:r>
      <w:r w:rsidRPr="00B84FD7">
        <w:rPr>
          <w:b/>
          <w:lang w:val="fr-FR"/>
        </w:rPr>
        <w:t>Secrétaire</w:t>
      </w:r>
      <w:r w:rsidR="00CE10A0">
        <w:rPr>
          <w:lang w:val="fr-FR"/>
        </w:rPr>
        <w:t xml:space="preserve"> a fait observer qu’ « I</w:t>
      </w:r>
      <w:r>
        <w:rPr>
          <w:lang w:val="fr-FR"/>
        </w:rPr>
        <w:t xml:space="preserve">nvite » introduirait un nouveau libellé du </w:t>
      </w:r>
      <w:r w:rsidRPr="00B84FD7">
        <w:rPr>
          <w:lang w:val="fr-FR"/>
        </w:rPr>
        <w:t>paragraphe</w:t>
      </w:r>
      <w:r>
        <w:rPr>
          <w:lang w:val="fr-FR"/>
        </w:rPr>
        <w:t xml:space="preserve"> car cela suggérerait soit </w:t>
      </w:r>
      <w:r w:rsidR="00420144">
        <w:rPr>
          <w:lang w:val="fr-FR"/>
        </w:rPr>
        <w:t xml:space="preserve">que </w:t>
      </w:r>
      <w:r>
        <w:rPr>
          <w:lang w:val="fr-FR"/>
        </w:rPr>
        <w:t>le Comité invitait le Forum, soit qu’il invitait le Secrétariat à inscrire un point séparé</w:t>
      </w:r>
      <w:r w:rsidR="00420144">
        <w:rPr>
          <w:lang w:val="fr-FR"/>
        </w:rPr>
        <w:t>.</w:t>
      </w:r>
    </w:p>
    <w:p w14:paraId="77CDBEC3" w14:textId="51471840" w:rsidR="00420144" w:rsidRPr="00420144" w:rsidRDefault="00420144" w:rsidP="003A4A27">
      <w:pPr>
        <w:pStyle w:val="Orateurengris"/>
        <w:spacing w:before="120"/>
        <w:ind w:left="709" w:hanging="709"/>
        <w:rPr>
          <w:b/>
          <w:lang w:val="fr-FR"/>
        </w:rPr>
      </w:pPr>
      <w:r w:rsidRPr="00420144">
        <w:rPr>
          <w:lang w:val="fr-FR"/>
        </w:rPr>
        <w:t>La</w:t>
      </w:r>
      <w:r>
        <w:rPr>
          <w:b/>
          <w:lang w:val="fr-FR"/>
        </w:rPr>
        <w:t xml:space="preserve"> </w:t>
      </w:r>
      <w:r w:rsidRPr="00420144">
        <w:rPr>
          <w:b/>
          <w:lang w:val="fr-FR"/>
        </w:rPr>
        <w:t>délégation</w:t>
      </w:r>
      <w:r>
        <w:rPr>
          <w:b/>
          <w:lang w:val="fr-FR"/>
        </w:rPr>
        <w:t xml:space="preserve"> de la Pologne </w:t>
      </w:r>
      <w:r>
        <w:rPr>
          <w:lang w:val="fr-FR"/>
        </w:rPr>
        <w:t>a précisé que les ONG seraient invitées à présenter leur rapport au Comité.</w:t>
      </w:r>
    </w:p>
    <w:p w14:paraId="52448888" w14:textId="5AF2E7D7" w:rsidR="00420144" w:rsidRPr="00420144" w:rsidRDefault="00420144" w:rsidP="00420144">
      <w:pPr>
        <w:pStyle w:val="Orateurengris"/>
        <w:spacing w:before="120"/>
        <w:ind w:left="709" w:hanging="709"/>
        <w:rPr>
          <w:lang w:val="fr-FR"/>
        </w:rPr>
      </w:pPr>
      <w:r>
        <w:rPr>
          <w:lang w:val="fr-FR"/>
        </w:rPr>
        <w:t xml:space="preserve">La </w:t>
      </w:r>
      <w:r w:rsidRPr="00420144">
        <w:rPr>
          <w:b/>
          <w:lang w:val="fr-FR"/>
        </w:rPr>
        <w:t>Présidente</w:t>
      </w:r>
      <w:r>
        <w:rPr>
          <w:lang w:val="fr-FR"/>
        </w:rPr>
        <w:t xml:space="preserve"> a fait remarquer qu’une invitation était différente de l’inscription d’un point, qui était l’intention du </w:t>
      </w:r>
      <w:r w:rsidRPr="00420144">
        <w:rPr>
          <w:lang w:val="fr-FR"/>
        </w:rPr>
        <w:t>paragraphe</w:t>
      </w:r>
      <w:r>
        <w:rPr>
          <w:lang w:val="fr-FR"/>
        </w:rPr>
        <w:t>.</w:t>
      </w:r>
    </w:p>
    <w:p w14:paraId="1E17FAF2" w14:textId="45DBF24A" w:rsidR="00420144" w:rsidRDefault="00420144" w:rsidP="003A4A27">
      <w:pPr>
        <w:pStyle w:val="Orateurengris"/>
        <w:spacing w:before="120"/>
        <w:ind w:left="709" w:hanging="709"/>
        <w:rPr>
          <w:lang w:val="fr-FR"/>
        </w:rPr>
      </w:pPr>
      <w:r w:rsidRPr="00420144">
        <w:rPr>
          <w:lang w:val="fr-FR"/>
        </w:rPr>
        <w:t xml:space="preserve">La </w:t>
      </w:r>
      <w:r w:rsidRPr="00420144">
        <w:rPr>
          <w:b/>
          <w:lang w:val="fr-FR"/>
        </w:rPr>
        <w:t>délégation de Palestine</w:t>
      </w:r>
      <w:r w:rsidRPr="00420144">
        <w:rPr>
          <w:lang w:val="fr-FR"/>
        </w:rPr>
        <w:t xml:space="preserve"> a fait </w:t>
      </w:r>
      <w:r>
        <w:rPr>
          <w:lang w:val="fr-FR"/>
        </w:rPr>
        <w:t xml:space="preserve">observer </w:t>
      </w:r>
      <w:r w:rsidRPr="00420144">
        <w:rPr>
          <w:lang w:val="fr-FR"/>
        </w:rPr>
        <w:t xml:space="preserve">que le Forum des ONG-PCI avait clairement exprimé son enthousiasme à </w:t>
      </w:r>
      <w:r w:rsidR="00286674">
        <w:rPr>
          <w:lang w:val="fr-FR"/>
        </w:rPr>
        <w:t xml:space="preserve">l‘idée de </w:t>
      </w:r>
      <w:r w:rsidRPr="00420144">
        <w:rPr>
          <w:lang w:val="fr-FR"/>
        </w:rPr>
        <w:t>présenter son rapport et qu'il était flexible sur la manière dont il sera</w:t>
      </w:r>
      <w:r>
        <w:rPr>
          <w:lang w:val="fr-FR"/>
        </w:rPr>
        <w:t>it</w:t>
      </w:r>
      <w:r w:rsidRPr="00420144">
        <w:rPr>
          <w:lang w:val="fr-FR"/>
        </w:rPr>
        <w:t xml:space="preserve"> présenté. Il a été noté que la majorité des membres </w:t>
      </w:r>
      <w:r>
        <w:rPr>
          <w:lang w:val="fr-FR"/>
        </w:rPr>
        <w:t xml:space="preserve">souscrivaient à </w:t>
      </w:r>
      <w:r w:rsidRPr="00420144">
        <w:rPr>
          <w:lang w:val="fr-FR"/>
        </w:rPr>
        <w:t>l'amendement proposé par les Philippines et modifié par l'Autrich</w:t>
      </w:r>
      <w:r>
        <w:rPr>
          <w:lang w:val="fr-FR"/>
        </w:rPr>
        <w:t>e, à savoir que le Comité décidait d'inscrire</w:t>
      </w:r>
      <w:r w:rsidRPr="00420144">
        <w:rPr>
          <w:lang w:val="fr-FR"/>
        </w:rPr>
        <w:t xml:space="preserve"> un</w:t>
      </w:r>
      <w:r>
        <w:rPr>
          <w:lang w:val="fr-FR"/>
        </w:rPr>
        <w:t xml:space="preserve"> point à l'ordre du jour sur une base</w:t>
      </w:r>
      <w:r w:rsidRPr="00420144">
        <w:rPr>
          <w:lang w:val="fr-FR"/>
        </w:rPr>
        <w:t xml:space="preserve"> expérimental</w:t>
      </w:r>
      <w:r>
        <w:rPr>
          <w:lang w:val="fr-FR"/>
        </w:rPr>
        <w:t>e</w:t>
      </w:r>
      <w:r w:rsidRPr="00420144">
        <w:rPr>
          <w:lang w:val="fr-FR"/>
        </w:rPr>
        <w:t>. Ainsi, le projet de déci</w:t>
      </w:r>
      <w:r>
        <w:rPr>
          <w:lang w:val="fr-FR"/>
        </w:rPr>
        <w:t>si</w:t>
      </w:r>
      <w:r w:rsidR="00CE10A0">
        <w:rPr>
          <w:lang w:val="fr-FR"/>
        </w:rPr>
        <w:t>on devrait utiliser le terme « D</w:t>
      </w:r>
      <w:r>
        <w:rPr>
          <w:lang w:val="fr-FR"/>
        </w:rPr>
        <w:t>écide »</w:t>
      </w:r>
      <w:r w:rsidRPr="00420144">
        <w:rPr>
          <w:lang w:val="fr-FR"/>
        </w:rPr>
        <w:t>. La Palestine a également soutenu l'amendement.</w:t>
      </w:r>
    </w:p>
    <w:p w14:paraId="607397D5" w14:textId="0D0CA115" w:rsidR="00420144" w:rsidRDefault="00420144" w:rsidP="003A4A27">
      <w:pPr>
        <w:pStyle w:val="Orateurengris"/>
        <w:spacing w:before="120"/>
        <w:ind w:left="709" w:hanging="709"/>
        <w:rPr>
          <w:lang w:val="fr-FR"/>
        </w:rPr>
      </w:pPr>
      <w:r w:rsidRPr="00420144">
        <w:rPr>
          <w:lang w:val="fr-FR"/>
        </w:rPr>
        <w:t xml:space="preserve">La </w:t>
      </w:r>
      <w:r w:rsidRPr="00420144">
        <w:rPr>
          <w:b/>
          <w:lang w:val="fr-FR"/>
        </w:rPr>
        <w:t>délégation de la Colombie</w:t>
      </w:r>
      <w:r w:rsidRPr="00420144">
        <w:rPr>
          <w:lang w:val="fr-FR"/>
        </w:rPr>
        <w:t xml:space="preserve"> a remercié le Forum des ONG-PCI pour ses explications, ajoutant qu'elles s'inscrivaient dans le droit fil des discussions de la réunion d'information avec le Secrétariat en avr</w:t>
      </w:r>
      <w:r w:rsidR="003B4C7D">
        <w:rPr>
          <w:lang w:val="fr-FR"/>
        </w:rPr>
        <w:t xml:space="preserve">il [2019]. La délégation a souligné </w:t>
      </w:r>
      <w:r w:rsidRPr="00420144">
        <w:rPr>
          <w:lang w:val="fr-FR"/>
        </w:rPr>
        <w:t xml:space="preserve">l'approche </w:t>
      </w:r>
      <w:r w:rsidR="003B4C7D">
        <w:rPr>
          <w:lang w:val="fr-FR"/>
        </w:rPr>
        <w:t>novatrice et enthousiasmante qui consistait</w:t>
      </w:r>
      <w:r w:rsidRPr="00420144">
        <w:rPr>
          <w:lang w:val="fr-FR"/>
        </w:rPr>
        <w:t xml:space="preserve"> à réfléchir à toutes ces questions sur la manière de faire avancer la Convention et d'impliquer de nouveaux participants et acteurs, en particulier les ONG accréditées. La délégation a soutenu l'amendement proposé par les Philippines et </w:t>
      </w:r>
      <w:r>
        <w:rPr>
          <w:lang w:val="fr-FR"/>
        </w:rPr>
        <w:t xml:space="preserve">la </w:t>
      </w:r>
      <w:r w:rsidRPr="00420144">
        <w:rPr>
          <w:lang w:val="fr-FR"/>
        </w:rPr>
        <w:t>modification</w:t>
      </w:r>
      <w:r>
        <w:rPr>
          <w:lang w:val="fr-FR"/>
        </w:rPr>
        <w:t xml:space="preserve"> apportée par</w:t>
      </w:r>
      <w:r w:rsidRPr="00420144">
        <w:rPr>
          <w:lang w:val="fr-FR"/>
        </w:rPr>
        <w:t xml:space="preserve"> l'Autriche, ajoutant que cela représentait une très bonne occasion d'introduire une autre forme de participation des ONG. Elle attend</w:t>
      </w:r>
      <w:r>
        <w:rPr>
          <w:lang w:val="fr-FR"/>
        </w:rPr>
        <w:t>ait</w:t>
      </w:r>
      <w:r w:rsidRPr="00420144">
        <w:rPr>
          <w:lang w:val="fr-FR"/>
        </w:rPr>
        <w:t xml:space="preserve"> avec impatience de voir comment le Secrétariat pourr</w:t>
      </w:r>
      <w:r>
        <w:rPr>
          <w:lang w:val="fr-FR"/>
        </w:rPr>
        <w:t xml:space="preserve">ait mettre en œuvre au mieux cette </w:t>
      </w:r>
      <w:r w:rsidRPr="00420144">
        <w:rPr>
          <w:lang w:val="fr-FR"/>
        </w:rPr>
        <w:t>présentation</w:t>
      </w:r>
      <w:r>
        <w:rPr>
          <w:lang w:val="fr-FR"/>
        </w:rPr>
        <w:t xml:space="preserve"> de rapport </w:t>
      </w:r>
      <w:r w:rsidR="003B4C7D">
        <w:rPr>
          <w:lang w:val="fr-FR"/>
        </w:rPr>
        <w:t>à titre expérimental. Elle lui accordait</w:t>
      </w:r>
      <w:r>
        <w:rPr>
          <w:lang w:val="fr-FR"/>
        </w:rPr>
        <w:t xml:space="preserve"> toute sa confiance pou</w:t>
      </w:r>
      <w:r w:rsidR="003B4C7D">
        <w:rPr>
          <w:lang w:val="fr-FR"/>
        </w:rPr>
        <w:t>r</w:t>
      </w:r>
      <w:r>
        <w:rPr>
          <w:lang w:val="fr-FR"/>
        </w:rPr>
        <w:t xml:space="preserve"> </w:t>
      </w:r>
      <w:r w:rsidRPr="00420144">
        <w:rPr>
          <w:lang w:val="fr-FR"/>
        </w:rPr>
        <w:t>trouver la meilleure voie à suivre.</w:t>
      </w:r>
    </w:p>
    <w:p w14:paraId="7D14B8D2" w14:textId="3DDC1CEC" w:rsidR="005C4FA4" w:rsidRDefault="005C4FA4" w:rsidP="003A4A27">
      <w:pPr>
        <w:pStyle w:val="Orateurengris"/>
        <w:spacing w:before="120"/>
        <w:ind w:left="709" w:hanging="709"/>
        <w:rPr>
          <w:lang w:val="fr-FR"/>
        </w:rPr>
      </w:pPr>
      <w:r w:rsidRPr="005C4FA4">
        <w:rPr>
          <w:lang w:val="fr-FR"/>
        </w:rPr>
        <w:t xml:space="preserve">La </w:t>
      </w:r>
      <w:r w:rsidRPr="005C4FA4">
        <w:rPr>
          <w:b/>
          <w:lang w:val="fr-FR"/>
        </w:rPr>
        <w:t>délégation du Guatemala</w:t>
      </w:r>
      <w:r w:rsidRPr="005C4FA4">
        <w:rPr>
          <w:lang w:val="fr-FR"/>
        </w:rPr>
        <w:t xml:space="preserve"> a félicité la Prés</w:t>
      </w:r>
      <w:r>
        <w:rPr>
          <w:lang w:val="fr-FR"/>
        </w:rPr>
        <w:t>idente pour la façon dont elle</w:t>
      </w:r>
      <w:r w:rsidRPr="005C4FA4">
        <w:rPr>
          <w:lang w:val="fr-FR"/>
        </w:rPr>
        <w:t xml:space="preserve"> </w:t>
      </w:r>
      <w:r>
        <w:rPr>
          <w:lang w:val="fr-FR"/>
        </w:rPr>
        <w:t>dirigeait la réunion, et le G</w:t>
      </w:r>
      <w:r w:rsidR="00ED4CCC">
        <w:rPr>
          <w:lang w:val="fr-FR"/>
        </w:rPr>
        <w:t>ouvernement c</w:t>
      </w:r>
      <w:r w:rsidRPr="005C4FA4">
        <w:rPr>
          <w:lang w:val="fr-FR"/>
        </w:rPr>
        <w:t>olombie</w:t>
      </w:r>
      <w:r w:rsidR="00ED4CCC">
        <w:rPr>
          <w:lang w:val="fr-FR"/>
        </w:rPr>
        <w:t>n d’</w:t>
      </w:r>
      <w:r w:rsidRPr="005C4FA4">
        <w:rPr>
          <w:lang w:val="fr-FR"/>
        </w:rPr>
        <w:t xml:space="preserve">avoir placé la barre si haut au nom de la région latino-américaine. </w:t>
      </w:r>
      <w:r>
        <w:rPr>
          <w:lang w:val="fr-FR"/>
        </w:rPr>
        <w:t xml:space="preserve">S'agissant du paragraphe 9, la délégation a adhéré à </w:t>
      </w:r>
      <w:r w:rsidRPr="005C4FA4">
        <w:rPr>
          <w:lang w:val="fr-FR"/>
        </w:rPr>
        <w:t xml:space="preserve">la proposition des Philippines et de l'Autriche. Compte tenu du débat sur les derniers points de l'ordre du jour, notamment sur la participation des communautés à l'élaboration et à la mise en œuvre des mesures de sauvegarde du patrimoine culturel immatériel, la délégation </w:t>
      </w:r>
      <w:r>
        <w:rPr>
          <w:lang w:val="fr-FR"/>
        </w:rPr>
        <w:t>a estimé</w:t>
      </w:r>
      <w:r w:rsidRPr="005C4FA4">
        <w:rPr>
          <w:lang w:val="fr-FR"/>
        </w:rPr>
        <w:t xml:space="preserve"> que le rôle des ONG </w:t>
      </w:r>
      <w:r>
        <w:rPr>
          <w:lang w:val="fr-FR"/>
        </w:rPr>
        <w:t xml:space="preserve">était </w:t>
      </w:r>
      <w:r w:rsidRPr="005C4FA4">
        <w:rPr>
          <w:lang w:val="fr-FR"/>
        </w:rPr>
        <w:t>imp</w:t>
      </w:r>
      <w:r>
        <w:rPr>
          <w:lang w:val="fr-FR"/>
        </w:rPr>
        <w:t>ortant à cet égard et s’est donc réjouie</w:t>
      </w:r>
      <w:r w:rsidRPr="005C4FA4">
        <w:rPr>
          <w:lang w:val="fr-FR"/>
        </w:rPr>
        <w:t xml:space="preserve"> de voir que les ONG </w:t>
      </w:r>
      <w:r>
        <w:rPr>
          <w:lang w:val="fr-FR"/>
        </w:rPr>
        <w:t xml:space="preserve">étaient </w:t>
      </w:r>
      <w:r w:rsidRPr="005C4FA4">
        <w:rPr>
          <w:lang w:val="fr-FR"/>
        </w:rPr>
        <w:t>prêtes à rédiger un tel rapport.</w:t>
      </w:r>
    </w:p>
    <w:p w14:paraId="04262919" w14:textId="5BED4ECA" w:rsidR="00395961" w:rsidRDefault="00395961" w:rsidP="003A4A27">
      <w:pPr>
        <w:pStyle w:val="Orateurengris"/>
        <w:spacing w:before="120"/>
        <w:ind w:left="709" w:hanging="709"/>
        <w:rPr>
          <w:lang w:val="fr-FR"/>
        </w:rPr>
      </w:pPr>
      <w:r w:rsidRPr="00395961">
        <w:rPr>
          <w:lang w:val="fr-FR"/>
        </w:rPr>
        <w:t xml:space="preserve">La </w:t>
      </w:r>
      <w:r w:rsidRPr="00395961">
        <w:rPr>
          <w:b/>
          <w:lang w:val="fr-FR"/>
        </w:rPr>
        <w:t xml:space="preserve">délégation des Philippines </w:t>
      </w:r>
      <w:r w:rsidRPr="00395961">
        <w:rPr>
          <w:lang w:val="fr-FR"/>
        </w:rPr>
        <w:t xml:space="preserve">a remercié les membres du Comité pour leur soutien, ajoutant qu'elle acceptait également l'amendement de l'Autriche. La délégation a expliqué que les procédures et la gouvernance du Comité </w:t>
      </w:r>
      <w:r>
        <w:rPr>
          <w:lang w:val="fr-FR"/>
        </w:rPr>
        <w:t xml:space="preserve">étaient </w:t>
      </w:r>
      <w:r w:rsidRPr="00395961">
        <w:rPr>
          <w:lang w:val="fr-FR"/>
        </w:rPr>
        <w:t xml:space="preserve">en constante évolution afin d'améliorer la mission de sauvegarde du patrimoine culturel immatériel </w:t>
      </w:r>
      <w:r>
        <w:rPr>
          <w:lang w:val="fr-FR"/>
        </w:rPr>
        <w:t xml:space="preserve">accomplie en commun avec </w:t>
      </w:r>
      <w:r w:rsidRPr="00395961">
        <w:rPr>
          <w:lang w:val="fr-FR"/>
        </w:rPr>
        <w:t xml:space="preserve">les ONG, nos partenaires à part entière. En outre, l'idée d'un point séparé pour le rapport du Forum n'empiéterait pas du tout sur l'indépendance des ONG, mais permettrait plutôt de prendre connaissance </w:t>
      </w:r>
      <w:r>
        <w:rPr>
          <w:lang w:val="fr-FR"/>
        </w:rPr>
        <w:t xml:space="preserve">chaque année </w:t>
      </w:r>
      <w:r w:rsidRPr="00395961">
        <w:rPr>
          <w:lang w:val="fr-FR"/>
        </w:rPr>
        <w:t xml:space="preserve">de leur travail important et difficile. La délégation </w:t>
      </w:r>
      <w:r w:rsidR="00E668E6">
        <w:rPr>
          <w:lang w:val="fr-FR"/>
        </w:rPr>
        <w:t xml:space="preserve">s’est dite </w:t>
      </w:r>
      <w:r w:rsidRPr="00395961">
        <w:rPr>
          <w:lang w:val="fr-FR"/>
        </w:rPr>
        <w:t xml:space="preserve">satisfaite de cette proposition et </w:t>
      </w:r>
      <w:r w:rsidR="00E668E6">
        <w:rPr>
          <w:lang w:val="fr-FR"/>
        </w:rPr>
        <w:t>a espéré</w:t>
      </w:r>
      <w:r w:rsidRPr="00395961">
        <w:rPr>
          <w:lang w:val="fr-FR"/>
        </w:rPr>
        <w:t xml:space="preserve"> qu'elle pourra</w:t>
      </w:r>
      <w:r w:rsidR="00E668E6">
        <w:rPr>
          <w:lang w:val="fr-FR"/>
        </w:rPr>
        <w:t>it</w:t>
      </w:r>
      <w:r w:rsidRPr="00395961">
        <w:rPr>
          <w:lang w:val="fr-FR"/>
        </w:rPr>
        <w:t xml:space="preserve"> être adoptée par consensus.</w:t>
      </w:r>
    </w:p>
    <w:p w14:paraId="39F470F4" w14:textId="48528C91" w:rsidR="00E668E6" w:rsidRDefault="00E668E6" w:rsidP="003A4A27">
      <w:pPr>
        <w:pStyle w:val="Orateurengris"/>
        <w:spacing w:before="120"/>
        <w:ind w:left="709" w:hanging="709"/>
        <w:rPr>
          <w:lang w:val="fr-FR"/>
        </w:rPr>
      </w:pPr>
      <w:r>
        <w:rPr>
          <w:lang w:val="fr-FR"/>
        </w:rPr>
        <w:t xml:space="preserve">La </w:t>
      </w:r>
      <w:r w:rsidRPr="00E668E6">
        <w:rPr>
          <w:b/>
          <w:lang w:val="fr-FR"/>
        </w:rPr>
        <w:t>délégation de la Pologne</w:t>
      </w:r>
      <w:r>
        <w:rPr>
          <w:lang w:val="fr-FR"/>
        </w:rPr>
        <w:t xml:space="preserve"> a remercié les membres pour les éclaircissements apportés, et a ajouté qu’elle soutenait l’</w:t>
      </w:r>
      <w:r w:rsidRPr="00E668E6">
        <w:rPr>
          <w:lang w:val="fr-FR"/>
        </w:rPr>
        <w:t>amendement</w:t>
      </w:r>
      <w:r>
        <w:rPr>
          <w:lang w:val="fr-FR"/>
        </w:rPr>
        <w:t>.</w:t>
      </w:r>
    </w:p>
    <w:p w14:paraId="60E1A3AA" w14:textId="2B9FB4CF" w:rsidR="00E668E6" w:rsidRDefault="00E668E6" w:rsidP="003A4A27">
      <w:pPr>
        <w:pStyle w:val="Orateurengris"/>
        <w:spacing w:before="120"/>
        <w:ind w:left="709" w:hanging="709"/>
        <w:rPr>
          <w:lang w:val="fr-FR"/>
        </w:rPr>
      </w:pPr>
      <w:r w:rsidRPr="00E668E6">
        <w:rPr>
          <w:lang w:val="fr-FR"/>
        </w:rPr>
        <w:t xml:space="preserve">La </w:t>
      </w:r>
      <w:r w:rsidRPr="00E668E6">
        <w:rPr>
          <w:b/>
          <w:lang w:val="fr-FR"/>
        </w:rPr>
        <w:t>délégation de l'Autriche</w:t>
      </w:r>
      <w:r w:rsidRPr="00E668E6">
        <w:rPr>
          <w:lang w:val="fr-FR"/>
        </w:rPr>
        <w:t xml:space="preserve"> a remercié l</w:t>
      </w:r>
      <w:r w:rsidR="005D1434">
        <w:rPr>
          <w:lang w:val="fr-FR"/>
        </w:rPr>
        <w:t>e Kazakhstan de l’avoir informée</w:t>
      </w:r>
      <w:r>
        <w:rPr>
          <w:lang w:val="fr-FR"/>
        </w:rPr>
        <w:t xml:space="preserve"> qu'une décision </w:t>
      </w:r>
      <w:r w:rsidR="009D1A7E">
        <w:rPr>
          <w:lang w:val="fr-FR"/>
        </w:rPr>
        <w:t xml:space="preserve">mentionnant </w:t>
      </w:r>
      <w:r>
        <w:rPr>
          <w:lang w:val="fr-FR"/>
        </w:rPr>
        <w:t>une « session ultérieure »</w:t>
      </w:r>
      <w:r w:rsidRPr="00E668E6">
        <w:rPr>
          <w:lang w:val="fr-FR"/>
        </w:rPr>
        <w:t xml:space="preserve"> devrait</w:t>
      </w:r>
      <w:r w:rsidR="00BA6748">
        <w:rPr>
          <w:lang w:val="fr-FR"/>
        </w:rPr>
        <w:t xml:space="preserve"> en fait comporter une clause d’extinction</w:t>
      </w:r>
      <w:r w:rsidRPr="00E668E6">
        <w:rPr>
          <w:lang w:val="fr-FR"/>
        </w:rPr>
        <w:t>. Pour cette raison, la dél</w:t>
      </w:r>
      <w:r w:rsidR="005D1434">
        <w:rPr>
          <w:lang w:val="fr-FR"/>
        </w:rPr>
        <w:t>égation a proposé de remplacer « </w:t>
      </w:r>
      <w:r w:rsidRPr="00E668E6">
        <w:rPr>
          <w:lang w:val="fr-FR"/>
        </w:rPr>
        <w:t>l</w:t>
      </w:r>
      <w:r w:rsidR="005D1434">
        <w:rPr>
          <w:lang w:val="fr-FR"/>
        </w:rPr>
        <w:t>ors de ses sessions ultérieures » par « pour sa quinzième session »</w:t>
      </w:r>
      <w:r w:rsidRPr="00E668E6">
        <w:rPr>
          <w:lang w:val="fr-FR"/>
        </w:rPr>
        <w:t xml:space="preserve">. De </w:t>
      </w:r>
      <w:r w:rsidR="005D1434">
        <w:rPr>
          <w:lang w:val="fr-FR"/>
        </w:rPr>
        <w:t>cette manière, si la présentation du rapport était u</w:t>
      </w:r>
      <w:r w:rsidR="00BA6748">
        <w:rPr>
          <w:lang w:val="fr-FR"/>
        </w:rPr>
        <w:t>ne réussite, on pourrait l’aborder</w:t>
      </w:r>
      <w:r w:rsidR="005D1434">
        <w:rPr>
          <w:lang w:val="fr-FR"/>
        </w:rPr>
        <w:t xml:space="preserve"> </w:t>
      </w:r>
      <w:r w:rsidRPr="00E668E6">
        <w:rPr>
          <w:lang w:val="fr-FR"/>
        </w:rPr>
        <w:t>dans la décision du Comité</w:t>
      </w:r>
      <w:r w:rsidR="005D1434">
        <w:rPr>
          <w:lang w:val="fr-FR"/>
        </w:rPr>
        <w:t xml:space="preserve"> en</w:t>
      </w:r>
      <w:r w:rsidRPr="00E668E6">
        <w:rPr>
          <w:lang w:val="fr-FR"/>
        </w:rPr>
        <w:t xml:space="preserve"> </w:t>
      </w:r>
      <w:r w:rsidR="005D1434">
        <w:rPr>
          <w:lang w:val="fr-FR"/>
        </w:rPr>
        <w:t xml:space="preserve">demandant </w:t>
      </w:r>
      <w:r w:rsidR="00BA6748">
        <w:rPr>
          <w:lang w:val="fr-FR"/>
        </w:rPr>
        <w:t xml:space="preserve">que le rapport fasse </w:t>
      </w:r>
      <w:r w:rsidR="009D1A7E">
        <w:rPr>
          <w:lang w:val="fr-FR"/>
        </w:rPr>
        <w:t xml:space="preserve">à nouveau </w:t>
      </w:r>
      <w:r w:rsidR="00BA6748">
        <w:rPr>
          <w:lang w:val="fr-FR"/>
        </w:rPr>
        <w:t xml:space="preserve">l’objet </w:t>
      </w:r>
      <w:r w:rsidR="009D1A7E">
        <w:rPr>
          <w:lang w:val="fr-FR"/>
        </w:rPr>
        <w:t xml:space="preserve">d’un </w:t>
      </w:r>
      <w:r w:rsidR="005D1434">
        <w:rPr>
          <w:lang w:val="fr-FR"/>
        </w:rPr>
        <w:t xml:space="preserve">point séparé </w:t>
      </w:r>
      <w:r w:rsidR="009D1A7E">
        <w:rPr>
          <w:lang w:val="fr-FR"/>
        </w:rPr>
        <w:t>à l</w:t>
      </w:r>
      <w:r w:rsidRPr="00E668E6">
        <w:rPr>
          <w:lang w:val="fr-FR"/>
        </w:rPr>
        <w:t>a seizième session</w:t>
      </w:r>
      <w:r w:rsidR="009D1A7E">
        <w:rPr>
          <w:lang w:val="fr-FR"/>
        </w:rPr>
        <w:t xml:space="preserve"> du Comité</w:t>
      </w:r>
      <w:r w:rsidRPr="00E668E6">
        <w:rPr>
          <w:lang w:val="fr-FR"/>
        </w:rPr>
        <w:t>. Cela donnerait également aux ONG l'occasion de se prononcer sur l'ut</w:t>
      </w:r>
      <w:r w:rsidR="005D1434">
        <w:rPr>
          <w:lang w:val="fr-FR"/>
        </w:rPr>
        <w:t xml:space="preserve">ilité de l'exercice. Suite </w:t>
      </w:r>
      <w:r w:rsidRPr="00E668E6">
        <w:rPr>
          <w:lang w:val="fr-FR"/>
        </w:rPr>
        <w:t>aux commentaires des Ph</w:t>
      </w:r>
      <w:r w:rsidR="005D1434">
        <w:rPr>
          <w:lang w:val="fr-FR"/>
        </w:rPr>
        <w:t>ilippines, la délégation ne voyait</w:t>
      </w:r>
      <w:r w:rsidRPr="00E668E6">
        <w:rPr>
          <w:lang w:val="fr-FR"/>
        </w:rPr>
        <w:t xml:space="preserve"> pas non plus de problème d'indépendance, mais plutôt une occasion pour les ONG d'être en contact direct avec le Comité.</w:t>
      </w:r>
    </w:p>
    <w:p w14:paraId="28E831CE" w14:textId="016AC886" w:rsidR="009D1A7E" w:rsidRDefault="009D1A7E" w:rsidP="003A4A27">
      <w:pPr>
        <w:pStyle w:val="Orateurengris"/>
        <w:spacing w:before="120"/>
        <w:ind w:left="709" w:hanging="709"/>
        <w:rPr>
          <w:lang w:val="fr-FR"/>
        </w:rPr>
      </w:pPr>
      <w:r>
        <w:rPr>
          <w:lang w:val="fr-FR"/>
        </w:rPr>
        <w:t xml:space="preserve">La </w:t>
      </w:r>
      <w:r w:rsidRPr="009D1A7E">
        <w:rPr>
          <w:b/>
          <w:lang w:val="fr-FR"/>
        </w:rPr>
        <w:t>délégation des Pays-Bas</w:t>
      </w:r>
      <w:r>
        <w:rPr>
          <w:lang w:val="fr-FR"/>
        </w:rPr>
        <w:t xml:space="preserve"> a pleinement soutenu le </w:t>
      </w:r>
      <w:r w:rsidRPr="009D1A7E">
        <w:rPr>
          <w:lang w:val="fr-FR"/>
        </w:rPr>
        <w:t>paragraphe</w:t>
      </w:r>
      <w:r>
        <w:rPr>
          <w:lang w:val="fr-FR"/>
        </w:rPr>
        <w:t xml:space="preserve"> tel que désormais amendé.</w:t>
      </w:r>
    </w:p>
    <w:p w14:paraId="789B65F6" w14:textId="15D2FA1F" w:rsidR="009D1A7E" w:rsidRDefault="009D1A7E" w:rsidP="003A4A27">
      <w:pPr>
        <w:pStyle w:val="Orateurengris"/>
        <w:spacing w:before="120"/>
        <w:ind w:left="709" w:hanging="709"/>
        <w:rPr>
          <w:lang w:val="fr-FR"/>
        </w:rPr>
      </w:pPr>
      <w:r>
        <w:rPr>
          <w:lang w:val="fr-FR"/>
        </w:rPr>
        <w:t xml:space="preserve">La </w:t>
      </w:r>
      <w:r w:rsidRPr="00286674">
        <w:rPr>
          <w:b/>
          <w:lang w:val="fr-FR"/>
        </w:rPr>
        <w:t>Présidente</w:t>
      </w:r>
      <w:r>
        <w:rPr>
          <w:lang w:val="fr-FR"/>
        </w:rPr>
        <w:t xml:space="preserve"> a déclaré le </w:t>
      </w:r>
      <w:r w:rsidRPr="009D1A7E">
        <w:rPr>
          <w:lang w:val="fr-FR"/>
        </w:rPr>
        <w:t>paragraphe</w:t>
      </w:r>
      <w:r>
        <w:rPr>
          <w:lang w:val="fr-FR"/>
        </w:rPr>
        <w:t xml:space="preserve"> 9 adopté tel qu’amendé par l’Autriche, et a invité le </w:t>
      </w:r>
      <w:r w:rsidRPr="009D1A7E">
        <w:rPr>
          <w:lang w:val="fr-FR"/>
        </w:rPr>
        <w:t>Secrétaire</w:t>
      </w:r>
      <w:r>
        <w:rPr>
          <w:lang w:val="fr-FR"/>
        </w:rPr>
        <w:t xml:space="preserve"> à faire un commentaire.</w:t>
      </w:r>
    </w:p>
    <w:p w14:paraId="6DF52F62" w14:textId="16DB67E2" w:rsidR="009D1A7E" w:rsidRDefault="009D1A7E" w:rsidP="003A4A27">
      <w:pPr>
        <w:pStyle w:val="Orateurengris"/>
        <w:spacing w:before="120"/>
        <w:ind w:left="709" w:hanging="709"/>
        <w:rPr>
          <w:lang w:val="fr-FR"/>
        </w:rPr>
      </w:pPr>
      <w:r w:rsidRPr="009D1A7E">
        <w:rPr>
          <w:lang w:val="fr-FR"/>
        </w:rPr>
        <w:t xml:space="preserve">Le </w:t>
      </w:r>
      <w:r w:rsidRPr="009D1A7E">
        <w:rPr>
          <w:b/>
          <w:lang w:val="fr-FR"/>
        </w:rPr>
        <w:t>Secrétaire</w:t>
      </w:r>
      <w:r w:rsidRPr="009D1A7E">
        <w:rPr>
          <w:lang w:val="fr-FR"/>
        </w:rPr>
        <w:t xml:space="preserve"> a souhaité clarifier son commentaire précédent </w:t>
      </w:r>
      <w:r w:rsidR="00B52553">
        <w:rPr>
          <w:lang w:val="fr-FR"/>
        </w:rPr>
        <w:t xml:space="preserve">concernant la discussion de </w:t>
      </w:r>
      <w:r w:rsidRPr="009D1A7E">
        <w:rPr>
          <w:lang w:val="fr-FR"/>
        </w:rPr>
        <w:t>cette question à l'A</w:t>
      </w:r>
      <w:r>
        <w:rPr>
          <w:lang w:val="fr-FR"/>
        </w:rPr>
        <w:t>ssemblée génér</w:t>
      </w:r>
      <w:r w:rsidR="00B52553">
        <w:rPr>
          <w:lang w:val="fr-FR"/>
        </w:rPr>
        <w:t>ale, ajoutant que le problème n’était pas que l</w:t>
      </w:r>
      <w:r>
        <w:rPr>
          <w:lang w:val="fr-FR"/>
        </w:rPr>
        <w:t xml:space="preserve">es États parties </w:t>
      </w:r>
      <w:r w:rsidR="00B52553">
        <w:rPr>
          <w:lang w:val="fr-FR"/>
        </w:rPr>
        <w:t xml:space="preserve">ne souhaitaient pas </w:t>
      </w:r>
      <w:r w:rsidRPr="009D1A7E">
        <w:rPr>
          <w:lang w:val="fr-FR"/>
        </w:rPr>
        <w:t>que les ONG s'adressent au Comité</w:t>
      </w:r>
      <w:r w:rsidR="00B52553">
        <w:rPr>
          <w:lang w:val="fr-FR"/>
        </w:rPr>
        <w:t>,</w:t>
      </w:r>
      <w:r w:rsidRPr="009D1A7E">
        <w:rPr>
          <w:lang w:val="fr-FR"/>
        </w:rPr>
        <w:t xml:space="preserve"> mais le </w:t>
      </w:r>
      <w:r w:rsidR="00B52553">
        <w:rPr>
          <w:lang w:val="fr-FR"/>
        </w:rPr>
        <w:t xml:space="preserve">fait que le </w:t>
      </w:r>
      <w:r w:rsidRPr="009D1A7E">
        <w:rPr>
          <w:lang w:val="fr-FR"/>
        </w:rPr>
        <w:t>Comité donne des instructions aux ONG</w:t>
      </w:r>
      <w:r w:rsidR="00B52553">
        <w:rPr>
          <w:lang w:val="fr-FR"/>
        </w:rPr>
        <w:t>, ce qui suscitait des préoccupations d’ordre statutaire</w:t>
      </w:r>
      <w:r w:rsidRPr="009D1A7E">
        <w:rPr>
          <w:lang w:val="fr-FR"/>
        </w:rPr>
        <w:t xml:space="preserve">. Le Secrétaire a estimé que le paragraphe adopté </w:t>
      </w:r>
      <w:r w:rsidR="00AE6A7C">
        <w:rPr>
          <w:lang w:val="fr-FR"/>
        </w:rPr>
        <w:t>convenait parfaitement</w:t>
      </w:r>
      <w:r w:rsidRPr="009D1A7E">
        <w:rPr>
          <w:lang w:val="fr-FR"/>
        </w:rPr>
        <w:t>.</w:t>
      </w:r>
    </w:p>
    <w:p w14:paraId="4FCD7887" w14:textId="0335FB67" w:rsidR="00B52553" w:rsidRDefault="00B52553" w:rsidP="003A4A27">
      <w:pPr>
        <w:pStyle w:val="Orateurengris"/>
        <w:spacing w:after="0"/>
        <w:ind w:left="709" w:hanging="709"/>
        <w:rPr>
          <w:rStyle w:val="Hyperlink"/>
          <w:color w:val="auto"/>
          <w:u w:val="none"/>
          <w:lang w:val="fr-FR"/>
        </w:rPr>
      </w:pPr>
      <w:r w:rsidRPr="00B52553">
        <w:rPr>
          <w:lang w:val="fr-FR"/>
        </w:rPr>
        <w:t>Passan</w:t>
      </w:r>
      <w:r>
        <w:rPr>
          <w:lang w:val="fr-FR"/>
        </w:rPr>
        <w:t xml:space="preserve">t à l’adoption du projet de décision dans son ensemble, la </w:t>
      </w:r>
      <w:r w:rsidRPr="000C1CFF">
        <w:rPr>
          <w:b/>
          <w:lang w:val="fr-FR"/>
        </w:rPr>
        <w:t>Présidente</w:t>
      </w:r>
      <w:r>
        <w:rPr>
          <w:lang w:val="fr-FR"/>
        </w:rPr>
        <w:t xml:space="preserve"> </w:t>
      </w:r>
      <w:r w:rsidRPr="00286674">
        <w:rPr>
          <w:b/>
          <w:lang w:val="fr-FR"/>
        </w:rPr>
        <w:t xml:space="preserve">a déclaré la décision </w:t>
      </w:r>
      <w:hyperlink r:id="rId174" w:history="1">
        <w:r w:rsidRPr="00286674">
          <w:rPr>
            <w:rStyle w:val="Hyperlink"/>
            <w:b/>
            <w:lang w:val="fr-FR"/>
          </w:rPr>
          <w:t>14.COM 15</w:t>
        </w:r>
      </w:hyperlink>
      <w:r w:rsidR="000C1CFF" w:rsidRPr="00286674">
        <w:rPr>
          <w:rStyle w:val="Hyperlink"/>
          <w:b/>
          <w:color w:val="auto"/>
          <w:u w:val="none"/>
          <w:lang w:val="fr-FR"/>
        </w:rPr>
        <w:t xml:space="preserve"> adoptée</w:t>
      </w:r>
      <w:r w:rsidR="000C1CFF">
        <w:rPr>
          <w:rStyle w:val="Hyperlink"/>
          <w:color w:val="auto"/>
          <w:u w:val="none"/>
          <w:lang w:val="fr-FR"/>
        </w:rPr>
        <w:t>.</w:t>
      </w:r>
    </w:p>
    <w:p w14:paraId="6A8D631F" w14:textId="4955F079" w:rsidR="000C1CFF" w:rsidRPr="000C1CFF" w:rsidRDefault="000C1CFF" w:rsidP="000C1CFF">
      <w:pPr>
        <w:pStyle w:val="Orateurengris"/>
        <w:numPr>
          <w:ilvl w:val="0"/>
          <w:numId w:val="0"/>
        </w:numPr>
        <w:spacing w:before="360" w:after="60"/>
        <w:outlineLvl w:val="0"/>
        <w:rPr>
          <w:b/>
          <w:color w:val="000000" w:themeColor="text1"/>
          <w:u w:val="single"/>
          <w:lang w:val="fr-FR"/>
        </w:rPr>
      </w:pPr>
      <w:r w:rsidRPr="000C1CFF">
        <w:rPr>
          <w:b/>
          <w:color w:val="000000" w:themeColor="text1"/>
          <w:u w:val="single"/>
          <w:lang w:val="fr-FR"/>
        </w:rPr>
        <w:t>POINT 7 DE L’ORDRE DU JOUR [SUITE]</w:t>
      </w:r>
    </w:p>
    <w:p w14:paraId="4D208EC0" w14:textId="07D12BA7" w:rsidR="000C1CFF" w:rsidRPr="000C1CFF" w:rsidRDefault="000C1CFF" w:rsidP="000C1CFF">
      <w:pPr>
        <w:pStyle w:val="Orateurengris"/>
        <w:numPr>
          <w:ilvl w:val="0"/>
          <w:numId w:val="0"/>
        </w:numPr>
        <w:outlineLvl w:val="1"/>
        <w:rPr>
          <w:b/>
          <w:color w:val="000000" w:themeColor="text1"/>
          <w:lang w:val="fr-FR"/>
        </w:rPr>
      </w:pPr>
      <w:r>
        <w:rPr>
          <w:b/>
          <w:color w:val="000000" w:themeColor="text1"/>
          <w:lang w:val="fr-FR"/>
        </w:rPr>
        <w:t>PROJET DE PLAN D’</w:t>
      </w:r>
      <w:r w:rsidRPr="000C1CFF">
        <w:rPr>
          <w:b/>
          <w:color w:val="000000" w:themeColor="text1"/>
          <w:lang w:val="fr-FR"/>
        </w:rPr>
        <w:t>UTILISATION</w:t>
      </w:r>
      <w:r>
        <w:rPr>
          <w:b/>
          <w:color w:val="000000" w:themeColor="text1"/>
          <w:lang w:val="fr-FR"/>
        </w:rPr>
        <w:t xml:space="preserve"> DES RESSOURCES POUR LE FONDS DU PATRIMOINE CULTUREL IMMATÉRIEL EN 2020-2021</w:t>
      </w:r>
    </w:p>
    <w:p w14:paraId="59D31166" w14:textId="6DC48605" w:rsidR="000C1CFF" w:rsidRPr="000C1CFF" w:rsidRDefault="000C1CFF" w:rsidP="000C1CFF">
      <w:pPr>
        <w:pStyle w:val="Orateurengris"/>
        <w:spacing w:after="0"/>
        <w:ind w:left="709" w:hanging="709"/>
        <w:rPr>
          <w:color w:val="000000" w:themeColor="text1"/>
          <w:lang w:val="fr-FR"/>
        </w:rPr>
      </w:pPr>
      <w:r w:rsidRPr="000C1CFF">
        <w:rPr>
          <w:color w:val="000000" w:themeColor="text1"/>
          <w:lang w:val="fr-FR"/>
        </w:rPr>
        <w:t xml:space="preserve">La </w:t>
      </w:r>
      <w:r w:rsidRPr="000C1CFF">
        <w:rPr>
          <w:b/>
          <w:color w:val="000000" w:themeColor="text1"/>
          <w:lang w:val="fr-FR"/>
        </w:rPr>
        <w:t>Présidente</w:t>
      </w:r>
      <w:r w:rsidRPr="000C1CFF">
        <w:rPr>
          <w:color w:val="000000" w:themeColor="text1"/>
          <w:lang w:val="fr-FR"/>
        </w:rPr>
        <w:t xml:space="preserve"> </w:t>
      </w:r>
      <w:r>
        <w:rPr>
          <w:color w:val="000000" w:themeColor="text1"/>
          <w:lang w:val="fr-FR"/>
        </w:rPr>
        <w:t xml:space="preserve">est revenue </w:t>
      </w:r>
      <w:r w:rsidRPr="000C1CFF">
        <w:rPr>
          <w:color w:val="000000" w:themeColor="text1"/>
          <w:lang w:val="fr-FR"/>
        </w:rPr>
        <w:t xml:space="preserve">au point 7 de l'ordre du jour sur le projet de plan d'utilisation des ressources du Fonds du patrimoine culturel immatériel en 2020-2021. Elle </w:t>
      </w:r>
      <w:r>
        <w:rPr>
          <w:color w:val="000000" w:themeColor="text1"/>
          <w:lang w:val="fr-FR"/>
        </w:rPr>
        <w:t xml:space="preserve">a rappelé qu'au début de la semaine, le Comité </w:t>
      </w:r>
      <w:r w:rsidRPr="000C1CFF">
        <w:rPr>
          <w:color w:val="000000" w:themeColor="text1"/>
          <w:lang w:val="fr-FR"/>
        </w:rPr>
        <w:t>a</w:t>
      </w:r>
      <w:r>
        <w:rPr>
          <w:color w:val="000000" w:themeColor="text1"/>
          <w:lang w:val="fr-FR"/>
        </w:rPr>
        <w:t>vait</w:t>
      </w:r>
      <w:r w:rsidRPr="000C1CFF">
        <w:rPr>
          <w:color w:val="000000" w:themeColor="text1"/>
          <w:lang w:val="fr-FR"/>
        </w:rPr>
        <w:t xml:space="preserve"> </w:t>
      </w:r>
      <w:r w:rsidR="004A5771">
        <w:rPr>
          <w:color w:val="000000" w:themeColor="text1"/>
          <w:lang w:val="fr-FR"/>
        </w:rPr>
        <w:t xml:space="preserve">débuté </w:t>
      </w:r>
      <w:r w:rsidRPr="000C1CFF">
        <w:rPr>
          <w:color w:val="000000" w:themeColor="text1"/>
          <w:lang w:val="fr-FR"/>
        </w:rPr>
        <w:t>l'examen de ce point.</w:t>
      </w:r>
      <w:r w:rsidR="00286674">
        <w:rPr>
          <w:color w:val="000000" w:themeColor="text1"/>
          <w:lang w:val="fr-FR"/>
        </w:rPr>
        <w:t xml:space="preserve"> À l'issue du débat général, le Comité </w:t>
      </w:r>
      <w:r w:rsidRPr="000C1CFF">
        <w:rPr>
          <w:color w:val="000000" w:themeColor="text1"/>
          <w:lang w:val="fr-FR"/>
        </w:rPr>
        <w:t>a</w:t>
      </w:r>
      <w:r>
        <w:rPr>
          <w:color w:val="000000" w:themeColor="text1"/>
          <w:lang w:val="fr-FR"/>
        </w:rPr>
        <w:t>vait adopté les paragraphes 1</w:t>
      </w:r>
      <w:r w:rsidR="00286674">
        <w:rPr>
          <w:color w:val="000000" w:themeColor="text1"/>
          <w:lang w:val="fr-FR"/>
        </w:rPr>
        <w:t xml:space="preserve"> </w:t>
      </w:r>
      <w:r>
        <w:rPr>
          <w:color w:val="000000" w:themeColor="text1"/>
          <w:lang w:val="fr-FR"/>
        </w:rPr>
        <w:t xml:space="preserve">à </w:t>
      </w:r>
      <w:r w:rsidRPr="000C1CFF">
        <w:rPr>
          <w:color w:val="000000" w:themeColor="text1"/>
          <w:lang w:val="fr-FR"/>
        </w:rPr>
        <w:t>8 ainsi que les paragraphes 11 et 12 du projet de décision. Le Comité a</w:t>
      </w:r>
      <w:r>
        <w:rPr>
          <w:color w:val="000000" w:themeColor="text1"/>
          <w:lang w:val="fr-FR"/>
        </w:rPr>
        <w:t>vait</w:t>
      </w:r>
      <w:r w:rsidRPr="000C1CFF">
        <w:rPr>
          <w:color w:val="000000" w:themeColor="text1"/>
          <w:lang w:val="fr-FR"/>
        </w:rPr>
        <w:t xml:space="preserve"> décidé de suspendre l'adoption des paragraphes 9 et 10 pour demander au Secrétariat de proposer une nouvelle procédure concernant l'utilisation des fonds alloués au </w:t>
      </w:r>
      <w:r>
        <w:rPr>
          <w:color w:val="000000" w:themeColor="text1"/>
          <w:lang w:val="fr-FR"/>
        </w:rPr>
        <w:t>titre de la ligne budgétaire 3 « Autres fonctions du Comité »</w:t>
      </w:r>
      <w:r w:rsidR="00DB0BE0">
        <w:rPr>
          <w:color w:val="000000" w:themeColor="text1"/>
          <w:lang w:val="fr-FR"/>
        </w:rPr>
        <w:t>. Jusqu'alors</w:t>
      </w:r>
      <w:r w:rsidRPr="000C1CFF">
        <w:rPr>
          <w:color w:val="000000" w:themeColor="text1"/>
          <w:lang w:val="fr-FR"/>
        </w:rPr>
        <w:t xml:space="preserve">, la pratique </w:t>
      </w:r>
      <w:r w:rsidR="00DB0BE0">
        <w:rPr>
          <w:color w:val="000000" w:themeColor="text1"/>
          <w:lang w:val="fr-FR"/>
        </w:rPr>
        <w:t xml:space="preserve">avait été </w:t>
      </w:r>
      <w:r w:rsidR="005B3E37">
        <w:rPr>
          <w:color w:val="000000" w:themeColor="text1"/>
          <w:lang w:val="fr-FR"/>
        </w:rPr>
        <w:t>que le Comité délègue à son B</w:t>
      </w:r>
      <w:r w:rsidRPr="000C1CFF">
        <w:rPr>
          <w:color w:val="000000" w:themeColor="text1"/>
          <w:lang w:val="fr-FR"/>
        </w:rPr>
        <w:t>ureau le pouvoir de décider de l'utilisation des fonds alloués au titre de la ligne budgétaire 3 sur la base de proposition</w:t>
      </w:r>
      <w:r w:rsidR="00DB0BE0">
        <w:rPr>
          <w:color w:val="000000" w:themeColor="text1"/>
          <w:lang w:val="fr-FR"/>
        </w:rPr>
        <w:t>s spécifiques préparées par le S</w:t>
      </w:r>
      <w:r w:rsidRPr="000C1CFF">
        <w:rPr>
          <w:color w:val="000000" w:themeColor="text1"/>
          <w:lang w:val="fr-FR"/>
        </w:rPr>
        <w:t xml:space="preserve">ecrétariat. Toutefois, certains membres </w:t>
      </w:r>
      <w:r w:rsidR="00DB0BE0">
        <w:rPr>
          <w:color w:val="000000" w:themeColor="text1"/>
          <w:lang w:val="fr-FR"/>
        </w:rPr>
        <w:t xml:space="preserve">avaient </w:t>
      </w:r>
      <w:r w:rsidRPr="000C1CFF">
        <w:rPr>
          <w:color w:val="000000" w:themeColor="text1"/>
          <w:lang w:val="fr-FR"/>
        </w:rPr>
        <w:t>exprimé des réserves, préférant que ce soit l'Assemblée générale plutôt que le Bureau qui exerce cette fonction. Le Secrétaire a été invité à présenter la proposition.</w:t>
      </w:r>
    </w:p>
    <w:p w14:paraId="23F84BC1" w14:textId="6BD8B6ED" w:rsidR="00DB0BE0" w:rsidRPr="002D73AC" w:rsidRDefault="00DB0BE0" w:rsidP="002D73AC">
      <w:pPr>
        <w:pStyle w:val="Orateurengris"/>
        <w:spacing w:before="120"/>
        <w:ind w:left="709" w:hanging="709"/>
        <w:rPr>
          <w:color w:val="000000" w:themeColor="text1"/>
          <w:lang w:val="fr-FR"/>
        </w:rPr>
      </w:pPr>
      <w:r w:rsidRPr="00DB0BE0">
        <w:rPr>
          <w:color w:val="000000" w:themeColor="text1"/>
          <w:lang w:val="fr-FR"/>
        </w:rPr>
        <w:t xml:space="preserve">Le </w:t>
      </w:r>
      <w:r w:rsidRPr="00DB0BE0">
        <w:rPr>
          <w:b/>
          <w:color w:val="000000" w:themeColor="text1"/>
          <w:lang w:val="fr-FR"/>
        </w:rPr>
        <w:t>Secrétaire</w:t>
      </w:r>
      <w:r w:rsidRPr="00DB0BE0">
        <w:rPr>
          <w:color w:val="000000" w:themeColor="text1"/>
          <w:lang w:val="fr-FR"/>
        </w:rPr>
        <w:t xml:space="preserve"> </w:t>
      </w:r>
      <w:r>
        <w:rPr>
          <w:color w:val="000000" w:themeColor="text1"/>
          <w:lang w:val="fr-FR"/>
        </w:rPr>
        <w:t>a rappelé</w:t>
      </w:r>
      <w:r w:rsidRPr="00DB0BE0">
        <w:rPr>
          <w:color w:val="000000" w:themeColor="text1"/>
          <w:lang w:val="fr-FR"/>
        </w:rPr>
        <w:t xml:space="preserve"> que certains membres du Comité </w:t>
      </w:r>
      <w:r>
        <w:rPr>
          <w:color w:val="000000" w:themeColor="text1"/>
          <w:lang w:val="fr-FR"/>
        </w:rPr>
        <w:t xml:space="preserve">avaient </w:t>
      </w:r>
      <w:r w:rsidRPr="00DB0BE0">
        <w:rPr>
          <w:color w:val="000000" w:themeColor="text1"/>
          <w:lang w:val="fr-FR"/>
        </w:rPr>
        <w:t>émis d</w:t>
      </w:r>
      <w:r>
        <w:rPr>
          <w:color w:val="000000" w:themeColor="text1"/>
          <w:lang w:val="fr-FR"/>
        </w:rPr>
        <w:t xml:space="preserve">es réserves, </w:t>
      </w:r>
      <w:r w:rsidRPr="00DB0BE0">
        <w:rPr>
          <w:color w:val="000000" w:themeColor="text1"/>
          <w:lang w:val="fr-FR"/>
        </w:rPr>
        <w:t>d'un point de vue opérationnel</w:t>
      </w:r>
      <w:r>
        <w:rPr>
          <w:color w:val="000000" w:themeColor="text1"/>
          <w:lang w:val="fr-FR"/>
        </w:rPr>
        <w:t>, sur l’</w:t>
      </w:r>
      <w:r w:rsidRPr="00DB0BE0">
        <w:rPr>
          <w:color w:val="000000" w:themeColor="text1"/>
          <w:lang w:val="fr-FR"/>
        </w:rPr>
        <w:t>amendement</w:t>
      </w:r>
      <w:r>
        <w:rPr>
          <w:color w:val="000000" w:themeColor="text1"/>
          <w:lang w:val="fr-FR"/>
        </w:rPr>
        <w:t xml:space="preserve"> proposé</w:t>
      </w:r>
      <w:r w:rsidRPr="00DB0BE0">
        <w:rPr>
          <w:color w:val="000000" w:themeColor="text1"/>
          <w:lang w:val="fr-FR"/>
        </w:rPr>
        <w:t xml:space="preserve">. Après avoir parlé aux </w:t>
      </w:r>
      <w:r w:rsidR="004A5771">
        <w:rPr>
          <w:color w:val="000000" w:themeColor="text1"/>
          <w:lang w:val="fr-FR"/>
        </w:rPr>
        <w:t xml:space="preserve">auteurs </w:t>
      </w:r>
      <w:r w:rsidRPr="00DB0BE0">
        <w:rPr>
          <w:color w:val="000000" w:themeColor="text1"/>
          <w:lang w:val="fr-FR"/>
        </w:rPr>
        <w:t>de l'amendement, le Secrétariat a estimé avoir une proposition qui pourrait</w:t>
      </w:r>
      <w:r w:rsidR="004A5771">
        <w:rPr>
          <w:color w:val="000000" w:themeColor="text1"/>
          <w:lang w:val="fr-FR"/>
        </w:rPr>
        <w:t xml:space="preserve"> convenir</w:t>
      </w:r>
      <w:r w:rsidRPr="00DB0BE0">
        <w:rPr>
          <w:color w:val="000000" w:themeColor="text1"/>
          <w:lang w:val="fr-FR"/>
        </w:rPr>
        <w:t>, qui présentera</w:t>
      </w:r>
      <w:r>
        <w:rPr>
          <w:color w:val="000000" w:themeColor="text1"/>
          <w:lang w:val="fr-FR"/>
        </w:rPr>
        <w:t>it</w:t>
      </w:r>
      <w:r w:rsidRPr="00DB0BE0">
        <w:rPr>
          <w:color w:val="000000" w:themeColor="text1"/>
          <w:lang w:val="fr-FR"/>
        </w:rPr>
        <w:t xml:space="preserve"> le budget à la prochaine Assemblée générale sans la </w:t>
      </w:r>
      <w:r w:rsidR="002D73AC">
        <w:rPr>
          <w:color w:val="000000" w:themeColor="text1"/>
          <w:lang w:val="fr-FR"/>
        </w:rPr>
        <w:t xml:space="preserve">répartition </w:t>
      </w:r>
      <w:r w:rsidR="002D73AC" w:rsidRPr="002D73AC">
        <w:rPr>
          <w:color w:val="000000" w:themeColor="text1"/>
          <w:lang w:val="fr-FR"/>
        </w:rPr>
        <w:t>exprimée en</w:t>
      </w:r>
      <w:r w:rsidR="002D73AC">
        <w:rPr>
          <w:color w:val="000000" w:themeColor="text1"/>
          <w:lang w:val="fr-FR"/>
        </w:rPr>
        <w:t xml:space="preserve"> centiles, </w:t>
      </w:r>
      <w:r w:rsidR="003C0C3A" w:rsidRPr="002D73AC">
        <w:rPr>
          <w:color w:val="000000" w:themeColor="text1"/>
          <w:lang w:val="fr-FR"/>
        </w:rPr>
        <w:t>ce qui signifiait</w:t>
      </w:r>
      <w:r w:rsidRPr="002D73AC">
        <w:rPr>
          <w:color w:val="000000" w:themeColor="text1"/>
          <w:lang w:val="fr-FR"/>
        </w:rPr>
        <w:t xml:space="preserve"> que le Comité proposera</w:t>
      </w:r>
      <w:r w:rsidR="003C0C3A" w:rsidRPr="002D73AC">
        <w:rPr>
          <w:color w:val="000000" w:themeColor="text1"/>
          <w:lang w:val="fr-FR"/>
        </w:rPr>
        <w:t>it</w:t>
      </w:r>
      <w:r w:rsidRPr="002D73AC">
        <w:rPr>
          <w:color w:val="000000" w:themeColor="text1"/>
          <w:lang w:val="fr-FR"/>
        </w:rPr>
        <w:t xml:space="preserve"> à l'Assemblée générale des pourcentages pour l'utilisation du Fonds du PCI sur la base d'un montant estimé disponible pour le prochain exercice biennal. Cette procédure se poursuivra</w:t>
      </w:r>
      <w:r w:rsidR="003C0C3A" w:rsidRPr="002D73AC">
        <w:rPr>
          <w:color w:val="000000" w:themeColor="text1"/>
          <w:lang w:val="fr-FR"/>
        </w:rPr>
        <w:t>it</w:t>
      </w:r>
      <w:r w:rsidRPr="002D73AC">
        <w:rPr>
          <w:color w:val="000000" w:themeColor="text1"/>
          <w:lang w:val="fr-FR"/>
        </w:rPr>
        <w:t xml:space="preserve"> à l'avenir lorsque le Comité </w:t>
      </w:r>
      <w:r w:rsidR="004A5771" w:rsidRPr="002D73AC">
        <w:rPr>
          <w:color w:val="000000" w:themeColor="text1"/>
          <w:lang w:val="fr-FR"/>
        </w:rPr>
        <w:t>r</w:t>
      </w:r>
      <w:r w:rsidRPr="002D73AC">
        <w:rPr>
          <w:color w:val="000000" w:themeColor="text1"/>
          <w:lang w:val="fr-FR"/>
        </w:rPr>
        <w:t>entrera</w:t>
      </w:r>
      <w:r w:rsidR="004A5771" w:rsidRPr="002D73AC">
        <w:rPr>
          <w:color w:val="000000" w:themeColor="text1"/>
          <w:lang w:val="fr-FR"/>
        </w:rPr>
        <w:t>it</w:t>
      </w:r>
      <w:r w:rsidRPr="002D73AC">
        <w:rPr>
          <w:color w:val="000000" w:themeColor="text1"/>
          <w:lang w:val="fr-FR"/>
        </w:rPr>
        <w:t xml:space="preserve"> dans un cycle normal. Plus précisément, pour la ligne budgétaire 3</w:t>
      </w:r>
      <w:r w:rsidR="004A5771" w:rsidRPr="002D73AC">
        <w:rPr>
          <w:color w:val="000000" w:themeColor="text1"/>
          <w:lang w:val="fr-FR"/>
        </w:rPr>
        <w:t>, « Autres fonctions du Comité »</w:t>
      </w:r>
      <w:r w:rsidRPr="002D73AC">
        <w:rPr>
          <w:color w:val="000000" w:themeColor="text1"/>
          <w:lang w:val="fr-FR"/>
        </w:rPr>
        <w:t>, le Secrétariat présentera</w:t>
      </w:r>
      <w:r w:rsidR="004A5771" w:rsidRPr="002D73AC">
        <w:rPr>
          <w:color w:val="000000" w:themeColor="text1"/>
          <w:lang w:val="fr-FR"/>
        </w:rPr>
        <w:t>it</w:t>
      </w:r>
      <w:r w:rsidRPr="002D73AC">
        <w:rPr>
          <w:color w:val="000000" w:themeColor="text1"/>
          <w:lang w:val="fr-FR"/>
        </w:rPr>
        <w:t xml:space="preserve"> au Comité la ventilation en termes de résultats escomptés conformément au C/5, ave</w:t>
      </w:r>
      <w:r w:rsidR="004A5771" w:rsidRPr="002D73AC">
        <w:rPr>
          <w:color w:val="000000" w:themeColor="text1"/>
          <w:lang w:val="fr-FR"/>
        </w:rPr>
        <w:t xml:space="preserve">c des descriptions. L'Assemblée </w:t>
      </w:r>
      <w:r w:rsidRPr="002D73AC">
        <w:rPr>
          <w:color w:val="000000" w:themeColor="text1"/>
          <w:lang w:val="fr-FR"/>
        </w:rPr>
        <w:t>générale approuvera</w:t>
      </w:r>
      <w:r w:rsidR="004A5771" w:rsidRPr="002D73AC">
        <w:rPr>
          <w:color w:val="000000" w:themeColor="text1"/>
          <w:lang w:val="fr-FR"/>
        </w:rPr>
        <w:t>it</w:t>
      </w:r>
      <w:r w:rsidRPr="002D73AC">
        <w:rPr>
          <w:color w:val="000000" w:themeColor="text1"/>
          <w:lang w:val="fr-FR"/>
        </w:rPr>
        <w:t xml:space="preserve"> l'utilisati</w:t>
      </w:r>
      <w:r w:rsidR="004A5771" w:rsidRPr="002D73AC">
        <w:rPr>
          <w:color w:val="000000" w:themeColor="text1"/>
          <w:lang w:val="fr-FR"/>
        </w:rPr>
        <w:t xml:space="preserve">on du Fonds du PCI, qui </w:t>
      </w:r>
      <w:r w:rsidR="00AE6A7C">
        <w:rPr>
          <w:color w:val="000000" w:themeColor="text1"/>
          <w:lang w:val="fr-FR"/>
        </w:rPr>
        <w:t>présent</w:t>
      </w:r>
      <w:r w:rsidR="004D1C28">
        <w:rPr>
          <w:color w:val="000000" w:themeColor="text1"/>
          <w:lang w:val="fr-FR"/>
        </w:rPr>
        <w:t>er</w:t>
      </w:r>
      <w:r w:rsidR="00AE6A7C">
        <w:rPr>
          <w:color w:val="000000" w:themeColor="text1"/>
          <w:lang w:val="fr-FR"/>
        </w:rPr>
        <w:t xml:space="preserve">ait </w:t>
      </w:r>
      <w:r w:rsidRPr="002D73AC">
        <w:rPr>
          <w:color w:val="000000" w:themeColor="text1"/>
          <w:lang w:val="fr-FR"/>
        </w:rPr>
        <w:t xml:space="preserve">un montant spécifique par ligne budgétaire, sur la base du montant </w:t>
      </w:r>
      <w:r w:rsidRPr="00AE6A7C">
        <w:rPr>
          <w:i/>
          <w:color w:val="000000" w:themeColor="text1"/>
          <w:lang w:val="fr-FR"/>
        </w:rPr>
        <w:t>réel</w:t>
      </w:r>
      <w:r w:rsidRPr="002D73AC">
        <w:rPr>
          <w:color w:val="000000" w:themeColor="text1"/>
          <w:lang w:val="fr-FR"/>
        </w:rPr>
        <w:t xml:space="preserve"> disponible pour le prochain exercice biennal. Toutefois, étan</w:t>
      </w:r>
      <w:r w:rsidR="004A5771" w:rsidRPr="002D73AC">
        <w:rPr>
          <w:color w:val="000000" w:themeColor="text1"/>
          <w:lang w:val="fr-FR"/>
        </w:rPr>
        <w:t>t donné que le Secrétariat n'était</w:t>
      </w:r>
      <w:r w:rsidRPr="002D73AC">
        <w:rPr>
          <w:color w:val="000000" w:themeColor="text1"/>
          <w:lang w:val="fr-FR"/>
        </w:rPr>
        <w:t xml:space="preserve"> pas prêt à présenter des pourcentages de </w:t>
      </w:r>
      <w:r w:rsidR="00AE6A7C">
        <w:rPr>
          <w:color w:val="000000" w:themeColor="text1"/>
          <w:lang w:val="fr-FR"/>
        </w:rPr>
        <w:t xml:space="preserve">ventilation </w:t>
      </w:r>
      <w:r w:rsidRPr="002D73AC">
        <w:rPr>
          <w:color w:val="000000" w:themeColor="text1"/>
          <w:lang w:val="fr-FR"/>
        </w:rPr>
        <w:t>p</w:t>
      </w:r>
      <w:r w:rsidR="005B3E37">
        <w:rPr>
          <w:color w:val="000000" w:themeColor="text1"/>
          <w:lang w:val="fr-FR"/>
        </w:rPr>
        <w:t>our les lignes budgétaires du présent</w:t>
      </w:r>
      <w:r w:rsidRPr="002D73AC">
        <w:rPr>
          <w:color w:val="000000" w:themeColor="text1"/>
          <w:lang w:val="fr-FR"/>
        </w:rPr>
        <w:t xml:space="preserve"> cycle, un</w:t>
      </w:r>
      <w:r w:rsidR="00AE6A7C">
        <w:rPr>
          <w:color w:val="000000" w:themeColor="text1"/>
          <w:lang w:val="fr-FR"/>
        </w:rPr>
        <w:t>e mesure de transition était nécessaire</w:t>
      </w:r>
      <w:r w:rsidR="004D1C28">
        <w:rPr>
          <w:color w:val="000000" w:themeColor="text1"/>
          <w:lang w:val="fr-FR"/>
        </w:rPr>
        <w:t>,</w:t>
      </w:r>
      <w:r w:rsidR="00AE6A7C">
        <w:rPr>
          <w:color w:val="000000" w:themeColor="text1"/>
          <w:lang w:val="fr-FR"/>
        </w:rPr>
        <w:t xml:space="preserve"> et il était</w:t>
      </w:r>
      <w:r w:rsidRPr="002D73AC">
        <w:rPr>
          <w:color w:val="000000" w:themeColor="text1"/>
          <w:lang w:val="fr-FR"/>
        </w:rPr>
        <w:t xml:space="preserve"> proposé que cette session du Comité approuve des pourcentages par ligne budgétaire sur la base d'un montant </w:t>
      </w:r>
      <w:r w:rsidRPr="00AE6A7C">
        <w:rPr>
          <w:i/>
          <w:color w:val="000000" w:themeColor="text1"/>
          <w:lang w:val="fr-FR"/>
        </w:rPr>
        <w:t>estimé</w:t>
      </w:r>
      <w:r w:rsidRPr="002D73AC">
        <w:rPr>
          <w:color w:val="000000" w:themeColor="text1"/>
          <w:lang w:val="fr-FR"/>
        </w:rPr>
        <w:t xml:space="preserve"> disponible pour le prochain exercice biennal, conformément au document présenté. En d'autres termes, le Secrétariat ne fournira</w:t>
      </w:r>
      <w:r w:rsidR="00AE6A7C">
        <w:rPr>
          <w:color w:val="000000" w:themeColor="text1"/>
          <w:lang w:val="fr-FR"/>
        </w:rPr>
        <w:t>it</w:t>
      </w:r>
      <w:r w:rsidRPr="002D73AC">
        <w:rPr>
          <w:color w:val="000000" w:themeColor="text1"/>
          <w:lang w:val="fr-FR"/>
        </w:rPr>
        <w:t xml:space="preserve"> pas</w:t>
      </w:r>
      <w:r w:rsidR="00AE6A7C">
        <w:rPr>
          <w:color w:val="000000" w:themeColor="text1"/>
          <w:lang w:val="fr-FR"/>
        </w:rPr>
        <w:t>,</w:t>
      </w:r>
      <w:r w:rsidRPr="002D73AC">
        <w:rPr>
          <w:color w:val="000000" w:themeColor="text1"/>
          <w:lang w:val="fr-FR"/>
        </w:rPr>
        <w:t xml:space="preserve"> à ce stade</w:t>
      </w:r>
      <w:r w:rsidR="00AE6A7C">
        <w:rPr>
          <w:color w:val="000000" w:themeColor="text1"/>
          <w:lang w:val="fr-FR"/>
        </w:rPr>
        <w:t>,</w:t>
      </w:r>
      <w:r w:rsidRPr="002D73AC">
        <w:rPr>
          <w:color w:val="000000" w:themeColor="text1"/>
          <w:lang w:val="fr-FR"/>
        </w:rPr>
        <w:t xml:space="preserve"> de ventilation en pourcenta</w:t>
      </w:r>
      <w:r w:rsidR="00AE6A7C">
        <w:rPr>
          <w:color w:val="000000" w:themeColor="text1"/>
          <w:lang w:val="fr-FR"/>
        </w:rPr>
        <w:t>ge pour la ligne budgétaire 3, « Autres fonctions du Comité »</w:t>
      </w:r>
      <w:r w:rsidRPr="002D73AC">
        <w:rPr>
          <w:color w:val="000000" w:themeColor="text1"/>
          <w:lang w:val="fr-FR"/>
        </w:rPr>
        <w:t xml:space="preserve">, mais </w:t>
      </w:r>
      <w:r w:rsidR="00AE6A7C">
        <w:rPr>
          <w:color w:val="000000" w:themeColor="text1"/>
          <w:lang w:val="fr-FR"/>
        </w:rPr>
        <w:t>c</w:t>
      </w:r>
      <w:r w:rsidRPr="002D73AC">
        <w:rPr>
          <w:color w:val="000000" w:themeColor="text1"/>
          <w:lang w:val="fr-FR"/>
        </w:rPr>
        <w:t>elle</w:t>
      </w:r>
      <w:r w:rsidR="00AE6A7C">
        <w:rPr>
          <w:color w:val="000000" w:themeColor="text1"/>
          <w:lang w:val="fr-FR"/>
        </w:rPr>
        <w:t>-ci</w:t>
      </w:r>
      <w:r w:rsidRPr="002D73AC">
        <w:rPr>
          <w:color w:val="000000" w:themeColor="text1"/>
          <w:lang w:val="fr-FR"/>
        </w:rPr>
        <w:t xml:space="preserve"> sera</w:t>
      </w:r>
      <w:r w:rsidR="00AE6A7C">
        <w:rPr>
          <w:color w:val="000000" w:themeColor="text1"/>
          <w:lang w:val="fr-FR"/>
        </w:rPr>
        <w:t>it</w:t>
      </w:r>
      <w:r w:rsidRPr="002D73AC">
        <w:rPr>
          <w:color w:val="000000" w:themeColor="text1"/>
          <w:lang w:val="fr-FR"/>
        </w:rPr>
        <w:t xml:space="preserve"> fournie à l'Assemblée générale en 2020 afin qu'elle puisse approuver l'utilisation du Fonds du PCI, qui</w:t>
      </w:r>
      <w:r w:rsidR="00AE6A7C">
        <w:rPr>
          <w:color w:val="000000" w:themeColor="text1"/>
          <w:lang w:val="fr-FR"/>
        </w:rPr>
        <w:t xml:space="preserve"> comprenait</w:t>
      </w:r>
      <w:r w:rsidRPr="002D73AC">
        <w:rPr>
          <w:color w:val="000000" w:themeColor="text1"/>
          <w:lang w:val="fr-FR"/>
        </w:rPr>
        <w:t xml:space="preserve"> un montant spécifique par ligne budgétaire sur la base du montant réel disponible pour le prochain exercice biennal. Ainsi, le budget approuvé cette année n'indiquera</w:t>
      </w:r>
      <w:r w:rsidR="00AE6A7C">
        <w:rPr>
          <w:color w:val="000000" w:themeColor="text1"/>
          <w:lang w:val="fr-FR"/>
        </w:rPr>
        <w:t>it</w:t>
      </w:r>
      <w:r w:rsidRPr="002D73AC">
        <w:rPr>
          <w:color w:val="000000" w:themeColor="text1"/>
          <w:lang w:val="fr-FR"/>
        </w:rPr>
        <w:t xml:space="preserve"> pas de pourcentages, car le Secrétariat n'a</w:t>
      </w:r>
      <w:r w:rsidR="00AE6A7C">
        <w:rPr>
          <w:color w:val="000000" w:themeColor="text1"/>
          <w:lang w:val="fr-FR"/>
        </w:rPr>
        <w:t>vait</w:t>
      </w:r>
      <w:r w:rsidRPr="002D73AC">
        <w:rPr>
          <w:color w:val="000000" w:themeColor="text1"/>
          <w:lang w:val="fr-FR"/>
        </w:rPr>
        <w:t xml:space="preserve"> pas eu le temps d'examiner et de savoir ce qui </w:t>
      </w:r>
      <w:r w:rsidR="00AE6A7C">
        <w:rPr>
          <w:color w:val="000000" w:themeColor="text1"/>
          <w:lang w:val="fr-FR"/>
        </w:rPr>
        <w:t xml:space="preserve">était </w:t>
      </w:r>
      <w:r w:rsidRPr="002D73AC">
        <w:rPr>
          <w:color w:val="000000" w:themeColor="text1"/>
          <w:lang w:val="fr-FR"/>
        </w:rPr>
        <w:t>néce</w:t>
      </w:r>
      <w:r w:rsidR="00AE6A7C">
        <w:rPr>
          <w:color w:val="000000" w:themeColor="text1"/>
          <w:lang w:val="fr-FR"/>
        </w:rPr>
        <w:t>ssaire et comment ces fonds seraient alloués, mais ils seraie</w:t>
      </w:r>
      <w:r w:rsidRPr="002D73AC">
        <w:rPr>
          <w:color w:val="000000" w:themeColor="text1"/>
          <w:lang w:val="fr-FR"/>
        </w:rPr>
        <w:t>nt présentés à l'Assemblée générale.</w:t>
      </w:r>
    </w:p>
    <w:p w14:paraId="27FBAE84" w14:textId="60D19B74" w:rsidR="008529A9" w:rsidRPr="008529A9" w:rsidRDefault="00AE6A7C" w:rsidP="008529A9">
      <w:pPr>
        <w:pStyle w:val="Orateurengris"/>
        <w:spacing w:before="120"/>
        <w:ind w:left="709" w:hanging="709"/>
        <w:rPr>
          <w:color w:val="000000" w:themeColor="text1"/>
          <w:lang w:val="fr-FR"/>
        </w:rPr>
      </w:pPr>
      <w:r>
        <w:rPr>
          <w:color w:val="000000" w:themeColor="text1"/>
          <w:lang w:val="fr-FR"/>
        </w:rPr>
        <w:t xml:space="preserve">La </w:t>
      </w:r>
      <w:r w:rsidRPr="008529A9">
        <w:rPr>
          <w:b/>
          <w:color w:val="000000" w:themeColor="text1"/>
          <w:lang w:val="fr-FR"/>
        </w:rPr>
        <w:t>délégation des Philippines</w:t>
      </w:r>
      <w:r>
        <w:rPr>
          <w:color w:val="000000" w:themeColor="text1"/>
          <w:lang w:val="fr-FR"/>
        </w:rPr>
        <w:t xml:space="preserve"> a remercié le </w:t>
      </w:r>
      <w:r w:rsidRPr="00AE6A7C">
        <w:rPr>
          <w:color w:val="000000" w:themeColor="text1"/>
          <w:lang w:val="fr-FR"/>
        </w:rPr>
        <w:t>Secrétaire</w:t>
      </w:r>
      <w:r>
        <w:rPr>
          <w:color w:val="000000" w:themeColor="text1"/>
          <w:lang w:val="fr-FR"/>
        </w:rPr>
        <w:t xml:space="preserve"> et M</w:t>
      </w:r>
      <w:r w:rsidRPr="004D1C28">
        <w:rPr>
          <w:color w:val="000000" w:themeColor="text1"/>
          <w:vertAlign w:val="superscript"/>
          <w:lang w:val="fr-FR"/>
        </w:rPr>
        <w:t>me</w:t>
      </w:r>
      <w:r>
        <w:rPr>
          <w:color w:val="000000" w:themeColor="text1"/>
          <w:lang w:val="fr-FR"/>
        </w:rPr>
        <w:t xml:space="preserve"> Fumiko Ohinata pour l’excellent travail et la discussion préalable sur cette </w:t>
      </w:r>
      <w:r w:rsidRPr="00AE6A7C">
        <w:rPr>
          <w:color w:val="000000" w:themeColor="text1"/>
          <w:lang w:val="fr-FR"/>
        </w:rPr>
        <w:t xml:space="preserve">proposition </w:t>
      </w:r>
      <w:r>
        <w:rPr>
          <w:color w:val="000000" w:themeColor="text1"/>
          <w:lang w:val="fr-FR"/>
        </w:rPr>
        <w:t xml:space="preserve">de compromis qu’elle </w:t>
      </w:r>
      <w:r w:rsidR="008529A9">
        <w:rPr>
          <w:color w:val="000000" w:themeColor="text1"/>
          <w:lang w:val="fr-FR"/>
        </w:rPr>
        <w:t xml:space="preserve">soutenait </w:t>
      </w:r>
      <w:r w:rsidR="00BF63C6">
        <w:rPr>
          <w:color w:val="000000" w:themeColor="text1"/>
          <w:lang w:val="fr-FR"/>
        </w:rPr>
        <w:t>pleinement.</w:t>
      </w:r>
    </w:p>
    <w:p w14:paraId="6445AA26" w14:textId="14807480" w:rsidR="00BF63C6" w:rsidRPr="00BF63C6" w:rsidRDefault="00BF63C6" w:rsidP="000C1CFF">
      <w:pPr>
        <w:pStyle w:val="Orateurengris"/>
        <w:spacing w:before="120"/>
        <w:ind w:left="709" w:hanging="709"/>
        <w:rPr>
          <w:color w:val="000000" w:themeColor="text1"/>
          <w:lang w:val="fr-FR"/>
        </w:rPr>
      </w:pPr>
      <w:r>
        <w:rPr>
          <w:color w:val="000000" w:themeColor="text1"/>
          <w:lang w:val="fr-FR"/>
        </w:rPr>
        <w:t xml:space="preserve">La </w:t>
      </w:r>
      <w:r w:rsidRPr="00BF63C6">
        <w:rPr>
          <w:b/>
          <w:color w:val="000000" w:themeColor="text1"/>
          <w:lang w:val="fr-FR"/>
        </w:rPr>
        <w:t>délégation de la Palestine</w:t>
      </w:r>
      <w:r>
        <w:rPr>
          <w:color w:val="000000" w:themeColor="text1"/>
          <w:lang w:val="fr-FR"/>
        </w:rPr>
        <w:t xml:space="preserve"> a remercié les </w:t>
      </w:r>
      <w:r w:rsidRPr="00BF63C6">
        <w:rPr>
          <w:color w:val="000000" w:themeColor="text1"/>
          <w:lang w:val="fr-FR"/>
        </w:rPr>
        <w:t>Philippines</w:t>
      </w:r>
      <w:r>
        <w:rPr>
          <w:color w:val="000000" w:themeColor="text1"/>
          <w:lang w:val="fr-FR"/>
        </w:rPr>
        <w:t xml:space="preserve"> et le Secrétariat d’avoir trouvé comment avancer sur cette question, et a proposé de gagner du temps en passant directement au projet de décision.</w:t>
      </w:r>
    </w:p>
    <w:p w14:paraId="0B8D4841" w14:textId="032E47E1" w:rsidR="00BF63C6" w:rsidRDefault="00BF63C6" w:rsidP="000C1CFF">
      <w:pPr>
        <w:pStyle w:val="Orateurengris"/>
        <w:spacing w:after="0"/>
        <w:ind w:left="709" w:hanging="709"/>
        <w:rPr>
          <w:color w:val="000000" w:themeColor="text1"/>
          <w:lang w:val="fr-FR"/>
        </w:rPr>
      </w:pPr>
      <w:r w:rsidRPr="00BF63C6">
        <w:rPr>
          <w:color w:val="000000" w:themeColor="text1"/>
          <w:lang w:val="fr-FR"/>
        </w:rPr>
        <w:t xml:space="preserve">La </w:t>
      </w:r>
      <w:r w:rsidRPr="00BF63C6">
        <w:rPr>
          <w:b/>
          <w:color w:val="000000" w:themeColor="text1"/>
          <w:lang w:val="fr-FR"/>
        </w:rPr>
        <w:t>Présidente</w:t>
      </w:r>
      <w:r w:rsidRPr="00BF63C6">
        <w:rPr>
          <w:color w:val="000000" w:themeColor="text1"/>
          <w:lang w:val="fr-FR"/>
        </w:rPr>
        <w:t xml:space="preserve"> </w:t>
      </w:r>
      <w:r>
        <w:rPr>
          <w:color w:val="000000" w:themeColor="text1"/>
          <w:lang w:val="fr-FR"/>
        </w:rPr>
        <w:t>est passée</w:t>
      </w:r>
      <w:r w:rsidRPr="00BF63C6">
        <w:rPr>
          <w:color w:val="000000" w:themeColor="text1"/>
          <w:lang w:val="fr-FR"/>
        </w:rPr>
        <w:t xml:space="preserve"> à l'adoption du para</w:t>
      </w:r>
      <w:r>
        <w:rPr>
          <w:color w:val="000000" w:themeColor="text1"/>
          <w:lang w:val="fr-FR"/>
        </w:rPr>
        <w:t>graphe 9 qui serait ainsi rédigé : « Demande que le</w:t>
      </w:r>
      <w:r w:rsidRPr="00BF63C6">
        <w:rPr>
          <w:color w:val="000000" w:themeColor="text1"/>
          <w:lang w:val="fr-FR"/>
        </w:rPr>
        <w:t xml:space="preserve"> Secrétariat </w:t>
      </w:r>
      <w:r>
        <w:rPr>
          <w:color w:val="000000" w:themeColor="text1"/>
          <w:lang w:val="fr-FR"/>
        </w:rPr>
        <w:t>présente</w:t>
      </w:r>
      <w:r w:rsidRPr="00BF63C6">
        <w:rPr>
          <w:color w:val="000000" w:themeColor="text1"/>
          <w:lang w:val="fr-FR"/>
        </w:rPr>
        <w:t xml:space="preserve">, à titre transitoire, une ventilation en pourcentage de </w:t>
      </w:r>
      <w:r>
        <w:rPr>
          <w:color w:val="000000" w:themeColor="text1"/>
          <w:lang w:val="fr-FR"/>
        </w:rPr>
        <w:t>la ligne budgétaire 3 du Plan, « Autres fonctions du Comité »</w:t>
      </w:r>
      <w:r w:rsidRPr="00BF63C6">
        <w:rPr>
          <w:color w:val="000000" w:themeColor="text1"/>
          <w:lang w:val="fr-FR"/>
        </w:rPr>
        <w:t xml:space="preserve">, en termes de résultats escomptés conformément au C/5 approuvé, pour examen par l'Assemblée générale </w:t>
      </w:r>
      <w:r>
        <w:rPr>
          <w:color w:val="000000" w:themeColor="text1"/>
          <w:lang w:val="fr-FR"/>
        </w:rPr>
        <w:t>à sa huitième session en 2020 »</w:t>
      </w:r>
      <w:r w:rsidRPr="00BF63C6">
        <w:rPr>
          <w:color w:val="000000" w:themeColor="text1"/>
          <w:lang w:val="fr-FR"/>
        </w:rPr>
        <w:t xml:space="preserve">, </w:t>
      </w:r>
      <w:r>
        <w:rPr>
          <w:color w:val="000000" w:themeColor="text1"/>
          <w:lang w:val="fr-FR"/>
        </w:rPr>
        <w:t xml:space="preserve">et </w:t>
      </w:r>
      <w:r w:rsidRPr="00BF63C6">
        <w:rPr>
          <w:color w:val="000000" w:themeColor="text1"/>
          <w:lang w:val="fr-FR"/>
        </w:rPr>
        <w:t xml:space="preserve">qui </w:t>
      </w:r>
      <w:r>
        <w:rPr>
          <w:color w:val="000000" w:themeColor="text1"/>
          <w:lang w:val="fr-FR"/>
        </w:rPr>
        <w:t xml:space="preserve">a été dûment adopté. La version initiale du </w:t>
      </w:r>
      <w:r w:rsidRPr="00BF63C6">
        <w:rPr>
          <w:color w:val="000000" w:themeColor="text1"/>
          <w:lang w:val="fr-FR"/>
        </w:rPr>
        <w:t>paragraphe 9 a donc été supprimé</w:t>
      </w:r>
      <w:r>
        <w:rPr>
          <w:color w:val="000000" w:themeColor="text1"/>
          <w:lang w:val="fr-FR"/>
        </w:rPr>
        <w:t>e</w:t>
      </w:r>
      <w:r w:rsidRPr="00BF63C6">
        <w:rPr>
          <w:color w:val="000000" w:themeColor="text1"/>
          <w:lang w:val="fr-FR"/>
        </w:rPr>
        <w:t xml:space="preserve">. Elle </w:t>
      </w:r>
      <w:r>
        <w:rPr>
          <w:color w:val="000000" w:themeColor="text1"/>
          <w:lang w:val="fr-FR"/>
        </w:rPr>
        <w:t xml:space="preserve">est ensuite </w:t>
      </w:r>
      <w:r w:rsidRPr="00BF63C6">
        <w:rPr>
          <w:color w:val="000000" w:themeColor="text1"/>
          <w:lang w:val="fr-FR"/>
        </w:rPr>
        <w:t>pass</w:t>
      </w:r>
      <w:r>
        <w:rPr>
          <w:color w:val="000000" w:themeColor="text1"/>
          <w:lang w:val="fr-FR"/>
        </w:rPr>
        <w:t>é</w:t>
      </w:r>
      <w:r w:rsidRPr="00BF63C6">
        <w:rPr>
          <w:color w:val="000000" w:themeColor="text1"/>
          <w:lang w:val="fr-FR"/>
        </w:rPr>
        <w:t xml:space="preserve">e </w:t>
      </w:r>
      <w:r>
        <w:rPr>
          <w:color w:val="000000" w:themeColor="text1"/>
          <w:lang w:val="fr-FR"/>
        </w:rPr>
        <w:t>au paragraphe 10 qui serait ainsi rédigé : « </w:t>
      </w:r>
      <w:r w:rsidRPr="00BF63C6">
        <w:rPr>
          <w:color w:val="000000" w:themeColor="text1"/>
          <w:lang w:val="fr-FR"/>
        </w:rPr>
        <w:t xml:space="preserve">Demande en outre que le Secrétariat présente pour examen à la seizième session du Comité, et à chaque session </w:t>
      </w:r>
      <w:r>
        <w:rPr>
          <w:color w:val="000000" w:themeColor="text1"/>
          <w:lang w:val="fr-FR"/>
        </w:rPr>
        <w:t xml:space="preserve">suivante </w:t>
      </w:r>
      <w:r w:rsidRPr="00BF63C6">
        <w:rPr>
          <w:color w:val="000000" w:themeColor="text1"/>
          <w:lang w:val="fr-FR"/>
        </w:rPr>
        <w:t xml:space="preserve">les années impaires, une ventilation en pourcentage de </w:t>
      </w:r>
      <w:r>
        <w:rPr>
          <w:color w:val="000000" w:themeColor="text1"/>
          <w:lang w:val="fr-FR"/>
        </w:rPr>
        <w:t>la ligne budgétaire 3 du Plan, « Autres fonctions du Comité »</w:t>
      </w:r>
      <w:r w:rsidRPr="00BF63C6">
        <w:rPr>
          <w:color w:val="000000" w:themeColor="text1"/>
          <w:lang w:val="fr-FR"/>
        </w:rPr>
        <w:t>, en termes de résultats escomptés conformém</w:t>
      </w:r>
      <w:r>
        <w:rPr>
          <w:color w:val="000000" w:themeColor="text1"/>
          <w:lang w:val="fr-FR"/>
        </w:rPr>
        <w:t>ent au C/5 approuvé, en vue de sa présentation pour approbation par</w:t>
      </w:r>
      <w:r w:rsidRPr="00BF63C6">
        <w:rPr>
          <w:color w:val="000000" w:themeColor="text1"/>
          <w:lang w:val="fr-FR"/>
        </w:rPr>
        <w:t xml:space="preserve"> la session s</w:t>
      </w:r>
      <w:r>
        <w:rPr>
          <w:color w:val="000000" w:themeColor="text1"/>
          <w:lang w:val="fr-FR"/>
        </w:rPr>
        <w:t>uivante de l'Assemblée générale », et qui a été</w:t>
      </w:r>
      <w:r w:rsidRPr="00BF63C6">
        <w:rPr>
          <w:color w:val="000000" w:themeColor="text1"/>
          <w:lang w:val="fr-FR"/>
        </w:rPr>
        <w:t xml:space="preserve"> dûment adopté. Une légère modification a</w:t>
      </w:r>
      <w:r>
        <w:rPr>
          <w:color w:val="000000" w:themeColor="text1"/>
          <w:lang w:val="fr-FR"/>
        </w:rPr>
        <w:t>vait</w:t>
      </w:r>
      <w:r w:rsidRPr="00BF63C6">
        <w:rPr>
          <w:color w:val="000000" w:themeColor="text1"/>
          <w:lang w:val="fr-FR"/>
        </w:rPr>
        <w:t xml:space="preserve"> été apport</w:t>
      </w:r>
      <w:r>
        <w:rPr>
          <w:color w:val="000000" w:themeColor="text1"/>
          <w:lang w:val="fr-FR"/>
        </w:rPr>
        <w:t xml:space="preserve">ée au paragraphe 11 qui faisait </w:t>
      </w:r>
      <w:r w:rsidRPr="00BF63C6">
        <w:rPr>
          <w:color w:val="000000" w:themeColor="text1"/>
          <w:lang w:val="fr-FR"/>
        </w:rPr>
        <w:t>désormais</w:t>
      </w:r>
      <w:r>
        <w:rPr>
          <w:color w:val="000000" w:themeColor="text1"/>
          <w:lang w:val="fr-FR"/>
        </w:rPr>
        <w:t xml:space="preserve"> référence</w:t>
      </w:r>
      <w:r w:rsidRPr="00BF63C6">
        <w:rPr>
          <w:color w:val="000000" w:themeColor="text1"/>
          <w:lang w:val="fr-FR"/>
        </w:rPr>
        <w:t xml:space="preserve"> à la ligne budgétaire 3 et </w:t>
      </w:r>
      <w:r>
        <w:rPr>
          <w:color w:val="000000" w:themeColor="text1"/>
          <w:lang w:val="fr-FR"/>
        </w:rPr>
        <w:t xml:space="preserve">supprimait « approuvé par le Bureau ». Le </w:t>
      </w:r>
      <w:r w:rsidRPr="00BF63C6">
        <w:rPr>
          <w:color w:val="000000" w:themeColor="text1"/>
          <w:lang w:val="fr-FR"/>
        </w:rPr>
        <w:t>paragraphe</w:t>
      </w:r>
      <w:r>
        <w:rPr>
          <w:color w:val="000000" w:themeColor="text1"/>
          <w:lang w:val="fr-FR"/>
        </w:rPr>
        <w:t xml:space="preserve"> 11 a été adopté</w:t>
      </w:r>
      <w:r w:rsidRPr="00BF63C6">
        <w:rPr>
          <w:color w:val="000000" w:themeColor="text1"/>
          <w:lang w:val="fr-FR"/>
        </w:rPr>
        <w:t xml:space="preserve">. </w:t>
      </w:r>
      <w:r>
        <w:rPr>
          <w:color w:val="000000" w:themeColor="text1"/>
          <w:lang w:val="fr-FR"/>
        </w:rPr>
        <w:t>Enfin, p</w:t>
      </w:r>
      <w:r w:rsidRPr="00BF63C6">
        <w:rPr>
          <w:color w:val="000000" w:themeColor="text1"/>
          <w:lang w:val="fr-FR"/>
        </w:rPr>
        <w:t xml:space="preserve">assant à l'adoption du projet de décision dans son ensemble, la </w:t>
      </w:r>
      <w:r w:rsidRPr="005B3E37">
        <w:rPr>
          <w:b/>
          <w:color w:val="000000" w:themeColor="text1"/>
          <w:lang w:val="fr-FR"/>
        </w:rPr>
        <w:t xml:space="preserve">Présidente a déclaré la </w:t>
      </w:r>
      <w:r w:rsidRPr="00782FBB">
        <w:rPr>
          <w:rStyle w:val="Hyperlink"/>
          <w:bCs/>
          <w:lang w:val="fr-FR"/>
        </w:rPr>
        <w:t>décision</w:t>
      </w:r>
      <w:r w:rsidRPr="00782FBB">
        <w:rPr>
          <w:rStyle w:val="Hyperlink"/>
          <w:lang w:val="fr-FR"/>
        </w:rPr>
        <w:t xml:space="preserve"> </w:t>
      </w:r>
      <w:hyperlink r:id="rId175" w:history="1">
        <w:r w:rsidRPr="00782FBB">
          <w:rPr>
            <w:rStyle w:val="Hyperlink"/>
            <w:b/>
            <w:lang w:val="fr-FR"/>
          </w:rPr>
          <w:t>14.COM 7</w:t>
        </w:r>
      </w:hyperlink>
      <w:r w:rsidRPr="005B3E37">
        <w:rPr>
          <w:b/>
          <w:color w:val="000000" w:themeColor="text1"/>
          <w:lang w:val="fr-FR"/>
        </w:rPr>
        <w:t xml:space="preserve"> adoptée</w:t>
      </w:r>
      <w:r w:rsidRPr="00BF63C6">
        <w:rPr>
          <w:color w:val="000000" w:themeColor="text1"/>
          <w:lang w:val="fr-FR"/>
        </w:rPr>
        <w:t>.</w:t>
      </w:r>
    </w:p>
    <w:p w14:paraId="5BB94F9E" w14:textId="696169DD" w:rsidR="000C1CFF" w:rsidRPr="000C1CFF" w:rsidRDefault="00BF63C6" w:rsidP="000C1CFF">
      <w:pPr>
        <w:pStyle w:val="Orateurengris"/>
        <w:numPr>
          <w:ilvl w:val="0"/>
          <w:numId w:val="0"/>
        </w:numPr>
        <w:spacing w:before="360" w:after="60"/>
        <w:outlineLvl w:val="0"/>
        <w:rPr>
          <w:b/>
          <w:color w:val="000000" w:themeColor="text1"/>
          <w:u w:val="single"/>
          <w:lang w:val="fr-FR"/>
        </w:rPr>
      </w:pPr>
      <w:r>
        <w:rPr>
          <w:b/>
          <w:color w:val="000000" w:themeColor="text1"/>
          <w:u w:val="single"/>
          <w:lang w:val="fr-FR"/>
        </w:rPr>
        <w:t>POINT 16 DE L’</w:t>
      </w:r>
      <w:r w:rsidRPr="00BF63C6">
        <w:rPr>
          <w:b/>
          <w:color w:val="000000" w:themeColor="text1"/>
          <w:u w:val="single"/>
          <w:lang w:val="fr-FR"/>
        </w:rPr>
        <w:t>ORDRE DU JOUR</w:t>
      </w:r>
    </w:p>
    <w:p w14:paraId="6F3059EE" w14:textId="4B9F3BE8" w:rsidR="000C1CFF" w:rsidRPr="000C1CFF" w:rsidRDefault="00BF63C6" w:rsidP="000C1CFF">
      <w:pPr>
        <w:pStyle w:val="Orateurengris"/>
        <w:numPr>
          <w:ilvl w:val="0"/>
          <w:numId w:val="0"/>
        </w:numPr>
        <w:outlineLvl w:val="1"/>
        <w:rPr>
          <w:b/>
          <w:color w:val="000000" w:themeColor="text1"/>
          <w:lang w:val="fr-FR"/>
        </w:rPr>
      </w:pPr>
      <w:r>
        <w:rPr>
          <w:b/>
          <w:color w:val="000000" w:themeColor="text1"/>
          <w:lang w:val="fr-FR"/>
        </w:rPr>
        <w:t xml:space="preserve">RAPPORT DU </w:t>
      </w:r>
      <w:r w:rsidRPr="00BF63C6">
        <w:rPr>
          <w:b/>
          <w:color w:val="000000" w:themeColor="text1"/>
          <w:lang w:val="fr-FR"/>
        </w:rPr>
        <w:t>GROUPE DE TRAVAIL</w:t>
      </w:r>
      <w:r>
        <w:rPr>
          <w:b/>
          <w:color w:val="000000" w:themeColor="text1"/>
          <w:lang w:val="fr-FR"/>
        </w:rPr>
        <w:t xml:space="preserve"> INFORMEL AD HOC À COMPOSITION NON LIMITÉE </w:t>
      </w:r>
    </w:p>
    <w:p w14:paraId="2CF6F121" w14:textId="2BDFD7ED" w:rsidR="000C1CFF" w:rsidRPr="000C1CFF" w:rsidRDefault="000C1CFF" w:rsidP="000C1CFF">
      <w:pPr>
        <w:pStyle w:val="Orateurengris"/>
        <w:numPr>
          <w:ilvl w:val="0"/>
          <w:numId w:val="0"/>
        </w:numPr>
        <w:spacing w:after="0"/>
        <w:rPr>
          <w:i/>
          <w:lang w:val="fr-FR"/>
        </w:rPr>
      </w:pPr>
      <w:r w:rsidRPr="000C1CFF">
        <w:rPr>
          <w:b/>
          <w:color w:val="000000" w:themeColor="text1"/>
          <w:lang w:val="fr-FR"/>
        </w:rPr>
        <w:tab/>
        <w:t>Document</w:t>
      </w:r>
      <w:r w:rsidR="00BF63C6">
        <w:rPr>
          <w:b/>
          <w:color w:val="000000" w:themeColor="text1"/>
          <w:lang w:val="fr-FR"/>
        </w:rPr>
        <w:t xml:space="preserve"> </w:t>
      </w:r>
      <w:r w:rsidRPr="000C1CFF">
        <w:rPr>
          <w:b/>
          <w:color w:val="000000" w:themeColor="text1"/>
          <w:lang w:val="fr-FR"/>
        </w:rPr>
        <w:t>:</w:t>
      </w:r>
      <w:r w:rsidRPr="000C1CFF">
        <w:rPr>
          <w:b/>
          <w:color w:val="000000" w:themeColor="text1"/>
          <w:lang w:val="fr-FR"/>
        </w:rPr>
        <w:tab/>
      </w:r>
      <w:hyperlink r:id="rId176" w:history="1">
        <w:r w:rsidRPr="000C1CFF">
          <w:rPr>
            <w:rStyle w:val="Hyperlink"/>
            <w:i/>
            <w:lang w:val="fr-FR"/>
          </w:rPr>
          <w:t xml:space="preserve">LHE/19/14.COM/16 </w:t>
        </w:r>
      </w:hyperlink>
    </w:p>
    <w:p w14:paraId="188D4799" w14:textId="611BFAA6" w:rsidR="000C1CFF" w:rsidRPr="000C1CFF" w:rsidRDefault="00BF63C6" w:rsidP="000C1CFF">
      <w:pPr>
        <w:pStyle w:val="Orateurengris"/>
        <w:numPr>
          <w:ilvl w:val="0"/>
          <w:numId w:val="0"/>
        </w:numPr>
        <w:spacing w:before="60" w:after="240"/>
        <w:ind w:left="706"/>
        <w:rPr>
          <w:i/>
          <w:lang w:val="fr-FR"/>
        </w:rPr>
      </w:pPr>
      <w:r>
        <w:rPr>
          <w:b/>
          <w:color w:val="000000" w:themeColor="text1"/>
          <w:lang w:val="fr-FR"/>
        </w:rPr>
        <w:t>Dé</w:t>
      </w:r>
      <w:r w:rsidR="000C1CFF" w:rsidRPr="000C1CFF">
        <w:rPr>
          <w:b/>
          <w:color w:val="000000" w:themeColor="text1"/>
          <w:lang w:val="fr-FR"/>
        </w:rPr>
        <w:t>cision</w:t>
      </w:r>
      <w:r>
        <w:rPr>
          <w:b/>
          <w:color w:val="000000" w:themeColor="text1"/>
          <w:lang w:val="fr-FR"/>
        </w:rPr>
        <w:t xml:space="preserve"> </w:t>
      </w:r>
      <w:r w:rsidR="000C1CFF" w:rsidRPr="000C1CFF">
        <w:rPr>
          <w:color w:val="000000" w:themeColor="text1"/>
          <w:lang w:val="fr-FR"/>
        </w:rPr>
        <w:t xml:space="preserve">: </w:t>
      </w:r>
      <w:r w:rsidR="000C1CFF" w:rsidRPr="000C1CFF">
        <w:rPr>
          <w:color w:val="000000" w:themeColor="text1"/>
          <w:lang w:val="fr-FR"/>
        </w:rPr>
        <w:tab/>
      </w:r>
      <w:hyperlink r:id="rId177" w:history="1">
        <w:r w:rsidR="000C1CFF" w:rsidRPr="000C1CFF">
          <w:rPr>
            <w:rStyle w:val="Hyperlink"/>
            <w:i/>
            <w:lang w:val="fr-FR"/>
          </w:rPr>
          <w:t>14.COM 16</w:t>
        </w:r>
      </w:hyperlink>
    </w:p>
    <w:p w14:paraId="23E5F877" w14:textId="3CB63A1A" w:rsidR="00BF63C6" w:rsidRPr="00BF63C6" w:rsidRDefault="00BF63C6" w:rsidP="000C1CFF">
      <w:pPr>
        <w:pStyle w:val="Orateurengris"/>
        <w:spacing w:after="0"/>
        <w:ind w:left="709" w:hanging="709"/>
        <w:rPr>
          <w:rFonts w:eastAsia="Times New Roman" w:cs="Times New Roman"/>
          <w:lang w:val="fr-FR"/>
        </w:rPr>
      </w:pPr>
      <w:r w:rsidRPr="00BF63C6">
        <w:rPr>
          <w:rFonts w:eastAsia="Times New Roman" w:cs="Times New Roman"/>
          <w:lang w:val="fr-FR"/>
        </w:rPr>
        <w:t xml:space="preserve">La </w:t>
      </w:r>
      <w:r w:rsidRPr="00BF63C6">
        <w:rPr>
          <w:rFonts w:eastAsia="Times New Roman" w:cs="Times New Roman"/>
          <w:b/>
          <w:lang w:val="fr-FR"/>
        </w:rPr>
        <w:t>Présidente</w:t>
      </w:r>
      <w:r>
        <w:rPr>
          <w:rFonts w:eastAsia="Times New Roman" w:cs="Times New Roman"/>
          <w:lang w:val="fr-FR"/>
        </w:rPr>
        <w:t xml:space="preserve"> est passée au</w:t>
      </w:r>
      <w:r w:rsidRPr="00BF63C6">
        <w:rPr>
          <w:rFonts w:eastAsia="Times New Roman" w:cs="Times New Roman"/>
          <w:lang w:val="fr-FR"/>
        </w:rPr>
        <w:t xml:space="preserve"> point 16 de l'ordre du jour en rappelant qu'en 2016, le Comité, lors de sa onzième session, a</w:t>
      </w:r>
      <w:r>
        <w:rPr>
          <w:rFonts w:eastAsia="Times New Roman" w:cs="Times New Roman"/>
          <w:lang w:val="fr-FR"/>
        </w:rPr>
        <w:t xml:space="preserve">vait décidé d’établir </w:t>
      </w:r>
      <w:r w:rsidRPr="00BF63C6">
        <w:rPr>
          <w:rFonts w:eastAsia="Times New Roman" w:cs="Times New Roman"/>
          <w:lang w:val="fr-FR"/>
        </w:rPr>
        <w:t>un grou</w:t>
      </w:r>
      <w:r w:rsidR="00ED21E3">
        <w:rPr>
          <w:rFonts w:eastAsia="Times New Roman" w:cs="Times New Roman"/>
          <w:lang w:val="fr-FR"/>
        </w:rPr>
        <w:t>pe de travail</w:t>
      </w:r>
      <w:r>
        <w:rPr>
          <w:rFonts w:eastAsia="Times New Roman" w:cs="Times New Roman"/>
          <w:lang w:val="fr-FR"/>
        </w:rPr>
        <w:t xml:space="preserve"> informel</w:t>
      </w:r>
      <w:r w:rsidR="00ED21E3">
        <w:rPr>
          <w:rFonts w:eastAsia="Times New Roman" w:cs="Times New Roman"/>
          <w:lang w:val="fr-FR"/>
        </w:rPr>
        <w:t xml:space="preserve"> ad hoc </w:t>
      </w:r>
      <w:r>
        <w:rPr>
          <w:rFonts w:eastAsia="Times New Roman" w:cs="Times New Roman"/>
          <w:lang w:val="fr-FR"/>
        </w:rPr>
        <w:t>chargé d’</w:t>
      </w:r>
      <w:r w:rsidRPr="00BF63C6">
        <w:rPr>
          <w:rFonts w:eastAsia="Times New Roman" w:cs="Times New Roman"/>
          <w:lang w:val="fr-FR"/>
        </w:rPr>
        <w:t xml:space="preserve">examiner </w:t>
      </w:r>
      <w:r>
        <w:rPr>
          <w:rFonts w:eastAsia="Times New Roman" w:cs="Times New Roman"/>
          <w:lang w:val="fr-FR"/>
        </w:rPr>
        <w:t>« </w:t>
      </w:r>
      <w:r w:rsidRPr="00BF63C6">
        <w:rPr>
          <w:rFonts w:eastAsia="Times New Roman" w:cs="Times New Roman"/>
          <w:lang w:val="fr-FR"/>
        </w:rPr>
        <w:t>les questions relatives à la consultation et au dialogue entre l'Organe d'évaluation et</w:t>
      </w:r>
      <w:r>
        <w:rPr>
          <w:rFonts w:eastAsia="Times New Roman" w:cs="Times New Roman"/>
          <w:lang w:val="fr-FR"/>
        </w:rPr>
        <w:t xml:space="preserve"> les États soumissionnaires, la procédure </w:t>
      </w:r>
      <w:r w:rsidRPr="00BF63C6">
        <w:rPr>
          <w:rFonts w:eastAsia="Times New Roman" w:cs="Times New Roman"/>
          <w:lang w:val="fr-FR"/>
        </w:rPr>
        <w:t xml:space="preserve">de prise de décision du Comité sur les candidatures, les propositions et les demandes, ainsi que toute autre question </w:t>
      </w:r>
      <w:r w:rsidR="00125F94">
        <w:rPr>
          <w:rFonts w:eastAsia="Times New Roman" w:cs="Times New Roman"/>
          <w:lang w:val="fr-FR"/>
        </w:rPr>
        <w:t xml:space="preserve">en vue </w:t>
      </w:r>
      <w:r w:rsidRPr="00BF63C6">
        <w:rPr>
          <w:rFonts w:eastAsia="Times New Roman" w:cs="Times New Roman"/>
          <w:lang w:val="fr-FR"/>
        </w:rPr>
        <w:t>de renforcer la</w:t>
      </w:r>
      <w:r w:rsidR="00125F94">
        <w:rPr>
          <w:rFonts w:eastAsia="Times New Roman" w:cs="Times New Roman"/>
          <w:lang w:val="fr-FR"/>
        </w:rPr>
        <w:t xml:space="preserve"> mise en œuvre de la Convention »</w:t>
      </w:r>
      <w:r w:rsidRPr="00BF63C6">
        <w:rPr>
          <w:rFonts w:eastAsia="Times New Roman" w:cs="Times New Roman"/>
          <w:lang w:val="fr-FR"/>
        </w:rPr>
        <w:t xml:space="preserve">, tel que cité dans la </w:t>
      </w:r>
      <w:r w:rsidRPr="00782FBB">
        <w:rPr>
          <w:rStyle w:val="Hyperlink"/>
          <w:rFonts w:eastAsia="Arial"/>
          <w:lang w:val="fr-FR"/>
        </w:rPr>
        <w:t xml:space="preserve">décision </w:t>
      </w:r>
      <w:hyperlink r:id="rId178" w:history="1">
        <w:r w:rsidR="00125F94">
          <w:rPr>
            <w:rStyle w:val="Hyperlink"/>
            <w:rFonts w:eastAsia="Arial"/>
            <w:lang w:val="fr-FR"/>
          </w:rPr>
          <w:t>11.COM 10</w:t>
        </w:r>
      </w:hyperlink>
      <w:r w:rsidRPr="00BF63C6">
        <w:rPr>
          <w:rFonts w:eastAsia="Times New Roman" w:cs="Times New Roman"/>
          <w:lang w:val="fr-FR"/>
        </w:rPr>
        <w:t xml:space="preserve">. Le mandat de ce groupe </w:t>
      </w:r>
      <w:r w:rsidR="00125F94">
        <w:rPr>
          <w:rFonts w:eastAsia="Times New Roman" w:cs="Times New Roman"/>
          <w:lang w:val="fr-FR"/>
        </w:rPr>
        <w:t>de travail avait été étendu à la présente session du</w:t>
      </w:r>
      <w:r w:rsidRPr="00BF63C6">
        <w:rPr>
          <w:rFonts w:eastAsia="Times New Roman" w:cs="Times New Roman"/>
          <w:lang w:val="fr-FR"/>
        </w:rPr>
        <w:t xml:space="preserve"> Comité. Sur la base des décisions relatives</w:t>
      </w:r>
      <w:r w:rsidR="00125F94">
        <w:rPr>
          <w:rFonts w:eastAsia="Times New Roman" w:cs="Times New Roman"/>
          <w:lang w:val="fr-FR"/>
        </w:rPr>
        <w:t xml:space="preserve"> à ce sujet </w:t>
      </w:r>
      <w:r w:rsidRPr="00BF63C6">
        <w:rPr>
          <w:rFonts w:eastAsia="Times New Roman" w:cs="Times New Roman"/>
          <w:lang w:val="fr-FR"/>
        </w:rPr>
        <w:t>adoptées lors de la treizième session du Comité en 2018, le groupe de travail a</w:t>
      </w:r>
      <w:r w:rsidR="00125F94">
        <w:rPr>
          <w:rFonts w:eastAsia="Times New Roman" w:cs="Times New Roman"/>
          <w:lang w:val="fr-FR"/>
        </w:rPr>
        <w:t>vait</w:t>
      </w:r>
      <w:r w:rsidRPr="00BF63C6">
        <w:rPr>
          <w:rFonts w:eastAsia="Times New Roman" w:cs="Times New Roman"/>
          <w:lang w:val="fr-FR"/>
        </w:rPr>
        <w:t xml:space="preserve"> été invité à examiner les p</w:t>
      </w:r>
      <w:r w:rsidR="00125F94">
        <w:rPr>
          <w:rFonts w:eastAsia="Times New Roman" w:cs="Times New Roman"/>
          <w:lang w:val="fr-FR"/>
        </w:rPr>
        <w:t xml:space="preserve">oints suivants : i) échanger </w:t>
      </w:r>
      <w:r w:rsidRPr="00BF63C6">
        <w:rPr>
          <w:rFonts w:eastAsia="Times New Roman" w:cs="Times New Roman"/>
          <w:lang w:val="fr-FR"/>
        </w:rPr>
        <w:t>avec le Secrétariat et l'Organe d'évaluation</w:t>
      </w:r>
      <w:r w:rsidR="00125F94" w:rsidRPr="00125F94">
        <w:rPr>
          <w:rFonts w:eastAsia="Times New Roman" w:cs="Times New Roman"/>
          <w:lang w:val="fr-FR"/>
        </w:rPr>
        <w:t xml:space="preserve"> </w:t>
      </w:r>
      <w:r w:rsidR="00125F94">
        <w:rPr>
          <w:rFonts w:eastAsia="Times New Roman" w:cs="Times New Roman"/>
          <w:lang w:val="fr-FR"/>
        </w:rPr>
        <w:t xml:space="preserve">sur </w:t>
      </w:r>
      <w:r w:rsidR="00125F94" w:rsidRPr="00BF63C6">
        <w:rPr>
          <w:rFonts w:eastAsia="Times New Roman" w:cs="Times New Roman"/>
          <w:lang w:val="fr-FR"/>
        </w:rPr>
        <w:t>la mise en œuvre du mécanisme de dialogue expérimental</w:t>
      </w:r>
      <w:r w:rsidRPr="00BF63C6">
        <w:rPr>
          <w:rFonts w:eastAsia="Times New Roman" w:cs="Times New Roman"/>
          <w:lang w:val="fr-FR"/>
        </w:rPr>
        <w:t xml:space="preserve"> ainsi que toute autre question </w:t>
      </w:r>
      <w:r w:rsidR="00ED21E3">
        <w:rPr>
          <w:rFonts w:eastAsia="Times New Roman" w:cs="Times New Roman"/>
          <w:lang w:val="fr-FR"/>
        </w:rPr>
        <w:t xml:space="preserve">pour </w:t>
      </w:r>
      <w:r w:rsidRPr="00BF63C6">
        <w:rPr>
          <w:rFonts w:eastAsia="Times New Roman" w:cs="Times New Roman"/>
          <w:lang w:val="fr-FR"/>
        </w:rPr>
        <w:t>faciliter le</w:t>
      </w:r>
      <w:r w:rsidR="00125F94">
        <w:rPr>
          <w:rFonts w:eastAsia="Times New Roman" w:cs="Times New Roman"/>
          <w:lang w:val="fr-FR"/>
        </w:rPr>
        <w:t>s travaux</w:t>
      </w:r>
      <w:r w:rsidRPr="00BF63C6">
        <w:rPr>
          <w:rFonts w:eastAsia="Times New Roman" w:cs="Times New Roman"/>
          <w:lang w:val="fr-FR"/>
        </w:rPr>
        <w:t xml:space="preserve"> du Comité ; et ii) poursuivre le processus de consultation avec le</w:t>
      </w:r>
      <w:r w:rsidR="00125F94">
        <w:rPr>
          <w:rFonts w:eastAsia="Times New Roman" w:cs="Times New Roman"/>
          <w:lang w:val="fr-FR"/>
        </w:rPr>
        <w:t>s ONG accréditées sur les moyens</w:t>
      </w:r>
      <w:r w:rsidRPr="00BF63C6">
        <w:rPr>
          <w:rFonts w:eastAsia="Times New Roman" w:cs="Times New Roman"/>
          <w:lang w:val="fr-FR"/>
        </w:rPr>
        <w:t xml:space="preserve"> de renforcer davantage la participation des ONG à la Convention et </w:t>
      </w:r>
      <w:r w:rsidR="00CA3756">
        <w:rPr>
          <w:rFonts w:eastAsia="Times New Roman" w:cs="Times New Roman"/>
          <w:lang w:val="fr-FR"/>
        </w:rPr>
        <w:t>sur la manière dont cela serait reflété</w:t>
      </w:r>
      <w:r w:rsidRPr="00BF63C6">
        <w:rPr>
          <w:rFonts w:eastAsia="Times New Roman" w:cs="Times New Roman"/>
          <w:lang w:val="fr-FR"/>
        </w:rPr>
        <w:t xml:space="preserve"> dans les mécanismes d'accréditation et de renouvellement des ONG. Le groupe de travail informel</w:t>
      </w:r>
      <w:r w:rsidR="00CA3756">
        <w:rPr>
          <w:rFonts w:eastAsia="Times New Roman" w:cs="Times New Roman"/>
          <w:lang w:val="fr-FR"/>
        </w:rPr>
        <w:t xml:space="preserve"> ad hoc</w:t>
      </w:r>
      <w:r w:rsidRPr="00BF63C6">
        <w:rPr>
          <w:rFonts w:eastAsia="Times New Roman" w:cs="Times New Roman"/>
          <w:lang w:val="fr-FR"/>
        </w:rPr>
        <w:t xml:space="preserve"> a</w:t>
      </w:r>
      <w:r w:rsidR="00CA3756">
        <w:rPr>
          <w:rFonts w:eastAsia="Times New Roman" w:cs="Times New Roman"/>
          <w:lang w:val="fr-FR"/>
        </w:rPr>
        <w:t>vait</w:t>
      </w:r>
      <w:r w:rsidRPr="00BF63C6">
        <w:rPr>
          <w:rFonts w:eastAsia="Times New Roman" w:cs="Times New Roman"/>
          <w:lang w:val="fr-FR"/>
        </w:rPr>
        <w:t xml:space="preserve"> été présidé cette année par la Colombie avec l'aide de l'Algérie, qui a</w:t>
      </w:r>
      <w:r w:rsidR="00CA3756">
        <w:rPr>
          <w:rFonts w:eastAsia="Times New Roman" w:cs="Times New Roman"/>
          <w:lang w:val="fr-FR"/>
        </w:rPr>
        <w:t>vait ac</w:t>
      </w:r>
      <w:r w:rsidR="00252B7A">
        <w:rPr>
          <w:rFonts w:eastAsia="Times New Roman" w:cs="Times New Roman"/>
          <w:lang w:val="fr-FR"/>
        </w:rPr>
        <w:t xml:space="preserve">cepté de </w:t>
      </w:r>
      <w:r w:rsidR="00252B7A" w:rsidRPr="00ED21E3">
        <w:rPr>
          <w:rFonts w:eastAsia="Times New Roman" w:cs="Times New Roman"/>
          <w:lang w:val="fr-FR"/>
        </w:rPr>
        <w:t>co-présider le groupe</w:t>
      </w:r>
      <w:r w:rsidRPr="00BF63C6">
        <w:rPr>
          <w:rFonts w:eastAsia="Times New Roman" w:cs="Times New Roman"/>
          <w:lang w:val="fr-FR"/>
        </w:rPr>
        <w:t xml:space="preserve"> à pa</w:t>
      </w:r>
      <w:r w:rsidR="00CA3756">
        <w:rPr>
          <w:rFonts w:eastAsia="Times New Roman" w:cs="Times New Roman"/>
          <w:lang w:val="fr-FR"/>
        </w:rPr>
        <w:t>rtir de septembre 2019. L</w:t>
      </w:r>
      <w:r w:rsidRPr="00BF63C6">
        <w:rPr>
          <w:rFonts w:eastAsia="Times New Roman" w:cs="Times New Roman"/>
          <w:lang w:val="fr-FR"/>
        </w:rPr>
        <w:t>a Présidente a exprimé ses sincères remerciements</w:t>
      </w:r>
      <w:r w:rsidR="00CA3756">
        <w:rPr>
          <w:rFonts w:eastAsia="Times New Roman" w:cs="Times New Roman"/>
          <w:lang w:val="fr-FR"/>
        </w:rPr>
        <w:t xml:space="preserve"> à l’Algérie</w:t>
      </w:r>
      <w:r w:rsidRPr="00BF63C6">
        <w:rPr>
          <w:rFonts w:eastAsia="Times New Roman" w:cs="Times New Roman"/>
          <w:lang w:val="fr-FR"/>
        </w:rPr>
        <w:t xml:space="preserve">. Elle a également profité de l'occasion pour remercier tous les États parties qui </w:t>
      </w:r>
      <w:r w:rsidR="00CA3756">
        <w:rPr>
          <w:rFonts w:eastAsia="Times New Roman" w:cs="Times New Roman"/>
          <w:lang w:val="fr-FR"/>
        </w:rPr>
        <w:t xml:space="preserve">avaient </w:t>
      </w:r>
      <w:r w:rsidR="00252B7A">
        <w:rPr>
          <w:rFonts w:eastAsia="Times New Roman" w:cs="Times New Roman"/>
          <w:lang w:val="fr-FR"/>
        </w:rPr>
        <w:t xml:space="preserve">travaillé </w:t>
      </w:r>
      <w:r w:rsidRPr="00BF63C6">
        <w:rPr>
          <w:rFonts w:eastAsia="Times New Roman" w:cs="Times New Roman"/>
          <w:lang w:val="fr-FR"/>
        </w:rPr>
        <w:t xml:space="preserve">à la mise en œuvre du mécanisme provisoire de dialogue en amont et au renforcement de la participation des ONG. Il a été noté que l'annexe et le projet de décision pour le document 16 </w:t>
      </w:r>
      <w:r w:rsidR="00CA3756">
        <w:rPr>
          <w:rFonts w:eastAsia="Times New Roman" w:cs="Times New Roman"/>
          <w:lang w:val="fr-FR"/>
        </w:rPr>
        <w:t xml:space="preserve">avaient </w:t>
      </w:r>
      <w:r w:rsidRPr="00BF63C6">
        <w:rPr>
          <w:rFonts w:eastAsia="Times New Roman" w:cs="Times New Roman"/>
          <w:lang w:val="fr-FR"/>
        </w:rPr>
        <w:t>été préparés par le groupe de travail. La Présidente du groupe de travail a été invitée à présenter un bref rapport.</w:t>
      </w:r>
    </w:p>
    <w:p w14:paraId="3E1D90D5" w14:textId="6C58A392" w:rsidR="00EF7DF0" w:rsidRPr="00EF7DF0" w:rsidRDefault="00EF7DF0" w:rsidP="000C1CFF">
      <w:pPr>
        <w:pStyle w:val="Orateurengris"/>
        <w:spacing w:before="120"/>
        <w:ind w:left="709" w:hanging="709"/>
        <w:rPr>
          <w:rFonts w:eastAsia="Times New Roman" w:cs="Times New Roman"/>
          <w:lang w:val="fr-FR"/>
        </w:rPr>
      </w:pPr>
      <w:r w:rsidRPr="00EF7DF0">
        <w:rPr>
          <w:rFonts w:eastAsia="Times New Roman" w:cs="Times New Roman"/>
          <w:lang w:val="fr-FR"/>
        </w:rPr>
        <w:t xml:space="preserve">La </w:t>
      </w:r>
      <w:r w:rsidRPr="00EF7DF0">
        <w:rPr>
          <w:rFonts w:eastAsia="Times New Roman" w:cs="Times New Roman"/>
          <w:b/>
          <w:lang w:val="fr-FR"/>
        </w:rPr>
        <w:t xml:space="preserve">Présidente du groupe de travail, </w:t>
      </w:r>
      <w:r w:rsidRPr="00EF7DF0">
        <w:rPr>
          <w:rFonts w:eastAsia="Times New Roman" w:cs="Times New Roman"/>
          <w:lang w:val="fr-FR"/>
        </w:rPr>
        <w:t>M</w:t>
      </w:r>
      <w:r w:rsidRPr="00EF7DF0">
        <w:rPr>
          <w:rFonts w:eastAsia="Times New Roman" w:cs="Times New Roman"/>
          <w:vertAlign w:val="superscript"/>
          <w:lang w:val="fr-FR"/>
        </w:rPr>
        <w:t>me</w:t>
      </w:r>
      <w:r w:rsidRPr="00EF7DF0">
        <w:rPr>
          <w:rFonts w:eastAsia="Times New Roman" w:cs="Times New Roman"/>
          <w:lang w:val="fr-FR"/>
        </w:rPr>
        <w:t xml:space="preserve"> Daniela Rodriguez, a </w:t>
      </w:r>
      <w:r>
        <w:rPr>
          <w:rFonts w:eastAsia="Times New Roman" w:cs="Times New Roman"/>
          <w:lang w:val="fr-FR"/>
        </w:rPr>
        <w:t xml:space="preserve">débuté son </w:t>
      </w:r>
      <w:r w:rsidRPr="00EF7DF0">
        <w:rPr>
          <w:rFonts w:eastAsia="Times New Roman" w:cs="Times New Roman"/>
          <w:lang w:val="fr-FR"/>
        </w:rPr>
        <w:t>intervention</w:t>
      </w:r>
      <w:r>
        <w:rPr>
          <w:rFonts w:eastAsia="Times New Roman" w:cs="Times New Roman"/>
          <w:lang w:val="fr-FR"/>
        </w:rPr>
        <w:t xml:space="preserve"> en remerciant </w:t>
      </w:r>
      <w:r w:rsidRPr="00EF7DF0">
        <w:rPr>
          <w:rFonts w:eastAsia="Times New Roman" w:cs="Times New Roman"/>
          <w:lang w:val="fr-FR"/>
        </w:rPr>
        <w:t xml:space="preserve">ses prédécesseurs qui </w:t>
      </w:r>
      <w:r>
        <w:rPr>
          <w:rFonts w:eastAsia="Times New Roman" w:cs="Times New Roman"/>
          <w:lang w:val="fr-FR"/>
        </w:rPr>
        <w:t xml:space="preserve">avaient </w:t>
      </w:r>
      <w:r w:rsidR="0061774B">
        <w:rPr>
          <w:rFonts w:eastAsia="Times New Roman" w:cs="Times New Roman"/>
          <w:lang w:val="fr-FR"/>
        </w:rPr>
        <w:t>participé au</w:t>
      </w:r>
      <w:r w:rsidRPr="00EF7DF0">
        <w:rPr>
          <w:rFonts w:eastAsia="Times New Roman" w:cs="Times New Roman"/>
          <w:lang w:val="fr-FR"/>
        </w:rPr>
        <w:t xml:space="preserve"> groupe de travail pendant les années </w:t>
      </w:r>
      <w:r w:rsidR="00ED21E3">
        <w:rPr>
          <w:rFonts w:eastAsia="Times New Roman" w:cs="Times New Roman"/>
          <w:lang w:val="fr-FR"/>
        </w:rPr>
        <w:t>ayant précédé</w:t>
      </w:r>
      <w:r w:rsidRPr="00EF7DF0">
        <w:rPr>
          <w:rFonts w:eastAsia="Times New Roman" w:cs="Times New Roman"/>
          <w:lang w:val="fr-FR"/>
        </w:rPr>
        <w:t xml:space="preserve"> sa présidence. Elle </w:t>
      </w:r>
      <w:r w:rsidR="0061774B">
        <w:rPr>
          <w:rFonts w:eastAsia="Times New Roman" w:cs="Times New Roman"/>
          <w:lang w:val="fr-FR"/>
        </w:rPr>
        <w:t xml:space="preserve">était </w:t>
      </w:r>
      <w:r w:rsidRPr="00EF7DF0">
        <w:rPr>
          <w:rFonts w:eastAsia="Times New Roman" w:cs="Times New Roman"/>
          <w:lang w:val="fr-FR"/>
        </w:rPr>
        <w:t>convaincue que l</w:t>
      </w:r>
      <w:r w:rsidR="0061774B">
        <w:rPr>
          <w:rFonts w:eastAsia="Times New Roman" w:cs="Times New Roman"/>
          <w:lang w:val="fr-FR"/>
        </w:rPr>
        <w:t xml:space="preserve">es résultats précis obtenus étaient </w:t>
      </w:r>
      <w:r w:rsidRPr="00EF7DF0">
        <w:rPr>
          <w:rFonts w:eastAsia="Times New Roman" w:cs="Times New Roman"/>
          <w:lang w:val="fr-FR"/>
        </w:rPr>
        <w:t xml:space="preserve">le fruit d'un </w:t>
      </w:r>
      <w:r w:rsidR="0061774B">
        <w:rPr>
          <w:rFonts w:eastAsia="Times New Roman" w:cs="Times New Roman"/>
          <w:lang w:val="fr-FR"/>
        </w:rPr>
        <w:t xml:space="preserve">travail </w:t>
      </w:r>
      <w:r w:rsidRPr="00EF7DF0">
        <w:rPr>
          <w:rFonts w:eastAsia="Times New Roman" w:cs="Times New Roman"/>
          <w:lang w:val="fr-FR"/>
        </w:rPr>
        <w:t>approfondi qui, avec le recul, permet</w:t>
      </w:r>
      <w:r w:rsidR="0061774B">
        <w:rPr>
          <w:rFonts w:eastAsia="Times New Roman" w:cs="Times New Roman"/>
          <w:lang w:val="fr-FR"/>
        </w:rPr>
        <w:t>tait au Comité</w:t>
      </w:r>
      <w:r w:rsidRPr="00EF7DF0">
        <w:rPr>
          <w:rFonts w:eastAsia="Times New Roman" w:cs="Times New Roman"/>
          <w:lang w:val="fr-FR"/>
        </w:rPr>
        <w:t xml:space="preserve"> de constater que le mandat du groupe de travail à composition non limitée a</w:t>
      </w:r>
      <w:r w:rsidR="0061774B">
        <w:rPr>
          <w:rFonts w:eastAsia="Times New Roman" w:cs="Times New Roman"/>
          <w:lang w:val="fr-FR"/>
        </w:rPr>
        <w:t>vait</w:t>
      </w:r>
      <w:r w:rsidRPr="00EF7DF0">
        <w:rPr>
          <w:rFonts w:eastAsia="Times New Roman" w:cs="Times New Roman"/>
          <w:lang w:val="fr-FR"/>
        </w:rPr>
        <w:t xml:space="preserve"> progressivement</w:t>
      </w:r>
      <w:r w:rsidR="0061774B">
        <w:rPr>
          <w:rFonts w:eastAsia="Times New Roman" w:cs="Times New Roman"/>
          <w:lang w:val="fr-FR"/>
        </w:rPr>
        <w:t xml:space="preserve"> trouvé des solutions à </w:t>
      </w:r>
      <w:r w:rsidRPr="00EF7DF0">
        <w:rPr>
          <w:rFonts w:eastAsia="Times New Roman" w:cs="Times New Roman"/>
          <w:lang w:val="fr-FR"/>
        </w:rPr>
        <w:t xml:space="preserve">plusieurs des questions urgentes. Elle </w:t>
      </w:r>
      <w:r w:rsidR="0061774B">
        <w:rPr>
          <w:rFonts w:eastAsia="Times New Roman" w:cs="Times New Roman"/>
          <w:lang w:val="fr-FR"/>
        </w:rPr>
        <w:t xml:space="preserve">a remercié </w:t>
      </w:r>
      <w:r w:rsidR="00E03D63">
        <w:rPr>
          <w:rFonts w:eastAsia="Times New Roman" w:cs="Times New Roman"/>
          <w:lang w:val="fr-FR"/>
        </w:rPr>
        <w:t>son collègue de l’Algérie, absent</w:t>
      </w:r>
      <w:r w:rsidR="0061774B">
        <w:rPr>
          <w:rFonts w:eastAsia="Times New Roman" w:cs="Times New Roman"/>
          <w:lang w:val="fr-FR"/>
        </w:rPr>
        <w:t xml:space="preserve"> de cette session</w:t>
      </w:r>
      <w:r w:rsidRPr="00EF7DF0">
        <w:rPr>
          <w:rFonts w:eastAsia="Times New Roman" w:cs="Times New Roman"/>
          <w:lang w:val="fr-FR"/>
        </w:rPr>
        <w:t>, pour son aide très précieuse dans ce processus, ainsi que le Secrétariat qui a</w:t>
      </w:r>
      <w:r w:rsidR="0061774B">
        <w:rPr>
          <w:rFonts w:eastAsia="Times New Roman" w:cs="Times New Roman"/>
          <w:lang w:val="fr-FR"/>
        </w:rPr>
        <w:t>vait</w:t>
      </w:r>
      <w:r w:rsidRPr="00EF7DF0">
        <w:rPr>
          <w:rFonts w:eastAsia="Times New Roman" w:cs="Times New Roman"/>
          <w:lang w:val="fr-FR"/>
        </w:rPr>
        <w:t xml:space="preserve"> énormément aidé </w:t>
      </w:r>
      <w:r w:rsidR="0061774B">
        <w:rPr>
          <w:rFonts w:eastAsia="Times New Roman" w:cs="Times New Roman"/>
          <w:lang w:val="fr-FR"/>
        </w:rPr>
        <w:t xml:space="preserve">le </w:t>
      </w:r>
      <w:r w:rsidR="0061774B" w:rsidRPr="0061774B">
        <w:rPr>
          <w:rFonts w:eastAsia="Times New Roman" w:cs="Times New Roman"/>
          <w:lang w:val="fr-FR"/>
        </w:rPr>
        <w:t>groupe de travail</w:t>
      </w:r>
      <w:r w:rsidR="0061774B">
        <w:rPr>
          <w:rFonts w:eastAsia="Times New Roman" w:cs="Times New Roman"/>
          <w:lang w:val="fr-FR"/>
        </w:rPr>
        <w:t xml:space="preserve"> tout au long de </w:t>
      </w:r>
      <w:r w:rsidRPr="00EF7DF0">
        <w:rPr>
          <w:rFonts w:eastAsia="Times New Roman" w:cs="Times New Roman"/>
          <w:lang w:val="fr-FR"/>
        </w:rPr>
        <w:t xml:space="preserve">l'année en participant aux réunions d'information au cours desquelles </w:t>
      </w:r>
      <w:r w:rsidR="0061774B">
        <w:rPr>
          <w:rFonts w:eastAsia="Times New Roman" w:cs="Times New Roman"/>
          <w:lang w:val="fr-FR"/>
        </w:rPr>
        <w:t xml:space="preserve">la réflexion avait été intense </w:t>
      </w:r>
      <w:r w:rsidRPr="00EF7DF0">
        <w:rPr>
          <w:rFonts w:eastAsia="Times New Roman" w:cs="Times New Roman"/>
          <w:lang w:val="fr-FR"/>
        </w:rPr>
        <w:t xml:space="preserve">tant sur les ONG pour comprendre leur rôle dans l'Organisation, que sur le dialogue provisoire en amont dont les résultats </w:t>
      </w:r>
      <w:r w:rsidR="0061774B">
        <w:rPr>
          <w:rFonts w:eastAsia="Times New Roman" w:cs="Times New Roman"/>
          <w:lang w:val="fr-FR"/>
        </w:rPr>
        <w:t xml:space="preserve">étaient </w:t>
      </w:r>
      <w:r w:rsidRPr="00EF7DF0">
        <w:rPr>
          <w:rFonts w:eastAsia="Times New Roman" w:cs="Times New Roman"/>
          <w:lang w:val="fr-FR"/>
        </w:rPr>
        <w:t xml:space="preserve">clairement visibles dans ce cycle. Elle a fait remarquer que le processus </w:t>
      </w:r>
      <w:r w:rsidR="002C6286">
        <w:rPr>
          <w:rFonts w:eastAsia="Times New Roman" w:cs="Times New Roman"/>
          <w:lang w:val="fr-FR"/>
        </w:rPr>
        <w:t xml:space="preserve">de dialogue en amont </w:t>
      </w:r>
      <w:r w:rsidRPr="00EF7DF0">
        <w:rPr>
          <w:rFonts w:eastAsia="Times New Roman" w:cs="Times New Roman"/>
          <w:lang w:val="fr-FR"/>
        </w:rPr>
        <w:t xml:space="preserve">avait commencé en 2019 et que les États parties conviendraient que de nombreuses réflexions menées au cours de ce Comité avaient apporté des réponses aux travaux </w:t>
      </w:r>
      <w:r w:rsidR="002C6286">
        <w:rPr>
          <w:rFonts w:eastAsia="Times New Roman" w:cs="Times New Roman"/>
          <w:lang w:val="fr-FR"/>
        </w:rPr>
        <w:t>déjà réalisés. L'annexe présentait</w:t>
      </w:r>
      <w:r w:rsidRPr="00EF7DF0">
        <w:rPr>
          <w:rFonts w:eastAsia="Times New Roman" w:cs="Times New Roman"/>
          <w:lang w:val="fr-FR"/>
        </w:rPr>
        <w:t xml:space="preserve"> des recommandations t</w:t>
      </w:r>
      <w:r w:rsidR="002C6286">
        <w:rPr>
          <w:rFonts w:eastAsia="Times New Roman" w:cs="Times New Roman"/>
          <w:lang w:val="fr-FR"/>
        </w:rPr>
        <w:t xml:space="preserve">rès précises, qu'elle ne reprendrait </w:t>
      </w:r>
      <w:r w:rsidRPr="00EF7DF0">
        <w:rPr>
          <w:rFonts w:eastAsia="Times New Roman" w:cs="Times New Roman"/>
          <w:lang w:val="fr-FR"/>
        </w:rPr>
        <w:t>pas car il s'agi</w:t>
      </w:r>
      <w:r w:rsidR="002C6286">
        <w:rPr>
          <w:rFonts w:eastAsia="Times New Roman" w:cs="Times New Roman"/>
          <w:lang w:val="fr-FR"/>
        </w:rPr>
        <w:t>ssai</w:t>
      </w:r>
      <w:r w:rsidRPr="00EF7DF0">
        <w:rPr>
          <w:rFonts w:eastAsia="Times New Roman" w:cs="Times New Roman"/>
          <w:lang w:val="fr-FR"/>
        </w:rPr>
        <w:t>t des</w:t>
      </w:r>
      <w:r w:rsidR="002C6286">
        <w:rPr>
          <w:rFonts w:eastAsia="Times New Roman" w:cs="Times New Roman"/>
          <w:lang w:val="fr-FR"/>
        </w:rPr>
        <w:t xml:space="preserve"> mêmes décisions que celles dont on avait débattu </w:t>
      </w:r>
      <w:r w:rsidRPr="00EF7DF0">
        <w:rPr>
          <w:rFonts w:eastAsia="Times New Roman" w:cs="Times New Roman"/>
          <w:lang w:val="fr-FR"/>
        </w:rPr>
        <w:t xml:space="preserve">la veille au titre du point 14 de l'ordre du jour </w:t>
      </w:r>
      <w:r w:rsidR="002C6286">
        <w:rPr>
          <w:rFonts w:eastAsia="Times New Roman" w:cs="Times New Roman"/>
          <w:lang w:val="fr-FR"/>
        </w:rPr>
        <w:t>[réflexion sur les mécanismes liés à l’</w:t>
      </w:r>
      <w:r w:rsidRPr="00EF7DF0">
        <w:rPr>
          <w:rFonts w:eastAsia="Times New Roman" w:cs="Times New Roman"/>
          <w:lang w:val="fr-FR"/>
        </w:rPr>
        <w:t>inscription</w:t>
      </w:r>
      <w:r w:rsidR="002F757E">
        <w:rPr>
          <w:rFonts w:eastAsia="Times New Roman" w:cs="Times New Roman"/>
          <w:lang w:val="fr-FR"/>
        </w:rPr>
        <w:t xml:space="preserve"> sur les listes</w:t>
      </w:r>
      <w:r w:rsidRPr="00EF7DF0">
        <w:rPr>
          <w:rFonts w:eastAsia="Times New Roman" w:cs="Times New Roman"/>
          <w:lang w:val="fr-FR"/>
        </w:rPr>
        <w:t xml:space="preserve">] et du point 15 de l'ordre du jour qui </w:t>
      </w:r>
      <w:r w:rsidR="002C6286">
        <w:rPr>
          <w:rFonts w:eastAsia="Times New Roman" w:cs="Times New Roman"/>
          <w:lang w:val="fr-FR"/>
        </w:rPr>
        <w:t xml:space="preserve">venait </w:t>
      </w:r>
      <w:r w:rsidRPr="00EF7DF0">
        <w:rPr>
          <w:rFonts w:eastAsia="Times New Roman" w:cs="Times New Roman"/>
          <w:lang w:val="fr-FR"/>
        </w:rPr>
        <w:t>d'être examiné.</w:t>
      </w:r>
    </w:p>
    <w:p w14:paraId="51219560" w14:textId="21ED45B7" w:rsidR="002C6286" w:rsidRPr="00433355" w:rsidRDefault="002C6286" w:rsidP="00433355">
      <w:pPr>
        <w:pStyle w:val="Orateurengris"/>
        <w:spacing w:before="120"/>
        <w:ind w:left="709" w:hanging="709"/>
        <w:rPr>
          <w:lang w:val="fr-FR"/>
        </w:rPr>
      </w:pPr>
      <w:r w:rsidRPr="002C6286">
        <w:rPr>
          <w:lang w:val="fr-FR"/>
        </w:rPr>
        <w:t xml:space="preserve">La </w:t>
      </w:r>
      <w:r w:rsidRPr="002C6286">
        <w:rPr>
          <w:b/>
          <w:lang w:val="fr-FR"/>
        </w:rPr>
        <w:t>Présidente du groupe de travail</w:t>
      </w:r>
      <w:r w:rsidRPr="002C6286">
        <w:rPr>
          <w:lang w:val="fr-FR"/>
        </w:rPr>
        <w:t xml:space="preserve"> a remercié les interprètes, reconnaissant </w:t>
      </w:r>
      <w:r>
        <w:rPr>
          <w:lang w:val="fr-FR"/>
        </w:rPr>
        <w:t xml:space="preserve">ainsi </w:t>
      </w:r>
      <w:r w:rsidRPr="002C6286">
        <w:rPr>
          <w:lang w:val="fr-FR"/>
        </w:rPr>
        <w:t xml:space="preserve">l'importance de l'interprétation en espagnol </w:t>
      </w:r>
      <w:r w:rsidR="00873E61">
        <w:rPr>
          <w:lang w:val="fr-FR"/>
        </w:rPr>
        <w:t>puis</w:t>
      </w:r>
      <w:r w:rsidRPr="002C6286">
        <w:rPr>
          <w:lang w:val="fr-FR"/>
        </w:rPr>
        <w:t xml:space="preserve">qu'il s'agissait de la première session du Comité en Amérique latine. Elle </w:t>
      </w:r>
      <w:r>
        <w:rPr>
          <w:lang w:val="fr-FR"/>
        </w:rPr>
        <w:t xml:space="preserve">a tout </w:t>
      </w:r>
      <w:r w:rsidRPr="002C6286">
        <w:rPr>
          <w:lang w:val="fr-FR"/>
        </w:rPr>
        <w:t>particulièrement</w:t>
      </w:r>
      <w:r>
        <w:rPr>
          <w:lang w:val="fr-FR"/>
        </w:rPr>
        <w:t xml:space="preserve"> évoqué</w:t>
      </w:r>
      <w:r w:rsidRPr="002C6286">
        <w:rPr>
          <w:lang w:val="fr-FR"/>
        </w:rPr>
        <w:t xml:space="preserve"> les deux sujets qui </w:t>
      </w:r>
      <w:r>
        <w:rPr>
          <w:lang w:val="fr-FR"/>
        </w:rPr>
        <w:t xml:space="preserve">avaient </w:t>
      </w:r>
      <w:r w:rsidRPr="002C6286">
        <w:rPr>
          <w:lang w:val="fr-FR"/>
        </w:rPr>
        <w:t>été abordés durant le mandat du gr</w:t>
      </w:r>
      <w:r>
        <w:rPr>
          <w:lang w:val="fr-FR"/>
        </w:rPr>
        <w:t>oupe de travail. Il était</w:t>
      </w:r>
      <w:r w:rsidRPr="002C6286">
        <w:rPr>
          <w:lang w:val="fr-FR"/>
        </w:rPr>
        <w:t xml:space="preserve"> clairement </w:t>
      </w:r>
      <w:r>
        <w:rPr>
          <w:lang w:val="fr-FR"/>
        </w:rPr>
        <w:t xml:space="preserve">ressorti </w:t>
      </w:r>
      <w:r w:rsidRPr="002C6286">
        <w:rPr>
          <w:lang w:val="fr-FR"/>
        </w:rPr>
        <w:t xml:space="preserve">des discussions que les membres du Comité devaient être </w:t>
      </w:r>
      <w:r w:rsidR="00281707">
        <w:rPr>
          <w:lang w:val="fr-FR"/>
        </w:rPr>
        <w:t xml:space="preserve">attentifs au dialogue en amont en tant qu’États parties membres de ce Comité et qu’il en allait de même pour </w:t>
      </w:r>
      <w:r w:rsidRPr="002C6286">
        <w:rPr>
          <w:lang w:val="fr-FR"/>
        </w:rPr>
        <w:t xml:space="preserve">tous les États </w:t>
      </w:r>
      <w:r w:rsidR="00281707">
        <w:rPr>
          <w:lang w:val="fr-FR"/>
        </w:rPr>
        <w:t>parties à</w:t>
      </w:r>
      <w:r w:rsidRPr="002C6286">
        <w:rPr>
          <w:lang w:val="fr-FR"/>
        </w:rPr>
        <w:t xml:space="preserve"> la Convention</w:t>
      </w:r>
      <w:r w:rsidR="00281707">
        <w:rPr>
          <w:lang w:val="fr-FR"/>
        </w:rPr>
        <w:t xml:space="preserve"> non membres du Comité</w:t>
      </w:r>
      <w:r w:rsidRPr="002C6286">
        <w:rPr>
          <w:lang w:val="fr-FR"/>
        </w:rPr>
        <w:t>. L'Organe d'évaluation a</w:t>
      </w:r>
      <w:r w:rsidR="00281707">
        <w:rPr>
          <w:lang w:val="fr-FR"/>
        </w:rPr>
        <w:t>vait</w:t>
      </w:r>
      <w:r w:rsidRPr="002C6286">
        <w:rPr>
          <w:lang w:val="fr-FR"/>
        </w:rPr>
        <w:t xml:space="preserve"> fait une présentation en novembre [2019] sur la façon dont l'évaluation a</w:t>
      </w:r>
      <w:r w:rsidR="00281707">
        <w:rPr>
          <w:lang w:val="fr-FR"/>
        </w:rPr>
        <w:t>vait</w:t>
      </w:r>
      <w:r w:rsidRPr="002C6286">
        <w:rPr>
          <w:lang w:val="fr-FR"/>
        </w:rPr>
        <w:t xml:space="preserve"> été réalisée, qui a</w:t>
      </w:r>
      <w:r w:rsidR="00281707">
        <w:rPr>
          <w:lang w:val="fr-FR"/>
        </w:rPr>
        <w:t>vait</w:t>
      </w:r>
      <w:r w:rsidRPr="002C6286">
        <w:rPr>
          <w:lang w:val="fr-FR"/>
        </w:rPr>
        <w:t xml:space="preserve"> été accueillie favorablement par tous les États membres. Les résultats de l'exerc</w:t>
      </w:r>
      <w:r w:rsidR="00281707">
        <w:rPr>
          <w:lang w:val="fr-FR"/>
        </w:rPr>
        <w:t>ice de dialogue en amont étaient</w:t>
      </w:r>
      <w:r w:rsidRPr="002C6286">
        <w:rPr>
          <w:lang w:val="fr-FR"/>
        </w:rPr>
        <w:t xml:space="preserve"> très intéressants car ils s'inscriv</w:t>
      </w:r>
      <w:r w:rsidR="00281707">
        <w:rPr>
          <w:lang w:val="fr-FR"/>
        </w:rPr>
        <w:t>ai</w:t>
      </w:r>
      <w:r w:rsidRPr="002C6286">
        <w:rPr>
          <w:lang w:val="fr-FR"/>
        </w:rPr>
        <w:t>ent dans le droit fil des discussions du groupe de travail au cours de l'année écoulée. Ces recommandations arriv</w:t>
      </w:r>
      <w:r w:rsidR="00281707">
        <w:rPr>
          <w:lang w:val="fr-FR"/>
        </w:rPr>
        <w:t>ai</w:t>
      </w:r>
      <w:r w:rsidRPr="002C6286">
        <w:rPr>
          <w:lang w:val="fr-FR"/>
        </w:rPr>
        <w:t xml:space="preserve">ent </w:t>
      </w:r>
      <w:r w:rsidR="00281707" w:rsidRPr="00281707">
        <w:rPr>
          <w:lang w:val="fr-FR"/>
        </w:rPr>
        <w:t>désormais</w:t>
      </w:r>
      <w:r w:rsidR="00281707">
        <w:rPr>
          <w:lang w:val="fr-FR"/>
        </w:rPr>
        <w:t xml:space="preserve"> </w:t>
      </w:r>
      <w:r w:rsidRPr="002C6286">
        <w:rPr>
          <w:lang w:val="fr-FR"/>
        </w:rPr>
        <w:t xml:space="preserve">à leur terme, et le mandat du groupe </w:t>
      </w:r>
      <w:r w:rsidR="00281707">
        <w:rPr>
          <w:lang w:val="fr-FR"/>
        </w:rPr>
        <w:t>de travail s'achevait</w:t>
      </w:r>
      <w:r w:rsidRPr="002C6286">
        <w:rPr>
          <w:lang w:val="fr-FR"/>
        </w:rPr>
        <w:t xml:space="preserve"> également avec l'adoption, la veille, du calendrier de l</w:t>
      </w:r>
      <w:r w:rsidR="00281707">
        <w:rPr>
          <w:lang w:val="fr-FR"/>
        </w:rPr>
        <w:t>'Organe d'évaluation qui intégrait</w:t>
      </w:r>
      <w:r w:rsidRPr="002C6286">
        <w:rPr>
          <w:lang w:val="fr-FR"/>
        </w:rPr>
        <w:t xml:space="preserve"> </w:t>
      </w:r>
      <w:r w:rsidR="00281707">
        <w:rPr>
          <w:lang w:val="fr-FR"/>
        </w:rPr>
        <w:t xml:space="preserve">de manière réelle et effective </w:t>
      </w:r>
      <w:r w:rsidRPr="002C6286">
        <w:rPr>
          <w:lang w:val="fr-FR"/>
        </w:rPr>
        <w:t>ce mécanisme</w:t>
      </w:r>
      <w:r w:rsidR="00281707">
        <w:rPr>
          <w:lang w:val="fr-FR"/>
        </w:rPr>
        <w:t xml:space="preserve"> de dialogue </w:t>
      </w:r>
      <w:r w:rsidRPr="002C6286">
        <w:rPr>
          <w:lang w:val="fr-FR"/>
        </w:rPr>
        <w:t>dans le processus d'évaluation. Ainsi, la recommandation du groupe de travail a</w:t>
      </w:r>
      <w:r w:rsidR="00281707">
        <w:rPr>
          <w:lang w:val="fr-FR"/>
        </w:rPr>
        <w:t>vait</w:t>
      </w:r>
      <w:r w:rsidRPr="002C6286">
        <w:rPr>
          <w:lang w:val="fr-FR"/>
        </w:rPr>
        <w:t xml:space="preserve"> été prise en compte. Sur le thème des ONG, M</w:t>
      </w:r>
      <w:r w:rsidRPr="00281707">
        <w:rPr>
          <w:vertAlign w:val="superscript"/>
          <w:lang w:val="fr-FR"/>
        </w:rPr>
        <w:t>me</w:t>
      </w:r>
      <w:r w:rsidR="00281707">
        <w:rPr>
          <w:lang w:val="fr-FR"/>
        </w:rPr>
        <w:t xml:space="preserve"> Rodriguez s’est</w:t>
      </w:r>
      <w:r w:rsidRPr="002C6286">
        <w:rPr>
          <w:lang w:val="fr-FR"/>
        </w:rPr>
        <w:t xml:space="preserve"> félicit</w:t>
      </w:r>
      <w:r w:rsidR="00281707">
        <w:rPr>
          <w:lang w:val="fr-FR"/>
        </w:rPr>
        <w:t>é</w:t>
      </w:r>
      <w:r w:rsidRPr="002C6286">
        <w:rPr>
          <w:lang w:val="fr-FR"/>
        </w:rPr>
        <w:t xml:space="preserve">e de la décision qui </w:t>
      </w:r>
      <w:r w:rsidR="00281707">
        <w:rPr>
          <w:lang w:val="fr-FR"/>
        </w:rPr>
        <w:t xml:space="preserve">venait </w:t>
      </w:r>
      <w:r w:rsidRPr="002C6286">
        <w:rPr>
          <w:lang w:val="fr-FR"/>
        </w:rPr>
        <w:t xml:space="preserve">d'être prise. Elle </w:t>
      </w:r>
      <w:r w:rsidR="00281707">
        <w:rPr>
          <w:lang w:val="fr-FR"/>
        </w:rPr>
        <w:t xml:space="preserve">est revenue </w:t>
      </w:r>
      <w:r w:rsidRPr="002C6286">
        <w:rPr>
          <w:lang w:val="fr-FR"/>
        </w:rPr>
        <w:t xml:space="preserve">sur les observations </w:t>
      </w:r>
      <w:r w:rsidR="00281707">
        <w:rPr>
          <w:lang w:val="fr-FR"/>
        </w:rPr>
        <w:t xml:space="preserve">formulées </w:t>
      </w:r>
      <w:r w:rsidRPr="002C6286">
        <w:rPr>
          <w:lang w:val="fr-FR"/>
        </w:rPr>
        <w:t xml:space="preserve">par le Guatemala </w:t>
      </w:r>
      <w:r w:rsidR="00281707">
        <w:rPr>
          <w:lang w:val="fr-FR"/>
        </w:rPr>
        <w:t xml:space="preserve">à propos de </w:t>
      </w:r>
      <w:r w:rsidRPr="002C6286">
        <w:rPr>
          <w:lang w:val="fr-FR"/>
        </w:rPr>
        <w:t>la participation des communautés, qui soulign</w:t>
      </w:r>
      <w:r w:rsidR="00281707">
        <w:rPr>
          <w:lang w:val="fr-FR"/>
        </w:rPr>
        <w:t>ai</w:t>
      </w:r>
      <w:r w:rsidRPr="002C6286">
        <w:rPr>
          <w:lang w:val="fr-FR"/>
        </w:rPr>
        <w:t xml:space="preserve">ent l'importance des ONG et le rôle accru qu'elles </w:t>
      </w:r>
      <w:r w:rsidR="00281707">
        <w:rPr>
          <w:lang w:val="fr-FR"/>
        </w:rPr>
        <w:t xml:space="preserve">devaient </w:t>
      </w:r>
      <w:r w:rsidRPr="002C6286">
        <w:rPr>
          <w:lang w:val="fr-FR"/>
        </w:rPr>
        <w:t xml:space="preserve">jouer, </w:t>
      </w:r>
      <w:r w:rsidR="00281707">
        <w:rPr>
          <w:lang w:val="fr-FR"/>
        </w:rPr>
        <w:t xml:space="preserve">notamment </w:t>
      </w:r>
      <w:r w:rsidR="00433355">
        <w:rPr>
          <w:lang w:val="fr-FR"/>
        </w:rPr>
        <w:t xml:space="preserve">par </w:t>
      </w:r>
      <w:r w:rsidRPr="002C6286">
        <w:rPr>
          <w:lang w:val="fr-FR"/>
        </w:rPr>
        <w:t>le</w:t>
      </w:r>
      <w:r w:rsidR="00433355">
        <w:rPr>
          <w:lang w:val="fr-FR"/>
        </w:rPr>
        <w:t>ur</w:t>
      </w:r>
      <w:r w:rsidRPr="002C6286">
        <w:rPr>
          <w:lang w:val="fr-FR"/>
        </w:rPr>
        <w:t xml:space="preserve"> travail avec les communautés - les détenteurs du patrimoine culturel immatériel </w:t>
      </w:r>
      <w:r w:rsidR="00281707">
        <w:rPr>
          <w:lang w:val="fr-FR"/>
        </w:rPr>
        <w:t>–</w:t>
      </w:r>
      <w:r w:rsidRPr="002C6286">
        <w:rPr>
          <w:lang w:val="fr-FR"/>
        </w:rPr>
        <w:t xml:space="preserve"> </w:t>
      </w:r>
      <w:r w:rsidR="00433355">
        <w:rPr>
          <w:lang w:val="fr-FR"/>
        </w:rPr>
        <w:t xml:space="preserve">qui </w:t>
      </w:r>
      <w:r w:rsidR="00281707">
        <w:rPr>
          <w:lang w:val="fr-FR"/>
        </w:rPr>
        <w:t xml:space="preserve">était </w:t>
      </w:r>
      <w:r w:rsidRPr="002C6286">
        <w:rPr>
          <w:lang w:val="fr-FR"/>
        </w:rPr>
        <w:t xml:space="preserve">essentiel et au cœur de la Convention. Les ONG </w:t>
      </w:r>
      <w:r w:rsidR="00433355">
        <w:rPr>
          <w:lang w:val="fr-FR"/>
        </w:rPr>
        <w:t xml:space="preserve">pouvaient </w:t>
      </w:r>
      <w:r w:rsidRPr="002C6286">
        <w:rPr>
          <w:lang w:val="fr-FR"/>
        </w:rPr>
        <w:t xml:space="preserve">également servir de </w:t>
      </w:r>
      <w:r w:rsidR="00433355">
        <w:rPr>
          <w:lang w:val="fr-FR"/>
        </w:rPr>
        <w:t xml:space="preserve">passerelle </w:t>
      </w:r>
      <w:r w:rsidRPr="002C6286">
        <w:rPr>
          <w:lang w:val="fr-FR"/>
        </w:rPr>
        <w:t>pour la mise en œuvre des mesures de sauvegarde. Comme mentionné à Par</w:t>
      </w:r>
      <w:r w:rsidR="00433355">
        <w:rPr>
          <w:lang w:val="fr-FR"/>
        </w:rPr>
        <w:t>is et en d'autres occasions, cette passerelle était précieuse</w:t>
      </w:r>
      <w:r w:rsidRPr="002C6286">
        <w:rPr>
          <w:lang w:val="fr-FR"/>
        </w:rPr>
        <w:t xml:space="preserve"> et </w:t>
      </w:r>
      <w:r w:rsidR="00433355">
        <w:rPr>
          <w:lang w:val="fr-FR"/>
        </w:rPr>
        <w:t>les ONG étaient à l’</w:t>
      </w:r>
      <w:r w:rsidR="00433355" w:rsidRPr="00433355">
        <w:rPr>
          <w:lang w:val="fr-FR"/>
        </w:rPr>
        <w:t>initiative</w:t>
      </w:r>
      <w:r w:rsidR="00433355">
        <w:rPr>
          <w:lang w:val="fr-FR"/>
        </w:rPr>
        <w:t xml:space="preserve"> de sa mise en place</w:t>
      </w:r>
      <w:r w:rsidR="00873E61">
        <w:rPr>
          <w:lang w:val="fr-FR"/>
        </w:rPr>
        <w:t>. C'est ce qui s'était</w:t>
      </w:r>
      <w:r w:rsidRPr="00433355">
        <w:rPr>
          <w:lang w:val="fr-FR"/>
        </w:rPr>
        <w:t xml:space="preserve"> passé en Colombie, où des ONG accréditées et non accréditées </w:t>
      </w:r>
      <w:r w:rsidR="00CE6D30">
        <w:rPr>
          <w:lang w:val="fr-FR"/>
        </w:rPr>
        <w:t xml:space="preserve">avaient </w:t>
      </w:r>
      <w:r w:rsidRPr="00433355">
        <w:rPr>
          <w:lang w:val="fr-FR"/>
        </w:rPr>
        <w:t xml:space="preserve">joué un rôle fondamental dans la mise en œuvre des mesures de sauvegarde. Ainsi, la réflexion sur le renforcement de la participation des ONG dans la mise en œuvre de la Convention </w:t>
      </w:r>
      <w:r w:rsidR="00CE6D30">
        <w:rPr>
          <w:lang w:val="fr-FR"/>
        </w:rPr>
        <w:t xml:space="preserve">était </w:t>
      </w:r>
      <w:r w:rsidRPr="00433355">
        <w:rPr>
          <w:lang w:val="fr-FR"/>
        </w:rPr>
        <w:t>extrêmement import</w:t>
      </w:r>
      <w:r w:rsidR="00CE6D30">
        <w:rPr>
          <w:lang w:val="fr-FR"/>
        </w:rPr>
        <w:t>ante et suscitait beaucoup d’espoir et d’</w:t>
      </w:r>
      <w:r w:rsidRPr="00433355">
        <w:rPr>
          <w:lang w:val="fr-FR"/>
        </w:rPr>
        <w:t xml:space="preserve">attente </w:t>
      </w:r>
      <w:r w:rsidR="00CE6D30">
        <w:rPr>
          <w:lang w:val="fr-FR"/>
        </w:rPr>
        <w:t>e</w:t>
      </w:r>
      <w:r w:rsidR="00CE6D30" w:rsidRPr="00CE6D30">
        <w:rPr>
          <w:lang w:val="fr-FR"/>
        </w:rPr>
        <w:t>n ce qui concerne</w:t>
      </w:r>
      <w:r w:rsidR="00CE6D30">
        <w:rPr>
          <w:lang w:val="fr-FR"/>
        </w:rPr>
        <w:t xml:space="preserve"> </w:t>
      </w:r>
      <w:r w:rsidRPr="00433355">
        <w:rPr>
          <w:lang w:val="fr-FR"/>
        </w:rPr>
        <w:t>le rapport qui sera</w:t>
      </w:r>
      <w:r w:rsidR="00CE6D30">
        <w:rPr>
          <w:lang w:val="fr-FR"/>
        </w:rPr>
        <w:t>it</w:t>
      </w:r>
      <w:r w:rsidRPr="00433355">
        <w:rPr>
          <w:lang w:val="fr-FR"/>
        </w:rPr>
        <w:t xml:space="preserve"> soumis à la quinzième session du Comité en 2020.</w:t>
      </w:r>
    </w:p>
    <w:p w14:paraId="56D0C097" w14:textId="5B4B3C5D" w:rsidR="00CE6D30" w:rsidRPr="00CE6D30" w:rsidRDefault="00CE6D30" w:rsidP="000C1CFF">
      <w:pPr>
        <w:pStyle w:val="Orateurengris"/>
        <w:spacing w:before="120"/>
        <w:ind w:left="709" w:hanging="709"/>
        <w:rPr>
          <w:lang w:val="fr-FR"/>
        </w:rPr>
      </w:pPr>
      <w:r w:rsidRPr="00CE6D30">
        <w:rPr>
          <w:lang w:val="fr-FR"/>
        </w:rPr>
        <w:t xml:space="preserve">La </w:t>
      </w:r>
      <w:r>
        <w:rPr>
          <w:b/>
          <w:lang w:val="fr-FR"/>
        </w:rPr>
        <w:t>Présidente du g</w:t>
      </w:r>
      <w:r w:rsidRPr="00CE6D30">
        <w:rPr>
          <w:b/>
          <w:lang w:val="fr-FR"/>
        </w:rPr>
        <w:t>roupe de travail</w:t>
      </w:r>
      <w:r w:rsidRPr="00CE6D30">
        <w:rPr>
          <w:lang w:val="fr-FR"/>
        </w:rPr>
        <w:t xml:space="preserve"> a profité de l'occasion pour remercier le Secrétariat pour l'excellent travail </w:t>
      </w:r>
      <w:r w:rsidR="002F757E">
        <w:rPr>
          <w:lang w:val="fr-FR"/>
        </w:rPr>
        <w:t xml:space="preserve">entrepris dans le cadre du </w:t>
      </w:r>
      <w:r>
        <w:rPr>
          <w:lang w:val="fr-FR"/>
        </w:rPr>
        <w:t>pro</w:t>
      </w:r>
      <w:r w:rsidRPr="00CE6D30">
        <w:rPr>
          <w:lang w:val="fr-FR"/>
        </w:rPr>
        <w:t>cessus de réflexion sur les moyens d'amé</w:t>
      </w:r>
      <w:r w:rsidR="002F757E">
        <w:rPr>
          <w:lang w:val="fr-FR"/>
        </w:rPr>
        <w:t xml:space="preserve">liorer l'accréditation des ONG et sur les </w:t>
      </w:r>
      <w:r w:rsidRPr="00CE6D30">
        <w:rPr>
          <w:lang w:val="fr-FR"/>
        </w:rPr>
        <w:t xml:space="preserve">meilleurs moyens pour les ONG de rendre compte de leur travail. Elle a </w:t>
      </w:r>
      <w:r>
        <w:rPr>
          <w:lang w:val="fr-FR"/>
        </w:rPr>
        <w:t xml:space="preserve">aussi </w:t>
      </w:r>
      <w:r w:rsidRPr="00CE6D30">
        <w:rPr>
          <w:lang w:val="fr-FR"/>
        </w:rPr>
        <w:t xml:space="preserve">chaleureusement </w:t>
      </w:r>
      <w:r>
        <w:rPr>
          <w:lang w:val="fr-FR"/>
        </w:rPr>
        <w:t xml:space="preserve">invité </w:t>
      </w:r>
      <w:r w:rsidRPr="00CE6D30">
        <w:rPr>
          <w:lang w:val="fr-FR"/>
        </w:rPr>
        <w:t>les membres actuels et futurs du Comité à réfléchir sérieuse</w:t>
      </w:r>
      <w:r>
        <w:rPr>
          <w:lang w:val="fr-FR"/>
        </w:rPr>
        <w:t>ment au rôle que les ONG pouvaient</w:t>
      </w:r>
      <w:r w:rsidRPr="00CE6D30">
        <w:rPr>
          <w:lang w:val="fr-FR"/>
        </w:rPr>
        <w:t xml:space="preserve"> jouer</w:t>
      </w:r>
      <w:r>
        <w:rPr>
          <w:lang w:val="fr-FR"/>
        </w:rPr>
        <w:t>,</w:t>
      </w:r>
      <w:r w:rsidRPr="00CE6D30">
        <w:rPr>
          <w:lang w:val="fr-FR"/>
        </w:rPr>
        <w:t xml:space="preserve"> et à la manière dont elles </w:t>
      </w:r>
      <w:r>
        <w:rPr>
          <w:lang w:val="fr-FR"/>
        </w:rPr>
        <w:t xml:space="preserve">pouvaient </w:t>
      </w:r>
      <w:r w:rsidRPr="00CE6D30">
        <w:rPr>
          <w:lang w:val="fr-FR"/>
        </w:rPr>
        <w:t>réellement fournir des moyens de sauvegarder mieux et plus efficacement le patrimoine cul</w:t>
      </w:r>
      <w:r w:rsidR="00873E61">
        <w:rPr>
          <w:lang w:val="fr-FR"/>
        </w:rPr>
        <w:t xml:space="preserve">turel immatériel. Le </w:t>
      </w:r>
      <w:r>
        <w:rPr>
          <w:lang w:val="fr-FR"/>
        </w:rPr>
        <w:t>Comité dev</w:t>
      </w:r>
      <w:r w:rsidR="00873E61">
        <w:rPr>
          <w:lang w:val="fr-FR"/>
        </w:rPr>
        <w:t>r</w:t>
      </w:r>
      <w:r>
        <w:rPr>
          <w:lang w:val="fr-FR"/>
        </w:rPr>
        <w:t>ait</w:t>
      </w:r>
      <w:r w:rsidRPr="00CE6D30">
        <w:rPr>
          <w:lang w:val="fr-FR"/>
        </w:rPr>
        <w:t xml:space="preserve"> également réfléchir au dialogue en amont et à la manière dont il s'inscri</w:t>
      </w:r>
      <w:r>
        <w:rPr>
          <w:lang w:val="fr-FR"/>
        </w:rPr>
        <w:t>vai</w:t>
      </w:r>
      <w:r w:rsidRPr="00CE6D30">
        <w:rPr>
          <w:lang w:val="fr-FR"/>
        </w:rPr>
        <w:t>t dans le processus d'in</w:t>
      </w:r>
      <w:r>
        <w:rPr>
          <w:lang w:val="fr-FR"/>
        </w:rPr>
        <w:t>scription des éléments sur les listes. Le Comité dev</w:t>
      </w:r>
      <w:r w:rsidR="00873E61">
        <w:rPr>
          <w:lang w:val="fr-FR"/>
        </w:rPr>
        <w:t>r</w:t>
      </w:r>
      <w:r>
        <w:rPr>
          <w:lang w:val="fr-FR"/>
        </w:rPr>
        <w:t>ait</w:t>
      </w:r>
      <w:r w:rsidRPr="00CE6D30">
        <w:rPr>
          <w:lang w:val="fr-FR"/>
        </w:rPr>
        <w:t xml:space="preserve"> </w:t>
      </w:r>
      <w:r w:rsidR="00873E61">
        <w:rPr>
          <w:lang w:val="fr-FR"/>
        </w:rPr>
        <w:t xml:space="preserve">en outre </w:t>
      </w:r>
      <w:r w:rsidRPr="00CE6D30">
        <w:rPr>
          <w:lang w:val="fr-FR"/>
        </w:rPr>
        <w:t>être très attentif au rapport présenté par le Rapporteur de l'Organe d'évaluation. Sur la base de la réflexion de l'année éc</w:t>
      </w:r>
      <w:r>
        <w:rPr>
          <w:lang w:val="fr-FR"/>
        </w:rPr>
        <w:t xml:space="preserve">oulée, tous les États parties, </w:t>
      </w:r>
      <w:r w:rsidRPr="00CE6D30">
        <w:rPr>
          <w:lang w:val="fr-FR"/>
        </w:rPr>
        <w:t>et pas se</w:t>
      </w:r>
      <w:r>
        <w:rPr>
          <w:lang w:val="fr-FR"/>
        </w:rPr>
        <w:t xml:space="preserve">ulement les membres du Comité, </w:t>
      </w:r>
      <w:r w:rsidRPr="00CE6D30">
        <w:rPr>
          <w:lang w:val="fr-FR"/>
        </w:rPr>
        <w:t>devraient réellement réfléchir à la manière de mettre en œuvre les recommandations de l'Organe d'évaluation et de renforcer la crédibilité du Comité et de la Convention, qui engage</w:t>
      </w:r>
      <w:r>
        <w:rPr>
          <w:lang w:val="fr-FR"/>
        </w:rPr>
        <w:t>ait</w:t>
      </w:r>
      <w:r w:rsidRPr="00CE6D30">
        <w:rPr>
          <w:lang w:val="fr-FR"/>
        </w:rPr>
        <w:t xml:space="preserve"> tous les États parties. </w:t>
      </w:r>
      <w:r>
        <w:rPr>
          <w:lang w:val="fr-FR"/>
        </w:rPr>
        <w:t xml:space="preserve">Ces derniers jours, </w:t>
      </w:r>
      <w:r w:rsidR="00B73407">
        <w:rPr>
          <w:lang w:val="fr-FR"/>
        </w:rPr>
        <w:t xml:space="preserve">à Bogota, </w:t>
      </w:r>
      <w:r>
        <w:rPr>
          <w:lang w:val="fr-FR"/>
        </w:rPr>
        <w:t>l</w:t>
      </w:r>
      <w:r w:rsidRPr="00CE6D30">
        <w:rPr>
          <w:lang w:val="fr-FR"/>
        </w:rPr>
        <w:t>e Comité a</w:t>
      </w:r>
      <w:r>
        <w:rPr>
          <w:lang w:val="fr-FR"/>
        </w:rPr>
        <w:t>vait</w:t>
      </w:r>
      <w:r w:rsidRPr="00CE6D30">
        <w:rPr>
          <w:lang w:val="fr-FR"/>
        </w:rPr>
        <w:t xml:space="preserve"> travaillé sur ces améliorations </w:t>
      </w:r>
      <w:r w:rsidR="00B73407">
        <w:rPr>
          <w:lang w:val="fr-FR"/>
        </w:rPr>
        <w:t>et il était</w:t>
      </w:r>
      <w:r w:rsidRPr="00CE6D30">
        <w:rPr>
          <w:lang w:val="fr-FR"/>
        </w:rPr>
        <w:t xml:space="preserve"> très déterminé à y parvenir à l'avenir. En ce qui concerne l'avenir, M</w:t>
      </w:r>
      <w:r w:rsidRPr="00B73407">
        <w:rPr>
          <w:vertAlign w:val="superscript"/>
          <w:lang w:val="fr-FR"/>
        </w:rPr>
        <w:t>me</w:t>
      </w:r>
      <w:r w:rsidRPr="00CE6D30">
        <w:rPr>
          <w:lang w:val="fr-FR"/>
        </w:rPr>
        <w:t xml:space="preserve"> Rodriguez a réitéré l'importance de renforcer les moyens de mieux sauvegarder le patrimoine culturel immatériel, qui </w:t>
      </w:r>
      <w:r w:rsidR="00B73407">
        <w:rPr>
          <w:lang w:val="fr-FR"/>
        </w:rPr>
        <w:t xml:space="preserve">était </w:t>
      </w:r>
      <w:r w:rsidRPr="00CE6D30">
        <w:rPr>
          <w:lang w:val="fr-FR"/>
        </w:rPr>
        <w:t xml:space="preserve">bien sûr très cher à chacun. Elle a conclu </w:t>
      </w:r>
      <w:r w:rsidR="00B73407">
        <w:rPr>
          <w:lang w:val="fr-FR"/>
        </w:rPr>
        <w:t xml:space="preserve">son </w:t>
      </w:r>
      <w:r w:rsidR="00B73407" w:rsidRPr="00B73407">
        <w:rPr>
          <w:lang w:val="fr-FR"/>
        </w:rPr>
        <w:t>intervention</w:t>
      </w:r>
      <w:r w:rsidR="00B73407">
        <w:rPr>
          <w:lang w:val="fr-FR"/>
        </w:rPr>
        <w:t xml:space="preserve"> </w:t>
      </w:r>
      <w:r w:rsidRPr="00CE6D30">
        <w:rPr>
          <w:lang w:val="fr-FR"/>
        </w:rPr>
        <w:t xml:space="preserve">en remerciant </w:t>
      </w:r>
      <w:r w:rsidR="00962E70">
        <w:rPr>
          <w:lang w:val="fr-FR"/>
        </w:rPr>
        <w:t xml:space="preserve">tous et chacun </w:t>
      </w:r>
      <w:r w:rsidR="00B73407">
        <w:rPr>
          <w:lang w:val="fr-FR"/>
        </w:rPr>
        <w:t xml:space="preserve">pour leur </w:t>
      </w:r>
      <w:r w:rsidRPr="00CE6D30">
        <w:rPr>
          <w:lang w:val="fr-FR"/>
        </w:rPr>
        <w:t xml:space="preserve">participation et </w:t>
      </w:r>
      <w:r w:rsidR="00B73407">
        <w:rPr>
          <w:lang w:val="fr-FR"/>
        </w:rPr>
        <w:t xml:space="preserve">leurs </w:t>
      </w:r>
      <w:r w:rsidRPr="00CE6D30">
        <w:rPr>
          <w:lang w:val="fr-FR"/>
        </w:rPr>
        <w:t>recommandations au cours de l'année écoulée, ainsi que pour le soutien apporté à la Colombi</w:t>
      </w:r>
      <w:r w:rsidR="00B73407">
        <w:rPr>
          <w:lang w:val="fr-FR"/>
        </w:rPr>
        <w:t>e en tant que P</w:t>
      </w:r>
      <w:r w:rsidRPr="00CE6D30">
        <w:rPr>
          <w:lang w:val="fr-FR"/>
        </w:rPr>
        <w:t>résidente du groupe de travail ad hoc. M</w:t>
      </w:r>
      <w:r w:rsidRPr="00B73407">
        <w:rPr>
          <w:vertAlign w:val="superscript"/>
          <w:lang w:val="fr-FR"/>
        </w:rPr>
        <w:t>me</w:t>
      </w:r>
      <w:r w:rsidR="00B73407">
        <w:rPr>
          <w:lang w:val="fr-FR"/>
        </w:rPr>
        <w:t xml:space="preserve"> Rodrig</w:t>
      </w:r>
      <w:r w:rsidRPr="00CE6D30">
        <w:rPr>
          <w:lang w:val="fr-FR"/>
        </w:rPr>
        <w:t>uez a tenu à re</w:t>
      </w:r>
      <w:r w:rsidR="00962E70">
        <w:rPr>
          <w:lang w:val="fr-FR"/>
        </w:rPr>
        <w:t xml:space="preserve">mercier personnellement tous et chacun </w:t>
      </w:r>
      <w:r w:rsidRPr="00CE6D30">
        <w:rPr>
          <w:lang w:val="fr-FR"/>
        </w:rPr>
        <w:t xml:space="preserve">pour le soutien reçu au cours de la </w:t>
      </w:r>
      <w:r w:rsidR="00962E70">
        <w:rPr>
          <w:lang w:val="fr-FR"/>
        </w:rPr>
        <w:t>semaine passée, ajoutant que cela avait été un plaisir de recevoir</w:t>
      </w:r>
      <w:r w:rsidRPr="00CE6D30">
        <w:rPr>
          <w:lang w:val="fr-FR"/>
        </w:rPr>
        <w:t xml:space="preserve"> tous les </w:t>
      </w:r>
      <w:r w:rsidR="00962E70">
        <w:rPr>
          <w:lang w:val="fr-FR"/>
        </w:rPr>
        <w:t xml:space="preserve">délégués, </w:t>
      </w:r>
      <w:r w:rsidRPr="00CE6D30">
        <w:rPr>
          <w:lang w:val="fr-FR"/>
        </w:rPr>
        <w:t xml:space="preserve">ici </w:t>
      </w:r>
      <w:r w:rsidR="00962E70">
        <w:rPr>
          <w:lang w:val="fr-FR"/>
        </w:rPr>
        <w:t>en Colombie. Ils seraie</w:t>
      </w:r>
      <w:r w:rsidRPr="00CE6D30">
        <w:rPr>
          <w:lang w:val="fr-FR"/>
        </w:rPr>
        <w:t>nt toujours accueillis à bras ouverts, et elle a exprimé ses chaleureux remerciements au Comité et à tous les délégués.</w:t>
      </w:r>
    </w:p>
    <w:p w14:paraId="3F956CA3" w14:textId="42681926" w:rsidR="00962E70" w:rsidRPr="00962E70" w:rsidRDefault="00962E70" w:rsidP="00962E70">
      <w:pPr>
        <w:pStyle w:val="Orateurengris"/>
        <w:spacing w:before="120"/>
        <w:ind w:left="709" w:hanging="709"/>
        <w:rPr>
          <w:lang w:val="fr-FR"/>
        </w:rPr>
      </w:pPr>
      <w:r>
        <w:rPr>
          <w:lang w:val="fr-FR"/>
        </w:rPr>
        <w:t xml:space="preserve">Après avoir remercié la </w:t>
      </w:r>
      <w:r w:rsidRPr="00962E70">
        <w:rPr>
          <w:lang w:val="fr-FR"/>
        </w:rPr>
        <w:t>Présidente</w:t>
      </w:r>
      <w:r>
        <w:rPr>
          <w:lang w:val="fr-FR"/>
        </w:rPr>
        <w:t xml:space="preserve"> du </w:t>
      </w:r>
      <w:r w:rsidRPr="00962E70">
        <w:rPr>
          <w:lang w:val="fr-FR"/>
        </w:rPr>
        <w:t>groupe de travail</w:t>
      </w:r>
      <w:r>
        <w:rPr>
          <w:lang w:val="fr-FR"/>
        </w:rPr>
        <w:t xml:space="preserve">, la </w:t>
      </w:r>
      <w:r w:rsidRPr="00962E70">
        <w:rPr>
          <w:b/>
          <w:lang w:val="fr-FR"/>
        </w:rPr>
        <w:t>Présidente</w:t>
      </w:r>
      <w:r>
        <w:rPr>
          <w:lang w:val="fr-FR"/>
        </w:rPr>
        <w:t xml:space="preserve"> a donné la </w:t>
      </w:r>
      <w:r w:rsidR="00236ECB">
        <w:rPr>
          <w:lang w:val="fr-FR"/>
        </w:rPr>
        <w:t>parole aux délégués</w:t>
      </w:r>
      <w:r>
        <w:rPr>
          <w:lang w:val="fr-FR"/>
        </w:rPr>
        <w:t xml:space="preserve"> afin qu’ils formulent des commentaires. </w:t>
      </w:r>
      <w:r w:rsidRPr="00962E70">
        <w:rPr>
          <w:lang w:val="fr-FR"/>
        </w:rPr>
        <w:t xml:space="preserve">En l'absence </w:t>
      </w:r>
      <w:r>
        <w:rPr>
          <w:lang w:val="fr-FR"/>
        </w:rPr>
        <w:t xml:space="preserve">de commentaires ou d’amendements, la </w:t>
      </w:r>
      <w:r w:rsidRPr="00962E70">
        <w:rPr>
          <w:lang w:val="fr-FR"/>
        </w:rPr>
        <w:t>Présidente</w:t>
      </w:r>
      <w:r>
        <w:rPr>
          <w:lang w:val="fr-FR"/>
        </w:rPr>
        <w:t xml:space="preserve"> a proposé d’adopter le projet de décision dans son ensemble. </w:t>
      </w:r>
      <w:r w:rsidRPr="00962E70">
        <w:rPr>
          <w:lang w:val="fr-FR"/>
        </w:rPr>
        <w:t>En l'absence d'</w:t>
      </w:r>
      <w:r>
        <w:rPr>
          <w:lang w:val="fr-FR"/>
        </w:rPr>
        <w:t xml:space="preserve">objections, la </w:t>
      </w:r>
      <w:r w:rsidRPr="00962E70">
        <w:rPr>
          <w:b/>
          <w:lang w:val="fr-FR"/>
        </w:rPr>
        <w:t xml:space="preserve">Présidente a déclaré la </w:t>
      </w:r>
      <w:r w:rsidRPr="00782FBB">
        <w:rPr>
          <w:rStyle w:val="Hyperlink"/>
          <w:bCs/>
          <w:lang w:val="fr-FR"/>
        </w:rPr>
        <w:t>décision</w:t>
      </w:r>
      <w:r w:rsidRPr="00782FBB">
        <w:rPr>
          <w:rStyle w:val="Hyperlink"/>
          <w:lang w:val="fr-FR"/>
        </w:rPr>
        <w:t xml:space="preserve"> </w:t>
      </w:r>
      <w:hyperlink r:id="rId179" w:history="1">
        <w:r w:rsidRPr="00782FBB">
          <w:rPr>
            <w:rStyle w:val="Hyperlink"/>
            <w:b/>
            <w:lang w:val="fr-FR"/>
          </w:rPr>
          <w:t>14.COM 16</w:t>
        </w:r>
      </w:hyperlink>
      <w:r w:rsidRPr="00782FBB">
        <w:rPr>
          <w:rStyle w:val="Hyperlink"/>
          <w:b/>
          <w:lang w:val="fr-FR"/>
        </w:rPr>
        <w:t xml:space="preserve"> </w:t>
      </w:r>
      <w:r w:rsidRPr="00962E70">
        <w:rPr>
          <w:b/>
          <w:lang w:val="fr-FR"/>
        </w:rPr>
        <w:t>adoptée</w:t>
      </w:r>
      <w:r>
        <w:rPr>
          <w:lang w:val="fr-FR"/>
        </w:rPr>
        <w:t>.</w:t>
      </w:r>
    </w:p>
    <w:p w14:paraId="451F9E9B" w14:textId="77741D9B" w:rsidR="00962E70" w:rsidRDefault="00962E70" w:rsidP="000C1CFF">
      <w:pPr>
        <w:pStyle w:val="Orateurengris"/>
        <w:spacing w:before="120"/>
        <w:ind w:left="709" w:hanging="709"/>
        <w:rPr>
          <w:lang w:val="fr-FR"/>
        </w:rPr>
      </w:pPr>
      <w:r>
        <w:rPr>
          <w:lang w:val="fr-FR"/>
        </w:rPr>
        <w:t xml:space="preserve">La </w:t>
      </w:r>
      <w:r w:rsidRPr="00962E70">
        <w:rPr>
          <w:b/>
          <w:lang w:val="fr-FR"/>
        </w:rPr>
        <w:t>Présidente</w:t>
      </w:r>
      <w:r>
        <w:rPr>
          <w:lang w:val="fr-FR"/>
        </w:rPr>
        <w:t xml:space="preserve"> a invité </w:t>
      </w:r>
      <w:r w:rsidR="00480CBD">
        <w:rPr>
          <w:lang w:val="fr-FR"/>
        </w:rPr>
        <w:t xml:space="preserve">la </w:t>
      </w:r>
      <w:r>
        <w:rPr>
          <w:lang w:val="fr-FR"/>
        </w:rPr>
        <w:t xml:space="preserve">Palestine, </w:t>
      </w:r>
      <w:r w:rsidR="00480CBD">
        <w:rPr>
          <w:lang w:val="fr-FR"/>
        </w:rPr>
        <w:t xml:space="preserve">Vice-Présidente, </w:t>
      </w:r>
      <w:r>
        <w:rPr>
          <w:lang w:val="fr-FR"/>
        </w:rPr>
        <w:t>à présider le prochain point de l’</w:t>
      </w:r>
      <w:r w:rsidRPr="00962E70">
        <w:rPr>
          <w:lang w:val="fr-FR"/>
        </w:rPr>
        <w:t>ordre du jour</w:t>
      </w:r>
      <w:r>
        <w:rPr>
          <w:lang w:val="fr-FR"/>
        </w:rPr>
        <w:t>, le point 17.</w:t>
      </w:r>
    </w:p>
    <w:p w14:paraId="4D0D1194" w14:textId="44F2785D" w:rsidR="000C1CFF" w:rsidRPr="000C1CFF" w:rsidRDefault="00480CBD" w:rsidP="000C1CFF">
      <w:pPr>
        <w:pStyle w:val="Orateurengris"/>
        <w:numPr>
          <w:ilvl w:val="0"/>
          <w:numId w:val="0"/>
        </w:numPr>
        <w:spacing w:after="0"/>
        <w:ind w:left="567" w:hanging="567"/>
        <w:jc w:val="center"/>
        <w:rPr>
          <w:i/>
          <w:lang w:val="fr-FR"/>
        </w:rPr>
      </w:pPr>
      <w:r>
        <w:rPr>
          <w:i/>
          <w:lang w:val="fr-FR"/>
        </w:rPr>
        <w:t>[L</w:t>
      </w:r>
      <w:r w:rsidR="00962E70">
        <w:rPr>
          <w:i/>
          <w:lang w:val="fr-FR"/>
        </w:rPr>
        <w:t xml:space="preserve">a Palestine, </w:t>
      </w:r>
      <w:r>
        <w:rPr>
          <w:i/>
          <w:lang w:val="fr-FR"/>
        </w:rPr>
        <w:t xml:space="preserve">Vice-Présidente, </w:t>
      </w:r>
      <w:r w:rsidR="00962E70">
        <w:rPr>
          <w:i/>
          <w:lang w:val="fr-FR"/>
        </w:rPr>
        <w:t>a présidé la suite de la session</w:t>
      </w:r>
      <w:r w:rsidR="000C1CFF" w:rsidRPr="000C1CFF">
        <w:rPr>
          <w:i/>
          <w:lang w:val="fr-FR"/>
        </w:rPr>
        <w:t>]</w:t>
      </w:r>
    </w:p>
    <w:p w14:paraId="09683967" w14:textId="77777777" w:rsidR="000C1CFF" w:rsidRPr="00782FBB" w:rsidRDefault="000C1CFF" w:rsidP="000C1CFF">
      <w:pPr>
        <w:pStyle w:val="Orateurengris"/>
        <w:numPr>
          <w:ilvl w:val="0"/>
          <w:numId w:val="0"/>
        </w:numPr>
        <w:spacing w:after="0"/>
        <w:ind w:left="567" w:hanging="567"/>
        <w:jc w:val="center"/>
        <w:rPr>
          <w:i/>
          <w:lang w:val="fr-FR"/>
        </w:rPr>
      </w:pPr>
    </w:p>
    <w:p w14:paraId="7E6EE7B3" w14:textId="6784A677" w:rsidR="000C1CFF" w:rsidRPr="000E0477" w:rsidRDefault="00F9584E" w:rsidP="000C1CFF">
      <w:pPr>
        <w:pStyle w:val="Orateurengris"/>
        <w:numPr>
          <w:ilvl w:val="0"/>
          <w:numId w:val="0"/>
        </w:numPr>
        <w:spacing w:before="360" w:after="60"/>
        <w:outlineLvl w:val="0"/>
        <w:rPr>
          <w:b/>
          <w:color w:val="000000" w:themeColor="text1"/>
          <w:u w:val="single"/>
          <w:lang w:val="fr-FR"/>
        </w:rPr>
      </w:pPr>
      <w:r>
        <w:rPr>
          <w:b/>
          <w:color w:val="000000" w:themeColor="text1"/>
          <w:u w:val="single"/>
          <w:lang w:val="fr-FR"/>
        </w:rPr>
        <w:t>POINT 17 DE L’</w:t>
      </w:r>
      <w:r w:rsidRPr="000E0477">
        <w:rPr>
          <w:b/>
          <w:color w:val="000000" w:themeColor="text1"/>
          <w:u w:val="single"/>
          <w:lang w:val="fr-FR"/>
        </w:rPr>
        <w:t>ORDRE DU JOUR</w:t>
      </w:r>
    </w:p>
    <w:p w14:paraId="7FBBC292" w14:textId="0A77148F" w:rsidR="000C1CFF" w:rsidRPr="000E0477" w:rsidRDefault="00F9584E" w:rsidP="000C1CFF">
      <w:pPr>
        <w:pStyle w:val="Orateurengris"/>
        <w:numPr>
          <w:ilvl w:val="0"/>
          <w:numId w:val="0"/>
        </w:numPr>
        <w:outlineLvl w:val="1"/>
        <w:rPr>
          <w:b/>
          <w:color w:val="000000" w:themeColor="text1"/>
          <w:lang w:val="fr-FR"/>
        </w:rPr>
      </w:pPr>
      <w:r w:rsidRPr="000E0477">
        <w:rPr>
          <w:b/>
          <w:color w:val="000000" w:themeColor="text1"/>
          <w:lang w:val="fr-FR"/>
        </w:rPr>
        <w:t xml:space="preserve">ACCRÉDITATION </w:t>
      </w:r>
      <w:r>
        <w:rPr>
          <w:b/>
          <w:color w:val="000000" w:themeColor="text1"/>
          <w:lang w:val="fr-FR"/>
        </w:rPr>
        <w:t>DE ORGANISATIONS NON GOUVERNEMENTALES ET EXAMEN DES ORGANISATIONS NON GOUVERNEMENTALES ACCRÉDITÉES</w:t>
      </w:r>
    </w:p>
    <w:p w14:paraId="612467AE" w14:textId="77833E47" w:rsidR="000C1CFF" w:rsidRPr="000E0477" w:rsidRDefault="000C1CFF" w:rsidP="000C1CFF">
      <w:pPr>
        <w:pStyle w:val="Orateurengris"/>
        <w:numPr>
          <w:ilvl w:val="0"/>
          <w:numId w:val="0"/>
        </w:numPr>
        <w:spacing w:after="0"/>
        <w:ind w:left="709"/>
        <w:rPr>
          <w:i/>
          <w:lang w:val="fr-FR"/>
        </w:rPr>
      </w:pPr>
      <w:r w:rsidRPr="000E0477">
        <w:rPr>
          <w:b/>
          <w:color w:val="000000" w:themeColor="text1"/>
          <w:lang w:val="fr-FR"/>
        </w:rPr>
        <w:t>Document</w:t>
      </w:r>
      <w:r w:rsidR="00F9584E">
        <w:rPr>
          <w:b/>
          <w:color w:val="000000" w:themeColor="text1"/>
          <w:lang w:val="fr-FR"/>
        </w:rPr>
        <w:t xml:space="preserve"> </w:t>
      </w:r>
      <w:r w:rsidRPr="000E0477">
        <w:rPr>
          <w:b/>
          <w:color w:val="000000" w:themeColor="text1"/>
          <w:lang w:val="fr-FR"/>
        </w:rPr>
        <w:t>:</w:t>
      </w:r>
      <w:r w:rsidRPr="000E0477">
        <w:rPr>
          <w:b/>
          <w:color w:val="000000" w:themeColor="text1"/>
          <w:lang w:val="fr-FR"/>
        </w:rPr>
        <w:tab/>
      </w:r>
      <w:hyperlink r:id="rId180" w:history="1">
        <w:r w:rsidRPr="000E0477">
          <w:rPr>
            <w:rStyle w:val="Hyperlink"/>
            <w:i/>
            <w:lang w:val="fr-FR"/>
          </w:rPr>
          <w:t>LHE/19/14.COM/17</w:t>
        </w:r>
      </w:hyperlink>
    </w:p>
    <w:p w14:paraId="4CAA55CD" w14:textId="68D34FDF" w:rsidR="000C1CFF" w:rsidRPr="000E0477" w:rsidRDefault="00627740" w:rsidP="000C1CFF">
      <w:pPr>
        <w:pStyle w:val="Orateurengris"/>
        <w:numPr>
          <w:ilvl w:val="0"/>
          <w:numId w:val="0"/>
        </w:numPr>
        <w:spacing w:before="60" w:after="0"/>
        <w:ind w:left="706"/>
        <w:rPr>
          <w:i/>
          <w:lang w:val="fr-FR"/>
        </w:rPr>
      </w:pPr>
      <w:r>
        <w:rPr>
          <w:b/>
          <w:lang w:val="fr-FR"/>
        </w:rPr>
        <w:t>Demandes</w:t>
      </w:r>
      <w:r w:rsidR="00F9584E">
        <w:rPr>
          <w:b/>
          <w:lang w:val="fr-FR"/>
        </w:rPr>
        <w:t xml:space="preserve"> </w:t>
      </w:r>
      <w:r w:rsidR="000C1CFF" w:rsidRPr="000E0477">
        <w:rPr>
          <w:b/>
          <w:lang w:val="fr-FR"/>
        </w:rPr>
        <w:t xml:space="preserve">: </w:t>
      </w:r>
      <w:r w:rsidR="000C1CFF" w:rsidRPr="000E0477">
        <w:rPr>
          <w:b/>
          <w:lang w:val="fr-FR"/>
        </w:rPr>
        <w:tab/>
      </w:r>
      <w:hyperlink r:id="rId181" w:history="1">
        <w:r w:rsidR="00F9584E">
          <w:rPr>
            <w:rStyle w:val="Hyperlink"/>
            <w:i/>
            <w:lang w:val="fr-FR"/>
          </w:rPr>
          <w:t>63 demandes d'accréditation</w:t>
        </w:r>
      </w:hyperlink>
    </w:p>
    <w:p w14:paraId="3DAA8046" w14:textId="6D07B10D" w:rsidR="000C1CFF" w:rsidRPr="000E0477" w:rsidRDefault="00566E40" w:rsidP="000C1CFF">
      <w:pPr>
        <w:pStyle w:val="Orateurengris"/>
        <w:numPr>
          <w:ilvl w:val="0"/>
          <w:numId w:val="0"/>
        </w:numPr>
        <w:spacing w:before="60" w:after="0"/>
        <w:ind w:left="706"/>
        <w:rPr>
          <w:b/>
          <w:i/>
          <w:lang w:val="fr-FR"/>
        </w:rPr>
      </w:pPr>
      <w:r>
        <w:rPr>
          <w:b/>
          <w:lang w:val="fr-FR"/>
        </w:rPr>
        <w:t>Rap</w:t>
      </w:r>
      <w:r w:rsidR="000C1CFF" w:rsidRPr="000E0477">
        <w:rPr>
          <w:b/>
          <w:lang w:val="fr-FR"/>
        </w:rPr>
        <w:t>ports</w:t>
      </w:r>
      <w:r w:rsidR="00F9584E">
        <w:rPr>
          <w:b/>
          <w:lang w:val="fr-FR"/>
        </w:rPr>
        <w:t xml:space="preserve"> </w:t>
      </w:r>
      <w:r w:rsidR="000C1CFF" w:rsidRPr="000E0477">
        <w:rPr>
          <w:b/>
          <w:lang w:val="fr-FR"/>
        </w:rPr>
        <w:t>:</w:t>
      </w:r>
      <w:r w:rsidR="000C1CFF" w:rsidRPr="000E0477">
        <w:rPr>
          <w:b/>
          <w:i/>
          <w:lang w:val="fr-FR"/>
        </w:rPr>
        <w:t xml:space="preserve"> </w:t>
      </w:r>
      <w:r w:rsidR="000C1CFF" w:rsidRPr="000E0477">
        <w:rPr>
          <w:b/>
          <w:i/>
          <w:lang w:val="fr-FR"/>
        </w:rPr>
        <w:tab/>
      </w:r>
      <w:hyperlink r:id="rId182" w:history="1">
        <w:r w:rsidR="00627740">
          <w:rPr>
            <w:rStyle w:val="Hyperlink"/>
            <w:i/>
            <w:lang w:val="fr-FR"/>
          </w:rPr>
          <w:t xml:space="preserve">81 rapports d'activité dus </w:t>
        </w:r>
      </w:hyperlink>
    </w:p>
    <w:p w14:paraId="5107DF5C" w14:textId="22606B33" w:rsidR="000C1CFF" w:rsidRPr="000E0477" w:rsidRDefault="00627740" w:rsidP="000C1CFF">
      <w:pPr>
        <w:pStyle w:val="Orateurengris"/>
        <w:numPr>
          <w:ilvl w:val="0"/>
          <w:numId w:val="0"/>
        </w:numPr>
        <w:spacing w:before="60" w:after="240"/>
        <w:ind w:left="706"/>
        <w:rPr>
          <w:lang w:val="fr-FR"/>
        </w:rPr>
      </w:pPr>
      <w:r>
        <w:rPr>
          <w:b/>
          <w:color w:val="000000" w:themeColor="text1"/>
          <w:lang w:val="fr-FR"/>
        </w:rPr>
        <w:t>Dé</w:t>
      </w:r>
      <w:r w:rsidR="000C1CFF" w:rsidRPr="000E0477">
        <w:rPr>
          <w:b/>
          <w:color w:val="000000" w:themeColor="text1"/>
          <w:lang w:val="fr-FR"/>
        </w:rPr>
        <w:t>cision</w:t>
      </w:r>
      <w:r w:rsidR="00F9584E">
        <w:rPr>
          <w:b/>
          <w:color w:val="000000" w:themeColor="text1"/>
          <w:lang w:val="fr-FR"/>
        </w:rPr>
        <w:t xml:space="preserve"> </w:t>
      </w:r>
      <w:r w:rsidR="000C1CFF" w:rsidRPr="000E0477">
        <w:rPr>
          <w:color w:val="000000" w:themeColor="text1"/>
          <w:lang w:val="fr-FR"/>
        </w:rPr>
        <w:t xml:space="preserve">: </w:t>
      </w:r>
      <w:r w:rsidR="000C1CFF" w:rsidRPr="000E0477">
        <w:rPr>
          <w:color w:val="000000" w:themeColor="text1"/>
          <w:lang w:val="fr-FR"/>
        </w:rPr>
        <w:tab/>
      </w:r>
      <w:hyperlink r:id="rId183" w:history="1">
        <w:r w:rsidR="000C1CFF" w:rsidRPr="000E0477">
          <w:rPr>
            <w:rStyle w:val="Hyperlink"/>
            <w:i/>
            <w:lang w:val="fr-FR"/>
          </w:rPr>
          <w:t>14.COM 17</w:t>
        </w:r>
      </w:hyperlink>
    </w:p>
    <w:p w14:paraId="2CFBCCF3" w14:textId="7E8E5945" w:rsidR="00627740" w:rsidRDefault="00627740" w:rsidP="000C1CFF">
      <w:pPr>
        <w:pStyle w:val="Orateurengris"/>
        <w:spacing w:after="0"/>
        <w:ind w:left="709" w:hanging="709"/>
        <w:rPr>
          <w:lang w:val="fr-FR"/>
        </w:rPr>
      </w:pPr>
      <w:r>
        <w:rPr>
          <w:lang w:val="fr-FR"/>
        </w:rPr>
        <w:t xml:space="preserve">Le </w:t>
      </w:r>
      <w:r w:rsidRPr="00627740">
        <w:rPr>
          <w:b/>
          <w:lang w:val="fr-FR"/>
        </w:rPr>
        <w:t>Vice-Président</w:t>
      </w:r>
      <w:r>
        <w:rPr>
          <w:lang w:val="fr-FR"/>
        </w:rPr>
        <w:t xml:space="preserve"> </w:t>
      </w:r>
      <w:r w:rsidR="00566E40">
        <w:rPr>
          <w:lang w:val="fr-FR"/>
        </w:rPr>
        <w:t xml:space="preserve">[délégué de la Palestine, Vice-Présidente du Bureau] </w:t>
      </w:r>
      <w:r>
        <w:rPr>
          <w:lang w:val="fr-FR"/>
        </w:rPr>
        <w:t xml:space="preserve">a invité le </w:t>
      </w:r>
      <w:r w:rsidRPr="00627740">
        <w:rPr>
          <w:lang w:val="fr-FR"/>
        </w:rPr>
        <w:t>Secrétaire</w:t>
      </w:r>
      <w:r>
        <w:rPr>
          <w:lang w:val="fr-FR"/>
        </w:rPr>
        <w:t xml:space="preserve"> à présenter le point suivant de l’</w:t>
      </w:r>
      <w:r w:rsidRPr="00627740">
        <w:rPr>
          <w:lang w:val="fr-FR"/>
        </w:rPr>
        <w:t>ordre du jour</w:t>
      </w:r>
      <w:r>
        <w:rPr>
          <w:lang w:val="fr-FR"/>
        </w:rPr>
        <w:t>, le point 17.</w:t>
      </w:r>
    </w:p>
    <w:p w14:paraId="311B7214" w14:textId="7DCD7F40" w:rsidR="00627740" w:rsidRDefault="00627740" w:rsidP="000C1CFF">
      <w:pPr>
        <w:pStyle w:val="Orateurengris"/>
        <w:spacing w:before="120"/>
        <w:ind w:left="709" w:hanging="709"/>
        <w:rPr>
          <w:lang w:val="fr-FR"/>
        </w:rPr>
      </w:pPr>
      <w:r w:rsidRPr="00627740">
        <w:rPr>
          <w:lang w:val="fr-FR"/>
        </w:rPr>
        <w:t xml:space="preserve">Le </w:t>
      </w:r>
      <w:r w:rsidRPr="00627740">
        <w:rPr>
          <w:b/>
          <w:lang w:val="fr-FR"/>
        </w:rPr>
        <w:t>Secrétaire</w:t>
      </w:r>
      <w:r w:rsidRPr="00627740">
        <w:rPr>
          <w:lang w:val="fr-FR"/>
        </w:rPr>
        <w:t xml:space="preserve"> </w:t>
      </w:r>
      <w:r>
        <w:rPr>
          <w:lang w:val="fr-FR"/>
        </w:rPr>
        <w:t xml:space="preserve">a </w:t>
      </w:r>
      <w:r w:rsidRPr="00627740">
        <w:rPr>
          <w:lang w:val="fr-FR"/>
        </w:rPr>
        <w:t xml:space="preserve">fait </w:t>
      </w:r>
      <w:r>
        <w:rPr>
          <w:lang w:val="fr-FR"/>
        </w:rPr>
        <w:t xml:space="preserve">observer </w:t>
      </w:r>
      <w:r w:rsidRPr="00627740">
        <w:rPr>
          <w:lang w:val="fr-FR"/>
        </w:rPr>
        <w:t>qu'il s'agi</w:t>
      </w:r>
      <w:r>
        <w:rPr>
          <w:lang w:val="fr-FR"/>
        </w:rPr>
        <w:t>ssai</w:t>
      </w:r>
      <w:r w:rsidRPr="00627740">
        <w:rPr>
          <w:lang w:val="fr-FR"/>
        </w:rPr>
        <w:t>t du deuxième point relatif à la participation des ONG accréditées à la mise en œuvre de la Convention, qui fai</w:t>
      </w:r>
      <w:r>
        <w:rPr>
          <w:lang w:val="fr-FR"/>
        </w:rPr>
        <w:t>sai</w:t>
      </w:r>
      <w:r w:rsidRPr="00627740">
        <w:rPr>
          <w:lang w:val="fr-FR"/>
        </w:rPr>
        <w:t xml:space="preserve">t suite au point 15 de l'ordre du jour et à la réflexion sur la définition des fonctions consultatives des ONG accréditées. Le point 17 de l'ordre du jour </w:t>
      </w:r>
      <w:r>
        <w:rPr>
          <w:lang w:val="fr-FR"/>
        </w:rPr>
        <w:t xml:space="preserve">était </w:t>
      </w:r>
      <w:r w:rsidRPr="00627740">
        <w:rPr>
          <w:lang w:val="fr-FR"/>
        </w:rPr>
        <w:t>toutefois de nature plus administ</w:t>
      </w:r>
      <w:r>
        <w:rPr>
          <w:lang w:val="fr-FR"/>
        </w:rPr>
        <w:t>rative et concernait</w:t>
      </w:r>
      <w:r w:rsidRPr="00627740">
        <w:rPr>
          <w:lang w:val="fr-FR"/>
        </w:rPr>
        <w:t xml:space="preserve"> l'examen de nouvelles</w:t>
      </w:r>
      <w:r w:rsidR="00A8558E">
        <w:rPr>
          <w:lang w:val="fr-FR"/>
        </w:rPr>
        <w:t xml:space="preserve"> demandes d'accréditation et le réexamen </w:t>
      </w:r>
      <w:r w:rsidRPr="00627740">
        <w:rPr>
          <w:lang w:val="fr-FR"/>
        </w:rPr>
        <w:t>du statut d'accréditation d'un certain nombre d'ONG. M</w:t>
      </w:r>
      <w:r w:rsidRPr="00A8558E">
        <w:rPr>
          <w:vertAlign w:val="superscript"/>
          <w:lang w:val="fr-FR"/>
        </w:rPr>
        <w:t>me</w:t>
      </w:r>
      <w:r w:rsidRPr="00627740">
        <w:rPr>
          <w:lang w:val="fr-FR"/>
        </w:rPr>
        <w:t xml:space="preserve"> Fumiko Ohinata du Secrétariat a été invitée à présenter ce point plus en détail.</w:t>
      </w:r>
    </w:p>
    <w:p w14:paraId="5C6167D3" w14:textId="4692BDC6" w:rsidR="00A8558E" w:rsidRPr="00A8558E" w:rsidRDefault="00A8558E" w:rsidP="000C1CFF">
      <w:pPr>
        <w:pStyle w:val="Orateurengris"/>
        <w:spacing w:before="120"/>
        <w:ind w:left="709" w:hanging="709"/>
        <w:rPr>
          <w:rStyle w:val="tlid-translation"/>
          <w:lang w:val="fr-FR"/>
        </w:rPr>
      </w:pPr>
      <w:r w:rsidRPr="00A8558E">
        <w:rPr>
          <w:rStyle w:val="tlid-translation"/>
          <w:b/>
          <w:lang w:val="fr-FR"/>
        </w:rPr>
        <w:t>M</w:t>
      </w:r>
      <w:r w:rsidRPr="00A8558E">
        <w:rPr>
          <w:rStyle w:val="tlid-translation"/>
          <w:b/>
          <w:vertAlign w:val="superscript"/>
          <w:lang w:val="fr-FR"/>
        </w:rPr>
        <w:t>me</w:t>
      </w:r>
      <w:r w:rsidRPr="00A8558E">
        <w:rPr>
          <w:rStyle w:val="tlid-translation"/>
          <w:b/>
          <w:lang w:val="fr-FR"/>
        </w:rPr>
        <w:t xml:space="preserve"> Fumiko Ohinata</w:t>
      </w:r>
      <w:r w:rsidRPr="00A8558E">
        <w:rPr>
          <w:rStyle w:val="tlid-translation"/>
          <w:lang w:val="fr-FR"/>
        </w:rPr>
        <w:t xml:space="preserve"> a expliqué que le document de travail 17 </w:t>
      </w:r>
      <w:r>
        <w:rPr>
          <w:rStyle w:val="tlid-translation"/>
          <w:lang w:val="fr-FR"/>
        </w:rPr>
        <w:t xml:space="preserve">était </w:t>
      </w:r>
      <w:r w:rsidRPr="00A8558E">
        <w:rPr>
          <w:rStyle w:val="tlid-translation"/>
          <w:lang w:val="fr-FR"/>
        </w:rPr>
        <w:t>composé de de</w:t>
      </w:r>
      <w:r>
        <w:rPr>
          <w:rStyle w:val="tlid-translation"/>
          <w:lang w:val="fr-FR"/>
        </w:rPr>
        <w:t xml:space="preserve">ux parties distinctes. La </w:t>
      </w:r>
      <w:r w:rsidR="00566E40">
        <w:rPr>
          <w:rStyle w:val="tlid-translation"/>
          <w:u w:val="single"/>
          <w:lang w:val="fr-FR"/>
        </w:rPr>
        <w:t>section</w:t>
      </w:r>
      <w:r w:rsidRPr="00A8558E">
        <w:rPr>
          <w:rStyle w:val="tlid-translation"/>
          <w:u w:val="single"/>
          <w:lang w:val="fr-FR"/>
        </w:rPr>
        <w:t xml:space="preserve"> A</w:t>
      </w:r>
      <w:r>
        <w:rPr>
          <w:rStyle w:val="tlid-translation"/>
          <w:lang w:val="fr-FR"/>
        </w:rPr>
        <w:t xml:space="preserve"> traitait</w:t>
      </w:r>
      <w:r w:rsidRPr="00A8558E">
        <w:rPr>
          <w:rStyle w:val="tlid-translation"/>
          <w:lang w:val="fr-FR"/>
        </w:rPr>
        <w:t xml:space="preserve"> de l'examen des nouvelles demandes d'accréditation présentées par les ONG. Selon l'articl</w:t>
      </w:r>
      <w:r>
        <w:rPr>
          <w:rStyle w:val="tlid-translation"/>
          <w:lang w:val="fr-FR"/>
        </w:rPr>
        <w:t>e 9 de la Convention, il incombait</w:t>
      </w:r>
      <w:r w:rsidRPr="00A8558E">
        <w:rPr>
          <w:rStyle w:val="tlid-translation"/>
          <w:lang w:val="fr-FR"/>
        </w:rPr>
        <w:t xml:space="preserve"> au Comité de proposer à l'Assemblée générale l'accréditation d'ONG </w:t>
      </w:r>
      <w:r>
        <w:rPr>
          <w:rStyle w:val="tlid-translation"/>
          <w:lang w:val="fr-FR"/>
        </w:rPr>
        <w:t xml:space="preserve">possédant </w:t>
      </w:r>
      <w:r w:rsidRPr="00A8558E">
        <w:rPr>
          <w:rStyle w:val="tlid-translation"/>
          <w:lang w:val="fr-FR"/>
        </w:rPr>
        <w:t xml:space="preserve">des compétences avérées dans le domaine du patrimoine culturel immatériel. Les nouvelles demandes d'accréditation </w:t>
      </w:r>
      <w:r>
        <w:rPr>
          <w:rStyle w:val="tlid-translation"/>
          <w:lang w:val="fr-FR"/>
        </w:rPr>
        <w:t xml:space="preserve">devaient </w:t>
      </w:r>
      <w:r w:rsidRPr="00A8558E">
        <w:rPr>
          <w:rStyle w:val="tlid-translation"/>
          <w:lang w:val="fr-FR"/>
        </w:rPr>
        <w:t xml:space="preserve">être reçues avant le 30 avril des années impaires pour être évaluées par </w:t>
      </w:r>
      <w:r>
        <w:rPr>
          <w:rStyle w:val="tlid-translation"/>
          <w:lang w:val="fr-FR"/>
        </w:rPr>
        <w:t>le Comité la même année. Pour la présente session du</w:t>
      </w:r>
      <w:r w:rsidRPr="00A8558E">
        <w:rPr>
          <w:rStyle w:val="tlid-translation"/>
          <w:lang w:val="fr-FR"/>
        </w:rPr>
        <w:t xml:space="preserve"> Comité, les 63 demandes reçues avant le 30 avril 2019 </w:t>
      </w:r>
      <w:r>
        <w:rPr>
          <w:rStyle w:val="tlid-translation"/>
          <w:lang w:val="fr-FR"/>
        </w:rPr>
        <w:t xml:space="preserve">étaient </w:t>
      </w:r>
      <w:r w:rsidRPr="00A8558E">
        <w:rPr>
          <w:rStyle w:val="tlid-translation"/>
          <w:lang w:val="fr-FR"/>
        </w:rPr>
        <w:t xml:space="preserve">toutes présentées pour examen </w:t>
      </w:r>
      <w:r>
        <w:rPr>
          <w:rStyle w:val="tlid-translation"/>
          <w:lang w:val="fr-FR"/>
        </w:rPr>
        <w:t>à</w:t>
      </w:r>
      <w:r w:rsidRPr="00A8558E">
        <w:rPr>
          <w:rStyle w:val="tlid-translation"/>
          <w:lang w:val="fr-FR"/>
        </w:rPr>
        <w:t xml:space="preserve"> cette session. Selon l'analyse du Secrétariat : i) 35 ONG sembl</w:t>
      </w:r>
      <w:r>
        <w:rPr>
          <w:rStyle w:val="tlid-translation"/>
          <w:lang w:val="fr-FR"/>
        </w:rPr>
        <w:t>ai</w:t>
      </w:r>
      <w:r w:rsidRPr="00A8558E">
        <w:rPr>
          <w:rStyle w:val="tlid-translation"/>
          <w:lang w:val="fr-FR"/>
        </w:rPr>
        <w:t xml:space="preserve">ent avoir </w:t>
      </w:r>
      <w:r>
        <w:rPr>
          <w:rStyle w:val="tlid-translation"/>
          <w:lang w:val="fr-FR"/>
        </w:rPr>
        <w:t xml:space="preserve">satisfait aux </w:t>
      </w:r>
      <w:r w:rsidRPr="00A8558E">
        <w:rPr>
          <w:rStyle w:val="tlid-translation"/>
          <w:lang w:val="fr-FR"/>
        </w:rPr>
        <w:t>critères énoncés dans les Directives opérationnelles, et le Comité pourrait souhaiter les recommander à l'Assemblée générale pour accréditation ; ii) sur la base des informations transmises au Secrétariat, 28 ONG ne sembl</w:t>
      </w:r>
      <w:r w:rsidR="00CB1AE3">
        <w:rPr>
          <w:rStyle w:val="tlid-translation"/>
          <w:lang w:val="fr-FR"/>
        </w:rPr>
        <w:t>aient pas satisfaire aux</w:t>
      </w:r>
      <w:r w:rsidRPr="00A8558E">
        <w:rPr>
          <w:rStyle w:val="tlid-translation"/>
          <w:lang w:val="fr-FR"/>
        </w:rPr>
        <w:t xml:space="preserve"> critères.</w:t>
      </w:r>
    </w:p>
    <w:p w14:paraId="3E0D500F" w14:textId="0AF908D2" w:rsidR="00CB1AE3" w:rsidRPr="00CB1AE3" w:rsidRDefault="00CB1AE3" w:rsidP="000C1CFF">
      <w:pPr>
        <w:pStyle w:val="Orateurengris"/>
        <w:spacing w:before="120"/>
        <w:ind w:left="709" w:hanging="709"/>
        <w:rPr>
          <w:rStyle w:val="tlid-translation"/>
          <w:lang w:val="fr-FR"/>
        </w:rPr>
      </w:pPr>
      <w:r w:rsidRPr="00CB1AE3">
        <w:rPr>
          <w:rStyle w:val="tlid-translation"/>
          <w:b/>
          <w:lang w:val="fr-FR"/>
        </w:rPr>
        <w:t>M</w:t>
      </w:r>
      <w:r w:rsidRPr="00CB1AE3">
        <w:rPr>
          <w:rStyle w:val="tlid-translation"/>
          <w:b/>
          <w:vertAlign w:val="superscript"/>
          <w:lang w:val="fr-FR"/>
        </w:rPr>
        <w:t>me</w:t>
      </w:r>
      <w:r w:rsidRPr="00CB1AE3">
        <w:rPr>
          <w:rStyle w:val="tlid-translation"/>
          <w:b/>
          <w:lang w:val="fr-FR"/>
        </w:rPr>
        <w:t xml:space="preserve"> Fumiko Ohinata</w:t>
      </w:r>
      <w:r w:rsidRPr="00CB1AE3">
        <w:rPr>
          <w:rStyle w:val="tlid-translation"/>
          <w:lang w:val="fr-FR"/>
        </w:rPr>
        <w:t xml:space="preserve"> </w:t>
      </w:r>
      <w:r>
        <w:rPr>
          <w:rStyle w:val="tlid-translation"/>
          <w:lang w:val="fr-FR"/>
        </w:rPr>
        <w:t>est ensuite passée</w:t>
      </w:r>
      <w:r w:rsidRPr="00CB1AE3">
        <w:rPr>
          <w:rStyle w:val="tlid-translation"/>
          <w:lang w:val="fr-FR"/>
        </w:rPr>
        <w:t xml:space="preserve"> à la </w:t>
      </w:r>
      <w:r w:rsidR="00566E40">
        <w:rPr>
          <w:rStyle w:val="tlid-translation"/>
          <w:u w:val="single"/>
          <w:lang w:val="fr-FR"/>
        </w:rPr>
        <w:t>section</w:t>
      </w:r>
      <w:r w:rsidRPr="00CB1AE3">
        <w:rPr>
          <w:rStyle w:val="tlid-translation"/>
          <w:u w:val="single"/>
          <w:lang w:val="fr-FR"/>
        </w:rPr>
        <w:t xml:space="preserve"> B</w:t>
      </w:r>
      <w:r w:rsidRPr="00CB1AE3">
        <w:rPr>
          <w:rStyle w:val="tlid-translation"/>
          <w:lang w:val="fr-FR"/>
        </w:rPr>
        <w:t xml:space="preserve"> du document. Conformément au paragraphe 94 des Directive</w:t>
      </w:r>
      <w:r>
        <w:rPr>
          <w:rStyle w:val="tlid-translation"/>
          <w:lang w:val="fr-FR"/>
        </w:rPr>
        <w:t>s opérationnelles, le Comité était</w:t>
      </w:r>
      <w:r w:rsidRPr="00CB1AE3">
        <w:rPr>
          <w:rStyle w:val="tlid-translation"/>
          <w:lang w:val="fr-FR"/>
        </w:rPr>
        <w:t xml:space="preserve"> appelé à </w:t>
      </w:r>
      <w:r>
        <w:rPr>
          <w:rStyle w:val="tlid-translation"/>
          <w:lang w:val="fr-FR"/>
        </w:rPr>
        <w:t>réexaminer la contribution et l’</w:t>
      </w:r>
      <w:r w:rsidRPr="00CB1AE3">
        <w:rPr>
          <w:rStyle w:val="tlid-translation"/>
          <w:lang w:val="fr-FR"/>
        </w:rPr>
        <w:t>engagement</w:t>
      </w:r>
      <w:r>
        <w:rPr>
          <w:rStyle w:val="tlid-translation"/>
          <w:lang w:val="fr-FR"/>
        </w:rPr>
        <w:t xml:space="preserve"> </w:t>
      </w:r>
      <w:r w:rsidRPr="00CB1AE3">
        <w:rPr>
          <w:rStyle w:val="tlid-translation"/>
          <w:lang w:val="fr-FR"/>
        </w:rPr>
        <w:t>des ONG accréd</w:t>
      </w:r>
      <w:r>
        <w:rPr>
          <w:rStyle w:val="tlid-translation"/>
          <w:lang w:val="fr-FR"/>
        </w:rPr>
        <w:t>itées tous les quatre ans. À ce propos</w:t>
      </w:r>
      <w:r w:rsidRPr="00CB1AE3">
        <w:rPr>
          <w:rStyle w:val="tlid-translation"/>
          <w:lang w:val="fr-FR"/>
        </w:rPr>
        <w:t xml:space="preserve">, deux groupes d'ONG </w:t>
      </w:r>
      <w:r>
        <w:rPr>
          <w:rStyle w:val="tlid-translation"/>
          <w:lang w:val="fr-FR"/>
        </w:rPr>
        <w:t xml:space="preserve">avaient </w:t>
      </w:r>
      <w:r w:rsidRPr="00CB1AE3">
        <w:rPr>
          <w:rStyle w:val="tlid-translation"/>
          <w:lang w:val="fr-FR"/>
        </w:rPr>
        <w:t xml:space="preserve">été identifiés : i) le premier groupe </w:t>
      </w:r>
      <w:r>
        <w:rPr>
          <w:rStyle w:val="tlid-translation"/>
          <w:lang w:val="fr-FR"/>
        </w:rPr>
        <w:t xml:space="preserve">était </w:t>
      </w:r>
      <w:r w:rsidRPr="00CB1AE3">
        <w:rPr>
          <w:rStyle w:val="tlid-translation"/>
          <w:lang w:val="fr-FR"/>
        </w:rPr>
        <w:t>constitué des ONG accréditées lors de la troisième session de l'Assemblée générale en 2010 et dont le statut a</w:t>
      </w:r>
      <w:r>
        <w:rPr>
          <w:rStyle w:val="tlid-translation"/>
          <w:lang w:val="fr-FR"/>
        </w:rPr>
        <w:t>vait</w:t>
      </w:r>
      <w:r w:rsidRPr="00CB1AE3">
        <w:rPr>
          <w:rStyle w:val="tlid-translation"/>
          <w:lang w:val="fr-FR"/>
        </w:rPr>
        <w:t xml:space="preserve"> déjà été maintenu une fois par le Comité lors de sa dixième session ; ii) le second groupe </w:t>
      </w:r>
      <w:r>
        <w:rPr>
          <w:rStyle w:val="tlid-translation"/>
          <w:lang w:val="fr-FR"/>
        </w:rPr>
        <w:t xml:space="preserve">était </w:t>
      </w:r>
      <w:r w:rsidRPr="00CB1AE3">
        <w:rPr>
          <w:rStyle w:val="tlid-translation"/>
          <w:lang w:val="fr-FR"/>
        </w:rPr>
        <w:t>constitué des ONG accréditées lors de la cinquième sess</w:t>
      </w:r>
      <w:r>
        <w:rPr>
          <w:rStyle w:val="tlid-translation"/>
          <w:lang w:val="fr-FR"/>
        </w:rPr>
        <w:t xml:space="preserve">ion de l'Assemblée générale </w:t>
      </w:r>
      <w:r w:rsidRPr="00CB1AE3">
        <w:rPr>
          <w:rStyle w:val="tlid-translation"/>
          <w:lang w:val="fr-FR"/>
        </w:rPr>
        <w:t xml:space="preserve">pour </w:t>
      </w:r>
      <w:r>
        <w:rPr>
          <w:rStyle w:val="tlid-translation"/>
          <w:lang w:val="fr-FR"/>
        </w:rPr>
        <w:t>lesquelles le Comité décidait</w:t>
      </w:r>
      <w:r w:rsidRPr="00CB1AE3">
        <w:rPr>
          <w:rStyle w:val="tlid-translation"/>
          <w:lang w:val="fr-FR"/>
        </w:rPr>
        <w:t xml:space="preserve"> </w:t>
      </w:r>
      <w:r w:rsidR="002369E6">
        <w:rPr>
          <w:rStyle w:val="tlid-translation"/>
          <w:lang w:val="fr-FR"/>
        </w:rPr>
        <w:t xml:space="preserve">pour la première fois </w:t>
      </w:r>
      <w:r w:rsidRPr="00CB1AE3">
        <w:rPr>
          <w:rStyle w:val="tlid-translation"/>
          <w:lang w:val="fr-FR"/>
        </w:rPr>
        <w:t>de maintenir ou non ses relations. M</w:t>
      </w:r>
      <w:r w:rsidRPr="0079490E">
        <w:rPr>
          <w:rStyle w:val="tlid-translation"/>
          <w:vertAlign w:val="superscript"/>
          <w:lang w:val="fr-FR"/>
        </w:rPr>
        <w:t>me</w:t>
      </w:r>
      <w:r w:rsidRPr="00CB1AE3">
        <w:rPr>
          <w:rStyle w:val="tlid-translation"/>
          <w:lang w:val="fr-FR"/>
        </w:rPr>
        <w:t xml:space="preserve"> Ohinata a en outre expliqué qu'en novembre 2018, la demande de rapports quadriennaux a</w:t>
      </w:r>
      <w:r w:rsidR="0079490E">
        <w:rPr>
          <w:rStyle w:val="tlid-translation"/>
          <w:lang w:val="fr-FR"/>
        </w:rPr>
        <w:t>vait</w:t>
      </w:r>
      <w:r w:rsidRPr="00CB1AE3">
        <w:rPr>
          <w:rStyle w:val="tlid-translation"/>
          <w:lang w:val="fr-FR"/>
        </w:rPr>
        <w:t xml:space="preserve"> été envoyée par le Secrétariat aux 81 ONG concernées, fixant la date limite de soumission au 15 février 2019. Au total, 67 rapports </w:t>
      </w:r>
      <w:r w:rsidR="0079490E">
        <w:rPr>
          <w:rStyle w:val="tlid-translation"/>
          <w:lang w:val="fr-FR"/>
        </w:rPr>
        <w:t xml:space="preserve">avaient </w:t>
      </w:r>
      <w:r w:rsidRPr="00CB1AE3">
        <w:rPr>
          <w:rStyle w:val="tlid-translation"/>
          <w:lang w:val="fr-FR"/>
        </w:rPr>
        <w:t>été soumis au Secrétariat</w:t>
      </w:r>
      <w:r w:rsidR="0079490E">
        <w:rPr>
          <w:rStyle w:val="FootnoteReference"/>
          <w:lang w:val="fr-FR"/>
        </w:rPr>
        <w:footnoteReference w:id="39"/>
      </w:r>
      <w:r w:rsidR="00BC0EDF">
        <w:rPr>
          <w:rStyle w:val="tlid-translation"/>
          <w:lang w:val="fr-FR"/>
        </w:rPr>
        <w:t xml:space="preserve">. </w:t>
      </w:r>
      <w:r w:rsidRPr="00CB1AE3">
        <w:rPr>
          <w:rStyle w:val="tlid-translation"/>
          <w:lang w:val="fr-FR"/>
        </w:rPr>
        <w:t xml:space="preserve">Les rapports </w:t>
      </w:r>
      <w:r w:rsidR="0079490E">
        <w:rPr>
          <w:rStyle w:val="tlid-translation"/>
          <w:lang w:val="fr-FR"/>
        </w:rPr>
        <w:t xml:space="preserve">avaient </w:t>
      </w:r>
      <w:r w:rsidRPr="00CB1AE3">
        <w:rPr>
          <w:rStyle w:val="tlid-translation"/>
          <w:lang w:val="fr-FR"/>
        </w:rPr>
        <w:t xml:space="preserve">été examinés séparément par </w:t>
      </w:r>
      <w:r w:rsidR="00103C17">
        <w:rPr>
          <w:rStyle w:val="tlid-translation"/>
          <w:lang w:val="fr-FR"/>
        </w:rPr>
        <w:t>deux membres du personnel de l'E</w:t>
      </w:r>
      <w:r w:rsidRPr="00CB1AE3">
        <w:rPr>
          <w:rStyle w:val="tlid-translation"/>
          <w:lang w:val="fr-FR"/>
        </w:rPr>
        <w:t xml:space="preserve">ntité du patrimoine vivant, avant </w:t>
      </w:r>
      <w:r w:rsidR="0079490E">
        <w:rPr>
          <w:rStyle w:val="tlid-translation"/>
          <w:lang w:val="fr-FR"/>
        </w:rPr>
        <w:t xml:space="preserve">de faire l’objet d’une discussion collective </w:t>
      </w:r>
      <w:r w:rsidRPr="00CB1AE3">
        <w:rPr>
          <w:rStyle w:val="tlid-translation"/>
          <w:lang w:val="fr-FR"/>
        </w:rPr>
        <w:t>en vue de rédiger les recommandations du Secrétariat à transmettre au Comité</w:t>
      </w:r>
      <w:r w:rsidR="0079490E">
        <w:rPr>
          <w:rStyle w:val="tlid-translation"/>
          <w:lang w:val="fr-FR"/>
        </w:rPr>
        <w:t>,</w:t>
      </w:r>
      <w:r w:rsidRPr="00CB1AE3">
        <w:rPr>
          <w:rStyle w:val="tlid-translation"/>
          <w:lang w:val="fr-FR"/>
        </w:rPr>
        <w:t xml:space="preserve"> conformément au paragraphe 92 des Directives </w:t>
      </w:r>
      <w:r w:rsidR="0079490E">
        <w:rPr>
          <w:rStyle w:val="tlid-translation"/>
          <w:lang w:val="fr-FR"/>
        </w:rPr>
        <w:t xml:space="preserve">opérationnelles. La conclusion était la suivante : 62 ONG </w:t>
      </w:r>
      <w:r w:rsidR="00236ECB">
        <w:rPr>
          <w:rStyle w:val="tlid-translation"/>
          <w:lang w:val="fr-FR"/>
        </w:rPr>
        <w:t xml:space="preserve">avaient été </w:t>
      </w:r>
      <w:r w:rsidRPr="00CB1AE3">
        <w:rPr>
          <w:rStyle w:val="tlid-translation"/>
          <w:lang w:val="fr-FR"/>
        </w:rPr>
        <w:t>considérées comme ayant suffisamment démontré leur implication et leur contribution aux travaux du Comité et/ou à la sauvegarde opérationnelle du patrimoine immatériel dans leurs domain</w:t>
      </w:r>
      <w:r w:rsidR="0079490E">
        <w:rPr>
          <w:rStyle w:val="tlid-translation"/>
          <w:lang w:val="fr-FR"/>
        </w:rPr>
        <w:t>es d'activité. Le Secrétariat recommandait</w:t>
      </w:r>
      <w:r w:rsidRPr="00CB1AE3">
        <w:rPr>
          <w:rStyle w:val="tlid-translation"/>
          <w:lang w:val="fr-FR"/>
        </w:rPr>
        <w:t xml:space="preserve"> que le Comité maintienne l'accréd</w:t>
      </w:r>
      <w:r w:rsidR="0079490E">
        <w:rPr>
          <w:rStyle w:val="tlid-translation"/>
          <w:lang w:val="fr-FR"/>
        </w:rPr>
        <w:t xml:space="preserve">itation de ces ONG. Cinq ONG </w:t>
      </w:r>
      <w:r w:rsidR="00236ECB">
        <w:rPr>
          <w:rStyle w:val="tlid-translation"/>
          <w:lang w:val="fr-FR"/>
        </w:rPr>
        <w:t xml:space="preserve">avaient été </w:t>
      </w:r>
      <w:r w:rsidRPr="00CB1AE3">
        <w:rPr>
          <w:rStyle w:val="tlid-translation"/>
          <w:lang w:val="fr-FR"/>
        </w:rPr>
        <w:t>considérées comme n'ayant pas suffisamment démontré leur implication et leur contribution aux trav</w:t>
      </w:r>
      <w:r w:rsidR="0079490E">
        <w:rPr>
          <w:rStyle w:val="tlid-translation"/>
          <w:lang w:val="fr-FR"/>
        </w:rPr>
        <w:t>aux du Comité. Le Secrétariat recommandait</w:t>
      </w:r>
      <w:r w:rsidRPr="00CB1AE3">
        <w:rPr>
          <w:rStyle w:val="tlid-translation"/>
          <w:lang w:val="fr-FR"/>
        </w:rPr>
        <w:t xml:space="preserve"> que le Comité mette fin à leur a</w:t>
      </w:r>
      <w:r w:rsidR="00236ECB">
        <w:rPr>
          <w:rStyle w:val="tlid-translation"/>
          <w:lang w:val="fr-FR"/>
        </w:rPr>
        <w:t>ccréditation. Quatorze ONG n'avaient</w:t>
      </w:r>
      <w:r w:rsidRPr="00CB1AE3">
        <w:rPr>
          <w:rStyle w:val="tlid-translation"/>
          <w:lang w:val="fr-FR"/>
        </w:rPr>
        <w:t xml:space="preserve"> pas renvoyé leur rapport quadrie</w:t>
      </w:r>
      <w:r w:rsidR="00236ECB">
        <w:rPr>
          <w:rStyle w:val="tlid-translation"/>
          <w:lang w:val="fr-FR"/>
        </w:rPr>
        <w:t>nnal et le Secrétariat recommandai</w:t>
      </w:r>
      <w:r w:rsidRPr="00CB1AE3">
        <w:rPr>
          <w:rStyle w:val="tlid-translation"/>
          <w:lang w:val="fr-FR"/>
        </w:rPr>
        <w:t>t de mettre fin à leur accréditation. Le projet de décision figurant au p</w:t>
      </w:r>
      <w:r w:rsidR="00236ECB">
        <w:rPr>
          <w:rStyle w:val="tlid-translation"/>
          <w:lang w:val="fr-FR"/>
        </w:rPr>
        <w:t>aragraphe 15 du document reflétait</w:t>
      </w:r>
      <w:r w:rsidRPr="00CB1AE3">
        <w:rPr>
          <w:rStyle w:val="tlid-translation"/>
          <w:lang w:val="fr-FR"/>
        </w:rPr>
        <w:t xml:space="preserve"> les recommandations du Secrétariat tant pour les nouvelles demandes d'accréditation que pour le renouvellement du statut d'accréditation.</w:t>
      </w:r>
    </w:p>
    <w:p w14:paraId="5AA44F51" w14:textId="2ABE47A7" w:rsidR="00236ECB" w:rsidRPr="00236ECB" w:rsidRDefault="00236ECB" w:rsidP="000C1CFF">
      <w:pPr>
        <w:pStyle w:val="Orateurengris"/>
        <w:spacing w:before="120"/>
        <w:ind w:left="709" w:hanging="709"/>
        <w:rPr>
          <w:rStyle w:val="tlid-translation"/>
          <w:lang w:val="fr-FR"/>
        </w:rPr>
      </w:pPr>
      <w:r>
        <w:rPr>
          <w:rStyle w:val="tlid-translation"/>
          <w:lang w:val="fr-FR"/>
        </w:rPr>
        <w:t xml:space="preserve">Après avoir remercié le Secrétariat, le </w:t>
      </w:r>
      <w:r w:rsidRPr="00236ECB">
        <w:rPr>
          <w:rStyle w:val="tlid-translation"/>
          <w:b/>
          <w:lang w:val="fr-FR"/>
        </w:rPr>
        <w:t>Vice-Président</w:t>
      </w:r>
      <w:r>
        <w:rPr>
          <w:rStyle w:val="tlid-translation"/>
          <w:lang w:val="fr-FR"/>
        </w:rPr>
        <w:t xml:space="preserve"> a donné la parole aux délégués afin qu’ils formulent des commentaires. En l'absence de commentaires de la part du Comité, il a donné la parole aux observateurs souhaitant s’exprimer.</w:t>
      </w:r>
    </w:p>
    <w:p w14:paraId="7DEE56BF" w14:textId="0B44E3E0" w:rsidR="00236ECB" w:rsidRPr="00236ECB" w:rsidRDefault="00236ECB" w:rsidP="000C1CFF">
      <w:pPr>
        <w:pStyle w:val="Orateurengris"/>
        <w:spacing w:before="120"/>
        <w:ind w:left="709" w:hanging="709"/>
        <w:rPr>
          <w:lang w:val="fr-FR"/>
        </w:rPr>
      </w:pPr>
      <w:r w:rsidRPr="00236ECB">
        <w:rPr>
          <w:lang w:val="fr-FR"/>
        </w:rPr>
        <w:t xml:space="preserve">Suite au rapport du Secrétariat, la </w:t>
      </w:r>
      <w:r w:rsidRPr="00236ECB">
        <w:rPr>
          <w:b/>
          <w:lang w:val="fr-FR"/>
        </w:rPr>
        <w:t>délégation de la Tchéquie</w:t>
      </w:r>
      <w:r w:rsidRPr="00236ECB">
        <w:rPr>
          <w:lang w:val="fr-FR"/>
        </w:rPr>
        <w:t xml:space="preserve"> a souhaité mentionner que l'ONG accréditée, la Section nationale tchèque du CIOFF, avait soumis un rapport sur ses </w:t>
      </w:r>
      <w:r w:rsidR="009911D6">
        <w:rPr>
          <w:lang w:val="fr-FR"/>
        </w:rPr>
        <w:t>activités en 2019, mais il s'était</w:t>
      </w:r>
      <w:r w:rsidRPr="00236ECB">
        <w:rPr>
          <w:lang w:val="fr-FR"/>
        </w:rPr>
        <w:t xml:space="preserve"> avéré par la suite que le rapport avait été envoyé par e-mail dans les délais </w:t>
      </w:r>
      <w:r w:rsidR="009911D6">
        <w:rPr>
          <w:lang w:val="fr-FR"/>
        </w:rPr>
        <w:t xml:space="preserve">impartis, </w:t>
      </w:r>
      <w:r w:rsidRPr="00236ECB">
        <w:rPr>
          <w:lang w:val="fr-FR"/>
        </w:rPr>
        <w:t xml:space="preserve">à l'adresse de contact indiquée dans la lettre du Secrétariat et non par le biais de la plateforme en ligne. </w:t>
      </w:r>
      <w:r w:rsidR="009911D6">
        <w:rPr>
          <w:lang w:val="fr-FR"/>
        </w:rPr>
        <w:t>L</w:t>
      </w:r>
      <w:r w:rsidRPr="00236ECB">
        <w:rPr>
          <w:lang w:val="fr-FR"/>
        </w:rPr>
        <w:t>a Sec</w:t>
      </w:r>
      <w:r w:rsidR="009911D6">
        <w:rPr>
          <w:lang w:val="fr-FR"/>
        </w:rPr>
        <w:t>tion nationale tchèque du CIOFF étant responsable de cette erreur,</w:t>
      </w:r>
      <w:r w:rsidRPr="00236ECB">
        <w:rPr>
          <w:lang w:val="fr-FR"/>
        </w:rPr>
        <w:t xml:space="preserve"> la délégation ne s'est pas opposée à la fin de son accréditation, sachant que la Section nationale tchèque du CIOFF pourrait soumettre une nouvelle candidature au cours du prochain cycle.</w:t>
      </w:r>
    </w:p>
    <w:p w14:paraId="0D8D4D6A" w14:textId="2A2B5E2F" w:rsidR="009911D6" w:rsidRDefault="009911D6" w:rsidP="000C1CFF">
      <w:pPr>
        <w:pStyle w:val="Orateurengris"/>
        <w:spacing w:before="120"/>
        <w:ind w:left="709" w:hanging="709"/>
        <w:rPr>
          <w:lang w:val="fr-FR"/>
        </w:rPr>
      </w:pPr>
      <w:r w:rsidRPr="009911D6">
        <w:rPr>
          <w:lang w:val="fr-FR"/>
        </w:rPr>
        <w:t xml:space="preserve">La </w:t>
      </w:r>
      <w:r w:rsidRPr="009911D6">
        <w:rPr>
          <w:b/>
          <w:lang w:val="fr-FR"/>
        </w:rPr>
        <w:t>délégation de la Belgique</w:t>
      </w:r>
      <w:r>
        <w:rPr>
          <w:lang w:val="fr-FR"/>
        </w:rPr>
        <w:t xml:space="preserve"> </w:t>
      </w:r>
      <w:r w:rsidRPr="009911D6">
        <w:rPr>
          <w:lang w:val="fr-FR"/>
        </w:rPr>
        <w:t xml:space="preserve">a expliqué </w:t>
      </w:r>
      <w:r>
        <w:rPr>
          <w:lang w:val="fr-FR"/>
        </w:rPr>
        <w:t xml:space="preserve">de quelle façon </w:t>
      </w:r>
      <w:r w:rsidRPr="009911D6">
        <w:rPr>
          <w:lang w:val="fr-FR"/>
        </w:rPr>
        <w:t xml:space="preserve">les ONG belges </w:t>
      </w:r>
      <w:r w:rsidR="00821603">
        <w:rPr>
          <w:lang w:val="fr-FR"/>
        </w:rPr>
        <w:t xml:space="preserve">étaient </w:t>
      </w:r>
      <w:r w:rsidRPr="009911D6">
        <w:rPr>
          <w:lang w:val="fr-FR"/>
        </w:rPr>
        <w:t>activ</w:t>
      </w:r>
      <w:r w:rsidR="00821603">
        <w:rPr>
          <w:lang w:val="fr-FR"/>
        </w:rPr>
        <w:t>ement impliquées dans</w:t>
      </w:r>
      <w:r w:rsidRPr="009911D6">
        <w:rPr>
          <w:lang w:val="fr-FR"/>
        </w:rPr>
        <w:t xml:space="preserve"> la Convention. Trois ONG belges, l'Association pour l'étude de l'histoire locale en Flandre, le Centre d'expertise sur la culture de la vi</w:t>
      </w:r>
      <w:r>
        <w:rPr>
          <w:lang w:val="fr-FR"/>
        </w:rPr>
        <w:t xml:space="preserve">e quotidienne et le Firmament n’avaient pu </w:t>
      </w:r>
      <w:r w:rsidRPr="009911D6">
        <w:rPr>
          <w:lang w:val="fr-FR"/>
        </w:rPr>
        <w:t xml:space="preserve">maintenir leur accréditation car elles avaient récemment fusionné avec d'autres entités non accréditées </w:t>
      </w:r>
      <w:r>
        <w:rPr>
          <w:lang w:val="fr-FR"/>
        </w:rPr>
        <w:t xml:space="preserve">dans le cadre </w:t>
      </w:r>
      <w:r w:rsidRPr="009911D6">
        <w:rPr>
          <w:lang w:val="fr-FR"/>
        </w:rPr>
        <w:t>de la Convention. Les activités de ces ONG n'avaient pas changé et elles étaient toujours activement impliquées dans le patrimoi</w:t>
      </w:r>
      <w:r>
        <w:rPr>
          <w:lang w:val="fr-FR"/>
        </w:rPr>
        <w:t>ne culturel immatériel après leur fusion</w:t>
      </w:r>
      <w:r w:rsidRPr="009911D6">
        <w:rPr>
          <w:lang w:val="fr-FR"/>
        </w:rPr>
        <w:t xml:space="preserve"> avec d'autres entités</w:t>
      </w:r>
      <w:r>
        <w:rPr>
          <w:lang w:val="fr-FR"/>
        </w:rPr>
        <w:t>. L</w:t>
      </w:r>
      <w:r w:rsidRPr="009911D6">
        <w:rPr>
          <w:lang w:val="fr-FR"/>
        </w:rPr>
        <w:t xml:space="preserve">es fusions </w:t>
      </w:r>
      <w:r>
        <w:rPr>
          <w:lang w:val="fr-FR"/>
        </w:rPr>
        <w:t xml:space="preserve">étaient justifiées par une volonté </w:t>
      </w:r>
      <w:r w:rsidRPr="009911D6">
        <w:rPr>
          <w:lang w:val="fr-FR"/>
        </w:rPr>
        <w:t>d'</w:t>
      </w:r>
      <w:r>
        <w:rPr>
          <w:lang w:val="fr-FR"/>
        </w:rPr>
        <w:t>efficacité accrue. Ces ONG devraie</w:t>
      </w:r>
      <w:r w:rsidRPr="009911D6">
        <w:rPr>
          <w:lang w:val="fr-FR"/>
        </w:rPr>
        <w:t xml:space="preserve">nt </w:t>
      </w:r>
      <w:r w:rsidR="00821603">
        <w:rPr>
          <w:lang w:val="fr-FR"/>
        </w:rPr>
        <w:t xml:space="preserve">désormais </w:t>
      </w:r>
      <w:r w:rsidRPr="009911D6">
        <w:rPr>
          <w:lang w:val="fr-FR"/>
        </w:rPr>
        <w:t xml:space="preserve">attendre longtemps avant de </w:t>
      </w:r>
      <w:r w:rsidR="00821603">
        <w:rPr>
          <w:lang w:val="fr-FR"/>
        </w:rPr>
        <w:t>pouvoir faire une nouvelle demande d’</w:t>
      </w:r>
      <w:r w:rsidRPr="009911D6">
        <w:rPr>
          <w:lang w:val="fr-FR"/>
        </w:rPr>
        <w:t xml:space="preserve">accréditation conformément </w:t>
      </w:r>
      <w:r w:rsidR="00821603">
        <w:rPr>
          <w:lang w:val="fr-FR"/>
        </w:rPr>
        <w:t>au paragraphe 91(e), qui stipulait</w:t>
      </w:r>
      <w:r w:rsidRPr="009911D6">
        <w:rPr>
          <w:lang w:val="fr-FR"/>
        </w:rPr>
        <w:t xml:space="preserve"> que les O</w:t>
      </w:r>
      <w:r w:rsidR="00821603">
        <w:rPr>
          <w:lang w:val="fr-FR"/>
        </w:rPr>
        <w:t xml:space="preserve">NG </w:t>
      </w:r>
      <w:r w:rsidR="00B6112E">
        <w:rPr>
          <w:lang w:val="fr-FR"/>
        </w:rPr>
        <w:t xml:space="preserve">devaient </w:t>
      </w:r>
      <w:r w:rsidR="00821603">
        <w:rPr>
          <w:lang w:val="fr-FR"/>
        </w:rPr>
        <w:t>avoir existé et mené</w:t>
      </w:r>
      <w:r w:rsidRPr="009911D6">
        <w:rPr>
          <w:lang w:val="fr-FR"/>
        </w:rPr>
        <w:t xml:space="preserve"> des activités appropriées depuis au moins quatre ans </w:t>
      </w:r>
      <w:r w:rsidR="00821603">
        <w:rPr>
          <w:lang w:val="fr-FR"/>
        </w:rPr>
        <w:t xml:space="preserve">lors de leur </w:t>
      </w:r>
      <w:r w:rsidR="00821603" w:rsidRPr="00821603">
        <w:rPr>
          <w:lang w:val="fr-FR"/>
        </w:rPr>
        <w:t>candidature</w:t>
      </w:r>
      <w:r w:rsidR="00821603">
        <w:rPr>
          <w:lang w:val="fr-FR"/>
        </w:rPr>
        <w:t xml:space="preserve"> à </w:t>
      </w:r>
      <w:r w:rsidRPr="009911D6">
        <w:rPr>
          <w:lang w:val="fr-FR"/>
        </w:rPr>
        <w:t xml:space="preserve">l'accréditation. La délégation a regretté cette situation et a demandé si, à l'avenir, une </w:t>
      </w:r>
      <w:r w:rsidR="00821603">
        <w:rPr>
          <w:lang w:val="fr-FR"/>
        </w:rPr>
        <w:t xml:space="preserve">modalité </w:t>
      </w:r>
      <w:r w:rsidRPr="009911D6">
        <w:rPr>
          <w:lang w:val="fr-FR"/>
        </w:rPr>
        <w:t xml:space="preserve">plus </w:t>
      </w:r>
      <w:r w:rsidR="00821603">
        <w:rPr>
          <w:lang w:val="fr-FR"/>
        </w:rPr>
        <w:t xml:space="preserve">flexible pour </w:t>
      </w:r>
      <w:r w:rsidRPr="009911D6">
        <w:rPr>
          <w:lang w:val="fr-FR"/>
        </w:rPr>
        <w:t>traiter ces cas pourrait être envisagée.</w:t>
      </w:r>
    </w:p>
    <w:p w14:paraId="0B58D62E" w14:textId="1F3C28E8" w:rsidR="00821603" w:rsidRPr="00821603" w:rsidRDefault="00821603" w:rsidP="00821603">
      <w:pPr>
        <w:pStyle w:val="Orateurengris"/>
        <w:spacing w:before="120"/>
        <w:ind w:left="709" w:hanging="709"/>
        <w:rPr>
          <w:lang w:val="fr-FR"/>
        </w:rPr>
      </w:pPr>
      <w:r w:rsidRPr="00821603">
        <w:rPr>
          <w:lang w:val="fr-FR"/>
        </w:rPr>
        <w:t>En l'absence d'</w:t>
      </w:r>
      <w:r>
        <w:rPr>
          <w:lang w:val="fr-FR"/>
        </w:rPr>
        <w:t xml:space="preserve">amendements soumis, le Vice-Président est passé directement à l’adoption du projet de décision. </w:t>
      </w:r>
      <w:r w:rsidRPr="00821603">
        <w:rPr>
          <w:lang w:val="fr-FR"/>
        </w:rPr>
        <w:t>En l'absence d'</w:t>
      </w:r>
      <w:r>
        <w:rPr>
          <w:lang w:val="fr-FR"/>
        </w:rPr>
        <w:t xml:space="preserve">objections, le </w:t>
      </w:r>
      <w:r w:rsidRPr="00821603">
        <w:rPr>
          <w:b/>
          <w:lang w:val="fr-FR"/>
        </w:rPr>
        <w:t xml:space="preserve">Vice-Président a déclaré la </w:t>
      </w:r>
      <w:r w:rsidRPr="00782FBB">
        <w:rPr>
          <w:rStyle w:val="Hyperlink"/>
          <w:bCs/>
          <w:lang w:val="fr-FR"/>
        </w:rPr>
        <w:t>décision</w:t>
      </w:r>
      <w:r w:rsidRPr="00782FBB">
        <w:rPr>
          <w:rStyle w:val="Hyperlink"/>
          <w:lang w:val="fr-FR"/>
        </w:rPr>
        <w:t> </w:t>
      </w:r>
      <w:hyperlink r:id="rId184" w:history="1">
        <w:r w:rsidRPr="00782FBB">
          <w:rPr>
            <w:rStyle w:val="Hyperlink"/>
            <w:b/>
            <w:lang w:val="fr-FR"/>
          </w:rPr>
          <w:t>14.COM 17</w:t>
        </w:r>
      </w:hyperlink>
      <w:r w:rsidRPr="00782FBB">
        <w:rPr>
          <w:rStyle w:val="Hyperlink"/>
          <w:b/>
          <w:u w:val="none"/>
          <w:lang w:val="fr-FR"/>
        </w:rPr>
        <w:t xml:space="preserve"> </w:t>
      </w:r>
      <w:r w:rsidRPr="00821603">
        <w:rPr>
          <w:b/>
          <w:lang w:val="fr-FR"/>
        </w:rPr>
        <w:t>adoptée</w:t>
      </w:r>
      <w:r>
        <w:rPr>
          <w:lang w:val="fr-FR"/>
        </w:rPr>
        <w:t>.</w:t>
      </w:r>
    </w:p>
    <w:p w14:paraId="3001DC5D" w14:textId="26335603" w:rsidR="00821603" w:rsidRPr="00821603" w:rsidRDefault="00821603" w:rsidP="000C1CFF">
      <w:pPr>
        <w:pStyle w:val="Orateurengris"/>
        <w:spacing w:before="120"/>
        <w:ind w:left="709" w:hanging="709"/>
        <w:rPr>
          <w:lang w:val="fr-FR"/>
        </w:rPr>
      </w:pPr>
      <w:r w:rsidRPr="00821603">
        <w:rPr>
          <w:lang w:val="fr-FR"/>
        </w:rPr>
        <w:t xml:space="preserve">La </w:t>
      </w:r>
      <w:r w:rsidRPr="00821603">
        <w:rPr>
          <w:b/>
          <w:lang w:val="fr-FR"/>
        </w:rPr>
        <w:t>délégation de l'Arabie Saoudite</w:t>
      </w:r>
      <w:r w:rsidRPr="00821603">
        <w:rPr>
          <w:lang w:val="fr-FR"/>
        </w:rPr>
        <w:t xml:space="preserve"> a remercié la Colombie pou</w:t>
      </w:r>
      <w:r w:rsidR="00046167">
        <w:rPr>
          <w:lang w:val="fr-FR"/>
        </w:rPr>
        <w:t xml:space="preserve">r sa chaleureuse </w:t>
      </w:r>
      <w:r w:rsidR="00B6112E">
        <w:rPr>
          <w:lang w:val="fr-FR"/>
        </w:rPr>
        <w:t>hospitalité, ainsi que le Vice-P</w:t>
      </w:r>
      <w:r w:rsidR="00046167">
        <w:rPr>
          <w:lang w:val="fr-FR"/>
        </w:rPr>
        <w:t xml:space="preserve">résident et le Secrétariat pour le renforcement des </w:t>
      </w:r>
      <w:r w:rsidRPr="00821603">
        <w:rPr>
          <w:lang w:val="fr-FR"/>
        </w:rPr>
        <w:t>relations entre l'UNESCO et les ONG, et pour avoir recommandé l'accréditation de la Société de préservation du patrimoine saoudien. Il s'agi</w:t>
      </w:r>
      <w:r w:rsidR="00046167">
        <w:rPr>
          <w:lang w:val="fr-FR"/>
        </w:rPr>
        <w:t>ssait d'une ONG qui contribuait</w:t>
      </w:r>
      <w:r w:rsidRPr="00821603">
        <w:rPr>
          <w:lang w:val="fr-FR"/>
        </w:rPr>
        <w:t xml:space="preserve"> à la sauvegarde du patrimoine culturel immatériel par la sensibilisation à la richesse de la culture saoudienne aux niveaux national et international, ainsi que par la mise en œuvre de programmes de renforcement des capacités avec l</w:t>
      </w:r>
      <w:r w:rsidR="00046167">
        <w:rPr>
          <w:lang w:val="fr-FR"/>
        </w:rPr>
        <w:t>es communautés locales, qui jouaient</w:t>
      </w:r>
      <w:r w:rsidRPr="00821603">
        <w:rPr>
          <w:lang w:val="fr-FR"/>
        </w:rPr>
        <w:t xml:space="preserve"> un rôle majeur dans la préservation du patrimoine et de la culture.</w:t>
      </w:r>
    </w:p>
    <w:p w14:paraId="5273179D" w14:textId="775F0E02" w:rsidR="00046167" w:rsidRPr="00046167" w:rsidRDefault="00046167" w:rsidP="000C1CFF">
      <w:pPr>
        <w:pStyle w:val="Orateurengris"/>
        <w:spacing w:before="120"/>
        <w:ind w:left="709" w:hanging="709"/>
        <w:rPr>
          <w:lang w:val="fr-FR"/>
        </w:rPr>
      </w:pPr>
      <w:r w:rsidRPr="00046167">
        <w:rPr>
          <w:lang w:val="fr-FR"/>
        </w:rPr>
        <w:t xml:space="preserve">Après </w:t>
      </w:r>
      <w:r>
        <w:rPr>
          <w:lang w:val="fr-FR"/>
        </w:rPr>
        <w:t xml:space="preserve">avoir remercié l’Arabie saoudite, le </w:t>
      </w:r>
      <w:r w:rsidRPr="00046167">
        <w:rPr>
          <w:b/>
          <w:lang w:val="fr-FR"/>
        </w:rPr>
        <w:t>Vice-Président</w:t>
      </w:r>
      <w:r>
        <w:rPr>
          <w:lang w:val="fr-FR"/>
        </w:rPr>
        <w:t xml:space="preserve"> a donné la parole au </w:t>
      </w:r>
      <w:r w:rsidRPr="00046167">
        <w:rPr>
          <w:lang w:val="fr-FR"/>
        </w:rPr>
        <w:t>Secrétaire</w:t>
      </w:r>
      <w:r>
        <w:rPr>
          <w:lang w:val="fr-FR"/>
        </w:rPr>
        <w:t>.</w:t>
      </w:r>
    </w:p>
    <w:p w14:paraId="633513D1" w14:textId="3F57D6EC" w:rsidR="00046167" w:rsidRPr="00046167" w:rsidRDefault="00046167" w:rsidP="000C1CFF">
      <w:pPr>
        <w:pStyle w:val="Orateurengris"/>
        <w:spacing w:before="120"/>
        <w:ind w:left="709" w:hanging="709"/>
        <w:rPr>
          <w:lang w:val="fr-FR"/>
        </w:rPr>
      </w:pPr>
      <w:r w:rsidRPr="00046167">
        <w:rPr>
          <w:lang w:val="fr-FR"/>
        </w:rPr>
        <w:t xml:space="preserve">Le </w:t>
      </w:r>
      <w:r w:rsidRPr="00046167">
        <w:rPr>
          <w:b/>
          <w:lang w:val="fr-FR"/>
        </w:rPr>
        <w:t>Secrétaire</w:t>
      </w:r>
      <w:r w:rsidRPr="00046167">
        <w:rPr>
          <w:lang w:val="fr-FR"/>
        </w:rPr>
        <w:t xml:space="preserve"> a fait remarquer </w:t>
      </w:r>
      <w:r>
        <w:rPr>
          <w:lang w:val="fr-FR"/>
        </w:rPr>
        <w:t>que puisque le prochain point</w:t>
      </w:r>
      <w:r w:rsidRPr="00046167">
        <w:rPr>
          <w:lang w:val="fr-FR"/>
        </w:rPr>
        <w:t xml:space="preserve"> de l'ordre du jour</w:t>
      </w:r>
      <w:r>
        <w:rPr>
          <w:lang w:val="fr-FR"/>
        </w:rPr>
        <w:t>, le point 18 sur l’</w:t>
      </w:r>
      <w:r w:rsidRPr="00046167">
        <w:rPr>
          <w:lang w:val="fr-FR"/>
        </w:rPr>
        <w:t>établissement</w:t>
      </w:r>
      <w:r>
        <w:rPr>
          <w:lang w:val="fr-FR"/>
        </w:rPr>
        <w:t xml:space="preserve"> </w:t>
      </w:r>
      <w:r w:rsidRPr="00046167">
        <w:rPr>
          <w:lang w:val="fr-FR"/>
        </w:rPr>
        <w:t xml:space="preserve">de l'Organe d'évaluation pour le cycle 2020 nécessitait la mise en place d'un système de vote, le Comité </w:t>
      </w:r>
      <w:r>
        <w:rPr>
          <w:lang w:val="fr-FR"/>
        </w:rPr>
        <w:t xml:space="preserve">devrait </w:t>
      </w:r>
      <w:r w:rsidRPr="00046167">
        <w:rPr>
          <w:lang w:val="fr-FR"/>
        </w:rPr>
        <w:t>attendre le retour de la Présidente.</w:t>
      </w:r>
    </w:p>
    <w:p w14:paraId="27DD0071" w14:textId="57F6F5E2" w:rsidR="00046167" w:rsidRPr="00046167" w:rsidRDefault="00046167" w:rsidP="000C1CFF">
      <w:pPr>
        <w:pStyle w:val="Orateurengris"/>
        <w:spacing w:before="120"/>
        <w:ind w:left="709" w:hanging="709"/>
        <w:rPr>
          <w:lang w:val="fr-FR"/>
        </w:rPr>
      </w:pPr>
      <w:r w:rsidRPr="00046167">
        <w:rPr>
          <w:lang w:val="fr-FR"/>
        </w:rPr>
        <w:t xml:space="preserve">Le </w:t>
      </w:r>
      <w:r w:rsidRPr="00046167">
        <w:rPr>
          <w:b/>
          <w:lang w:val="fr-FR"/>
        </w:rPr>
        <w:t>Vice-Président</w:t>
      </w:r>
      <w:r>
        <w:rPr>
          <w:lang w:val="fr-FR"/>
        </w:rPr>
        <w:t xml:space="preserve"> a proposé de suspendre la session pendant quelques minutes.</w:t>
      </w:r>
    </w:p>
    <w:p w14:paraId="2739A151" w14:textId="5A12389E" w:rsidR="00046167" w:rsidRPr="00046167" w:rsidRDefault="00046167" w:rsidP="000C1CFF">
      <w:pPr>
        <w:pStyle w:val="Orateurengris"/>
        <w:spacing w:before="120"/>
        <w:ind w:left="709" w:hanging="709"/>
        <w:rPr>
          <w:b/>
          <w:lang w:val="fr-FR"/>
        </w:rPr>
      </w:pPr>
      <w:r w:rsidRPr="00046167">
        <w:rPr>
          <w:lang w:val="fr-FR"/>
        </w:rPr>
        <w:t>La</w:t>
      </w:r>
      <w:r>
        <w:rPr>
          <w:b/>
          <w:lang w:val="fr-FR"/>
        </w:rPr>
        <w:t xml:space="preserve"> </w:t>
      </w:r>
      <w:r w:rsidRPr="00046167">
        <w:rPr>
          <w:b/>
          <w:lang w:val="fr-FR"/>
        </w:rPr>
        <w:t>délégation</w:t>
      </w:r>
      <w:r>
        <w:rPr>
          <w:b/>
          <w:lang w:val="fr-FR"/>
        </w:rPr>
        <w:t xml:space="preserve"> des </w:t>
      </w:r>
      <w:r w:rsidRPr="00046167">
        <w:rPr>
          <w:b/>
          <w:lang w:val="fr-FR"/>
        </w:rPr>
        <w:t>Philippines</w:t>
      </w:r>
      <w:r>
        <w:rPr>
          <w:b/>
          <w:lang w:val="fr-FR"/>
        </w:rPr>
        <w:t xml:space="preserve"> </w:t>
      </w:r>
      <w:r>
        <w:rPr>
          <w:lang w:val="fr-FR"/>
        </w:rPr>
        <w:t>a suggéré que, pour des raisons de temps, on passe au point 19 de l’</w:t>
      </w:r>
      <w:r w:rsidRPr="00046167">
        <w:rPr>
          <w:lang w:val="fr-FR"/>
        </w:rPr>
        <w:t>ordre du jour</w:t>
      </w:r>
      <w:r>
        <w:rPr>
          <w:lang w:val="fr-FR"/>
        </w:rPr>
        <w:t xml:space="preserve"> avant l’élection.</w:t>
      </w:r>
    </w:p>
    <w:p w14:paraId="6F4E9AA5" w14:textId="7F4DA6B9" w:rsidR="00046167" w:rsidRPr="00046167" w:rsidRDefault="00046167" w:rsidP="00046167">
      <w:pPr>
        <w:pStyle w:val="Orateurengris"/>
        <w:spacing w:after="0"/>
        <w:ind w:left="709" w:hanging="709"/>
        <w:rPr>
          <w:lang w:val="fr-FR"/>
        </w:rPr>
      </w:pPr>
      <w:r w:rsidRPr="00046167">
        <w:rPr>
          <w:lang w:val="fr-FR"/>
        </w:rPr>
        <w:t xml:space="preserve">Le </w:t>
      </w:r>
      <w:r w:rsidRPr="00046167">
        <w:rPr>
          <w:b/>
          <w:lang w:val="fr-FR"/>
        </w:rPr>
        <w:t>Vice-Président</w:t>
      </w:r>
      <w:r w:rsidRPr="00046167">
        <w:rPr>
          <w:lang w:val="fr-FR"/>
        </w:rPr>
        <w:t xml:space="preserve"> a souscrit à cette excellente suggestion.</w:t>
      </w:r>
    </w:p>
    <w:p w14:paraId="0B592B57" w14:textId="751A86C7" w:rsidR="000C1CFF" w:rsidRPr="00046167" w:rsidRDefault="000D7F26" w:rsidP="000C1CFF">
      <w:pPr>
        <w:pStyle w:val="Orateurengris"/>
        <w:numPr>
          <w:ilvl w:val="0"/>
          <w:numId w:val="0"/>
        </w:numPr>
        <w:spacing w:before="360" w:after="60"/>
        <w:outlineLvl w:val="0"/>
        <w:rPr>
          <w:b/>
          <w:color w:val="000000" w:themeColor="text1"/>
          <w:u w:val="single"/>
          <w:lang w:val="fr-FR"/>
        </w:rPr>
      </w:pPr>
      <w:r>
        <w:rPr>
          <w:b/>
          <w:color w:val="000000" w:themeColor="text1"/>
          <w:u w:val="single"/>
          <w:lang w:val="fr-FR"/>
        </w:rPr>
        <w:t>POINT 19 DE L’</w:t>
      </w:r>
      <w:r w:rsidRPr="00046167">
        <w:rPr>
          <w:b/>
          <w:color w:val="000000" w:themeColor="text1"/>
          <w:u w:val="single"/>
          <w:lang w:val="fr-FR"/>
        </w:rPr>
        <w:t>ORDRE DU JOUR</w:t>
      </w:r>
    </w:p>
    <w:p w14:paraId="76E05FAD" w14:textId="4DB618E2" w:rsidR="000C1CFF" w:rsidRPr="00046167" w:rsidRDefault="000D7F26" w:rsidP="000C1CFF">
      <w:pPr>
        <w:pStyle w:val="Orateurengris"/>
        <w:numPr>
          <w:ilvl w:val="0"/>
          <w:numId w:val="0"/>
        </w:numPr>
        <w:outlineLvl w:val="1"/>
        <w:rPr>
          <w:b/>
          <w:color w:val="000000" w:themeColor="text1"/>
          <w:lang w:val="fr-FR"/>
        </w:rPr>
      </w:pPr>
      <w:r>
        <w:rPr>
          <w:b/>
          <w:color w:val="000000" w:themeColor="text1"/>
          <w:lang w:val="fr-FR"/>
        </w:rPr>
        <w:t xml:space="preserve">SUIVI DE LA MISE EN ŒUVRE DES RECOMMANDATIONS PERTINENTES DU </w:t>
      </w:r>
      <w:r w:rsidRPr="00046167">
        <w:rPr>
          <w:b/>
          <w:color w:val="000000" w:themeColor="text1"/>
          <w:lang w:val="fr-FR"/>
        </w:rPr>
        <w:t>GROUPE DE TRAVAIL</w:t>
      </w:r>
      <w:r>
        <w:rPr>
          <w:b/>
          <w:color w:val="000000" w:themeColor="text1"/>
          <w:lang w:val="fr-FR"/>
        </w:rPr>
        <w:t xml:space="preserve"> À COMPOSITION NON LIMITÉE SUR LA GOUVERNANCE, LES PROCÉDURES ET LES MÉTHODES DE TRAVAIL DES</w:t>
      </w:r>
      <w:r w:rsidR="00E95703">
        <w:rPr>
          <w:b/>
          <w:color w:val="000000" w:themeColor="text1"/>
          <w:lang w:val="fr-FR"/>
        </w:rPr>
        <w:t xml:space="preserve"> ORGANES DIRECTEURS DE L’UNESCO </w:t>
      </w:r>
      <w:r w:rsidRPr="00046167">
        <w:rPr>
          <w:b/>
          <w:color w:val="000000" w:themeColor="text1"/>
          <w:lang w:val="fr-FR"/>
        </w:rPr>
        <w:t>(RÉSOLUTION</w:t>
      </w:r>
      <w:r>
        <w:rPr>
          <w:b/>
          <w:color w:val="000000" w:themeColor="text1"/>
          <w:lang w:val="fr-FR"/>
        </w:rPr>
        <w:t xml:space="preserve"> </w:t>
      </w:r>
      <w:r w:rsidRPr="00046167">
        <w:rPr>
          <w:b/>
          <w:color w:val="000000" w:themeColor="text1"/>
          <w:lang w:val="fr-FR"/>
        </w:rPr>
        <w:t>39 C/87)</w:t>
      </w:r>
    </w:p>
    <w:p w14:paraId="18C35D19" w14:textId="002F2147" w:rsidR="000C1CFF" w:rsidRPr="00046167" w:rsidRDefault="000C1CFF" w:rsidP="000C1CFF">
      <w:pPr>
        <w:pStyle w:val="Orateurengris"/>
        <w:numPr>
          <w:ilvl w:val="0"/>
          <w:numId w:val="0"/>
        </w:numPr>
        <w:spacing w:after="0"/>
        <w:ind w:left="709"/>
        <w:rPr>
          <w:i/>
          <w:lang w:val="fr-FR"/>
        </w:rPr>
      </w:pPr>
      <w:r w:rsidRPr="00046167">
        <w:rPr>
          <w:b/>
          <w:color w:val="000000" w:themeColor="text1"/>
          <w:lang w:val="fr-FR"/>
        </w:rPr>
        <w:t>Document</w:t>
      </w:r>
      <w:r w:rsidR="000D7F26">
        <w:rPr>
          <w:b/>
          <w:color w:val="000000" w:themeColor="text1"/>
          <w:lang w:val="fr-FR"/>
        </w:rPr>
        <w:t xml:space="preserve"> </w:t>
      </w:r>
      <w:r w:rsidRPr="00046167">
        <w:rPr>
          <w:b/>
          <w:color w:val="000000" w:themeColor="text1"/>
          <w:lang w:val="fr-FR"/>
        </w:rPr>
        <w:t>:</w:t>
      </w:r>
      <w:r w:rsidRPr="00046167">
        <w:rPr>
          <w:b/>
          <w:color w:val="000000" w:themeColor="text1"/>
          <w:lang w:val="fr-FR"/>
        </w:rPr>
        <w:tab/>
      </w:r>
      <w:hyperlink r:id="rId185" w:history="1">
        <w:r w:rsidRPr="00046167">
          <w:rPr>
            <w:rStyle w:val="Hyperlink"/>
            <w:i/>
            <w:lang w:val="fr-FR"/>
          </w:rPr>
          <w:t>LHE/19/14.COM/19</w:t>
        </w:r>
      </w:hyperlink>
    </w:p>
    <w:p w14:paraId="19D73544" w14:textId="42990CFF" w:rsidR="000C1CFF" w:rsidRPr="00046167" w:rsidRDefault="000D7F26" w:rsidP="000C1CFF">
      <w:pPr>
        <w:pStyle w:val="Orateurengris"/>
        <w:numPr>
          <w:ilvl w:val="0"/>
          <w:numId w:val="0"/>
        </w:numPr>
        <w:spacing w:before="60" w:after="240"/>
        <w:ind w:left="706"/>
        <w:rPr>
          <w:i/>
          <w:lang w:val="fr-FR"/>
        </w:rPr>
      </w:pPr>
      <w:r>
        <w:rPr>
          <w:b/>
          <w:color w:val="000000" w:themeColor="text1"/>
          <w:lang w:val="fr-FR"/>
        </w:rPr>
        <w:t>Dé</w:t>
      </w:r>
      <w:r w:rsidR="000C1CFF" w:rsidRPr="00046167">
        <w:rPr>
          <w:b/>
          <w:color w:val="000000" w:themeColor="text1"/>
          <w:lang w:val="fr-FR"/>
        </w:rPr>
        <w:t>cision</w:t>
      </w:r>
      <w:r>
        <w:rPr>
          <w:b/>
          <w:color w:val="000000" w:themeColor="text1"/>
          <w:lang w:val="fr-FR"/>
        </w:rPr>
        <w:t xml:space="preserve"> </w:t>
      </w:r>
      <w:r w:rsidR="000C1CFF" w:rsidRPr="00046167">
        <w:rPr>
          <w:color w:val="000000" w:themeColor="text1"/>
          <w:lang w:val="fr-FR"/>
        </w:rPr>
        <w:t xml:space="preserve">: </w:t>
      </w:r>
      <w:r w:rsidR="000C1CFF" w:rsidRPr="00046167">
        <w:rPr>
          <w:color w:val="000000" w:themeColor="text1"/>
          <w:lang w:val="fr-FR"/>
        </w:rPr>
        <w:tab/>
      </w:r>
      <w:hyperlink r:id="rId186" w:history="1">
        <w:r w:rsidR="000C1CFF" w:rsidRPr="00046167">
          <w:rPr>
            <w:rStyle w:val="Hyperlink"/>
            <w:i/>
            <w:lang w:val="fr-FR"/>
          </w:rPr>
          <w:t>14.COM 19</w:t>
        </w:r>
      </w:hyperlink>
    </w:p>
    <w:p w14:paraId="700959C0" w14:textId="147AEE2A" w:rsidR="000D7F26" w:rsidRPr="000D7F26" w:rsidRDefault="000D7F26" w:rsidP="000C1CFF">
      <w:pPr>
        <w:pStyle w:val="Orateurengris"/>
        <w:spacing w:after="0"/>
        <w:ind w:left="709" w:hanging="709"/>
        <w:rPr>
          <w:b/>
          <w:lang w:val="fr-FR"/>
        </w:rPr>
      </w:pPr>
      <w:r>
        <w:rPr>
          <w:lang w:val="fr-FR"/>
        </w:rPr>
        <w:t>Passant au point 19 de l’</w:t>
      </w:r>
      <w:r w:rsidRPr="000D7F26">
        <w:rPr>
          <w:lang w:val="fr-FR"/>
        </w:rPr>
        <w:t>ordre du jour</w:t>
      </w:r>
      <w:r>
        <w:rPr>
          <w:lang w:val="fr-FR"/>
        </w:rPr>
        <w:t xml:space="preserve">, le </w:t>
      </w:r>
      <w:r w:rsidRPr="000D7F26">
        <w:rPr>
          <w:b/>
          <w:lang w:val="fr-FR"/>
        </w:rPr>
        <w:t>Vice-Président</w:t>
      </w:r>
      <w:r>
        <w:rPr>
          <w:b/>
          <w:lang w:val="fr-FR"/>
        </w:rPr>
        <w:t xml:space="preserve"> </w:t>
      </w:r>
      <w:r>
        <w:rPr>
          <w:lang w:val="fr-FR"/>
        </w:rPr>
        <w:t xml:space="preserve">a souligné la </w:t>
      </w:r>
      <w:r w:rsidRPr="000D7F26">
        <w:rPr>
          <w:lang w:val="fr-FR"/>
        </w:rPr>
        <w:t>participation</w:t>
      </w:r>
      <w:r>
        <w:rPr>
          <w:lang w:val="fr-FR"/>
        </w:rPr>
        <w:t xml:space="preserve"> active des Philippines à ce sujet, et il a invité le Secrétariat à présenter le point.</w:t>
      </w:r>
    </w:p>
    <w:p w14:paraId="0BA009BF" w14:textId="7A2850F7" w:rsidR="000D7F26" w:rsidRPr="000D7F26" w:rsidRDefault="000D7F26" w:rsidP="000C1CFF">
      <w:pPr>
        <w:pStyle w:val="Orateurengris"/>
        <w:spacing w:before="120"/>
        <w:ind w:left="709" w:hanging="709"/>
        <w:rPr>
          <w:lang w:val="fr-FR"/>
        </w:rPr>
      </w:pPr>
      <w:r w:rsidRPr="000D7F26">
        <w:rPr>
          <w:lang w:val="fr-FR"/>
        </w:rPr>
        <w:t xml:space="preserve">Le </w:t>
      </w:r>
      <w:r w:rsidRPr="000D7F26">
        <w:rPr>
          <w:b/>
          <w:lang w:val="fr-FR"/>
        </w:rPr>
        <w:t>Secrétaire</w:t>
      </w:r>
      <w:r w:rsidRPr="000D7F26">
        <w:rPr>
          <w:lang w:val="fr-FR"/>
        </w:rPr>
        <w:t xml:space="preserve"> a expliqué que le document était une </w:t>
      </w:r>
      <w:r>
        <w:rPr>
          <w:lang w:val="fr-FR"/>
        </w:rPr>
        <w:t xml:space="preserve">mise à jour des éléments présentés </w:t>
      </w:r>
      <w:r w:rsidRPr="000D7F26">
        <w:rPr>
          <w:lang w:val="fr-FR"/>
        </w:rPr>
        <w:t xml:space="preserve">lors de la session du Comité en 2018, </w:t>
      </w:r>
      <w:r>
        <w:rPr>
          <w:lang w:val="fr-FR"/>
        </w:rPr>
        <w:t>au cours de laquelle il avait été décidé d’inscrire à nouveau ce point à l’</w:t>
      </w:r>
      <w:r w:rsidRPr="000D7F26">
        <w:rPr>
          <w:lang w:val="fr-FR"/>
        </w:rPr>
        <w:t>ordre du jour</w:t>
      </w:r>
      <w:r>
        <w:rPr>
          <w:lang w:val="fr-FR"/>
        </w:rPr>
        <w:t xml:space="preserve"> de la 14</w:t>
      </w:r>
      <w:r w:rsidRPr="000D7F26">
        <w:rPr>
          <w:vertAlign w:val="superscript"/>
          <w:lang w:val="fr-FR"/>
        </w:rPr>
        <w:t>e</w:t>
      </w:r>
      <w:r>
        <w:rPr>
          <w:lang w:val="fr-FR"/>
        </w:rPr>
        <w:t xml:space="preserve"> session, </w:t>
      </w:r>
      <w:r w:rsidRPr="000D7F26">
        <w:rPr>
          <w:lang w:val="fr-FR"/>
        </w:rPr>
        <w:t xml:space="preserve">conformément à la </w:t>
      </w:r>
      <w:r w:rsidRPr="00782FBB">
        <w:rPr>
          <w:rStyle w:val="Hyperlink"/>
          <w:lang w:val="fr-FR"/>
        </w:rPr>
        <w:t xml:space="preserve">décision </w:t>
      </w:r>
      <w:hyperlink r:id="rId187" w:history="1">
        <w:r w:rsidRPr="00782FBB">
          <w:rPr>
            <w:rStyle w:val="Hyperlink"/>
            <w:lang w:val="fr-FR"/>
          </w:rPr>
          <w:t>13.COM 17</w:t>
        </w:r>
      </w:hyperlink>
      <w:r w:rsidRPr="000D7F26">
        <w:rPr>
          <w:lang w:val="fr-FR"/>
        </w:rPr>
        <w:t>. Il a rappelé que lors de sa trente-neuvième session, la Conférence générale a</w:t>
      </w:r>
      <w:r>
        <w:rPr>
          <w:lang w:val="fr-FR"/>
        </w:rPr>
        <w:t>vait</w:t>
      </w:r>
      <w:r w:rsidRPr="000D7F26">
        <w:rPr>
          <w:lang w:val="fr-FR"/>
        </w:rPr>
        <w:t xml:space="preserve"> approuvé une série de recommandations sur la gouvernance de l'UNESCO proposées par le Groupe de travail à composition non limitée sur la gouve</w:t>
      </w:r>
      <w:r w:rsidR="000F766C">
        <w:rPr>
          <w:lang w:val="fr-FR"/>
        </w:rPr>
        <w:t>rnance. Depuis 2017, le Comité</w:t>
      </w:r>
      <w:r w:rsidRPr="000D7F26">
        <w:rPr>
          <w:lang w:val="fr-FR"/>
        </w:rPr>
        <w:t xml:space="preserve"> </w:t>
      </w:r>
      <w:r w:rsidR="000F766C">
        <w:rPr>
          <w:lang w:val="fr-FR"/>
        </w:rPr>
        <w:t xml:space="preserve">avait fait </w:t>
      </w:r>
      <w:r w:rsidRPr="000D7F26">
        <w:rPr>
          <w:lang w:val="fr-FR"/>
        </w:rPr>
        <w:t>rapport sur l'état de la mise en œuvre de ces recommandations</w:t>
      </w:r>
      <w:r w:rsidR="000F766C">
        <w:rPr>
          <w:lang w:val="fr-FR"/>
        </w:rPr>
        <w:t>,</w:t>
      </w:r>
      <w:r w:rsidRPr="000D7F26">
        <w:rPr>
          <w:lang w:val="fr-FR"/>
        </w:rPr>
        <w:t xml:space="preserve"> et des progrès significatifs </w:t>
      </w:r>
      <w:r w:rsidR="000F766C">
        <w:rPr>
          <w:lang w:val="fr-FR"/>
        </w:rPr>
        <w:t xml:space="preserve">avaient </w:t>
      </w:r>
      <w:r w:rsidRPr="000D7F26">
        <w:rPr>
          <w:lang w:val="fr-FR"/>
        </w:rPr>
        <w:t xml:space="preserve">été réalisés depuis 2017. </w:t>
      </w:r>
      <w:r w:rsidR="000F766C">
        <w:rPr>
          <w:lang w:val="fr-FR"/>
        </w:rPr>
        <w:t>La mise en œuvre d’u</w:t>
      </w:r>
      <w:r w:rsidRPr="000D7F26">
        <w:rPr>
          <w:lang w:val="fr-FR"/>
        </w:rPr>
        <w:t>ne grande majori</w:t>
      </w:r>
      <w:r w:rsidR="000F766C">
        <w:rPr>
          <w:lang w:val="fr-FR"/>
        </w:rPr>
        <w:t>té de ces recommandations avait été achevée</w:t>
      </w:r>
      <w:r w:rsidRPr="000D7F26">
        <w:rPr>
          <w:lang w:val="fr-FR"/>
        </w:rPr>
        <w:t xml:space="preserve"> et </w:t>
      </w:r>
      <w:r w:rsidR="000F766C">
        <w:rPr>
          <w:lang w:val="fr-FR"/>
        </w:rPr>
        <w:t xml:space="preserve">celles-ci étaient </w:t>
      </w:r>
      <w:r w:rsidR="000F766C" w:rsidRPr="000F766C">
        <w:rPr>
          <w:lang w:val="fr-FR"/>
        </w:rPr>
        <w:t>désormais</w:t>
      </w:r>
      <w:r w:rsidR="000F766C">
        <w:rPr>
          <w:lang w:val="fr-FR"/>
        </w:rPr>
        <w:t xml:space="preserve"> clôturées</w:t>
      </w:r>
      <w:r w:rsidRPr="000D7F26">
        <w:rPr>
          <w:lang w:val="fr-FR"/>
        </w:rPr>
        <w:t xml:space="preserve">. Les recommandations restantes </w:t>
      </w:r>
      <w:r w:rsidR="000F766C">
        <w:rPr>
          <w:lang w:val="fr-FR"/>
        </w:rPr>
        <w:t xml:space="preserve">étaient </w:t>
      </w:r>
      <w:r w:rsidRPr="000D7F26">
        <w:rPr>
          <w:lang w:val="fr-FR"/>
        </w:rPr>
        <w:t xml:space="preserve">soit en cours et sur le point d'être achevées, soit </w:t>
      </w:r>
      <w:r w:rsidR="000F766C">
        <w:rPr>
          <w:lang w:val="fr-FR"/>
        </w:rPr>
        <w:t xml:space="preserve">elles </w:t>
      </w:r>
      <w:r w:rsidRPr="000D7F26">
        <w:rPr>
          <w:lang w:val="fr-FR"/>
        </w:rPr>
        <w:t>nécessit</w:t>
      </w:r>
      <w:r w:rsidR="000F766C">
        <w:rPr>
          <w:lang w:val="fr-FR"/>
        </w:rPr>
        <w:t>ai</w:t>
      </w:r>
      <w:r w:rsidRPr="000D7F26">
        <w:rPr>
          <w:lang w:val="fr-FR"/>
        </w:rPr>
        <w:t>ent des actions de la part des États parties concernés. Le Secrétaire a souligné deu</w:t>
      </w:r>
      <w:r w:rsidR="000F766C">
        <w:rPr>
          <w:lang w:val="fr-FR"/>
        </w:rPr>
        <w:t>x points : i) l'harmonisation des r</w:t>
      </w:r>
      <w:r w:rsidRPr="000D7F26">
        <w:rPr>
          <w:lang w:val="fr-FR"/>
        </w:rPr>
        <w:t>èglement</w:t>
      </w:r>
      <w:r w:rsidR="000F766C">
        <w:rPr>
          <w:lang w:val="fr-FR"/>
        </w:rPr>
        <w:t>s</w:t>
      </w:r>
      <w:r w:rsidRPr="000D7F26">
        <w:rPr>
          <w:lang w:val="fr-FR"/>
        </w:rPr>
        <w:t xml:space="preserve"> intérieur</w:t>
      </w:r>
      <w:r w:rsidR="000F766C">
        <w:rPr>
          <w:lang w:val="fr-FR"/>
        </w:rPr>
        <w:t xml:space="preserve">s des six conventions </w:t>
      </w:r>
      <w:r w:rsidRPr="000D7F26">
        <w:rPr>
          <w:lang w:val="fr-FR"/>
        </w:rPr>
        <w:t>culture</w:t>
      </w:r>
      <w:r w:rsidR="000F766C">
        <w:rPr>
          <w:lang w:val="fr-FR"/>
        </w:rPr>
        <w:t>lles</w:t>
      </w:r>
      <w:r w:rsidRPr="000D7F26">
        <w:rPr>
          <w:lang w:val="fr-FR"/>
        </w:rPr>
        <w:t xml:space="preserve"> ; et ii) le suivi de la Recommandation 74 sur </w:t>
      </w:r>
      <w:r w:rsidR="000F766C">
        <w:rPr>
          <w:lang w:val="fr-FR"/>
        </w:rPr>
        <w:t xml:space="preserve">l’adéquation </w:t>
      </w:r>
      <w:r w:rsidRPr="000D7F26">
        <w:rPr>
          <w:lang w:val="fr-FR"/>
        </w:rPr>
        <w:t xml:space="preserve">avec les </w:t>
      </w:r>
      <w:r w:rsidR="00A9589E">
        <w:rPr>
          <w:lang w:val="fr-FR"/>
        </w:rPr>
        <w:t xml:space="preserve">grandes priorités </w:t>
      </w:r>
      <w:r w:rsidRPr="000D7F26">
        <w:rPr>
          <w:lang w:val="fr-FR"/>
        </w:rPr>
        <w:t>de l'UNESCO, qui a</w:t>
      </w:r>
      <w:r w:rsidR="00A9589E">
        <w:rPr>
          <w:lang w:val="fr-FR"/>
        </w:rPr>
        <w:t>vait</w:t>
      </w:r>
      <w:r w:rsidRPr="000D7F26">
        <w:rPr>
          <w:lang w:val="fr-FR"/>
        </w:rPr>
        <w:t xml:space="preserve"> été introduite en 2019. </w:t>
      </w:r>
      <w:r w:rsidR="00A9589E">
        <w:rPr>
          <w:lang w:val="fr-FR"/>
        </w:rPr>
        <w:t>S'agissant de l'harmonisation des r</w:t>
      </w:r>
      <w:r w:rsidRPr="000D7F26">
        <w:rPr>
          <w:lang w:val="fr-FR"/>
        </w:rPr>
        <w:t>èglement</w:t>
      </w:r>
      <w:r w:rsidR="00A9589E">
        <w:rPr>
          <w:lang w:val="fr-FR"/>
        </w:rPr>
        <w:t>s</w:t>
      </w:r>
      <w:r w:rsidRPr="000D7F26">
        <w:rPr>
          <w:lang w:val="fr-FR"/>
        </w:rPr>
        <w:t xml:space="preserve"> intérieur</w:t>
      </w:r>
      <w:r w:rsidR="00A9589E">
        <w:rPr>
          <w:lang w:val="fr-FR"/>
        </w:rPr>
        <w:t>s</w:t>
      </w:r>
      <w:r w:rsidRPr="000D7F26">
        <w:rPr>
          <w:lang w:val="fr-FR"/>
        </w:rPr>
        <w:t>, comme men</w:t>
      </w:r>
      <w:r w:rsidR="00A9589E">
        <w:rPr>
          <w:lang w:val="fr-FR"/>
        </w:rPr>
        <w:t xml:space="preserve">tionné dans le document, c’était </w:t>
      </w:r>
      <w:r w:rsidRPr="000D7F26">
        <w:rPr>
          <w:lang w:val="fr-FR"/>
        </w:rPr>
        <w:t xml:space="preserve">un processus continu entrepris au niveau des </w:t>
      </w:r>
      <w:r w:rsidR="00A9589E">
        <w:rPr>
          <w:lang w:val="fr-FR"/>
        </w:rPr>
        <w:t xml:space="preserve">différents </w:t>
      </w:r>
      <w:r w:rsidRPr="000D7F26">
        <w:rPr>
          <w:lang w:val="fr-FR"/>
        </w:rPr>
        <w:t>secteurs. Concernant ce dernier point, le Secrétaire a informé le Comité qu'un point spécifique sera</w:t>
      </w:r>
      <w:r w:rsidR="00A9589E">
        <w:rPr>
          <w:lang w:val="fr-FR"/>
        </w:rPr>
        <w:t>it</w:t>
      </w:r>
      <w:r w:rsidRPr="000D7F26">
        <w:rPr>
          <w:lang w:val="fr-FR"/>
        </w:rPr>
        <w:t xml:space="preserve"> inscrit à l'ordre du jour de la huitième session de l'Assemblée générale en 2020 dans le cadre de la préparation des documents C/4 et C/5. En résum</w:t>
      </w:r>
      <w:r w:rsidR="00A9589E">
        <w:rPr>
          <w:lang w:val="fr-FR"/>
        </w:rPr>
        <w:t>é, le projet de décision suggérait</w:t>
      </w:r>
      <w:r w:rsidRPr="000D7F26">
        <w:rPr>
          <w:lang w:val="fr-FR"/>
        </w:rPr>
        <w:t xml:space="preserve"> au Comité de prendre note des efforts en cours et des progrès réalisés dans la mise en œuvre</w:t>
      </w:r>
      <w:r w:rsidR="00A9589E">
        <w:rPr>
          <w:lang w:val="fr-FR"/>
        </w:rPr>
        <w:t xml:space="preserve"> des recommandations, et demandait</w:t>
      </w:r>
      <w:r w:rsidRPr="000D7F26">
        <w:rPr>
          <w:lang w:val="fr-FR"/>
        </w:rPr>
        <w:t xml:space="preserve"> que des rapports de suivi soient établis à l'avenir, si </w:t>
      </w:r>
      <w:r w:rsidR="00A9589E">
        <w:rPr>
          <w:lang w:val="fr-FR"/>
        </w:rPr>
        <w:t xml:space="preserve">et quand cela s’avérait </w:t>
      </w:r>
      <w:r w:rsidRPr="000D7F26">
        <w:rPr>
          <w:lang w:val="fr-FR"/>
        </w:rPr>
        <w:t>nécessaire.</w:t>
      </w:r>
    </w:p>
    <w:p w14:paraId="77B6FE0D" w14:textId="45583832" w:rsidR="00A9589E" w:rsidRPr="00A9589E" w:rsidRDefault="00A9589E" w:rsidP="000C1CFF">
      <w:pPr>
        <w:pStyle w:val="Orateurengris"/>
        <w:spacing w:before="120"/>
        <w:ind w:left="709" w:hanging="709"/>
        <w:rPr>
          <w:b/>
          <w:lang w:val="fr-FR"/>
        </w:rPr>
      </w:pPr>
      <w:r>
        <w:rPr>
          <w:lang w:val="fr-FR"/>
        </w:rPr>
        <w:t xml:space="preserve">Le </w:t>
      </w:r>
      <w:r w:rsidRPr="00A9589E">
        <w:rPr>
          <w:b/>
          <w:lang w:val="fr-FR"/>
        </w:rPr>
        <w:t>Vice-Président</w:t>
      </w:r>
      <w:r>
        <w:rPr>
          <w:lang w:val="fr-FR"/>
        </w:rPr>
        <w:t xml:space="preserve"> a donné la parole aux délégués afin qu’ils formulent des commentaires.</w:t>
      </w:r>
    </w:p>
    <w:p w14:paraId="79ED4BEE" w14:textId="4DD49F81" w:rsidR="000E1F09" w:rsidRPr="000E1F09" w:rsidRDefault="000E1F09" w:rsidP="000C1CFF">
      <w:pPr>
        <w:pStyle w:val="Orateurengris"/>
        <w:spacing w:before="120"/>
        <w:ind w:left="709" w:hanging="709"/>
        <w:rPr>
          <w:lang w:val="fr-FR"/>
        </w:rPr>
      </w:pPr>
      <w:r w:rsidRPr="000E1F09">
        <w:rPr>
          <w:lang w:val="fr-FR"/>
        </w:rPr>
        <w:t xml:space="preserve">La </w:t>
      </w:r>
      <w:r w:rsidRPr="000E1F09">
        <w:rPr>
          <w:b/>
          <w:lang w:val="fr-FR"/>
        </w:rPr>
        <w:t>délégation des Philippines</w:t>
      </w:r>
      <w:r w:rsidRPr="000E1F09">
        <w:rPr>
          <w:lang w:val="fr-FR"/>
        </w:rPr>
        <w:t xml:space="preserve"> a remercié le Secrétariat pour son soutien et l'a félicité pour la mise en œuvre des </w:t>
      </w:r>
      <w:r>
        <w:rPr>
          <w:lang w:val="fr-FR"/>
        </w:rPr>
        <w:t>recommandations pertinentes du G</w:t>
      </w:r>
      <w:r w:rsidRPr="000E1F09">
        <w:rPr>
          <w:lang w:val="fr-FR"/>
        </w:rPr>
        <w:t>roupe de travail sur la gouvernance. Elle a souligné l'importance de la mise en œuvre des recommandations en suspens, y compris pour l</w:t>
      </w:r>
      <w:r>
        <w:rPr>
          <w:lang w:val="fr-FR"/>
        </w:rPr>
        <w:t>es États parties, telles que le</w:t>
      </w:r>
      <w:r w:rsidRPr="000E1F09">
        <w:rPr>
          <w:lang w:val="fr-FR"/>
        </w:rPr>
        <w:t xml:space="preserve"> processus d'évaluation et les discussions au sein du Comité. La délégation a</w:t>
      </w:r>
      <w:r>
        <w:rPr>
          <w:lang w:val="fr-FR"/>
        </w:rPr>
        <w:t>vait</w:t>
      </w:r>
      <w:r w:rsidRPr="000E1F09">
        <w:rPr>
          <w:lang w:val="fr-FR"/>
        </w:rPr>
        <w:t xml:space="preserve"> soumis deux brefs amendements au projet de décision concernant le rapport final sur la mise en œuvre des </w:t>
      </w:r>
      <w:r>
        <w:rPr>
          <w:lang w:val="fr-FR"/>
        </w:rPr>
        <w:t>recommandations à la 41</w:t>
      </w:r>
      <w:r w:rsidRPr="000E1F09">
        <w:rPr>
          <w:vertAlign w:val="superscript"/>
          <w:lang w:val="fr-FR"/>
        </w:rPr>
        <w:t>e</w:t>
      </w:r>
      <w:r w:rsidRPr="000E1F09">
        <w:rPr>
          <w:lang w:val="fr-FR"/>
        </w:rPr>
        <w:t xml:space="preserve"> Conférence générale en 2021.</w:t>
      </w:r>
    </w:p>
    <w:p w14:paraId="70F7FD17" w14:textId="2D9EDB3B" w:rsidR="000E1F09" w:rsidRPr="000E1F09" w:rsidRDefault="000E1F09" w:rsidP="000C1CFF">
      <w:pPr>
        <w:pStyle w:val="Orateurengris"/>
        <w:spacing w:after="0"/>
        <w:ind w:left="709" w:hanging="709"/>
        <w:rPr>
          <w:b/>
          <w:lang w:val="fr-FR"/>
        </w:rPr>
      </w:pPr>
      <w:r w:rsidRPr="000E1F09">
        <w:rPr>
          <w:lang w:val="fr-FR"/>
        </w:rPr>
        <w:t>En l'absence d'</w:t>
      </w:r>
      <w:r>
        <w:rPr>
          <w:lang w:val="fr-FR"/>
        </w:rPr>
        <w:t xml:space="preserve">autres commentaires, le </w:t>
      </w:r>
      <w:r w:rsidRPr="000E1F09">
        <w:rPr>
          <w:b/>
          <w:lang w:val="fr-FR"/>
        </w:rPr>
        <w:t>Vice-Président</w:t>
      </w:r>
      <w:r>
        <w:rPr>
          <w:lang w:val="fr-FR"/>
        </w:rPr>
        <w:t xml:space="preserve"> est passé à l’adoption du projet de décision. Il a présenté les deux amendements soumis par </w:t>
      </w:r>
      <w:r w:rsidRPr="00EA4864">
        <w:rPr>
          <w:b/>
          <w:lang w:val="fr-FR"/>
        </w:rPr>
        <w:t>les Philippines </w:t>
      </w:r>
      <w:r>
        <w:rPr>
          <w:lang w:val="fr-FR"/>
        </w:rPr>
        <w:t xml:space="preserve">: i) au </w:t>
      </w:r>
      <w:r w:rsidRPr="000E1F09">
        <w:rPr>
          <w:lang w:val="fr-FR"/>
        </w:rPr>
        <w:t>paragraphe</w:t>
      </w:r>
      <w:r>
        <w:rPr>
          <w:lang w:val="fr-FR"/>
        </w:rPr>
        <w:t xml:space="preserve"> 3, un rappel de la </w:t>
      </w:r>
      <w:r w:rsidRPr="000E1F09">
        <w:rPr>
          <w:lang w:val="fr-FR"/>
        </w:rPr>
        <w:t>résolution</w:t>
      </w:r>
      <w:r>
        <w:rPr>
          <w:lang w:val="fr-FR"/>
        </w:rPr>
        <w:t xml:space="preserve"> 38C/101 ; et </w:t>
      </w:r>
      <w:r w:rsidR="006D10C5">
        <w:rPr>
          <w:lang w:val="fr-FR"/>
        </w:rPr>
        <w:t xml:space="preserve">ii) </w:t>
      </w:r>
      <w:r>
        <w:rPr>
          <w:lang w:val="fr-FR"/>
        </w:rPr>
        <w:t xml:space="preserve">à la fin du </w:t>
      </w:r>
      <w:r w:rsidRPr="000E1F09">
        <w:rPr>
          <w:lang w:val="fr-FR"/>
        </w:rPr>
        <w:t>paragraphe</w:t>
      </w:r>
      <w:r>
        <w:rPr>
          <w:lang w:val="fr-FR"/>
        </w:rPr>
        <w:t xml:space="preserve"> 7, l’ajout d’une phrase qui serait ainsi rédigée : « prenant note que la Conférence générale doit examiner le rapport final sur la mise en œuvre des recommandations du G</w:t>
      </w:r>
      <w:r w:rsidRPr="000E1F09">
        <w:rPr>
          <w:lang w:val="fr-FR"/>
        </w:rPr>
        <w:t>roupe de travail</w:t>
      </w:r>
      <w:r>
        <w:rPr>
          <w:lang w:val="fr-FR"/>
        </w:rPr>
        <w:t xml:space="preserve"> à composition non limitée sur la gouvernance, les procédures et les méthodes de travail des organes directeurs de l’UNESCO lors de sa 41</w:t>
      </w:r>
      <w:r w:rsidRPr="000E1F09">
        <w:rPr>
          <w:vertAlign w:val="superscript"/>
          <w:lang w:val="fr-FR"/>
        </w:rPr>
        <w:t>e</w:t>
      </w:r>
      <w:r>
        <w:rPr>
          <w:lang w:val="fr-FR"/>
        </w:rPr>
        <w:t xml:space="preserve"> session en 2021 ». En l'absence de commentaires ou d’objections, le </w:t>
      </w:r>
      <w:r w:rsidRPr="000E1F09">
        <w:rPr>
          <w:b/>
          <w:lang w:val="fr-FR"/>
        </w:rPr>
        <w:t xml:space="preserve">Vice-Président a déclaré la </w:t>
      </w:r>
      <w:r w:rsidRPr="00782FBB">
        <w:rPr>
          <w:rStyle w:val="Hyperlink"/>
          <w:bCs/>
          <w:lang w:val="fr-FR"/>
        </w:rPr>
        <w:t>décision</w:t>
      </w:r>
      <w:r w:rsidRPr="00782FBB">
        <w:rPr>
          <w:rStyle w:val="Hyperlink"/>
          <w:lang w:val="fr-FR"/>
        </w:rPr>
        <w:t xml:space="preserve"> </w:t>
      </w:r>
      <w:hyperlink r:id="rId188" w:history="1">
        <w:r w:rsidRPr="00782FBB">
          <w:rPr>
            <w:rStyle w:val="Hyperlink"/>
            <w:b/>
            <w:lang w:val="fr-FR"/>
          </w:rPr>
          <w:t>14.COM 19</w:t>
        </w:r>
      </w:hyperlink>
      <w:r w:rsidRPr="00782FBB">
        <w:rPr>
          <w:rStyle w:val="Hyperlink"/>
          <w:b/>
          <w:color w:val="auto"/>
          <w:u w:val="none"/>
          <w:lang w:val="fr-FR"/>
        </w:rPr>
        <w:t xml:space="preserve"> </w:t>
      </w:r>
      <w:r w:rsidRPr="000E1F09">
        <w:rPr>
          <w:rStyle w:val="Hyperlink"/>
          <w:b/>
          <w:color w:val="auto"/>
          <w:u w:val="none"/>
          <w:lang w:val="fr-FR"/>
        </w:rPr>
        <w:t>adoptée</w:t>
      </w:r>
      <w:r w:rsidRPr="00782FBB">
        <w:rPr>
          <w:rStyle w:val="Hyperlink"/>
          <w:color w:val="auto"/>
          <w:u w:val="none"/>
          <w:lang w:val="fr-FR"/>
        </w:rPr>
        <w:t>.</w:t>
      </w:r>
    </w:p>
    <w:p w14:paraId="18044C71" w14:textId="5D522284" w:rsidR="000C1CFF" w:rsidRPr="00046167" w:rsidRDefault="000E1F09" w:rsidP="000C1CFF">
      <w:pPr>
        <w:pStyle w:val="Orateurengris"/>
        <w:numPr>
          <w:ilvl w:val="0"/>
          <w:numId w:val="0"/>
        </w:numPr>
        <w:spacing w:before="240" w:after="240"/>
        <w:jc w:val="center"/>
        <w:rPr>
          <w:b/>
          <w:i/>
          <w:lang w:val="fr-FR"/>
        </w:rPr>
      </w:pPr>
      <w:r>
        <w:rPr>
          <w:i/>
          <w:lang w:val="fr-FR"/>
        </w:rPr>
        <w:t>[La Présidente a repris ses fonctions]</w:t>
      </w:r>
    </w:p>
    <w:p w14:paraId="77F54AF6" w14:textId="0CF21DDA" w:rsidR="000C1CFF" w:rsidRPr="000E1F09" w:rsidRDefault="000E1F09" w:rsidP="000C1CFF">
      <w:pPr>
        <w:pStyle w:val="Orateurengris"/>
        <w:numPr>
          <w:ilvl w:val="0"/>
          <w:numId w:val="0"/>
        </w:numPr>
        <w:spacing w:before="360" w:after="60"/>
        <w:outlineLvl w:val="0"/>
        <w:rPr>
          <w:b/>
          <w:color w:val="000000" w:themeColor="text1"/>
          <w:u w:val="single"/>
          <w:lang w:val="fr-FR"/>
        </w:rPr>
      </w:pPr>
      <w:r w:rsidRPr="000E1F09">
        <w:rPr>
          <w:b/>
          <w:color w:val="000000" w:themeColor="text1"/>
          <w:u w:val="single"/>
          <w:lang w:val="fr-FR"/>
        </w:rPr>
        <w:t>POINT 18 DE L’ORDRE DU JOUR</w:t>
      </w:r>
    </w:p>
    <w:p w14:paraId="1849BD40" w14:textId="56EEDF3A" w:rsidR="000C1CFF" w:rsidRPr="000E1F09" w:rsidRDefault="000E1F09" w:rsidP="000C1CFF">
      <w:pPr>
        <w:pStyle w:val="Orateurengris"/>
        <w:numPr>
          <w:ilvl w:val="0"/>
          <w:numId w:val="0"/>
        </w:numPr>
        <w:outlineLvl w:val="1"/>
        <w:rPr>
          <w:b/>
          <w:color w:val="000000" w:themeColor="text1"/>
          <w:lang w:val="fr-FR"/>
        </w:rPr>
      </w:pPr>
      <w:r w:rsidRPr="000E1F09">
        <w:rPr>
          <w:b/>
          <w:color w:val="000000" w:themeColor="text1"/>
          <w:lang w:val="fr-FR"/>
        </w:rPr>
        <w:t>ÉTABLISSEMENT DE L’</w:t>
      </w:r>
      <w:r>
        <w:rPr>
          <w:b/>
          <w:color w:val="000000" w:themeColor="text1"/>
          <w:lang w:val="fr-FR"/>
        </w:rPr>
        <w:t>ORGANE D'ÉVALUATION POUR LE CYCLE 2020</w:t>
      </w:r>
    </w:p>
    <w:p w14:paraId="5FEDF9B8" w14:textId="79E45D4D" w:rsidR="000C1CFF" w:rsidRPr="000E1F09" w:rsidRDefault="000C1CFF" w:rsidP="000C1CFF">
      <w:pPr>
        <w:pStyle w:val="Orateurengris"/>
        <w:numPr>
          <w:ilvl w:val="0"/>
          <w:numId w:val="0"/>
        </w:numPr>
        <w:spacing w:after="0"/>
        <w:ind w:left="709"/>
        <w:rPr>
          <w:i/>
          <w:lang w:val="fr-FR"/>
        </w:rPr>
      </w:pPr>
      <w:r w:rsidRPr="000E1F09">
        <w:rPr>
          <w:b/>
          <w:color w:val="000000" w:themeColor="text1"/>
          <w:lang w:val="fr-FR"/>
        </w:rPr>
        <w:t>Document</w:t>
      </w:r>
      <w:r w:rsidR="00F620F0">
        <w:rPr>
          <w:b/>
          <w:color w:val="000000" w:themeColor="text1"/>
          <w:lang w:val="fr-FR"/>
        </w:rPr>
        <w:t xml:space="preserve"> </w:t>
      </w:r>
      <w:r w:rsidRPr="000E1F09">
        <w:rPr>
          <w:b/>
          <w:color w:val="000000" w:themeColor="text1"/>
          <w:lang w:val="fr-FR"/>
        </w:rPr>
        <w:t>:</w:t>
      </w:r>
      <w:r w:rsidRPr="000E1F09">
        <w:rPr>
          <w:b/>
          <w:color w:val="000000" w:themeColor="text1"/>
          <w:lang w:val="fr-FR"/>
        </w:rPr>
        <w:tab/>
      </w:r>
      <w:hyperlink r:id="rId189" w:history="1">
        <w:r w:rsidRPr="000E1F09">
          <w:rPr>
            <w:rStyle w:val="Hyperlink"/>
            <w:i/>
            <w:lang w:val="fr-FR"/>
          </w:rPr>
          <w:t xml:space="preserve">LHE/19/14.COM/18 </w:t>
        </w:r>
      </w:hyperlink>
    </w:p>
    <w:p w14:paraId="4791EDE5" w14:textId="45A15041" w:rsidR="000C1CFF" w:rsidRPr="000E1F09" w:rsidRDefault="00F620F0" w:rsidP="000C1CFF">
      <w:pPr>
        <w:pStyle w:val="Orateurengris"/>
        <w:numPr>
          <w:ilvl w:val="0"/>
          <w:numId w:val="0"/>
        </w:numPr>
        <w:spacing w:before="60" w:after="240"/>
        <w:ind w:left="706"/>
        <w:rPr>
          <w:i/>
          <w:lang w:val="fr-FR"/>
        </w:rPr>
      </w:pPr>
      <w:r>
        <w:rPr>
          <w:b/>
          <w:color w:val="000000" w:themeColor="text1"/>
          <w:lang w:val="fr-FR"/>
        </w:rPr>
        <w:t>Dé</w:t>
      </w:r>
      <w:r w:rsidR="000C1CFF" w:rsidRPr="000E1F09">
        <w:rPr>
          <w:b/>
          <w:color w:val="000000" w:themeColor="text1"/>
          <w:lang w:val="fr-FR"/>
        </w:rPr>
        <w:t>cision</w:t>
      </w:r>
      <w:r>
        <w:rPr>
          <w:b/>
          <w:color w:val="000000" w:themeColor="text1"/>
          <w:lang w:val="fr-FR"/>
        </w:rPr>
        <w:t xml:space="preserve"> </w:t>
      </w:r>
      <w:r w:rsidR="000C1CFF" w:rsidRPr="000E1F09">
        <w:rPr>
          <w:color w:val="000000" w:themeColor="text1"/>
          <w:lang w:val="fr-FR"/>
        </w:rPr>
        <w:t xml:space="preserve">: </w:t>
      </w:r>
      <w:r w:rsidR="000C1CFF" w:rsidRPr="000E1F09">
        <w:rPr>
          <w:color w:val="000000" w:themeColor="text1"/>
          <w:lang w:val="fr-FR"/>
        </w:rPr>
        <w:tab/>
      </w:r>
      <w:hyperlink r:id="rId190" w:history="1">
        <w:r w:rsidR="000C1CFF" w:rsidRPr="000E1F09">
          <w:rPr>
            <w:rStyle w:val="Hyperlink"/>
            <w:i/>
            <w:lang w:val="fr-FR"/>
          </w:rPr>
          <w:t>14.COM 18</w:t>
        </w:r>
      </w:hyperlink>
    </w:p>
    <w:p w14:paraId="6C244EB0" w14:textId="2AD68A0B" w:rsidR="00F620F0" w:rsidRPr="00F620F0" w:rsidRDefault="00F620F0" w:rsidP="000C1CFF">
      <w:pPr>
        <w:pStyle w:val="Orateurengris"/>
        <w:spacing w:after="0"/>
        <w:ind w:left="709" w:hanging="709"/>
        <w:rPr>
          <w:b/>
          <w:lang w:val="fr-FR"/>
        </w:rPr>
      </w:pPr>
      <w:r w:rsidRPr="00F620F0">
        <w:rPr>
          <w:lang w:val="fr-FR"/>
        </w:rPr>
        <w:t>La</w:t>
      </w:r>
      <w:r>
        <w:rPr>
          <w:b/>
          <w:lang w:val="fr-FR"/>
        </w:rPr>
        <w:t xml:space="preserve"> Présidente </w:t>
      </w:r>
      <w:r>
        <w:rPr>
          <w:lang w:val="fr-FR"/>
        </w:rPr>
        <w:t>a invité le Secrétariat à présenter le point suivant de l’</w:t>
      </w:r>
      <w:r w:rsidRPr="00F620F0">
        <w:rPr>
          <w:lang w:val="fr-FR"/>
        </w:rPr>
        <w:t>ordre du jour</w:t>
      </w:r>
      <w:r>
        <w:rPr>
          <w:lang w:val="fr-FR"/>
        </w:rPr>
        <w:t>.</w:t>
      </w:r>
    </w:p>
    <w:p w14:paraId="3CF779F9" w14:textId="1B575FCC" w:rsidR="00F620F0" w:rsidRPr="00F620F0" w:rsidRDefault="00F620F0" w:rsidP="000C1CFF">
      <w:pPr>
        <w:pStyle w:val="Orateurengris"/>
        <w:spacing w:before="120"/>
        <w:ind w:left="709" w:hanging="709"/>
        <w:rPr>
          <w:lang w:val="fr-FR"/>
        </w:rPr>
      </w:pPr>
      <w:r w:rsidRPr="00F620F0">
        <w:rPr>
          <w:b/>
          <w:lang w:val="fr-FR"/>
        </w:rPr>
        <w:t>M</w:t>
      </w:r>
      <w:r w:rsidRPr="00F620F0">
        <w:rPr>
          <w:b/>
          <w:vertAlign w:val="superscript"/>
          <w:lang w:val="fr-FR"/>
        </w:rPr>
        <w:t>me</w:t>
      </w:r>
      <w:r w:rsidRPr="00F620F0">
        <w:rPr>
          <w:b/>
          <w:lang w:val="fr-FR"/>
        </w:rPr>
        <w:t xml:space="preserve"> Fumiko Ohinata</w:t>
      </w:r>
      <w:r w:rsidRPr="00F620F0">
        <w:rPr>
          <w:lang w:val="fr-FR"/>
        </w:rPr>
        <w:t xml:space="preserve"> a expliqué que le C</w:t>
      </w:r>
      <w:r>
        <w:rPr>
          <w:lang w:val="fr-FR"/>
        </w:rPr>
        <w:t xml:space="preserve">omité était invité à adopter les termes de référence </w:t>
      </w:r>
      <w:r w:rsidRPr="00F620F0">
        <w:rPr>
          <w:lang w:val="fr-FR"/>
        </w:rPr>
        <w:t xml:space="preserve">de l'Organe d'évaluation (annexe 1 du document de travail 18) et à nommer deux ONG et un expert (conformément à la </w:t>
      </w:r>
      <w:r w:rsidRPr="00782FBB">
        <w:rPr>
          <w:rStyle w:val="Hyperlink"/>
          <w:lang w:val="fr-FR"/>
        </w:rPr>
        <w:t xml:space="preserve">décision </w:t>
      </w:r>
      <w:hyperlink r:id="rId191" w:history="1">
        <w:r w:rsidRPr="00CC6190">
          <w:rPr>
            <w:rStyle w:val="Hyperlink"/>
            <w:lang w:val="fr-FR"/>
          </w:rPr>
          <w:t>9.COM 11</w:t>
        </w:r>
      </w:hyperlink>
      <w:r w:rsidRPr="00F620F0">
        <w:rPr>
          <w:lang w:val="fr-FR"/>
        </w:rPr>
        <w:t>), avec une ONG du groupe électoral I, une ONG du groupe électoral II et un expert du groupe élect</w:t>
      </w:r>
      <w:r>
        <w:rPr>
          <w:lang w:val="fr-FR"/>
        </w:rPr>
        <w:t>oral V(b), ainsi qu'à renouveler dans leur fonction</w:t>
      </w:r>
      <w:r w:rsidRPr="00F620F0">
        <w:rPr>
          <w:lang w:val="fr-FR"/>
        </w:rPr>
        <w:t xml:space="preserve"> les neuf membres élus les années précédentes. Les candidats </w:t>
      </w:r>
      <w:r>
        <w:rPr>
          <w:lang w:val="fr-FR"/>
        </w:rPr>
        <w:t xml:space="preserve">avaient </w:t>
      </w:r>
      <w:r w:rsidRPr="00F620F0">
        <w:rPr>
          <w:lang w:val="fr-FR"/>
        </w:rPr>
        <w:t>été proposés par les États parties c</w:t>
      </w:r>
      <w:r>
        <w:rPr>
          <w:lang w:val="fr-FR"/>
        </w:rPr>
        <w:t>oncernés par l'intermédiaire du Président</w:t>
      </w:r>
      <w:r w:rsidRPr="00F620F0">
        <w:rPr>
          <w:lang w:val="fr-FR"/>
        </w:rPr>
        <w:t xml:space="preserve"> de chaque groupe électoral. Conformément à la </w:t>
      </w:r>
      <w:r w:rsidRPr="00782FBB">
        <w:rPr>
          <w:rStyle w:val="Hyperlink"/>
          <w:lang w:val="fr-FR"/>
        </w:rPr>
        <w:t xml:space="preserve">décision </w:t>
      </w:r>
      <w:hyperlink r:id="rId192" w:history="1">
        <w:r w:rsidRPr="00CC6190">
          <w:rPr>
            <w:rStyle w:val="Hyperlink"/>
            <w:lang w:val="fr-FR"/>
          </w:rPr>
          <w:t>9.COM 11</w:t>
        </w:r>
      </w:hyperlink>
      <w:r w:rsidRPr="00F620F0">
        <w:rPr>
          <w:lang w:val="fr-FR"/>
        </w:rPr>
        <w:t xml:space="preserve">, les États </w:t>
      </w:r>
      <w:r>
        <w:rPr>
          <w:lang w:val="fr-FR"/>
        </w:rPr>
        <w:t xml:space="preserve">étaient </w:t>
      </w:r>
      <w:r w:rsidRPr="00F620F0">
        <w:rPr>
          <w:lang w:val="fr-FR"/>
        </w:rPr>
        <w:t>encouragés à veiller à ce qu'au moins deux candidat</w:t>
      </w:r>
      <w:r w:rsidR="00FE2E02">
        <w:rPr>
          <w:lang w:val="fr-FR"/>
        </w:rPr>
        <w:t>ure</w:t>
      </w:r>
      <w:r w:rsidRPr="00F620F0">
        <w:rPr>
          <w:lang w:val="fr-FR"/>
        </w:rPr>
        <w:t xml:space="preserve">s soient </w:t>
      </w:r>
      <w:r w:rsidR="00FE2E02">
        <w:rPr>
          <w:lang w:val="fr-FR"/>
        </w:rPr>
        <w:t>envoyées par le Président</w:t>
      </w:r>
      <w:r w:rsidRPr="00F620F0">
        <w:rPr>
          <w:lang w:val="fr-FR"/>
        </w:rPr>
        <w:t xml:space="preserve"> du groupe électoral, et con</w:t>
      </w:r>
      <w:r w:rsidR="00FE2E02">
        <w:rPr>
          <w:lang w:val="fr-FR"/>
        </w:rPr>
        <w:t>formément au paragraphe 28 des D</w:t>
      </w:r>
      <w:r w:rsidRPr="00F620F0">
        <w:rPr>
          <w:lang w:val="fr-FR"/>
        </w:rPr>
        <w:t xml:space="preserve">irectives opérationnelles, un maximum de trois </w:t>
      </w:r>
      <w:r w:rsidR="00FE2E02" w:rsidRPr="00FE2E02">
        <w:rPr>
          <w:lang w:val="fr-FR"/>
        </w:rPr>
        <w:t>candidature</w:t>
      </w:r>
      <w:r w:rsidRPr="00F620F0">
        <w:rPr>
          <w:lang w:val="fr-FR"/>
        </w:rPr>
        <w:t xml:space="preserve">s </w:t>
      </w:r>
      <w:r w:rsidR="00FE2E02">
        <w:rPr>
          <w:lang w:val="fr-FR"/>
        </w:rPr>
        <w:t xml:space="preserve">pouvait </w:t>
      </w:r>
      <w:r w:rsidRPr="00F620F0">
        <w:rPr>
          <w:lang w:val="fr-FR"/>
        </w:rPr>
        <w:t>être proposé. Les candidatures reçues par groupe électoral comprenaient : i) trois candidat</w:t>
      </w:r>
      <w:r w:rsidR="00FE2E02">
        <w:rPr>
          <w:lang w:val="fr-FR"/>
        </w:rPr>
        <w:t>ure</w:t>
      </w:r>
      <w:r w:rsidRPr="00F620F0">
        <w:rPr>
          <w:lang w:val="fr-FR"/>
        </w:rPr>
        <w:t>s d'ONG pour le groupe I ; ii) deux candidat</w:t>
      </w:r>
      <w:r w:rsidR="00FE2E02">
        <w:rPr>
          <w:lang w:val="fr-FR"/>
        </w:rPr>
        <w:t>ure</w:t>
      </w:r>
      <w:r w:rsidR="006D10C5">
        <w:rPr>
          <w:lang w:val="fr-FR"/>
        </w:rPr>
        <w:t xml:space="preserve">s d'ONG pour le groupe II ; et </w:t>
      </w:r>
      <w:r w:rsidRPr="00F620F0">
        <w:rPr>
          <w:lang w:val="fr-FR"/>
        </w:rPr>
        <w:t>iii) deux experts du groupe V(b)</w:t>
      </w:r>
      <w:r w:rsidR="00FE2E02">
        <w:rPr>
          <w:rStyle w:val="FootnoteReference"/>
          <w:lang w:val="fr-FR"/>
        </w:rPr>
        <w:footnoteReference w:id="40"/>
      </w:r>
      <w:r w:rsidR="00BC0EDF">
        <w:rPr>
          <w:lang w:val="fr-FR"/>
        </w:rPr>
        <w:t xml:space="preserve">. </w:t>
      </w:r>
      <w:r w:rsidRPr="00F620F0">
        <w:rPr>
          <w:lang w:val="fr-FR"/>
        </w:rPr>
        <w:t>M</w:t>
      </w:r>
      <w:r w:rsidRPr="00FE2E02">
        <w:rPr>
          <w:vertAlign w:val="superscript"/>
          <w:lang w:val="fr-FR"/>
        </w:rPr>
        <w:t>me</w:t>
      </w:r>
      <w:r w:rsidRPr="00F620F0">
        <w:rPr>
          <w:lang w:val="fr-FR"/>
        </w:rPr>
        <w:t xml:space="preserve"> Ohinata a ensuite présenté une nouvelle méthodologie d'exam</w:t>
      </w:r>
      <w:r w:rsidR="00FE2E02">
        <w:rPr>
          <w:lang w:val="fr-FR"/>
        </w:rPr>
        <w:t>en des dossiers. Jusqu'alors</w:t>
      </w:r>
      <w:r w:rsidR="006D10C5">
        <w:rPr>
          <w:lang w:val="fr-FR"/>
        </w:rPr>
        <w:t xml:space="preserve">, </w:t>
      </w:r>
      <w:r w:rsidRPr="00F620F0">
        <w:rPr>
          <w:lang w:val="fr-FR"/>
        </w:rPr>
        <w:t xml:space="preserve">l'Organe d'évaluation avait toujours évalué les dossiers dans l'ordre alphabétique, en commençant par la lettre A, </w:t>
      </w:r>
      <w:r w:rsidR="00FE2E02">
        <w:rPr>
          <w:lang w:val="fr-FR"/>
        </w:rPr>
        <w:t xml:space="preserve">une règle </w:t>
      </w:r>
      <w:r w:rsidR="00FE2E02" w:rsidRPr="00FE2E02">
        <w:rPr>
          <w:lang w:val="fr-FR"/>
        </w:rPr>
        <w:t>également</w:t>
      </w:r>
      <w:r w:rsidR="00FE2E02">
        <w:rPr>
          <w:lang w:val="fr-FR"/>
        </w:rPr>
        <w:t xml:space="preserve"> </w:t>
      </w:r>
      <w:r w:rsidRPr="00F620F0">
        <w:rPr>
          <w:lang w:val="fr-FR"/>
        </w:rPr>
        <w:t>suivie par le Comité lors de l'examen du rapport de l'Organe d'éva</w:t>
      </w:r>
      <w:r w:rsidR="00FE2E02">
        <w:rPr>
          <w:lang w:val="fr-FR"/>
        </w:rPr>
        <w:t>luation. Le Secrétariat souhaitait</w:t>
      </w:r>
      <w:r w:rsidRPr="00F620F0">
        <w:rPr>
          <w:lang w:val="fr-FR"/>
        </w:rPr>
        <w:t xml:space="preserve"> </w:t>
      </w:r>
      <w:r w:rsidR="00FE2E02" w:rsidRPr="00FE2E02">
        <w:rPr>
          <w:lang w:val="fr-FR"/>
        </w:rPr>
        <w:t>désormais</w:t>
      </w:r>
      <w:r w:rsidR="00FE2E02">
        <w:rPr>
          <w:lang w:val="fr-FR"/>
        </w:rPr>
        <w:t xml:space="preserve"> </w:t>
      </w:r>
      <w:r w:rsidR="006D10C5">
        <w:rPr>
          <w:lang w:val="fr-FR"/>
        </w:rPr>
        <w:t>proposer une variation dans</w:t>
      </w:r>
      <w:r w:rsidRPr="00F620F0">
        <w:rPr>
          <w:lang w:val="fr-FR"/>
        </w:rPr>
        <w:t xml:space="preserve"> la séquence d'évaluation et d'examen des dossiers. Le Comité continuera</w:t>
      </w:r>
      <w:r w:rsidR="00FE2E02">
        <w:rPr>
          <w:lang w:val="fr-FR"/>
        </w:rPr>
        <w:t>it</w:t>
      </w:r>
      <w:r w:rsidRPr="00F620F0">
        <w:rPr>
          <w:lang w:val="fr-FR"/>
        </w:rPr>
        <w:t xml:space="preserve"> à sui</w:t>
      </w:r>
      <w:r w:rsidR="00FE2E02">
        <w:rPr>
          <w:lang w:val="fr-FR"/>
        </w:rPr>
        <w:t>vre l’</w:t>
      </w:r>
      <w:r w:rsidRPr="00F620F0">
        <w:rPr>
          <w:lang w:val="fr-FR"/>
        </w:rPr>
        <w:t>ordre alphabétique, mais commencera</w:t>
      </w:r>
      <w:r w:rsidR="00FE2E02">
        <w:rPr>
          <w:lang w:val="fr-FR"/>
        </w:rPr>
        <w:t>it</w:t>
      </w:r>
      <w:r w:rsidRPr="00F620F0">
        <w:rPr>
          <w:lang w:val="fr-FR"/>
        </w:rPr>
        <w:t xml:space="preserve"> par une lettre différente chaque année, </w:t>
      </w:r>
      <w:r w:rsidR="00934B03">
        <w:rPr>
          <w:lang w:val="fr-FR"/>
        </w:rPr>
        <w:t xml:space="preserve">choisie </w:t>
      </w:r>
      <w:r w:rsidRPr="00F620F0">
        <w:rPr>
          <w:lang w:val="fr-FR"/>
        </w:rPr>
        <w:t xml:space="preserve">par tirage au sort lors de la session du Comité précédant le cycle concerné. Ainsi, par exemple, si la lettre S </w:t>
      </w:r>
      <w:r w:rsidR="00934B03">
        <w:rPr>
          <w:lang w:val="fr-FR"/>
        </w:rPr>
        <w:t xml:space="preserve">était </w:t>
      </w:r>
      <w:r w:rsidRPr="00F620F0">
        <w:rPr>
          <w:lang w:val="fr-FR"/>
        </w:rPr>
        <w:t>tirée au sort, l'examen se poursuivrait par T, U, etc. L'année suivante, une lettre différente sera</w:t>
      </w:r>
      <w:r w:rsidR="00E444EA">
        <w:rPr>
          <w:lang w:val="fr-FR"/>
        </w:rPr>
        <w:t>it</w:t>
      </w:r>
      <w:r w:rsidRPr="00F620F0">
        <w:rPr>
          <w:lang w:val="fr-FR"/>
        </w:rPr>
        <w:t xml:space="preserve"> tirée au sort. La présentation du rapport de l'Organe d'évaluation suivrait le</w:t>
      </w:r>
      <w:r w:rsidR="00934B03">
        <w:rPr>
          <w:lang w:val="fr-FR"/>
        </w:rPr>
        <w:t xml:space="preserve"> même ordre. En résumé, il était</w:t>
      </w:r>
      <w:r w:rsidRPr="00F620F0">
        <w:rPr>
          <w:lang w:val="fr-FR"/>
        </w:rPr>
        <w:t xml:space="preserve"> demandé au Comité de faire trois choses : i) adop</w:t>
      </w:r>
      <w:r w:rsidR="00934B03">
        <w:rPr>
          <w:lang w:val="fr-FR"/>
        </w:rPr>
        <w:t xml:space="preserve">ter les termes de référence </w:t>
      </w:r>
      <w:r w:rsidRPr="00F620F0">
        <w:rPr>
          <w:lang w:val="fr-FR"/>
        </w:rPr>
        <w:t>de l'Organe d'évaluation ; ii) nommer trois nouveaux membres de l'Organe d'évaluation ; et iii) tirer au sort une lettre dans l'alphabet pour déterminer l'ordre d'examen des candidatures pour le prochain cycle.</w:t>
      </w:r>
    </w:p>
    <w:p w14:paraId="53F25C45" w14:textId="04B6F661" w:rsidR="00934B03" w:rsidRPr="00934B03" w:rsidRDefault="00934B03" w:rsidP="000C1CFF">
      <w:pPr>
        <w:pStyle w:val="Orateurengris"/>
        <w:spacing w:before="120"/>
        <w:ind w:left="709" w:hanging="709"/>
        <w:rPr>
          <w:lang w:val="fr-FR"/>
        </w:rPr>
      </w:pPr>
      <w:r w:rsidRPr="00934B03">
        <w:rPr>
          <w:lang w:val="fr-FR"/>
        </w:rPr>
        <w:t xml:space="preserve">La </w:t>
      </w:r>
      <w:r w:rsidRPr="00934B03">
        <w:rPr>
          <w:b/>
          <w:lang w:val="fr-FR"/>
        </w:rPr>
        <w:t>Présidente</w:t>
      </w:r>
      <w:r w:rsidRPr="00934B03">
        <w:rPr>
          <w:lang w:val="fr-FR"/>
        </w:rPr>
        <w:t xml:space="preserve"> </w:t>
      </w:r>
      <w:r>
        <w:rPr>
          <w:lang w:val="fr-FR"/>
        </w:rPr>
        <w:t>a proposé</w:t>
      </w:r>
      <w:r w:rsidRPr="00934B03">
        <w:rPr>
          <w:lang w:val="fr-FR"/>
        </w:rPr>
        <w:t xml:space="preserve"> de procéder dans l'</w:t>
      </w:r>
      <w:r>
        <w:rPr>
          <w:lang w:val="fr-FR"/>
        </w:rPr>
        <w:t>ordre indiqué. Conformément au R</w:t>
      </w:r>
      <w:r w:rsidRPr="00934B03">
        <w:rPr>
          <w:lang w:val="fr-FR"/>
        </w:rPr>
        <w:t>èglement intérieur du Comité, et notamment à la section</w:t>
      </w:r>
      <w:r w:rsidR="006D10C5">
        <w:rPr>
          <w:lang w:val="fr-FR"/>
        </w:rPr>
        <w:t xml:space="preserve"> B de l'article 39, l</w:t>
      </w:r>
      <w:r w:rsidRPr="00934B03">
        <w:rPr>
          <w:lang w:val="fr-FR"/>
        </w:rPr>
        <w:t>e Comité procédera</w:t>
      </w:r>
      <w:r>
        <w:rPr>
          <w:lang w:val="fr-FR"/>
        </w:rPr>
        <w:t>it</w:t>
      </w:r>
      <w:r w:rsidRPr="00934B03">
        <w:rPr>
          <w:lang w:val="fr-FR"/>
        </w:rPr>
        <w:t xml:space="preserve"> au vote à bulletin secret pour élire les trois nouveaux membres de l'Organe d'évaluation. La Présidente </w:t>
      </w:r>
      <w:r>
        <w:rPr>
          <w:lang w:val="fr-FR"/>
        </w:rPr>
        <w:t>a proposé de procéder à l'adoption des termes de référence</w:t>
      </w:r>
      <w:r w:rsidRPr="00934B03">
        <w:rPr>
          <w:lang w:val="fr-FR"/>
        </w:rPr>
        <w:t xml:space="preserve">. Elle </w:t>
      </w:r>
      <w:r>
        <w:rPr>
          <w:lang w:val="fr-FR"/>
        </w:rPr>
        <w:t>a rappelé</w:t>
      </w:r>
      <w:r w:rsidRPr="00934B03">
        <w:rPr>
          <w:lang w:val="fr-FR"/>
        </w:rPr>
        <w:t xml:space="preserve"> que lors de la session de la veille, le Comité a</w:t>
      </w:r>
      <w:r>
        <w:rPr>
          <w:lang w:val="fr-FR"/>
        </w:rPr>
        <w:t>vait</w:t>
      </w:r>
      <w:r w:rsidRPr="00934B03">
        <w:rPr>
          <w:lang w:val="fr-FR"/>
        </w:rPr>
        <w:t xml:space="preserve"> fait le point sur le mécanisme provisoire de dialogue en amont </w:t>
      </w:r>
      <w:r w:rsidR="005513F3">
        <w:rPr>
          <w:lang w:val="fr-FR"/>
        </w:rPr>
        <w:t xml:space="preserve">lancé </w:t>
      </w:r>
      <w:r w:rsidRPr="00934B03">
        <w:rPr>
          <w:lang w:val="fr-FR"/>
        </w:rPr>
        <w:t>au cours du cycle 2019 entre l'Organe d'évaluation et les États soumissionnaires, et a</w:t>
      </w:r>
      <w:r w:rsidR="005513F3">
        <w:rPr>
          <w:lang w:val="fr-FR"/>
        </w:rPr>
        <w:t>vait</w:t>
      </w:r>
      <w:r w:rsidRPr="00934B03">
        <w:rPr>
          <w:lang w:val="fr-FR"/>
        </w:rPr>
        <w:t xml:space="preserve"> décidé de présenter des amendements aux Directives opérationnelles à la huitième session de l'Assemblée génér</w:t>
      </w:r>
      <w:r w:rsidR="005513F3">
        <w:rPr>
          <w:lang w:val="fr-FR"/>
        </w:rPr>
        <w:t xml:space="preserve">ale en 2020. Par conséquent, les termes de référence </w:t>
      </w:r>
      <w:r w:rsidRPr="00934B03">
        <w:rPr>
          <w:lang w:val="fr-FR"/>
        </w:rPr>
        <w:t xml:space="preserve">de l'Organe d'évaluation comprenait une disposition prévoyant un processus de dialogue avec les États soumissionnaires au cours du processus d'évaluation pour le cycle 2020 (en vertu du paragraphe 5 de l'annexe I : </w:t>
      </w:r>
      <w:r w:rsidR="005513F3">
        <w:rPr>
          <w:lang w:val="fr-FR"/>
        </w:rPr>
        <w:t xml:space="preserve">termes de référence </w:t>
      </w:r>
      <w:r w:rsidRPr="00934B03">
        <w:rPr>
          <w:lang w:val="fr-FR"/>
        </w:rPr>
        <w:t xml:space="preserve">de l'Organe d'évaluation pour le cycle 2020). Il a été noté que cette disposition ne serait applicable que si l'Assemblée générale adoptait les amendements pertinents aux Directives opérationnelles. Les termes de référence ont été projetés </w:t>
      </w:r>
      <w:r w:rsidR="005513F3">
        <w:rPr>
          <w:lang w:val="fr-FR"/>
        </w:rPr>
        <w:t xml:space="preserve">à </w:t>
      </w:r>
      <w:r w:rsidRPr="00934B03">
        <w:rPr>
          <w:lang w:val="fr-FR"/>
        </w:rPr>
        <w:t xml:space="preserve">l'écran et la Présidente a proposé de les adopter paragraphe par paragraphe. Les paragraphes 1 à 6 ont été dûment adoptés. L'annexe I dans son ensemble </w:t>
      </w:r>
      <w:r w:rsidR="005513F3">
        <w:rPr>
          <w:lang w:val="fr-FR"/>
        </w:rPr>
        <w:t xml:space="preserve">a été </w:t>
      </w:r>
      <w:r w:rsidRPr="00934B03">
        <w:rPr>
          <w:lang w:val="fr-FR"/>
        </w:rPr>
        <w:t xml:space="preserve">dûment adoptée. En ce qui concerne la suggestion de </w:t>
      </w:r>
      <w:r w:rsidR="005513F3">
        <w:rPr>
          <w:lang w:val="fr-FR"/>
        </w:rPr>
        <w:t xml:space="preserve">tirer au sort </w:t>
      </w:r>
      <w:r w:rsidRPr="00934B03">
        <w:rPr>
          <w:lang w:val="fr-FR"/>
        </w:rPr>
        <w:t xml:space="preserve">une lettre de l'alphabet pour déterminer l'ordre d'examen des dossiers de candidature pour le cycle suivant, la Présidente </w:t>
      </w:r>
      <w:r w:rsidR="005513F3">
        <w:rPr>
          <w:lang w:val="fr-FR"/>
        </w:rPr>
        <w:t>a estimé que c'était</w:t>
      </w:r>
      <w:r w:rsidRPr="00934B03">
        <w:rPr>
          <w:lang w:val="fr-FR"/>
        </w:rPr>
        <w:t xml:space="preserve"> une bonne idée et </w:t>
      </w:r>
      <w:r w:rsidR="005513F3">
        <w:rPr>
          <w:lang w:val="fr-FR"/>
        </w:rPr>
        <w:t>a invité</w:t>
      </w:r>
      <w:r w:rsidRPr="00934B03">
        <w:rPr>
          <w:lang w:val="fr-FR"/>
        </w:rPr>
        <w:t xml:space="preserve"> le Comité à faire part de ses commentaires. En l'absence de commentaires, la Présidente </w:t>
      </w:r>
      <w:r w:rsidR="005513F3">
        <w:rPr>
          <w:lang w:val="fr-FR"/>
        </w:rPr>
        <w:t>a expliqué</w:t>
      </w:r>
      <w:r w:rsidRPr="00934B03">
        <w:rPr>
          <w:lang w:val="fr-FR"/>
        </w:rPr>
        <w:t xml:space="preserve"> que le tirage au sort de la lettre aura</w:t>
      </w:r>
      <w:r w:rsidR="005513F3">
        <w:rPr>
          <w:lang w:val="fr-FR"/>
        </w:rPr>
        <w:t>it</w:t>
      </w:r>
      <w:r w:rsidRPr="00934B03">
        <w:rPr>
          <w:lang w:val="fr-FR"/>
        </w:rPr>
        <w:t xml:space="preserve"> lieu après les résultats de l'élection. M</w:t>
      </w:r>
      <w:r w:rsidRPr="005513F3">
        <w:rPr>
          <w:vertAlign w:val="superscript"/>
          <w:lang w:val="fr-FR"/>
        </w:rPr>
        <w:t>me</w:t>
      </w:r>
      <w:r w:rsidRPr="00934B03">
        <w:rPr>
          <w:lang w:val="fr-FR"/>
        </w:rPr>
        <w:t xml:space="preserve"> Ohinata </w:t>
      </w:r>
      <w:r w:rsidR="005513F3">
        <w:rPr>
          <w:lang w:val="fr-FR"/>
        </w:rPr>
        <w:t xml:space="preserve">a été </w:t>
      </w:r>
      <w:r w:rsidRPr="00934B03">
        <w:rPr>
          <w:lang w:val="fr-FR"/>
        </w:rPr>
        <w:t>invitée à expliquer la procédure de vote.</w:t>
      </w:r>
    </w:p>
    <w:p w14:paraId="5870E89D" w14:textId="3110266C" w:rsidR="005513F3" w:rsidRPr="005513F3" w:rsidRDefault="005513F3" w:rsidP="000C1CFF">
      <w:pPr>
        <w:pStyle w:val="Orateurengris"/>
        <w:spacing w:before="120"/>
        <w:ind w:left="709" w:hanging="709"/>
        <w:rPr>
          <w:lang w:val="fr-FR"/>
        </w:rPr>
      </w:pPr>
      <w:r w:rsidRPr="005513F3">
        <w:rPr>
          <w:b/>
          <w:lang w:val="fr-FR"/>
        </w:rPr>
        <w:t>M</w:t>
      </w:r>
      <w:r w:rsidRPr="005513F3">
        <w:rPr>
          <w:b/>
          <w:vertAlign w:val="superscript"/>
          <w:lang w:val="fr-FR"/>
        </w:rPr>
        <w:t>me</w:t>
      </w:r>
      <w:r w:rsidRPr="005513F3">
        <w:rPr>
          <w:b/>
          <w:lang w:val="fr-FR"/>
        </w:rPr>
        <w:t xml:space="preserve"> Fumiko Ohinata</w:t>
      </w:r>
      <w:r w:rsidRPr="005513F3">
        <w:rPr>
          <w:lang w:val="fr-FR"/>
        </w:rPr>
        <w:t xml:space="preserve"> </w:t>
      </w:r>
      <w:r>
        <w:rPr>
          <w:lang w:val="fr-FR"/>
        </w:rPr>
        <w:t>a expliqué</w:t>
      </w:r>
      <w:r w:rsidRPr="005513F3">
        <w:rPr>
          <w:lang w:val="fr-FR"/>
        </w:rPr>
        <w:t xml:space="preserve"> que to</w:t>
      </w:r>
      <w:r>
        <w:rPr>
          <w:lang w:val="fr-FR"/>
        </w:rPr>
        <w:t>us les membres du Comité recevraie</w:t>
      </w:r>
      <w:r w:rsidRPr="005513F3">
        <w:rPr>
          <w:lang w:val="fr-FR"/>
        </w:rPr>
        <w:t>nt trois bulletins de vote, un pour chaque siège vacant</w:t>
      </w:r>
      <w:r w:rsidR="00E444EA">
        <w:rPr>
          <w:lang w:val="fr-FR"/>
        </w:rPr>
        <w:t>,</w:t>
      </w:r>
      <w:r w:rsidRPr="005513F3">
        <w:rPr>
          <w:lang w:val="fr-FR"/>
        </w:rPr>
        <w:t xml:space="preserve"> et une enveloppe. Chaque membre </w:t>
      </w:r>
      <w:r>
        <w:rPr>
          <w:lang w:val="fr-FR"/>
        </w:rPr>
        <w:t xml:space="preserve">était </w:t>
      </w:r>
      <w:r w:rsidRPr="005513F3">
        <w:rPr>
          <w:lang w:val="fr-FR"/>
        </w:rPr>
        <w:t>invité à faire un choix pour chaque siège vacant, et pas seulement pour le siège vacant de son groupe électoral. Le candidat ayant obtenu le plus grand nombre de voix sera</w:t>
      </w:r>
      <w:r>
        <w:rPr>
          <w:lang w:val="fr-FR"/>
        </w:rPr>
        <w:t>it</w:t>
      </w:r>
      <w:r w:rsidRPr="005513F3">
        <w:rPr>
          <w:lang w:val="fr-FR"/>
        </w:rPr>
        <w:t xml:space="preserve"> élu. </w:t>
      </w:r>
      <w:r>
        <w:rPr>
          <w:lang w:val="fr-FR"/>
        </w:rPr>
        <w:t>Sur c</w:t>
      </w:r>
      <w:r w:rsidRPr="005513F3">
        <w:rPr>
          <w:lang w:val="fr-FR"/>
        </w:rPr>
        <w:t>haque bulletin de vote</w:t>
      </w:r>
      <w:r>
        <w:rPr>
          <w:lang w:val="fr-FR"/>
        </w:rPr>
        <w:t>,</w:t>
      </w:r>
      <w:r w:rsidRPr="005513F3">
        <w:rPr>
          <w:lang w:val="fr-FR"/>
        </w:rPr>
        <w:t xml:space="preserve"> les noms de tous les candidats pour chaque siège</w:t>
      </w:r>
      <w:r>
        <w:rPr>
          <w:lang w:val="fr-FR"/>
        </w:rPr>
        <w:t xml:space="preserve"> étaient inscrits</w:t>
      </w:r>
      <w:r w:rsidRPr="005513F3">
        <w:rPr>
          <w:lang w:val="fr-FR"/>
        </w:rPr>
        <w:t xml:space="preserve">. Les </w:t>
      </w:r>
      <w:r w:rsidR="009A7937">
        <w:rPr>
          <w:lang w:val="fr-FR"/>
        </w:rPr>
        <w:t xml:space="preserve">délégués </w:t>
      </w:r>
      <w:r>
        <w:rPr>
          <w:lang w:val="fr-FR"/>
        </w:rPr>
        <w:t xml:space="preserve">étaient </w:t>
      </w:r>
      <w:r w:rsidRPr="005513F3">
        <w:rPr>
          <w:lang w:val="fr-FR"/>
        </w:rPr>
        <w:t>invités à entourer les noms des candidats pour lesquels ils souhait</w:t>
      </w:r>
      <w:r>
        <w:rPr>
          <w:lang w:val="fr-FR"/>
        </w:rPr>
        <w:t>ai</w:t>
      </w:r>
      <w:r w:rsidR="00E444EA">
        <w:rPr>
          <w:lang w:val="fr-FR"/>
        </w:rPr>
        <w:t>ent voter, puis à sceller l'enveloppe et, enfin, à la</w:t>
      </w:r>
      <w:r w:rsidRPr="005513F3">
        <w:rPr>
          <w:lang w:val="fr-FR"/>
        </w:rPr>
        <w:t xml:space="preserve"> pla</w:t>
      </w:r>
      <w:r w:rsidR="00E444EA">
        <w:rPr>
          <w:lang w:val="fr-FR"/>
        </w:rPr>
        <w:t>cer</w:t>
      </w:r>
      <w:r>
        <w:rPr>
          <w:lang w:val="fr-FR"/>
        </w:rPr>
        <w:t xml:space="preserve"> dans l'urne. L'absence de</w:t>
      </w:r>
      <w:r w:rsidRPr="005513F3">
        <w:rPr>
          <w:lang w:val="fr-FR"/>
        </w:rPr>
        <w:t xml:space="preserve"> bulletin dans l'enveloppe </w:t>
      </w:r>
      <w:r>
        <w:rPr>
          <w:lang w:val="fr-FR"/>
        </w:rPr>
        <w:t xml:space="preserve">était </w:t>
      </w:r>
      <w:r w:rsidRPr="005513F3">
        <w:rPr>
          <w:lang w:val="fr-FR"/>
        </w:rPr>
        <w:t>considérée comme une abstention. Les bulletins sur lesquels plus de no</w:t>
      </w:r>
      <w:r>
        <w:rPr>
          <w:lang w:val="fr-FR"/>
        </w:rPr>
        <w:t>ms que de sièges vacants étaient entourés</w:t>
      </w:r>
      <w:r w:rsidRPr="005513F3">
        <w:rPr>
          <w:lang w:val="fr-FR"/>
        </w:rPr>
        <w:t>, et ceux qui ne comport</w:t>
      </w:r>
      <w:r>
        <w:rPr>
          <w:lang w:val="fr-FR"/>
        </w:rPr>
        <w:t>ai</w:t>
      </w:r>
      <w:r w:rsidRPr="005513F3">
        <w:rPr>
          <w:lang w:val="fr-FR"/>
        </w:rPr>
        <w:t>ent aucune indication de</w:t>
      </w:r>
      <w:r>
        <w:rPr>
          <w:lang w:val="fr-FR"/>
        </w:rPr>
        <w:t xml:space="preserve"> l'intention de l'électeur, seraie</w:t>
      </w:r>
      <w:r w:rsidRPr="005513F3">
        <w:rPr>
          <w:lang w:val="fr-FR"/>
        </w:rPr>
        <w:t>nt considérés comme nuls. Un appel nominal sera</w:t>
      </w:r>
      <w:r w:rsidR="00AF6906">
        <w:rPr>
          <w:lang w:val="fr-FR"/>
        </w:rPr>
        <w:t>it</w:t>
      </w:r>
      <w:r w:rsidRPr="005513F3">
        <w:rPr>
          <w:lang w:val="fr-FR"/>
        </w:rPr>
        <w:t xml:space="preserve"> effectué après une brève pause pour permettre aux </w:t>
      </w:r>
      <w:r w:rsidR="00AF6906">
        <w:rPr>
          <w:lang w:val="fr-FR"/>
        </w:rPr>
        <w:t xml:space="preserve">membres du Comité </w:t>
      </w:r>
      <w:r w:rsidRPr="005513F3">
        <w:rPr>
          <w:lang w:val="fr-FR"/>
        </w:rPr>
        <w:t>de placer leurs enveloppes dans l'urne.</w:t>
      </w:r>
    </w:p>
    <w:p w14:paraId="40211A10" w14:textId="7D0CB46B" w:rsidR="00AF6906" w:rsidRPr="00AF6906" w:rsidRDefault="00AF6906" w:rsidP="000C1CFF">
      <w:pPr>
        <w:pStyle w:val="Orateurengris"/>
        <w:spacing w:before="120"/>
        <w:ind w:left="709" w:hanging="709"/>
        <w:rPr>
          <w:lang w:val="fr-FR"/>
        </w:rPr>
      </w:pPr>
      <w:r>
        <w:rPr>
          <w:lang w:val="fr-FR"/>
        </w:rPr>
        <w:t xml:space="preserve">En l'absence de commentaires sur la procédure, la </w:t>
      </w:r>
      <w:r w:rsidRPr="00AF6906">
        <w:rPr>
          <w:b/>
          <w:lang w:val="fr-FR"/>
        </w:rPr>
        <w:t>Présidente</w:t>
      </w:r>
      <w:r>
        <w:rPr>
          <w:lang w:val="fr-FR"/>
        </w:rPr>
        <w:t xml:space="preserve"> a </w:t>
      </w:r>
      <w:r w:rsidR="008C620A">
        <w:rPr>
          <w:lang w:val="fr-FR"/>
        </w:rPr>
        <w:t xml:space="preserve">cherché </w:t>
      </w:r>
      <w:r>
        <w:rPr>
          <w:lang w:val="fr-FR"/>
        </w:rPr>
        <w:t>deux scrutateurs</w:t>
      </w:r>
      <w:r w:rsidR="008C620A">
        <w:rPr>
          <w:lang w:val="fr-FR"/>
        </w:rPr>
        <w:t xml:space="preserve"> </w:t>
      </w:r>
      <w:r>
        <w:rPr>
          <w:lang w:val="fr-FR"/>
        </w:rPr>
        <w:t xml:space="preserve">parmi les membres du Comité. Les délégués de </w:t>
      </w:r>
      <w:r w:rsidRPr="00AF6906">
        <w:rPr>
          <w:lang w:val="fr-FR"/>
        </w:rPr>
        <w:t>l’</w:t>
      </w:r>
      <w:r w:rsidRPr="00AF6906">
        <w:rPr>
          <w:b/>
          <w:lang w:val="fr-FR"/>
        </w:rPr>
        <w:t>Autriche</w:t>
      </w:r>
      <w:r>
        <w:rPr>
          <w:lang w:val="fr-FR"/>
        </w:rPr>
        <w:t xml:space="preserve"> (M</w:t>
      </w:r>
      <w:r w:rsidRPr="00AF6906">
        <w:rPr>
          <w:vertAlign w:val="superscript"/>
          <w:lang w:val="fr-FR"/>
        </w:rPr>
        <w:t>me</w:t>
      </w:r>
      <w:r>
        <w:rPr>
          <w:lang w:val="fr-FR"/>
        </w:rPr>
        <w:t xml:space="preserve"> Gabriele Detschmann) et du </w:t>
      </w:r>
      <w:r w:rsidRPr="00AF6906">
        <w:rPr>
          <w:b/>
          <w:lang w:val="fr-FR"/>
        </w:rPr>
        <w:t>Kazakhstan</w:t>
      </w:r>
      <w:r w:rsidRPr="00AF6906">
        <w:rPr>
          <w:rStyle w:val="hps"/>
          <w:lang w:val="fr-FR"/>
        </w:rPr>
        <w:t xml:space="preserve"> </w:t>
      </w:r>
      <w:r>
        <w:rPr>
          <w:rStyle w:val="hps"/>
          <w:lang w:val="fr-FR"/>
        </w:rPr>
        <w:t>(M</w:t>
      </w:r>
      <w:r w:rsidRPr="00AF6906">
        <w:rPr>
          <w:rStyle w:val="hps"/>
          <w:vertAlign w:val="superscript"/>
          <w:lang w:val="fr-FR"/>
        </w:rPr>
        <w:t>me</w:t>
      </w:r>
      <w:r w:rsidRPr="000E1F09">
        <w:rPr>
          <w:rStyle w:val="hps"/>
          <w:lang w:val="fr-FR"/>
        </w:rPr>
        <w:t xml:space="preserve"> Khanzada Yessenova)</w:t>
      </w:r>
      <w:r>
        <w:rPr>
          <w:rStyle w:val="hps"/>
          <w:lang w:val="fr-FR"/>
        </w:rPr>
        <w:t xml:space="preserve"> ont rejoint la tribune.</w:t>
      </w:r>
    </w:p>
    <w:p w14:paraId="688C6604" w14:textId="3372650A" w:rsidR="008C620A" w:rsidRDefault="008C620A" w:rsidP="000C1CFF">
      <w:pPr>
        <w:pStyle w:val="Orateurengris"/>
        <w:spacing w:before="120"/>
        <w:ind w:left="709" w:hanging="709"/>
        <w:rPr>
          <w:rStyle w:val="hps"/>
          <w:lang w:val="fr-FR"/>
        </w:rPr>
      </w:pPr>
      <w:r w:rsidRPr="008C620A">
        <w:rPr>
          <w:rStyle w:val="hps"/>
          <w:lang w:val="fr-FR"/>
        </w:rPr>
        <w:t xml:space="preserve">Après une </w:t>
      </w:r>
      <w:r>
        <w:rPr>
          <w:rStyle w:val="hps"/>
          <w:lang w:val="fr-FR"/>
        </w:rPr>
        <w:t xml:space="preserve">courte </w:t>
      </w:r>
      <w:r w:rsidRPr="008C620A">
        <w:rPr>
          <w:rStyle w:val="hps"/>
          <w:lang w:val="fr-FR"/>
        </w:rPr>
        <w:t xml:space="preserve">pause, </w:t>
      </w:r>
      <w:r w:rsidRPr="008C620A">
        <w:rPr>
          <w:rStyle w:val="hps"/>
          <w:b/>
          <w:lang w:val="fr-FR"/>
        </w:rPr>
        <w:t>M</w:t>
      </w:r>
      <w:r w:rsidRPr="008C620A">
        <w:rPr>
          <w:rStyle w:val="hps"/>
          <w:b/>
          <w:vertAlign w:val="superscript"/>
          <w:lang w:val="fr-FR"/>
        </w:rPr>
        <w:t>me</w:t>
      </w:r>
      <w:r w:rsidRPr="008C620A">
        <w:rPr>
          <w:rStyle w:val="hps"/>
          <w:b/>
          <w:lang w:val="fr-FR"/>
        </w:rPr>
        <w:t xml:space="preserve"> Fumiko Ohinata</w:t>
      </w:r>
      <w:r>
        <w:rPr>
          <w:rStyle w:val="hps"/>
          <w:lang w:val="fr-FR"/>
        </w:rPr>
        <w:t xml:space="preserve"> a procédé à l'appel nominal des États membres, </w:t>
      </w:r>
      <w:r w:rsidRPr="008C620A">
        <w:rPr>
          <w:rStyle w:val="hps"/>
          <w:lang w:val="fr-FR"/>
        </w:rPr>
        <w:t>dans l'ordre alphabétique français</w:t>
      </w:r>
      <w:r>
        <w:rPr>
          <w:rStyle w:val="hps"/>
          <w:lang w:val="fr-FR"/>
        </w:rPr>
        <w:t xml:space="preserve"> </w:t>
      </w:r>
      <w:r w:rsidRPr="008C620A">
        <w:rPr>
          <w:rStyle w:val="hps"/>
          <w:lang w:val="fr-FR"/>
        </w:rPr>
        <w:t xml:space="preserve">: Arménie, Autriche, Azerbaïdjan, Cameroun, Chine, </w:t>
      </w:r>
      <w:r>
        <w:rPr>
          <w:rStyle w:val="hps"/>
          <w:lang w:val="fr-FR"/>
        </w:rPr>
        <w:t xml:space="preserve">Chypre, Colombie, Cuba, </w:t>
      </w:r>
      <w:r w:rsidRPr="008C620A">
        <w:rPr>
          <w:rStyle w:val="hps"/>
          <w:lang w:val="fr-FR"/>
        </w:rPr>
        <w:t xml:space="preserve">Djibouti, Guatemala, Jamaïque, Japon, Kazakhstan, Koweït, Liban, Maurice, </w:t>
      </w:r>
      <w:r>
        <w:rPr>
          <w:rStyle w:val="hps"/>
          <w:lang w:val="fr-FR"/>
        </w:rPr>
        <w:t xml:space="preserve">Palestine, </w:t>
      </w:r>
      <w:r w:rsidRPr="008C620A">
        <w:rPr>
          <w:rStyle w:val="hps"/>
          <w:lang w:val="fr-FR"/>
        </w:rPr>
        <w:t>P</w:t>
      </w:r>
      <w:r>
        <w:rPr>
          <w:rStyle w:val="hps"/>
          <w:lang w:val="fr-FR"/>
        </w:rPr>
        <w:t>ays-Bas</w:t>
      </w:r>
      <w:r w:rsidRPr="008C620A">
        <w:rPr>
          <w:rStyle w:val="hps"/>
          <w:lang w:val="fr-FR"/>
        </w:rPr>
        <w:t>, Philippines, Pologne, Sénégal, Sri Lanka, Togo et Zambie. Les 24 membres du Comité ont voté.</w:t>
      </w:r>
    </w:p>
    <w:p w14:paraId="57F7A1E0" w14:textId="5C3A6BE2" w:rsidR="008C620A" w:rsidRDefault="008C620A" w:rsidP="000C1CFF">
      <w:pPr>
        <w:pStyle w:val="Orateurengris"/>
        <w:spacing w:before="120"/>
        <w:ind w:left="709" w:hanging="709"/>
        <w:rPr>
          <w:rStyle w:val="hps"/>
          <w:lang w:val="fr-FR"/>
        </w:rPr>
      </w:pPr>
      <w:r w:rsidRPr="008C620A">
        <w:rPr>
          <w:rStyle w:val="hps"/>
          <w:lang w:val="fr-FR"/>
        </w:rPr>
        <w:t xml:space="preserve">La </w:t>
      </w:r>
      <w:r w:rsidRPr="008C620A">
        <w:rPr>
          <w:rStyle w:val="hps"/>
          <w:b/>
          <w:lang w:val="fr-FR"/>
        </w:rPr>
        <w:t>Présidente</w:t>
      </w:r>
      <w:r w:rsidRPr="008C620A">
        <w:rPr>
          <w:rStyle w:val="hps"/>
          <w:lang w:val="fr-FR"/>
        </w:rPr>
        <w:t xml:space="preserve"> </w:t>
      </w:r>
      <w:r>
        <w:rPr>
          <w:rStyle w:val="hps"/>
          <w:lang w:val="fr-FR"/>
        </w:rPr>
        <w:t xml:space="preserve">a constaté </w:t>
      </w:r>
      <w:r w:rsidRPr="008C620A">
        <w:rPr>
          <w:rStyle w:val="hps"/>
          <w:lang w:val="fr-FR"/>
        </w:rPr>
        <w:t xml:space="preserve">que toutes les enveloppes </w:t>
      </w:r>
      <w:r>
        <w:rPr>
          <w:rStyle w:val="hps"/>
          <w:lang w:val="fr-FR"/>
        </w:rPr>
        <w:t xml:space="preserve">avaient </w:t>
      </w:r>
      <w:r w:rsidRPr="008C620A">
        <w:rPr>
          <w:rStyle w:val="hps"/>
          <w:lang w:val="fr-FR"/>
        </w:rPr>
        <w:t xml:space="preserve">été </w:t>
      </w:r>
      <w:r>
        <w:rPr>
          <w:rStyle w:val="hps"/>
          <w:lang w:val="fr-FR"/>
        </w:rPr>
        <w:t xml:space="preserve">recueillies </w:t>
      </w:r>
      <w:r w:rsidRPr="008C620A">
        <w:rPr>
          <w:rStyle w:val="hps"/>
          <w:lang w:val="fr-FR"/>
        </w:rPr>
        <w:t xml:space="preserve">et, en attendant le décompte, </w:t>
      </w:r>
      <w:r>
        <w:rPr>
          <w:rStyle w:val="hps"/>
          <w:lang w:val="fr-FR"/>
        </w:rPr>
        <w:t>a proposé</w:t>
      </w:r>
      <w:r w:rsidRPr="008C620A">
        <w:rPr>
          <w:rStyle w:val="hps"/>
          <w:lang w:val="fr-FR"/>
        </w:rPr>
        <w:t xml:space="preserve"> d'ajourner la session pour un déjeuner anticipé. Après quoi, la session de l'après-midi commencera</w:t>
      </w:r>
      <w:r>
        <w:rPr>
          <w:rStyle w:val="hps"/>
          <w:lang w:val="fr-FR"/>
        </w:rPr>
        <w:t>it par le</w:t>
      </w:r>
      <w:r w:rsidR="00A7376F">
        <w:rPr>
          <w:rStyle w:val="hps"/>
          <w:lang w:val="fr-FR"/>
        </w:rPr>
        <w:t xml:space="preserve"> point</w:t>
      </w:r>
      <w:r w:rsidRPr="008C620A">
        <w:rPr>
          <w:rStyle w:val="hps"/>
          <w:lang w:val="fr-FR"/>
        </w:rPr>
        <w:t xml:space="preserve"> 5.a (Rapport du Comité) et </w:t>
      </w:r>
      <w:r>
        <w:rPr>
          <w:rStyle w:val="hps"/>
          <w:lang w:val="fr-FR"/>
        </w:rPr>
        <w:t xml:space="preserve">le point </w:t>
      </w:r>
      <w:r w:rsidRPr="008C620A">
        <w:rPr>
          <w:rStyle w:val="hps"/>
          <w:lang w:val="fr-FR"/>
        </w:rPr>
        <w:t xml:space="preserve">23 (Adoption de la liste des décisions) de l'ordre du jour. Le rapport du Comité à l'Assemblée générale serait mis à jour pour inclure les activités entreprises par le Comité </w:t>
      </w:r>
      <w:r>
        <w:rPr>
          <w:rStyle w:val="hps"/>
          <w:lang w:val="fr-FR"/>
        </w:rPr>
        <w:t xml:space="preserve">entre </w:t>
      </w:r>
      <w:r w:rsidRPr="008C620A">
        <w:rPr>
          <w:rStyle w:val="hps"/>
          <w:lang w:val="fr-FR"/>
        </w:rPr>
        <w:t xml:space="preserve">la rédaction du rapport en novembre jusqu'à la fin de </w:t>
      </w:r>
      <w:r>
        <w:rPr>
          <w:rStyle w:val="hps"/>
          <w:lang w:val="fr-FR"/>
        </w:rPr>
        <w:t xml:space="preserve">l’année </w:t>
      </w:r>
      <w:r w:rsidRPr="008C620A">
        <w:rPr>
          <w:rStyle w:val="hps"/>
          <w:lang w:val="fr-FR"/>
        </w:rPr>
        <w:t xml:space="preserve">2019, </w:t>
      </w:r>
      <w:r>
        <w:rPr>
          <w:rStyle w:val="hps"/>
          <w:lang w:val="fr-FR"/>
        </w:rPr>
        <w:t xml:space="preserve">c.-à-d. </w:t>
      </w:r>
      <w:r w:rsidRPr="008C620A">
        <w:rPr>
          <w:rStyle w:val="hps"/>
          <w:lang w:val="fr-FR"/>
        </w:rPr>
        <w:t xml:space="preserve">jusqu'à la présente session. En outre, le Secrétariat </w:t>
      </w:r>
      <w:r w:rsidR="00613D24">
        <w:rPr>
          <w:rStyle w:val="hps"/>
          <w:lang w:val="fr-FR"/>
        </w:rPr>
        <w:t xml:space="preserve">dresserait la liste </w:t>
      </w:r>
      <w:r w:rsidRPr="008C620A">
        <w:rPr>
          <w:rStyle w:val="hps"/>
          <w:lang w:val="fr-FR"/>
        </w:rPr>
        <w:t>les décisions a</w:t>
      </w:r>
      <w:r w:rsidR="00613D24">
        <w:rPr>
          <w:rStyle w:val="hps"/>
          <w:lang w:val="fr-FR"/>
        </w:rPr>
        <w:t xml:space="preserve">doptées au cours de la semaine </w:t>
      </w:r>
      <w:r w:rsidRPr="008C620A">
        <w:rPr>
          <w:rStyle w:val="hps"/>
          <w:lang w:val="fr-FR"/>
        </w:rPr>
        <w:t xml:space="preserve">concernant </w:t>
      </w:r>
      <w:r w:rsidR="00613D24">
        <w:rPr>
          <w:rStyle w:val="hps"/>
          <w:lang w:val="fr-FR"/>
        </w:rPr>
        <w:t>les points 2 à 19. Un exemplaire imprimé</w:t>
      </w:r>
      <w:r w:rsidRPr="008C620A">
        <w:rPr>
          <w:rStyle w:val="hps"/>
          <w:lang w:val="fr-FR"/>
        </w:rPr>
        <w:t xml:space="preserve"> du rapport et des décisions sera</w:t>
      </w:r>
      <w:r w:rsidR="00613D24">
        <w:rPr>
          <w:rStyle w:val="hps"/>
          <w:lang w:val="fr-FR"/>
        </w:rPr>
        <w:t>it mis</w:t>
      </w:r>
      <w:r w:rsidRPr="008C620A">
        <w:rPr>
          <w:rStyle w:val="hps"/>
          <w:lang w:val="fr-FR"/>
        </w:rPr>
        <w:t xml:space="preserve"> à la disposition des membres du Comité pour qu'ils puissent en prendre connaissance. La session de l'après-midi commencera</w:t>
      </w:r>
      <w:r w:rsidR="00613D24">
        <w:rPr>
          <w:rStyle w:val="hps"/>
          <w:lang w:val="fr-FR"/>
        </w:rPr>
        <w:t>it</w:t>
      </w:r>
      <w:r w:rsidRPr="008C620A">
        <w:rPr>
          <w:rStyle w:val="hps"/>
          <w:lang w:val="fr-FR"/>
        </w:rPr>
        <w:t xml:space="preserve"> par le point 5.a de</w:t>
      </w:r>
      <w:r w:rsidR="00613D24">
        <w:rPr>
          <w:rStyle w:val="hps"/>
          <w:lang w:val="fr-FR"/>
        </w:rPr>
        <w:t xml:space="preserve"> l'ordre du jour afin d’adopter le</w:t>
      </w:r>
      <w:r w:rsidRPr="008C620A">
        <w:rPr>
          <w:rStyle w:val="hps"/>
          <w:lang w:val="fr-FR"/>
        </w:rPr>
        <w:t xml:space="preserve"> rapport. Elle sera</w:t>
      </w:r>
      <w:r w:rsidR="00613D24">
        <w:rPr>
          <w:rStyle w:val="hps"/>
          <w:lang w:val="fr-FR"/>
        </w:rPr>
        <w:t>it</w:t>
      </w:r>
      <w:r w:rsidRPr="008C620A">
        <w:rPr>
          <w:rStyle w:val="hps"/>
          <w:lang w:val="fr-FR"/>
        </w:rPr>
        <w:t xml:space="preserve"> suivie par le point 23 de l'ordre du jour et l'adoption de la liste d</w:t>
      </w:r>
      <w:r w:rsidR="00613D24">
        <w:rPr>
          <w:rStyle w:val="hps"/>
          <w:lang w:val="fr-FR"/>
        </w:rPr>
        <w:t>es décisions. Le Rapporteur pourrait</w:t>
      </w:r>
      <w:r w:rsidRPr="008C620A">
        <w:rPr>
          <w:rStyle w:val="hps"/>
          <w:lang w:val="fr-FR"/>
        </w:rPr>
        <w:t xml:space="preserve"> être invité à valider les mises à jour nécessaires et les décisions restantes.</w:t>
      </w:r>
    </w:p>
    <w:p w14:paraId="476436CA" w14:textId="61C6A068" w:rsidR="00613D24" w:rsidRPr="00613D24" w:rsidRDefault="00613D24" w:rsidP="000C1CFF">
      <w:pPr>
        <w:pStyle w:val="Orateurengris"/>
        <w:spacing w:before="120"/>
        <w:ind w:left="709" w:hanging="709"/>
        <w:rPr>
          <w:rStyle w:val="hps"/>
          <w:lang w:val="fr-FR"/>
        </w:rPr>
      </w:pPr>
      <w:r w:rsidRPr="00613D24">
        <w:rPr>
          <w:rStyle w:val="hps"/>
          <w:b/>
          <w:lang w:val="fr-FR"/>
        </w:rPr>
        <w:t>M</w:t>
      </w:r>
      <w:r w:rsidRPr="00613D24">
        <w:rPr>
          <w:rStyle w:val="hps"/>
          <w:b/>
          <w:vertAlign w:val="superscript"/>
          <w:lang w:val="fr-FR"/>
        </w:rPr>
        <w:t>me</w:t>
      </w:r>
      <w:r w:rsidRPr="00613D24">
        <w:rPr>
          <w:rStyle w:val="hps"/>
          <w:b/>
          <w:lang w:val="fr-FR"/>
        </w:rPr>
        <w:t xml:space="preserve"> Fumiko Ohinata</w:t>
      </w:r>
      <w:r w:rsidRPr="00613D24">
        <w:rPr>
          <w:rStyle w:val="hps"/>
          <w:lang w:val="fr-FR"/>
        </w:rPr>
        <w:t xml:space="preserve"> a invité les délégués à remplir une enquête de satisfaction en ligne qui aidera</w:t>
      </w:r>
      <w:r>
        <w:rPr>
          <w:rStyle w:val="hps"/>
          <w:lang w:val="fr-FR"/>
        </w:rPr>
        <w:t>it</w:t>
      </w:r>
      <w:r w:rsidRPr="00613D24">
        <w:rPr>
          <w:rStyle w:val="hps"/>
          <w:lang w:val="fr-FR"/>
        </w:rPr>
        <w:t xml:space="preserve"> le Secrétariat à améliorer l'organisation des réunions statutaires de la Convention. Elle a également rappelé aux délégué</w:t>
      </w:r>
      <w:r>
        <w:rPr>
          <w:rStyle w:val="hps"/>
          <w:lang w:val="fr-FR"/>
        </w:rPr>
        <w:t xml:space="preserve">s que l'exposition de l'UNESCO « Les sons du </w:t>
      </w:r>
      <w:r w:rsidRPr="00613D24">
        <w:rPr>
          <w:rStyle w:val="hps"/>
          <w:lang w:val="fr-FR"/>
        </w:rPr>
        <w:t>patrimoine</w:t>
      </w:r>
      <w:r>
        <w:rPr>
          <w:rStyle w:val="hps"/>
          <w:lang w:val="fr-FR"/>
        </w:rPr>
        <w:t xml:space="preserve"> vivant : u</w:t>
      </w:r>
      <w:r w:rsidRPr="00613D24">
        <w:rPr>
          <w:rStyle w:val="hps"/>
          <w:lang w:val="fr-FR"/>
        </w:rPr>
        <w:t>n voyage à travers les langues</w:t>
      </w:r>
      <w:r>
        <w:rPr>
          <w:rStyle w:val="hps"/>
          <w:lang w:val="fr-FR"/>
        </w:rPr>
        <w:t xml:space="preserve"> </w:t>
      </w:r>
      <w:r w:rsidRPr="00613D24">
        <w:rPr>
          <w:rStyle w:val="hps"/>
          <w:lang w:val="fr-FR"/>
        </w:rPr>
        <w:t>autochtones</w:t>
      </w:r>
      <w:r>
        <w:rPr>
          <w:rStyle w:val="hps"/>
          <w:lang w:val="fr-FR"/>
        </w:rPr>
        <w:t> »</w:t>
      </w:r>
      <w:r w:rsidRPr="00613D24">
        <w:rPr>
          <w:rStyle w:val="hps"/>
          <w:lang w:val="fr-FR"/>
        </w:rPr>
        <w:t xml:space="preserve"> se poursuivra</w:t>
      </w:r>
      <w:r>
        <w:rPr>
          <w:rStyle w:val="hps"/>
          <w:lang w:val="fr-FR"/>
        </w:rPr>
        <w:t>it jusque dans la soirée</w:t>
      </w:r>
      <w:r w:rsidRPr="00613D24">
        <w:rPr>
          <w:rStyle w:val="hps"/>
          <w:lang w:val="fr-FR"/>
        </w:rPr>
        <w:t>.</w:t>
      </w:r>
    </w:p>
    <w:p w14:paraId="18BD21F0" w14:textId="4A63FE8C" w:rsidR="00613D24" w:rsidRPr="00613D24" w:rsidRDefault="00613D24" w:rsidP="000C1CFF">
      <w:pPr>
        <w:pStyle w:val="Orateurengris"/>
        <w:spacing w:after="0"/>
        <w:ind w:left="709" w:hanging="709"/>
        <w:rPr>
          <w:rStyle w:val="hps"/>
          <w:lang w:val="fr-FR"/>
        </w:rPr>
      </w:pPr>
      <w:r>
        <w:rPr>
          <w:rStyle w:val="hps"/>
          <w:lang w:val="fr-FR"/>
        </w:rPr>
        <w:t xml:space="preserve">La </w:t>
      </w:r>
      <w:r w:rsidRPr="00613D24">
        <w:rPr>
          <w:rStyle w:val="hps"/>
          <w:b/>
          <w:lang w:val="fr-FR"/>
        </w:rPr>
        <w:t>Présidente</w:t>
      </w:r>
      <w:r>
        <w:rPr>
          <w:rStyle w:val="hps"/>
          <w:lang w:val="fr-FR"/>
        </w:rPr>
        <w:t xml:space="preserve"> a ajourné la session</w:t>
      </w:r>
    </w:p>
    <w:p w14:paraId="45EC7BFC" w14:textId="5333DA40" w:rsidR="000C1CFF" w:rsidRPr="000E1F09" w:rsidRDefault="00613D24" w:rsidP="000C1CFF">
      <w:pPr>
        <w:pStyle w:val="Orateurengris"/>
        <w:numPr>
          <w:ilvl w:val="0"/>
          <w:numId w:val="0"/>
        </w:numPr>
        <w:spacing w:before="240" w:after="240"/>
        <w:ind w:left="562" w:hanging="562"/>
        <w:jc w:val="center"/>
        <w:rPr>
          <w:i/>
          <w:lang w:val="fr-FR"/>
        </w:rPr>
      </w:pPr>
      <w:r>
        <w:rPr>
          <w:i/>
          <w:lang w:val="fr-FR"/>
        </w:rPr>
        <w:t>[Samedi 14 décembre, séance de l’après-midi</w:t>
      </w:r>
      <w:r w:rsidR="000C1CFF" w:rsidRPr="000E1F09">
        <w:rPr>
          <w:i/>
          <w:lang w:val="fr-FR"/>
        </w:rPr>
        <w:t>]</w:t>
      </w:r>
    </w:p>
    <w:p w14:paraId="1C5D4844" w14:textId="7A342CFC" w:rsidR="000C1CFF" w:rsidRPr="000E1F09" w:rsidRDefault="00613D24" w:rsidP="000C1CFF">
      <w:pPr>
        <w:pStyle w:val="Orateurengris"/>
        <w:numPr>
          <w:ilvl w:val="0"/>
          <w:numId w:val="0"/>
        </w:numPr>
        <w:spacing w:before="360" w:after="60"/>
        <w:outlineLvl w:val="0"/>
        <w:rPr>
          <w:b/>
          <w:color w:val="000000" w:themeColor="text1"/>
          <w:u w:val="single"/>
          <w:lang w:val="fr-FR"/>
        </w:rPr>
      </w:pPr>
      <w:r>
        <w:rPr>
          <w:b/>
          <w:color w:val="000000" w:themeColor="text1"/>
          <w:u w:val="single"/>
          <w:lang w:val="fr-FR"/>
        </w:rPr>
        <w:t>POINT 18 DE L’</w:t>
      </w:r>
      <w:r w:rsidRPr="00613D24">
        <w:rPr>
          <w:b/>
          <w:color w:val="000000" w:themeColor="text1"/>
          <w:u w:val="single"/>
          <w:lang w:val="fr-FR"/>
        </w:rPr>
        <w:t>ORDRE DU JOUR</w:t>
      </w:r>
      <w:r>
        <w:rPr>
          <w:b/>
          <w:color w:val="000000" w:themeColor="text1"/>
          <w:u w:val="single"/>
          <w:lang w:val="fr-FR"/>
        </w:rPr>
        <w:t xml:space="preserve"> [SUITE]</w:t>
      </w:r>
    </w:p>
    <w:p w14:paraId="41AA2AC0" w14:textId="471B8DD8" w:rsidR="000C1CFF" w:rsidRPr="000E1F09" w:rsidRDefault="00613D24" w:rsidP="000C1CFF">
      <w:pPr>
        <w:pStyle w:val="Orateurengris"/>
        <w:numPr>
          <w:ilvl w:val="0"/>
          <w:numId w:val="0"/>
        </w:numPr>
        <w:outlineLvl w:val="1"/>
        <w:rPr>
          <w:b/>
          <w:color w:val="000000" w:themeColor="text1"/>
          <w:lang w:val="fr-FR"/>
        </w:rPr>
      </w:pPr>
      <w:r w:rsidRPr="00613D24">
        <w:rPr>
          <w:b/>
          <w:color w:val="000000" w:themeColor="text1"/>
          <w:lang w:val="fr-FR"/>
        </w:rPr>
        <w:t>ÉTABLISSEMENT</w:t>
      </w:r>
      <w:r>
        <w:rPr>
          <w:b/>
          <w:color w:val="000000" w:themeColor="text1"/>
          <w:lang w:val="fr-FR"/>
        </w:rPr>
        <w:t xml:space="preserve"> DE L’ORGANE D'ÉVALUATION POUR LE CYCLE 2020</w:t>
      </w:r>
    </w:p>
    <w:p w14:paraId="3836DD9E" w14:textId="4A2AAD7B" w:rsidR="000C1CFF" w:rsidRPr="001D11E0" w:rsidRDefault="001D11E0" w:rsidP="001D11E0">
      <w:pPr>
        <w:pStyle w:val="Orateurengris"/>
        <w:spacing w:before="120"/>
        <w:ind w:left="709" w:hanging="709"/>
        <w:rPr>
          <w:lang w:val="fr-FR"/>
        </w:rPr>
      </w:pPr>
      <w:r w:rsidRPr="001D11E0">
        <w:rPr>
          <w:lang w:val="fr-FR"/>
        </w:rPr>
        <w:t xml:space="preserve">La </w:t>
      </w:r>
      <w:r w:rsidRPr="001D11E0">
        <w:rPr>
          <w:b/>
          <w:lang w:val="fr-FR"/>
        </w:rPr>
        <w:t>Présidente</w:t>
      </w:r>
      <w:r w:rsidRPr="001D11E0">
        <w:rPr>
          <w:lang w:val="fr-FR"/>
        </w:rPr>
        <w:t xml:space="preserve"> a </w:t>
      </w:r>
      <w:r>
        <w:rPr>
          <w:lang w:val="fr-FR"/>
        </w:rPr>
        <w:t xml:space="preserve">eu </w:t>
      </w:r>
      <w:r w:rsidRPr="001D11E0">
        <w:rPr>
          <w:lang w:val="fr-FR"/>
        </w:rPr>
        <w:t xml:space="preserve">le plaisir d'annoncer que les bulletins de vote </w:t>
      </w:r>
      <w:r>
        <w:rPr>
          <w:lang w:val="fr-FR"/>
        </w:rPr>
        <w:t xml:space="preserve">avaient </w:t>
      </w:r>
      <w:r w:rsidRPr="001D11E0">
        <w:rPr>
          <w:lang w:val="fr-FR"/>
        </w:rPr>
        <w:t>été comp</w:t>
      </w:r>
      <w:r>
        <w:rPr>
          <w:lang w:val="fr-FR"/>
        </w:rPr>
        <w:t xml:space="preserve">tés. Vingt-quatre membres du Comité étaient </w:t>
      </w:r>
      <w:r w:rsidRPr="001D11E0">
        <w:rPr>
          <w:lang w:val="fr-FR"/>
        </w:rPr>
        <w:t xml:space="preserve">présents et </w:t>
      </w:r>
      <w:r>
        <w:rPr>
          <w:lang w:val="fr-FR"/>
        </w:rPr>
        <w:t>avaient voté</w:t>
      </w:r>
      <w:r w:rsidRPr="001D11E0">
        <w:rPr>
          <w:lang w:val="fr-FR"/>
        </w:rPr>
        <w:t xml:space="preserve"> pour les groupes électoraux II et V(a). Pour le groupe électoral I, 23 memb</w:t>
      </w:r>
      <w:r>
        <w:rPr>
          <w:lang w:val="fr-FR"/>
        </w:rPr>
        <w:t>res du Comité avaient</w:t>
      </w:r>
      <w:r w:rsidRPr="001D11E0">
        <w:rPr>
          <w:lang w:val="fr-FR"/>
        </w:rPr>
        <w:t xml:space="preserve"> voté, un bulletin de vote ayant été jugé invalide. Les candidats suivants </w:t>
      </w:r>
      <w:r w:rsidR="00A7376F">
        <w:rPr>
          <w:lang w:val="fr-FR"/>
        </w:rPr>
        <w:t xml:space="preserve">avaient </w:t>
      </w:r>
      <w:r w:rsidRPr="001D11E0">
        <w:rPr>
          <w:lang w:val="fr-FR"/>
        </w:rPr>
        <w:t>reçu les votes suivants :</w:t>
      </w:r>
    </w:p>
    <w:p w14:paraId="2BE0D662" w14:textId="2436AEEB" w:rsidR="000C1CFF" w:rsidRPr="000E1F09" w:rsidRDefault="000C1CFF" w:rsidP="000C1CFF">
      <w:pPr>
        <w:pStyle w:val="Orateurengris"/>
        <w:keepNext/>
        <w:numPr>
          <w:ilvl w:val="0"/>
          <w:numId w:val="0"/>
        </w:numPr>
        <w:tabs>
          <w:tab w:val="clear" w:pos="709"/>
          <w:tab w:val="clear" w:pos="1418"/>
          <w:tab w:val="clear" w:pos="2126"/>
          <w:tab w:val="clear" w:pos="2835"/>
        </w:tabs>
        <w:spacing w:after="0"/>
        <w:ind w:left="709"/>
        <w:rPr>
          <w:lang w:val="fr-FR"/>
        </w:rPr>
      </w:pPr>
      <w:r w:rsidRPr="000E1F09">
        <w:rPr>
          <w:lang w:val="fr-FR"/>
        </w:rPr>
        <w:t xml:space="preserve">I. </w:t>
      </w:r>
      <w:r w:rsidRPr="000E1F09">
        <w:rPr>
          <w:lang w:val="fr-FR"/>
        </w:rPr>
        <w:tab/>
      </w:r>
      <w:r w:rsidR="001D11E0">
        <w:rPr>
          <w:b/>
          <w:lang w:val="fr-FR"/>
        </w:rPr>
        <w:t>Groupe électoral</w:t>
      </w:r>
      <w:r w:rsidRPr="000E1F09">
        <w:rPr>
          <w:b/>
          <w:lang w:val="fr-FR"/>
        </w:rPr>
        <w:t xml:space="preserve"> I</w:t>
      </w:r>
      <w:r w:rsidR="001D11E0">
        <w:rPr>
          <w:lang w:val="fr-FR"/>
        </w:rPr>
        <w:t xml:space="preserve"> – siège pour une ONG accréditée</w:t>
      </w:r>
      <w:r w:rsidRPr="000E1F09">
        <w:rPr>
          <w:lang w:val="fr-FR"/>
        </w:rPr>
        <w:t>.</w:t>
      </w:r>
    </w:p>
    <w:p w14:paraId="6B8D3B3A" w14:textId="10989C49" w:rsidR="000C1CFF" w:rsidRPr="000E1F09" w:rsidRDefault="000C1CFF" w:rsidP="000C1CFF">
      <w:pPr>
        <w:pStyle w:val="Orateurengris"/>
        <w:numPr>
          <w:ilvl w:val="0"/>
          <w:numId w:val="0"/>
        </w:numPr>
        <w:tabs>
          <w:tab w:val="clear" w:pos="709"/>
          <w:tab w:val="clear" w:pos="1418"/>
          <w:tab w:val="clear" w:pos="2126"/>
          <w:tab w:val="clear" w:pos="2835"/>
        </w:tabs>
        <w:spacing w:after="0"/>
        <w:ind w:left="2127" w:hanging="709"/>
        <w:rPr>
          <w:lang w:val="fr-FR"/>
        </w:rPr>
      </w:pPr>
      <w:r w:rsidRPr="000E1F09">
        <w:rPr>
          <w:lang w:val="fr-FR"/>
        </w:rPr>
        <w:t>i.</w:t>
      </w:r>
      <w:r w:rsidRPr="000E1F09">
        <w:rPr>
          <w:lang w:val="fr-FR"/>
        </w:rPr>
        <w:tab/>
        <w:t>German Confeder</w:t>
      </w:r>
      <w:r w:rsidR="001D11E0">
        <w:rPr>
          <w:lang w:val="fr-FR"/>
        </w:rPr>
        <w:t>ation of Skilled Crafts (Allemagne</w:t>
      </w:r>
      <w:r w:rsidRPr="000E1F09">
        <w:rPr>
          <w:lang w:val="fr-FR"/>
        </w:rPr>
        <w:t xml:space="preserve">) </w:t>
      </w:r>
      <w:r w:rsidR="004E7D26">
        <w:rPr>
          <w:lang w:val="fr-FR"/>
        </w:rPr>
        <w:t xml:space="preserve">avait obtenu </w:t>
      </w:r>
      <w:r w:rsidRPr="000E1F09">
        <w:rPr>
          <w:b/>
          <w:lang w:val="fr-FR"/>
        </w:rPr>
        <w:t>2</w:t>
      </w:r>
      <w:r w:rsidR="004E7D26">
        <w:rPr>
          <w:lang w:val="fr-FR"/>
        </w:rPr>
        <w:t xml:space="preserve"> voix</w:t>
      </w:r>
      <w:r w:rsidRPr="000E1F09">
        <w:rPr>
          <w:lang w:val="fr-FR"/>
        </w:rPr>
        <w:t>.</w:t>
      </w:r>
    </w:p>
    <w:p w14:paraId="242600CE" w14:textId="601A4DEB" w:rsidR="000C1CFF" w:rsidRPr="000E1F09" w:rsidRDefault="000C1CFF" w:rsidP="000C1CFF">
      <w:pPr>
        <w:pStyle w:val="Orateurengris"/>
        <w:numPr>
          <w:ilvl w:val="0"/>
          <w:numId w:val="0"/>
        </w:numPr>
        <w:tabs>
          <w:tab w:val="clear" w:pos="709"/>
          <w:tab w:val="clear" w:pos="1418"/>
          <w:tab w:val="clear" w:pos="2126"/>
          <w:tab w:val="clear" w:pos="2835"/>
        </w:tabs>
        <w:spacing w:after="0"/>
        <w:ind w:left="2127" w:hanging="709"/>
        <w:rPr>
          <w:lang w:val="fr-FR"/>
        </w:rPr>
      </w:pPr>
      <w:r w:rsidRPr="000E1F09">
        <w:rPr>
          <w:lang w:val="fr-FR"/>
        </w:rPr>
        <w:t xml:space="preserve">ii. </w:t>
      </w:r>
      <w:r w:rsidRPr="000E1F09">
        <w:rPr>
          <w:lang w:val="fr-FR"/>
        </w:rPr>
        <w:tab/>
        <w:t>Finni</w:t>
      </w:r>
      <w:r w:rsidR="004E7D26">
        <w:rPr>
          <w:lang w:val="fr-FR"/>
        </w:rPr>
        <w:t>sh Folk Music Institute (Finlande</w:t>
      </w:r>
      <w:r w:rsidRPr="000E1F09">
        <w:rPr>
          <w:lang w:val="fr-FR"/>
        </w:rPr>
        <w:t xml:space="preserve">) </w:t>
      </w:r>
      <w:r w:rsidR="004E7D26">
        <w:rPr>
          <w:lang w:val="fr-FR"/>
        </w:rPr>
        <w:t xml:space="preserve">avait obtenu </w:t>
      </w:r>
      <w:r w:rsidRPr="000E1F09">
        <w:rPr>
          <w:b/>
          <w:lang w:val="fr-FR"/>
        </w:rPr>
        <w:t>8</w:t>
      </w:r>
      <w:r w:rsidR="004E7D26">
        <w:rPr>
          <w:lang w:val="fr-FR"/>
        </w:rPr>
        <w:t xml:space="preserve"> voix</w:t>
      </w:r>
      <w:r w:rsidRPr="000E1F09">
        <w:rPr>
          <w:lang w:val="fr-FR"/>
        </w:rPr>
        <w:t xml:space="preserve">. </w:t>
      </w:r>
    </w:p>
    <w:p w14:paraId="60F9A57E" w14:textId="70542E01" w:rsidR="000C1CFF" w:rsidRPr="000E1F09" w:rsidRDefault="000C1CFF" w:rsidP="000C1CFF">
      <w:pPr>
        <w:pStyle w:val="Orateurengris"/>
        <w:numPr>
          <w:ilvl w:val="0"/>
          <w:numId w:val="0"/>
        </w:numPr>
        <w:tabs>
          <w:tab w:val="clear" w:pos="709"/>
          <w:tab w:val="clear" w:pos="1418"/>
          <w:tab w:val="clear" w:pos="2126"/>
          <w:tab w:val="clear" w:pos="2835"/>
        </w:tabs>
        <w:spacing w:after="0"/>
        <w:ind w:left="2127" w:hanging="709"/>
        <w:rPr>
          <w:lang w:val="fr-FR"/>
        </w:rPr>
      </w:pPr>
      <w:r w:rsidRPr="000E1F09">
        <w:rPr>
          <w:lang w:val="fr-FR"/>
        </w:rPr>
        <w:t xml:space="preserve">iii. </w:t>
      </w:r>
      <w:r w:rsidRPr="000E1F09">
        <w:rPr>
          <w:lang w:val="fr-FR"/>
        </w:rPr>
        <w:tab/>
      </w:r>
      <w:r w:rsidRPr="000E1F09">
        <w:rPr>
          <w:b/>
          <w:lang w:val="fr-FR"/>
        </w:rPr>
        <w:t xml:space="preserve">Workshop intangible heritage Flanders </w:t>
      </w:r>
      <w:r w:rsidR="004E7D26">
        <w:rPr>
          <w:lang w:val="fr-FR"/>
        </w:rPr>
        <w:t>(Belgique</w:t>
      </w:r>
      <w:r w:rsidRPr="000E1F09">
        <w:rPr>
          <w:lang w:val="fr-FR"/>
        </w:rPr>
        <w:t xml:space="preserve">) </w:t>
      </w:r>
      <w:r w:rsidR="004E7D26">
        <w:rPr>
          <w:lang w:val="fr-FR"/>
        </w:rPr>
        <w:t xml:space="preserve">avait obtenu </w:t>
      </w:r>
      <w:r w:rsidRPr="000E1F09">
        <w:rPr>
          <w:b/>
          <w:lang w:val="fr-FR"/>
        </w:rPr>
        <w:t>13</w:t>
      </w:r>
      <w:r w:rsidRPr="000E1F09">
        <w:rPr>
          <w:lang w:val="fr-FR"/>
        </w:rPr>
        <w:t xml:space="preserve"> </w:t>
      </w:r>
      <w:r w:rsidR="004E7D26">
        <w:rPr>
          <w:lang w:val="fr-FR"/>
        </w:rPr>
        <w:t>voix et a été dûment élue</w:t>
      </w:r>
      <w:r w:rsidRPr="000E1F09">
        <w:rPr>
          <w:lang w:val="fr-FR"/>
        </w:rPr>
        <w:t>.</w:t>
      </w:r>
    </w:p>
    <w:p w14:paraId="644EB7A0" w14:textId="3AA35905" w:rsidR="000C1CFF" w:rsidRPr="000E1F09" w:rsidRDefault="000C1CFF" w:rsidP="000C1CFF">
      <w:pPr>
        <w:pStyle w:val="Orateurengris"/>
        <w:numPr>
          <w:ilvl w:val="0"/>
          <w:numId w:val="0"/>
        </w:numPr>
        <w:tabs>
          <w:tab w:val="clear" w:pos="709"/>
          <w:tab w:val="clear" w:pos="1418"/>
          <w:tab w:val="clear" w:pos="2126"/>
          <w:tab w:val="clear" w:pos="2835"/>
        </w:tabs>
        <w:spacing w:after="0"/>
        <w:ind w:left="709"/>
        <w:rPr>
          <w:lang w:val="fr-FR"/>
        </w:rPr>
      </w:pPr>
      <w:r w:rsidRPr="000E1F09">
        <w:rPr>
          <w:lang w:val="fr-FR"/>
        </w:rPr>
        <w:t xml:space="preserve">II. </w:t>
      </w:r>
      <w:r w:rsidRPr="000E1F09">
        <w:rPr>
          <w:lang w:val="fr-FR"/>
        </w:rPr>
        <w:tab/>
      </w:r>
      <w:r w:rsidR="004E7D26">
        <w:rPr>
          <w:b/>
          <w:lang w:val="fr-FR"/>
        </w:rPr>
        <w:t>Groupe électoral</w:t>
      </w:r>
      <w:r w:rsidRPr="000E1F09">
        <w:rPr>
          <w:b/>
          <w:lang w:val="fr-FR"/>
        </w:rPr>
        <w:t xml:space="preserve"> II</w:t>
      </w:r>
      <w:r w:rsidR="004E7D26">
        <w:rPr>
          <w:lang w:val="fr-FR"/>
        </w:rPr>
        <w:t xml:space="preserve"> – siège pour une ONG accréditée</w:t>
      </w:r>
      <w:r w:rsidRPr="000E1F09">
        <w:rPr>
          <w:lang w:val="fr-FR"/>
        </w:rPr>
        <w:t>.</w:t>
      </w:r>
    </w:p>
    <w:p w14:paraId="3AE761B2" w14:textId="3B7998F1" w:rsidR="000C1CFF" w:rsidRPr="000E1F09" w:rsidRDefault="000C1CFF" w:rsidP="000C1CFF">
      <w:pPr>
        <w:pStyle w:val="Orateurengris"/>
        <w:numPr>
          <w:ilvl w:val="0"/>
          <w:numId w:val="7"/>
        </w:numPr>
        <w:tabs>
          <w:tab w:val="clear" w:pos="709"/>
          <w:tab w:val="clear" w:pos="1418"/>
          <w:tab w:val="clear" w:pos="2126"/>
          <w:tab w:val="clear" w:pos="2835"/>
        </w:tabs>
        <w:spacing w:after="0"/>
        <w:ind w:left="2127" w:hanging="709"/>
        <w:rPr>
          <w:lang w:val="fr-FR"/>
        </w:rPr>
      </w:pPr>
      <w:r w:rsidRPr="000E1F09">
        <w:rPr>
          <w:lang w:val="fr-FR"/>
        </w:rPr>
        <w:t xml:space="preserve">Georgian </w:t>
      </w:r>
      <w:r w:rsidR="004E7D26">
        <w:rPr>
          <w:lang w:val="fr-FR"/>
        </w:rPr>
        <w:t>Arts and Culture Center (Géorgie</w:t>
      </w:r>
      <w:r w:rsidRPr="000E1F09">
        <w:rPr>
          <w:lang w:val="fr-FR"/>
        </w:rPr>
        <w:t xml:space="preserve">) </w:t>
      </w:r>
      <w:r w:rsidR="004E7D26">
        <w:rPr>
          <w:lang w:val="fr-FR"/>
        </w:rPr>
        <w:t xml:space="preserve">avait obtenu </w:t>
      </w:r>
      <w:r w:rsidRPr="000E1F09">
        <w:rPr>
          <w:b/>
          <w:lang w:val="fr-FR"/>
        </w:rPr>
        <w:t>11</w:t>
      </w:r>
      <w:r w:rsidR="004E7D26">
        <w:rPr>
          <w:lang w:val="fr-FR"/>
        </w:rPr>
        <w:t xml:space="preserve"> voix</w:t>
      </w:r>
      <w:r w:rsidRPr="000E1F09">
        <w:rPr>
          <w:lang w:val="fr-FR"/>
        </w:rPr>
        <w:t>.</w:t>
      </w:r>
    </w:p>
    <w:p w14:paraId="599BCB12" w14:textId="5FCE5944" w:rsidR="000C1CFF" w:rsidRPr="000E1F09" w:rsidRDefault="000C1CFF" w:rsidP="000C1CFF">
      <w:pPr>
        <w:pStyle w:val="Orateurengris"/>
        <w:numPr>
          <w:ilvl w:val="0"/>
          <w:numId w:val="7"/>
        </w:numPr>
        <w:tabs>
          <w:tab w:val="clear" w:pos="709"/>
          <w:tab w:val="clear" w:pos="1418"/>
          <w:tab w:val="clear" w:pos="2126"/>
          <w:tab w:val="clear" w:pos="2835"/>
        </w:tabs>
        <w:spacing w:after="0"/>
        <w:ind w:left="2127" w:hanging="709"/>
        <w:rPr>
          <w:lang w:val="fr-FR"/>
        </w:rPr>
      </w:pPr>
      <w:r w:rsidRPr="000E1F09">
        <w:rPr>
          <w:b/>
          <w:lang w:val="fr-FR"/>
        </w:rPr>
        <w:t>European Association of Folklore Festivals</w:t>
      </w:r>
      <w:r w:rsidR="004E7D26">
        <w:rPr>
          <w:lang w:val="fr-FR"/>
        </w:rPr>
        <w:t xml:space="preserve"> (Bulgarie</w:t>
      </w:r>
      <w:r w:rsidRPr="000E1F09">
        <w:rPr>
          <w:lang w:val="fr-FR"/>
        </w:rPr>
        <w:t xml:space="preserve">) </w:t>
      </w:r>
      <w:r w:rsidR="004E7D26">
        <w:rPr>
          <w:lang w:val="fr-FR"/>
        </w:rPr>
        <w:t xml:space="preserve">avait obtenu </w:t>
      </w:r>
      <w:r w:rsidRPr="000E1F09">
        <w:rPr>
          <w:b/>
          <w:lang w:val="fr-FR"/>
        </w:rPr>
        <w:t xml:space="preserve">13 </w:t>
      </w:r>
      <w:r w:rsidR="004E7D26">
        <w:rPr>
          <w:lang w:val="fr-FR"/>
        </w:rPr>
        <w:t>voix et a été dûment élue</w:t>
      </w:r>
      <w:r w:rsidRPr="000E1F09">
        <w:rPr>
          <w:lang w:val="fr-FR"/>
        </w:rPr>
        <w:t>.</w:t>
      </w:r>
    </w:p>
    <w:p w14:paraId="48CA5079" w14:textId="51768DAD" w:rsidR="000C1CFF" w:rsidRPr="000E1F09" w:rsidRDefault="000C1CFF" w:rsidP="000C1CFF">
      <w:pPr>
        <w:pStyle w:val="Orateurengris"/>
        <w:numPr>
          <w:ilvl w:val="0"/>
          <w:numId w:val="0"/>
        </w:numPr>
        <w:tabs>
          <w:tab w:val="clear" w:pos="709"/>
          <w:tab w:val="clear" w:pos="1418"/>
          <w:tab w:val="clear" w:pos="2126"/>
          <w:tab w:val="clear" w:pos="2835"/>
        </w:tabs>
        <w:spacing w:after="0"/>
        <w:ind w:left="709"/>
        <w:rPr>
          <w:lang w:val="fr-FR"/>
        </w:rPr>
      </w:pPr>
      <w:r w:rsidRPr="000E1F09">
        <w:rPr>
          <w:lang w:val="fr-FR"/>
        </w:rPr>
        <w:t xml:space="preserve">III. </w:t>
      </w:r>
      <w:r w:rsidRPr="000E1F09">
        <w:rPr>
          <w:lang w:val="fr-FR"/>
        </w:rPr>
        <w:tab/>
      </w:r>
      <w:r w:rsidR="004E7D26">
        <w:rPr>
          <w:b/>
          <w:lang w:val="fr-FR"/>
        </w:rPr>
        <w:t>Groupe électoral</w:t>
      </w:r>
      <w:r w:rsidRPr="000E1F09">
        <w:rPr>
          <w:b/>
          <w:lang w:val="fr-FR"/>
        </w:rPr>
        <w:t xml:space="preserve"> V(a)</w:t>
      </w:r>
      <w:r w:rsidR="004E7D26">
        <w:rPr>
          <w:lang w:val="fr-FR"/>
        </w:rPr>
        <w:t xml:space="preserve"> – siège pour un expert</w:t>
      </w:r>
    </w:p>
    <w:p w14:paraId="147E111E" w14:textId="2B7375D4" w:rsidR="000C1CFF" w:rsidRPr="000E1F09" w:rsidRDefault="004E7D26" w:rsidP="000C1CFF">
      <w:pPr>
        <w:pStyle w:val="Orateurengris"/>
        <w:numPr>
          <w:ilvl w:val="0"/>
          <w:numId w:val="8"/>
        </w:numPr>
        <w:tabs>
          <w:tab w:val="clear" w:pos="709"/>
          <w:tab w:val="clear" w:pos="1418"/>
          <w:tab w:val="clear" w:pos="2126"/>
          <w:tab w:val="clear" w:pos="2835"/>
        </w:tabs>
        <w:spacing w:after="0"/>
        <w:ind w:left="2137"/>
        <w:rPr>
          <w:rFonts w:eastAsia="Times"/>
          <w:bCs/>
          <w:lang w:val="fr-FR"/>
        </w:rPr>
      </w:pPr>
      <w:r>
        <w:rPr>
          <w:lang w:val="fr-FR"/>
        </w:rPr>
        <w:t>M.</w:t>
      </w:r>
      <w:r w:rsidR="000C1CFF" w:rsidRPr="000E1F09">
        <w:rPr>
          <w:rFonts w:eastAsia="Times"/>
          <w:bCs/>
          <w:lang w:val="fr-FR"/>
        </w:rPr>
        <w:t xml:space="preserve"> Pascal James Kishindo (Malawi) </w:t>
      </w:r>
      <w:r>
        <w:rPr>
          <w:lang w:val="fr-FR"/>
        </w:rPr>
        <w:t xml:space="preserve">avait obtenu </w:t>
      </w:r>
      <w:r w:rsidR="000C1CFF" w:rsidRPr="000E1F09">
        <w:rPr>
          <w:rFonts w:eastAsia="Times"/>
          <w:b/>
          <w:lang w:val="fr-FR"/>
        </w:rPr>
        <w:t>7</w:t>
      </w:r>
      <w:r>
        <w:rPr>
          <w:rFonts w:eastAsia="Times"/>
          <w:bCs/>
          <w:lang w:val="fr-FR"/>
        </w:rPr>
        <w:t xml:space="preserve"> voix</w:t>
      </w:r>
      <w:r w:rsidR="000C1CFF" w:rsidRPr="000E1F09">
        <w:rPr>
          <w:rFonts w:eastAsia="Times"/>
          <w:bCs/>
          <w:lang w:val="fr-FR"/>
        </w:rPr>
        <w:t>.</w:t>
      </w:r>
    </w:p>
    <w:p w14:paraId="43637999" w14:textId="4AD78211" w:rsidR="000C1CFF" w:rsidRPr="000E1F09" w:rsidRDefault="004E7D26" w:rsidP="000C1CFF">
      <w:pPr>
        <w:pStyle w:val="Orateurengris"/>
        <w:numPr>
          <w:ilvl w:val="0"/>
          <w:numId w:val="8"/>
        </w:numPr>
        <w:tabs>
          <w:tab w:val="clear" w:pos="709"/>
          <w:tab w:val="clear" w:pos="1418"/>
          <w:tab w:val="clear" w:pos="2126"/>
          <w:tab w:val="clear" w:pos="2835"/>
        </w:tabs>
        <w:spacing w:after="0"/>
        <w:ind w:left="2137"/>
        <w:rPr>
          <w:rFonts w:eastAsia="Times"/>
          <w:bCs/>
          <w:lang w:val="fr-FR"/>
        </w:rPr>
      </w:pPr>
      <w:r>
        <w:rPr>
          <w:lang w:val="fr-FR"/>
        </w:rPr>
        <w:t>M.</w:t>
      </w:r>
      <w:r w:rsidR="000C1CFF" w:rsidRPr="000E1F09">
        <w:rPr>
          <w:rFonts w:eastAsia="Times"/>
          <w:bCs/>
          <w:lang w:val="fr-FR"/>
        </w:rPr>
        <w:t xml:space="preserve"> </w:t>
      </w:r>
      <w:r w:rsidR="000C1CFF" w:rsidRPr="000E1F09">
        <w:rPr>
          <w:rFonts w:eastAsia="Times"/>
          <w:b/>
          <w:bCs/>
          <w:lang w:val="fr-FR"/>
        </w:rPr>
        <w:t>Lemeneh Getachew Senishaw</w:t>
      </w:r>
      <w:r>
        <w:rPr>
          <w:rFonts w:eastAsia="Times"/>
          <w:bCs/>
          <w:lang w:val="fr-FR"/>
        </w:rPr>
        <w:t xml:space="preserve"> (</w:t>
      </w:r>
      <w:r w:rsidRPr="004E7D26">
        <w:rPr>
          <w:rFonts w:eastAsia="Times"/>
          <w:bCs/>
          <w:lang w:val="fr-FR"/>
        </w:rPr>
        <w:t>Éthiopie</w:t>
      </w:r>
      <w:r w:rsidR="000C1CFF" w:rsidRPr="000E1F09">
        <w:rPr>
          <w:rFonts w:eastAsia="Times"/>
          <w:bCs/>
          <w:lang w:val="fr-FR"/>
        </w:rPr>
        <w:t xml:space="preserve">) </w:t>
      </w:r>
      <w:r>
        <w:rPr>
          <w:lang w:val="fr-FR"/>
        </w:rPr>
        <w:t xml:space="preserve">avait obtenu </w:t>
      </w:r>
      <w:r w:rsidR="000C1CFF" w:rsidRPr="000E1F09">
        <w:rPr>
          <w:rFonts w:eastAsia="Times"/>
          <w:b/>
          <w:bCs/>
          <w:lang w:val="fr-FR"/>
        </w:rPr>
        <w:t>17</w:t>
      </w:r>
      <w:r w:rsidR="000C1CFF" w:rsidRPr="000E1F09">
        <w:rPr>
          <w:rFonts w:eastAsia="Times"/>
          <w:bCs/>
          <w:lang w:val="fr-FR"/>
        </w:rPr>
        <w:t xml:space="preserve"> </w:t>
      </w:r>
      <w:r>
        <w:rPr>
          <w:rFonts w:eastAsia="Times"/>
          <w:bCs/>
          <w:lang w:val="fr-FR"/>
        </w:rPr>
        <w:t>voix et a été dûment élu</w:t>
      </w:r>
      <w:r w:rsidR="000C1CFF" w:rsidRPr="000E1F09">
        <w:rPr>
          <w:lang w:val="fr-FR"/>
        </w:rPr>
        <w:t>.</w:t>
      </w:r>
    </w:p>
    <w:p w14:paraId="155A91D8" w14:textId="05927156" w:rsidR="004E7D26" w:rsidRDefault="004E7D26" w:rsidP="000C1CFF">
      <w:pPr>
        <w:pStyle w:val="Orateurengris"/>
        <w:spacing w:before="120"/>
        <w:ind w:left="709" w:hanging="709"/>
        <w:rPr>
          <w:lang w:val="fr-FR"/>
        </w:rPr>
      </w:pPr>
      <w:r w:rsidRPr="004E7D26">
        <w:rPr>
          <w:lang w:val="fr-FR"/>
        </w:rPr>
        <w:t xml:space="preserve">La </w:t>
      </w:r>
      <w:r w:rsidRPr="004E7D26">
        <w:rPr>
          <w:b/>
          <w:lang w:val="fr-FR"/>
        </w:rPr>
        <w:t>Présidente</w:t>
      </w:r>
      <w:r w:rsidRPr="004E7D26">
        <w:rPr>
          <w:lang w:val="fr-FR"/>
        </w:rPr>
        <w:t xml:space="preserve"> a félicité les trois nouveaux membres de l'Organe d'évaluation et a remercié les autres candidats. Elle </w:t>
      </w:r>
      <w:r>
        <w:rPr>
          <w:lang w:val="fr-FR"/>
        </w:rPr>
        <w:t xml:space="preserve">est ensuite </w:t>
      </w:r>
      <w:r w:rsidRPr="004E7D26">
        <w:rPr>
          <w:lang w:val="fr-FR"/>
        </w:rPr>
        <w:t>pass</w:t>
      </w:r>
      <w:r>
        <w:rPr>
          <w:lang w:val="fr-FR"/>
        </w:rPr>
        <w:t>ée</w:t>
      </w:r>
      <w:r w:rsidRPr="004E7D26">
        <w:rPr>
          <w:lang w:val="fr-FR"/>
        </w:rPr>
        <w:t xml:space="preserve"> au point concernant l'ordre dans lequel </w:t>
      </w:r>
      <w:r>
        <w:rPr>
          <w:lang w:val="fr-FR"/>
        </w:rPr>
        <w:t>les dossiers de candidature seraie</w:t>
      </w:r>
      <w:r w:rsidRPr="004E7D26">
        <w:rPr>
          <w:lang w:val="fr-FR"/>
        </w:rPr>
        <w:t>nt traités par l'Organe d'évaluation et le Comité, en invitant un membre du Comité à choisir une lettre pour déterminer l'ordre.</w:t>
      </w:r>
    </w:p>
    <w:p w14:paraId="5E12A97C" w14:textId="28476186" w:rsidR="004E7D26" w:rsidRDefault="004E7D26" w:rsidP="000C1CFF">
      <w:pPr>
        <w:pStyle w:val="Orateurengris"/>
        <w:spacing w:before="120"/>
        <w:ind w:left="709" w:hanging="709"/>
        <w:rPr>
          <w:lang w:val="fr-FR"/>
        </w:rPr>
      </w:pPr>
      <w:r>
        <w:rPr>
          <w:lang w:val="fr-FR"/>
        </w:rPr>
        <w:t xml:space="preserve">La </w:t>
      </w:r>
      <w:r w:rsidRPr="004E7D26">
        <w:rPr>
          <w:b/>
          <w:lang w:val="fr-FR"/>
        </w:rPr>
        <w:t>délégation de la Palestine</w:t>
      </w:r>
      <w:r>
        <w:rPr>
          <w:lang w:val="fr-FR"/>
        </w:rPr>
        <w:t xml:space="preserve"> a proposé les </w:t>
      </w:r>
      <w:r w:rsidRPr="004E7D26">
        <w:rPr>
          <w:lang w:val="fr-FR"/>
        </w:rPr>
        <w:t>Philippines</w:t>
      </w:r>
      <w:r>
        <w:rPr>
          <w:lang w:val="fr-FR"/>
        </w:rPr>
        <w:t xml:space="preserve">, représentées par </w:t>
      </w:r>
      <w:r w:rsidRPr="004E7D26">
        <w:rPr>
          <w:b/>
          <w:lang w:val="fr-FR"/>
        </w:rPr>
        <w:t>M</w:t>
      </w:r>
      <w:r w:rsidRPr="004E7D26">
        <w:rPr>
          <w:b/>
          <w:bCs/>
          <w:vertAlign w:val="superscript"/>
          <w:lang w:val="fr-FR"/>
        </w:rPr>
        <w:t>me</w:t>
      </w:r>
      <w:r w:rsidRPr="004E7D26">
        <w:rPr>
          <w:b/>
          <w:lang w:val="fr-FR"/>
        </w:rPr>
        <w:t xml:space="preserve"> Maria Theresa Lazaro</w:t>
      </w:r>
      <w:r>
        <w:rPr>
          <w:lang w:val="fr-FR"/>
        </w:rPr>
        <w:t xml:space="preserve">. </w:t>
      </w:r>
    </w:p>
    <w:p w14:paraId="2D378EA1" w14:textId="78C518C5" w:rsidR="004E7D26" w:rsidRDefault="004E7D26" w:rsidP="000C1CFF">
      <w:pPr>
        <w:pStyle w:val="Orateurengris"/>
        <w:spacing w:after="0"/>
        <w:ind w:left="709" w:hanging="709"/>
        <w:rPr>
          <w:lang w:val="fr-FR"/>
        </w:rPr>
      </w:pPr>
      <w:r w:rsidRPr="004E7D26">
        <w:rPr>
          <w:lang w:val="fr-FR"/>
        </w:rPr>
        <w:t xml:space="preserve">La </w:t>
      </w:r>
      <w:r w:rsidRPr="004E7D26">
        <w:rPr>
          <w:b/>
          <w:lang w:val="fr-FR"/>
        </w:rPr>
        <w:t>Présidente</w:t>
      </w:r>
      <w:r w:rsidRPr="004E7D26">
        <w:rPr>
          <w:lang w:val="fr-FR"/>
        </w:rPr>
        <w:t xml:space="preserve"> a informé le Comité que l'évaluation et l'examen des dossiers dans l</w:t>
      </w:r>
      <w:r>
        <w:rPr>
          <w:lang w:val="fr-FR"/>
        </w:rPr>
        <w:t>e cadre du cycle 2020 commenceraie</w:t>
      </w:r>
      <w:r w:rsidRPr="004E7D26">
        <w:rPr>
          <w:lang w:val="fr-FR"/>
        </w:rPr>
        <w:t xml:space="preserve">nt par la lettre </w:t>
      </w:r>
      <w:r w:rsidRPr="004E7D26">
        <w:rPr>
          <w:b/>
          <w:lang w:val="fr-FR"/>
        </w:rPr>
        <w:t>Q</w:t>
      </w:r>
      <w:r>
        <w:rPr>
          <w:lang w:val="fr-FR"/>
        </w:rPr>
        <w:t xml:space="preserve">, </w:t>
      </w:r>
      <w:r w:rsidRPr="004E7D26">
        <w:rPr>
          <w:lang w:val="fr-FR"/>
        </w:rPr>
        <w:t xml:space="preserve">suivie des lettres dans l'ordre alphabétique. </w:t>
      </w:r>
      <w:r>
        <w:rPr>
          <w:lang w:val="fr-FR"/>
        </w:rPr>
        <w:t xml:space="preserve">Après avoir </w:t>
      </w:r>
      <w:r w:rsidRPr="004E7D26">
        <w:rPr>
          <w:lang w:val="fr-FR"/>
        </w:rPr>
        <w:t>précédemment discuté de ce point au sein du Bureau, la Présidente a proposé d'ét</w:t>
      </w:r>
      <w:r w:rsidR="00845638">
        <w:rPr>
          <w:lang w:val="fr-FR"/>
        </w:rPr>
        <w:t>ablir la disposition des sièges</w:t>
      </w:r>
      <w:r w:rsidRPr="004E7D26">
        <w:rPr>
          <w:lang w:val="fr-FR"/>
        </w:rPr>
        <w:t xml:space="preserve"> en commençant également</w:t>
      </w:r>
      <w:r>
        <w:rPr>
          <w:lang w:val="fr-FR"/>
        </w:rPr>
        <w:t xml:space="preserve"> </w:t>
      </w:r>
      <w:r w:rsidR="00845638">
        <w:rPr>
          <w:lang w:val="fr-FR"/>
        </w:rPr>
        <w:t>par la lettre Q</w:t>
      </w:r>
      <w:r w:rsidRPr="004E7D26">
        <w:rPr>
          <w:lang w:val="fr-FR"/>
        </w:rPr>
        <w:t xml:space="preserve"> pour les non-membres du Comité et les </w:t>
      </w:r>
      <w:r>
        <w:rPr>
          <w:lang w:val="fr-FR"/>
        </w:rPr>
        <w:t xml:space="preserve">États parties </w:t>
      </w:r>
      <w:r w:rsidRPr="004E7D26">
        <w:rPr>
          <w:lang w:val="fr-FR"/>
        </w:rPr>
        <w:t xml:space="preserve">lors de la prochaine session. En l'absence de commentaires, la Présidente a procédé à l'adoption du projet de décision paragraphe par paragraphe, en le complétant avec les noms des membres élus de l'Organe d'évaluation. Les paragraphes 1 à 7 ont été dûment adoptés. Passant à l'ensemble du projet de décision, la </w:t>
      </w:r>
      <w:r w:rsidRPr="00845638">
        <w:rPr>
          <w:b/>
          <w:lang w:val="fr-FR"/>
        </w:rPr>
        <w:t xml:space="preserve">Présidente </w:t>
      </w:r>
      <w:r w:rsidR="00845638" w:rsidRPr="00845638">
        <w:rPr>
          <w:b/>
          <w:lang w:val="fr-FR"/>
        </w:rPr>
        <w:t xml:space="preserve">a déclaré </w:t>
      </w:r>
      <w:r w:rsidRPr="00845638">
        <w:rPr>
          <w:b/>
          <w:lang w:val="fr-FR"/>
        </w:rPr>
        <w:t xml:space="preserve">la </w:t>
      </w:r>
      <w:r w:rsidRPr="00782FBB">
        <w:rPr>
          <w:rStyle w:val="Hyperlink"/>
          <w:bCs/>
          <w:lang w:val="fr-FR"/>
        </w:rPr>
        <w:t>décision</w:t>
      </w:r>
      <w:r w:rsidR="00845638" w:rsidRPr="00782FBB">
        <w:rPr>
          <w:rStyle w:val="Hyperlink"/>
          <w:lang w:val="fr-FR"/>
        </w:rPr>
        <w:t xml:space="preserve"> </w:t>
      </w:r>
      <w:hyperlink r:id="rId193" w:history="1">
        <w:r w:rsidR="00845638" w:rsidRPr="00782FBB">
          <w:rPr>
            <w:rStyle w:val="Hyperlink"/>
            <w:b/>
            <w:lang w:val="fr-FR"/>
          </w:rPr>
          <w:t>14.COM 18</w:t>
        </w:r>
      </w:hyperlink>
      <w:r w:rsidR="00845638" w:rsidRPr="00782FBB">
        <w:rPr>
          <w:rStyle w:val="Hyperlink"/>
          <w:b/>
          <w:lang w:val="fr-FR"/>
        </w:rPr>
        <w:t xml:space="preserve"> </w:t>
      </w:r>
      <w:r w:rsidR="00845638" w:rsidRPr="00845638">
        <w:rPr>
          <w:rStyle w:val="Hyperlink"/>
          <w:b/>
          <w:color w:val="auto"/>
          <w:u w:val="none"/>
          <w:lang w:val="fr-FR"/>
        </w:rPr>
        <w:t>adoptée</w:t>
      </w:r>
      <w:r w:rsidR="00845638" w:rsidRPr="00782FBB">
        <w:rPr>
          <w:rStyle w:val="Hyperlink"/>
          <w:color w:val="auto"/>
          <w:u w:val="none"/>
          <w:lang w:val="fr-FR"/>
        </w:rPr>
        <w:t>.</w:t>
      </w:r>
    </w:p>
    <w:p w14:paraId="4BBB3F39" w14:textId="0490D2B5" w:rsidR="000C1CFF" w:rsidRPr="000E1F09" w:rsidRDefault="00845638" w:rsidP="00A401B5">
      <w:pPr>
        <w:pStyle w:val="Orateurengris"/>
        <w:keepNext/>
        <w:numPr>
          <w:ilvl w:val="0"/>
          <w:numId w:val="0"/>
        </w:numPr>
        <w:spacing w:before="360" w:after="60"/>
        <w:outlineLvl w:val="0"/>
        <w:rPr>
          <w:b/>
          <w:color w:val="000000" w:themeColor="text1"/>
          <w:u w:val="single"/>
          <w:lang w:val="fr-FR"/>
        </w:rPr>
      </w:pPr>
      <w:r>
        <w:rPr>
          <w:b/>
          <w:color w:val="000000" w:themeColor="text1"/>
          <w:u w:val="single"/>
          <w:lang w:val="fr-FR"/>
        </w:rPr>
        <w:t>POINT 5.a DE L’</w:t>
      </w:r>
      <w:r w:rsidRPr="00845638">
        <w:rPr>
          <w:b/>
          <w:color w:val="000000" w:themeColor="text1"/>
          <w:u w:val="single"/>
          <w:lang w:val="fr-FR"/>
        </w:rPr>
        <w:t>ORDRE DU JOUR</w:t>
      </w:r>
      <w:r>
        <w:rPr>
          <w:b/>
          <w:color w:val="000000" w:themeColor="text1"/>
          <w:u w:val="single"/>
          <w:lang w:val="fr-FR"/>
        </w:rPr>
        <w:t xml:space="preserve"> [SUITE</w:t>
      </w:r>
      <w:r w:rsidRPr="000E1F09">
        <w:rPr>
          <w:b/>
          <w:color w:val="000000" w:themeColor="text1"/>
          <w:u w:val="single"/>
          <w:lang w:val="fr-FR"/>
        </w:rPr>
        <w:t>]</w:t>
      </w:r>
    </w:p>
    <w:p w14:paraId="69753A22" w14:textId="7EC7F7D1" w:rsidR="000C1CFF" w:rsidRPr="000E1F09" w:rsidRDefault="00845638" w:rsidP="00A401B5">
      <w:pPr>
        <w:pStyle w:val="Orateurengris"/>
        <w:keepNext/>
        <w:numPr>
          <w:ilvl w:val="0"/>
          <w:numId w:val="0"/>
        </w:numPr>
        <w:outlineLvl w:val="1"/>
        <w:rPr>
          <w:i/>
          <w:lang w:val="fr-FR"/>
        </w:rPr>
      </w:pPr>
      <w:r>
        <w:rPr>
          <w:b/>
          <w:color w:val="000000" w:themeColor="text1"/>
          <w:lang w:val="fr-FR"/>
        </w:rPr>
        <w:t>RAPPORT DU COMITÉ SUR SES ACTIVITÉS</w:t>
      </w:r>
    </w:p>
    <w:p w14:paraId="2A13150E" w14:textId="20528C5D" w:rsidR="00845638" w:rsidRDefault="00845638" w:rsidP="00A401B5">
      <w:pPr>
        <w:pStyle w:val="Orateurengris"/>
        <w:keepNext/>
        <w:spacing w:after="0"/>
        <w:ind w:left="709" w:hanging="709"/>
        <w:rPr>
          <w:lang w:val="fr-FR"/>
        </w:rPr>
      </w:pPr>
      <w:r w:rsidRPr="00845638">
        <w:rPr>
          <w:lang w:val="fr-FR"/>
        </w:rPr>
        <w:t xml:space="preserve">La </w:t>
      </w:r>
      <w:r w:rsidRPr="00845638">
        <w:rPr>
          <w:b/>
          <w:lang w:val="fr-FR"/>
        </w:rPr>
        <w:t>Présidente</w:t>
      </w:r>
      <w:r w:rsidRPr="00845638">
        <w:rPr>
          <w:lang w:val="fr-FR"/>
        </w:rPr>
        <w:t xml:space="preserve"> </w:t>
      </w:r>
      <w:r>
        <w:rPr>
          <w:lang w:val="fr-FR"/>
        </w:rPr>
        <w:t>a espéré</w:t>
      </w:r>
      <w:r w:rsidRPr="00845638">
        <w:rPr>
          <w:lang w:val="fr-FR"/>
        </w:rPr>
        <w:t xml:space="preserve"> que le Comité a</w:t>
      </w:r>
      <w:r>
        <w:rPr>
          <w:lang w:val="fr-FR"/>
        </w:rPr>
        <w:t>vait</w:t>
      </w:r>
      <w:r w:rsidRPr="00845638">
        <w:rPr>
          <w:lang w:val="fr-FR"/>
        </w:rPr>
        <w:t xml:space="preserve"> lu le rapport à l'Assemblée générale (janvier 2018 à décembre 2019). En l'absence de commentaires, la Présidente </w:t>
      </w:r>
      <w:r>
        <w:rPr>
          <w:lang w:val="fr-FR"/>
        </w:rPr>
        <w:t>est passée</w:t>
      </w:r>
      <w:r w:rsidRPr="00845638">
        <w:rPr>
          <w:lang w:val="fr-FR"/>
        </w:rPr>
        <w:t xml:space="preserve"> à l'adoption du projet de décision paragraphe par paragraphe. Les paragraphes 1 et 2 </w:t>
      </w:r>
      <w:r>
        <w:rPr>
          <w:lang w:val="fr-FR"/>
        </w:rPr>
        <w:t xml:space="preserve">ont été </w:t>
      </w:r>
      <w:r w:rsidRPr="00845638">
        <w:rPr>
          <w:lang w:val="fr-FR"/>
        </w:rPr>
        <w:t>dûment adoptés. Un amendement au projet de décision a</w:t>
      </w:r>
      <w:r>
        <w:rPr>
          <w:lang w:val="fr-FR"/>
        </w:rPr>
        <w:t>vait</w:t>
      </w:r>
      <w:r w:rsidRPr="00845638">
        <w:rPr>
          <w:lang w:val="fr-FR"/>
        </w:rPr>
        <w:t xml:space="preserve"> été reçu de </w:t>
      </w:r>
      <w:r w:rsidRPr="009A7937">
        <w:rPr>
          <w:b/>
          <w:lang w:val="fr-FR"/>
        </w:rPr>
        <w:t>l'Azerbaïdjan</w:t>
      </w:r>
      <w:r w:rsidRPr="00845638">
        <w:rPr>
          <w:lang w:val="fr-FR"/>
        </w:rPr>
        <w:t xml:space="preserve"> au paragraphe 3 avec la mention des trois États </w:t>
      </w:r>
      <w:r>
        <w:rPr>
          <w:lang w:val="fr-FR"/>
        </w:rPr>
        <w:t>ayant récemment ratifié</w:t>
      </w:r>
      <w:r w:rsidRPr="00845638">
        <w:rPr>
          <w:lang w:val="fr-FR"/>
        </w:rPr>
        <w:t xml:space="preserve"> </w:t>
      </w:r>
      <w:r>
        <w:rPr>
          <w:lang w:val="fr-FR"/>
        </w:rPr>
        <w:t xml:space="preserve">la </w:t>
      </w:r>
      <w:r w:rsidRPr="00845638">
        <w:rPr>
          <w:lang w:val="fr-FR"/>
        </w:rPr>
        <w:t>Convention</w:t>
      </w:r>
      <w:r>
        <w:rPr>
          <w:lang w:val="fr-FR"/>
        </w:rPr>
        <w:t xml:space="preserve"> </w:t>
      </w:r>
      <w:r w:rsidRPr="00845638">
        <w:rPr>
          <w:lang w:val="fr-FR"/>
        </w:rPr>
        <w:t xml:space="preserve">[Kiribati, Singapour, Îles Salomon], qui </w:t>
      </w:r>
      <w:r>
        <w:rPr>
          <w:lang w:val="fr-FR"/>
        </w:rPr>
        <w:t xml:space="preserve">a été </w:t>
      </w:r>
      <w:r w:rsidRPr="00845638">
        <w:rPr>
          <w:lang w:val="fr-FR"/>
        </w:rPr>
        <w:t xml:space="preserve">soutenu par </w:t>
      </w:r>
      <w:r w:rsidRPr="009A7937">
        <w:rPr>
          <w:b/>
          <w:lang w:val="fr-FR"/>
        </w:rPr>
        <w:t>le</w:t>
      </w:r>
      <w:r w:rsidRPr="00845638">
        <w:rPr>
          <w:lang w:val="fr-FR"/>
        </w:rPr>
        <w:t xml:space="preserve"> </w:t>
      </w:r>
      <w:r w:rsidRPr="009A7937">
        <w:rPr>
          <w:b/>
          <w:lang w:val="fr-FR"/>
        </w:rPr>
        <w:t>Kazakhstan</w:t>
      </w:r>
      <w:r w:rsidRPr="00845638">
        <w:rPr>
          <w:lang w:val="fr-FR"/>
        </w:rPr>
        <w:t xml:space="preserve">, et a été dûment adopté. Le paragraphe 4 </w:t>
      </w:r>
      <w:r>
        <w:rPr>
          <w:lang w:val="fr-FR"/>
        </w:rPr>
        <w:t xml:space="preserve">a </w:t>
      </w:r>
      <w:r w:rsidRPr="00845638">
        <w:rPr>
          <w:lang w:val="fr-FR"/>
        </w:rPr>
        <w:t xml:space="preserve">également </w:t>
      </w:r>
      <w:r>
        <w:rPr>
          <w:lang w:val="fr-FR"/>
        </w:rPr>
        <w:t xml:space="preserve">été adopté. </w:t>
      </w:r>
      <w:r w:rsidRPr="00845638">
        <w:rPr>
          <w:lang w:val="fr-FR"/>
        </w:rPr>
        <w:t>En l'absence d'</w:t>
      </w:r>
      <w:r>
        <w:rPr>
          <w:lang w:val="fr-FR"/>
        </w:rPr>
        <w:t xml:space="preserve">autres </w:t>
      </w:r>
      <w:r w:rsidRPr="00845638">
        <w:rPr>
          <w:lang w:val="fr-FR"/>
        </w:rPr>
        <w:t>commentaire</w:t>
      </w:r>
      <w:r>
        <w:rPr>
          <w:lang w:val="fr-FR"/>
        </w:rPr>
        <w:t>s</w:t>
      </w:r>
      <w:r w:rsidRPr="00845638">
        <w:rPr>
          <w:lang w:val="fr-FR"/>
        </w:rPr>
        <w:t xml:space="preserve">, la </w:t>
      </w:r>
      <w:r w:rsidRPr="00255382">
        <w:rPr>
          <w:b/>
          <w:lang w:val="fr-FR"/>
        </w:rPr>
        <w:t xml:space="preserve">Présidente a déclaré la </w:t>
      </w:r>
      <w:r w:rsidRPr="00782FBB">
        <w:rPr>
          <w:rStyle w:val="Hyperlink"/>
          <w:bCs/>
          <w:lang w:val="fr-FR"/>
        </w:rPr>
        <w:t>décision</w:t>
      </w:r>
      <w:r w:rsidRPr="00782FBB">
        <w:rPr>
          <w:rStyle w:val="Hyperlink"/>
          <w:lang w:val="fr-FR"/>
        </w:rPr>
        <w:t xml:space="preserve"> </w:t>
      </w:r>
      <w:hyperlink r:id="rId194" w:history="1">
        <w:r w:rsidRPr="00782FBB">
          <w:rPr>
            <w:rStyle w:val="Hyperlink"/>
            <w:b/>
            <w:lang w:val="fr-FR"/>
          </w:rPr>
          <w:t>14.COM 5.a</w:t>
        </w:r>
      </w:hyperlink>
      <w:r w:rsidRPr="00255382">
        <w:rPr>
          <w:b/>
          <w:lang w:val="fr-FR"/>
        </w:rPr>
        <w:t xml:space="preserve"> adoptée</w:t>
      </w:r>
      <w:r w:rsidRPr="00845638">
        <w:rPr>
          <w:lang w:val="fr-FR"/>
        </w:rPr>
        <w:t>.</w:t>
      </w:r>
    </w:p>
    <w:p w14:paraId="3AF40B5E" w14:textId="51330341" w:rsidR="000C1CFF" w:rsidRPr="000E1F09" w:rsidRDefault="00255382" w:rsidP="000C1CFF">
      <w:pPr>
        <w:pStyle w:val="Orateurengris"/>
        <w:numPr>
          <w:ilvl w:val="0"/>
          <w:numId w:val="0"/>
        </w:numPr>
        <w:spacing w:before="360" w:after="60"/>
        <w:outlineLvl w:val="0"/>
        <w:rPr>
          <w:b/>
          <w:color w:val="000000" w:themeColor="text1"/>
          <w:u w:val="single"/>
          <w:lang w:val="fr-FR"/>
        </w:rPr>
      </w:pPr>
      <w:r>
        <w:rPr>
          <w:b/>
          <w:color w:val="000000" w:themeColor="text1"/>
          <w:u w:val="single"/>
          <w:lang w:val="fr-FR"/>
        </w:rPr>
        <w:t>POINT 23 DE L’</w:t>
      </w:r>
      <w:r w:rsidRPr="00255382">
        <w:rPr>
          <w:b/>
          <w:color w:val="000000" w:themeColor="text1"/>
          <w:u w:val="single"/>
          <w:lang w:val="fr-FR"/>
        </w:rPr>
        <w:t>ORDRE DU JOUR</w:t>
      </w:r>
      <w:r>
        <w:rPr>
          <w:b/>
          <w:color w:val="000000" w:themeColor="text1"/>
          <w:u w:val="single"/>
          <w:lang w:val="fr-FR"/>
        </w:rPr>
        <w:t xml:space="preserve"> [SUITE]</w:t>
      </w:r>
    </w:p>
    <w:p w14:paraId="3F64ED0A" w14:textId="3A1D182E" w:rsidR="000C1CFF" w:rsidRPr="000E1F09" w:rsidRDefault="00255382" w:rsidP="000C1CFF">
      <w:pPr>
        <w:pStyle w:val="Orateurengris"/>
        <w:numPr>
          <w:ilvl w:val="0"/>
          <w:numId w:val="0"/>
        </w:numPr>
        <w:outlineLvl w:val="1"/>
        <w:rPr>
          <w:i/>
          <w:lang w:val="fr-FR"/>
        </w:rPr>
      </w:pPr>
      <w:r>
        <w:rPr>
          <w:b/>
          <w:color w:val="000000" w:themeColor="text1"/>
          <w:lang w:val="fr-FR"/>
        </w:rPr>
        <w:t>ADOPTION DE LA LISTE DES DÉCISIONS</w:t>
      </w:r>
    </w:p>
    <w:p w14:paraId="01B4FAD4" w14:textId="6734FE38" w:rsidR="00255382" w:rsidRPr="00255382" w:rsidRDefault="00255382" w:rsidP="00255382">
      <w:pPr>
        <w:pStyle w:val="Orateurengris"/>
        <w:spacing w:after="0"/>
        <w:ind w:left="709" w:hanging="709"/>
        <w:rPr>
          <w:lang w:val="fr-FR"/>
        </w:rPr>
      </w:pPr>
      <w:r w:rsidRPr="00255382">
        <w:rPr>
          <w:lang w:val="fr-FR"/>
        </w:rPr>
        <w:t xml:space="preserve">La </w:t>
      </w:r>
      <w:r w:rsidRPr="00255382">
        <w:rPr>
          <w:b/>
          <w:lang w:val="fr-FR"/>
        </w:rPr>
        <w:t>Présidente</w:t>
      </w:r>
      <w:r w:rsidRPr="00255382">
        <w:rPr>
          <w:lang w:val="fr-FR"/>
        </w:rPr>
        <w:t xml:space="preserve"> </w:t>
      </w:r>
      <w:r>
        <w:rPr>
          <w:lang w:val="fr-FR"/>
        </w:rPr>
        <w:t xml:space="preserve">est </w:t>
      </w:r>
      <w:r w:rsidRPr="00255382">
        <w:rPr>
          <w:lang w:val="fr-FR"/>
        </w:rPr>
        <w:t xml:space="preserve">ensuite </w:t>
      </w:r>
      <w:r>
        <w:rPr>
          <w:lang w:val="fr-FR"/>
        </w:rPr>
        <w:t xml:space="preserve">passée </w:t>
      </w:r>
      <w:r w:rsidRPr="00255382">
        <w:rPr>
          <w:lang w:val="fr-FR"/>
        </w:rPr>
        <w:t>au p</w:t>
      </w:r>
      <w:r w:rsidR="006A4E99">
        <w:rPr>
          <w:lang w:val="fr-FR"/>
        </w:rPr>
        <w:t xml:space="preserve">oint 23 de l'ordre du jour, </w:t>
      </w:r>
      <w:r w:rsidRPr="00255382">
        <w:rPr>
          <w:lang w:val="fr-FR"/>
        </w:rPr>
        <w:t xml:space="preserve">l'adoption de la liste des décisions. En l'absence de commentaires, </w:t>
      </w:r>
      <w:r>
        <w:rPr>
          <w:lang w:val="fr-FR"/>
        </w:rPr>
        <w:t xml:space="preserve">on pouvait </w:t>
      </w:r>
      <w:r w:rsidR="006A4E99">
        <w:rPr>
          <w:lang w:val="fr-FR"/>
        </w:rPr>
        <w:t xml:space="preserve">présumer </w:t>
      </w:r>
      <w:r w:rsidRPr="00255382">
        <w:rPr>
          <w:lang w:val="fr-FR"/>
        </w:rPr>
        <w:t>l'adoption de la liste des décisions, sous réserve des révisions linguistiques approuvées par le Secrétariat</w:t>
      </w:r>
      <w:r w:rsidR="006A4E99">
        <w:rPr>
          <w:rStyle w:val="FootnoteReference"/>
          <w:lang w:val="fr-FR"/>
        </w:rPr>
        <w:footnoteReference w:id="41"/>
      </w:r>
      <w:r w:rsidR="00810C57">
        <w:rPr>
          <w:lang w:val="fr-FR"/>
        </w:rPr>
        <w:t xml:space="preserve">. </w:t>
      </w:r>
      <w:r w:rsidRPr="00255382">
        <w:rPr>
          <w:lang w:val="fr-FR"/>
        </w:rPr>
        <w:t>En l'absence d'objection</w:t>
      </w:r>
      <w:r>
        <w:rPr>
          <w:lang w:val="fr-FR"/>
        </w:rPr>
        <w:t>s</w:t>
      </w:r>
      <w:r w:rsidRPr="00255382">
        <w:rPr>
          <w:lang w:val="fr-FR"/>
        </w:rPr>
        <w:t xml:space="preserve">, la </w:t>
      </w:r>
      <w:r w:rsidRPr="00255382">
        <w:rPr>
          <w:b/>
          <w:lang w:val="fr-FR"/>
        </w:rPr>
        <w:t>Présidente a déclaré la liste des décisions approuvée</w:t>
      </w:r>
      <w:r w:rsidRPr="00255382">
        <w:rPr>
          <w:lang w:val="fr-FR"/>
        </w:rPr>
        <w:t>.</w:t>
      </w:r>
    </w:p>
    <w:p w14:paraId="2D21395D" w14:textId="6D08047F" w:rsidR="000C1CFF" w:rsidRPr="000E1F09" w:rsidRDefault="006A4E99" w:rsidP="000C1CFF">
      <w:pPr>
        <w:pStyle w:val="Orateurengris"/>
        <w:numPr>
          <w:ilvl w:val="0"/>
          <w:numId w:val="0"/>
        </w:numPr>
        <w:spacing w:before="360" w:after="60"/>
        <w:outlineLvl w:val="0"/>
        <w:rPr>
          <w:b/>
          <w:color w:val="000000" w:themeColor="text1"/>
          <w:u w:val="single"/>
          <w:lang w:val="fr-FR"/>
        </w:rPr>
      </w:pPr>
      <w:r>
        <w:rPr>
          <w:b/>
          <w:color w:val="000000" w:themeColor="text1"/>
          <w:u w:val="single"/>
          <w:lang w:val="fr-FR"/>
        </w:rPr>
        <w:t>POINT 20 DE L’</w:t>
      </w:r>
      <w:r w:rsidRPr="006A4E99">
        <w:rPr>
          <w:b/>
          <w:color w:val="000000" w:themeColor="text1"/>
          <w:u w:val="single"/>
          <w:lang w:val="fr-FR"/>
        </w:rPr>
        <w:t>ORDRE DU JOUR</w:t>
      </w:r>
    </w:p>
    <w:p w14:paraId="6EA26944" w14:textId="1759F86A" w:rsidR="000C1CFF" w:rsidRPr="000E1F09" w:rsidRDefault="006A4E99" w:rsidP="000C1CFF">
      <w:pPr>
        <w:pStyle w:val="Orateurengris"/>
        <w:numPr>
          <w:ilvl w:val="0"/>
          <w:numId w:val="0"/>
        </w:numPr>
        <w:outlineLvl w:val="1"/>
        <w:rPr>
          <w:b/>
          <w:color w:val="000000" w:themeColor="text1"/>
          <w:lang w:val="fr-FR"/>
        </w:rPr>
      </w:pPr>
      <w:r>
        <w:rPr>
          <w:b/>
          <w:color w:val="000000" w:themeColor="text1"/>
          <w:lang w:val="fr-FR"/>
        </w:rPr>
        <w:t xml:space="preserve">DATE ET LIEU DE LA QUINZIÈME SESSION DU COMITÉ </w:t>
      </w:r>
    </w:p>
    <w:p w14:paraId="67AD56A7" w14:textId="278601CE" w:rsidR="000C1CFF" w:rsidRPr="000E1F09" w:rsidRDefault="000C1CFF" w:rsidP="000C1CFF">
      <w:pPr>
        <w:pStyle w:val="Orateurengris"/>
        <w:numPr>
          <w:ilvl w:val="0"/>
          <w:numId w:val="0"/>
        </w:numPr>
        <w:spacing w:after="0"/>
        <w:ind w:left="709"/>
        <w:rPr>
          <w:i/>
          <w:lang w:val="fr-FR"/>
        </w:rPr>
      </w:pPr>
      <w:r w:rsidRPr="000E1F09">
        <w:rPr>
          <w:b/>
          <w:color w:val="000000" w:themeColor="text1"/>
          <w:lang w:val="fr-FR"/>
        </w:rPr>
        <w:t>Document</w:t>
      </w:r>
      <w:r w:rsidR="006A4E99">
        <w:rPr>
          <w:b/>
          <w:color w:val="000000" w:themeColor="text1"/>
          <w:lang w:val="fr-FR"/>
        </w:rPr>
        <w:t xml:space="preserve"> </w:t>
      </w:r>
      <w:r w:rsidRPr="000E1F09">
        <w:rPr>
          <w:b/>
          <w:color w:val="000000" w:themeColor="text1"/>
          <w:lang w:val="fr-FR"/>
        </w:rPr>
        <w:t>:</w:t>
      </w:r>
      <w:r w:rsidRPr="000E1F09">
        <w:rPr>
          <w:b/>
          <w:color w:val="000000" w:themeColor="text1"/>
          <w:lang w:val="fr-FR"/>
        </w:rPr>
        <w:tab/>
      </w:r>
      <w:r w:rsidR="00BC0EDF">
        <w:rPr>
          <w:i/>
          <w:lang w:val="fr-FR"/>
        </w:rPr>
        <w:t>LHE/19/14.COM/20</w:t>
      </w:r>
    </w:p>
    <w:p w14:paraId="7FE235BB" w14:textId="5B1C896F" w:rsidR="000C1CFF" w:rsidRPr="000E1F09" w:rsidRDefault="006A4E99" w:rsidP="000C1CFF">
      <w:pPr>
        <w:pStyle w:val="Orateurengris"/>
        <w:numPr>
          <w:ilvl w:val="0"/>
          <w:numId w:val="0"/>
        </w:numPr>
        <w:spacing w:before="60" w:after="240"/>
        <w:ind w:left="706"/>
        <w:rPr>
          <w:i/>
          <w:lang w:val="fr-FR"/>
        </w:rPr>
      </w:pPr>
      <w:r>
        <w:rPr>
          <w:b/>
          <w:color w:val="000000" w:themeColor="text1"/>
          <w:lang w:val="fr-FR"/>
        </w:rPr>
        <w:t>Dé</w:t>
      </w:r>
      <w:r w:rsidR="000C1CFF" w:rsidRPr="000E1F09">
        <w:rPr>
          <w:b/>
          <w:color w:val="000000" w:themeColor="text1"/>
          <w:lang w:val="fr-FR"/>
        </w:rPr>
        <w:t>cision</w:t>
      </w:r>
      <w:r>
        <w:rPr>
          <w:b/>
          <w:color w:val="000000" w:themeColor="text1"/>
          <w:lang w:val="fr-FR"/>
        </w:rPr>
        <w:t xml:space="preserve"> </w:t>
      </w:r>
      <w:r w:rsidR="000C1CFF" w:rsidRPr="000E1F09">
        <w:rPr>
          <w:color w:val="000000" w:themeColor="text1"/>
          <w:lang w:val="fr-FR"/>
        </w:rPr>
        <w:t xml:space="preserve">: </w:t>
      </w:r>
      <w:r w:rsidR="000C1CFF" w:rsidRPr="000E1F09">
        <w:rPr>
          <w:color w:val="000000" w:themeColor="text1"/>
          <w:lang w:val="fr-FR"/>
        </w:rPr>
        <w:tab/>
      </w:r>
      <w:hyperlink r:id="rId195" w:history="1">
        <w:r w:rsidR="000C1CFF" w:rsidRPr="000E1F09">
          <w:rPr>
            <w:rStyle w:val="Hyperlink"/>
            <w:i/>
            <w:lang w:val="fr-FR"/>
          </w:rPr>
          <w:t>14.COM 20</w:t>
        </w:r>
      </w:hyperlink>
    </w:p>
    <w:p w14:paraId="3AEC9B54" w14:textId="757B5B5A" w:rsidR="006A4E99" w:rsidRDefault="006A4E99" w:rsidP="000C1CFF">
      <w:pPr>
        <w:pStyle w:val="Orateurengris"/>
        <w:spacing w:after="0"/>
        <w:ind w:left="709" w:hanging="709"/>
        <w:rPr>
          <w:lang w:val="fr-FR"/>
        </w:rPr>
      </w:pPr>
      <w:r w:rsidRPr="006A4E99">
        <w:rPr>
          <w:lang w:val="fr-FR"/>
        </w:rPr>
        <w:t xml:space="preserve">La </w:t>
      </w:r>
      <w:r w:rsidRPr="006A4E99">
        <w:rPr>
          <w:b/>
          <w:lang w:val="fr-FR"/>
        </w:rPr>
        <w:t>Présidente</w:t>
      </w:r>
      <w:r w:rsidRPr="006A4E99">
        <w:rPr>
          <w:lang w:val="fr-FR"/>
        </w:rPr>
        <w:t xml:space="preserve"> </w:t>
      </w:r>
      <w:r>
        <w:rPr>
          <w:lang w:val="fr-FR"/>
        </w:rPr>
        <w:t>est ensuite passée</w:t>
      </w:r>
      <w:r w:rsidRPr="006A4E99">
        <w:rPr>
          <w:lang w:val="fr-FR"/>
        </w:rPr>
        <w:t xml:space="preserve"> au point 20 de l'ordre du jour relatif à la date et au lieu de la quinzième session du Comité, en</w:t>
      </w:r>
      <w:r>
        <w:rPr>
          <w:lang w:val="fr-FR"/>
        </w:rPr>
        <w:t xml:space="preserve"> notant que la Jamaïque souhaitait</w:t>
      </w:r>
      <w:r w:rsidRPr="006A4E99">
        <w:rPr>
          <w:lang w:val="fr-FR"/>
        </w:rPr>
        <w:t xml:space="preserve"> </w:t>
      </w:r>
      <w:r w:rsidR="00BE0619">
        <w:rPr>
          <w:lang w:val="fr-FR"/>
        </w:rPr>
        <w:t xml:space="preserve">partager une </w:t>
      </w:r>
      <w:r w:rsidR="009A7937">
        <w:rPr>
          <w:lang w:val="fr-FR"/>
        </w:rPr>
        <w:t>bonne nouvelle</w:t>
      </w:r>
      <w:r w:rsidRPr="006A4E99">
        <w:rPr>
          <w:lang w:val="fr-FR"/>
        </w:rPr>
        <w:t>.</w:t>
      </w:r>
    </w:p>
    <w:p w14:paraId="34CC2CFC" w14:textId="0B18CBE5" w:rsidR="006A4E99" w:rsidRDefault="006A4E99" w:rsidP="000C1CFF">
      <w:pPr>
        <w:pStyle w:val="Orateurengris"/>
        <w:spacing w:before="120"/>
        <w:ind w:left="709" w:hanging="709"/>
        <w:rPr>
          <w:lang w:val="fr-FR"/>
        </w:rPr>
      </w:pPr>
      <w:r w:rsidRPr="006A4E99">
        <w:rPr>
          <w:lang w:val="fr-FR"/>
        </w:rPr>
        <w:t xml:space="preserve">La </w:t>
      </w:r>
      <w:r w:rsidRPr="006A4E99">
        <w:rPr>
          <w:b/>
          <w:lang w:val="fr-FR"/>
        </w:rPr>
        <w:t>délégation de la Jamaïque</w:t>
      </w:r>
      <w:r>
        <w:rPr>
          <w:lang w:val="fr-FR"/>
        </w:rPr>
        <w:t xml:space="preserve"> a annoncé qu'elle aurait</w:t>
      </w:r>
      <w:r w:rsidRPr="006A4E99">
        <w:rPr>
          <w:lang w:val="fr-FR"/>
        </w:rPr>
        <w:t xml:space="preserve"> le plaisir d'accueillir la quinzième session du Comité à Kingston, en Jamaïque, du 30 novembre au 5 décembre. Elle </w:t>
      </w:r>
      <w:r>
        <w:rPr>
          <w:lang w:val="fr-FR"/>
        </w:rPr>
        <w:t xml:space="preserve">était </w:t>
      </w:r>
      <w:r w:rsidRPr="006A4E99">
        <w:rPr>
          <w:lang w:val="fr-FR"/>
        </w:rPr>
        <w:t>également</w:t>
      </w:r>
      <w:r>
        <w:rPr>
          <w:lang w:val="fr-FR"/>
        </w:rPr>
        <w:t xml:space="preserve"> </w:t>
      </w:r>
      <w:r w:rsidRPr="006A4E99">
        <w:rPr>
          <w:lang w:val="fr-FR"/>
        </w:rPr>
        <w:t xml:space="preserve">particulièrement heureuse de </w:t>
      </w:r>
      <w:r>
        <w:rPr>
          <w:lang w:val="fr-FR"/>
        </w:rPr>
        <w:t>signaler qu’incidemment</w:t>
      </w:r>
      <w:r w:rsidRPr="006A4E99">
        <w:rPr>
          <w:lang w:val="fr-FR"/>
        </w:rPr>
        <w:t xml:space="preserve"> M</w:t>
      </w:r>
      <w:r w:rsidRPr="006A4E99">
        <w:rPr>
          <w:vertAlign w:val="superscript"/>
          <w:lang w:val="fr-FR"/>
        </w:rPr>
        <w:t>me</w:t>
      </w:r>
      <w:r w:rsidRPr="006A4E99">
        <w:rPr>
          <w:lang w:val="fr-FR"/>
        </w:rPr>
        <w:t xml:space="preserve"> Ton</w:t>
      </w:r>
      <w:r>
        <w:rPr>
          <w:lang w:val="fr-FR"/>
        </w:rPr>
        <w:t xml:space="preserve">i-Ann Singh avait été </w:t>
      </w:r>
      <w:r w:rsidRPr="006A4E99">
        <w:rPr>
          <w:lang w:val="fr-FR"/>
        </w:rPr>
        <w:t>élue Miss Monde 2019.</w:t>
      </w:r>
    </w:p>
    <w:p w14:paraId="5152D2CD" w14:textId="2C03E48A" w:rsidR="006A4E99" w:rsidRDefault="006A4E99" w:rsidP="000C1CFF">
      <w:pPr>
        <w:pStyle w:val="Orateurengris"/>
        <w:spacing w:before="120"/>
        <w:ind w:left="709" w:hanging="709"/>
        <w:rPr>
          <w:lang w:val="fr-FR"/>
        </w:rPr>
      </w:pPr>
      <w:r>
        <w:rPr>
          <w:lang w:val="fr-FR"/>
        </w:rPr>
        <w:t xml:space="preserve">La </w:t>
      </w:r>
      <w:r w:rsidRPr="006A4E99">
        <w:rPr>
          <w:b/>
          <w:lang w:val="fr-FR"/>
        </w:rPr>
        <w:t>Présidente</w:t>
      </w:r>
      <w:r>
        <w:rPr>
          <w:lang w:val="fr-FR"/>
        </w:rPr>
        <w:t xml:space="preserve"> s’est dite heureuse d’apprendre la bonne nouvelle</w:t>
      </w:r>
      <w:r w:rsidR="00E51D07">
        <w:rPr>
          <w:lang w:val="fr-FR"/>
        </w:rPr>
        <w:t xml:space="preserve"> et a proposé d’accepter la proposition</w:t>
      </w:r>
      <w:r>
        <w:rPr>
          <w:lang w:val="fr-FR"/>
        </w:rPr>
        <w:t xml:space="preserve"> par acclamation.</w:t>
      </w:r>
    </w:p>
    <w:p w14:paraId="4A3A5138" w14:textId="13CF4D02" w:rsidR="000C1CFF" w:rsidRPr="000E1F09" w:rsidRDefault="006A4E99" w:rsidP="000C1CFF">
      <w:pPr>
        <w:pStyle w:val="Orateurengris"/>
        <w:numPr>
          <w:ilvl w:val="0"/>
          <w:numId w:val="0"/>
        </w:numPr>
        <w:spacing w:before="240" w:after="240"/>
        <w:jc w:val="center"/>
        <w:rPr>
          <w:i/>
          <w:lang w:val="fr-FR"/>
        </w:rPr>
      </w:pPr>
      <w:r>
        <w:rPr>
          <w:i/>
          <w:lang w:val="fr-FR"/>
        </w:rPr>
        <w:t xml:space="preserve">[Adoptée par </w:t>
      </w:r>
      <w:r w:rsidR="000C1CFF" w:rsidRPr="000E1F09">
        <w:rPr>
          <w:i/>
          <w:lang w:val="fr-FR"/>
        </w:rPr>
        <w:t>acclamation]</w:t>
      </w:r>
    </w:p>
    <w:p w14:paraId="3A4AB05A" w14:textId="5E622304" w:rsidR="000C1CFF" w:rsidRPr="000E1F09" w:rsidRDefault="00D03043" w:rsidP="000C1CFF">
      <w:pPr>
        <w:pStyle w:val="Orateurengris"/>
        <w:spacing w:before="120"/>
        <w:ind w:left="709" w:hanging="709"/>
        <w:rPr>
          <w:lang w:val="fr-FR"/>
        </w:rPr>
      </w:pPr>
      <w:r>
        <w:rPr>
          <w:lang w:val="fr-FR"/>
        </w:rPr>
        <w:t xml:space="preserve">La </w:t>
      </w:r>
      <w:r w:rsidRPr="00D03043">
        <w:rPr>
          <w:b/>
          <w:lang w:val="fr-FR"/>
        </w:rPr>
        <w:t>Présidente</w:t>
      </w:r>
      <w:r>
        <w:rPr>
          <w:lang w:val="fr-FR"/>
        </w:rPr>
        <w:t xml:space="preserve"> a invité le </w:t>
      </w:r>
      <w:r w:rsidRPr="00D03043">
        <w:rPr>
          <w:lang w:val="fr-FR"/>
        </w:rPr>
        <w:t>Secrétaire</w:t>
      </w:r>
      <w:r>
        <w:rPr>
          <w:lang w:val="fr-FR"/>
        </w:rPr>
        <w:t xml:space="preserve"> à communiquer des </w:t>
      </w:r>
      <w:r w:rsidRPr="00D03043">
        <w:rPr>
          <w:lang w:val="fr-FR"/>
        </w:rPr>
        <w:t>informations</w:t>
      </w:r>
      <w:r>
        <w:rPr>
          <w:lang w:val="fr-FR"/>
        </w:rPr>
        <w:t xml:space="preserve"> supplémentaires sur les dates de la session suivante</w:t>
      </w:r>
      <w:r w:rsidR="000C1CFF" w:rsidRPr="000E1F09">
        <w:rPr>
          <w:lang w:val="fr-FR"/>
        </w:rPr>
        <w:t>.</w:t>
      </w:r>
    </w:p>
    <w:p w14:paraId="7D8704E3" w14:textId="11E2677D" w:rsidR="006A4E99" w:rsidRDefault="006A4E99" w:rsidP="000C1CFF">
      <w:pPr>
        <w:pStyle w:val="Orateurengris"/>
        <w:spacing w:before="120"/>
        <w:ind w:left="709" w:hanging="709"/>
        <w:rPr>
          <w:lang w:val="fr-FR"/>
        </w:rPr>
      </w:pPr>
      <w:r w:rsidRPr="006A4E99">
        <w:rPr>
          <w:lang w:val="fr-FR"/>
        </w:rPr>
        <w:t xml:space="preserve">Le </w:t>
      </w:r>
      <w:r w:rsidRPr="006A4E99">
        <w:rPr>
          <w:b/>
          <w:lang w:val="fr-FR"/>
        </w:rPr>
        <w:t>Secrétaire</w:t>
      </w:r>
      <w:r w:rsidRPr="006A4E99">
        <w:rPr>
          <w:lang w:val="fr-FR"/>
        </w:rPr>
        <w:t xml:space="preserve"> </w:t>
      </w:r>
      <w:r>
        <w:rPr>
          <w:lang w:val="fr-FR"/>
        </w:rPr>
        <w:t>a rappelé que l'article 4.1 du Règlement intérieur stipulait que : « </w:t>
      </w:r>
      <w:r w:rsidRPr="006A4E99">
        <w:rPr>
          <w:lang w:val="fr-FR"/>
        </w:rPr>
        <w:t>Le Comité fixe à chaque session, en consul</w:t>
      </w:r>
      <w:r>
        <w:rPr>
          <w:lang w:val="fr-FR"/>
        </w:rPr>
        <w:t xml:space="preserve">tation avec </w:t>
      </w:r>
      <w:r w:rsidR="00B9568D">
        <w:rPr>
          <w:lang w:val="fr-FR"/>
        </w:rPr>
        <w:t>le/</w:t>
      </w:r>
      <w:r>
        <w:rPr>
          <w:lang w:val="fr-FR"/>
        </w:rPr>
        <w:t xml:space="preserve">la </w:t>
      </w:r>
      <w:r w:rsidR="00B9568D">
        <w:rPr>
          <w:lang w:val="fr-FR"/>
        </w:rPr>
        <w:t>Directeur/</w:t>
      </w:r>
      <w:r>
        <w:rPr>
          <w:lang w:val="fr-FR"/>
        </w:rPr>
        <w:t>Directrice général</w:t>
      </w:r>
      <w:r w:rsidR="00B9568D">
        <w:rPr>
          <w:lang w:val="fr-FR"/>
        </w:rPr>
        <w:t>(e)</w:t>
      </w:r>
      <w:r w:rsidRPr="006A4E99">
        <w:rPr>
          <w:lang w:val="fr-FR"/>
        </w:rPr>
        <w:t>, la date et le lieu de la session suivante</w:t>
      </w:r>
      <w:r>
        <w:rPr>
          <w:lang w:val="fr-FR"/>
        </w:rPr>
        <w:t> ». Le S</w:t>
      </w:r>
      <w:r w:rsidRPr="006A4E99">
        <w:rPr>
          <w:lang w:val="fr-FR"/>
        </w:rPr>
        <w:t xml:space="preserve">ecrétariat a ainsi </w:t>
      </w:r>
      <w:r>
        <w:rPr>
          <w:lang w:val="fr-FR"/>
        </w:rPr>
        <w:t>pu confirmer que la session pourrait</w:t>
      </w:r>
      <w:r w:rsidRPr="006A4E99">
        <w:rPr>
          <w:lang w:val="fr-FR"/>
        </w:rPr>
        <w:t xml:space="preserve"> se tenir du 30 novembre au 5 décembre 2020, et le projet de décision a été modifié en conséquence.</w:t>
      </w:r>
    </w:p>
    <w:p w14:paraId="017AD046" w14:textId="6FAAAD3D" w:rsidR="006A4E99" w:rsidRPr="006A4E99" w:rsidRDefault="006A4E99" w:rsidP="006A4E99">
      <w:pPr>
        <w:pStyle w:val="Orateurengris"/>
        <w:spacing w:after="0"/>
        <w:ind w:left="709" w:hanging="709"/>
        <w:rPr>
          <w:lang w:val="fr-FR"/>
        </w:rPr>
      </w:pPr>
      <w:r w:rsidRPr="006A4E99">
        <w:rPr>
          <w:lang w:val="fr-FR"/>
        </w:rPr>
        <w:t>En l'absence de commentaires</w:t>
      </w:r>
      <w:r>
        <w:rPr>
          <w:lang w:val="fr-FR"/>
        </w:rPr>
        <w:t xml:space="preserve">, la </w:t>
      </w:r>
      <w:r w:rsidRPr="00C479B9">
        <w:rPr>
          <w:b/>
          <w:lang w:val="fr-FR"/>
        </w:rPr>
        <w:t xml:space="preserve">Présidente a déclaré la </w:t>
      </w:r>
      <w:r w:rsidRPr="00782FBB">
        <w:rPr>
          <w:rStyle w:val="Hyperlink"/>
          <w:bCs/>
          <w:lang w:val="fr-FR"/>
        </w:rPr>
        <w:t>décision</w:t>
      </w:r>
      <w:r w:rsidRPr="00782FBB">
        <w:rPr>
          <w:rStyle w:val="Hyperlink"/>
          <w:lang w:val="fr-FR"/>
        </w:rPr>
        <w:t xml:space="preserve"> </w:t>
      </w:r>
      <w:hyperlink r:id="rId196" w:history="1">
        <w:r w:rsidRPr="00C479B9">
          <w:rPr>
            <w:rStyle w:val="Hyperlink"/>
            <w:b/>
            <w:lang w:val="fr-FR"/>
          </w:rPr>
          <w:t>14.COM 20</w:t>
        </w:r>
      </w:hyperlink>
      <w:r w:rsidRPr="00C479B9">
        <w:rPr>
          <w:b/>
          <w:lang w:val="fr-FR"/>
        </w:rPr>
        <w:t xml:space="preserve"> adoptée</w:t>
      </w:r>
      <w:r>
        <w:rPr>
          <w:lang w:val="fr-FR"/>
        </w:rPr>
        <w:t>.</w:t>
      </w:r>
    </w:p>
    <w:p w14:paraId="7EADE981" w14:textId="3EA15B4D" w:rsidR="000C1CFF" w:rsidRPr="00C479B9" w:rsidRDefault="00C479B9" w:rsidP="00A401B5">
      <w:pPr>
        <w:pStyle w:val="Orateurengris"/>
        <w:keepNext/>
        <w:numPr>
          <w:ilvl w:val="0"/>
          <w:numId w:val="0"/>
        </w:numPr>
        <w:spacing w:before="360" w:after="60"/>
        <w:outlineLvl w:val="0"/>
        <w:rPr>
          <w:b/>
          <w:color w:val="000000" w:themeColor="text1"/>
          <w:u w:val="single"/>
          <w:lang w:val="fr-FR"/>
        </w:rPr>
      </w:pPr>
      <w:r>
        <w:rPr>
          <w:b/>
          <w:color w:val="000000" w:themeColor="text1"/>
          <w:u w:val="single"/>
          <w:lang w:val="fr-FR"/>
        </w:rPr>
        <w:t>POINT 21 DE L’</w:t>
      </w:r>
      <w:r w:rsidRPr="00C479B9">
        <w:rPr>
          <w:b/>
          <w:color w:val="000000" w:themeColor="text1"/>
          <w:u w:val="single"/>
          <w:lang w:val="fr-FR"/>
        </w:rPr>
        <w:t>ORDRE DU JOUR</w:t>
      </w:r>
    </w:p>
    <w:p w14:paraId="70E40587" w14:textId="6D316F67" w:rsidR="000C1CFF" w:rsidRPr="00C479B9" w:rsidRDefault="00C479B9" w:rsidP="00A401B5">
      <w:pPr>
        <w:pStyle w:val="Orateurengris"/>
        <w:keepNext/>
        <w:numPr>
          <w:ilvl w:val="0"/>
          <w:numId w:val="0"/>
        </w:numPr>
        <w:jc w:val="left"/>
        <w:outlineLvl w:val="1"/>
        <w:rPr>
          <w:b/>
          <w:color w:val="000000" w:themeColor="text1"/>
          <w:lang w:val="fr-FR"/>
        </w:rPr>
      </w:pPr>
      <w:r>
        <w:rPr>
          <w:b/>
          <w:color w:val="000000" w:themeColor="text1"/>
          <w:lang w:val="fr-FR"/>
        </w:rPr>
        <w:t xml:space="preserve">ÉLECTION DES MEMBRES DU BUREAU DE LA QUINZIÈME SESSION DU COMITÉ </w:t>
      </w:r>
    </w:p>
    <w:p w14:paraId="76B4FC0F" w14:textId="51401258" w:rsidR="000C1CFF" w:rsidRPr="00C479B9" w:rsidRDefault="000C1CFF" w:rsidP="00A401B5">
      <w:pPr>
        <w:pStyle w:val="Orateurengris"/>
        <w:keepNext/>
        <w:numPr>
          <w:ilvl w:val="0"/>
          <w:numId w:val="0"/>
        </w:numPr>
        <w:spacing w:after="0"/>
        <w:ind w:left="709"/>
        <w:rPr>
          <w:i/>
          <w:lang w:val="fr-FR"/>
        </w:rPr>
      </w:pPr>
      <w:r w:rsidRPr="00C479B9">
        <w:rPr>
          <w:b/>
          <w:color w:val="000000" w:themeColor="text1"/>
          <w:lang w:val="fr-FR"/>
        </w:rPr>
        <w:t>Document</w:t>
      </w:r>
      <w:r w:rsidR="00C479B9">
        <w:rPr>
          <w:b/>
          <w:color w:val="000000" w:themeColor="text1"/>
          <w:lang w:val="fr-FR"/>
        </w:rPr>
        <w:t xml:space="preserve"> </w:t>
      </w:r>
      <w:r w:rsidRPr="00C479B9">
        <w:rPr>
          <w:b/>
          <w:color w:val="000000" w:themeColor="text1"/>
          <w:lang w:val="fr-FR"/>
        </w:rPr>
        <w:t>:</w:t>
      </w:r>
      <w:r w:rsidRPr="00C479B9">
        <w:rPr>
          <w:b/>
          <w:color w:val="000000" w:themeColor="text1"/>
          <w:lang w:val="fr-FR"/>
        </w:rPr>
        <w:tab/>
      </w:r>
      <w:hyperlink r:id="rId197" w:history="1">
        <w:r w:rsidRPr="00C479B9">
          <w:rPr>
            <w:rStyle w:val="Hyperlink"/>
            <w:i/>
            <w:lang w:val="fr-FR"/>
          </w:rPr>
          <w:t>LHE/19/14.COM/21</w:t>
        </w:r>
      </w:hyperlink>
    </w:p>
    <w:p w14:paraId="1836BA92" w14:textId="02203FA3" w:rsidR="000C1CFF" w:rsidRPr="00C479B9" w:rsidRDefault="00C479B9" w:rsidP="00A401B5">
      <w:pPr>
        <w:pStyle w:val="Orateurengris"/>
        <w:keepNext/>
        <w:numPr>
          <w:ilvl w:val="0"/>
          <w:numId w:val="0"/>
        </w:numPr>
        <w:spacing w:before="60" w:after="240"/>
        <w:ind w:left="706"/>
        <w:rPr>
          <w:i/>
          <w:lang w:val="fr-FR"/>
        </w:rPr>
      </w:pPr>
      <w:r>
        <w:rPr>
          <w:b/>
          <w:color w:val="000000" w:themeColor="text1"/>
          <w:lang w:val="fr-FR"/>
        </w:rPr>
        <w:t>Dé</w:t>
      </w:r>
      <w:r w:rsidR="000C1CFF" w:rsidRPr="00C479B9">
        <w:rPr>
          <w:b/>
          <w:color w:val="000000" w:themeColor="text1"/>
          <w:lang w:val="fr-FR"/>
        </w:rPr>
        <w:t>cision</w:t>
      </w:r>
      <w:r>
        <w:rPr>
          <w:b/>
          <w:color w:val="000000" w:themeColor="text1"/>
          <w:lang w:val="fr-FR"/>
        </w:rPr>
        <w:t xml:space="preserve"> </w:t>
      </w:r>
      <w:r w:rsidR="000C1CFF" w:rsidRPr="00C479B9">
        <w:rPr>
          <w:color w:val="000000" w:themeColor="text1"/>
          <w:lang w:val="fr-FR"/>
        </w:rPr>
        <w:t xml:space="preserve">: </w:t>
      </w:r>
      <w:r w:rsidR="000C1CFF" w:rsidRPr="00C479B9">
        <w:rPr>
          <w:color w:val="000000" w:themeColor="text1"/>
          <w:lang w:val="fr-FR"/>
        </w:rPr>
        <w:tab/>
      </w:r>
      <w:hyperlink r:id="rId198" w:history="1">
        <w:r w:rsidR="000C1CFF" w:rsidRPr="00C479B9">
          <w:rPr>
            <w:rStyle w:val="Hyperlink"/>
            <w:i/>
            <w:lang w:val="fr-FR"/>
          </w:rPr>
          <w:t>14.COM 21</w:t>
        </w:r>
      </w:hyperlink>
    </w:p>
    <w:p w14:paraId="11DC349A" w14:textId="19797E05" w:rsidR="00DC7B74" w:rsidRPr="00B9568D" w:rsidRDefault="00DC7B74" w:rsidP="00B9568D">
      <w:pPr>
        <w:pStyle w:val="Orateurengris"/>
        <w:spacing w:after="0"/>
        <w:ind w:left="709" w:hanging="709"/>
        <w:rPr>
          <w:lang w:val="fr-FR"/>
        </w:rPr>
      </w:pPr>
      <w:r w:rsidRPr="00DC7B74">
        <w:rPr>
          <w:lang w:val="fr-FR"/>
        </w:rPr>
        <w:t xml:space="preserve">La </w:t>
      </w:r>
      <w:r w:rsidRPr="00DC7B74">
        <w:rPr>
          <w:b/>
          <w:lang w:val="fr-FR"/>
        </w:rPr>
        <w:t>Présidente</w:t>
      </w:r>
      <w:r>
        <w:rPr>
          <w:lang w:val="fr-FR"/>
        </w:rPr>
        <w:t xml:space="preserve"> est ensuite passée au point 21 de l'ordre du jour,</w:t>
      </w:r>
      <w:r w:rsidRPr="00DC7B74">
        <w:rPr>
          <w:lang w:val="fr-FR"/>
        </w:rPr>
        <w:t xml:space="preserve"> l'élection du prochain Bureau du Comité, rappelant que, conformément aux articles 12 et 13 du Règlement intérieur, le Comité éli</w:t>
      </w:r>
      <w:r>
        <w:rPr>
          <w:lang w:val="fr-FR"/>
        </w:rPr>
        <w:t>sait son Bureau, composé d'un</w:t>
      </w:r>
      <w:r w:rsidR="00B9568D">
        <w:rPr>
          <w:lang w:val="fr-FR"/>
        </w:rPr>
        <w:t>(e)</w:t>
      </w:r>
      <w:r>
        <w:rPr>
          <w:lang w:val="fr-FR"/>
        </w:rPr>
        <w:t xml:space="preserve"> P</w:t>
      </w:r>
      <w:r w:rsidRPr="00DC7B74">
        <w:rPr>
          <w:lang w:val="fr-FR"/>
        </w:rPr>
        <w:t>résident</w:t>
      </w:r>
      <w:r w:rsidR="00B9568D">
        <w:rPr>
          <w:lang w:val="fr-FR"/>
        </w:rPr>
        <w:t>(e)</w:t>
      </w:r>
      <w:r w:rsidRPr="00DC7B74">
        <w:rPr>
          <w:lang w:val="fr-FR"/>
        </w:rPr>
        <w:t>, d'un</w:t>
      </w:r>
      <w:r w:rsidR="00B9568D">
        <w:rPr>
          <w:lang w:val="fr-FR"/>
        </w:rPr>
        <w:t>(e)</w:t>
      </w:r>
      <w:r w:rsidRPr="00DC7B74">
        <w:rPr>
          <w:lang w:val="fr-FR"/>
        </w:rPr>
        <w:t xml:space="preserve"> ou plusieurs</w:t>
      </w:r>
      <w:r w:rsidR="00E51D07">
        <w:rPr>
          <w:lang w:val="fr-FR"/>
        </w:rPr>
        <w:t xml:space="preserve"> </w:t>
      </w:r>
      <w:r>
        <w:rPr>
          <w:lang w:val="fr-FR"/>
        </w:rPr>
        <w:t>Vice-Président</w:t>
      </w:r>
      <w:r w:rsidR="00B9568D">
        <w:rPr>
          <w:lang w:val="fr-FR"/>
        </w:rPr>
        <w:t>(e)</w:t>
      </w:r>
      <w:r>
        <w:rPr>
          <w:lang w:val="fr-FR"/>
        </w:rPr>
        <w:t>s et d'un Rapporteur qui restait</w:t>
      </w:r>
      <w:r w:rsidRPr="00DC7B74">
        <w:rPr>
          <w:lang w:val="fr-FR"/>
        </w:rPr>
        <w:t xml:space="preserve"> en fonction jusqu'à la fin de la session ordinaire suivante.</w:t>
      </w:r>
      <w:r w:rsidR="00B9568D">
        <w:rPr>
          <w:lang w:val="fr-FR"/>
        </w:rPr>
        <w:t xml:space="preserve"> Conformément à l'article 13.4 : « Dans l’élection du Bureau, </w:t>
      </w:r>
      <w:r w:rsidRPr="00DC7B74">
        <w:rPr>
          <w:lang w:val="fr-FR"/>
        </w:rPr>
        <w:t>le Comité, tient dûment compte de la nécessité d'assurer une représentation géographique équitable et, dans la mesure du possible, un équilibre entre les différents domaines du pat</w:t>
      </w:r>
      <w:r w:rsidR="00B9568D">
        <w:rPr>
          <w:lang w:val="fr-FR"/>
        </w:rPr>
        <w:t>rimoine culturel immatériel ». Il allait</w:t>
      </w:r>
      <w:r w:rsidRPr="00DC7B74">
        <w:rPr>
          <w:lang w:val="fr-FR"/>
        </w:rPr>
        <w:t xml:space="preserve"> de soi que les membres du Bureau </w:t>
      </w:r>
      <w:r w:rsidR="00B9568D">
        <w:rPr>
          <w:lang w:val="fr-FR"/>
        </w:rPr>
        <w:t xml:space="preserve">devaient </w:t>
      </w:r>
      <w:r w:rsidRPr="00DC7B74">
        <w:rPr>
          <w:lang w:val="fr-FR"/>
        </w:rPr>
        <w:t>égalemen</w:t>
      </w:r>
      <w:r w:rsidR="00B9568D">
        <w:rPr>
          <w:lang w:val="fr-FR"/>
        </w:rPr>
        <w:t>t être membres du Comité. Il était</w:t>
      </w:r>
      <w:r w:rsidRPr="00DC7B74">
        <w:rPr>
          <w:lang w:val="fr-FR"/>
        </w:rPr>
        <w:t xml:space="preserve"> également d'usage que tous les groupes électoraux soient </w:t>
      </w:r>
      <w:r w:rsidR="00B9568D">
        <w:rPr>
          <w:lang w:val="fr-FR"/>
        </w:rPr>
        <w:t>représentés au Bureau par le/la Président(e)</w:t>
      </w:r>
      <w:r w:rsidRPr="00DC7B74">
        <w:rPr>
          <w:lang w:val="fr-FR"/>
        </w:rPr>
        <w:t xml:space="preserve"> et les Vice-Président</w:t>
      </w:r>
      <w:r w:rsidR="00B9568D">
        <w:rPr>
          <w:lang w:val="fr-FR"/>
        </w:rPr>
        <w:t>(e)</w:t>
      </w:r>
      <w:r w:rsidRPr="00B9568D">
        <w:rPr>
          <w:lang w:val="fr-FR"/>
        </w:rPr>
        <w:t xml:space="preserve">s. Dans ce cas, selon l'Office des normes internationales </w:t>
      </w:r>
      <w:r w:rsidR="00B9568D">
        <w:rPr>
          <w:lang w:val="fr-FR"/>
        </w:rPr>
        <w:t>et des affaires juridiques, le Rapporteur ne devait</w:t>
      </w:r>
      <w:r w:rsidRPr="00B9568D">
        <w:rPr>
          <w:lang w:val="fr-FR"/>
        </w:rPr>
        <w:t xml:space="preserve"> pas exprimer so</w:t>
      </w:r>
      <w:r w:rsidR="00B9568D">
        <w:rPr>
          <w:lang w:val="fr-FR"/>
        </w:rPr>
        <w:t>n opinion ou voter en tant que R</w:t>
      </w:r>
      <w:r w:rsidRPr="00B9568D">
        <w:rPr>
          <w:lang w:val="fr-FR"/>
        </w:rPr>
        <w:t>apporteur afin de respecter le principe de la représentation géographique équitable au sein du Bureau, conformément à l'a</w:t>
      </w:r>
      <w:r w:rsidR="00B9568D">
        <w:rPr>
          <w:lang w:val="fr-FR"/>
        </w:rPr>
        <w:t>rticle 12.1 du R</w:t>
      </w:r>
      <w:r w:rsidRPr="00B9568D">
        <w:rPr>
          <w:lang w:val="fr-FR"/>
        </w:rPr>
        <w:t xml:space="preserve">èglement intérieur. Son rôle </w:t>
      </w:r>
      <w:r w:rsidR="00B9568D">
        <w:rPr>
          <w:lang w:val="fr-FR"/>
        </w:rPr>
        <w:t xml:space="preserve">était </w:t>
      </w:r>
      <w:r w:rsidRPr="00B9568D">
        <w:rPr>
          <w:lang w:val="fr-FR"/>
        </w:rPr>
        <w:t>de valider les décisions que</w:t>
      </w:r>
      <w:r w:rsidR="00B9568D">
        <w:rPr>
          <w:lang w:val="fr-FR"/>
        </w:rPr>
        <w:t xml:space="preserve"> le Comité et son Bureau prendraie</w:t>
      </w:r>
      <w:r w:rsidRPr="00B9568D">
        <w:rPr>
          <w:lang w:val="fr-FR"/>
        </w:rPr>
        <w:t xml:space="preserve">nt après avoir été préparés par le Secrétariat. Il </w:t>
      </w:r>
      <w:r w:rsidR="00B9568D">
        <w:rPr>
          <w:lang w:val="fr-FR"/>
        </w:rPr>
        <w:t xml:space="preserve">était </w:t>
      </w:r>
      <w:r w:rsidRPr="00B9568D">
        <w:rPr>
          <w:lang w:val="fr-FR"/>
        </w:rPr>
        <w:t xml:space="preserve">également d'usage que </w:t>
      </w:r>
      <w:r w:rsidR="00B9568D">
        <w:rPr>
          <w:lang w:val="fr-FR"/>
        </w:rPr>
        <w:t>le/</w:t>
      </w:r>
      <w:r w:rsidRPr="00B9568D">
        <w:rPr>
          <w:lang w:val="fr-FR"/>
        </w:rPr>
        <w:t>la Président</w:t>
      </w:r>
      <w:r w:rsidR="00B9568D">
        <w:rPr>
          <w:lang w:val="fr-FR"/>
        </w:rPr>
        <w:t>(e)</w:t>
      </w:r>
      <w:r w:rsidRPr="00B9568D">
        <w:rPr>
          <w:lang w:val="fr-FR"/>
        </w:rPr>
        <w:t xml:space="preserve"> du Bureau soit originaire du pays hôte, et la Jamaïque sera</w:t>
      </w:r>
      <w:r w:rsidR="00B9568D">
        <w:rPr>
          <w:lang w:val="fr-FR"/>
        </w:rPr>
        <w:t>it</w:t>
      </w:r>
      <w:r w:rsidRPr="00B9568D">
        <w:rPr>
          <w:lang w:val="fr-FR"/>
        </w:rPr>
        <w:t xml:space="preserve"> donc le membre du Bureau pour le groupe III.</w:t>
      </w:r>
    </w:p>
    <w:p w14:paraId="29F91678" w14:textId="66FBCDF7" w:rsidR="00A03562" w:rsidRDefault="00A03562" w:rsidP="000C1CFF">
      <w:pPr>
        <w:pStyle w:val="Orateurengris"/>
        <w:spacing w:before="120"/>
        <w:ind w:left="709" w:hanging="709"/>
        <w:rPr>
          <w:lang w:val="fr-FR"/>
        </w:rPr>
      </w:pPr>
      <w:r w:rsidRPr="00A03562">
        <w:rPr>
          <w:lang w:val="fr-FR"/>
        </w:rPr>
        <w:t xml:space="preserve">La </w:t>
      </w:r>
      <w:r w:rsidRPr="00A03562">
        <w:rPr>
          <w:b/>
          <w:lang w:val="fr-FR"/>
        </w:rPr>
        <w:t>délégation de la Jamaïque</w:t>
      </w:r>
      <w:r w:rsidRPr="00A03562">
        <w:rPr>
          <w:lang w:val="fr-FR"/>
        </w:rPr>
        <w:t xml:space="preserve"> a annoncé que S.E. M</w:t>
      </w:r>
      <w:r w:rsidRPr="00A03562">
        <w:rPr>
          <w:vertAlign w:val="superscript"/>
          <w:lang w:val="fr-FR"/>
        </w:rPr>
        <w:t>me</w:t>
      </w:r>
      <w:r>
        <w:rPr>
          <w:lang w:val="fr-FR"/>
        </w:rPr>
        <w:t xml:space="preserve"> Olivia Grange, m</w:t>
      </w:r>
      <w:r w:rsidRPr="00A03562">
        <w:rPr>
          <w:lang w:val="fr-FR"/>
        </w:rPr>
        <w:t>inistre de la Cultu</w:t>
      </w:r>
      <w:r>
        <w:rPr>
          <w:lang w:val="fr-FR"/>
        </w:rPr>
        <w:t>re, du Genre, du Spectacle et des</w:t>
      </w:r>
      <w:r w:rsidRPr="00A03562">
        <w:rPr>
          <w:lang w:val="fr-FR"/>
        </w:rPr>
        <w:t xml:space="preserve"> Sport</w:t>
      </w:r>
      <w:r>
        <w:rPr>
          <w:lang w:val="fr-FR"/>
        </w:rPr>
        <w:t>s</w:t>
      </w:r>
      <w:r w:rsidRPr="00A03562">
        <w:rPr>
          <w:lang w:val="fr-FR"/>
        </w:rPr>
        <w:t>, serait la Présidente de la prochaine session du Comité.</w:t>
      </w:r>
    </w:p>
    <w:p w14:paraId="4B4DA985" w14:textId="4B43F7C0" w:rsidR="000C1CFF" w:rsidRPr="00C479B9" w:rsidRDefault="00A03562" w:rsidP="000C1CFF">
      <w:pPr>
        <w:pStyle w:val="Orateurengris"/>
        <w:numPr>
          <w:ilvl w:val="0"/>
          <w:numId w:val="0"/>
        </w:numPr>
        <w:spacing w:before="240" w:after="240"/>
        <w:jc w:val="center"/>
        <w:rPr>
          <w:lang w:val="fr-FR"/>
        </w:rPr>
      </w:pPr>
      <w:r>
        <w:rPr>
          <w:i/>
          <w:lang w:val="fr-FR"/>
        </w:rPr>
        <w:t>[M</w:t>
      </w:r>
      <w:r w:rsidRPr="00A03562">
        <w:rPr>
          <w:i/>
          <w:iCs/>
          <w:vertAlign w:val="superscript"/>
          <w:lang w:val="fr-FR"/>
        </w:rPr>
        <w:t>me</w:t>
      </w:r>
      <w:r>
        <w:rPr>
          <w:i/>
          <w:lang w:val="fr-FR"/>
        </w:rPr>
        <w:t xml:space="preserve"> Olivia Grange a été élue Présidente par acclamation</w:t>
      </w:r>
      <w:r w:rsidR="000C1CFF" w:rsidRPr="00C479B9">
        <w:rPr>
          <w:i/>
          <w:lang w:val="fr-FR"/>
        </w:rPr>
        <w:t>]</w:t>
      </w:r>
    </w:p>
    <w:p w14:paraId="30BF0D98" w14:textId="630CCC97" w:rsidR="00A03562" w:rsidRDefault="00A03562" w:rsidP="000C1CFF">
      <w:pPr>
        <w:pStyle w:val="Orateurengris"/>
        <w:spacing w:before="120"/>
        <w:ind w:left="709" w:hanging="709"/>
        <w:rPr>
          <w:lang w:val="fr-FR"/>
        </w:rPr>
      </w:pPr>
      <w:r w:rsidRPr="00A03562">
        <w:rPr>
          <w:lang w:val="fr-FR"/>
        </w:rPr>
        <w:t xml:space="preserve">La </w:t>
      </w:r>
      <w:r w:rsidRPr="00A03562">
        <w:rPr>
          <w:b/>
          <w:lang w:val="fr-FR"/>
        </w:rPr>
        <w:t>Présidente</w:t>
      </w:r>
      <w:r w:rsidRPr="00A03562">
        <w:rPr>
          <w:lang w:val="fr-FR"/>
        </w:rPr>
        <w:t xml:space="preserve"> </w:t>
      </w:r>
      <w:r>
        <w:rPr>
          <w:lang w:val="fr-FR"/>
        </w:rPr>
        <w:t>a félicité</w:t>
      </w:r>
      <w:r w:rsidRPr="00A03562">
        <w:rPr>
          <w:lang w:val="fr-FR"/>
        </w:rPr>
        <w:t xml:space="preserve"> </w:t>
      </w:r>
      <w:r>
        <w:rPr>
          <w:lang w:val="fr-FR"/>
        </w:rPr>
        <w:t xml:space="preserve">Madame la </w:t>
      </w:r>
      <w:r w:rsidRPr="00A03562">
        <w:rPr>
          <w:lang w:val="fr-FR"/>
        </w:rPr>
        <w:t xml:space="preserve">Ministre pour son élection, </w:t>
      </w:r>
      <w:r>
        <w:rPr>
          <w:lang w:val="fr-FR"/>
        </w:rPr>
        <w:t xml:space="preserve">et a invité le Comité </w:t>
      </w:r>
      <w:r w:rsidRPr="00A03562">
        <w:rPr>
          <w:lang w:val="fr-FR"/>
        </w:rPr>
        <w:t>à proposer un Rapporteur.</w:t>
      </w:r>
    </w:p>
    <w:p w14:paraId="3D636E3D" w14:textId="4846A27A" w:rsidR="00A03562" w:rsidRDefault="00A03562" w:rsidP="000C1CFF">
      <w:pPr>
        <w:pStyle w:val="Orateurengris"/>
        <w:spacing w:before="120"/>
        <w:ind w:left="709" w:hanging="709"/>
        <w:rPr>
          <w:lang w:val="fr-FR"/>
        </w:rPr>
      </w:pPr>
      <w:r w:rsidRPr="00A03562">
        <w:rPr>
          <w:lang w:val="fr-FR"/>
        </w:rPr>
        <w:t xml:space="preserve">La </w:t>
      </w:r>
      <w:r w:rsidRPr="00A03562">
        <w:rPr>
          <w:b/>
          <w:lang w:val="fr-FR"/>
        </w:rPr>
        <w:t>délégation de la Palestine</w:t>
      </w:r>
      <w:r w:rsidRPr="00A03562">
        <w:rPr>
          <w:lang w:val="fr-FR"/>
        </w:rPr>
        <w:t xml:space="preserve"> </w:t>
      </w:r>
      <w:r>
        <w:rPr>
          <w:lang w:val="fr-FR"/>
        </w:rPr>
        <w:t xml:space="preserve">a fait remarquer qu’on savait bien </w:t>
      </w:r>
      <w:r w:rsidRPr="00A03562">
        <w:rPr>
          <w:lang w:val="fr-FR"/>
        </w:rPr>
        <w:t xml:space="preserve">que ce rôle </w:t>
      </w:r>
      <w:r>
        <w:rPr>
          <w:lang w:val="fr-FR"/>
        </w:rPr>
        <w:t xml:space="preserve">représentait </w:t>
      </w:r>
      <w:r w:rsidRPr="00A03562">
        <w:rPr>
          <w:lang w:val="fr-FR"/>
        </w:rPr>
        <w:t>une lourde charge</w:t>
      </w:r>
      <w:r>
        <w:rPr>
          <w:lang w:val="fr-FR"/>
        </w:rPr>
        <w:t xml:space="preserve"> de travail</w:t>
      </w:r>
      <w:r w:rsidRPr="00A03562">
        <w:rPr>
          <w:lang w:val="fr-FR"/>
        </w:rPr>
        <w:t xml:space="preserve">, </w:t>
      </w:r>
      <w:r>
        <w:rPr>
          <w:lang w:val="fr-FR"/>
        </w:rPr>
        <w:t xml:space="preserve">puisque le </w:t>
      </w:r>
      <w:r w:rsidRPr="00A03562">
        <w:rPr>
          <w:lang w:val="fr-FR"/>
        </w:rPr>
        <w:t>Rapporteur</w:t>
      </w:r>
      <w:r>
        <w:rPr>
          <w:lang w:val="fr-FR"/>
        </w:rPr>
        <w:t xml:space="preserve"> devait</w:t>
      </w:r>
      <w:r w:rsidRPr="00A03562">
        <w:rPr>
          <w:lang w:val="fr-FR"/>
        </w:rPr>
        <w:t xml:space="preserve"> ass</w:t>
      </w:r>
      <w:r>
        <w:rPr>
          <w:lang w:val="fr-FR"/>
        </w:rPr>
        <w:t>ister à toutes les réunions du B</w:t>
      </w:r>
      <w:r w:rsidRPr="00A03562">
        <w:rPr>
          <w:lang w:val="fr-FR"/>
        </w:rPr>
        <w:t>ureau, et qu'</w:t>
      </w:r>
      <w:r>
        <w:rPr>
          <w:lang w:val="fr-FR"/>
        </w:rPr>
        <w:t xml:space="preserve">il </w:t>
      </w:r>
      <w:r w:rsidRPr="00A03562">
        <w:rPr>
          <w:lang w:val="fr-FR"/>
        </w:rPr>
        <w:t>a</w:t>
      </w:r>
      <w:r>
        <w:rPr>
          <w:lang w:val="fr-FR"/>
        </w:rPr>
        <w:t>vait</w:t>
      </w:r>
      <w:r w:rsidRPr="00A03562">
        <w:rPr>
          <w:lang w:val="fr-FR"/>
        </w:rPr>
        <w:t xml:space="preserve"> la responsabilité de </w:t>
      </w:r>
      <w:r>
        <w:rPr>
          <w:lang w:val="fr-FR"/>
        </w:rPr>
        <w:t xml:space="preserve">vérifier </w:t>
      </w:r>
      <w:r w:rsidRPr="00A03562">
        <w:rPr>
          <w:lang w:val="fr-FR"/>
        </w:rPr>
        <w:t xml:space="preserve">l'ensemble des décisions. La délégation a saisi l'occasion pour remercier le Rapporteur actuel, M. Bernard Jankee, pour son assiduité, en </w:t>
      </w:r>
      <w:r>
        <w:rPr>
          <w:lang w:val="fr-FR"/>
        </w:rPr>
        <w:t xml:space="preserve">notant </w:t>
      </w:r>
      <w:r w:rsidRPr="00A03562">
        <w:rPr>
          <w:lang w:val="fr-FR"/>
        </w:rPr>
        <w:t xml:space="preserve">que le </w:t>
      </w:r>
      <w:r>
        <w:rPr>
          <w:lang w:val="fr-FR"/>
        </w:rPr>
        <w:t xml:space="preserve">fait que le </w:t>
      </w:r>
      <w:r w:rsidRPr="00A03562">
        <w:rPr>
          <w:lang w:val="fr-FR"/>
        </w:rPr>
        <w:t>Rapporteur reste assis avec sa</w:t>
      </w:r>
      <w:r>
        <w:rPr>
          <w:lang w:val="fr-FR"/>
        </w:rPr>
        <w:t xml:space="preserve"> délégation et ne siège pas à la tribune était une particularité de cette </w:t>
      </w:r>
      <w:r w:rsidRPr="00A03562">
        <w:rPr>
          <w:lang w:val="fr-FR"/>
        </w:rPr>
        <w:t>Convention</w:t>
      </w:r>
      <w:r>
        <w:rPr>
          <w:lang w:val="fr-FR"/>
        </w:rPr>
        <w:t>.</w:t>
      </w:r>
    </w:p>
    <w:p w14:paraId="1A52BB52" w14:textId="4567121C" w:rsidR="000C1CFF" w:rsidRPr="00C479B9" w:rsidRDefault="00E01980" w:rsidP="000C1CFF">
      <w:pPr>
        <w:pStyle w:val="Orateurengris"/>
        <w:numPr>
          <w:ilvl w:val="0"/>
          <w:numId w:val="0"/>
        </w:numPr>
        <w:spacing w:before="240" w:after="240"/>
        <w:jc w:val="center"/>
        <w:rPr>
          <w:i/>
          <w:lang w:val="fr-FR"/>
        </w:rPr>
      </w:pPr>
      <w:r>
        <w:rPr>
          <w:i/>
          <w:lang w:val="fr-FR"/>
        </w:rPr>
        <w:t>[Une salve d’applaudissements a salué M. Jankee</w:t>
      </w:r>
      <w:r w:rsidR="000C1CFF" w:rsidRPr="00C479B9">
        <w:rPr>
          <w:i/>
          <w:lang w:val="fr-FR"/>
        </w:rPr>
        <w:t>]</w:t>
      </w:r>
    </w:p>
    <w:p w14:paraId="72E908A9" w14:textId="6129DEB3" w:rsidR="000C1CFF" w:rsidRPr="00C479B9" w:rsidRDefault="00E01980" w:rsidP="000C1CFF">
      <w:pPr>
        <w:pStyle w:val="Orateurengris"/>
        <w:spacing w:before="120"/>
        <w:ind w:left="709" w:hanging="709"/>
        <w:rPr>
          <w:lang w:val="fr-FR"/>
        </w:rPr>
      </w:pPr>
      <w:r>
        <w:rPr>
          <w:lang w:val="fr-FR"/>
        </w:rPr>
        <w:t xml:space="preserve">La </w:t>
      </w:r>
      <w:r w:rsidRPr="00E51D07">
        <w:rPr>
          <w:b/>
          <w:lang w:val="fr-FR"/>
        </w:rPr>
        <w:t>délégation de la</w:t>
      </w:r>
      <w:r>
        <w:rPr>
          <w:lang w:val="fr-FR"/>
        </w:rPr>
        <w:t xml:space="preserve"> </w:t>
      </w:r>
      <w:r w:rsidR="000C1CFF" w:rsidRPr="00C479B9">
        <w:rPr>
          <w:b/>
          <w:lang w:val="fr-FR"/>
        </w:rPr>
        <w:t>Palestine</w:t>
      </w:r>
      <w:r>
        <w:rPr>
          <w:lang w:val="fr-FR"/>
        </w:rPr>
        <w:t xml:space="preserve"> a proposé M.</w:t>
      </w:r>
      <w:r w:rsidR="000C1CFF" w:rsidRPr="00C479B9">
        <w:rPr>
          <w:lang w:val="fr-FR"/>
        </w:rPr>
        <w:t xml:space="preserve"> Askar </w:t>
      </w:r>
      <w:r w:rsidR="000C1CFF" w:rsidRPr="00C479B9">
        <w:rPr>
          <w:snapToGrid/>
          <w:lang w:val="fr-FR"/>
        </w:rPr>
        <w:t>A</w:t>
      </w:r>
      <w:r w:rsidR="000C1CFF" w:rsidRPr="00C479B9">
        <w:rPr>
          <w:lang w:val="fr-FR"/>
        </w:rPr>
        <w:t xml:space="preserve">bdrakhmanov </w:t>
      </w:r>
      <w:r>
        <w:rPr>
          <w:snapToGrid/>
          <w:lang w:val="fr-FR"/>
        </w:rPr>
        <w:t>du</w:t>
      </w:r>
      <w:r w:rsidR="000C1CFF" w:rsidRPr="00C479B9">
        <w:rPr>
          <w:snapToGrid/>
          <w:lang w:val="fr-FR"/>
        </w:rPr>
        <w:t xml:space="preserve"> Kazakhstan.</w:t>
      </w:r>
    </w:p>
    <w:p w14:paraId="19F1C237" w14:textId="5D285369" w:rsidR="00E01980" w:rsidRDefault="00E01980" w:rsidP="000C1CFF">
      <w:pPr>
        <w:pStyle w:val="Orateurengris"/>
        <w:spacing w:before="120"/>
        <w:ind w:left="709" w:hanging="709"/>
        <w:rPr>
          <w:lang w:val="fr-FR"/>
        </w:rPr>
      </w:pPr>
      <w:r w:rsidRPr="00E01980">
        <w:rPr>
          <w:lang w:val="fr-FR"/>
        </w:rPr>
        <w:t xml:space="preserve">M. Askar Abdrakhmanov, de la </w:t>
      </w:r>
      <w:r w:rsidRPr="00E01980">
        <w:rPr>
          <w:b/>
          <w:lang w:val="fr-FR"/>
        </w:rPr>
        <w:t>délégation du Kazakhstan</w:t>
      </w:r>
      <w:r w:rsidRPr="00E01980">
        <w:rPr>
          <w:lang w:val="fr-FR"/>
        </w:rPr>
        <w:t xml:space="preserve">, a remercié la Palestine et le Comité pour son élection, ajoutant qu'il remplirait sa mission de manière responsable </w:t>
      </w:r>
      <w:r>
        <w:rPr>
          <w:lang w:val="fr-FR"/>
        </w:rPr>
        <w:t>afin d’assurer le succès</w:t>
      </w:r>
      <w:r w:rsidRPr="00E01980">
        <w:rPr>
          <w:lang w:val="fr-FR"/>
        </w:rPr>
        <w:t xml:space="preserve"> de la session.</w:t>
      </w:r>
    </w:p>
    <w:p w14:paraId="621F06E6" w14:textId="364C63AB" w:rsidR="000C1CFF" w:rsidRPr="00E01980" w:rsidRDefault="00E01980" w:rsidP="00E01980">
      <w:pPr>
        <w:pStyle w:val="Orateurengris"/>
        <w:spacing w:before="120"/>
        <w:ind w:left="709" w:hanging="709"/>
        <w:rPr>
          <w:lang w:val="fr-FR"/>
        </w:rPr>
      </w:pPr>
      <w:r>
        <w:rPr>
          <w:lang w:val="fr-FR"/>
        </w:rPr>
        <w:t xml:space="preserve">Après avoir félicité M. Abdrakhmanov, la </w:t>
      </w:r>
      <w:r w:rsidRPr="00E01980">
        <w:rPr>
          <w:b/>
          <w:lang w:val="fr-FR"/>
        </w:rPr>
        <w:t>Présidente</w:t>
      </w:r>
      <w:r>
        <w:rPr>
          <w:lang w:val="fr-FR"/>
        </w:rPr>
        <w:t xml:space="preserve"> a pris note des propositions pour les postes de Vice-Président(e)s :</w:t>
      </w:r>
    </w:p>
    <w:p w14:paraId="5B5895B9" w14:textId="5B1052AA" w:rsidR="000C1CFF" w:rsidRPr="00C479B9" w:rsidRDefault="00BC0EDF" w:rsidP="000C1CFF">
      <w:pPr>
        <w:pStyle w:val="Orateurengris"/>
        <w:numPr>
          <w:ilvl w:val="1"/>
          <w:numId w:val="1"/>
        </w:numPr>
        <w:spacing w:after="0"/>
        <w:ind w:left="1434" w:hanging="357"/>
        <w:rPr>
          <w:lang w:val="fr-FR"/>
        </w:rPr>
      </w:pPr>
      <w:r>
        <w:rPr>
          <w:lang w:val="fr-FR"/>
        </w:rPr>
        <w:t>Groupe électoral</w:t>
      </w:r>
      <w:r w:rsidR="00E01980">
        <w:rPr>
          <w:lang w:val="fr-FR"/>
        </w:rPr>
        <w:t xml:space="preserve"> I – Pays-Bas </w:t>
      </w:r>
    </w:p>
    <w:p w14:paraId="7074B0D2" w14:textId="46AA6FB3" w:rsidR="000C1CFF" w:rsidRPr="00C479B9" w:rsidRDefault="00E01980" w:rsidP="000C1CFF">
      <w:pPr>
        <w:pStyle w:val="Orateurengris"/>
        <w:numPr>
          <w:ilvl w:val="1"/>
          <w:numId w:val="1"/>
        </w:numPr>
        <w:spacing w:after="0"/>
        <w:ind w:left="1434" w:hanging="357"/>
        <w:rPr>
          <w:lang w:val="fr-FR"/>
        </w:rPr>
      </w:pPr>
      <w:r>
        <w:rPr>
          <w:lang w:val="fr-FR"/>
        </w:rPr>
        <w:t xml:space="preserve">Groupe électoral II – </w:t>
      </w:r>
      <w:r w:rsidRPr="00E01980">
        <w:rPr>
          <w:lang w:val="fr-FR"/>
        </w:rPr>
        <w:t>Azerbaïdjan</w:t>
      </w:r>
    </w:p>
    <w:p w14:paraId="47B06798" w14:textId="2EA1E095" w:rsidR="000C1CFF" w:rsidRPr="00C479B9" w:rsidRDefault="00E01980" w:rsidP="000C1CFF">
      <w:pPr>
        <w:pStyle w:val="Orateurengris"/>
        <w:numPr>
          <w:ilvl w:val="1"/>
          <w:numId w:val="1"/>
        </w:numPr>
        <w:spacing w:after="0"/>
        <w:ind w:left="1434" w:hanging="357"/>
        <w:rPr>
          <w:lang w:val="fr-FR"/>
        </w:rPr>
      </w:pPr>
      <w:r>
        <w:rPr>
          <w:lang w:val="fr-FR"/>
        </w:rPr>
        <w:t>Groupe électoral IV – Chine</w:t>
      </w:r>
    </w:p>
    <w:p w14:paraId="5582FD12" w14:textId="136E99BE" w:rsidR="000C1CFF" w:rsidRPr="00C479B9" w:rsidRDefault="00E01980" w:rsidP="000C1CFF">
      <w:pPr>
        <w:pStyle w:val="Orateurengris"/>
        <w:numPr>
          <w:ilvl w:val="1"/>
          <w:numId w:val="1"/>
        </w:numPr>
        <w:spacing w:after="0"/>
        <w:ind w:left="1434" w:hanging="357"/>
        <w:rPr>
          <w:lang w:val="fr-FR"/>
        </w:rPr>
      </w:pPr>
      <w:r>
        <w:rPr>
          <w:lang w:val="fr-FR"/>
        </w:rPr>
        <w:t xml:space="preserve">Groupe électoral </w:t>
      </w:r>
      <w:r w:rsidR="000C1CFF" w:rsidRPr="00C479B9">
        <w:rPr>
          <w:lang w:val="fr-FR"/>
        </w:rPr>
        <w:t>V(a) – Djibouti</w:t>
      </w:r>
    </w:p>
    <w:p w14:paraId="1D3386FD" w14:textId="693DEC9E" w:rsidR="000C1CFF" w:rsidRPr="00C479B9" w:rsidRDefault="00E01980" w:rsidP="000C1CFF">
      <w:pPr>
        <w:pStyle w:val="Orateurengris"/>
        <w:numPr>
          <w:ilvl w:val="1"/>
          <w:numId w:val="1"/>
        </w:numPr>
        <w:spacing w:after="0"/>
        <w:ind w:left="1434" w:hanging="357"/>
        <w:rPr>
          <w:lang w:val="fr-FR"/>
        </w:rPr>
      </w:pPr>
      <w:r>
        <w:rPr>
          <w:lang w:val="fr-FR"/>
        </w:rPr>
        <w:t xml:space="preserve">Groupe électoral V(b) - </w:t>
      </w:r>
      <w:r w:rsidRPr="00E01980">
        <w:rPr>
          <w:lang w:val="fr-FR"/>
        </w:rPr>
        <w:t>Koweït</w:t>
      </w:r>
    </w:p>
    <w:p w14:paraId="07AB4DA8" w14:textId="7D1CB976" w:rsidR="00E01980" w:rsidRDefault="00E01980" w:rsidP="000C1CFF">
      <w:pPr>
        <w:pStyle w:val="Orateurengris"/>
        <w:spacing w:before="120"/>
        <w:ind w:left="709" w:hanging="709"/>
        <w:rPr>
          <w:lang w:val="fr-FR"/>
        </w:rPr>
      </w:pPr>
      <w:r>
        <w:rPr>
          <w:lang w:val="fr-FR"/>
        </w:rPr>
        <w:t xml:space="preserve">La </w:t>
      </w:r>
      <w:r w:rsidRPr="00E01980">
        <w:rPr>
          <w:b/>
          <w:lang w:val="fr-FR"/>
        </w:rPr>
        <w:t>Présidente</w:t>
      </w:r>
      <w:r>
        <w:rPr>
          <w:lang w:val="fr-FR"/>
        </w:rPr>
        <w:t xml:space="preserve"> a noté que le projet de décision avait été modifié en conséquence. </w:t>
      </w:r>
      <w:r w:rsidRPr="00E01980">
        <w:rPr>
          <w:lang w:val="fr-FR"/>
        </w:rPr>
        <w:t>En l'absence d</w:t>
      </w:r>
      <w:r>
        <w:rPr>
          <w:lang w:val="fr-FR"/>
        </w:rPr>
        <w:t>e commentaires ou d’</w:t>
      </w:r>
      <w:r w:rsidRPr="00E01980">
        <w:rPr>
          <w:lang w:val="fr-FR"/>
        </w:rPr>
        <w:t>objections</w:t>
      </w:r>
      <w:r>
        <w:rPr>
          <w:lang w:val="fr-FR"/>
        </w:rPr>
        <w:t xml:space="preserve">, la </w:t>
      </w:r>
      <w:r w:rsidRPr="00E01980">
        <w:rPr>
          <w:b/>
          <w:lang w:val="fr-FR"/>
        </w:rPr>
        <w:t xml:space="preserve">Présidente a déclaré la </w:t>
      </w:r>
      <w:r w:rsidRPr="00782FBB">
        <w:rPr>
          <w:rStyle w:val="Hyperlink"/>
          <w:bCs/>
          <w:lang w:val="fr-FR"/>
        </w:rPr>
        <w:t>décision</w:t>
      </w:r>
      <w:r w:rsidRPr="00782FBB">
        <w:rPr>
          <w:rStyle w:val="Hyperlink"/>
          <w:lang w:val="fr-FR"/>
        </w:rPr>
        <w:t xml:space="preserve"> </w:t>
      </w:r>
      <w:hyperlink r:id="rId199" w:history="1">
        <w:r w:rsidRPr="00782FBB">
          <w:rPr>
            <w:rStyle w:val="Hyperlink"/>
            <w:b/>
            <w:lang w:val="fr-FR"/>
          </w:rPr>
          <w:t>14.COM 21</w:t>
        </w:r>
      </w:hyperlink>
      <w:r w:rsidRPr="00E01980">
        <w:rPr>
          <w:b/>
          <w:lang w:val="fr-FR"/>
        </w:rPr>
        <w:t xml:space="preserve"> adoptée</w:t>
      </w:r>
      <w:r>
        <w:rPr>
          <w:lang w:val="fr-FR"/>
        </w:rPr>
        <w:t>.</w:t>
      </w:r>
    </w:p>
    <w:p w14:paraId="5F96AD0E" w14:textId="23489A7B" w:rsidR="006D7BB7" w:rsidRDefault="006D7BB7" w:rsidP="000C1CFF">
      <w:pPr>
        <w:pStyle w:val="Orateurengris"/>
        <w:spacing w:before="120"/>
        <w:ind w:left="709" w:hanging="709"/>
        <w:rPr>
          <w:lang w:val="fr-FR"/>
        </w:rPr>
      </w:pPr>
      <w:r w:rsidRPr="006D7BB7">
        <w:rPr>
          <w:lang w:val="fr-FR"/>
        </w:rPr>
        <w:t xml:space="preserve">La </w:t>
      </w:r>
      <w:r w:rsidRPr="006D7BB7">
        <w:rPr>
          <w:b/>
          <w:lang w:val="fr-FR"/>
        </w:rPr>
        <w:t>délégation de Palestine</w:t>
      </w:r>
      <w:r w:rsidRPr="006D7BB7">
        <w:rPr>
          <w:lang w:val="fr-FR"/>
        </w:rPr>
        <w:t xml:space="preserve"> </w:t>
      </w:r>
      <w:r>
        <w:rPr>
          <w:lang w:val="fr-FR"/>
        </w:rPr>
        <w:t>a félicité</w:t>
      </w:r>
      <w:r w:rsidRPr="006D7BB7">
        <w:rPr>
          <w:lang w:val="fr-FR"/>
        </w:rPr>
        <w:t xml:space="preserve"> la nouvelle Présidente, S.E. Olivia Grange, et </w:t>
      </w:r>
      <w:r>
        <w:rPr>
          <w:lang w:val="fr-FR"/>
        </w:rPr>
        <w:t>a assuré</w:t>
      </w:r>
      <w:r w:rsidRPr="006D7BB7">
        <w:rPr>
          <w:lang w:val="fr-FR"/>
        </w:rPr>
        <w:t xml:space="preserve"> la Jamaï</w:t>
      </w:r>
      <w:r>
        <w:rPr>
          <w:lang w:val="fr-FR"/>
        </w:rPr>
        <w:t xml:space="preserve">que que les membres s’étaient déjà </w:t>
      </w:r>
      <w:r w:rsidRPr="006D7BB7">
        <w:rPr>
          <w:lang w:val="fr-FR"/>
        </w:rPr>
        <w:t xml:space="preserve">initiés au reggae lors de la </w:t>
      </w:r>
      <w:r>
        <w:rPr>
          <w:lang w:val="fr-FR"/>
        </w:rPr>
        <w:t xml:space="preserve">précédente </w:t>
      </w:r>
      <w:r w:rsidRPr="006D7BB7">
        <w:rPr>
          <w:lang w:val="fr-FR"/>
        </w:rPr>
        <w:t xml:space="preserve">session. Elle a remercié M. Askar Abdrakhmanov du Kazakhstan </w:t>
      </w:r>
      <w:r>
        <w:rPr>
          <w:lang w:val="fr-FR"/>
        </w:rPr>
        <w:t xml:space="preserve">d’avoir accepté d’exercer les fonctions </w:t>
      </w:r>
      <w:r w:rsidRPr="006D7BB7">
        <w:rPr>
          <w:lang w:val="fr-FR"/>
        </w:rPr>
        <w:t>de Rapporteu</w:t>
      </w:r>
      <w:r w:rsidR="00E51D07">
        <w:rPr>
          <w:lang w:val="fr-FR"/>
        </w:rPr>
        <w:t>r, et a félicité tous les Vice-P</w:t>
      </w:r>
      <w:r w:rsidRPr="006D7BB7">
        <w:rPr>
          <w:lang w:val="fr-FR"/>
        </w:rPr>
        <w:t>résidents</w:t>
      </w:r>
      <w:r>
        <w:rPr>
          <w:lang w:val="fr-FR"/>
        </w:rPr>
        <w:t xml:space="preserve"> et Vice-Présidentes</w:t>
      </w:r>
      <w:r w:rsidRPr="006D7BB7">
        <w:rPr>
          <w:lang w:val="fr-FR"/>
        </w:rPr>
        <w:t>, et en particulier la Présidente pour la conduite de la session, au cours de laquelle le Comité a</w:t>
      </w:r>
      <w:r>
        <w:rPr>
          <w:lang w:val="fr-FR"/>
        </w:rPr>
        <w:t>vait</w:t>
      </w:r>
      <w:r w:rsidRPr="006D7BB7">
        <w:rPr>
          <w:lang w:val="fr-FR"/>
        </w:rPr>
        <w:t xml:space="preserve"> abordé des questions très difficiles. La délégation a conclu </w:t>
      </w:r>
      <w:r>
        <w:rPr>
          <w:lang w:val="fr-FR"/>
        </w:rPr>
        <w:t xml:space="preserve">son </w:t>
      </w:r>
      <w:r w:rsidRPr="006D7BB7">
        <w:rPr>
          <w:lang w:val="fr-FR"/>
        </w:rPr>
        <w:t>intervention</w:t>
      </w:r>
      <w:r>
        <w:rPr>
          <w:lang w:val="fr-FR"/>
        </w:rPr>
        <w:t xml:space="preserve"> en remerciant le G</w:t>
      </w:r>
      <w:r w:rsidRPr="006D7BB7">
        <w:rPr>
          <w:lang w:val="fr-FR"/>
        </w:rPr>
        <w:t>ouvernement colombien et en applaudissant la Présidente.</w:t>
      </w:r>
    </w:p>
    <w:p w14:paraId="6DE2EE24" w14:textId="29223B09" w:rsidR="000C1CFF" w:rsidRPr="00C479B9" w:rsidRDefault="006D7BB7" w:rsidP="000C1CFF">
      <w:pPr>
        <w:pStyle w:val="Orateurengris"/>
        <w:numPr>
          <w:ilvl w:val="0"/>
          <w:numId w:val="0"/>
        </w:numPr>
        <w:spacing w:before="240" w:after="240"/>
        <w:jc w:val="center"/>
        <w:rPr>
          <w:i/>
          <w:lang w:val="fr-FR"/>
        </w:rPr>
      </w:pPr>
      <w:r>
        <w:rPr>
          <w:i/>
          <w:lang w:val="fr-FR"/>
        </w:rPr>
        <w:t xml:space="preserve">[Salve d’applaudissements pour la </w:t>
      </w:r>
      <w:r w:rsidRPr="006D7BB7">
        <w:rPr>
          <w:i/>
          <w:lang w:val="fr-FR"/>
        </w:rPr>
        <w:t>Présidente</w:t>
      </w:r>
      <w:r w:rsidR="000C1CFF" w:rsidRPr="00C479B9">
        <w:rPr>
          <w:i/>
          <w:lang w:val="fr-FR"/>
        </w:rPr>
        <w:t>]</w:t>
      </w:r>
    </w:p>
    <w:p w14:paraId="35D6DDAE" w14:textId="1978ABC9" w:rsidR="000C1CFF" w:rsidRPr="00C479B9" w:rsidRDefault="006D7BB7" w:rsidP="000C1CFF">
      <w:pPr>
        <w:pStyle w:val="Orateurengris"/>
        <w:spacing w:before="120"/>
        <w:ind w:left="709" w:hanging="709"/>
        <w:rPr>
          <w:lang w:val="fr-FR"/>
        </w:rPr>
      </w:pPr>
      <w:r>
        <w:rPr>
          <w:lang w:val="fr-FR"/>
        </w:rPr>
        <w:t xml:space="preserve">La </w:t>
      </w:r>
      <w:r w:rsidRPr="006D7BB7">
        <w:rPr>
          <w:b/>
          <w:lang w:val="fr-FR"/>
        </w:rPr>
        <w:t>Présidente</w:t>
      </w:r>
      <w:r>
        <w:rPr>
          <w:lang w:val="fr-FR"/>
        </w:rPr>
        <w:t xml:space="preserve"> s’est dite très émue et touchée</w:t>
      </w:r>
      <w:r w:rsidR="000C1CFF" w:rsidRPr="00C479B9">
        <w:rPr>
          <w:bCs/>
          <w:lang w:val="fr-FR"/>
        </w:rPr>
        <w:t>.</w:t>
      </w:r>
    </w:p>
    <w:p w14:paraId="4C5727EB" w14:textId="4C0EBCEA" w:rsidR="006D7BB7" w:rsidRDefault="006D7BB7" w:rsidP="000C1CFF">
      <w:pPr>
        <w:pStyle w:val="Orateurengris"/>
        <w:spacing w:before="120"/>
        <w:ind w:left="709" w:hanging="709"/>
        <w:rPr>
          <w:lang w:val="fr-FR"/>
        </w:rPr>
      </w:pPr>
      <w:r w:rsidRPr="006D7BB7">
        <w:rPr>
          <w:lang w:val="fr-FR"/>
        </w:rPr>
        <w:t xml:space="preserve">La </w:t>
      </w:r>
      <w:r w:rsidRPr="006D7BB7">
        <w:rPr>
          <w:b/>
          <w:lang w:val="fr-FR"/>
        </w:rPr>
        <w:t>délégation des Philippines</w:t>
      </w:r>
      <w:r w:rsidRPr="006D7BB7">
        <w:rPr>
          <w:lang w:val="fr-FR"/>
        </w:rPr>
        <w:t xml:space="preserve"> a félicité la nouvelle Présidente pour l'accueil de la prochaine réunion en 2020, ainsi que tous les nouveaux membres du Bureau et le Rapporteur. Elle a remercié une nouvelle fois la Présidente pour sa </w:t>
      </w:r>
      <w:r>
        <w:rPr>
          <w:lang w:val="fr-FR"/>
        </w:rPr>
        <w:t xml:space="preserve">conduite </w:t>
      </w:r>
      <w:r w:rsidRPr="006D7BB7">
        <w:rPr>
          <w:lang w:val="fr-FR"/>
        </w:rPr>
        <w:t>éclairée</w:t>
      </w:r>
      <w:r>
        <w:rPr>
          <w:lang w:val="fr-FR"/>
        </w:rPr>
        <w:t xml:space="preserve"> des travaux du Comité, ainsi que le G</w:t>
      </w:r>
      <w:r w:rsidRPr="006D7BB7">
        <w:rPr>
          <w:lang w:val="fr-FR"/>
        </w:rPr>
        <w:t>ouvernement et le peuple colombiens pour avoir accueilli cette quatorzi</w:t>
      </w:r>
      <w:r>
        <w:rPr>
          <w:lang w:val="fr-FR"/>
        </w:rPr>
        <w:t>ème session du Comité très réussie</w:t>
      </w:r>
      <w:r w:rsidRPr="006D7BB7">
        <w:rPr>
          <w:lang w:val="fr-FR"/>
        </w:rPr>
        <w:t xml:space="preserve">. Cette session étant la dernière pour les Philippines en tant que membre du Comité, </w:t>
      </w:r>
      <w:r>
        <w:rPr>
          <w:lang w:val="fr-FR"/>
        </w:rPr>
        <w:t xml:space="preserve">la </w:t>
      </w:r>
      <w:r w:rsidRPr="006D7BB7">
        <w:rPr>
          <w:lang w:val="fr-FR"/>
        </w:rPr>
        <w:t>délégation</w:t>
      </w:r>
      <w:r>
        <w:rPr>
          <w:lang w:val="fr-FR"/>
        </w:rPr>
        <w:t xml:space="preserve"> achevait son mandat </w:t>
      </w:r>
      <w:r w:rsidRPr="006D7BB7">
        <w:rPr>
          <w:lang w:val="fr-FR"/>
        </w:rPr>
        <w:t xml:space="preserve">sur un sentiment </w:t>
      </w:r>
      <w:r w:rsidR="00E51D07">
        <w:rPr>
          <w:lang w:val="fr-FR"/>
        </w:rPr>
        <w:t>très intense de réussite collective</w:t>
      </w:r>
      <w:r>
        <w:rPr>
          <w:lang w:val="fr-FR"/>
        </w:rPr>
        <w:t>,</w:t>
      </w:r>
      <w:r w:rsidRPr="006D7BB7">
        <w:rPr>
          <w:lang w:val="fr-FR"/>
        </w:rPr>
        <w:t xml:space="preserve"> et </w:t>
      </w:r>
      <w:r>
        <w:rPr>
          <w:lang w:val="fr-FR"/>
        </w:rPr>
        <w:t xml:space="preserve">elle </w:t>
      </w:r>
      <w:r w:rsidRPr="006D7BB7">
        <w:rPr>
          <w:lang w:val="fr-FR"/>
        </w:rPr>
        <w:t>a remercié tous les membres du Comité et le Secrétariat pour leur sou</w:t>
      </w:r>
      <w:r>
        <w:rPr>
          <w:lang w:val="fr-FR"/>
        </w:rPr>
        <w:t>tien et leur partenariat. Cela avait été</w:t>
      </w:r>
      <w:r w:rsidRPr="006D7BB7">
        <w:rPr>
          <w:lang w:val="fr-FR"/>
        </w:rPr>
        <w:t xml:space="preserve"> un honneur et </w:t>
      </w:r>
      <w:r w:rsidR="00416C26">
        <w:rPr>
          <w:lang w:val="fr-FR"/>
        </w:rPr>
        <w:t>une expérience enrichissante d’être membre</w:t>
      </w:r>
      <w:r w:rsidRPr="006D7BB7">
        <w:rPr>
          <w:lang w:val="fr-FR"/>
        </w:rPr>
        <w:t xml:space="preserve"> de cet important Comité. </w:t>
      </w:r>
      <w:r w:rsidR="00416C26">
        <w:rPr>
          <w:lang w:val="fr-FR"/>
        </w:rPr>
        <w:t xml:space="preserve">Parmi les </w:t>
      </w:r>
      <w:r w:rsidRPr="006D7BB7">
        <w:rPr>
          <w:lang w:val="fr-FR"/>
        </w:rPr>
        <w:t xml:space="preserve">résultats concrets de ces quatre dernières années, </w:t>
      </w:r>
      <w:r w:rsidR="00416C26">
        <w:rPr>
          <w:lang w:val="fr-FR"/>
        </w:rPr>
        <w:t xml:space="preserve">on pouvait rappeler que </w:t>
      </w:r>
      <w:r w:rsidRPr="006D7BB7">
        <w:rPr>
          <w:lang w:val="fr-FR"/>
        </w:rPr>
        <w:t xml:space="preserve">les membres </w:t>
      </w:r>
      <w:r w:rsidR="00416C26">
        <w:rPr>
          <w:lang w:val="fr-FR"/>
        </w:rPr>
        <w:t xml:space="preserve">avaient </w:t>
      </w:r>
      <w:r w:rsidRPr="006D7BB7">
        <w:rPr>
          <w:lang w:val="fr-FR"/>
        </w:rPr>
        <w:t xml:space="preserve">renforcé </w:t>
      </w:r>
      <w:r w:rsidR="00416C26">
        <w:rPr>
          <w:lang w:val="fr-FR"/>
        </w:rPr>
        <w:t xml:space="preserve">ensemble </w:t>
      </w:r>
      <w:r w:rsidRPr="006D7BB7">
        <w:rPr>
          <w:lang w:val="fr-FR"/>
        </w:rPr>
        <w:t>la mise en œuvre de la Convention et les fonctions du Comité en établissant une procédure de dialogue entre l'O</w:t>
      </w:r>
      <w:r w:rsidR="00416C26">
        <w:rPr>
          <w:lang w:val="fr-FR"/>
        </w:rPr>
        <w:t xml:space="preserve">rgane d'évaluation et les États parties soumissionnaires </w:t>
      </w:r>
      <w:r w:rsidRPr="006D7BB7">
        <w:rPr>
          <w:lang w:val="fr-FR"/>
        </w:rPr>
        <w:t>dans le cadre du processus</w:t>
      </w:r>
      <w:r w:rsidR="00416C26">
        <w:rPr>
          <w:lang w:val="fr-FR"/>
        </w:rPr>
        <w:t xml:space="preserve"> d'évaluation, en améliorant la mise à disposition </w:t>
      </w:r>
      <w:r w:rsidRPr="006D7BB7">
        <w:rPr>
          <w:lang w:val="fr-FR"/>
        </w:rPr>
        <w:t>de l'assistance internationale, en renforçant le rôle des ONG accréditées et en lançant une réflexi</w:t>
      </w:r>
      <w:r w:rsidR="00CE10A0">
        <w:rPr>
          <w:lang w:val="fr-FR"/>
        </w:rPr>
        <w:t>on globale sur les mécanismes liés à l’</w:t>
      </w:r>
      <w:r w:rsidRPr="006D7BB7">
        <w:rPr>
          <w:lang w:val="fr-FR"/>
        </w:rPr>
        <w:t>inscription sur les listes de la Convention. La délégation a souhaité aux délégués un bon voyage de retour.</w:t>
      </w:r>
    </w:p>
    <w:p w14:paraId="6834993E" w14:textId="0F36C8BE" w:rsidR="00416C26" w:rsidRDefault="00416C26" w:rsidP="000C1CFF">
      <w:pPr>
        <w:pStyle w:val="Orateurengris"/>
        <w:spacing w:before="120"/>
        <w:ind w:left="709" w:hanging="709"/>
        <w:rPr>
          <w:lang w:val="fr-FR"/>
        </w:rPr>
      </w:pPr>
      <w:r w:rsidRPr="00416C26">
        <w:rPr>
          <w:lang w:val="fr-FR"/>
        </w:rPr>
        <w:t xml:space="preserve">La </w:t>
      </w:r>
      <w:r w:rsidRPr="00416C26">
        <w:rPr>
          <w:b/>
          <w:lang w:val="fr-FR"/>
        </w:rPr>
        <w:t>délégation du Sénégal</w:t>
      </w:r>
      <w:r w:rsidRPr="00416C26">
        <w:rPr>
          <w:lang w:val="fr-FR"/>
        </w:rPr>
        <w:t xml:space="preserve"> a félicité la Présidente </w:t>
      </w:r>
      <w:r>
        <w:rPr>
          <w:lang w:val="fr-FR"/>
        </w:rPr>
        <w:t>qui avait fait preuve d’une endurance exceptionnelle,</w:t>
      </w:r>
      <w:r w:rsidRPr="00416C26">
        <w:rPr>
          <w:lang w:val="fr-FR"/>
        </w:rPr>
        <w:t xml:space="preserve"> </w:t>
      </w:r>
      <w:r w:rsidR="00E51D07">
        <w:rPr>
          <w:lang w:val="fr-FR"/>
        </w:rPr>
        <w:t xml:space="preserve">et </w:t>
      </w:r>
      <w:r w:rsidRPr="00416C26">
        <w:rPr>
          <w:lang w:val="fr-FR"/>
        </w:rPr>
        <w:t>a</w:t>
      </w:r>
      <w:r>
        <w:rPr>
          <w:lang w:val="fr-FR"/>
        </w:rPr>
        <w:t xml:space="preserve">vait mené les travaux jusqu'à leur terme </w:t>
      </w:r>
      <w:r w:rsidRPr="00416C26">
        <w:rPr>
          <w:lang w:val="fr-FR"/>
        </w:rPr>
        <w:t xml:space="preserve">avec pertinence, souplesse et compréhension. </w:t>
      </w:r>
      <w:r>
        <w:rPr>
          <w:lang w:val="fr-FR"/>
        </w:rPr>
        <w:t xml:space="preserve">S'agissant de </w:t>
      </w:r>
      <w:r w:rsidRPr="00416C26">
        <w:rPr>
          <w:lang w:val="fr-FR"/>
        </w:rPr>
        <w:t xml:space="preserve">la Jamaïque, la délégation a rappelé que le Comité s'était réuni à Maurice en 2018 lorsque le Sénégal avait plaidé en faveur du reggae, et </w:t>
      </w:r>
      <w:r w:rsidR="00BF7D3A">
        <w:rPr>
          <w:lang w:val="fr-FR"/>
        </w:rPr>
        <w:t xml:space="preserve">on ne pouvait mesurer </w:t>
      </w:r>
      <w:r w:rsidRPr="00416C26">
        <w:rPr>
          <w:lang w:val="fr-FR"/>
        </w:rPr>
        <w:t xml:space="preserve">le plaisir </w:t>
      </w:r>
      <w:r w:rsidR="00BF7D3A">
        <w:rPr>
          <w:lang w:val="fr-FR"/>
        </w:rPr>
        <w:t xml:space="preserve">d’avoir appris </w:t>
      </w:r>
      <w:r w:rsidRPr="00416C26">
        <w:rPr>
          <w:lang w:val="fr-FR"/>
        </w:rPr>
        <w:t>que la Jamaïque accueillera</w:t>
      </w:r>
      <w:r>
        <w:rPr>
          <w:lang w:val="fr-FR"/>
        </w:rPr>
        <w:t>it le Comité en 2020. Il était</w:t>
      </w:r>
      <w:r w:rsidRPr="00416C26">
        <w:rPr>
          <w:lang w:val="fr-FR"/>
        </w:rPr>
        <w:t xml:space="preserve"> certain que </w:t>
      </w:r>
      <w:r>
        <w:rPr>
          <w:lang w:val="fr-FR"/>
        </w:rPr>
        <w:t xml:space="preserve">le </w:t>
      </w:r>
      <w:r w:rsidRPr="00416C26">
        <w:rPr>
          <w:lang w:val="fr-FR"/>
        </w:rPr>
        <w:t>reggae</w:t>
      </w:r>
      <w:r>
        <w:rPr>
          <w:lang w:val="fr-FR"/>
        </w:rPr>
        <w:t xml:space="preserve"> y serait célébré</w:t>
      </w:r>
      <w:r w:rsidRPr="00416C26">
        <w:rPr>
          <w:lang w:val="fr-FR"/>
        </w:rPr>
        <w:t xml:space="preserve">, mais </w:t>
      </w:r>
      <w:r w:rsidR="00BF7D3A" w:rsidRPr="00BF7D3A">
        <w:rPr>
          <w:lang w:val="fr-FR"/>
        </w:rPr>
        <w:t>également</w:t>
      </w:r>
      <w:r w:rsidR="00BF7D3A">
        <w:rPr>
          <w:lang w:val="fr-FR"/>
        </w:rPr>
        <w:t xml:space="preserve"> </w:t>
      </w:r>
      <w:r w:rsidRPr="00416C26">
        <w:rPr>
          <w:lang w:val="fr-FR"/>
        </w:rPr>
        <w:t xml:space="preserve">d'autres cultures transcontinentales ayant des liens avec l'Afrique, ce qui </w:t>
      </w:r>
      <w:r w:rsidR="00BF7D3A">
        <w:rPr>
          <w:lang w:val="fr-FR"/>
        </w:rPr>
        <w:t xml:space="preserve">était </w:t>
      </w:r>
      <w:r w:rsidRPr="00416C26">
        <w:rPr>
          <w:lang w:val="fr-FR"/>
        </w:rPr>
        <w:t>important pour l</w:t>
      </w:r>
      <w:r w:rsidR="00BF7D3A">
        <w:rPr>
          <w:lang w:val="fr-FR"/>
        </w:rPr>
        <w:t xml:space="preserve">es pays africains. Le Sénégal allait </w:t>
      </w:r>
      <w:r w:rsidR="00BF7D3A" w:rsidRPr="00BF7D3A">
        <w:rPr>
          <w:lang w:val="fr-FR"/>
        </w:rPr>
        <w:t>également</w:t>
      </w:r>
      <w:r w:rsidR="00BF7D3A">
        <w:rPr>
          <w:lang w:val="fr-FR"/>
        </w:rPr>
        <w:t xml:space="preserve"> </w:t>
      </w:r>
      <w:r w:rsidR="006501B9">
        <w:rPr>
          <w:lang w:val="fr-FR"/>
        </w:rPr>
        <w:t xml:space="preserve">achever </w:t>
      </w:r>
      <w:r w:rsidR="00BF7D3A">
        <w:rPr>
          <w:lang w:val="fr-FR"/>
        </w:rPr>
        <w:t>s</w:t>
      </w:r>
      <w:r w:rsidRPr="00416C26">
        <w:rPr>
          <w:lang w:val="fr-FR"/>
        </w:rPr>
        <w:t xml:space="preserve">on mandat au sein de ce Comité, et la délégation a fait part de son grand plaisir d'avoir partagé cette expérience au fil des ans. </w:t>
      </w:r>
      <w:r w:rsidR="00BF7D3A">
        <w:rPr>
          <w:lang w:val="fr-FR"/>
        </w:rPr>
        <w:t xml:space="preserve">Elle </w:t>
      </w:r>
      <w:r w:rsidRPr="00416C26">
        <w:rPr>
          <w:lang w:val="fr-FR"/>
        </w:rPr>
        <w:t>a</w:t>
      </w:r>
      <w:r w:rsidR="00BF7D3A">
        <w:rPr>
          <w:lang w:val="fr-FR"/>
        </w:rPr>
        <w:t>vait</w:t>
      </w:r>
      <w:r w:rsidRPr="00416C26">
        <w:rPr>
          <w:lang w:val="fr-FR"/>
        </w:rPr>
        <w:t xml:space="preserve"> fait tout son possible pour </w:t>
      </w:r>
      <w:r w:rsidR="00BF7D3A">
        <w:rPr>
          <w:lang w:val="fr-FR"/>
        </w:rPr>
        <w:t xml:space="preserve">prendre part </w:t>
      </w:r>
      <w:r w:rsidRPr="00416C26">
        <w:rPr>
          <w:lang w:val="fr-FR"/>
        </w:rPr>
        <w:t>à toutes les grandes questions afin de faire avancer cette Convention et d'assurer le bon déroulement des sessions. Le dialogue a</w:t>
      </w:r>
      <w:r w:rsidR="00BF7D3A">
        <w:rPr>
          <w:lang w:val="fr-FR"/>
        </w:rPr>
        <w:t>vait</w:t>
      </w:r>
      <w:r w:rsidRPr="00416C26">
        <w:rPr>
          <w:lang w:val="fr-FR"/>
        </w:rPr>
        <w:t xml:space="preserve"> peut-être été le principal point fort de ces sessions, en particulier de cette q</w:t>
      </w:r>
      <w:r w:rsidR="00BF7D3A">
        <w:rPr>
          <w:lang w:val="fr-FR"/>
        </w:rPr>
        <w:t xml:space="preserve">uatorzième session, et on pouvait </w:t>
      </w:r>
      <w:r w:rsidRPr="00416C26">
        <w:rPr>
          <w:lang w:val="fr-FR"/>
        </w:rPr>
        <w:t>espérer que cela se poursuivra</w:t>
      </w:r>
      <w:r w:rsidR="00BF7D3A">
        <w:rPr>
          <w:lang w:val="fr-FR"/>
        </w:rPr>
        <w:t>it</w:t>
      </w:r>
      <w:r w:rsidRPr="00416C26">
        <w:rPr>
          <w:lang w:val="fr-FR"/>
        </w:rPr>
        <w:t xml:space="preserve"> lors des prochaines sessions. Le Sénégal ne fera</w:t>
      </w:r>
      <w:r w:rsidR="00BF7D3A">
        <w:rPr>
          <w:lang w:val="fr-FR"/>
        </w:rPr>
        <w:t>it</w:t>
      </w:r>
      <w:r w:rsidRPr="00416C26">
        <w:rPr>
          <w:lang w:val="fr-FR"/>
        </w:rPr>
        <w:t xml:space="preserve"> pas partie du Comité en 2020, mais il sera</w:t>
      </w:r>
      <w:r w:rsidR="00BF7D3A">
        <w:rPr>
          <w:lang w:val="fr-FR"/>
        </w:rPr>
        <w:t>it</w:t>
      </w:r>
      <w:r w:rsidRPr="00416C26">
        <w:rPr>
          <w:lang w:val="fr-FR"/>
        </w:rPr>
        <w:t xml:space="preserve"> à Kingston</w:t>
      </w:r>
      <w:r w:rsidR="00E56C95">
        <w:rPr>
          <w:lang w:val="fr-FR"/>
        </w:rPr>
        <w:t>,</w:t>
      </w:r>
      <w:r w:rsidRPr="00416C26">
        <w:rPr>
          <w:lang w:val="fr-FR"/>
        </w:rPr>
        <w:t xml:space="preserve"> et restera</w:t>
      </w:r>
      <w:r w:rsidR="00BF7D3A">
        <w:rPr>
          <w:lang w:val="fr-FR"/>
        </w:rPr>
        <w:t>it</w:t>
      </w:r>
      <w:r w:rsidR="00E56C95">
        <w:rPr>
          <w:lang w:val="fr-FR"/>
        </w:rPr>
        <w:t xml:space="preserve"> toujours dans la Convention</w:t>
      </w:r>
      <w:r w:rsidRPr="00416C26">
        <w:rPr>
          <w:lang w:val="fr-FR"/>
        </w:rPr>
        <w:t xml:space="preserve"> </w:t>
      </w:r>
      <w:r w:rsidR="00E56C95">
        <w:rPr>
          <w:lang w:val="fr-FR"/>
        </w:rPr>
        <w:t xml:space="preserve">en lui apportant </w:t>
      </w:r>
      <w:r w:rsidR="006501B9">
        <w:rPr>
          <w:lang w:val="fr-FR"/>
        </w:rPr>
        <w:t xml:space="preserve">tout </w:t>
      </w:r>
      <w:r w:rsidRPr="00416C26">
        <w:rPr>
          <w:lang w:val="fr-FR"/>
        </w:rPr>
        <w:t>son soutien.</w:t>
      </w:r>
    </w:p>
    <w:p w14:paraId="212AD670" w14:textId="71357FF6" w:rsidR="00E56C95" w:rsidRPr="00464CD7" w:rsidRDefault="00E56C95" w:rsidP="00464CD7">
      <w:pPr>
        <w:pStyle w:val="Orateurengris"/>
        <w:spacing w:before="120"/>
        <w:ind w:left="709" w:hanging="709"/>
        <w:rPr>
          <w:lang w:val="fr-FR"/>
        </w:rPr>
      </w:pPr>
      <w:r>
        <w:rPr>
          <w:lang w:val="fr-FR"/>
        </w:rPr>
        <w:t xml:space="preserve">La </w:t>
      </w:r>
      <w:r w:rsidRPr="00E56C95">
        <w:rPr>
          <w:b/>
          <w:lang w:val="fr-FR"/>
        </w:rPr>
        <w:t>Présidente</w:t>
      </w:r>
      <w:r>
        <w:rPr>
          <w:lang w:val="fr-FR"/>
        </w:rPr>
        <w:t xml:space="preserve"> a remercié le Sénégal pour ses paroles</w:t>
      </w:r>
      <w:r w:rsidR="00464CD7">
        <w:rPr>
          <w:lang w:val="fr-FR"/>
        </w:rPr>
        <w:t xml:space="preserve"> chaleureuses</w:t>
      </w:r>
      <w:r w:rsidR="00A401B5">
        <w:rPr>
          <w:lang w:val="fr-FR"/>
        </w:rPr>
        <w:t>.</w:t>
      </w:r>
    </w:p>
    <w:p w14:paraId="69DB851D" w14:textId="20D9BC98" w:rsidR="009A6B5F" w:rsidRDefault="009A6B5F" w:rsidP="000C1CFF">
      <w:pPr>
        <w:pStyle w:val="Orateurengris"/>
        <w:spacing w:before="120"/>
        <w:ind w:left="709" w:hanging="709"/>
        <w:rPr>
          <w:lang w:val="fr-FR"/>
        </w:rPr>
      </w:pPr>
      <w:r w:rsidRPr="009A6B5F">
        <w:rPr>
          <w:lang w:val="fr-FR"/>
        </w:rPr>
        <w:t xml:space="preserve">La </w:t>
      </w:r>
      <w:r w:rsidRPr="009A6B5F">
        <w:rPr>
          <w:b/>
          <w:lang w:val="fr-FR"/>
        </w:rPr>
        <w:t xml:space="preserve">délégation de l’Autriche </w:t>
      </w:r>
      <w:r w:rsidRPr="009A6B5F">
        <w:rPr>
          <w:lang w:val="fr-FR"/>
        </w:rPr>
        <w:t>a évoqué ce triste moment</w:t>
      </w:r>
      <w:r w:rsidR="000E4223">
        <w:rPr>
          <w:lang w:val="fr-FR"/>
        </w:rPr>
        <w:t xml:space="preserve"> où </w:t>
      </w:r>
      <w:r>
        <w:rPr>
          <w:lang w:val="fr-FR"/>
        </w:rPr>
        <w:t>il fallait</w:t>
      </w:r>
      <w:r w:rsidRPr="009A6B5F">
        <w:rPr>
          <w:lang w:val="fr-FR"/>
        </w:rPr>
        <w:t xml:space="preserve"> quitter Bogota </w:t>
      </w:r>
      <w:r w:rsidR="000E4223">
        <w:rPr>
          <w:lang w:val="fr-FR"/>
        </w:rPr>
        <w:t xml:space="preserve">et </w:t>
      </w:r>
      <w:r w:rsidRPr="009A6B5F">
        <w:rPr>
          <w:lang w:val="fr-FR"/>
        </w:rPr>
        <w:t>l</w:t>
      </w:r>
      <w:r>
        <w:rPr>
          <w:lang w:val="fr-FR"/>
        </w:rPr>
        <w:t>'extraordinaire hospitalité du G</w:t>
      </w:r>
      <w:r w:rsidRPr="009A6B5F">
        <w:rPr>
          <w:lang w:val="fr-FR"/>
        </w:rPr>
        <w:t>ouvernement et du peuple colombiens, ainsi que d</w:t>
      </w:r>
      <w:r w:rsidR="000E4223">
        <w:rPr>
          <w:lang w:val="fr-FR"/>
        </w:rPr>
        <w:t>e la Présidente elle-même. C'était</w:t>
      </w:r>
      <w:r w:rsidRPr="009A6B5F">
        <w:rPr>
          <w:lang w:val="fr-FR"/>
        </w:rPr>
        <w:t xml:space="preserve"> d'autant p</w:t>
      </w:r>
      <w:r w:rsidR="000E4223">
        <w:rPr>
          <w:lang w:val="fr-FR"/>
        </w:rPr>
        <w:t>lus triste que l'Autriche quittait</w:t>
      </w:r>
      <w:r w:rsidRPr="009A6B5F">
        <w:rPr>
          <w:lang w:val="fr-FR"/>
        </w:rPr>
        <w:t xml:space="preserve"> le Comité après quatre années extraordinaires. La délégation a remercié les membres du Comité, le Secrétariat en particulier, et tous les délégués qui, ensemble, form</w:t>
      </w:r>
      <w:r w:rsidR="000E4223">
        <w:rPr>
          <w:lang w:val="fr-FR"/>
        </w:rPr>
        <w:t>ai</w:t>
      </w:r>
      <w:r w:rsidRPr="009A6B5F">
        <w:rPr>
          <w:lang w:val="fr-FR"/>
        </w:rPr>
        <w:t>ent une communauté de valeurs. Au nom du</w:t>
      </w:r>
      <w:r w:rsidR="000E4223">
        <w:rPr>
          <w:lang w:val="fr-FR"/>
        </w:rPr>
        <w:t xml:space="preserve"> groupe I, la délégation a parlé</w:t>
      </w:r>
      <w:r w:rsidRPr="009A6B5F">
        <w:rPr>
          <w:lang w:val="fr-FR"/>
        </w:rPr>
        <w:t xml:space="preserve"> de la façon extraordinaire dont la Présidente a</w:t>
      </w:r>
      <w:r w:rsidR="000E4223">
        <w:rPr>
          <w:lang w:val="fr-FR"/>
        </w:rPr>
        <w:t>vait</w:t>
      </w:r>
      <w:r w:rsidRPr="009A6B5F">
        <w:rPr>
          <w:lang w:val="fr-FR"/>
        </w:rPr>
        <w:t xml:space="preserve"> dirigé des délibérations qui </w:t>
      </w:r>
      <w:r w:rsidR="006501B9">
        <w:rPr>
          <w:lang w:val="fr-FR"/>
        </w:rPr>
        <w:t>n’</w:t>
      </w:r>
      <w:r w:rsidR="000E4223">
        <w:rPr>
          <w:lang w:val="fr-FR"/>
        </w:rPr>
        <w:t xml:space="preserve">avaient </w:t>
      </w:r>
      <w:r w:rsidRPr="009A6B5F">
        <w:rPr>
          <w:lang w:val="fr-FR"/>
        </w:rPr>
        <w:t>pas</w:t>
      </w:r>
      <w:r w:rsidR="000E4223">
        <w:rPr>
          <w:lang w:val="fr-FR"/>
        </w:rPr>
        <w:t xml:space="preserve"> été</w:t>
      </w:r>
      <w:r w:rsidRPr="009A6B5F">
        <w:rPr>
          <w:lang w:val="fr-FR"/>
        </w:rPr>
        <w:t xml:space="preserve"> faciles, mais qui </w:t>
      </w:r>
      <w:r w:rsidR="000E4223">
        <w:rPr>
          <w:lang w:val="fr-FR"/>
        </w:rPr>
        <w:t xml:space="preserve">avaient </w:t>
      </w:r>
      <w:r w:rsidRPr="009A6B5F">
        <w:rPr>
          <w:lang w:val="fr-FR"/>
        </w:rPr>
        <w:t>été menées avec aplomb, cœur et sensibilité. Elle a également remercié la Jamaïque et tous les autres membres élus du Bureau. L'Autriche ne sera</w:t>
      </w:r>
      <w:r w:rsidR="000E4223">
        <w:rPr>
          <w:lang w:val="fr-FR"/>
        </w:rPr>
        <w:t>it</w:t>
      </w:r>
      <w:r w:rsidRPr="009A6B5F">
        <w:rPr>
          <w:lang w:val="fr-FR"/>
        </w:rPr>
        <w:t xml:space="preserve"> pas membre </w:t>
      </w:r>
      <w:r w:rsidR="000E4223">
        <w:rPr>
          <w:lang w:val="fr-FR"/>
        </w:rPr>
        <w:t xml:space="preserve">du Comité à </w:t>
      </w:r>
      <w:r w:rsidR="006501B9">
        <w:rPr>
          <w:lang w:val="fr-FR"/>
        </w:rPr>
        <w:t xml:space="preserve">la </w:t>
      </w:r>
      <w:r w:rsidR="000E4223">
        <w:rPr>
          <w:lang w:val="fr-FR"/>
        </w:rPr>
        <w:t>session en</w:t>
      </w:r>
      <w:r w:rsidRPr="009A6B5F">
        <w:rPr>
          <w:lang w:val="fr-FR"/>
        </w:rPr>
        <w:t xml:space="preserve"> Jamaïque, mais elle participera</w:t>
      </w:r>
      <w:r w:rsidR="000E4223">
        <w:rPr>
          <w:lang w:val="fr-FR"/>
        </w:rPr>
        <w:t>it</w:t>
      </w:r>
      <w:r w:rsidRPr="009A6B5F">
        <w:rPr>
          <w:lang w:val="fr-FR"/>
        </w:rPr>
        <w:t xml:space="preserve"> certainement en tant qu'observateur et elle </w:t>
      </w:r>
      <w:r w:rsidR="000E4223">
        <w:rPr>
          <w:lang w:val="fr-FR"/>
        </w:rPr>
        <w:t xml:space="preserve">était enchantée à l’idée </w:t>
      </w:r>
      <w:r w:rsidRPr="009A6B5F">
        <w:rPr>
          <w:lang w:val="fr-FR"/>
        </w:rPr>
        <w:t>de</w:t>
      </w:r>
      <w:r w:rsidR="000E4223">
        <w:rPr>
          <w:lang w:val="fr-FR"/>
        </w:rPr>
        <w:t xml:space="preserve"> « </w:t>
      </w:r>
      <w:r w:rsidR="006501B9">
        <w:rPr>
          <w:i/>
          <w:lang w:val="fr-FR"/>
        </w:rPr>
        <w:t>get together and feel alrigh</w:t>
      </w:r>
      <w:r w:rsidR="000E4223" w:rsidRPr="000E4223">
        <w:rPr>
          <w:i/>
          <w:lang w:val="fr-FR"/>
        </w:rPr>
        <w:t>t </w:t>
      </w:r>
      <w:r w:rsidR="000E4223">
        <w:rPr>
          <w:lang w:val="fr-FR"/>
        </w:rPr>
        <w:t>» [se réunir et se sentir bien]</w:t>
      </w:r>
      <w:r w:rsidRPr="009A6B5F">
        <w:rPr>
          <w:lang w:val="fr-FR"/>
        </w:rPr>
        <w:t>.</w:t>
      </w:r>
    </w:p>
    <w:p w14:paraId="5DE71BCE" w14:textId="126300E0" w:rsidR="000E4223" w:rsidRPr="000E4223" w:rsidRDefault="000E4223" w:rsidP="000C1CFF">
      <w:pPr>
        <w:pStyle w:val="Orateurengris"/>
        <w:spacing w:before="120"/>
        <w:ind w:left="709" w:hanging="709"/>
        <w:rPr>
          <w:lang w:val="fr-FR"/>
        </w:rPr>
      </w:pPr>
      <w:r>
        <w:rPr>
          <w:lang w:val="fr-FR"/>
        </w:rPr>
        <w:t xml:space="preserve">La </w:t>
      </w:r>
      <w:r w:rsidRPr="000E4223">
        <w:rPr>
          <w:b/>
          <w:lang w:val="fr-FR"/>
        </w:rPr>
        <w:t>Présidente</w:t>
      </w:r>
      <w:r>
        <w:rPr>
          <w:lang w:val="fr-FR"/>
        </w:rPr>
        <w:t xml:space="preserve"> avait apprécié les paroles fort aimables de l’Autriche et l’</w:t>
      </w:r>
      <w:r w:rsidRPr="000E4223">
        <w:rPr>
          <w:lang w:val="fr-FR"/>
        </w:rPr>
        <w:t>extraordinaire</w:t>
      </w:r>
      <w:r>
        <w:rPr>
          <w:lang w:val="fr-FR"/>
        </w:rPr>
        <w:t xml:space="preserve"> travail que la </w:t>
      </w:r>
      <w:r w:rsidRPr="000E4223">
        <w:rPr>
          <w:lang w:val="fr-FR"/>
        </w:rPr>
        <w:t>délégation</w:t>
      </w:r>
      <w:r>
        <w:rPr>
          <w:lang w:val="fr-FR"/>
        </w:rPr>
        <w:t xml:space="preserve"> a</w:t>
      </w:r>
      <w:r w:rsidR="007B046D">
        <w:rPr>
          <w:lang w:val="fr-FR"/>
        </w:rPr>
        <w:t xml:space="preserve">vait accompli, reconnaissant la perspicacité de ses interventions, la réalité de son </w:t>
      </w:r>
      <w:r w:rsidR="007B046D" w:rsidRPr="007B046D">
        <w:rPr>
          <w:lang w:val="fr-FR"/>
        </w:rPr>
        <w:t>engagement</w:t>
      </w:r>
      <w:r w:rsidR="007B046D">
        <w:rPr>
          <w:lang w:val="fr-FR"/>
        </w:rPr>
        <w:t xml:space="preserve"> et la précision de ses </w:t>
      </w:r>
      <w:r>
        <w:rPr>
          <w:lang w:val="fr-FR"/>
        </w:rPr>
        <w:t>connaissances</w:t>
      </w:r>
      <w:r w:rsidR="007B046D">
        <w:rPr>
          <w:lang w:val="fr-FR"/>
        </w:rPr>
        <w:t>.</w:t>
      </w:r>
    </w:p>
    <w:p w14:paraId="62D18E35" w14:textId="3957CF9B" w:rsidR="007B046D" w:rsidRPr="00622E6A" w:rsidRDefault="007B046D" w:rsidP="00622E6A">
      <w:pPr>
        <w:pStyle w:val="Orateurengris"/>
        <w:spacing w:before="120"/>
        <w:ind w:left="709" w:hanging="709"/>
        <w:rPr>
          <w:lang w:val="fr-FR"/>
        </w:rPr>
      </w:pPr>
      <w:r w:rsidRPr="007B046D">
        <w:rPr>
          <w:lang w:val="fr-FR"/>
        </w:rPr>
        <w:t xml:space="preserve">La </w:t>
      </w:r>
      <w:r w:rsidRPr="007B046D">
        <w:rPr>
          <w:b/>
          <w:lang w:val="fr-FR"/>
        </w:rPr>
        <w:t>délégation de la Zambie</w:t>
      </w:r>
      <w:r w:rsidRPr="007B046D">
        <w:rPr>
          <w:lang w:val="fr-FR"/>
        </w:rPr>
        <w:t xml:space="preserve"> </w:t>
      </w:r>
      <w:r>
        <w:rPr>
          <w:lang w:val="fr-FR"/>
        </w:rPr>
        <w:t xml:space="preserve">a joint sa voix à celles de ses </w:t>
      </w:r>
      <w:r w:rsidRPr="007B046D">
        <w:rPr>
          <w:lang w:val="fr-FR"/>
        </w:rPr>
        <w:t xml:space="preserve">collègues pour féliciter la Présidente pour le travail bien fait </w:t>
      </w:r>
      <w:r>
        <w:rPr>
          <w:lang w:val="fr-FR"/>
        </w:rPr>
        <w:t xml:space="preserve">et </w:t>
      </w:r>
      <w:r w:rsidRPr="007B046D">
        <w:rPr>
          <w:lang w:val="fr-FR"/>
        </w:rPr>
        <w:t xml:space="preserve">de manière efficace. Elle </w:t>
      </w:r>
      <w:r>
        <w:rPr>
          <w:lang w:val="fr-FR"/>
        </w:rPr>
        <w:t>a félicité</w:t>
      </w:r>
      <w:r w:rsidRPr="007B046D">
        <w:rPr>
          <w:lang w:val="fr-FR"/>
        </w:rPr>
        <w:t xml:space="preserve"> la Jamaïque d'avoir proposé d'accueillir et de présider la prochaine session du Comité, le Kazakhstan d'avoir accepté d'être Rapporteur, et le nou</w:t>
      </w:r>
      <w:r w:rsidR="00806201">
        <w:rPr>
          <w:lang w:val="fr-FR"/>
        </w:rPr>
        <w:t>veau Bureau</w:t>
      </w:r>
      <w:r>
        <w:rPr>
          <w:lang w:val="fr-FR"/>
        </w:rPr>
        <w:t xml:space="preserve"> en adressant à ses membres tous ses vœux de réussite.</w:t>
      </w:r>
      <w:r w:rsidRPr="007B046D">
        <w:rPr>
          <w:lang w:val="fr-FR"/>
        </w:rPr>
        <w:t xml:space="preserve"> Ce sera</w:t>
      </w:r>
      <w:r>
        <w:rPr>
          <w:lang w:val="fr-FR"/>
        </w:rPr>
        <w:t>it</w:t>
      </w:r>
      <w:r w:rsidRPr="007B046D">
        <w:rPr>
          <w:lang w:val="fr-FR"/>
        </w:rPr>
        <w:t xml:space="preserve"> également la dernière session pour la Zambie en tant que membre du Comité et elle </w:t>
      </w:r>
      <w:r>
        <w:rPr>
          <w:lang w:val="fr-FR"/>
        </w:rPr>
        <w:t>a exprimé</w:t>
      </w:r>
      <w:r w:rsidRPr="007B046D">
        <w:rPr>
          <w:lang w:val="fr-FR"/>
        </w:rPr>
        <w:t xml:space="preserve"> sa gratitude à l'Assemblée générale pour lui avoir donné l'occasion de siéger au sein de cet important Comité au cours </w:t>
      </w:r>
      <w:r>
        <w:rPr>
          <w:lang w:val="fr-FR"/>
        </w:rPr>
        <w:t xml:space="preserve">des quatre dernières années. Cela avait été </w:t>
      </w:r>
      <w:r w:rsidRPr="007B046D">
        <w:rPr>
          <w:lang w:val="fr-FR"/>
        </w:rPr>
        <w:t>une expérience d'apprentissage</w:t>
      </w:r>
      <w:r w:rsidR="00806201">
        <w:rPr>
          <w:lang w:val="fr-FR"/>
        </w:rPr>
        <w:t>,</w:t>
      </w:r>
      <w:r>
        <w:rPr>
          <w:lang w:val="fr-FR"/>
        </w:rPr>
        <w:t xml:space="preserve"> et elle était fière</w:t>
      </w:r>
      <w:r w:rsidRPr="007B046D">
        <w:rPr>
          <w:lang w:val="fr-FR"/>
        </w:rPr>
        <w:t xml:space="preserve"> de </w:t>
      </w:r>
      <w:r w:rsidR="007C3550">
        <w:rPr>
          <w:lang w:val="fr-FR"/>
        </w:rPr>
        <w:t xml:space="preserve">pouvoir </w:t>
      </w:r>
      <w:r w:rsidRPr="007B046D">
        <w:rPr>
          <w:lang w:val="fr-FR"/>
        </w:rPr>
        <w:t xml:space="preserve">dire que les </w:t>
      </w:r>
      <w:r w:rsidR="007C3550">
        <w:rPr>
          <w:lang w:val="fr-FR"/>
        </w:rPr>
        <w:t>leçons apprises serviraie</w:t>
      </w:r>
      <w:r w:rsidRPr="007B046D">
        <w:rPr>
          <w:lang w:val="fr-FR"/>
        </w:rPr>
        <w:t xml:space="preserve">nt à l'engagement de la Zambie </w:t>
      </w:r>
      <w:r w:rsidR="006501B9">
        <w:rPr>
          <w:lang w:val="fr-FR"/>
        </w:rPr>
        <w:t xml:space="preserve">dans </w:t>
      </w:r>
      <w:r w:rsidRPr="007B046D">
        <w:rPr>
          <w:lang w:val="fr-FR"/>
        </w:rPr>
        <w:t>la sauvegarde du patrimoine culturel immatériel. La collaboration avec les membres du Comité a</w:t>
      </w:r>
      <w:r w:rsidR="007C3550">
        <w:rPr>
          <w:lang w:val="fr-FR"/>
        </w:rPr>
        <w:t>vait</w:t>
      </w:r>
      <w:r w:rsidRPr="007B046D">
        <w:rPr>
          <w:lang w:val="fr-FR"/>
        </w:rPr>
        <w:t xml:space="preserve"> été si cordiale qu'elle n'a</w:t>
      </w:r>
      <w:r w:rsidR="007C3550">
        <w:rPr>
          <w:lang w:val="fr-FR"/>
        </w:rPr>
        <w:t>vait</w:t>
      </w:r>
      <w:r w:rsidRPr="007B046D">
        <w:rPr>
          <w:lang w:val="fr-FR"/>
        </w:rPr>
        <w:t xml:space="preserve"> donné à personne le sentiment d'avoir été laissé pour compte dans aucune des décisions. La délégation a</w:t>
      </w:r>
      <w:r w:rsidR="007C3550">
        <w:rPr>
          <w:lang w:val="fr-FR"/>
        </w:rPr>
        <w:t>vait</w:t>
      </w:r>
      <w:r w:rsidRPr="007B046D">
        <w:rPr>
          <w:lang w:val="fr-FR"/>
        </w:rPr>
        <w:t xml:space="preserve"> apprécié l'app</w:t>
      </w:r>
      <w:r w:rsidR="007C3550">
        <w:rPr>
          <w:lang w:val="fr-FR"/>
        </w:rPr>
        <w:t xml:space="preserve">roche consultative du Comité, </w:t>
      </w:r>
      <w:r w:rsidRPr="007B046D">
        <w:rPr>
          <w:lang w:val="fr-FR"/>
        </w:rPr>
        <w:t xml:space="preserve">les conseils </w:t>
      </w:r>
      <w:r w:rsidR="007C3550">
        <w:rPr>
          <w:lang w:val="fr-FR"/>
        </w:rPr>
        <w:t xml:space="preserve">dispensés d’une manière continue </w:t>
      </w:r>
      <w:r w:rsidRPr="007B046D">
        <w:rPr>
          <w:lang w:val="fr-FR"/>
        </w:rPr>
        <w:t>par le Secrétaire et son équipe, ainsi que le soutien financi</w:t>
      </w:r>
      <w:r w:rsidR="007C3550">
        <w:rPr>
          <w:lang w:val="fr-FR"/>
        </w:rPr>
        <w:t>er accordé aux experts zambiens</w:t>
      </w:r>
      <w:r w:rsidRPr="007B046D">
        <w:rPr>
          <w:lang w:val="fr-FR"/>
        </w:rPr>
        <w:t xml:space="preserve"> </w:t>
      </w:r>
      <w:r w:rsidR="007C3550">
        <w:rPr>
          <w:lang w:val="fr-FR"/>
        </w:rPr>
        <w:t xml:space="preserve">qui leur avait permis </w:t>
      </w:r>
      <w:r w:rsidRPr="007B046D">
        <w:rPr>
          <w:lang w:val="fr-FR"/>
        </w:rPr>
        <w:t>de participer à de nombreuses activités du Comité. La délégation a</w:t>
      </w:r>
      <w:r w:rsidR="007C3550">
        <w:rPr>
          <w:lang w:val="fr-FR"/>
        </w:rPr>
        <w:t>vait</w:t>
      </w:r>
      <w:r w:rsidRPr="007B046D">
        <w:rPr>
          <w:lang w:val="fr-FR"/>
        </w:rPr>
        <w:t xml:space="preserve"> également apprécié le soutien des membres du groupe électoral V(a) pendant son mandat. Elle </w:t>
      </w:r>
      <w:r w:rsidR="007C3550">
        <w:rPr>
          <w:lang w:val="fr-FR"/>
        </w:rPr>
        <w:t>espérait</w:t>
      </w:r>
      <w:r w:rsidRPr="007B046D">
        <w:rPr>
          <w:lang w:val="fr-FR"/>
        </w:rPr>
        <w:t xml:space="preserve"> que l'idée de préparer un rapport de groupe après chaque session se poursuivra</w:t>
      </w:r>
      <w:r w:rsidR="007C3550">
        <w:rPr>
          <w:lang w:val="fr-FR"/>
        </w:rPr>
        <w:t>it</w:t>
      </w:r>
      <w:r w:rsidRPr="007B046D">
        <w:rPr>
          <w:lang w:val="fr-FR"/>
        </w:rPr>
        <w:t xml:space="preserve"> car cela permettra</w:t>
      </w:r>
      <w:r w:rsidR="007C3550">
        <w:rPr>
          <w:lang w:val="fr-FR"/>
        </w:rPr>
        <w:t>it</w:t>
      </w:r>
      <w:r w:rsidRPr="007B046D">
        <w:rPr>
          <w:lang w:val="fr-FR"/>
        </w:rPr>
        <w:t xml:space="preserve"> de tenir tout le monde informé des résultats de chaque réunion. En quittant le Comité, la délégation a souhaité que les dispositions de la Convention restent aussi claires que possible, d'a</w:t>
      </w:r>
      <w:r w:rsidR="007C3550">
        <w:rPr>
          <w:lang w:val="fr-FR"/>
        </w:rPr>
        <w:t>utant plus que le Secrétariat allait</w:t>
      </w:r>
      <w:r w:rsidRPr="007B046D">
        <w:rPr>
          <w:lang w:val="fr-FR"/>
        </w:rPr>
        <w:t xml:space="preserve"> se lancer dans l'importante réflexion </w:t>
      </w:r>
      <w:r w:rsidR="008E76BD">
        <w:rPr>
          <w:lang w:val="fr-FR"/>
        </w:rPr>
        <w:t>sur les mécanismes liés à l’</w:t>
      </w:r>
      <w:r w:rsidRPr="007B046D">
        <w:rPr>
          <w:lang w:val="fr-FR"/>
        </w:rPr>
        <w:t>inscription</w:t>
      </w:r>
      <w:r w:rsidR="008E76BD">
        <w:rPr>
          <w:lang w:val="fr-FR"/>
        </w:rPr>
        <w:t xml:space="preserve"> sur les listes</w:t>
      </w:r>
      <w:r w:rsidRPr="007B046D">
        <w:rPr>
          <w:lang w:val="fr-FR"/>
        </w:rPr>
        <w:t xml:space="preserve"> de la Convention, en réduisant les ambiguïtés </w:t>
      </w:r>
      <w:r w:rsidR="007C3550">
        <w:rPr>
          <w:lang w:val="fr-FR"/>
        </w:rPr>
        <w:t xml:space="preserve">propres à </w:t>
      </w:r>
      <w:r w:rsidRPr="007B046D">
        <w:rPr>
          <w:lang w:val="fr-FR"/>
        </w:rPr>
        <w:t>certain</w:t>
      </w:r>
      <w:r w:rsidR="007C3550">
        <w:rPr>
          <w:lang w:val="fr-FR"/>
        </w:rPr>
        <w:t>es dispositions. Certaines des D</w:t>
      </w:r>
      <w:r w:rsidRPr="007B046D">
        <w:rPr>
          <w:lang w:val="fr-FR"/>
        </w:rPr>
        <w:t>irectives o</w:t>
      </w:r>
      <w:r w:rsidR="00622E6A">
        <w:rPr>
          <w:lang w:val="fr-FR"/>
        </w:rPr>
        <w:t xml:space="preserve">pérationnelles, comme celles de la section </w:t>
      </w:r>
      <w:r w:rsidRPr="007B046D">
        <w:rPr>
          <w:lang w:val="fr-FR"/>
        </w:rPr>
        <w:t xml:space="preserve">I.2, en particulier les </w:t>
      </w:r>
      <w:r w:rsidR="00622E6A">
        <w:rPr>
          <w:lang w:val="fr-FR"/>
        </w:rPr>
        <w:t xml:space="preserve">alinéas relatifs aux </w:t>
      </w:r>
      <w:r w:rsidRPr="007B046D">
        <w:rPr>
          <w:lang w:val="fr-FR"/>
        </w:rPr>
        <w:t xml:space="preserve">critères R.2 et R.3, </w:t>
      </w:r>
      <w:r w:rsidR="00622E6A">
        <w:rPr>
          <w:lang w:val="fr-FR"/>
        </w:rPr>
        <w:t xml:space="preserve">étaient </w:t>
      </w:r>
      <w:r w:rsidRPr="007B046D">
        <w:rPr>
          <w:lang w:val="fr-FR"/>
        </w:rPr>
        <w:t>particulièrement problématiques pour un certain nombre d'États. Leur révision et leur renforcement devraient donc être une priorité. Cette expérience a</w:t>
      </w:r>
      <w:r w:rsidR="00622E6A">
        <w:rPr>
          <w:lang w:val="fr-FR"/>
        </w:rPr>
        <w:t>vait</w:t>
      </w:r>
      <w:r w:rsidRPr="007B046D">
        <w:rPr>
          <w:lang w:val="fr-FR"/>
        </w:rPr>
        <w:t xml:space="preserve"> été profondément enrichie par le rapport présenté par le Secrétariat, qui a</w:t>
      </w:r>
      <w:r w:rsidR="00622E6A">
        <w:rPr>
          <w:lang w:val="fr-FR"/>
        </w:rPr>
        <w:t>vait</w:t>
      </w:r>
      <w:r w:rsidRPr="007B046D">
        <w:rPr>
          <w:lang w:val="fr-FR"/>
        </w:rPr>
        <w:t xml:space="preserve"> clairement montré les progrès réalisés dans la sauvegarde du patrimoine culturel immatériel et dans l'approche thématique qui fourni</w:t>
      </w:r>
      <w:r w:rsidR="00622E6A">
        <w:rPr>
          <w:lang w:val="fr-FR"/>
        </w:rPr>
        <w:t>ssai</w:t>
      </w:r>
      <w:r w:rsidRPr="007B046D">
        <w:rPr>
          <w:lang w:val="fr-FR"/>
        </w:rPr>
        <w:t>t au Comité des outils pour suivre et évaluer son travail dans des domaines spécifiques visant à atteindre certa</w:t>
      </w:r>
      <w:r w:rsidR="00622E6A">
        <w:rPr>
          <w:lang w:val="fr-FR"/>
        </w:rPr>
        <w:t>ins des ODD</w:t>
      </w:r>
      <w:r w:rsidRPr="007B046D">
        <w:rPr>
          <w:lang w:val="fr-FR"/>
        </w:rPr>
        <w:t>. Le p</w:t>
      </w:r>
      <w:r w:rsidR="00622E6A">
        <w:rPr>
          <w:lang w:val="fr-FR"/>
        </w:rPr>
        <w:t xml:space="preserve">rocessus de dialogue en amont était </w:t>
      </w:r>
      <w:r w:rsidRPr="007B046D">
        <w:rPr>
          <w:lang w:val="fr-FR"/>
        </w:rPr>
        <w:t>également considéré comme une étape positive. En conséquence, le Comité a</w:t>
      </w:r>
      <w:r w:rsidR="00622E6A">
        <w:rPr>
          <w:lang w:val="fr-FR"/>
        </w:rPr>
        <w:t xml:space="preserve">vait vu un </w:t>
      </w:r>
      <w:r w:rsidRPr="007B046D">
        <w:rPr>
          <w:lang w:val="fr-FR"/>
        </w:rPr>
        <w:t xml:space="preserve">nombre record de candidatures </w:t>
      </w:r>
      <w:r w:rsidR="00622E6A">
        <w:rPr>
          <w:lang w:val="fr-FR"/>
        </w:rPr>
        <w:t xml:space="preserve">acceptées </w:t>
      </w:r>
      <w:r w:rsidRPr="007B046D">
        <w:rPr>
          <w:lang w:val="fr-FR"/>
        </w:rPr>
        <w:t xml:space="preserve">grâce à la capacité des États </w:t>
      </w:r>
      <w:r w:rsidR="00622E6A">
        <w:rPr>
          <w:lang w:val="fr-FR"/>
        </w:rPr>
        <w:t xml:space="preserve">soumissionnaires à </w:t>
      </w:r>
      <w:r w:rsidRPr="00622E6A">
        <w:rPr>
          <w:lang w:val="fr-FR"/>
        </w:rPr>
        <w:t xml:space="preserve">clarifier des </w:t>
      </w:r>
      <w:r w:rsidR="00622E6A">
        <w:rPr>
          <w:lang w:val="fr-FR"/>
        </w:rPr>
        <w:t xml:space="preserve">points </w:t>
      </w:r>
      <w:r w:rsidRPr="00622E6A">
        <w:rPr>
          <w:lang w:val="fr-FR"/>
        </w:rPr>
        <w:t xml:space="preserve">qui n'étaient pas clairs </w:t>
      </w:r>
      <w:r w:rsidR="00622E6A">
        <w:rPr>
          <w:lang w:val="fr-FR"/>
        </w:rPr>
        <w:t xml:space="preserve">initialement </w:t>
      </w:r>
      <w:r w:rsidRPr="00622E6A">
        <w:rPr>
          <w:lang w:val="fr-FR"/>
        </w:rPr>
        <w:t>pour l'Organe d'évaluation. La délégation a fait ses adieux au Comité et au Bureau, et a félicité les futurs membres du Comité.</w:t>
      </w:r>
    </w:p>
    <w:p w14:paraId="291BA389" w14:textId="2C908145" w:rsidR="00806201" w:rsidRDefault="00806201" w:rsidP="000C1CFF">
      <w:pPr>
        <w:pStyle w:val="Orateurengris"/>
        <w:spacing w:before="120"/>
        <w:ind w:left="709" w:hanging="709"/>
        <w:rPr>
          <w:lang w:val="fr-FR"/>
        </w:rPr>
      </w:pPr>
      <w:r>
        <w:rPr>
          <w:lang w:val="fr-FR"/>
        </w:rPr>
        <w:t xml:space="preserve">La </w:t>
      </w:r>
      <w:r w:rsidRPr="00806201">
        <w:rPr>
          <w:b/>
          <w:lang w:val="fr-FR"/>
        </w:rPr>
        <w:t>Présidente</w:t>
      </w:r>
      <w:r>
        <w:rPr>
          <w:lang w:val="fr-FR"/>
        </w:rPr>
        <w:t xml:space="preserve"> a remercié la Zambie pour ses aimables paroles ainsi que pour son travail au sein du Comité.</w:t>
      </w:r>
    </w:p>
    <w:p w14:paraId="5DB18A7F" w14:textId="73814D18" w:rsidR="00806201" w:rsidRDefault="00806201" w:rsidP="000C1CFF">
      <w:pPr>
        <w:pStyle w:val="Orateurengris"/>
        <w:spacing w:before="120"/>
        <w:ind w:left="709" w:hanging="709"/>
        <w:rPr>
          <w:lang w:val="fr-FR"/>
        </w:rPr>
      </w:pPr>
      <w:r w:rsidRPr="00806201">
        <w:rPr>
          <w:lang w:val="fr-FR"/>
        </w:rPr>
        <w:t xml:space="preserve">La </w:t>
      </w:r>
      <w:r w:rsidRPr="00806201">
        <w:rPr>
          <w:b/>
          <w:lang w:val="fr-FR"/>
        </w:rPr>
        <w:t>délégation du Japon</w:t>
      </w:r>
      <w:r w:rsidRPr="00806201">
        <w:rPr>
          <w:lang w:val="fr-FR"/>
        </w:rPr>
        <w:t xml:space="preserve"> a adressé ses félicitations à la Présidente pour sa direction très co</w:t>
      </w:r>
      <w:r>
        <w:rPr>
          <w:lang w:val="fr-FR"/>
        </w:rPr>
        <w:t xml:space="preserve">mpétente, sage et réfléchie de la réunion lorsque </w:t>
      </w:r>
      <w:r w:rsidRPr="00806201">
        <w:rPr>
          <w:lang w:val="fr-FR"/>
        </w:rPr>
        <w:t>de nombreuses questions délicates</w:t>
      </w:r>
      <w:r>
        <w:rPr>
          <w:lang w:val="fr-FR"/>
        </w:rPr>
        <w:t xml:space="preserve"> avaient été abordées</w:t>
      </w:r>
      <w:r w:rsidRPr="00806201">
        <w:rPr>
          <w:lang w:val="fr-FR"/>
        </w:rPr>
        <w:t xml:space="preserve">. En tant que pays attaché à la crédibilité et à la durabilité du programme </w:t>
      </w:r>
      <w:r>
        <w:rPr>
          <w:lang w:val="fr-FR"/>
        </w:rPr>
        <w:t xml:space="preserve">du </w:t>
      </w:r>
      <w:r w:rsidRPr="00806201">
        <w:rPr>
          <w:lang w:val="fr-FR"/>
        </w:rPr>
        <w:t>patrimoine culturel immatériel, la délégation a estimé que cette réunion avait marqué une étape importante d</w:t>
      </w:r>
      <w:r w:rsidR="00C61118">
        <w:rPr>
          <w:lang w:val="fr-FR"/>
        </w:rPr>
        <w:t>ans le processus de réflexion sur le</w:t>
      </w:r>
      <w:r w:rsidRPr="00806201">
        <w:rPr>
          <w:lang w:val="fr-FR"/>
        </w:rPr>
        <w:t xml:space="preserve"> mécanisme d'évaluation. Pour la première fois, le Comité a</w:t>
      </w:r>
      <w:r w:rsidR="00C61118">
        <w:rPr>
          <w:lang w:val="fr-FR"/>
        </w:rPr>
        <w:t>vait</w:t>
      </w:r>
      <w:r w:rsidRPr="00806201">
        <w:rPr>
          <w:lang w:val="fr-FR"/>
        </w:rPr>
        <w:t xml:space="preserve"> traité du dialogue en amont et, au cours de cette session, le Comité a</w:t>
      </w:r>
      <w:r w:rsidR="00C61118">
        <w:rPr>
          <w:lang w:val="fr-FR"/>
        </w:rPr>
        <w:t>vait</w:t>
      </w:r>
      <w:r w:rsidRPr="00806201">
        <w:rPr>
          <w:lang w:val="fr-FR"/>
        </w:rPr>
        <w:t xml:space="preserve"> commencé à constater la convergence des poi</w:t>
      </w:r>
      <w:r w:rsidR="00C61118">
        <w:rPr>
          <w:lang w:val="fr-FR"/>
        </w:rPr>
        <w:t>nts de vue sur ce qu’il convenait de faire</w:t>
      </w:r>
      <w:r w:rsidRPr="00806201">
        <w:rPr>
          <w:lang w:val="fr-FR"/>
        </w:rPr>
        <w:t xml:space="preserve"> pour renforcer la crédibilité et la durabilité du processus. La délégation a félicité la Jama</w:t>
      </w:r>
      <w:r w:rsidR="00C61118">
        <w:rPr>
          <w:lang w:val="fr-FR"/>
        </w:rPr>
        <w:t xml:space="preserve">ïque, </w:t>
      </w:r>
      <w:r w:rsidRPr="00806201">
        <w:rPr>
          <w:lang w:val="fr-FR"/>
        </w:rPr>
        <w:t>hôte de la prochaine session du Comité. Cette réunion constituera</w:t>
      </w:r>
      <w:r w:rsidR="00C61118">
        <w:rPr>
          <w:lang w:val="fr-FR"/>
        </w:rPr>
        <w:t>it</w:t>
      </w:r>
      <w:r w:rsidRPr="00806201">
        <w:rPr>
          <w:lang w:val="fr-FR"/>
        </w:rPr>
        <w:t xml:space="preserve"> un nouveau jalon </w:t>
      </w:r>
      <w:r w:rsidR="00C61118">
        <w:rPr>
          <w:lang w:val="fr-FR"/>
        </w:rPr>
        <w:t xml:space="preserve">dans </w:t>
      </w:r>
      <w:r w:rsidRPr="00806201">
        <w:rPr>
          <w:lang w:val="fr-FR"/>
        </w:rPr>
        <w:t xml:space="preserve">la réforme des mécanismes du patrimoine immatériel, bien que de nombreuses choses </w:t>
      </w:r>
      <w:r w:rsidR="00C61118">
        <w:rPr>
          <w:lang w:val="fr-FR"/>
        </w:rPr>
        <w:t xml:space="preserve">restent à faire </w:t>
      </w:r>
      <w:r w:rsidRPr="00806201">
        <w:rPr>
          <w:lang w:val="fr-FR"/>
        </w:rPr>
        <w:t xml:space="preserve">au préalable, notamment l'organisation de la réunion d'experts en mars en 2020 et la très importante Assemblée générale. La délégation </w:t>
      </w:r>
      <w:r w:rsidR="00C61118">
        <w:rPr>
          <w:lang w:val="fr-FR"/>
        </w:rPr>
        <w:t xml:space="preserve">était </w:t>
      </w:r>
      <w:r w:rsidRPr="00806201">
        <w:rPr>
          <w:lang w:val="fr-FR"/>
        </w:rPr>
        <w:t>convaincue qu'il y aura</w:t>
      </w:r>
      <w:r w:rsidR="00C61118">
        <w:rPr>
          <w:lang w:val="fr-FR"/>
        </w:rPr>
        <w:t>it</w:t>
      </w:r>
      <w:r w:rsidRPr="00806201">
        <w:rPr>
          <w:lang w:val="fr-FR"/>
        </w:rPr>
        <w:t xml:space="preserve"> encore </w:t>
      </w:r>
      <w:r w:rsidR="00C61118">
        <w:rPr>
          <w:lang w:val="fr-FR"/>
        </w:rPr>
        <w:t>plus à faire en Jamaïque, sous la présidence du pays hôte</w:t>
      </w:r>
      <w:r w:rsidRPr="00806201">
        <w:rPr>
          <w:lang w:val="fr-FR"/>
        </w:rPr>
        <w:t>.</w:t>
      </w:r>
    </w:p>
    <w:p w14:paraId="4277960B" w14:textId="7A3D9E02" w:rsidR="00C61118" w:rsidRDefault="00C61118" w:rsidP="000C1CFF">
      <w:pPr>
        <w:pStyle w:val="Orateurengris"/>
        <w:spacing w:before="120"/>
        <w:ind w:left="709" w:hanging="709"/>
        <w:rPr>
          <w:lang w:val="fr-FR"/>
        </w:rPr>
      </w:pPr>
      <w:r>
        <w:rPr>
          <w:lang w:val="fr-FR"/>
        </w:rPr>
        <w:t xml:space="preserve">La </w:t>
      </w:r>
      <w:r w:rsidRPr="00C61118">
        <w:rPr>
          <w:b/>
          <w:lang w:val="fr-FR"/>
        </w:rPr>
        <w:t>Présidente</w:t>
      </w:r>
      <w:r>
        <w:rPr>
          <w:lang w:val="fr-FR"/>
        </w:rPr>
        <w:t xml:space="preserve"> a remercié le Japon pour ses paroles chaleureuses et ses précieuses contributions à la </w:t>
      </w:r>
      <w:r w:rsidRPr="00C61118">
        <w:rPr>
          <w:lang w:val="fr-FR"/>
        </w:rPr>
        <w:t>Convention</w:t>
      </w:r>
      <w:r>
        <w:rPr>
          <w:lang w:val="fr-FR"/>
        </w:rPr>
        <w:t xml:space="preserve"> en général et à la promotion et au renforcement du pat</w:t>
      </w:r>
      <w:r w:rsidR="00831B5F">
        <w:rPr>
          <w:lang w:val="fr-FR"/>
        </w:rPr>
        <w:t>rimoine culturel immatériel.</w:t>
      </w:r>
    </w:p>
    <w:p w14:paraId="456AF9DD" w14:textId="737EE9D2" w:rsidR="00831B5F" w:rsidRDefault="00831B5F" w:rsidP="000C1CFF">
      <w:pPr>
        <w:pStyle w:val="Orateurengris"/>
        <w:spacing w:before="120"/>
        <w:ind w:left="709" w:hanging="709"/>
        <w:rPr>
          <w:lang w:val="fr-FR"/>
        </w:rPr>
      </w:pPr>
      <w:r w:rsidRPr="00831B5F">
        <w:rPr>
          <w:lang w:val="fr-FR"/>
        </w:rPr>
        <w:t xml:space="preserve">La </w:t>
      </w:r>
      <w:r w:rsidRPr="00831B5F">
        <w:rPr>
          <w:b/>
          <w:lang w:val="fr-FR"/>
        </w:rPr>
        <w:t xml:space="preserve">délégation de la Jamaïque </w:t>
      </w:r>
      <w:r>
        <w:rPr>
          <w:lang w:val="fr-FR"/>
        </w:rPr>
        <w:t>a félicité</w:t>
      </w:r>
      <w:r w:rsidRPr="00831B5F">
        <w:rPr>
          <w:lang w:val="fr-FR"/>
        </w:rPr>
        <w:t xml:space="preserve"> la Présidente pour l'efficacité avec laquelle elle a</w:t>
      </w:r>
      <w:r>
        <w:rPr>
          <w:lang w:val="fr-FR"/>
        </w:rPr>
        <w:t>vait</w:t>
      </w:r>
      <w:r w:rsidRPr="00831B5F">
        <w:rPr>
          <w:lang w:val="fr-FR"/>
        </w:rPr>
        <w:t xml:space="preserve"> assuré la pré</w:t>
      </w:r>
      <w:r>
        <w:rPr>
          <w:lang w:val="fr-FR"/>
        </w:rPr>
        <w:t>sidence de cette session. Cela avait été</w:t>
      </w:r>
      <w:r w:rsidRPr="00831B5F">
        <w:rPr>
          <w:lang w:val="fr-FR"/>
        </w:rPr>
        <w:t xml:space="preserve"> un honneur et un privilège de travailler à ses côtés en tant que membre du Bureau au cours de l'année écoulée. L'ordre du jour étant</w:t>
      </w:r>
      <w:r>
        <w:rPr>
          <w:lang w:val="fr-FR"/>
        </w:rPr>
        <w:t xml:space="preserve"> désormais achevé, cela permettrait</w:t>
      </w:r>
      <w:r w:rsidRPr="00831B5F">
        <w:rPr>
          <w:lang w:val="fr-FR"/>
        </w:rPr>
        <w:t xml:space="preserve"> à certains des délégués de voir un peu Bogota. La délégation a souhaité à la Présidente beauco</w:t>
      </w:r>
      <w:r>
        <w:rPr>
          <w:lang w:val="fr-FR"/>
        </w:rPr>
        <w:t>up de succès pour l'avenir et s’est réjouie</w:t>
      </w:r>
      <w:r w:rsidRPr="00831B5F">
        <w:rPr>
          <w:lang w:val="fr-FR"/>
        </w:rPr>
        <w:t xml:space="preserve"> de la </w:t>
      </w:r>
      <w:r>
        <w:rPr>
          <w:lang w:val="fr-FR"/>
        </w:rPr>
        <w:t>re</w:t>
      </w:r>
      <w:r w:rsidRPr="00831B5F">
        <w:rPr>
          <w:lang w:val="fr-FR"/>
        </w:rPr>
        <w:t>voir à Kingston en décembre 2020.</w:t>
      </w:r>
    </w:p>
    <w:p w14:paraId="72CB0420" w14:textId="3147F2FE" w:rsidR="00831B5F" w:rsidRDefault="00831B5F" w:rsidP="000C1CFF">
      <w:pPr>
        <w:pStyle w:val="Orateurengris"/>
        <w:spacing w:before="120"/>
        <w:ind w:left="709" w:hanging="709"/>
        <w:rPr>
          <w:lang w:val="fr-FR"/>
        </w:rPr>
      </w:pPr>
      <w:r w:rsidRPr="00831B5F">
        <w:rPr>
          <w:lang w:val="fr-FR"/>
        </w:rPr>
        <w:t xml:space="preserve">La </w:t>
      </w:r>
      <w:r w:rsidRPr="00831B5F">
        <w:rPr>
          <w:b/>
          <w:lang w:val="fr-FR"/>
        </w:rPr>
        <w:t>Présidente</w:t>
      </w:r>
      <w:r w:rsidRPr="00831B5F">
        <w:rPr>
          <w:lang w:val="fr-FR"/>
        </w:rPr>
        <w:t xml:space="preserve"> a remercié M. Bernard Jankee d'avoir été Rapporteur, ajoutant que </w:t>
      </w:r>
      <w:r w:rsidR="00C31D1D">
        <w:rPr>
          <w:lang w:val="fr-FR"/>
        </w:rPr>
        <w:t xml:space="preserve">cela avait été </w:t>
      </w:r>
      <w:r w:rsidRPr="00831B5F">
        <w:rPr>
          <w:lang w:val="fr-FR"/>
        </w:rPr>
        <w:t xml:space="preserve">un plaisir de travailler avec lui et avec les membres du Bureau en général. Elle </w:t>
      </w:r>
      <w:r>
        <w:rPr>
          <w:lang w:val="fr-FR"/>
        </w:rPr>
        <w:t xml:space="preserve">lui a adressé </w:t>
      </w:r>
      <w:r w:rsidRPr="00831B5F">
        <w:rPr>
          <w:lang w:val="fr-FR"/>
        </w:rPr>
        <w:t>ses meilleurs vœux</w:t>
      </w:r>
      <w:r>
        <w:rPr>
          <w:lang w:val="fr-FR"/>
        </w:rPr>
        <w:t xml:space="preserve"> de réussite</w:t>
      </w:r>
      <w:r w:rsidRPr="00831B5F">
        <w:rPr>
          <w:lang w:val="fr-FR"/>
        </w:rPr>
        <w:t xml:space="preserve"> et </w:t>
      </w:r>
      <w:r>
        <w:rPr>
          <w:lang w:val="fr-FR"/>
        </w:rPr>
        <w:t>a espéré</w:t>
      </w:r>
      <w:r w:rsidRPr="00831B5F">
        <w:rPr>
          <w:lang w:val="fr-FR"/>
        </w:rPr>
        <w:t xml:space="preserve"> se rendre en Jamaïque </w:t>
      </w:r>
      <w:r>
        <w:rPr>
          <w:lang w:val="fr-FR"/>
        </w:rPr>
        <w:t xml:space="preserve">et </w:t>
      </w:r>
      <w:r w:rsidRPr="00831B5F">
        <w:rPr>
          <w:lang w:val="fr-FR"/>
        </w:rPr>
        <w:t>profiter des soirées reggae !</w:t>
      </w:r>
    </w:p>
    <w:p w14:paraId="0EA80BCE" w14:textId="3041D35D" w:rsidR="00831B5F" w:rsidRDefault="00831B5F" w:rsidP="000C1CFF">
      <w:pPr>
        <w:pStyle w:val="Orateurengris"/>
        <w:spacing w:before="120"/>
        <w:ind w:left="709" w:hanging="709"/>
        <w:rPr>
          <w:lang w:val="fr-FR"/>
        </w:rPr>
      </w:pPr>
      <w:r w:rsidRPr="00831B5F">
        <w:rPr>
          <w:lang w:val="fr-FR"/>
        </w:rPr>
        <w:t xml:space="preserve">La </w:t>
      </w:r>
      <w:r w:rsidRPr="00831B5F">
        <w:rPr>
          <w:b/>
          <w:lang w:val="fr-FR"/>
        </w:rPr>
        <w:t>délégation de la Pologne</w:t>
      </w:r>
      <w:r w:rsidRPr="00831B5F">
        <w:rPr>
          <w:lang w:val="fr-FR"/>
        </w:rPr>
        <w:t xml:space="preserve"> a </w:t>
      </w:r>
      <w:r>
        <w:rPr>
          <w:lang w:val="fr-FR"/>
        </w:rPr>
        <w:t xml:space="preserve">félicité la Présidente pour sa direction des travaux du Comité </w:t>
      </w:r>
      <w:r w:rsidRPr="00831B5F">
        <w:rPr>
          <w:lang w:val="fr-FR"/>
        </w:rPr>
        <w:t>au cours de c</w:t>
      </w:r>
      <w:r>
        <w:rPr>
          <w:lang w:val="fr-FR"/>
        </w:rPr>
        <w:t>ette session, et a remercié la m</w:t>
      </w:r>
      <w:r w:rsidRPr="00831B5F">
        <w:rPr>
          <w:lang w:val="fr-FR"/>
        </w:rPr>
        <w:t xml:space="preserve">inistre de la Culture de </w:t>
      </w:r>
      <w:r w:rsidR="00C31D1D">
        <w:rPr>
          <w:lang w:val="fr-FR"/>
        </w:rPr>
        <w:t xml:space="preserve">la </w:t>
      </w:r>
      <w:r w:rsidRPr="00831B5F">
        <w:rPr>
          <w:lang w:val="fr-FR"/>
        </w:rPr>
        <w:t>Co</w:t>
      </w:r>
      <w:r>
        <w:rPr>
          <w:lang w:val="fr-FR"/>
        </w:rPr>
        <w:t xml:space="preserve">lombie pour l'hospitalité et la parfaite </w:t>
      </w:r>
      <w:r w:rsidRPr="00831B5F">
        <w:rPr>
          <w:lang w:val="fr-FR"/>
        </w:rPr>
        <w:t>organisation de cette réunion. Cette session a</w:t>
      </w:r>
      <w:r>
        <w:rPr>
          <w:lang w:val="fr-FR"/>
        </w:rPr>
        <w:t>vait</w:t>
      </w:r>
      <w:r w:rsidRPr="00831B5F">
        <w:rPr>
          <w:lang w:val="fr-FR"/>
        </w:rPr>
        <w:t xml:space="preserve"> été unique et historique pour de nombreuses raisons. Plusieurs nouveaux éléments </w:t>
      </w:r>
      <w:r>
        <w:rPr>
          <w:lang w:val="fr-FR"/>
        </w:rPr>
        <w:t xml:space="preserve">étaient </w:t>
      </w:r>
      <w:r w:rsidRPr="00831B5F">
        <w:rPr>
          <w:lang w:val="fr-FR"/>
        </w:rPr>
        <w:t>désormais inscrits sur la Liste représentative, ainsi que sur la Liste de sauvegarde urgente, et</w:t>
      </w:r>
      <w:r>
        <w:rPr>
          <w:lang w:val="fr-FR"/>
        </w:rPr>
        <w:t xml:space="preserve"> il y avait de nouvelles inscriptions au </w:t>
      </w:r>
      <w:r w:rsidRPr="00831B5F">
        <w:rPr>
          <w:lang w:val="fr-FR"/>
        </w:rPr>
        <w:t xml:space="preserve">Registre des bonnes pratiques de sauvegarde. La délégation s'est déclarée très satisfaite d'avoir </w:t>
      </w:r>
      <w:r>
        <w:rPr>
          <w:lang w:val="fr-FR"/>
        </w:rPr>
        <w:t xml:space="preserve">mis en œuvre </w:t>
      </w:r>
      <w:r w:rsidRPr="00831B5F">
        <w:rPr>
          <w:lang w:val="fr-FR"/>
        </w:rPr>
        <w:t>de no</w:t>
      </w:r>
      <w:r>
        <w:rPr>
          <w:lang w:val="fr-FR"/>
        </w:rPr>
        <w:t>uvelles solutions qui renforceraie</w:t>
      </w:r>
      <w:r w:rsidRPr="00831B5F">
        <w:rPr>
          <w:lang w:val="fr-FR"/>
        </w:rPr>
        <w:t>nt les mécanismes de sauvegarde du pat</w:t>
      </w:r>
      <w:r>
        <w:rPr>
          <w:lang w:val="fr-FR"/>
        </w:rPr>
        <w:t>rimoine culturel immatériel et l</w:t>
      </w:r>
      <w:r w:rsidRPr="00831B5F">
        <w:rPr>
          <w:lang w:val="fr-FR"/>
        </w:rPr>
        <w:t xml:space="preserve">es communautés dans le cadre de la Convention. La délégation a remercié </w:t>
      </w:r>
      <w:r>
        <w:rPr>
          <w:lang w:val="fr-FR"/>
        </w:rPr>
        <w:t xml:space="preserve">et félicité la Jamaïque de présider </w:t>
      </w:r>
      <w:r w:rsidRPr="00831B5F">
        <w:rPr>
          <w:lang w:val="fr-FR"/>
        </w:rPr>
        <w:t xml:space="preserve">et </w:t>
      </w:r>
      <w:r>
        <w:rPr>
          <w:lang w:val="fr-FR"/>
        </w:rPr>
        <w:t>d’</w:t>
      </w:r>
      <w:r w:rsidRPr="00831B5F">
        <w:rPr>
          <w:lang w:val="fr-FR"/>
        </w:rPr>
        <w:t>accueilli</w:t>
      </w:r>
      <w:r>
        <w:rPr>
          <w:lang w:val="fr-FR"/>
        </w:rPr>
        <w:t>r</w:t>
      </w:r>
      <w:r w:rsidRPr="00831B5F">
        <w:rPr>
          <w:lang w:val="fr-FR"/>
        </w:rPr>
        <w:t xml:space="preserve"> la prochaine réunion, et elle a remercié le Secrétariat et tous les membres du Comité pour leur grande coopération et leur respect mutuel. Elle attend</w:t>
      </w:r>
      <w:r>
        <w:rPr>
          <w:lang w:val="fr-FR"/>
        </w:rPr>
        <w:t>ait</w:t>
      </w:r>
      <w:r w:rsidRPr="00831B5F">
        <w:rPr>
          <w:lang w:val="fr-FR"/>
        </w:rPr>
        <w:t xml:space="preserve"> avec impatience la prochaine session en 2020.</w:t>
      </w:r>
    </w:p>
    <w:p w14:paraId="502D33C0" w14:textId="335C77F3" w:rsidR="00831B5F" w:rsidRDefault="00831B5F" w:rsidP="000C1CFF">
      <w:pPr>
        <w:pStyle w:val="Orateurengris"/>
        <w:spacing w:before="120"/>
        <w:ind w:left="709" w:hanging="709"/>
        <w:rPr>
          <w:lang w:val="fr-FR"/>
        </w:rPr>
      </w:pPr>
      <w:r>
        <w:rPr>
          <w:lang w:val="fr-FR"/>
        </w:rPr>
        <w:t xml:space="preserve">La </w:t>
      </w:r>
      <w:r w:rsidRPr="00831B5F">
        <w:rPr>
          <w:b/>
          <w:lang w:val="fr-FR"/>
        </w:rPr>
        <w:t>Présidente</w:t>
      </w:r>
      <w:r>
        <w:rPr>
          <w:lang w:val="fr-FR"/>
        </w:rPr>
        <w:t xml:space="preserve"> a remercié la Pologne pour ses </w:t>
      </w:r>
      <w:r w:rsidR="00CF2689">
        <w:rPr>
          <w:lang w:val="fr-FR"/>
        </w:rPr>
        <w:t xml:space="preserve">observations </w:t>
      </w:r>
      <w:r>
        <w:rPr>
          <w:lang w:val="fr-FR"/>
        </w:rPr>
        <w:t xml:space="preserve">et son soutien, ajoutant que cela avait été un plaisir de travailler avec la </w:t>
      </w:r>
      <w:r w:rsidRPr="00831B5F">
        <w:rPr>
          <w:lang w:val="fr-FR"/>
        </w:rPr>
        <w:t>délégation</w:t>
      </w:r>
      <w:r>
        <w:rPr>
          <w:lang w:val="fr-FR"/>
        </w:rPr>
        <w:t xml:space="preserve"> </w:t>
      </w:r>
      <w:r w:rsidR="00CF2689">
        <w:rPr>
          <w:lang w:val="fr-FR"/>
        </w:rPr>
        <w:t xml:space="preserve">dans le cadre du </w:t>
      </w:r>
      <w:r>
        <w:rPr>
          <w:lang w:val="fr-FR"/>
        </w:rPr>
        <w:t>Bureau.</w:t>
      </w:r>
    </w:p>
    <w:p w14:paraId="035015CA" w14:textId="483157AB" w:rsidR="00CF2689" w:rsidRDefault="00CF2689" w:rsidP="000C1CFF">
      <w:pPr>
        <w:pStyle w:val="Orateurengris"/>
        <w:spacing w:before="120"/>
        <w:ind w:left="709" w:hanging="709"/>
        <w:rPr>
          <w:lang w:val="fr-FR"/>
        </w:rPr>
      </w:pPr>
      <w:r w:rsidRPr="00CF2689">
        <w:rPr>
          <w:lang w:val="fr-FR"/>
        </w:rPr>
        <w:t xml:space="preserve">La </w:t>
      </w:r>
      <w:r w:rsidRPr="00CF2689">
        <w:rPr>
          <w:b/>
          <w:lang w:val="fr-FR"/>
        </w:rPr>
        <w:t>délégation de Djibouti</w:t>
      </w:r>
      <w:r w:rsidRPr="00CF2689">
        <w:rPr>
          <w:lang w:val="fr-FR"/>
        </w:rPr>
        <w:t xml:space="preserve"> a félicité la Présidente pour la qualité de sa direction</w:t>
      </w:r>
      <w:r>
        <w:rPr>
          <w:lang w:val="fr-FR"/>
        </w:rPr>
        <w:t xml:space="preserve"> des travaux du Comité </w:t>
      </w:r>
      <w:r w:rsidRPr="00CF2689">
        <w:rPr>
          <w:lang w:val="fr-FR"/>
        </w:rPr>
        <w:t xml:space="preserve">et l'excellent déroulement </w:t>
      </w:r>
      <w:r>
        <w:rPr>
          <w:lang w:val="fr-FR"/>
        </w:rPr>
        <w:t xml:space="preserve">de </w:t>
      </w:r>
      <w:r w:rsidRPr="00CF2689">
        <w:rPr>
          <w:lang w:val="fr-FR"/>
        </w:rPr>
        <w:t xml:space="preserve">la session. Elle </w:t>
      </w:r>
      <w:r>
        <w:rPr>
          <w:lang w:val="fr-FR"/>
        </w:rPr>
        <w:t>a réitéré ses remerciements au G</w:t>
      </w:r>
      <w:r w:rsidRPr="00CF2689">
        <w:rPr>
          <w:lang w:val="fr-FR"/>
        </w:rPr>
        <w:t>ouvernement de la Colombie, et en p</w:t>
      </w:r>
      <w:r>
        <w:rPr>
          <w:lang w:val="fr-FR"/>
        </w:rPr>
        <w:t>articulier à la ministre de la C</w:t>
      </w:r>
      <w:r w:rsidRPr="00CF2689">
        <w:rPr>
          <w:lang w:val="fr-FR"/>
        </w:rPr>
        <w:t xml:space="preserve">ulture et à son équipe qui </w:t>
      </w:r>
      <w:r>
        <w:rPr>
          <w:lang w:val="fr-FR"/>
        </w:rPr>
        <w:t xml:space="preserve">avaient </w:t>
      </w:r>
      <w:r w:rsidRPr="00CF2689">
        <w:rPr>
          <w:lang w:val="fr-FR"/>
        </w:rPr>
        <w:t xml:space="preserve">accompagné et soutenu la délégation tout au long de la session. Elle a également réitéré ses félicitations et ses remerciements aux ONG, à l'Organe d'évaluation et au Secrétariat pour la qualité de ses documents et leur professionnalisme tout au long de la session. La délégation a conclu </w:t>
      </w:r>
      <w:r>
        <w:rPr>
          <w:lang w:val="fr-FR"/>
        </w:rPr>
        <w:t xml:space="preserve">son </w:t>
      </w:r>
      <w:r w:rsidRPr="00CF2689">
        <w:rPr>
          <w:lang w:val="fr-FR"/>
        </w:rPr>
        <w:t>intervention</w:t>
      </w:r>
      <w:r>
        <w:rPr>
          <w:lang w:val="fr-FR"/>
        </w:rPr>
        <w:t xml:space="preserve"> </w:t>
      </w:r>
      <w:r w:rsidRPr="00CF2689">
        <w:rPr>
          <w:lang w:val="fr-FR"/>
        </w:rPr>
        <w:t xml:space="preserve">en remerciant les membres du Comité qui </w:t>
      </w:r>
      <w:r>
        <w:rPr>
          <w:lang w:val="fr-FR"/>
        </w:rPr>
        <w:t xml:space="preserve">avaient </w:t>
      </w:r>
      <w:r w:rsidRPr="00CF2689">
        <w:rPr>
          <w:lang w:val="fr-FR"/>
        </w:rPr>
        <w:t>él</w:t>
      </w:r>
      <w:r>
        <w:rPr>
          <w:lang w:val="fr-FR"/>
        </w:rPr>
        <w:t>evé le niveau des débats, et renforcé</w:t>
      </w:r>
      <w:r w:rsidRPr="00CF2689">
        <w:rPr>
          <w:lang w:val="fr-FR"/>
        </w:rPr>
        <w:t xml:space="preserve"> la compréhens</w:t>
      </w:r>
      <w:r>
        <w:rPr>
          <w:lang w:val="fr-FR"/>
        </w:rPr>
        <w:t xml:space="preserve">ion cordiale tout au long d’une </w:t>
      </w:r>
      <w:r w:rsidRPr="00CF2689">
        <w:rPr>
          <w:lang w:val="fr-FR"/>
        </w:rPr>
        <w:t xml:space="preserve">session </w:t>
      </w:r>
      <w:r>
        <w:rPr>
          <w:lang w:val="fr-FR"/>
        </w:rPr>
        <w:t>marquée par</w:t>
      </w:r>
      <w:r w:rsidRPr="00CF2689">
        <w:rPr>
          <w:lang w:val="fr-FR"/>
        </w:rPr>
        <w:t xml:space="preserve"> la tolérance et </w:t>
      </w:r>
      <w:r>
        <w:rPr>
          <w:lang w:val="fr-FR"/>
        </w:rPr>
        <w:t xml:space="preserve">le respect mutuel </w:t>
      </w:r>
      <w:r w:rsidRPr="00CF2689">
        <w:rPr>
          <w:lang w:val="fr-FR"/>
        </w:rPr>
        <w:t xml:space="preserve">qui </w:t>
      </w:r>
      <w:r>
        <w:rPr>
          <w:lang w:val="fr-FR"/>
        </w:rPr>
        <w:t>prévalaient toujours</w:t>
      </w:r>
      <w:r w:rsidRPr="00CF2689">
        <w:rPr>
          <w:lang w:val="fr-FR"/>
        </w:rPr>
        <w:t xml:space="preserve"> dans les travaux du Comité. En tant que membre élu du Bureau, Djibouti s'efforcera</w:t>
      </w:r>
      <w:r>
        <w:rPr>
          <w:lang w:val="fr-FR"/>
        </w:rPr>
        <w:t>it</w:t>
      </w:r>
      <w:r w:rsidRPr="00CF2689">
        <w:rPr>
          <w:lang w:val="fr-FR"/>
        </w:rPr>
        <w:t xml:space="preserve"> d'assumer ses nouvelles </w:t>
      </w:r>
      <w:r>
        <w:rPr>
          <w:lang w:val="fr-FR"/>
        </w:rPr>
        <w:t xml:space="preserve">responsabilités avec dignité. </w:t>
      </w:r>
      <w:r w:rsidR="00C31D1D">
        <w:rPr>
          <w:lang w:val="fr-FR"/>
        </w:rPr>
        <w:t xml:space="preserve">La </w:t>
      </w:r>
      <w:r w:rsidR="00C31D1D" w:rsidRPr="00C31D1D">
        <w:rPr>
          <w:lang w:val="fr-FR"/>
        </w:rPr>
        <w:t>délégation</w:t>
      </w:r>
      <w:r w:rsidR="00C31D1D">
        <w:rPr>
          <w:lang w:val="fr-FR"/>
        </w:rPr>
        <w:t xml:space="preserve"> </w:t>
      </w:r>
      <w:r w:rsidRPr="00CF2689">
        <w:rPr>
          <w:lang w:val="fr-FR"/>
        </w:rPr>
        <w:t xml:space="preserve">a </w:t>
      </w:r>
      <w:r w:rsidR="00C31D1D">
        <w:rPr>
          <w:lang w:val="fr-FR"/>
        </w:rPr>
        <w:t xml:space="preserve">conclu son </w:t>
      </w:r>
      <w:r w:rsidR="00C31D1D" w:rsidRPr="00C31D1D">
        <w:rPr>
          <w:lang w:val="fr-FR"/>
        </w:rPr>
        <w:t>intervention</w:t>
      </w:r>
      <w:r w:rsidR="00C31D1D">
        <w:rPr>
          <w:lang w:val="fr-FR"/>
        </w:rPr>
        <w:t xml:space="preserve"> </w:t>
      </w:r>
      <w:r w:rsidRPr="00CF2689">
        <w:rPr>
          <w:lang w:val="fr-FR"/>
        </w:rPr>
        <w:t>en félicitant la Jamaïque pour la décision d'accueillir la quinzième session du Comité.</w:t>
      </w:r>
    </w:p>
    <w:p w14:paraId="2F98D1EF" w14:textId="4BF3FE6F" w:rsidR="00483976" w:rsidRDefault="00483976" w:rsidP="000C1CFF">
      <w:pPr>
        <w:pStyle w:val="Orateurengris"/>
        <w:spacing w:before="120"/>
        <w:ind w:left="709" w:hanging="709"/>
        <w:rPr>
          <w:lang w:val="fr-FR"/>
        </w:rPr>
      </w:pPr>
      <w:r>
        <w:rPr>
          <w:lang w:val="fr-FR"/>
        </w:rPr>
        <w:t xml:space="preserve">La </w:t>
      </w:r>
      <w:r w:rsidRPr="00483976">
        <w:rPr>
          <w:b/>
          <w:lang w:val="fr-FR"/>
        </w:rPr>
        <w:t>Présidente</w:t>
      </w:r>
      <w:r>
        <w:rPr>
          <w:lang w:val="fr-FR"/>
        </w:rPr>
        <w:t xml:space="preserve"> a remercié Djibouti et lui a souhaité bonne chance pour sa </w:t>
      </w:r>
      <w:r w:rsidRPr="00483976">
        <w:rPr>
          <w:lang w:val="fr-FR"/>
        </w:rPr>
        <w:t>participation</w:t>
      </w:r>
      <w:r>
        <w:rPr>
          <w:lang w:val="fr-FR"/>
        </w:rPr>
        <w:t xml:space="preserve"> au Bureau.</w:t>
      </w:r>
    </w:p>
    <w:p w14:paraId="1F7094B3" w14:textId="214F4BBF" w:rsidR="00483976" w:rsidRDefault="00483976" w:rsidP="000C1CFF">
      <w:pPr>
        <w:pStyle w:val="Orateurengris"/>
        <w:spacing w:before="120"/>
        <w:ind w:left="709" w:hanging="709"/>
        <w:rPr>
          <w:lang w:val="fr-FR"/>
        </w:rPr>
      </w:pPr>
      <w:r w:rsidRPr="00483976">
        <w:rPr>
          <w:lang w:val="fr-FR"/>
        </w:rPr>
        <w:t xml:space="preserve">La </w:t>
      </w:r>
      <w:r w:rsidRPr="00483976">
        <w:rPr>
          <w:b/>
          <w:lang w:val="fr-FR"/>
        </w:rPr>
        <w:t>délégation de l'Arménie</w:t>
      </w:r>
      <w:r w:rsidRPr="00483976">
        <w:rPr>
          <w:lang w:val="fr-FR"/>
        </w:rPr>
        <w:t xml:space="preserve"> a exprimé sa sincère gratitude au pays hôte pour sa chaleureuse hospitalité et pour l'organisation réussie de cette session, y compris les différentes réunions et manifestations culturelles sur le patrimoine culturel immatériel. Des félicitations ont été adressées au Comité, au Secrétariat, à l'Organe d'évaluation, aux ONG et à tous les dé</w:t>
      </w:r>
      <w:r>
        <w:rPr>
          <w:lang w:val="fr-FR"/>
        </w:rPr>
        <w:t xml:space="preserve">légués de cette session pour l’important </w:t>
      </w:r>
      <w:r w:rsidRPr="00483976">
        <w:rPr>
          <w:lang w:val="fr-FR"/>
        </w:rPr>
        <w:t xml:space="preserve">travail productif </w:t>
      </w:r>
      <w:r>
        <w:rPr>
          <w:lang w:val="fr-FR"/>
        </w:rPr>
        <w:t xml:space="preserve">accompli </w:t>
      </w:r>
      <w:r w:rsidRPr="00483976">
        <w:rPr>
          <w:lang w:val="fr-FR"/>
        </w:rPr>
        <w:t>dans le cadre de la Convention.</w:t>
      </w:r>
    </w:p>
    <w:p w14:paraId="3D4904AC" w14:textId="6EB5F2AB" w:rsidR="00483976" w:rsidRDefault="00483976" w:rsidP="000C1CFF">
      <w:pPr>
        <w:pStyle w:val="Orateurengris"/>
        <w:spacing w:before="120"/>
        <w:ind w:left="709" w:hanging="709"/>
        <w:rPr>
          <w:lang w:val="fr-FR"/>
        </w:rPr>
      </w:pPr>
      <w:r w:rsidRPr="00483976">
        <w:rPr>
          <w:lang w:val="fr-FR"/>
        </w:rPr>
        <w:t xml:space="preserve">La </w:t>
      </w:r>
      <w:r w:rsidRPr="00483976">
        <w:rPr>
          <w:b/>
          <w:lang w:val="fr-FR"/>
        </w:rPr>
        <w:t>délégation de la Chine</w:t>
      </w:r>
      <w:r w:rsidRPr="00483976">
        <w:rPr>
          <w:lang w:val="fr-FR"/>
        </w:rPr>
        <w:t xml:space="preserve"> </w:t>
      </w:r>
      <w:r>
        <w:rPr>
          <w:lang w:val="fr-FR"/>
        </w:rPr>
        <w:t>a félicité</w:t>
      </w:r>
      <w:r w:rsidRPr="00483976">
        <w:rPr>
          <w:lang w:val="fr-FR"/>
        </w:rPr>
        <w:t xml:space="preserve"> la Présidente pour </w:t>
      </w:r>
      <w:r>
        <w:rPr>
          <w:lang w:val="fr-FR"/>
        </w:rPr>
        <w:t xml:space="preserve">son excellente direction de la session </w:t>
      </w:r>
      <w:r w:rsidRPr="00483976">
        <w:rPr>
          <w:lang w:val="fr-FR"/>
        </w:rPr>
        <w:t>et pour avoir guidé le Comité dans un programme chargé et dans des moments parfois difficiles. Elle a remercié la Colombie, le pays hôte et la ville de Bogota pour la merveilleuse organisation qui a</w:t>
      </w:r>
      <w:r>
        <w:rPr>
          <w:lang w:val="fr-FR"/>
        </w:rPr>
        <w:t>vait</w:t>
      </w:r>
      <w:r w:rsidRPr="00483976">
        <w:rPr>
          <w:lang w:val="fr-FR"/>
        </w:rPr>
        <w:t xml:space="preserve"> assuré le succès de la réunion lors de la première session du Comité en Amérique latine. </w:t>
      </w:r>
      <w:r>
        <w:rPr>
          <w:lang w:val="fr-FR"/>
        </w:rPr>
        <w:t xml:space="preserve">Des remerciements ont </w:t>
      </w:r>
      <w:r w:rsidRPr="00483976">
        <w:rPr>
          <w:lang w:val="fr-FR"/>
        </w:rPr>
        <w:t>également</w:t>
      </w:r>
      <w:r>
        <w:rPr>
          <w:lang w:val="fr-FR"/>
        </w:rPr>
        <w:t xml:space="preserve"> été adressés au </w:t>
      </w:r>
      <w:r w:rsidRPr="00483976">
        <w:rPr>
          <w:lang w:val="fr-FR"/>
        </w:rPr>
        <w:t>Secrétariat pour son travail diligent</w:t>
      </w:r>
      <w:r>
        <w:rPr>
          <w:lang w:val="fr-FR"/>
        </w:rPr>
        <w:t>,</w:t>
      </w:r>
      <w:r w:rsidRPr="00483976">
        <w:rPr>
          <w:lang w:val="fr-FR"/>
        </w:rPr>
        <w:t xml:space="preserve"> sous la direction de M. Tim Curtis, et </w:t>
      </w:r>
      <w:r>
        <w:rPr>
          <w:lang w:val="fr-FR"/>
        </w:rPr>
        <w:t xml:space="preserve">la </w:t>
      </w:r>
      <w:r w:rsidRPr="00483976">
        <w:rPr>
          <w:lang w:val="fr-FR"/>
        </w:rPr>
        <w:t>délégation</w:t>
      </w:r>
      <w:r>
        <w:rPr>
          <w:lang w:val="fr-FR"/>
        </w:rPr>
        <w:t xml:space="preserve"> a reconnu la possibilité offerte à </w:t>
      </w:r>
      <w:r w:rsidRPr="00483976">
        <w:rPr>
          <w:lang w:val="fr-FR"/>
        </w:rPr>
        <w:t>tous les membres de partager leurs points de vue et leurs préoccupations, d'échanger des opinions et des idées, et d'examiner tous les points dans un esprit de consultation et de compromis. Lor</w:t>
      </w:r>
      <w:r>
        <w:rPr>
          <w:lang w:val="fr-FR"/>
        </w:rPr>
        <w:t>s de cette session, le Comité avait mené à bien, et avec succès, son travail</w:t>
      </w:r>
      <w:r w:rsidRPr="00483976">
        <w:rPr>
          <w:lang w:val="fr-FR"/>
        </w:rPr>
        <w:t xml:space="preserve"> sur les inscriptions, les sélections et les approbations. Plus important encore, il a</w:t>
      </w:r>
      <w:r w:rsidR="0099486E">
        <w:rPr>
          <w:lang w:val="fr-FR"/>
        </w:rPr>
        <w:t>vait</w:t>
      </w:r>
      <w:r w:rsidRPr="00483976">
        <w:rPr>
          <w:lang w:val="fr-FR"/>
        </w:rPr>
        <w:t xml:space="preserve"> fait avancer les réflexions</w:t>
      </w:r>
      <w:r w:rsidR="0099486E">
        <w:rPr>
          <w:lang w:val="fr-FR"/>
        </w:rPr>
        <w:t>,</w:t>
      </w:r>
      <w:r w:rsidRPr="00483976">
        <w:rPr>
          <w:lang w:val="fr-FR"/>
        </w:rPr>
        <w:t xml:space="preserve"> fondées sur les pratiques passées</w:t>
      </w:r>
      <w:r w:rsidR="0099486E">
        <w:rPr>
          <w:lang w:val="fr-FR"/>
        </w:rPr>
        <w:t>,</w:t>
      </w:r>
      <w:r w:rsidR="00AA7BB3">
        <w:rPr>
          <w:lang w:val="fr-FR"/>
        </w:rPr>
        <w:t xml:space="preserve"> concernant les mécanismes liés à l’</w:t>
      </w:r>
      <w:r w:rsidRPr="00483976">
        <w:rPr>
          <w:lang w:val="fr-FR"/>
        </w:rPr>
        <w:t>inscription</w:t>
      </w:r>
      <w:r w:rsidR="0099486E">
        <w:rPr>
          <w:lang w:val="fr-FR"/>
        </w:rPr>
        <w:t xml:space="preserve"> sur les listes</w:t>
      </w:r>
      <w:r w:rsidRPr="00483976">
        <w:rPr>
          <w:lang w:val="fr-FR"/>
        </w:rPr>
        <w:t>, la participati</w:t>
      </w:r>
      <w:r w:rsidR="00D8296D">
        <w:rPr>
          <w:lang w:val="fr-FR"/>
        </w:rPr>
        <w:t xml:space="preserve">on des ONG et d'autres questions qui étaient </w:t>
      </w:r>
      <w:r w:rsidR="0099486E">
        <w:rPr>
          <w:lang w:val="fr-FR"/>
        </w:rPr>
        <w:t>essentiel</w:t>
      </w:r>
      <w:r w:rsidR="00D8296D">
        <w:rPr>
          <w:lang w:val="fr-FR"/>
        </w:rPr>
        <w:t>le</w:t>
      </w:r>
      <w:r w:rsidR="0099486E">
        <w:rPr>
          <w:lang w:val="fr-FR"/>
        </w:rPr>
        <w:t xml:space="preserve">s </w:t>
      </w:r>
      <w:r w:rsidRPr="00483976">
        <w:rPr>
          <w:lang w:val="fr-FR"/>
        </w:rPr>
        <w:t>pour la crédibilité de la Convention et son développement durable. Il s'agi</w:t>
      </w:r>
      <w:r w:rsidR="0099486E">
        <w:rPr>
          <w:lang w:val="fr-FR"/>
        </w:rPr>
        <w:t>ssai</w:t>
      </w:r>
      <w:r w:rsidRPr="00483976">
        <w:rPr>
          <w:lang w:val="fr-FR"/>
        </w:rPr>
        <w:t xml:space="preserve">t </w:t>
      </w:r>
      <w:r w:rsidR="0099486E">
        <w:rPr>
          <w:lang w:val="fr-FR"/>
        </w:rPr>
        <w:t xml:space="preserve">là </w:t>
      </w:r>
      <w:r w:rsidRPr="00483976">
        <w:rPr>
          <w:lang w:val="fr-FR"/>
        </w:rPr>
        <w:t>d'une approche pratique et efficace pour la mise en œuvre de la Convention, qui permet</w:t>
      </w:r>
      <w:r w:rsidR="0099486E">
        <w:rPr>
          <w:lang w:val="fr-FR"/>
        </w:rPr>
        <w:t>tait</w:t>
      </w:r>
      <w:r w:rsidR="00D8296D">
        <w:rPr>
          <w:lang w:val="fr-FR"/>
        </w:rPr>
        <w:t xml:space="preserve"> d’aller de l’avant </w:t>
      </w:r>
      <w:r w:rsidRPr="00483976">
        <w:rPr>
          <w:lang w:val="fr-FR"/>
        </w:rPr>
        <w:t>tout en examinant ce qui a</w:t>
      </w:r>
      <w:r w:rsidR="0099486E">
        <w:rPr>
          <w:lang w:val="fr-FR"/>
        </w:rPr>
        <w:t>vait</w:t>
      </w:r>
      <w:r w:rsidRPr="00483976">
        <w:rPr>
          <w:lang w:val="fr-FR"/>
        </w:rPr>
        <w:t xml:space="preserve"> été fait dans le passé afin de mieux répondre aux problèmes et aux nouveaux défis. La délégation attend</w:t>
      </w:r>
      <w:r w:rsidR="00D8296D">
        <w:rPr>
          <w:lang w:val="fr-FR"/>
        </w:rPr>
        <w:t>ait</w:t>
      </w:r>
      <w:r w:rsidRPr="00483976">
        <w:rPr>
          <w:lang w:val="fr-FR"/>
        </w:rPr>
        <w:t xml:space="preserve"> avec impatience la réunion d'</w:t>
      </w:r>
      <w:r w:rsidR="002D40B0">
        <w:rPr>
          <w:lang w:val="fr-FR"/>
        </w:rPr>
        <w:t xml:space="preserve">experts </w:t>
      </w:r>
      <w:r w:rsidR="006951A0">
        <w:rPr>
          <w:lang w:val="fr-FR"/>
        </w:rPr>
        <w:t>en</w:t>
      </w:r>
      <w:r w:rsidR="002D40B0">
        <w:rPr>
          <w:lang w:val="fr-FR"/>
        </w:rPr>
        <w:t xml:space="preserve"> 2020</w:t>
      </w:r>
      <w:r w:rsidR="006951A0">
        <w:rPr>
          <w:lang w:val="fr-FR"/>
        </w:rPr>
        <w:t xml:space="preserve"> consacrée à réflexion sur </w:t>
      </w:r>
      <w:r w:rsidR="00D8296D">
        <w:rPr>
          <w:lang w:val="fr-FR"/>
        </w:rPr>
        <w:t>l</w:t>
      </w:r>
      <w:r w:rsidRPr="00483976">
        <w:rPr>
          <w:lang w:val="fr-FR"/>
        </w:rPr>
        <w:t>es mécanismes d'inscription sur les listes, ainsi que d'autres résultats et conclusions lors de la prochaine Assemblée générale. Elle a rem</w:t>
      </w:r>
      <w:r w:rsidR="006951A0">
        <w:rPr>
          <w:lang w:val="fr-FR"/>
        </w:rPr>
        <w:t>ercié la Jamaïque d'</w:t>
      </w:r>
      <w:r w:rsidRPr="00483976">
        <w:rPr>
          <w:lang w:val="fr-FR"/>
        </w:rPr>
        <w:t>accueilli</w:t>
      </w:r>
      <w:r w:rsidR="006951A0">
        <w:rPr>
          <w:lang w:val="fr-FR"/>
        </w:rPr>
        <w:t>r</w:t>
      </w:r>
      <w:r w:rsidRPr="00483976">
        <w:rPr>
          <w:lang w:val="fr-FR"/>
        </w:rPr>
        <w:t xml:space="preserve"> et </w:t>
      </w:r>
      <w:r w:rsidR="006951A0">
        <w:rPr>
          <w:lang w:val="fr-FR"/>
        </w:rPr>
        <w:t xml:space="preserve">de présider </w:t>
      </w:r>
      <w:r w:rsidRPr="00483976">
        <w:rPr>
          <w:lang w:val="fr-FR"/>
        </w:rPr>
        <w:t>la prochaine session, et le gro</w:t>
      </w:r>
      <w:r w:rsidR="006951A0">
        <w:rPr>
          <w:lang w:val="fr-FR"/>
        </w:rPr>
        <w:t>upe ASPAC pour son soutien et la</w:t>
      </w:r>
      <w:r w:rsidRPr="00483976">
        <w:rPr>
          <w:lang w:val="fr-FR"/>
        </w:rPr>
        <w:t xml:space="preserve"> confiance </w:t>
      </w:r>
      <w:r w:rsidR="006951A0">
        <w:rPr>
          <w:lang w:val="fr-FR"/>
        </w:rPr>
        <w:t>qu’il lui avait accordée à l’occasion de la désignation</w:t>
      </w:r>
      <w:r w:rsidRPr="00483976">
        <w:rPr>
          <w:lang w:val="fr-FR"/>
        </w:rPr>
        <w:t xml:space="preserve"> de la Chine </w:t>
      </w:r>
      <w:r w:rsidR="006951A0">
        <w:rPr>
          <w:lang w:val="fr-FR"/>
        </w:rPr>
        <w:t xml:space="preserve">en tant que </w:t>
      </w:r>
      <w:r w:rsidRPr="00483976">
        <w:rPr>
          <w:lang w:val="fr-FR"/>
        </w:rPr>
        <w:t xml:space="preserve">nouveau membre du Bureau. La Chine </w:t>
      </w:r>
      <w:r w:rsidR="006951A0">
        <w:rPr>
          <w:lang w:val="fr-FR"/>
        </w:rPr>
        <w:t xml:space="preserve">était </w:t>
      </w:r>
      <w:r w:rsidRPr="00483976">
        <w:rPr>
          <w:lang w:val="fr-FR"/>
        </w:rPr>
        <w:t xml:space="preserve">toujours prête à travailler avec tous les membres du Comité pour apporter son expérience et sa sagesse </w:t>
      </w:r>
      <w:r w:rsidR="006951A0">
        <w:rPr>
          <w:lang w:val="fr-FR"/>
        </w:rPr>
        <w:t>au service du</w:t>
      </w:r>
      <w:r w:rsidRPr="00483976">
        <w:rPr>
          <w:lang w:val="fr-FR"/>
        </w:rPr>
        <w:t xml:space="preserve"> développement de la Convention conformément à ses objectifs et </w:t>
      </w:r>
      <w:r w:rsidR="006951A0">
        <w:rPr>
          <w:lang w:val="fr-FR"/>
        </w:rPr>
        <w:t xml:space="preserve">ses </w:t>
      </w:r>
      <w:r w:rsidRPr="00483976">
        <w:rPr>
          <w:lang w:val="fr-FR"/>
        </w:rPr>
        <w:t>principes.</w:t>
      </w:r>
    </w:p>
    <w:p w14:paraId="415C5CBD" w14:textId="7FABE33F" w:rsidR="0057599B" w:rsidRPr="0057599B" w:rsidRDefault="0057599B" w:rsidP="000C1CFF">
      <w:pPr>
        <w:pStyle w:val="Orateurengris"/>
        <w:spacing w:before="120"/>
        <w:ind w:left="709" w:hanging="709"/>
        <w:rPr>
          <w:lang w:val="fr-FR"/>
        </w:rPr>
      </w:pPr>
      <w:r w:rsidRPr="0057599B">
        <w:rPr>
          <w:lang w:val="fr-FR"/>
        </w:rPr>
        <w:t xml:space="preserve">La </w:t>
      </w:r>
      <w:r w:rsidRPr="0057599B">
        <w:rPr>
          <w:b/>
          <w:lang w:val="fr-FR"/>
        </w:rPr>
        <w:t>délégation du Kazakhstan</w:t>
      </w:r>
      <w:r w:rsidRPr="0057599B">
        <w:rPr>
          <w:lang w:val="fr-FR"/>
        </w:rPr>
        <w:t xml:space="preserve"> s'est réjouie de pouvoir contribuer aux débats de la session, qui </w:t>
      </w:r>
      <w:r w:rsidR="00AA7BB3">
        <w:rPr>
          <w:lang w:val="fr-FR"/>
        </w:rPr>
        <w:t xml:space="preserve">avaient été </w:t>
      </w:r>
      <w:r w:rsidRPr="0057599B">
        <w:rPr>
          <w:lang w:val="fr-FR"/>
        </w:rPr>
        <w:t>parfois difficiles</w:t>
      </w:r>
      <w:r>
        <w:rPr>
          <w:lang w:val="fr-FR"/>
        </w:rPr>
        <w:t>, et a exprimé sa gratitude au G</w:t>
      </w:r>
      <w:r w:rsidRPr="0057599B">
        <w:rPr>
          <w:lang w:val="fr-FR"/>
        </w:rPr>
        <w:t>ouvernement de la Colombie, représenté ici par la Présidente, et au merveilleux peuple colombien pour leur excellente organisation et leur hospitalité. La délégation a également remercié la Présidente pour sa direction</w:t>
      </w:r>
      <w:r>
        <w:rPr>
          <w:lang w:val="fr-FR"/>
        </w:rPr>
        <w:t xml:space="preserve"> des travaux du Comité</w:t>
      </w:r>
      <w:r w:rsidRPr="0057599B">
        <w:rPr>
          <w:lang w:val="fr-FR"/>
        </w:rPr>
        <w:t xml:space="preserve">, y compris </w:t>
      </w:r>
      <w:r>
        <w:rPr>
          <w:lang w:val="fr-FR"/>
        </w:rPr>
        <w:t>lors d</w:t>
      </w:r>
      <w:r w:rsidRPr="0057599B">
        <w:rPr>
          <w:lang w:val="fr-FR"/>
        </w:rPr>
        <w:t xml:space="preserve">es moments difficiles </w:t>
      </w:r>
      <w:r>
        <w:rPr>
          <w:lang w:val="fr-FR"/>
        </w:rPr>
        <w:t xml:space="preserve">au cours desquels elle avait fait </w:t>
      </w:r>
      <w:r w:rsidR="00C31D1D">
        <w:rPr>
          <w:lang w:val="fr-FR"/>
        </w:rPr>
        <w:t xml:space="preserve">preuve </w:t>
      </w:r>
      <w:r>
        <w:rPr>
          <w:lang w:val="fr-FR"/>
        </w:rPr>
        <w:t xml:space="preserve">de </w:t>
      </w:r>
      <w:r w:rsidRPr="0057599B">
        <w:rPr>
          <w:lang w:val="fr-FR"/>
        </w:rPr>
        <w:t xml:space="preserve">délicatesse et </w:t>
      </w:r>
      <w:r>
        <w:rPr>
          <w:lang w:val="fr-FR"/>
        </w:rPr>
        <w:t>d’</w:t>
      </w:r>
      <w:r w:rsidRPr="0057599B">
        <w:rPr>
          <w:lang w:val="fr-FR"/>
        </w:rPr>
        <w:t>habileté. Des félicitations ont été adressées à</w:t>
      </w:r>
      <w:r>
        <w:rPr>
          <w:lang w:val="fr-FR"/>
        </w:rPr>
        <w:t xml:space="preserve"> la nouvelle P</w:t>
      </w:r>
      <w:r w:rsidRPr="0057599B">
        <w:rPr>
          <w:lang w:val="fr-FR"/>
        </w:rPr>
        <w:t>résidente et aux hôtes de la Jamaïque, ainsi qu'aux autres</w:t>
      </w:r>
      <w:r>
        <w:rPr>
          <w:lang w:val="fr-FR"/>
        </w:rPr>
        <w:t xml:space="preserve"> États parties à la Convention. La </w:t>
      </w:r>
      <w:r w:rsidRPr="0057599B">
        <w:rPr>
          <w:lang w:val="fr-FR"/>
        </w:rPr>
        <w:t>délégation</w:t>
      </w:r>
      <w:r>
        <w:rPr>
          <w:lang w:val="fr-FR"/>
        </w:rPr>
        <w:t xml:space="preserve"> a ajouté </w:t>
      </w:r>
      <w:r w:rsidRPr="0057599B">
        <w:rPr>
          <w:lang w:val="fr-FR"/>
        </w:rPr>
        <w:t xml:space="preserve">qu'elle se réjouissait à la perspective d'une session merveilleuse et joyeuse à Kingston. Des félicitations ont </w:t>
      </w:r>
      <w:r>
        <w:rPr>
          <w:lang w:val="fr-FR"/>
        </w:rPr>
        <w:t xml:space="preserve">en outre </w:t>
      </w:r>
      <w:r w:rsidRPr="0057599B">
        <w:rPr>
          <w:lang w:val="fr-FR"/>
        </w:rPr>
        <w:t>été adressées aux membres du Bureau nouvel</w:t>
      </w:r>
      <w:r w:rsidR="00397722">
        <w:rPr>
          <w:lang w:val="fr-FR"/>
        </w:rPr>
        <w:t>lement élus. D</w:t>
      </w:r>
      <w:r w:rsidRPr="0057599B">
        <w:rPr>
          <w:lang w:val="fr-FR"/>
        </w:rPr>
        <w:t xml:space="preserve">es remerciements sincères </w:t>
      </w:r>
      <w:r w:rsidR="001218C5">
        <w:rPr>
          <w:lang w:val="fr-FR"/>
        </w:rPr>
        <w:t xml:space="preserve">et de chaleureuses félicitations </w:t>
      </w:r>
      <w:r w:rsidR="00397722">
        <w:rPr>
          <w:lang w:val="fr-FR"/>
        </w:rPr>
        <w:t xml:space="preserve">ont </w:t>
      </w:r>
      <w:r w:rsidR="001218C5">
        <w:rPr>
          <w:lang w:val="fr-FR"/>
        </w:rPr>
        <w:t xml:space="preserve">été adressés aux membres du Comité </w:t>
      </w:r>
      <w:r w:rsidRPr="0057599B">
        <w:rPr>
          <w:lang w:val="fr-FR"/>
        </w:rPr>
        <w:t xml:space="preserve">pour la confiance </w:t>
      </w:r>
      <w:r w:rsidR="001218C5">
        <w:rPr>
          <w:lang w:val="fr-FR"/>
        </w:rPr>
        <w:t xml:space="preserve">qu’ils avaient exprimée en choisissant le </w:t>
      </w:r>
      <w:r w:rsidRPr="0057599B">
        <w:rPr>
          <w:lang w:val="fr-FR"/>
        </w:rPr>
        <w:t>Kazakhstan comme Rapporteur, une mission qu'il remplira</w:t>
      </w:r>
      <w:r w:rsidR="00397722">
        <w:rPr>
          <w:lang w:val="fr-FR"/>
        </w:rPr>
        <w:t>it</w:t>
      </w:r>
      <w:r w:rsidRPr="0057599B">
        <w:rPr>
          <w:lang w:val="fr-FR"/>
        </w:rPr>
        <w:t xml:space="preserve"> avec dignité et diligence. La délégation a félicité les membres nouvellement élus de l'Organe d'évaluation, tous les États membres dont les candidatures </w:t>
      </w:r>
      <w:r w:rsidR="00397722">
        <w:rPr>
          <w:lang w:val="fr-FR"/>
        </w:rPr>
        <w:t xml:space="preserve">avaient </w:t>
      </w:r>
      <w:r w:rsidRPr="0057599B">
        <w:rPr>
          <w:lang w:val="fr-FR"/>
        </w:rPr>
        <w:t>été approuvées par le Comité, tous les États parties, les ONG accréditées et tous les observateurs dont la présence a</w:t>
      </w:r>
      <w:r w:rsidR="00397722">
        <w:rPr>
          <w:lang w:val="fr-FR"/>
        </w:rPr>
        <w:t>vait</w:t>
      </w:r>
      <w:r w:rsidRPr="0057599B">
        <w:rPr>
          <w:lang w:val="fr-FR"/>
        </w:rPr>
        <w:t xml:space="preserve"> ét</w:t>
      </w:r>
      <w:r w:rsidR="001218C5">
        <w:rPr>
          <w:lang w:val="fr-FR"/>
        </w:rPr>
        <w:t xml:space="preserve">é tout aussi importante pour la réussite </w:t>
      </w:r>
      <w:r w:rsidRPr="0057599B">
        <w:rPr>
          <w:lang w:val="fr-FR"/>
        </w:rPr>
        <w:t xml:space="preserve">de la session. La délégation a conclu </w:t>
      </w:r>
      <w:r w:rsidR="001218C5">
        <w:rPr>
          <w:lang w:val="fr-FR"/>
        </w:rPr>
        <w:t xml:space="preserve">son </w:t>
      </w:r>
      <w:r w:rsidR="001218C5" w:rsidRPr="001218C5">
        <w:rPr>
          <w:lang w:val="fr-FR"/>
        </w:rPr>
        <w:t>intervention</w:t>
      </w:r>
      <w:r w:rsidR="001218C5">
        <w:rPr>
          <w:lang w:val="fr-FR"/>
        </w:rPr>
        <w:t xml:space="preserve"> </w:t>
      </w:r>
      <w:r w:rsidRPr="0057599B">
        <w:rPr>
          <w:lang w:val="fr-FR"/>
        </w:rPr>
        <w:t>en remercia</w:t>
      </w:r>
      <w:r w:rsidR="001218C5">
        <w:rPr>
          <w:lang w:val="fr-FR"/>
        </w:rPr>
        <w:t>nt le Secrétariat dirigé par M. </w:t>
      </w:r>
      <w:r w:rsidRPr="0057599B">
        <w:rPr>
          <w:lang w:val="fr-FR"/>
        </w:rPr>
        <w:t>Tim Curtis, ainsi</w:t>
      </w:r>
      <w:r w:rsidR="00C31D1D">
        <w:rPr>
          <w:lang w:val="fr-FR"/>
        </w:rPr>
        <w:t xml:space="preserve"> que l'Organe d'évaluation d’</w:t>
      </w:r>
      <w:r w:rsidRPr="0057599B">
        <w:rPr>
          <w:lang w:val="fr-FR"/>
        </w:rPr>
        <w:t xml:space="preserve">avoir rempli </w:t>
      </w:r>
      <w:r w:rsidR="00C31D1D">
        <w:rPr>
          <w:lang w:val="fr-FR"/>
        </w:rPr>
        <w:t xml:space="preserve">leurs </w:t>
      </w:r>
      <w:r w:rsidRPr="0057599B">
        <w:rPr>
          <w:lang w:val="fr-FR"/>
        </w:rPr>
        <w:t>fonctions avec tant de professionna</w:t>
      </w:r>
      <w:r w:rsidR="001218C5">
        <w:rPr>
          <w:lang w:val="fr-FR"/>
        </w:rPr>
        <w:t xml:space="preserve">lisme. La délégation s’est réjouie </w:t>
      </w:r>
      <w:r w:rsidRPr="0057599B">
        <w:rPr>
          <w:lang w:val="fr-FR"/>
        </w:rPr>
        <w:t xml:space="preserve">à la perspective d'une nouvelle année de travail </w:t>
      </w:r>
      <w:r w:rsidR="001218C5">
        <w:rPr>
          <w:lang w:val="fr-FR"/>
        </w:rPr>
        <w:t xml:space="preserve">intense pour pérenniser le succès </w:t>
      </w:r>
      <w:r w:rsidRPr="0057599B">
        <w:rPr>
          <w:lang w:val="fr-FR"/>
        </w:rPr>
        <w:t>de la Convention.</w:t>
      </w:r>
    </w:p>
    <w:p w14:paraId="2478221D" w14:textId="462951A8" w:rsidR="001218C5" w:rsidRDefault="001218C5" w:rsidP="000C1CFF">
      <w:pPr>
        <w:pStyle w:val="Orateurengris"/>
        <w:spacing w:before="120"/>
        <w:ind w:left="709" w:hanging="709"/>
        <w:rPr>
          <w:lang w:val="fr-FR"/>
        </w:rPr>
      </w:pPr>
      <w:r w:rsidRPr="001218C5">
        <w:rPr>
          <w:lang w:val="fr-FR"/>
        </w:rPr>
        <w:t xml:space="preserve">La </w:t>
      </w:r>
      <w:r w:rsidRPr="001218C5">
        <w:rPr>
          <w:b/>
          <w:lang w:val="fr-FR"/>
        </w:rPr>
        <w:t>délégation de Cuba</w:t>
      </w:r>
      <w:r w:rsidRPr="001218C5">
        <w:rPr>
          <w:lang w:val="fr-FR"/>
        </w:rPr>
        <w:t xml:space="preserve"> a félicité la délégation colombienne et le pays hôte pour leur accueil et leur hospitalité exceptionnels. Elle a souligné les six jours d'échanges intenses, parfois controversés mais toujours fructueux, au cours desquels chaque membre du Comité a</w:t>
      </w:r>
      <w:r>
        <w:rPr>
          <w:lang w:val="fr-FR"/>
        </w:rPr>
        <w:t>vait</w:t>
      </w:r>
      <w:r w:rsidRPr="001218C5">
        <w:rPr>
          <w:lang w:val="fr-FR"/>
        </w:rPr>
        <w:t xml:space="preserve"> pu expliquer son point de vue et </w:t>
      </w:r>
      <w:r>
        <w:rPr>
          <w:lang w:val="fr-FR"/>
        </w:rPr>
        <w:t xml:space="preserve">soumettre </w:t>
      </w:r>
      <w:r w:rsidRPr="001218C5">
        <w:rPr>
          <w:lang w:val="fr-FR"/>
        </w:rPr>
        <w:t xml:space="preserve">les propositions nécessaires, et </w:t>
      </w:r>
      <w:r>
        <w:rPr>
          <w:lang w:val="fr-FR"/>
        </w:rPr>
        <w:t xml:space="preserve">elle </w:t>
      </w:r>
      <w:r w:rsidRPr="001218C5">
        <w:rPr>
          <w:lang w:val="fr-FR"/>
        </w:rPr>
        <w:t xml:space="preserve">a attiré l'attention de tous sur les défis auxquels la Convention </w:t>
      </w:r>
      <w:r>
        <w:rPr>
          <w:lang w:val="fr-FR"/>
        </w:rPr>
        <w:t xml:space="preserve">était </w:t>
      </w:r>
      <w:r w:rsidRPr="001218C5">
        <w:rPr>
          <w:lang w:val="fr-FR"/>
        </w:rPr>
        <w:t>confrontée pour assurer la sauvegarde efficace du patrimoine culturel immatériel. La délégation a remercié la Présidente pour son excellent</w:t>
      </w:r>
      <w:r>
        <w:rPr>
          <w:lang w:val="fr-FR"/>
        </w:rPr>
        <w:t>e direction des travaux du Comité</w:t>
      </w:r>
      <w:r w:rsidRPr="001218C5">
        <w:rPr>
          <w:lang w:val="fr-FR"/>
        </w:rPr>
        <w:t xml:space="preserve">, et la Jamaïque </w:t>
      </w:r>
      <w:r>
        <w:rPr>
          <w:lang w:val="fr-FR"/>
        </w:rPr>
        <w:t xml:space="preserve">de placer </w:t>
      </w:r>
      <w:r w:rsidRPr="001218C5">
        <w:rPr>
          <w:lang w:val="fr-FR"/>
        </w:rPr>
        <w:t>les Caraïbes au cœur des travaux et des débats du Comité.</w:t>
      </w:r>
    </w:p>
    <w:p w14:paraId="3624E0B1" w14:textId="01F71A6D" w:rsidR="001218C5" w:rsidRDefault="001218C5" w:rsidP="000C1CFF">
      <w:pPr>
        <w:pStyle w:val="Orateurengris"/>
        <w:spacing w:before="120"/>
        <w:ind w:left="709" w:hanging="709"/>
        <w:rPr>
          <w:lang w:val="fr-FR"/>
        </w:rPr>
      </w:pPr>
      <w:r w:rsidRPr="001218C5">
        <w:rPr>
          <w:lang w:val="fr-FR"/>
        </w:rPr>
        <w:t xml:space="preserve">La </w:t>
      </w:r>
      <w:r w:rsidRPr="001218C5">
        <w:rPr>
          <w:b/>
          <w:lang w:val="fr-FR"/>
        </w:rPr>
        <w:t>délégation du Koweït</w:t>
      </w:r>
      <w:r w:rsidRPr="001218C5">
        <w:rPr>
          <w:lang w:val="fr-FR"/>
        </w:rPr>
        <w:t xml:space="preserve"> a félicité la Jamaïque </w:t>
      </w:r>
      <w:r>
        <w:rPr>
          <w:lang w:val="fr-FR"/>
        </w:rPr>
        <w:t>d’</w:t>
      </w:r>
      <w:r w:rsidRPr="001218C5">
        <w:rPr>
          <w:lang w:val="fr-FR"/>
        </w:rPr>
        <w:t>accueilli</w:t>
      </w:r>
      <w:r>
        <w:rPr>
          <w:lang w:val="fr-FR"/>
        </w:rPr>
        <w:t>r</w:t>
      </w:r>
      <w:r w:rsidRPr="001218C5">
        <w:rPr>
          <w:lang w:val="fr-FR"/>
        </w:rPr>
        <w:t xml:space="preserve"> la prochaine réunion, ajoutant qu'elle attendait avec impatience la session, offrant tout son soutien à la Jamaïque et à son peuple. Elle a également remercié la Présidente pour son excellent travail et sa gesti</w:t>
      </w:r>
      <w:r w:rsidR="00965713">
        <w:rPr>
          <w:lang w:val="fr-FR"/>
        </w:rPr>
        <w:t xml:space="preserve">on constructive de la réunion. Elle offrait un exemple d’une très bonne conduite des travaux </w:t>
      </w:r>
      <w:r w:rsidRPr="001218C5">
        <w:rPr>
          <w:lang w:val="fr-FR"/>
        </w:rPr>
        <w:t xml:space="preserve">et </w:t>
      </w:r>
      <w:r w:rsidR="00965713">
        <w:rPr>
          <w:lang w:val="fr-FR"/>
        </w:rPr>
        <w:t xml:space="preserve">avait été </w:t>
      </w:r>
      <w:r w:rsidRPr="001218C5">
        <w:rPr>
          <w:lang w:val="fr-FR"/>
        </w:rPr>
        <w:t xml:space="preserve">une excellente personne pour présider la réunion, surtout </w:t>
      </w:r>
      <w:r w:rsidR="00965713">
        <w:rPr>
          <w:lang w:val="fr-FR"/>
        </w:rPr>
        <w:t>lorsque d</w:t>
      </w:r>
      <w:r w:rsidRPr="001218C5">
        <w:rPr>
          <w:lang w:val="fr-FR"/>
        </w:rPr>
        <w:t>es sujets difficiles</w:t>
      </w:r>
      <w:r w:rsidR="00965713">
        <w:rPr>
          <w:lang w:val="fr-FR"/>
        </w:rPr>
        <w:t xml:space="preserve"> avaient été abordés</w:t>
      </w:r>
      <w:r w:rsidRPr="001218C5">
        <w:rPr>
          <w:lang w:val="fr-FR"/>
        </w:rPr>
        <w:t>. La délégation a également remercié le Secrétariat, en particulier M. Tim Cur</w:t>
      </w:r>
      <w:r w:rsidR="000C158C">
        <w:rPr>
          <w:lang w:val="fr-FR"/>
        </w:rPr>
        <w:t>tis, pour son excellent travail</w:t>
      </w:r>
      <w:r w:rsidRPr="001218C5">
        <w:rPr>
          <w:lang w:val="fr-FR"/>
        </w:rPr>
        <w:t xml:space="preserve"> mais </w:t>
      </w:r>
      <w:r w:rsidR="00965713" w:rsidRPr="00965713">
        <w:rPr>
          <w:lang w:val="fr-FR"/>
        </w:rPr>
        <w:t>également</w:t>
      </w:r>
      <w:r w:rsidR="00965713">
        <w:rPr>
          <w:lang w:val="fr-FR"/>
        </w:rPr>
        <w:t xml:space="preserve"> </w:t>
      </w:r>
      <w:r w:rsidRPr="001218C5">
        <w:rPr>
          <w:lang w:val="fr-FR"/>
        </w:rPr>
        <w:t xml:space="preserve">pour </w:t>
      </w:r>
      <w:r w:rsidR="000C158C">
        <w:rPr>
          <w:lang w:val="fr-FR"/>
        </w:rPr>
        <w:t xml:space="preserve">tout ce </w:t>
      </w:r>
      <w:r w:rsidRPr="001218C5">
        <w:rPr>
          <w:lang w:val="fr-FR"/>
        </w:rPr>
        <w:t xml:space="preserve">qui se </w:t>
      </w:r>
      <w:r w:rsidR="00965713">
        <w:rPr>
          <w:lang w:val="fr-FR"/>
        </w:rPr>
        <w:t xml:space="preserve">faisait </w:t>
      </w:r>
      <w:r w:rsidR="00C11BD1">
        <w:rPr>
          <w:lang w:val="fr-FR"/>
        </w:rPr>
        <w:t xml:space="preserve">en coulisses, des tâches toujours accomplies </w:t>
      </w:r>
      <w:r w:rsidRPr="001218C5">
        <w:rPr>
          <w:lang w:val="fr-FR"/>
        </w:rPr>
        <w:t xml:space="preserve">de manière constructive et positive. La délégation a accordé une mention spéciale à l'Organe d'évaluation, en soulignant la </w:t>
      </w:r>
      <w:r w:rsidR="000C158C">
        <w:rPr>
          <w:lang w:val="fr-FR"/>
        </w:rPr>
        <w:t>pression énorme exercée sur celui-ci</w:t>
      </w:r>
      <w:r w:rsidRPr="001218C5">
        <w:rPr>
          <w:lang w:val="fr-FR"/>
        </w:rPr>
        <w:t xml:space="preserve"> tout au </w:t>
      </w:r>
      <w:r w:rsidR="000C158C">
        <w:rPr>
          <w:lang w:val="fr-FR"/>
        </w:rPr>
        <w:t>long de la réunion, mais il était composé de professionnels et de</w:t>
      </w:r>
      <w:r w:rsidRPr="001218C5">
        <w:rPr>
          <w:lang w:val="fr-FR"/>
        </w:rPr>
        <w:t xml:space="preserve"> scientifiques qui mérit</w:t>
      </w:r>
      <w:r w:rsidR="000C158C">
        <w:rPr>
          <w:lang w:val="fr-FR"/>
        </w:rPr>
        <w:t>ai</w:t>
      </w:r>
      <w:r w:rsidRPr="001218C5">
        <w:rPr>
          <w:lang w:val="fr-FR"/>
        </w:rPr>
        <w:t xml:space="preserve">ent </w:t>
      </w:r>
      <w:r w:rsidR="000C158C">
        <w:rPr>
          <w:lang w:val="fr-FR"/>
        </w:rPr>
        <w:t xml:space="preserve">d’être salués </w:t>
      </w:r>
      <w:r w:rsidRPr="001218C5">
        <w:rPr>
          <w:lang w:val="fr-FR"/>
        </w:rPr>
        <w:t xml:space="preserve">pour le travail qu'ils </w:t>
      </w:r>
      <w:r w:rsidR="000C158C">
        <w:rPr>
          <w:lang w:val="fr-FR"/>
        </w:rPr>
        <w:t xml:space="preserve">avaient </w:t>
      </w:r>
      <w:r w:rsidRPr="001218C5">
        <w:rPr>
          <w:lang w:val="fr-FR"/>
        </w:rPr>
        <w:t>accompli. En tant que membre du Comité, la délégation continuera</w:t>
      </w:r>
      <w:r w:rsidR="000C158C">
        <w:rPr>
          <w:lang w:val="fr-FR"/>
        </w:rPr>
        <w:t>it</w:t>
      </w:r>
      <w:r w:rsidRPr="001218C5">
        <w:rPr>
          <w:lang w:val="fr-FR"/>
        </w:rPr>
        <w:t xml:space="preserve"> à soutenir les membres du Comité afin de rendre leur travail plus constructif et plus utile. En</w:t>
      </w:r>
      <w:r w:rsidR="008B572F">
        <w:rPr>
          <w:lang w:val="fr-FR"/>
        </w:rPr>
        <w:t>fin, la délégation a dit à quel point</w:t>
      </w:r>
      <w:r w:rsidRPr="001218C5">
        <w:rPr>
          <w:lang w:val="fr-FR"/>
        </w:rPr>
        <w:t xml:space="preserve"> il était merveilleux de travailler dans un esprit de dialogue constructif et de positivité. Elle a remercié l'UNESCO de lui avoir offert cette grande </w:t>
      </w:r>
      <w:r w:rsidR="008B572F">
        <w:rPr>
          <w:lang w:val="fr-FR"/>
        </w:rPr>
        <w:t xml:space="preserve">opportunité </w:t>
      </w:r>
      <w:r w:rsidRPr="001218C5">
        <w:rPr>
          <w:lang w:val="fr-FR"/>
        </w:rPr>
        <w:t>de se re</w:t>
      </w:r>
      <w:r w:rsidR="008B572F">
        <w:rPr>
          <w:lang w:val="fr-FR"/>
        </w:rPr>
        <w:t>ncontrer et d'être constructif et positif</w:t>
      </w:r>
      <w:r w:rsidRPr="001218C5">
        <w:rPr>
          <w:lang w:val="fr-FR"/>
        </w:rPr>
        <w:t xml:space="preserve"> pour </w:t>
      </w:r>
      <w:r w:rsidR="008B572F">
        <w:rPr>
          <w:lang w:val="fr-FR"/>
        </w:rPr>
        <w:t xml:space="preserve">le bien de toute </w:t>
      </w:r>
      <w:r w:rsidRPr="001218C5">
        <w:rPr>
          <w:lang w:val="fr-FR"/>
        </w:rPr>
        <w:t>la société.</w:t>
      </w:r>
    </w:p>
    <w:p w14:paraId="184F6563" w14:textId="243B4D2A" w:rsidR="00BE660F" w:rsidRPr="00897A57" w:rsidRDefault="008B572F" w:rsidP="00897A57">
      <w:pPr>
        <w:pStyle w:val="Orateurengris"/>
        <w:spacing w:before="120"/>
        <w:ind w:left="709" w:hanging="709"/>
        <w:rPr>
          <w:lang w:val="fr-FR"/>
        </w:rPr>
      </w:pPr>
      <w:r w:rsidRPr="008B572F">
        <w:rPr>
          <w:lang w:val="fr-FR"/>
        </w:rPr>
        <w:t xml:space="preserve">La </w:t>
      </w:r>
      <w:r w:rsidRPr="008B572F">
        <w:rPr>
          <w:b/>
          <w:lang w:val="fr-FR"/>
        </w:rPr>
        <w:t>délégation du Sri Lanka</w:t>
      </w:r>
      <w:r w:rsidRPr="008B572F">
        <w:rPr>
          <w:lang w:val="fr-FR"/>
        </w:rPr>
        <w:t xml:space="preserve"> a </w:t>
      </w:r>
      <w:r>
        <w:rPr>
          <w:lang w:val="fr-FR"/>
        </w:rPr>
        <w:t>déclaré avoir sincèrement apprécié</w:t>
      </w:r>
      <w:r w:rsidRPr="008B572F">
        <w:rPr>
          <w:lang w:val="fr-FR"/>
        </w:rPr>
        <w:t xml:space="preserve"> la manière dont la Présidente a</w:t>
      </w:r>
      <w:r w:rsidR="00A51E78">
        <w:rPr>
          <w:lang w:val="fr-FR"/>
        </w:rPr>
        <w:t>vait</w:t>
      </w:r>
      <w:r w:rsidRPr="008B572F">
        <w:rPr>
          <w:lang w:val="fr-FR"/>
        </w:rPr>
        <w:t xml:space="preserve"> </w:t>
      </w:r>
      <w:r w:rsidR="00A51E78">
        <w:rPr>
          <w:lang w:val="fr-FR"/>
        </w:rPr>
        <w:t xml:space="preserve">dirigé </w:t>
      </w:r>
      <w:r w:rsidRPr="008B572F">
        <w:rPr>
          <w:lang w:val="fr-FR"/>
        </w:rPr>
        <w:t xml:space="preserve">la réunion, et </w:t>
      </w:r>
      <w:r w:rsidR="00A51E78">
        <w:rPr>
          <w:lang w:val="fr-FR"/>
        </w:rPr>
        <w:t>a remercié la Colombie pour son</w:t>
      </w:r>
      <w:r w:rsidRPr="008B572F">
        <w:rPr>
          <w:lang w:val="fr-FR"/>
        </w:rPr>
        <w:t xml:space="preserve"> hospitalité </w:t>
      </w:r>
      <w:r w:rsidR="00A51E78">
        <w:rPr>
          <w:lang w:val="fr-FR"/>
        </w:rPr>
        <w:t xml:space="preserve">et son accueil </w:t>
      </w:r>
      <w:r w:rsidRPr="008B572F">
        <w:rPr>
          <w:lang w:val="fr-FR"/>
        </w:rPr>
        <w:t>chale</w:t>
      </w:r>
      <w:r w:rsidR="00A51E78">
        <w:rPr>
          <w:lang w:val="fr-FR"/>
        </w:rPr>
        <w:t xml:space="preserve">ureux, et la Jamaïque d’avoir </w:t>
      </w:r>
      <w:r w:rsidRPr="008B572F">
        <w:rPr>
          <w:lang w:val="fr-FR"/>
        </w:rPr>
        <w:t>accepté d'accueillir la session de l'année</w:t>
      </w:r>
      <w:r w:rsidR="00C11BD1">
        <w:rPr>
          <w:lang w:val="fr-FR"/>
        </w:rPr>
        <w:t xml:space="preserve"> suivante</w:t>
      </w:r>
      <w:r w:rsidRPr="008B572F">
        <w:rPr>
          <w:lang w:val="fr-FR"/>
        </w:rPr>
        <w:t>.</w:t>
      </w:r>
    </w:p>
    <w:p w14:paraId="38F13905" w14:textId="48D8567F" w:rsidR="00BE660F" w:rsidRDefault="00BE660F" w:rsidP="000C1CFF">
      <w:pPr>
        <w:pStyle w:val="Orateurengris"/>
        <w:spacing w:before="120"/>
        <w:ind w:left="709" w:hanging="709"/>
        <w:rPr>
          <w:lang w:val="fr-FR"/>
        </w:rPr>
      </w:pPr>
      <w:r w:rsidRPr="00BE660F">
        <w:rPr>
          <w:lang w:val="fr-FR"/>
        </w:rPr>
        <w:t xml:space="preserve">La </w:t>
      </w:r>
      <w:r w:rsidRPr="00BE660F">
        <w:rPr>
          <w:b/>
          <w:lang w:val="fr-FR"/>
        </w:rPr>
        <w:t>délégation du Guatemala</w:t>
      </w:r>
      <w:r w:rsidRPr="00BE660F">
        <w:rPr>
          <w:lang w:val="fr-FR"/>
        </w:rPr>
        <w:t xml:space="preserve"> </w:t>
      </w:r>
      <w:r>
        <w:rPr>
          <w:lang w:val="fr-FR"/>
        </w:rPr>
        <w:t>a félicité</w:t>
      </w:r>
      <w:r w:rsidRPr="00BE660F">
        <w:rPr>
          <w:lang w:val="fr-FR"/>
        </w:rPr>
        <w:t xml:space="preserve"> la Présidente </w:t>
      </w:r>
      <w:r w:rsidR="00725E3B">
        <w:rPr>
          <w:lang w:val="fr-FR"/>
        </w:rPr>
        <w:t xml:space="preserve">pour son excellente </w:t>
      </w:r>
      <w:r w:rsidRPr="00BE660F">
        <w:rPr>
          <w:lang w:val="fr-FR"/>
        </w:rPr>
        <w:t>cond</w:t>
      </w:r>
      <w:r>
        <w:rPr>
          <w:lang w:val="fr-FR"/>
        </w:rPr>
        <w:t>uit</w:t>
      </w:r>
      <w:r w:rsidR="00725E3B">
        <w:rPr>
          <w:lang w:val="fr-FR"/>
        </w:rPr>
        <w:t>e d</w:t>
      </w:r>
      <w:r>
        <w:rPr>
          <w:lang w:val="fr-FR"/>
        </w:rPr>
        <w:t>es travaux du Comité ainsi que</w:t>
      </w:r>
      <w:r w:rsidRPr="00BE660F">
        <w:rPr>
          <w:lang w:val="fr-FR"/>
        </w:rPr>
        <w:t xml:space="preserve"> pour sa direction </w:t>
      </w:r>
      <w:r>
        <w:rPr>
          <w:lang w:val="fr-FR"/>
        </w:rPr>
        <w:t xml:space="preserve">avisée </w:t>
      </w:r>
      <w:r w:rsidRPr="00BE660F">
        <w:rPr>
          <w:lang w:val="fr-FR"/>
        </w:rPr>
        <w:t>qui a</w:t>
      </w:r>
      <w:r>
        <w:rPr>
          <w:lang w:val="fr-FR"/>
        </w:rPr>
        <w:t>vait</w:t>
      </w:r>
      <w:r w:rsidRPr="00BE660F">
        <w:rPr>
          <w:lang w:val="fr-FR"/>
        </w:rPr>
        <w:t xml:space="preserve"> permis de consacrer suffisamment de temps à chacun des points </w:t>
      </w:r>
      <w:r w:rsidR="00AA7BB3">
        <w:rPr>
          <w:lang w:val="fr-FR"/>
        </w:rPr>
        <w:t>de l’</w:t>
      </w:r>
      <w:r w:rsidR="00AA7BB3" w:rsidRPr="00AA7BB3">
        <w:rPr>
          <w:lang w:val="fr-FR"/>
        </w:rPr>
        <w:t>ordre du jour</w:t>
      </w:r>
      <w:r w:rsidR="00AA7BB3">
        <w:rPr>
          <w:lang w:val="fr-FR"/>
        </w:rPr>
        <w:t xml:space="preserve"> </w:t>
      </w:r>
      <w:r w:rsidRPr="00BE660F">
        <w:rPr>
          <w:lang w:val="fr-FR"/>
        </w:rPr>
        <w:t>et à des débats par</w:t>
      </w:r>
      <w:r>
        <w:rPr>
          <w:lang w:val="fr-FR"/>
        </w:rPr>
        <w:t>fois difficiles. Au nom de son G</w:t>
      </w:r>
      <w:r w:rsidRPr="00BE660F">
        <w:rPr>
          <w:lang w:val="fr-FR"/>
        </w:rPr>
        <w:t>o</w:t>
      </w:r>
      <w:r>
        <w:rPr>
          <w:lang w:val="fr-FR"/>
        </w:rPr>
        <w:t>uvernement, elle a remercié le G</w:t>
      </w:r>
      <w:r w:rsidRPr="00BE660F">
        <w:rPr>
          <w:lang w:val="fr-FR"/>
        </w:rPr>
        <w:t>ouvernem</w:t>
      </w:r>
      <w:r>
        <w:rPr>
          <w:lang w:val="fr-FR"/>
        </w:rPr>
        <w:t>ent colombien, représenté par la ministre de la C</w:t>
      </w:r>
      <w:r w:rsidRPr="00BE660F">
        <w:rPr>
          <w:lang w:val="fr-FR"/>
        </w:rPr>
        <w:t xml:space="preserve">ulture, ajoutant que Bogota et la Colombie avaient placé la barre très haut et avaient </w:t>
      </w:r>
      <w:r>
        <w:rPr>
          <w:lang w:val="fr-FR"/>
        </w:rPr>
        <w:t xml:space="preserve">mis </w:t>
      </w:r>
      <w:r w:rsidRPr="00BE660F">
        <w:rPr>
          <w:lang w:val="fr-FR"/>
        </w:rPr>
        <w:t xml:space="preserve">l'Amérique latine au cœur </w:t>
      </w:r>
      <w:r>
        <w:rPr>
          <w:lang w:val="fr-FR"/>
        </w:rPr>
        <w:t xml:space="preserve">des débats </w:t>
      </w:r>
      <w:r w:rsidRPr="00BE660F">
        <w:rPr>
          <w:lang w:val="fr-FR"/>
        </w:rPr>
        <w:t>sur le patrimoine culturel immatériel. La délégation a remercié et félicité le Président de la Colombie, M. Duqu</w:t>
      </w:r>
      <w:r>
        <w:rPr>
          <w:lang w:val="fr-FR"/>
        </w:rPr>
        <w:t>e Márquez, pour l’efficacité avec laquelle</w:t>
      </w:r>
      <w:r w:rsidRPr="00BE660F">
        <w:rPr>
          <w:lang w:val="fr-FR"/>
        </w:rPr>
        <w:t xml:space="preserve"> cette réunion a</w:t>
      </w:r>
      <w:r>
        <w:rPr>
          <w:lang w:val="fr-FR"/>
        </w:rPr>
        <w:t>vait</w:t>
      </w:r>
      <w:r w:rsidRPr="00BE660F">
        <w:rPr>
          <w:lang w:val="fr-FR"/>
        </w:rPr>
        <w:t xml:space="preserve"> été organisée. Elle a également remercié le Secrétariat, sous la direction compétente de M. Tim Curtis, pour l'excellent déroulement de la réunion. Le Guatemala a regretté que cette réunion soit sa dernière en tant que membre du Comité et il a remercié les membres de la délégation guatémaltèque pour leur excellent travail, ajoutant que l'atmosphère de ces réunions avait été excellente, en particulier </w:t>
      </w:r>
      <w:r>
        <w:rPr>
          <w:lang w:val="fr-FR"/>
        </w:rPr>
        <w:t>avec les</w:t>
      </w:r>
      <w:r w:rsidRPr="00BE660F">
        <w:rPr>
          <w:lang w:val="fr-FR"/>
        </w:rPr>
        <w:t xml:space="preserve"> délégations des Philippines, de la Palestine </w:t>
      </w:r>
      <w:r w:rsidR="00241324">
        <w:rPr>
          <w:lang w:val="fr-FR"/>
        </w:rPr>
        <w:t>et de l'Autriche qui s'étaient</w:t>
      </w:r>
      <w:r w:rsidRPr="00BE660F">
        <w:rPr>
          <w:lang w:val="fr-FR"/>
        </w:rPr>
        <w:t xml:space="preserve"> vraiment </w:t>
      </w:r>
      <w:r w:rsidR="00241324">
        <w:rPr>
          <w:lang w:val="fr-FR"/>
        </w:rPr>
        <w:t xml:space="preserve">investies </w:t>
      </w:r>
      <w:r w:rsidRPr="00BE660F">
        <w:rPr>
          <w:lang w:val="fr-FR"/>
        </w:rPr>
        <w:t>de tout cœur dans ces discussions.</w:t>
      </w:r>
    </w:p>
    <w:p w14:paraId="5C0D010C" w14:textId="7B8E7989" w:rsidR="00BE660F" w:rsidRDefault="00BE660F" w:rsidP="000C1CFF">
      <w:pPr>
        <w:pStyle w:val="Orateurengris"/>
        <w:spacing w:after="0"/>
        <w:ind w:left="709" w:hanging="709"/>
        <w:rPr>
          <w:lang w:val="fr-FR"/>
        </w:rPr>
      </w:pPr>
      <w:r>
        <w:rPr>
          <w:lang w:val="fr-FR"/>
        </w:rPr>
        <w:t xml:space="preserve">La </w:t>
      </w:r>
      <w:r w:rsidRPr="00BE660F">
        <w:rPr>
          <w:b/>
          <w:lang w:val="fr-FR"/>
        </w:rPr>
        <w:t>Présidente</w:t>
      </w:r>
      <w:r>
        <w:rPr>
          <w:lang w:val="fr-FR"/>
        </w:rPr>
        <w:t xml:space="preserve"> a remercié le </w:t>
      </w:r>
      <w:r w:rsidRPr="00BE660F">
        <w:rPr>
          <w:lang w:val="fr-FR"/>
        </w:rPr>
        <w:t>Guatemala</w:t>
      </w:r>
      <w:r>
        <w:rPr>
          <w:lang w:val="fr-FR"/>
        </w:rPr>
        <w:t xml:space="preserve"> pour ses paroles aimables et touchantes.</w:t>
      </w:r>
    </w:p>
    <w:p w14:paraId="3D5A6B08" w14:textId="78AB7433" w:rsidR="000C1CFF" w:rsidRPr="0057599B" w:rsidRDefault="00E518B2" w:rsidP="000C1CFF">
      <w:pPr>
        <w:pStyle w:val="Orateurengris"/>
        <w:numPr>
          <w:ilvl w:val="0"/>
          <w:numId w:val="0"/>
        </w:numPr>
        <w:spacing w:before="360" w:after="60"/>
        <w:outlineLvl w:val="0"/>
        <w:rPr>
          <w:b/>
          <w:color w:val="000000" w:themeColor="text1"/>
          <w:u w:val="single"/>
          <w:lang w:val="fr-FR"/>
        </w:rPr>
      </w:pPr>
      <w:r>
        <w:rPr>
          <w:b/>
          <w:color w:val="000000" w:themeColor="text1"/>
          <w:u w:val="single"/>
          <w:lang w:val="fr-FR"/>
        </w:rPr>
        <w:t>POINT 22 DE L’</w:t>
      </w:r>
      <w:r w:rsidRPr="00E518B2">
        <w:rPr>
          <w:b/>
          <w:color w:val="000000" w:themeColor="text1"/>
          <w:u w:val="single"/>
          <w:lang w:val="fr-FR"/>
        </w:rPr>
        <w:t>ORDRE DU JOUR</w:t>
      </w:r>
    </w:p>
    <w:p w14:paraId="50C8F32A" w14:textId="60CF4433" w:rsidR="000C1CFF" w:rsidRPr="0057599B" w:rsidRDefault="00E518B2" w:rsidP="000C1CFF">
      <w:pPr>
        <w:pStyle w:val="Orateurengris"/>
        <w:numPr>
          <w:ilvl w:val="0"/>
          <w:numId w:val="0"/>
        </w:numPr>
        <w:outlineLvl w:val="1"/>
        <w:rPr>
          <w:b/>
          <w:color w:val="000000" w:themeColor="text1"/>
          <w:lang w:val="fr-FR"/>
        </w:rPr>
      </w:pPr>
      <w:r>
        <w:rPr>
          <w:b/>
          <w:color w:val="000000" w:themeColor="text1"/>
          <w:lang w:val="fr-FR"/>
        </w:rPr>
        <w:t>QUESTIONS DIVERSES</w:t>
      </w:r>
    </w:p>
    <w:p w14:paraId="48256341" w14:textId="272211A7" w:rsidR="000C1CFF" w:rsidRPr="0057599B" w:rsidRDefault="00E518B2" w:rsidP="000C1CFF">
      <w:pPr>
        <w:pStyle w:val="Orateurengris"/>
        <w:spacing w:after="0"/>
        <w:ind w:left="709" w:hanging="709"/>
        <w:rPr>
          <w:lang w:val="fr-FR"/>
        </w:rPr>
      </w:pPr>
      <w:r>
        <w:rPr>
          <w:lang w:val="fr-FR"/>
        </w:rPr>
        <w:t xml:space="preserve">La </w:t>
      </w:r>
      <w:r w:rsidRPr="00241324">
        <w:rPr>
          <w:b/>
          <w:lang w:val="fr-FR"/>
        </w:rPr>
        <w:t>Présidente</w:t>
      </w:r>
      <w:r>
        <w:rPr>
          <w:lang w:val="fr-FR"/>
        </w:rPr>
        <w:t xml:space="preserve"> est passée au der</w:t>
      </w:r>
      <w:r w:rsidR="00241324">
        <w:rPr>
          <w:lang w:val="fr-FR"/>
        </w:rPr>
        <w:t>nier point.</w:t>
      </w:r>
    </w:p>
    <w:p w14:paraId="0F451266" w14:textId="4DFAAB1E" w:rsidR="000A7047" w:rsidRDefault="000A7047" w:rsidP="000C1CFF">
      <w:pPr>
        <w:pStyle w:val="Orateurengris"/>
        <w:spacing w:before="120"/>
        <w:ind w:left="709" w:hanging="709"/>
        <w:rPr>
          <w:lang w:val="fr-FR"/>
        </w:rPr>
      </w:pPr>
      <w:r w:rsidRPr="000A7047">
        <w:rPr>
          <w:lang w:val="fr-FR"/>
        </w:rPr>
        <w:t xml:space="preserve">La </w:t>
      </w:r>
      <w:r w:rsidRPr="000A7047">
        <w:rPr>
          <w:b/>
          <w:lang w:val="fr-FR"/>
        </w:rPr>
        <w:t xml:space="preserve">délégation de </w:t>
      </w:r>
      <w:r>
        <w:rPr>
          <w:b/>
          <w:lang w:val="fr-FR"/>
        </w:rPr>
        <w:t xml:space="preserve">la </w:t>
      </w:r>
      <w:r w:rsidRPr="000A7047">
        <w:rPr>
          <w:b/>
          <w:lang w:val="fr-FR"/>
        </w:rPr>
        <w:t>Palestine</w:t>
      </w:r>
      <w:r>
        <w:rPr>
          <w:lang w:val="fr-FR"/>
        </w:rPr>
        <w:t xml:space="preserve"> a estimé qu'il serait</w:t>
      </w:r>
      <w:r w:rsidRPr="000A7047">
        <w:rPr>
          <w:lang w:val="fr-FR"/>
        </w:rPr>
        <w:t xml:space="preserve"> malvenu de ne pas remercier les membres du Secrétariat qui travaill</w:t>
      </w:r>
      <w:r>
        <w:rPr>
          <w:lang w:val="fr-FR"/>
        </w:rPr>
        <w:t>aient en coulisses, ainsi que le Conseiller juridique et la Responsable de la sécurité qui mé</w:t>
      </w:r>
      <w:r w:rsidRPr="000A7047">
        <w:rPr>
          <w:lang w:val="fr-FR"/>
        </w:rPr>
        <w:t>rit</w:t>
      </w:r>
      <w:r>
        <w:rPr>
          <w:lang w:val="fr-FR"/>
        </w:rPr>
        <w:t>ai</w:t>
      </w:r>
      <w:r w:rsidRPr="000A7047">
        <w:rPr>
          <w:lang w:val="fr-FR"/>
        </w:rPr>
        <w:t>ent d'être applaudis, de même que les interprètes et les artistes.</w:t>
      </w:r>
    </w:p>
    <w:p w14:paraId="6B371267" w14:textId="6ACE176D" w:rsidR="000C1CFF" w:rsidRPr="0057599B" w:rsidRDefault="000A7047" w:rsidP="000C1CFF">
      <w:pPr>
        <w:pStyle w:val="Orateurengris"/>
        <w:numPr>
          <w:ilvl w:val="0"/>
          <w:numId w:val="0"/>
        </w:numPr>
        <w:spacing w:before="240" w:after="240"/>
        <w:jc w:val="center"/>
        <w:rPr>
          <w:i/>
          <w:lang w:val="fr-FR"/>
        </w:rPr>
      </w:pPr>
      <w:r>
        <w:rPr>
          <w:i/>
          <w:lang w:val="fr-FR"/>
        </w:rPr>
        <w:t>[Salve d’applaudissements</w:t>
      </w:r>
      <w:r w:rsidR="000C1CFF" w:rsidRPr="0057599B">
        <w:rPr>
          <w:i/>
          <w:lang w:val="fr-FR"/>
        </w:rPr>
        <w:t>]</w:t>
      </w:r>
    </w:p>
    <w:p w14:paraId="64E35BD0" w14:textId="0F050ED8" w:rsidR="000A7047" w:rsidRDefault="000A7047" w:rsidP="000C1CFF">
      <w:pPr>
        <w:pStyle w:val="Orateurengris"/>
        <w:spacing w:before="120"/>
        <w:ind w:left="709" w:hanging="709"/>
        <w:rPr>
          <w:lang w:val="fr-FR"/>
        </w:rPr>
      </w:pPr>
      <w:r w:rsidRPr="000A7047">
        <w:rPr>
          <w:lang w:val="fr-FR"/>
        </w:rPr>
        <w:t xml:space="preserve">La </w:t>
      </w:r>
      <w:r w:rsidRPr="000A7047">
        <w:rPr>
          <w:b/>
          <w:lang w:val="fr-FR"/>
        </w:rPr>
        <w:t>Présidente</w:t>
      </w:r>
      <w:r w:rsidRPr="000A7047">
        <w:rPr>
          <w:lang w:val="fr-FR"/>
        </w:rPr>
        <w:t xml:space="preserve"> a fait </w:t>
      </w:r>
      <w:r>
        <w:rPr>
          <w:lang w:val="fr-FR"/>
        </w:rPr>
        <w:t xml:space="preserve">observer </w:t>
      </w:r>
      <w:r w:rsidRPr="000A7047">
        <w:rPr>
          <w:lang w:val="fr-FR"/>
        </w:rPr>
        <w:t>que la semaine avait été intense et productive, et a remercié tous les membres du Comité pour leurs contributions constructives et</w:t>
      </w:r>
      <w:r>
        <w:rPr>
          <w:lang w:val="fr-FR"/>
        </w:rPr>
        <w:t xml:space="preserve"> fécondes</w:t>
      </w:r>
      <w:r w:rsidRPr="000A7047">
        <w:rPr>
          <w:lang w:val="fr-FR"/>
        </w:rPr>
        <w:t xml:space="preserve">, </w:t>
      </w:r>
      <w:r>
        <w:rPr>
          <w:lang w:val="fr-FR"/>
        </w:rPr>
        <w:t xml:space="preserve">marquées par un </w:t>
      </w:r>
      <w:r w:rsidRPr="000A7047">
        <w:rPr>
          <w:lang w:val="fr-FR"/>
        </w:rPr>
        <w:t xml:space="preserve">enthousiasme et </w:t>
      </w:r>
      <w:r>
        <w:rPr>
          <w:lang w:val="fr-FR"/>
        </w:rPr>
        <w:t xml:space="preserve">une </w:t>
      </w:r>
      <w:r w:rsidRPr="000A7047">
        <w:rPr>
          <w:lang w:val="fr-FR"/>
        </w:rPr>
        <w:t xml:space="preserve">coopération </w:t>
      </w:r>
      <w:r>
        <w:rPr>
          <w:lang w:val="fr-FR"/>
        </w:rPr>
        <w:t xml:space="preserve">qui avaient </w:t>
      </w:r>
      <w:r w:rsidRPr="000A7047">
        <w:rPr>
          <w:lang w:val="fr-FR"/>
        </w:rPr>
        <w:t xml:space="preserve">permis d'accomplir une énorme quantité de travail dans un esprit de consensus. Elle a parlé de l'expérience enrichissante grâce à l'engagement dont </w:t>
      </w:r>
      <w:r>
        <w:rPr>
          <w:lang w:val="fr-FR"/>
        </w:rPr>
        <w:t xml:space="preserve">avaient </w:t>
      </w:r>
      <w:r w:rsidRPr="000A7047">
        <w:rPr>
          <w:lang w:val="fr-FR"/>
        </w:rPr>
        <w:t xml:space="preserve">fait preuve les membres du Comité et les délégués au cours des six derniers jours, </w:t>
      </w:r>
      <w:r w:rsidR="007A4327">
        <w:rPr>
          <w:lang w:val="fr-FR"/>
        </w:rPr>
        <w:t xml:space="preserve">expérience </w:t>
      </w:r>
      <w:r w:rsidRPr="000A7047">
        <w:rPr>
          <w:lang w:val="fr-FR"/>
        </w:rPr>
        <w:t xml:space="preserve">pour laquelle elle a exprimé ses sincères remerciements. En résumant les </w:t>
      </w:r>
      <w:r>
        <w:rPr>
          <w:lang w:val="fr-FR"/>
        </w:rPr>
        <w:t xml:space="preserve">résultats obtenus par le </w:t>
      </w:r>
      <w:r w:rsidRPr="000A7047">
        <w:rPr>
          <w:lang w:val="fr-FR"/>
        </w:rPr>
        <w:t>Comité</w:t>
      </w:r>
      <w:r w:rsidR="007A4327">
        <w:rPr>
          <w:lang w:val="fr-FR"/>
        </w:rPr>
        <w:t>, il a été noté qu'il y avait 1 </w:t>
      </w:r>
      <w:r w:rsidRPr="000A7047">
        <w:rPr>
          <w:lang w:val="fr-FR"/>
        </w:rPr>
        <w:t xml:space="preserve">412 participants inscrits </w:t>
      </w:r>
      <w:r w:rsidR="00241324">
        <w:rPr>
          <w:lang w:val="fr-FR"/>
        </w:rPr>
        <w:t xml:space="preserve">venus </w:t>
      </w:r>
      <w:r w:rsidRPr="000A7047">
        <w:rPr>
          <w:lang w:val="fr-FR"/>
        </w:rPr>
        <w:t>de 138 pays différents. Le Comité a</w:t>
      </w:r>
      <w:r>
        <w:rPr>
          <w:lang w:val="fr-FR"/>
        </w:rPr>
        <w:t>vait</w:t>
      </w:r>
      <w:r w:rsidRPr="000A7047">
        <w:rPr>
          <w:lang w:val="fr-FR"/>
        </w:rPr>
        <w:t xml:space="preserve"> examiné 45 dossiers de candidatures dont cinq </w:t>
      </w:r>
      <w:r>
        <w:rPr>
          <w:lang w:val="fr-FR"/>
        </w:rPr>
        <w:t xml:space="preserve">avaient </w:t>
      </w:r>
      <w:r w:rsidRPr="000A7047">
        <w:rPr>
          <w:lang w:val="fr-FR"/>
        </w:rPr>
        <w:t>été inscrits sur la Liste de sauvegarde urgente et 35 sur la Liste représentative. En outre, une demande d'assistance internationale a</w:t>
      </w:r>
      <w:r>
        <w:rPr>
          <w:lang w:val="fr-FR"/>
        </w:rPr>
        <w:t>vait</w:t>
      </w:r>
      <w:r w:rsidR="0034031F">
        <w:rPr>
          <w:lang w:val="fr-FR"/>
        </w:rPr>
        <w:t xml:space="preserve"> été approuvée et</w:t>
      </w:r>
      <w:r w:rsidRPr="000A7047">
        <w:rPr>
          <w:lang w:val="fr-FR"/>
        </w:rPr>
        <w:t xml:space="preserve"> deux programmes </w:t>
      </w:r>
      <w:r w:rsidR="0034031F">
        <w:rPr>
          <w:lang w:val="fr-FR"/>
        </w:rPr>
        <w:t xml:space="preserve">avaient été </w:t>
      </w:r>
      <w:r w:rsidRPr="000A7047">
        <w:rPr>
          <w:lang w:val="fr-FR"/>
        </w:rPr>
        <w:t xml:space="preserve">inscrits au Registre des bonnes pratiques de sauvegarde. Quatre rapports sur le statut actuel des éléments inscrits sur la Liste de sauvegarde urgente de la Croatie, du Kenya, de l'Ouganda et du Venezuela </w:t>
      </w:r>
      <w:r w:rsidR="0034031F">
        <w:rPr>
          <w:lang w:val="fr-FR"/>
        </w:rPr>
        <w:t xml:space="preserve">avaient </w:t>
      </w:r>
      <w:r w:rsidRPr="000A7047">
        <w:rPr>
          <w:lang w:val="fr-FR"/>
        </w:rPr>
        <w:t xml:space="preserve">également été examinés. </w:t>
      </w:r>
      <w:r w:rsidR="0034031F">
        <w:rPr>
          <w:lang w:val="fr-FR"/>
        </w:rPr>
        <w:t>E</w:t>
      </w:r>
      <w:r w:rsidRPr="000A7047">
        <w:rPr>
          <w:lang w:val="fr-FR"/>
        </w:rPr>
        <w:t>nsemble, le</w:t>
      </w:r>
      <w:r w:rsidR="0034031F">
        <w:rPr>
          <w:lang w:val="fr-FR"/>
        </w:rPr>
        <w:t>s membres du</w:t>
      </w:r>
      <w:r w:rsidRPr="000A7047">
        <w:rPr>
          <w:lang w:val="fr-FR"/>
        </w:rPr>
        <w:t xml:space="preserve"> Comité a</w:t>
      </w:r>
      <w:r w:rsidR="0034031F">
        <w:rPr>
          <w:lang w:val="fr-FR"/>
        </w:rPr>
        <w:t>vaient</w:t>
      </w:r>
      <w:r w:rsidRPr="000A7047">
        <w:rPr>
          <w:lang w:val="fr-FR"/>
        </w:rPr>
        <w:t xml:space="preserve"> fait le point sur le processus provisoire de dialogue en amont en vue de présenter </w:t>
      </w:r>
      <w:r w:rsidR="0034031F">
        <w:rPr>
          <w:lang w:val="fr-FR"/>
        </w:rPr>
        <w:t xml:space="preserve">de possibles </w:t>
      </w:r>
      <w:r w:rsidRPr="000A7047">
        <w:rPr>
          <w:lang w:val="fr-FR"/>
        </w:rPr>
        <w:t xml:space="preserve">amendements aux Directives opérationnelles </w:t>
      </w:r>
      <w:r w:rsidR="0034031F">
        <w:rPr>
          <w:lang w:val="fr-FR"/>
        </w:rPr>
        <w:t xml:space="preserve">à </w:t>
      </w:r>
      <w:r w:rsidRPr="000A7047">
        <w:rPr>
          <w:lang w:val="fr-FR"/>
        </w:rPr>
        <w:t>la huitième session de l'Assemblée générale en 2020. Le Comité a</w:t>
      </w:r>
      <w:r w:rsidR="0034031F">
        <w:rPr>
          <w:lang w:val="fr-FR"/>
        </w:rPr>
        <w:t>vait</w:t>
      </w:r>
      <w:r w:rsidRPr="000A7047">
        <w:rPr>
          <w:lang w:val="fr-FR"/>
        </w:rPr>
        <w:t xml:space="preserve"> également progressé dans </w:t>
      </w:r>
      <w:r w:rsidR="007A4327">
        <w:rPr>
          <w:lang w:val="fr-FR"/>
        </w:rPr>
        <w:t>la réflexion sur les mécanismes liés à l’</w:t>
      </w:r>
      <w:r w:rsidRPr="000A7047">
        <w:rPr>
          <w:lang w:val="fr-FR"/>
        </w:rPr>
        <w:t xml:space="preserve">inscription en </w:t>
      </w:r>
      <w:r w:rsidR="0034031F">
        <w:rPr>
          <w:lang w:val="fr-FR"/>
        </w:rPr>
        <w:t>définissant</w:t>
      </w:r>
      <w:r w:rsidRPr="000A7047">
        <w:rPr>
          <w:lang w:val="fr-FR"/>
        </w:rPr>
        <w:t xml:space="preserve"> une série de sujets à traiter pour sa première réunion d'experts en [mars] 2020. Le Comité a</w:t>
      </w:r>
      <w:r w:rsidR="0034031F">
        <w:rPr>
          <w:lang w:val="fr-FR"/>
        </w:rPr>
        <w:t>vait</w:t>
      </w:r>
      <w:r w:rsidRPr="000A7047">
        <w:rPr>
          <w:lang w:val="fr-FR"/>
        </w:rPr>
        <w:t xml:space="preserve"> également approuvé les principes </w:t>
      </w:r>
      <w:r w:rsidR="0034031F">
        <w:rPr>
          <w:lang w:val="fr-FR"/>
        </w:rPr>
        <w:t>et</w:t>
      </w:r>
      <w:r w:rsidRPr="000A7047">
        <w:rPr>
          <w:lang w:val="fr-FR"/>
        </w:rPr>
        <w:t xml:space="preserve"> modalités </w:t>
      </w:r>
      <w:r w:rsidR="0034031F">
        <w:rPr>
          <w:lang w:val="fr-FR"/>
        </w:rPr>
        <w:t xml:space="preserve">opérationnels </w:t>
      </w:r>
      <w:r w:rsidRPr="000A7047">
        <w:rPr>
          <w:lang w:val="fr-FR"/>
        </w:rPr>
        <w:t>de sauvegarde du patrimoine culturel immatériel dans les situations d'urgence. Enfin, il a</w:t>
      </w:r>
      <w:r w:rsidR="0034031F">
        <w:rPr>
          <w:lang w:val="fr-FR"/>
        </w:rPr>
        <w:t>vait</w:t>
      </w:r>
      <w:r w:rsidRPr="000A7047">
        <w:rPr>
          <w:lang w:val="fr-FR"/>
        </w:rPr>
        <w:t xml:space="preserve"> également créé un nouvel Organe d'évaluation pour le cycle 2020, comprenant trois nouveaux membres. La Présidente </w:t>
      </w:r>
      <w:r w:rsidR="0034031F">
        <w:rPr>
          <w:lang w:val="fr-FR"/>
        </w:rPr>
        <w:t xml:space="preserve">était </w:t>
      </w:r>
      <w:r w:rsidRPr="000A7047">
        <w:rPr>
          <w:lang w:val="fr-FR"/>
        </w:rPr>
        <w:t>convaincue que le Comité continuera</w:t>
      </w:r>
      <w:r w:rsidR="0034031F">
        <w:rPr>
          <w:lang w:val="fr-FR"/>
        </w:rPr>
        <w:t>it</w:t>
      </w:r>
      <w:r w:rsidRPr="000A7047">
        <w:rPr>
          <w:lang w:val="fr-FR"/>
        </w:rPr>
        <w:t xml:space="preserve"> à réfléchir à de nombreuses autres questions essentielles pour guider le travail opérationnel de la Convention à l'a</w:t>
      </w:r>
      <w:r w:rsidR="0034031F">
        <w:rPr>
          <w:lang w:val="fr-FR"/>
        </w:rPr>
        <w:t>venir. Elle a remercié les Vice-Présidents</w:t>
      </w:r>
      <w:r w:rsidR="00241324">
        <w:rPr>
          <w:lang w:val="fr-FR"/>
        </w:rPr>
        <w:t xml:space="preserve"> et Vice-Présidentes</w:t>
      </w:r>
      <w:r w:rsidRPr="000A7047">
        <w:rPr>
          <w:lang w:val="fr-FR"/>
        </w:rPr>
        <w:t xml:space="preserve"> et le Rapporteur, et a exprimé sa profonde gratitude aux interprètes, aux traducteurs et aux techniciens qui </w:t>
      </w:r>
      <w:r w:rsidR="0034031F">
        <w:rPr>
          <w:lang w:val="fr-FR"/>
        </w:rPr>
        <w:t>avaient tous travaillé d’arrache-pied</w:t>
      </w:r>
      <w:r w:rsidRPr="000A7047">
        <w:rPr>
          <w:lang w:val="fr-FR"/>
        </w:rPr>
        <w:t xml:space="preserve"> pour le bon </w:t>
      </w:r>
      <w:r w:rsidR="0034031F">
        <w:rPr>
          <w:lang w:val="fr-FR"/>
        </w:rPr>
        <w:t xml:space="preserve">déroulement </w:t>
      </w:r>
      <w:r w:rsidRPr="000A7047">
        <w:rPr>
          <w:lang w:val="fr-FR"/>
        </w:rPr>
        <w:t>de ce Comité.</w:t>
      </w:r>
    </w:p>
    <w:p w14:paraId="6EDC58B7" w14:textId="34CD17A0" w:rsidR="000C1CFF" w:rsidRPr="0057599B" w:rsidRDefault="0034031F" w:rsidP="000C1CFF">
      <w:pPr>
        <w:pStyle w:val="Orateurengris"/>
        <w:numPr>
          <w:ilvl w:val="0"/>
          <w:numId w:val="0"/>
        </w:numPr>
        <w:spacing w:before="240" w:after="240"/>
        <w:jc w:val="center"/>
        <w:rPr>
          <w:i/>
          <w:lang w:val="fr-FR"/>
        </w:rPr>
      </w:pPr>
      <w:r>
        <w:rPr>
          <w:i/>
          <w:lang w:val="fr-FR"/>
        </w:rPr>
        <w:t>[Salve d’applaudissements</w:t>
      </w:r>
      <w:r w:rsidR="000C1CFF" w:rsidRPr="0057599B">
        <w:rPr>
          <w:i/>
          <w:lang w:val="fr-FR"/>
        </w:rPr>
        <w:t>]</w:t>
      </w:r>
    </w:p>
    <w:p w14:paraId="5F9AFAF7" w14:textId="2ED8BC5E" w:rsidR="0034031F" w:rsidRPr="0034031F" w:rsidRDefault="0034031F" w:rsidP="000C1CFF">
      <w:pPr>
        <w:pStyle w:val="Orateurengris"/>
        <w:spacing w:before="120"/>
        <w:ind w:left="709" w:hanging="709"/>
        <w:rPr>
          <w:lang w:val="fr-FR"/>
        </w:rPr>
      </w:pPr>
      <w:r w:rsidRPr="0034031F">
        <w:rPr>
          <w:lang w:val="fr-FR"/>
        </w:rPr>
        <w:t xml:space="preserve">La </w:t>
      </w:r>
      <w:r w:rsidRPr="0034031F">
        <w:rPr>
          <w:b/>
          <w:lang w:val="fr-FR"/>
        </w:rPr>
        <w:t>Présidente</w:t>
      </w:r>
      <w:r w:rsidRPr="0034031F">
        <w:rPr>
          <w:lang w:val="fr-FR"/>
        </w:rPr>
        <w:t xml:space="preserve"> a également tenu à remercier les nombreux membres de la délégation colombienne</w:t>
      </w:r>
      <w:r w:rsidR="00241324">
        <w:rPr>
          <w:lang w:val="fr-FR"/>
        </w:rPr>
        <w:t>,</w:t>
      </w:r>
      <w:r w:rsidRPr="0034031F">
        <w:rPr>
          <w:lang w:val="fr-FR"/>
        </w:rPr>
        <w:t xml:space="preserve"> qui </w:t>
      </w:r>
      <w:r>
        <w:rPr>
          <w:lang w:val="fr-FR"/>
        </w:rPr>
        <w:t xml:space="preserve">étaient dans les coulisses de </w:t>
      </w:r>
      <w:r w:rsidRPr="0034031F">
        <w:rPr>
          <w:lang w:val="fr-FR"/>
        </w:rPr>
        <w:t>l'organisation de cette sessio</w:t>
      </w:r>
      <w:r>
        <w:rPr>
          <w:lang w:val="fr-FR"/>
        </w:rPr>
        <w:t>n, du m</w:t>
      </w:r>
      <w:r w:rsidRPr="0034031F">
        <w:rPr>
          <w:lang w:val="fr-FR"/>
        </w:rPr>
        <w:t>inistère de la Cultu</w:t>
      </w:r>
      <w:r>
        <w:rPr>
          <w:lang w:val="fr-FR"/>
        </w:rPr>
        <w:t>re, ainsi que les personnels du m</w:t>
      </w:r>
      <w:r w:rsidRPr="0034031F">
        <w:rPr>
          <w:lang w:val="fr-FR"/>
        </w:rPr>
        <w:t>inistère des Affaires étrangèr</w:t>
      </w:r>
      <w:r>
        <w:rPr>
          <w:lang w:val="fr-FR"/>
        </w:rPr>
        <w:t>es. Elle a également remercié la</w:t>
      </w:r>
      <w:r w:rsidRPr="0034031F">
        <w:rPr>
          <w:lang w:val="fr-FR"/>
        </w:rPr>
        <w:t xml:space="preserve"> ministre de la Culture et les </w:t>
      </w:r>
      <w:r>
        <w:rPr>
          <w:lang w:val="fr-FR"/>
        </w:rPr>
        <w:t xml:space="preserve">membres </w:t>
      </w:r>
      <w:r w:rsidRPr="0034031F">
        <w:rPr>
          <w:lang w:val="fr-FR"/>
        </w:rPr>
        <w:t xml:space="preserve">de son équipe du Secrétariat à la Culture qui ont été invitées à se lever, ainsi que la </w:t>
      </w:r>
      <w:r w:rsidR="00887AC2">
        <w:rPr>
          <w:lang w:val="fr-FR"/>
        </w:rPr>
        <w:t>d</w:t>
      </w:r>
      <w:r w:rsidRPr="0034031F">
        <w:rPr>
          <w:lang w:val="fr-FR"/>
        </w:rPr>
        <w:t xml:space="preserve">élégation </w:t>
      </w:r>
      <w:r w:rsidR="00887AC2">
        <w:rPr>
          <w:lang w:val="fr-FR"/>
        </w:rPr>
        <w:t>de la Colombie</w:t>
      </w:r>
      <w:r w:rsidRPr="0034031F">
        <w:rPr>
          <w:lang w:val="fr-FR"/>
        </w:rPr>
        <w:t xml:space="preserve"> </w:t>
      </w:r>
      <w:r>
        <w:rPr>
          <w:lang w:val="fr-FR"/>
        </w:rPr>
        <w:t xml:space="preserve">auprès </w:t>
      </w:r>
      <w:r w:rsidRPr="0034031F">
        <w:rPr>
          <w:lang w:val="fr-FR"/>
        </w:rPr>
        <w:t>de l'UNESCO qui a</w:t>
      </w:r>
      <w:r w:rsidR="00887AC2">
        <w:rPr>
          <w:lang w:val="fr-FR"/>
        </w:rPr>
        <w:t>vait</w:t>
      </w:r>
      <w:r w:rsidRPr="0034031F">
        <w:rPr>
          <w:lang w:val="fr-FR"/>
        </w:rPr>
        <w:t xml:space="preserve"> travaillé en étroite collaboration avec le Secrétariat.</w:t>
      </w:r>
    </w:p>
    <w:p w14:paraId="55482864" w14:textId="3D9A3834" w:rsidR="000C1CFF" w:rsidRPr="0057599B" w:rsidRDefault="00887AC2" w:rsidP="000C1CFF">
      <w:pPr>
        <w:pStyle w:val="Orateurengris"/>
        <w:numPr>
          <w:ilvl w:val="0"/>
          <w:numId w:val="0"/>
        </w:numPr>
        <w:spacing w:before="240" w:after="240"/>
        <w:ind w:left="562" w:hanging="562"/>
        <w:jc w:val="center"/>
        <w:rPr>
          <w:i/>
          <w:lang w:val="fr-FR"/>
        </w:rPr>
      </w:pPr>
      <w:r>
        <w:rPr>
          <w:i/>
          <w:lang w:val="fr-FR"/>
        </w:rPr>
        <w:t>[Salve d’applaudissements</w:t>
      </w:r>
      <w:r w:rsidR="000C1CFF" w:rsidRPr="0057599B">
        <w:rPr>
          <w:i/>
          <w:lang w:val="fr-FR"/>
        </w:rPr>
        <w:t>]</w:t>
      </w:r>
    </w:p>
    <w:p w14:paraId="05FFF9F0" w14:textId="11C93086" w:rsidR="00887AC2" w:rsidRPr="00887AC2" w:rsidRDefault="00887AC2" w:rsidP="000C1CFF">
      <w:pPr>
        <w:pStyle w:val="Orateurengris"/>
        <w:spacing w:before="120"/>
        <w:ind w:left="709" w:hanging="709"/>
        <w:rPr>
          <w:lang w:val="fr-FR"/>
        </w:rPr>
      </w:pPr>
      <w:r w:rsidRPr="00887AC2">
        <w:rPr>
          <w:lang w:val="fr-FR"/>
        </w:rPr>
        <w:t xml:space="preserve">La </w:t>
      </w:r>
      <w:r w:rsidRPr="00887AC2">
        <w:rPr>
          <w:b/>
          <w:lang w:val="fr-FR"/>
        </w:rPr>
        <w:t>Présidente</w:t>
      </w:r>
      <w:r w:rsidRPr="00887AC2">
        <w:rPr>
          <w:lang w:val="fr-FR"/>
        </w:rPr>
        <w:t xml:space="preserve"> </w:t>
      </w:r>
      <w:r>
        <w:rPr>
          <w:lang w:val="fr-FR"/>
        </w:rPr>
        <w:t>a chaleureusement remercié</w:t>
      </w:r>
      <w:r w:rsidRPr="00887AC2">
        <w:rPr>
          <w:lang w:val="fr-FR"/>
        </w:rPr>
        <w:t xml:space="preserve"> le Secrétaire, M. Tim Curtis, et son équipe pour leur aide précieuse, leur travail </w:t>
      </w:r>
      <w:r>
        <w:rPr>
          <w:lang w:val="fr-FR"/>
        </w:rPr>
        <w:t xml:space="preserve">intense </w:t>
      </w:r>
      <w:r w:rsidRPr="00887AC2">
        <w:rPr>
          <w:lang w:val="fr-FR"/>
        </w:rPr>
        <w:t xml:space="preserve">et leur soutien sans faille aux travaux du Comité. La délégation de Colombie a été invitée à la tribune pour une photo de groupe. La Présidente </w:t>
      </w:r>
      <w:r>
        <w:rPr>
          <w:lang w:val="fr-FR"/>
        </w:rPr>
        <w:t>a ensuite donné la parole à la m</w:t>
      </w:r>
      <w:r w:rsidRPr="00887AC2">
        <w:rPr>
          <w:lang w:val="fr-FR"/>
        </w:rPr>
        <w:t>inistre de la Culture de la République de Colombie, M</w:t>
      </w:r>
      <w:r w:rsidRPr="00887AC2">
        <w:rPr>
          <w:vertAlign w:val="superscript"/>
          <w:lang w:val="fr-FR"/>
        </w:rPr>
        <w:t>me</w:t>
      </w:r>
      <w:r w:rsidRPr="00887AC2">
        <w:rPr>
          <w:lang w:val="fr-FR"/>
        </w:rPr>
        <w:t xml:space="preserve"> Carmen Inés Vásquez Camacho, pour partager quelques </w:t>
      </w:r>
      <w:r>
        <w:rPr>
          <w:lang w:val="fr-FR"/>
        </w:rPr>
        <w:t>observations au moment de clore la session.</w:t>
      </w:r>
    </w:p>
    <w:p w14:paraId="49C8D76E" w14:textId="3B9B30EC" w:rsidR="00887AC2" w:rsidRDefault="00887AC2" w:rsidP="000C1CFF">
      <w:pPr>
        <w:pStyle w:val="Orateurengris"/>
        <w:spacing w:before="120"/>
        <w:ind w:left="709" w:hanging="709"/>
        <w:rPr>
          <w:lang w:val="fr-FR"/>
        </w:rPr>
      </w:pPr>
      <w:r w:rsidRPr="00887AC2">
        <w:rPr>
          <w:lang w:val="fr-FR"/>
        </w:rPr>
        <w:t xml:space="preserve">La </w:t>
      </w:r>
      <w:r w:rsidRPr="00887AC2">
        <w:rPr>
          <w:b/>
          <w:lang w:val="fr-FR"/>
        </w:rPr>
        <w:t>ministre de la Culture de la Colombie</w:t>
      </w:r>
      <w:r w:rsidRPr="00887AC2">
        <w:rPr>
          <w:lang w:val="fr-FR"/>
        </w:rPr>
        <w:t>, M</w:t>
      </w:r>
      <w:r w:rsidRPr="00887AC2">
        <w:rPr>
          <w:vertAlign w:val="superscript"/>
          <w:lang w:val="fr-FR"/>
        </w:rPr>
        <w:t>me</w:t>
      </w:r>
      <w:r w:rsidRPr="00887AC2">
        <w:rPr>
          <w:lang w:val="fr-FR"/>
        </w:rPr>
        <w:t xml:space="preserve"> Carmen Inés Vásquez Camacho,</w:t>
      </w:r>
      <w:r w:rsidR="00241324">
        <w:rPr>
          <w:lang w:val="fr-FR"/>
        </w:rPr>
        <w:t xml:space="preserve"> a salué tous</w:t>
      </w:r>
      <w:r>
        <w:rPr>
          <w:lang w:val="fr-FR"/>
        </w:rPr>
        <w:t xml:space="preserve"> les participants avec un grand plaisir teinté</w:t>
      </w:r>
      <w:r w:rsidRPr="00887AC2">
        <w:rPr>
          <w:lang w:val="fr-FR"/>
        </w:rPr>
        <w:t xml:space="preserve"> de trist</w:t>
      </w:r>
      <w:r>
        <w:rPr>
          <w:lang w:val="fr-FR"/>
        </w:rPr>
        <w:t>esse alors que la réunion du Comité touchait à sa fin. Cela avait été</w:t>
      </w:r>
      <w:r w:rsidRPr="00887AC2">
        <w:rPr>
          <w:lang w:val="fr-FR"/>
        </w:rPr>
        <w:t xml:space="preserve"> un grand honneur et un </w:t>
      </w:r>
      <w:r>
        <w:rPr>
          <w:lang w:val="fr-FR"/>
        </w:rPr>
        <w:t xml:space="preserve">grand </w:t>
      </w:r>
      <w:r w:rsidRPr="00887AC2">
        <w:rPr>
          <w:lang w:val="fr-FR"/>
        </w:rPr>
        <w:t xml:space="preserve">plaisir pour la Colombie d'accueillir cette session du Comité et de recevoir tous les délégués ici en Colombie. Elle </w:t>
      </w:r>
      <w:r w:rsidR="00241324">
        <w:rPr>
          <w:lang w:val="fr-FR"/>
        </w:rPr>
        <w:t xml:space="preserve">a remercié </w:t>
      </w:r>
      <w:r w:rsidRPr="00887AC2">
        <w:rPr>
          <w:lang w:val="fr-FR"/>
        </w:rPr>
        <w:t>le Secrétaire de la Convention, M. Tim Curtis, et toute son équipe, la Présidente, M</w:t>
      </w:r>
      <w:r w:rsidRPr="00887AC2">
        <w:rPr>
          <w:vertAlign w:val="superscript"/>
          <w:lang w:val="fr-FR"/>
        </w:rPr>
        <w:t>me</w:t>
      </w:r>
      <w:r w:rsidRPr="00887AC2">
        <w:rPr>
          <w:lang w:val="fr-FR"/>
        </w:rPr>
        <w:t xml:space="preserve"> María Claudia Lopez Sorzano, qui a</w:t>
      </w:r>
      <w:r>
        <w:rPr>
          <w:lang w:val="fr-FR"/>
        </w:rPr>
        <w:t>vait</w:t>
      </w:r>
      <w:r w:rsidRPr="00887AC2">
        <w:rPr>
          <w:lang w:val="fr-FR"/>
        </w:rPr>
        <w:t xml:space="preserve"> déjà reçu des applaudissements bien mérités pour son excellent travail, ainsi que tous ceux qui </w:t>
      </w:r>
      <w:r>
        <w:rPr>
          <w:lang w:val="fr-FR"/>
        </w:rPr>
        <w:t xml:space="preserve">avaient </w:t>
      </w:r>
      <w:r w:rsidRPr="00887AC2">
        <w:rPr>
          <w:lang w:val="fr-FR"/>
        </w:rPr>
        <w:t xml:space="preserve">travaillé si </w:t>
      </w:r>
      <w:r>
        <w:rPr>
          <w:lang w:val="fr-FR"/>
        </w:rPr>
        <w:t xml:space="preserve">intensément au cours des </w:t>
      </w:r>
      <w:r w:rsidRPr="00887AC2">
        <w:rPr>
          <w:lang w:val="fr-FR"/>
        </w:rPr>
        <w:t>six derniers jours</w:t>
      </w:r>
      <w:r>
        <w:rPr>
          <w:lang w:val="fr-FR"/>
        </w:rPr>
        <w:t xml:space="preserve">, avec un </w:t>
      </w:r>
      <w:r w:rsidR="00897A57">
        <w:rPr>
          <w:lang w:val="fr-FR"/>
        </w:rPr>
        <w:t xml:space="preserve">réel </w:t>
      </w:r>
      <w:r>
        <w:rPr>
          <w:lang w:val="fr-FR"/>
        </w:rPr>
        <w:t>dévouement. Des remerciements tout particuliers ont</w:t>
      </w:r>
      <w:r w:rsidRPr="00887AC2">
        <w:rPr>
          <w:lang w:val="fr-FR"/>
        </w:rPr>
        <w:t xml:space="preserve"> été </w:t>
      </w:r>
      <w:r>
        <w:rPr>
          <w:lang w:val="fr-FR"/>
        </w:rPr>
        <w:t xml:space="preserve">adressés à la Directrice générale </w:t>
      </w:r>
      <w:r w:rsidRPr="00887AC2">
        <w:rPr>
          <w:lang w:val="fr-FR"/>
        </w:rPr>
        <w:t xml:space="preserve">de l'UNESCO pour avoir fait confiance à la Colombie pour accueillir cette session du Comité, avec une mention spéciale </w:t>
      </w:r>
      <w:r>
        <w:rPr>
          <w:lang w:val="fr-FR"/>
        </w:rPr>
        <w:t>à M. Ernesto Ottone. Au nom du P</w:t>
      </w:r>
      <w:r w:rsidRPr="00887AC2">
        <w:rPr>
          <w:lang w:val="fr-FR"/>
        </w:rPr>
        <w:t>résident de la Col</w:t>
      </w:r>
      <w:r>
        <w:rPr>
          <w:lang w:val="fr-FR"/>
        </w:rPr>
        <w:t>ombie, M. Iván Duque Márquez, la M</w:t>
      </w:r>
      <w:r w:rsidRPr="00887AC2">
        <w:rPr>
          <w:lang w:val="fr-FR"/>
        </w:rPr>
        <w:t>inistre a remercié la Colombie d'avoir accepté d'accueillir la quatorzième session du Comité,</w:t>
      </w:r>
      <w:r>
        <w:rPr>
          <w:lang w:val="fr-FR"/>
        </w:rPr>
        <w:t xml:space="preserve"> ainsi qu’au nom du ministère du Commerce, de l'Industrie et du T</w:t>
      </w:r>
      <w:r w:rsidRPr="00887AC2">
        <w:rPr>
          <w:lang w:val="fr-FR"/>
        </w:rPr>
        <w:t>ourisme, de tous les fon</w:t>
      </w:r>
      <w:r>
        <w:rPr>
          <w:lang w:val="fr-FR"/>
        </w:rPr>
        <w:t>ctionnaires du ministère de la C</w:t>
      </w:r>
      <w:r w:rsidRPr="00887AC2">
        <w:rPr>
          <w:lang w:val="fr-FR"/>
        </w:rPr>
        <w:t xml:space="preserve">ulture et de tous ceux qui </w:t>
      </w:r>
      <w:r>
        <w:rPr>
          <w:lang w:val="fr-FR"/>
        </w:rPr>
        <w:t xml:space="preserve">avaient </w:t>
      </w:r>
      <w:r w:rsidRPr="00887AC2">
        <w:rPr>
          <w:lang w:val="fr-FR"/>
        </w:rPr>
        <w:t xml:space="preserve">travaillé si </w:t>
      </w:r>
      <w:r>
        <w:rPr>
          <w:lang w:val="fr-FR"/>
        </w:rPr>
        <w:t xml:space="preserve">intensément </w:t>
      </w:r>
      <w:r w:rsidRPr="00887AC2">
        <w:rPr>
          <w:lang w:val="fr-FR"/>
        </w:rPr>
        <w:t>pour</w:t>
      </w:r>
      <w:r w:rsidR="00D23EF9">
        <w:rPr>
          <w:lang w:val="fr-FR"/>
        </w:rPr>
        <w:t xml:space="preserve"> que la réunion soit une réussite</w:t>
      </w:r>
      <w:r w:rsidRPr="00887AC2">
        <w:rPr>
          <w:lang w:val="fr-FR"/>
        </w:rPr>
        <w:t>. Au cours des six derniers jours, le patrimoine culturel immatériel a</w:t>
      </w:r>
      <w:r>
        <w:rPr>
          <w:lang w:val="fr-FR"/>
        </w:rPr>
        <w:t>vait</w:t>
      </w:r>
      <w:r w:rsidRPr="00887AC2">
        <w:rPr>
          <w:lang w:val="fr-FR"/>
        </w:rPr>
        <w:t xml:space="preserve"> joué un rôle prépondérant et chaque pays qui a</w:t>
      </w:r>
      <w:r>
        <w:rPr>
          <w:lang w:val="fr-FR"/>
        </w:rPr>
        <w:t>vait</w:t>
      </w:r>
      <w:r w:rsidRPr="00887AC2">
        <w:rPr>
          <w:lang w:val="fr-FR"/>
        </w:rPr>
        <w:t xml:space="preserve"> participé </w:t>
      </w:r>
      <w:r>
        <w:rPr>
          <w:lang w:val="fr-FR"/>
        </w:rPr>
        <w:t xml:space="preserve">à cette session </w:t>
      </w:r>
      <w:r w:rsidRPr="00887AC2">
        <w:rPr>
          <w:lang w:val="fr-FR"/>
        </w:rPr>
        <w:t>a</w:t>
      </w:r>
      <w:r>
        <w:rPr>
          <w:lang w:val="fr-FR"/>
        </w:rPr>
        <w:t>vait</w:t>
      </w:r>
      <w:r w:rsidRPr="00887AC2">
        <w:rPr>
          <w:lang w:val="fr-FR"/>
        </w:rPr>
        <w:t xml:space="preserve"> tiré des enseignements de cette expérience, qui </w:t>
      </w:r>
      <w:r>
        <w:rPr>
          <w:lang w:val="fr-FR"/>
        </w:rPr>
        <w:t xml:space="preserve">allaient </w:t>
      </w:r>
      <w:r w:rsidRPr="00887AC2">
        <w:rPr>
          <w:lang w:val="fr-FR"/>
        </w:rPr>
        <w:t>désormais</w:t>
      </w:r>
      <w:r>
        <w:rPr>
          <w:lang w:val="fr-FR"/>
        </w:rPr>
        <w:t xml:space="preserve"> </w:t>
      </w:r>
      <w:r w:rsidRPr="00887AC2">
        <w:rPr>
          <w:lang w:val="fr-FR"/>
        </w:rPr>
        <w:t>contribuer à renforcer les politiques publiques ainsi que leur</w:t>
      </w:r>
      <w:r w:rsidR="00104AE1">
        <w:rPr>
          <w:lang w:val="fr-FR"/>
        </w:rPr>
        <w:t>s propres élémen</w:t>
      </w:r>
      <w:r w:rsidR="00897A57">
        <w:rPr>
          <w:lang w:val="fr-FR"/>
        </w:rPr>
        <w:t xml:space="preserve">ts, alors que les États parties </w:t>
      </w:r>
      <w:r w:rsidRPr="00887AC2">
        <w:rPr>
          <w:lang w:val="fr-FR"/>
        </w:rPr>
        <w:t>continu</w:t>
      </w:r>
      <w:r w:rsidR="00104AE1">
        <w:rPr>
          <w:lang w:val="fr-FR"/>
        </w:rPr>
        <w:t>erai</w:t>
      </w:r>
      <w:r w:rsidRPr="00887AC2">
        <w:rPr>
          <w:lang w:val="fr-FR"/>
        </w:rPr>
        <w:t>ent à travailler main dans la main pour sauvegarder leurs pratiques culturelles.</w:t>
      </w:r>
    </w:p>
    <w:p w14:paraId="78CCC2AF" w14:textId="366637BC" w:rsidR="00897A57" w:rsidRPr="00897A57" w:rsidRDefault="00897A57" w:rsidP="00D23EF9">
      <w:pPr>
        <w:pStyle w:val="Orateurengris"/>
        <w:spacing w:before="120"/>
        <w:ind w:left="709" w:hanging="709"/>
        <w:rPr>
          <w:lang w:val="fr-FR"/>
        </w:rPr>
      </w:pPr>
      <w:r w:rsidRPr="00897A57">
        <w:rPr>
          <w:lang w:val="fr-FR"/>
        </w:rPr>
        <w:t xml:space="preserve">La </w:t>
      </w:r>
      <w:r w:rsidRPr="00897A57">
        <w:rPr>
          <w:b/>
          <w:lang w:val="fr-FR"/>
        </w:rPr>
        <w:t>ministre de la Culture</w:t>
      </w:r>
      <w:r w:rsidRPr="00897A57">
        <w:rPr>
          <w:lang w:val="fr-FR"/>
        </w:rPr>
        <w:t xml:space="preserve"> a également remerci</w:t>
      </w:r>
      <w:r>
        <w:rPr>
          <w:lang w:val="fr-FR"/>
        </w:rPr>
        <w:t>é tous les membres du Centre des congrès de l’</w:t>
      </w:r>
      <w:r w:rsidRPr="00897A57">
        <w:rPr>
          <w:lang w:val="fr-FR"/>
        </w:rPr>
        <w:t xml:space="preserve">Agora qui </w:t>
      </w:r>
      <w:r w:rsidR="007A4327">
        <w:rPr>
          <w:lang w:val="fr-FR"/>
        </w:rPr>
        <w:t xml:space="preserve">avaient bien pris soin </w:t>
      </w:r>
      <w:r w:rsidRPr="00897A57">
        <w:rPr>
          <w:lang w:val="fr-FR"/>
        </w:rPr>
        <w:t>des délé</w:t>
      </w:r>
      <w:r>
        <w:rPr>
          <w:lang w:val="fr-FR"/>
        </w:rPr>
        <w:t xml:space="preserve">gués lors de cette session du Comité. Ils </w:t>
      </w:r>
      <w:r w:rsidRPr="00897A57">
        <w:rPr>
          <w:lang w:val="fr-FR"/>
        </w:rPr>
        <w:t xml:space="preserve">ont également été applaudis. Elle a remercié chacun des délégués des États membres présents pour </w:t>
      </w:r>
      <w:r>
        <w:rPr>
          <w:lang w:val="fr-FR"/>
        </w:rPr>
        <w:t xml:space="preserve">tout le travail accompli dans un </w:t>
      </w:r>
      <w:r w:rsidRPr="00897A57">
        <w:rPr>
          <w:lang w:val="fr-FR"/>
        </w:rPr>
        <w:t>esprit du dialogue. U</w:t>
      </w:r>
      <w:r>
        <w:rPr>
          <w:lang w:val="fr-FR"/>
        </w:rPr>
        <w:t xml:space="preserve">ne mention spéciale a été adressée au </w:t>
      </w:r>
      <w:r w:rsidR="00D23EF9">
        <w:rPr>
          <w:lang w:val="fr-FR"/>
        </w:rPr>
        <w:t>maire de Bogota</w:t>
      </w:r>
      <w:r w:rsidRPr="00897A57">
        <w:rPr>
          <w:lang w:val="fr-FR"/>
        </w:rPr>
        <w:t xml:space="preserve"> qui a</w:t>
      </w:r>
      <w:r>
        <w:rPr>
          <w:lang w:val="fr-FR"/>
        </w:rPr>
        <w:t>vait</w:t>
      </w:r>
      <w:r w:rsidRPr="00897A57">
        <w:rPr>
          <w:lang w:val="fr-FR"/>
        </w:rPr>
        <w:t xml:space="preserve"> été un partenaire tout au long de la session. </w:t>
      </w:r>
      <w:r>
        <w:rPr>
          <w:lang w:val="fr-FR"/>
        </w:rPr>
        <w:t>L</w:t>
      </w:r>
      <w:r w:rsidRPr="00897A57">
        <w:rPr>
          <w:lang w:val="fr-FR"/>
        </w:rPr>
        <w:t>a</w:t>
      </w:r>
      <w:r w:rsidR="00D23EF9">
        <w:rPr>
          <w:lang w:val="fr-FR"/>
        </w:rPr>
        <w:t xml:space="preserve"> M</w:t>
      </w:r>
      <w:r>
        <w:rPr>
          <w:lang w:val="fr-FR"/>
        </w:rPr>
        <w:t xml:space="preserve">inistre a </w:t>
      </w:r>
      <w:r w:rsidRPr="00897A57">
        <w:rPr>
          <w:lang w:val="fr-FR"/>
        </w:rPr>
        <w:t>profité de l'occasion pour reconnaître le travail accompli par les différentes per</w:t>
      </w:r>
      <w:r w:rsidR="007A4327">
        <w:rPr>
          <w:lang w:val="fr-FR"/>
        </w:rPr>
        <w:t>sonnes représentant les éléments</w:t>
      </w:r>
      <w:r w:rsidRPr="00897A57">
        <w:rPr>
          <w:lang w:val="fr-FR"/>
        </w:rPr>
        <w:t xml:space="preserve"> ici en Colombie</w:t>
      </w:r>
      <w:r>
        <w:rPr>
          <w:lang w:val="fr-FR"/>
        </w:rPr>
        <w:t>,</w:t>
      </w:r>
      <w:r w:rsidRPr="00897A57">
        <w:rPr>
          <w:lang w:val="fr-FR"/>
        </w:rPr>
        <w:t xml:space="preserve"> pour tout le travail réalisé dans leurs régions et dans la mise en œuvre des plans de sauvegarde et le transfert des connaissances grâce </w:t>
      </w:r>
      <w:r>
        <w:rPr>
          <w:lang w:val="fr-FR"/>
        </w:rPr>
        <w:t>auxquels leurs éléments avaient bénéficié d’</w:t>
      </w:r>
      <w:r w:rsidRPr="00897A57">
        <w:rPr>
          <w:lang w:val="fr-FR"/>
        </w:rPr>
        <w:t>une reconnaissa</w:t>
      </w:r>
      <w:r w:rsidR="00D23EF9">
        <w:rPr>
          <w:lang w:val="fr-FR"/>
        </w:rPr>
        <w:t>nce internationale. La M</w:t>
      </w:r>
      <w:r w:rsidRPr="00897A57">
        <w:rPr>
          <w:lang w:val="fr-FR"/>
        </w:rPr>
        <w:t>inistre s'est réjoui</w:t>
      </w:r>
      <w:r>
        <w:rPr>
          <w:lang w:val="fr-FR"/>
        </w:rPr>
        <w:t>e de voir la « S</w:t>
      </w:r>
      <w:r w:rsidRPr="00897A57">
        <w:rPr>
          <w:lang w:val="fr-FR"/>
        </w:rPr>
        <w:t xml:space="preserve">tratégie de sauvegarde de l'artisanat traditionnel colombien </w:t>
      </w:r>
      <w:r>
        <w:rPr>
          <w:lang w:val="fr-FR"/>
        </w:rPr>
        <w:t>pour la consolidation de la paix » sélectionnée sur le R</w:t>
      </w:r>
      <w:r w:rsidRPr="00897A57">
        <w:rPr>
          <w:lang w:val="fr-FR"/>
        </w:rPr>
        <w:t>egistre des bonnes pratiques, qui sera</w:t>
      </w:r>
      <w:r>
        <w:rPr>
          <w:lang w:val="fr-FR"/>
        </w:rPr>
        <w:t>it</w:t>
      </w:r>
      <w:r w:rsidRPr="00897A57">
        <w:rPr>
          <w:lang w:val="fr-FR"/>
        </w:rPr>
        <w:t xml:space="preserve"> désormais partagé avec tous. Elle a </w:t>
      </w:r>
      <w:r>
        <w:rPr>
          <w:lang w:val="fr-FR"/>
        </w:rPr>
        <w:t xml:space="preserve">adressé tous ses vœux de réussite à la Jamaïque, </w:t>
      </w:r>
      <w:r w:rsidRPr="00897A57">
        <w:rPr>
          <w:lang w:val="fr-FR"/>
        </w:rPr>
        <w:t xml:space="preserve">hôte de la quinzième session du Comité en 2020. La culture </w:t>
      </w:r>
      <w:r>
        <w:rPr>
          <w:lang w:val="fr-FR"/>
        </w:rPr>
        <w:t xml:space="preserve">était </w:t>
      </w:r>
      <w:r w:rsidRPr="00897A57">
        <w:rPr>
          <w:lang w:val="fr-FR"/>
        </w:rPr>
        <w:t>l'essen</w:t>
      </w:r>
      <w:r>
        <w:rPr>
          <w:lang w:val="fr-FR"/>
        </w:rPr>
        <w:t>ce même d'un pays et elle espérait</w:t>
      </w:r>
      <w:r w:rsidRPr="00897A57">
        <w:rPr>
          <w:lang w:val="fr-FR"/>
        </w:rPr>
        <w:t xml:space="preserve"> que chacun a</w:t>
      </w:r>
      <w:r>
        <w:rPr>
          <w:lang w:val="fr-FR"/>
        </w:rPr>
        <w:t>vait</w:t>
      </w:r>
      <w:r w:rsidRPr="00897A57">
        <w:rPr>
          <w:lang w:val="fr-FR"/>
        </w:rPr>
        <w:t xml:space="preserve"> fait l'expérience et apprécié les différentes façons dont le patrimoine culturel immatériel a</w:t>
      </w:r>
      <w:r>
        <w:rPr>
          <w:lang w:val="fr-FR"/>
        </w:rPr>
        <w:t>vait</w:t>
      </w:r>
      <w:r w:rsidRPr="00897A57">
        <w:rPr>
          <w:lang w:val="fr-FR"/>
        </w:rPr>
        <w:t xml:space="preserve"> été présent </w:t>
      </w:r>
      <w:r>
        <w:rPr>
          <w:lang w:val="fr-FR"/>
        </w:rPr>
        <w:t xml:space="preserve">au cours </w:t>
      </w:r>
      <w:r w:rsidRPr="00897A57">
        <w:rPr>
          <w:lang w:val="fr-FR"/>
        </w:rPr>
        <w:t xml:space="preserve">de cette session du Comité. Le patrimoine culturel immatériel </w:t>
      </w:r>
      <w:r>
        <w:rPr>
          <w:lang w:val="fr-FR"/>
        </w:rPr>
        <w:t xml:space="preserve">était au </w:t>
      </w:r>
      <w:r w:rsidR="00167158">
        <w:rPr>
          <w:lang w:val="fr-FR"/>
        </w:rPr>
        <w:t xml:space="preserve">cœur </w:t>
      </w:r>
      <w:r>
        <w:rPr>
          <w:lang w:val="fr-FR"/>
        </w:rPr>
        <w:t>de l'agenda du Gouvernement colombien</w:t>
      </w:r>
      <w:r w:rsidR="00167158">
        <w:rPr>
          <w:lang w:val="fr-FR"/>
        </w:rPr>
        <w:t>,</w:t>
      </w:r>
      <w:r>
        <w:rPr>
          <w:lang w:val="fr-FR"/>
        </w:rPr>
        <w:t xml:space="preserve"> et elle</w:t>
      </w:r>
      <w:r w:rsidRPr="00897A57">
        <w:rPr>
          <w:lang w:val="fr-FR"/>
        </w:rPr>
        <w:t xml:space="preserve"> </w:t>
      </w:r>
      <w:r>
        <w:rPr>
          <w:lang w:val="fr-FR"/>
        </w:rPr>
        <w:t>a</w:t>
      </w:r>
      <w:r w:rsidR="00D23EF9">
        <w:rPr>
          <w:lang w:val="fr-FR"/>
        </w:rPr>
        <w:t>vait</w:t>
      </w:r>
      <w:r>
        <w:rPr>
          <w:lang w:val="fr-FR"/>
        </w:rPr>
        <w:t xml:space="preserve"> </w:t>
      </w:r>
      <w:r w:rsidRPr="00897A57">
        <w:rPr>
          <w:lang w:val="fr-FR"/>
        </w:rPr>
        <w:t>donc souhaité donner aux délégués un petit aperçu d'un</w:t>
      </w:r>
      <w:r>
        <w:rPr>
          <w:lang w:val="fr-FR"/>
        </w:rPr>
        <w:t xml:space="preserve"> des éléments culturels qui faisaient</w:t>
      </w:r>
      <w:r w:rsidRPr="00897A57">
        <w:rPr>
          <w:lang w:val="fr-FR"/>
        </w:rPr>
        <w:t xml:space="preserve"> par</w:t>
      </w:r>
      <w:r w:rsidR="00D23EF9">
        <w:rPr>
          <w:lang w:val="fr-FR"/>
        </w:rPr>
        <w:t xml:space="preserve">tie de son patrimoine, en quelque sorte, une </w:t>
      </w:r>
      <w:r w:rsidRPr="00897A57">
        <w:rPr>
          <w:lang w:val="fr-FR"/>
        </w:rPr>
        <w:t xml:space="preserve">invitation à </w:t>
      </w:r>
      <w:r w:rsidR="00D23EF9">
        <w:rPr>
          <w:lang w:val="fr-FR"/>
        </w:rPr>
        <w:t xml:space="preserve">revenir </w:t>
      </w:r>
      <w:r w:rsidRPr="00897A57">
        <w:rPr>
          <w:lang w:val="fr-FR"/>
        </w:rPr>
        <w:t>bientôt en Colombie. Une fois de plus, des Caraïbes à l'Amazonie en passant par le Pacifique et les Andes, tout le monde pourra</w:t>
      </w:r>
      <w:r>
        <w:rPr>
          <w:lang w:val="fr-FR"/>
        </w:rPr>
        <w:t>it</w:t>
      </w:r>
      <w:r w:rsidRPr="00897A57">
        <w:rPr>
          <w:lang w:val="fr-FR"/>
        </w:rPr>
        <w:t xml:space="preserve"> profiter de la danse, de la musique et de la cuisine traditionnelle colombiennes, et elle a conclu </w:t>
      </w:r>
      <w:r>
        <w:rPr>
          <w:lang w:val="fr-FR"/>
        </w:rPr>
        <w:t xml:space="preserve">son </w:t>
      </w:r>
      <w:r w:rsidRPr="00897A57">
        <w:rPr>
          <w:lang w:val="fr-FR"/>
        </w:rPr>
        <w:t>intervention</w:t>
      </w:r>
      <w:r>
        <w:rPr>
          <w:lang w:val="fr-FR"/>
        </w:rPr>
        <w:t xml:space="preserve"> </w:t>
      </w:r>
      <w:r w:rsidRPr="00897A57">
        <w:rPr>
          <w:lang w:val="fr-FR"/>
        </w:rPr>
        <w:t xml:space="preserve">en remerciant tout particulièrement tous les détenteurs qui nous </w:t>
      </w:r>
      <w:r>
        <w:rPr>
          <w:lang w:val="fr-FR"/>
        </w:rPr>
        <w:t xml:space="preserve">donnaient du </w:t>
      </w:r>
      <w:r w:rsidRPr="00897A57">
        <w:rPr>
          <w:lang w:val="fr-FR"/>
        </w:rPr>
        <w:t xml:space="preserve">bonheur et </w:t>
      </w:r>
      <w:r>
        <w:rPr>
          <w:lang w:val="fr-FR"/>
        </w:rPr>
        <w:t>de l’</w:t>
      </w:r>
      <w:r w:rsidRPr="00897A57">
        <w:rPr>
          <w:lang w:val="fr-FR"/>
        </w:rPr>
        <w:t xml:space="preserve">espoir. La réunion s'est terminée par </w:t>
      </w:r>
      <w:r w:rsidR="00D23EF9">
        <w:rPr>
          <w:lang w:val="fr-FR"/>
        </w:rPr>
        <w:t>de la musique de</w:t>
      </w:r>
      <w:r>
        <w:rPr>
          <w:lang w:val="fr-FR"/>
        </w:rPr>
        <w:t xml:space="preserve"> </w:t>
      </w:r>
      <w:r w:rsidRPr="00897A57">
        <w:rPr>
          <w:i/>
          <w:lang w:val="fr-FR"/>
        </w:rPr>
        <w:t>marimba</w:t>
      </w:r>
      <w:r w:rsidRPr="00897A57">
        <w:rPr>
          <w:lang w:val="fr-FR"/>
        </w:rPr>
        <w:t>, une musique et une danse traditionn</w:t>
      </w:r>
      <w:r>
        <w:rPr>
          <w:lang w:val="fr-FR"/>
        </w:rPr>
        <w:t xml:space="preserve">elles de la Colombie, qu'elle partageait également </w:t>
      </w:r>
      <w:r w:rsidRPr="00897A57">
        <w:rPr>
          <w:lang w:val="fr-FR"/>
        </w:rPr>
        <w:t xml:space="preserve">avec son voisin l'Équateur, et qui </w:t>
      </w:r>
      <w:r>
        <w:rPr>
          <w:lang w:val="fr-FR"/>
        </w:rPr>
        <w:t xml:space="preserve">était </w:t>
      </w:r>
      <w:r w:rsidRPr="00897A57">
        <w:rPr>
          <w:lang w:val="fr-FR"/>
        </w:rPr>
        <w:t>déjà inscrite s</w:t>
      </w:r>
      <w:r w:rsidR="00167158">
        <w:rPr>
          <w:lang w:val="fr-FR"/>
        </w:rPr>
        <w:t>ur la Liste représentative. La M</w:t>
      </w:r>
      <w:r w:rsidRPr="00897A57">
        <w:rPr>
          <w:lang w:val="fr-FR"/>
        </w:rPr>
        <w:t xml:space="preserve">inistre a </w:t>
      </w:r>
      <w:r w:rsidR="00D23EF9">
        <w:rPr>
          <w:lang w:val="fr-FR"/>
        </w:rPr>
        <w:t xml:space="preserve">adressé </w:t>
      </w:r>
      <w:r w:rsidRPr="00897A57">
        <w:rPr>
          <w:lang w:val="fr-FR"/>
        </w:rPr>
        <w:t xml:space="preserve">ses derniers remerciements à tous </w:t>
      </w:r>
      <w:r w:rsidR="00D23EF9">
        <w:rPr>
          <w:lang w:val="fr-FR"/>
        </w:rPr>
        <w:t xml:space="preserve">et à chacun </w:t>
      </w:r>
      <w:r w:rsidRPr="00897A57">
        <w:rPr>
          <w:lang w:val="fr-FR"/>
        </w:rPr>
        <w:t>et a souhaité que la Colombie reste dans leur cœur jusqu'à la prochaine fois.</w:t>
      </w:r>
    </w:p>
    <w:p w14:paraId="79308469" w14:textId="1766BDCD" w:rsidR="000C1CFF" w:rsidRPr="0057599B" w:rsidRDefault="00897A57" w:rsidP="000C1CFF">
      <w:pPr>
        <w:pStyle w:val="Orateurengris"/>
        <w:numPr>
          <w:ilvl w:val="0"/>
          <w:numId w:val="0"/>
        </w:numPr>
        <w:spacing w:before="240" w:after="240"/>
        <w:jc w:val="center"/>
        <w:rPr>
          <w:i/>
          <w:lang w:val="fr-FR"/>
        </w:rPr>
      </w:pPr>
      <w:r>
        <w:rPr>
          <w:i/>
          <w:lang w:val="fr-FR"/>
        </w:rPr>
        <w:t xml:space="preserve">[Représentation sur scène de danse et de </w:t>
      </w:r>
      <w:r w:rsidR="00D23EF9">
        <w:rPr>
          <w:i/>
          <w:lang w:val="fr-FR"/>
        </w:rPr>
        <w:t>chant de m</w:t>
      </w:r>
      <w:r>
        <w:rPr>
          <w:i/>
          <w:lang w:val="fr-FR"/>
        </w:rPr>
        <w:t>arimba</w:t>
      </w:r>
      <w:r w:rsidR="000C1CFF" w:rsidRPr="0057599B">
        <w:rPr>
          <w:i/>
          <w:lang w:val="fr-FR"/>
        </w:rPr>
        <w:t>]</w:t>
      </w:r>
    </w:p>
    <w:p w14:paraId="3BE63F4A" w14:textId="1337BE5C" w:rsidR="00A5012E" w:rsidRDefault="00A5012E" w:rsidP="000C1CFF">
      <w:pPr>
        <w:pStyle w:val="Orateurengris"/>
        <w:spacing w:before="120"/>
        <w:ind w:left="709" w:hanging="709"/>
        <w:rPr>
          <w:lang w:val="fr-FR"/>
        </w:rPr>
      </w:pPr>
      <w:r w:rsidRPr="00A5012E">
        <w:rPr>
          <w:lang w:val="fr-FR"/>
        </w:rPr>
        <w:t xml:space="preserve">La </w:t>
      </w:r>
      <w:r w:rsidRPr="00A5012E">
        <w:rPr>
          <w:b/>
          <w:lang w:val="fr-FR"/>
        </w:rPr>
        <w:t>Présidente</w:t>
      </w:r>
      <w:r w:rsidRPr="00A5012E">
        <w:rPr>
          <w:lang w:val="fr-FR"/>
        </w:rPr>
        <w:t xml:space="preserve"> </w:t>
      </w:r>
      <w:r>
        <w:rPr>
          <w:lang w:val="fr-FR"/>
        </w:rPr>
        <w:t>a remercié</w:t>
      </w:r>
      <w:r w:rsidRPr="00A5012E">
        <w:rPr>
          <w:lang w:val="fr-FR"/>
        </w:rPr>
        <w:t xml:space="preserve"> la Ministre pour son discours de clôture et </w:t>
      </w:r>
      <w:r>
        <w:rPr>
          <w:lang w:val="fr-FR"/>
        </w:rPr>
        <w:t>a annoncé</w:t>
      </w:r>
      <w:r w:rsidRPr="00A5012E">
        <w:rPr>
          <w:lang w:val="fr-FR"/>
        </w:rPr>
        <w:t xml:space="preserve"> les dispositions prises pour la cérémonie de clôture de la soirée. Elle a souhaité à tous un bon voyage de retour et un agréable séjour en Colombie, </w:t>
      </w:r>
      <w:r>
        <w:rPr>
          <w:lang w:val="fr-FR"/>
        </w:rPr>
        <w:t>et elle a déclaré</w:t>
      </w:r>
      <w:r w:rsidRPr="00A5012E">
        <w:rPr>
          <w:lang w:val="fr-FR"/>
        </w:rPr>
        <w:t xml:space="preserve"> la quatorzième session du Comité close.</w:t>
      </w:r>
    </w:p>
    <w:p w14:paraId="4BCC97D2" w14:textId="7F24A0D0" w:rsidR="00167158" w:rsidRDefault="00A5012E" w:rsidP="0057599B">
      <w:pPr>
        <w:pStyle w:val="Orateurengris"/>
        <w:numPr>
          <w:ilvl w:val="0"/>
          <w:numId w:val="0"/>
        </w:numPr>
        <w:spacing w:after="0"/>
        <w:ind w:left="709"/>
        <w:jc w:val="center"/>
        <w:rPr>
          <w:i/>
          <w:lang w:val="fr-FR"/>
        </w:rPr>
      </w:pPr>
      <w:r>
        <w:rPr>
          <w:i/>
          <w:lang w:val="fr-FR"/>
        </w:rPr>
        <w:t xml:space="preserve">[Clôture de la quatorzième session du Comité </w:t>
      </w:r>
      <w:r w:rsidRPr="00A5012E">
        <w:rPr>
          <w:i/>
          <w:lang w:val="fr-FR"/>
        </w:rPr>
        <w:t>intergouvernemental</w:t>
      </w:r>
    </w:p>
    <w:p w14:paraId="3973B327" w14:textId="49FEC8BE" w:rsidR="005142AC" w:rsidRPr="00F815CD" w:rsidRDefault="00A5012E" w:rsidP="00F815CD">
      <w:pPr>
        <w:pStyle w:val="Orateurengris"/>
        <w:numPr>
          <w:ilvl w:val="0"/>
          <w:numId w:val="0"/>
        </w:numPr>
        <w:spacing w:after="0"/>
        <w:ind w:left="709"/>
        <w:jc w:val="center"/>
        <w:rPr>
          <w:lang w:val="fr-FR"/>
        </w:rPr>
      </w:pPr>
      <w:r>
        <w:rPr>
          <w:i/>
          <w:lang w:val="fr-FR"/>
        </w:rPr>
        <w:t>de sauvegarde du patrimoine culturel immatériel]</w:t>
      </w:r>
    </w:p>
    <w:sectPr w:rsidR="005142AC" w:rsidRPr="00F815CD" w:rsidSect="00BC4C69">
      <w:headerReference w:type="even" r:id="rId200"/>
      <w:headerReference w:type="default" r:id="rId201"/>
      <w:headerReference w:type="first" r:id="rId202"/>
      <w:pgSz w:w="11900" w:h="16840"/>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0065E" w14:textId="77777777" w:rsidR="00276839" w:rsidRDefault="00276839" w:rsidP="00A34A0B">
      <w:r>
        <w:separator/>
      </w:r>
    </w:p>
  </w:endnote>
  <w:endnote w:type="continuationSeparator" w:id="0">
    <w:p w14:paraId="51AD1A5E" w14:textId="77777777" w:rsidR="00276839" w:rsidRDefault="00276839" w:rsidP="00A3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Univers exposant">
    <w:altName w:val="Bell MT"/>
    <w:charset w:val="00"/>
    <w:family w:val="auto"/>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33E50" w14:textId="77777777" w:rsidR="00276839" w:rsidRDefault="00276839" w:rsidP="00A34A0B">
      <w:r>
        <w:separator/>
      </w:r>
    </w:p>
  </w:footnote>
  <w:footnote w:type="continuationSeparator" w:id="0">
    <w:p w14:paraId="3F89F7B6" w14:textId="77777777" w:rsidR="00276839" w:rsidRDefault="00276839" w:rsidP="00A34A0B">
      <w:r>
        <w:continuationSeparator/>
      </w:r>
    </w:p>
  </w:footnote>
  <w:footnote w:id="1">
    <w:p w14:paraId="6C266DA6" w14:textId="0022D7FE" w:rsidR="00276839" w:rsidRPr="00D4766D" w:rsidRDefault="00276839" w:rsidP="00782FBB">
      <w:pPr>
        <w:pStyle w:val="FootnoteText"/>
        <w:tabs>
          <w:tab w:val="left" w:pos="360"/>
        </w:tabs>
        <w:rPr>
          <w:rFonts w:ascii="Arial" w:hAnsi="Arial" w:cs="Arial"/>
          <w:sz w:val="18"/>
          <w:szCs w:val="18"/>
          <w:lang w:val="fr-FR"/>
        </w:rPr>
      </w:pPr>
      <w:r w:rsidRPr="00782FBB">
        <w:rPr>
          <w:rStyle w:val="FootnoteReference"/>
          <w:rFonts w:ascii="Arial" w:hAnsi="Arial" w:cs="Arial"/>
          <w:sz w:val="18"/>
          <w:szCs w:val="18"/>
          <w:vertAlign w:val="baseline"/>
          <w:lang w:val="fr-FR"/>
        </w:rPr>
        <w:footnoteRef/>
      </w:r>
      <w:r>
        <w:rPr>
          <w:rFonts w:ascii="Arial" w:hAnsi="Arial" w:cs="Arial"/>
          <w:sz w:val="18"/>
          <w:szCs w:val="18"/>
          <w:lang w:val="fr-FR"/>
        </w:rPr>
        <w:t>.</w:t>
      </w:r>
      <w:r w:rsidRPr="00D50C6A">
        <w:rPr>
          <w:rFonts w:ascii="Arial" w:hAnsi="Arial" w:cs="Arial"/>
          <w:sz w:val="18"/>
          <w:szCs w:val="18"/>
          <w:lang w:val="fr-FR"/>
        </w:rPr>
        <w:t xml:space="preserve"> </w:t>
      </w:r>
      <w:r w:rsidRPr="00D4766D">
        <w:rPr>
          <w:rFonts w:ascii="Arial" w:hAnsi="Arial" w:cs="Arial"/>
          <w:sz w:val="18"/>
          <w:szCs w:val="18"/>
          <w:lang w:val="fr-FR"/>
        </w:rPr>
        <w:tab/>
        <w:t xml:space="preserve">Les </w:t>
      </w:r>
      <w:r>
        <w:rPr>
          <w:rFonts w:ascii="Arial" w:hAnsi="Arial" w:cs="Arial"/>
          <w:sz w:val="18"/>
          <w:szCs w:val="18"/>
          <w:lang w:val="fr-FR"/>
        </w:rPr>
        <w:t>enregistrements vidéo</w:t>
      </w:r>
      <w:r w:rsidRPr="00D4766D">
        <w:rPr>
          <w:rFonts w:ascii="Arial" w:hAnsi="Arial" w:cs="Arial"/>
          <w:sz w:val="18"/>
          <w:szCs w:val="18"/>
          <w:lang w:val="fr-FR"/>
        </w:rPr>
        <w:t xml:space="preserve"> des points de l'ordre du jour peuvent être visionnées </w:t>
      </w:r>
      <w:hyperlink r:id="rId1" w:history="1">
        <w:r w:rsidRPr="00D4766D">
          <w:rPr>
            <w:rStyle w:val="Hyperlink"/>
            <w:rFonts w:ascii="Arial" w:hAnsi="Arial" w:cs="Arial"/>
            <w:sz w:val="18"/>
            <w:szCs w:val="18"/>
            <w:lang w:val="fr-FR"/>
          </w:rPr>
          <w:t>ici</w:t>
        </w:r>
      </w:hyperlink>
      <w:r w:rsidRPr="00D4766D">
        <w:rPr>
          <w:rStyle w:val="Hyperlink"/>
          <w:rFonts w:ascii="Arial" w:hAnsi="Arial" w:cs="Arial"/>
          <w:color w:val="auto"/>
          <w:sz w:val="18"/>
          <w:szCs w:val="18"/>
          <w:u w:val="none"/>
          <w:lang w:val="fr-FR"/>
        </w:rPr>
        <w:t>.</w:t>
      </w:r>
    </w:p>
  </w:footnote>
  <w:footnote w:id="2">
    <w:p w14:paraId="0B02F1CD" w14:textId="4BAB27CE" w:rsidR="00276839" w:rsidRPr="00D4766D" w:rsidRDefault="00276839" w:rsidP="00782FBB">
      <w:pPr>
        <w:pStyle w:val="FootnoteText"/>
        <w:tabs>
          <w:tab w:val="left" w:pos="360"/>
        </w:tabs>
        <w:ind w:left="360" w:hanging="360"/>
        <w:rPr>
          <w:rFonts w:ascii="Arial" w:hAnsi="Arial" w:cs="Arial"/>
          <w:sz w:val="18"/>
          <w:szCs w:val="18"/>
          <w:lang w:val="fr-FR"/>
        </w:rPr>
      </w:pPr>
      <w:r w:rsidRPr="00782FBB">
        <w:rPr>
          <w:rStyle w:val="FootnoteReference"/>
          <w:rFonts w:ascii="Arial" w:hAnsi="Arial" w:cs="Arial"/>
          <w:sz w:val="18"/>
          <w:szCs w:val="18"/>
          <w:vertAlign w:val="baseline"/>
          <w:lang w:val="fr-FR"/>
        </w:rPr>
        <w:footnoteRef/>
      </w:r>
      <w:r>
        <w:rPr>
          <w:rFonts w:ascii="Arial" w:hAnsi="Arial" w:cs="Arial"/>
          <w:sz w:val="18"/>
          <w:szCs w:val="18"/>
          <w:lang w:val="fr-FR"/>
        </w:rPr>
        <w:t>.</w:t>
      </w:r>
      <w:r w:rsidRPr="00D50C6A">
        <w:rPr>
          <w:rFonts w:ascii="Arial" w:hAnsi="Arial" w:cs="Arial"/>
          <w:sz w:val="18"/>
          <w:szCs w:val="18"/>
          <w:lang w:val="fr-FR"/>
        </w:rPr>
        <w:t xml:space="preserve"> </w:t>
      </w:r>
      <w:r w:rsidRPr="00D4766D">
        <w:rPr>
          <w:rFonts w:ascii="Arial" w:hAnsi="Arial" w:cs="Arial"/>
          <w:sz w:val="18"/>
          <w:szCs w:val="18"/>
          <w:lang w:val="fr-FR"/>
        </w:rPr>
        <w:tab/>
        <w:t xml:space="preserve">Les Textes fondamentaux ont également été traduits dans 32 autres langues. Ils peuvent être consultés </w:t>
      </w:r>
      <w:hyperlink r:id="rId2" w:history="1">
        <w:r w:rsidRPr="00D4766D">
          <w:rPr>
            <w:rStyle w:val="Hyperlink"/>
            <w:rFonts w:ascii="Arial" w:hAnsi="Arial" w:cs="Arial"/>
            <w:sz w:val="18"/>
            <w:szCs w:val="18"/>
            <w:lang w:val="fr-FR"/>
          </w:rPr>
          <w:t>ici</w:t>
        </w:r>
      </w:hyperlink>
      <w:r w:rsidRPr="00D4766D">
        <w:rPr>
          <w:rFonts w:ascii="Arial" w:hAnsi="Arial" w:cs="Arial"/>
          <w:sz w:val="18"/>
          <w:szCs w:val="18"/>
          <w:lang w:val="fr-FR"/>
        </w:rPr>
        <w:t>. Ces traductions ne sont pas des textes faisant autorité.</w:t>
      </w:r>
    </w:p>
  </w:footnote>
  <w:footnote w:id="3">
    <w:p w14:paraId="5777D8F9" w14:textId="16CBF5A5" w:rsidR="00276839" w:rsidRPr="00BC4C69" w:rsidRDefault="00276839" w:rsidP="00782FBB">
      <w:pPr>
        <w:pStyle w:val="FootnoteText"/>
        <w:tabs>
          <w:tab w:val="left" w:pos="360"/>
        </w:tabs>
        <w:ind w:left="360" w:hanging="360"/>
        <w:rPr>
          <w:rFonts w:ascii="Arial" w:hAnsi="Arial"/>
          <w:sz w:val="18"/>
          <w:szCs w:val="18"/>
          <w:lang w:val="fr-FR"/>
        </w:rPr>
      </w:pPr>
      <w:r w:rsidRPr="00782FBB">
        <w:rPr>
          <w:rStyle w:val="FootnoteReference"/>
          <w:rFonts w:ascii="Arial" w:hAnsi="Arial"/>
          <w:sz w:val="18"/>
          <w:szCs w:val="18"/>
          <w:vertAlign w:val="baseline"/>
          <w:lang w:val="fr-FR"/>
        </w:rPr>
        <w:footnoteRef/>
      </w:r>
      <w:r>
        <w:rPr>
          <w:rFonts w:ascii="Arial" w:hAnsi="Arial"/>
          <w:sz w:val="18"/>
          <w:szCs w:val="18"/>
          <w:lang w:val="fr-FR"/>
        </w:rPr>
        <w:t>.</w:t>
      </w:r>
      <w:r w:rsidRPr="00BC4C69">
        <w:rPr>
          <w:rFonts w:ascii="Arial" w:hAnsi="Arial"/>
          <w:sz w:val="18"/>
          <w:szCs w:val="18"/>
          <w:lang w:val="fr-FR"/>
        </w:rPr>
        <w:tab/>
      </w:r>
      <w:r>
        <w:rPr>
          <w:rFonts w:ascii="Arial" w:hAnsi="Arial"/>
          <w:sz w:val="18"/>
          <w:szCs w:val="18"/>
          <w:lang w:val="fr-FR"/>
        </w:rPr>
        <w:t>L</w:t>
      </w:r>
      <w:r w:rsidRPr="00BC4C69">
        <w:rPr>
          <w:rFonts w:ascii="Arial" w:hAnsi="Arial"/>
          <w:sz w:val="18"/>
          <w:szCs w:val="18"/>
          <w:lang w:val="fr-FR"/>
        </w:rPr>
        <w:t>e suivi des recommandations du Groupe de travail à composition non limitée sur la gouvernance, les procédures et les méthodes de travail des organes directeurs de l'UNESCO</w:t>
      </w:r>
      <w:r>
        <w:rPr>
          <w:rFonts w:ascii="Arial" w:hAnsi="Arial"/>
          <w:sz w:val="18"/>
          <w:szCs w:val="18"/>
          <w:lang w:val="fr-FR"/>
        </w:rPr>
        <w:t xml:space="preserve"> est disponible </w:t>
      </w:r>
      <w:hyperlink r:id="rId3" w:history="1">
        <w:r w:rsidRPr="00BC4C69">
          <w:rPr>
            <w:rStyle w:val="Hyperlink"/>
            <w:rFonts w:ascii="Arial" w:hAnsi="Arial" w:cs="Arial"/>
            <w:sz w:val="18"/>
            <w:szCs w:val="18"/>
            <w:u w:val="none"/>
            <w:lang w:val="fr-FR"/>
          </w:rPr>
          <w:t>ici</w:t>
        </w:r>
      </w:hyperlink>
      <w:r>
        <w:rPr>
          <w:rStyle w:val="Hyperlink"/>
          <w:rFonts w:ascii="Arial" w:hAnsi="Arial" w:cs="Arial"/>
          <w:sz w:val="18"/>
          <w:szCs w:val="18"/>
          <w:u w:val="none"/>
          <w:lang w:val="fr-FR"/>
        </w:rPr>
        <w:t>.</w:t>
      </w:r>
    </w:p>
  </w:footnote>
  <w:footnote w:id="4">
    <w:p w14:paraId="1E0F8031" w14:textId="08229C4B" w:rsidR="00276839" w:rsidRPr="00EE52DB" w:rsidRDefault="00276839" w:rsidP="00782FBB">
      <w:pPr>
        <w:pStyle w:val="FootnoteText"/>
        <w:tabs>
          <w:tab w:val="left" w:pos="360"/>
        </w:tabs>
        <w:rPr>
          <w:rFonts w:ascii="Arial" w:hAnsi="Arial" w:cs="Arial"/>
          <w:sz w:val="20"/>
          <w:szCs w:val="20"/>
          <w:lang w:val="fr-FR"/>
        </w:rPr>
      </w:pPr>
      <w:r w:rsidRPr="00782FBB">
        <w:rPr>
          <w:rStyle w:val="FootnoteReference"/>
          <w:rFonts w:asciiTheme="minorBidi" w:hAnsiTheme="minorBidi" w:cstheme="minorBidi"/>
          <w:sz w:val="18"/>
          <w:szCs w:val="18"/>
          <w:vertAlign w:val="baseline"/>
          <w:lang w:val="fr-FR"/>
        </w:rPr>
        <w:footnoteRef/>
      </w:r>
      <w:r>
        <w:rPr>
          <w:rFonts w:ascii="Arial" w:hAnsi="Arial" w:cs="Arial"/>
          <w:sz w:val="18"/>
          <w:szCs w:val="18"/>
          <w:lang w:val="fr-FR"/>
        </w:rPr>
        <w:t>.</w:t>
      </w:r>
      <w:r w:rsidRPr="00EE52DB">
        <w:rPr>
          <w:rFonts w:ascii="Arial" w:hAnsi="Arial" w:cs="Arial"/>
          <w:sz w:val="18"/>
          <w:szCs w:val="18"/>
          <w:lang w:val="fr-FR"/>
        </w:rPr>
        <w:tab/>
        <w:t xml:space="preserve">Le livre (en anglais) </w:t>
      </w:r>
      <w:r>
        <w:rPr>
          <w:rFonts w:ascii="Arial" w:hAnsi="Arial" w:cs="Arial"/>
          <w:sz w:val="18"/>
          <w:szCs w:val="18"/>
          <w:lang w:val="fr-FR"/>
        </w:rPr>
        <w:t>« Traditional Food, S</w:t>
      </w:r>
      <w:r w:rsidRPr="00EE52DB">
        <w:rPr>
          <w:rFonts w:ascii="Arial" w:hAnsi="Arial" w:cs="Arial"/>
          <w:sz w:val="18"/>
          <w:szCs w:val="18"/>
          <w:lang w:val="fr-FR"/>
        </w:rPr>
        <w:t>haring Experiences from the Field</w:t>
      </w:r>
      <w:r>
        <w:rPr>
          <w:rFonts w:ascii="Arial" w:hAnsi="Arial" w:cs="Arial"/>
          <w:sz w:val="18"/>
          <w:szCs w:val="18"/>
          <w:lang w:val="fr-FR"/>
        </w:rPr>
        <w:t xml:space="preserve"> » peut être téléchargé </w:t>
      </w:r>
      <w:hyperlink r:id="rId4" w:history="1">
        <w:r w:rsidRPr="00EE52DB">
          <w:rPr>
            <w:rStyle w:val="Hyperlink"/>
            <w:rFonts w:ascii="Arial" w:hAnsi="Arial" w:cs="Arial"/>
            <w:sz w:val="18"/>
            <w:szCs w:val="18"/>
            <w:lang w:val="fr-FR"/>
          </w:rPr>
          <w:t>ici</w:t>
        </w:r>
      </w:hyperlink>
      <w:r>
        <w:rPr>
          <w:rFonts w:ascii="Arial" w:hAnsi="Arial" w:cs="Arial"/>
          <w:sz w:val="18"/>
          <w:szCs w:val="18"/>
          <w:lang w:val="fr-FR"/>
        </w:rPr>
        <w:t>.</w:t>
      </w:r>
    </w:p>
    <w:p w14:paraId="128172DF" w14:textId="7CBBD713" w:rsidR="00276839" w:rsidRPr="00EE52DB" w:rsidRDefault="00276839">
      <w:pPr>
        <w:pStyle w:val="FootnoteText"/>
        <w:rPr>
          <w:lang w:val="fr-FR"/>
        </w:rPr>
      </w:pPr>
    </w:p>
  </w:footnote>
  <w:footnote w:id="5">
    <w:p w14:paraId="0300D79E" w14:textId="5A6C4F14" w:rsidR="00276839" w:rsidRPr="009A0847" w:rsidRDefault="00276839" w:rsidP="00782FBB">
      <w:pPr>
        <w:pStyle w:val="FootnoteText"/>
        <w:ind w:left="360" w:hanging="360"/>
        <w:rPr>
          <w:rFonts w:ascii="Arial" w:hAnsi="Arial" w:cs="Arial"/>
          <w:sz w:val="18"/>
          <w:szCs w:val="18"/>
          <w:lang w:val="fr-FR"/>
        </w:rPr>
      </w:pPr>
      <w:r w:rsidRPr="00782FBB">
        <w:rPr>
          <w:rStyle w:val="FootnoteReference"/>
          <w:rFonts w:ascii="Arial" w:hAnsi="Arial" w:cs="Arial"/>
          <w:sz w:val="18"/>
          <w:szCs w:val="18"/>
          <w:vertAlign w:val="baseline"/>
          <w:lang w:val="fr-FR"/>
        </w:rPr>
        <w:footnoteRef/>
      </w:r>
      <w:r>
        <w:rPr>
          <w:rFonts w:ascii="Arial" w:hAnsi="Arial" w:cs="Arial"/>
          <w:sz w:val="18"/>
          <w:szCs w:val="18"/>
          <w:lang w:val="fr-FR"/>
        </w:rPr>
        <w:t>.</w:t>
      </w:r>
      <w:r w:rsidRPr="009A0847">
        <w:rPr>
          <w:rFonts w:ascii="Arial" w:hAnsi="Arial" w:cs="Arial"/>
          <w:sz w:val="18"/>
          <w:szCs w:val="18"/>
          <w:lang w:val="fr-FR"/>
        </w:rPr>
        <w:t xml:space="preserve"> </w:t>
      </w:r>
      <w:r w:rsidRPr="009A0847">
        <w:rPr>
          <w:rFonts w:ascii="Arial" w:hAnsi="Arial" w:cs="Arial"/>
          <w:sz w:val="18"/>
          <w:szCs w:val="18"/>
          <w:lang w:val="fr-FR"/>
        </w:rPr>
        <w:tab/>
      </w:r>
      <w:r>
        <w:rPr>
          <w:rFonts w:ascii="Arial" w:hAnsi="Arial" w:cs="Arial"/>
          <w:sz w:val="18"/>
          <w:szCs w:val="18"/>
          <w:lang w:val="fr-FR"/>
        </w:rPr>
        <w:t>L</w:t>
      </w:r>
      <w:r w:rsidRPr="009A0847">
        <w:rPr>
          <w:rFonts w:ascii="Arial" w:hAnsi="Arial" w:cs="Arial"/>
          <w:sz w:val="18"/>
          <w:szCs w:val="18"/>
          <w:lang w:val="fr-FR"/>
        </w:rPr>
        <w:t>e cadre global de résultats pour la Convention de 2003</w:t>
      </w:r>
      <w:r>
        <w:rPr>
          <w:rFonts w:ascii="Arial" w:hAnsi="Arial" w:cs="Arial"/>
          <w:sz w:val="18"/>
          <w:szCs w:val="18"/>
          <w:lang w:val="fr-FR"/>
        </w:rPr>
        <w:t xml:space="preserve"> peut être consulté </w:t>
      </w:r>
      <w:hyperlink r:id="rId5" w:history="1">
        <w:r w:rsidRPr="009A0847">
          <w:rPr>
            <w:rStyle w:val="Hyperlink"/>
            <w:rFonts w:ascii="Arial" w:hAnsi="Arial" w:cs="Arial"/>
            <w:sz w:val="18"/>
            <w:szCs w:val="18"/>
            <w:lang w:val="fr-FR"/>
          </w:rPr>
          <w:t>ici</w:t>
        </w:r>
      </w:hyperlink>
      <w:r w:rsidRPr="009A0847">
        <w:rPr>
          <w:rStyle w:val="Hyperlink"/>
          <w:rFonts w:ascii="Arial" w:hAnsi="Arial" w:cs="Arial"/>
          <w:color w:val="auto"/>
          <w:sz w:val="18"/>
          <w:szCs w:val="18"/>
          <w:u w:val="none"/>
          <w:lang w:val="fr-FR"/>
        </w:rPr>
        <w:t>.</w:t>
      </w:r>
    </w:p>
  </w:footnote>
  <w:footnote w:id="6">
    <w:p w14:paraId="453500E4" w14:textId="4132468E" w:rsidR="00276839" w:rsidRPr="00782FBB" w:rsidRDefault="00276839" w:rsidP="00782FBB">
      <w:pPr>
        <w:tabs>
          <w:tab w:val="left" w:pos="360"/>
        </w:tabs>
        <w:ind w:left="360" w:hanging="360"/>
        <w:rPr>
          <w:rFonts w:ascii="Arial" w:hAnsi="Arial" w:cs="Arial"/>
          <w:color w:val="000000" w:themeColor="text1"/>
          <w:sz w:val="18"/>
          <w:szCs w:val="18"/>
          <w:lang w:val="fr-FR"/>
        </w:rPr>
      </w:pPr>
      <w:r w:rsidRPr="00432CB3">
        <w:rPr>
          <w:rStyle w:val="FootnoteReference"/>
          <w:rFonts w:ascii="Arial" w:hAnsi="Arial" w:cs="Arial"/>
          <w:sz w:val="18"/>
          <w:szCs w:val="18"/>
          <w:vertAlign w:val="baseline"/>
        </w:rPr>
        <w:footnoteRef/>
      </w:r>
      <w:r>
        <w:rPr>
          <w:rFonts w:ascii="Arial" w:hAnsi="Arial" w:cs="Arial"/>
          <w:sz w:val="18"/>
          <w:szCs w:val="18"/>
          <w:lang w:val="fr-FR"/>
        </w:rPr>
        <w:t>.</w:t>
      </w:r>
      <w:r w:rsidRPr="00782FBB">
        <w:rPr>
          <w:rFonts w:ascii="Arial" w:hAnsi="Arial" w:cs="Arial"/>
          <w:sz w:val="18"/>
          <w:szCs w:val="18"/>
          <w:lang w:val="fr-FR"/>
        </w:rPr>
        <w:t xml:space="preserve"> </w:t>
      </w:r>
      <w:r w:rsidRPr="00605DA5">
        <w:rPr>
          <w:rFonts w:ascii="Arial" w:hAnsi="Arial" w:cs="Arial"/>
          <w:sz w:val="18"/>
          <w:szCs w:val="18"/>
          <w:lang w:val="fr-FR"/>
        </w:rPr>
        <w:tab/>
        <w:t xml:space="preserve">ODD 4 : </w:t>
      </w:r>
      <w:r>
        <w:rPr>
          <w:rFonts w:ascii="Arial" w:hAnsi="Arial" w:cs="Arial"/>
          <w:sz w:val="18"/>
          <w:szCs w:val="18"/>
          <w:lang w:val="fr-FR"/>
        </w:rPr>
        <w:t>« </w:t>
      </w:r>
      <w:r w:rsidRPr="00782FBB">
        <w:rPr>
          <w:rFonts w:ascii="Arial" w:hAnsi="Arial" w:cs="Arial"/>
          <w:color w:val="000000" w:themeColor="text1"/>
          <w:sz w:val="18"/>
          <w:szCs w:val="18"/>
          <w:lang w:val="fr-FR"/>
        </w:rPr>
        <w:t>Assurer l’accès de tous à une éducation de qualité, sur un pied d’égalité, et promouvoir les possibilités</w:t>
      </w:r>
      <w:r>
        <w:rPr>
          <w:rFonts w:ascii="Arial" w:hAnsi="Arial" w:cs="Arial"/>
          <w:color w:val="000000" w:themeColor="text1"/>
          <w:sz w:val="18"/>
          <w:szCs w:val="18"/>
          <w:lang w:val="fr-FR"/>
        </w:rPr>
        <w:t xml:space="preserve"> </w:t>
      </w:r>
      <w:r w:rsidRPr="00782FBB">
        <w:rPr>
          <w:rFonts w:ascii="Arial" w:hAnsi="Arial" w:cs="Arial"/>
          <w:color w:val="000000" w:themeColor="text1"/>
          <w:sz w:val="18"/>
          <w:szCs w:val="18"/>
          <w:lang w:val="fr-FR"/>
        </w:rPr>
        <w:t>d’apprentissage tout au long de la vie. »</w:t>
      </w:r>
    </w:p>
  </w:footnote>
  <w:footnote w:id="7">
    <w:p w14:paraId="1D2AFA94" w14:textId="10E34B03" w:rsidR="00276839" w:rsidRPr="005F4467" w:rsidRDefault="00276839" w:rsidP="00782FBB">
      <w:pPr>
        <w:ind w:left="360" w:hanging="360"/>
        <w:rPr>
          <w:rFonts w:ascii="Arial" w:hAnsi="Arial" w:cs="Arial"/>
          <w:sz w:val="18"/>
          <w:szCs w:val="18"/>
          <w:lang w:val="fr-FR"/>
        </w:rPr>
      </w:pPr>
      <w:r w:rsidRPr="00782FBB">
        <w:rPr>
          <w:rFonts w:asciiTheme="minorBidi" w:hAnsiTheme="minorBidi" w:cstheme="minorBidi"/>
          <w:color w:val="000000" w:themeColor="text1"/>
          <w:lang w:val="en-GB"/>
        </w:rPr>
        <w:footnoteRef/>
      </w:r>
      <w:r>
        <w:rPr>
          <w:rFonts w:ascii="Arial" w:hAnsi="Arial" w:cs="Arial"/>
          <w:color w:val="000000" w:themeColor="text1"/>
          <w:sz w:val="18"/>
          <w:szCs w:val="18"/>
          <w:lang w:val="fr-FR"/>
        </w:rPr>
        <w:t>.</w:t>
      </w:r>
      <w:r w:rsidRPr="00782FBB">
        <w:rPr>
          <w:rFonts w:ascii="Arial" w:hAnsi="Arial" w:cs="Arial"/>
          <w:color w:val="000000" w:themeColor="text1"/>
          <w:sz w:val="18"/>
          <w:szCs w:val="18"/>
          <w:lang w:val="fr-FR"/>
        </w:rPr>
        <w:t xml:space="preserve"> </w:t>
      </w:r>
      <w:r>
        <w:rPr>
          <w:rFonts w:ascii="Arial" w:hAnsi="Arial" w:cs="Arial"/>
          <w:color w:val="000000" w:themeColor="text1"/>
          <w:sz w:val="18"/>
          <w:szCs w:val="18"/>
          <w:lang w:val="fr-FR"/>
        </w:rPr>
        <w:tab/>
      </w:r>
      <w:r w:rsidRPr="00782FBB">
        <w:rPr>
          <w:rFonts w:ascii="Arial" w:hAnsi="Arial" w:cs="Arial"/>
          <w:color w:val="000000" w:themeColor="text1"/>
          <w:sz w:val="18"/>
          <w:szCs w:val="18"/>
          <w:lang w:val="fr-FR"/>
        </w:rPr>
        <w:t>Le réseau mondial</w:t>
      </w:r>
      <w:r w:rsidRPr="00605DA5">
        <w:rPr>
          <w:rFonts w:ascii="Arial" w:hAnsi="Arial" w:cs="Arial"/>
          <w:sz w:val="18"/>
          <w:szCs w:val="18"/>
          <w:lang w:val="fr-FR"/>
        </w:rPr>
        <w:t xml:space="preserve"> des </w:t>
      </w:r>
      <w:r w:rsidRPr="005F4467">
        <w:rPr>
          <w:rFonts w:ascii="Arial" w:hAnsi="Arial" w:cs="Arial"/>
          <w:sz w:val="18"/>
          <w:szCs w:val="18"/>
          <w:lang w:val="fr-FR"/>
        </w:rPr>
        <w:t>facilitateurs</w:t>
      </w:r>
      <w:r>
        <w:rPr>
          <w:rFonts w:ascii="Arial" w:hAnsi="Arial" w:cs="Arial"/>
          <w:sz w:val="18"/>
          <w:szCs w:val="18"/>
          <w:lang w:val="fr-FR"/>
        </w:rPr>
        <w:t xml:space="preserve"> est présenté </w:t>
      </w:r>
      <w:hyperlink r:id="rId6" w:history="1">
        <w:r w:rsidRPr="005F4467">
          <w:rPr>
            <w:rStyle w:val="Hyperlink"/>
            <w:rFonts w:ascii="Arial" w:hAnsi="Arial" w:cs="Arial"/>
            <w:sz w:val="18"/>
            <w:szCs w:val="18"/>
            <w:lang w:val="fr-FR"/>
          </w:rPr>
          <w:t>ici</w:t>
        </w:r>
      </w:hyperlink>
      <w:r>
        <w:rPr>
          <w:rStyle w:val="Hyperlink"/>
          <w:rFonts w:ascii="Arial" w:hAnsi="Arial" w:cs="Arial"/>
          <w:color w:val="auto"/>
          <w:sz w:val="18"/>
          <w:szCs w:val="18"/>
          <w:u w:val="none"/>
          <w:lang w:val="fr-FR"/>
        </w:rPr>
        <w:t>.</w:t>
      </w:r>
    </w:p>
  </w:footnote>
  <w:footnote w:id="8">
    <w:p w14:paraId="17273789" w14:textId="047D0911" w:rsidR="00276839" w:rsidRPr="00BC4C69" w:rsidRDefault="00276839" w:rsidP="00782FBB">
      <w:pPr>
        <w:pStyle w:val="FootnoteText"/>
        <w:tabs>
          <w:tab w:val="left" w:pos="360"/>
        </w:tabs>
        <w:ind w:left="709" w:hanging="709"/>
        <w:rPr>
          <w:rFonts w:ascii="Arial" w:hAnsi="Arial"/>
          <w:sz w:val="18"/>
          <w:szCs w:val="18"/>
          <w:lang w:val="fr-FR"/>
        </w:rPr>
      </w:pPr>
      <w:r w:rsidRPr="00782FBB">
        <w:rPr>
          <w:rStyle w:val="FootnoteReference"/>
          <w:rFonts w:ascii="Arial" w:hAnsi="Arial"/>
          <w:sz w:val="18"/>
          <w:szCs w:val="18"/>
          <w:vertAlign w:val="baseline"/>
          <w:lang w:val="fr-FR"/>
        </w:rPr>
        <w:footnoteRef/>
      </w:r>
      <w:r>
        <w:rPr>
          <w:rFonts w:ascii="Arial" w:hAnsi="Arial"/>
          <w:sz w:val="18"/>
          <w:szCs w:val="18"/>
          <w:lang w:val="fr-FR"/>
        </w:rPr>
        <w:t xml:space="preserve">. </w:t>
      </w:r>
      <w:r>
        <w:rPr>
          <w:rFonts w:ascii="Arial" w:hAnsi="Arial"/>
          <w:sz w:val="18"/>
          <w:szCs w:val="18"/>
          <w:lang w:val="fr-FR"/>
        </w:rPr>
        <w:tab/>
        <w:t>L</w:t>
      </w:r>
      <w:r w:rsidRPr="00BC4C69">
        <w:rPr>
          <w:rFonts w:ascii="Arial" w:hAnsi="Arial"/>
          <w:sz w:val="18"/>
          <w:szCs w:val="18"/>
          <w:lang w:val="fr-FR"/>
        </w:rPr>
        <w:t xml:space="preserve">a page web de l’outil « Plongez dans le </w:t>
      </w:r>
      <w:r>
        <w:rPr>
          <w:rFonts w:ascii="Arial" w:hAnsi="Arial"/>
          <w:sz w:val="18"/>
          <w:szCs w:val="18"/>
          <w:lang w:val="fr-FR"/>
        </w:rPr>
        <w:t xml:space="preserve">patrimoine culturel immatériel ! </w:t>
      </w:r>
      <w:r w:rsidRPr="00BC4C69">
        <w:rPr>
          <w:rFonts w:ascii="Arial" w:hAnsi="Arial"/>
          <w:sz w:val="18"/>
          <w:szCs w:val="18"/>
          <w:lang w:val="fr-FR"/>
        </w:rPr>
        <w:t>»</w:t>
      </w:r>
      <w:r>
        <w:rPr>
          <w:rFonts w:ascii="Arial" w:hAnsi="Arial"/>
          <w:sz w:val="18"/>
          <w:szCs w:val="18"/>
          <w:lang w:val="fr-FR"/>
        </w:rPr>
        <w:t xml:space="preserve"> peut être consultée </w:t>
      </w:r>
      <w:hyperlink r:id="rId7" w:history="1">
        <w:r w:rsidRPr="00BC4C69">
          <w:rPr>
            <w:rStyle w:val="Hyperlink"/>
            <w:rFonts w:ascii="Arial" w:hAnsi="Arial" w:cs="Arial"/>
            <w:sz w:val="18"/>
            <w:szCs w:val="18"/>
            <w:lang w:val="fr-FR"/>
          </w:rPr>
          <w:t>ici</w:t>
        </w:r>
      </w:hyperlink>
      <w:r>
        <w:rPr>
          <w:rStyle w:val="Hyperlink"/>
          <w:rFonts w:ascii="Arial" w:hAnsi="Arial" w:cs="Arial"/>
          <w:sz w:val="18"/>
          <w:szCs w:val="18"/>
          <w:u w:val="none"/>
          <w:lang w:val="fr-FR"/>
        </w:rPr>
        <w:t>.</w:t>
      </w:r>
    </w:p>
  </w:footnote>
  <w:footnote w:id="9">
    <w:p w14:paraId="73BA164E" w14:textId="7AC1718D" w:rsidR="00276839" w:rsidRPr="00BC4C69" w:rsidRDefault="00276839" w:rsidP="00782FBB">
      <w:pPr>
        <w:pStyle w:val="FootnoteText"/>
        <w:ind w:left="360" w:hanging="360"/>
        <w:rPr>
          <w:rFonts w:ascii="Arial" w:hAnsi="Arial"/>
          <w:sz w:val="18"/>
          <w:szCs w:val="18"/>
          <w:lang w:val="fr-FR"/>
        </w:rPr>
      </w:pPr>
      <w:r w:rsidRPr="00782FBB">
        <w:rPr>
          <w:rStyle w:val="FootnoteReference"/>
          <w:rFonts w:ascii="Arial" w:hAnsi="Arial"/>
          <w:sz w:val="18"/>
          <w:szCs w:val="18"/>
          <w:vertAlign w:val="baseline"/>
          <w:lang w:val="fr-FR"/>
        </w:rPr>
        <w:footnoteRef/>
      </w:r>
      <w:r>
        <w:rPr>
          <w:rFonts w:ascii="Arial" w:hAnsi="Arial"/>
          <w:sz w:val="18"/>
          <w:szCs w:val="18"/>
          <w:lang w:val="fr-FR"/>
        </w:rPr>
        <w:t>.</w:t>
      </w:r>
      <w:r w:rsidRPr="007E767E">
        <w:rPr>
          <w:rFonts w:ascii="Arial" w:hAnsi="Arial"/>
          <w:sz w:val="18"/>
          <w:szCs w:val="18"/>
          <w:lang w:val="fr-FR"/>
        </w:rPr>
        <w:t xml:space="preserve"> </w:t>
      </w:r>
      <w:r>
        <w:rPr>
          <w:rFonts w:ascii="Arial" w:hAnsi="Arial"/>
          <w:sz w:val="18"/>
          <w:szCs w:val="18"/>
          <w:lang w:val="fr-FR"/>
        </w:rPr>
        <w:tab/>
        <w:t>L</w:t>
      </w:r>
      <w:r w:rsidRPr="00BC4C69">
        <w:rPr>
          <w:rFonts w:ascii="Arial" w:hAnsi="Arial"/>
          <w:sz w:val="18"/>
          <w:szCs w:val="18"/>
          <w:lang w:val="fr-FR"/>
        </w:rPr>
        <w:t>es projets d’inventaires du patrimoine culturel immatériel dans les contextes urbains</w:t>
      </w:r>
      <w:r>
        <w:rPr>
          <w:rFonts w:ascii="Arial" w:hAnsi="Arial"/>
          <w:sz w:val="18"/>
          <w:szCs w:val="18"/>
          <w:lang w:val="fr-FR"/>
        </w:rPr>
        <w:t xml:space="preserve"> peuvent être consultés </w:t>
      </w:r>
      <w:hyperlink r:id="rId8" w:history="1">
        <w:r w:rsidRPr="00BC4C69">
          <w:rPr>
            <w:rStyle w:val="Hyperlink"/>
            <w:rFonts w:ascii="Arial" w:hAnsi="Arial" w:cs="Arial"/>
            <w:sz w:val="18"/>
            <w:szCs w:val="18"/>
            <w:lang w:val="fr-FR"/>
          </w:rPr>
          <w:t>ici</w:t>
        </w:r>
      </w:hyperlink>
      <w:r w:rsidRPr="00BC4C69">
        <w:rPr>
          <w:rStyle w:val="Hyperlink"/>
          <w:rFonts w:ascii="Arial" w:hAnsi="Arial" w:cs="Arial"/>
          <w:color w:val="auto"/>
          <w:sz w:val="18"/>
          <w:szCs w:val="18"/>
          <w:u w:val="none"/>
          <w:lang w:val="fr-FR"/>
        </w:rPr>
        <w:t xml:space="preserve"> (en anglais).</w:t>
      </w:r>
    </w:p>
  </w:footnote>
  <w:footnote w:id="10">
    <w:p w14:paraId="4B2CE5CD" w14:textId="630B916A" w:rsidR="00276839" w:rsidRPr="00BC4C69" w:rsidRDefault="00276839" w:rsidP="00782FBB">
      <w:pPr>
        <w:pStyle w:val="FootnoteText"/>
        <w:ind w:left="360" w:hanging="360"/>
        <w:rPr>
          <w:lang w:val="fr-FR"/>
        </w:rPr>
      </w:pPr>
      <w:r w:rsidRPr="00782FBB">
        <w:rPr>
          <w:rStyle w:val="FootnoteReference"/>
          <w:rFonts w:ascii="Arial" w:hAnsi="Arial"/>
          <w:sz w:val="18"/>
          <w:szCs w:val="18"/>
          <w:vertAlign w:val="baseline"/>
          <w:lang w:val="fr-FR"/>
        </w:rPr>
        <w:footnoteRef/>
      </w:r>
      <w:r>
        <w:rPr>
          <w:rFonts w:ascii="Arial" w:hAnsi="Arial"/>
          <w:sz w:val="18"/>
          <w:szCs w:val="18"/>
          <w:lang w:val="fr-FR"/>
        </w:rPr>
        <w:t xml:space="preserve">. </w:t>
      </w:r>
      <w:r>
        <w:rPr>
          <w:rFonts w:ascii="Arial" w:hAnsi="Arial"/>
          <w:sz w:val="18"/>
          <w:szCs w:val="18"/>
          <w:lang w:val="fr-FR"/>
        </w:rPr>
        <w:tab/>
        <w:t>L</w:t>
      </w:r>
      <w:r w:rsidRPr="00BC4C69">
        <w:rPr>
          <w:rFonts w:ascii="Arial" w:hAnsi="Arial"/>
          <w:sz w:val="18"/>
          <w:szCs w:val="18"/>
          <w:lang w:val="fr-FR"/>
        </w:rPr>
        <w:t>a bibliographie interactive rassemblant plus de 1 200 références de recher</w:t>
      </w:r>
      <w:r>
        <w:rPr>
          <w:rFonts w:ascii="Arial" w:hAnsi="Arial"/>
          <w:sz w:val="18"/>
          <w:szCs w:val="18"/>
          <w:lang w:val="fr-FR"/>
        </w:rPr>
        <w:t xml:space="preserve">che et disponible en 10 langues peut être consultée </w:t>
      </w:r>
      <w:hyperlink r:id="rId9" w:history="1">
        <w:r w:rsidRPr="00BC4C69">
          <w:rPr>
            <w:rStyle w:val="Hyperlink"/>
            <w:rFonts w:ascii="Arial" w:hAnsi="Arial" w:cs="Arial"/>
            <w:sz w:val="18"/>
            <w:szCs w:val="18"/>
            <w:lang w:val="fr-FR"/>
          </w:rPr>
          <w:t>ici</w:t>
        </w:r>
      </w:hyperlink>
      <w:r w:rsidRPr="00BC4C69">
        <w:rPr>
          <w:rStyle w:val="Hyperlink"/>
          <w:rFonts w:ascii="Arial" w:hAnsi="Arial" w:cs="Arial"/>
          <w:color w:val="auto"/>
          <w:sz w:val="18"/>
          <w:szCs w:val="18"/>
          <w:u w:val="none"/>
          <w:lang w:val="fr-FR"/>
        </w:rPr>
        <w:t>.</w:t>
      </w:r>
    </w:p>
  </w:footnote>
  <w:footnote w:id="11">
    <w:p w14:paraId="286FC879" w14:textId="050E05A2" w:rsidR="00276839" w:rsidRPr="00687BC2" w:rsidRDefault="00276839" w:rsidP="00782FBB">
      <w:pPr>
        <w:pStyle w:val="FootnoteText"/>
        <w:tabs>
          <w:tab w:val="left" w:pos="360"/>
        </w:tabs>
        <w:ind w:left="709" w:hanging="709"/>
        <w:rPr>
          <w:rFonts w:ascii="Arial" w:hAnsi="Arial"/>
          <w:sz w:val="18"/>
          <w:szCs w:val="18"/>
          <w:lang w:val="fr-FR"/>
        </w:rPr>
      </w:pPr>
      <w:r w:rsidRPr="00782FBB">
        <w:rPr>
          <w:rStyle w:val="FootnoteReference"/>
          <w:rFonts w:ascii="Arial" w:hAnsi="Arial"/>
          <w:sz w:val="18"/>
          <w:szCs w:val="18"/>
          <w:vertAlign w:val="baseline"/>
          <w:lang w:val="fr-FR"/>
        </w:rPr>
        <w:footnoteRef/>
      </w:r>
      <w:r>
        <w:rPr>
          <w:rFonts w:ascii="Arial" w:hAnsi="Arial"/>
          <w:sz w:val="18"/>
          <w:szCs w:val="18"/>
          <w:lang w:val="fr-FR"/>
        </w:rPr>
        <w:t>.</w:t>
      </w:r>
      <w:r w:rsidRPr="00156D90">
        <w:rPr>
          <w:rFonts w:ascii="Arial" w:hAnsi="Arial"/>
          <w:sz w:val="18"/>
          <w:szCs w:val="18"/>
          <w:lang w:val="fr-FR"/>
        </w:rPr>
        <w:t xml:space="preserve"> </w:t>
      </w:r>
      <w:r>
        <w:rPr>
          <w:rFonts w:ascii="Arial" w:hAnsi="Arial"/>
          <w:sz w:val="18"/>
          <w:szCs w:val="18"/>
          <w:lang w:val="fr-FR"/>
        </w:rPr>
        <w:tab/>
      </w:r>
      <w:r w:rsidRPr="00687BC2">
        <w:rPr>
          <w:rFonts w:ascii="Arial" w:hAnsi="Arial"/>
          <w:sz w:val="18"/>
          <w:szCs w:val="18"/>
          <w:lang w:val="fr-FR"/>
        </w:rPr>
        <w:t>UNESCO-UNEVOC</w:t>
      </w:r>
      <w:r>
        <w:rPr>
          <w:rFonts w:ascii="Arial" w:hAnsi="Arial"/>
          <w:sz w:val="18"/>
          <w:szCs w:val="18"/>
          <w:lang w:val="fr-FR"/>
        </w:rPr>
        <w:t>,</w:t>
      </w:r>
      <w:r w:rsidRPr="00687BC2">
        <w:rPr>
          <w:rFonts w:ascii="Arial" w:hAnsi="Arial"/>
          <w:sz w:val="18"/>
          <w:szCs w:val="18"/>
          <w:lang w:val="fr-FR"/>
        </w:rPr>
        <w:t xml:space="preserve"> Centr</w:t>
      </w:r>
      <w:r>
        <w:rPr>
          <w:rFonts w:ascii="Arial" w:hAnsi="Arial"/>
          <w:sz w:val="18"/>
          <w:szCs w:val="18"/>
          <w:lang w:val="fr-FR"/>
        </w:rPr>
        <w:t>e international pour l’</w:t>
      </w:r>
      <w:r w:rsidRPr="00FC6154">
        <w:rPr>
          <w:rFonts w:ascii="Arial" w:hAnsi="Arial"/>
          <w:sz w:val="18"/>
          <w:szCs w:val="18"/>
          <w:lang w:val="fr-FR"/>
        </w:rPr>
        <w:t>enseignement</w:t>
      </w:r>
      <w:r w:rsidRPr="00687BC2">
        <w:rPr>
          <w:rFonts w:ascii="Arial" w:hAnsi="Arial"/>
          <w:sz w:val="18"/>
          <w:szCs w:val="18"/>
          <w:lang w:val="fr-FR"/>
        </w:rPr>
        <w:t xml:space="preserve"> et la formation techniques et professio</w:t>
      </w:r>
      <w:r>
        <w:rPr>
          <w:rFonts w:ascii="Arial" w:hAnsi="Arial"/>
          <w:sz w:val="18"/>
          <w:szCs w:val="18"/>
          <w:lang w:val="fr-FR"/>
        </w:rPr>
        <w:t>nnel</w:t>
      </w:r>
      <w:r w:rsidRPr="00687BC2">
        <w:rPr>
          <w:rFonts w:ascii="Arial" w:hAnsi="Arial"/>
          <w:sz w:val="18"/>
          <w:szCs w:val="18"/>
          <w:lang w:val="fr-FR"/>
        </w:rPr>
        <w:t>s</w:t>
      </w:r>
      <w:r>
        <w:rPr>
          <w:rFonts w:ascii="Arial" w:hAnsi="Arial"/>
          <w:sz w:val="18"/>
          <w:szCs w:val="18"/>
          <w:lang w:val="fr-FR"/>
        </w:rPr>
        <w:t>.</w:t>
      </w:r>
    </w:p>
  </w:footnote>
  <w:footnote w:id="12">
    <w:p w14:paraId="6F8FF7C6" w14:textId="1FEA42CB" w:rsidR="00276839" w:rsidRPr="00C941FF" w:rsidRDefault="00276839" w:rsidP="00782FBB">
      <w:pPr>
        <w:pStyle w:val="FootnoteText"/>
        <w:ind w:left="360" w:hanging="360"/>
        <w:rPr>
          <w:rFonts w:ascii="Arial" w:hAnsi="Arial"/>
          <w:sz w:val="18"/>
          <w:szCs w:val="18"/>
          <w:lang w:val="fr-FR"/>
        </w:rPr>
      </w:pPr>
      <w:r w:rsidRPr="00782FBB">
        <w:rPr>
          <w:rStyle w:val="FootnoteReference"/>
          <w:rFonts w:ascii="Arial" w:hAnsi="Arial"/>
          <w:sz w:val="18"/>
          <w:szCs w:val="18"/>
          <w:vertAlign w:val="baseline"/>
          <w:lang w:val="fr-FR"/>
        </w:rPr>
        <w:footnoteRef/>
      </w:r>
      <w:r>
        <w:rPr>
          <w:rFonts w:ascii="Arial" w:hAnsi="Arial"/>
          <w:sz w:val="18"/>
          <w:szCs w:val="18"/>
          <w:lang w:val="fr-FR"/>
        </w:rPr>
        <w:t>.</w:t>
      </w:r>
      <w:r w:rsidRPr="00C62E8A">
        <w:rPr>
          <w:rFonts w:ascii="Arial" w:hAnsi="Arial"/>
          <w:sz w:val="18"/>
          <w:szCs w:val="18"/>
          <w:lang w:val="fr-FR"/>
        </w:rPr>
        <w:t xml:space="preserve"> </w:t>
      </w:r>
      <w:r w:rsidRPr="00C941FF">
        <w:rPr>
          <w:rFonts w:ascii="Arial" w:hAnsi="Arial"/>
          <w:sz w:val="18"/>
          <w:szCs w:val="18"/>
          <w:lang w:val="fr-FR"/>
        </w:rPr>
        <w:tab/>
        <w:t>Le Forum a été organisé dans le cadre du projet conjoint UNESCO-Union européenne</w:t>
      </w:r>
      <w:r>
        <w:rPr>
          <w:rFonts w:ascii="Arial" w:hAnsi="Arial"/>
          <w:sz w:val="18"/>
          <w:szCs w:val="18"/>
          <w:lang w:val="fr-FR"/>
        </w:rPr>
        <w:t> :</w:t>
      </w:r>
      <w:r w:rsidRPr="00C941FF">
        <w:rPr>
          <w:rFonts w:ascii="Arial" w:hAnsi="Arial"/>
          <w:sz w:val="18"/>
          <w:szCs w:val="18"/>
          <w:lang w:val="fr-FR"/>
        </w:rPr>
        <w:t xml:space="preserve"> </w:t>
      </w:r>
      <w:hyperlink r:id="rId10" w:history="1">
        <w:r w:rsidRPr="00C941FF">
          <w:rPr>
            <w:rStyle w:val="Hyperlink"/>
            <w:rFonts w:ascii="Arial" w:hAnsi="Arial" w:cs="Arial"/>
            <w:color w:val="2D649E"/>
            <w:sz w:val="18"/>
            <w:szCs w:val="18"/>
            <w:lang w:val="fr-FR"/>
          </w:rPr>
          <w:t>2018 Année européenne du patrimoine culturel : Mobiliser les jeunes pour une Europe inclusive et durable</w:t>
        </w:r>
      </w:hyperlink>
      <w:r>
        <w:rPr>
          <w:rStyle w:val="Hyperlink"/>
          <w:rFonts w:ascii="Arial" w:hAnsi="Arial" w:cs="Arial"/>
          <w:color w:val="2D649E"/>
          <w:sz w:val="18"/>
          <w:szCs w:val="18"/>
          <w:u w:val="none"/>
          <w:lang w:val="fr-FR"/>
        </w:rPr>
        <w:t>.</w:t>
      </w:r>
    </w:p>
  </w:footnote>
  <w:footnote w:id="13">
    <w:p w14:paraId="7EF214BB" w14:textId="79112C40" w:rsidR="00276839" w:rsidRPr="00C941FF" w:rsidRDefault="00276839" w:rsidP="00782FBB">
      <w:pPr>
        <w:pStyle w:val="FootnoteText"/>
        <w:tabs>
          <w:tab w:val="left" w:pos="360"/>
        </w:tabs>
        <w:rPr>
          <w:rFonts w:ascii="Arial" w:hAnsi="Arial"/>
          <w:sz w:val="18"/>
          <w:szCs w:val="18"/>
          <w:lang w:val="fr-FR"/>
        </w:rPr>
      </w:pPr>
      <w:r w:rsidRPr="00782FBB">
        <w:rPr>
          <w:rStyle w:val="FootnoteReference"/>
          <w:rFonts w:ascii="Arial" w:hAnsi="Arial"/>
          <w:sz w:val="18"/>
          <w:szCs w:val="18"/>
          <w:vertAlign w:val="baseline"/>
          <w:lang w:val="fr-FR"/>
        </w:rPr>
        <w:footnoteRef/>
      </w:r>
      <w:r>
        <w:rPr>
          <w:rFonts w:ascii="Arial" w:hAnsi="Arial"/>
          <w:sz w:val="18"/>
          <w:szCs w:val="18"/>
          <w:lang w:val="fr-FR"/>
        </w:rPr>
        <w:t>.</w:t>
      </w:r>
      <w:r w:rsidRPr="00C941FF">
        <w:rPr>
          <w:rFonts w:ascii="Arial" w:hAnsi="Arial"/>
          <w:sz w:val="18"/>
          <w:szCs w:val="18"/>
          <w:lang w:val="fr-FR"/>
        </w:rPr>
        <w:t xml:space="preserve"> </w:t>
      </w:r>
      <w:r>
        <w:rPr>
          <w:rFonts w:ascii="Arial" w:hAnsi="Arial"/>
          <w:sz w:val="18"/>
          <w:szCs w:val="18"/>
          <w:lang w:val="fr-FR"/>
        </w:rPr>
        <w:tab/>
        <w:t xml:space="preserve">Ces projets sont présentés </w:t>
      </w:r>
      <w:hyperlink r:id="rId11" w:history="1">
        <w:r w:rsidRPr="00C941FF">
          <w:rPr>
            <w:rStyle w:val="Hyperlink"/>
            <w:rFonts w:ascii="Arial" w:hAnsi="Arial" w:cs="Arial"/>
            <w:color w:val="2D649E"/>
            <w:sz w:val="18"/>
            <w:szCs w:val="18"/>
            <w:lang w:val="fr-FR"/>
          </w:rPr>
          <w:t>ici</w:t>
        </w:r>
      </w:hyperlink>
      <w:r w:rsidRPr="00A526D4">
        <w:rPr>
          <w:rStyle w:val="Hyperlink"/>
          <w:rFonts w:ascii="Arial" w:hAnsi="Arial" w:cs="Arial"/>
          <w:color w:val="auto"/>
          <w:sz w:val="18"/>
          <w:szCs w:val="18"/>
          <w:u w:val="none"/>
          <w:lang w:val="fr-FR"/>
        </w:rPr>
        <w:t>.</w:t>
      </w:r>
    </w:p>
  </w:footnote>
  <w:footnote w:id="14">
    <w:p w14:paraId="7F379348" w14:textId="22DB9088" w:rsidR="00276839" w:rsidRPr="00707600" w:rsidRDefault="00276839" w:rsidP="00782FBB">
      <w:pPr>
        <w:pStyle w:val="FootnoteText"/>
        <w:ind w:left="360" w:hanging="360"/>
        <w:rPr>
          <w:rFonts w:ascii="Arial" w:hAnsi="Arial"/>
          <w:sz w:val="18"/>
          <w:szCs w:val="18"/>
          <w:lang w:val="fr-FR"/>
        </w:rPr>
      </w:pPr>
      <w:r w:rsidRPr="00782FBB">
        <w:rPr>
          <w:rStyle w:val="FootnoteReference"/>
          <w:rFonts w:ascii="Arial" w:hAnsi="Arial"/>
          <w:sz w:val="18"/>
          <w:szCs w:val="18"/>
          <w:vertAlign w:val="baseline"/>
          <w:lang w:val="fr-FR"/>
        </w:rPr>
        <w:footnoteRef/>
      </w:r>
      <w:r>
        <w:rPr>
          <w:rFonts w:ascii="Arial" w:hAnsi="Arial"/>
          <w:sz w:val="18"/>
          <w:szCs w:val="18"/>
          <w:lang w:val="fr-FR"/>
        </w:rPr>
        <w:t>.</w:t>
      </w:r>
      <w:r w:rsidRPr="00C62E8A">
        <w:rPr>
          <w:rFonts w:ascii="Arial" w:hAnsi="Arial"/>
          <w:sz w:val="18"/>
          <w:szCs w:val="18"/>
          <w:lang w:val="fr-FR"/>
        </w:rPr>
        <w:t xml:space="preserve"> </w:t>
      </w:r>
      <w:r w:rsidRPr="00707600">
        <w:rPr>
          <w:rFonts w:ascii="Arial" w:hAnsi="Arial"/>
          <w:sz w:val="18"/>
          <w:szCs w:val="18"/>
          <w:lang w:val="fr-FR"/>
        </w:rPr>
        <w:tab/>
        <w:t xml:space="preserve">L’accès aux matériaux de renforcement des capacités peut être demandé </w:t>
      </w:r>
      <w:hyperlink r:id="rId12" w:history="1">
        <w:r w:rsidRPr="00707600">
          <w:rPr>
            <w:rStyle w:val="Hyperlink"/>
            <w:rFonts w:ascii="Arial" w:hAnsi="Arial" w:cs="Arial"/>
            <w:sz w:val="18"/>
            <w:szCs w:val="18"/>
            <w:lang w:val="fr-FR"/>
          </w:rPr>
          <w:t>ici</w:t>
        </w:r>
      </w:hyperlink>
      <w:r w:rsidRPr="00707600">
        <w:rPr>
          <w:rStyle w:val="Hyperlink"/>
          <w:rFonts w:ascii="Arial" w:hAnsi="Arial" w:cs="Arial"/>
          <w:sz w:val="18"/>
          <w:szCs w:val="18"/>
          <w:u w:val="none"/>
          <w:lang w:val="fr-FR"/>
        </w:rPr>
        <w:t>.</w:t>
      </w:r>
    </w:p>
  </w:footnote>
  <w:footnote w:id="15">
    <w:p w14:paraId="303803BE" w14:textId="055AEF9D" w:rsidR="00276839" w:rsidRPr="00AC30CA" w:rsidRDefault="00276839" w:rsidP="00782FBB">
      <w:pPr>
        <w:pStyle w:val="FootnoteText"/>
        <w:ind w:left="360" w:hanging="360"/>
        <w:rPr>
          <w:rFonts w:ascii="Arial" w:hAnsi="Arial" w:cs="Arial"/>
          <w:sz w:val="18"/>
          <w:szCs w:val="18"/>
          <w:lang w:val="fr-FR"/>
        </w:rPr>
      </w:pPr>
      <w:r w:rsidRPr="00782FBB">
        <w:rPr>
          <w:rStyle w:val="FootnoteReference"/>
          <w:rFonts w:ascii="Arial" w:hAnsi="Arial" w:cs="Arial"/>
          <w:sz w:val="18"/>
          <w:szCs w:val="18"/>
          <w:vertAlign w:val="baseline"/>
          <w:lang w:val="fr-FR"/>
        </w:rPr>
        <w:footnoteRef/>
      </w:r>
      <w:r>
        <w:rPr>
          <w:rFonts w:ascii="Arial" w:hAnsi="Arial" w:cs="Arial"/>
          <w:sz w:val="18"/>
          <w:szCs w:val="18"/>
          <w:lang w:val="fr-FR"/>
        </w:rPr>
        <w:t xml:space="preserve">. </w:t>
      </w:r>
      <w:r>
        <w:rPr>
          <w:rFonts w:ascii="Arial" w:hAnsi="Arial" w:cs="Arial"/>
          <w:sz w:val="18"/>
          <w:szCs w:val="18"/>
          <w:lang w:val="fr-FR"/>
        </w:rPr>
        <w:tab/>
        <w:t xml:space="preserve">La réunion sous-régionale est présentée </w:t>
      </w:r>
      <w:hyperlink r:id="rId13" w:history="1">
        <w:r w:rsidRPr="00AC30CA">
          <w:rPr>
            <w:rStyle w:val="Hyperlink"/>
            <w:rFonts w:ascii="Arial" w:hAnsi="Arial" w:cs="Arial"/>
            <w:sz w:val="18"/>
            <w:szCs w:val="18"/>
            <w:lang w:val="fr-FR"/>
          </w:rPr>
          <w:t>ici</w:t>
        </w:r>
      </w:hyperlink>
      <w:r w:rsidRPr="00AC30CA">
        <w:rPr>
          <w:rStyle w:val="Hyperlink"/>
          <w:rFonts w:ascii="Arial" w:hAnsi="Arial" w:cs="Arial"/>
          <w:color w:val="auto"/>
          <w:sz w:val="18"/>
          <w:szCs w:val="18"/>
          <w:u w:val="none"/>
          <w:lang w:val="fr-FR"/>
        </w:rPr>
        <w:t xml:space="preserve"> (en anglais).</w:t>
      </w:r>
    </w:p>
  </w:footnote>
  <w:footnote w:id="16">
    <w:p w14:paraId="7D6505F5" w14:textId="0CA7171B" w:rsidR="00276839" w:rsidRPr="00AC30CA" w:rsidRDefault="00276839" w:rsidP="00782FBB">
      <w:pPr>
        <w:pStyle w:val="FootnoteText"/>
        <w:ind w:left="360" w:hanging="360"/>
        <w:rPr>
          <w:rFonts w:ascii="Arial" w:hAnsi="Arial" w:cs="Arial"/>
          <w:sz w:val="18"/>
          <w:szCs w:val="18"/>
          <w:lang w:val="fr-FR"/>
        </w:rPr>
      </w:pPr>
      <w:r w:rsidRPr="00782FBB">
        <w:rPr>
          <w:rStyle w:val="FootnoteReference"/>
          <w:rFonts w:ascii="Arial" w:hAnsi="Arial" w:cs="Arial"/>
          <w:sz w:val="18"/>
          <w:szCs w:val="18"/>
          <w:vertAlign w:val="baseline"/>
          <w:lang w:val="fr-FR"/>
        </w:rPr>
        <w:footnoteRef/>
      </w:r>
      <w:r>
        <w:rPr>
          <w:rFonts w:ascii="Arial" w:hAnsi="Arial" w:cs="Arial"/>
          <w:sz w:val="18"/>
          <w:szCs w:val="18"/>
          <w:lang w:val="fr-FR"/>
        </w:rPr>
        <w:t>.</w:t>
      </w:r>
      <w:r w:rsidRPr="00822D02">
        <w:rPr>
          <w:rFonts w:ascii="Arial" w:hAnsi="Arial" w:cs="Arial"/>
          <w:sz w:val="18"/>
          <w:szCs w:val="18"/>
          <w:lang w:val="fr-FR"/>
        </w:rPr>
        <w:t xml:space="preserve"> </w:t>
      </w:r>
      <w:r>
        <w:rPr>
          <w:rFonts w:ascii="Arial" w:hAnsi="Arial" w:cs="Arial"/>
          <w:sz w:val="18"/>
          <w:szCs w:val="18"/>
          <w:lang w:val="fr-FR"/>
        </w:rPr>
        <w:tab/>
        <w:t>L</w:t>
      </w:r>
      <w:r w:rsidRPr="00AC30CA">
        <w:rPr>
          <w:rFonts w:ascii="Arial" w:hAnsi="Arial" w:cs="Arial"/>
          <w:sz w:val="18"/>
          <w:szCs w:val="18"/>
          <w:lang w:val="fr-FR"/>
        </w:rPr>
        <w:t>e Centre international d’information et de travail en réseau sur le patrimoine culturel immatériel dans la</w:t>
      </w:r>
      <w:r>
        <w:rPr>
          <w:rFonts w:ascii="Arial" w:hAnsi="Arial" w:cs="Arial"/>
          <w:sz w:val="18"/>
          <w:szCs w:val="18"/>
          <w:lang w:val="fr-FR"/>
        </w:rPr>
        <w:t xml:space="preserve"> région Asie-Pacifique (ICHCAP) est présenté </w:t>
      </w:r>
      <w:hyperlink r:id="rId14" w:history="1">
        <w:r w:rsidRPr="00AC30CA">
          <w:rPr>
            <w:rStyle w:val="Hyperlink"/>
            <w:rFonts w:ascii="Arial" w:hAnsi="Arial" w:cs="Arial"/>
            <w:bCs/>
            <w:sz w:val="18"/>
            <w:szCs w:val="18"/>
            <w:lang w:val="fr-FR"/>
          </w:rPr>
          <w:t>ici</w:t>
        </w:r>
      </w:hyperlink>
      <w:r w:rsidRPr="00AC30CA">
        <w:rPr>
          <w:rStyle w:val="Hyperlink"/>
          <w:rFonts w:ascii="Arial" w:hAnsi="Arial" w:cs="Arial"/>
          <w:bCs/>
          <w:color w:val="auto"/>
          <w:sz w:val="18"/>
          <w:szCs w:val="18"/>
          <w:u w:val="none"/>
          <w:lang w:val="fr-FR"/>
        </w:rPr>
        <w:t xml:space="preserve"> (en anglais).</w:t>
      </w:r>
    </w:p>
  </w:footnote>
  <w:footnote w:id="17">
    <w:p w14:paraId="57778C9E" w14:textId="012E1BB6" w:rsidR="00276839" w:rsidRPr="00707600" w:rsidRDefault="00276839" w:rsidP="00782FBB">
      <w:pPr>
        <w:pStyle w:val="FootnoteText"/>
        <w:ind w:left="360" w:hanging="360"/>
        <w:rPr>
          <w:rFonts w:ascii="Arial" w:hAnsi="Arial" w:cs="Arial"/>
          <w:sz w:val="18"/>
          <w:szCs w:val="18"/>
          <w:lang w:val="fr-FR"/>
        </w:rPr>
      </w:pPr>
      <w:r w:rsidRPr="00782FBB">
        <w:rPr>
          <w:rStyle w:val="FootnoteReference"/>
          <w:rFonts w:ascii="Arial" w:hAnsi="Arial" w:cs="Arial"/>
          <w:sz w:val="18"/>
          <w:szCs w:val="18"/>
          <w:vertAlign w:val="baseline"/>
          <w:lang w:val="fr-FR"/>
        </w:rPr>
        <w:footnoteRef/>
      </w:r>
      <w:r>
        <w:rPr>
          <w:rFonts w:ascii="Arial" w:hAnsi="Arial" w:cs="Arial"/>
          <w:sz w:val="18"/>
          <w:szCs w:val="18"/>
          <w:lang w:val="fr-FR"/>
        </w:rPr>
        <w:t>.</w:t>
      </w:r>
      <w:r w:rsidRPr="00707600">
        <w:rPr>
          <w:rFonts w:ascii="Arial" w:hAnsi="Arial" w:cs="Arial"/>
          <w:sz w:val="18"/>
          <w:szCs w:val="18"/>
          <w:lang w:val="fr-FR"/>
        </w:rPr>
        <w:t xml:space="preserve"> </w:t>
      </w:r>
      <w:r w:rsidRPr="00707600">
        <w:rPr>
          <w:rFonts w:ascii="Arial" w:hAnsi="Arial" w:cs="Arial"/>
          <w:sz w:val="18"/>
          <w:szCs w:val="18"/>
          <w:lang w:val="fr-FR"/>
        </w:rPr>
        <w:tab/>
      </w:r>
      <w:r w:rsidRPr="007F50C7">
        <w:rPr>
          <w:rFonts w:ascii="Arial" w:hAnsi="Arial" w:cs="Arial"/>
          <w:sz w:val="18"/>
          <w:szCs w:val="18"/>
          <w:lang w:val="fr-FR"/>
        </w:rPr>
        <w:t>Enseignement et form</w:t>
      </w:r>
      <w:r>
        <w:rPr>
          <w:rFonts w:ascii="Arial" w:hAnsi="Arial" w:cs="Arial"/>
          <w:sz w:val="18"/>
          <w:szCs w:val="18"/>
          <w:lang w:val="fr-FR"/>
        </w:rPr>
        <w:t>ation techniques et professionnels.</w:t>
      </w:r>
    </w:p>
  </w:footnote>
  <w:footnote w:id="18">
    <w:p w14:paraId="0310E134" w14:textId="60E9D1BC" w:rsidR="00276839" w:rsidRPr="00AC30CA" w:rsidRDefault="00276839" w:rsidP="00782FBB">
      <w:pPr>
        <w:pStyle w:val="FootnoteText"/>
        <w:ind w:left="360" w:hanging="360"/>
        <w:rPr>
          <w:rFonts w:ascii="Arial" w:hAnsi="Arial" w:cs="Arial"/>
          <w:sz w:val="18"/>
          <w:szCs w:val="18"/>
          <w:lang w:val="fr-FR"/>
        </w:rPr>
      </w:pPr>
      <w:r w:rsidRPr="00782FBB">
        <w:rPr>
          <w:rStyle w:val="FootnoteReference"/>
          <w:rFonts w:ascii="Arial" w:hAnsi="Arial" w:cs="Arial"/>
          <w:sz w:val="18"/>
          <w:szCs w:val="18"/>
          <w:vertAlign w:val="baseline"/>
          <w:lang w:val="fr-FR"/>
        </w:rPr>
        <w:footnoteRef/>
      </w:r>
      <w:r>
        <w:rPr>
          <w:rFonts w:ascii="Arial" w:hAnsi="Arial" w:cs="Arial"/>
          <w:sz w:val="18"/>
          <w:szCs w:val="18"/>
          <w:lang w:val="fr-FR"/>
        </w:rPr>
        <w:t xml:space="preserve">. </w:t>
      </w:r>
      <w:r>
        <w:rPr>
          <w:rFonts w:ascii="Arial" w:hAnsi="Arial" w:cs="Arial"/>
          <w:sz w:val="18"/>
          <w:szCs w:val="18"/>
          <w:lang w:val="fr-FR"/>
        </w:rPr>
        <w:tab/>
        <w:t>Le festival de films</w:t>
      </w:r>
      <w:r w:rsidRPr="00AC30CA">
        <w:rPr>
          <w:rFonts w:ascii="Arial" w:hAnsi="Arial" w:cs="Arial"/>
          <w:sz w:val="18"/>
          <w:szCs w:val="18"/>
          <w:lang w:val="fr-FR"/>
        </w:rPr>
        <w:t xml:space="preserve"> et l’exposition </w:t>
      </w:r>
      <w:r>
        <w:rPr>
          <w:rFonts w:ascii="Arial" w:hAnsi="Arial" w:cs="Arial"/>
          <w:sz w:val="18"/>
          <w:szCs w:val="18"/>
          <w:lang w:val="fr-FR"/>
        </w:rPr>
        <w:t xml:space="preserve">de photos sont présentés </w:t>
      </w:r>
      <w:hyperlink r:id="rId15" w:history="1">
        <w:r w:rsidRPr="00AC30CA">
          <w:rPr>
            <w:rStyle w:val="Hyperlink"/>
            <w:rFonts w:ascii="Arial" w:hAnsi="Arial" w:cs="Arial"/>
            <w:sz w:val="18"/>
            <w:szCs w:val="18"/>
            <w:lang w:val="fr-FR"/>
          </w:rPr>
          <w:t>ici</w:t>
        </w:r>
      </w:hyperlink>
      <w:r w:rsidRPr="00AC30CA">
        <w:rPr>
          <w:rStyle w:val="Hyperlink"/>
          <w:rFonts w:ascii="Arial" w:hAnsi="Arial" w:cs="Arial"/>
          <w:color w:val="auto"/>
          <w:sz w:val="18"/>
          <w:szCs w:val="18"/>
          <w:u w:val="none"/>
          <w:lang w:val="fr-FR"/>
        </w:rPr>
        <w:t xml:space="preserve"> (en anglais)</w:t>
      </w:r>
    </w:p>
  </w:footnote>
  <w:footnote w:id="19">
    <w:p w14:paraId="01A7E17B" w14:textId="051FF11E" w:rsidR="00276839" w:rsidRPr="00191F9A" w:rsidRDefault="00276839" w:rsidP="00782FBB">
      <w:pPr>
        <w:pStyle w:val="FootnoteText"/>
        <w:ind w:left="360" w:hanging="360"/>
        <w:rPr>
          <w:rFonts w:ascii="Arial" w:hAnsi="Arial" w:cs="Arial"/>
          <w:sz w:val="18"/>
          <w:szCs w:val="18"/>
          <w:lang w:val="fr-FR"/>
        </w:rPr>
      </w:pPr>
      <w:r w:rsidRPr="00782FBB">
        <w:rPr>
          <w:rStyle w:val="FootnoteReference"/>
          <w:rFonts w:ascii="Arial" w:hAnsi="Arial" w:cs="Arial"/>
          <w:sz w:val="18"/>
          <w:szCs w:val="18"/>
          <w:vertAlign w:val="baseline"/>
          <w:lang w:val="fr-FR"/>
        </w:rPr>
        <w:footnoteRef/>
      </w:r>
      <w:r>
        <w:rPr>
          <w:rFonts w:ascii="Arial" w:hAnsi="Arial" w:cs="Arial"/>
          <w:sz w:val="18"/>
          <w:szCs w:val="18"/>
          <w:lang w:val="fr-FR"/>
        </w:rPr>
        <w:t>.</w:t>
      </w:r>
      <w:r w:rsidRPr="00822D02">
        <w:rPr>
          <w:rFonts w:ascii="Arial" w:hAnsi="Arial" w:cs="Arial"/>
          <w:sz w:val="18"/>
          <w:szCs w:val="18"/>
          <w:lang w:val="fr-FR"/>
        </w:rPr>
        <w:t xml:space="preserve"> </w:t>
      </w:r>
      <w:r>
        <w:rPr>
          <w:rFonts w:ascii="Arial" w:hAnsi="Arial" w:cs="Arial"/>
          <w:sz w:val="18"/>
          <w:szCs w:val="18"/>
          <w:lang w:val="fr-FR"/>
        </w:rPr>
        <w:tab/>
        <w:t>L</w:t>
      </w:r>
      <w:r w:rsidRPr="00191F9A">
        <w:rPr>
          <w:rFonts w:ascii="Arial" w:hAnsi="Arial" w:cs="Arial"/>
          <w:sz w:val="18"/>
          <w:szCs w:val="18"/>
          <w:lang w:val="fr-FR"/>
        </w:rPr>
        <w:t>es écoles MOST (Manage</w:t>
      </w:r>
      <w:r>
        <w:rPr>
          <w:rFonts w:ascii="Arial" w:hAnsi="Arial" w:cs="Arial"/>
          <w:sz w:val="18"/>
          <w:szCs w:val="18"/>
          <w:lang w:val="fr-FR"/>
        </w:rPr>
        <w:t xml:space="preserve">ment of Social Transformations) sont présentées </w:t>
      </w:r>
      <w:hyperlink r:id="rId16" w:history="1">
        <w:r w:rsidRPr="00191F9A">
          <w:rPr>
            <w:rStyle w:val="Hyperlink"/>
            <w:rFonts w:ascii="Arial" w:hAnsi="Arial" w:cs="Arial"/>
            <w:sz w:val="18"/>
            <w:szCs w:val="18"/>
            <w:lang w:val="fr-FR"/>
          </w:rPr>
          <w:t>ici</w:t>
        </w:r>
      </w:hyperlink>
      <w:r w:rsidRPr="00191F9A">
        <w:rPr>
          <w:rStyle w:val="Hyperlink"/>
          <w:rFonts w:ascii="Arial" w:hAnsi="Arial" w:cs="Arial"/>
          <w:color w:val="auto"/>
          <w:sz w:val="18"/>
          <w:szCs w:val="18"/>
          <w:u w:val="none"/>
          <w:lang w:val="fr-FR"/>
        </w:rPr>
        <w:t>.</w:t>
      </w:r>
    </w:p>
  </w:footnote>
  <w:footnote w:id="20">
    <w:p w14:paraId="02A965FC" w14:textId="0D3AD112" w:rsidR="00276839" w:rsidRPr="00D43262" w:rsidRDefault="00276839" w:rsidP="00782FBB">
      <w:pPr>
        <w:pStyle w:val="FootnoteText"/>
        <w:ind w:left="360" w:hanging="360"/>
        <w:rPr>
          <w:rFonts w:ascii="Arial" w:hAnsi="Arial" w:cs="Arial"/>
          <w:sz w:val="18"/>
          <w:szCs w:val="18"/>
          <w:lang w:val="fr-FR"/>
        </w:rPr>
      </w:pPr>
      <w:r w:rsidRPr="00782FBB">
        <w:rPr>
          <w:rStyle w:val="FootnoteReference"/>
          <w:rFonts w:ascii="Arial" w:hAnsi="Arial" w:cs="Arial"/>
          <w:sz w:val="18"/>
          <w:szCs w:val="18"/>
          <w:vertAlign w:val="baseline"/>
        </w:rPr>
        <w:footnoteRef/>
      </w:r>
      <w:r>
        <w:rPr>
          <w:rFonts w:ascii="Arial" w:hAnsi="Arial" w:cs="Arial"/>
          <w:sz w:val="18"/>
          <w:szCs w:val="18"/>
          <w:lang w:val="fr-FR"/>
        </w:rPr>
        <w:t>.</w:t>
      </w:r>
      <w:r w:rsidRPr="00782FBB">
        <w:rPr>
          <w:rFonts w:ascii="Arial" w:hAnsi="Arial" w:cs="Arial"/>
          <w:sz w:val="18"/>
          <w:szCs w:val="18"/>
          <w:lang w:val="fr-FR"/>
        </w:rPr>
        <w:t xml:space="preserve"> </w:t>
      </w:r>
      <w:r w:rsidRPr="00782FBB">
        <w:rPr>
          <w:rFonts w:ascii="Arial" w:hAnsi="Arial" w:cs="Arial"/>
          <w:sz w:val="18"/>
          <w:szCs w:val="18"/>
          <w:lang w:val="fr-FR"/>
        </w:rPr>
        <w:tab/>
      </w:r>
      <w:r w:rsidRPr="00D43262">
        <w:rPr>
          <w:rFonts w:ascii="Arial" w:hAnsi="Arial" w:cs="Arial"/>
          <w:sz w:val="18"/>
          <w:szCs w:val="18"/>
          <w:lang w:val="fr-FR"/>
        </w:rPr>
        <w:t>Centre international de formation sur le patrimoine culturel immatériel dans la région Asie-Pacifique</w:t>
      </w:r>
      <w:r>
        <w:rPr>
          <w:rFonts w:ascii="Arial" w:hAnsi="Arial" w:cs="Arial"/>
          <w:sz w:val="18"/>
          <w:szCs w:val="18"/>
          <w:lang w:val="fr-FR"/>
        </w:rPr>
        <w:t>.</w:t>
      </w:r>
    </w:p>
  </w:footnote>
  <w:footnote w:id="21">
    <w:p w14:paraId="56593D81" w14:textId="2AC8291F" w:rsidR="00276839" w:rsidRPr="00AC30CA" w:rsidRDefault="00276839">
      <w:pPr>
        <w:pStyle w:val="FootnoteText"/>
        <w:rPr>
          <w:rFonts w:ascii="Arial" w:hAnsi="Arial" w:cs="Arial"/>
          <w:sz w:val="18"/>
          <w:szCs w:val="18"/>
          <w:lang w:val="fr-FR"/>
        </w:rPr>
      </w:pPr>
      <w:r w:rsidRPr="00AC30CA">
        <w:rPr>
          <w:rStyle w:val="FootnoteReference"/>
          <w:rFonts w:ascii="Arial" w:hAnsi="Arial" w:cs="Arial"/>
          <w:sz w:val="18"/>
          <w:szCs w:val="18"/>
          <w:lang w:val="fr-FR"/>
        </w:rPr>
        <w:footnoteRef/>
      </w:r>
      <w:r>
        <w:rPr>
          <w:rFonts w:ascii="Arial" w:hAnsi="Arial" w:cs="Arial"/>
          <w:sz w:val="18"/>
          <w:szCs w:val="18"/>
          <w:lang w:val="fr-FR"/>
        </w:rPr>
        <w:t xml:space="preserve"> </w:t>
      </w:r>
      <w:r>
        <w:rPr>
          <w:rFonts w:ascii="Arial" w:hAnsi="Arial" w:cs="Arial"/>
          <w:sz w:val="18"/>
          <w:szCs w:val="18"/>
          <w:lang w:val="fr-FR"/>
        </w:rPr>
        <w:tab/>
        <w:t>L</w:t>
      </w:r>
      <w:r w:rsidRPr="00AC30CA">
        <w:rPr>
          <w:rFonts w:ascii="Arial" w:hAnsi="Arial" w:cs="Arial"/>
          <w:sz w:val="18"/>
          <w:szCs w:val="18"/>
          <w:lang w:val="fr-FR"/>
        </w:rPr>
        <w:t>es acte</w:t>
      </w:r>
      <w:r>
        <w:rPr>
          <w:rFonts w:ascii="Arial" w:hAnsi="Arial" w:cs="Arial"/>
          <w:sz w:val="18"/>
          <w:szCs w:val="18"/>
          <w:lang w:val="fr-FR"/>
        </w:rPr>
        <w:t xml:space="preserve">s de la conférence (en anglais) peuvent être téléchargés </w:t>
      </w:r>
      <w:hyperlink r:id="rId17" w:history="1">
        <w:r w:rsidRPr="00AC30CA">
          <w:rPr>
            <w:rStyle w:val="Hyperlink"/>
            <w:rFonts w:ascii="Arial" w:hAnsi="Arial" w:cs="Arial"/>
            <w:sz w:val="18"/>
            <w:szCs w:val="18"/>
            <w:lang w:val="fr-FR"/>
          </w:rPr>
          <w:t>ici</w:t>
        </w:r>
      </w:hyperlink>
      <w:r w:rsidRPr="00AC30CA">
        <w:rPr>
          <w:rStyle w:val="Hyperlink"/>
          <w:rFonts w:ascii="Arial" w:hAnsi="Arial" w:cs="Arial"/>
          <w:color w:val="auto"/>
          <w:sz w:val="18"/>
          <w:szCs w:val="18"/>
          <w:u w:val="none"/>
          <w:lang w:val="fr-FR"/>
        </w:rPr>
        <w:t>.</w:t>
      </w:r>
    </w:p>
  </w:footnote>
  <w:footnote w:id="22">
    <w:p w14:paraId="7ABE2A81" w14:textId="33CEA667" w:rsidR="00276839" w:rsidRPr="00A22579" w:rsidRDefault="00276839">
      <w:pPr>
        <w:pStyle w:val="FootnoteText"/>
        <w:rPr>
          <w:rFonts w:ascii="Arial" w:hAnsi="Arial"/>
          <w:sz w:val="18"/>
          <w:szCs w:val="18"/>
          <w:lang w:val="fr-FR"/>
        </w:rPr>
      </w:pPr>
      <w:r w:rsidRPr="00A22579">
        <w:rPr>
          <w:rStyle w:val="FootnoteReference"/>
          <w:rFonts w:ascii="Arial" w:hAnsi="Arial"/>
          <w:sz w:val="18"/>
          <w:szCs w:val="18"/>
          <w:lang w:val="fr-FR"/>
        </w:rPr>
        <w:footnoteRef/>
      </w:r>
      <w:r w:rsidRPr="00A22579">
        <w:rPr>
          <w:rFonts w:ascii="Arial" w:hAnsi="Arial"/>
          <w:sz w:val="18"/>
          <w:szCs w:val="18"/>
          <w:lang w:val="fr-FR"/>
        </w:rPr>
        <w:t xml:space="preserve"> </w:t>
      </w:r>
      <w:r w:rsidRPr="00A22579">
        <w:rPr>
          <w:rFonts w:ascii="Arial" w:hAnsi="Arial"/>
          <w:sz w:val="18"/>
          <w:szCs w:val="18"/>
          <w:lang w:val="fr-FR"/>
        </w:rPr>
        <w:tab/>
        <w:t xml:space="preserve">La liste des événements parallèles peut être consultée </w:t>
      </w:r>
      <w:hyperlink r:id="rId18" w:history="1">
        <w:r w:rsidRPr="00A22579">
          <w:rPr>
            <w:rStyle w:val="Hyperlink"/>
            <w:rFonts w:ascii="Arial" w:hAnsi="Arial" w:cs="Arial"/>
            <w:sz w:val="18"/>
            <w:szCs w:val="18"/>
            <w:lang w:val="fr-FR"/>
          </w:rPr>
          <w:t>ici</w:t>
        </w:r>
      </w:hyperlink>
      <w:r>
        <w:rPr>
          <w:rStyle w:val="Hyperlink"/>
          <w:rFonts w:ascii="Arial" w:hAnsi="Arial" w:cs="Arial"/>
          <w:color w:val="auto"/>
          <w:sz w:val="18"/>
          <w:szCs w:val="18"/>
          <w:u w:val="none"/>
          <w:lang w:val="fr-FR"/>
        </w:rPr>
        <w:t>.</w:t>
      </w:r>
    </w:p>
  </w:footnote>
  <w:footnote w:id="23">
    <w:p w14:paraId="01D4F393" w14:textId="4FCC5F95" w:rsidR="00276839" w:rsidRPr="00AC07C3" w:rsidRDefault="00276839" w:rsidP="00782FBB">
      <w:pPr>
        <w:pStyle w:val="FootnoteText"/>
        <w:tabs>
          <w:tab w:val="left" w:pos="360"/>
        </w:tabs>
        <w:ind w:left="360" w:hanging="360"/>
        <w:rPr>
          <w:rFonts w:ascii="Arial" w:hAnsi="Arial"/>
          <w:sz w:val="18"/>
          <w:szCs w:val="18"/>
          <w:lang w:val="fr-FR"/>
        </w:rPr>
      </w:pPr>
      <w:r w:rsidRPr="00782FBB">
        <w:rPr>
          <w:rStyle w:val="FootnoteReference"/>
          <w:rFonts w:ascii="Arial" w:hAnsi="Arial"/>
          <w:sz w:val="18"/>
          <w:szCs w:val="18"/>
          <w:vertAlign w:val="baseline"/>
          <w:lang w:val="fr-FR"/>
        </w:rPr>
        <w:footnoteRef/>
      </w:r>
      <w:r>
        <w:rPr>
          <w:rFonts w:ascii="Arial" w:hAnsi="Arial"/>
          <w:sz w:val="18"/>
          <w:szCs w:val="18"/>
          <w:lang w:val="fr-FR"/>
        </w:rPr>
        <w:t>.</w:t>
      </w:r>
      <w:r>
        <w:rPr>
          <w:rFonts w:ascii="Arial" w:hAnsi="Arial"/>
          <w:sz w:val="18"/>
          <w:szCs w:val="18"/>
          <w:lang w:val="fr-FR"/>
        </w:rPr>
        <w:tab/>
        <w:t>Le</w:t>
      </w:r>
      <w:r w:rsidRPr="00AC07C3">
        <w:rPr>
          <w:rFonts w:ascii="Arial" w:hAnsi="Arial"/>
          <w:sz w:val="18"/>
          <w:szCs w:val="18"/>
          <w:lang w:val="fr-FR"/>
        </w:rPr>
        <w:t xml:space="preserve"> cadre global de résultats de la Convention de 2003 et les notes d'orientation qui l'accom</w:t>
      </w:r>
      <w:r>
        <w:rPr>
          <w:rFonts w:ascii="Arial" w:hAnsi="Arial"/>
          <w:sz w:val="18"/>
          <w:szCs w:val="18"/>
          <w:lang w:val="fr-FR"/>
        </w:rPr>
        <w:t xml:space="preserve">pagnent pour les 26 indicateurs peuvent être consultés </w:t>
      </w:r>
      <w:hyperlink r:id="rId19" w:history="1">
        <w:r w:rsidRPr="00AC07C3">
          <w:rPr>
            <w:rStyle w:val="Hyperlink"/>
            <w:rFonts w:ascii="Arial" w:hAnsi="Arial" w:cs="Arial"/>
            <w:sz w:val="18"/>
            <w:szCs w:val="18"/>
            <w:lang w:val="fr-FR"/>
          </w:rPr>
          <w:t>ici</w:t>
        </w:r>
      </w:hyperlink>
      <w:r>
        <w:rPr>
          <w:rStyle w:val="Hyperlink"/>
          <w:rFonts w:ascii="Arial" w:hAnsi="Arial" w:cs="Arial"/>
          <w:color w:val="auto"/>
          <w:sz w:val="18"/>
          <w:szCs w:val="18"/>
          <w:u w:val="none"/>
          <w:lang w:val="fr-FR"/>
        </w:rPr>
        <w:t>.</w:t>
      </w:r>
    </w:p>
  </w:footnote>
  <w:footnote w:id="24">
    <w:p w14:paraId="788E0325" w14:textId="1909BD58" w:rsidR="00276839" w:rsidRPr="00D31E00" w:rsidRDefault="00276839" w:rsidP="00782FBB">
      <w:pPr>
        <w:pStyle w:val="FootnoteText"/>
        <w:tabs>
          <w:tab w:val="left" w:pos="360"/>
        </w:tabs>
        <w:rPr>
          <w:rFonts w:ascii="Arial" w:hAnsi="Arial"/>
          <w:sz w:val="18"/>
          <w:szCs w:val="18"/>
          <w:lang w:val="fr-FR"/>
        </w:rPr>
      </w:pPr>
      <w:r w:rsidRPr="00782FBB">
        <w:rPr>
          <w:rStyle w:val="FootnoteReference"/>
          <w:rFonts w:ascii="Arial" w:hAnsi="Arial"/>
          <w:sz w:val="18"/>
          <w:szCs w:val="18"/>
          <w:vertAlign w:val="baseline"/>
          <w:lang w:val="fr-FR"/>
        </w:rPr>
        <w:footnoteRef/>
      </w:r>
      <w:r>
        <w:rPr>
          <w:rFonts w:ascii="Arial" w:hAnsi="Arial"/>
          <w:sz w:val="18"/>
          <w:szCs w:val="18"/>
          <w:lang w:val="fr-FR"/>
        </w:rPr>
        <w:t xml:space="preserve">. </w:t>
      </w:r>
      <w:r>
        <w:rPr>
          <w:rFonts w:ascii="Arial" w:hAnsi="Arial"/>
          <w:sz w:val="18"/>
          <w:szCs w:val="18"/>
          <w:lang w:val="fr-FR"/>
        </w:rPr>
        <w:tab/>
        <w:t>Ce</w:t>
      </w:r>
      <w:r w:rsidRPr="00D31E00">
        <w:rPr>
          <w:rFonts w:ascii="Arial" w:hAnsi="Arial"/>
          <w:sz w:val="18"/>
          <w:szCs w:val="18"/>
          <w:lang w:val="fr-FR"/>
        </w:rPr>
        <w:t xml:space="preserve"> projet de l</w:t>
      </w:r>
      <w:r>
        <w:rPr>
          <w:rFonts w:ascii="Arial" w:hAnsi="Arial"/>
          <w:sz w:val="18"/>
          <w:szCs w:val="18"/>
          <w:lang w:val="fr-FR"/>
        </w:rPr>
        <w:t xml:space="preserve">a Colombie peut être consulté </w:t>
      </w:r>
      <w:hyperlink r:id="rId20" w:history="1">
        <w:r w:rsidRPr="00D31E00">
          <w:rPr>
            <w:rStyle w:val="Hyperlink"/>
            <w:rFonts w:ascii="Arial" w:hAnsi="Arial" w:cs="Arial"/>
            <w:sz w:val="18"/>
            <w:szCs w:val="18"/>
            <w:lang w:val="fr-FR"/>
          </w:rPr>
          <w:t>ici</w:t>
        </w:r>
      </w:hyperlink>
      <w:r>
        <w:rPr>
          <w:rStyle w:val="Hyperlink"/>
          <w:rFonts w:ascii="Arial" w:hAnsi="Arial" w:cs="Arial"/>
          <w:color w:val="auto"/>
          <w:sz w:val="18"/>
          <w:szCs w:val="18"/>
          <w:u w:val="none"/>
          <w:lang w:val="fr-FR"/>
        </w:rPr>
        <w:t>.</w:t>
      </w:r>
    </w:p>
  </w:footnote>
  <w:footnote w:id="25">
    <w:p w14:paraId="4342D1C8" w14:textId="25B188C6" w:rsidR="00276839" w:rsidRPr="001223B5" w:rsidRDefault="00276839" w:rsidP="00782FBB">
      <w:pPr>
        <w:pStyle w:val="FootnoteText"/>
        <w:tabs>
          <w:tab w:val="left" w:pos="360"/>
        </w:tabs>
        <w:rPr>
          <w:lang w:val="fr-FR"/>
        </w:rPr>
      </w:pPr>
      <w:r w:rsidRPr="00782FBB">
        <w:rPr>
          <w:rStyle w:val="FootnoteReference"/>
          <w:rFonts w:ascii="Arial" w:hAnsi="Arial"/>
          <w:sz w:val="18"/>
          <w:szCs w:val="18"/>
          <w:vertAlign w:val="baseline"/>
          <w:lang w:val="fr-FR"/>
        </w:rPr>
        <w:footnoteRef/>
      </w:r>
      <w:r>
        <w:rPr>
          <w:rFonts w:ascii="Arial" w:hAnsi="Arial"/>
          <w:sz w:val="18"/>
          <w:szCs w:val="18"/>
          <w:lang w:val="fr-FR"/>
        </w:rPr>
        <w:t>.</w:t>
      </w:r>
      <w:r w:rsidRPr="001223B5">
        <w:rPr>
          <w:rFonts w:ascii="Arial" w:hAnsi="Arial"/>
          <w:sz w:val="18"/>
          <w:szCs w:val="18"/>
          <w:lang w:val="fr-FR"/>
        </w:rPr>
        <w:t xml:space="preserve"> </w:t>
      </w:r>
      <w:r w:rsidRPr="001223B5">
        <w:rPr>
          <w:lang w:val="fr-FR"/>
        </w:rPr>
        <w:tab/>
      </w:r>
      <w:r>
        <w:rPr>
          <w:rFonts w:ascii="Arial" w:hAnsi="Arial"/>
          <w:sz w:val="18"/>
          <w:szCs w:val="18"/>
          <w:lang w:val="fr-FR"/>
        </w:rPr>
        <w:t>C</w:t>
      </w:r>
      <w:r w:rsidRPr="001223B5">
        <w:rPr>
          <w:rFonts w:ascii="Arial" w:hAnsi="Arial"/>
          <w:sz w:val="18"/>
          <w:szCs w:val="18"/>
          <w:lang w:val="fr-FR"/>
        </w:rPr>
        <w:t xml:space="preserve">e projet de la </w:t>
      </w:r>
      <w:r>
        <w:rPr>
          <w:rFonts w:ascii="Arial" w:hAnsi="Arial"/>
          <w:sz w:val="18"/>
          <w:szCs w:val="18"/>
          <w:lang w:val="fr-FR"/>
        </w:rPr>
        <w:t xml:space="preserve">Colombie dans la région Oronico peut être consulté </w:t>
      </w:r>
      <w:hyperlink r:id="rId21" w:history="1">
        <w:r w:rsidRPr="001223B5">
          <w:rPr>
            <w:rStyle w:val="Hyperlink"/>
            <w:rFonts w:ascii="Arial" w:hAnsi="Arial" w:cs="Arial"/>
            <w:sz w:val="18"/>
            <w:szCs w:val="18"/>
            <w:lang w:val="fr-FR"/>
          </w:rPr>
          <w:t>ici</w:t>
        </w:r>
      </w:hyperlink>
      <w:r>
        <w:rPr>
          <w:rStyle w:val="Hyperlink"/>
          <w:rFonts w:ascii="Arial" w:hAnsi="Arial" w:cs="Arial"/>
          <w:color w:val="auto"/>
          <w:sz w:val="18"/>
          <w:szCs w:val="18"/>
          <w:u w:val="none"/>
          <w:lang w:val="fr-FR"/>
        </w:rPr>
        <w:t>.</w:t>
      </w:r>
    </w:p>
  </w:footnote>
  <w:footnote w:id="26">
    <w:p w14:paraId="16F90994" w14:textId="75B9EC59" w:rsidR="00276839" w:rsidRPr="00782FBB" w:rsidRDefault="00276839" w:rsidP="00A23F20">
      <w:pPr>
        <w:pStyle w:val="FootnoteText"/>
        <w:ind w:left="709" w:hanging="709"/>
        <w:rPr>
          <w:lang w:val="pt-PT"/>
        </w:rPr>
      </w:pPr>
      <w:r w:rsidRPr="0016246B">
        <w:rPr>
          <w:rStyle w:val="FootnoteReference"/>
          <w:rFonts w:ascii="Arial" w:hAnsi="Arial" w:cs="Arial"/>
          <w:sz w:val="18"/>
          <w:szCs w:val="18"/>
          <w:lang w:val="fr-FR"/>
        </w:rPr>
        <w:footnoteRef/>
      </w:r>
      <w:r w:rsidRPr="00782FBB">
        <w:rPr>
          <w:lang w:val="pt-PT"/>
        </w:rPr>
        <w:t xml:space="preserve"> </w:t>
      </w:r>
      <w:r w:rsidRPr="00782FBB">
        <w:rPr>
          <w:lang w:val="pt-PT"/>
        </w:rPr>
        <w:tab/>
      </w:r>
      <w:r w:rsidRPr="00782FBB">
        <w:rPr>
          <w:rFonts w:ascii="Arial" w:hAnsi="Arial" w:cs="Arial"/>
          <w:color w:val="000000" w:themeColor="text1"/>
          <w:sz w:val="18"/>
          <w:szCs w:val="18"/>
          <w:lang w:val="pt-PT"/>
        </w:rPr>
        <w:t xml:space="preserve">IPHAN: </w:t>
      </w:r>
      <w:r w:rsidRPr="00782FBB">
        <w:rPr>
          <w:rStyle w:val="st"/>
          <w:rFonts w:ascii="Arial" w:hAnsi="Arial" w:cs="Arial"/>
          <w:color w:val="000000" w:themeColor="text1"/>
          <w:sz w:val="18"/>
          <w:szCs w:val="18"/>
          <w:lang w:val="pt-PT"/>
        </w:rPr>
        <w:t>Instituto do Patrimonio Histórico e Artístico Nacional (Institut national du patrimoine historique et artistique)</w:t>
      </w:r>
    </w:p>
  </w:footnote>
  <w:footnote w:id="27">
    <w:p w14:paraId="50FC973D" w14:textId="01013D5C" w:rsidR="00276839" w:rsidRPr="00EC06F0" w:rsidRDefault="00276839">
      <w:pPr>
        <w:pStyle w:val="FootnoteText"/>
        <w:rPr>
          <w:rFonts w:ascii="Arial" w:hAnsi="Arial"/>
          <w:sz w:val="18"/>
          <w:szCs w:val="18"/>
          <w:lang w:val="fr-FR"/>
        </w:rPr>
      </w:pPr>
      <w:r w:rsidRPr="00EC06F0">
        <w:rPr>
          <w:rStyle w:val="FootnoteReference"/>
          <w:rFonts w:ascii="Arial" w:hAnsi="Arial"/>
          <w:sz w:val="18"/>
          <w:szCs w:val="18"/>
          <w:lang w:val="fr-FR"/>
        </w:rPr>
        <w:footnoteRef/>
      </w:r>
      <w:r>
        <w:rPr>
          <w:rFonts w:ascii="Arial" w:hAnsi="Arial"/>
          <w:sz w:val="18"/>
          <w:szCs w:val="18"/>
          <w:lang w:val="fr-FR"/>
        </w:rPr>
        <w:t xml:space="preserve"> </w:t>
      </w:r>
      <w:r>
        <w:rPr>
          <w:rFonts w:ascii="Arial" w:hAnsi="Arial"/>
          <w:sz w:val="18"/>
          <w:szCs w:val="18"/>
          <w:lang w:val="fr-FR"/>
        </w:rPr>
        <w:tab/>
        <w:t>La Stratégie peut être consultée</w:t>
      </w:r>
      <w:r w:rsidRPr="00EC06F0">
        <w:rPr>
          <w:rFonts w:ascii="Arial" w:hAnsi="Arial"/>
          <w:sz w:val="18"/>
          <w:szCs w:val="18"/>
          <w:lang w:val="fr-FR"/>
        </w:rPr>
        <w:t xml:space="preserve"> </w:t>
      </w:r>
      <w:hyperlink r:id="rId22" w:history="1">
        <w:r w:rsidRPr="00EC06F0">
          <w:rPr>
            <w:rStyle w:val="Hyperlink"/>
            <w:rFonts w:ascii="Arial" w:hAnsi="Arial" w:cs="Arial"/>
            <w:sz w:val="18"/>
            <w:szCs w:val="18"/>
            <w:lang w:val="fr-FR"/>
          </w:rPr>
          <w:t>ici</w:t>
        </w:r>
      </w:hyperlink>
      <w:r w:rsidRPr="007D5BFD">
        <w:rPr>
          <w:rStyle w:val="Hyperlink"/>
          <w:rFonts w:ascii="Arial" w:hAnsi="Arial" w:cs="Arial"/>
          <w:color w:val="auto"/>
          <w:sz w:val="18"/>
          <w:szCs w:val="18"/>
          <w:u w:val="none"/>
          <w:lang w:val="fr-FR"/>
        </w:rPr>
        <w:t>.</w:t>
      </w:r>
    </w:p>
  </w:footnote>
  <w:footnote w:id="28">
    <w:p w14:paraId="31849717" w14:textId="5365C1F2" w:rsidR="00276839" w:rsidRPr="001A14A1" w:rsidRDefault="00276839">
      <w:pPr>
        <w:pStyle w:val="FootnoteText"/>
        <w:rPr>
          <w:rFonts w:ascii="Arial" w:hAnsi="Arial"/>
          <w:sz w:val="18"/>
          <w:szCs w:val="18"/>
          <w:lang w:val="fr-FR"/>
        </w:rPr>
      </w:pPr>
      <w:r w:rsidRPr="001A14A1">
        <w:rPr>
          <w:rStyle w:val="FootnoteReference"/>
          <w:rFonts w:ascii="Arial" w:hAnsi="Arial"/>
          <w:sz w:val="18"/>
          <w:szCs w:val="18"/>
          <w:lang w:val="fr-FR"/>
        </w:rPr>
        <w:footnoteRef/>
      </w:r>
      <w:r>
        <w:rPr>
          <w:rFonts w:ascii="Arial" w:hAnsi="Arial"/>
          <w:sz w:val="18"/>
          <w:szCs w:val="18"/>
          <w:lang w:val="fr-FR"/>
        </w:rPr>
        <w:t xml:space="preserve"> </w:t>
      </w:r>
      <w:r>
        <w:rPr>
          <w:rFonts w:ascii="Arial" w:hAnsi="Arial"/>
          <w:sz w:val="18"/>
          <w:szCs w:val="18"/>
          <w:lang w:val="fr-FR"/>
        </w:rPr>
        <w:tab/>
        <w:t>L</w:t>
      </w:r>
      <w:r w:rsidRPr="001A14A1">
        <w:rPr>
          <w:rFonts w:ascii="Arial" w:hAnsi="Arial"/>
          <w:sz w:val="18"/>
          <w:szCs w:val="18"/>
          <w:lang w:val="fr-FR"/>
        </w:rPr>
        <w:t>a page de dema</w:t>
      </w:r>
      <w:r>
        <w:rPr>
          <w:rFonts w:ascii="Arial" w:hAnsi="Arial"/>
          <w:sz w:val="18"/>
          <w:szCs w:val="18"/>
          <w:lang w:val="fr-FR"/>
        </w:rPr>
        <w:t xml:space="preserve">nde d’assistance internationale peut être consultée </w:t>
      </w:r>
      <w:hyperlink r:id="rId23" w:history="1">
        <w:r w:rsidRPr="001A14A1">
          <w:rPr>
            <w:rStyle w:val="Hyperlink"/>
            <w:rFonts w:ascii="Arial" w:hAnsi="Arial" w:cs="Arial"/>
            <w:sz w:val="18"/>
            <w:szCs w:val="18"/>
            <w:lang w:val="fr-FR"/>
          </w:rPr>
          <w:t>ici</w:t>
        </w:r>
      </w:hyperlink>
      <w:r w:rsidRPr="001A14A1">
        <w:rPr>
          <w:rStyle w:val="Hyperlink"/>
          <w:rFonts w:ascii="Arial" w:hAnsi="Arial" w:cs="Arial"/>
          <w:sz w:val="18"/>
          <w:szCs w:val="18"/>
          <w:u w:val="none"/>
          <w:lang w:val="fr-FR"/>
        </w:rPr>
        <w:t>.</w:t>
      </w:r>
    </w:p>
  </w:footnote>
  <w:footnote w:id="29">
    <w:p w14:paraId="3E79284F" w14:textId="2B3F6E7C" w:rsidR="00276839" w:rsidRPr="00E25187" w:rsidRDefault="00276839">
      <w:pPr>
        <w:pStyle w:val="FootnoteText"/>
        <w:rPr>
          <w:rFonts w:ascii="Arial" w:hAnsi="Arial"/>
          <w:sz w:val="18"/>
          <w:szCs w:val="18"/>
          <w:lang w:val="fr-FR"/>
        </w:rPr>
      </w:pPr>
      <w:r w:rsidRPr="00E25187">
        <w:rPr>
          <w:rStyle w:val="FootnoteReference"/>
          <w:rFonts w:ascii="Arial" w:hAnsi="Arial"/>
          <w:sz w:val="18"/>
          <w:szCs w:val="18"/>
        </w:rPr>
        <w:footnoteRef/>
      </w:r>
      <w:r w:rsidRPr="00782FBB">
        <w:rPr>
          <w:rFonts w:ascii="Arial" w:hAnsi="Arial"/>
          <w:sz w:val="18"/>
          <w:szCs w:val="18"/>
          <w:lang w:val="fr-FR"/>
        </w:rPr>
        <w:t xml:space="preserve"> </w:t>
      </w:r>
      <w:r w:rsidRPr="00782FBB">
        <w:rPr>
          <w:rFonts w:ascii="Arial" w:hAnsi="Arial"/>
          <w:sz w:val="18"/>
          <w:szCs w:val="18"/>
          <w:lang w:val="fr-FR"/>
        </w:rPr>
        <w:tab/>
      </w:r>
      <w:r>
        <w:rPr>
          <w:rFonts w:ascii="Arial" w:hAnsi="Arial"/>
          <w:sz w:val="18"/>
          <w:szCs w:val="18"/>
          <w:lang w:val="fr-FR"/>
        </w:rPr>
        <w:t>La Stratégie peut être consultée</w:t>
      </w:r>
      <w:r w:rsidRPr="00E25187">
        <w:rPr>
          <w:rFonts w:ascii="Arial" w:hAnsi="Arial"/>
          <w:sz w:val="18"/>
          <w:szCs w:val="18"/>
          <w:lang w:val="fr-FR"/>
        </w:rPr>
        <w:t xml:space="preserve"> </w:t>
      </w:r>
      <w:hyperlink r:id="rId24" w:history="1">
        <w:r w:rsidRPr="00E25187">
          <w:rPr>
            <w:rStyle w:val="Hyperlink"/>
            <w:rFonts w:ascii="Arial" w:hAnsi="Arial" w:cs="Arial"/>
            <w:sz w:val="18"/>
            <w:szCs w:val="18"/>
            <w:lang w:val="fr-FR"/>
          </w:rPr>
          <w:t>ici</w:t>
        </w:r>
      </w:hyperlink>
      <w:r w:rsidRPr="00157A20">
        <w:rPr>
          <w:rStyle w:val="Hyperlink"/>
          <w:rFonts w:ascii="Arial" w:hAnsi="Arial" w:cs="Arial"/>
          <w:color w:val="auto"/>
          <w:sz w:val="18"/>
          <w:szCs w:val="18"/>
          <w:u w:val="none"/>
          <w:lang w:val="fr-FR"/>
        </w:rPr>
        <w:t>.</w:t>
      </w:r>
    </w:p>
  </w:footnote>
  <w:footnote w:id="30">
    <w:p w14:paraId="290C13EF" w14:textId="74F833AA" w:rsidR="00276839" w:rsidRPr="00B456F0" w:rsidRDefault="00276839">
      <w:pPr>
        <w:pStyle w:val="FootnoteText"/>
        <w:rPr>
          <w:rFonts w:ascii="Arial" w:hAnsi="Arial"/>
          <w:sz w:val="18"/>
          <w:szCs w:val="18"/>
          <w:lang w:val="fr-FR"/>
        </w:rPr>
      </w:pPr>
      <w:r w:rsidRPr="00B456F0">
        <w:rPr>
          <w:rStyle w:val="FootnoteReference"/>
          <w:rFonts w:ascii="Arial" w:hAnsi="Arial"/>
          <w:sz w:val="18"/>
          <w:szCs w:val="18"/>
          <w:lang w:val="fr-FR"/>
        </w:rPr>
        <w:footnoteRef/>
      </w:r>
      <w:r>
        <w:rPr>
          <w:rFonts w:ascii="Arial" w:hAnsi="Arial"/>
          <w:sz w:val="18"/>
          <w:szCs w:val="18"/>
          <w:lang w:val="fr-FR"/>
        </w:rPr>
        <w:t xml:space="preserve"> </w:t>
      </w:r>
      <w:r>
        <w:rPr>
          <w:rFonts w:ascii="Arial" w:hAnsi="Arial"/>
          <w:sz w:val="18"/>
          <w:szCs w:val="18"/>
          <w:lang w:val="fr-FR"/>
        </w:rPr>
        <w:tab/>
        <w:t>L</w:t>
      </w:r>
      <w:r w:rsidRPr="00B456F0">
        <w:rPr>
          <w:rFonts w:ascii="Arial" w:hAnsi="Arial"/>
          <w:sz w:val="18"/>
          <w:szCs w:val="18"/>
          <w:lang w:val="fr-FR"/>
        </w:rPr>
        <w:t xml:space="preserve">a Conférence </w:t>
      </w:r>
      <w:r>
        <w:rPr>
          <w:rFonts w:ascii="Arial" w:hAnsi="Arial"/>
          <w:sz w:val="18"/>
          <w:szCs w:val="18"/>
          <w:lang w:val="fr-FR"/>
        </w:rPr>
        <w:t xml:space="preserve">internationale sur la reconstruction est présentée </w:t>
      </w:r>
      <w:hyperlink r:id="rId25" w:history="1">
        <w:r w:rsidRPr="00B456F0">
          <w:rPr>
            <w:rStyle w:val="Hyperlink"/>
            <w:rFonts w:ascii="Arial" w:hAnsi="Arial" w:cs="Arial"/>
            <w:sz w:val="18"/>
            <w:szCs w:val="18"/>
            <w:lang w:val="fr-FR"/>
          </w:rPr>
          <w:t>ici</w:t>
        </w:r>
      </w:hyperlink>
      <w:r w:rsidRPr="00B456F0">
        <w:rPr>
          <w:rFonts w:ascii="Arial" w:hAnsi="Arial"/>
          <w:sz w:val="18"/>
          <w:szCs w:val="18"/>
          <w:lang w:val="fr-FR"/>
        </w:rPr>
        <w:t xml:space="preserve"> (en anglais).</w:t>
      </w:r>
    </w:p>
  </w:footnote>
  <w:footnote w:id="31">
    <w:p w14:paraId="4426A6A1" w14:textId="72403388" w:rsidR="00276839" w:rsidRPr="00B456F0" w:rsidRDefault="00276839">
      <w:pPr>
        <w:pStyle w:val="FootnoteText"/>
        <w:rPr>
          <w:rFonts w:ascii="Arial" w:hAnsi="Arial"/>
          <w:sz w:val="18"/>
          <w:szCs w:val="18"/>
          <w:lang w:val="fr-FR"/>
        </w:rPr>
      </w:pPr>
      <w:r w:rsidRPr="00B456F0">
        <w:rPr>
          <w:rStyle w:val="FootnoteReference"/>
          <w:rFonts w:ascii="Arial" w:hAnsi="Arial"/>
          <w:sz w:val="18"/>
          <w:szCs w:val="18"/>
          <w:lang w:val="fr-FR"/>
        </w:rPr>
        <w:footnoteRef/>
      </w:r>
      <w:r>
        <w:rPr>
          <w:rFonts w:ascii="Arial" w:hAnsi="Arial"/>
          <w:sz w:val="18"/>
          <w:szCs w:val="18"/>
          <w:lang w:val="fr-FR"/>
        </w:rPr>
        <w:t xml:space="preserve"> </w:t>
      </w:r>
      <w:r>
        <w:rPr>
          <w:rFonts w:ascii="Arial" w:hAnsi="Arial"/>
          <w:sz w:val="18"/>
          <w:szCs w:val="18"/>
          <w:lang w:val="fr-FR"/>
        </w:rPr>
        <w:tab/>
        <w:t>L</w:t>
      </w:r>
      <w:r w:rsidRPr="00B456F0">
        <w:rPr>
          <w:rFonts w:ascii="Arial" w:hAnsi="Arial"/>
          <w:sz w:val="18"/>
          <w:szCs w:val="18"/>
          <w:lang w:val="fr-FR"/>
        </w:rPr>
        <w:t>a Rec</w:t>
      </w:r>
      <w:r>
        <w:rPr>
          <w:rFonts w:ascii="Arial" w:hAnsi="Arial"/>
          <w:sz w:val="18"/>
          <w:szCs w:val="18"/>
          <w:lang w:val="fr-FR"/>
        </w:rPr>
        <w:t>ommandation de Varsovie peut être consultée</w:t>
      </w:r>
      <w:r w:rsidRPr="00B456F0">
        <w:rPr>
          <w:rFonts w:ascii="Arial" w:hAnsi="Arial"/>
          <w:sz w:val="18"/>
          <w:szCs w:val="18"/>
          <w:lang w:val="fr-FR"/>
        </w:rPr>
        <w:t xml:space="preserve"> </w:t>
      </w:r>
      <w:hyperlink r:id="rId26" w:history="1">
        <w:r w:rsidRPr="00A93EDA">
          <w:rPr>
            <w:rStyle w:val="Hyperlink"/>
            <w:rFonts w:ascii="Arial" w:hAnsi="Arial"/>
            <w:sz w:val="18"/>
            <w:szCs w:val="18"/>
            <w:lang w:val="fr-FR"/>
          </w:rPr>
          <w:t>ici</w:t>
        </w:r>
      </w:hyperlink>
      <w:r>
        <w:rPr>
          <w:rFonts w:ascii="Arial" w:hAnsi="Arial"/>
          <w:sz w:val="18"/>
          <w:szCs w:val="18"/>
          <w:lang w:val="fr-FR"/>
        </w:rPr>
        <w:t>.</w:t>
      </w:r>
    </w:p>
  </w:footnote>
  <w:footnote w:id="32">
    <w:p w14:paraId="774AA958" w14:textId="2988F2A3" w:rsidR="00276839" w:rsidRPr="001556EE" w:rsidRDefault="00276839">
      <w:pPr>
        <w:pStyle w:val="FootnoteText"/>
        <w:rPr>
          <w:rFonts w:ascii="Arial" w:hAnsi="Arial"/>
          <w:sz w:val="18"/>
          <w:szCs w:val="18"/>
          <w:lang w:val="fr-FR"/>
        </w:rPr>
      </w:pPr>
      <w:r w:rsidRPr="001556EE">
        <w:rPr>
          <w:rStyle w:val="FootnoteReference"/>
          <w:rFonts w:ascii="Arial" w:hAnsi="Arial"/>
          <w:sz w:val="18"/>
          <w:szCs w:val="18"/>
          <w:lang w:val="fr-FR"/>
        </w:rPr>
        <w:footnoteRef/>
      </w:r>
      <w:r>
        <w:rPr>
          <w:rFonts w:ascii="Arial" w:hAnsi="Arial"/>
          <w:sz w:val="18"/>
          <w:szCs w:val="18"/>
          <w:lang w:val="fr-FR"/>
        </w:rPr>
        <w:t xml:space="preserve"> </w:t>
      </w:r>
      <w:r>
        <w:rPr>
          <w:rFonts w:ascii="Arial" w:hAnsi="Arial"/>
          <w:sz w:val="18"/>
          <w:szCs w:val="18"/>
          <w:lang w:val="fr-FR"/>
        </w:rPr>
        <w:tab/>
        <w:t>L</w:t>
      </w:r>
      <w:r w:rsidRPr="001556EE">
        <w:rPr>
          <w:rFonts w:ascii="Arial" w:hAnsi="Arial"/>
          <w:sz w:val="18"/>
          <w:szCs w:val="18"/>
          <w:lang w:val="fr-FR"/>
        </w:rPr>
        <w:t>a Confé</w:t>
      </w:r>
      <w:r>
        <w:rPr>
          <w:rFonts w:ascii="Arial" w:hAnsi="Arial"/>
          <w:sz w:val="18"/>
          <w:szCs w:val="18"/>
          <w:lang w:val="fr-FR"/>
        </w:rPr>
        <w:t xml:space="preserve">rence internationale de Chengdu est présentée </w:t>
      </w:r>
      <w:hyperlink r:id="rId27" w:history="1">
        <w:r w:rsidRPr="001556EE">
          <w:rPr>
            <w:rStyle w:val="Hyperlink"/>
            <w:rFonts w:ascii="Arial" w:hAnsi="Arial" w:cs="Arial"/>
            <w:sz w:val="18"/>
            <w:szCs w:val="18"/>
            <w:lang w:val="fr-FR"/>
          </w:rPr>
          <w:t>ici</w:t>
        </w:r>
      </w:hyperlink>
      <w:r>
        <w:rPr>
          <w:rStyle w:val="Hyperlink"/>
          <w:rFonts w:ascii="Arial" w:hAnsi="Arial" w:cs="Arial"/>
          <w:color w:val="auto"/>
          <w:sz w:val="18"/>
          <w:szCs w:val="18"/>
          <w:u w:val="none"/>
          <w:lang w:val="fr-FR"/>
        </w:rPr>
        <w:t>.</w:t>
      </w:r>
    </w:p>
  </w:footnote>
  <w:footnote w:id="33">
    <w:p w14:paraId="68066F21" w14:textId="0FEEF83D" w:rsidR="00276839" w:rsidRPr="001556EE" w:rsidRDefault="00276839">
      <w:pPr>
        <w:pStyle w:val="FootnoteText"/>
        <w:rPr>
          <w:rFonts w:ascii="Arial" w:hAnsi="Arial" w:cs="Arial"/>
          <w:sz w:val="18"/>
          <w:szCs w:val="18"/>
          <w:lang w:val="fr-FR"/>
        </w:rPr>
      </w:pPr>
      <w:r w:rsidRPr="001556EE">
        <w:rPr>
          <w:rStyle w:val="FootnoteReference"/>
          <w:rFonts w:ascii="Arial" w:hAnsi="Arial" w:cs="Arial"/>
          <w:sz w:val="18"/>
          <w:szCs w:val="18"/>
        </w:rPr>
        <w:footnoteRef/>
      </w:r>
      <w:r w:rsidRPr="00782FBB">
        <w:rPr>
          <w:rFonts w:ascii="Arial" w:hAnsi="Arial" w:cs="Arial"/>
          <w:sz w:val="18"/>
          <w:szCs w:val="18"/>
          <w:lang w:val="fr-FR"/>
        </w:rPr>
        <w:t xml:space="preserve"> </w:t>
      </w:r>
      <w:r>
        <w:rPr>
          <w:rFonts w:ascii="Arial" w:hAnsi="Arial" w:cs="Arial"/>
          <w:sz w:val="18"/>
          <w:szCs w:val="18"/>
          <w:lang w:val="fr-FR"/>
        </w:rPr>
        <w:tab/>
        <w:t>L</w:t>
      </w:r>
      <w:r w:rsidRPr="001556EE">
        <w:rPr>
          <w:rFonts w:ascii="Arial" w:hAnsi="Arial" w:cs="Arial"/>
          <w:sz w:val="18"/>
          <w:szCs w:val="18"/>
          <w:lang w:val="fr-FR"/>
        </w:rPr>
        <w:t xml:space="preserve">es </w:t>
      </w:r>
      <w:r>
        <w:rPr>
          <w:rFonts w:ascii="Arial" w:hAnsi="Arial" w:cs="Arial"/>
          <w:sz w:val="18"/>
          <w:szCs w:val="18"/>
          <w:lang w:val="fr-FR"/>
        </w:rPr>
        <w:t xml:space="preserve">Recommandations de Chengdu peuvent être consultées </w:t>
      </w:r>
      <w:hyperlink r:id="rId28" w:history="1">
        <w:r w:rsidRPr="001556EE">
          <w:rPr>
            <w:rStyle w:val="Hyperlink"/>
            <w:rFonts w:ascii="Arial" w:hAnsi="Arial" w:cs="Arial"/>
            <w:sz w:val="18"/>
            <w:szCs w:val="18"/>
            <w:lang w:val="fr-FR"/>
          </w:rPr>
          <w:t>ici</w:t>
        </w:r>
      </w:hyperlink>
      <w:r w:rsidRPr="001556EE">
        <w:rPr>
          <w:rFonts w:ascii="Arial" w:hAnsi="Arial" w:cs="Arial"/>
          <w:sz w:val="18"/>
          <w:szCs w:val="18"/>
          <w:lang w:val="fr-FR"/>
        </w:rPr>
        <w:t>.</w:t>
      </w:r>
    </w:p>
  </w:footnote>
  <w:footnote w:id="34">
    <w:p w14:paraId="68F262D2" w14:textId="292E6105" w:rsidR="00276839" w:rsidRPr="00B46BE3" w:rsidRDefault="00276839" w:rsidP="00460966">
      <w:pPr>
        <w:pStyle w:val="FootnoteText"/>
        <w:ind w:left="709" w:hanging="709"/>
        <w:rPr>
          <w:rFonts w:ascii="Arial" w:hAnsi="Arial"/>
          <w:sz w:val="18"/>
          <w:szCs w:val="18"/>
          <w:lang w:val="fr-FR"/>
        </w:rPr>
      </w:pPr>
      <w:r w:rsidRPr="00460966">
        <w:rPr>
          <w:rStyle w:val="FootnoteReference"/>
          <w:rFonts w:ascii="Arial" w:hAnsi="Arial"/>
          <w:sz w:val="18"/>
          <w:szCs w:val="18"/>
          <w:lang w:val="fr-FR"/>
        </w:rPr>
        <w:footnoteRef/>
      </w:r>
      <w:r>
        <w:rPr>
          <w:rFonts w:ascii="Arial" w:hAnsi="Arial"/>
          <w:sz w:val="18"/>
          <w:szCs w:val="18"/>
          <w:lang w:val="fr-FR"/>
        </w:rPr>
        <w:t xml:space="preserve"> </w:t>
      </w:r>
      <w:r>
        <w:rPr>
          <w:rFonts w:ascii="Arial" w:hAnsi="Arial"/>
          <w:sz w:val="18"/>
          <w:szCs w:val="18"/>
          <w:lang w:val="fr-FR"/>
        </w:rPr>
        <w:tab/>
        <w:t>L</w:t>
      </w:r>
      <w:r w:rsidRPr="00460966">
        <w:rPr>
          <w:rFonts w:ascii="Arial" w:hAnsi="Arial"/>
          <w:sz w:val="18"/>
          <w:szCs w:val="18"/>
          <w:lang w:val="fr-FR"/>
        </w:rPr>
        <w:t xml:space="preserve">e projet « Le patrimoine culturel immatériel comme socle de résilience, de réconciliation et de création d’un environnement pacifique </w:t>
      </w:r>
      <w:r>
        <w:rPr>
          <w:rFonts w:ascii="Arial" w:hAnsi="Arial"/>
          <w:sz w:val="18"/>
          <w:szCs w:val="18"/>
          <w:lang w:val="fr-FR"/>
        </w:rPr>
        <w:t xml:space="preserve">dans la Colombie post-accords » peut être consulté </w:t>
      </w:r>
      <w:hyperlink r:id="rId29" w:history="1">
        <w:r w:rsidRPr="00460966">
          <w:rPr>
            <w:rStyle w:val="Hyperlink"/>
            <w:rFonts w:ascii="Arial" w:hAnsi="Arial" w:cs="Arial"/>
            <w:sz w:val="18"/>
            <w:szCs w:val="18"/>
            <w:shd w:val="clear" w:color="auto" w:fill="FFFFFF"/>
            <w:lang w:val="fr-FR"/>
          </w:rPr>
          <w:t>ici</w:t>
        </w:r>
      </w:hyperlink>
      <w:r>
        <w:rPr>
          <w:rStyle w:val="Hyperlink"/>
          <w:rFonts w:ascii="Arial" w:hAnsi="Arial" w:cs="Arial"/>
          <w:color w:val="auto"/>
          <w:sz w:val="18"/>
          <w:szCs w:val="18"/>
          <w:u w:val="none"/>
          <w:shd w:val="clear" w:color="auto" w:fill="FFFFFF"/>
          <w:lang w:val="fr-FR"/>
        </w:rPr>
        <w:t>.</w:t>
      </w:r>
    </w:p>
  </w:footnote>
  <w:footnote w:id="35">
    <w:p w14:paraId="7C751E72" w14:textId="1FF48FE5" w:rsidR="00276839" w:rsidRPr="002407BC" w:rsidRDefault="00276839" w:rsidP="002407BC">
      <w:pPr>
        <w:spacing w:before="100" w:beforeAutospacing="1" w:after="75"/>
        <w:ind w:left="567" w:hanging="567"/>
        <w:jc w:val="both"/>
        <w:rPr>
          <w:rFonts w:ascii="Arial" w:hAnsi="Arial" w:cs="Arial"/>
          <w:color w:val="414042"/>
          <w:sz w:val="18"/>
          <w:szCs w:val="18"/>
          <w:lang w:val="fr-FR" w:eastAsia="fr-FR"/>
        </w:rPr>
      </w:pPr>
      <w:r w:rsidRPr="002407BC">
        <w:rPr>
          <w:rStyle w:val="FootnoteReference"/>
          <w:rFonts w:ascii="Arial" w:hAnsi="Arial" w:cs="Arial"/>
          <w:sz w:val="18"/>
          <w:szCs w:val="18"/>
          <w:lang w:val="fr-FR"/>
        </w:rPr>
        <w:footnoteRef/>
      </w:r>
      <w:r w:rsidRPr="002407BC">
        <w:rPr>
          <w:rFonts w:ascii="Arial" w:hAnsi="Arial" w:cs="Arial"/>
          <w:sz w:val="18"/>
          <w:szCs w:val="18"/>
          <w:lang w:val="fr-FR"/>
        </w:rPr>
        <w:t xml:space="preserve"> </w:t>
      </w:r>
      <w:r w:rsidRPr="002407BC">
        <w:rPr>
          <w:rFonts w:ascii="Arial" w:hAnsi="Arial" w:cs="Arial"/>
          <w:sz w:val="18"/>
          <w:szCs w:val="18"/>
          <w:lang w:val="fr-FR"/>
        </w:rPr>
        <w:tab/>
      </w:r>
      <w:r>
        <w:rPr>
          <w:rFonts w:ascii="Arial" w:hAnsi="Arial" w:cs="Arial"/>
          <w:sz w:val="18"/>
          <w:szCs w:val="18"/>
          <w:lang w:val="fr-FR"/>
        </w:rPr>
        <w:t>Parag</w:t>
      </w:r>
      <w:r w:rsidRPr="002407BC">
        <w:rPr>
          <w:rFonts w:ascii="Arial" w:hAnsi="Arial" w:cs="Arial"/>
          <w:sz w:val="18"/>
          <w:szCs w:val="18"/>
          <w:lang w:val="fr-FR"/>
        </w:rPr>
        <w:t>raphe 10 (proposé)</w:t>
      </w:r>
      <w:r>
        <w:rPr>
          <w:rFonts w:ascii="Arial" w:hAnsi="Arial" w:cs="Arial"/>
          <w:sz w:val="18"/>
          <w:szCs w:val="18"/>
          <w:lang w:val="fr-FR"/>
        </w:rPr>
        <w:t xml:space="preserve"> </w:t>
      </w:r>
      <w:r w:rsidRPr="002407BC">
        <w:rPr>
          <w:rFonts w:ascii="Arial" w:hAnsi="Arial" w:cs="Arial"/>
          <w:sz w:val="18"/>
          <w:szCs w:val="18"/>
          <w:lang w:val="fr-FR"/>
        </w:rPr>
        <w:t xml:space="preserve">: </w:t>
      </w:r>
      <w:r w:rsidRPr="002407BC">
        <w:rPr>
          <w:rFonts w:ascii="Arial" w:hAnsi="Arial" w:cs="Arial"/>
          <w:color w:val="414042"/>
          <w:sz w:val="18"/>
          <w:szCs w:val="18"/>
          <w:u w:val="single"/>
          <w:lang w:val="fr-FR" w:eastAsia="fr-FR"/>
        </w:rPr>
        <w:t>Encourage</w:t>
      </w:r>
      <w:r w:rsidRPr="002407BC">
        <w:rPr>
          <w:rFonts w:ascii="Arial" w:hAnsi="Arial" w:cs="Arial"/>
          <w:color w:val="414042"/>
          <w:sz w:val="18"/>
          <w:szCs w:val="18"/>
          <w:lang w:val="fr-FR" w:eastAsia="fr-FR"/>
        </w:rPr>
        <w:t> le Secrétariat, en consultation avec le Secrétariat du Deuxième Protocole (1999) relatif à la Convention de La Haye de 1954 pour la protection des biens culturels en cas de conflit armé, à explorer la possibilité d’une réunion conjointe entre le Bureau du Comité intergouvernemental de sauvegarde du patrimoine culturel immatériel et le Bureau du Comité du Deuxième Protocole de 1999 mentionné ci-dessus, afin d’étudier des synergies possibles pour la sauvegarde du patrimoine culturel immatériel en cas de conflit armé.</w:t>
      </w:r>
    </w:p>
    <w:p w14:paraId="38B9D2AE" w14:textId="23D5A77D" w:rsidR="00276839" w:rsidRPr="002407BC" w:rsidRDefault="00276839">
      <w:pPr>
        <w:pStyle w:val="FootnoteText"/>
        <w:rPr>
          <w:lang w:val="fr-FR"/>
        </w:rPr>
      </w:pPr>
    </w:p>
  </w:footnote>
  <w:footnote w:id="36">
    <w:p w14:paraId="7E1A93E5" w14:textId="3FA7B7E2" w:rsidR="00276839" w:rsidRPr="00513D52" w:rsidRDefault="00276839">
      <w:pPr>
        <w:pStyle w:val="FootnoteText"/>
        <w:rPr>
          <w:rFonts w:ascii="Arial" w:hAnsi="Arial"/>
          <w:sz w:val="18"/>
          <w:szCs w:val="18"/>
          <w:lang w:val="fr-FR"/>
        </w:rPr>
      </w:pPr>
      <w:r w:rsidRPr="00513D52">
        <w:rPr>
          <w:rStyle w:val="FootnoteReference"/>
          <w:rFonts w:ascii="Arial" w:hAnsi="Arial"/>
          <w:sz w:val="18"/>
          <w:szCs w:val="18"/>
          <w:lang w:val="fr-FR"/>
        </w:rPr>
        <w:footnoteRef/>
      </w:r>
      <w:r>
        <w:rPr>
          <w:rFonts w:ascii="Arial" w:hAnsi="Arial"/>
          <w:sz w:val="18"/>
          <w:szCs w:val="18"/>
          <w:lang w:val="fr-FR"/>
        </w:rPr>
        <w:t xml:space="preserve"> </w:t>
      </w:r>
      <w:r>
        <w:rPr>
          <w:rFonts w:ascii="Arial" w:hAnsi="Arial"/>
          <w:sz w:val="18"/>
          <w:szCs w:val="18"/>
          <w:lang w:val="fr-FR"/>
        </w:rPr>
        <w:tab/>
        <w:t>La page web de l</w:t>
      </w:r>
      <w:r w:rsidRPr="00513D52">
        <w:rPr>
          <w:rFonts w:ascii="Arial" w:hAnsi="Arial"/>
          <w:sz w:val="18"/>
          <w:szCs w:val="18"/>
          <w:lang w:val="fr-FR"/>
        </w:rPr>
        <w:t>’outil « Plongez dans le patrimoine culturel immatériel</w:t>
      </w:r>
      <w:r>
        <w:rPr>
          <w:rFonts w:ascii="Arial" w:hAnsi="Arial"/>
          <w:sz w:val="18"/>
          <w:szCs w:val="18"/>
          <w:lang w:val="fr-FR"/>
        </w:rPr>
        <w:t xml:space="preserve"> ! » peut être consultée </w:t>
      </w:r>
      <w:hyperlink r:id="rId30" w:history="1">
        <w:r w:rsidRPr="00513D52">
          <w:rPr>
            <w:rStyle w:val="Hyperlink"/>
            <w:rFonts w:ascii="Arial" w:hAnsi="Arial" w:cs="Arial"/>
            <w:sz w:val="18"/>
            <w:szCs w:val="18"/>
            <w:lang w:val="fr-FR"/>
          </w:rPr>
          <w:t>ici</w:t>
        </w:r>
      </w:hyperlink>
      <w:r w:rsidRPr="00513D52">
        <w:rPr>
          <w:rStyle w:val="Hyperlink"/>
          <w:rFonts w:ascii="Arial" w:hAnsi="Arial" w:cs="Arial"/>
          <w:sz w:val="18"/>
          <w:szCs w:val="18"/>
          <w:u w:val="none"/>
          <w:lang w:val="fr-FR"/>
        </w:rPr>
        <w:t>.</w:t>
      </w:r>
    </w:p>
  </w:footnote>
  <w:footnote w:id="37">
    <w:p w14:paraId="56E9092F" w14:textId="438D1E71" w:rsidR="00276839" w:rsidRPr="008027AF" w:rsidRDefault="00276839" w:rsidP="00AB65BF">
      <w:pPr>
        <w:pStyle w:val="FootnoteText"/>
        <w:ind w:left="709" w:hanging="709"/>
        <w:jc w:val="both"/>
        <w:rPr>
          <w:rFonts w:ascii="Arial" w:hAnsi="Arial" w:cs="Arial"/>
          <w:sz w:val="18"/>
          <w:szCs w:val="18"/>
          <w:lang w:val="fr-FR"/>
        </w:rPr>
      </w:pPr>
      <w:r w:rsidRPr="008027AF">
        <w:rPr>
          <w:rStyle w:val="FootnoteReference"/>
          <w:rFonts w:ascii="Arial" w:hAnsi="Arial" w:cs="Arial"/>
          <w:sz w:val="18"/>
          <w:szCs w:val="18"/>
          <w:lang w:val="fr-FR"/>
        </w:rPr>
        <w:footnoteRef/>
      </w:r>
      <w:r w:rsidRPr="008027AF">
        <w:rPr>
          <w:rFonts w:ascii="Arial" w:hAnsi="Arial" w:cs="Arial"/>
          <w:sz w:val="18"/>
          <w:szCs w:val="18"/>
          <w:lang w:val="fr-FR"/>
        </w:rPr>
        <w:t xml:space="preserve"> </w:t>
      </w:r>
      <w:r w:rsidRPr="008027AF">
        <w:rPr>
          <w:rFonts w:ascii="Arial" w:hAnsi="Arial" w:cs="Arial"/>
          <w:sz w:val="18"/>
          <w:szCs w:val="18"/>
          <w:lang w:val="fr-FR"/>
        </w:rPr>
        <w:tab/>
        <w:t>Paragraphe 8 : « Demande que, outre les experts qui seront invités en tant que participants principaux, le Secrétariat rende la réunion d’experts qui se tiendra en mars 2020 accessible à d’autres experts d’États parties en tant qu’observateurs, dans la limite de l’espace disponible ».</w:t>
      </w:r>
    </w:p>
  </w:footnote>
  <w:footnote w:id="38">
    <w:p w14:paraId="374222E1" w14:textId="15E071E8" w:rsidR="00276839" w:rsidRPr="0044597C" w:rsidRDefault="00276839">
      <w:pPr>
        <w:pStyle w:val="FootnoteText"/>
        <w:rPr>
          <w:rFonts w:ascii="Arial" w:hAnsi="Arial"/>
          <w:sz w:val="18"/>
          <w:szCs w:val="18"/>
          <w:lang w:val="fr-FR"/>
        </w:rPr>
      </w:pPr>
      <w:r w:rsidRPr="0044597C">
        <w:rPr>
          <w:rStyle w:val="FootnoteReference"/>
          <w:rFonts w:ascii="Arial" w:hAnsi="Arial"/>
          <w:sz w:val="18"/>
          <w:szCs w:val="18"/>
          <w:lang w:val="fr-FR"/>
        </w:rPr>
        <w:footnoteRef/>
      </w:r>
      <w:r w:rsidRPr="0044597C">
        <w:rPr>
          <w:rFonts w:ascii="Arial" w:hAnsi="Arial"/>
          <w:sz w:val="18"/>
          <w:szCs w:val="18"/>
          <w:lang w:val="fr-FR"/>
        </w:rPr>
        <w:t xml:space="preserve"> </w:t>
      </w:r>
      <w:r w:rsidRPr="0044597C">
        <w:rPr>
          <w:rFonts w:ascii="Arial" w:hAnsi="Arial"/>
          <w:sz w:val="18"/>
          <w:szCs w:val="18"/>
          <w:lang w:val="fr-FR"/>
        </w:rPr>
        <w:tab/>
        <w:t xml:space="preserve">Pour en savoir plus sur l’éthique et le patrimoine culturel immatériel, cliquez </w:t>
      </w:r>
      <w:hyperlink r:id="rId31" w:history="1">
        <w:r w:rsidRPr="0044597C">
          <w:rPr>
            <w:rStyle w:val="Hyperlink"/>
            <w:rFonts w:ascii="Arial" w:hAnsi="Arial" w:cs="Arial"/>
            <w:sz w:val="18"/>
            <w:szCs w:val="18"/>
            <w:lang w:val="fr-FR"/>
          </w:rPr>
          <w:t>ici</w:t>
        </w:r>
      </w:hyperlink>
      <w:r w:rsidRPr="0044597C">
        <w:rPr>
          <w:rStyle w:val="Hyperlink"/>
          <w:rFonts w:ascii="Arial" w:hAnsi="Arial" w:cs="Arial"/>
          <w:color w:val="auto"/>
          <w:sz w:val="18"/>
          <w:szCs w:val="18"/>
          <w:u w:val="none"/>
          <w:lang w:val="fr-FR"/>
        </w:rPr>
        <w:t>.</w:t>
      </w:r>
    </w:p>
  </w:footnote>
  <w:footnote w:id="39">
    <w:p w14:paraId="3272456B" w14:textId="47734354" w:rsidR="00276839" w:rsidRPr="0079490E" w:rsidRDefault="00276839">
      <w:pPr>
        <w:pStyle w:val="FootnoteText"/>
        <w:rPr>
          <w:rFonts w:ascii="Arial" w:hAnsi="Arial" w:cs="Arial"/>
          <w:sz w:val="18"/>
          <w:szCs w:val="18"/>
          <w:lang w:val="fr-FR"/>
        </w:rPr>
      </w:pPr>
      <w:r w:rsidRPr="0079490E">
        <w:rPr>
          <w:rStyle w:val="FootnoteReference"/>
          <w:rFonts w:ascii="Arial" w:hAnsi="Arial" w:cs="Arial"/>
          <w:sz w:val="18"/>
          <w:szCs w:val="18"/>
          <w:lang w:val="fr-FR"/>
        </w:rPr>
        <w:footnoteRef/>
      </w:r>
      <w:r w:rsidRPr="0079490E">
        <w:rPr>
          <w:rFonts w:ascii="Arial" w:hAnsi="Arial" w:cs="Arial"/>
          <w:sz w:val="18"/>
          <w:szCs w:val="18"/>
          <w:lang w:val="fr-FR"/>
        </w:rPr>
        <w:t xml:space="preserve"> </w:t>
      </w:r>
      <w:r w:rsidRPr="0079490E">
        <w:rPr>
          <w:rFonts w:ascii="Arial" w:hAnsi="Arial" w:cs="Arial"/>
          <w:sz w:val="18"/>
          <w:szCs w:val="18"/>
          <w:lang w:val="fr-FR"/>
        </w:rPr>
        <w:tab/>
        <w:t xml:space="preserve">Les rapports d’activité des ONG accréditées peuvent être consultés </w:t>
      </w:r>
      <w:hyperlink r:id="rId32" w:history="1">
        <w:r w:rsidRPr="0079490E">
          <w:rPr>
            <w:rStyle w:val="Hyperlink"/>
            <w:rFonts w:ascii="Arial" w:hAnsi="Arial" w:cs="Arial"/>
            <w:sz w:val="18"/>
            <w:szCs w:val="18"/>
            <w:lang w:val="fr-FR"/>
          </w:rPr>
          <w:t>ici</w:t>
        </w:r>
      </w:hyperlink>
      <w:r w:rsidRPr="0079490E">
        <w:rPr>
          <w:rStyle w:val="Hyperlink"/>
          <w:rFonts w:ascii="Arial" w:hAnsi="Arial" w:cs="Arial"/>
          <w:color w:val="auto"/>
          <w:sz w:val="18"/>
          <w:szCs w:val="18"/>
          <w:u w:val="none"/>
          <w:lang w:val="fr-FR"/>
        </w:rPr>
        <w:t>.</w:t>
      </w:r>
    </w:p>
  </w:footnote>
  <w:footnote w:id="40">
    <w:p w14:paraId="7BCEF646" w14:textId="13EFC5A4" w:rsidR="00276839" w:rsidRPr="00FE2E02" w:rsidRDefault="00276839" w:rsidP="00FE2E02">
      <w:pPr>
        <w:pStyle w:val="FootnoteText"/>
        <w:ind w:left="709" w:hanging="709"/>
        <w:rPr>
          <w:rFonts w:ascii="Arial" w:hAnsi="Arial"/>
          <w:sz w:val="18"/>
          <w:szCs w:val="18"/>
          <w:lang w:val="fr-FR"/>
        </w:rPr>
      </w:pPr>
      <w:r w:rsidRPr="00FE2E02">
        <w:rPr>
          <w:rStyle w:val="FootnoteReference"/>
          <w:rFonts w:ascii="Arial" w:hAnsi="Arial"/>
          <w:sz w:val="18"/>
          <w:szCs w:val="18"/>
          <w:lang w:val="fr-FR"/>
        </w:rPr>
        <w:footnoteRef/>
      </w:r>
      <w:r w:rsidRPr="00FE2E02">
        <w:rPr>
          <w:rFonts w:ascii="Arial" w:hAnsi="Arial"/>
          <w:sz w:val="18"/>
          <w:szCs w:val="18"/>
          <w:lang w:val="fr-FR"/>
        </w:rPr>
        <w:t xml:space="preserve"> </w:t>
      </w:r>
      <w:r w:rsidRPr="00FE2E02">
        <w:rPr>
          <w:rFonts w:ascii="Arial" w:hAnsi="Arial"/>
          <w:sz w:val="18"/>
          <w:szCs w:val="18"/>
          <w:lang w:val="fr-FR"/>
        </w:rPr>
        <w:tab/>
        <w:t>La liste des candidats</w:t>
      </w:r>
      <w:r>
        <w:rPr>
          <w:rFonts w:ascii="Arial" w:hAnsi="Arial"/>
          <w:sz w:val="18"/>
          <w:szCs w:val="18"/>
          <w:lang w:val="fr-FR"/>
        </w:rPr>
        <w:t xml:space="preserve"> peut être consultée à l’annexe 2 du document 18, avec les sites web et les demandes d’</w:t>
      </w:r>
      <w:r w:rsidRPr="00FE2E02">
        <w:rPr>
          <w:rFonts w:ascii="Arial" w:hAnsi="Arial"/>
          <w:sz w:val="18"/>
          <w:szCs w:val="18"/>
          <w:lang w:val="fr-FR"/>
        </w:rPr>
        <w:t xml:space="preserve">accréditation </w:t>
      </w:r>
      <w:r>
        <w:rPr>
          <w:rFonts w:ascii="Arial" w:hAnsi="Arial"/>
          <w:sz w:val="18"/>
          <w:szCs w:val="18"/>
          <w:lang w:val="fr-FR"/>
        </w:rPr>
        <w:t xml:space="preserve">dans le cas des ONG, et les CV pour les experts. </w:t>
      </w:r>
    </w:p>
  </w:footnote>
  <w:footnote w:id="41">
    <w:p w14:paraId="179EE68B" w14:textId="06F742BF" w:rsidR="00276839" w:rsidRPr="00C479B9" w:rsidRDefault="00276839">
      <w:pPr>
        <w:pStyle w:val="FootnoteText"/>
        <w:rPr>
          <w:rFonts w:ascii="Arial" w:hAnsi="Arial"/>
          <w:sz w:val="18"/>
          <w:szCs w:val="18"/>
          <w:lang w:val="fr-FR"/>
        </w:rPr>
      </w:pPr>
      <w:r w:rsidRPr="00C479B9">
        <w:rPr>
          <w:rStyle w:val="FootnoteReference"/>
          <w:rFonts w:ascii="Arial" w:hAnsi="Arial"/>
          <w:sz w:val="18"/>
          <w:szCs w:val="18"/>
          <w:lang w:val="fr-FR"/>
        </w:rPr>
        <w:footnoteRef/>
      </w:r>
      <w:r w:rsidRPr="00C479B9">
        <w:rPr>
          <w:rFonts w:ascii="Arial" w:hAnsi="Arial"/>
          <w:sz w:val="18"/>
          <w:szCs w:val="18"/>
          <w:lang w:val="fr-FR"/>
        </w:rPr>
        <w:t xml:space="preserve"> </w:t>
      </w:r>
      <w:r w:rsidRPr="00C479B9">
        <w:rPr>
          <w:rFonts w:ascii="Arial" w:hAnsi="Arial"/>
          <w:sz w:val="18"/>
          <w:szCs w:val="18"/>
          <w:lang w:val="fr-FR"/>
        </w:rPr>
        <w:tab/>
        <w:t xml:space="preserve">La version finale est publiée en ligne et peut être consultée </w:t>
      </w:r>
      <w:hyperlink r:id="rId33" w:history="1">
        <w:r w:rsidRPr="00C479B9">
          <w:rPr>
            <w:rStyle w:val="Hyperlink"/>
            <w:rFonts w:ascii="Arial" w:hAnsi="Arial" w:cs="Arial"/>
            <w:sz w:val="18"/>
            <w:szCs w:val="18"/>
            <w:lang w:val="fr-FR"/>
          </w:rPr>
          <w:t>ici</w:t>
        </w:r>
      </w:hyperlink>
      <w:r w:rsidRPr="00C479B9">
        <w:rPr>
          <w:rStyle w:val="Hyperlink"/>
          <w:rFonts w:ascii="Arial" w:hAnsi="Arial" w:cs="Arial"/>
          <w:color w:val="auto"/>
          <w:sz w:val="18"/>
          <w:szCs w:val="18"/>
          <w:u w:val="none"/>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E8821" w14:textId="595C8704" w:rsidR="00276839" w:rsidRPr="00C86DE0" w:rsidRDefault="00276839" w:rsidP="0080463F">
    <w:pPr>
      <w:tabs>
        <w:tab w:val="center" w:pos="4536"/>
        <w:tab w:val="right" w:pos="9072"/>
      </w:tabs>
      <w:rPr>
        <w:rFonts w:ascii="Arial" w:eastAsia="SimSun" w:hAnsi="Arial" w:cs="Arial"/>
        <w:sz w:val="20"/>
        <w:szCs w:val="20"/>
        <w:lang w:val="en-US" w:eastAsia="fr-FR"/>
      </w:rPr>
    </w:pPr>
    <w:r>
      <w:rPr>
        <w:rFonts w:ascii="Arial" w:eastAsia="SimSun" w:hAnsi="Arial" w:cs="Arial"/>
        <w:sz w:val="20"/>
        <w:szCs w:val="20"/>
        <w:lang w:val="en-US" w:eastAsia="fr-FR"/>
      </w:rPr>
      <w:t>LHE/20/15.COM/</w:t>
    </w:r>
    <w:r w:rsidR="000214C5">
      <w:rPr>
        <w:rFonts w:ascii="Arial" w:eastAsia="SimSun" w:hAnsi="Arial" w:cs="Arial"/>
        <w:sz w:val="20"/>
        <w:szCs w:val="20"/>
        <w:lang w:val="en-US" w:eastAsia="fr-FR"/>
      </w:rPr>
      <w:t>5</w:t>
    </w:r>
    <w:r>
      <w:rPr>
        <w:rFonts w:ascii="Arial" w:eastAsia="SimSun" w:hAnsi="Arial" w:cs="Arial"/>
        <w:sz w:val="20"/>
        <w:szCs w:val="20"/>
        <w:lang w:val="en-US" w:eastAsia="fr-FR"/>
      </w:rPr>
      <w:t xml:space="preserve"> – page </w:t>
    </w:r>
    <w:r w:rsidRPr="006F161B">
      <w:rPr>
        <w:rFonts w:ascii="Arial" w:eastAsia="SimSun" w:hAnsi="Arial" w:cs="Arial"/>
        <w:sz w:val="20"/>
        <w:szCs w:val="20"/>
        <w:lang w:val="en-US" w:eastAsia="fr-FR"/>
      </w:rPr>
      <w:fldChar w:fldCharType="begin"/>
    </w:r>
    <w:r w:rsidRPr="006F161B">
      <w:rPr>
        <w:rFonts w:ascii="Arial" w:eastAsia="SimSun" w:hAnsi="Arial" w:cs="Arial"/>
        <w:sz w:val="20"/>
        <w:szCs w:val="20"/>
        <w:lang w:val="en-US" w:eastAsia="fr-FR"/>
      </w:rPr>
      <w:instrText xml:space="preserve"> </w:instrText>
    </w:r>
    <w:r>
      <w:rPr>
        <w:rFonts w:ascii="Arial" w:eastAsia="SimSun" w:hAnsi="Arial" w:cs="Arial"/>
        <w:sz w:val="20"/>
        <w:szCs w:val="20"/>
        <w:lang w:val="en-US" w:eastAsia="fr-FR"/>
      </w:rPr>
      <w:instrText>PAGE</w:instrText>
    </w:r>
    <w:r w:rsidRPr="006F161B">
      <w:rPr>
        <w:rFonts w:ascii="Arial" w:eastAsia="SimSun" w:hAnsi="Arial" w:cs="Arial"/>
        <w:sz w:val="20"/>
        <w:szCs w:val="20"/>
        <w:lang w:val="en-US" w:eastAsia="fr-FR"/>
      </w:rPr>
      <w:instrText xml:space="preserve">   \* MERGEFORMAT </w:instrText>
    </w:r>
    <w:r w:rsidRPr="006F161B">
      <w:rPr>
        <w:rFonts w:ascii="Arial" w:eastAsia="SimSun" w:hAnsi="Arial" w:cs="Arial"/>
        <w:sz w:val="20"/>
        <w:szCs w:val="20"/>
        <w:lang w:val="en-US" w:eastAsia="fr-FR"/>
      </w:rPr>
      <w:fldChar w:fldCharType="separate"/>
    </w:r>
    <w:r w:rsidR="00C01060">
      <w:rPr>
        <w:rFonts w:ascii="Arial" w:eastAsia="SimSun" w:hAnsi="Arial" w:cs="Arial"/>
        <w:noProof/>
        <w:sz w:val="20"/>
        <w:szCs w:val="20"/>
        <w:lang w:val="en-US" w:eastAsia="fr-FR"/>
      </w:rPr>
      <w:t>52</w:t>
    </w:r>
    <w:r w:rsidRPr="006F161B">
      <w:rPr>
        <w:rFonts w:ascii="Arial" w:eastAsia="SimSun" w:hAnsi="Arial" w:cs="Arial"/>
        <w:noProof/>
        <w:sz w:val="20"/>
        <w:szCs w:val="20"/>
        <w:lang w:val="en-US"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1E9CA" w14:textId="1DDBC409" w:rsidR="00276839" w:rsidRPr="00C86DE0" w:rsidRDefault="00276839" w:rsidP="00D2234B">
    <w:pPr>
      <w:tabs>
        <w:tab w:val="center" w:pos="4536"/>
        <w:tab w:val="right" w:pos="9072"/>
      </w:tabs>
      <w:jc w:val="right"/>
      <w:rPr>
        <w:rFonts w:ascii="Arial" w:eastAsia="SimSun" w:hAnsi="Arial" w:cs="Arial"/>
        <w:sz w:val="20"/>
        <w:szCs w:val="20"/>
        <w:lang w:val="en-US" w:eastAsia="fr-FR"/>
      </w:rPr>
    </w:pPr>
    <w:r>
      <w:rPr>
        <w:rFonts w:ascii="Arial" w:eastAsia="SimSun" w:hAnsi="Arial" w:cs="Arial"/>
        <w:sz w:val="20"/>
        <w:szCs w:val="20"/>
        <w:lang w:val="en-US" w:eastAsia="fr-FR"/>
      </w:rPr>
      <w:t>LHE/20</w:t>
    </w:r>
    <w:r w:rsidRPr="00C86DE0">
      <w:rPr>
        <w:rFonts w:ascii="Arial" w:eastAsia="SimSun" w:hAnsi="Arial" w:cs="Arial"/>
        <w:sz w:val="20"/>
        <w:szCs w:val="20"/>
        <w:lang w:val="en-US" w:eastAsia="fr-FR"/>
      </w:rPr>
      <w:t>/</w:t>
    </w:r>
    <w:r>
      <w:rPr>
        <w:rFonts w:ascii="Arial" w:eastAsia="SimSun" w:hAnsi="Arial" w:cs="Arial"/>
        <w:sz w:val="20"/>
        <w:szCs w:val="20"/>
        <w:lang w:val="en-US" w:eastAsia="fr-FR"/>
      </w:rPr>
      <w:t>15.COM</w:t>
    </w:r>
    <w:r w:rsidRPr="00C86DE0">
      <w:rPr>
        <w:rFonts w:ascii="Arial" w:eastAsia="SimSun" w:hAnsi="Arial" w:cs="Arial"/>
        <w:sz w:val="20"/>
        <w:szCs w:val="20"/>
        <w:lang w:val="en-US" w:eastAsia="fr-FR"/>
      </w:rPr>
      <w:t>/</w:t>
    </w:r>
    <w:r w:rsidR="000214C5">
      <w:rPr>
        <w:rFonts w:ascii="Arial" w:eastAsia="SimSun" w:hAnsi="Arial" w:cs="Arial"/>
        <w:sz w:val="20"/>
        <w:szCs w:val="20"/>
        <w:lang w:val="en-US" w:eastAsia="fr-FR"/>
      </w:rPr>
      <w:t>5</w:t>
    </w:r>
    <w:r w:rsidRPr="00C86DE0">
      <w:rPr>
        <w:rFonts w:ascii="Arial" w:eastAsia="SimSun" w:hAnsi="Arial" w:cs="Arial"/>
        <w:sz w:val="20"/>
        <w:szCs w:val="20"/>
        <w:lang w:val="en-US" w:eastAsia="fr-FR"/>
      </w:rPr>
      <w:t xml:space="preserve"> – page </w:t>
    </w:r>
    <w:r w:rsidRPr="00C86DE0">
      <w:rPr>
        <w:rFonts w:ascii="Arial" w:eastAsia="SimSun" w:hAnsi="Arial" w:cs="Arial"/>
        <w:sz w:val="20"/>
        <w:szCs w:val="20"/>
        <w:lang w:eastAsia="fr-FR"/>
      </w:rPr>
      <w:fldChar w:fldCharType="begin"/>
    </w:r>
    <w:r w:rsidRPr="00C86DE0">
      <w:rPr>
        <w:rFonts w:ascii="Arial" w:eastAsia="SimSun" w:hAnsi="Arial" w:cs="Arial"/>
        <w:sz w:val="20"/>
        <w:szCs w:val="20"/>
        <w:lang w:val="en-US" w:eastAsia="fr-FR"/>
      </w:rPr>
      <w:instrText xml:space="preserve"> </w:instrText>
    </w:r>
    <w:r>
      <w:rPr>
        <w:rFonts w:ascii="Arial" w:eastAsia="SimSun" w:hAnsi="Arial" w:cs="Arial"/>
        <w:sz w:val="20"/>
        <w:szCs w:val="20"/>
        <w:lang w:val="en-US" w:eastAsia="fr-FR"/>
      </w:rPr>
      <w:instrText>PAGE</w:instrText>
    </w:r>
    <w:r w:rsidRPr="00C86DE0">
      <w:rPr>
        <w:rFonts w:ascii="Arial" w:eastAsia="SimSun" w:hAnsi="Arial" w:cs="Arial"/>
        <w:sz w:val="20"/>
        <w:szCs w:val="20"/>
        <w:lang w:val="en-US" w:eastAsia="fr-FR"/>
      </w:rPr>
      <w:instrText xml:space="preserve"> </w:instrText>
    </w:r>
    <w:r w:rsidRPr="00C86DE0">
      <w:rPr>
        <w:rFonts w:ascii="Arial" w:eastAsia="SimSun" w:hAnsi="Arial" w:cs="Arial"/>
        <w:sz w:val="20"/>
        <w:szCs w:val="20"/>
        <w:lang w:eastAsia="fr-FR"/>
      </w:rPr>
      <w:fldChar w:fldCharType="separate"/>
    </w:r>
    <w:r w:rsidR="00C01060">
      <w:rPr>
        <w:rFonts w:ascii="Arial" w:eastAsia="SimSun" w:hAnsi="Arial" w:cs="Arial"/>
        <w:noProof/>
        <w:sz w:val="20"/>
        <w:szCs w:val="20"/>
        <w:lang w:val="en-US" w:eastAsia="fr-FR"/>
      </w:rPr>
      <w:t>53</w:t>
    </w:r>
    <w:r w:rsidRPr="00C86DE0">
      <w:rPr>
        <w:rFonts w:ascii="Arial" w:eastAsia="SimSun" w:hAnsi="Arial" w:cs="Arial"/>
        <w:sz w:val="20"/>
        <w:szCs w:val="20"/>
        <w:lang w:eastAsia="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309F3" w14:textId="1AD7CFCF" w:rsidR="00276839" w:rsidRPr="00C47428" w:rsidRDefault="00276839" w:rsidP="003F6729">
    <w:pPr>
      <w:pStyle w:val="Header"/>
      <w:tabs>
        <w:tab w:val="left" w:pos="6946"/>
      </w:tabs>
      <w:spacing w:after="520"/>
      <w:jc w:val="right"/>
      <w:rPr>
        <w:rFonts w:ascii="Arial" w:hAnsi="Arial" w:cs="Arial"/>
        <w:b/>
        <w:sz w:val="44"/>
        <w:szCs w:val="44"/>
        <w:lang w:val="pt-PT"/>
      </w:rPr>
    </w:pPr>
    <w:r>
      <w:rPr>
        <w:noProof/>
        <w:lang w:val="fr-FR" w:eastAsia="ja-JP"/>
      </w:rPr>
      <w:drawing>
        <wp:anchor distT="0" distB="0" distL="114300" distR="114300" simplePos="0" relativeHeight="251659264" behindDoc="0" locked="0" layoutInCell="1" allowOverlap="1" wp14:anchorId="1A774068" wp14:editId="6BEE8582">
          <wp:simplePos x="0" y="0"/>
          <wp:positionH relativeFrom="column">
            <wp:posOffset>-377190</wp:posOffset>
          </wp:positionH>
          <wp:positionV relativeFrom="paragraph">
            <wp:posOffset>5080</wp:posOffset>
          </wp:positionV>
          <wp:extent cx="2038350" cy="1529080"/>
          <wp:effectExtent l="0" t="0" r="0" b="0"/>
          <wp:wrapNone/>
          <wp:docPr id="3"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4"/>
        <w:szCs w:val="44"/>
        <w:lang w:val="pt-PT"/>
      </w:rPr>
      <w:t>15</w:t>
    </w:r>
    <w:r w:rsidRPr="00C47428">
      <w:rPr>
        <w:rFonts w:ascii="Arial" w:hAnsi="Arial" w:cs="Arial"/>
        <w:b/>
        <w:sz w:val="44"/>
        <w:szCs w:val="44"/>
        <w:lang w:val="pt-PT"/>
      </w:rPr>
      <w:t xml:space="preserve"> </w:t>
    </w:r>
    <w:r>
      <w:rPr>
        <w:rFonts w:ascii="Arial" w:hAnsi="Arial" w:cs="Arial"/>
        <w:b/>
        <w:sz w:val="44"/>
        <w:szCs w:val="44"/>
        <w:lang w:val="pt-PT"/>
      </w:rPr>
      <w:t>COM</w:t>
    </w:r>
  </w:p>
  <w:p w14:paraId="34C18153" w14:textId="539EADCC" w:rsidR="00276839" w:rsidRPr="003371C6" w:rsidRDefault="00276839" w:rsidP="0080463F">
    <w:pPr>
      <w:jc w:val="right"/>
      <w:rPr>
        <w:rFonts w:ascii="Arial" w:eastAsia="Malgun Gothic" w:hAnsi="Arial" w:cs="Arial"/>
        <w:b/>
        <w:sz w:val="22"/>
        <w:szCs w:val="22"/>
        <w:lang w:eastAsia="ko-KR"/>
      </w:rPr>
    </w:pPr>
    <w:r>
      <w:rPr>
        <w:rFonts w:ascii="Arial" w:eastAsia="Malgun Gothic" w:hAnsi="Arial" w:cs="Arial"/>
        <w:b/>
        <w:sz w:val="22"/>
        <w:szCs w:val="22"/>
        <w:lang w:eastAsia="ko-KR"/>
      </w:rPr>
      <w:t>LHE/20/15.COM/</w:t>
    </w:r>
    <w:r w:rsidR="000214C5">
      <w:rPr>
        <w:rFonts w:ascii="Arial" w:eastAsia="Malgun Gothic" w:hAnsi="Arial" w:cs="Arial"/>
        <w:b/>
        <w:sz w:val="22"/>
        <w:szCs w:val="22"/>
        <w:lang w:eastAsia="ko-KR"/>
      </w:rPr>
      <w:t>5</w:t>
    </w:r>
  </w:p>
  <w:p w14:paraId="7E8B2304" w14:textId="7C62D2A0" w:rsidR="00276839" w:rsidRPr="00337CEB" w:rsidRDefault="00276839" w:rsidP="0080463F">
    <w:pPr>
      <w:jc w:val="right"/>
      <w:rPr>
        <w:rFonts w:ascii="Arial" w:eastAsiaTheme="minorEastAsia" w:hAnsi="Arial" w:cs="Arial"/>
        <w:b/>
        <w:sz w:val="22"/>
        <w:szCs w:val="22"/>
        <w:lang w:eastAsia="ko-KR"/>
      </w:rPr>
    </w:pPr>
    <w:r w:rsidRPr="009D5428">
      <w:rPr>
        <w:rFonts w:ascii="Arial" w:hAnsi="Arial" w:cs="Arial"/>
        <w:b/>
        <w:sz w:val="22"/>
        <w:szCs w:val="22"/>
      </w:rPr>
      <w:t>Paris,</w:t>
    </w:r>
    <w:r>
      <w:rPr>
        <w:rFonts w:ascii="Arial" w:hAnsi="Arial" w:cs="Arial"/>
        <w:b/>
        <w:sz w:val="22"/>
        <w:szCs w:val="22"/>
      </w:rPr>
      <w:t xml:space="preserve"> </w:t>
    </w:r>
    <w:r w:rsidR="000C5B33">
      <w:rPr>
        <w:rFonts w:ascii="Arial" w:hAnsi="Arial" w:cs="Arial"/>
        <w:b/>
        <w:sz w:val="22"/>
        <w:szCs w:val="22"/>
      </w:rPr>
      <w:t xml:space="preserve">le </w:t>
    </w:r>
    <w:r>
      <w:rPr>
        <w:rFonts w:ascii="Arial" w:hAnsi="Arial" w:cs="Arial"/>
        <w:b/>
        <w:sz w:val="22"/>
        <w:szCs w:val="22"/>
      </w:rPr>
      <w:t>7 août 20</w:t>
    </w:r>
    <w:r>
      <w:rPr>
        <w:rFonts w:ascii="Arial" w:eastAsiaTheme="minorEastAsia" w:hAnsi="Arial" w:cs="Arial"/>
        <w:b/>
        <w:sz w:val="22"/>
        <w:szCs w:val="22"/>
        <w:lang w:eastAsia="ko-KR"/>
      </w:rPr>
      <w:t>20</w:t>
    </w:r>
  </w:p>
  <w:p w14:paraId="3ACB56CD" w14:textId="46016C46" w:rsidR="00276839" w:rsidRPr="00782FBB" w:rsidRDefault="00276839" w:rsidP="0080463F">
    <w:pPr>
      <w:jc w:val="right"/>
      <w:rPr>
        <w:rFonts w:ascii="Arial" w:eastAsia="Malgun Gothic" w:hAnsi="Arial" w:cs="Arial"/>
        <w:b/>
        <w:sz w:val="22"/>
        <w:szCs w:val="22"/>
        <w:lang w:val="pt-PT" w:eastAsia="ko-KR"/>
      </w:rPr>
    </w:pPr>
    <w:r w:rsidRPr="00F32C23">
      <w:rPr>
        <w:rFonts w:ascii="Arial" w:hAnsi="Arial" w:cs="Arial"/>
        <w:b/>
        <w:sz w:val="22"/>
        <w:szCs w:val="22"/>
      </w:rPr>
      <w:t>Original</w:t>
    </w:r>
    <w:r>
      <w:rPr>
        <w:rFonts w:ascii="Arial" w:hAnsi="Arial" w:cs="Arial"/>
        <w:b/>
        <w:sz w:val="22"/>
        <w:szCs w:val="22"/>
      </w:rPr>
      <w:t xml:space="preserve"> </w:t>
    </w:r>
    <w:r w:rsidRPr="00F32C23">
      <w:rPr>
        <w:rFonts w:ascii="Arial" w:hAnsi="Arial" w:cs="Arial"/>
        <w:b/>
        <w:sz w:val="22"/>
        <w:szCs w:val="22"/>
      </w:rPr>
      <w:t xml:space="preserve">: </w:t>
    </w:r>
    <w:r>
      <w:rPr>
        <w:rFonts w:ascii="Arial" w:eastAsia="Malgun Gothic" w:hAnsi="Arial" w:cs="Arial" w:hint="eastAsia"/>
        <w:b/>
        <w:sz w:val="22"/>
        <w:szCs w:val="22"/>
        <w:lang w:eastAsia="ko-KR"/>
      </w:rPr>
      <w:t>Anglais</w:t>
    </w:r>
  </w:p>
  <w:p w14:paraId="25CDC42D" w14:textId="77777777" w:rsidR="00276839" w:rsidRPr="00782FBB" w:rsidRDefault="00276839" w:rsidP="0080463F">
    <w:pPr>
      <w:pStyle w:val="Head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14E61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BBE352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C7AC6"/>
    <w:multiLevelType w:val="hybridMultilevel"/>
    <w:tmpl w:val="B1581DE2"/>
    <w:lvl w:ilvl="0" w:tplc="BF1E8E48">
      <w:start w:val="1"/>
      <w:numFmt w:val="decimal"/>
      <w:pStyle w:val="Orateurengris"/>
      <w:lvlText w:val="%1."/>
      <w:lvlJc w:val="left"/>
      <w:pPr>
        <w:tabs>
          <w:tab w:val="num" w:pos="567"/>
        </w:tabs>
        <w:ind w:left="567" w:hanging="567"/>
      </w:pPr>
      <w:rPr>
        <w:rFonts w:ascii="Arial" w:hAnsi="Arial" w:cs="Arial" w:hint="default"/>
        <w:b w:val="0"/>
        <w:i w:val="0"/>
        <w:color w:val="000000" w:themeColor="text1"/>
        <w:sz w:val="22"/>
        <w:szCs w:val="22"/>
      </w:rPr>
    </w:lvl>
    <w:lvl w:ilvl="1" w:tplc="6A780A66">
      <w:start w:val="1"/>
      <w:numFmt w:val="upperRoman"/>
      <w:lvlText w:val="%2."/>
      <w:lvlJc w:val="left"/>
      <w:pPr>
        <w:ind w:left="1440" w:hanging="360"/>
      </w:pPr>
      <w:rPr>
        <w:rFonts w:hint="default"/>
      </w:rPr>
    </w:lvl>
    <w:lvl w:ilvl="2" w:tplc="C7C8FB2E">
      <w:start w:val="1"/>
      <w:numFmt w:val="lowerRoman"/>
      <w:lvlText w:val="%3."/>
      <w:lvlJc w:val="left"/>
      <w:pPr>
        <w:ind w:left="2160" w:hanging="180"/>
      </w:pPr>
      <w:rPr>
        <w:rFonts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167540"/>
    <w:multiLevelType w:val="multilevel"/>
    <w:tmpl w:val="D5CC8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B14D83"/>
    <w:multiLevelType w:val="singleLevel"/>
    <w:tmpl w:val="46384BC4"/>
    <w:lvl w:ilvl="0">
      <w:start w:val="1"/>
      <w:numFmt w:val="bullet"/>
      <w:pStyle w:val="TIRETbul1cm"/>
      <w:lvlText w:val=""/>
      <w:lvlJc w:val="left"/>
      <w:pPr>
        <w:tabs>
          <w:tab w:val="num" w:pos="644"/>
        </w:tabs>
        <w:ind w:left="284" w:firstLine="0"/>
      </w:pPr>
      <w:rPr>
        <w:rFonts w:ascii="Symbol" w:hAnsi="Symbol" w:hint="default"/>
      </w:r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48010292"/>
    <w:multiLevelType w:val="hybridMultilevel"/>
    <w:tmpl w:val="EC4482CA"/>
    <w:lvl w:ilvl="0" w:tplc="A14C5074">
      <w:start w:val="1"/>
      <w:numFmt w:val="lowerRoman"/>
      <w:lvlText w:val="%1."/>
      <w:lvlJc w:val="left"/>
      <w:pPr>
        <w:ind w:left="2149" w:hanging="72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7" w15:restartNumberingAfterBreak="0">
    <w:nsid w:val="4B7E5DA1"/>
    <w:multiLevelType w:val="hybridMultilevel"/>
    <w:tmpl w:val="873223DC"/>
    <w:lvl w:ilvl="0" w:tplc="D1FEBA16">
      <w:start w:val="1"/>
      <w:numFmt w:val="lowerRoman"/>
      <w:lvlText w:val="%1."/>
      <w:lvlJc w:val="left"/>
      <w:pPr>
        <w:ind w:left="2149" w:hanging="720"/>
      </w:pPr>
      <w:rPr>
        <w:rFonts w:eastAsiaTheme="minorHAnsi"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8" w15:restartNumberingAfterBreak="0">
    <w:nsid w:val="5994573A"/>
    <w:multiLevelType w:val="hybridMultilevel"/>
    <w:tmpl w:val="19C4FAE2"/>
    <w:lvl w:ilvl="0" w:tplc="6FEA019E">
      <w:start w:val="1"/>
      <w:numFmt w:val="bullet"/>
      <w:pStyle w:val="Bullet1"/>
      <w:lvlText w:val=""/>
      <w:lvlJc w:val="left"/>
      <w:pPr>
        <w:ind w:left="720" w:hanging="360"/>
      </w:pPr>
      <w:rPr>
        <w:rFonts w:ascii="Symbol" w:hAnsi="Symbol" w:hint="default"/>
        <w:lang w:val="en-GB"/>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90BC9"/>
    <w:multiLevelType w:val="hybridMultilevel"/>
    <w:tmpl w:val="201E6D0C"/>
    <w:lvl w:ilvl="0" w:tplc="FB941CCA">
      <w:start w:val="1"/>
      <w:numFmt w:val="decimal"/>
      <w:pStyle w:val="BODYTEXT"/>
      <w:lvlText w:val="%1."/>
      <w:lvlJc w:val="left"/>
      <w:pPr>
        <w:ind w:left="6757" w:hanging="94"/>
      </w:pPr>
      <w:rPr>
        <w:rFonts w:hint="default"/>
        <w:b w:val="0"/>
        <w:i w:val="0"/>
        <w:color w:val="auto"/>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9E658A6"/>
    <w:multiLevelType w:val="hybridMultilevel"/>
    <w:tmpl w:val="3F8ADCB2"/>
    <w:lvl w:ilvl="0" w:tplc="5D9A5E12">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9"/>
  </w:num>
  <w:num w:numId="3">
    <w:abstractNumId w:val="8"/>
  </w:num>
  <w:num w:numId="4">
    <w:abstractNumId w:val="4"/>
  </w:num>
  <w:num w:numId="5">
    <w:abstractNumId w:val="1"/>
  </w:num>
  <w:num w:numId="6">
    <w:abstractNumId w:val="5"/>
  </w:num>
  <w:num w:numId="7">
    <w:abstractNumId w:val="6"/>
  </w:num>
  <w:num w:numId="8">
    <w:abstractNumId w:val="7"/>
  </w:num>
  <w:num w:numId="9">
    <w:abstractNumId w:val="2"/>
  </w:num>
  <w:num w:numId="10">
    <w:abstractNumId w:val="2"/>
  </w:num>
  <w:num w:numId="11">
    <w:abstractNumId w:val="2"/>
  </w:num>
  <w:num w:numId="12">
    <w:abstractNumId w:val="10"/>
  </w:num>
  <w:num w:numId="13">
    <w:abstractNumId w:val="0"/>
  </w:num>
  <w:num w:numId="14">
    <w:abstractNumId w:val="3"/>
  </w:num>
  <w:num w:numId="15">
    <w:abstractNumId w:val="2"/>
    <w:lvlOverride w:ilvl="0">
      <w:startOverride w:val="1"/>
    </w:lvlOverride>
  </w:num>
  <w:num w:numId="1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CA" w:vendorID="64" w:dllVersion="6" w:nlCheck="1" w:checkStyle="1"/>
  <w:activeWritingStyle w:appName="MSWord" w:lang="fr-CA" w:vendorID="64" w:dllVersion="6" w:nlCheck="1" w:checkStyle="0"/>
  <w:activeWritingStyle w:appName="MSWord" w:lang="fr-FR" w:vendorID="64" w:dllVersion="0" w:nlCheck="1" w:checkStyle="0"/>
  <w:activeWritingStyle w:appName="MSWord" w:lang="pt-PT" w:vendorID="64" w:dllVersion="0" w:nlCheck="1" w:checkStyle="0"/>
  <w:activeWritingStyle w:appName="MSWord" w:lang="en-US" w:vendorID="64" w:dllVersion="0" w:nlCheck="1" w:checkStyle="0"/>
  <w:activeWritingStyle w:appName="MSWord" w:lang="en-GB" w:vendorID="64" w:dllVersion="0" w:nlCheck="1" w:checkStyle="0"/>
  <w:activeWritingStyle w:appName="MSWord" w:lang="fr-CA" w:vendorID="64" w:dllVersion="0" w:nlCheck="1" w:checkStyle="0"/>
  <w:activeWritingStyle w:appName="MSWord" w:lang="pt-PT" w:vendorID="64" w:dllVersion="6" w:nlCheck="1" w:checkStyle="0"/>
  <w:activeWritingStyle w:appName="MSWord" w:lang="da-DK" w:vendorID="64" w:dllVersion="6" w:nlCheck="1" w:checkStyle="0"/>
  <w:defaultTabStop w:val="720"/>
  <w:hyphenationZone w:val="425"/>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A0B"/>
    <w:rsid w:val="000001B4"/>
    <w:rsid w:val="0000113B"/>
    <w:rsid w:val="00001714"/>
    <w:rsid w:val="00001B57"/>
    <w:rsid w:val="0000206C"/>
    <w:rsid w:val="000025FE"/>
    <w:rsid w:val="000039E6"/>
    <w:rsid w:val="00004959"/>
    <w:rsid w:val="000050CD"/>
    <w:rsid w:val="0000578A"/>
    <w:rsid w:val="00005EB0"/>
    <w:rsid w:val="0001096E"/>
    <w:rsid w:val="00011072"/>
    <w:rsid w:val="00012239"/>
    <w:rsid w:val="00012DA4"/>
    <w:rsid w:val="00013BEA"/>
    <w:rsid w:val="00014E1D"/>
    <w:rsid w:val="000157F9"/>
    <w:rsid w:val="000158E7"/>
    <w:rsid w:val="00015F6C"/>
    <w:rsid w:val="000172DB"/>
    <w:rsid w:val="00017407"/>
    <w:rsid w:val="000176D0"/>
    <w:rsid w:val="000205D6"/>
    <w:rsid w:val="00020750"/>
    <w:rsid w:val="0002108C"/>
    <w:rsid w:val="00021146"/>
    <w:rsid w:val="0002128E"/>
    <w:rsid w:val="000214C5"/>
    <w:rsid w:val="00021F32"/>
    <w:rsid w:val="00022F54"/>
    <w:rsid w:val="000234AA"/>
    <w:rsid w:val="000236D3"/>
    <w:rsid w:val="00023868"/>
    <w:rsid w:val="00023C18"/>
    <w:rsid w:val="00024736"/>
    <w:rsid w:val="000247DB"/>
    <w:rsid w:val="000260C7"/>
    <w:rsid w:val="00026830"/>
    <w:rsid w:val="00026B3C"/>
    <w:rsid w:val="00027B94"/>
    <w:rsid w:val="00030311"/>
    <w:rsid w:val="00030780"/>
    <w:rsid w:val="00030AF9"/>
    <w:rsid w:val="0003125F"/>
    <w:rsid w:val="00031D7A"/>
    <w:rsid w:val="0003281A"/>
    <w:rsid w:val="00033AC0"/>
    <w:rsid w:val="00034763"/>
    <w:rsid w:val="00035EA5"/>
    <w:rsid w:val="000373D3"/>
    <w:rsid w:val="00037FCA"/>
    <w:rsid w:val="00040099"/>
    <w:rsid w:val="000400C8"/>
    <w:rsid w:val="000412C3"/>
    <w:rsid w:val="00041403"/>
    <w:rsid w:val="000414B8"/>
    <w:rsid w:val="00041977"/>
    <w:rsid w:val="00041CE5"/>
    <w:rsid w:val="0004222F"/>
    <w:rsid w:val="00042C6C"/>
    <w:rsid w:val="00042D00"/>
    <w:rsid w:val="00043471"/>
    <w:rsid w:val="000434EA"/>
    <w:rsid w:val="00043A40"/>
    <w:rsid w:val="00044AC3"/>
    <w:rsid w:val="00044E72"/>
    <w:rsid w:val="00045154"/>
    <w:rsid w:val="00045491"/>
    <w:rsid w:val="0004576C"/>
    <w:rsid w:val="00045C97"/>
    <w:rsid w:val="00046167"/>
    <w:rsid w:val="00046A8D"/>
    <w:rsid w:val="00046F68"/>
    <w:rsid w:val="0004713D"/>
    <w:rsid w:val="000473AD"/>
    <w:rsid w:val="00050138"/>
    <w:rsid w:val="00050211"/>
    <w:rsid w:val="000506D5"/>
    <w:rsid w:val="00050CD6"/>
    <w:rsid w:val="00052863"/>
    <w:rsid w:val="00053699"/>
    <w:rsid w:val="00053AAC"/>
    <w:rsid w:val="00053D86"/>
    <w:rsid w:val="000546DF"/>
    <w:rsid w:val="00054D0D"/>
    <w:rsid w:val="00054FF8"/>
    <w:rsid w:val="00055012"/>
    <w:rsid w:val="0005577C"/>
    <w:rsid w:val="00055788"/>
    <w:rsid w:val="00055A82"/>
    <w:rsid w:val="00055C44"/>
    <w:rsid w:val="00056228"/>
    <w:rsid w:val="00056414"/>
    <w:rsid w:val="00056BD4"/>
    <w:rsid w:val="00057197"/>
    <w:rsid w:val="000571DE"/>
    <w:rsid w:val="00057792"/>
    <w:rsid w:val="00057B90"/>
    <w:rsid w:val="000604B0"/>
    <w:rsid w:val="00061560"/>
    <w:rsid w:val="00061BF7"/>
    <w:rsid w:val="00062038"/>
    <w:rsid w:val="000626F4"/>
    <w:rsid w:val="00062754"/>
    <w:rsid w:val="00063204"/>
    <w:rsid w:val="000634EA"/>
    <w:rsid w:val="000640C2"/>
    <w:rsid w:val="0006463F"/>
    <w:rsid w:val="000652CA"/>
    <w:rsid w:val="0006584B"/>
    <w:rsid w:val="00065A21"/>
    <w:rsid w:val="00065F74"/>
    <w:rsid w:val="00066884"/>
    <w:rsid w:val="0006771A"/>
    <w:rsid w:val="00067E1B"/>
    <w:rsid w:val="00070353"/>
    <w:rsid w:val="00070AC8"/>
    <w:rsid w:val="00070EDC"/>
    <w:rsid w:val="000712C7"/>
    <w:rsid w:val="000718EB"/>
    <w:rsid w:val="00071966"/>
    <w:rsid w:val="0007199D"/>
    <w:rsid w:val="00072083"/>
    <w:rsid w:val="00072530"/>
    <w:rsid w:val="00072733"/>
    <w:rsid w:val="000727E8"/>
    <w:rsid w:val="000736A9"/>
    <w:rsid w:val="00073953"/>
    <w:rsid w:val="00073A9A"/>
    <w:rsid w:val="00073AD6"/>
    <w:rsid w:val="00074762"/>
    <w:rsid w:val="00074A4A"/>
    <w:rsid w:val="00075039"/>
    <w:rsid w:val="000758C5"/>
    <w:rsid w:val="0007597C"/>
    <w:rsid w:val="00076A44"/>
    <w:rsid w:val="00077088"/>
    <w:rsid w:val="000770DB"/>
    <w:rsid w:val="000779DD"/>
    <w:rsid w:val="00077BD6"/>
    <w:rsid w:val="00080A48"/>
    <w:rsid w:val="000827D6"/>
    <w:rsid w:val="0008293E"/>
    <w:rsid w:val="0008384B"/>
    <w:rsid w:val="00083DA1"/>
    <w:rsid w:val="00084434"/>
    <w:rsid w:val="000844AF"/>
    <w:rsid w:val="0008466F"/>
    <w:rsid w:val="00084E8A"/>
    <w:rsid w:val="00085095"/>
    <w:rsid w:val="0008559D"/>
    <w:rsid w:val="00085DE0"/>
    <w:rsid w:val="0008641B"/>
    <w:rsid w:val="000866C6"/>
    <w:rsid w:val="000868D7"/>
    <w:rsid w:val="00086D6F"/>
    <w:rsid w:val="00087F15"/>
    <w:rsid w:val="0009037A"/>
    <w:rsid w:val="00090AE0"/>
    <w:rsid w:val="00090D6D"/>
    <w:rsid w:val="000910F3"/>
    <w:rsid w:val="0009113E"/>
    <w:rsid w:val="0009147B"/>
    <w:rsid w:val="000919AC"/>
    <w:rsid w:val="00092554"/>
    <w:rsid w:val="000926FE"/>
    <w:rsid w:val="00092809"/>
    <w:rsid w:val="00092CB1"/>
    <w:rsid w:val="00093223"/>
    <w:rsid w:val="00093389"/>
    <w:rsid w:val="000937F0"/>
    <w:rsid w:val="00093894"/>
    <w:rsid w:val="000942B5"/>
    <w:rsid w:val="00095312"/>
    <w:rsid w:val="00095D0D"/>
    <w:rsid w:val="00095FFC"/>
    <w:rsid w:val="00096B38"/>
    <w:rsid w:val="000970DF"/>
    <w:rsid w:val="00097B47"/>
    <w:rsid w:val="00097D4B"/>
    <w:rsid w:val="000A0748"/>
    <w:rsid w:val="000A165B"/>
    <w:rsid w:val="000A1796"/>
    <w:rsid w:val="000A230F"/>
    <w:rsid w:val="000A3EFD"/>
    <w:rsid w:val="000A42DB"/>
    <w:rsid w:val="000A465B"/>
    <w:rsid w:val="000A4C67"/>
    <w:rsid w:val="000A4D27"/>
    <w:rsid w:val="000A50B7"/>
    <w:rsid w:val="000A50C8"/>
    <w:rsid w:val="000A56F2"/>
    <w:rsid w:val="000A6413"/>
    <w:rsid w:val="000A67F2"/>
    <w:rsid w:val="000A7047"/>
    <w:rsid w:val="000A72CF"/>
    <w:rsid w:val="000A7B79"/>
    <w:rsid w:val="000B02AE"/>
    <w:rsid w:val="000B08BA"/>
    <w:rsid w:val="000B08F3"/>
    <w:rsid w:val="000B09F3"/>
    <w:rsid w:val="000B14B1"/>
    <w:rsid w:val="000B1C5F"/>
    <w:rsid w:val="000B2B27"/>
    <w:rsid w:val="000B39F2"/>
    <w:rsid w:val="000B4DEB"/>
    <w:rsid w:val="000B5C49"/>
    <w:rsid w:val="000B6442"/>
    <w:rsid w:val="000B7168"/>
    <w:rsid w:val="000B72A1"/>
    <w:rsid w:val="000C036E"/>
    <w:rsid w:val="000C03AF"/>
    <w:rsid w:val="000C0522"/>
    <w:rsid w:val="000C0C4F"/>
    <w:rsid w:val="000C12C8"/>
    <w:rsid w:val="000C1530"/>
    <w:rsid w:val="000C158C"/>
    <w:rsid w:val="000C17F0"/>
    <w:rsid w:val="000C1C48"/>
    <w:rsid w:val="000C1CFF"/>
    <w:rsid w:val="000C27A1"/>
    <w:rsid w:val="000C2815"/>
    <w:rsid w:val="000C2F62"/>
    <w:rsid w:val="000C4C14"/>
    <w:rsid w:val="000C4CFE"/>
    <w:rsid w:val="000C582D"/>
    <w:rsid w:val="000C5B33"/>
    <w:rsid w:val="000C6A88"/>
    <w:rsid w:val="000C6BDD"/>
    <w:rsid w:val="000C6DB4"/>
    <w:rsid w:val="000C75C1"/>
    <w:rsid w:val="000C7F03"/>
    <w:rsid w:val="000D05A6"/>
    <w:rsid w:val="000D1140"/>
    <w:rsid w:val="000D2C0B"/>
    <w:rsid w:val="000D301A"/>
    <w:rsid w:val="000D3C96"/>
    <w:rsid w:val="000D5A9E"/>
    <w:rsid w:val="000D5DBC"/>
    <w:rsid w:val="000D5E3A"/>
    <w:rsid w:val="000D66D9"/>
    <w:rsid w:val="000D7F26"/>
    <w:rsid w:val="000E0477"/>
    <w:rsid w:val="000E09D7"/>
    <w:rsid w:val="000E1250"/>
    <w:rsid w:val="000E14C3"/>
    <w:rsid w:val="000E1DC1"/>
    <w:rsid w:val="000E1F09"/>
    <w:rsid w:val="000E20D1"/>
    <w:rsid w:val="000E227E"/>
    <w:rsid w:val="000E2D65"/>
    <w:rsid w:val="000E34DA"/>
    <w:rsid w:val="000E37C7"/>
    <w:rsid w:val="000E3A09"/>
    <w:rsid w:val="000E4223"/>
    <w:rsid w:val="000E4C13"/>
    <w:rsid w:val="000E4FAC"/>
    <w:rsid w:val="000E58BB"/>
    <w:rsid w:val="000E5CC2"/>
    <w:rsid w:val="000E5DAA"/>
    <w:rsid w:val="000E5F5F"/>
    <w:rsid w:val="000E747A"/>
    <w:rsid w:val="000E765D"/>
    <w:rsid w:val="000E79C5"/>
    <w:rsid w:val="000F0791"/>
    <w:rsid w:val="000F1405"/>
    <w:rsid w:val="000F147F"/>
    <w:rsid w:val="000F21D5"/>
    <w:rsid w:val="000F2E08"/>
    <w:rsid w:val="000F31D7"/>
    <w:rsid w:val="000F3463"/>
    <w:rsid w:val="000F361B"/>
    <w:rsid w:val="000F3FD6"/>
    <w:rsid w:val="000F4659"/>
    <w:rsid w:val="000F4FE4"/>
    <w:rsid w:val="000F5204"/>
    <w:rsid w:val="000F53DB"/>
    <w:rsid w:val="000F55AA"/>
    <w:rsid w:val="000F5740"/>
    <w:rsid w:val="000F5AE0"/>
    <w:rsid w:val="000F60BA"/>
    <w:rsid w:val="000F6348"/>
    <w:rsid w:val="000F69D7"/>
    <w:rsid w:val="000F7205"/>
    <w:rsid w:val="000F766C"/>
    <w:rsid w:val="000F7B51"/>
    <w:rsid w:val="00100F6A"/>
    <w:rsid w:val="00101190"/>
    <w:rsid w:val="0010216C"/>
    <w:rsid w:val="00102F4C"/>
    <w:rsid w:val="00103C17"/>
    <w:rsid w:val="00103EBA"/>
    <w:rsid w:val="001044E4"/>
    <w:rsid w:val="00104AE1"/>
    <w:rsid w:val="00105252"/>
    <w:rsid w:val="00105415"/>
    <w:rsid w:val="001054D0"/>
    <w:rsid w:val="001056AC"/>
    <w:rsid w:val="00105DE9"/>
    <w:rsid w:val="001066F2"/>
    <w:rsid w:val="00106814"/>
    <w:rsid w:val="00106BDD"/>
    <w:rsid w:val="00106D71"/>
    <w:rsid w:val="00106F75"/>
    <w:rsid w:val="001072FB"/>
    <w:rsid w:val="001100A2"/>
    <w:rsid w:val="001104E0"/>
    <w:rsid w:val="00110A5A"/>
    <w:rsid w:val="0011152A"/>
    <w:rsid w:val="00111777"/>
    <w:rsid w:val="00111EA1"/>
    <w:rsid w:val="00112FA5"/>
    <w:rsid w:val="00113069"/>
    <w:rsid w:val="00113493"/>
    <w:rsid w:val="0011422C"/>
    <w:rsid w:val="0011456D"/>
    <w:rsid w:val="0011480E"/>
    <w:rsid w:val="00114BCC"/>
    <w:rsid w:val="00115B03"/>
    <w:rsid w:val="0011676C"/>
    <w:rsid w:val="00116FCA"/>
    <w:rsid w:val="0011709A"/>
    <w:rsid w:val="00120205"/>
    <w:rsid w:val="001202B9"/>
    <w:rsid w:val="001202D5"/>
    <w:rsid w:val="001215EA"/>
    <w:rsid w:val="0012188D"/>
    <w:rsid w:val="001218C5"/>
    <w:rsid w:val="001219AC"/>
    <w:rsid w:val="001223B5"/>
    <w:rsid w:val="00122BAD"/>
    <w:rsid w:val="00122FEC"/>
    <w:rsid w:val="0012341E"/>
    <w:rsid w:val="00123530"/>
    <w:rsid w:val="00123BAC"/>
    <w:rsid w:val="001242A3"/>
    <w:rsid w:val="001245A7"/>
    <w:rsid w:val="00124F9C"/>
    <w:rsid w:val="001250B3"/>
    <w:rsid w:val="00125F94"/>
    <w:rsid w:val="0012695D"/>
    <w:rsid w:val="00127151"/>
    <w:rsid w:val="001308F8"/>
    <w:rsid w:val="00131321"/>
    <w:rsid w:val="001314BC"/>
    <w:rsid w:val="00133035"/>
    <w:rsid w:val="00133612"/>
    <w:rsid w:val="0013361F"/>
    <w:rsid w:val="00133987"/>
    <w:rsid w:val="00134165"/>
    <w:rsid w:val="001342A2"/>
    <w:rsid w:val="00134608"/>
    <w:rsid w:val="0013482E"/>
    <w:rsid w:val="0013485B"/>
    <w:rsid w:val="00134CB5"/>
    <w:rsid w:val="0013543A"/>
    <w:rsid w:val="001359AC"/>
    <w:rsid w:val="001359B7"/>
    <w:rsid w:val="00135AFF"/>
    <w:rsid w:val="00136FF8"/>
    <w:rsid w:val="001374C5"/>
    <w:rsid w:val="00137CEE"/>
    <w:rsid w:val="00137D09"/>
    <w:rsid w:val="00137E8B"/>
    <w:rsid w:val="0014112C"/>
    <w:rsid w:val="0014146E"/>
    <w:rsid w:val="00143029"/>
    <w:rsid w:val="0014309C"/>
    <w:rsid w:val="0014363E"/>
    <w:rsid w:val="00143721"/>
    <w:rsid w:val="00143750"/>
    <w:rsid w:val="00143D4D"/>
    <w:rsid w:val="0014453D"/>
    <w:rsid w:val="001453FA"/>
    <w:rsid w:val="0014583E"/>
    <w:rsid w:val="0014710B"/>
    <w:rsid w:val="00147179"/>
    <w:rsid w:val="00151031"/>
    <w:rsid w:val="001515A6"/>
    <w:rsid w:val="00151C66"/>
    <w:rsid w:val="0015263C"/>
    <w:rsid w:val="0015270D"/>
    <w:rsid w:val="001529B1"/>
    <w:rsid w:val="00152EAA"/>
    <w:rsid w:val="00152EE9"/>
    <w:rsid w:val="00153505"/>
    <w:rsid w:val="00154324"/>
    <w:rsid w:val="00154367"/>
    <w:rsid w:val="001556EE"/>
    <w:rsid w:val="001558BA"/>
    <w:rsid w:val="00155A89"/>
    <w:rsid w:val="00155CC6"/>
    <w:rsid w:val="001561A0"/>
    <w:rsid w:val="001568A4"/>
    <w:rsid w:val="00156A06"/>
    <w:rsid w:val="00156D90"/>
    <w:rsid w:val="001573A9"/>
    <w:rsid w:val="00157A20"/>
    <w:rsid w:val="00160C67"/>
    <w:rsid w:val="00160D84"/>
    <w:rsid w:val="00161B70"/>
    <w:rsid w:val="0016246B"/>
    <w:rsid w:val="00162811"/>
    <w:rsid w:val="00163B5A"/>
    <w:rsid w:val="00163C1E"/>
    <w:rsid w:val="001650B4"/>
    <w:rsid w:val="00165796"/>
    <w:rsid w:val="00166E7E"/>
    <w:rsid w:val="00167158"/>
    <w:rsid w:val="001701F4"/>
    <w:rsid w:val="00170673"/>
    <w:rsid w:val="001709ED"/>
    <w:rsid w:val="00171114"/>
    <w:rsid w:val="001714DB"/>
    <w:rsid w:val="0017216C"/>
    <w:rsid w:val="0017281F"/>
    <w:rsid w:val="00173095"/>
    <w:rsid w:val="00174B50"/>
    <w:rsid w:val="00175DAF"/>
    <w:rsid w:val="001778D3"/>
    <w:rsid w:val="00177CDE"/>
    <w:rsid w:val="00180666"/>
    <w:rsid w:val="0018088C"/>
    <w:rsid w:val="00180A6A"/>
    <w:rsid w:val="00181C90"/>
    <w:rsid w:val="00182170"/>
    <w:rsid w:val="00182D61"/>
    <w:rsid w:val="00182EB9"/>
    <w:rsid w:val="001831AC"/>
    <w:rsid w:val="00185369"/>
    <w:rsid w:val="00185399"/>
    <w:rsid w:val="00185701"/>
    <w:rsid w:val="00185B27"/>
    <w:rsid w:val="0018630C"/>
    <w:rsid w:val="001868EE"/>
    <w:rsid w:val="00187BB1"/>
    <w:rsid w:val="001905B6"/>
    <w:rsid w:val="0019073E"/>
    <w:rsid w:val="00190DE0"/>
    <w:rsid w:val="00190FBD"/>
    <w:rsid w:val="00191E6C"/>
    <w:rsid w:val="00191F9A"/>
    <w:rsid w:val="00192730"/>
    <w:rsid w:val="00192A03"/>
    <w:rsid w:val="0019395C"/>
    <w:rsid w:val="001943DA"/>
    <w:rsid w:val="001946AB"/>
    <w:rsid w:val="001954E2"/>
    <w:rsid w:val="001956E9"/>
    <w:rsid w:val="0019586C"/>
    <w:rsid w:val="00195E79"/>
    <w:rsid w:val="001960E1"/>
    <w:rsid w:val="00196506"/>
    <w:rsid w:val="0019695D"/>
    <w:rsid w:val="001973DE"/>
    <w:rsid w:val="001A0823"/>
    <w:rsid w:val="001A08FB"/>
    <w:rsid w:val="001A0D6E"/>
    <w:rsid w:val="001A1099"/>
    <w:rsid w:val="001A14A1"/>
    <w:rsid w:val="001A205A"/>
    <w:rsid w:val="001A209E"/>
    <w:rsid w:val="001A28A7"/>
    <w:rsid w:val="001A2B98"/>
    <w:rsid w:val="001A48DA"/>
    <w:rsid w:val="001A4AF8"/>
    <w:rsid w:val="001A4C3C"/>
    <w:rsid w:val="001A548D"/>
    <w:rsid w:val="001A55AD"/>
    <w:rsid w:val="001A596B"/>
    <w:rsid w:val="001A62EB"/>
    <w:rsid w:val="001A66E1"/>
    <w:rsid w:val="001A7968"/>
    <w:rsid w:val="001A7B37"/>
    <w:rsid w:val="001B0C1A"/>
    <w:rsid w:val="001B1149"/>
    <w:rsid w:val="001B1933"/>
    <w:rsid w:val="001B1E46"/>
    <w:rsid w:val="001B2B7A"/>
    <w:rsid w:val="001B2E9B"/>
    <w:rsid w:val="001B2F4A"/>
    <w:rsid w:val="001B3693"/>
    <w:rsid w:val="001B3B45"/>
    <w:rsid w:val="001B3B92"/>
    <w:rsid w:val="001B3DF3"/>
    <w:rsid w:val="001B420A"/>
    <w:rsid w:val="001B45DD"/>
    <w:rsid w:val="001B4E47"/>
    <w:rsid w:val="001B57B2"/>
    <w:rsid w:val="001B59A1"/>
    <w:rsid w:val="001B6BF2"/>
    <w:rsid w:val="001B7099"/>
    <w:rsid w:val="001C0A26"/>
    <w:rsid w:val="001C0B26"/>
    <w:rsid w:val="001C0B50"/>
    <w:rsid w:val="001C0BE4"/>
    <w:rsid w:val="001C11CC"/>
    <w:rsid w:val="001C1295"/>
    <w:rsid w:val="001C157A"/>
    <w:rsid w:val="001C354A"/>
    <w:rsid w:val="001C38C3"/>
    <w:rsid w:val="001C422B"/>
    <w:rsid w:val="001C57B1"/>
    <w:rsid w:val="001C5C01"/>
    <w:rsid w:val="001C6354"/>
    <w:rsid w:val="001C649F"/>
    <w:rsid w:val="001C64DC"/>
    <w:rsid w:val="001C65B2"/>
    <w:rsid w:val="001C6769"/>
    <w:rsid w:val="001D05E8"/>
    <w:rsid w:val="001D068E"/>
    <w:rsid w:val="001D08D9"/>
    <w:rsid w:val="001D0920"/>
    <w:rsid w:val="001D0B5A"/>
    <w:rsid w:val="001D11E0"/>
    <w:rsid w:val="001D171B"/>
    <w:rsid w:val="001D1940"/>
    <w:rsid w:val="001D1B95"/>
    <w:rsid w:val="001D2527"/>
    <w:rsid w:val="001D37FD"/>
    <w:rsid w:val="001D45E1"/>
    <w:rsid w:val="001D4C95"/>
    <w:rsid w:val="001D560D"/>
    <w:rsid w:val="001D639E"/>
    <w:rsid w:val="001D711E"/>
    <w:rsid w:val="001D79C0"/>
    <w:rsid w:val="001E08FA"/>
    <w:rsid w:val="001E1931"/>
    <w:rsid w:val="001E2177"/>
    <w:rsid w:val="001E26B1"/>
    <w:rsid w:val="001E37A9"/>
    <w:rsid w:val="001E3ED0"/>
    <w:rsid w:val="001E4A76"/>
    <w:rsid w:val="001E4BE3"/>
    <w:rsid w:val="001E5813"/>
    <w:rsid w:val="001E581B"/>
    <w:rsid w:val="001E6D4C"/>
    <w:rsid w:val="001E729C"/>
    <w:rsid w:val="001E7A18"/>
    <w:rsid w:val="001E7AEB"/>
    <w:rsid w:val="001F1449"/>
    <w:rsid w:val="001F14BF"/>
    <w:rsid w:val="001F219B"/>
    <w:rsid w:val="001F44D2"/>
    <w:rsid w:val="001F47EE"/>
    <w:rsid w:val="001F4D12"/>
    <w:rsid w:val="001F5010"/>
    <w:rsid w:val="001F6081"/>
    <w:rsid w:val="001F62FF"/>
    <w:rsid w:val="001F6931"/>
    <w:rsid w:val="001F6CC3"/>
    <w:rsid w:val="001F6E2D"/>
    <w:rsid w:val="00200532"/>
    <w:rsid w:val="00200D7A"/>
    <w:rsid w:val="00200EDB"/>
    <w:rsid w:val="002016D3"/>
    <w:rsid w:val="00201CEA"/>
    <w:rsid w:val="00202377"/>
    <w:rsid w:val="00202A8C"/>
    <w:rsid w:val="0020343C"/>
    <w:rsid w:val="00203A71"/>
    <w:rsid w:val="00203E02"/>
    <w:rsid w:val="002048B6"/>
    <w:rsid w:val="00204C3A"/>
    <w:rsid w:val="002050A8"/>
    <w:rsid w:val="00206B51"/>
    <w:rsid w:val="00206EF3"/>
    <w:rsid w:val="0021039D"/>
    <w:rsid w:val="00210625"/>
    <w:rsid w:val="00211042"/>
    <w:rsid w:val="0021149F"/>
    <w:rsid w:val="002118CC"/>
    <w:rsid w:val="00211FFE"/>
    <w:rsid w:val="00212218"/>
    <w:rsid w:val="00212DA5"/>
    <w:rsid w:val="002136A3"/>
    <w:rsid w:val="002136C1"/>
    <w:rsid w:val="00213E43"/>
    <w:rsid w:val="002141ED"/>
    <w:rsid w:val="00214588"/>
    <w:rsid w:val="00215C41"/>
    <w:rsid w:val="0022087D"/>
    <w:rsid w:val="00220A77"/>
    <w:rsid w:val="0022122F"/>
    <w:rsid w:val="00221835"/>
    <w:rsid w:val="00221CEA"/>
    <w:rsid w:val="002234B2"/>
    <w:rsid w:val="00223A5B"/>
    <w:rsid w:val="00224D63"/>
    <w:rsid w:val="00224D6F"/>
    <w:rsid w:val="00224E13"/>
    <w:rsid w:val="00225381"/>
    <w:rsid w:val="002254C3"/>
    <w:rsid w:val="002262CD"/>
    <w:rsid w:val="002263DE"/>
    <w:rsid w:val="00226C95"/>
    <w:rsid w:val="00227530"/>
    <w:rsid w:val="002303C4"/>
    <w:rsid w:val="00230F39"/>
    <w:rsid w:val="002310C1"/>
    <w:rsid w:val="00232401"/>
    <w:rsid w:val="00232A5A"/>
    <w:rsid w:val="00232BB3"/>
    <w:rsid w:val="0023334D"/>
    <w:rsid w:val="002333EF"/>
    <w:rsid w:val="002333F3"/>
    <w:rsid w:val="002337F4"/>
    <w:rsid w:val="00233C67"/>
    <w:rsid w:val="002342C8"/>
    <w:rsid w:val="002342D3"/>
    <w:rsid w:val="00235084"/>
    <w:rsid w:val="002369E6"/>
    <w:rsid w:val="00236ECB"/>
    <w:rsid w:val="002377DB"/>
    <w:rsid w:val="00237E4B"/>
    <w:rsid w:val="002407BC"/>
    <w:rsid w:val="0024090C"/>
    <w:rsid w:val="00240D41"/>
    <w:rsid w:val="00241324"/>
    <w:rsid w:val="00241779"/>
    <w:rsid w:val="00241D25"/>
    <w:rsid w:val="00242402"/>
    <w:rsid w:val="00242E00"/>
    <w:rsid w:val="002430A5"/>
    <w:rsid w:val="002443D8"/>
    <w:rsid w:val="002446AF"/>
    <w:rsid w:val="00244821"/>
    <w:rsid w:val="00245CFE"/>
    <w:rsid w:val="00245FD7"/>
    <w:rsid w:val="00247298"/>
    <w:rsid w:val="002473D8"/>
    <w:rsid w:val="002475A1"/>
    <w:rsid w:val="00247D14"/>
    <w:rsid w:val="0025008F"/>
    <w:rsid w:val="002505AF"/>
    <w:rsid w:val="0025071C"/>
    <w:rsid w:val="00250E00"/>
    <w:rsid w:val="00250F1A"/>
    <w:rsid w:val="002517B4"/>
    <w:rsid w:val="00252B7A"/>
    <w:rsid w:val="00252D8C"/>
    <w:rsid w:val="00253CAA"/>
    <w:rsid w:val="00254B90"/>
    <w:rsid w:val="0025501F"/>
    <w:rsid w:val="00255382"/>
    <w:rsid w:val="00255DF1"/>
    <w:rsid w:val="002564D0"/>
    <w:rsid w:val="002570C2"/>
    <w:rsid w:val="002573BD"/>
    <w:rsid w:val="00260113"/>
    <w:rsid w:val="00260F29"/>
    <w:rsid w:val="00261912"/>
    <w:rsid w:val="002626A2"/>
    <w:rsid w:val="00263403"/>
    <w:rsid w:val="00263E52"/>
    <w:rsid w:val="00264777"/>
    <w:rsid w:val="00264866"/>
    <w:rsid w:val="00264A30"/>
    <w:rsid w:val="00265281"/>
    <w:rsid w:val="0026729F"/>
    <w:rsid w:val="0026748B"/>
    <w:rsid w:val="002701B2"/>
    <w:rsid w:val="002707DB"/>
    <w:rsid w:val="00271C0B"/>
    <w:rsid w:val="0027272D"/>
    <w:rsid w:val="002734CA"/>
    <w:rsid w:val="00274EC0"/>
    <w:rsid w:val="0027622E"/>
    <w:rsid w:val="0027656B"/>
    <w:rsid w:val="00276575"/>
    <w:rsid w:val="00276839"/>
    <w:rsid w:val="00277745"/>
    <w:rsid w:val="0028050A"/>
    <w:rsid w:val="00280F6C"/>
    <w:rsid w:val="00281707"/>
    <w:rsid w:val="00281956"/>
    <w:rsid w:val="00281AD8"/>
    <w:rsid w:val="00281EF0"/>
    <w:rsid w:val="00282EA2"/>
    <w:rsid w:val="00283197"/>
    <w:rsid w:val="00283595"/>
    <w:rsid w:val="0028373E"/>
    <w:rsid w:val="0028377A"/>
    <w:rsid w:val="002843FE"/>
    <w:rsid w:val="00285744"/>
    <w:rsid w:val="0028600F"/>
    <w:rsid w:val="00286674"/>
    <w:rsid w:val="002869F9"/>
    <w:rsid w:val="0028757B"/>
    <w:rsid w:val="00287878"/>
    <w:rsid w:val="00291B01"/>
    <w:rsid w:val="00291B9A"/>
    <w:rsid w:val="002920D8"/>
    <w:rsid w:val="00292C3D"/>
    <w:rsid w:val="00294C93"/>
    <w:rsid w:val="002955AF"/>
    <w:rsid w:val="00295B63"/>
    <w:rsid w:val="0029600F"/>
    <w:rsid w:val="002961FF"/>
    <w:rsid w:val="002979C6"/>
    <w:rsid w:val="002A017F"/>
    <w:rsid w:val="002A0D69"/>
    <w:rsid w:val="002A1398"/>
    <w:rsid w:val="002A1484"/>
    <w:rsid w:val="002A179E"/>
    <w:rsid w:val="002A17CF"/>
    <w:rsid w:val="002A198F"/>
    <w:rsid w:val="002A27BC"/>
    <w:rsid w:val="002A2A9D"/>
    <w:rsid w:val="002A3959"/>
    <w:rsid w:val="002A42E5"/>
    <w:rsid w:val="002A468D"/>
    <w:rsid w:val="002A48B8"/>
    <w:rsid w:val="002A4B22"/>
    <w:rsid w:val="002A5202"/>
    <w:rsid w:val="002A5E74"/>
    <w:rsid w:val="002A6579"/>
    <w:rsid w:val="002A6960"/>
    <w:rsid w:val="002B0250"/>
    <w:rsid w:val="002B0AD5"/>
    <w:rsid w:val="002B14F9"/>
    <w:rsid w:val="002B21B0"/>
    <w:rsid w:val="002B238B"/>
    <w:rsid w:val="002B2528"/>
    <w:rsid w:val="002B2D55"/>
    <w:rsid w:val="002B4054"/>
    <w:rsid w:val="002B40EF"/>
    <w:rsid w:val="002B4399"/>
    <w:rsid w:val="002B4F01"/>
    <w:rsid w:val="002B502F"/>
    <w:rsid w:val="002B570E"/>
    <w:rsid w:val="002B69D3"/>
    <w:rsid w:val="002B69D4"/>
    <w:rsid w:val="002C0237"/>
    <w:rsid w:val="002C10DF"/>
    <w:rsid w:val="002C13D3"/>
    <w:rsid w:val="002C162D"/>
    <w:rsid w:val="002C1BCA"/>
    <w:rsid w:val="002C23C0"/>
    <w:rsid w:val="002C349C"/>
    <w:rsid w:val="002C36AF"/>
    <w:rsid w:val="002C4416"/>
    <w:rsid w:val="002C4BD9"/>
    <w:rsid w:val="002C53F8"/>
    <w:rsid w:val="002C6286"/>
    <w:rsid w:val="002C6290"/>
    <w:rsid w:val="002C6413"/>
    <w:rsid w:val="002C6819"/>
    <w:rsid w:val="002C68FC"/>
    <w:rsid w:val="002D0529"/>
    <w:rsid w:val="002D086C"/>
    <w:rsid w:val="002D1BA4"/>
    <w:rsid w:val="002D2264"/>
    <w:rsid w:val="002D2337"/>
    <w:rsid w:val="002D357A"/>
    <w:rsid w:val="002D3689"/>
    <w:rsid w:val="002D3B03"/>
    <w:rsid w:val="002D40B0"/>
    <w:rsid w:val="002D427F"/>
    <w:rsid w:val="002D56DF"/>
    <w:rsid w:val="002D5818"/>
    <w:rsid w:val="002D6185"/>
    <w:rsid w:val="002D6C45"/>
    <w:rsid w:val="002D6DEB"/>
    <w:rsid w:val="002D6F68"/>
    <w:rsid w:val="002D73AC"/>
    <w:rsid w:val="002D73B7"/>
    <w:rsid w:val="002D7E10"/>
    <w:rsid w:val="002D7E19"/>
    <w:rsid w:val="002E0B96"/>
    <w:rsid w:val="002E1232"/>
    <w:rsid w:val="002E27E4"/>
    <w:rsid w:val="002E44C0"/>
    <w:rsid w:val="002E496D"/>
    <w:rsid w:val="002E5EF1"/>
    <w:rsid w:val="002E6774"/>
    <w:rsid w:val="002E6EBD"/>
    <w:rsid w:val="002E72FF"/>
    <w:rsid w:val="002E7BB3"/>
    <w:rsid w:val="002F019F"/>
    <w:rsid w:val="002F1B6C"/>
    <w:rsid w:val="002F1C23"/>
    <w:rsid w:val="002F1E43"/>
    <w:rsid w:val="002F2F28"/>
    <w:rsid w:val="002F36FB"/>
    <w:rsid w:val="002F4048"/>
    <w:rsid w:val="002F4A82"/>
    <w:rsid w:val="002F51D9"/>
    <w:rsid w:val="002F5DC2"/>
    <w:rsid w:val="002F7055"/>
    <w:rsid w:val="002F73E0"/>
    <w:rsid w:val="002F757E"/>
    <w:rsid w:val="0030022F"/>
    <w:rsid w:val="0030081C"/>
    <w:rsid w:val="00301D8B"/>
    <w:rsid w:val="003034B4"/>
    <w:rsid w:val="0030430A"/>
    <w:rsid w:val="003048A1"/>
    <w:rsid w:val="003067EE"/>
    <w:rsid w:val="00306E07"/>
    <w:rsid w:val="00306E43"/>
    <w:rsid w:val="003100A3"/>
    <w:rsid w:val="003106B0"/>
    <w:rsid w:val="0031110E"/>
    <w:rsid w:val="00311400"/>
    <w:rsid w:val="00311AFE"/>
    <w:rsid w:val="00311B10"/>
    <w:rsid w:val="003128D5"/>
    <w:rsid w:val="0031473E"/>
    <w:rsid w:val="0031480F"/>
    <w:rsid w:val="00314ED1"/>
    <w:rsid w:val="00315F3C"/>
    <w:rsid w:val="0031625A"/>
    <w:rsid w:val="0031639F"/>
    <w:rsid w:val="003168FB"/>
    <w:rsid w:val="00316983"/>
    <w:rsid w:val="00317A41"/>
    <w:rsid w:val="003204BB"/>
    <w:rsid w:val="00321266"/>
    <w:rsid w:val="003214CD"/>
    <w:rsid w:val="0032248A"/>
    <w:rsid w:val="00322680"/>
    <w:rsid w:val="003235BA"/>
    <w:rsid w:val="00323AB7"/>
    <w:rsid w:val="003244C0"/>
    <w:rsid w:val="00325F23"/>
    <w:rsid w:val="00326A97"/>
    <w:rsid w:val="00326DE1"/>
    <w:rsid w:val="00326F3C"/>
    <w:rsid w:val="00326FF3"/>
    <w:rsid w:val="00327330"/>
    <w:rsid w:val="00327671"/>
    <w:rsid w:val="00327993"/>
    <w:rsid w:val="003312D7"/>
    <w:rsid w:val="00331748"/>
    <w:rsid w:val="00331A76"/>
    <w:rsid w:val="003328B5"/>
    <w:rsid w:val="003333BF"/>
    <w:rsid w:val="00333B06"/>
    <w:rsid w:val="0033447F"/>
    <w:rsid w:val="00334880"/>
    <w:rsid w:val="00334F5E"/>
    <w:rsid w:val="0033581A"/>
    <w:rsid w:val="0033600B"/>
    <w:rsid w:val="00336FF6"/>
    <w:rsid w:val="003377BC"/>
    <w:rsid w:val="00337B53"/>
    <w:rsid w:val="0034031F"/>
    <w:rsid w:val="003408E0"/>
    <w:rsid w:val="00340B3F"/>
    <w:rsid w:val="003418EB"/>
    <w:rsid w:val="00342826"/>
    <w:rsid w:val="00342BDD"/>
    <w:rsid w:val="00342C3F"/>
    <w:rsid w:val="00342ECA"/>
    <w:rsid w:val="0034388A"/>
    <w:rsid w:val="0034388C"/>
    <w:rsid w:val="003449D8"/>
    <w:rsid w:val="00344B20"/>
    <w:rsid w:val="00344C27"/>
    <w:rsid w:val="00345627"/>
    <w:rsid w:val="003464CD"/>
    <w:rsid w:val="00346563"/>
    <w:rsid w:val="0034673A"/>
    <w:rsid w:val="00346EA8"/>
    <w:rsid w:val="00347F60"/>
    <w:rsid w:val="00347F9E"/>
    <w:rsid w:val="00350624"/>
    <w:rsid w:val="00351127"/>
    <w:rsid w:val="00351716"/>
    <w:rsid w:val="00352722"/>
    <w:rsid w:val="003528E6"/>
    <w:rsid w:val="003531E0"/>
    <w:rsid w:val="0035463D"/>
    <w:rsid w:val="00354BA2"/>
    <w:rsid w:val="00354FC4"/>
    <w:rsid w:val="003558E4"/>
    <w:rsid w:val="00356002"/>
    <w:rsid w:val="00356C88"/>
    <w:rsid w:val="00357260"/>
    <w:rsid w:val="0035735B"/>
    <w:rsid w:val="00357827"/>
    <w:rsid w:val="00357BA1"/>
    <w:rsid w:val="00357C38"/>
    <w:rsid w:val="00361F1B"/>
    <w:rsid w:val="003628B9"/>
    <w:rsid w:val="003629FE"/>
    <w:rsid w:val="00362AF8"/>
    <w:rsid w:val="0036369A"/>
    <w:rsid w:val="003640E3"/>
    <w:rsid w:val="0036449C"/>
    <w:rsid w:val="003645EB"/>
    <w:rsid w:val="003647E7"/>
    <w:rsid w:val="00364802"/>
    <w:rsid w:val="00364ECC"/>
    <w:rsid w:val="00365627"/>
    <w:rsid w:val="003675B7"/>
    <w:rsid w:val="0037086E"/>
    <w:rsid w:val="00370B63"/>
    <w:rsid w:val="00371940"/>
    <w:rsid w:val="00371E16"/>
    <w:rsid w:val="003720CF"/>
    <w:rsid w:val="00372931"/>
    <w:rsid w:val="00372D25"/>
    <w:rsid w:val="00372F9D"/>
    <w:rsid w:val="003733A4"/>
    <w:rsid w:val="00373D49"/>
    <w:rsid w:val="00374095"/>
    <w:rsid w:val="0037493A"/>
    <w:rsid w:val="003749F1"/>
    <w:rsid w:val="00374D02"/>
    <w:rsid w:val="00375A1B"/>
    <w:rsid w:val="003761F4"/>
    <w:rsid w:val="00376271"/>
    <w:rsid w:val="00376681"/>
    <w:rsid w:val="003768CC"/>
    <w:rsid w:val="00376CA6"/>
    <w:rsid w:val="003773C8"/>
    <w:rsid w:val="00377607"/>
    <w:rsid w:val="00377727"/>
    <w:rsid w:val="00377795"/>
    <w:rsid w:val="0038009F"/>
    <w:rsid w:val="0038052C"/>
    <w:rsid w:val="003806B4"/>
    <w:rsid w:val="003812E9"/>
    <w:rsid w:val="00382087"/>
    <w:rsid w:val="0038228F"/>
    <w:rsid w:val="003827E6"/>
    <w:rsid w:val="00384388"/>
    <w:rsid w:val="00384575"/>
    <w:rsid w:val="0038501C"/>
    <w:rsid w:val="00386CA9"/>
    <w:rsid w:val="00387DA4"/>
    <w:rsid w:val="0039033D"/>
    <w:rsid w:val="00391088"/>
    <w:rsid w:val="0039309A"/>
    <w:rsid w:val="00393358"/>
    <w:rsid w:val="00393627"/>
    <w:rsid w:val="00393652"/>
    <w:rsid w:val="003936F7"/>
    <w:rsid w:val="0039376F"/>
    <w:rsid w:val="00393A85"/>
    <w:rsid w:val="00393B9F"/>
    <w:rsid w:val="00393BE5"/>
    <w:rsid w:val="00394A16"/>
    <w:rsid w:val="00395961"/>
    <w:rsid w:val="00395C1F"/>
    <w:rsid w:val="00395FBC"/>
    <w:rsid w:val="00396CFF"/>
    <w:rsid w:val="00396D17"/>
    <w:rsid w:val="0039720A"/>
    <w:rsid w:val="003972F5"/>
    <w:rsid w:val="00397374"/>
    <w:rsid w:val="00397690"/>
    <w:rsid w:val="00397722"/>
    <w:rsid w:val="003A045A"/>
    <w:rsid w:val="003A0725"/>
    <w:rsid w:val="003A1BE2"/>
    <w:rsid w:val="003A2DA1"/>
    <w:rsid w:val="003A37AA"/>
    <w:rsid w:val="003A38B1"/>
    <w:rsid w:val="003A4A27"/>
    <w:rsid w:val="003A6617"/>
    <w:rsid w:val="003A68F5"/>
    <w:rsid w:val="003A7FE6"/>
    <w:rsid w:val="003B06F7"/>
    <w:rsid w:val="003B0762"/>
    <w:rsid w:val="003B0B10"/>
    <w:rsid w:val="003B2E88"/>
    <w:rsid w:val="003B3474"/>
    <w:rsid w:val="003B4C7D"/>
    <w:rsid w:val="003B508D"/>
    <w:rsid w:val="003B5583"/>
    <w:rsid w:val="003B5E2F"/>
    <w:rsid w:val="003B61B0"/>
    <w:rsid w:val="003B6BA9"/>
    <w:rsid w:val="003B6E77"/>
    <w:rsid w:val="003B706D"/>
    <w:rsid w:val="003C009F"/>
    <w:rsid w:val="003C014C"/>
    <w:rsid w:val="003C06D2"/>
    <w:rsid w:val="003C071D"/>
    <w:rsid w:val="003C0C3A"/>
    <w:rsid w:val="003C1056"/>
    <w:rsid w:val="003C1261"/>
    <w:rsid w:val="003C1AD2"/>
    <w:rsid w:val="003C1C69"/>
    <w:rsid w:val="003C1DAC"/>
    <w:rsid w:val="003C2282"/>
    <w:rsid w:val="003C2430"/>
    <w:rsid w:val="003C2839"/>
    <w:rsid w:val="003C3059"/>
    <w:rsid w:val="003C398F"/>
    <w:rsid w:val="003C3CAE"/>
    <w:rsid w:val="003C495F"/>
    <w:rsid w:val="003C4C32"/>
    <w:rsid w:val="003C547F"/>
    <w:rsid w:val="003C6494"/>
    <w:rsid w:val="003C7004"/>
    <w:rsid w:val="003C737B"/>
    <w:rsid w:val="003D118D"/>
    <w:rsid w:val="003D1393"/>
    <w:rsid w:val="003D2A92"/>
    <w:rsid w:val="003D3091"/>
    <w:rsid w:val="003D31C2"/>
    <w:rsid w:val="003D5850"/>
    <w:rsid w:val="003D6157"/>
    <w:rsid w:val="003D624F"/>
    <w:rsid w:val="003D68F1"/>
    <w:rsid w:val="003D6DBB"/>
    <w:rsid w:val="003D7E86"/>
    <w:rsid w:val="003E0C14"/>
    <w:rsid w:val="003E1558"/>
    <w:rsid w:val="003E174C"/>
    <w:rsid w:val="003E1EBA"/>
    <w:rsid w:val="003E24C1"/>
    <w:rsid w:val="003E2614"/>
    <w:rsid w:val="003E2B5A"/>
    <w:rsid w:val="003E2B86"/>
    <w:rsid w:val="003E2C3A"/>
    <w:rsid w:val="003E2DC6"/>
    <w:rsid w:val="003E3871"/>
    <w:rsid w:val="003E48DC"/>
    <w:rsid w:val="003E4BA0"/>
    <w:rsid w:val="003E4C47"/>
    <w:rsid w:val="003E4DF6"/>
    <w:rsid w:val="003E5159"/>
    <w:rsid w:val="003E5BFA"/>
    <w:rsid w:val="003E60EB"/>
    <w:rsid w:val="003E64EC"/>
    <w:rsid w:val="003E6703"/>
    <w:rsid w:val="003E6A85"/>
    <w:rsid w:val="003E6B1D"/>
    <w:rsid w:val="003E7AF3"/>
    <w:rsid w:val="003E7CBD"/>
    <w:rsid w:val="003F0503"/>
    <w:rsid w:val="003F1420"/>
    <w:rsid w:val="003F187C"/>
    <w:rsid w:val="003F23E5"/>
    <w:rsid w:val="003F384A"/>
    <w:rsid w:val="003F3A27"/>
    <w:rsid w:val="003F4126"/>
    <w:rsid w:val="003F41FA"/>
    <w:rsid w:val="003F43C1"/>
    <w:rsid w:val="003F4DF0"/>
    <w:rsid w:val="003F6613"/>
    <w:rsid w:val="003F6729"/>
    <w:rsid w:val="003F67EB"/>
    <w:rsid w:val="003F690C"/>
    <w:rsid w:val="003F6AA4"/>
    <w:rsid w:val="0040080A"/>
    <w:rsid w:val="004008F1"/>
    <w:rsid w:val="00400EA3"/>
    <w:rsid w:val="00401140"/>
    <w:rsid w:val="004011FA"/>
    <w:rsid w:val="00401898"/>
    <w:rsid w:val="00401AC6"/>
    <w:rsid w:val="00401ACE"/>
    <w:rsid w:val="004022BD"/>
    <w:rsid w:val="00402812"/>
    <w:rsid w:val="00402FD3"/>
    <w:rsid w:val="00403779"/>
    <w:rsid w:val="004039B4"/>
    <w:rsid w:val="00403BAF"/>
    <w:rsid w:val="00403CE6"/>
    <w:rsid w:val="004059F7"/>
    <w:rsid w:val="00405A03"/>
    <w:rsid w:val="004060E8"/>
    <w:rsid w:val="00406E4C"/>
    <w:rsid w:val="00407327"/>
    <w:rsid w:val="00407B03"/>
    <w:rsid w:val="00407F72"/>
    <w:rsid w:val="00410263"/>
    <w:rsid w:val="00410C3C"/>
    <w:rsid w:val="0041244A"/>
    <w:rsid w:val="00413900"/>
    <w:rsid w:val="00413C66"/>
    <w:rsid w:val="0041407B"/>
    <w:rsid w:val="00414154"/>
    <w:rsid w:val="004149F4"/>
    <w:rsid w:val="00414C20"/>
    <w:rsid w:val="0041592C"/>
    <w:rsid w:val="00415F09"/>
    <w:rsid w:val="0041666D"/>
    <w:rsid w:val="00416C26"/>
    <w:rsid w:val="00417060"/>
    <w:rsid w:val="0041709D"/>
    <w:rsid w:val="0041743C"/>
    <w:rsid w:val="00417781"/>
    <w:rsid w:val="0041782B"/>
    <w:rsid w:val="00420144"/>
    <w:rsid w:val="00421EAC"/>
    <w:rsid w:val="0042245D"/>
    <w:rsid w:val="00422BA5"/>
    <w:rsid w:val="0042389A"/>
    <w:rsid w:val="00423D9A"/>
    <w:rsid w:val="0042416D"/>
    <w:rsid w:val="004243FC"/>
    <w:rsid w:val="004247AC"/>
    <w:rsid w:val="004258C6"/>
    <w:rsid w:val="00425A36"/>
    <w:rsid w:val="004269A5"/>
    <w:rsid w:val="00426CB3"/>
    <w:rsid w:val="004316B7"/>
    <w:rsid w:val="00432A7C"/>
    <w:rsid w:val="00432AB4"/>
    <w:rsid w:val="00432CB3"/>
    <w:rsid w:val="00433355"/>
    <w:rsid w:val="004335CF"/>
    <w:rsid w:val="00434898"/>
    <w:rsid w:val="00435023"/>
    <w:rsid w:val="00435407"/>
    <w:rsid w:val="004356E0"/>
    <w:rsid w:val="004359D2"/>
    <w:rsid w:val="00435AAF"/>
    <w:rsid w:val="004361B8"/>
    <w:rsid w:val="004366A4"/>
    <w:rsid w:val="00436994"/>
    <w:rsid w:val="00436D35"/>
    <w:rsid w:val="00437914"/>
    <w:rsid w:val="004407C1"/>
    <w:rsid w:val="00441874"/>
    <w:rsid w:val="00443237"/>
    <w:rsid w:val="004436E8"/>
    <w:rsid w:val="00443F7D"/>
    <w:rsid w:val="00444B72"/>
    <w:rsid w:val="004456C9"/>
    <w:rsid w:val="0044597C"/>
    <w:rsid w:val="00445ADA"/>
    <w:rsid w:val="00446212"/>
    <w:rsid w:val="00446449"/>
    <w:rsid w:val="00447B86"/>
    <w:rsid w:val="004502AA"/>
    <w:rsid w:val="00450574"/>
    <w:rsid w:val="0045096E"/>
    <w:rsid w:val="00450D61"/>
    <w:rsid w:val="00450DD8"/>
    <w:rsid w:val="00451242"/>
    <w:rsid w:val="0045252F"/>
    <w:rsid w:val="004533F1"/>
    <w:rsid w:val="004534E6"/>
    <w:rsid w:val="00453EB0"/>
    <w:rsid w:val="00454021"/>
    <w:rsid w:val="00454200"/>
    <w:rsid w:val="004560C9"/>
    <w:rsid w:val="0045644F"/>
    <w:rsid w:val="0045676D"/>
    <w:rsid w:val="004574D1"/>
    <w:rsid w:val="00457C32"/>
    <w:rsid w:val="004608F6"/>
    <w:rsid w:val="00460966"/>
    <w:rsid w:val="00460EC2"/>
    <w:rsid w:val="004610B7"/>
    <w:rsid w:val="00462244"/>
    <w:rsid w:val="004632B9"/>
    <w:rsid w:val="0046441B"/>
    <w:rsid w:val="00464619"/>
    <w:rsid w:val="00464CD7"/>
    <w:rsid w:val="00464E4E"/>
    <w:rsid w:val="00465C40"/>
    <w:rsid w:val="00466FFD"/>
    <w:rsid w:val="00467BE0"/>
    <w:rsid w:val="00470159"/>
    <w:rsid w:val="00470DCF"/>
    <w:rsid w:val="0047284C"/>
    <w:rsid w:val="00473B9A"/>
    <w:rsid w:val="00473F03"/>
    <w:rsid w:val="00473FF2"/>
    <w:rsid w:val="00474BB5"/>
    <w:rsid w:val="00475089"/>
    <w:rsid w:val="00475748"/>
    <w:rsid w:val="00475A98"/>
    <w:rsid w:val="00475C88"/>
    <w:rsid w:val="004777D0"/>
    <w:rsid w:val="00477C7F"/>
    <w:rsid w:val="00480048"/>
    <w:rsid w:val="00480C46"/>
    <w:rsid w:val="00480C78"/>
    <w:rsid w:val="00480CBD"/>
    <w:rsid w:val="00481230"/>
    <w:rsid w:val="004815DD"/>
    <w:rsid w:val="00481BA6"/>
    <w:rsid w:val="00481CD1"/>
    <w:rsid w:val="00482009"/>
    <w:rsid w:val="00482765"/>
    <w:rsid w:val="0048379E"/>
    <w:rsid w:val="00483976"/>
    <w:rsid w:val="00483EF1"/>
    <w:rsid w:val="00484361"/>
    <w:rsid w:val="00484E2D"/>
    <w:rsid w:val="004855E0"/>
    <w:rsid w:val="00485DB3"/>
    <w:rsid w:val="00486322"/>
    <w:rsid w:val="00486A76"/>
    <w:rsid w:val="00487937"/>
    <w:rsid w:val="00490686"/>
    <w:rsid w:val="00490A5F"/>
    <w:rsid w:val="00491180"/>
    <w:rsid w:val="00491830"/>
    <w:rsid w:val="00491BD9"/>
    <w:rsid w:val="00494FF9"/>
    <w:rsid w:val="00495858"/>
    <w:rsid w:val="00495A8B"/>
    <w:rsid w:val="00496455"/>
    <w:rsid w:val="004971B1"/>
    <w:rsid w:val="0049751E"/>
    <w:rsid w:val="004975CB"/>
    <w:rsid w:val="00497CE2"/>
    <w:rsid w:val="004A090D"/>
    <w:rsid w:val="004A0B02"/>
    <w:rsid w:val="004A0CB9"/>
    <w:rsid w:val="004A1CD3"/>
    <w:rsid w:val="004A293A"/>
    <w:rsid w:val="004A3752"/>
    <w:rsid w:val="004A3CAC"/>
    <w:rsid w:val="004A45A7"/>
    <w:rsid w:val="004A4AB5"/>
    <w:rsid w:val="004A5771"/>
    <w:rsid w:val="004A583E"/>
    <w:rsid w:val="004A5F10"/>
    <w:rsid w:val="004A6F04"/>
    <w:rsid w:val="004B00F5"/>
    <w:rsid w:val="004B015A"/>
    <w:rsid w:val="004B17AF"/>
    <w:rsid w:val="004B1DA2"/>
    <w:rsid w:val="004B3CF7"/>
    <w:rsid w:val="004B3DEE"/>
    <w:rsid w:val="004B4405"/>
    <w:rsid w:val="004B505C"/>
    <w:rsid w:val="004B53A8"/>
    <w:rsid w:val="004B56B9"/>
    <w:rsid w:val="004B5872"/>
    <w:rsid w:val="004B5BC2"/>
    <w:rsid w:val="004B5C60"/>
    <w:rsid w:val="004B61E8"/>
    <w:rsid w:val="004B703E"/>
    <w:rsid w:val="004B7677"/>
    <w:rsid w:val="004B77C3"/>
    <w:rsid w:val="004B7F4C"/>
    <w:rsid w:val="004C0015"/>
    <w:rsid w:val="004C0656"/>
    <w:rsid w:val="004C1062"/>
    <w:rsid w:val="004C2191"/>
    <w:rsid w:val="004C3388"/>
    <w:rsid w:val="004C3763"/>
    <w:rsid w:val="004C39CB"/>
    <w:rsid w:val="004C3CA5"/>
    <w:rsid w:val="004C51E5"/>
    <w:rsid w:val="004C65EB"/>
    <w:rsid w:val="004C7176"/>
    <w:rsid w:val="004C7556"/>
    <w:rsid w:val="004C785A"/>
    <w:rsid w:val="004C7B4A"/>
    <w:rsid w:val="004D029E"/>
    <w:rsid w:val="004D1304"/>
    <w:rsid w:val="004D1C22"/>
    <w:rsid w:val="004D1C28"/>
    <w:rsid w:val="004D1C52"/>
    <w:rsid w:val="004D1E00"/>
    <w:rsid w:val="004D1F58"/>
    <w:rsid w:val="004D21B5"/>
    <w:rsid w:val="004D231D"/>
    <w:rsid w:val="004D23F0"/>
    <w:rsid w:val="004D299C"/>
    <w:rsid w:val="004D391B"/>
    <w:rsid w:val="004D41DE"/>
    <w:rsid w:val="004D46C2"/>
    <w:rsid w:val="004D58D0"/>
    <w:rsid w:val="004D58E2"/>
    <w:rsid w:val="004D5E96"/>
    <w:rsid w:val="004D7FCC"/>
    <w:rsid w:val="004E04AB"/>
    <w:rsid w:val="004E09A0"/>
    <w:rsid w:val="004E0BB1"/>
    <w:rsid w:val="004E1724"/>
    <w:rsid w:val="004E189A"/>
    <w:rsid w:val="004E1ED3"/>
    <w:rsid w:val="004E2AB7"/>
    <w:rsid w:val="004E3244"/>
    <w:rsid w:val="004E3648"/>
    <w:rsid w:val="004E47BE"/>
    <w:rsid w:val="004E4828"/>
    <w:rsid w:val="004E48EC"/>
    <w:rsid w:val="004E4C4A"/>
    <w:rsid w:val="004E5040"/>
    <w:rsid w:val="004E62ED"/>
    <w:rsid w:val="004E644D"/>
    <w:rsid w:val="004E65CF"/>
    <w:rsid w:val="004E6989"/>
    <w:rsid w:val="004E6ABD"/>
    <w:rsid w:val="004E6DE8"/>
    <w:rsid w:val="004E7C66"/>
    <w:rsid w:val="004E7D26"/>
    <w:rsid w:val="004E7DE5"/>
    <w:rsid w:val="004F0823"/>
    <w:rsid w:val="004F1055"/>
    <w:rsid w:val="004F11FC"/>
    <w:rsid w:val="004F12C9"/>
    <w:rsid w:val="004F1309"/>
    <w:rsid w:val="004F1414"/>
    <w:rsid w:val="004F18ED"/>
    <w:rsid w:val="004F19A4"/>
    <w:rsid w:val="004F1AE5"/>
    <w:rsid w:val="004F23D9"/>
    <w:rsid w:val="004F2891"/>
    <w:rsid w:val="004F2A7E"/>
    <w:rsid w:val="004F3601"/>
    <w:rsid w:val="004F46EE"/>
    <w:rsid w:val="004F4A86"/>
    <w:rsid w:val="004F4E7E"/>
    <w:rsid w:val="004F4EC2"/>
    <w:rsid w:val="004F6A7C"/>
    <w:rsid w:val="004F71DD"/>
    <w:rsid w:val="004F7209"/>
    <w:rsid w:val="004F79A0"/>
    <w:rsid w:val="004F7A93"/>
    <w:rsid w:val="00500573"/>
    <w:rsid w:val="00500653"/>
    <w:rsid w:val="0050077C"/>
    <w:rsid w:val="00500F50"/>
    <w:rsid w:val="005014B4"/>
    <w:rsid w:val="00501A08"/>
    <w:rsid w:val="00502B6D"/>
    <w:rsid w:val="005037A4"/>
    <w:rsid w:val="005037CB"/>
    <w:rsid w:val="00503AFE"/>
    <w:rsid w:val="005044F0"/>
    <w:rsid w:val="0050455C"/>
    <w:rsid w:val="00504BCE"/>
    <w:rsid w:val="005055F3"/>
    <w:rsid w:val="00505892"/>
    <w:rsid w:val="00505928"/>
    <w:rsid w:val="00506797"/>
    <w:rsid w:val="00506C52"/>
    <w:rsid w:val="005075C1"/>
    <w:rsid w:val="00510A93"/>
    <w:rsid w:val="00510D3B"/>
    <w:rsid w:val="00511181"/>
    <w:rsid w:val="00511FA2"/>
    <w:rsid w:val="005122C7"/>
    <w:rsid w:val="0051256B"/>
    <w:rsid w:val="00512BBA"/>
    <w:rsid w:val="00513BE4"/>
    <w:rsid w:val="00513D52"/>
    <w:rsid w:val="00513F95"/>
    <w:rsid w:val="005142AC"/>
    <w:rsid w:val="00514AEA"/>
    <w:rsid w:val="00514F68"/>
    <w:rsid w:val="00515A20"/>
    <w:rsid w:val="0051607D"/>
    <w:rsid w:val="005167C8"/>
    <w:rsid w:val="00516AE5"/>
    <w:rsid w:val="00516EB0"/>
    <w:rsid w:val="0051777A"/>
    <w:rsid w:val="0052009A"/>
    <w:rsid w:val="005206B6"/>
    <w:rsid w:val="00521345"/>
    <w:rsid w:val="0052158C"/>
    <w:rsid w:val="00521A80"/>
    <w:rsid w:val="00521C39"/>
    <w:rsid w:val="00521D07"/>
    <w:rsid w:val="00523433"/>
    <w:rsid w:val="00523762"/>
    <w:rsid w:val="005241E4"/>
    <w:rsid w:val="00525B31"/>
    <w:rsid w:val="00525CA9"/>
    <w:rsid w:val="0052617B"/>
    <w:rsid w:val="0052618B"/>
    <w:rsid w:val="005264F1"/>
    <w:rsid w:val="005269DC"/>
    <w:rsid w:val="00526E77"/>
    <w:rsid w:val="0052734E"/>
    <w:rsid w:val="00527A3B"/>
    <w:rsid w:val="00527C34"/>
    <w:rsid w:val="005304C7"/>
    <w:rsid w:val="0053078D"/>
    <w:rsid w:val="00530CDB"/>
    <w:rsid w:val="005310B7"/>
    <w:rsid w:val="00531EF5"/>
    <w:rsid w:val="005325B8"/>
    <w:rsid w:val="00533752"/>
    <w:rsid w:val="0053560C"/>
    <w:rsid w:val="00535A76"/>
    <w:rsid w:val="005367A5"/>
    <w:rsid w:val="00536A92"/>
    <w:rsid w:val="00536BF7"/>
    <w:rsid w:val="00536D12"/>
    <w:rsid w:val="0053708D"/>
    <w:rsid w:val="00537D7D"/>
    <w:rsid w:val="00541CA2"/>
    <w:rsid w:val="00541DD6"/>
    <w:rsid w:val="005425B9"/>
    <w:rsid w:val="00542955"/>
    <w:rsid w:val="0054379F"/>
    <w:rsid w:val="0054475B"/>
    <w:rsid w:val="00545EB6"/>
    <w:rsid w:val="00545F21"/>
    <w:rsid w:val="00546FFA"/>
    <w:rsid w:val="0054727F"/>
    <w:rsid w:val="005472E6"/>
    <w:rsid w:val="005478EB"/>
    <w:rsid w:val="00550E43"/>
    <w:rsid w:val="005513F3"/>
    <w:rsid w:val="0055161E"/>
    <w:rsid w:val="00551EF1"/>
    <w:rsid w:val="0055209A"/>
    <w:rsid w:val="005520E5"/>
    <w:rsid w:val="005528DA"/>
    <w:rsid w:val="00553AC3"/>
    <w:rsid w:val="00553EC4"/>
    <w:rsid w:val="00554767"/>
    <w:rsid w:val="00555712"/>
    <w:rsid w:val="00555DD6"/>
    <w:rsid w:val="005560F2"/>
    <w:rsid w:val="005566EE"/>
    <w:rsid w:val="00556914"/>
    <w:rsid w:val="00556BC8"/>
    <w:rsid w:val="00556D17"/>
    <w:rsid w:val="00556DE3"/>
    <w:rsid w:val="0055730A"/>
    <w:rsid w:val="0055783B"/>
    <w:rsid w:val="00557B59"/>
    <w:rsid w:val="00557C13"/>
    <w:rsid w:val="00557E87"/>
    <w:rsid w:val="00557FF6"/>
    <w:rsid w:val="0056080D"/>
    <w:rsid w:val="005608D2"/>
    <w:rsid w:val="00561874"/>
    <w:rsid w:val="00561D73"/>
    <w:rsid w:val="00562789"/>
    <w:rsid w:val="00562DC4"/>
    <w:rsid w:val="00563919"/>
    <w:rsid w:val="00563E54"/>
    <w:rsid w:val="0056561B"/>
    <w:rsid w:val="00566644"/>
    <w:rsid w:val="00566E40"/>
    <w:rsid w:val="00567088"/>
    <w:rsid w:val="005673E7"/>
    <w:rsid w:val="00567F74"/>
    <w:rsid w:val="0057033B"/>
    <w:rsid w:val="00571779"/>
    <w:rsid w:val="00571F09"/>
    <w:rsid w:val="00572023"/>
    <w:rsid w:val="005723C2"/>
    <w:rsid w:val="00572611"/>
    <w:rsid w:val="0057276B"/>
    <w:rsid w:val="00572E35"/>
    <w:rsid w:val="00573AC5"/>
    <w:rsid w:val="00573D7C"/>
    <w:rsid w:val="0057599B"/>
    <w:rsid w:val="00576124"/>
    <w:rsid w:val="00576B9D"/>
    <w:rsid w:val="00577F0A"/>
    <w:rsid w:val="005804B9"/>
    <w:rsid w:val="00580608"/>
    <w:rsid w:val="005806E1"/>
    <w:rsid w:val="0058240A"/>
    <w:rsid w:val="00582668"/>
    <w:rsid w:val="00582E08"/>
    <w:rsid w:val="00582F23"/>
    <w:rsid w:val="0058500C"/>
    <w:rsid w:val="005852DD"/>
    <w:rsid w:val="00585491"/>
    <w:rsid w:val="00585642"/>
    <w:rsid w:val="00585AA9"/>
    <w:rsid w:val="00585B27"/>
    <w:rsid w:val="00585E9A"/>
    <w:rsid w:val="00586FC8"/>
    <w:rsid w:val="005874B1"/>
    <w:rsid w:val="00587A32"/>
    <w:rsid w:val="00587C8C"/>
    <w:rsid w:val="00587ECD"/>
    <w:rsid w:val="00590477"/>
    <w:rsid w:val="00591188"/>
    <w:rsid w:val="005911C9"/>
    <w:rsid w:val="00591266"/>
    <w:rsid w:val="00591DA2"/>
    <w:rsid w:val="00592E04"/>
    <w:rsid w:val="00593840"/>
    <w:rsid w:val="00593893"/>
    <w:rsid w:val="00593F34"/>
    <w:rsid w:val="00594255"/>
    <w:rsid w:val="0059542A"/>
    <w:rsid w:val="00595B9F"/>
    <w:rsid w:val="00595E70"/>
    <w:rsid w:val="00597341"/>
    <w:rsid w:val="005973BB"/>
    <w:rsid w:val="005975FB"/>
    <w:rsid w:val="0059761E"/>
    <w:rsid w:val="005976C9"/>
    <w:rsid w:val="00597BD5"/>
    <w:rsid w:val="00597F70"/>
    <w:rsid w:val="005A079B"/>
    <w:rsid w:val="005A0A5D"/>
    <w:rsid w:val="005A0EAD"/>
    <w:rsid w:val="005A188B"/>
    <w:rsid w:val="005A1D46"/>
    <w:rsid w:val="005A227B"/>
    <w:rsid w:val="005A2CD8"/>
    <w:rsid w:val="005A3482"/>
    <w:rsid w:val="005A3595"/>
    <w:rsid w:val="005A3EBC"/>
    <w:rsid w:val="005A3FEC"/>
    <w:rsid w:val="005A4033"/>
    <w:rsid w:val="005A4870"/>
    <w:rsid w:val="005A49F0"/>
    <w:rsid w:val="005A4A3F"/>
    <w:rsid w:val="005A5862"/>
    <w:rsid w:val="005A594D"/>
    <w:rsid w:val="005A5DB2"/>
    <w:rsid w:val="005A6487"/>
    <w:rsid w:val="005A6D86"/>
    <w:rsid w:val="005A72A1"/>
    <w:rsid w:val="005A78D5"/>
    <w:rsid w:val="005A7BE5"/>
    <w:rsid w:val="005B0711"/>
    <w:rsid w:val="005B2599"/>
    <w:rsid w:val="005B2C2C"/>
    <w:rsid w:val="005B3290"/>
    <w:rsid w:val="005B36C8"/>
    <w:rsid w:val="005B3E37"/>
    <w:rsid w:val="005B3E6B"/>
    <w:rsid w:val="005B4A6A"/>
    <w:rsid w:val="005B53C4"/>
    <w:rsid w:val="005B5CB9"/>
    <w:rsid w:val="005B6C0A"/>
    <w:rsid w:val="005B7236"/>
    <w:rsid w:val="005B751E"/>
    <w:rsid w:val="005B7D6D"/>
    <w:rsid w:val="005B7F27"/>
    <w:rsid w:val="005B7F61"/>
    <w:rsid w:val="005C0615"/>
    <w:rsid w:val="005C0F14"/>
    <w:rsid w:val="005C1612"/>
    <w:rsid w:val="005C1AA5"/>
    <w:rsid w:val="005C311B"/>
    <w:rsid w:val="005C31BF"/>
    <w:rsid w:val="005C4E2C"/>
    <w:rsid w:val="005C4FA4"/>
    <w:rsid w:val="005C5EAC"/>
    <w:rsid w:val="005C747B"/>
    <w:rsid w:val="005C790F"/>
    <w:rsid w:val="005C7C6F"/>
    <w:rsid w:val="005D0458"/>
    <w:rsid w:val="005D0E9E"/>
    <w:rsid w:val="005D0F6D"/>
    <w:rsid w:val="005D100A"/>
    <w:rsid w:val="005D1434"/>
    <w:rsid w:val="005D14C7"/>
    <w:rsid w:val="005D1764"/>
    <w:rsid w:val="005D1AA8"/>
    <w:rsid w:val="005D1E63"/>
    <w:rsid w:val="005D3105"/>
    <w:rsid w:val="005D32C3"/>
    <w:rsid w:val="005D48E5"/>
    <w:rsid w:val="005D4EC6"/>
    <w:rsid w:val="005D573E"/>
    <w:rsid w:val="005D5C64"/>
    <w:rsid w:val="005D6A74"/>
    <w:rsid w:val="005D705B"/>
    <w:rsid w:val="005D711A"/>
    <w:rsid w:val="005E03FD"/>
    <w:rsid w:val="005E08A6"/>
    <w:rsid w:val="005E0D3D"/>
    <w:rsid w:val="005E0F3D"/>
    <w:rsid w:val="005E18C5"/>
    <w:rsid w:val="005E209D"/>
    <w:rsid w:val="005E238A"/>
    <w:rsid w:val="005E2754"/>
    <w:rsid w:val="005E3DD3"/>
    <w:rsid w:val="005E4186"/>
    <w:rsid w:val="005E4382"/>
    <w:rsid w:val="005E4563"/>
    <w:rsid w:val="005E460B"/>
    <w:rsid w:val="005E5D67"/>
    <w:rsid w:val="005E6021"/>
    <w:rsid w:val="005E7C26"/>
    <w:rsid w:val="005E7CBB"/>
    <w:rsid w:val="005F09F4"/>
    <w:rsid w:val="005F0A3F"/>
    <w:rsid w:val="005F1196"/>
    <w:rsid w:val="005F1CAC"/>
    <w:rsid w:val="005F2767"/>
    <w:rsid w:val="005F2F8E"/>
    <w:rsid w:val="005F303C"/>
    <w:rsid w:val="005F4467"/>
    <w:rsid w:val="005F4572"/>
    <w:rsid w:val="005F4636"/>
    <w:rsid w:val="005F49A9"/>
    <w:rsid w:val="005F52E9"/>
    <w:rsid w:val="005F5F5E"/>
    <w:rsid w:val="005F6E18"/>
    <w:rsid w:val="005F78DB"/>
    <w:rsid w:val="005F7DA3"/>
    <w:rsid w:val="005F7FCD"/>
    <w:rsid w:val="00600177"/>
    <w:rsid w:val="00600AC5"/>
    <w:rsid w:val="00601A49"/>
    <w:rsid w:val="0060256F"/>
    <w:rsid w:val="0060262A"/>
    <w:rsid w:val="006029CD"/>
    <w:rsid w:val="00602B3E"/>
    <w:rsid w:val="006032BF"/>
    <w:rsid w:val="0060332F"/>
    <w:rsid w:val="00603D8D"/>
    <w:rsid w:val="006046F7"/>
    <w:rsid w:val="00604E4B"/>
    <w:rsid w:val="00604F00"/>
    <w:rsid w:val="00605348"/>
    <w:rsid w:val="00605374"/>
    <w:rsid w:val="006053AB"/>
    <w:rsid w:val="00605DA5"/>
    <w:rsid w:val="00606F6F"/>
    <w:rsid w:val="00607469"/>
    <w:rsid w:val="00607CA5"/>
    <w:rsid w:val="00607F44"/>
    <w:rsid w:val="00610B99"/>
    <w:rsid w:val="00611162"/>
    <w:rsid w:val="00611D3D"/>
    <w:rsid w:val="00612F2B"/>
    <w:rsid w:val="00613D24"/>
    <w:rsid w:val="0061477C"/>
    <w:rsid w:val="00615B96"/>
    <w:rsid w:val="00615BB5"/>
    <w:rsid w:val="00615C0D"/>
    <w:rsid w:val="006168C2"/>
    <w:rsid w:val="00616B58"/>
    <w:rsid w:val="00616BAB"/>
    <w:rsid w:val="00617066"/>
    <w:rsid w:val="0061774B"/>
    <w:rsid w:val="006177F4"/>
    <w:rsid w:val="00617FB8"/>
    <w:rsid w:val="006204C7"/>
    <w:rsid w:val="0062050A"/>
    <w:rsid w:val="00620F42"/>
    <w:rsid w:val="006229C5"/>
    <w:rsid w:val="00622E6A"/>
    <w:rsid w:val="006238B7"/>
    <w:rsid w:val="00623A66"/>
    <w:rsid w:val="00623E26"/>
    <w:rsid w:val="00624866"/>
    <w:rsid w:val="00624C5C"/>
    <w:rsid w:val="00624D62"/>
    <w:rsid w:val="0062512D"/>
    <w:rsid w:val="006257F1"/>
    <w:rsid w:val="00625E78"/>
    <w:rsid w:val="00626244"/>
    <w:rsid w:val="006266F5"/>
    <w:rsid w:val="006274AA"/>
    <w:rsid w:val="006276E6"/>
    <w:rsid w:val="00627740"/>
    <w:rsid w:val="00627B78"/>
    <w:rsid w:val="00627BEB"/>
    <w:rsid w:val="00630B94"/>
    <w:rsid w:val="00632913"/>
    <w:rsid w:val="00632ACF"/>
    <w:rsid w:val="00632B31"/>
    <w:rsid w:val="00633420"/>
    <w:rsid w:val="00633674"/>
    <w:rsid w:val="00633B64"/>
    <w:rsid w:val="006342B2"/>
    <w:rsid w:val="006343E2"/>
    <w:rsid w:val="006344F5"/>
    <w:rsid w:val="0063472E"/>
    <w:rsid w:val="006352A7"/>
    <w:rsid w:val="00635342"/>
    <w:rsid w:val="00635A7F"/>
    <w:rsid w:val="0063634C"/>
    <w:rsid w:val="0063696C"/>
    <w:rsid w:val="00637366"/>
    <w:rsid w:val="006374A6"/>
    <w:rsid w:val="006401BA"/>
    <w:rsid w:val="00640D76"/>
    <w:rsid w:val="0064153E"/>
    <w:rsid w:val="00641F40"/>
    <w:rsid w:val="00642516"/>
    <w:rsid w:val="00642520"/>
    <w:rsid w:val="0064329C"/>
    <w:rsid w:val="006439DF"/>
    <w:rsid w:val="00643C85"/>
    <w:rsid w:val="006445E4"/>
    <w:rsid w:val="006449A7"/>
    <w:rsid w:val="0064515D"/>
    <w:rsid w:val="00645530"/>
    <w:rsid w:val="00645983"/>
    <w:rsid w:val="00646234"/>
    <w:rsid w:val="00646A06"/>
    <w:rsid w:val="00646D42"/>
    <w:rsid w:val="00647578"/>
    <w:rsid w:val="00647BA6"/>
    <w:rsid w:val="00647DF9"/>
    <w:rsid w:val="00647F97"/>
    <w:rsid w:val="00650161"/>
    <w:rsid w:val="006501B9"/>
    <w:rsid w:val="00650A14"/>
    <w:rsid w:val="0065235F"/>
    <w:rsid w:val="006527B6"/>
    <w:rsid w:val="00652B93"/>
    <w:rsid w:val="00653033"/>
    <w:rsid w:val="00654B2B"/>
    <w:rsid w:val="006569B5"/>
    <w:rsid w:val="006577E6"/>
    <w:rsid w:val="006578A7"/>
    <w:rsid w:val="00657A8B"/>
    <w:rsid w:val="00661C7D"/>
    <w:rsid w:val="00661FAD"/>
    <w:rsid w:val="00662258"/>
    <w:rsid w:val="006628D6"/>
    <w:rsid w:val="00662A5F"/>
    <w:rsid w:val="00663039"/>
    <w:rsid w:val="00664665"/>
    <w:rsid w:val="00664DF4"/>
    <w:rsid w:val="00665A36"/>
    <w:rsid w:val="00665F04"/>
    <w:rsid w:val="00666099"/>
    <w:rsid w:val="006668C3"/>
    <w:rsid w:val="0066719A"/>
    <w:rsid w:val="0066750E"/>
    <w:rsid w:val="00667E0E"/>
    <w:rsid w:val="00670094"/>
    <w:rsid w:val="00670403"/>
    <w:rsid w:val="006705D8"/>
    <w:rsid w:val="006717B7"/>
    <w:rsid w:val="00671E6F"/>
    <w:rsid w:val="00672126"/>
    <w:rsid w:val="00672169"/>
    <w:rsid w:val="00672244"/>
    <w:rsid w:val="006730DC"/>
    <w:rsid w:val="0067346A"/>
    <w:rsid w:val="0067464A"/>
    <w:rsid w:val="006747A6"/>
    <w:rsid w:val="006747B9"/>
    <w:rsid w:val="00675BEA"/>
    <w:rsid w:val="006765EA"/>
    <w:rsid w:val="00676ADA"/>
    <w:rsid w:val="00676D3A"/>
    <w:rsid w:val="00677839"/>
    <w:rsid w:val="00682005"/>
    <w:rsid w:val="00683A26"/>
    <w:rsid w:val="00684CA8"/>
    <w:rsid w:val="00686062"/>
    <w:rsid w:val="006872AD"/>
    <w:rsid w:val="00687759"/>
    <w:rsid w:val="00687BC2"/>
    <w:rsid w:val="006902E4"/>
    <w:rsid w:val="00691CBF"/>
    <w:rsid w:val="00691CEF"/>
    <w:rsid w:val="00691DBB"/>
    <w:rsid w:val="00692BE2"/>
    <w:rsid w:val="00692C15"/>
    <w:rsid w:val="00694192"/>
    <w:rsid w:val="00694B2B"/>
    <w:rsid w:val="00694B92"/>
    <w:rsid w:val="00694D15"/>
    <w:rsid w:val="006951A0"/>
    <w:rsid w:val="006957F7"/>
    <w:rsid w:val="00696087"/>
    <w:rsid w:val="00696D21"/>
    <w:rsid w:val="00696F48"/>
    <w:rsid w:val="00697218"/>
    <w:rsid w:val="00697967"/>
    <w:rsid w:val="006A03D0"/>
    <w:rsid w:val="006A2278"/>
    <w:rsid w:val="006A3008"/>
    <w:rsid w:val="006A32E4"/>
    <w:rsid w:val="006A33E8"/>
    <w:rsid w:val="006A3A90"/>
    <w:rsid w:val="006A49B6"/>
    <w:rsid w:val="006A4B3D"/>
    <w:rsid w:val="006A4C98"/>
    <w:rsid w:val="006A4E99"/>
    <w:rsid w:val="006A5342"/>
    <w:rsid w:val="006A57E0"/>
    <w:rsid w:val="006A5DD0"/>
    <w:rsid w:val="006A6D98"/>
    <w:rsid w:val="006A7DD3"/>
    <w:rsid w:val="006B07FA"/>
    <w:rsid w:val="006B08B0"/>
    <w:rsid w:val="006B16BE"/>
    <w:rsid w:val="006B1ED0"/>
    <w:rsid w:val="006B27EB"/>
    <w:rsid w:val="006B30AC"/>
    <w:rsid w:val="006B32EE"/>
    <w:rsid w:val="006B3449"/>
    <w:rsid w:val="006B3547"/>
    <w:rsid w:val="006B4354"/>
    <w:rsid w:val="006B4A8B"/>
    <w:rsid w:val="006B4BEC"/>
    <w:rsid w:val="006B558B"/>
    <w:rsid w:val="006B5961"/>
    <w:rsid w:val="006B5A5D"/>
    <w:rsid w:val="006B6773"/>
    <w:rsid w:val="006B6AFC"/>
    <w:rsid w:val="006C04BA"/>
    <w:rsid w:val="006C1770"/>
    <w:rsid w:val="006C23AC"/>
    <w:rsid w:val="006C2C18"/>
    <w:rsid w:val="006C2F4F"/>
    <w:rsid w:val="006C30E0"/>
    <w:rsid w:val="006C3397"/>
    <w:rsid w:val="006C4CB0"/>
    <w:rsid w:val="006C5ABE"/>
    <w:rsid w:val="006C60CF"/>
    <w:rsid w:val="006C65D7"/>
    <w:rsid w:val="006C665B"/>
    <w:rsid w:val="006C68C7"/>
    <w:rsid w:val="006C6BD0"/>
    <w:rsid w:val="006C714D"/>
    <w:rsid w:val="006C7E15"/>
    <w:rsid w:val="006D0139"/>
    <w:rsid w:val="006D044A"/>
    <w:rsid w:val="006D0816"/>
    <w:rsid w:val="006D10C5"/>
    <w:rsid w:val="006D2C59"/>
    <w:rsid w:val="006D3119"/>
    <w:rsid w:val="006D3BB9"/>
    <w:rsid w:val="006D4E08"/>
    <w:rsid w:val="006D560F"/>
    <w:rsid w:val="006D5679"/>
    <w:rsid w:val="006D6209"/>
    <w:rsid w:val="006D686F"/>
    <w:rsid w:val="006D6B7D"/>
    <w:rsid w:val="006D76BD"/>
    <w:rsid w:val="006D7BB7"/>
    <w:rsid w:val="006D7F32"/>
    <w:rsid w:val="006E063E"/>
    <w:rsid w:val="006E08CD"/>
    <w:rsid w:val="006E16ED"/>
    <w:rsid w:val="006E1A15"/>
    <w:rsid w:val="006E2D20"/>
    <w:rsid w:val="006E2D66"/>
    <w:rsid w:val="006E53A2"/>
    <w:rsid w:val="006E5B23"/>
    <w:rsid w:val="006E5D30"/>
    <w:rsid w:val="006E6880"/>
    <w:rsid w:val="006E7039"/>
    <w:rsid w:val="006E7B0D"/>
    <w:rsid w:val="006F001E"/>
    <w:rsid w:val="006F0331"/>
    <w:rsid w:val="006F0902"/>
    <w:rsid w:val="006F0956"/>
    <w:rsid w:val="006F118C"/>
    <w:rsid w:val="006F1516"/>
    <w:rsid w:val="006F1785"/>
    <w:rsid w:val="006F3330"/>
    <w:rsid w:val="006F4229"/>
    <w:rsid w:val="006F44A0"/>
    <w:rsid w:val="006F4750"/>
    <w:rsid w:val="006F5586"/>
    <w:rsid w:val="006F62B1"/>
    <w:rsid w:val="006F7435"/>
    <w:rsid w:val="0070149A"/>
    <w:rsid w:val="007015DA"/>
    <w:rsid w:val="00701FC6"/>
    <w:rsid w:val="00702288"/>
    <w:rsid w:val="007029E6"/>
    <w:rsid w:val="00702D3E"/>
    <w:rsid w:val="0070353A"/>
    <w:rsid w:val="0070396F"/>
    <w:rsid w:val="00703DBB"/>
    <w:rsid w:val="007042E6"/>
    <w:rsid w:val="00704548"/>
    <w:rsid w:val="00704CC1"/>
    <w:rsid w:val="00704EF8"/>
    <w:rsid w:val="0070511C"/>
    <w:rsid w:val="00705A84"/>
    <w:rsid w:val="00705DD6"/>
    <w:rsid w:val="00706A8D"/>
    <w:rsid w:val="00706F73"/>
    <w:rsid w:val="007075C7"/>
    <w:rsid w:val="00707600"/>
    <w:rsid w:val="00707679"/>
    <w:rsid w:val="00707781"/>
    <w:rsid w:val="007102CC"/>
    <w:rsid w:val="00712043"/>
    <w:rsid w:val="00712F7A"/>
    <w:rsid w:val="00714E1E"/>
    <w:rsid w:val="00717266"/>
    <w:rsid w:val="00717417"/>
    <w:rsid w:val="00720445"/>
    <w:rsid w:val="007205AB"/>
    <w:rsid w:val="00720E54"/>
    <w:rsid w:val="00720F12"/>
    <w:rsid w:val="00721E5F"/>
    <w:rsid w:val="007222BC"/>
    <w:rsid w:val="00722764"/>
    <w:rsid w:val="007227A3"/>
    <w:rsid w:val="0072379D"/>
    <w:rsid w:val="00725358"/>
    <w:rsid w:val="00725E3B"/>
    <w:rsid w:val="007262F9"/>
    <w:rsid w:val="00727BC1"/>
    <w:rsid w:val="00727E18"/>
    <w:rsid w:val="00730ABA"/>
    <w:rsid w:val="0073160B"/>
    <w:rsid w:val="00732C80"/>
    <w:rsid w:val="00732EE8"/>
    <w:rsid w:val="00733732"/>
    <w:rsid w:val="00733872"/>
    <w:rsid w:val="00734027"/>
    <w:rsid w:val="00734696"/>
    <w:rsid w:val="0073476C"/>
    <w:rsid w:val="00734981"/>
    <w:rsid w:val="007351A4"/>
    <w:rsid w:val="00735A8C"/>
    <w:rsid w:val="00735C08"/>
    <w:rsid w:val="0073616C"/>
    <w:rsid w:val="0073693A"/>
    <w:rsid w:val="00737071"/>
    <w:rsid w:val="0074027D"/>
    <w:rsid w:val="00740EF6"/>
    <w:rsid w:val="00741784"/>
    <w:rsid w:val="00741A1A"/>
    <w:rsid w:val="0074280F"/>
    <w:rsid w:val="00742AEA"/>
    <w:rsid w:val="00743049"/>
    <w:rsid w:val="00743AE0"/>
    <w:rsid w:val="00744216"/>
    <w:rsid w:val="007450D2"/>
    <w:rsid w:val="00745A08"/>
    <w:rsid w:val="00745C13"/>
    <w:rsid w:val="007462C3"/>
    <w:rsid w:val="0075097D"/>
    <w:rsid w:val="00751B7D"/>
    <w:rsid w:val="00752DF5"/>
    <w:rsid w:val="007530FD"/>
    <w:rsid w:val="007536A2"/>
    <w:rsid w:val="00753C81"/>
    <w:rsid w:val="007540AB"/>
    <w:rsid w:val="007542A3"/>
    <w:rsid w:val="007550BD"/>
    <w:rsid w:val="00755457"/>
    <w:rsid w:val="007558E3"/>
    <w:rsid w:val="007564B7"/>
    <w:rsid w:val="007567CC"/>
    <w:rsid w:val="007572F2"/>
    <w:rsid w:val="0076007B"/>
    <w:rsid w:val="007603C2"/>
    <w:rsid w:val="007604C1"/>
    <w:rsid w:val="0076058F"/>
    <w:rsid w:val="0076095B"/>
    <w:rsid w:val="00761668"/>
    <w:rsid w:val="00764880"/>
    <w:rsid w:val="00764FAA"/>
    <w:rsid w:val="00765561"/>
    <w:rsid w:val="00765906"/>
    <w:rsid w:val="00765CCB"/>
    <w:rsid w:val="00766037"/>
    <w:rsid w:val="00766708"/>
    <w:rsid w:val="00766E12"/>
    <w:rsid w:val="007679E1"/>
    <w:rsid w:val="00767EA1"/>
    <w:rsid w:val="0077073A"/>
    <w:rsid w:val="00771849"/>
    <w:rsid w:val="007722AF"/>
    <w:rsid w:val="00774A99"/>
    <w:rsid w:val="007754CD"/>
    <w:rsid w:val="007754D0"/>
    <w:rsid w:val="00775520"/>
    <w:rsid w:val="00777923"/>
    <w:rsid w:val="00777C56"/>
    <w:rsid w:val="007805B1"/>
    <w:rsid w:val="0078150D"/>
    <w:rsid w:val="00782BA3"/>
    <w:rsid w:val="00782FBB"/>
    <w:rsid w:val="00783507"/>
    <w:rsid w:val="00783A26"/>
    <w:rsid w:val="007841E3"/>
    <w:rsid w:val="00784F8B"/>
    <w:rsid w:val="007851F2"/>
    <w:rsid w:val="0078562A"/>
    <w:rsid w:val="0078587D"/>
    <w:rsid w:val="00787166"/>
    <w:rsid w:val="00787222"/>
    <w:rsid w:val="007872BD"/>
    <w:rsid w:val="007905E1"/>
    <w:rsid w:val="0079128B"/>
    <w:rsid w:val="00791E2E"/>
    <w:rsid w:val="00792824"/>
    <w:rsid w:val="0079299E"/>
    <w:rsid w:val="00792BB6"/>
    <w:rsid w:val="00792D09"/>
    <w:rsid w:val="00792DA8"/>
    <w:rsid w:val="00792E57"/>
    <w:rsid w:val="00792EE3"/>
    <w:rsid w:val="00793525"/>
    <w:rsid w:val="0079386E"/>
    <w:rsid w:val="00793A02"/>
    <w:rsid w:val="00793FD5"/>
    <w:rsid w:val="0079490E"/>
    <w:rsid w:val="00794B25"/>
    <w:rsid w:val="00794C4B"/>
    <w:rsid w:val="0079553C"/>
    <w:rsid w:val="00797736"/>
    <w:rsid w:val="007A02C9"/>
    <w:rsid w:val="007A030E"/>
    <w:rsid w:val="007A0FF9"/>
    <w:rsid w:val="007A19B3"/>
    <w:rsid w:val="007A2A86"/>
    <w:rsid w:val="007A2BF6"/>
    <w:rsid w:val="007A2C09"/>
    <w:rsid w:val="007A3D0B"/>
    <w:rsid w:val="007A4327"/>
    <w:rsid w:val="007A4A01"/>
    <w:rsid w:val="007A5964"/>
    <w:rsid w:val="007A5DEF"/>
    <w:rsid w:val="007A5FB9"/>
    <w:rsid w:val="007A650A"/>
    <w:rsid w:val="007A6D5A"/>
    <w:rsid w:val="007A7135"/>
    <w:rsid w:val="007B046D"/>
    <w:rsid w:val="007B05B8"/>
    <w:rsid w:val="007B15EA"/>
    <w:rsid w:val="007B16B1"/>
    <w:rsid w:val="007B176E"/>
    <w:rsid w:val="007B17CD"/>
    <w:rsid w:val="007B30C6"/>
    <w:rsid w:val="007B3608"/>
    <w:rsid w:val="007B3906"/>
    <w:rsid w:val="007B4B2D"/>
    <w:rsid w:val="007B5246"/>
    <w:rsid w:val="007B5612"/>
    <w:rsid w:val="007B5CCD"/>
    <w:rsid w:val="007C02C5"/>
    <w:rsid w:val="007C09FA"/>
    <w:rsid w:val="007C1352"/>
    <w:rsid w:val="007C136F"/>
    <w:rsid w:val="007C1466"/>
    <w:rsid w:val="007C181B"/>
    <w:rsid w:val="007C1FB0"/>
    <w:rsid w:val="007C32D2"/>
    <w:rsid w:val="007C3550"/>
    <w:rsid w:val="007C3941"/>
    <w:rsid w:val="007C3BCF"/>
    <w:rsid w:val="007C5650"/>
    <w:rsid w:val="007C6864"/>
    <w:rsid w:val="007C6D52"/>
    <w:rsid w:val="007C743A"/>
    <w:rsid w:val="007C76EB"/>
    <w:rsid w:val="007D04FD"/>
    <w:rsid w:val="007D0E7D"/>
    <w:rsid w:val="007D0ECA"/>
    <w:rsid w:val="007D22C2"/>
    <w:rsid w:val="007D34DE"/>
    <w:rsid w:val="007D3BA2"/>
    <w:rsid w:val="007D3CCD"/>
    <w:rsid w:val="007D4129"/>
    <w:rsid w:val="007D5917"/>
    <w:rsid w:val="007D5A60"/>
    <w:rsid w:val="007D5BFD"/>
    <w:rsid w:val="007D6018"/>
    <w:rsid w:val="007D6F01"/>
    <w:rsid w:val="007D7217"/>
    <w:rsid w:val="007D7D6F"/>
    <w:rsid w:val="007E04D0"/>
    <w:rsid w:val="007E05B3"/>
    <w:rsid w:val="007E0F39"/>
    <w:rsid w:val="007E19BE"/>
    <w:rsid w:val="007E1DA5"/>
    <w:rsid w:val="007E1EBF"/>
    <w:rsid w:val="007E209F"/>
    <w:rsid w:val="007E2D23"/>
    <w:rsid w:val="007E3066"/>
    <w:rsid w:val="007E3104"/>
    <w:rsid w:val="007E48EE"/>
    <w:rsid w:val="007E573B"/>
    <w:rsid w:val="007E6961"/>
    <w:rsid w:val="007E7082"/>
    <w:rsid w:val="007E7499"/>
    <w:rsid w:val="007E767E"/>
    <w:rsid w:val="007E79FC"/>
    <w:rsid w:val="007E7A06"/>
    <w:rsid w:val="007E7D35"/>
    <w:rsid w:val="007F01D8"/>
    <w:rsid w:val="007F0A2C"/>
    <w:rsid w:val="007F1C6C"/>
    <w:rsid w:val="007F1C98"/>
    <w:rsid w:val="007F2279"/>
    <w:rsid w:val="007F34AD"/>
    <w:rsid w:val="007F3553"/>
    <w:rsid w:val="007F3DE9"/>
    <w:rsid w:val="007F3FB5"/>
    <w:rsid w:val="007F50C7"/>
    <w:rsid w:val="007F52EB"/>
    <w:rsid w:val="007F54F6"/>
    <w:rsid w:val="007F592E"/>
    <w:rsid w:val="007F6703"/>
    <w:rsid w:val="007F6C84"/>
    <w:rsid w:val="007F743A"/>
    <w:rsid w:val="007F7FB1"/>
    <w:rsid w:val="008001B3"/>
    <w:rsid w:val="008005F3"/>
    <w:rsid w:val="00800A41"/>
    <w:rsid w:val="00801161"/>
    <w:rsid w:val="00801449"/>
    <w:rsid w:val="0080201C"/>
    <w:rsid w:val="008027AF"/>
    <w:rsid w:val="00802CF1"/>
    <w:rsid w:val="00802E6D"/>
    <w:rsid w:val="00803D82"/>
    <w:rsid w:val="00804556"/>
    <w:rsid w:val="0080463F"/>
    <w:rsid w:val="008047E9"/>
    <w:rsid w:val="00804859"/>
    <w:rsid w:val="008048DE"/>
    <w:rsid w:val="008056D8"/>
    <w:rsid w:val="00805B9A"/>
    <w:rsid w:val="00806201"/>
    <w:rsid w:val="0080678A"/>
    <w:rsid w:val="00807D76"/>
    <w:rsid w:val="00810191"/>
    <w:rsid w:val="00810C57"/>
    <w:rsid w:val="00811ABA"/>
    <w:rsid w:val="00811ADB"/>
    <w:rsid w:val="00811C2D"/>
    <w:rsid w:val="00811EF4"/>
    <w:rsid w:val="0081252B"/>
    <w:rsid w:val="008128C0"/>
    <w:rsid w:val="00813317"/>
    <w:rsid w:val="008144E2"/>
    <w:rsid w:val="008148FE"/>
    <w:rsid w:val="00814969"/>
    <w:rsid w:val="00814ABF"/>
    <w:rsid w:val="00814E30"/>
    <w:rsid w:val="00814FAE"/>
    <w:rsid w:val="008159CF"/>
    <w:rsid w:val="00816C59"/>
    <w:rsid w:val="00816D19"/>
    <w:rsid w:val="008171D6"/>
    <w:rsid w:val="0081731A"/>
    <w:rsid w:val="00817804"/>
    <w:rsid w:val="0082019A"/>
    <w:rsid w:val="00820C53"/>
    <w:rsid w:val="008211C0"/>
    <w:rsid w:val="0082134C"/>
    <w:rsid w:val="00821603"/>
    <w:rsid w:val="00821CDB"/>
    <w:rsid w:val="008223C8"/>
    <w:rsid w:val="00822D02"/>
    <w:rsid w:val="008232CD"/>
    <w:rsid w:val="008244A9"/>
    <w:rsid w:val="008245FF"/>
    <w:rsid w:val="0082541A"/>
    <w:rsid w:val="00826138"/>
    <w:rsid w:val="00827C43"/>
    <w:rsid w:val="0083090C"/>
    <w:rsid w:val="00830CD2"/>
    <w:rsid w:val="00830D8A"/>
    <w:rsid w:val="00831228"/>
    <w:rsid w:val="0083175E"/>
    <w:rsid w:val="00831ACF"/>
    <w:rsid w:val="00831B5F"/>
    <w:rsid w:val="00832493"/>
    <w:rsid w:val="00832878"/>
    <w:rsid w:val="0083297E"/>
    <w:rsid w:val="00832A1C"/>
    <w:rsid w:val="00832F85"/>
    <w:rsid w:val="00833077"/>
    <w:rsid w:val="00833371"/>
    <w:rsid w:val="008339F0"/>
    <w:rsid w:val="00833DBB"/>
    <w:rsid w:val="008349FF"/>
    <w:rsid w:val="0083530A"/>
    <w:rsid w:val="008355CD"/>
    <w:rsid w:val="00835BBE"/>
    <w:rsid w:val="00835F6B"/>
    <w:rsid w:val="00836083"/>
    <w:rsid w:val="00837117"/>
    <w:rsid w:val="00837A38"/>
    <w:rsid w:val="00837AE0"/>
    <w:rsid w:val="00840E4F"/>
    <w:rsid w:val="00841C63"/>
    <w:rsid w:val="00842B53"/>
    <w:rsid w:val="0084375B"/>
    <w:rsid w:val="00843AB5"/>
    <w:rsid w:val="00843BED"/>
    <w:rsid w:val="00843D55"/>
    <w:rsid w:val="00844C1D"/>
    <w:rsid w:val="00844DA9"/>
    <w:rsid w:val="00845638"/>
    <w:rsid w:val="0084577F"/>
    <w:rsid w:val="008457F3"/>
    <w:rsid w:val="00846147"/>
    <w:rsid w:val="00846CEC"/>
    <w:rsid w:val="00850189"/>
    <w:rsid w:val="00850572"/>
    <w:rsid w:val="008514F6"/>
    <w:rsid w:val="00851703"/>
    <w:rsid w:val="0085260B"/>
    <w:rsid w:val="0085293A"/>
    <w:rsid w:val="008529A9"/>
    <w:rsid w:val="0085333C"/>
    <w:rsid w:val="0085339C"/>
    <w:rsid w:val="00853D66"/>
    <w:rsid w:val="00853D6A"/>
    <w:rsid w:val="00854AF1"/>
    <w:rsid w:val="00854B5B"/>
    <w:rsid w:val="00855DE4"/>
    <w:rsid w:val="0085619C"/>
    <w:rsid w:val="00856E6F"/>
    <w:rsid w:val="008573AC"/>
    <w:rsid w:val="00860988"/>
    <w:rsid w:val="00860CB3"/>
    <w:rsid w:val="00862ACB"/>
    <w:rsid w:val="00863373"/>
    <w:rsid w:val="00863AB5"/>
    <w:rsid w:val="00864FEA"/>
    <w:rsid w:val="0086521E"/>
    <w:rsid w:val="008652A8"/>
    <w:rsid w:val="00865E55"/>
    <w:rsid w:val="00867B31"/>
    <w:rsid w:val="00870706"/>
    <w:rsid w:val="00870840"/>
    <w:rsid w:val="00871FC2"/>
    <w:rsid w:val="00872B91"/>
    <w:rsid w:val="00873210"/>
    <w:rsid w:val="00873E61"/>
    <w:rsid w:val="008744FF"/>
    <w:rsid w:val="008747FE"/>
    <w:rsid w:val="00874D18"/>
    <w:rsid w:val="00874E37"/>
    <w:rsid w:val="00874F53"/>
    <w:rsid w:val="00875117"/>
    <w:rsid w:val="0087542E"/>
    <w:rsid w:val="008755C5"/>
    <w:rsid w:val="00875BE2"/>
    <w:rsid w:val="00876D90"/>
    <w:rsid w:val="00877F7E"/>
    <w:rsid w:val="0088117C"/>
    <w:rsid w:val="00881472"/>
    <w:rsid w:val="008815B4"/>
    <w:rsid w:val="00882911"/>
    <w:rsid w:val="00883351"/>
    <w:rsid w:val="0088371D"/>
    <w:rsid w:val="0088377A"/>
    <w:rsid w:val="00884461"/>
    <w:rsid w:val="00884F25"/>
    <w:rsid w:val="00884F5C"/>
    <w:rsid w:val="00885035"/>
    <w:rsid w:val="00885090"/>
    <w:rsid w:val="00886589"/>
    <w:rsid w:val="008866D0"/>
    <w:rsid w:val="00887A76"/>
    <w:rsid w:val="00887AC2"/>
    <w:rsid w:val="008908EE"/>
    <w:rsid w:val="00890A99"/>
    <w:rsid w:val="00890AEA"/>
    <w:rsid w:val="008912AC"/>
    <w:rsid w:val="008914FA"/>
    <w:rsid w:val="00892106"/>
    <w:rsid w:val="00893737"/>
    <w:rsid w:val="00893977"/>
    <w:rsid w:val="00893F5C"/>
    <w:rsid w:val="008946AB"/>
    <w:rsid w:val="00894DA0"/>
    <w:rsid w:val="008964C3"/>
    <w:rsid w:val="008974C9"/>
    <w:rsid w:val="00897537"/>
    <w:rsid w:val="00897693"/>
    <w:rsid w:val="00897783"/>
    <w:rsid w:val="00897A57"/>
    <w:rsid w:val="008A02AC"/>
    <w:rsid w:val="008A05B7"/>
    <w:rsid w:val="008A0EA0"/>
    <w:rsid w:val="008A143F"/>
    <w:rsid w:val="008A15CC"/>
    <w:rsid w:val="008A2C17"/>
    <w:rsid w:val="008A2D7A"/>
    <w:rsid w:val="008A2E93"/>
    <w:rsid w:val="008A47BD"/>
    <w:rsid w:val="008A5574"/>
    <w:rsid w:val="008A575E"/>
    <w:rsid w:val="008A61AC"/>
    <w:rsid w:val="008A6443"/>
    <w:rsid w:val="008A6C8B"/>
    <w:rsid w:val="008B0D83"/>
    <w:rsid w:val="008B1368"/>
    <w:rsid w:val="008B1483"/>
    <w:rsid w:val="008B175A"/>
    <w:rsid w:val="008B22F6"/>
    <w:rsid w:val="008B2433"/>
    <w:rsid w:val="008B28C2"/>
    <w:rsid w:val="008B3ACF"/>
    <w:rsid w:val="008B3FD9"/>
    <w:rsid w:val="008B43AD"/>
    <w:rsid w:val="008B442F"/>
    <w:rsid w:val="008B45AF"/>
    <w:rsid w:val="008B491C"/>
    <w:rsid w:val="008B4DB2"/>
    <w:rsid w:val="008B4F84"/>
    <w:rsid w:val="008B572F"/>
    <w:rsid w:val="008B599A"/>
    <w:rsid w:val="008B5D2B"/>
    <w:rsid w:val="008B61D6"/>
    <w:rsid w:val="008B66BA"/>
    <w:rsid w:val="008B7363"/>
    <w:rsid w:val="008C14D2"/>
    <w:rsid w:val="008C1E65"/>
    <w:rsid w:val="008C26C0"/>
    <w:rsid w:val="008C3D4D"/>
    <w:rsid w:val="008C4A3A"/>
    <w:rsid w:val="008C5B83"/>
    <w:rsid w:val="008C5F6E"/>
    <w:rsid w:val="008C620A"/>
    <w:rsid w:val="008C67F5"/>
    <w:rsid w:val="008C7A74"/>
    <w:rsid w:val="008C7F0B"/>
    <w:rsid w:val="008D0308"/>
    <w:rsid w:val="008D05B6"/>
    <w:rsid w:val="008D1078"/>
    <w:rsid w:val="008D1144"/>
    <w:rsid w:val="008D1F9F"/>
    <w:rsid w:val="008D22DE"/>
    <w:rsid w:val="008D2661"/>
    <w:rsid w:val="008D3059"/>
    <w:rsid w:val="008D4577"/>
    <w:rsid w:val="008D4E76"/>
    <w:rsid w:val="008D575C"/>
    <w:rsid w:val="008E0474"/>
    <w:rsid w:val="008E0A7F"/>
    <w:rsid w:val="008E0FF7"/>
    <w:rsid w:val="008E1530"/>
    <w:rsid w:val="008E1C64"/>
    <w:rsid w:val="008E215E"/>
    <w:rsid w:val="008E2260"/>
    <w:rsid w:val="008E2813"/>
    <w:rsid w:val="008E2FC0"/>
    <w:rsid w:val="008E3C5F"/>
    <w:rsid w:val="008E3D31"/>
    <w:rsid w:val="008E4135"/>
    <w:rsid w:val="008E4327"/>
    <w:rsid w:val="008E43E9"/>
    <w:rsid w:val="008E4C98"/>
    <w:rsid w:val="008E5803"/>
    <w:rsid w:val="008E7099"/>
    <w:rsid w:val="008E70D6"/>
    <w:rsid w:val="008E74F6"/>
    <w:rsid w:val="008E76BD"/>
    <w:rsid w:val="008F08C2"/>
    <w:rsid w:val="008F0911"/>
    <w:rsid w:val="008F10F8"/>
    <w:rsid w:val="008F1E91"/>
    <w:rsid w:val="008F2318"/>
    <w:rsid w:val="008F2CC7"/>
    <w:rsid w:val="008F384C"/>
    <w:rsid w:val="008F3A0A"/>
    <w:rsid w:val="008F45CF"/>
    <w:rsid w:val="008F4C75"/>
    <w:rsid w:val="008F4FC0"/>
    <w:rsid w:val="008F55DC"/>
    <w:rsid w:val="008F653C"/>
    <w:rsid w:val="008F750A"/>
    <w:rsid w:val="008F7C6F"/>
    <w:rsid w:val="009006CA"/>
    <w:rsid w:val="00900987"/>
    <w:rsid w:val="009018EF"/>
    <w:rsid w:val="0090199D"/>
    <w:rsid w:val="00901A77"/>
    <w:rsid w:val="009027B5"/>
    <w:rsid w:val="0090296E"/>
    <w:rsid w:val="00902EE5"/>
    <w:rsid w:val="0090304F"/>
    <w:rsid w:val="00903333"/>
    <w:rsid w:val="00903808"/>
    <w:rsid w:val="00903C79"/>
    <w:rsid w:val="009044BF"/>
    <w:rsid w:val="0090483C"/>
    <w:rsid w:val="00905167"/>
    <w:rsid w:val="009058D3"/>
    <w:rsid w:val="00905A0E"/>
    <w:rsid w:val="00905D98"/>
    <w:rsid w:val="00905E50"/>
    <w:rsid w:val="00906CDB"/>
    <w:rsid w:val="00911A1C"/>
    <w:rsid w:val="00911E18"/>
    <w:rsid w:val="0091253D"/>
    <w:rsid w:val="00912851"/>
    <w:rsid w:val="00912869"/>
    <w:rsid w:val="009134EB"/>
    <w:rsid w:val="00914263"/>
    <w:rsid w:val="0091489B"/>
    <w:rsid w:val="00915177"/>
    <w:rsid w:val="009155F2"/>
    <w:rsid w:val="00915E43"/>
    <w:rsid w:val="009163CD"/>
    <w:rsid w:val="00916431"/>
    <w:rsid w:val="00917897"/>
    <w:rsid w:val="0092010A"/>
    <w:rsid w:val="00920B70"/>
    <w:rsid w:val="00920CC9"/>
    <w:rsid w:val="009213AB"/>
    <w:rsid w:val="009222DD"/>
    <w:rsid w:val="00922490"/>
    <w:rsid w:val="00923525"/>
    <w:rsid w:val="00924726"/>
    <w:rsid w:val="00924AEC"/>
    <w:rsid w:val="00925B36"/>
    <w:rsid w:val="00925BF3"/>
    <w:rsid w:val="0092780E"/>
    <w:rsid w:val="00930656"/>
    <w:rsid w:val="00930D58"/>
    <w:rsid w:val="0093113B"/>
    <w:rsid w:val="0093205A"/>
    <w:rsid w:val="009323AF"/>
    <w:rsid w:val="009326C8"/>
    <w:rsid w:val="00933224"/>
    <w:rsid w:val="009332BA"/>
    <w:rsid w:val="00934B03"/>
    <w:rsid w:val="009357C6"/>
    <w:rsid w:val="009361FE"/>
    <w:rsid w:val="009403A0"/>
    <w:rsid w:val="009406CD"/>
    <w:rsid w:val="009407DE"/>
    <w:rsid w:val="0094185D"/>
    <w:rsid w:val="00942293"/>
    <w:rsid w:val="00942502"/>
    <w:rsid w:val="00943467"/>
    <w:rsid w:val="009437F9"/>
    <w:rsid w:val="00943B15"/>
    <w:rsid w:val="00943BB2"/>
    <w:rsid w:val="00943DEC"/>
    <w:rsid w:val="00945169"/>
    <w:rsid w:val="009452E5"/>
    <w:rsid w:val="009456F6"/>
    <w:rsid w:val="00945D55"/>
    <w:rsid w:val="00946676"/>
    <w:rsid w:val="00947ACB"/>
    <w:rsid w:val="009520C3"/>
    <w:rsid w:val="0095244E"/>
    <w:rsid w:val="00953732"/>
    <w:rsid w:val="00953A15"/>
    <w:rsid w:val="009548F7"/>
    <w:rsid w:val="00954B49"/>
    <w:rsid w:val="00955D32"/>
    <w:rsid w:val="00955E24"/>
    <w:rsid w:val="009604A7"/>
    <w:rsid w:val="009606DD"/>
    <w:rsid w:val="00961C62"/>
    <w:rsid w:val="00962382"/>
    <w:rsid w:val="009623A2"/>
    <w:rsid w:val="0096248A"/>
    <w:rsid w:val="00962547"/>
    <w:rsid w:val="00962E70"/>
    <w:rsid w:val="00963457"/>
    <w:rsid w:val="009635D9"/>
    <w:rsid w:val="0096414E"/>
    <w:rsid w:val="00965713"/>
    <w:rsid w:val="00965EAB"/>
    <w:rsid w:val="009667A1"/>
    <w:rsid w:val="00966923"/>
    <w:rsid w:val="00966CFF"/>
    <w:rsid w:val="009671F0"/>
    <w:rsid w:val="009678C7"/>
    <w:rsid w:val="009679EB"/>
    <w:rsid w:val="00967BBE"/>
    <w:rsid w:val="00967C90"/>
    <w:rsid w:val="00967EA8"/>
    <w:rsid w:val="00970DB6"/>
    <w:rsid w:val="00970F2F"/>
    <w:rsid w:val="00970F31"/>
    <w:rsid w:val="00970FF2"/>
    <w:rsid w:val="00972FD6"/>
    <w:rsid w:val="00974185"/>
    <w:rsid w:val="00975259"/>
    <w:rsid w:val="00975643"/>
    <w:rsid w:val="00975B2E"/>
    <w:rsid w:val="00975C28"/>
    <w:rsid w:val="00976154"/>
    <w:rsid w:val="009770A0"/>
    <w:rsid w:val="00977525"/>
    <w:rsid w:val="0098049A"/>
    <w:rsid w:val="009813DF"/>
    <w:rsid w:val="00981720"/>
    <w:rsid w:val="009821DD"/>
    <w:rsid w:val="009822D2"/>
    <w:rsid w:val="00982413"/>
    <w:rsid w:val="00983871"/>
    <w:rsid w:val="00983B32"/>
    <w:rsid w:val="00984165"/>
    <w:rsid w:val="00984167"/>
    <w:rsid w:val="00984CC5"/>
    <w:rsid w:val="00985E2C"/>
    <w:rsid w:val="0098619A"/>
    <w:rsid w:val="0098641F"/>
    <w:rsid w:val="009865E3"/>
    <w:rsid w:val="00986CA5"/>
    <w:rsid w:val="00987481"/>
    <w:rsid w:val="00987A18"/>
    <w:rsid w:val="00987B53"/>
    <w:rsid w:val="00987F7B"/>
    <w:rsid w:val="0099000F"/>
    <w:rsid w:val="00990523"/>
    <w:rsid w:val="00990B98"/>
    <w:rsid w:val="009911D6"/>
    <w:rsid w:val="009918E7"/>
    <w:rsid w:val="0099224B"/>
    <w:rsid w:val="00992912"/>
    <w:rsid w:val="00992FEC"/>
    <w:rsid w:val="0099308D"/>
    <w:rsid w:val="0099486E"/>
    <w:rsid w:val="00996B43"/>
    <w:rsid w:val="00997069"/>
    <w:rsid w:val="00997633"/>
    <w:rsid w:val="00997634"/>
    <w:rsid w:val="009A0847"/>
    <w:rsid w:val="009A0B9B"/>
    <w:rsid w:val="009A16E1"/>
    <w:rsid w:val="009A17AF"/>
    <w:rsid w:val="009A1A9E"/>
    <w:rsid w:val="009A2756"/>
    <w:rsid w:val="009A3495"/>
    <w:rsid w:val="009A3887"/>
    <w:rsid w:val="009A3904"/>
    <w:rsid w:val="009A399D"/>
    <w:rsid w:val="009A3A8A"/>
    <w:rsid w:val="009A3BF4"/>
    <w:rsid w:val="009A45C0"/>
    <w:rsid w:val="009A4D9F"/>
    <w:rsid w:val="009A4F47"/>
    <w:rsid w:val="009A59F4"/>
    <w:rsid w:val="009A6642"/>
    <w:rsid w:val="009A6B5F"/>
    <w:rsid w:val="009A7722"/>
    <w:rsid w:val="009A7937"/>
    <w:rsid w:val="009A7B46"/>
    <w:rsid w:val="009B08B0"/>
    <w:rsid w:val="009B1052"/>
    <w:rsid w:val="009B19DB"/>
    <w:rsid w:val="009B3F21"/>
    <w:rsid w:val="009B415B"/>
    <w:rsid w:val="009B4983"/>
    <w:rsid w:val="009B4CC0"/>
    <w:rsid w:val="009B55CA"/>
    <w:rsid w:val="009B5721"/>
    <w:rsid w:val="009B5874"/>
    <w:rsid w:val="009B5A5C"/>
    <w:rsid w:val="009B6194"/>
    <w:rsid w:val="009B64A2"/>
    <w:rsid w:val="009B655D"/>
    <w:rsid w:val="009B7288"/>
    <w:rsid w:val="009B78A5"/>
    <w:rsid w:val="009C0C9D"/>
    <w:rsid w:val="009C0D5E"/>
    <w:rsid w:val="009C0D9E"/>
    <w:rsid w:val="009C1D39"/>
    <w:rsid w:val="009C201B"/>
    <w:rsid w:val="009C20DA"/>
    <w:rsid w:val="009C2AAC"/>
    <w:rsid w:val="009C2D29"/>
    <w:rsid w:val="009C2D9E"/>
    <w:rsid w:val="009C3376"/>
    <w:rsid w:val="009C37D4"/>
    <w:rsid w:val="009C428F"/>
    <w:rsid w:val="009C479D"/>
    <w:rsid w:val="009C51C0"/>
    <w:rsid w:val="009C5C55"/>
    <w:rsid w:val="009C649C"/>
    <w:rsid w:val="009C667F"/>
    <w:rsid w:val="009C737B"/>
    <w:rsid w:val="009D04B0"/>
    <w:rsid w:val="009D0970"/>
    <w:rsid w:val="009D0CFB"/>
    <w:rsid w:val="009D1A7E"/>
    <w:rsid w:val="009D2869"/>
    <w:rsid w:val="009D29F5"/>
    <w:rsid w:val="009D2E02"/>
    <w:rsid w:val="009D2F5B"/>
    <w:rsid w:val="009D3545"/>
    <w:rsid w:val="009D3605"/>
    <w:rsid w:val="009D4FFD"/>
    <w:rsid w:val="009D52AA"/>
    <w:rsid w:val="009D69FA"/>
    <w:rsid w:val="009D7EE6"/>
    <w:rsid w:val="009E1051"/>
    <w:rsid w:val="009E1200"/>
    <w:rsid w:val="009E13A0"/>
    <w:rsid w:val="009E15B4"/>
    <w:rsid w:val="009E1BCE"/>
    <w:rsid w:val="009E1BE1"/>
    <w:rsid w:val="009E1C9E"/>
    <w:rsid w:val="009E3FE4"/>
    <w:rsid w:val="009E48CB"/>
    <w:rsid w:val="009E4BEB"/>
    <w:rsid w:val="009E527C"/>
    <w:rsid w:val="009E5342"/>
    <w:rsid w:val="009E68D3"/>
    <w:rsid w:val="009E6927"/>
    <w:rsid w:val="009E695B"/>
    <w:rsid w:val="009E6A5A"/>
    <w:rsid w:val="009E6B73"/>
    <w:rsid w:val="009E6DD9"/>
    <w:rsid w:val="009E710E"/>
    <w:rsid w:val="009E7BB5"/>
    <w:rsid w:val="009E7F3B"/>
    <w:rsid w:val="009F021D"/>
    <w:rsid w:val="009F0429"/>
    <w:rsid w:val="009F0570"/>
    <w:rsid w:val="009F1A73"/>
    <w:rsid w:val="009F2FCA"/>
    <w:rsid w:val="009F3B73"/>
    <w:rsid w:val="009F41AF"/>
    <w:rsid w:val="009F4332"/>
    <w:rsid w:val="009F4BB1"/>
    <w:rsid w:val="009F56CF"/>
    <w:rsid w:val="009F5987"/>
    <w:rsid w:val="009F64B6"/>
    <w:rsid w:val="009F6B9B"/>
    <w:rsid w:val="00A0051B"/>
    <w:rsid w:val="00A03562"/>
    <w:rsid w:val="00A04A29"/>
    <w:rsid w:val="00A04F18"/>
    <w:rsid w:val="00A06472"/>
    <w:rsid w:val="00A10052"/>
    <w:rsid w:val="00A118F6"/>
    <w:rsid w:val="00A12293"/>
    <w:rsid w:val="00A12616"/>
    <w:rsid w:val="00A12DC1"/>
    <w:rsid w:val="00A133FD"/>
    <w:rsid w:val="00A1452D"/>
    <w:rsid w:val="00A148DB"/>
    <w:rsid w:val="00A153DB"/>
    <w:rsid w:val="00A15B71"/>
    <w:rsid w:val="00A16407"/>
    <w:rsid w:val="00A16B50"/>
    <w:rsid w:val="00A16FA0"/>
    <w:rsid w:val="00A1702E"/>
    <w:rsid w:val="00A177DB"/>
    <w:rsid w:val="00A2045F"/>
    <w:rsid w:val="00A2159C"/>
    <w:rsid w:val="00A21A6B"/>
    <w:rsid w:val="00A22579"/>
    <w:rsid w:val="00A23037"/>
    <w:rsid w:val="00A23F20"/>
    <w:rsid w:val="00A241F1"/>
    <w:rsid w:val="00A257E5"/>
    <w:rsid w:val="00A25C3C"/>
    <w:rsid w:val="00A25CA4"/>
    <w:rsid w:val="00A25F94"/>
    <w:rsid w:val="00A2654D"/>
    <w:rsid w:val="00A270B4"/>
    <w:rsid w:val="00A270F9"/>
    <w:rsid w:val="00A271B1"/>
    <w:rsid w:val="00A30B05"/>
    <w:rsid w:val="00A30F36"/>
    <w:rsid w:val="00A31DA2"/>
    <w:rsid w:val="00A339D5"/>
    <w:rsid w:val="00A33D32"/>
    <w:rsid w:val="00A33DBD"/>
    <w:rsid w:val="00A33FD2"/>
    <w:rsid w:val="00A34A0B"/>
    <w:rsid w:val="00A3521E"/>
    <w:rsid w:val="00A355E3"/>
    <w:rsid w:val="00A35F34"/>
    <w:rsid w:val="00A36498"/>
    <w:rsid w:val="00A3671C"/>
    <w:rsid w:val="00A36BBE"/>
    <w:rsid w:val="00A36E96"/>
    <w:rsid w:val="00A37032"/>
    <w:rsid w:val="00A3762F"/>
    <w:rsid w:val="00A37BBC"/>
    <w:rsid w:val="00A401B5"/>
    <w:rsid w:val="00A41FB5"/>
    <w:rsid w:val="00A433AE"/>
    <w:rsid w:val="00A435DB"/>
    <w:rsid w:val="00A436BF"/>
    <w:rsid w:val="00A436C7"/>
    <w:rsid w:val="00A44E09"/>
    <w:rsid w:val="00A44FFD"/>
    <w:rsid w:val="00A4541F"/>
    <w:rsid w:val="00A45786"/>
    <w:rsid w:val="00A471F1"/>
    <w:rsid w:val="00A5012E"/>
    <w:rsid w:val="00A5057F"/>
    <w:rsid w:val="00A50630"/>
    <w:rsid w:val="00A50E57"/>
    <w:rsid w:val="00A51ADE"/>
    <w:rsid w:val="00A51E78"/>
    <w:rsid w:val="00A51FA7"/>
    <w:rsid w:val="00A520D5"/>
    <w:rsid w:val="00A526D4"/>
    <w:rsid w:val="00A52B24"/>
    <w:rsid w:val="00A5322C"/>
    <w:rsid w:val="00A53A62"/>
    <w:rsid w:val="00A5408F"/>
    <w:rsid w:val="00A5466C"/>
    <w:rsid w:val="00A55157"/>
    <w:rsid w:val="00A55B05"/>
    <w:rsid w:val="00A564D3"/>
    <w:rsid w:val="00A568D8"/>
    <w:rsid w:val="00A56EA3"/>
    <w:rsid w:val="00A5770E"/>
    <w:rsid w:val="00A57B0E"/>
    <w:rsid w:val="00A607FF"/>
    <w:rsid w:val="00A6107F"/>
    <w:rsid w:val="00A62311"/>
    <w:rsid w:val="00A623EA"/>
    <w:rsid w:val="00A633CB"/>
    <w:rsid w:val="00A64125"/>
    <w:rsid w:val="00A6564D"/>
    <w:rsid w:val="00A65C06"/>
    <w:rsid w:val="00A6608C"/>
    <w:rsid w:val="00A66354"/>
    <w:rsid w:val="00A669E8"/>
    <w:rsid w:val="00A66BD7"/>
    <w:rsid w:val="00A66E0B"/>
    <w:rsid w:val="00A6732D"/>
    <w:rsid w:val="00A677D8"/>
    <w:rsid w:val="00A71A53"/>
    <w:rsid w:val="00A71F0E"/>
    <w:rsid w:val="00A728A0"/>
    <w:rsid w:val="00A72C72"/>
    <w:rsid w:val="00A7307D"/>
    <w:rsid w:val="00A7376F"/>
    <w:rsid w:val="00A73AC1"/>
    <w:rsid w:val="00A74958"/>
    <w:rsid w:val="00A74B48"/>
    <w:rsid w:val="00A7510B"/>
    <w:rsid w:val="00A760CE"/>
    <w:rsid w:val="00A768D8"/>
    <w:rsid w:val="00A76BBB"/>
    <w:rsid w:val="00A7797D"/>
    <w:rsid w:val="00A80B49"/>
    <w:rsid w:val="00A80BBB"/>
    <w:rsid w:val="00A81927"/>
    <w:rsid w:val="00A81B3E"/>
    <w:rsid w:val="00A822EA"/>
    <w:rsid w:val="00A82703"/>
    <w:rsid w:val="00A828E2"/>
    <w:rsid w:val="00A82BF6"/>
    <w:rsid w:val="00A82EC6"/>
    <w:rsid w:val="00A83087"/>
    <w:rsid w:val="00A8324F"/>
    <w:rsid w:val="00A83675"/>
    <w:rsid w:val="00A83BCF"/>
    <w:rsid w:val="00A847A4"/>
    <w:rsid w:val="00A84C42"/>
    <w:rsid w:val="00A8558E"/>
    <w:rsid w:val="00A85CB5"/>
    <w:rsid w:val="00A85FCC"/>
    <w:rsid w:val="00A864F1"/>
    <w:rsid w:val="00A87457"/>
    <w:rsid w:val="00A87FEF"/>
    <w:rsid w:val="00A90C72"/>
    <w:rsid w:val="00A90ED7"/>
    <w:rsid w:val="00A93CA3"/>
    <w:rsid w:val="00A93D1B"/>
    <w:rsid w:val="00A93E93"/>
    <w:rsid w:val="00A93EDA"/>
    <w:rsid w:val="00A940B6"/>
    <w:rsid w:val="00A941F8"/>
    <w:rsid w:val="00A94839"/>
    <w:rsid w:val="00A94E90"/>
    <w:rsid w:val="00A95407"/>
    <w:rsid w:val="00A9589E"/>
    <w:rsid w:val="00A97107"/>
    <w:rsid w:val="00AA09E2"/>
    <w:rsid w:val="00AA0B4D"/>
    <w:rsid w:val="00AA0C05"/>
    <w:rsid w:val="00AA192F"/>
    <w:rsid w:val="00AA1BCF"/>
    <w:rsid w:val="00AA2077"/>
    <w:rsid w:val="00AA25FD"/>
    <w:rsid w:val="00AA2C83"/>
    <w:rsid w:val="00AA2F08"/>
    <w:rsid w:val="00AA333B"/>
    <w:rsid w:val="00AA3749"/>
    <w:rsid w:val="00AA412C"/>
    <w:rsid w:val="00AA4151"/>
    <w:rsid w:val="00AA4CAC"/>
    <w:rsid w:val="00AA5510"/>
    <w:rsid w:val="00AA55E8"/>
    <w:rsid w:val="00AA609E"/>
    <w:rsid w:val="00AA684F"/>
    <w:rsid w:val="00AA6F01"/>
    <w:rsid w:val="00AA7287"/>
    <w:rsid w:val="00AA748D"/>
    <w:rsid w:val="00AA79CB"/>
    <w:rsid w:val="00AA7A7A"/>
    <w:rsid w:val="00AA7BB3"/>
    <w:rsid w:val="00AB0D00"/>
    <w:rsid w:val="00AB12DC"/>
    <w:rsid w:val="00AB16EF"/>
    <w:rsid w:val="00AB299C"/>
    <w:rsid w:val="00AB33D4"/>
    <w:rsid w:val="00AB33DC"/>
    <w:rsid w:val="00AB399E"/>
    <w:rsid w:val="00AB56F1"/>
    <w:rsid w:val="00AB59D8"/>
    <w:rsid w:val="00AB65BF"/>
    <w:rsid w:val="00AB725C"/>
    <w:rsid w:val="00AB7F52"/>
    <w:rsid w:val="00AC07C3"/>
    <w:rsid w:val="00AC0DD4"/>
    <w:rsid w:val="00AC1A0E"/>
    <w:rsid w:val="00AC1FB8"/>
    <w:rsid w:val="00AC2922"/>
    <w:rsid w:val="00AC2FAE"/>
    <w:rsid w:val="00AC30CA"/>
    <w:rsid w:val="00AC4476"/>
    <w:rsid w:val="00AC4F6A"/>
    <w:rsid w:val="00AC5553"/>
    <w:rsid w:val="00AC5626"/>
    <w:rsid w:val="00AC5A7E"/>
    <w:rsid w:val="00AC5B8B"/>
    <w:rsid w:val="00AC63AF"/>
    <w:rsid w:val="00AC683D"/>
    <w:rsid w:val="00AC6DF0"/>
    <w:rsid w:val="00AC7136"/>
    <w:rsid w:val="00AC7364"/>
    <w:rsid w:val="00AC7680"/>
    <w:rsid w:val="00AC769C"/>
    <w:rsid w:val="00AD0423"/>
    <w:rsid w:val="00AD0A34"/>
    <w:rsid w:val="00AD22AB"/>
    <w:rsid w:val="00AD2405"/>
    <w:rsid w:val="00AD2735"/>
    <w:rsid w:val="00AD32F2"/>
    <w:rsid w:val="00AD3E94"/>
    <w:rsid w:val="00AD4798"/>
    <w:rsid w:val="00AD5229"/>
    <w:rsid w:val="00AD60CB"/>
    <w:rsid w:val="00AD691F"/>
    <w:rsid w:val="00AD6ECE"/>
    <w:rsid w:val="00AE16BC"/>
    <w:rsid w:val="00AE1CB5"/>
    <w:rsid w:val="00AE2C38"/>
    <w:rsid w:val="00AE2EB6"/>
    <w:rsid w:val="00AE3133"/>
    <w:rsid w:val="00AE3178"/>
    <w:rsid w:val="00AE3D98"/>
    <w:rsid w:val="00AE463B"/>
    <w:rsid w:val="00AE52A7"/>
    <w:rsid w:val="00AE53A7"/>
    <w:rsid w:val="00AE541E"/>
    <w:rsid w:val="00AE5A63"/>
    <w:rsid w:val="00AE68DD"/>
    <w:rsid w:val="00AE6A7C"/>
    <w:rsid w:val="00AE71A5"/>
    <w:rsid w:val="00AE752B"/>
    <w:rsid w:val="00AE7576"/>
    <w:rsid w:val="00AF013A"/>
    <w:rsid w:val="00AF03F0"/>
    <w:rsid w:val="00AF11F2"/>
    <w:rsid w:val="00AF1811"/>
    <w:rsid w:val="00AF246E"/>
    <w:rsid w:val="00AF2A96"/>
    <w:rsid w:val="00AF3554"/>
    <w:rsid w:val="00AF3EE2"/>
    <w:rsid w:val="00AF481F"/>
    <w:rsid w:val="00AF62F8"/>
    <w:rsid w:val="00AF6906"/>
    <w:rsid w:val="00B01005"/>
    <w:rsid w:val="00B01659"/>
    <w:rsid w:val="00B018B9"/>
    <w:rsid w:val="00B019FC"/>
    <w:rsid w:val="00B01E8C"/>
    <w:rsid w:val="00B029B9"/>
    <w:rsid w:val="00B02BE4"/>
    <w:rsid w:val="00B039DF"/>
    <w:rsid w:val="00B03CC2"/>
    <w:rsid w:val="00B04018"/>
    <w:rsid w:val="00B04251"/>
    <w:rsid w:val="00B04764"/>
    <w:rsid w:val="00B04CCB"/>
    <w:rsid w:val="00B0567D"/>
    <w:rsid w:val="00B05F34"/>
    <w:rsid w:val="00B06105"/>
    <w:rsid w:val="00B06131"/>
    <w:rsid w:val="00B07543"/>
    <w:rsid w:val="00B1042F"/>
    <w:rsid w:val="00B10F42"/>
    <w:rsid w:val="00B114DD"/>
    <w:rsid w:val="00B123E6"/>
    <w:rsid w:val="00B129FF"/>
    <w:rsid w:val="00B13503"/>
    <w:rsid w:val="00B13EC1"/>
    <w:rsid w:val="00B1412E"/>
    <w:rsid w:val="00B15CA5"/>
    <w:rsid w:val="00B15D81"/>
    <w:rsid w:val="00B15E33"/>
    <w:rsid w:val="00B1723F"/>
    <w:rsid w:val="00B173E6"/>
    <w:rsid w:val="00B174BF"/>
    <w:rsid w:val="00B17BB1"/>
    <w:rsid w:val="00B17FA4"/>
    <w:rsid w:val="00B20C2C"/>
    <w:rsid w:val="00B20D62"/>
    <w:rsid w:val="00B2145A"/>
    <w:rsid w:val="00B218C9"/>
    <w:rsid w:val="00B21AA7"/>
    <w:rsid w:val="00B222EC"/>
    <w:rsid w:val="00B22490"/>
    <w:rsid w:val="00B22E1E"/>
    <w:rsid w:val="00B22E7E"/>
    <w:rsid w:val="00B2301B"/>
    <w:rsid w:val="00B23247"/>
    <w:rsid w:val="00B23261"/>
    <w:rsid w:val="00B2401F"/>
    <w:rsid w:val="00B24069"/>
    <w:rsid w:val="00B24565"/>
    <w:rsid w:val="00B2529F"/>
    <w:rsid w:val="00B259EF"/>
    <w:rsid w:val="00B261C8"/>
    <w:rsid w:val="00B264F7"/>
    <w:rsid w:val="00B26757"/>
    <w:rsid w:val="00B2714F"/>
    <w:rsid w:val="00B273E8"/>
    <w:rsid w:val="00B274C5"/>
    <w:rsid w:val="00B27BE1"/>
    <w:rsid w:val="00B30219"/>
    <w:rsid w:val="00B30524"/>
    <w:rsid w:val="00B3075E"/>
    <w:rsid w:val="00B31EF8"/>
    <w:rsid w:val="00B32E69"/>
    <w:rsid w:val="00B33580"/>
    <w:rsid w:val="00B3367B"/>
    <w:rsid w:val="00B33C6E"/>
    <w:rsid w:val="00B34C2C"/>
    <w:rsid w:val="00B35166"/>
    <w:rsid w:val="00B36A5F"/>
    <w:rsid w:val="00B36EF3"/>
    <w:rsid w:val="00B375F2"/>
    <w:rsid w:val="00B37D46"/>
    <w:rsid w:val="00B4035D"/>
    <w:rsid w:val="00B40451"/>
    <w:rsid w:val="00B4088B"/>
    <w:rsid w:val="00B40AA3"/>
    <w:rsid w:val="00B40D3D"/>
    <w:rsid w:val="00B413BB"/>
    <w:rsid w:val="00B426EB"/>
    <w:rsid w:val="00B4282C"/>
    <w:rsid w:val="00B4392C"/>
    <w:rsid w:val="00B43AC4"/>
    <w:rsid w:val="00B440C9"/>
    <w:rsid w:val="00B447B7"/>
    <w:rsid w:val="00B4499F"/>
    <w:rsid w:val="00B44C12"/>
    <w:rsid w:val="00B44FB9"/>
    <w:rsid w:val="00B456F0"/>
    <w:rsid w:val="00B4680F"/>
    <w:rsid w:val="00B46BE3"/>
    <w:rsid w:val="00B46E22"/>
    <w:rsid w:val="00B5054A"/>
    <w:rsid w:val="00B50DF5"/>
    <w:rsid w:val="00B510FD"/>
    <w:rsid w:val="00B52553"/>
    <w:rsid w:val="00B526E9"/>
    <w:rsid w:val="00B53BBC"/>
    <w:rsid w:val="00B53BF8"/>
    <w:rsid w:val="00B53ECE"/>
    <w:rsid w:val="00B5452A"/>
    <w:rsid w:val="00B54DF7"/>
    <w:rsid w:val="00B567CF"/>
    <w:rsid w:val="00B576DD"/>
    <w:rsid w:val="00B6112E"/>
    <w:rsid w:val="00B61728"/>
    <w:rsid w:val="00B61A4C"/>
    <w:rsid w:val="00B625FE"/>
    <w:rsid w:val="00B6361A"/>
    <w:rsid w:val="00B661E1"/>
    <w:rsid w:val="00B6681B"/>
    <w:rsid w:val="00B6764A"/>
    <w:rsid w:val="00B67BE6"/>
    <w:rsid w:val="00B70268"/>
    <w:rsid w:val="00B70B7E"/>
    <w:rsid w:val="00B71167"/>
    <w:rsid w:val="00B73407"/>
    <w:rsid w:val="00B73CA1"/>
    <w:rsid w:val="00B7570E"/>
    <w:rsid w:val="00B757F6"/>
    <w:rsid w:val="00B758F4"/>
    <w:rsid w:val="00B75C37"/>
    <w:rsid w:val="00B75D10"/>
    <w:rsid w:val="00B76E1E"/>
    <w:rsid w:val="00B771A6"/>
    <w:rsid w:val="00B800DF"/>
    <w:rsid w:val="00B8028A"/>
    <w:rsid w:val="00B802FC"/>
    <w:rsid w:val="00B80840"/>
    <w:rsid w:val="00B81A5A"/>
    <w:rsid w:val="00B81DAF"/>
    <w:rsid w:val="00B82AC3"/>
    <w:rsid w:val="00B82B8B"/>
    <w:rsid w:val="00B83863"/>
    <w:rsid w:val="00B842DE"/>
    <w:rsid w:val="00B8452E"/>
    <w:rsid w:val="00B84FD7"/>
    <w:rsid w:val="00B85781"/>
    <w:rsid w:val="00B858FF"/>
    <w:rsid w:val="00B86FF8"/>
    <w:rsid w:val="00B8750A"/>
    <w:rsid w:val="00B87813"/>
    <w:rsid w:val="00B9016E"/>
    <w:rsid w:val="00B902B3"/>
    <w:rsid w:val="00B9039D"/>
    <w:rsid w:val="00B91572"/>
    <w:rsid w:val="00B91844"/>
    <w:rsid w:val="00B91937"/>
    <w:rsid w:val="00B929C6"/>
    <w:rsid w:val="00B92FBD"/>
    <w:rsid w:val="00B9339F"/>
    <w:rsid w:val="00B93420"/>
    <w:rsid w:val="00B939A2"/>
    <w:rsid w:val="00B93ABA"/>
    <w:rsid w:val="00B9401C"/>
    <w:rsid w:val="00B9545C"/>
    <w:rsid w:val="00B9568D"/>
    <w:rsid w:val="00B96825"/>
    <w:rsid w:val="00B9684F"/>
    <w:rsid w:val="00B96B6A"/>
    <w:rsid w:val="00B96C57"/>
    <w:rsid w:val="00B97222"/>
    <w:rsid w:val="00BA0212"/>
    <w:rsid w:val="00BA03EF"/>
    <w:rsid w:val="00BA0BD1"/>
    <w:rsid w:val="00BA146C"/>
    <w:rsid w:val="00BA19B0"/>
    <w:rsid w:val="00BA42FF"/>
    <w:rsid w:val="00BA4B26"/>
    <w:rsid w:val="00BA627A"/>
    <w:rsid w:val="00BA6748"/>
    <w:rsid w:val="00BA68A3"/>
    <w:rsid w:val="00BA7155"/>
    <w:rsid w:val="00BB1030"/>
    <w:rsid w:val="00BB1D99"/>
    <w:rsid w:val="00BB27CE"/>
    <w:rsid w:val="00BB2B6A"/>
    <w:rsid w:val="00BB2C86"/>
    <w:rsid w:val="00BB3829"/>
    <w:rsid w:val="00BB3B13"/>
    <w:rsid w:val="00BB3B3D"/>
    <w:rsid w:val="00BB3DCF"/>
    <w:rsid w:val="00BB4589"/>
    <w:rsid w:val="00BB48E8"/>
    <w:rsid w:val="00BB494F"/>
    <w:rsid w:val="00BB4DC2"/>
    <w:rsid w:val="00BB57E9"/>
    <w:rsid w:val="00BB71D0"/>
    <w:rsid w:val="00BB7361"/>
    <w:rsid w:val="00BC0EDF"/>
    <w:rsid w:val="00BC1133"/>
    <w:rsid w:val="00BC16CA"/>
    <w:rsid w:val="00BC2250"/>
    <w:rsid w:val="00BC2DA2"/>
    <w:rsid w:val="00BC2E2F"/>
    <w:rsid w:val="00BC32B1"/>
    <w:rsid w:val="00BC3D3D"/>
    <w:rsid w:val="00BC3E95"/>
    <w:rsid w:val="00BC469F"/>
    <w:rsid w:val="00BC4C69"/>
    <w:rsid w:val="00BC693C"/>
    <w:rsid w:val="00BC6A5B"/>
    <w:rsid w:val="00BC6B1E"/>
    <w:rsid w:val="00BC773D"/>
    <w:rsid w:val="00BC7ACA"/>
    <w:rsid w:val="00BC7F1E"/>
    <w:rsid w:val="00BD081F"/>
    <w:rsid w:val="00BD1959"/>
    <w:rsid w:val="00BD2FB8"/>
    <w:rsid w:val="00BD37C8"/>
    <w:rsid w:val="00BD496C"/>
    <w:rsid w:val="00BD4F31"/>
    <w:rsid w:val="00BD506C"/>
    <w:rsid w:val="00BD532F"/>
    <w:rsid w:val="00BD5801"/>
    <w:rsid w:val="00BD6526"/>
    <w:rsid w:val="00BD699A"/>
    <w:rsid w:val="00BD78D5"/>
    <w:rsid w:val="00BD7939"/>
    <w:rsid w:val="00BD7CC9"/>
    <w:rsid w:val="00BE0492"/>
    <w:rsid w:val="00BE0619"/>
    <w:rsid w:val="00BE126A"/>
    <w:rsid w:val="00BE1549"/>
    <w:rsid w:val="00BE1777"/>
    <w:rsid w:val="00BE23E2"/>
    <w:rsid w:val="00BE23FE"/>
    <w:rsid w:val="00BE318C"/>
    <w:rsid w:val="00BE3464"/>
    <w:rsid w:val="00BE3EF1"/>
    <w:rsid w:val="00BE415D"/>
    <w:rsid w:val="00BE4410"/>
    <w:rsid w:val="00BE5774"/>
    <w:rsid w:val="00BE5D7D"/>
    <w:rsid w:val="00BE62BF"/>
    <w:rsid w:val="00BE660F"/>
    <w:rsid w:val="00BE6B9E"/>
    <w:rsid w:val="00BE6CDC"/>
    <w:rsid w:val="00BE7BC9"/>
    <w:rsid w:val="00BF01A0"/>
    <w:rsid w:val="00BF0374"/>
    <w:rsid w:val="00BF20E6"/>
    <w:rsid w:val="00BF24D2"/>
    <w:rsid w:val="00BF2FBD"/>
    <w:rsid w:val="00BF325D"/>
    <w:rsid w:val="00BF3E28"/>
    <w:rsid w:val="00BF47A2"/>
    <w:rsid w:val="00BF4CBA"/>
    <w:rsid w:val="00BF5F72"/>
    <w:rsid w:val="00BF606B"/>
    <w:rsid w:val="00BF63C6"/>
    <w:rsid w:val="00BF6931"/>
    <w:rsid w:val="00BF6A21"/>
    <w:rsid w:val="00BF7670"/>
    <w:rsid w:val="00BF7D3A"/>
    <w:rsid w:val="00C0076C"/>
    <w:rsid w:val="00C00878"/>
    <w:rsid w:val="00C01060"/>
    <w:rsid w:val="00C0144C"/>
    <w:rsid w:val="00C01693"/>
    <w:rsid w:val="00C0196E"/>
    <w:rsid w:val="00C02C97"/>
    <w:rsid w:val="00C0359D"/>
    <w:rsid w:val="00C035CC"/>
    <w:rsid w:val="00C040E5"/>
    <w:rsid w:val="00C0525A"/>
    <w:rsid w:val="00C05C1C"/>
    <w:rsid w:val="00C05E2F"/>
    <w:rsid w:val="00C05EC1"/>
    <w:rsid w:val="00C064E4"/>
    <w:rsid w:val="00C06DA9"/>
    <w:rsid w:val="00C07613"/>
    <w:rsid w:val="00C1003E"/>
    <w:rsid w:val="00C10257"/>
    <w:rsid w:val="00C11BD1"/>
    <w:rsid w:val="00C127E0"/>
    <w:rsid w:val="00C128EC"/>
    <w:rsid w:val="00C137C0"/>
    <w:rsid w:val="00C13976"/>
    <w:rsid w:val="00C14A04"/>
    <w:rsid w:val="00C14B52"/>
    <w:rsid w:val="00C14BB5"/>
    <w:rsid w:val="00C15C78"/>
    <w:rsid w:val="00C17308"/>
    <w:rsid w:val="00C1731F"/>
    <w:rsid w:val="00C17814"/>
    <w:rsid w:val="00C17D08"/>
    <w:rsid w:val="00C17D4D"/>
    <w:rsid w:val="00C20254"/>
    <w:rsid w:val="00C2043E"/>
    <w:rsid w:val="00C20765"/>
    <w:rsid w:val="00C22D94"/>
    <w:rsid w:val="00C236EC"/>
    <w:rsid w:val="00C2371D"/>
    <w:rsid w:val="00C24B30"/>
    <w:rsid w:val="00C24DA3"/>
    <w:rsid w:val="00C25BCC"/>
    <w:rsid w:val="00C26D6F"/>
    <w:rsid w:val="00C278D3"/>
    <w:rsid w:val="00C27FD9"/>
    <w:rsid w:val="00C3015B"/>
    <w:rsid w:val="00C30E23"/>
    <w:rsid w:val="00C30F71"/>
    <w:rsid w:val="00C31793"/>
    <w:rsid w:val="00C31D1D"/>
    <w:rsid w:val="00C31F49"/>
    <w:rsid w:val="00C3213A"/>
    <w:rsid w:val="00C321EB"/>
    <w:rsid w:val="00C325FC"/>
    <w:rsid w:val="00C3275E"/>
    <w:rsid w:val="00C328FA"/>
    <w:rsid w:val="00C34669"/>
    <w:rsid w:val="00C34EC3"/>
    <w:rsid w:val="00C34F90"/>
    <w:rsid w:val="00C35317"/>
    <w:rsid w:val="00C35754"/>
    <w:rsid w:val="00C36054"/>
    <w:rsid w:val="00C361C2"/>
    <w:rsid w:val="00C36608"/>
    <w:rsid w:val="00C368D6"/>
    <w:rsid w:val="00C36B7F"/>
    <w:rsid w:val="00C3778F"/>
    <w:rsid w:val="00C3784C"/>
    <w:rsid w:val="00C4016D"/>
    <w:rsid w:val="00C40DDB"/>
    <w:rsid w:val="00C4239B"/>
    <w:rsid w:val="00C436B3"/>
    <w:rsid w:val="00C43BB2"/>
    <w:rsid w:val="00C43C3D"/>
    <w:rsid w:val="00C46DB0"/>
    <w:rsid w:val="00C46F97"/>
    <w:rsid w:val="00C47428"/>
    <w:rsid w:val="00C4764D"/>
    <w:rsid w:val="00C47747"/>
    <w:rsid w:val="00C479B9"/>
    <w:rsid w:val="00C47E3D"/>
    <w:rsid w:val="00C50060"/>
    <w:rsid w:val="00C50242"/>
    <w:rsid w:val="00C508AA"/>
    <w:rsid w:val="00C51416"/>
    <w:rsid w:val="00C520A3"/>
    <w:rsid w:val="00C52365"/>
    <w:rsid w:val="00C5252C"/>
    <w:rsid w:val="00C526F0"/>
    <w:rsid w:val="00C5349D"/>
    <w:rsid w:val="00C53844"/>
    <w:rsid w:val="00C53972"/>
    <w:rsid w:val="00C54767"/>
    <w:rsid w:val="00C54F4D"/>
    <w:rsid w:val="00C5549A"/>
    <w:rsid w:val="00C56487"/>
    <w:rsid w:val="00C56B62"/>
    <w:rsid w:val="00C56D78"/>
    <w:rsid w:val="00C57FCE"/>
    <w:rsid w:val="00C60E8B"/>
    <w:rsid w:val="00C61118"/>
    <w:rsid w:val="00C615D0"/>
    <w:rsid w:val="00C61D4E"/>
    <w:rsid w:val="00C620DE"/>
    <w:rsid w:val="00C62A54"/>
    <w:rsid w:val="00C62E8A"/>
    <w:rsid w:val="00C62EC8"/>
    <w:rsid w:val="00C63125"/>
    <w:rsid w:val="00C63481"/>
    <w:rsid w:val="00C63EAD"/>
    <w:rsid w:val="00C64A9D"/>
    <w:rsid w:val="00C64E1C"/>
    <w:rsid w:val="00C650E2"/>
    <w:rsid w:val="00C652D3"/>
    <w:rsid w:val="00C65B56"/>
    <w:rsid w:val="00C6623F"/>
    <w:rsid w:val="00C6635D"/>
    <w:rsid w:val="00C67D8B"/>
    <w:rsid w:val="00C67F3F"/>
    <w:rsid w:val="00C70061"/>
    <w:rsid w:val="00C704B6"/>
    <w:rsid w:val="00C7087F"/>
    <w:rsid w:val="00C71827"/>
    <w:rsid w:val="00C71993"/>
    <w:rsid w:val="00C73C0A"/>
    <w:rsid w:val="00C751EE"/>
    <w:rsid w:val="00C766F8"/>
    <w:rsid w:val="00C7735A"/>
    <w:rsid w:val="00C7796B"/>
    <w:rsid w:val="00C77CD1"/>
    <w:rsid w:val="00C77E51"/>
    <w:rsid w:val="00C80189"/>
    <w:rsid w:val="00C805D4"/>
    <w:rsid w:val="00C805FC"/>
    <w:rsid w:val="00C8066A"/>
    <w:rsid w:val="00C81321"/>
    <w:rsid w:val="00C81B3A"/>
    <w:rsid w:val="00C826D0"/>
    <w:rsid w:val="00C83178"/>
    <w:rsid w:val="00C838D0"/>
    <w:rsid w:val="00C84010"/>
    <w:rsid w:val="00C84E6C"/>
    <w:rsid w:val="00C8540B"/>
    <w:rsid w:val="00C86344"/>
    <w:rsid w:val="00C864CA"/>
    <w:rsid w:val="00C8682B"/>
    <w:rsid w:val="00C90511"/>
    <w:rsid w:val="00C90550"/>
    <w:rsid w:val="00C91854"/>
    <w:rsid w:val="00C926D5"/>
    <w:rsid w:val="00C933D6"/>
    <w:rsid w:val="00C93622"/>
    <w:rsid w:val="00C941FF"/>
    <w:rsid w:val="00C94887"/>
    <w:rsid w:val="00C95177"/>
    <w:rsid w:val="00C953EF"/>
    <w:rsid w:val="00C96DDF"/>
    <w:rsid w:val="00CA12CA"/>
    <w:rsid w:val="00CA1878"/>
    <w:rsid w:val="00CA1973"/>
    <w:rsid w:val="00CA261B"/>
    <w:rsid w:val="00CA3756"/>
    <w:rsid w:val="00CA397B"/>
    <w:rsid w:val="00CA3CBB"/>
    <w:rsid w:val="00CA422B"/>
    <w:rsid w:val="00CA5032"/>
    <w:rsid w:val="00CA56AF"/>
    <w:rsid w:val="00CA5CF9"/>
    <w:rsid w:val="00CA5E11"/>
    <w:rsid w:val="00CA6890"/>
    <w:rsid w:val="00CA6E45"/>
    <w:rsid w:val="00CB00BF"/>
    <w:rsid w:val="00CB0965"/>
    <w:rsid w:val="00CB10A8"/>
    <w:rsid w:val="00CB17D6"/>
    <w:rsid w:val="00CB1A86"/>
    <w:rsid w:val="00CB1AE3"/>
    <w:rsid w:val="00CB1F33"/>
    <w:rsid w:val="00CB2511"/>
    <w:rsid w:val="00CB366B"/>
    <w:rsid w:val="00CB4010"/>
    <w:rsid w:val="00CB448E"/>
    <w:rsid w:val="00CB48F4"/>
    <w:rsid w:val="00CB4D32"/>
    <w:rsid w:val="00CB53C1"/>
    <w:rsid w:val="00CB57D2"/>
    <w:rsid w:val="00CB6D37"/>
    <w:rsid w:val="00CB6F19"/>
    <w:rsid w:val="00CB6FFC"/>
    <w:rsid w:val="00CB7503"/>
    <w:rsid w:val="00CB76F6"/>
    <w:rsid w:val="00CC0247"/>
    <w:rsid w:val="00CC0EA3"/>
    <w:rsid w:val="00CC14AB"/>
    <w:rsid w:val="00CC1A3D"/>
    <w:rsid w:val="00CC1D40"/>
    <w:rsid w:val="00CC1D87"/>
    <w:rsid w:val="00CC1EEA"/>
    <w:rsid w:val="00CC1F44"/>
    <w:rsid w:val="00CC287B"/>
    <w:rsid w:val="00CC30A0"/>
    <w:rsid w:val="00CC4C0F"/>
    <w:rsid w:val="00CC57D4"/>
    <w:rsid w:val="00CC6190"/>
    <w:rsid w:val="00CC668B"/>
    <w:rsid w:val="00CC6E74"/>
    <w:rsid w:val="00CD03F2"/>
    <w:rsid w:val="00CD0806"/>
    <w:rsid w:val="00CD0D27"/>
    <w:rsid w:val="00CD107A"/>
    <w:rsid w:val="00CD1AFB"/>
    <w:rsid w:val="00CD3874"/>
    <w:rsid w:val="00CD4395"/>
    <w:rsid w:val="00CD478A"/>
    <w:rsid w:val="00CD4C9F"/>
    <w:rsid w:val="00CD52D4"/>
    <w:rsid w:val="00CD5403"/>
    <w:rsid w:val="00CD6165"/>
    <w:rsid w:val="00CD7246"/>
    <w:rsid w:val="00CD7C7A"/>
    <w:rsid w:val="00CE006E"/>
    <w:rsid w:val="00CE0B4D"/>
    <w:rsid w:val="00CE0D7C"/>
    <w:rsid w:val="00CE10A0"/>
    <w:rsid w:val="00CE10DD"/>
    <w:rsid w:val="00CE169F"/>
    <w:rsid w:val="00CE22DC"/>
    <w:rsid w:val="00CE31DA"/>
    <w:rsid w:val="00CE3B6F"/>
    <w:rsid w:val="00CE4062"/>
    <w:rsid w:val="00CE4262"/>
    <w:rsid w:val="00CE447C"/>
    <w:rsid w:val="00CE5632"/>
    <w:rsid w:val="00CE5F11"/>
    <w:rsid w:val="00CE6366"/>
    <w:rsid w:val="00CE6D30"/>
    <w:rsid w:val="00CE7220"/>
    <w:rsid w:val="00CE7253"/>
    <w:rsid w:val="00CE7BC2"/>
    <w:rsid w:val="00CE7D18"/>
    <w:rsid w:val="00CF0B70"/>
    <w:rsid w:val="00CF0D36"/>
    <w:rsid w:val="00CF0E40"/>
    <w:rsid w:val="00CF140A"/>
    <w:rsid w:val="00CF1561"/>
    <w:rsid w:val="00CF1710"/>
    <w:rsid w:val="00CF18A3"/>
    <w:rsid w:val="00CF190E"/>
    <w:rsid w:val="00CF1E62"/>
    <w:rsid w:val="00CF2408"/>
    <w:rsid w:val="00CF2689"/>
    <w:rsid w:val="00CF2B7F"/>
    <w:rsid w:val="00CF2FCE"/>
    <w:rsid w:val="00CF345E"/>
    <w:rsid w:val="00CF402F"/>
    <w:rsid w:val="00CF4437"/>
    <w:rsid w:val="00CF4B07"/>
    <w:rsid w:val="00CF5A06"/>
    <w:rsid w:val="00CF69C0"/>
    <w:rsid w:val="00CF6BFB"/>
    <w:rsid w:val="00CF6FDC"/>
    <w:rsid w:val="00CF7125"/>
    <w:rsid w:val="00CF7F67"/>
    <w:rsid w:val="00D007C7"/>
    <w:rsid w:val="00D01199"/>
    <w:rsid w:val="00D011E4"/>
    <w:rsid w:val="00D01C04"/>
    <w:rsid w:val="00D021A4"/>
    <w:rsid w:val="00D03043"/>
    <w:rsid w:val="00D0355E"/>
    <w:rsid w:val="00D03CD4"/>
    <w:rsid w:val="00D03DD0"/>
    <w:rsid w:val="00D04198"/>
    <w:rsid w:val="00D0496F"/>
    <w:rsid w:val="00D04BE3"/>
    <w:rsid w:val="00D051EE"/>
    <w:rsid w:val="00D05214"/>
    <w:rsid w:val="00D05CB6"/>
    <w:rsid w:val="00D066BF"/>
    <w:rsid w:val="00D066CB"/>
    <w:rsid w:val="00D06846"/>
    <w:rsid w:val="00D112EA"/>
    <w:rsid w:val="00D1407C"/>
    <w:rsid w:val="00D158C3"/>
    <w:rsid w:val="00D15B7D"/>
    <w:rsid w:val="00D15FC2"/>
    <w:rsid w:val="00D175A1"/>
    <w:rsid w:val="00D17FCB"/>
    <w:rsid w:val="00D2052B"/>
    <w:rsid w:val="00D209BC"/>
    <w:rsid w:val="00D20C40"/>
    <w:rsid w:val="00D2103D"/>
    <w:rsid w:val="00D21F5A"/>
    <w:rsid w:val="00D2234B"/>
    <w:rsid w:val="00D2379B"/>
    <w:rsid w:val="00D2394A"/>
    <w:rsid w:val="00D23B45"/>
    <w:rsid w:val="00D23EF9"/>
    <w:rsid w:val="00D25265"/>
    <w:rsid w:val="00D2528A"/>
    <w:rsid w:val="00D2581C"/>
    <w:rsid w:val="00D269B8"/>
    <w:rsid w:val="00D26A68"/>
    <w:rsid w:val="00D2714B"/>
    <w:rsid w:val="00D30160"/>
    <w:rsid w:val="00D30C1C"/>
    <w:rsid w:val="00D310DD"/>
    <w:rsid w:val="00D31557"/>
    <w:rsid w:val="00D318B5"/>
    <w:rsid w:val="00D319D0"/>
    <w:rsid w:val="00D31E00"/>
    <w:rsid w:val="00D324BC"/>
    <w:rsid w:val="00D325C1"/>
    <w:rsid w:val="00D32D11"/>
    <w:rsid w:val="00D3360A"/>
    <w:rsid w:val="00D337B3"/>
    <w:rsid w:val="00D33AAB"/>
    <w:rsid w:val="00D34260"/>
    <w:rsid w:val="00D34A94"/>
    <w:rsid w:val="00D34E1D"/>
    <w:rsid w:val="00D34F0E"/>
    <w:rsid w:val="00D355D6"/>
    <w:rsid w:val="00D356D8"/>
    <w:rsid w:val="00D35BAA"/>
    <w:rsid w:val="00D36CB6"/>
    <w:rsid w:val="00D37853"/>
    <w:rsid w:val="00D37858"/>
    <w:rsid w:val="00D379BB"/>
    <w:rsid w:val="00D37CD8"/>
    <w:rsid w:val="00D41C04"/>
    <w:rsid w:val="00D42208"/>
    <w:rsid w:val="00D43262"/>
    <w:rsid w:val="00D44239"/>
    <w:rsid w:val="00D45985"/>
    <w:rsid w:val="00D45E22"/>
    <w:rsid w:val="00D46227"/>
    <w:rsid w:val="00D46649"/>
    <w:rsid w:val="00D46BC3"/>
    <w:rsid w:val="00D46F0D"/>
    <w:rsid w:val="00D4766D"/>
    <w:rsid w:val="00D4777C"/>
    <w:rsid w:val="00D47A04"/>
    <w:rsid w:val="00D50C6A"/>
    <w:rsid w:val="00D5150D"/>
    <w:rsid w:val="00D52898"/>
    <w:rsid w:val="00D5304B"/>
    <w:rsid w:val="00D5371D"/>
    <w:rsid w:val="00D5470A"/>
    <w:rsid w:val="00D54C60"/>
    <w:rsid w:val="00D55B35"/>
    <w:rsid w:val="00D5607A"/>
    <w:rsid w:val="00D56163"/>
    <w:rsid w:val="00D57E51"/>
    <w:rsid w:val="00D609E0"/>
    <w:rsid w:val="00D60A08"/>
    <w:rsid w:val="00D60FB3"/>
    <w:rsid w:val="00D61075"/>
    <w:rsid w:val="00D610EA"/>
    <w:rsid w:val="00D62A6B"/>
    <w:rsid w:val="00D62F18"/>
    <w:rsid w:val="00D63A61"/>
    <w:rsid w:val="00D655EC"/>
    <w:rsid w:val="00D66C96"/>
    <w:rsid w:val="00D70501"/>
    <w:rsid w:val="00D70980"/>
    <w:rsid w:val="00D71C31"/>
    <w:rsid w:val="00D72982"/>
    <w:rsid w:val="00D72F59"/>
    <w:rsid w:val="00D73DEE"/>
    <w:rsid w:val="00D75B83"/>
    <w:rsid w:val="00D75B89"/>
    <w:rsid w:val="00D75E82"/>
    <w:rsid w:val="00D75FE7"/>
    <w:rsid w:val="00D76621"/>
    <w:rsid w:val="00D767C3"/>
    <w:rsid w:val="00D76801"/>
    <w:rsid w:val="00D771E6"/>
    <w:rsid w:val="00D77274"/>
    <w:rsid w:val="00D779C3"/>
    <w:rsid w:val="00D77B8C"/>
    <w:rsid w:val="00D8076F"/>
    <w:rsid w:val="00D80B67"/>
    <w:rsid w:val="00D80F13"/>
    <w:rsid w:val="00D8111F"/>
    <w:rsid w:val="00D8212C"/>
    <w:rsid w:val="00D8277E"/>
    <w:rsid w:val="00D8296D"/>
    <w:rsid w:val="00D82D05"/>
    <w:rsid w:val="00D82EF0"/>
    <w:rsid w:val="00D82F36"/>
    <w:rsid w:val="00D8473E"/>
    <w:rsid w:val="00D84987"/>
    <w:rsid w:val="00D85680"/>
    <w:rsid w:val="00D85B4C"/>
    <w:rsid w:val="00D8606F"/>
    <w:rsid w:val="00D8652B"/>
    <w:rsid w:val="00D867C2"/>
    <w:rsid w:val="00D86AA1"/>
    <w:rsid w:val="00D873E2"/>
    <w:rsid w:val="00D87DE6"/>
    <w:rsid w:val="00D87E77"/>
    <w:rsid w:val="00D903BA"/>
    <w:rsid w:val="00D90AC5"/>
    <w:rsid w:val="00D90B95"/>
    <w:rsid w:val="00D90DD3"/>
    <w:rsid w:val="00D91D93"/>
    <w:rsid w:val="00D920F4"/>
    <w:rsid w:val="00D92903"/>
    <w:rsid w:val="00D92A99"/>
    <w:rsid w:val="00D94BC6"/>
    <w:rsid w:val="00D96123"/>
    <w:rsid w:val="00D9633F"/>
    <w:rsid w:val="00D96C38"/>
    <w:rsid w:val="00D96CE4"/>
    <w:rsid w:val="00D96F13"/>
    <w:rsid w:val="00DA03E8"/>
    <w:rsid w:val="00DA07C0"/>
    <w:rsid w:val="00DA0AD7"/>
    <w:rsid w:val="00DA1122"/>
    <w:rsid w:val="00DA1159"/>
    <w:rsid w:val="00DA17A0"/>
    <w:rsid w:val="00DA33A5"/>
    <w:rsid w:val="00DA35B0"/>
    <w:rsid w:val="00DA3664"/>
    <w:rsid w:val="00DA46D1"/>
    <w:rsid w:val="00DA55D7"/>
    <w:rsid w:val="00DA61EE"/>
    <w:rsid w:val="00DA6509"/>
    <w:rsid w:val="00DA7180"/>
    <w:rsid w:val="00DA7D79"/>
    <w:rsid w:val="00DB0BE0"/>
    <w:rsid w:val="00DB10C7"/>
    <w:rsid w:val="00DB12A4"/>
    <w:rsid w:val="00DB1AFC"/>
    <w:rsid w:val="00DB1CD5"/>
    <w:rsid w:val="00DB28BF"/>
    <w:rsid w:val="00DB2C69"/>
    <w:rsid w:val="00DB320D"/>
    <w:rsid w:val="00DB37EC"/>
    <w:rsid w:val="00DB39FF"/>
    <w:rsid w:val="00DB54A3"/>
    <w:rsid w:val="00DB57E5"/>
    <w:rsid w:val="00DB5994"/>
    <w:rsid w:val="00DB5D55"/>
    <w:rsid w:val="00DB61DE"/>
    <w:rsid w:val="00DB6B6B"/>
    <w:rsid w:val="00DB6C1E"/>
    <w:rsid w:val="00DC001C"/>
    <w:rsid w:val="00DC0343"/>
    <w:rsid w:val="00DC0B99"/>
    <w:rsid w:val="00DC0D9D"/>
    <w:rsid w:val="00DC14BD"/>
    <w:rsid w:val="00DC1DF7"/>
    <w:rsid w:val="00DC1F6A"/>
    <w:rsid w:val="00DC3562"/>
    <w:rsid w:val="00DC3BD7"/>
    <w:rsid w:val="00DC428C"/>
    <w:rsid w:val="00DC4B28"/>
    <w:rsid w:val="00DC57BE"/>
    <w:rsid w:val="00DC5C64"/>
    <w:rsid w:val="00DC6393"/>
    <w:rsid w:val="00DC6D22"/>
    <w:rsid w:val="00DC7404"/>
    <w:rsid w:val="00DC7B74"/>
    <w:rsid w:val="00DC7DDE"/>
    <w:rsid w:val="00DC7E65"/>
    <w:rsid w:val="00DD09BF"/>
    <w:rsid w:val="00DD0F7D"/>
    <w:rsid w:val="00DD119A"/>
    <w:rsid w:val="00DD159E"/>
    <w:rsid w:val="00DD176F"/>
    <w:rsid w:val="00DD1DC6"/>
    <w:rsid w:val="00DD28A0"/>
    <w:rsid w:val="00DD2F25"/>
    <w:rsid w:val="00DD324C"/>
    <w:rsid w:val="00DD3636"/>
    <w:rsid w:val="00DD36CC"/>
    <w:rsid w:val="00DD3DA2"/>
    <w:rsid w:val="00DD6490"/>
    <w:rsid w:val="00DD68B2"/>
    <w:rsid w:val="00DD6C0F"/>
    <w:rsid w:val="00DD6E59"/>
    <w:rsid w:val="00DD6FC5"/>
    <w:rsid w:val="00DD75B4"/>
    <w:rsid w:val="00DD7714"/>
    <w:rsid w:val="00DD7882"/>
    <w:rsid w:val="00DD7B43"/>
    <w:rsid w:val="00DD7F73"/>
    <w:rsid w:val="00DE0366"/>
    <w:rsid w:val="00DE0C12"/>
    <w:rsid w:val="00DE180E"/>
    <w:rsid w:val="00DE1B27"/>
    <w:rsid w:val="00DE24AC"/>
    <w:rsid w:val="00DE2C68"/>
    <w:rsid w:val="00DE2EA9"/>
    <w:rsid w:val="00DE3378"/>
    <w:rsid w:val="00DE3928"/>
    <w:rsid w:val="00DE3B4E"/>
    <w:rsid w:val="00DE3C3A"/>
    <w:rsid w:val="00DE3F7B"/>
    <w:rsid w:val="00DE4104"/>
    <w:rsid w:val="00DE441C"/>
    <w:rsid w:val="00DE49E6"/>
    <w:rsid w:val="00DE4A21"/>
    <w:rsid w:val="00DE4AA3"/>
    <w:rsid w:val="00DE5622"/>
    <w:rsid w:val="00DE5A9A"/>
    <w:rsid w:val="00DE5DCB"/>
    <w:rsid w:val="00DE63A4"/>
    <w:rsid w:val="00DE6948"/>
    <w:rsid w:val="00DE6B9A"/>
    <w:rsid w:val="00DE6CA8"/>
    <w:rsid w:val="00DE6F2F"/>
    <w:rsid w:val="00DE6FE9"/>
    <w:rsid w:val="00DE7303"/>
    <w:rsid w:val="00DE7962"/>
    <w:rsid w:val="00DE7C27"/>
    <w:rsid w:val="00DF0906"/>
    <w:rsid w:val="00DF0C78"/>
    <w:rsid w:val="00DF114E"/>
    <w:rsid w:val="00DF12D2"/>
    <w:rsid w:val="00DF1A2D"/>
    <w:rsid w:val="00DF1BB9"/>
    <w:rsid w:val="00DF1D1D"/>
    <w:rsid w:val="00DF21DD"/>
    <w:rsid w:val="00DF2AEA"/>
    <w:rsid w:val="00DF2CEB"/>
    <w:rsid w:val="00DF36E2"/>
    <w:rsid w:val="00DF42BF"/>
    <w:rsid w:val="00DF44CB"/>
    <w:rsid w:val="00DF554B"/>
    <w:rsid w:val="00DF5B5E"/>
    <w:rsid w:val="00DF5F55"/>
    <w:rsid w:val="00DF65DC"/>
    <w:rsid w:val="00DF6830"/>
    <w:rsid w:val="00DF6B23"/>
    <w:rsid w:val="00DF6D1E"/>
    <w:rsid w:val="00DF6EA6"/>
    <w:rsid w:val="00DF6F17"/>
    <w:rsid w:val="00E0060D"/>
    <w:rsid w:val="00E007DD"/>
    <w:rsid w:val="00E009A8"/>
    <w:rsid w:val="00E00E02"/>
    <w:rsid w:val="00E01980"/>
    <w:rsid w:val="00E01C43"/>
    <w:rsid w:val="00E02E47"/>
    <w:rsid w:val="00E03D63"/>
    <w:rsid w:val="00E04039"/>
    <w:rsid w:val="00E0404C"/>
    <w:rsid w:val="00E0439F"/>
    <w:rsid w:val="00E05AF1"/>
    <w:rsid w:val="00E05D5E"/>
    <w:rsid w:val="00E06077"/>
    <w:rsid w:val="00E06BB6"/>
    <w:rsid w:val="00E0734B"/>
    <w:rsid w:val="00E10FF8"/>
    <w:rsid w:val="00E118C1"/>
    <w:rsid w:val="00E12A89"/>
    <w:rsid w:val="00E12F6B"/>
    <w:rsid w:val="00E137EC"/>
    <w:rsid w:val="00E14A7C"/>
    <w:rsid w:val="00E17358"/>
    <w:rsid w:val="00E20A0C"/>
    <w:rsid w:val="00E20B1B"/>
    <w:rsid w:val="00E2187B"/>
    <w:rsid w:val="00E2302C"/>
    <w:rsid w:val="00E231AE"/>
    <w:rsid w:val="00E23939"/>
    <w:rsid w:val="00E24262"/>
    <w:rsid w:val="00E24C57"/>
    <w:rsid w:val="00E24F7B"/>
    <w:rsid w:val="00E25187"/>
    <w:rsid w:val="00E255E1"/>
    <w:rsid w:val="00E258DA"/>
    <w:rsid w:val="00E2685B"/>
    <w:rsid w:val="00E27B30"/>
    <w:rsid w:val="00E3059D"/>
    <w:rsid w:val="00E309BB"/>
    <w:rsid w:val="00E312C1"/>
    <w:rsid w:val="00E3232F"/>
    <w:rsid w:val="00E323E6"/>
    <w:rsid w:val="00E32BF6"/>
    <w:rsid w:val="00E33A39"/>
    <w:rsid w:val="00E33BEF"/>
    <w:rsid w:val="00E34AAD"/>
    <w:rsid w:val="00E34ADE"/>
    <w:rsid w:val="00E35838"/>
    <w:rsid w:val="00E37F86"/>
    <w:rsid w:val="00E4119F"/>
    <w:rsid w:val="00E41F83"/>
    <w:rsid w:val="00E4230D"/>
    <w:rsid w:val="00E4299B"/>
    <w:rsid w:val="00E42E17"/>
    <w:rsid w:val="00E44028"/>
    <w:rsid w:val="00E444EA"/>
    <w:rsid w:val="00E44DD4"/>
    <w:rsid w:val="00E44FDC"/>
    <w:rsid w:val="00E45104"/>
    <w:rsid w:val="00E4604E"/>
    <w:rsid w:val="00E46304"/>
    <w:rsid w:val="00E46764"/>
    <w:rsid w:val="00E470F3"/>
    <w:rsid w:val="00E47391"/>
    <w:rsid w:val="00E503E6"/>
    <w:rsid w:val="00E507E9"/>
    <w:rsid w:val="00E50B00"/>
    <w:rsid w:val="00E516F1"/>
    <w:rsid w:val="00E518B2"/>
    <w:rsid w:val="00E51A64"/>
    <w:rsid w:val="00E51B1E"/>
    <w:rsid w:val="00E51D07"/>
    <w:rsid w:val="00E52DC5"/>
    <w:rsid w:val="00E5328E"/>
    <w:rsid w:val="00E534AF"/>
    <w:rsid w:val="00E5363B"/>
    <w:rsid w:val="00E5434D"/>
    <w:rsid w:val="00E545A9"/>
    <w:rsid w:val="00E555DB"/>
    <w:rsid w:val="00E55EC7"/>
    <w:rsid w:val="00E56C95"/>
    <w:rsid w:val="00E6092D"/>
    <w:rsid w:val="00E60B3B"/>
    <w:rsid w:val="00E6175F"/>
    <w:rsid w:val="00E61ADA"/>
    <w:rsid w:val="00E623E0"/>
    <w:rsid w:val="00E624C8"/>
    <w:rsid w:val="00E62676"/>
    <w:rsid w:val="00E62762"/>
    <w:rsid w:val="00E62D82"/>
    <w:rsid w:val="00E632D3"/>
    <w:rsid w:val="00E63922"/>
    <w:rsid w:val="00E63A33"/>
    <w:rsid w:val="00E63A8D"/>
    <w:rsid w:val="00E64C7A"/>
    <w:rsid w:val="00E667A4"/>
    <w:rsid w:val="00E668E6"/>
    <w:rsid w:val="00E67267"/>
    <w:rsid w:val="00E677E6"/>
    <w:rsid w:val="00E67806"/>
    <w:rsid w:val="00E67D56"/>
    <w:rsid w:val="00E70875"/>
    <w:rsid w:val="00E709EC"/>
    <w:rsid w:val="00E70C50"/>
    <w:rsid w:val="00E71116"/>
    <w:rsid w:val="00E71983"/>
    <w:rsid w:val="00E72D13"/>
    <w:rsid w:val="00E7305B"/>
    <w:rsid w:val="00E75AE4"/>
    <w:rsid w:val="00E75D9E"/>
    <w:rsid w:val="00E7684D"/>
    <w:rsid w:val="00E77E03"/>
    <w:rsid w:val="00E8116D"/>
    <w:rsid w:val="00E8121C"/>
    <w:rsid w:val="00E81514"/>
    <w:rsid w:val="00E8232E"/>
    <w:rsid w:val="00E8314E"/>
    <w:rsid w:val="00E83470"/>
    <w:rsid w:val="00E834FA"/>
    <w:rsid w:val="00E849CC"/>
    <w:rsid w:val="00E84D07"/>
    <w:rsid w:val="00E852C7"/>
    <w:rsid w:val="00E85F2B"/>
    <w:rsid w:val="00E8649E"/>
    <w:rsid w:val="00E87225"/>
    <w:rsid w:val="00E9069E"/>
    <w:rsid w:val="00E907F2"/>
    <w:rsid w:val="00E90857"/>
    <w:rsid w:val="00E914D6"/>
    <w:rsid w:val="00E91AC9"/>
    <w:rsid w:val="00E924E4"/>
    <w:rsid w:val="00E928BA"/>
    <w:rsid w:val="00E9290E"/>
    <w:rsid w:val="00E92959"/>
    <w:rsid w:val="00E933CF"/>
    <w:rsid w:val="00E933FB"/>
    <w:rsid w:val="00E93E5B"/>
    <w:rsid w:val="00E93FE3"/>
    <w:rsid w:val="00E94408"/>
    <w:rsid w:val="00E944A7"/>
    <w:rsid w:val="00E953F5"/>
    <w:rsid w:val="00E95703"/>
    <w:rsid w:val="00E95B67"/>
    <w:rsid w:val="00E95FE1"/>
    <w:rsid w:val="00E96488"/>
    <w:rsid w:val="00E968CF"/>
    <w:rsid w:val="00EA1273"/>
    <w:rsid w:val="00EA1D8B"/>
    <w:rsid w:val="00EA1FE8"/>
    <w:rsid w:val="00EA321A"/>
    <w:rsid w:val="00EA3EE1"/>
    <w:rsid w:val="00EA4864"/>
    <w:rsid w:val="00EA4883"/>
    <w:rsid w:val="00EA4F25"/>
    <w:rsid w:val="00EA517C"/>
    <w:rsid w:val="00EA51F3"/>
    <w:rsid w:val="00EA542F"/>
    <w:rsid w:val="00EA5E11"/>
    <w:rsid w:val="00EA659F"/>
    <w:rsid w:val="00EA712D"/>
    <w:rsid w:val="00EA79F9"/>
    <w:rsid w:val="00EA7C31"/>
    <w:rsid w:val="00EB06E3"/>
    <w:rsid w:val="00EB0D60"/>
    <w:rsid w:val="00EB199A"/>
    <w:rsid w:val="00EB1CAF"/>
    <w:rsid w:val="00EB1CB0"/>
    <w:rsid w:val="00EB26D1"/>
    <w:rsid w:val="00EB2743"/>
    <w:rsid w:val="00EB30C9"/>
    <w:rsid w:val="00EB3171"/>
    <w:rsid w:val="00EB339A"/>
    <w:rsid w:val="00EB39AE"/>
    <w:rsid w:val="00EB3A24"/>
    <w:rsid w:val="00EB4828"/>
    <w:rsid w:val="00EB4C11"/>
    <w:rsid w:val="00EB53AC"/>
    <w:rsid w:val="00EB5D63"/>
    <w:rsid w:val="00EB60F0"/>
    <w:rsid w:val="00EB6430"/>
    <w:rsid w:val="00EB64DC"/>
    <w:rsid w:val="00EB6853"/>
    <w:rsid w:val="00EB6887"/>
    <w:rsid w:val="00EB69F9"/>
    <w:rsid w:val="00EB6B4F"/>
    <w:rsid w:val="00EB7457"/>
    <w:rsid w:val="00EB754E"/>
    <w:rsid w:val="00EB7E4A"/>
    <w:rsid w:val="00EC021E"/>
    <w:rsid w:val="00EC060B"/>
    <w:rsid w:val="00EC06B3"/>
    <w:rsid w:val="00EC06F0"/>
    <w:rsid w:val="00EC168D"/>
    <w:rsid w:val="00EC1A23"/>
    <w:rsid w:val="00EC1B45"/>
    <w:rsid w:val="00EC3433"/>
    <w:rsid w:val="00EC3673"/>
    <w:rsid w:val="00EC3C97"/>
    <w:rsid w:val="00EC4A9A"/>
    <w:rsid w:val="00EC5B5C"/>
    <w:rsid w:val="00EC5EA0"/>
    <w:rsid w:val="00EC60B2"/>
    <w:rsid w:val="00EC629F"/>
    <w:rsid w:val="00EC6408"/>
    <w:rsid w:val="00EC6755"/>
    <w:rsid w:val="00EC6C8F"/>
    <w:rsid w:val="00ED0A2D"/>
    <w:rsid w:val="00ED0B49"/>
    <w:rsid w:val="00ED1A77"/>
    <w:rsid w:val="00ED1B99"/>
    <w:rsid w:val="00ED21E3"/>
    <w:rsid w:val="00ED401A"/>
    <w:rsid w:val="00ED46AE"/>
    <w:rsid w:val="00ED4CCC"/>
    <w:rsid w:val="00ED4EDA"/>
    <w:rsid w:val="00ED5F26"/>
    <w:rsid w:val="00ED60D9"/>
    <w:rsid w:val="00ED689B"/>
    <w:rsid w:val="00ED7184"/>
    <w:rsid w:val="00ED72C9"/>
    <w:rsid w:val="00ED7C9D"/>
    <w:rsid w:val="00EE02BE"/>
    <w:rsid w:val="00EE0D5A"/>
    <w:rsid w:val="00EE1741"/>
    <w:rsid w:val="00EE2C13"/>
    <w:rsid w:val="00EE2DF0"/>
    <w:rsid w:val="00EE33D9"/>
    <w:rsid w:val="00EE35E1"/>
    <w:rsid w:val="00EE41D4"/>
    <w:rsid w:val="00EE4C32"/>
    <w:rsid w:val="00EE5294"/>
    <w:rsid w:val="00EE52DB"/>
    <w:rsid w:val="00EE5462"/>
    <w:rsid w:val="00EE6E1F"/>
    <w:rsid w:val="00EE7DEA"/>
    <w:rsid w:val="00EF07EA"/>
    <w:rsid w:val="00EF0ACE"/>
    <w:rsid w:val="00EF1631"/>
    <w:rsid w:val="00EF201F"/>
    <w:rsid w:val="00EF2294"/>
    <w:rsid w:val="00EF250D"/>
    <w:rsid w:val="00EF29E0"/>
    <w:rsid w:val="00EF2F00"/>
    <w:rsid w:val="00EF2F2E"/>
    <w:rsid w:val="00EF2FD1"/>
    <w:rsid w:val="00EF4180"/>
    <w:rsid w:val="00EF4483"/>
    <w:rsid w:val="00EF45F1"/>
    <w:rsid w:val="00EF4F13"/>
    <w:rsid w:val="00EF56A7"/>
    <w:rsid w:val="00EF621F"/>
    <w:rsid w:val="00EF63DB"/>
    <w:rsid w:val="00EF67D5"/>
    <w:rsid w:val="00EF78A9"/>
    <w:rsid w:val="00EF7DF0"/>
    <w:rsid w:val="00F001AB"/>
    <w:rsid w:val="00F005A8"/>
    <w:rsid w:val="00F00AD3"/>
    <w:rsid w:val="00F01039"/>
    <w:rsid w:val="00F012A7"/>
    <w:rsid w:val="00F013A5"/>
    <w:rsid w:val="00F01A00"/>
    <w:rsid w:val="00F029AB"/>
    <w:rsid w:val="00F029B8"/>
    <w:rsid w:val="00F02A5D"/>
    <w:rsid w:val="00F03784"/>
    <w:rsid w:val="00F03D96"/>
    <w:rsid w:val="00F04355"/>
    <w:rsid w:val="00F048FF"/>
    <w:rsid w:val="00F05524"/>
    <w:rsid w:val="00F062C0"/>
    <w:rsid w:val="00F063B4"/>
    <w:rsid w:val="00F0783F"/>
    <w:rsid w:val="00F107FA"/>
    <w:rsid w:val="00F10807"/>
    <w:rsid w:val="00F10B63"/>
    <w:rsid w:val="00F10BC5"/>
    <w:rsid w:val="00F110ED"/>
    <w:rsid w:val="00F13434"/>
    <w:rsid w:val="00F1350A"/>
    <w:rsid w:val="00F137CD"/>
    <w:rsid w:val="00F1409F"/>
    <w:rsid w:val="00F14184"/>
    <w:rsid w:val="00F143F8"/>
    <w:rsid w:val="00F14B34"/>
    <w:rsid w:val="00F15D27"/>
    <w:rsid w:val="00F16728"/>
    <w:rsid w:val="00F16A26"/>
    <w:rsid w:val="00F17793"/>
    <w:rsid w:val="00F2063A"/>
    <w:rsid w:val="00F21466"/>
    <w:rsid w:val="00F21B60"/>
    <w:rsid w:val="00F21F70"/>
    <w:rsid w:val="00F224E2"/>
    <w:rsid w:val="00F22CED"/>
    <w:rsid w:val="00F24D89"/>
    <w:rsid w:val="00F24FC3"/>
    <w:rsid w:val="00F25A14"/>
    <w:rsid w:val="00F25B2C"/>
    <w:rsid w:val="00F25E4D"/>
    <w:rsid w:val="00F26D73"/>
    <w:rsid w:val="00F308BD"/>
    <w:rsid w:val="00F30A16"/>
    <w:rsid w:val="00F313EF"/>
    <w:rsid w:val="00F324DD"/>
    <w:rsid w:val="00F3388B"/>
    <w:rsid w:val="00F341F5"/>
    <w:rsid w:val="00F342AF"/>
    <w:rsid w:val="00F34535"/>
    <w:rsid w:val="00F34D53"/>
    <w:rsid w:val="00F34E80"/>
    <w:rsid w:val="00F35634"/>
    <w:rsid w:val="00F36266"/>
    <w:rsid w:val="00F364EE"/>
    <w:rsid w:val="00F370E4"/>
    <w:rsid w:val="00F3721C"/>
    <w:rsid w:val="00F412F3"/>
    <w:rsid w:val="00F41908"/>
    <w:rsid w:val="00F42238"/>
    <w:rsid w:val="00F42BC7"/>
    <w:rsid w:val="00F42E82"/>
    <w:rsid w:val="00F44324"/>
    <w:rsid w:val="00F447FF"/>
    <w:rsid w:val="00F449EA"/>
    <w:rsid w:val="00F45293"/>
    <w:rsid w:val="00F45821"/>
    <w:rsid w:val="00F470E0"/>
    <w:rsid w:val="00F500FA"/>
    <w:rsid w:val="00F5045F"/>
    <w:rsid w:val="00F50F63"/>
    <w:rsid w:val="00F521A8"/>
    <w:rsid w:val="00F527B8"/>
    <w:rsid w:val="00F528D8"/>
    <w:rsid w:val="00F52CFF"/>
    <w:rsid w:val="00F5341E"/>
    <w:rsid w:val="00F53BED"/>
    <w:rsid w:val="00F54049"/>
    <w:rsid w:val="00F55DA2"/>
    <w:rsid w:val="00F56CC0"/>
    <w:rsid w:val="00F56D58"/>
    <w:rsid w:val="00F573AB"/>
    <w:rsid w:val="00F57426"/>
    <w:rsid w:val="00F57DFB"/>
    <w:rsid w:val="00F6001B"/>
    <w:rsid w:val="00F6039D"/>
    <w:rsid w:val="00F6099B"/>
    <w:rsid w:val="00F61240"/>
    <w:rsid w:val="00F61E89"/>
    <w:rsid w:val="00F620F0"/>
    <w:rsid w:val="00F62350"/>
    <w:rsid w:val="00F62D16"/>
    <w:rsid w:val="00F63657"/>
    <w:rsid w:val="00F63FD7"/>
    <w:rsid w:val="00F649BE"/>
    <w:rsid w:val="00F65E08"/>
    <w:rsid w:val="00F663FE"/>
    <w:rsid w:val="00F66646"/>
    <w:rsid w:val="00F669B5"/>
    <w:rsid w:val="00F66AF3"/>
    <w:rsid w:val="00F66DA3"/>
    <w:rsid w:val="00F67846"/>
    <w:rsid w:val="00F67F85"/>
    <w:rsid w:val="00F70036"/>
    <w:rsid w:val="00F70122"/>
    <w:rsid w:val="00F70B22"/>
    <w:rsid w:val="00F70F30"/>
    <w:rsid w:val="00F71729"/>
    <w:rsid w:val="00F72892"/>
    <w:rsid w:val="00F732E6"/>
    <w:rsid w:val="00F73DFD"/>
    <w:rsid w:val="00F74DAF"/>
    <w:rsid w:val="00F75EBE"/>
    <w:rsid w:val="00F76B5F"/>
    <w:rsid w:val="00F76E89"/>
    <w:rsid w:val="00F779F1"/>
    <w:rsid w:val="00F80558"/>
    <w:rsid w:val="00F80682"/>
    <w:rsid w:val="00F815CD"/>
    <w:rsid w:val="00F81D1D"/>
    <w:rsid w:val="00F81DD3"/>
    <w:rsid w:val="00F82376"/>
    <w:rsid w:val="00F82CC1"/>
    <w:rsid w:val="00F83207"/>
    <w:rsid w:val="00F833E2"/>
    <w:rsid w:val="00F83E7D"/>
    <w:rsid w:val="00F8472B"/>
    <w:rsid w:val="00F85426"/>
    <w:rsid w:val="00F85A85"/>
    <w:rsid w:val="00F8603D"/>
    <w:rsid w:val="00F87000"/>
    <w:rsid w:val="00F87B82"/>
    <w:rsid w:val="00F87EFC"/>
    <w:rsid w:val="00F90AD9"/>
    <w:rsid w:val="00F91141"/>
    <w:rsid w:val="00F9122D"/>
    <w:rsid w:val="00F91E51"/>
    <w:rsid w:val="00F92444"/>
    <w:rsid w:val="00F9269F"/>
    <w:rsid w:val="00F92A00"/>
    <w:rsid w:val="00F92D3F"/>
    <w:rsid w:val="00F92DF3"/>
    <w:rsid w:val="00F93520"/>
    <w:rsid w:val="00F94A48"/>
    <w:rsid w:val="00F950A0"/>
    <w:rsid w:val="00F95793"/>
    <w:rsid w:val="00F9584E"/>
    <w:rsid w:val="00F95FAE"/>
    <w:rsid w:val="00F96E62"/>
    <w:rsid w:val="00F972FF"/>
    <w:rsid w:val="00F97613"/>
    <w:rsid w:val="00FA00DD"/>
    <w:rsid w:val="00FA066C"/>
    <w:rsid w:val="00FA0763"/>
    <w:rsid w:val="00FA083A"/>
    <w:rsid w:val="00FA088E"/>
    <w:rsid w:val="00FA1249"/>
    <w:rsid w:val="00FA1F1D"/>
    <w:rsid w:val="00FA2287"/>
    <w:rsid w:val="00FA27BE"/>
    <w:rsid w:val="00FA3510"/>
    <w:rsid w:val="00FA470A"/>
    <w:rsid w:val="00FA4734"/>
    <w:rsid w:val="00FA4E4E"/>
    <w:rsid w:val="00FA52F5"/>
    <w:rsid w:val="00FA5899"/>
    <w:rsid w:val="00FA5E89"/>
    <w:rsid w:val="00FA6635"/>
    <w:rsid w:val="00FA7B0B"/>
    <w:rsid w:val="00FA7F2C"/>
    <w:rsid w:val="00FB0082"/>
    <w:rsid w:val="00FB088B"/>
    <w:rsid w:val="00FB0956"/>
    <w:rsid w:val="00FB1587"/>
    <w:rsid w:val="00FB1C8B"/>
    <w:rsid w:val="00FB2248"/>
    <w:rsid w:val="00FB3B9F"/>
    <w:rsid w:val="00FB49D7"/>
    <w:rsid w:val="00FB4BD2"/>
    <w:rsid w:val="00FB4F02"/>
    <w:rsid w:val="00FB5C07"/>
    <w:rsid w:val="00FB5E83"/>
    <w:rsid w:val="00FB6069"/>
    <w:rsid w:val="00FB69BF"/>
    <w:rsid w:val="00FB6F47"/>
    <w:rsid w:val="00FB6F55"/>
    <w:rsid w:val="00FB73EC"/>
    <w:rsid w:val="00FC0157"/>
    <w:rsid w:val="00FC045F"/>
    <w:rsid w:val="00FC1664"/>
    <w:rsid w:val="00FC1AD7"/>
    <w:rsid w:val="00FC2383"/>
    <w:rsid w:val="00FC2E6B"/>
    <w:rsid w:val="00FC2ECB"/>
    <w:rsid w:val="00FC3212"/>
    <w:rsid w:val="00FC328D"/>
    <w:rsid w:val="00FC3905"/>
    <w:rsid w:val="00FC3B91"/>
    <w:rsid w:val="00FC3C77"/>
    <w:rsid w:val="00FC3CCA"/>
    <w:rsid w:val="00FC5124"/>
    <w:rsid w:val="00FC6154"/>
    <w:rsid w:val="00FC725E"/>
    <w:rsid w:val="00FD03BD"/>
    <w:rsid w:val="00FD0560"/>
    <w:rsid w:val="00FD2A34"/>
    <w:rsid w:val="00FD338F"/>
    <w:rsid w:val="00FD3845"/>
    <w:rsid w:val="00FD3A99"/>
    <w:rsid w:val="00FD4534"/>
    <w:rsid w:val="00FD4F14"/>
    <w:rsid w:val="00FD5206"/>
    <w:rsid w:val="00FD5D6E"/>
    <w:rsid w:val="00FD619D"/>
    <w:rsid w:val="00FD6902"/>
    <w:rsid w:val="00FE0BD0"/>
    <w:rsid w:val="00FE0F94"/>
    <w:rsid w:val="00FE2E02"/>
    <w:rsid w:val="00FE31C9"/>
    <w:rsid w:val="00FE3D2F"/>
    <w:rsid w:val="00FE45C5"/>
    <w:rsid w:val="00FE4F37"/>
    <w:rsid w:val="00FE580B"/>
    <w:rsid w:val="00FE5AE1"/>
    <w:rsid w:val="00FE68FA"/>
    <w:rsid w:val="00FE6A2B"/>
    <w:rsid w:val="00FE7027"/>
    <w:rsid w:val="00FE72D5"/>
    <w:rsid w:val="00FE740D"/>
    <w:rsid w:val="00FE7F8C"/>
    <w:rsid w:val="00FF0139"/>
    <w:rsid w:val="00FF14D2"/>
    <w:rsid w:val="00FF29C5"/>
    <w:rsid w:val="00FF32BB"/>
    <w:rsid w:val="00FF34FD"/>
    <w:rsid w:val="00FF3B13"/>
    <w:rsid w:val="00FF49C3"/>
    <w:rsid w:val="00FF4C9A"/>
    <w:rsid w:val="00FF505A"/>
    <w:rsid w:val="00FF5AB0"/>
    <w:rsid w:val="00FF6B82"/>
    <w:rsid w:val="00FF7F80"/>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465E64ED"/>
  <w15:docId w15:val="{4A86C30A-0AEC-4B16-952D-633F8F45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ok title"/>
    <w:qFormat/>
    <w:rsid w:val="00CC0247"/>
    <w:rPr>
      <w:rFonts w:ascii="Times New Roman" w:eastAsia="Times New Roman" w:hAnsi="Times New Roman" w:cs="Times New Roman"/>
    </w:rPr>
  </w:style>
  <w:style w:type="paragraph" w:styleId="Heading1">
    <w:name w:val="heading 1"/>
    <w:basedOn w:val="Normal"/>
    <w:next w:val="Marge"/>
    <w:link w:val="Heading1Char"/>
    <w:qFormat/>
    <w:rsid w:val="00A34A0B"/>
    <w:pPr>
      <w:keepNext/>
      <w:keepLines/>
      <w:tabs>
        <w:tab w:val="left" w:pos="567"/>
      </w:tabs>
      <w:snapToGrid w:val="0"/>
      <w:spacing w:before="240" w:after="240"/>
      <w:jc w:val="center"/>
      <w:outlineLvl w:val="0"/>
    </w:pPr>
    <w:rPr>
      <w:b/>
      <w:bCs/>
      <w:caps/>
      <w:snapToGrid w:val="0"/>
      <w:kern w:val="28"/>
      <w:lang w:val="en-GB"/>
    </w:rPr>
  </w:style>
  <w:style w:type="paragraph" w:styleId="Heading2">
    <w:name w:val="heading 2"/>
    <w:basedOn w:val="Normal"/>
    <w:next w:val="Marge"/>
    <w:link w:val="Heading2Char"/>
    <w:qFormat/>
    <w:rsid w:val="00A34A0B"/>
    <w:pPr>
      <w:keepNext/>
      <w:keepLines/>
      <w:tabs>
        <w:tab w:val="left" w:pos="567"/>
      </w:tabs>
      <w:snapToGrid w:val="0"/>
      <w:spacing w:before="480" w:after="240"/>
      <w:ind w:left="567" w:hanging="567"/>
      <w:outlineLvl w:val="1"/>
    </w:pPr>
    <w:rPr>
      <w:b/>
      <w:bCs/>
      <w:caps/>
      <w:snapToGrid w:val="0"/>
      <w:lang w:val="en-GB"/>
    </w:rPr>
  </w:style>
  <w:style w:type="paragraph" w:styleId="Heading3">
    <w:name w:val="heading 3"/>
    <w:basedOn w:val="Normal"/>
    <w:next w:val="Marge"/>
    <w:link w:val="Heading3Char"/>
    <w:qFormat/>
    <w:rsid w:val="00A34A0B"/>
    <w:pPr>
      <w:keepNext/>
      <w:keepLines/>
      <w:tabs>
        <w:tab w:val="left" w:pos="567"/>
      </w:tabs>
      <w:snapToGrid w:val="0"/>
      <w:spacing w:after="240"/>
      <w:ind w:left="567" w:hanging="567"/>
      <w:outlineLvl w:val="2"/>
    </w:pPr>
    <w:rPr>
      <w:b/>
      <w:bCs/>
      <w:snapToGrid w:val="0"/>
      <w:lang w:val="en-GB"/>
    </w:rPr>
  </w:style>
  <w:style w:type="paragraph" w:styleId="Heading4">
    <w:name w:val="heading 4"/>
    <w:basedOn w:val="Normal"/>
    <w:next w:val="Marge"/>
    <w:link w:val="Heading4Char"/>
    <w:qFormat/>
    <w:rsid w:val="00A34A0B"/>
    <w:pPr>
      <w:keepNext/>
      <w:keepLines/>
      <w:tabs>
        <w:tab w:val="left" w:pos="567"/>
      </w:tabs>
      <w:snapToGrid w:val="0"/>
      <w:spacing w:after="240"/>
      <w:outlineLvl w:val="3"/>
    </w:pPr>
    <w:rPr>
      <w:b/>
      <w:bCs/>
      <w:snapToGrid w:val="0"/>
      <w:lang w:val="en-GB"/>
    </w:rPr>
  </w:style>
  <w:style w:type="paragraph" w:styleId="Heading5">
    <w:name w:val="heading 5"/>
    <w:basedOn w:val="Normal"/>
    <w:next w:val="Normal"/>
    <w:link w:val="Heading5Char"/>
    <w:qFormat/>
    <w:rsid w:val="00A34A0B"/>
    <w:pPr>
      <w:keepNext/>
      <w:tabs>
        <w:tab w:val="left" w:pos="567"/>
        <w:tab w:val="left" w:pos="3544"/>
        <w:tab w:val="left" w:pos="6237"/>
      </w:tabs>
      <w:suppressAutoHyphens/>
      <w:spacing w:after="240"/>
      <w:ind w:left="851"/>
      <w:jc w:val="both"/>
      <w:outlineLvl w:val="4"/>
    </w:pPr>
    <w:rPr>
      <w:b/>
      <w:spacing w:val="-3"/>
      <w:sz w:val="28"/>
      <w:szCs w:val="20"/>
      <w:lang w:val="en-US"/>
    </w:rPr>
  </w:style>
  <w:style w:type="paragraph" w:styleId="Heading6">
    <w:name w:val="heading 6"/>
    <w:basedOn w:val="Normal"/>
    <w:next w:val="Marge"/>
    <w:link w:val="Heading6Char"/>
    <w:qFormat/>
    <w:rsid w:val="00A34A0B"/>
    <w:pPr>
      <w:keepNext/>
      <w:keepLines/>
      <w:tabs>
        <w:tab w:val="left" w:pos="1134"/>
      </w:tabs>
      <w:snapToGrid w:val="0"/>
      <w:spacing w:after="240"/>
      <w:ind w:left="567"/>
      <w:outlineLvl w:val="5"/>
    </w:pPr>
    <w:rPr>
      <w:b/>
      <w:iCs/>
      <w:snapToGrid w:val="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4A0B"/>
    <w:rPr>
      <w:rFonts w:ascii="Times New Roman" w:eastAsia="Times New Roman" w:hAnsi="Times New Roman" w:cs="Times New Roman"/>
      <w:b/>
      <w:bCs/>
      <w:caps/>
      <w:snapToGrid w:val="0"/>
      <w:kern w:val="28"/>
      <w:lang w:val="en-GB"/>
    </w:rPr>
  </w:style>
  <w:style w:type="character" w:customStyle="1" w:styleId="Heading2Char">
    <w:name w:val="Heading 2 Char"/>
    <w:basedOn w:val="DefaultParagraphFont"/>
    <w:link w:val="Heading2"/>
    <w:rsid w:val="00A34A0B"/>
    <w:rPr>
      <w:rFonts w:ascii="Times New Roman" w:eastAsia="Times New Roman" w:hAnsi="Times New Roman" w:cs="Times New Roman"/>
      <w:b/>
      <w:bCs/>
      <w:caps/>
      <w:snapToGrid w:val="0"/>
      <w:lang w:val="en-GB"/>
    </w:rPr>
  </w:style>
  <w:style w:type="character" w:customStyle="1" w:styleId="Heading3Char">
    <w:name w:val="Heading 3 Char"/>
    <w:basedOn w:val="DefaultParagraphFont"/>
    <w:link w:val="Heading3"/>
    <w:rsid w:val="00A34A0B"/>
    <w:rPr>
      <w:rFonts w:ascii="Times New Roman" w:eastAsia="Times New Roman" w:hAnsi="Times New Roman" w:cs="Times New Roman"/>
      <w:b/>
      <w:bCs/>
      <w:snapToGrid w:val="0"/>
      <w:lang w:val="en-GB"/>
    </w:rPr>
  </w:style>
  <w:style w:type="character" w:customStyle="1" w:styleId="Heading4Char">
    <w:name w:val="Heading 4 Char"/>
    <w:basedOn w:val="DefaultParagraphFont"/>
    <w:link w:val="Heading4"/>
    <w:rsid w:val="00A34A0B"/>
    <w:rPr>
      <w:rFonts w:ascii="Times New Roman" w:eastAsia="Times New Roman" w:hAnsi="Times New Roman" w:cs="Times New Roman"/>
      <w:b/>
      <w:bCs/>
      <w:snapToGrid w:val="0"/>
      <w:lang w:val="en-GB"/>
    </w:rPr>
  </w:style>
  <w:style w:type="character" w:customStyle="1" w:styleId="Heading5Char">
    <w:name w:val="Heading 5 Char"/>
    <w:basedOn w:val="DefaultParagraphFont"/>
    <w:link w:val="Heading5"/>
    <w:rsid w:val="00A34A0B"/>
    <w:rPr>
      <w:rFonts w:ascii="Times New Roman" w:eastAsia="Times New Roman" w:hAnsi="Times New Roman" w:cs="Times New Roman"/>
      <w:b/>
      <w:spacing w:val="-3"/>
      <w:sz w:val="28"/>
      <w:szCs w:val="20"/>
      <w:lang w:val="en-US"/>
    </w:rPr>
  </w:style>
  <w:style w:type="character" w:customStyle="1" w:styleId="Heading6Char">
    <w:name w:val="Heading 6 Char"/>
    <w:basedOn w:val="DefaultParagraphFont"/>
    <w:link w:val="Heading6"/>
    <w:rsid w:val="00A34A0B"/>
    <w:rPr>
      <w:rFonts w:ascii="Times New Roman" w:eastAsia="Times New Roman" w:hAnsi="Times New Roman" w:cs="Times New Roman"/>
      <w:b/>
      <w:iCs/>
      <w:snapToGrid w:val="0"/>
      <w:szCs w:val="22"/>
      <w:lang w:val="en-GB"/>
    </w:rPr>
  </w:style>
  <w:style w:type="paragraph" w:customStyle="1" w:styleId="Style6">
    <w:name w:val="Style6"/>
    <w:basedOn w:val="Normal"/>
    <w:autoRedefine/>
    <w:qFormat/>
    <w:rsid w:val="00A34A0B"/>
    <w:pPr>
      <w:keepNext/>
      <w:spacing w:before="200" w:after="120"/>
    </w:pPr>
    <w:rPr>
      <w:rFonts w:ascii="Cambria" w:eastAsiaTheme="minorEastAsia" w:hAnsi="Cambria" w:cs="Calibri"/>
      <w:b/>
      <w:color w:val="4F81BD"/>
      <w:szCs w:val="26"/>
      <w:lang w:val="en-GB" w:eastAsia="en-GB"/>
    </w:rPr>
  </w:style>
  <w:style w:type="paragraph" w:customStyle="1" w:styleId="Sansinterligne2">
    <w:name w:val="Sans interligne2"/>
    <w:uiPriority w:val="1"/>
    <w:qFormat/>
    <w:rsid w:val="00A34A0B"/>
    <w:rPr>
      <w:rFonts w:ascii="Times New Roman" w:eastAsia="Times New Roman" w:hAnsi="Times New Roman" w:cs="Times New Roman"/>
      <w:lang w:val="fr-FR" w:eastAsia="fr-FR"/>
    </w:rPr>
  </w:style>
  <w:style w:type="table" w:styleId="TableGrid">
    <w:name w:val="Table Grid"/>
    <w:basedOn w:val="TableNormal"/>
    <w:uiPriority w:val="59"/>
    <w:rsid w:val="00A34A0B"/>
    <w:rPr>
      <w:rFonts w:ascii="Calibri" w:eastAsia="SimSu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
    <w:name w:val="(b)"/>
    <w:basedOn w:val="Normal"/>
    <w:rsid w:val="00A34A0B"/>
    <w:pPr>
      <w:tabs>
        <w:tab w:val="left" w:pos="-737"/>
        <w:tab w:val="left" w:pos="1134"/>
      </w:tabs>
      <w:snapToGrid w:val="0"/>
      <w:spacing w:after="240"/>
      <w:ind w:left="1134" w:hanging="567"/>
      <w:jc w:val="both"/>
    </w:pPr>
    <w:rPr>
      <w:rFonts w:ascii="Arial" w:eastAsiaTheme="minorHAnsi" w:hAnsi="Arial"/>
      <w:snapToGrid w:val="0"/>
      <w:sz w:val="22"/>
      <w:lang w:val="en-GB"/>
    </w:rPr>
  </w:style>
  <w:style w:type="paragraph" w:customStyle="1" w:styleId="Marge">
    <w:name w:val="Marge"/>
    <w:basedOn w:val="Normal"/>
    <w:link w:val="MargeChar"/>
    <w:rsid w:val="00A34A0B"/>
    <w:pPr>
      <w:tabs>
        <w:tab w:val="left" w:pos="567"/>
      </w:tabs>
      <w:snapToGrid w:val="0"/>
      <w:spacing w:after="240"/>
      <w:jc w:val="both"/>
    </w:pPr>
    <w:rPr>
      <w:rFonts w:ascii="Arial" w:eastAsiaTheme="minorHAnsi" w:hAnsi="Arial"/>
      <w:snapToGrid w:val="0"/>
      <w:sz w:val="22"/>
      <w:lang w:val="en-GB"/>
    </w:rPr>
  </w:style>
  <w:style w:type="character" w:styleId="Hyperlink">
    <w:name w:val="Hyperlink"/>
    <w:rsid w:val="00A34A0B"/>
    <w:rPr>
      <w:color w:val="0000FF"/>
      <w:u w:val="single"/>
    </w:rPr>
  </w:style>
  <w:style w:type="paragraph" w:customStyle="1" w:styleId="alina">
    <w:name w:val="alinéa"/>
    <w:basedOn w:val="Normal"/>
    <w:rsid w:val="00A34A0B"/>
    <w:pPr>
      <w:tabs>
        <w:tab w:val="left" w:pos="567"/>
      </w:tabs>
      <w:spacing w:after="240"/>
      <w:ind w:left="567"/>
      <w:jc w:val="both"/>
    </w:pPr>
    <w:rPr>
      <w:rFonts w:ascii="Arial" w:eastAsiaTheme="minorHAnsi" w:hAnsi="Arial" w:cs="Arial"/>
      <w:sz w:val="22"/>
      <w:szCs w:val="22"/>
      <w:lang w:val="en-GB"/>
    </w:rPr>
  </w:style>
  <w:style w:type="paragraph" w:customStyle="1" w:styleId="Orateurengris">
    <w:name w:val="Orateur en grisé"/>
    <w:basedOn w:val="Marge"/>
    <w:qFormat/>
    <w:rsid w:val="00A34A0B"/>
    <w:pPr>
      <w:numPr>
        <w:numId w:val="1"/>
      </w:numPr>
      <w:tabs>
        <w:tab w:val="clear" w:pos="567"/>
        <w:tab w:val="left" w:pos="709"/>
        <w:tab w:val="left" w:pos="1418"/>
        <w:tab w:val="left" w:pos="2126"/>
        <w:tab w:val="left" w:pos="2835"/>
      </w:tabs>
      <w:spacing w:after="120"/>
    </w:pPr>
    <w:rPr>
      <w:rFonts w:cs="Arial"/>
      <w:szCs w:val="22"/>
    </w:rPr>
  </w:style>
  <w:style w:type="character" w:customStyle="1" w:styleId="MargeChar">
    <w:name w:val="Marge Char"/>
    <w:link w:val="Marge"/>
    <w:rsid w:val="00A34A0B"/>
    <w:rPr>
      <w:rFonts w:ascii="Arial" w:hAnsi="Arial" w:cs="Times New Roman"/>
      <w:snapToGrid w:val="0"/>
      <w:sz w:val="22"/>
      <w:lang w:val="en-GB"/>
    </w:rPr>
  </w:style>
  <w:style w:type="paragraph" w:customStyle="1" w:styleId="BODYTEXT">
    <w:name w:val="¬BODY TEXT"/>
    <w:basedOn w:val="Orateurengris"/>
    <w:link w:val="BODYTEXTChar"/>
    <w:qFormat/>
    <w:rsid w:val="00A34A0B"/>
    <w:pPr>
      <w:numPr>
        <w:numId w:val="2"/>
      </w:numPr>
      <w:spacing w:before="240"/>
    </w:pPr>
    <w:rPr>
      <w:rFonts w:eastAsia="Calibri"/>
      <w:snapToGrid/>
      <w:color w:val="000000"/>
      <w:lang w:eastAsia="fr-FR"/>
    </w:rPr>
  </w:style>
  <w:style w:type="character" w:customStyle="1" w:styleId="BODYTEXTChar">
    <w:name w:val="¬BODY TEXT Char"/>
    <w:link w:val="BODYTEXT"/>
    <w:rsid w:val="00A34A0B"/>
    <w:rPr>
      <w:rFonts w:ascii="Arial" w:eastAsia="Calibri" w:hAnsi="Arial" w:cs="Arial"/>
      <w:color w:val="000000"/>
      <w:sz w:val="22"/>
      <w:szCs w:val="22"/>
      <w:lang w:val="en-GB" w:eastAsia="fr-FR"/>
    </w:rPr>
  </w:style>
  <w:style w:type="paragraph" w:customStyle="1" w:styleId="Remarks">
    <w:name w:val="Remarks"/>
    <w:basedOn w:val="Header"/>
    <w:link w:val="RemarksChar"/>
    <w:qFormat/>
    <w:rsid w:val="00A34A0B"/>
    <w:pPr>
      <w:tabs>
        <w:tab w:val="clear" w:pos="4513"/>
        <w:tab w:val="clear" w:pos="9026"/>
      </w:tabs>
      <w:spacing w:before="240" w:after="240" w:line="360" w:lineRule="auto"/>
      <w:jc w:val="both"/>
    </w:pPr>
    <w:rPr>
      <w:rFonts w:ascii="Arial" w:eastAsia="Times" w:hAnsi="Arial" w:cs="Arial"/>
      <w:bCs/>
      <w:sz w:val="28"/>
      <w:szCs w:val="28"/>
      <w:lang w:eastAsia="en-US"/>
    </w:rPr>
  </w:style>
  <w:style w:type="character" w:customStyle="1" w:styleId="RemarksChar">
    <w:name w:val="Remarks Char"/>
    <w:link w:val="Remarks"/>
    <w:rsid w:val="00A34A0B"/>
    <w:rPr>
      <w:rFonts w:ascii="Arial" w:eastAsia="Times" w:hAnsi="Arial" w:cs="Arial"/>
      <w:bCs/>
      <w:sz w:val="28"/>
      <w:szCs w:val="28"/>
      <w:lang w:val="en-GB"/>
    </w:rPr>
  </w:style>
  <w:style w:type="paragraph" w:styleId="Header">
    <w:name w:val="header"/>
    <w:basedOn w:val="Normal"/>
    <w:link w:val="HeaderChar"/>
    <w:uiPriority w:val="99"/>
    <w:unhideWhenUsed/>
    <w:rsid w:val="00A34A0B"/>
    <w:pPr>
      <w:tabs>
        <w:tab w:val="center" w:pos="4513"/>
        <w:tab w:val="right" w:pos="9026"/>
      </w:tabs>
    </w:pPr>
    <w:rPr>
      <w:rFonts w:eastAsiaTheme="minorHAnsi"/>
      <w:lang w:val="en-GB" w:eastAsia="en-GB"/>
    </w:rPr>
  </w:style>
  <w:style w:type="character" w:customStyle="1" w:styleId="HeaderChar">
    <w:name w:val="Header Char"/>
    <w:basedOn w:val="DefaultParagraphFont"/>
    <w:link w:val="Header"/>
    <w:uiPriority w:val="99"/>
    <w:rsid w:val="00A34A0B"/>
    <w:rPr>
      <w:rFonts w:ascii="Times New Roman" w:hAnsi="Times New Roman" w:cs="Times New Roman"/>
      <w:lang w:val="en-GB" w:eastAsia="en-GB"/>
    </w:rPr>
  </w:style>
  <w:style w:type="paragraph" w:styleId="ListParagraph">
    <w:name w:val="List Paragraph"/>
    <w:basedOn w:val="Normal"/>
    <w:uiPriority w:val="34"/>
    <w:qFormat/>
    <w:rsid w:val="00A34A0B"/>
    <w:pPr>
      <w:ind w:left="720"/>
      <w:contextualSpacing/>
    </w:pPr>
    <w:rPr>
      <w:rFonts w:eastAsiaTheme="minorHAnsi"/>
      <w:lang w:val="en-GB" w:eastAsia="en-GB"/>
    </w:rPr>
  </w:style>
  <w:style w:type="paragraph" w:customStyle="1" w:styleId="Bullet1">
    <w:name w:val="Bullet_1"/>
    <w:basedOn w:val="Marge"/>
    <w:link w:val="Bullet1Char"/>
    <w:qFormat/>
    <w:rsid w:val="00A34A0B"/>
    <w:pPr>
      <w:numPr>
        <w:numId w:val="3"/>
      </w:numPr>
      <w:tabs>
        <w:tab w:val="clear" w:pos="567"/>
      </w:tabs>
      <w:spacing w:before="240" w:line="360" w:lineRule="auto"/>
    </w:pPr>
    <w:rPr>
      <w:rFonts w:eastAsia="SimSun" w:cs="Arial"/>
      <w:sz w:val="28"/>
      <w:szCs w:val="28"/>
      <w:lang w:eastAsia="zh-CN"/>
    </w:rPr>
  </w:style>
  <w:style w:type="paragraph" w:customStyle="1" w:styleId="Bullet2">
    <w:name w:val="Bullet_2"/>
    <w:basedOn w:val="Marge"/>
    <w:link w:val="Bullet2Char"/>
    <w:qFormat/>
    <w:rsid w:val="00A34A0B"/>
    <w:pPr>
      <w:numPr>
        <w:ilvl w:val="1"/>
        <w:numId w:val="3"/>
      </w:numPr>
      <w:tabs>
        <w:tab w:val="clear" w:pos="567"/>
      </w:tabs>
      <w:spacing w:before="240" w:line="360" w:lineRule="auto"/>
      <w:ind w:left="1134" w:hanging="567"/>
    </w:pPr>
    <w:rPr>
      <w:rFonts w:eastAsia="SimSun" w:cs="Arial"/>
      <w:sz w:val="28"/>
      <w:szCs w:val="28"/>
      <w:lang w:eastAsia="zh-CN"/>
    </w:rPr>
  </w:style>
  <w:style w:type="character" w:customStyle="1" w:styleId="Bullet1Char">
    <w:name w:val="Bullet_1 Char"/>
    <w:link w:val="Bullet1"/>
    <w:rsid w:val="00A34A0B"/>
    <w:rPr>
      <w:rFonts w:ascii="Arial" w:eastAsia="SimSun" w:hAnsi="Arial" w:cs="Arial"/>
      <w:snapToGrid w:val="0"/>
      <w:sz w:val="28"/>
      <w:szCs w:val="28"/>
      <w:lang w:val="en-GB" w:eastAsia="zh-CN"/>
    </w:rPr>
  </w:style>
  <w:style w:type="character" w:customStyle="1" w:styleId="Bullet2Char">
    <w:name w:val="Bullet_2 Char"/>
    <w:link w:val="Bullet2"/>
    <w:rsid w:val="00A34A0B"/>
    <w:rPr>
      <w:rFonts w:ascii="Arial" w:eastAsia="SimSun" w:hAnsi="Arial" w:cs="Arial"/>
      <w:snapToGrid w:val="0"/>
      <w:sz w:val="28"/>
      <w:szCs w:val="28"/>
      <w:lang w:val="en-GB" w:eastAsia="zh-CN"/>
    </w:rPr>
  </w:style>
  <w:style w:type="paragraph" w:styleId="FootnoteText">
    <w:name w:val="footnote text"/>
    <w:basedOn w:val="Normal"/>
    <w:link w:val="FootnoteTextChar"/>
    <w:uiPriority w:val="99"/>
    <w:unhideWhenUsed/>
    <w:rsid w:val="00A34A0B"/>
    <w:rPr>
      <w:rFonts w:eastAsiaTheme="minorHAnsi"/>
      <w:lang w:val="en-GB" w:eastAsia="en-GB"/>
    </w:rPr>
  </w:style>
  <w:style w:type="character" w:customStyle="1" w:styleId="FootnoteTextChar">
    <w:name w:val="Footnote Text Char"/>
    <w:basedOn w:val="DefaultParagraphFont"/>
    <w:link w:val="FootnoteText"/>
    <w:uiPriority w:val="99"/>
    <w:rsid w:val="00A34A0B"/>
    <w:rPr>
      <w:rFonts w:ascii="Times New Roman" w:hAnsi="Times New Roman" w:cs="Times New Roman"/>
      <w:lang w:val="en-GB" w:eastAsia="en-GB"/>
    </w:rPr>
  </w:style>
  <w:style w:type="character" w:styleId="FootnoteReference">
    <w:name w:val="footnote reference"/>
    <w:basedOn w:val="DefaultParagraphFont"/>
    <w:uiPriority w:val="99"/>
    <w:unhideWhenUsed/>
    <w:rsid w:val="00A34A0B"/>
    <w:rPr>
      <w:vertAlign w:val="superscript"/>
    </w:rPr>
  </w:style>
  <w:style w:type="character" w:customStyle="1" w:styleId="hps">
    <w:name w:val="hps"/>
    <w:rsid w:val="00A34A0B"/>
  </w:style>
  <w:style w:type="paragraph" w:styleId="NoSpacing">
    <w:name w:val="No Spacing"/>
    <w:uiPriority w:val="1"/>
    <w:rsid w:val="00A34A0B"/>
    <w:rPr>
      <w:rFonts w:ascii="Times New Roman" w:eastAsia="SimSun" w:hAnsi="Times New Roman" w:cs="Times New Roman"/>
      <w:lang w:val="en-GB" w:eastAsia="fr-FR"/>
    </w:rPr>
  </w:style>
  <w:style w:type="paragraph" w:customStyle="1" w:styleId="COMPreambulaDecisions">
    <w:name w:val="COM Preambula Decisions"/>
    <w:basedOn w:val="Normal"/>
    <w:qFormat/>
    <w:rsid w:val="00A34A0B"/>
    <w:pPr>
      <w:keepNext/>
      <w:spacing w:after="120"/>
      <w:ind w:left="567"/>
      <w:jc w:val="both"/>
    </w:pPr>
    <w:rPr>
      <w:rFonts w:ascii="Arial" w:eastAsiaTheme="minorHAnsi" w:hAnsi="Arial" w:cs="Arial"/>
      <w:sz w:val="22"/>
      <w:szCs w:val="22"/>
      <w:lang w:val="en-GB" w:eastAsia="en-GB"/>
    </w:rPr>
  </w:style>
  <w:style w:type="paragraph" w:customStyle="1" w:styleId="TIRETbul1cm">
    <w:name w:val="TIRET bul 1cm"/>
    <w:basedOn w:val="Normal"/>
    <w:rsid w:val="00A34A0B"/>
    <w:pPr>
      <w:numPr>
        <w:numId w:val="4"/>
      </w:numPr>
      <w:adjustRightInd w:val="0"/>
      <w:snapToGrid w:val="0"/>
      <w:spacing w:after="240"/>
      <w:jc w:val="both"/>
    </w:pPr>
    <w:rPr>
      <w:rFonts w:eastAsiaTheme="minorHAnsi"/>
      <w:snapToGrid w:val="0"/>
      <w:lang w:val="en-GB"/>
    </w:rPr>
  </w:style>
  <w:style w:type="paragraph" w:customStyle="1" w:styleId="Marge2">
    <w:name w:val="Marge 2"/>
    <w:basedOn w:val="Marge"/>
    <w:link w:val="Marge2Car"/>
    <w:qFormat/>
    <w:rsid w:val="00A34A0B"/>
    <w:pPr>
      <w:widowControl w:val="0"/>
      <w:spacing w:after="0"/>
    </w:pPr>
    <w:rPr>
      <w:iCs/>
    </w:rPr>
  </w:style>
  <w:style w:type="character" w:customStyle="1" w:styleId="Marge2Car">
    <w:name w:val="Marge 2 Car"/>
    <w:basedOn w:val="DefaultParagraphFont"/>
    <w:link w:val="Marge2"/>
    <w:rsid w:val="00A34A0B"/>
    <w:rPr>
      <w:rFonts w:ascii="Arial" w:hAnsi="Arial" w:cs="Times New Roman"/>
      <w:iCs/>
      <w:snapToGrid w:val="0"/>
      <w:sz w:val="22"/>
      <w:lang w:val="en-GB"/>
    </w:rPr>
  </w:style>
  <w:style w:type="character" w:styleId="FollowedHyperlink">
    <w:name w:val="FollowedHyperlink"/>
    <w:basedOn w:val="DefaultParagraphFont"/>
    <w:semiHidden/>
    <w:unhideWhenUsed/>
    <w:rsid w:val="00A34A0B"/>
    <w:rPr>
      <w:color w:val="954F72" w:themeColor="followedHyperlink"/>
      <w:u w:val="single"/>
    </w:rPr>
  </w:style>
  <w:style w:type="paragraph" w:styleId="Footer">
    <w:name w:val="footer"/>
    <w:basedOn w:val="Normal"/>
    <w:link w:val="FooterChar"/>
    <w:unhideWhenUsed/>
    <w:rsid w:val="00A34A0B"/>
    <w:pPr>
      <w:tabs>
        <w:tab w:val="center" w:pos="4819"/>
        <w:tab w:val="right" w:pos="9638"/>
      </w:tabs>
    </w:pPr>
    <w:rPr>
      <w:rFonts w:eastAsiaTheme="minorHAnsi"/>
      <w:lang w:val="en-GB" w:eastAsia="en-GB"/>
    </w:rPr>
  </w:style>
  <w:style w:type="character" w:customStyle="1" w:styleId="FooterChar">
    <w:name w:val="Footer Char"/>
    <w:basedOn w:val="DefaultParagraphFont"/>
    <w:link w:val="Footer"/>
    <w:rsid w:val="00A34A0B"/>
    <w:rPr>
      <w:rFonts w:ascii="Times New Roman" w:hAnsi="Times New Roman" w:cs="Times New Roman"/>
      <w:lang w:val="en-GB" w:eastAsia="en-GB"/>
    </w:rPr>
  </w:style>
  <w:style w:type="paragraph" w:customStyle="1" w:styleId="p1">
    <w:name w:val="p1"/>
    <w:basedOn w:val="Normal"/>
    <w:rsid w:val="00A34A0B"/>
    <w:rPr>
      <w:rFonts w:ascii="Helvetica Neue" w:eastAsiaTheme="minorHAnsi" w:hAnsi="Helvetica Neue"/>
      <w:color w:val="454545"/>
      <w:sz w:val="18"/>
      <w:szCs w:val="18"/>
      <w:lang w:val="en-GB" w:eastAsia="en-GB"/>
    </w:rPr>
  </w:style>
  <w:style w:type="character" w:customStyle="1" w:styleId="apple-converted-space">
    <w:name w:val="apple-converted-space"/>
    <w:basedOn w:val="DefaultParagraphFont"/>
    <w:rsid w:val="00A34A0B"/>
  </w:style>
  <w:style w:type="character" w:styleId="Emphasis">
    <w:name w:val="Emphasis"/>
    <w:basedOn w:val="DefaultParagraphFont"/>
    <w:uiPriority w:val="20"/>
    <w:qFormat/>
    <w:rsid w:val="00A34A0B"/>
    <w:rPr>
      <w:i/>
      <w:iCs/>
    </w:rPr>
  </w:style>
  <w:style w:type="paragraph" w:styleId="BalloonText">
    <w:name w:val="Balloon Text"/>
    <w:basedOn w:val="Normal"/>
    <w:link w:val="BalloonTextChar"/>
    <w:unhideWhenUsed/>
    <w:rsid w:val="00A34A0B"/>
    <w:rPr>
      <w:rFonts w:ascii="Segoe UI" w:eastAsiaTheme="minorHAnsi" w:hAnsi="Segoe UI" w:cs="Segoe UI"/>
      <w:sz w:val="18"/>
      <w:szCs w:val="18"/>
      <w:lang w:val="en-GB" w:eastAsia="en-GB"/>
    </w:rPr>
  </w:style>
  <w:style w:type="character" w:customStyle="1" w:styleId="BalloonTextChar">
    <w:name w:val="Balloon Text Char"/>
    <w:basedOn w:val="DefaultParagraphFont"/>
    <w:link w:val="BalloonText"/>
    <w:rsid w:val="00A34A0B"/>
    <w:rPr>
      <w:rFonts w:ascii="Segoe UI" w:hAnsi="Segoe UI" w:cs="Segoe UI"/>
      <w:sz w:val="18"/>
      <w:szCs w:val="18"/>
      <w:lang w:val="en-GB" w:eastAsia="en-GB"/>
    </w:rPr>
  </w:style>
  <w:style w:type="character" w:styleId="CommentReference">
    <w:name w:val="annotation reference"/>
    <w:basedOn w:val="DefaultParagraphFont"/>
    <w:uiPriority w:val="99"/>
    <w:semiHidden/>
    <w:unhideWhenUsed/>
    <w:rsid w:val="00A34A0B"/>
    <w:rPr>
      <w:sz w:val="16"/>
      <w:szCs w:val="16"/>
    </w:rPr>
  </w:style>
  <w:style w:type="paragraph" w:styleId="CommentText">
    <w:name w:val="annotation text"/>
    <w:basedOn w:val="Normal"/>
    <w:link w:val="CommentTextChar"/>
    <w:uiPriority w:val="99"/>
    <w:semiHidden/>
    <w:unhideWhenUsed/>
    <w:rsid w:val="00A34A0B"/>
    <w:rPr>
      <w:sz w:val="20"/>
      <w:szCs w:val="20"/>
    </w:rPr>
  </w:style>
  <w:style w:type="character" w:customStyle="1" w:styleId="CommentTextChar">
    <w:name w:val="Comment Text Char"/>
    <w:basedOn w:val="DefaultParagraphFont"/>
    <w:link w:val="CommentText"/>
    <w:uiPriority w:val="99"/>
    <w:semiHidden/>
    <w:rsid w:val="00A34A0B"/>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A34A0B"/>
    <w:rPr>
      <w:b/>
      <w:bCs/>
    </w:rPr>
  </w:style>
  <w:style w:type="character" w:customStyle="1" w:styleId="CommentSubjectChar">
    <w:name w:val="Comment Subject Char"/>
    <w:basedOn w:val="CommentTextChar"/>
    <w:link w:val="CommentSubject"/>
    <w:uiPriority w:val="99"/>
    <w:semiHidden/>
    <w:rsid w:val="00A34A0B"/>
    <w:rPr>
      <w:rFonts w:ascii="Times New Roman" w:hAnsi="Times New Roman" w:cs="Times New Roman"/>
      <w:b/>
      <w:bCs/>
      <w:sz w:val="20"/>
      <w:szCs w:val="20"/>
      <w:lang w:val="en-GB" w:eastAsia="en-GB"/>
    </w:rPr>
  </w:style>
  <w:style w:type="paragraph" w:styleId="Revision">
    <w:name w:val="Revision"/>
    <w:hidden/>
    <w:uiPriority w:val="99"/>
    <w:semiHidden/>
    <w:rsid w:val="00A34A0B"/>
    <w:rPr>
      <w:rFonts w:ascii="Times New Roman" w:hAnsi="Times New Roman" w:cs="Times New Roman"/>
      <w:lang w:val="en-GB" w:eastAsia="en-GB"/>
    </w:rPr>
  </w:style>
  <w:style w:type="paragraph" w:customStyle="1" w:styleId="a">
    <w:name w:val="(a)"/>
    <w:basedOn w:val="Normal"/>
    <w:rsid w:val="00A34A0B"/>
    <w:pPr>
      <w:tabs>
        <w:tab w:val="left" w:pos="-737"/>
        <w:tab w:val="left" w:pos="567"/>
      </w:tabs>
      <w:snapToGrid w:val="0"/>
      <w:spacing w:after="240"/>
      <w:ind w:left="567" w:hanging="567"/>
      <w:jc w:val="both"/>
    </w:pPr>
    <w:rPr>
      <w:snapToGrid w:val="0"/>
      <w:lang w:val="fr-FR"/>
    </w:rPr>
  </w:style>
  <w:style w:type="character" w:styleId="PageNumber">
    <w:name w:val="page number"/>
    <w:basedOn w:val="DefaultParagraphFont"/>
    <w:rsid w:val="00A34A0B"/>
  </w:style>
  <w:style w:type="paragraph" w:customStyle="1" w:styleId="Par">
    <w:name w:val="Par"/>
    <w:basedOn w:val="Normal"/>
    <w:rsid w:val="00A34A0B"/>
    <w:pPr>
      <w:tabs>
        <w:tab w:val="left" w:pos="567"/>
      </w:tabs>
      <w:snapToGrid w:val="0"/>
      <w:spacing w:after="240"/>
      <w:ind w:firstLine="567"/>
      <w:jc w:val="both"/>
    </w:pPr>
    <w:rPr>
      <w:snapToGrid w:val="0"/>
      <w:lang w:val="en-GB"/>
    </w:rPr>
  </w:style>
  <w:style w:type="paragraph" w:customStyle="1" w:styleId="c">
    <w:name w:val="(c)"/>
    <w:basedOn w:val="Normal"/>
    <w:rsid w:val="00A34A0B"/>
    <w:pPr>
      <w:tabs>
        <w:tab w:val="left" w:pos="1701"/>
      </w:tabs>
      <w:snapToGrid w:val="0"/>
      <w:spacing w:after="240"/>
      <w:ind w:left="1701" w:hanging="567"/>
      <w:jc w:val="both"/>
    </w:pPr>
    <w:rPr>
      <w:snapToGrid w:val="0"/>
      <w:lang w:val="en-GB"/>
    </w:rPr>
  </w:style>
  <w:style w:type="paragraph" w:styleId="NormalWeb">
    <w:name w:val="Normal (Web)"/>
    <w:basedOn w:val="Normal"/>
    <w:uiPriority w:val="99"/>
    <w:unhideWhenUsed/>
    <w:rsid w:val="00A34A0B"/>
    <w:pPr>
      <w:spacing w:before="100" w:beforeAutospacing="1" w:after="100" w:afterAutospacing="1"/>
    </w:pPr>
    <w:rPr>
      <w:lang w:val="fr-FR" w:eastAsia="fr-FR"/>
    </w:rPr>
  </w:style>
  <w:style w:type="paragraph" w:customStyle="1" w:styleId="Sansinterligne1">
    <w:name w:val="Sans interligne1"/>
    <w:uiPriority w:val="1"/>
    <w:qFormat/>
    <w:rsid w:val="00A34A0B"/>
    <w:rPr>
      <w:rFonts w:ascii="Times New Roman" w:eastAsia="Times New Roman" w:hAnsi="Times New Roman" w:cs="Times New Roman"/>
      <w:lang w:val="fr-FR" w:eastAsia="fr-FR"/>
    </w:rPr>
  </w:style>
  <w:style w:type="character" w:customStyle="1" w:styleId="UnresolvedMention1">
    <w:name w:val="Unresolved Mention1"/>
    <w:basedOn w:val="DefaultParagraphFont"/>
    <w:uiPriority w:val="99"/>
    <w:semiHidden/>
    <w:unhideWhenUsed/>
    <w:rsid w:val="00A34A0B"/>
    <w:rPr>
      <w:color w:val="808080"/>
      <w:shd w:val="clear" w:color="auto" w:fill="E6E6E6"/>
    </w:rPr>
  </w:style>
  <w:style w:type="character" w:styleId="LineNumber">
    <w:name w:val="line number"/>
    <w:basedOn w:val="DefaultParagraphFont"/>
    <w:uiPriority w:val="99"/>
    <w:rsid w:val="00A34A0B"/>
  </w:style>
  <w:style w:type="character" w:customStyle="1" w:styleId="st">
    <w:name w:val="st"/>
    <w:basedOn w:val="DefaultParagraphFont"/>
    <w:rsid w:val="00A34A0B"/>
  </w:style>
  <w:style w:type="character" w:customStyle="1" w:styleId="algo-summary">
    <w:name w:val="algo-summary"/>
    <w:basedOn w:val="DefaultParagraphFont"/>
    <w:rsid w:val="00A34A0B"/>
  </w:style>
  <w:style w:type="paragraph" w:customStyle="1" w:styleId="Titre0">
    <w:name w:val="Titre 0"/>
    <w:basedOn w:val="Marge"/>
    <w:next w:val="Marge2"/>
    <w:link w:val="Titre0Car"/>
    <w:qFormat/>
    <w:rsid w:val="00A34A0B"/>
    <w:pPr>
      <w:keepNext/>
      <w:keepLines/>
      <w:widowControl w:val="0"/>
      <w:spacing w:after="0"/>
    </w:pPr>
    <w:rPr>
      <w:rFonts w:eastAsia="Times New Roman"/>
      <w:b/>
      <w:lang w:val="fr-FR"/>
    </w:rPr>
  </w:style>
  <w:style w:type="character" w:customStyle="1" w:styleId="Titre0Car">
    <w:name w:val="Titre 0 Car"/>
    <w:basedOn w:val="DefaultParagraphFont"/>
    <w:link w:val="Titre0"/>
    <w:rsid w:val="00A34A0B"/>
    <w:rPr>
      <w:rFonts w:ascii="Arial" w:eastAsia="Times New Roman" w:hAnsi="Arial" w:cs="Times New Roman"/>
      <w:b/>
      <w:snapToGrid w:val="0"/>
      <w:sz w:val="22"/>
      <w:lang w:val="fr-FR"/>
    </w:rPr>
  </w:style>
  <w:style w:type="numbering" w:customStyle="1" w:styleId="NoList1">
    <w:name w:val="No List1"/>
    <w:next w:val="NoList"/>
    <w:uiPriority w:val="99"/>
    <w:semiHidden/>
    <w:unhideWhenUsed/>
    <w:rsid w:val="00A34A0B"/>
  </w:style>
  <w:style w:type="paragraph" w:styleId="ListBullet">
    <w:name w:val="List Bullet"/>
    <w:basedOn w:val="Normal"/>
    <w:uiPriority w:val="99"/>
    <w:unhideWhenUsed/>
    <w:rsid w:val="00A34A0B"/>
    <w:pPr>
      <w:numPr>
        <w:numId w:val="5"/>
      </w:numPr>
      <w:tabs>
        <w:tab w:val="clear" w:pos="360"/>
        <w:tab w:val="num" w:pos="644"/>
      </w:tabs>
      <w:spacing w:after="160" w:line="259" w:lineRule="auto"/>
      <w:ind w:left="284" w:firstLine="0"/>
      <w:contextualSpacing/>
    </w:pPr>
    <w:rPr>
      <w:rFonts w:ascii="Calibri" w:eastAsia="Calibri" w:hAnsi="Calibri" w:cs="Arial"/>
      <w:sz w:val="22"/>
      <w:szCs w:val="22"/>
      <w:lang w:val="en-US"/>
    </w:rPr>
  </w:style>
  <w:style w:type="paragraph" w:styleId="BodyText0">
    <w:name w:val="Body Text"/>
    <w:basedOn w:val="Normal"/>
    <w:link w:val="BodyTextChar0"/>
    <w:uiPriority w:val="99"/>
    <w:unhideWhenUsed/>
    <w:rsid w:val="00A34A0B"/>
    <w:pPr>
      <w:spacing w:after="160" w:line="259" w:lineRule="auto"/>
      <w:jc w:val="both"/>
    </w:pPr>
    <w:rPr>
      <w:rFonts w:ascii="Arial" w:eastAsia="Calibri" w:hAnsi="Arial" w:cs="Arial"/>
      <w:sz w:val="22"/>
      <w:szCs w:val="22"/>
      <w:lang w:val="en-GB"/>
    </w:rPr>
  </w:style>
  <w:style w:type="character" w:customStyle="1" w:styleId="BodyTextChar0">
    <w:name w:val="Body Text Char"/>
    <w:basedOn w:val="DefaultParagraphFont"/>
    <w:link w:val="BodyText0"/>
    <w:uiPriority w:val="99"/>
    <w:rsid w:val="00A34A0B"/>
    <w:rPr>
      <w:rFonts w:ascii="Arial" w:eastAsia="Calibri" w:hAnsi="Arial" w:cs="Arial"/>
      <w:sz w:val="22"/>
      <w:szCs w:val="22"/>
      <w:lang w:val="en-GB"/>
    </w:rPr>
  </w:style>
  <w:style w:type="paragraph" w:customStyle="1" w:styleId="formtext">
    <w:name w:val="formtext"/>
    <w:basedOn w:val="Normal"/>
    <w:rsid w:val="00A34A0B"/>
    <w:pPr>
      <w:spacing w:before="80" w:after="80" w:line="240" w:lineRule="exact"/>
    </w:pPr>
    <w:rPr>
      <w:rFonts w:ascii="Arial" w:eastAsia="SimSun" w:hAnsi="Arial"/>
      <w:sz w:val="22"/>
      <w:szCs w:val="22"/>
      <w:lang w:val="en-US" w:eastAsia="fr-FR"/>
    </w:rPr>
  </w:style>
  <w:style w:type="numbering" w:customStyle="1" w:styleId="NoList2">
    <w:name w:val="No List2"/>
    <w:next w:val="NoList"/>
    <w:uiPriority w:val="99"/>
    <w:semiHidden/>
    <w:unhideWhenUsed/>
    <w:rsid w:val="00A34A0B"/>
  </w:style>
  <w:style w:type="paragraph" w:styleId="DocumentMap">
    <w:name w:val="Document Map"/>
    <w:basedOn w:val="Normal"/>
    <w:link w:val="DocumentMapChar"/>
    <w:uiPriority w:val="99"/>
    <w:semiHidden/>
    <w:unhideWhenUsed/>
    <w:rsid w:val="00A34A0B"/>
  </w:style>
  <w:style w:type="character" w:customStyle="1" w:styleId="DocumentMapChar">
    <w:name w:val="Document Map Char"/>
    <w:basedOn w:val="DefaultParagraphFont"/>
    <w:link w:val="DocumentMap"/>
    <w:uiPriority w:val="99"/>
    <w:semiHidden/>
    <w:rsid w:val="00A34A0B"/>
    <w:rPr>
      <w:rFonts w:ascii="Times New Roman" w:hAnsi="Times New Roman" w:cs="Times New Roman"/>
      <w:lang w:val="en-GB" w:eastAsia="en-GB"/>
    </w:rPr>
  </w:style>
  <w:style w:type="paragraph" w:customStyle="1" w:styleId="Rougecentr">
    <w:name w:val="Rouge centré"/>
    <w:basedOn w:val="Normal"/>
    <w:link w:val="RougecentrChar"/>
    <w:rsid w:val="00A34A0B"/>
    <w:pPr>
      <w:spacing w:before="240" w:after="240" w:line="360" w:lineRule="auto"/>
      <w:jc w:val="center"/>
    </w:pPr>
    <w:rPr>
      <w:rFonts w:ascii="Arial" w:eastAsia="SimSun" w:hAnsi="Arial" w:cs="Arial"/>
      <w:i/>
      <w:color w:val="FF0000"/>
      <w:lang w:val="en-GB" w:eastAsia="fr-FR"/>
    </w:rPr>
  </w:style>
  <w:style w:type="character" w:customStyle="1" w:styleId="RougecentrChar">
    <w:name w:val="Rouge centré Char"/>
    <w:link w:val="Rougecentr"/>
    <w:rsid w:val="00A34A0B"/>
    <w:rPr>
      <w:rFonts w:ascii="Arial" w:eastAsia="SimSun" w:hAnsi="Arial" w:cs="Arial"/>
      <w:i/>
      <w:color w:val="FF0000"/>
      <w:lang w:val="en-GB" w:eastAsia="fr-FR"/>
    </w:rPr>
  </w:style>
  <w:style w:type="paragraph" w:customStyle="1" w:styleId="Agendaitem">
    <w:name w:val="Agenda_item"/>
    <w:basedOn w:val="BodyText3"/>
    <w:link w:val="AgendaitemChar"/>
    <w:qFormat/>
    <w:rsid w:val="00A34A0B"/>
    <w:pPr>
      <w:keepNext/>
      <w:adjustRightInd w:val="0"/>
      <w:spacing w:before="240" w:after="240" w:line="360" w:lineRule="auto"/>
      <w:jc w:val="both"/>
    </w:pPr>
    <w:rPr>
      <w:rFonts w:ascii="Arial" w:eastAsia="SimSun" w:hAnsi="Arial" w:cs="Arial"/>
      <w:b/>
      <w:iCs/>
      <w:color w:val="000000"/>
      <w:sz w:val="32"/>
      <w:szCs w:val="32"/>
      <w:u w:val="single"/>
      <w:lang w:eastAsia="en-US"/>
    </w:rPr>
  </w:style>
  <w:style w:type="character" w:customStyle="1" w:styleId="AgendaitemChar">
    <w:name w:val="Agenda_item Char"/>
    <w:link w:val="Agendaitem"/>
    <w:rsid w:val="00A34A0B"/>
    <w:rPr>
      <w:rFonts w:ascii="Arial" w:eastAsia="SimSun" w:hAnsi="Arial" w:cs="Arial"/>
      <w:b/>
      <w:iCs/>
      <w:color w:val="000000"/>
      <w:sz w:val="32"/>
      <w:szCs w:val="32"/>
      <w:u w:val="single"/>
      <w:lang w:val="en-GB"/>
    </w:rPr>
  </w:style>
  <w:style w:type="paragraph" w:styleId="BodyText3">
    <w:name w:val="Body Text 3"/>
    <w:basedOn w:val="Normal"/>
    <w:link w:val="BodyText3Char"/>
    <w:uiPriority w:val="99"/>
    <w:semiHidden/>
    <w:unhideWhenUsed/>
    <w:rsid w:val="00A34A0B"/>
    <w:pPr>
      <w:spacing w:after="120"/>
    </w:pPr>
    <w:rPr>
      <w:rFonts w:eastAsiaTheme="minorHAnsi"/>
      <w:sz w:val="16"/>
      <w:szCs w:val="16"/>
      <w:lang w:val="en-GB" w:eastAsia="en-GB"/>
    </w:rPr>
  </w:style>
  <w:style w:type="character" w:customStyle="1" w:styleId="BodyText3Char">
    <w:name w:val="Body Text 3 Char"/>
    <w:basedOn w:val="DefaultParagraphFont"/>
    <w:link w:val="BodyText3"/>
    <w:uiPriority w:val="99"/>
    <w:semiHidden/>
    <w:rsid w:val="00A34A0B"/>
    <w:rPr>
      <w:rFonts w:ascii="Times New Roman" w:hAnsi="Times New Roman" w:cs="Times New Roman"/>
      <w:sz w:val="16"/>
      <w:szCs w:val="16"/>
      <w:lang w:val="en-GB" w:eastAsia="en-GB"/>
    </w:rPr>
  </w:style>
  <w:style w:type="paragraph" w:customStyle="1" w:styleId="Default">
    <w:name w:val="Default"/>
    <w:rsid w:val="00A34A0B"/>
    <w:pPr>
      <w:autoSpaceDE w:val="0"/>
      <w:autoSpaceDN w:val="0"/>
      <w:adjustRightInd w:val="0"/>
    </w:pPr>
    <w:rPr>
      <w:rFonts w:ascii="Arial" w:hAnsi="Arial" w:cs="Arial"/>
      <w:color w:val="000000"/>
      <w:lang w:val="en-US"/>
    </w:rPr>
  </w:style>
  <w:style w:type="paragraph" w:customStyle="1" w:styleId="Texteduscnario">
    <w:name w:val="Texte du scénario"/>
    <w:basedOn w:val="Normal"/>
    <w:qFormat/>
    <w:rsid w:val="00A34A0B"/>
    <w:pPr>
      <w:spacing w:after="240" w:line="360" w:lineRule="auto"/>
      <w:jc w:val="both"/>
    </w:pPr>
    <w:rPr>
      <w:rFonts w:ascii="Arial" w:eastAsia="SimSun" w:hAnsi="Arial" w:cs="Arial"/>
      <w:lang w:val="en-GB" w:eastAsia="fr-FR"/>
    </w:rPr>
  </w:style>
  <w:style w:type="character" w:styleId="Strong">
    <w:name w:val="Strong"/>
    <w:basedOn w:val="DefaultParagraphFont"/>
    <w:uiPriority w:val="22"/>
    <w:qFormat/>
    <w:rsid w:val="00A34A0B"/>
    <w:rPr>
      <w:b/>
      <w:bCs/>
    </w:rPr>
  </w:style>
  <w:style w:type="paragraph" w:styleId="HTMLPreformatted">
    <w:name w:val="HTML Preformatted"/>
    <w:basedOn w:val="Normal"/>
    <w:link w:val="HTMLPreformattedChar"/>
    <w:uiPriority w:val="99"/>
    <w:semiHidden/>
    <w:unhideWhenUsed/>
    <w:rsid w:val="00A3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34A0B"/>
    <w:rPr>
      <w:rFonts w:ascii="Courier New" w:hAnsi="Courier New" w:cs="Courier New"/>
      <w:sz w:val="20"/>
      <w:szCs w:val="20"/>
      <w:lang w:val="en-GB" w:eastAsia="en-GB"/>
    </w:rPr>
  </w:style>
  <w:style w:type="character" w:customStyle="1" w:styleId="MargeCar">
    <w:name w:val="Marge Car"/>
    <w:basedOn w:val="DefaultParagraphFont"/>
    <w:rsid w:val="00A34A0B"/>
    <w:rPr>
      <w:rFonts w:ascii="Arial" w:eastAsia="Times New Roman" w:hAnsi="Arial" w:cs="Times New Roman"/>
      <w:snapToGrid w:val="0"/>
      <w:szCs w:val="24"/>
      <w:lang w:val="en-GB" w:eastAsia="en-US"/>
    </w:rPr>
  </w:style>
  <w:style w:type="paragraph" w:customStyle="1" w:styleId="Grille02N">
    <w:name w:val="Grille02N"/>
    <w:rsid w:val="00A34A0B"/>
    <w:pPr>
      <w:keepNext/>
      <w:spacing w:before="120" w:after="120"/>
      <w:ind w:left="113"/>
      <w:jc w:val="right"/>
    </w:pPr>
    <w:rPr>
      <w:rFonts w:ascii="Arial" w:eastAsia="SimSun" w:hAnsi="Arial"/>
      <w:b/>
      <w:bCs/>
      <w:sz w:val="22"/>
      <w:szCs w:val="22"/>
      <w:lang w:val="en-US"/>
    </w:rPr>
  </w:style>
  <w:style w:type="paragraph" w:customStyle="1" w:styleId="COMParaDecision">
    <w:name w:val="COM Para Decision"/>
    <w:basedOn w:val="Normal"/>
    <w:qFormat/>
    <w:rsid w:val="00A34A0B"/>
    <w:pPr>
      <w:numPr>
        <w:numId w:val="6"/>
      </w:numPr>
      <w:autoSpaceDE w:val="0"/>
      <w:autoSpaceDN w:val="0"/>
      <w:adjustRightInd w:val="0"/>
      <w:spacing w:after="120"/>
      <w:ind w:left="1134" w:hanging="567"/>
      <w:jc w:val="both"/>
    </w:pPr>
    <w:rPr>
      <w:rFonts w:ascii="Arial" w:eastAsia="SimSun" w:hAnsi="Arial" w:cs="Arial"/>
      <w:sz w:val="22"/>
      <w:szCs w:val="22"/>
      <w:u w:val="single"/>
      <w:lang w:val="en-GB" w:eastAsia="fr-FR"/>
    </w:rPr>
  </w:style>
  <w:style w:type="character" w:customStyle="1" w:styleId="UnresolvedMention2">
    <w:name w:val="Unresolved Mention2"/>
    <w:basedOn w:val="DefaultParagraphFont"/>
    <w:uiPriority w:val="99"/>
    <w:semiHidden/>
    <w:unhideWhenUsed/>
    <w:rsid w:val="00803D82"/>
    <w:rPr>
      <w:color w:val="605E5C"/>
      <w:shd w:val="clear" w:color="auto" w:fill="E1DFDD"/>
    </w:rPr>
  </w:style>
  <w:style w:type="paragraph" w:customStyle="1" w:styleId="Speakername">
    <w:name w:val="Speaker_name"/>
    <w:basedOn w:val="Normal"/>
    <w:link w:val="SpeakernameChar"/>
    <w:qFormat/>
    <w:rsid w:val="009A59F4"/>
    <w:pPr>
      <w:keepNext/>
      <w:shd w:val="clear" w:color="auto" w:fill="E0E0E0"/>
      <w:spacing w:before="360" w:after="240" w:line="360" w:lineRule="auto"/>
      <w:jc w:val="both"/>
    </w:pPr>
    <w:rPr>
      <w:rFonts w:ascii="Arial" w:eastAsia="SimSun" w:hAnsi="Arial" w:cs="Arial"/>
      <w:b/>
      <w:i/>
      <w:sz w:val="28"/>
      <w:szCs w:val="28"/>
      <w:lang w:val="en-GB" w:eastAsia="fr-FR"/>
    </w:rPr>
  </w:style>
  <w:style w:type="character" w:customStyle="1" w:styleId="SpeakernameChar">
    <w:name w:val="Speaker_name Char"/>
    <w:link w:val="Speakername"/>
    <w:rsid w:val="009A59F4"/>
    <w:rPr>
      <w:rFonts w:ascii="Arial" w:eastAsia="SimSun" w:hAnsi="Arial" w:cs="Arial"/>
      <w:b/>
      <w:i/>
      <w:sz w:val="28"/>
      <w:szCs w:val="28"/>
      <w:shd w:val="clear" w:color="auto" w:fill="E0E0E0"/>
      <w:lang w:val="en-GB" w:eastAsia="fr-FR"/>
    </w:rPr>
  </w:style>
  <w:style w:type="paragraph" w:customStyle="1" w:styleId="COMPara">
    <w:name w:val="COM Para"/>
    <w:qFormat/>
    <w:rsid w:val="00AB59D8"/>
    <w:pPr>
      <w:spacing w:after="120"/>
    </w:pPr>
    <w:rPr>
      <w:rFonts w:ascii="Arial" w:eastAsia="Times New Roman" w:hAnsi="Arial" w:cs="Arial"/>
      <w:snapToGrid w:val="0"/>
      <w:sz w:val="22"/>
      <w:szCs w:val="22"/>
      <w:lang w:val="en-GB"/>
    </w:rPr>
  </w:style>
  <w:style w:type="character" w:customStyle="1" w:styleId="UnresolvedMention3">
    <w:name w:val="Unresolved Mention3"/>
    <w:basedOn w:val="DefaultParagraphFont"/>
    <w:uiPriority w:val="99"/>
    <w:rsid w:val="001A209E"/>
    <w:rPr>
      <w:color w:val="605E5C"/>
      <w:shd w:val="clear" w:color="auto" w:fill="E1DFDD"/>
    </w:rPr>
  </w:style>
  <w:style w:type="character" w:customStyle="1" w:styleId="tlid-translation">
    <w:name w:val="tlid-translation"/>
    <w:basedOn w:val="DefaultParagraphFont"/>
    <w:rsid w:val="00334F5E"/>
  </w:style>
  <w:style w:type="paragraph" w:customStyle="1" w:styleId="Hammer">
    <w:name w:val="Hammer"/>
    <w:basedOn w:val="Rougecentr"/>
    <w:link w:val="HammerChar"/>
    <w:qFormat/>
    <w:rsid w:val="004F1AE5"/>
    <w:rPr>
      <w:b/>
      <w:sz w:val="28"/>
      <w:szCs w:val="28"/>
    </w:rPr>
  </w:style>
  <w:style w:type="character" w:customStyle="1" w:styleId="HammerChar">
    <w:name w:val="Hammer Char"/>
    <w:link w:val="Hammer"/>
    <w:rsid w:val="004F1AE5"/>
    <w:rPr>
      <w:rFonts w:ascii="Arial" w:eastAsia="SimSun" w:hAnsi="Arial" w:cs="Arial"/>
      <w:b/>
      <w:i/>
      <w:color w:val="FF0000"/>
      <w:sz w:val="28"/>
      <w:szCs w:val="28"/>
      <w:lang w:val="en-GB" w:eastAsia="fr-FR"/>
    </w:rPr>
  </w:style>
  <w:style w:type="table" w:customStyle="1" w:styleId="Grilledutableau1">
    <w:name w:val="Grille du tableau1"/>
    <w:basedOn w:val="TableNormal"/>
    <w:next w:val="TableGrid"/>
    <w:uiPriority w:val="39"/>
    <w:rsid w:val="00375A1B"/>
    <w:rPr>
      <w:rFonts w:ascii="Calibri" w:eastAsia="Calibri" w:hAnsi="Calibri" w:cs="Arial"/>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39"/>
    <w:rsid w:val="00375A1B"/>
    <w:rPr>
      <w:rFonts w:ascii="Calibri" w:eastAsia="Calibri" w:hAnsi="Calibri" w:cs="Arial"/>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qFormat/>
    <w:rsid w:val="00212DA5"/>
    <w:rPr>
      <w:rFonts w:ascii="Times New Roman" w:eastAsia="Times New Roman" w:hAnsi="Times New Roman" w:cs="Times New Roman"/>
      <w:lang w:val="fr-FR" w:eastAsia="fr-FR"/>
    </w:rPr>
  </w:style>
  <w:style w:type="character" w:customStyle="1" w:styleId="UnresolvedMention4">
    <w:name w:val="Unresolved Mention4"/>
    <w:basedOn w:val="DefaultParagraphFont"/>
    <w:uiPriority w:val="99"/>
    <w:rsid w:val="00CB48F4"/>
    <w:rPr>
      <w:color w:val="605E5C"/>
      <w:shd w:val="clear" w:color="auto" w:fill="E1DFDD"/>
    </w:rPr>
  </w:style>
  <w:style w:type="character" w:styleId="PlaceholderText">
    <w:name w:val="Placeholder Text"/>
    <w:basedOn w:val="DefaultParagraphFont"/>
    <w:uiPriority w:val="99"/>
    <w:semiHidden/>
    <w:rsid w:val="00181C90"/>
    <w:rPr>
      <w:color w:val="808080"/>
    </w:rPr>
  </w:style>
  <w:style w:type="character" w:customStyle="1" w:styleId="UnresolvedMention5">
    <w:name w:val="Unresolved Mention5"/>
    <w:basedOn w:val="DefaultParagraphFont"/>
    <w:uiPriority w:val="99"/>
    <w:semiHidden/>
    <w:unhideWhenUsed/>
    <w:rsid w:val="002B2D55"/>
    <w:rPr>
      <w:color w:val="605E5C"/>
      <w:shd w:val="clear" w:color="auto" w:fill="E1DFDD"/>
    </w:rPr>
  </w:style>
  <w:style w:type="character" w:customStyle="1" w:styleId="UnresolvedMention6">
    <w:name w:val="Unresolved Mention6"/>
    <w:basedOn w:val="DefaultParagraphFont"/>
    <w:uiPriority w:val="99"/>
    <w:semiHidden/>
    <w:unhideWhenUsed/>
    <w:rsid w:val="00835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36171">
      <w:bodyDiv w:val="1"/>
      <w:marLeft w:val="0"/>
      <w:marRight w:val="0"/>
      <w:marTop w:val="0"/>
      <w:marBottom w:val="0"/>
      <w:divBdr>
        <w:top w:val="none" w:sz="0" w:space="0" w:color="auto"/>
        <w:left w:val="none" w:sz="0" w:space="0" w:color="auto"/>
        <w:bottom w:val="none" w:sz="0" w:space="0" w:color="auto"/>
        <w:right w:val="none" w:sz="0" w:space="0" w:color="auto"/>
      </w:divBdr>
    </w:div>
    <w:div w:id="142629066">
      <w:bodyDiv w:val="1"/>
      <w:marLeft w:val="0"/>
      <w:marRight w:val="0"/>
      <w:marTop w:val="0"/>
      <w:marBottom w:val="0"/>
      <w:divBdr>
        <w:top w:val="none" w:sz="0" w:space="0" w:color="auto"/>
        <w:left w:val="none" w:sz="0" w:space="0" w:color="auto"/>
        <w:bottom w:val="none" w:sz="0" w:space="0" w:color="auto"/>
        <w:right w:val="none" w:sz="0" w:space="0" w:color="auto"/>
      </w:divBdr>
    </w:div>
    <w:div w:id="188953364">
      <w:bodyDiv w:val="1"/>
      <w:marLeft w:val="0"/>
      <w:marRight w:val="0"/>
      <w:marTop w:val="0"/>
      <w:marBottom w:val="0"/>
      <w:divBdr>
        <w:top w:val="none" w:sz="0" w:space="0" w:color="auto"/>
        <w:left w:val="none" w:sz="0" w:space="0" w:color="auto"/>
        <w:bottom w:val="none" w:sz="0" w:space="0" w:color="auto"/>
        <w:right w:val="none" w:sz="0" w:space="0" w:color="auto"/>
      </w:divBdr>
    </w:div>
    <w:div w:id="201752388">
      <w:bodyDiv w:val="1"/>
      <w:marLeft w:val="0"/>
      <w:marRight w:val="0"/>
      <w:marTop w:val="0"/>
      <w:marBottom w:val="0"/>
      <w:divBdr>
        <w:top w:val="none" w:sz="0" w:space="0" w:color="auto"/>
        <w:left w:val="none" w:sz="0" w:space="0" w:color="auto"/>
        <w:bottom w:val="none" w:sz="0" w:space="0" w:color="auto"/>
        <w:right w:val="none" w:sz="0" w:space="0" w:color="auto"/>
      </w:divBdr>
    </w:div>
    <w:div w:id="223417667">
      <w:bodyDiv w:val="1"/>
      <w:marLeft w:val="0"/>
      <w:marRight w:val="0"/>
      <w:marTop w:val="0"/>
      <w:marBottom w:val="0"/>
      <w:divBdr>
        <w:top w:val="none" w:sz="0" w:space="0" w:color="auto"/>
        <w:left w:val="none" w:sz="0" w:space="0" w:color="auto"/>
        <w:bottom w:val="none" w:sz="0" w:space="0" w:color="auto"/>
        <w:right w:val="none" w:sz="0" w:space="0" w:color="auto"/>
      </w:divBdr>
    </w:div>
    <w:div w:id="246698227">
      <w:bodyDiv w:val="1"/>
      <w:marLeft w:val="0"/>
      <w:marRight w:val="0"/>
      <w:marTop w:val="0"/>
      <w:marBottom w:val="0"/>
      <w:divBdr>
        <w:top w:val="none" w:sz="0" w:space="0" w:color="auto"/>
        <w:left w:val="none" w:sz="0" w:space="0" w:color="auto"/>
        <w:bottom w:val="none" w:sz="0" w:space="0" w:color="auto"/>
        <w:right w:val="none" w:sz="0" w:space="0" w:color="auto"/>
      </w:divBdr>
    </w:div>
    <w:div w:id="264853191">
      <w:bodyDiv w:val="1"/>
      <w:marLeft w:val="0"/>
      <w:marRight w:val="0"/>
      <w:marTop w:val="0"/>
      <w:marBottom w:val="0"/>
      <w:divBdr>
        <w:top w:val="none" w:sz="0" w:space="0" w:color="auto"/>
        <w:left w:val="none" w:sz="0" w:space="0" w:color="auto"/>
        <w:bottom w:val="none" w:sz="0" w:space="0" w:color="auto"/>
        <w:right w:val="none" w:sz="0" w:space="0" w:color="auto"/>
      </w:divBdr>
    </w:div>
    <w:div w:id="325211851">
      <w:bodyDiv w:val="1"/>
      <w:marLeft w:val="0"/>
      <w:marRight w:val="0"/>
      <w:marTop w:val="0"/>
      <w:marBottom w:val="0"/>
      <w:divBdr>
        <w:top w:val="none" w:sz="0" w:space="0" w:color="auto"/>
        <w:left w:val="none" w:sz="0" w:space="0" w:color="auto"/>
        <w:bottom w:val="none" w:sz="0" w:space="0" w:color="auto"/>
        <w:right w:val="none" w:sz="0" w:space="0" w:color="auto"/>
      </w:divBdr>
    </w:div>
    <w:div w:id="394819947">
      <w:bodyDiv w:val="1"/>
      <w:marLeft w:val="0"/>
      <w:marRight w:val="0"/>
      <w:marTop w:val="0"/>
      <w:marBottom w:val="0"/>
      <w:divBdr>
        <w:top w:val="none" w:sz="0" w:space="0" w:color="auto"/>
        <w:left w:val="none" w:sz="0" w:space="0" w:color="auto"/>
        <w:bottom w:val="none" w:sz="0" w:space="0" w:color="auto"/>
        <w:right w:val="none" w:sz="0" w:space="0" w:color="auto"/>
      </w:divBdr>
    </w:div>
    <w:div w:id="395055634">
      <w:bodyDiv w:val="1"/>
      <w:marLeft w:val="0"/>
      <w:marRight w:val="0"/>
      <w:marTop w:val="0"/>
      <w:marBottom w:val="0"/>
      <w:divBdr>
        <w:top w:val="none" w:sz="0" w:space="0" w:color="auto"/>
        <w:left w:val="none" w:sz="0" w:space="0" w:color="auto"/>
        <w:bottom w:val="none" w:sz="0" w:space="0" w:color="auto"/>
        <w:right w:val="none" w:sz="0" w:space="0" w:color="auto"/>
      </w:divBdr>
    </w:div>
    <w:div w:id="540825222">
      <w:bodyDiv w:val="1"/>
      <w:marLeft w:val="0"/>
      <w:marRight w:val="0"/>
      <w:marTop w:val="0"/>
      <w:marBottom w:val="0"/>
      <w:divBdr>
        <w:top w:val="none" w:sz="0" w:space="0" w:color="auto"/>
        <w:left w:val="none" w:sz="0" w:space="0" w:color="auto"/>
        <w:bottom w:val="none" w:sz="0" w:space="0" w:color="auto"/>
        <w:right w:val="none" w:sz="0" w:space="0" w:color="auto"/>
      </w:divBdr>
    </w:div>
    <w:div w:id="572084092">
      <w:bodyDiv w:val="1"/>
      <w:marLeft w:val="0"/>
      <w:marRight w:val="0"/>
      <w:marTop w:val="0"/>
      <w:marBottom w:val="0"/>
      <w:divBdr>
        <w:top w:val="none" w:sz="0" w:space="0" w:color="auto"/>
        <w:left w:val="none" w:sz="0" w:space="0" w:color="auto"/>
        <w:bottom w:val="none" w:sz="0" w:space="0" w:color="auto"/>
        <w:right w:val="none" w:sz="0" w:space="0" w:color="auto"/>
      </w:divBdr>
    </w:div>
    <w:div w:id="608389613">
      <w:bodyDiv w:val="1"/>
      <w:marLeft w:val="0"/>
      <w:marRight w:val="0"/>
      <w:marTop w:val="0"/>
      <w:marBottom w:val="0"/>
      <w:divBdr>
        <w:top w:val="none" w:sz="0" w:space="0" w:color="auto"/>
        <w:left w:val="none" w:sz="0" w:space="0" w:color="auto"/>
        <w:bottom w:val="none" w:sz="0" w:space="0" w:color="auto"/>
        <w:right w:val="none" w:sz="0" w:space="0" w:color="auto"/>
      </w:divBdr>
    </w:div>
    <w:div w:id="632442453">
      <w:bodyDiv w:val="1"/>
      <w:marLeft w:val="0"/>
      <w:marRight w:val="0"/>
      <w:marTop w:val="0"/>
      <w:marBottom w:val="0"/>
      <w:divBdr>
        <w:top w:val="none" w:sz="0" w:space="0" w:color="auto"/>
        <w:left w:val="none" w:sz="0" w:space="0" w:color="auto"/>
        <w:bottom w:val="none" w:sz="0" w:space="0" w:color="auto"/>
        <w:right w:val="none" w:sz="0" w:space="0" w:color="auto"/>
      </w:divBdr>
    </w:div>
    <w:div w:id="639529872">
      <w:bodyDiv w:val="1"/>
      <w:marLeft w:val="0"/>
      <w:marRight w:val="0"/>
      <w:marTop w:val="0"/>
      <w:marBottom w:val="0"/>
      <w:divBdr>
        <w:top w:val="none" w:sz="0" w:space="0" w:color="auto"/>
        <w:left w:val="none" w:sz="0" w:space="0" w:color="auto"/>
        <w:bottom w:val="none" w:sz="0" w:space="0" w:color="auto"/>
        <w:right w:val="none" w:sz="0" w:space="0" w:color="auto"/>
      </w:divBdr>
    </w:div>
    <w:div w:id="694960252">
      <w:bodyDiv w:val="1"/>
      <w:marLeft w:val="0"/>
      <w:marRight w:val="0"/>
      <w:marTop w:val="0"/>
      <w:marBottom w:val="0"/>
      <w:divBdr>
        <w:top w:val="none" w:sz="0" w:space="0" w:color="auto"/>
        <w:left w:val="none" w:sz="0" w:space="0" w:color="auto"/>
        <w:bottom w:val="none" w:sz="0" w:space="0" w:color="auto"/>
        <w:right w:val="none" w:sz="0" w:space="0" w:color="auto"/>
      </w:divBdr>
    </w:div>
    <w:div w:id="698431519">
      <w:bodyDiv w:val="1"/>
      <w:marLeft w:val="0"/>
      <w:marRight w:val="0"/>
      <w:marTop w:val="0"/>
      <w:marBottom w:val="0"/>
      <w:divBdr>
        <w:top w:val="none" w:sz="0" w:space="0" w:color="auto"/>
        <w:left w:val="none" w:sz="0" w:space="0" w:color="auto"/>
        <w:bottom w:val="none" w:sz="0" w:space="0" w:color="auto"/>
        <w:right w:val="none" w:sz="0" w:space="0" w:color="auto"/>
      </w:divBdr>
    </w:div>
    <w:div w:id="711029928">
      <w:bodyDiv w:val="1"/>
      <w:marLeft w:val="0"/>
      <w:marRight w:val="0"/>
      <w:marTop w:val="0"/>
      <w:marBottom w:val="0"/>
      <w:divBdr>
        <w:top w:val="none" w:sz="0" w:space="0" w:color="auto"/>
        <w:left w:val="none" w:sz="0" w:space="0" w:color="auto"/>
        <w:bottom w:val="none" w:sz="0" w:space="0" w:color="auto"/>
        <w:right w:val="none" w:sz="0" w:space="0" w:color="auto"/>
      </w:divBdr>
    </w:div>
    <w:div w:id="729230040">
      <w:bodyDiv w:val="1"/>
      <w:marLeft w:val="0"/>
      <w:marRight w:val="0"/>
      <w:marTop w:val="0"/>
      <w:marBottom w:val="0"/>
      <w:divBdr>
        <w:top w:val="none" w:sz="0" w:space="0" w:color="auto"/>
        <w:left w:val="none" w:sz="0" w:space="0" w:color="auto"/>
        <w:bottom w:val="none" w:sz="0" w:space="0" w:color="auto"/>
        <w:right w:val="none" w:sz="0" w:space="0" w:color="auto"/>
      </w:divBdr>
    </w:div>
    <w:div w:id="749697407">
      <w:bodyDiv w:val="1"/>
      <w:marLeft w:val="0"/>
      <w:marRight w:val="0"/>
      <w:marTop w:val="0"/>
      <w:marBottom w:val="0"/>
      <w:divBdr>
        <w:top w:val="none" w:sz="0" w:space="0" w:color="auto"/>
        <w:left w:val="none" w:sz="0" w:space="0" w:color="auto"/>
        <w:bottom w:val="none" w:sz="0" w:space="0" w:color="auto"/>
        <w:right w:val="none" w:sz="0" w:space="0" w:color="auto"/>
      </w:divBdr>
    </w:div>
    <w:div w:id="778178360">
      <w:bodyDiv w:val="1"/>
      <w:marLeft w:val="0"/>
      <w:marRight w:val="0"/>
      <w:marTop w:val="0"/>
      <w:marBottom w:val="0"/>
      <w:divBdr>
        <w:top w:val="none" w:sz="0" w:space="0" w:color="auto"/>
        <w:left w:val="none" w:sz="0" w:space="0" w:color="auto"/>
        <w:bottom w:val="none" w:sz="0" w:space="0" w:color="auto"/>
        <w:right w:val="none" w:sz="0" w:space="0" w:color="auto"/>
      </w:divBdr>
    </w:div>
    <w:div w:id="819425854">
      <w:bodyDiv w:val="1"/>
      <w:marLeft w:val="0"/>
      <w:marRight w:val="0"/>
      <w:marTop w:val="0"/>
      <w:marBottom w:val="0"/>
      <w:divBdr>
        <w:top w:val="none" w:sz="0" w:space="0" w:color="auto"/>
        <w:left w:val="none" w:sz="0" w:space="0" w:color="auto"/>
        <w:bottom w:val="none" w:sz="0" w:space="0" w:color="auto"/>
        <w:right w:val="none" w:sz="0" w:space="0" w:color="auto"/>
      </w:divBdr>
    </w:div>
    <w:div w:id="840314171">
      <w:bodyDiv w:val="1"/>
      <w:marLeft w:val="0"/>
      <w:marRight w:val="0"/>
      <w:marTop w:val="0"/>
      <w:marBottom w:val="0"/>
      <w:divBdr>
        <w:top w:val="none" w:sz="0" w:space="0" w:color="auto"/>
        <w:left w:val="none" w:sz="0" w:space="0" w:color="auto"/>
        <w:bottom w:val="none" w:sz="0" w:space="0" w:color="auto"/>
        <w:right w:val="none" w:sz="0" w:space="0" w:color="auto"/>
      </w:divBdr>
    </w:div>
    <w:div w:id="871069120">
      <w:bodyDiv w:val="1"/>
      <w:marLeft w:val="0"/>
      <w:marRight w:val="0"/>
      <w:marTop w:val="0"/>
      <w:marBottom w:val="0"/>
      <w:divBdr>
        <w:top w:val="none" w:sz="0" w:space="0" w:color="auto"/>
        <w:left w:val="none" w:sz="0" w:space="0" w:color="auto"/>
        <w:bottom w:val="none" w:sz="0" w:space="0" w:color="auto"/>
        <w:right w:val="none" w:sz="0" w:space="0" w:color="auto"/>
      </w:divBdr>
    </w:div>
    <w:div w:id="880551736">
      <w:bodyDiv w:val="1"/>
      <w:marLeft w:val="0"/>
      <w:marRight w:val="0"/>
      <w:marTop w:val="0"/>
      <w:marBottom w:val="0"/>
      <w:divBdr>
        <w:top w:val="none" w:sz="0" w:space="0" w:color="auto"/>
        <w:left w:val="none" w:sz="0" w:space="0" w:color="auto"/>
        <w:bottom w:val="none" w:sz="0" w:space="0" w:color="auto"/>
        <w:right w:val="none" w:sz="0" w:space="0" w:color="auto"/>
      </w:divBdr>
    </w:div>
    <w:div w:id="1188759921">
      <w:bodyDiv w:val="1"/>
      <w:marLeft w:val="0"/>
      <w:marRight w:val="0"/>
      <w:marTop w:val="0"/>
      <w:marBottom w:val="0"/>
      <w:divBdr>
        <w:top w:val="none" w:sz="0" w:space="0" w:color="auto"/>
        <w:left w:val="none" w:sz="0" w:space="0" w:color="auto"/>
        <w:bottom w:val="none" w:sz="0" w:space="0" w:color="auto"/>
        <w:right w:val="none" w:sz="0" w:space="0" w:color="auto"/>
      </w:divBdr>
    </w:div>
    <w:div w:id="1202013505">
      <w:bodyDiv w:val="1"/>
      <w:marLeft w:val="0"/>
      <w:marRight w:val="0"/>
      <w:marTop w:val="0"/>
      <w:marBottom w:val="0"/>
      <w:divBdr>
        <w:top w:val="none" w:sz="0" w:space="0" w:color="auto"/>
        <w:left w:val="none" w:sz="0" w:space="0" w:color="auto"/>
        <w:bottom w:val="none" w:sz="0" w:space="0" w:color="auto"/>
        <w:right w:val="none" w:sz="0" w:space="0" w:color="auto"/>
      </w:divBdr>
    </w:div>
    <w:div w:id="1246497578">
      <w:bodyDiv w:val="1"/>
      <w:marLeft w:val="0"/>
      <w:marRight w:val="0"/>
      <w:marTop w:val="0"/>
      <w:marBottom w:val="0"/>
      <w:divBdr>
        <w:top w:val="none" w:sz="0" w:space="0" w:color="auto"/>
        <w:left w:val="none" w:sz="0" w:space="0" w:color="auto"/>
        <w:bottom w:val="none" w:sz="0" w:space="0" w:color="auto"/>
        <w:right w:val="none" w:sz="0" w:space="0" w:color="auto"/>
      </w:divBdr>
    </w:div>
    <w:div w:id="1393575148">
      <w:bodyDiv w:val="1"/>
      <w:marLeft w:val="0"/>
      <w:marRight w:val="0"/>
      <w:marTop w:val="0"/>
      <w:marBottom w:val="0"/>
      <w:divBdr>
        <w:top w:val="none" w:sz="0" w:space="0" w:color="auto"/>
        <w:left w:val="none" w:sz="0" w:space="0" w:color="auto"/>
        <w:bottom w:val="none" w:sz="0" w:space="0" w:color="auto"/>
        <w:right w:val="none" w:sz="0" w:space="0" w:color="auto"/>
      </w:divBdr>
    </w:div>
    <w:div w:id="1439372497">
      <w:bodyDiv w:val="1"/>
      <w:marLeft w:val="0"/>
      <w:marRight w:val="0"/>
      <w:marTop w:val="0"/>
      <w:marBottom w:val="0"/>
      <w:divBdr>
        <w:top w:val="none" w:sz="0" w:space="0" w:color="auto"/>
        <w:left w:val="none" w:sz="0" w:space="0" w:color="auto"/>
        <w:bottom w:val="none" w:sz="0" w:space="0" w:color="auto"/>
        <w:right w:val="none" w:sz="0" w:space="0" w:color="auto"/>
      </w:divBdr>
    </w:div>
    <w:div w:id="1483885988">
      <w:bodyDiv w:val="1"/>
      <w:marLeft w:val="0"/>
      <w:marRight w:val="0"/>
      <w:marTop w:val="0"/>
      <w:marBottom w:val="0"/>
      <w:divBdr>
        <w:top w:val="none" w:sz="0" w:space="0" w:color="auto"/>
        <w:left w:val="none" w:sz="0" w:space="0" w:color="auto"/>
        <w:bottom w:val="none" w:sz="0" w:space="0" w:color="auto"/>
        <w:right w:val="none" w:sz="0" w:space="0" w:color="auto"/>
      </w:divBdr>
    </w:div>
    <w:div w:id="1537304846">
      <w:bodyDiv w:val="1"/>
      <w:marLeft w:val="0"/>
      <w:marRight w:val="0"/>
      <w:marTop w:val="0"/>
      <w:marBottom w:val="0"/>
      <w:divBdr>
        <w:top w:val="none" w:sz="0" w:space="0" w:color="auto"/>
        <w:left w:val="none" w:sz="0" w:space="0" w:color="auto"/>
        <w:bottom w:val="none" w:sz="0" w:space="0" w:color="auto"/>
        <w:right w:val="none" w:sz="0" w:space="0" w:color="auto"/>
      </w:divBdr>
    </w:div>
    <w:div w:id="1572498922">
      <w:bodyDiv w:val="1"/>
      <w:marLeft w:val="0"/>
      <w:marRight w:val="0"/>
      <w:marTop w:val="0"/>
      <w:marBottom w:val="0"/>
      <w:divBdr>
        <w:top w:val="none" w:sz="0" w:space="0" w:color="auto"/>
        <w:left w:val="none" w:sz="0" w:space="0" w:color="auto"/>
        <w:bottom w:val="none" w:sz="0" w:space="0" w:color="auto"/>
        <w:right w:val="none" w:sz="0" w:space="0" w:color="auto"/>
      </w:divBdr>
    </w:div>
    <w:div w:id="1660765148">
      <w:bodyDiv w:val="1"/>
      <w:marLeft w:val="0"/>
      <w:marRight w:val="0"/>
      <w:marTop w:val="0"/>
      <w:marBottom w:val="0"/>
      <w:divBdr>
        <w:top w:val="none" w:sz="0" w:space="0" w:color="auto"/>
        <w:left w:val="none" w:sz="0" w:space="0" w:color="auto"/>
        <w:bottom w:val="none" w:sz="0" w:space="0" w:color="auto"/>
        <w:right w:val="none" w:sz="0" w:space="0" w:color="auto"/>
      </w:divBdr>
    </w:div>
    <w:div w:id="1709528976">
      <w:bodyDiv w:val="1"/>
      <w:marLeft w:val="0"/>
      <w:marRight w:val="0"/>
      <w:marTop w:val="0"/>
      <w:marBottom w:val="0"/>
      <w:divBdr>
        <w:top w:val="none" w:sz="0" w:space="0" w:color="auto"/>
        <w:left w:val="none" w:sz="0" w:space="0" w:color="auto"/>
        <w:bottom w:val="none" w:sz="0" w:space="0" w:color="auto"/>
        <w:right w:val="none" w:sz="0" w:space="0" w:color="auto"/>
      </w:divBdr>
    </w:div>
    <w:div w:id="1726445983">
      <w:bodyDiv w:val="1"/>
      <w:marLeft w:val="0"/>
      <w:marRight w:val="0"/>
      <w:marTop w:val="0"/>
      <w:marBottom w:val="0"/>
      <w:divBdr>
        <w:top w:val="none" w:sz="0" w:space="0" w:color="auto"/>
        <w:left w:val="none" w:sz="0" w:space="0" w:color="auto"/>
        <w:bottom w:val="none" w:sz="0" w:space="0" w:color="auto"/>
        <w:right w:val="none" w:sz="0" w:space="0" w:color="auto"/>
      </w:divBdr>
    </w:div>
    <w:div w:id="1827474068">
      <w:bodyDiv w:val="1"/>
      <w:marLeft w:val="0"/>
      <w:marRight w:val="0"/>
      <w:marTop w:val="0"/>
      <w:marBottom w:val="0"/>
      <w:divBdr>
        <w:top w:val="none" w:sz="0" w:space="0" w:color="auto"/>
        <w:left w:val="none" w:sz="0" w:space="0" w:color="auto"/>
        <w:bottom w:val="none" w:sz="0" w:space="0" w:color="auto"/>
        <w:right w:val="none" w:sz="0" w:space="0" w:color="auto"/>
      </w:divBdr>
    </w:div>
    <w:div w:id="1839420950">
      <w:bodyDiv w:val="1"/>
      <w:marLeft w:val="0"/>
      <w:marRight w:val="0"/>
      <w:marTop w:val="0"/>
      <w:marBottom w:val="0"/>
      <w:divBdr>
        <w:top w:val="none" w:sz="0" w:space="0" w:color="auto"/>
        <w:left w:val="none" w:sz="0" w:space="0" w:color="auto"/>
        <w:bottom w:val="none" w:sz="0" w:space="0" w:color="auto"/>
        <w:right w:val="none" w:sz="0" w:space="0" w:color="auto"/>
      </w:divBdr>
    </w:div>
    <w:div w:id="1849707364">
      <w:bodyDiv w:val="1"/>
      <w:marLeft w:val="0"/>
      <w:marRight w:val="0"/>
      <w:marTop w:val="0"/>
      <w:marBottom w:val="0"/>
      <w:divBdr>
        <w:top w:val="none" w:sz="0" w:space="0" w:color="auto"/>
        <w:left w:val="none" w:sz="0" w:space="0" w:color="auto"/>
        <w:bottom w:val="none" w:sz="0" w:space="0" w:color="auto"/>
        <w:right w:val="none" w:sz="0" w:space="0" w:color="auto"/>
      </w:divBdr>
    </w:div>
    <w:div w:id="1850413883">
      <w:bodyDiv w:val="1"/>
      <w:marLeft w:val="0"/>
      <w:marRight w:val="0"/>
      <w:marTop w:val="0"/>
      <w:marBottom w:val="0"/>
      <w:divBdr>
        <w:top w:val="none" w:sz="0" w:space="0" w:color="auto"/>
        <w:left w:val="none" w:sz="0" w:space="0" w:color="auto"/>
        <w:bottom w:val="none" w:sz="0" w:space="0" w:color="auto"/>
        <w:right w:val="none" w:sz="0" w:space="0" w:color="auto"/>
      </w:divBdr>
    </w:div>
    <w:div w:id="1888834222">
      <w:bodyDiv w:val="1"/>
      <w:marLeft w:val="0"/>
      <w:marRight w:val="0"/>
      <w:marTop w:val="0"/>
      <w:marBottom w:val="0"/>
      <w:divBdr>
        <w:top w:val="none" w:sz="0" w:space="0" w:color="auto"/>
        <w:left w:val="none" w:sz="0" w:space="0" w:color="auto"/>
        <w:bottom w:val="none" w:sz="0" w:space="0" w:color="auto"/>
        <w:right w:val="none" w:sz="0" w:space="0" w:color="auto"/>
      </w:divBdr>
    </w:div>
    <w:div w:id="1906407586">
      <w:bodyDiv w:val="1"/>
      <w:marLeft w:val="0"/>
      <w:marRight w:val="0"/>
      <w:marTop w:val="0"/>
      <w:marBottom w:val="0"/>
      <w:divBdr>
        <w:top w:val="none" w:sz="0" w:space="0" w:color="auto"/>
        <w:left w:val="none" w:sz="0" w:space="0" w:color="auto"/>
        <w:bottom w:val="none" w:sz="0" w:space="0" w:color="auto"/>
        <w:right w:val="none" w:sz="0" w:space="0" w:color="auto"/>
      </w:divBdr>
    </w:div>
    <w:div w:id="1940945403">
      <w:bodyDiv w:val="1"/>
      <w:marLeft w:val="0"/>
      <w:marRight w:val="0"/>
      <w:marTop w:val="0"/>
      <w:marBottom w:val="0"/>
      <w:divBdr>
        <w:top w:val="none" w:sz="0" w:space="0" w:color="auto"/>
        <w:left w:val="none" w:sz="0" w:space="0" w:color="auto"/>
        <w:bottom w:val="none" w:sz="0" w:space="0" w:color="auto"/>
        <w:right w:val="none" w:sz="0" w:space="0" w:color="auto"/>
      </w:divBdr>
    </w:div>
    <w:div w:id="1944416467">
      <w:bodyDiv w:val="1"/>
      <w:marLeft w:val="0"/>
      <w:marRight w:val="0"/>
      <w:marTop w:val="0"/>
      <w:marBottom w:val="0"/>
      <w:divBdr>
        <w:top w:val="none" w:sz="0" w:space="0" w:color="auto"/>
        <w:left w:val="none" w:sz="0" w:space="0" w:color="auto"/>
        <w:bottom w:val="none" w:sz="0" w:space="0" w:color="auto"/>
        <w:right w:val="none" w:sz="0" w:space="0" w:color="auto"/>
      </w:divBdr>
    </w:div>
    <w:div w:id="1949117210">
      <w:bodyDiv w:val="1"/>
      <w:marLeft w:val="0"/>
      <w:marRight w:val="0"/>
      <w:marTop w:val="0"/>
      <w:marBottom w:val="0"/>
      <w:divBdr>
        <w:top w:val="none" w:sz="0" w:space="0" w:color="auto"/>
        <w:left w:val="none" w:sz="0" w:space="0" w:color="auto"/>
        <w:bottom w:val="none" w:sz="0" w:space="0" w:color="auto"/>
        <w:right w:val="none" w:sz="0" w:space="0" w:color="auto"/>
      </w:divBdr>
    </w:div>
    <w:div w:id="1960603741">
      <w:bodyDiv w:val="1"/>
      <w:marLeft w:val="0"/>
      <w:marRight w:val="0"/>
      <w:marTop w:val="0"/>
      <w:marBottom w:val="0"/>
      <w:divBdr>
        <w:top w:val="none" w:sz="0" w:space="0" w:color="auto"/>
        <w:left w:val="none" w:sz="0" w:space="0" w:color="auto"/>
        <w:bottom w:val="none" w:sz="0" w:space="0" w:color="auto"/>
        <w:right w:val="none" w:sz="0" w:space="0" w:color="auto"/>
      </w:divBdr>
    </w:div>
    <w:div w:id="2032800936">
      <w:bodyDiv w:val="1"/>
      <w:marLeft w:val="0"/>
      <w:marRight w:val="0"/>
      <w:marTop w:val="0"/>
      <w:marBottom w:val="0"/>
      <w:divBdr>
        <w:top w:val="none" w:sz="0" w:space="0" w:color="auto"/>
        <w:left w:val="none" w:sz="0" w:space="0" w:color="auto"/>
        <w:bottom w:val="none" w:sz="0" w:space="0" w:color="auto"/>
        <w:right w:val="none" w:sz="0" w:space="0" w:color="auto"/>
      </w:divBdr>
    </w:div>
    <w:div w:id="211740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ch.unesco.org/fr/Decisions/14.COM/10.b.27" TargetMode="External"/><Relationship Id="rId21" Type="http://schemas.openxmlformats.org/officeDocument/2006/relationships/hyperlink" Target="https://ich.unesco.org/fr/decisions/14.COM/2" TargetMode="External"/><Relationship Id="rId42" Type="http://schemas.openxmlformats.org/officeDocument/2006/relationships/hyperlink" Target="https://ich.unesco.org/doc/src/LHE-19-14.COM-5.b-FR.docx" TargetMode="External"/><Relationship Id="rId63" Type="http://schemas.openxmlformats.org/officeDocument/2006/relationships/hyperlink" Target="https://ich.unesco.org/fr/decisions/9.COM/5.A" TargetMode="External"/><Relationship Id="rId84" Type="http://schemas.openxmlformats.org/officeDocument/2006/relationships/hyperlink" Target="https://ich.unesco.org/fr/Decisions/13.COM/10" TargetMode="External"/><Relationship Id="rId138" Type="http://schemas.openxmlformats.org/officeDocument/2006/relationships/hyperlink" Target="https://ich.unesco.org/doc/src/LHE-19-14.COM-10.d-FR.docx" TargetMode="External"/><Relationship Id="rId159" Type="http://schemas.openxmlformats.org/officeDocument/2006/relationships/hyperlink" Target="https://ich.unesco.org/fr/Decisions/13.COM/10" TargetMode="External"/><Relationship Id="rId170" Type="http://schemas.openxmlformats.org/officeDocument/2006/relationships/hyperlink" Target="https://ich.unesco.org/fr/Decisions/14.COM/15" TargetMode="External"/><Relationship Id="rId191" Type="http://schemas.openxmlformats.org/officeDocument/2006/relationships/hyperlink" Target="https://ich.unesco.org/fr/Decisions/9.COM/11" TargetMode="External"/><Relationship Id="rId196" Type="http://schemas.openxmlformats.org/officeDocument/2006/relationships/hyperlink" Target="https://ich.unesco.org/fr/Decisions/14.COM/20" TargetMode="External"/><Relationship Id="rId200" Type="http://schemas.openxmlformats.org/officeDocument/2006/relationships/header" Target="header1.xml"/><Relationship Id="rId16" Type="http://schemas.openxmlformats.org/officeDocument/2006/relationships/hyperlink" Target="https://ich.unesco.org/doc/src/2003_Convention_Basic_Texts-_2018_version-CH.pdf" TargetMode="External"/><Relationship Id="rId107" Type="http://schemas.openxmlformats.org/officeDocument/2006/relationships/hyperlink" Target="https://ich.unesco.org/fr/Decisions/14.COM/10.b.23" TargetMode="External"/><Relationship Id="rId11" Type="http://schemas.openxmlformats.org/officeDocument/2006/relationships/hyperlink" Target="https://ich.unesco.org/fr/14com" TargetMode="External"/><Relationship Id="rId32" Type="http://schemas.openxmlformats.org/officeDocument/2006/relationships/hyperlink" Target="https://ich.unesco.org/fr/decisions/13.COM/3" TargetMode="External"/><Relationship Id="rId37" Type="http://schemas.openxmlformats.org/officeDocument/2006/relationships/hyperlink" Target="https://ich.unesco.org/fr/Decisions/14.COM/4" TargetMode="External"/><Relationship Id="rId53" Type="http://schemas.openxmlformats.org/officeDocument/2006/relationships/hyperlink" Target="https://ich.unesco.org/doc/src/LHE-19-14.COM-INF.7-FR.docx" TargetMode="External"/><Relationship Id="rId58" Type="http://schemas.openxmlformats.org/officeDocument/2006/relationships/hyperlink" Target="https://ich.unesco.org/fr/decisions/7.GA/8" TargetMode="External"/><Relationship Id="rId74" Type="http://schemas.openxmlformats.org/officeDocument/2006/relationships/hyperlink" Target="https://ich.unesco.org/fr/Decisions/14.COM/9.b" TargetMode="External"/><Relationship Id="rId79" Type="http://schemas.openxmlformats.org/officeDocument/2006/relationships/hyperlink" Target="https://ich.unesco.org/fr/Decisions/11.COM/8" TargetMode="External"/><Relationship Id="rId102" Type="http://schemas.openxmlformats.org/officeDocument/2006/relationships/hyperlink" Target="https://ich.unesco.org/fr/Decisions/13.COM/10" TargetMode="External"/><Relationship Id="rId123" Type="http://schemas.openxmlformats.org/officeDocument/2006/relationships/hyperlink" Target="https://ich.unesco.org/fr/Decisions/14.COM/10.b.33" TargetMode="External"/><Relationship Id="rId128" Type="http://schemas.openxmlformats.org/officeDocument/2006/relationships/hyperlink" Target="https://ich.unesco.org/fr/Decisions/14.COM/10.b.38" TargetMode="External"/><Relationship Id="rId144" Type="http://schemas.openxmlformats.org/officeDocument/2006/relationships/hyperlink" Target="https://ich.unesco.org/fr/Decisions/14.COM/11" TargetMode="External"/><Relationship Id="rId149" Type="http://schemas.openxmlformats.org/officeDocument/2006/relationships/hyperlink" Target="https://ich.unesco.org/fr/Decisions/14.COM/12" TargetMode="External"/><Relationship Id="rId5" Type="http://schemas.openxmlformats.org/officeDocument/2006/relationships/webSettings" Target="webSettings.xml"/><Relationship Id="rId90" Type="http://schemas.openxmlformats.org/officeDocument/2006/relationships/hyperlink" Target="https://ich.unesco.org/doc/src/LHE-19-14.COM-10.b_Add.2-FR.docx" TargetMode="External"/><Relationship Id="rId95" Type="http://schemas.openxmlformats.org/officeDocument/2006/relationships/hyperlink" Target="https://ich.unesco.org/fr/Decisions/14.COM/10.b.4" TargetMode="External"/><Relationship Id="rId160" Type="http://schemas.openxmlformats.org/officeDocument/2006/relationships/hyperlink" Target="https://ich.unesco.org/fr/decisions/12.COM/14" TargetMode="External"/><Relationship Id="rId165" Type="http://schemas.openxmlformats.org/officeDocument/2006/relationships/hyperlink" Target="http://www.ichngoforum.org/" TargetMode="External"/><Relationship Id="rId181" Type="http://schemas.openxmlformats.org/officeDocument/2006/relationships/hyperlink" Target="https://ich.unesco.org/fr/17-accreditation-dong-01077" TargetMode="External"/><Relationship Id="rId186" Type="http://schemas.openxmlformats.org/officeDocument/2006/relationships/hyperlink" Target="https://ich.unesco.org/fr/Decisions/14.COM/19" TargetMode="External"/><Relationship Id="rId22" Type="http://schemas.openxmlformats.org/officeDocument/2006/relationships/hyperlink" Target="https://ich.unesco.org/doc/src/LHE-19-14.COM-2_Rev.-FR.docx" TargetMode="External"/><Relationship Id="rId27" Type="http://schemas.openxmlformats.org/officeDocument/2006/relationships/hyperlink" Target="https://ich.unesco.org/doc/src/LHE-19-14.COM-3_Rev.-FR.docx" TargetMode="External"/><Relationship Id="rId43" Type="http://schemas.openxmlformats.org/officeDocument/2006/relationships/hyperlink" Target="https://ich.unesco.org/fr/Decisions/14.COM/5.b" TargetMode="External"/><Relationship Id="rId48" Type="http://schemas.openxmlformats.org/officeDocument/2006/relationships/hyperlink" Target="https://ich.unesco.org/fr/decisions/13.COM/6" TargetMode="External"/><Relationship Id="rId64" Type="http://schemas.openxmlformats.org/officeDocument/2006/relationships/hyperlink" Target="https://ich.unesco.org/fr/Decisions/14.COM/8" TargetMode="External"/><Relationship Id="rId69" Type="http://schemas.openxmlformats.org/officeDocument/2006/relationships/hyperlink" Target="https://ich.unesco.org/fr/Decisions/14.COM/9.a.3" TargetMode="External"/><Relationship Id="rId113" Type="http://schemas.openxmlformats.org/officeDocument/2006/relationships/hyperlink" Target="https://ich.unesco.org/fr/Decisions/14.COM/10.b.20" TargetMode="External"/><Relationship Id="rId118" Type="http://schemas.openxmlformats.org/officeDocument/2006/relationships/hyperlink" Target="https://ich.unesco.org/fr/Decisions/14.COM/10.b.28" TargetMode="External"/><Relationship Id="rId134" Type="http://schemas.openxmlformats.org/officeDocument/2006/relationships/hyperlink" Target="https://ich.unesco.org/doc/src/LHE-19-14.COM-10.c-Add_FR.docx" TargetMode="External"/><Relationship Id="rId139" Type="http://schemas.openxmlformats.org/officeDocument/2006/relationships/hyperlink" Target="https://ich.unesco.org/fr/10d-demandes-dassistance-internationale-01100" TargetMode="External"/><Relationship Id="rId80" Type="http://schemas.openxmlformats.org/officeDocument/2006/relationships/hyperlink" Target="https://ich.unesco.org/fr/Decisions/11.COM/8" TargetMode="External"/><Relationship Id="rId85" Type="http://schemas.openxmlformats.org/officeDocument/2006/relationships/hyperlink" Target="https://ich.unesco.org/fr/Decisions/14.COM/10.a.2" TargetMode="External"/><Relationship Id="rId150" Type="http://schemas.openxmlformats.org/officeDocument/2006/relationships/hyperlink" Target="https://ich.unesco.org/doc/src/LHE-19-14.COM-13_REV-FR.docx" TargetMode="External"/><Relationship Id="rId155" Type="http://schemas.openxmlformats.org/officeDocument/2006/relationships/hyperlink" Target="https://ich.unesco.org/doc/src/LHE-19-14.COM-14-FR.docx" TargetMode="External"/><Relationship Id="rId171" Type="http://schemas.openxmlformats.org/officeDocument/2006/relationships/hyperlink" Target="https://ich.unesco.org/fr/decisions/12.COM/17" TargetMode="External"/><Relationship Id="rId176" Type="http://schemas.openxmlformats.org/officeDocument/2006/relationships/hyperlink" Target="https://ich.unesco.org/doc/src/LHE-19-14.COM-16-FR.docx" TargetMode="External"/><Relationship Id="rId192" Type="http://schemas.openxmlformats.org/officeDocument/2006/relationships/hyperlink" Target="https://ich.unesco.org/fr/Decisions/9.COM/11" TargetMode="External"/><Relationship Id="rId197" Type="http://schemas.openxmlformats.org/officeDocument/2006/relationships/hyperlink" Target="https://ich.unesco.org/doc/src/LHE-19-14.COM-21-FR.docx" TargetMode="External"/><Relationship Id="rId201" Type="http://schemas.openxmlformats.org/officeDocument/2006/relationships/header" Target="header2.xml"/><Relationship Id="rId12" Type="http://schemas.openxmlformats.org/officeDocument/2006/relationships/hyperlink" Target="https://ich.unesco.org/doc/src/2003_Convention_Basic_Texts-_2018_version-EN.pdf" TargetMode="External"/><Relationship Id="rId17" Type="http://schemas.openxmlformats.org/officeDocument/2006/relationships/hyperlink" Target="https://ich.unesco.org/doc/src/2003_Convention_Basic_Texts-_2018_version-RU.pdf" TargetMode="External"/><Relationship Id="rId33" Type="http://schemas.openxmlformats.org/officeDocument/2006/relationships/hyperlink" Target="https://ich.unesco.org/fr/Decisions/14.COM/3" TargetMode="External"/><Relationship Id="rId38" Type="http://schemas.openxmlformats.org/officeDocument/2006/relationships/hyperlink" Target="https://ich.unesco.org/fr/decisions/12.COM/7" TargetMode="External"/><Relationship Id="rId59" Type="http://schemas.openxmlformats.org/officeDocument/2006/relationships/hyperlink" Target="https://ich.unesco.org/doc/src/LHE-19-14.COM-8-FR.docx" TargetMode="External"/><Relationship Id="rId103" Type="http://schemas.openxmlformats.org/officeDocument/2006/relationships/hyperlink" Target="https://ich.unesco.org/fr/Decisions/14.COM/10.b.10" TargetMode="External"/><Relationship Id="rId108" Type="http://schemas.openxmlformats.org/officeDocument/2006/relationships/hyperlink" Target="https://ich.unesco.org/fr/Decisions/14.COM/10.b.14" TargetMode="External"/><Relationship Id="rId124" Type="http://schemas.openxmlformats.org/officeDocument/2006/relationships/hyperlink" Target="https://ich.unesco.org/fr/Decisions/14.COM/10.b.34" TargetMode="External"/><Relationship Id="rId129" Type="http://schemas.openxmlformats.org/officeDocument/2006/relationships/hyperlink" Target="https://ich.unesco.org/fr/Decisions/14.COM/10.b.39" TargetMode="External"/><Relationship Id="rId54" Type="http://schemas.openxmlformats.org/officeDocument/2006/relationships/hyperlink" Target="https://ich.unesco.org/fr/Decisions/14.COM/7" TargetMode="External"/><Relationship Id="rId70" Type="http://schemas.openxmlformats.org/officeDocument/2006/relationships/hyperlink" Target="https://ich.unesco.org/fr/Decisions/14.COM/9.a.4" TargetMode="External"/><Relationship Id="rId75" Type="http://schemas.openxmlformats.org/officeDocument/2006/relationships/hyperlink" Target="https://ich.unesco.org/doc/src/LHE-19-14.COM-10-fr.docx" TargetMode="External"/><Relationship Id="rId91" Type="http://schemas.openxmlformats.org/officeDocument/2006/relationships/hyperlink" Target="https://ich.unesco.org/fr/10b-liste-representative-01098" TargetMode="External"/><Relationship Id="rId96" Type="http://schemas.openxmlformats.org/officeDocument/2006/relationships/hyperlink" Target="https://ich.unesco.org/fr/Decisions/14.COM/10.b.5" TargetMode="External"/><Relationship Id="rId140" Type="http://schemas.openxmlformats.org/officeDocument/2006/relationships/hyperlink" Target="https://ich.unesco.org/fr/Decisions/14.COM/10.d" TargetMode="External"/><Relationship Id="rId145" Type="http://schemas.openxmlformats.org/officeDocument/2006/relationships/hyperlink" Target="https://ich.unesco.org/fr/Decisions/14.COM/11" TargetMode="External"/><Relationship Id="rId161" Type="http://schemas.openxmlformats.org/officeDocument/2006/relationships/hyperlink" Target="https://ich.unesco.org/fr/Decisions/14.COM/12" TargetMode="External"/><Relationship Id="rId166" Type="http://schemas.openxmlformats.org/officeDocument/2006/relationships/hyperlink" Target="https://ich.unesco.org/fr/Decisions/14.COM/12" TargetMode="External"/><Relationship Id="rId182" Type="http://schemas.openxmlformats.org/officeDocument/2006/relationships/hyperlink" Target="https://ich.unesco.org/fr/17-reexamen-des-ong-01090" TargetMode="External"/><Relationship Id="rId187" Type="http://schemas.openxmlformats.org/officeDocument/2006/relationships/hyperlink" Target="https://ich.unesco.org/fr/Decisions/13.COM/17"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ich.unesco.org/doc/src/LHE-19-14.COM-INF.2.2_Rev2.-FR.docx" TargetMode="External"/><Relationship Id="rId28" Type="http://schemas.openxmlformats.org/officeDocument/2006/relationships/hyperlink" Target="https://ich.unesco.org/fr/Decisions/14.COM/3" TargetMode="External"/><Relationship Id="rId49" Type="http://schemas.openxmlformats.org/officeDocument/2006/relationships/hyperlink" Target="https://ich.unesco.org/fr/Decisions/7.COM/20.1" TargetMode="External"/><Relationship Id="rId114" Type="http://schemas.openxmlformats.org/officeDocument/2006/relationships/hyperlink" Target="https://ich.unesco.org/fr/Decisions/14.COM/10.b.21" TargetMode="External"/><Relationship Id="rId119" Type="http://schemas.openxmlformats.org/officeDocument/2006/relationships/hyperlink" Target="https://ich.unesco.org/fr/Decisions/14.COM/10.b.29" TargetMode="External"/><Relationship Id="rId44" Type="http://schemas.openxmlformats.org/officeDocument/2006/relationships/hyperlink" Target="https://ich.unesco.org/fr/boite-a-outils-sur-le-developpement-durable-00987" TargetMode="External"/><Relationship Id="rId60" Type="http://schemas.openxmlformats.org/officeDocument/2006/relationships/hyperlink" Target="https://ich.unesco.org/fr/Decisions/14.COM/8" TargetMode="External"/><Relationship Id="rId65" Type="http://schemas.openxmlformats.org/officeDocument/2006/relationships/hyperlink" Target="https://ich.unesco.org/doc/src/LHE-19-14.COM-9.a_Rev.-FR.docx" TargetMode="External"/><Relationship Id="rId81" Type="http://schemas.openxmlformats.org/officeDocument/2006/relationships/hyperlink" Target="https://ich.unesco.org/doc/src/LHE-19-14.COM-10.a_Add-FR.docx" TargetMode="External"/><Relationship Id="rId86" Type="http://schemas.openxmlformats.org/officeDocument/2006/relationships/hyperlink" Target="https://ich.unesco.org/fr/Decisions/14.COM/10.a.3" TargetMode="External"/><Relationship Id="rId130" Type="http://schemas.openxmlformats.org/officeDocument/2006/relationships/hyperlink" Target="https://ich.unesco.org/fr/Decisions/14.COM/10.b.40" TargetMode="External"/><Relationship Id="rId135" Type="http://schemas.openxmlformats.org/officeDocument/2006/relationships/hyperlink" Target="https://ich.unesco.org/fr/10c-register-01099" TargetMode="External"/><Relationship Id="rId151" Type="http://schemas.openxmlformats.org/officeDocument/2006/relationships/hyperlink" Target="https://ich.unesco.org/doc/src/LHE-19-14.COM-INF.13-FR.docx" TargetMode="External"/><Relationship Id="rId156" Type="http://schemas.openxmlformats.org/officeDocument/2006/relationships/hyperlink" Target="https://ich.unesco.org/fr/Decisions/14.COM/14" TargetMode="External"/><Relationship Id="rId177" Type="http://schemas.openxmlformats.org/officeDocument/2006/relationships/hyperlink" Target="https://ich.unesco.org/fr/Decisions/14.COM/16" TargetMode="External"/><Relationship Id="rId198" Type="http://schemas.openxmlformats.org/officeDocument/2006/relationships/hyperlink" Target="https://ich.unesco.org/fr/Decisions/14.COM/21" TargetMode="External"/><Relationship Id="rId172" Type="http://schemas.openxmlformats.org/officeDocument/2006/relationships/hyperlink" Target="https://ich.unesco.org/fr/Decisions/10.COM/15.a" TargetMode="External"/><Relationship Id="rId193" Type="http://schemas.openxmlformats.org/officeDocument/2006/relationships/hyperlink" Target="https://ich.unesco.org/fr/Decisions/14.COM/18" TargetMode="External"/><Relationship Id="rId202" Type="http://schemas.openxmlformats.org/officeDocument/2006/relationships/header" Target="header3.xml"/><Relationship Id="rId13" Type="http://schemas.openxmlformats.org/officeDocument/2006/relationships/hyperlink" Target="https://ich.unesco.org/doc/src/2003_Convention_Basic_Texts-_2018_version-FR.pdf" TargetMode="External"/><Relationship Id="rId18" Type="http://schemas.openxmlformats.org/officeDocument/2006/relationships/hyperlink" Target="https://ich.unesco.org/doc/src/LHE-19-14.COM-2_Rev.-FR.docx" TargetMode="External"/><Relationship Id="rId39" Type="http://schemas.openxmlformats.org/officeDocument/2006/relationships/hyperlink" Target="https://ich.unesco.org/fr/14com-bureau" TargetMode="External"/><Relationship Id="rId109" Type="http://schemas.openxmlformats.org/officeDocument/2006/relationships/hyperlink" Target="https://ich.unesco.org/fr/Decisions/14.COM/10.b.15" TargetMode="External"/><Relationship Id="rId34" Type="http://schemas.openxmlformats.org/officeDocument/2006/relationships/hyperlink" Target="https://ich.unesco.org/doc/src/LHE-19-14.COM-4-FR.docx" TargetMode="External"/><Relationship Id="rId50" Type="http://schemas.openxmlformats.org/officeDocument/2006/relationships/hyperlink" Target="https://ich.unesco.org/fr/decisions/13.COM/6" TargetMode="External"/><Relationship Id="rId55" Type="http://schemas.openxmlformats.org/officeDocument/2006/relationships/hyperlink" Target="https://ich.unesco.org/doc/src/LHE-19-14.COM-INF.7-FR.docx" TargetMode="External"/><Relationship Id="rId76" Type="http://schemas.openxmlformats.org/officeDocument/2006/relationships/hyperlink" Target="https://ich.unesco.org/doc/src/LHE-19-14.COM-INF.10-fr.docx" TargetMode="External"/><Relationship Id="rId97" Type="http://schemas.openxmlformats.org/officeDocument/2006/relationships/hyperlink" Target="https://ich.unesco.org/fr/Decisions/14.COM/10.b.24" TargetMode="External"/><Relationship Id="rId104" Type="http://schemas.openxmlformats.org/officeDocument/2006/relationships/hyperlink" Target="https://ich.unesco.org/fr/Decisions/14.COM/10.b.11" TargetMode="External"/><Relationship Id="rId120" Type="http://schemas.openxmlformats.org/officeDocument/2006/relationships/hyperlink" Target="https://ich.unesco.org/fr/Decisions/14.COM/10.b.30" TargetMode="External"/><Relationship Id="rId125" Type="http://schemas.openxmlformats.org/officeDocument/2006/relationships/hyperlink" Target="https://ich.unesco.org/fr/Decisions/14.COM/10.b.35" TargetMode="External"/><Relationship Id="rId141" Type="http://schemas.openxmlformats.org/officeDocument/2006/relationships/hyperlink" Target="https://ich.unesco.org/fr/Decisions/14.COM/10.d" TargetMode="External"/><Relationship Id="rId146" Type="http://schemas.openxmlformats.org/officeDocument/2006/relationships/hyperlink" Target="https://ich.unesco.org/doc/src/LHE-19-14.COM-12_Add-FR.docx" TargetMode="External"/><Relationship Id="rId167" Type="http://schemas.openxmlformats.org/officeDocument/2006/relationships/hyperlink" Target="https://ich.unesco.org/fr/decisions/7.COM/15" TargetMode="External"/><Relationship Id="rId188" Type="http://schemas.openxmlformats.org/officeDocument/2006/relationships/hyperlink" Target="https://ich.unesco.org/fr/Decisions/14.COM/19" TargetMode="External"/><Relationship Id="rId7" Type="http://schemas.openxmlformats.org/officeDocument/2006/relationships/endnotes" Target="endnotes.xml"/><Relationship Id="rId71" Type="http://schemas.openxmlformats.org/officeDocument/2006/relationships/hyperlink" Target="https://ich.unesco.org/fr/Decisions/14.COM/9.a" TargetMode="External"/><Relationship Id="rId92" Type="http://schemas.openxmlformats.org/officeDocument/2006/relationships/hyperlink" Target="https://ich.unesco.org/fr/Decisions/14.COM/10.b.1" TargetMode="External"/><Relationship Id="rId162" Type="http://schemas.openxmlformats.org/officeDocument/2006/relationships/hyperlink" Target="https://ich.unesco.org/fr/Decisions/14.COM/12" TargetMode="External"/><Relationship Id="rId183" Type="http://schemas.openxmlformats.org/officeDocument/2006/relationships/hyperlink" Target="https://ich.unesco.org/fr/Decisions/14.COM/17" TargetMode="External"/><Relationship Id="rId2" Type="http://schemas.openxmlformats.org/officeDocument/2006/relationships/numbering" Target="numbering.xml"/><Relationship Id="rId29" Type="http://schemas.openxmlformats.org/officeDocument/2006/relationships/hyperlink" Target="https://ich.unesco.org/fr/Decisions/10.COM/3" TargetMode="External"/><Relationship Id="rId24" Type="http://schemas.openxmlformats.org/officeDocument/2006/relationships/hyperlink" Target="https://ich.unesco.org/fr/calendrier-des-evenements-01091" TargetMode="External"/><Relationship Id="rId40" Type="http://schemas.openxmlformats.org/officeDocument/2006/relationships/hyperlink" Target="https://ich.unesco.org/doc/src/LHE-19-14.COM-5.a_Rev-FR.docx" TargetMode="External"/><Relationship Id="rId45" Type="http://schemas.openxmlformats.org/officeDocument/2006/relationships/hyperlink" Target="https://ich.unesco.org/fr/Decisions/14.COM/5.b" TargetMode="External"/><Relationship Id="rId66" Type="http://schemas.openxmlformats.org/officeDocument/2006/relationships/hyperlink" Target="https://ich.unesco.org/fr/Decisions/14.COM/9.a" TargetMode="External"/><Relationship Id="rId87" Type="http://schemas.openxmlformats.org/officeDocument/2006/relationships/hyperlink" Target="https://ich.unesco.org/fr/decisions.13.COM/10" TargetMode="External"/><Relationship Id="rId110" Type="http://schemas.openxmlformats.org/officeDocument/2006/relationships/hyperlink" Target="https://ich.unesco.org/fr/Decisions/14.COM/10.b.17" TargetMode="External"/><Relationship Id="rId115" Type="http://schemas.openxmlformats.org/officeDocument/2006/relationships/hyperlink" Target="https://ich.unesco.org/fr/Decisions/14.COM/10.b.22" TargetMode="External"/><Relationship Id="rId131" Type="http://schemas.openxmlformats.org/officeDocument/2006/relationships/hyperlink" Target="https://ich.unesco.org/fr/Decisions/14.COM/10.b.41" TargetMode="External"/><Relationship Id="rId136" Type="http://schemas.openxmlformats.org/officeDocument/2006/relationships/hyperlink" Target="https://ich.unesco.org/fr/Decisions/14.COM/10.c.1" TargetMode="External"/><Relationship Id="rId157" Type="http://schemas.openxmlformats.org/officeDocument/2006/relationships/hyperlink" Target="https://ich.unesco.org/fr/decisions/12.COM/14" TargetMode="External"/><Relationship Id="rId178" Type="http://schemas.openxmlformats.org/officeDocument/2006/relationships/hyperlink" Target="https://ich.unesco.org/fr/decisions/11.COM/10" TargetMode="External"/><Relationship Id="rId61" Type="http://schemas.openxmlformats.org/officeDocument/2006/relationships/hyperlink" Target="https://ich.unesco.org/fr/perioding-reporting-ich-10-2020-01081?edit_form=764" TargetMode="External"/><Relationship Id="rId82" Type="http://schemas.openxmlformats.org/officeDocument/2006/relationships/hyperlink" Target="https://ich.unesco.org/fr/10a-liste-de-sauvergarde-urgente-01097" TargetMode="External"/><Relationship Id="rId152" Type="http://schemas.openxmlformats.org/officeDocument/2006/relationships/hyperlink" Target="https://ich.unesco.org/fr/Decisions/14.COM/13" TargetMode="External"/><Relationship Id="rId173" Type="http://schemas.openxmlformats.org/officeDocument/2006/relationships/hyperlink" Target="https://ich.unesco.org/doc/src/2003_Convention-Ethical_principles-FR.docx" TargetMode="External"/><Relationship Id="rId194" Type="http://schemas.openxmlformats.org/officeDocument/2006/relationships/hyperlink" Target="https://ich.unesco.org/fr/Decisions/14.COM/5.a" TargetMode="External"/><Relationship Id="rId199" Type="http://schemas.openxmlformats.org/officeDocument/2006/relationships/hyperlink" Target="https://ich.unesco.org/fr/Decisions/14.COM/21" TargetMode="External"/><Relationship Id="rId203" Type="http://schemas.openxmlformats.org/officeDocument/2006/relationships/fontTable" Target="fontTable.xml"/><Relationship Id="rId19" Type="http://schemas.openxmlformats.org/officeDocument/2006/relationships/hyperlink" Target="https://ich.unesco.org/doc/src/LHE-19-14.COM-INF.2.1_Rev.3-FR.docx" TargetMode="External"/><Relationship Id="rId14" Type="http://schemas.openxmlformats.org/officeDocument/2006/relationships/hyperlink" Target="https://ich.unesco.org/doc/src/2003_Convention_Basic_Texts-_2018_version-SP.pdf" TargetMode="External"/><Relationship Id="rId30" Type="http://schemas.openxmlformats.org/officeDocument/2006/relationships/hyperlink" Target="https://ich.unesco.org/fr/Decisions/11.COM/3" TargetMode="External"/><Relationship Id="rId35" Type="http://schemas.openxmlformats.org/officeDocument/2006/relationships/hyperlink" Target="https://ich.unesco.org/fr/Decisions/14.COM/4" TargetMode="External"/><Relationship Id="rId56" Type="http://schemas.openxmlformats.org/officeDocument/2006/relationships/hyperlink" Target="https://ich.unesco.org/doc/src/LHE-19-14.COM-7-FR_Rev.2.docx" TargetMode="External"/><Relationship Id="rId77" Type="http://schemas.openxmlformats.org/officeDocument/2006/relationships/hyperlink" Target="https://ich.unesco.org/fr/Decisions/14.COM/10" TargetMode="External"/><Relationship Id="rId100" Type="http://schemas.openxmlformats.org/officeDocument/2006/relationships/hyperlink" Target="https://ich.unesco.org/fr/Decisions/14.COM/10.b.9" TargetMode="External"/><Relationship Id="rId105" Type="http://schemas.openxmlformats.org/officeDocument/2006/relationships/hyperlink" Target="https://ich.unesco.org/fr/Decisions/14.COM/10.b.12" TargetMode="External"/><Relationship Id="rId126" Type="http://schemas.openxmlformats.org/officeDocument/2006/relationships/hyperlink" Target="https://ich.unesco.org/fr/Decisions/14.COM/10.b.37" TargetMode="External"/><Relationship Id="rId147" Type="http://schemas.openxmlformats.org/officeDocument/2006/relationships/hyperlink" Target="https://ich.unesco.org/fr/Decisions/14.COM/12" TargetMode="External"/><Relationship Id="rId168" Type="http://schemas.openxmlformats.org/officeDocument/2006/relationships/hyperlink" Target="https://ich.unesco.org/fr/Decisions/14.COM/14" TargetMode="External"/><Relationship Id="rId8" Type="http://schemas.openxmlformats.org/officeDocument/2006/relationships/hyperlink" Target="https://ich.unesco.org/fr/liste-preliminaire-de-participants-01067" TargetMode="External"/><Relationship Id="rId51" Type="http://schemas.openxmlformats.org/officeDocument/2006/relationships/hyperlink" Target="https://ich.unesco.org/fr/Decisions/14.COM/6" TargetMode="External"/><Relationship Id="rId72" Type="http://schemas.openxmlformats.org/officeDocument/2006/relationships/hyperlink" Target="https://ich.unesco.org/doc/src/LHE-19-14.COM-9.b_Rev.-FR.docx" TargetMode="External"/><Relationship Id="rId93" Type="http://schemas.openxmlformats.org/officeDocument/2006/relationships/hyperlink" Target="https://ich.unesco.org/fr/Decisions/14.COM/10.b.2" TargetMode="External"/><Relationship Id="rId98" Type="http://schemas.openxmlformats.org/officeDocument/2006/relationships/hyperlink" Target="https://ich.unesco.org/fr/Decisions/14.COM/10.b.6" TargetMode="External"/><Relationship Id="rId121" Type="http://schemas.openxmlformats.org/officeDocument/2006/relationships/hyperlink" Target="https://ich.unesco.org/fr/Decisions/14.COM/10.b.31" TargetMode="External"/><Relationship Id="rId142" Type="http://schemas.openxmlformats.org/officeDocument/2006/relationships/hyperlink" Target="https://ich.unesco.org/fr/Decisions/14.COM/10" TargetMode="External"/><Relationship Id="rId163" Type="http://schemas.openxmlformats.org/officeDocument/2006/relationships/hyperlink" Target="https://ich.unesco.org/fr/Decisions/14.COM/10" TargetMode="External"/><Relationship Id="rId184" Type="http://schemas.openxmlformats.org/officeDocument/2006/relationships/hyperlink" Target="https://ich.unesco.org/fr/Decisions/14.COM/17" TargetMode="External"/><Relationship Id="rId189" Type="http://schemas.openxmlformats.org/officeDocument/2006/relationships/hyperlink" Target="https://ich.unesco.org/doc/src/LHE-19-14.COM-18-FR.docx" TargetMode="External"/><Relationship Id="rId3" Type="http://schemas.openxmlformats.org/officeDocument/2006/relationships/styles" Target="styles.xml"/><Relationship Id="rId25" Type="http://schemas.openxmlformats.org/officeDocument/2006/relationships/hyperlink" Target="https://ich.unesco.org/fr/Decisions/11.COM/8" TargetMode="External"/><Relationship Id="rId46" Type="http://schemas.openxmlformats.org/officeDocument/2006/relationships/hyperlink" Target="https://ich.unesco.org/doc/src/LHE-19-14.COM-6-FR.docx" TargetMode="External"/><Relationship Id="rId67" Type="http://schemas.openxmlformats.org/officeDocument/2006/relationships/hyperlink" Target="https://ich.unesco.org/fr/Decisions/14.COM/9.a.1" TargetMode="External"/><Relationship Id="rId116" Type="http://schemas.openxmlformats.org/officeDocument/2006/relationships/hyperlink" Target="https://ich.unesco.org/fr/Decisions/14.COM/10.b.25" TargetMode="External"/><Relationship Id="rId137" Type="http://schemas.openxmlformats.org/officeDocument/2006/relationships/hyperlink" Target="https://ich.unesco.org/fr/Decisions/14.COM/10.c.3" TargetMode="External"/><Relationship Id="rId158" Type="http://schemas.openxmlformats.org/officeDocument/2006/relationships/hyperlink" Target="https://ich.unesco.org/fr/decisions/13.COM/6" TargetMode="External"/><Relationship Id="rId20" Type="http://schemas.openxmlformats.org/officeDocument/2006/relationships/hyperlink" Target="https://ich.unesco.org/doc/src/LHE-19-14.COM-INF.2.2_Rev2.-FR.docx" TargetMode="External"/><Relationship Id="rId41" Type="http://schemas.openxmlformats.org/officeDocument/2006/relationships/hyperlink" Target="https://ich.unesco.org/fr/Decisions/14.COM/5.a" TargetMode="External"/><Relationship Id="rId62" Type="http://schemas.openxmlformats.org/officeDocument/2006/relationships/hyperlink" Target="https://ich.unesco.org/doc/src/ICH-10-2017-additional_guidance-FR.docx" TargetMode="External"/><Relationship Id="rId83" Type="http://schemas.openxmlformats.org/officeDocument/2006/relationships/hyperlink" Target="https://ich.unesco.org/fr/Decisions/14.COM/10.a.1" TargetMode="External"/><Relationship Id="rId88" Type="http://schemas.openxmlformats.org/officeDocument/2006/relationships/hyperlink" Target="https://ich.unesco.org/fr/Decisions/14.COM/10.a.4" TargetMode="External"/><Relationship Id="rId111" Type="http://schemas.openxmlformats.org/officeDocument/2006/relationships/hyperlink" Target="https://ich.unesco.org/fr/Decisions/14.COM/10.b.18" TargetMode="External"/><Relationship Id="rId132" Type="http://schemas.openxmlformats.org/officeDocument/2006/relationships/hyperlink" Target="https://ich.unesco.org/fr/Decisions/14.COM/10.b.42" TargetMode="External"/><Relationship Id="rId153" Type="http://schemas.openxmlformats.org/officeDocument/2006/relationships/hyperlink" Target="https://ich.unesco.org/doc/src/LHE-19-14.COM-INF.13-FR.docx" TargetMode="External"/><Relationship Id="rId174" Type="http://schemas.openxmlformats.org/officeDocument/2006/relationships/hyperlink" Target="https://ich.unesco.org/fr/Decisions/14.COM/15" TargetMode="External"/><Relationship Id="rId179" Type="http://schemas.openxmlformats.org/officeDocument/2006/relationships/hyperlink" Target="https://ich.unesco.org/fr/Decisions/14.COM/16" TargetMode="External"/><Relationship Id="rId195" Type="http://schemas.openxmlformats.org/officeDocument/2006/relationships/hyperlink" Target="https://ich.unesco.org/fr/Decisions/14.COM/20" TargetMode="External"/><Relationship Id="rId190" Type="http://schemas.openxmlformats.org/officeDocument/2006/relationships/hyperlink" Target="https://ich.unesco.org/fr/Decisions/14.COM/18" TargetMode="External"/><Relationship Id="rId204" Type="http://schemas.openxmlformats.org/officeDocument/2006/relationships/theme" Target="theme/theme1.xml"/><Relationship Id="rId15" Type="http://schemas.openxmlformats.org/officeDocument/2006/relationships/hyperlink" Target="https://ich.unesco.org/doc/src/2003_Convention_Basic_Texts-_2018_version-AR.pdf" TargetMode="External"/><Relationship Id="rId36" Type="http://schemas.openxmlformats.org/officeDocument/2006/relationships/hyperlink" Target="https://ich.unesco.org/fr/13com" TargetMode="External"/><Relationship Id="rId57" Type="http://schemas.openxmlformats.org/officeDocument/2006/relationships/hyperlink" Target="https://ich.unesco.org/doc/src/LHE-19-14.COM-7-FR_Rev.2.docx" TargetMode="External"/><Relationship Id="rId106" Type="http://schemas.openxmlformats.org/officeDocument/2006/relationships/hyperlink" Target="https://ich.unesco.org/fr/Decisions/14.COM/10.b.16" TargetMode="External"/><Relationship Id="rId127" Type="http://schemas.openxmlformats.org/officeDocument/2006/relationships/hyperlink" Target="https://ich.unesco.org/fr/Decisions/14.COM/10.b.26" TargetMode="External"/><Relationship Id="rId10" Type="http://schemas.openxmlformats.org/officeDocument/2006/relationships/hyperlink" Target="https://ich.unesco.org/fr/liste-preliminaire-de-participants-01067" TargetMode="External"/><Relationship Id="rId31" Type="http://schemas.openxmlformats.org/officeDocument/2006/relationships/hyperlink" Target="https://ich.unesco.org/fr/decisions/12.COM/3" TargetMode="External"/><Relationship Id="rId52" Type="http://schemas.openxmlformats.org/officeDocument/2006/relationships/hyperlink" Target="https://ich.unesco.org/doc/src/LHE-19-14.COM-7-FR_Rev.2.docx" TargetMode="External"/><Relationship Id="rId73" Type="http://schemas.openxmlformats.org/officeDocument/2006/relationships/hyperlink" Target="https://ich.unesco.org/fr/Decisions/14.COM/9.b" TargetMode="External"/><Relationship Id="rId78" Type="http://schemas.openxmlformats.org/officeDocument/2006/relationships/hyperlink" Target="https://ich.unesco.org/fr/Decisions/11.COM/8" TargetMode="External"/><Relationship Id="rId94" Type="http://schemas.openxmlformats.org/officeDocument/2006/relationships/hyperlink" Target="https://ich.unesco.org/fr/Decisions/14.COM/10.b.3" TargetMode="External"/><Relationship Id="rId99" Type="http://schemas.openxmlformats.org/officeDocument/2006/relationships/hyperlink" Target="https://ich.unesco.org/fr/Decisions/14.COM/10.b.8" TargetMode="External"/><Relationship Id="rId101" Type="http://schemas.openxmlformats.org/officeDocument/2006/relationships/hyperlink" Target="https://ich.unesco.org/fr/decisions/12.COM/11" TargetMode="External"/><Relationship Id="rId122" Type="http://schemas.openxmlformats.org/officeDocument/2006/relationships/hyperlink" Target="https://ich.unesco.org/fr/Decisions/14.COM/10.b.32" TargetMode="External"/><Relationship Id="rId143" Type="http://schemas.openxmlformats.org/officeDocument/2006/relationships/hyperlink" Target="https://ich.unesco.org/doc/src/LHE-19-14.COM-11-FR.docx" TargetMode="External"/><Relationship Id="rId148" Type="http://schemas.openxmlformats.org/officeDocument/2006/relationships/hyperlink" Target="https://ich.unesco.org/fr/Decisions/13.COM/9" TargetMode="External"/><Relationship Id="rId164" Type="http://schemas.openxmlformats.org/officeDocument/2006/relationships/hyperlink" Target="https://ich.unesco.org/fr/ethique-et-pci-00866" TargetMode="External"/><Relationship Id="rId169" Type="http://schemas.openxmlformats.org/officeDocument/2006/relationships/hyperlink" Target="https://ich.unesco.org/doc/src/LHE-19-14.COM-15-FR.docx" TargetMode="External"/><Relationship Id="rId185" Type="http://schemas.openxmlformats.org/officeDocument/2006/relationships/hyperlink" Target="https://ich.unesco.org/doc/src/LHE-19-14.COM-19-FR.docx" TargetMode="External"/><Relationship Id="rId4" Type="http://schemas.openxmlformats.org/officeDocument/2006/relationships/settings" Target="settings.xml"/><Relationship Id="rId9" Type="http://schemas.openxmlformats.org/officeDocument/2006/relationships/hyperlink" Target="https://ich.unesco.org/doc/src/LHE-19-14.COM-INF.1_Rev2-FR.docx" TargetMode="External"/><Relationship Id="rId180" Type="http://schemas.openxmlformats.org/officeDocument/2006/relationships/hyperlink" Target="https://ich.unesco.org/doc/src/LHE-19-14.COM-17-FR.docx" TargetMode="External"/><Relationship Id="rId26" Type="http://schemas.openxmlformats.org/officeDocument/2006/relationships/hyperlink" Target="https://ich.unesco.org/fr/Decisions/14.COM/2" TargetMode="External"/><Relationship Id="rId47" Type="http://schemas.openxmlformats.org/officeDocument/2006/relationships/hyperlink" Target="https://ich.unesco.org/fr/Decisions/14.COM/6" TargetMode="External"/><Relationship Id="rId68" Type="http://schemas.openxmlformats.org/officeDocument/2006/relationships/hyperlink" Target="https://ich.unesco.org/fr/Decisions/14.COM/9.a.2" TargetMode="External"/><Relationship Id="rId89" Type="http://schemas.openxmlformats.org/officeDocument/2006/relationships/hyperlink" Target="https://ich.unesco.org/fr/Decisions/14.COM/10.a.5" TargetMode="External"/><Relationship Id="rId112" Type="http://schemas.openxmlformats.org/officeDocument/2006/relationships/hyperlink" Target="https://ich.unesco.org/fr/Decisions/14.COM/10.b.19" TargetMode="External"/><Relationship Id="rId133" Type="http://schemas.openxmlformats.org/officeDocument/2006/relationships/hyperlink" Target="https://ich.unesco.org/fr/Decisions/14.COM/10.b.36" TargetMode="External"/><Relationship Id="rId154" Type="http://schemas.openxmlformats.org/officeDocument/2006/relationships/hyperlink" Target="https://ich.unesco.org/fr/Decisions/14.COM/13" TargetMode="External"/><Relationship Id="rId175" Type="http://schemas.openxmlformats.org/officeDocument/2006/relationships/hyperlink" Target="https://ich.unesco.org/fr/Decisions/14.COM/7"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fr/projets/-00423?projectID=00423" TargetMode="External"/><Relationship Id="rId13" Type="http://schemas.openxmlformats.org/officeDocument/2006/relationships/hyperlink" Target="http://en.unesco.kz/sub-regional-meeting-to-promote-intangible-cultural-heritage-in-central-asia" TargetMode="External"/><Relationship Id="rId18" Type="http://schemas.openxmlformats.org/officeDocument/2006/relationships/hyperlink" Target="https://ich.unesco.org/fr/calendrier-des-evenements-01091" TargetMode="External"/><Relationship Id="rId26" Type="http://schemas.openxmlformats.org/officeDocument/2006/relationships/hyperlink" Target="https://whc.unesco.org/fr/actualites/1826" TargetMode="External"/><Relationship Id="rId3" Type="http://schemas.openxmlformats.org/officeDocument/2006/relationships/hyperlink" Target="https://unesdoc.unesco.org/ark:/48223/pf0000368661_fre" TargetMode="External"/><Relationship Id="rId21" Type="http://schemas.openxmlformats.org/officeDocument/2006/relationships/hyperlink" Target="https://ich.unesco.org/fr/assistances/mon-patrimoine-ma-region-strategie-de-renforcement-des-capacites-de-gestion-sociale-du-patrimoine-culturel-immateriel-dans-deux-departements-de-la-region-colombienne-oronico-01518" TargetMode="External"/><Relationship Id="rId7" Type="http://schemas.openxmlformats.org/officeDocument/2006/relationships/hyperlink" Target="https://ich.unesco.org/fr/plongez?display=threat" TargetMode="External"/><Relationship Id="rId12" Type="http://schemas.openxmlformats.org/officeDocument/2006/relationships/hyperlink" Target="https://ich.unesco.org/fr/acces-aux-materiaux-de-renforcement-des-capacites-00830" TargetMode="External"/><Relationship Id="rId17" Type="http://schemas.openxmlformats.org/officeDocument/2006/relationships/hyperlink" Target="https://unesdoc.unesco.org/ark:/48223/pf0000368646?posInSet=3&amp;queryId=33cb244e-0b5c-4fe6-b521-16933bdd483c" TargetMode="External"/><Relationship Id="rId25" Type="http://schemas.openxmlformats.org/officeDocument/2006/relationships/hyperlink" Target="http://whrecovery2018.pl/en/home/" TargetMode="External"/><Relationship Id="rId33" Type="http://schemas.openxmlformats.org/officeDocument/2006/relationships/hyperlink" Target="https://ich.unesco.org/fr/decisions/14.COM" TargetMode="External"/><Relationship Id="rId2" Type="http://schemas.openxmlformats.org/officeDocument/2006/relationships/hyperlink" Target="https://ich.unesco.org/fr/dans-d-autres-langues-00102" TargetMode="External"/><Relationship Id="rId16" Type="http://schemas.openxmlformats.org/officeDocument/2006/relationships/hyperlink" Target="http://www.unesco.org/new/fr/social-and-human-sciences/themes/most-programme/schools/" TargetMode="External"/><Relationship Id="rId20" Type="http://schemas.openxmlformats.org/officeDocument/2006/relationships/hyperlink" Target="https://ich.unesco.org/fr/assistances/le-patrimoine-culturel-immateriel-comme-socle-de-resilience-de-reconciliation-et-de-creation-dun-environnement-pacifique-dans-la-colombie-post-accords-01522" TargetMode="External"/><Relationship Id="rId29" Type="http://schemas.openxmlformats.org/officeDocument/2006/relationships/hyperlink" Target="https://ich.unesco.org/fr/actualites/la-colombie-mise-sur-leur-patrimoine-culturel-immateriel-pour-la-consolidation-de-la-paix-00307" TargetMode="External"/><Relationship Id="rId1" Type="http://schemas.openxmlformats.org/officeDocument/2006/relationships/hyperlink" Target="https://ich.unesco.org/fr/14com" TargetMode="External"/><Relationship Id="rId6" Type="http://schemas.openxmlformats.org/officeDocument/2006/relationships/hyperlink" Target="https://ich.unesco.org/fr/facilitateur" TargetMode="External"/><Relationship Id="rId11" Type="http://schemas.openxmlformats.org/officeDocument/2006/relationships/hyperlink" Target="https://ich.unesco.org/fr/mobiliser-les-jeunes-pour-une-europe-inclusive-et-durable-01051" TargetMode="External"/><Relationship Id="rId24" Type="http://schemas.openxmlformats.org/officeDocument/2006/relationships/hyperlink" Target="https://fr.unesco.org/patrimoine-menac%C3%A9/Strat%C3%A9gie-culture-conflit-arm%C3%A9" TargetMode="External"/><Relationship Id="rId32" Type="http://schemas.openxmlformats.org/officeDocument/2006/relationships/hyperlink" Target="https://ich.unesco.org/fr/ong-accreditees-00331" TargetMode="External"/><Relationship Id="rId5" Type="http://schemas.openxmlformats.org/officeDocument/2006/relationships/hyperlink" Target="https://ich.unesco.org/fr/cadre-global-de-resultats-00984" TargetMode="External"/><Relationship Id="rId15" Type="http://schemas.openxmlformats.org/officeDocument/2006/relationships/hyperlink" Target="https://www.unesco-ichcap.org/central-asian-intangible-cultural-heritage-film-festival-and-photo-exhibition-in-almaty/" TargetMode="External"/><Relationship Id="rId23" Type="http://schemas.openxmlformats.org/officeDocument/2006/relationships/hyperlink" Target="https://ich.unesco.org/fr/demander-une-assistance-00039" TargetMode="External"/><Relationship Id="rId28" Type="http://schemas.openxmlformats.org/officeDocument/2006/relationships/hyperlink" Target="https://ich.unesco.org/doc/src/20548-FR.pdf" TargetMode="External"/><Relationship Id="rId10" Type="http://schemas.openxmlformats.org/officeDocument/2006/relationships/hyperlink" Target="https://ich.unesco.org/fr/mobiliser-les-jeunes-pour-une-europe-inclusive-et-durable-01051" TargetMode="External"/><Relationship Id="rId19" Type="http://schemas.openxmlformats.org/officeDocument/2006/relationships/hyperlink" Target="https://ich.unesco.org/fr/cadre-global-de-resultats-00984" TargetMode="External"/><Relationship Id="rId31" Type="http://schemas.openxmlformats.org/officeDocument/2006/relationships/hyperlink" Target="https://ich.unesco.org/fr/ethique-et-pci-00866" TargetMode="External"/><Relationship Id="rId4" Type="http://schemas.openxmlformats.org/officeDocument/2006/relationships/hyperlink" Target="http://www.ichngoforum.org/traditional-food-sharing-experiences-field/" TargetMode="External"/><Relationship Id="rId9" Type="http://schemas.openxmlformats.org/officeDocument/2006/relationships/hyperlink" Target="https://ich.unesco.org/fr/recherches-sur-la-convention-de-2003-00945" TargetMode="External"/><Relationship Id="rId14" Type="http://schemas.openxmlformats.org/officeDocument/2006/relationships/hyperlink" Target="https://www.unesco-ichcap.org" TargetMode="External"/><Relationship Id="rId22" Type="http://schemas.openxmlformats.org/officeDocument/2006/relationships/hyperlink" Target="https://fr.unesco.org/patrimoine-menac%C3%A9/Strat%C3%A9gie-culture-conflit-arm%C3%A9" TargetMode="External"/><Relationship Id="rId27" Type="http://schemas.openxmlformats.org/officeDocument/2006/relationships/hyperlink" Target="https://ich.unesco/fr/evenements?meeting_id=00328" TargetMode="External"/><Relationship Id="rId30" Type="http://schemas.openxmlformats.org/officeDocument/2006/relationships/hyperlink" Target="https://ich.unesco.org/fr/plongez?display=threa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EDD29-AB52-4A72-8D09-6B3690A0B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21</Pages>
  <Words>164311</Words>
  <Characters>903716</Characters>
  <Application>Microsoft Office Word</Application>
  <DocSecurity>0</DocSecurity>
  <Lines>7530</Lines>
  <Paragraphs>2131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Lee</dc:creator>
  <cp:keywords/>
  <dc:description/>
  <cp:lastModifiedBy>Constantinou, Elena</cp:lastModifiedBy>
  <cp:revision>27</cp:revision>
  <dcterms:created xsi:type="dcterms:W3CDTF">2020-07-31T08:00:00Z</dcterms:created>
  <dcterms:modified xsi:type="dcterms:W3CDTF">2020-11-13T10:19:00Z</dcterms:modified>
</cp:coreProperties>
</file>