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20" w:rsidRPr="00AC43CA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C43CA">
        <w:rPr>
          <w:rFonts w:ascii="Arial" w:hAnsi="Arial" w:cs="Arial"/>
          <w:b/>
          <w:sz w:val="22"/>
          <w:szCs w:val="22"/>
        </w:rPr>
        <w:t>CONVENTION POUR LA SAUVEGARDE DU</w:t>
      </w:r>
      <w:r w:rsidRPr="00AC43CA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:rsidR="00BC3420" w:rsidRPr="00AC43CA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C43CA">
        <w:rPr>
          <w:rFonts w:ascii="Arial" w:hAnsi="Arial" w:cs="Arial"/>
          <w:b/>
          <w:sz w:val="22"/>
          <w:szCs w:val="22"/>
        </w:rPr>
        <w:t>COMITÉ INTERGOUVERNEMENTAL DE SAUVEGARDE</w:t>
      </w:r>
      <w:r w:rsidRPr="00AC43CA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:rsidR="00BC3420" w:rsidRPr="00AC43CA" w:rsidRDefault="00165170" w:rsidP="00BC342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AC43CA">
        <w:rPr>
          <w:rFonts w:ascii="Arial" w:hAnsi="Arial" w:cs="Arial"/>
          <w:b/>
          <w:sz w:val="22"/>
          <w:szCs w:val="22"/>
        </w:rPr>
        <w:t>Dixième</w:t>
      </w:r>
      <w:r w:rsidR="00BC3420" w:rsidRPr="00AC43CA">
        <w:rPr>
          <w:rFonts w:ascii="Arial" w:hAnsi="Arial" w:cs="Arial"/>
          <w:b/>
          <w:sz w:val="22"/>
          <w:szCs w:val="22"/>
        </w:rPr>
        <w:t xml:space="preserve"> session</w:t>
      </w:r>
    </w:p>
    <w:p w:rsidR="00A61C6E" w:rsidRPr="00AC43CA" w:rsidRDefault="00F134B7" w:rsidP="00871C8F">
      <w:pPr>
        <w:jc w:val="center"/>
        <w:rPr>
          <w:rFonts w:ascii="Arial" w:hAnsi="Arial" w:cs="Arial"/>
          <w:b/>
          <w:sz w:val="22"/>
          <w:szCs w:val="22"/>
        </w:rPr>
      </w:pPr>
      <w:r w:rsidRPr="00AC43CA">
        <w:rPr>
          <w:rFonts w:ascii="Arial" w:hAnsi="Arial" w:cs="Arial"/>
          <w:b/>
          <w:sz w:val="22"/>
          <w:szCs w:val="22"/>
        </w:rPr>
        <w:t>Windhoek</w:t>
      </w:r>
      <w:r w:rsidR="00FC4715" w:rsidRPr="00AC43CA">
        <w:rPr>
          <w:rFonts w:ascii="Arial" w:hAnsi="Arial" w:cs="Arial"/>
          <w:b/>
          <w:sz w:val="22"/>
          <w:szCs w:val="22"/>
        </w:rPr>
        <w:t>, Namibie</w:t>
      </w:r>
    </w:p>
    <w:p w:rsidR="00BC3420" w:rsidRPr="00AC43CA" w:rsidRDefault="00764CF9" w:rsidP="00BC3420">
      <w:pPr>
        <w:jc w:val="center"/>
        <w:rPr>
          <w:rFonts w:ascii="Arial" w:hAnsi="Arial" w:cs="Arial"/>
          <w:b/>
          <w:sz w:val="22"/>
          <w:szCs w:val="22"/>
        </w:rPr>
      </w:pPr>
      <w:r w:rsidRPr="00AC43CA">
        <w:rPr>
          <w:rFonts w:ascii="Arial" w:hAnsi="Arial" w:cs="Arial"/>
          <w:b/>
          <w:sz w:val="22"/>
          <w:szCs w:val="22"/>
        </w:rPr>
        <w:t>30</w:t>
      </w:r>
      <w:r w:rsidR="00165170" w:rsidRPr="00AC43CA">
        <w:rPr>
          <w:rFonts w:ascii="Arial" w:hAnsi="Arial" w:cs="Arial"/>
          <w:b/>
          <w:sz w:val="22"/>
          <w:szCs w:val="22"/>
        </w:rPr>
        <w:t xml:space="preserve"> novembre</w:t>
      </w:r>
      <w:r w:rsidR="00BC3420" w:rsidRPr="00AC43CA">
        <w:rPr>
          <w:rFonts w:ascii="Arial" w:hAnsi="Arial" w:cs="Arial"/>
          <w:b/>
          <w:sz w:val="22"/>
          <w:szCs w:val="22"/>
        </w:rPr>
        <w:t xml:space="preserve"> – </w:t>
      </w:r>
      <w:r w:rsidR="00165170" w:rsidRPr="00AC43CA">
        <w:rPr>
          <w:rFonts w:ascii="Arial" w:hAnsi="Arial" w:cs="Arial"/>
          <w:b/>
          <w:sz w:val="22"/>
          <w:szCs w:val="22"/>
        </w:rPr>
        <w:t>4</w:t>
      </w:r>
      <w:r w:rsidR="00BC3420" w:rsidRPr="00AC43CA">
        <w:rPr>
          <w:rFonts w:ascii="Arial" w:hAnsi="Arial" w:cs="Arial"/>
          <w:b/>
          <w:sz w:val="22"/>
          <w:szCs w:val="22"/>
        </w:rPr>
        <w:t xml:space="preserve"> </w:t>
      </w:r>
      <w:r w:rsidR="00165170" w:rsidRPr="00AC43CA">
        <w:rPr>
          <w:rFonts w:ascii="Arial" w:hAnsi="Arial" w:cs="Arial"/>
          <w:b/>
          <w:sz w:val="22"/>
          <w:szCs w:val="22"/>
        </w:rPr>
        <w:t>décembre</w:t>
      </w:r>
      <w:r w:rsidRPr="00AC43CA">
        <w:rPr>
          <w:rFonts w:ascii="Arial" w:hAnsi="Arial" w:cs="Arial"/>
          <w:b/>
          <w:sz w:val="22"/>
          <w:szCs w:val="22"/>
        </w:rPr>
        <w:t xml:space="preserve"> 2015</w:t>
      </w:r>
    </w:p>
    <w:p w:rsidR="00BC3420" w:rsidRPr="00AC43CA" w:rsidRDefault="00BC3420" w:rsidP="00BC342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C43CA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43594A" w:rsidRPr="00AC43CA">
        <w:rPr>
          <w:rFonts w:ascii="Arial" w:hAnsi="Arial" w:cs="Arial"/>
          <w:b/>
          <w:sz w:val="22"/>
          <w:szCs w:val="22"/>
          <w:u w:val="single"/>
        </w:rPr>
        <w:t>1</w:t>
      </w:r>
      <w:r w:rsidR="000E2B69">
        <w:rPr>
          <w:rFonts w:ascii="Arial" w:hAnsi="Arial" w:cs="Arial"/>
          <w:b/>
          <w:sz w:val="22"/>
          <w:szCs w:val="22"/>
          <w:u w:val="single"/>
        </w:rPr>
        <w:t>5</w:t>
      </w:r>
      <w:r w:rsidR="0043594A" w:rsidRPr="00AC43CA">
        <w:rPr>
          <w:rFonts w:ascii="Arial" w:hAnsi="Arial" w:cs="Arial"/>
          <w:b/>
          <w:sz w:val="22"/>
          <w:szCs w:val="22"/>
          <w:u w:val="single"/>
        </w:rPr>
        <w:t>.b</w:t>
      </w:r>
      <w:r w:rsidRPr="00AC43CA">
        <w:rPr>
          <w:rFonts w:ascii="Arial" w:hAnsi="Arial" w:cs="Arial"/>
          <w:b/>
          <w:sz w:val="22"/>
          <w:szCs w:val="22"/>
          <w:u w:val="single"/>
        </w:rPr>
        <w:t xml:space="preserve"> de l’ordre du jour provisoire </w:t>
      </w:r>
      <w:r w:rsidRPr="00AC43CA">
        <w:rPr>
          <w:rFonts w:ascii="Arial" w:hAnsi="Arial" w:cs="Arial"/>
          <w:b/>
          <w:sz w:val="22"/>
          <w:szCs w:val="22"/>
        </w:rPr>
        <w:t>:</w:t>
      </w:r>
    </w:p>
    <w:p w:rsidR="00BC3420" w:rsidRPr="00AC43CA" w:rsidRDefault="00D621EF" w:rsidP="00F75143">
      <w:pPr>
        <w:pStyle w:val="NoSpacing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D621EF">
        <w:rPr>
          <w:rFonts w:ascii="Arial" w:hAnsi="Arial" w:cs="Arial"/>
          <w:b/>
          <w:sz w:val="22"/>
          <w:szCs w:val="22"/>
        </w:rPr>
        <w:t>Principes directeurs pour le traitement de la correspondance</w:t>
      </w:r>
      <w:r w:rsidR="00F75143">
        <w:rPr>
          <w:rFonts w:ascii="Arial" w:hAnsi="Arial" w:cs="Arial"/>
          <w:b/>
          <w:sz w:val="22"/>
          <w:szCs w:val="22"/>
        </w:rPr>
        <w:br/>
      </w:r>
      <w:r w:rsidRPr="00D621EF">
        <w:rPr>
          <w:rFonts w:ascii="Arial" w:hAnsi="Arial" w:cs="Arial"/>
          <w:b/>
          <w:sz w:val="22"/>
          <w:szCs w:val="22"/>
        </w:rPr>
        <w:t>concernant les rapports périodiques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BC3420" w:rsidRPr="00AC43CA" w:rsidTr="0019264E">
        <w:trPr>
          <w:jc w:val="center"/>
        </w:trPr>
        <w:tc>
          <w:tcPr>
            <w:tcW w:w="7825" w:type="dxa"/>
            <w:vAlign w:val="center"/>
          </w:tcPr>
          <w:p w:rsidR="00BC3420" w:rsidRPr="00AC43CA" w:rsidRDefault="00BC3420" w:rsidP="0019264E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43CA">
              <w:rPr>
                <w:rFonts w:ascii="Arial" w:hAnsi="Arial" w:cs="Arial"/>
                <w:b/>
                <w:sz w:val="22"/>
                <w:szCs w:val="22"/>
              </w:rPr>
              <w:t>Résumé</w:t>
            </w:r>
          </w:p>
          <w:p w:rsidR="00BC3420" w:rsidRPr="00AC43CA" w:rsidRDefault="007136FB" w:rsidP="00F75143">
            <w:pPr>
              <w:pStyle w:val="Sansinterligne1"/>
              <w:ind w:left="176" w:right="17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2630">
              <w:rPr>
                <w:rFonts w:ascii="Arial" w:hAnsi="Arial" w:cs="Arial"/>
                <w:sz w:val="22"/>
                <w:szCs w:val="22"/>
              </w:rPr>
              <w:t>Dans sa décision 9.COM 5.a, l</w:t>
            </w:r>
            <w:r w:rsidR="0043594A" w:rsidRPr="00742630">
              <w:rPr>
                <w:rFonts w:ascii="Arial" w:hAnsi="Arial" w:cs="Arial"/>
                <w:sz w:val="22"/>
                <w:szCs w:val="22"/>
              </w:rPr>
              <w:t>e Comit</w:t>
            </w:r>
            <w:r w:rsidRPr="00742630">
              <w:rPr>
                <w:rFonts w:ascii="Arial" w:hAnsi="Arial" w:cs="Arial"/>
                <w:sz w:val="22"/>
                <w:szCs w:val="22"/>
              </w:rPr>
              <w:t>é</w:t>
            </w:r>
            <w:r w:rsidR="0043594A" w:rsidRPr="007426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2630">
              <w:rPr>
                <w:rFonts w:ascii="Arial" w:hAnsi="Arial" w:cs="Arial"/>
                <w:sz w:val="22"/>
                <w:szCs w:val="22"/>
              </w:rPr>
              <w:t xml:space="preserve">a décidé « d’appliquer aux rapports périodiques, </w:t>
            </w:r>
            <w:r w:rsidRPr="00742630">
              <w:rPr>
                <w:rFonts w:ascii="Arial" w:hAnsi="Arial" w:cs="Arial"/>
                <w:i/>
                <w:iCs/>
                <w:sz w:val="22"/>
                <w:szCs w:val="22"/>
              </w:rPr>
              <w:t>mutatis mutandis,</w:t>
            </w:r>
            <w:r w:rsidRPr="00742630">
              <w:rPr>
                <w:rFonts w:ascii="Arial" w:hAnsi="Arial" w:cs="Arial"/>
                <w:sz w:val="22"/>
                <w:szCs w:val="22"/>
              </w:rPr>
              <w:t xml:space="preserve"> les orientations concernant le traitement de la correspondance du public ou d’autres parties concernées au sujet des candidatures, telles qu’</w:t>
            </w:r>
            <w:r w:rsidR="00352ECE">
              <w:rPr>
                <w:rFonts w:ascii="Arial" w:hAnsi="Arial" w:cs="Arial"/>
                <w:sz w:val="22"/>
                <w:szCs w:val="22"/>
              </w:rPr>
              <w:t>elles figurent dans la décision </w:t>
            </w:r>
            <w:r w:rsidRPr="00742630">
              <w:rPr>
                <w:rFonts w:ascii="Arial" w:hAnsi="Arial" w:cs="Arial"/>
                <w:sz w:val="22"/>
                <w:szCs w:val="22"/>
              </w:rPr>
              <w:t>7.COM 15 »</w:t>
            </w:r>
            <w:r w:rsidR="0043594A" w:rsidRPr="0074263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42630">
              <w:rPr>
                <w:rFonts w:ascii="Arial" w:hAnsi="Arial" w:cs="Arial"/>
                <w:sz w:val="22"/>
                <w:szCs w:val="22"/>
              </w:rPr>
              <w:t xml:space="preserve">et a demandé au </w:t>
            </w:r>
            <w:r w:rsidR="0043594A" w:rsidRPr="00742630">
              <w:rPr>
                <w:rFonts w:ascii="Arial" w:hAnsi="Arial" w:cs="Arial"/>
                <w:sz w:val="22"/>
                <w:szCs w:val="22"/>
              </w:rPr>
              <w:t>Secr</w:t>
            </w:r>
            <w:r w:rsidRPr="00742630">
              <w:rPr>
                <w:rFonts w:ascii="Arial" w:hAnsi="Arial" w:cs="Arial"/>
                <w:sz w:val="22"/>
                <w:szCs w:val="22"/>
              </w:rPr>
              <w:t>é</w:t>
            </w:r>
            <w:r w:rsidR="0043594A" w:rsidRPr="00742630">
              <w:rPr>
                <w:rFonts w:ascii="Arial" w:hAnsi="Arial" w:cs="Arial"/>
                <w:sz w:val="22"/>
                <w:szCs w:val="22"/>
              </w:rPr>
              <w:t xml:space="preserve">tariat </w:t>
            </w:r>
            <w:r w:rsidR="003F3CB0" w:rsidRPr="00742630">
              <w:rPr>
                <w:rFonts w:ascii="Arial" w:hAnsi="Arial" w:cs="Arial"/>
                <w:sz w:val="22"/>
                <w:szCs w:val="22"/>
              </w:rPr>
              <w:t>« </w:t>
            </w:r>
            <w:r w:rsidR="00CF4EA1" w:rsidRPr="00742630">
              <w:rPr>
                <w:rFonts w:ascii="Arial" w:hAnsi="Arial" w:cs="Arial"/>
                <w:sz w:val="22"/>
                <w:szCs w:val="22"/>
              </w:rPr>
              <w:t>de lui proposer pour examen à sa dixième session des orientations spécifiques applicables aux rapports périodiques »</w:t>
            </w:r>
            <w:r w:rsidR="0043594A" w:rsidRPr="0074263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F4EA1" w:rsidRPr="00742630">
              <w:rPr>
                <w:rFonts w:ascii="Arial" w:hAnsi="Arial" w:cs="Arial"/>
                <w:sz w:val="22"/>
                <w:szCs w:val="22"/>
              </w:rPr>
              <w:t>Le présent document propose des orientations spécifiques dans ce sens</w:t>
            </w:r>
            <w:r w:rsidR="00CF4EA1" w:rsidRPr="00AC43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3420" w:rsidRPr="00AC43CA" w:rsidRDefault="00BC3420" w:rsidP="00B43974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3CA">
              <w:rPr>
                <w:rFonts w:ascii="Arial" w:hAnsi="Arial" w:cs="Arial"/>
                <w:b/>
                <w:sz w:val="22"/>
                <w:szCs w:val="22"/>
              </w:rPr>
              <w:t xml:space="preserve">Décision requise : </w:t>
            </w:r>
            <w:r w:rsidRPr="00AC43CA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43594A" w:rsidRPr="00AC43C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</w:tbl>
    <w:p w:rsidR="00BC3420" w:rsidRPr="00AC43CA" w:rsidRDefault="00BC3420" w:rsidP="00742630">
      <w:pPr>
        <w:pStyle w:val="COMParabodytext"/>
        <w:rPr>
          <w:lang w:val="fr-FR"/>
        </w:rPr>
      </w:pPr>
      <w:r w:rsidRPr="00AC43CA">
        <w:rPr>
          <w:lang w:val="fr-FR"/>
        </w:rPr>
        <w:br w:type="page"/>
      </w:r>
      <w:r w:rsidR="003F3CB0" w:rsidRPr="00AC43CA">
        <w:rPr>
          <w:lang w:val="fr-FR"/>
        </w:rPr>
        <w:lastRenderedPageBreak/>
        <w:t>E</w:t>
      </w:r>
      <w:r w:rsidR="0043594A" w:rsidRPr="00AC43CA">
        <w:rPr>
          <w:lang w:val="fr-FR"/>
        </w:rPr>
        <w:t xml:space="preserve">n 2014, </w:t>
      </w:r>
      <w:r w:rsidR="003F3CB0" w:rsidRPr="00AC43CA">
        <w:rPr>
          <w:lang w:val="fr-FR"/>
        </w:rPr>
        <w:t xml:space="preserve">au cours du quatrième cycle de rapports périodiques sur la mise en </w:t>
      </w:r>
      <w:r w:rsidR="00AC43CA" w:rsidRPr="00AC43CA">
        <w:rPr>
          <w:lang w:val="fr-FR"/>
        </w:rPr>
        <w:t>œuvre</w:t>
      </w:r>
      <w:r w:rsidR="003F3CB0" w:rsidRPr="00AC43CA">
        <w:rPr>
          <w:lang w:val="fr-FR"/>
        </w:rPr>
        <w:t xml:space="preserve"> de la </w:t>
      </w:r>
      <w:r w:rsidR="0043594A" w:rsidRPr="00AC43CA">
        <w:rPr>
          <w:lang w:val="fr-FR"/>
        </w:rPr>
        <w:t xml:space="preserve">Convention </w:t>
      </w:r>
      <w:r w:rsidR="003F3CB0" w:rsidRPr="00AC43CA">
        <w:rPr>
          <w:lang w:val="fr-FR"/>
        </w:rPr>
        <w:t xml:space="preserve">et sur l’état des éléments du patrimoine culturel immatériel inscrits sur la Liste représentative, le </w:t>
      </w:r>
      <w:r w:rsidR="0043594A" w:rsidRPr="00AC43CA">
        <w:rPr>
          <w:lang w:val="fr-FR"/>
        </w:rPr>
        <w:t>Secr</w:t>
      </w:r>
      <w:r w:rsidR="003F3CB0" w:rsidRPr="00AC43CA">
        <w:rPr>
          <w:lang w:val="fr-FR"/>
        </w:rPr>
        <w:t>é</w:t>
      </w:r>
      <w:r w:rsidR="0043594A" w:rsidRPr="00AC43CA">
        <w:rPr>
          <w:lang w:val="fr-FR"/>
        </w:rPr>
        <w:t xml:space="preserve">tariat </w:t>
      </w:r>
      <w:r w:rsidR="003F3CB0" w:rsidRPr="00AC43CA">
        <w:rPr>
          <w:lang w:val="fr-FR"/>
        </w:rPr>
        <w:t xml:space="preserve">a </w:t>
      </w:r>
      <w:r w:rsidR="0043594A" w:rsidRPr="00AC43CA">
        <w:rPr>
          <w:lang w:val="fr-FR"/>
        </w:rPr>
        <w:t>re</w:t>
      </w:r>
      <w:r w:rsidR="003F3CB0" w:rsidRPr="00AC43CA">
        <w:rPr>
          <w:lang w:val="fr-FR"/>
        </w:rPr>
        <w:t>çu un</w:t>
      </w:r>
      <w:r w:rsidR="005B3054" w:rsidRPr="00AC43CA">
        <w:rPr>
          <w:lang w:val="fr-FR"/>
        </w:rPr>
        <w:t>e lettre</w:t>
      </w:r>
      <w:r w:rsidR="003F3CB0" w:rsidRPr="00AC43CA">
        <w:rPr>
          <w:lang w:val="fr-FR"/>
        </w:rPr>
        <w:t xml:space="preserve"> d’un </w:t>
      </w:r>
      <w:r w:rsidR="00AC43CA" w:rsidRPr="00AC43CA">
        <w:rPr>
          <w:lang w:val="fr-FR"/>
        </w:rPr>
        <w:t>État</w:t>
      </w:r>
      <w:r w:rsidR="003F3CB0" w:rsidRPr="00AC43CA">
        <w:rPr>
          <w:lang w:val="fr-FR"/>
        </w:rPr>
        <w:t xml:space="preserve"> partie à la Convention concernant un rapport périodique soumis par un autre </w:t>
      </w:r>
      <w:r w:rsidR="00AC43CA" w:rsidRPr="00AC43CA">
        <w:rPr>
          <w:lang w:val="fr-FR"/>
        </w:rPr>
        <w:t>État</w:t>
      </w:r>
      <w:r w:rsidR="003F3CB0" w:rsidRPr="00AC43CA">
        <w:rPr>
          <w:lang w:val="fr-FR"/>
        </w:rPr>
        <w:t xml:space="preserve"> partie</w:t>
      </w:r>
      <w:r w:rsidR="0043594A" w:rsidRPr="00AC43CA">
        <w:rPr>
          <w:lang w:val="fr-FR"/>
        </w:rPr>
        <w:t>.</w:t>
      </w:r>
    </w:p>
    <w:p w:rsidR="0057439C" w:rsidRPr="00AC43CA" w:rsidRDefault="00880454" w:rsidP="00742630">
      <w:pPr>
        <w:pStyle w:val="COMParabodytext"/>
        <w:rPr>
          <w:lang w:val="fr-FR"/>
        </w:rPr>
      </w:pPr>
      <w:r w:rsidRPr="00AC43CA">
        <w:rPr>
          <w:lang w:val="fr-FR"/>
        </w:rPr>
        <w:t>L</w:t>
      </w:r>
      <w:r w:rsidR="0043594A" w:rsidRPr="00AC43CA">
        <w:rPr>
          <w:lang w:val="fr-FR"/>
        </w:rPr>
        <w:t>e Secr</w:t>
      </w:r>
      <w:r w:rsidRPr="00AC43CA">
        <w:rPr>
          <w:lang w:val="fr-FR"/>
        </w:rPr>
        <w:t>é</w:t>
      </w:r>
      <w:r w:rsidR="0043594A" w:rsidRPr="00AC43CA">
        <w:rPr>
          <w:lang w:val="fr-FR"/>
        </w:rPr>
        <w:t xml:space="preserve">tariat </w:t>
      </w:r>
      <w:r w:rsidRPr="00AC43CA">
        <w:rPr>
          <w:lang w:val="fr-FR"/>
        </w:rPr>
        <w:t xml:space="preserve">a informé le Comité intergouvernemental </w:t>
      </w:r>
      <w:r w:rsidR="007663D9" w:rsidRPr="00AC43CA">
        <w:rPr>
          <w:lang w:val="fr-FR"/>
        </w:rPr>
        <w:t xml:space="preserve">de la réception de ce courrier </w:t>
      </w:r>
      <w:r w:rsidRPr="00AC43CA">
        <w:rPr>
          <w:lang w:val="fr-FR"/>
        </w:rPr>
        <w:t xml:space="preserve">lors de sa neuvième session en novembre </w:t>
      </w:r>
      <w:r w:rsidR="0043594A" w:rsidRPr="00AC43CA">
        <w:rPr>
          <w:lang w:val="fr-FR"/>
        </w:rPr>
        <w:t>2014</w:t>
      </w:r>
      <w:r w:rsidR="005B3054" w:rsidRPr="00AC43CA">
        <w:rPr>
          <w:lang w:val="fr-FR"/>
        </w:rPr>
        <w:t>,</w:t>
      </w:r>
      <w:r w:rsidRPr="00AC43CA">
        <w:rPr>
          <w:lang w:val="fr-FR"/>
        </w:rPr>
        <w:t xml:space="preserve"> en expliquant que c’était la première fois que le </w:t>
      </w:r>
      <w:r w:rsidR="0043594A" w:rsidRPr="00AC43CA">
        <w:rPr>
          <w:lang w:val="fr-FR"/>
        </w:rPr>
        <w:t>Secr</w:t>
      </w:r>
      <w:r w:rsidRPr="00AC43CA">
        <w:rPr>
          <w:lang w:val="fr-FR"/>
        </w:rPr>
        <w:t>é</w:t>
      </w:r>
      <w:r w:rsidR="0043594A" w:rsidRPr="00AC43CA">
        <w:rPr>
          <w:lang w:val="fr-FR"/>
        </w:rPr>
        <w:t xml:space="preserve">tariat </w:t>
      </w:r>
      <w:r w:rsidRPr="00AC43CA">
        <w:rPr>
          <w:lang w:val="fr-FR"/>
        </w:rPr>
        <w:t xml:space="preserve">recevait de la correspondance d’un </w:t>
      </w:r>
      <w:r w:rsidR="00AC43CA" w:rsidRPr="00AC43CA">
        <w:rPr>
          <w:lang w:val="fr-FR"/>
        </w:rPr>
        <w:t>État</w:t>
      </w:r>
      <w:r w:rsidRPr="00AC43CA">
        <w:rPr>
          <w:lang w:val="fr-FR"/>
        </w:rPr>
        <w:t xml:space="preserve"> partie concernant le rapport périodique d’un autre </w:t>
      </w:r>
      <w:r w:rsidR="00AC43CA" w:rsidRPr="00AC43CA">
        <w:rPr>
          <w:lang w:val="fr-FR"/>
        </w:rPr>
        <w:t>État</w:t>
      </w:r>
      <w:r w:rsidRPr="00AC43CA">
        <w:rPr>
          <w:lang w:val="fr-FR"/>
        </w:rPr>
        <w:t xml:space="preserve"> partie</w:t>
      </w:r>
      <w:r w:rsidR="0043594A" w:rsidRPr="00AC43CA">
        <w:rPr>
          <w:lang w:val="fr-FR"/>
        </w:rPr>
        <w:t>. I</w:t>
      </w:r>
      <w:r w:rsidRPr="00AC43CA">
        <w:rPr>
          <w:lang w:val="fr-FR"/>
        </w:rPr>
        <w:t>l a été observé qu</w:t>
      </w:r>
      <w:r w:rsidR="00526F53" w:rsidRPr="00AC43CA">
        <w:rPr>
          <w:lang w:val="fr-FR"/>
        </w:rPr>
        <w:t>’il n’existait</w:t>
      </w:r>
      <w:r w:rsidRPr="00AC43CA">
        <w:rPr>
          <w:lang w:val="fr-FR"/>
        </w:rPr>
        <w:t xml:space="preserve"> rien</w:t>
      </w:r>
      <w:r w:rsidR="00F56A06" w:rsidRPr="00AC43CA">
        <w:rPr>
          <w:lang w:val="fr-FR"/>
        </w:rPr>
        <w:t>,</w:t>
      </w:r>
      <w:r w:rsidRPr="00AC43CA">
        <w:rPr>
          <w:lang w:val="fr-FR"/>
        </w:rPr>
        <w:t xml:space="preserve"> dans les textes actuels ou dans les décisions du Comité</w:t>
      </w:r>
      <w:r w:rsidR="00526F53" w:rsidRPr="00AC43CA">
        <w:rPr>
          <w:lang w:val="fr-FR"/>
        </w:rPr>
        <w:t>, qui puisse guider le</w:t>
      </w:r>
      <w:r w:rsidRPr="00AC43CA">
        <w:rPr>
          <w:lang w:val="fr-FR"/>
        </w:rPr>
        <w:t xml:space="preserve"> </w:t>
      </w:r>
      <w:r w:rsidR="0043594A" w:rsidRPr="00AC43CA">
        <w:rPr>
          <w:lang w:val="fr-FR"/>
        </w:rPr>
        <w:t>Secr</w:t>
      </w:r>
      <w:r w:rsidRPr="00AC43CA">
        <w:rPr>
          <w:lang w:val="fr-FR"/>
        </w:rPr>
        <w:t>é</w:t>
      </w:r>
      <w:r w:rsidR="0043594A" w:rsidRPr="00AC43CA">
        <w:rPr>
          <w:lang w:val="fr-FR"/>
        </w:rPr>
        <w:t xml:space="preserve">tariat </w:t>
      </w:r>
      <w:r w:rsidR="00526F53" w:rsidRPr="00AC43CA">
        <w:rPr>
          <w:lang w:val="fr-FR"/>
        </w:rPr>
        <w:t>sur la manière de r</w:t>
      </w:r>
      <w:r w:rsidR="00EF0E5B" w:rsidRPr="00AC43CA">
        <w:rPr>
          <w:lang w:val="fr-FR"/>
        </w:rPr>
        <w:t>é</w:t>
      </w:r>
      <w:r w:rsidR="00630D7D" w:rsidRPr="00AC43CA">
        <w:rPr>
          <w:lang w:val="fr-FR"/>
        </w:rPr>
        <w:t>agir</w:t>
      </w:r>
      <w:r w:rsidR="00EF0E5B" w:rsidRPr="00AC43CA">
        <w:rPr>
          <w:lang w:val="fr-FR"/>
        </w:rPr>
        <w:t xml:space="preserve">, contrairement aux candidatures aux listes pour lesquelles un mécanisme </w:t>
      </w:r>
      <w:r w:rsidR="00630D7D" w:rsidRPr="00AC43CA">
        <w:rPr>
          <w:lang w:val="fr-FR"/>
        </w:rPr>
        <w:t>est en place pour</w:t>
      </w:r>
      <w:r w:rsidR="00EF0E5B" w:rsidRPr="00AC43CA">
        <w:rPr>
          <w:lang w:val="fr-FR"/>
        </w:rPr>
        <w:t xml:space="preserve"> traiter ce type de correspondance</w:t>
      </w:r>
      <w:r w:rsidR="0043594A" w:rsidRPr="00AC43CA">
        <w:rPr>
          <w:lang w:val="fr-FR"/>
        </w:rPr>
        <w:t>.</w:t>
      </w:r>
    </w:p>
    <w:p w:rsidR="0057439C" w:rsidRPr="00AC43CA" w:rsidRDefault="005B3054" w:rsidP="00742630">
      <w:pPr>
        <w:pStyle w:val="COMParabodytext"/>
        <w:rPr>
          <w:lang w:val="fr-FR"/>
        </w:rPr>
      </w:pPr>
      <w:r w:rsidRPr="00AC43CA">
        <w:rPr>
          <w:lang w:val="fr-FR"/>
        </w:rPr>
        <w:t xml:space="preserve">Le </w:t>
      </w:r>
      <w:r w:rsidR="00DF6600" w:rsidRPr="00AC43CA">
        <w:rPr>
          <w:lang w:val="fr-FR"/>
        </w:rPr>
        <w:t>Secr</w:t>
      </w:r>
      <w:r w:rsidRPr="00AC43CA">
        <w:rPr>
          <w:lang w:val="fr-FR"/>
        </w:rPr>
        <w:t>é</w:t>
      </w:r>
      <w:r w:rsidR="00DF6600" w:rsidRPr="00AC43CA">
        <w:rPr>
          <w:lang w:val="fr-FR"/>
        </w:rPr>
        <w:t xml:space="preserve">tariat </w:t>
      </w:r>
      <w:r w:rsidRPr="00AC43CA">
        <w:rPr>
          <w:lang w:val="fr-FR"/>
        </w:rPr>
        <w:t xml:space="preserve">a </w:t>
      </w:r>
      <w:r w:rsidR="00DF6600" w:rsidRPr="00AC43CA">
        <w:rPr>
          <w:lang w:val="fr-FR"/>
        </w:rPr>
        <w:t>r</w:t>
      </w:r>
      <w:r w:rsidRPr="00AC43CA">
        <w:rPr>
          <w:lang w:val="fr-FR"/>
        </w:rPr>
        <w:t>appelé que le</w:t>
      </w:r>
      <w:r w:rsidR="00DF6600" w:rsidRPr="00AC43CA">
        <w:rPr>
          <w:lang w:val="fr-FR"/>
        </w:rPr>
        <w:t xml:space="preserve"> Comit</w:t>
      </w:r>
      <w:r w:rsidRPr="00AC43CA">
        <w:rPr>
          <w:lang w:val="fr-FR"/>
        </w:rPr>
        <w:t>é avait adopté en 2012 la dé</w:t>
      </w:r>
      <w:r w:rsidR="00DF6600" w:rsidRPr="00AC43CA">
        <w:rPr>
          <w:lang w:val="fr-FR"/>
        </w:rPr>
        <w:t xml:space="preserve">cision 7.COM 15 </w:t>
      </w:r>
      <w:r w:rsidRPr="00AC43CA">
        <w:rPr>
          <w:lang w:val="fr-FR"/>
        </w:rPr>
        <w:t>qui expose</w:t>
      </w:r>
      <w:r w:rsidR="00DF6600" w:rsidRPr="00AC43CA">
        <w:rPr>
          <w:lang w:val="fr-FR"/>
        </w:rPr>
        <w:t xml:space="preserve"> </w:t>
      </w:r>
      <w:r w:rsidRPr="00AC43CA">
        <w:rPr>
          <w:lang w:val="fr-FR"/>
        </w:rPr>
        <w:t xml:space="preserve">la </w:t>
      </w:r>
      <w:r w:rsidR="00DF6600" w:rsidRPr="00AC43CA">
        <w:rPr>
          <w:lang w:val="fr-FR"/>
        </w:rPr>
        <w:t>proc</w:t>
      </w:r>
      <w:r w:rsidRPr="00AC43CA">
        <w:rPr>
          <w:lang w:val="fr-FR"/>
        </w:rPr>
        <w:t>é</w:t>
      </w:r>
      <w:r w:rsidR="00913C8C" w:rsidRPr="00AC43CA">
        <w:rPr>
          <w:lang w:val="fr-FR"/>
        </w:rPr>
        <w:t>dure pour traiter la corresponda</w:t>
      </w:r>
      <w:r w:rsidR="00DF6600" w:rsidRPr="00AC43CA">
        <w:rPr>
          <w:lang w:val="fr-FR"/>
        </w:rPr>
        <w:t xml:space="preserve">nce </w:t>
      </w:r>
      <w:r w:rsidR="00913C8C" w:rsidRPr="00AC43CA">
        <w:rPr>
          <w:lang w:val="fr-FR"/>
        </w:rPr>
        <w:t>relative aux candidatures</w:t>
      </w:r>
      <w:r w:rsidR="00DF6600" w:rsidRPr="00AC43CA">
        <w:rPr>
          <w:lang w:val="fr-FR"/>
        </w:rPr>
        <w:t>. I</w:t>
      </w:r>
      <w:r w:rsidR="00913C8C" w:rsidRPr="00AC43CA">
        <w:rPr>
          <w:lang w:val="fr-FR"/>
        </w:rPr>
        <w:t xml:space="preserve">l a informé le Comité qu’il avait traité la lettre susmentionnée en </w:t>
      </w:r>
      <w:r w:rsidR="00DC467B" w:rsidRPr="00AC43CA">
        <w:rPr>
          <w:lang w:val="fr-FR"/>
        </w:rPr>
        <w:t>l’espèce</w:t>
      </w:r>
      <w:r w:rsidR="00F444AC" w:rsidRPr="00AC43CA">
        <w:rPr>
          <w:lang w:val="fr-FR"/>
        </w:rPr>
        <w:t xml:space="preserve">, </w:t>
      </w:r>
      <w:r w:rsidR="00DC467B" w:rsidRPr="00AC43CA">
        <w:rPr>
          <w:lang w:val="fr-FR"/>
        </w:rPr>
        <w:t>en appliquant</w:t>
      </w:r>
      <w:r w:rsidR="00F444AC" w:rsidRPr="00AC43CA">
        <w:rPr>
          <w:lang w:val="fr-FR"/>
        </w:rPr>
        <w:t xml:space="preserve"> </w:t>
      </w:r>
      <w:r w:rsidR="00913C8C" w:rsidRPr="00AC43CA">
        <w:rPr>
          <w:lang w:val="fr-FR"/>
        </w:rPr>
        <w:t>les principes de traitement de la correspondance relative aux candidatures adoptés par le Comité e</w:t>
      </w:r>
      <w:r w:rsidR="00DF6600" w:rsidRPr="00AC43CA">
        <w:rPr>
          <w:lang w:val="fr-FR"/>
        </w:rPr>
        <w:t>n 2012.</w:t>
      </w:r>
    </w:p>
    <w:p w:rsidR="0057439C" w:rsidRPr="00AC43CA" w:rsidRDefault="00BD688E" w:rsidP="00742630">
      <w:pPr>
        <w:pStyle w:val="COMParabodytext"/>
        <w:rPr>
          <w:lang w:val="fr-FR"/>
        </w:rPr>
      </w:pPr>
      <w:r w:rsidRPr="00AC43CA">
        <w:rPr>
          <w:lang w:val="fr-FR"/>
        </w:rPr>
        <w:t xml:space="preserve">Afin de combler cette lacune, le </w:t>
      </w:r>
      <w:r w:rsidR="00DF6600" w:rsidRPr="00AC43CA">
        <w:rPr>
          <w:lang w:val="fr-FR"/>
        </w:rPr>
        <w:t>Secr</w:t>
      </w:r>
      <w:r w:rsidRPr="00AC43CA">
        <w:rPr>
          <w:lang w:val="fr-FR"/>
        </w:rPr>
        <w:t>é</w:t>
      </w:r>
      <w:r w:rsidR="00DF6600" w:rsidRPr="00AC43CA">
        <w:rPr>
          <w:lang w:val="fr-FR"/>
        </w:rPr>
        <w:t xml:space="preserve">tariat </w:t>
      </w:r>
      <w:r w:rsidRPr="00AC43CA">
        <w:rPr>
          <w:lang w:val="fr-FR"/>
        </w:rPr>
        <w:t>a proposé d’</w:t>
      </w:r>
      <w:r w:rsidR="00DC467B" w:rsidRPr="00AC43CA">
        <w:rPr>
          <w:lang w:val="fr-FR"/>
        </w:rPr>
        <w:t>ajouter</w:t>
      </w:r>
      <w:r w:rsidRPr="00AC43CA">
        <w:rPr>
          <w:lang w:val="fr-FR"/>
        </w:rPr>
        <w:t xml:space="preserve"> dans le projet de décision </w:t>
      </w:r>
      <w:r w:rsidR="00DF6600" w:rsidRPr="00AC43CA">
        <w:rPr>
          <w:lang w:val="fr-FR"/>
        </w:rPr>
        <w:t xml:space="preserve">9.COM 5.a </w:t>
      </w:r>
      <w:r w:rsidR="002C28A7" w:rsidRPr="00AC43CA">
        <w:rPr>
          <w:lang w:val="fr-FR"/>
        </w:rPr>
        <w:t>relatif aux rapports périodiques un paragraphe</w:t>
      </w:r>
      <w:r w:rsidR="00EB0FB9" w:rsidRPr="00AC43CA">
        <w:rPr>
          <w:lang w:val="fr-FR"/>
        </w:rPr>
        <w:t xml:space="preserve"> concernant la mise en place d’</w:t>
      </w:r>
      <w:r w:rsidRPr="00AC43CA">
        <w:rPr>
          <w:lang w:val="fr-FR"/>
        </w:rPr>
        <w:t>un mécanisme spécifique p</w:t>
      </w:r>
      <w:r w:rsidR="00DC467B" w:rsidRPr="00AC43CA">
        <w:rPr>
          <w:lang w:val="fr-FR"/>
        </w:rPr>
        <w:t>ermettant de</w:t>
      </w:r>
      <w:r w:rsidRPr="00AC43CA">
        <w:rPr>
          <w:lang w:val="fr-FR"/>
        </w:rPr>
        <w:t xml:space="preserve"> traiter </w:t>
      </w:r>
      <w:r w:rsidR="00DC467B" w:rsidRPr="00AC43CA">
        <w:rPr>
          <w:lang w:val="fr-FR"/>
        </w:rPr>
        <w:t>toute</w:t>
      </w:r>
      <w:r w:rsidRPr="00AC43CA">
        <w:rPr>
          <w:lang w:val="fr-FR"/>
        </w:rPr>
        <w:t xml:space="preserve"> correspondance de ce</w:t>
      </w:r>
      <w:r w:rsidR="00DC467B" w:rsidRPr="00AC43CA">
        <w:rPr>
          <w:lang w:val="fr-FR"/>
        </w:rPr>
        <w:t xml:space="preserve"> </w:t>
      </w:r>
      <w:r w:rsidRPr="00AC43CA">
        <w:rPr>
          <w:lang w:val="fr-FR"/>
        </w:rPr>
        <w:t>t</w:t>
      </w:r>
      <w:r w:rsidR="00DC467B" w:rsidRPr="00AC43CA">
        <w:rPr>
          <w:lang w:val="fr-FR"/>
        </w:rPr>
        <w:t>ype</w:t>
      </w:r>
      <w:r w:rsidRPr="00AC43CA">
        <w:rPr>
          <w:lang w:val="fr-FR"/>
        </w:rPr>
        <w:t xml:space="preserve"> pour la prochaine session du Comité, en appliquant </w:t>
      </w:r>
      <w:r w:rsidR="00DF6600" w:rsidRPr="00AC43CA">
        <w:rPr>
          <w:i/>
          <w:lang w:val="fr-FR"/>
        </w:rPr>
        <w:t xml:space="preserve">mutatis mutandis </w:t>
      </w:r>
      <w:r w:rsidRPr="00AC43CA">
        <w:rPr>
          <w:lang w:val="fr-FR"/>
        </w:rPr>
        <w:t xml:space="preserve">les orientations </w:t>
      </w:r>
      <w:r w:rsidR="00EB0FB9" w:rsidRPr="00AC43CA">
        <w:rPr>
          <w:lang w:val="fr-FR"/>
        </w:rPr>
        <w:t>concernant le</w:t>
      </w:r>
      <w:r w:rsidRPr="00AC43CA">
        <w:rPr>
          <w:lang w:val="fr-FR"/>
        </w:rPr>
        <w:t xml:space="preserve"> traitement de la correspondance relative aux candidatures adoptées par le Comité en </w:t>
      </w:r>
      <w:r w:rsidR="00DF6600" w:rsidRPr="00AC43CA">
        <w:rPr>
          <w:lang w:val="fr-FR"/>
        </w:rPr>
        <w:t xml:space="preserve">2012 </w:t>
      </w:r>
      <w:r w:rsidR="002C28A7" w:rsidRPr="00AC43CA">
        <w:rPr>
          <w:lang w:val="fr-FR"/>
        </w:rPr>
        <w:t xml:space="preserve">dans le cas où d’autres lettres seraient reçues sur d’autres rapports périodiques au cours du cinquième cycle de rapports périodique en </w:t>
      </w:r>
      <w:r w:rsidR="00DF6600" w:rsidRPr="00AC43CA">
        <w:rPr>
          <w:lang w:val="fr-FR"/>
        </w:rPr>
        <w:t>2015.</w:t>
      </w:r>
    </w:p>
    <w:p w:rsidR="0057439C" w:rsidRPr="00AC43CA" w:rsidRDefault="002C28A7" w:rsidP="00742630">
      <w:pPr>
        <w:pStyle w:val="COMParabodytext"/>
        <w:rPr>
          <w:lang w:val="fr-FR"/>
        </w:rPr>
      </w:pPr>
      <w:r w:rsidRPr="00AC43CA">
        <w:rPr>
          <w:lang w:val="fr-FR"/>
        </w:rPr>
        <w:t>L</w:t>
      </w:r>
      <w:r w:rsidR="00DF6600" w:rsidRPr="00AC43CA">
        <w:rPr>
          <w:lang w:val="fr-FR"/>
        </w:rPr>
        <w:t>e Comit</w:t>
      </w:r>
      <w:r w:rsidRPr="00AC43CA">
        <w:rPr>
          <w:lang w:val="fr-FR"/>
        </w:rPr>
        <w:t xml:space="preserve">é a accepté la proposition du </w:t>
      </w:r>
      <w:r w:rsidR="00DF6600" w:rsidRPr="00AC43CA">
        <w:rPr>
          <w:lang w:val="fr-FR"/>
        </w:rPr>
        <w:t>Secr</w:t>
      </w:r>
      <w:r w:rsidRPr="00AC43CA">
        <w:rPr>
          <w:lang w:val="fr-FR"/>
        </w:rPr>
        <w:t>é</w:t>
      </w:r>
      <w:r w:rsidR="00DF6600" w:rsidRPr="00AC43CA">
        <w:rPr>
          <w:lang w:val="fr-FR"/>
        </w:rPr>
        <w:t xml:space="preserve">tariat </w:t>
      </w:r>
      <w:r w:rsidRPr="00AC43CA">
        <w:rPr>
          <w:lang w:val="fr-FR"/>
        </w:rPr>
        <w:t xml:space="preserve">et a ajouté dans sa décision 9.COM 5.a un paragraphe </w:t>
      </w:r>
      <w:r w:rsidR="00EB0FB9" w:rsidRPr="00AC43CA">
        <w:rPr>
          <w:lang w:val="fr-FR"/>
        </w:rPr>
        <w:t xml:space="preserve">dans lequel il demande explicitement au </w:t>
      </w:r>
      <w:r w:rsidR="00AC43CA" w:rsidRPr="00AC43CA">
        <w:rPr>
          <w:lang w:val="fr-FR"/>
        </w:rPr>
        <w:t>Secrétariat</w:t>
      </w:r>
      <w:r w:rsidR="00DF6600" w:rsidRPr="00AC43CA">
        <w:rPr>
          <w:lang w:val="fr-FR"/>
        </w:rPr>
        <w:t xml:space="preserve"> </w:t>
      </w:r>
      <w:r w:rsidR="00AE3882" w:rsidRPr="00AC43CA">
        <w:rPr>
          <w:lang w:val="fr-FR"/>
        </w:rPr>
        <w:t>« de lui proposer pour examen à sa dixième session des orientations spécifiques applicables aux rapports périodiques »</w:t>
      </w:r>
      <w:r w:rsidR="00DF6600" w:rsidRPr="00AC43CA">
        <w:rPr>
          <w:lang w:val="fr-FR"/>
        </w:rPr>
        <w:t>.</w:t>
      </w:r>
    </w:p>
    <w:p w:rsidR="0057439C" w:rsidRPr="00AC43CA" w:rsidRDefault="00AE3882" w:rsidP="00742630">
      <w:pPr>
        <w:pStyle w:val="COMParabodytext"/>
        <w:rPr>
          <w:lang w:val="fr-FR"/>
        </w:rPr>
      </w:pPr>
      <w:r w:rsidRPr="00AC43CA">
        <w:rPr>
          <w:lang w:val="fr-FR"/>
        </w:rPr>
        <w:t>L’annexe au présent</w:t>
      </w:r>
      <w:r w:rsidR="00DF6600" w:rsidRPr="00AC43CA">
        <w:rPr>
          <w:lang w:val="fr-FR"/>
        </w:rPr>
        <w:t xml:space="preserve"> document </w:t>
      </w:r>
      <w:r w:rsidR="00522A67" w:rsidRPr="00AC43CA">
        <w:rPr>
          <w:lang w:val="fr-FR"/>
        </w:rPr>
        <w:t>expose des</w:t>
      </w:r>
      <w:r w:rsidRPr="00AC43CA">
        <w:rPr>
          <w:lang w:val="fr-FR"/>
        </w:rPr>
        <w:t xml:space="preserve"> orientations pour le traitement de la correspondance </w:t>
      </w:r>
      <w:r w:rsidR="00522A67" w:rsidRPr="00AC43CA">
        <w:rPr>
          <w:lang w:val="fr-FR"/>
        </w:rPr>
        <w:t xml:space="preserve">adressée par </w:t>
      </w:r>
      <w:r w:rsidRPr="00AC43CA">
        <w:rPr>
          <w:lang w:val="fr-FR"/>
        </w:rPr>
        <w:t xml:space="preserve">des </w:t>
      </w:r>
      <w:r w:rsidR="00AC43CA" w:rsidRPr="00AC43CA">
        <w:rPr>
          <w:lang w:val="fr-FR"/>
        </w:rPr>
        <w:t>États</w:t>
      </w:r>
      <w:r w:rsidRPr="00AC43CA">
        <w:rPr>
          <w:lang w:val="fr-FR"/>
        </w:rPr>
        <w:t xml:space="preserve"> parties, </w:t>
      </w:r>
      <w:r w:rsidR="00522A67" w:rsidRPr="00AC43CA">
        <w:rPr>
          <w:lang w:val="fr-FR"/>
        </w:rPr>
        <w:t>le</w:t>
      </w:r>
      <w:r w:rsidRPr="00AC43CA">
        <w:rPr>
          <w:lang w:val="fr-FR"/>
        </w:rPr>
        <w:t xml:space="preserve"> public ou </w:t>
      </w:r>
      <w:r w:rsidR="00522A67" w:rsidRPr="00AC43CA">
        <w:rPr>
          <w:lang w:val="fr-FR"/>
        </w:rPr>
        <w:t>d’</w:t>
      </w:r>
      <w:r w:rsidRPr="00AC43CA">
        <w:rPr>
          <w:lang w:val="fr-FR"/>
        </w:rPr>
        <w:t xml:space="preserve">autres parties concernées au sujet des rapports soumis par un </w:t>
      </w:r>
      <w:r w:rsidR="00AC43CA" w:rsidRPr="00AC43CA">
        <w:rPr>
          <w:lang w:val="fr-FR"/>
        </w:rPr>
        <w:t>État</w:t>
      </w:r>
      <w:r w:rsidR="00DF6600" w:rsidRPr="00AC43CA">
        <w:rPr>
          <w:lang w:val="fr-FR"/>
        </w:rPr>
        <w:t>.</w:t>
      </w:r>
    </w:p>
    <w:p w:rsidR="0057439C" w:rsidRPr="00AC43CA" w:rsidRDefault="009E1B50" w:rsidP="00742630">
      <w:pPr>
        <w:pStyle w:val="COMParabodytext"/>
        <w:rPr>
          <w:lang w:val="fr-FR"/>
        </w:rPr>
      </w:pPr>
      <w:r w:rsidRPr="00AC43CA">
        <w:rPr>
          <w:rFonts w:eastAsia="SimSun"/>
          <w:lang w:val="fr-FR"/>
        </w:rPr>
        <w:t>Le Comité souhaitera peut-être adopter la décision suivante</w:t>
      </w:r>
      <w:r w:rsidR="00B90701" w:rsidRPr="00AC43CA">
        <w:rPr>
          <w:rFonts w:eastAsia="SimSun"/>
          <w:lang w:val="fr-FR"/>
        </w:rPr>
        <w:t> </w:t>
      </w:r>
      <w:r w:rsidR="00962119" w:rsidRPr="00AC43CA">
        <w:rPr>
          <w:rFonts w:eastAsia="SimSun"/>
          <w:lang w:val="fr-FR"/>
        </w:rPr>
        <w:t>:</w:t>
      </w:r>
    </w:p>
    <w:p w:rsidR="0057439C" w:rsidRPr="00AC43CA" w:rsidRDefault="009E1B50" w:rsidP="001A766C">
      <w:pPr>
        <w:pStyle w:val="GATitleResolution"/>
      </w:pPr>
      <w:r w:rsidRPr="00AC43CA">
        <w:t>PROJET DE DÉCIS</w:t>
      </w:r>
      <w:r w:rsidR="00165170" w:rsidRPr="00AC43CA">
        <w:t>ION 10</w:t>
      </w:r>
      <w:r w:rsidR="00BC3420" w:rsidRPr="00AC43CA">
        <w:t>.COM</w:t>
      </w:r>
      <w:r w:rsidR="002B2FA7">
        <w:t> </w:t>
      </w:r>
      <w:r w:rsidR="0086144E" w:rsidRPr="00AC43CA">
        <w:t>1</w:t>
      </w:r>
      <w:r w:rsidR="000E2B69">
        <w:t>5</w:t>
      </w:r>
      <w:r w:rsidR="0086144E" w:rsidRPr="00AC43CA">
        <w:t>.</w:t>
      </w:r>
      <w:r w:rsidR="0086144E" w:rsidRPr="00AC43CA">
        <w:rPr>
          <w:caps w:val="0"/>
        </w:rPr>
        <w:t>b</w:t>
      </w:r>
    </w:p>
    <w:p w:rsidR="0057439C" w:rsidRPr="00AC43CA" w:rsidRDefault="00E62B4C" w:rsidP="001A766C">
      <w:pPr>
        <w:pStyle w:val="COMPreambulaDecision"/>
      </w:pPr>
      <w:r w:rsidRPr="00AC43CA">
        <w:t>Le Comité</w:t>
      </w:r>
      <w:r w:rsidR="00962119" w:rsidRPr="00AC43CA">
        <w:t>,</w:t>
      </w:r>
    </w:p>
    <w:p w:rsidR="0057439C" w:rsidRPr="00AC43CA" w:rsidRDefault="00DB4A84" w:rsidP="00280D62">
      <w:pPr>
        <w:pStyle w:val="COMParaDecision"/>
        <w:jc w:val="left"/>
      </w:pPr>
      <w:r w:rsidRPr="00AC43CA">
        <w:t>Ayant examiné</w:t>
      </w:r>
      <w:r w:rsidRPr="00AC43CA">
        <w:rPr>
          <w:u w:val="none"/>
        </w:rPr>
        <w:t xml:space="preserve"> le document</w:t>
      </w:r>
      <w:r w:rsidR="00764CF9" w:rsidRPr="00AC43CA">
        <w:rPr>
          <w:u w:val="none"/>
        </w:rPr>
        <w:t xml:space="preserve"> ITH/15/10</w:t>
      </w:r>
      <w:r w:rsidR="00BC3420" w:rsidRPr="00AC43CA">
        <w:rPr>
          <w:u w:val="none"/>
        </w:rPr>
        <w:t>.COM</w:t>
      </w:r>
      <w:r w:rsidR="0057439C" w:rsidRPr="00AC43CA">
        <w:rPr>
          <w:u w:val="none"/>
        </w:rPr>
        <w:t>/</w:t>
      </w:r>
      <w:r w:rsidR="0086144E" w:rsidRPr="00AC43CA">
        <w:rPr>
          <w:u w:val="none"/>
        </w:rPr>
        <w:t>1</w:t>
      </w:r>
      <w:r w:rsidR="000E2B69">
        <w:rPr>
          <w:u w:val="none"/>
        </w:rPr>
        <w:t>5</w:t>
      </w:r>
      <w:r w:rsidR="0086144E" w:rsidRPr="00AC43CA">
        <w:rPr>
          <w:u w:val="none"/>
        </w:rPr>
        <w:t>.b</w:t>
      </w:r>
      <w:r w:rsidR="000E2B69">
        <w:rPr>
          <w:u w:val="none"/>
        </w:rPr>
        <w:t>,</w:t>
      </w:r>
    </w:p>
    <w:p w:rsidR="0057439C" w:rsidRPr="00AC43CA" w:rsidRDefault="00DB4A84" w:rsidP="00280D62">
      <w:pPr>
        <w:pStyle w:val="COMParaDecision"/>
        <w:jc w:val="left"/>
      </w:pPr>
      <w:r w:rsidRPr="00AC43CA">
        <w:t>Rappelant</w:t>
      </w:r>
      <w:r w:rsidRPr="00AC43CA">
        <w:rPr>
          <w:u w:val="none"/>
        </w:rPr>
        <w:t xml:space="preserve"> </w:t>
      </w:r>
      <w:r w:rsidR="0086144E" w:rsidRPr="00AC43CA">
        <w:rPr>
          <w:u w:val="none"/>
        </w:rPr>
        <w:t xml:space="preserve">sa </w:t>
      </w:r>
      <w:r w:rsidR="00DF6600" w:rsidRPr="00AC43CA">
        <w:rPr>
          <w:u w:val="none"/>
        </w:rPr>
        <w:t>d</w:t>
      </w:r>
      <w:r w:rsidR="0086144E" w:rsidRPr="00AC43CA">
        <w:rPr>
          <w:u w:val="none"/>
        </w:rPr>
        <w:t>é</w:t>
      </w:r>
      <w:r w:rsidR="00DF6600" w:rsidRPr="00AC43CA">
        <w:rPr>
          <w:u w:val="none"/>
        </w:rPr>
        <w:t>cision 9.COM 5.a</w:t>
      </w:r>
      <w:r w:rsidR="0057439C" w:rsidRPr="00AC43CA">
        <w:rPr>
          <w:u w:val="none"/>
        </w:rPr>
        <w:t>,</w:t>
      </w:r>
    </w:p>
    <w:p w:rsidR="003F33B7" w:rsidRPr="00AC43CA" w:rsidRDefault="0086144E" w:rsidP="00F75143">
      <w:pPr>
        <w:pStyle w:val="COMParaDecision"/>
        <w:jc w:val="left"/>
      </w:pPr>
      <w:r w:rsidRPr="00AC43CA">
        <w:t>Adopte</w:t>
      </w:r>
      <w:r w:rsidRPr="00AC43CA">
        <w:rPr>
          <w:u w:val="none"/>
        </w:rPr>
        <w:t xml:space="preserve"> les </w:t>
      </w:r>
      <w:r w:rsidR="003F33B7" w:rsidRPr="00AC43CA">
        <w:rPr>
          <w:u w:val="none"/>
        </w:rPr>
        <w:t>orientations</w:t>
      </w:r>
      <w:r w:rsidRPr="00AC43CA">
        <w:rPr>
          <w:u w:val="none"/>
        </w:rPr>
        <w:t xml:space="preserve"> pour le traitement de la correspondance relative aux rapports périodiques, telles qu</w:t>
      </w:r>
      <w:r w:rsidR="00522A67" w:rsidRPr="00AC43CA">
        <w:rPr>
          <w:u w:val="none"/>
        </w:rPr>
        <w:t>’exposées</w:t>
      </w:r>
      <w:r w:rsidRPr="00AC43CA">
        <w:rPr>
          <w:u w:val="none"/>
        </w:rPr>
        <w:t xml:space="preserve"> </w:t>
      </w:r>
      <w:r w:rsidR="00522A67" w:rsidRPr="00AC43CA">
        <w:rPr>
          <w:u w:val="none"/>
        </w:rPr>
        <w:t>dans l’</w:t>
      </w:r>
      <w:r w:rsidRPr="00AC43CA">
        <w:rPr>
          <w:u w:val="none"/>
        </w:rPr>
        <w:t>annexe à la présente décision.</w:t>
      </w:r>
    </w:p>
    <w:tbl>
      <w:tblPr>
        <w:tblW w:w="0" w:type="auto"/>
        <w:tblInd w:w="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74"/>
      </w:tblGrid>
      <w:tr w:rsidR="003F33B7" w:rsidRPr="00AC43CA" w:rsidTr="00D33F61"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Heading1"/>
              <w:pageBreakBefore/>
              <w:spacing w:before="120"/>
              <w:jc w:val="center"/>
              <w:rPr>
                <w:b w:val="0"/>
                <w:bCs w:val="0"/>
              </w:rPr>
            </w:pPr>
            <w:r w:rsidRPr="00F75143">
              <w:rPr>
                <w:rStyle w:val="goog-gtc-translatable"/>
                <w:rFonts w:ascii="Arial" w:hAnsi="Arial" w:cs="Arial"/>
                <w:sz w:val="22"/>
                <w:szCs w:val="22"/>
                <w:lang w:val="en-GB"/>
              </w:rPr>
              <w:t>ANNEX</w:t>
            </w:r>
            <w:r w:rsidR="00181DEB" w:rsidRPr="00F75143">
              <w:rPr>
                <w:rStyle w:val="goog-gtc-translatable"/>
                <w:rFonts w:ascii="Arial" w:hAnsi="Arial" w:cs="Arial"/>
                <w:sz w:val="22"/>
                <w:szCs w:val="22"/>
                <w:lang w:val="en-GB"/>
              </w:rPr>
              <w:t>E</w:t>
            </w:r>
          </w:p>
          <w:p w:rsidR="003F33B7" w:rsidRPr="00F75143" w:rsidRDefault="00181DEB" w:rsidP="00F75143">
            <w:pPr>
              <w:pStyle w:val="Heading1"/>
              <w:spacing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75143">
              <w:rPr>
                <w:rFonts w:ascii="Arial" w:hAnsi="Arial" w:cs="Arial"/>
                <w:sz w:val="22"/>
                <w:szCs w:val="22"/>
              </w:rPr>
              <w:t xml:space="preserve">Orientations </w:t>
            </w:r>
            <w:r w:rsidRPr="00F75143">
              <w:rPr>
                <w:rStyle w:val="goog-gtc-translatable"/>
                <w:rFonts w:ascii="Arial" w:hAnsi="Arial" w:cs="Arial"/>
                <w:sz w:val="22"/>
                <w:szCs w:val="22"/>
                <w:lang w:val="en-GB"/>
              </w:rPr>
              <w:t>pour</w:t>
            </w:r>
            <w:r w:rsidRPr="00F75143">
              <w:rPr>
                <w:rFonts w:ascii="Arial" w:hAnsi="Arial" w:cs="Arial"/>
                <w:sz w:val="22"/>
                <w:szCs w:val="22"/>
              </w:rPr>
              <w:t xml:space="preserve"> le traitement de la correspondance</w:t>
            </w:r>
            <w:r w:rsidR="003F33B7" w:rsidRPr="00F75143">
              <w:rPr>
                <w:rFonts w:ascii="Arial" w:hAnsi="Arial" w:cs="Arial"/>
                <w:sz w:val="22"/>
                <w:szCs w:val="22"/>
              </w:rPr>
              <w:br/>
            </w:r>
            <w:r w:rsidRPr="00F75143">
              <w:rPr>
                <w:rFonts w:ascii="Arial" w:hAnsi="Arial" w:cs="Arial"/>
                <w:sz w:val="22"/>
                <w:szCs w:val="22"/>
              </w:rPr>
              <w:t>relative aux rapports périodiques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72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1.</w:t>
            </w:r>
            <w:bookmarkStart w:id="0" w:name="_GoBack"/>
            <w:bookmarkEnd w:id="0"/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181DEB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>L</w:t>
            </w:r>
            <w:r w:rsidR="003F33B7" w:rsidRPr="00AC43CA">
              <w:rPr>
                <w:u w:val="none"/>
              </w:rPr>
              <w:t>e Secr</w:t>
            </w:r>
            <w:r w:rsidRPr="00AC43CA">
              <w:rPr>
                <w:u w:val="none"/>
              </w:rPr>
              <w:t>é</w:t>
            </w:r>
            <w:r w:rsidR="00987927" w:rsidRPr="00AC43CA">
              <w:rPr>
                <w:u w:val="none"/>
              </w:rPr>
              <w:t xml:space="preserve">tariat </w:t>
            </w:r>
            <w:r w:rsidR="00522A67" w:rsidRPr="00AC43CA">
              <w:rPr>
                <w:u w:val="none"/>
              </w:rPr>
              <w:t>p</w:t>
            </w:r>
            <w:r w:rsidR="00987927" w:rsidRPr="00AC43CA">
              <w:rPr>
                <w:u w:val="none"/>
              </w:rPr>
              <w:t>ubli</w:t>
            </w:r>
            <w:r w:rsidR="00522A67" w:rsidRPr="00AC43CA">
              <w:rPr>
                <w:u w:val="none"/>
              </w:rPr>
              <w:t>e</w:t>
            </w:r>
            <w:r w:rsidR="00987927" w:rsidRPr="00AC43CA">
              <w:rPr>
                <w:u w:val="none"/>
              </w:rPr>
              <w:t xml:space="preserve"> sur le site </w:t>
            </w:r>
            <w:r w:rsidR="00522A67" w:rsidRPr="00AC43CA">
              <w:rPr>
                <w:u w:val="none"/>
              </w:rPr>
              <w:t xml:space="preserve">Internet </w:t>
            </w:r>
            <w:r w:rsidR="00987927" w:rsidRPr="00AC43CA">
              <w:rPr>
                <w:u w:val="none"/>
              </w:rPr>
              <w:t>de la Convention, dans leur langue d’origine, les rapports périodiques reçus pour le cycle en cours</w:t>
            </w:r>
            <w:r w:rsidR="003F33B7" w:rsidRPr="00AC43CA">
              <w:rPr>
                <w:u w:val="none"/>
              </w:rPr>
              <w:t>.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2.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98792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>L</w:t>
            </w:r>
            <w:r w:rsidR="003F33B7" w:rsidRPr="00AC43CA">
              <w:rPr>
                <w:u w:val="none"/>
              </w:rPr>
              <w:t>e Secr</w:t>
            </w:r>
            <w:r w:rsidRPr="00AC43CA">
              <w:rPr>
                <w:u w:val="none"/>
              </w:rPr>
              <w:t>é</w:t>
            </w:r>
            <w:r w:rsidR="003F33B7" w:rsidRPr="00AC43CA">
              <w:rPr>
                <w:u w:val="none"/>
              </w:rPr>
              <w:t>tariat re</w:t>
            </w:r>
            <w:r w:rsidRPr="00AC43CA">
              <w:rPr>
                <w:u w:val="none"/>
              </w:rPr>
              <w:t>çoit et enregistre la correspondance relative aux rapports périodiques qu’il peut recevoir à tout moment</w:t>
            </w:r>
            <w:r w:rsidR="003F33B7" w:rsidRPr="00AC43CA">
              <w:rPr>
                <w:u w:val="none"/>
              </w:rPr>
              <w:t>.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3.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98792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 xml:space="preserve">Toute </w:t>
            </w:r>
            <w:r w:rsidR="003F33B7" w:rsidRPr="00AC43CA">
              <w:rPr>
                <w:u w:val="none"/>
              </w:rPr>
              <w:t>correspond</w:t>
            </w:r>
            <w:r w:rsidRPr="00AC43CA">
              <w:rPr>
                <w:u w:val="none"/>
              </w:rPr>
              <w:t>a</w:t>
            </w:r>
            <w:r w:rsidR="003F33B7" w:rsidRPr="00AC43CA">
              <w:rPr>
                <w:u w:val="none"/>
              </w:rPr>
              <w:t>nce re</w:t>
            </w:r>
            <w:r w:rsidRPr="00AC43CA">
              <w:rPr>
                <w:u w:val="none"/>
              </w:rPr>
              <w:t xml:space="preserve">çue au plus tard quatre semaines avant la réunion du Comité intergouvernemental est transmise, dans la langue dans laquelle elle a été reçue, à la Délégation permanente concernée, ainsi qu’à la personne </w:t>
            </w:r>
            <w:r w:rsidR="00E60FAF" w:rsidRPr="00AC43CA">
              <w:rPr>
                <w:u w:val="none"/>
              </w:rPr>
              <w:t xml:space="preserve">indiquée </w:t>
            </w:r>
            <w:r w:rsidR="00A27E72" w:rsidRPr="00AC43CA">
              <w:rPr>
                <w:u w:val="none"/>
              </w:rPr>
              <w:t xml:space="preserve">comme contact </w:t>
            </w:r>
            <w:r w:rsidR="00E60FAF" w:rsidRPr="00AC43CA">
              <w:rPr>
                <w:u w:val="none"/>
              </w:rPr>
              <w:t>dans le rapport périodique de l’</w:t>
            </w:r>
            <w:r w:rsidR="00AC43CA" w:rsidRPr="00AC43CA">
              <w:rPr>
                <w:u w:val="none"/>
              </w:rPr>
              <w:t>État</w:t>
            </w:r>
            <w:r w:rsidR="00E60FAF" w:rsidRPr="00AC43CA">
              <w:rPr>
                <w:u w:val="none"/>
              </w:rPr>
              <w:t xml:space="preserve"> partie </w:t>
            </w:r>
            <w:r w:rsidR="00205A19" w:rsidRPr="00AC43CA">
              <w:rPr>
                <w:u w:val="none"/>
              </w:rPr>
              <w:t>visé</w:t>
            </w:r>
            <w:r w:rsidR="003F33B7" w:rsidRPr="00AC43CA">
              <w:rPr>
                <w:u w:val="none"/>
              </w:rPr>
              <w:t>.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4.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E60FAF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>L’</w:t>
            </w:r>
            <w:r w:rsidR="00AC43CA" w:rsidRPr="00AC43CA">
              <w:rPr>
                <w:u w:val="none"/>
              </w:rPr>
              <w:t>État</w:t>
            </w:r>
            <w:r w:rsidRPr="00AC43CA">
              <w:rPr>
                <w:u w:val="none"/>
              </w:rPr>
              <w:t xml:space="preserve"> partie qui a soumis le rapport périodique </w:t>
            </w:r>
            <w:r w:rsidR="00205A19" w:rsidRPr="00AC43CA">
              <w:rPr>
                <w:u w:val="none"/>
              </w:rPr>
              <w:t>vis</w:t>
            </w:r>
            <w:r w:rsidRPr="00AC43CA">
              <w:rPr>
                <w:u w:val="none"/>
              </w:rPr>
              <w:t xml:space="preserve">é peut </w:t>
            </w:r>
            <w:r w:rsidR="00205A19" w:rsidRPr="00AC43CA">
              <w:rPr>
                <w:u w:val="none"/>
              </w:rPr>
              <w:t>envoyer ses</w:t>
            </w:r>
            <w:r w:rsidRPr="00AC43CA">
              <w:rPr>
                <w:u w:val="none"/>
              </w:rPr>
              <w:t xml:space="preserve"> commentaires au </w:t>
            </w:r>
            <w:r w:rsidR="003F33B7" w:rsidRPr="00AC43CA">
              <w:rPr>
                <w:u w:val="none"/>
              </w:rPr>
              <w:t>Secr</w:t>
            </w:r>
            <w:r w:rsidR="00A27E72" w:rsidRPr="00AC43CA">
              <w:rPr>
                <w:u w:val="none"/>
              </w:rPr>
              <w:t>é</w:t>
            </w:r>
            <w:r w:rsidR="003F33B7" w:rsidRPr="00AC43CA">
              <w:rPr>
                <w:u w:val="none"/>
              </w:rPr>
              <w:t xml:space="preserve">tariat </w:t>
            </w:r>
            <w:r w:rsidRPr="00AC43CA">
              <w:rPr>
                <w:u w:val="none"/>
              </w:rPr>
              <w:t>au plus tard deux semaines avant la réunion du Comité</w:t>
            </w:r>
            <w:r w:rsidR="003F33B7" w:rsidRPr="00AC43CA">
              <w:rPr>
                <w:u w:val="none"/>
              </w:rPr>
              <w:t xml:space="preserve">. </w:t>
            </w:r>
            <w:r w:rsidRPr="00AC43CA">
              <w:rPr>
                <w:u w:val="none"/>
              </w:rPr>
              <w:t>La réponse éventuelle est communiquée à l’entité qui a adressé la correspondance</w:t>
            </w:r>
            <w:r w:rsidR="003F33B7" w:rsidRPr="00AC43CA">
              <w:rPr>
                <w:u w:val="none"/>
              </w:rPr>
              <w:t xml:space="preserve">. 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5.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3B7" w:rsidRPr="00AC43CA" w:rsidRDefault="00E60FAF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>L</w:t>
            </w:r>
            <w:r w:rsidR="003F33B7" w:rsidRPr="00AC43CA">
              <w:rPr>
                <w:u w:val="none"/>
              </w:rPr>
              <w:t>e Secr</w:t>
            </w:r>
            <w:r w:rsidRPr="00AC43CA">
              <w:rPr>
                <w:u w:val="none"/>
              </w:rPr>
              <w:t>é</w:t>
            </w:r>
            <w:r w:rsidR="003F33B7" w:rsidRPr="00AC43CA">
              <w:rPr>
                <w:u w:val="none"/>
              </w:rPr>
              <w:t xml:space="preserve">tariat </w:t>
            </w:r>
            <w:r w:rsidR="00215D68" w:rsidRPr="00AC43CA">
              <w:rPr>
                <w:u w:val="none"/>
              </w:rPr>
              <w:t>transmet au Comité</w:t>
            </w:r>
            <w:r w:rsidR="00205A19" w:rsidRPr="00AC43CA">
              <w:rPr>
                <w:u w:val="none"/>
              </w:rPr>
              <w:t xml:space="preserve">, dans la langue d’origine, </w:t>
            </w:r>
            <w:r w:rsidR="00215D68" w:rsidRPr="00AC43CA">
              <w:rPr>
                <w:u w:val="none"/>
              </w:rPr>
              <w:t>la correspondance et tout commentaire de l’</w:t>
            </w:r>
            <w:r w:rsidR="00AC43CA" w:rsidRPr="00AC43CA">
              <w:rPr>
                <w:u w:val="none"/>
              </w:rPr>
              <w:t>État</w:t>
            </w:r>
            <w:r w:rsidR="00215D68" w:rsidRPr="00AC43CA">
              <w:rPr>
                <w:u w:val="none"/>
              </w:rPr>
              <w:t xml:space="preserve"> ayant soumis le rapport</w:t>
            </w:r>
            <w:r w:rsidR="003F33B7" w:rsidRPr="00AC43CA">
              <w:rPr>
                <w:u w:val="none"/>
              </w:rPr>
              <w:t xml:space="preserve">. </w:t>
            </w:r>
            <w:r w:rsidR="00215D68" w:rsidRPr="00AC43CA">
              <w:rPr>
                <w:u w:val="none"/>
              </w:rPr>
              <w:t xml:space="preserve">Ces correspondances et commentaires sont également publiés sur le site </w:t>
            </w:r>
            <w:r w:rsidR="00205A19" w:rsidRPr="00AC43CA">
              <w:rPr>
                <w:u w:val="none"/>
              </w:rPr>
              <w:t>Internet</w:t>
            </w:r>
            <w:r w:rsidR="00215D68" w:rsidRPr="00AC43CA">
              <w:rPr>
                <w:u w:val="none"/>
              </w:rPr>
              <w:t xml:space="preserve"> de la </w:t>
            </w:r>
            <w:r w:rsidR="003F33B7" w:rsidRPr="00AC43CA">
              <w:rPr>
                <w:u w:val="none"/>
              </w:rPr>
              <w:t>Convention.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6.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>A</w:t>
            </w:r>
            <w:r w:rsidR="00215D68" w:rsidRPr="00AC43CA">
              <w:rPr>
                <w:u w:val="none"/>
              </w:rPr>
              <w:t xml:space="preserve">près examen par le Comité des rapports périodiques concernés, la correspondance et la réponse sont retirés du site </w:t>
            </w:r>
            <w:r w:rsidR="00205A19" w:rsidRPr="00AC43CA">
              <w:rPr>
                <w:u w:val="none"/>
              </w:rPr>
              <w:t xml:space="preserve">Internet </w:t>
            </w:r>
            <w:r w:rsidR="00215D68" w:rsidRPr="00AC43CA">
              <w:rPr>
                <w:u w:val="none"/>
              </w:rPr>
              <w:t xml:space="preserve">de la </w:t>
            </w:r>
            <w:r w:rsidRPr="00AC43CA">
              <w:rPr>
                <w:u w:val="none"/>
              </w:rPr>
              <w:t xml:space="preserve">Convention, </w:t>
            </w:r>
            <w:r w:rsidR="00215D68" w:rsidRPr="00AC43CA">
              <w:rPr>
                <w:u w:val="none"/>
              </w:rPr>
              <w:t>sauf décision contraire du Comité</w:t>
            </w:r>
            <w:r w:rsidRPr="00AC43CA">
              <w:rPr>
                <w:u w:val="none"/>
              </w:rPr>
              <w:t>.</w:t>
            </w:r>
          </w:p>
        </w:tc>
      </w:tr>
      <w:tr w:rsidR="003F33B7" w:rsidRPr="00AC43CA" w:rsidTr="00D33F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3F33B7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jc w:val="center"/>
              <w:rPr>
                <w:u w:val="none"/>
              </w:rPr>
            </w:pPr>
            <w:r w:rsidRPr="00AC43CA">
              <w:rPr>
                <w:u w:val="none"/>
              </w:rPr>
              <w:t>7.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33B7" w:rsidRPr="00AC43CA" w:rsidRDefault="00AC43CA" w:rsidP="00F75143">
            <w:pPr>
              <w:pStyle w:val="COMParaDecision"/>
              <w:numPr>
                <w:ilvl w:val="0"/>
                <w:numId w:val="0"/>
              </w:numPr>
              <w:spacing w:before="60" w:after="60"/>
              <w:ind w:left="360"/>
              <w:jc w:val="left"/>
              <w:rPr>
                <w:u w:val="none"/>
              </w:rPr>
            </w:pPr>
            <w:r w:rsidRPr="00AC43CA">
              <w:rPr>
                <w:u w:val="none"/>
              </w:rPr>
              <w:t>Toute correspondance reçue au-delà du délai indiqué ou concernant un rapport périodique déjà examiné par le Comité lors d’un cycle précédent, est transmise dans la lan</w:t>
            </w:r>
            <w:r>
              <w:rPr>
                <w:u w:val="none"/>
              </w:rPr>
              <w:t>g</w:t>
            </w:r>
            <w:r w:rsidRPr="00AC43CA">
              <w:rPr>
                <w:u w:val="none"/>
              </w:rPr>
              <w:t xml:space="preserve">ue dans laquelle elle a été reçue à la Délégation permanente concernée ainsi qu’à la personne indiquée comme contact dans le rapport périodique de l’État partie. </w:t>
            </w:r>
            <w:r w:rsidR="001B323D" w:rsidRPr="00AC43CA">
              <w:rPr>
                <w:u w:val="none"/>
              </w:rPr>
              <w:t>La réponse éventuelle de l’</w:t>
            </w:r>
            <w:r w:rsidRPr="00AC43CA">
              <w:rPr>
                <w:u w:val="none"/>
              </w:rPr>
              <w:t>État</w:t>
            </w:r>
            <w:r w:rsidR="001B323D" w:rsidRPr="00AC43CA">
              <w:rPr>
                <w:u w:val="none"/>
              </w:rPr>
              <w:t xml:space="preserve"> partie ayant soumis le rapport est communiquée à l’entité qui a adressé la correspondance</w:t>
            </w:r>
            <w:r w:rsidR="003F33B7" w:rsidRPr="00AC43CA">
              <w:rPr>
                <w:u w:val="none"/>
              </w:rPr>
              <w:t>.</w:t>
            </w:r>
          </w:p>
        </w:tc>
      </w:tr>
    </w:tbl>
    <w:p w:rsidR="00443880" w:rsidRPr="00AC43CA" w:rsidRDefault="00443880" w:rsidP="00352ECE">
      <w:pPr>
        <w:pStyle w:val="COMParaDecision"/>
        <w:numPr>
          <w:ilvl w:val="0"/>
          <w:numId w:val="0"/>
        </w:numPr>
        <w:jc w:val="left"/>
      </w:pPr>
    </w:p>
    <w:sectPr w:rsidR="00443880" w:rsidRPr="00AC43CA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DE" w:rsidRDefault="00252ADE" w:rsidP="00655736">
      <w:r>
        <w:separator/>
      </w:r>
    </w:p>
    <w:p w:rsidR="00252ADE" w:rsidRDefault="00252ADE"/>
    <w:p w:rsidR="00252ADE" w:rsidRDefault="00252ADE" w:rsidP="002E58D4"/>
    <w:p w:rsidR="00252ADE" w:rsidRDefault="00252ADE" w:rsidP="002E58D4"/>
    <w:p w:rsidR="00252ADE" w:rsidRDefault="00252ADE" w:rsidP="002E58D4"/>
  </w:endnote>
  <w:endnote w:type="continuationSeparator" w:id="0">
    <w:p w:rsidR="00252ADE" w:rsidRDefault="00252ADE" w:rsidP="00655736">
      <w:r>
        <w:continuationSeparator/>
      </w:r>
    </w:p>
    <w:p w:rsidR="00252ADE" w:rsidRDefault="00252ADE"/>
    <w:p w:rsidR="00252ADE" w:rsidRDefault="00252ADE" w:rsidP="002E58D4"/>
    <w:p w:rsidR="00252ADE" w:rsidRDefault="00252ADE" w:rsidP="002E58D4"/>
    <w:p w:rsidR="00252ADE" w:rsidRDefault="00252ADE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DE" w:rsidRDefault="00252ADE" w:rsidP="00655736">
      <w:r>
        <w:separator/>
      </w:r>
    </w:p>
    <w:p w:rsidR="00252ADE" w:rsidRDefault="00252ADE"/>
    <w:p w:rsidR="00252ADE" w:rsidRDefault="00252ADE" w:rsidP="002E58D4"/>
    <w:p w:rsidR="00252ADE" w:rsidRDefault="00252ADE" w:rsidP="002E58D4"/>
    <w:p w:rsidR="00252ADE" w:rsidRDefault="00252ADE" w:rsidP="002E58D4"/>
  </w:footnote>
  <w:footnote w:type="continuationSeparator" w:id="0">
    <w:p w:rsidR="00252ADE" w:rsidRDefault="00252ADE" w:rsidP="00655736">
      <w:r>
        <w:continuationSeparator/>
      </w:r>
    </w:p>
    <w:p w:rsidR="00252ADE" w:rsidRDefault="00252ADE"/>
    <w:p w:rsidR="00252ADE" w:rsidRDefault="00252ADE" w:rsidP="002E58D4"/>
    <w:p w:rsidR="00252ADE" w:rsidRDefault="00252ADE" w:rsidP="002E58D4"/>
    <w:p w:rsidR="00252ADE" w:rsidRDefault="00252ADE" w:rsidP="002E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1" w:rsidRPr="002E58D4" w:rsidRDefault="00E9376C" w:rsidP="002E58D4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</w:t>
    </w:r>
    <w:r w:rsidR="00165170">
      <w:rPr>
        <w:rFonts w:ascii="Arial" w:hAnsi="Arial" w:cs="Arial"/>
        <w:sz w:val="20"/>
        <w:szCs w:val="20"/>
        <w:lang w:val="en-US"/>
      </w:rPr>
      <w:t>5/10</w:t>
    </w:r>
    <w:r w:rsidR="00BC3420">
      <w:rPr>
        <w:rFonts w:ascii="Arial" w:hAnsi="Arial" w:cs="Arial"/>
        <w:sz w:val="20"/>
        <w:szCs w:val="20"/>
        <w:lang w:val="en-US"/>
      </w:rPr>
      <w:t>.COM</w:t>
    </w:r>
    <w:r>
      <w:rPr>
        <w:rFonts w:ascii="Arial" w:hAnsi="Arial" w:cs="Arial"/>
        <w:sz w:val="20"/>
        <w:szCs w:val="20"/>
        <w:lang w:val="en-US"/>
      </w:rPr>
      <w:t>/</w:t>
    </w:r>
    <w:r w:rsidR="007663D9">
      <w:rPr>
        <w:rFonts w:ascii="Arial" w:hAnsi="Arial" w:cs="Arial"/>
        <w:sz w:val="20"/>
        <w:szCs w:val="20"/>
        <w:lang w:val="en-US"/>
      </w:rPr>
      <w:t>1</w:t>
    </w:r>
    <w:r w:rsidR="000E2B69">
      <w:rPr>
        <w:rFonts w:ascii="Arial" w:hAnsi="Arial" w:cs="Arial"/>
        <w:sz w:val="20"/>
        <w:szCs w:val="20"/>
        <w:lang w:val="en-US"/>
      </w:rPr>
      <w:t>5</w:t>
    </w:r>
    <w:r w:rsidR="007663D9">
      <w:rPr>
        <w:rFonts w:ascii="Arial" w:hAnsi="Arial" w:cs="Arial"/>
        <w:sz w:val="20"/>
        <w:szCs w:val="20"/>
        <w:lang w:val="en-US"/>
      </w:rPr>
      <w:t>.b</w:t>
    </w:r>
    <w:r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F75143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01" w:rsidRPr="00BC3420" w:rsidRDefault="00165170" w:rsidP="00BC3420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ITH/15/10</w:t>
    </w:r>
    <w:r w:rsidR="00BC3420"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522A67">
      <w:rPr>
        <w:rFonts w:ascii="Arial" w:hAnsi="Arial" w:cs="Arial"/>
        <w:sz w:val="20"/>
        <w:szCs w:val="20"/>
        <w:lang w:val="en-US"/>
      </w:rPr>
      <w:t>1</w:t>
    </w:r>
    <w:r w:rsidR="000E2B69">
      <w:rPr>
        <w:rFonts w:ascii="Arial" w:hAnsi="Arial" w:cs="Arial"/>
        <w:sz w:val="20"/>
        <w:szCs w:val="20"/>
        <w:lang w:val="en-US"/>
      </w:rPr>
      <w:t>5</w:t>
    </w:r>
    <w:r w:rsidR="00522A67">
      <w:rPr>
        <w:rFonts w:ascii="Arial" w:hAnsi="Arial" w:cs="Arial"/>
        <w:sz w:val="20"/>
        <w:szCs w:val="20"/>
        <w:lang w:val="en-US"/>
      </w:rPr>
      <w:t>.b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F75143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6C" w:rsidRPr="008724E5" w:rsidRDefault="00AF5AE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410CCF" wp14:editId="78953C4F">
          <wp:simplePos x="0" y="0"/>
          <wp:positionH relativeFrom="column">
            <wp:posOffset>-377190</wp:posOffset>
          </wp:positionH>
          <wp:positionV relativeFrom="paragraph">
            <wp:posOffset>5080</wp:posOffset>
          </wp:positionV>
          <wp:extent cx="2038350" cy="1529080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76C" w:rsidRPr="00165170" w:rsidRDefault="0016517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165170">
      <w:rPr>
        <w:rFonts w:ascii="Arial" w:hAnsi="Arial" w:cs="Arial"/>
        <w:b/>
        <w:sz w:val="44"/>
        <w:szCs w:val="44"/>
        <w:lang w:val="en-US"/>
      </w:rPr>
      <w:t>10</w:t>
    </w:r>
    <w:r w:rsidR="00E9376C" w:rsidRPr="00165170">
      <w:rPr>
        <w:rFonts w:ascii="Arial" w:hAnsi="Arial" w:cs="Arial"/>
        <w:b/>
        <w:sz w:val="44"/>
        <w:szCs w:val="44"/>
        <w:lang w:val="en-US"/>
      </w:rPr>
      <w:t xml:space="preserve"> </w:t>
    </w:r>
    <w:r w:rsidR="00BC3420" w:rsidRPr="00165170">
      <w:rPr>
        <w:rFonts w:ascii="Arial" w:hAnsi="Arial" w:cs="Arial"/>
        <w:b/>
        <w:sz w:val="44"/>
        <w:szCs w:val="44"/>
        <w:lang w:val="en-US"/>
      </w:rPr>
      <w:t>COM</w:t>
    </w:r>
  </w:p>
  <w:p w:rsidR="00E9376C" w:rsidRPr="00D621EF" w:rsidRDefault="00165170" w:rsidP="00655736">
    <w:pPr>
      <w:jc w:val="right"/>
      <w:rPr>
        <w:rFonts w:ascii="Arial" w:hAnsi="Arial" w:cs="Arial"/>
        <w:b/>
        <w:sz w:val="22"/>
        <w:szCs w:val="22"/>
      </w:rPr>
    </w:pPr>
    <w:r w:rsidRPr="00D621EF">
      <w:rPr>
        <w:rFonts w:ascii="Arial" w:hAnsi="Arial" w:cs="Arial"/>
        <w:b/>
        <w:sz w:val="22"/>
        <w:szCs w:val="22"/>
      </w:rPr>
      <w:t>ITH/15</w:t>
    </w:r>
    <w:r w:rsidR="00E9376C" w:rsidRPr="00D621EF">
      <w:rPr>
        <w:rFonts w:ascii="Arial" w:hAnsi="Arial" w:cs="Arial"/>
        <w:b/>
        <w:sz w:val="22"/>
        <w:szCs w:val="22"/>
      </w:rPr>
      <w:t>/</w:t>
    </w:r>
    <w:r w:rsidRPr="00D621EF">
      <w:rPr>
        <w:rFonts w:ascii="Arial" w:hAnsi="Arial" w:cs="Arial"/>
        <w:b/>
        <w:sz w:val="22"/>
        <w:szCs w:val="22"/>
      </w:rPr>
      <w:t>10</w:t>
    </w:r>
    <w:r w:rsidR="00E9376C" w:rsidRPr="00D621EF">
      <w:rPr>
        <w:rFonts w:ascii="Arial" w:hAnsi="Arial" w:cs="Arial"/>
        <w:b/>
        <w:sz w:val="22"/>
        <w:szCs w:val="22"/>
      </w:rPr>
      <w:t>.</w:t>
    </w:r>
    <w:r w:rsidR="00BC3420" w:rsidRPr="00D621EF">
      <w:rPr>
        <w:rFonts w:ascii="Arial" w:hAnsi="Arial" w:cs="Arial"/>
        <w:b/>
        <w:sz w:val="22"/>
        <w:szCs w:val="22"/>
      </w:rPr>
      <w:t>COM</w:t>
    </w:r>
    <w:r w:rsidR="00E9376C" w:rsidRPr="00D621EF">
      <w:rPr>
        <w:rFonts w:ascii="Arial" w:hAnsi="Arial" w:cs="Arial"/>
        <w:b/>
        <w:sz w:val="22"/>
        <w:szCs w:val="22"/>
      </w:rPr>
      <w:t>/</w:t>
    </w:r>
    <w:r w:rsidR="007663D9" w:rsidRPr="00D621EF">
      <w:rPr>
        <w:rFonts w:ascii="Arial" w:hAnsi="Arial" w:cs="Arial"/>
        <w:b/>
        <w:sz w:val="22"/>
        <w:szCs w:val="22"/>
      </w:rPr>
      <w:t>1</w:t>
    </w:r>
    <w:r w:rsidR="000E2B69" w:rsidRPr="00D621EF">
      <w:rPr>
        <w:rFonts w:ascii="Arial" w:hAnsi="Arial" w:cs="Arial"/>
        <w:b/>
        <w:sz w:val="22"/>
        <w:szCs w:val="22"/>
      </w:rPr>
      <w:t>5</w:t>
    </w:r>
    <w:r w:rsidR="007663D9" w:rsidRPr="00D621EF">
      <w:rPr>
        <w:rFonts w:ascii="Arial" w:hAnsi="Arial" w:cs="Arial"/>
        <w:b/>
        <w:sz w:val="22"/>
        <w:szCs w:val="22"/>
      </w:rPr>
      <w:t>.b</w:t>
    </w:r>
  </w:p>
  <w:p w:rsidR="00E9376C" w:rsidRPr="00D621EF" w:rsidRDefault="00E9376C" w:rsidP="00655736">
    <w:pPr>
      <w:jc w:val="right"/>
      <w:rPr>
        <w:rFonts w:ascii="Arial" w:hAnsi="Arial" w:cs="Arial"/>
        <w:b/>
        <w:sz w:val="22"/>
        <w:szCs w:val="22"/>
      </w:rPr>
    </w:pPr>
    <w:r w:rsidRPr="00D621EF">
      <w:rPr>
        <w:rFonts w:ascii="Arial" w:hAnsi="Arial" w:cs="Arial"/>
        <w:b/>
        <w:sz w:val="22"/>
        <w:szCs w:val="22"/>
      </w:rPr>
      <w:t xml:space="preserve">Paris, </w:t>
    </w:r>
    <w:r w:rsidR="00962119" w:rsidRPr="00D621EF">
      <w:rPr>
        <w:rFonts w:ascii="Arial" w:hAnsi="Arial" w:cs="Arial"/>
        <w:b/>
        <w:sz w:val="22"/>
        <w:szCs w:val="22"/>
      </w:rPr>
      <w:t xml:space="preserve">le </w:t>
    </w:r>
    <w:r w:rsidR="00D621EF" w:rsidRPr="00D621EF">
      <w:rPr>
        <w:rFonts w:ascii="Arial" w:hAnsi="Arial" w:cs="Arial"/>
        <w:b/>
        <w:sz w:val="22"/>
        <w:szCs w:val="22"/>
      </w:rPr>
      <w:t>1</w:t>
    </w:r>
    <w:r w:rsidR="00352ECE">
      <w:rPr>
        <w:rFonts w:ascii="Arial" w:hAnsi="Arial" w:cs="Arial"/>
        <w:b/>
        <w:sz w:val="22"/>
        <w:szCs w:val="22"/>
      </w:rPr>
      <w:t>6</w:t>
    </w:r>
    <w:r w:rsidR="00D621EF" w:rsidRPr="00D621EF">
      <w:rPr>
        <w:rFonts w:ascii="Arial" w:hAnsi="Arial" w:cs="Arial"/>
        <w:b/>
        <w:sz w:val="22"/>
        <w:szCs w:val="22"/>
      </w:rPr>
      <w:t xml:space="preserve"> octobre</w:t>
    </w:r>
    <w:r w:rsidR="0057439C" w:rsidRPr="00D621EF">
      <w:rPr>
        <w:rFonts w:ascii="Arial" w:hAnsi="Arial" w:cs="Arial"/>
        <w:b/>
        <w:sz w:val="22"/>
        <w:szCs w:val="22"/>
      </w:rPr>
      <w:t xml:space="preserve"> </w:t>
    </w:r>
    <w:r w:rsidR="00165170" w:rsidRPr="00D621EF">
      <w:rPr>
        <w:rFonts w:ascii="Arial" w:hAnsi="Arial" w:cs="Arial"/>
        <w:b/>
        <w:sz w:val="22"/>
        <w:szCs w:val="22"/>
      </w:rPr>
      <w:t>2015</w:t>
    </w:r>
  </w:p>
  <w:p w:rsidR="00E9376C" w:rsidRPr="00D621EF" w:rsidRDefault="00E9376C" w:rsidP="003E2A08">
    <w:pPr>
      <w:jc w:val="right"/>
      <w:rPr>
        <w:rFonts w:ascii="Arial" w:hAnsi="Arial" w:cs="Arial"/>
        <w:b/>
        <w:sz w:val="22"/>
        <w:szCs w:val="22"/>
      </w:rPr>
    </w:pPr>
    <w:r w:rsidRPr="00D621EF">
      <w:rPr>
        <w:rFonts w:ascii="Arial" w:hAnsi="Arial" w:cs="Arial"/>
        <w:b/>
        <w:sz w:val="22"/>
        <w:szCs w:val="22"/>
      </w:rPr>
      <w:t>Original</w:t>
    </w:r>
    <w:r w:rsidR="003E2A08" w:rsidRPr="00D621EF">
      <w:rPr>
        <w:rFonts w:ascii="Arial" w:hAnsi="Arial" w:cs="Arial"/>
        <w:b/>
        <w:sz w:val="22"/>
        <w:szCs w:val="22"/>
      </w:rPr>
      <w:t> </w:t>
    </w:r>
    <w:r w:rsidRPr="00D621EF">
      <w:rPr>
        <w:rFonts w:ascii="Arial" w:hAnsi="Arial" w:cs="Arial"/>
        <w:b/>
        <w:sz w:val="22"/>
        <w:szCs w:val="22"/>
      </w:rPr>
      <w:t xml:space="preserve">: </w:t>
    </w:r>
    <w:r w:rsidR="007663D9" w:rsidRPr="00D621EF">
      <w:rPr>
        <w:rFonts w:ascii="Arial" w:hAnsi="Arial" w:cs="Arial"/>
        <w:b/>
        <w:sz w:val="22"/>
        <w:szCs w:val="22"/>
      </w:rPr>
      <w:t>anglais</w:t>
    </w:r>
  </w:p>
  <w:p w:rsidR="00E9376C" w:rsidRPr="0057439C" w:rsidRDefault="00E93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7BFE"/>
    <w:multiLevelType w:val="hybridMultilevel"/>
    <w:tmpl w:val="FAE82A22"/>
    <w:lvl w:ilvl="0" w:tplc="C2CEDE74">
      <w:start w:val="1"/>
      <w:numFmt w:val="decimal"/>
      <w:pStyle w:val="COMParabodytext"/>
      <w:lvlText w:val="%1."/>
      <w:lvlJc w:val="left"/>
      <w:pPr>
        <w:ind w:left="720" w:hanging="360"/>
      </w:pPr>
      <w:rPr>
        <w:lang w:val="fr-FR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1250E97"/>
    <w:multiLevelType w:val="hybridMultilevel"/>
    <w:tmpl w:val="E4868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4A"/>
    <w:rsid w:val="00020BFC"/>
    <w:rsid w:val="00022428"/>
    <w:rsid w:val="000263BA"/>
    <w:rsid w:val="0003530D"/>
    <w:rsid w:val="0005176E"/>
    <w:rsid w:val="00077AB7"/>
    <w:rsid w:val="00081CD8"/>
    <w:rsid w:val="0008329C"/>
    <w:rsid w:val="000A7F0E"/>
    <w:rsid w:val="000E2B69"/>
    <w:rsid w:val="000E6CD7"/>
    <w:rsid w:val="000F3A3F"/>
    <w:rsid w:val="00164D56"/>
    <w:rsid w:val="00165170"/>
    <w:rsid w:val="00167B10"/>
    <w:rsid w:val="00181DEB"/>
    <w:rsid w:val="0019264E"/>
    <w:rsid w:val="00196C1B"/>
    <w:rsid w:val="001A766C"/>
    <w:rsid w:val="001B0F73"/>
    <w:rsid w:val="001B323D"/>
    <w:rsid w:val="001C1CAF"/>
    <w:rsid w:val="0020150F"/>
    <w:rsid w:val="00205A19"/>
    <w:rsid w:val="002114B9"/>
    <w:rsid w:val="00215D68"/>
    <w:rsid w:val="00222A2D"/>
    <w:rsid w:val="00235FD9"/>
    <w:rsid w:val="002407AF"/>
    <w:rsid w:val="00252ADE"/>
    <w:rsid w:val="002707BD"/>
    <w:rsid w:val="00280D62"/>
    <w:rsid w:val="002A6C11"/>
    <w:rsid w:val="002A6F73"/>
    <w:rsid w:val="002B2FA7"/>
    <w:rsid w:val="002C0D14"/>
    <w:rsid w:val="002C28A7"/>
    <w:rsid w:val="002E2876"/>
    <w:rsid w:val="002E3D25"/>
    <w:rsid w:val="002E58D4"/>
    <w:rsid w:val="00352ECE"/>
    <w:rsid w:val="003845BE"/>
    <w:rsid w:val="003C1678"/>
    <w:rsid w:val="003D069C"/>
    <w:rsid w:val="003E07D8"/>
    <w:rsid w:val="003E2A08"/>
    <w:rsid w:val="003F113A"/>
    <w:rsid w:val="003F33B7"/>
    <w:rsid w:val="003F3CB0"/>
    <w:rsid w:val="004239C7"/>
    <w:rsid w:val="0043594A"/>
    <w:rsid w:val="00440F9B"/>
    <w:rsid w:val="004421E5"/>
    <w:rsid w:val="00443880"/>
    <w:rsid w:val="00452284"/>
    <w:rsid w:val="00486948"/>
    <w:rsid w:val="0049705E"/>
    <w:rsid w:val="00522A67"/>
    <w:rsid w:val="00526B7B"/>
    <w:rsid w:val="00526F53"/>
    <w:rsid w:val="005308CE"/>
    <w:rsid w:val="0057439C"/>
    <w:rsid w:val="005B0127"/>
    <w:rsid w:val="005B3054"/>
    <w:rsid w:val="005C094D"/>
    <w:rsid w:val="005C4B73"/>
    <w:rsid w:val="00600D93"/>
    <w:rsid w:val="00627C5C"/>
    <w:rsid w:val="00630D7D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36FB"/>
    <w:rsid w:val="00717DBD"/>
    <w:rsid w:val="00742630"/>
    <w:rsid w:val="00764CF9"/>
    <w:rsid w:val="007663D9"/>
    <w:rsid w:val="00784B8C"/>
    <w:rsid w:val="007F3E84"/>
    <w:rsid w:val="008064F0"/>
    <w:rsid w:val="00823A11"/>
    <w:rsid w:val="00824EF7"/>
    <w:rsid w:val="0085414A"/>
    <w:rsid w:val="0086144E"/>
    <w:rsid w:val="0086269D"/>
    <w:rsid w:val="00863302"/>
    <w:rsid w:val="008712A2"/>
    <w:rsid w:val="00871C8F"/>
    <w:rsid w:val="008724E5"/>
    <w:rsid w:val="00880454"/>
    <w:rsid w:val="00884A9D"/>
    <w:rsid w:val="008A4E1E"/>
    <w:rsid w:val="008C296C"/>
    <w:rsid w:val="008D4305"/>
    <w:rsid w:val="00913C8C"/>
    <w:rsid w:val="00913D86"/>
    <w:rsid w:val="009163A7"/>
    <w:rsid w:val="00922E3E"/>
    <w:rsid w:val="00933C6B"/>
    <w:rsid w:val="00950F68"/>
    <w:rsid w:val="00962119"/>
    <w:rsid w:val="00974249"/>
    <w:rsid w:val="00987927"/>
    <w:rsid w:val="009A18CD"/>
    <w:rsid w:val="009E1B50"/>
    <w:rsid w:val="009F5F98"/>
    <w:rsid w:val="009F65A5"/>
    <w:rsid w:val="00A12558"/>
    <w:rsid w:val="00A13903"/>
    <w:rsid w:val="00A27E72"/>
    <w:rsid w:val="00A34ED5"/>
    <w:rsid w:val="00A45DBF"/>
    <w:rsid w:val="00A61C6E"/>
    <w:rsid w:val="00A755A2"/>
    <w:rsid w:val="00A90761"/>
    <w:rsid w:val="00AB2C36"/>
    <w:rsid w:val="00AC43CA"/>
    <w:rsid w:val="00AD1A86"/>
    <w:rsid w:val="00AE103E"/>
    <w:rsid w:val="00AE3882"/>
    <w:rsid w:val="00AF0A07"/>
    <w:rsid w:val="00AF5AE5"/>
    <w:rsid w:val="00AF625E"/>
    <w:rsid w:val="00AF721B"/>
    <w:rsid w:val="00B152B1"/>
    <w:rsid w:val="00B43974"/>
    <w:rsid w:val="00B90701"/>
    <w:rsid w:val="00BC3420"/>
    <w:rsid w:val="00BD52C9"/>
    <w:rsid w:val="00BD688E"/>
    <w:rsid w:val="00BE6354"/>
    <w:rsid w:val="00C358C4"/>
    <w:rsid w:val="00C377F5"/>
    <w:rsid w:val="00C70EA7"/>
    <w:rsid w:val="00C7516E"/>
    <w:rsid w:val="00CF4EA1"/>
    <w:rsid w:val="00D24877"/>
    <w:rsid w:val="00D621EF"/>
    <w:rsid w:val="00D75D42"/>
    <w:rsid w:val="00DA36ED"/>
    <w:rsid w:val="00DB4A84"/>
    <w:rsid w:val="00DC467B"/>
    <w:rsid w:val="00DE34F1"/>
    <w:rsid w:val="00DF4942"/>
    <w:rsid w:val="00DF6600"/>
    <w:rsid w:val="00E22288"/>
    <w:rsid w:val="00E60FAF"/>
    <w:rsid w:val="00E627B1"/>
    <w:rsid w:val="00E62B4C"/>
    <w:rsid w:val="00E9376C"/>
    <w:rsid w:val="00EB0FB9"/>
    <w:rsid w:val="00EF0E5B"/>
    <w:rsid w:val="00F134B7"/>
    <w:rsid w:val="00F444AC"/>
    <w:rsid w:val="00F56A06"/>
    <w:rsid w:val="00F576CB"/>
    <w:rsid w:val="00F66B20"/>
    <w:rsid w:val="00F75143"/>
    <w:rsid w:val="00FC2940"/>
    <w:rsid w:val="00FC4715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141425A-9040-498B-8233-591AF2F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14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143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goog-gtc-translatable">
    <w:name w:val="goog-gtc-translatable"/>
    <w:rsid w:val="00F7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igitte\Documents\Clients\UNESCO\Patrimoine%20immat&#233;riel\10%20COM_Working%20document_FR_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4D24-767E-4CBE-8D54-A59204AF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document_FR_070715</Template>
  <TotalTime>4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Guérin</dc:creator>
  <cp:lastModifiedBy>c_duvelle</cp:lastModifiedBy>
  <cp:revision>4</cp:revision>
  <cp:lastPrinted>2011-08-06T10:22:00Z</cp:lastPrinted>
  <dcterms:created xsi:type="dcterms:W3CDTF">2015-10-16T07:10:00Z</dcterms:created>
  <dcterms:modified xsi:type="dcterms:W3CDTF">2015-10-29T17:35:00Z</dcterms:modified>
</cp:coreProperties>
</file>