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96EFE" w14:textId="4825922C" w:rsidR="00C171E7" w:rsidRDefault="00BC6A31" w:rsidP="00C41D44">
      <w:pPr>
        <w:pStyle w:val="Chapitre"/>
        <w:rPr>
          <w:rFonts w:eastAsia="Calibri"/>
        </w:rPr>
      </w:pPr>
      <w:bookmarkStart w:id="0" w:name="_Toc241553724"/>
      <w:bookmarkStart w:id="1" w:name="_Toc302374687"/>
      <w:bookmarkStart w:id="2" w:name="_Toc319060164"/>
      <w:r>
        <w:rPr>
          <w:rFonts w:eastAsia="Calibri"/>
        </w:rPr>
        <w:t>UnitÉ</w:t>
      </w:r>
      <w:r w:rsidRPr="009B4422">
        <w:rPr>
          <w:rFonts w:eastAsia="Calibri"/>
        </w:rPr>
        <w:t xml:space="preserve"> </w:t>
      </w:r>
      <w:r w:rsidR="00C171E7" w:rsidRPr="009B4422">
        <w:rPr>
          <w:rFonts w:eastAsia="Calibri"/>
        </w:rPr>
        <w:t>8</w:t>
      </w:r>
      <w:bookmarkEnd w:id="0"/>
    </w:p>
    <w:p w14:paraId="038A5C0F" w14:textId="4C604283" w:rsidR="006A0AB8" w:rsidRPr="00D53593" w:rsidRDefault="006A0AB8" w:rsidP="00C41D44">
      <w:pPr>
        <w:pStyle w:val="UPlan"/>
        <w:rPr>
          <w:rFonts w:eastAsia="Calibri"/>
          <w:lang w:val="fr-FR"/>
        </w:rPr>
      </w:pPr>
      <w:bookmarkStart w:id="3" w:name="_Toc241553725"/>
      <w:r w:rsidRPr="00C41D44">
        <w:rPr>
          <w:sz w:val="20"/>
          <w:szCs w:val="20"/>
          <w:lang w:val="fr-FR" w:eastAsia="fr-FR"/>
        </w:rPr>
        <w:drawing>
          <wp:anchor distT="0" distB="0" distL="114300" distR="114300" simplePos="0" relativeHeight="251670016" behindDoc="1" locked="1" layoutInCell="1" allowOverlap="0" wp14:anchorId="23E47E59" wp14:editId="2D5CF21C">
            <wp:simplePos x="0" y="0"/>
            <wp:positionH relativeFrom="margin">
              <wp:posOffset>431800</wp:posOffset>
            </wp:positionH>
            <wp:positionV relativeFrom="margin">
              <wp:posOffset>1980565</wp:posOffset>
            </wp:positionV>
            <wp:extent cx="4870411" cy="4498145"/>
            <wp:effectExtent l="0" t="0" r="6985" b="0"/>
            <wp:wrapNone/>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D53593">
        <w:rPr>
          <w:lang w:val="fr-FR"/>
        </w:rPr>
        <w:t>Plan de cours</w:t>
      </w:r>
    </w:p>
    <w:p w14:paraId="5843DBC4" w14:textId="646589FC" w:rsidR="00C171E7" w:rsidRPr="009B4422" w:rsidRDefault="00C171E7" w:rsidP="00C41D44">
      <w:pPr>
        <w:pStyle w:val="Titcoul"/>
        <w:rPr>
          <w:rFonts w:eastAsia="Calibri"/>
        </w:rPr>
      </w:pPr>
      <w:r w:rsidRPr="009B4422">
        <w:rPr>
          <w:rFonts w:eastAsia="Calibri"/>
        </w:rPr>
        <w:t>PCI</w:t>
      </w:r>
      <w:r w:rsidR="00834598" w:rsidRPr="00CC582A">
        <w:rPr>
          <w:rStyle w:val="FootnoteReference"/>
          <w:rFonts w:eastAsia="Calibri"/>
          <w:sz w:val="32"/>
          <w:szCs w:val="32"/>
        </w:rPr>
        <w:footnoteReference w:id="2"/>
      </w:r>
      <w:r w:rsidRPr="009B4422">
        <w:rPr>
          <w:rFonts w:eastAsia="Calibri"/>
        </w:rPr>
        <w:t xml:space="preserve"> et </w:t>
      </w:r>
      <w:r w:rsidR="00BC6A31" w:rsidRPr="009B4422">
        <w:rPr>
          <w:rFonts w:eastAsia="Calibri"/>
        </w:rPr>
        <w:t>d</w:t>
      </w:r>
      <w:r w:rsidR="00BC6A31">
        <w:rPr>
          <w:rFonts w:eastAsia="Calibri"/>
        </w:rPr>
        <w:t>É</w:t>
      </w:r>
      <w:r w:rsidR="00BC6A31" w:rsidRPr="009B4422">
        <w:rPr>
          <w:rFonts w:eastAsia="Calibri"/>
        </w:rPr>
        <w:t xml:space="preserve">veloppement </w:t>
      </w:r>
      <w:r w:rsidRPr="009B4422">
        <w:rPr>
          <w:rFonts w:eastAsia="Calibri"/>
        </w:rPr>
        <w:t>durable</w:t>
      </w:r>
      <w:bookmarkEnd w:id="1"/>
      <w:r>
        <w:rPr>
          <w:rFonts w:eastAsia="Calibri"/>
        </w:rPr>
        <w:t xml:space="preserve"> </w:t>
      </w:r>
      <w:bookmarkEnd w:id="2"/>
      <w:bookmarkEnd w:id="3"/>
    </w:p>
    <w:p w14:paraId="3E52D1B5" w14:textId="77777777" w:rsidR="00C171E7" w:rsidRDefault="00C171E7" w:rsidP="00C41D44">
      <w:pPr>
        <w:pStyle w:val="UTit4"/>
      </w:pPr>
      <w:r w:rsidRPr="009B4422">
        <w:t>Durée</w:t>
      </w:r>
    </w:p>
    <w:p w14:paraId="0A43EEFD" w14:textId="266B7545" w:rsidR="00C171E7" w:rsidRPr="009B4422" w:rsidRDefault="00C171E7" w:rsidP="00C41D44">
      <w:pPr>
        <w:pStyle w:val="UTxt"/>
        <w:rPr>
          <w:lang w:eastAsia="en-US"/>
        </w:rPr>
      </w:pPr>
      <w:r w:rsidRPr="009B4422">
        <w:rPr>
          <w:lang w:eastAsia="en-US"/>
        </w:rPr>
        <w:t>2 heures</w:t>
      </w:r>
    </w:p>
    <w:p w14:paraId="1A7917C4" w14:textId="40BE22BA" w:rsidR="00CC582A" w:rsidRPr="00C41D44" w:rsidRDefault="00C171E7" w:rsidP="00C41D44">
      <w:pPr>
        <w:pStyle w:val="UTit4"/>
      </w:pPr>
      <w:r w:rsidRPr="00C41D44">
        <w:t>Objectif</w:t>
      </w:r>
      <w:proofErr w:type="gramStart"/>
      <w:r w:rsidRPr="00C41D44">
        <w:t>(</w:t>
      </w:r>
      <w:proofErr w:type="gramEnd"/>
      <w:r w:rsidRPr="00C41D44">
        <w:t>s)</w:t>
      </w:r>
      <w:r w:rsidR="00CC582A" w:rsidRPr="00C41D44">
        <w:t xml:space="preserve"> </w:t>
      </w:r>
    </w:p>
    <w:p w14:paraId="3652935B" w14:textId="79AD3A9B" w:rsidR="00C171E7" w:rsidRPr="0087563F" w:rsidRDefault="00C171E7" w:rsidP="006D3353">
      <w:pPr>
        <w:pStyle w:val="UTxt"/>
        <w:rPr>
          <w:i w:val="0"/>
        </w:rPr>
      </w:pPr>
      <w:r w:rsidRPr="0087563F">
        <w:rPr>
          <w:i w:val="0"/>
        </w:rPr>
        <w:t>Comprendre que l</w:t>
      </w:r>
      <w:r w:rsidR="001F7A0A" w:rsidRPr="0087563F">
        <w:rPr>
          <w:i w:val="0"/>
        </w:rPr>
        <w:t>’</w:t>
      </w:r>
      <w:r w:rsidRPr="0087563F">
        <w:rPr>
          <w:i w:val="0"/>
        </w:rPr>
        <w:t xml:space="preserve">objectif final de la </w:t>
      </w:r>
      <w:r w:rsidR="005019E1" w:rsidRPr="0087563F">
        <w:rPr>
          <w:i w:val="0"/>
        </w:rPr>
        <w:t>Convention pour la sauvegarde du patrimoine culturel immatériel</w:t>
      </w:r>
      <w:r w:rsidR="005019E1" w:rsidRPr="0087563F">
        <w:rPr>
          <w:rStyle w:val="FootnoteReference"/>
          <w:i w:val="0"/>
          <w:sz w:val="20"/>
          <w:szCs w:val="20"/>
        </w:rPr>
        <w:footnoteReference w:id="3"/>
      </w:r>
      <w:r w:rsidRPr="0087563F">
        <w:rPr>
          <w:i w:val="0"/>
        </w:rPr>
        <w:t xml:space="preserve"> est la sauvegarde du </w:t>
      </w:r>
      <w:r w:rsidR="00186B10" w:rsidRPr="0087563F">
        <w:rPr>
          <w:i w:val="0"/>
        </w:rPr>
        <w:t>patrimoine culturel immatériel (</w:t>
      </w:r>
      <w:r w:rsidRPr="0087563F">
        <w:rPr>
          <w:i w:val="0"/>
        </w:rPr>
        <w:t>PCI</w:t>
      </w:r>
      <w:r w:rsidR="00186B10" w:rsidRPr="0087563F">
        <w:rPr>
          <w:i w:val="0"/>
        </w:rPr>
        <w:t>)</w:t>
      </w:r>
      <w:r w:rsidRPr="0087563F">
        <w:rPr>
          <w:i w:val="0"/>
        </w:rPr>
        <w:t xml:space="preserve"> répondant, entre autres, aux exigences d</w:t>
      </w:r>
      <w:r w:rsidR="001F7A0A" w:rsidRPr="0087563F">
        <w:rPr>
          <w:i w:val="0"/>
        </w:rPr>
        <w:t>’</w:t>
      </w:r>
      <w:r w:rsidRPr="0087563F">
        <w:rPr>
          <w:i w:val="0"/>
        </w:rPr>
        <w:t>un développement économique et social durable</w:t>
      </w:r>
      <w:r w:rsidR="00322AF5" w:rsidRPr="0087563F">
        <w:rPr>
          <w:i w:val="0"/>
        </w:rPr>
        <w:t xml:space="preserve"> ainsi </w:t>
      </w:r>
      <w:r w:rsidR="00CC582A" w:rsidRPr="0087563F">
        <w:rPr>
          <w:i w:val="0"/>
        </w:rPr>
        <w:t>que l’analyse</w:t>
      </w:r>
      <w:r w:rsidRPr="0087563F">
        <w:rPr>
          <w:i w:val="0"/>
        </w:rPr>
        <w:t>, à l</w:t>
      </w:r>
      <w:r w:rsidR="001F7A0A" w:rsidRPr="0087563F">
        <w:rPr>
          <w:i w:val="0"/>
        </w:rPr>
        <w:t>’</w:t>
      </w:r>
      <w:r w:rsidRPr="0087563F">
        <w:rPr>
          <w:i w:val="0"/>
        </w:rPr>
        <w:t xml:space="preserve">aide de plusieurs études de cas (positives et négatives), </w:t>
      </w:r>
      <w:r w:rsidR="00CC582A" w:rsidRPr="0087563F">
        <w:rPr>
          <w:i w:val="0"/>
        </w:rPr>
        <w:t xml:space="preserve">des </w:t>
      </w:r>
      <w:r w:rsidRPr="0087563F">
        <w:rPr>
          <w:i w:val="0"/>
        </w:rPr>
        <w:t xml:space="preserve">possibilités de production de revenus à partir des pratiques et expressions du PCI, </w:t>
      </w:r>
      <w:r w:rsidR="00CC582A" w:rsidRPr="0087563F">
        <w:rPr>
          <w:i w:val="0"/>
        </w:rPr>
        <w:t>comme de</w:t>
      </w:r>
      <w:r w:rsidRPr="0087563F">
        <w:rPr>
          <w:i w:val="0"/>
        </w:rPr>
        <w:t xml:space="preserve"> la contribution du PCI au développement social.</w:t>
      </w:r>
    </w:p>
    <w:p w14:paraId="18EBD1FE" w14:textId="77777777" w:rsidR="00C171E7" w:rsidRPr="00C41D44" w:rsidRDefault="00C171E7" w:rsidP="00C41D44">
      <w:pPr>
        <w:pStyle w:val="UTit4"/>
      </w:pPr>
      <w:r w:rsidRPr="00C41D44">
        <w:t>Description</w:t>
      </w:r>
    </w:p>
    <w:p w14:paraId="68D4D677" w14:textId="6F37E4A6" w:rsidR="00322AF5" w:rsidRPr="0087563F" w:rsidRDefault="00322AF5" w:rsidP="00CC582A">
      <w:pPr>
        <w:pStyle w:val="UTxt"/>
        <w:rPr>
          <w:i w:val="0"/>
        </w:rPr>
      </w:pPr>
      <w:r w:rsidRPr="0087563F">
        <w:rPr>
          <w:i w:val="0"/>
        </w:rPr>
        <w:t xml:space="preserve">La présente unité traite du </w:t>
      </w:r>
      <w:r w:rsidR="009C5D93" w:rsidRPr="0087563F">
        <w:rPr>
          <w:i w:val="0"/>
        </w:rPr>
        <w:t>patrimoine cultural immatériel (</w:t>
      </w:r>
      <w:r w:rsidRPr="0087563F">
        <w:rPr>
          <w:i w:val="0"/>
        </w:rPr>
        <w:t>PCI</w:t>
      </w:r>
      <w:r w:rsidR="009C5D93" w:rsidRPr="0087563F">
        <w:rPr>
          <w:i w:val="0"/>
        </w:rPr>
        <w:t>)</w:t>
      </w:r>
      <w:r w:rsidRPr="0087563F">
        <w:rPr>
          <w:i w:val="0"/>
        </w:rPr>
        <w:t xml:space="preserve"> et du développement durable, d</w:t>
      </w:r>
      <w:r w:rsidR="00CC582A" w:rsidRPr="0087563F">
        <w:rPr>
          <w:i w:val="0"/>
        </w:rPr>
        <w:t>u</w:t>
      </w:r>
      <w:r w:rsidRPr="0087563F">
        <w:rPr>
          <w:i w:val="0"/>
        </w:rPr>
        <w:t xml:space="preserve"> point de vue social et </w:t>
      </w:r>
      <w:r w:rsidR="00FE513E" w:rsidRPr="0087563F">
        <w:rPr>
          <w:i w:val="0"/>
        </w:rPr>
        <w:t>économique. L</w:t>
      </w:r>
      <w:r w:rsidRPr="0087563F">
        <w:rPr>
          <w:i w:val="0"/>
        </w:rPr>
        <w:t>es sujets couverts dans l’unité sont : la relation entr</w:t>
      </w:r>
      <w:r w:rsidR="00B21837" w:rsidRPr="0087563F">
        <w:rPr>
          <w:i w:val="0"/>
        </w:rPr>
        <w:t xml:space="preserve">e PCI et développement durable, les moyens d’assurer le développement durable dans le domaine du PCI et la façon dont le PCI peut contribuer au </w:t>
      </w:r>
      <w:r w:rsidRPr="0087563F">
        <w:rPr>
          <w:i w:val="0"/>
        </w:rPr>
        <w:t>développement s</w:t>
      </w:r>
      <w:r w:rsidR="00B21837" w:rsidRPr="0087563F">
        <w:rPr>
          <w:i w:val="0"/>
        </w:rPr>
        <w:t>ocial et économique, l</w:t>
      </w:r>
      <w:r w:rsidRPr="0087563F">
        <w:rPr>
          <w:i w:val="0"/>
        </w:rPr>
        <w:t>es risques et les opportunités liés aux a</w:t>
      </w:r>
      <w:r w:rsidR="00B21837" w:rsidRPr="0087563F">
        <w:rPr>
          <w:i w:val="0"/>
        </w:rPr>
        <w:t xml:space="preserve">ctivités génératrices de revenu, ainsi que les moyens de les </w:t>
      </w:r>
      <w:r w:rsidR="005A0BD9" w:rsidRPr="0087563F">
        <w:rPr>
          <w:i w:val="0"/>
        </w:rPr>
        <w:t>réduire</w:t>
      </w:r>
      <w:r w:rsidR="00B21837" w:rsidRPr="0087563F">
        <w:rPr>
          <w:i w:val="0"/>
        </w:rPr>
        <w:t>.</w:t>
      </w:r>
    </w:p>
    <w:p w14:paraId="29E3BF23" w14:textId="1BE4A32D" w:rsidR="00C171E7" w:rsidRPr="009B4422" w:rsidRDefault="00322AF5" w:rsidP="00C41D44">
      <w:pPr>
        <w:pStyle w:val="UTxt"/>
        <w:rPr>
          <w:lang w:eastAsia="en-US"/>
        </w:rPr>
      </w:pPr>
      <w:r>
        <w:rPr>
          <w:lang w:eastAsia="en-US"/>
        </w:rPr>
        <w:t>Séquence proposée :</w:t>
      </w:r>
    </w:p>
    <w:p w14:paraId="21286E98" w14:textId="77777777" w:rsidR="00C171E7" w:rsidRPr="00B21837" w:rsidRDefault="00C171E7" w:rsidP="00146650">
      <w:pPr>
        <w:pStyle w:val="Upuce"/>
      </w:pPr>
      <w:r w:rsidRPr="00B21837">
        <w:t>Ce que disent la Convention et ses Directives opérationnelles</w:t>
      </w:r>
    </w:p>
    <w:p w14:paraId="27277EA2" w14:textId="2D54B1D1" w:rsidR="00C171E7" w:rsidRPr="00B21837" w:rsidRDefault="00C171E7" w:rsidP="00146650">
      <w:pPr>
        <w:pStyle w:val="Upuce"/>
      </w:pPr>
      <w:r w:rsidRPr="00B21837">
        <w:t>Le PCI durable/le PCI à l</w:t>
      </w:r>
      <w:r w:rsidR="001F7A0A" w:rsidRPr="00B21837">
        <w:t>’</w:t>
      </w:r>
      <w:r w:rsidRPr="00B21837">
        <w:t>appui du développement durable</w:t>
      </w:r>
    </w:p>
    <w:p w14:paraId="3131D648" w14:textId="77777777" w:rsidR="00C171E7" w:rsidRPr="00B21837" w:rsidRDefault="00C171E7" w:rsidP="00146650">
      <w:pPr>
        <w:pStyle w:val="Upuce"/>
      </w:pPr>
      <w:r w:rsidRPr="00B21837">
        <w:t>Soutenir le PCI, soutenir les communautés</w:t>
      </w:r>
    </w:p>
    <w:p w14:paraId="5FF6624B" w14:textId="77777777" w:rsidR="00C171E7" w:rsidRPr="00B21837" w:rsidRDefault="00C171E7" w:rsidP="00146650">
      <w:pPr>
        <w:pStyle w:val="Upuce"/>
      </w:pPr>
      <w:r w:rsidRPr="00B21837">
        <w:t>Atténuer les risques</w:t>
      </w:r>
    </w:p>
    <w:p w14:paraId="49CA2865" w14:textId="77777777" w:rsidR="00C13DC6" w:rsidRDefault="00C13DC6">
      <w:pPr>
        <w:widowControl/>
        <w:tabs>
          <w:tab w:val="clear" w:pos="567"/>
        </w:tabs>
        <w:snapToGrid/>
        <w:spacing w:after="0" w:line="240" w:lineRule="auto"/>
        <w:jc w:val="left"/>
        <w:rPr>
          <w:b/>
          <w:bCs/>
          <w:caps/>
          <w:szCs w:val="24"/>
          <w:lang w:val="it-IT" w:eastAsia="en-US"/>
        </w:rPr>
      </w:pPr>
      <w:r>
        <w:br w:type="page"/>
      </w:r>
    </w:p>
    <w:p w14:paraId="58BFC0A2" w14:textId="77777777" w:rsidR="00C171E7" w:rsidRPr="00C41D44" w:rsidRDefault="00C171E7" w:rsidP="00C41D44">
      <w:pPr>
        <w:pStyle w:val="UTit4"/>
      </w:pPr>
      <w:r w:rsidRPr="00C41D44">
        <w:t>Documents de référence</w:t>
      </w:r>
    </w:p>
    <w:p w14:paraId="4F4DECE7" w14:textId="4E4BA5E5" w:rsidR="00C171E7" w:rsidRPr="009B4422" w:rsidRDefault="00C171E7" w:rsidP="00146650">
      <w:pPr>
        <w:pStyle w:val="Upuce"/>
      </w:pPr>
      <w:r w:rsidRPr="009B4422">
        <w:t xml:space="preserve">Présentation PowerPoint </w:t>
      </w:r>
      <w:r>
        <w:t xml:space="preserve">et </w:t>
      </w:r>
      <w:r w:rsidR="00CC582A">
        <w:t>N</w:t>
      </w:r>
      <w:r>
        <w:t>otes du facilitateur</w:t>
      </w:r>
      <w:r w:rsidR="005A0BD9">
        <w:t xml:space="preserve"> de l’Unité 8</w:t>
      </w:r>
    </w:p>
    <w:p w14:paraId="442AE642" w14:textId="47282A1E" w:rsidR="00AD733B" w:rsidRPr="00AD733B" w:rsidRDefault="00EE4A62" w:rsidP="00146650">
      <w:pPr>
        <w:pStyle w:val="Upuce"/>
      </w:pPr>
      <w:r w:rsidRPr="00AD733B">
        <w:t xml:space="preserve">Texte du participant </w:t>
      </w:r>
      <w:r w:rsidR="005A0BD9">
        <w:t>de l’</w:t>
      </w:r>
      <w:r w:rsidRPr="00AD733B">
        <w:t xml:space="preserve">Unité 8 </w:t>
      </w:r>
    </w:p>
    <w:p w14:paraId="68C11106" w14:textId="6AE49843" w:rsidR="00C171E7" w:rsidRPr="00AD733B" w:rsidRDefault="00AD733B" w:rsidP="00146650">
      <w:pPr>
        <w:pStyle w:val="Upuce"/>
      </w:pPr>
      <w:r w:rsidRPr="00AD733B">
        <w:t xml:space="preserve">Texte du participant </w:t>
      </w:r>
      <w:r w:rsidR="005A0BD9">
        <w:t>de l’</w:t>
      </w:r>
      <w:r w:rsidR="00EE4A62" w:rsidRPr="00AD733B">
        <w:t>Unité 3</w:t>
      </w:r>
      <w:r w:rsidR="00C171E7" w:rsidRPr="00AD733B">
        <w:t> : « Commercialisation », « Décontextualisation » et « Durabilité »</w:t>
      </w:r>
    </w:p>
    <w:p w14:paraId="51B6F81B" w14:textId="26462FEC" w:rsidR="00C171E7" w:rsidRPr="00AD733B" w:rsidRDefault="00EE4A62" w:rsidP="00146650">
      <w:pPr>
        <w:pStyle w:val="Upuce"/>
      </w:pPr>
      <w:r w:rsidRPr="00AD733B">
        <w:t>É</w:t>
      </w:r>
      <w:r w:rsidR="00C171E7" w:rsidRPr="00AD733B">
        <w:t>tudes de cas 14 à 20</w:t>
      </w:r>
    </w:p>
    <w:p w14:paraId="27E41B93" w14:textId="77777777" w:rsidR="00C171E7" w:rsidRPr="00C41D44" w:rsidRDefault="00C171E7" w:rsidP="00B374AB">
      <w:pPr>
        <w:pStyle w:val="Soustitre"/>
      </w:pPr>
      <w:r w:rsidRPr="00C41D44">
        <w:t>Remarques et suggestions</w:t>
      </w:r>
    </w:p>
    <w:p w14:paraId="1F2A8864" w14:textId="767EEDF3" w:rsidR="005D4395" w:rsidRDefault="00BC6A31">
      <w:pPr>
        <w:pStyle w:val="Texte1"/>
      </w:pPr>
      <w:r>
        <w:t xml:space="preserve">Cette unité </w:t>
      </w:r>
      <w:r w:rsidR="00C171E7" w:rsidRPr="009B4422">
        <w:t xml:space="preserve">comporte de nombreux exemples et études de </w:t>
      </w:r>
      <w:r w:rsidR="00C171E7">
        <w:t>cas</w:t>
      </w:r>
      <w:r w:rsidRPr="009B4422">
        <w:t> </w:t>
      </w:r>
      <w:r w:rsidR="00C171E7" w:rsidRPr="009B4422">
        <w:t xml:space="preserve">: </w:t>
      </w:r>
      <w:r w:rsidR="00C171E7">
        <w:t xml:space="preserve">le facilitateur </w:t>
      </w:r>
      <w:r w:rsidR="00C171E7" w:rsidRPr="009B4422">
        <w:t>peut en sélectionner certains pour les utiliser à des fins d</w:t>
      </w:r>
      <w:r w:rsidR="001F7A0A">
        <w:t>’</w:t>
      </w:r>
      <w:r w:rsidR="00C171E7" w:rsidRPr="009B4422">
        <w:t>illustration ou s</w:t>
      </w:r>
      <w:r w:rsidR="001F7A0A">
        <w:t>’</w:t>
      </w:r>
      <w:r w:rsidR="00C171E7" w:rsidRPr="009B4422">
        <w:t xml:space="preserve">en servir comme support pour des exercices dans lesquels les participants sont répartis en petits groupes afin de traiter les questions soulevées </w:t>
      </w:r>
      <w:r w:rsidR="005A0BD9">
        <w:t>dans cette unité</w:t>
      </w:r>
      <w:r w:rsidR="00C171E7" w:rsidRPr="009B4422">
        <w:t>.</w:t>
      </w:r>
    </w:p>
    <w:p w14:paraId="57C86431" w14:textId="77777777" w:rsidR="005D4395" w:rsidRDefault="005D4395">
      <w:pPr>
        <w:widowControl/>
        <w:tabs>
          <w:tab w:val="clear" w:pos="567"/>
        </w:tabs>
        <w:snapToGrid/>
        <w:spacing w:after="0" w:line="240" w:lineRule="auto"/>
        <w:jc w:val="left"/>
      </w:pPr>
      <w:r>
        <w:br w:type="page"/>
      </w:r>
    </w:p>
    <w:p w14:paraId="02B751A2" w14:textId="4BC87005" w:rsidR="00C171E7" w:rsidRPr="00841D7B" w:rsidRDefault="000E2D46" w:rsidP="00C41D44">
      <w:pPr>
        <w:pStyle w:val="Chapitre"/>
        <w:rPr>
          <w:rFonts w:eastAsia="Calibri"/>
        </w:rPr>
      </w:pPr>
      <w:bookmarkStart w:id="4" w:name="_Toc241553726"/>
      <w:bookmarkStart w:id="5" w:name="_Toc302374688"/>
      <w:bookmarkStart w:id="6" w:name="_Toc319060165"/>
      <w:r>
        <w:rPr>
          <w:rFonts w:eastAsia="Calibri"/>
        </w:rPr>
        <w:t>UnitÉ</w:t>
      </w:r>
      <w:r w:rsidRPr="009B4422">
        <w:rPr>
          <w:rFonts w:eastAsia="Calibri"/>
        </w:rPr>
        <w:t xml:space="preserve"> </w:t>
      </w:r>
      <w:r w:rsidR="00C171E7" w:rsidRPr="009B4422">
        <w:rPr>
          <w:rFonts w:eastAsia="Calibri"/>
        </w:rPr>
        <w:t>8</w:t>
      </w:r>
      <w:bookmarkEnd w:id="4"/>
      <w:bookmarkEnd w:id="5"/>
    </w:p>
    <w:p w14:paraId="02BF0773" w14:textId="637E51F6" w:rsidR="00CC582A" w:rsidRDefault="00C171E7" w:rsidP="00C41D44">
      <w:pPr>
        <w:pStyle w:val="Titcoul"/>
      </w:pPr>
      <w:bookmarkStart w:id="7" w:name="_Toc241553727"/>
      <w:r w:rsidRPr="009B4422">
        <w:rPr>
          <w:rFonts w:eastAsia="Calibri"/>
        </w:rPr>
        <w:t xml:space="preserve">PCI et </w:t>
      </w:r>
      <w:r w:rsidR="000E2D46" w:rsidRPr="009B4422">
        <w:rPr>
          <w:rFonts w:eastAsia="Calibri"/>
        </w:rPr>
        <w:t>d</w:t>
      </w:r>
      <w:r w:rsidR="000E2D46">
        <w:rPr>
          <w:rFonts w:eastAsia="Calibri"/>
        </w:rPr>
        <w:t>É</w:t>
      </w:r>
      <w:r w:rsidR="000E2D46" w:rsidRPr="009B4422">
        <w:rPr>
          <w:rFonts w:eastAsia="Calibri"/>
        </w:rPr>
        <w:t xml:space="preserve">veloppement </w:t>
      </w:r>
      <w:r w:rsidRPr="009B4422">
        <w:rPr>
          <w:rFonts w:eastAsia="Calibri"/>
        </w:rPr>
        <w:t>durable</w:t>
      </w:r>
      <w:bookmarkEnd w:id="6"/>
    </w:p>
    <w:bookmarkEnd w:id="7"/>
    <w:p w14:paraId="597FF44C" w14:textId="30C5B426" w:rsidR="00C171E7" w:rsidRPr="00C41D44" w:rsidRDefault="00C171E7" w:rsidP="00803E2B">
      <w:pPr>
        <w:pStyle w:val="Heading6"/>
        <w:rPr>
          <w:lang w:val="fr-FR"/>
        </w:rPr>
      </w:pPr>
      <w:r w:rsidRPr="00C41D44">
        <w:rPr>
          <w:lang w:val="fr-FR"/>
        </w:rPr>
        <w:t>Diapositive 1</w:t>
      </w:r>
    </w:p>
    <w:p w14:paraId="1CCBE4D3" w14:textId="77777777" w:rsidR="00C171E7" w:rsidRPr="00C41D44" w:rsidRDefault="00C171E7" w:rsidP="00C41D44">
      <w:pPr>
        <w:pStyle w:val="diapo2"/>
        <w:rPr>
          <w:lang w:val="fr-FR"/>
        </w:rPr>
      </w:pPr>
      <w:r w:rsidRPr="00C41D44">
        <w:rPr>
          <w:lang w:val="fr-FR"/>
        </w:rPr>
        <w:t>PCI et développement durable</w:t>
      </w:r>
    </w:p>
    <w:p w14:paraId="551624A1" w14:textId="2B9CE78E" w:rsidR="00C171E7" w:rsidRPr="00C41D44" w:rsidRDefault="00C171E7" w:rsidP="00803E2B">
      <w:pPr>
        <w:pStyle w:val="Heading6"/>
        <w:rPr>
          <w:lang w:val="fr-FR"/>
        </w:rPr>
      </w:pPr>
      <w:r w:rsidRPr="00C41D44">
        <w:rPr>
          <w:lang w:val="fr-FR"/>
        </w:rPr>
        <w:t>Diapositive 2</w:t>
      </w:r>
    </w:p>
    <w:p w14:paraId="4D88143F" w14:textId="77777777" w:rsidR="00C171E7" w:rsidRPr="00C41D44" w:rsidRDefault="00C171E7" w:rsidP="00C41D44">
      <w:pPr>
        <w:pStyle w:val="diapo2"/>
        <w:rPr>
          <w:lang w:val="fr-FR"/>
        </w:rPr>
      </w:pPr>
      <w:r w:rsidRPr="00C41D44">
        <w:rPr>
          <w:lang w:val="fr-FR"/>
        </w:rPr>
        <w:t>Dans cette présentation…</w:t>
      </w:r>
    </w:p>
    <w:p w14:paraId="787D93F8" w14:textId="718CA56A" w:rsidR="00C171E7" w:rsidRPr="00C41D44" w:rsidRDefault="00C171E7" w:rsidP="00803E2B">
      <w:pPr>
        <w:pStyle w:val="Heading6"/>
        <w:rPr>
          <w:lang w:val="fr-FR"/>
        </w:rPr>
      </w:pPr>
      <w:r w:rsidRPr="00C41D44">
        <w:rPr>
          <w:lang w:val="fr-FR"/>
        </w:rPr>
        <w:t>Diapositive 3</w:t>
      </w:r>
    </w:p>
    <w:p w14:paraId="04A27E31" w14:textId="705FDA3B" w:rsidR="00C171E7" w:rsidRPr="00C41D44" w:rsidRDefault="00C171E7" w:rsidP="00C41D44">
      <w:pPr>
        <w:pStyle w:val="diapo2"/>
        <w:rPr>
          <w:lang w:val="fr-FR"/>
        </w:rPr>
      </w:pPr>
      <w:r w:rsidRPr="00C41D44">
        <w:rPr>
          <w:lang w:val="fr-FR"/>
        </w:rPr>
        <w:t>Ce que disent la Convention et ses Directives opérationnelles (sous-titre)</w:t>
      </w:r>
    </w:p>
    <w:p w14:paraId="68CFE342" w14:textId="2843FBED" w:rsidR="00C171E7" w:rsidRPr="00C41D44" w:rsidRDefault="00C171E7" w:rsidP="00803E2B">
      <w:pPr>
        <w:pStyle w:val="Heading6"/>
        <w:rPr>
          <w:lang w:val="fr-FR"/>
        </w:rPr>
      </w:pPr>
      <w:r w:rsidRPr="00C41D44">
        <w:rPr>
          <w:lang w:val="fr-FR"/>
        </w:rPr>
        <w:t>Diapositive 4</w:t>
      </w:r>
    </w:p>
    <w:p w14:paraId="0A4E436E" w14:textId="77777777" w:rsidR="00C171E7" w:rsidRPr="00C41D44" w:rsidRDefault="00C171E7" w:rsidP="00C41D44">
      <w:pPr>
        <w:pStyle w:val="diapo2"/>
        <w:rPr>
          <w:lang w:val="fr-FR"/>
        </w:rPr>
      </w:pPr>
      <w:r w:rsidRPr="00C41D44">
        <w:rPr>
          <w:lang w:val="fr-FR"/>
        </w:rPr>
        <w:t>Définition du PCI</w:t>
      </w:r>
    </w:p>
    <w:p w14:paraId="777D8E60" w14:textId="60E354B6" w:rsidR="00C171E7" w:rsidRPr="00AD733B" w:rsidRDefault="00C171E7" w:rsidP="00C41D44">
      <w:pPr>
        <w:pStyle w:val="Texte1"/>
      </w:pPr>
      <w:r w:rsidRPr="009B4422">
        <w:t xml:space="preserve">Voir </w:t>
      </w:r>
      <w:r w:rsidR="00EE4A62" w:rsidRPr="00AD733B">
        <w:t xml:space="preserve">le </w:t>
      </w:r>
      <w:r w:rsidR="00EE4A62" w:rsidRPr="00B6261B">
        <w:t>Texte du participant</w:t>
      </w:r>
      <w:r w:rsidR="005A0BD9">
        <w:t xml:space="preserve"> de l’</w:t>
      </w:r>
      <w:r w:rsidR="00EE4A62" w:rsidRPr="00B6261B">
        <w:t>Unité 3</w:t>
      </w:r>
      <w:r w:rsidRPr="00AD733B">
        <w:t xml:space="preserve"> pour une analyse de la définition du PCI telle qu</w:t>
      </w:r>
      <w:r w:rsidR="001F7A0A">
        <w:t>’</w:t>
      </w:r>
      <w:r w:rsidRPr="00AD733B">
        <w:t>elle figure à l</w:t>
      </w:r>
      <w:r w:rsidR="001F7A0A">
        <w:t>’</w:t>
      </w:r>
      <w:r w:rsidRPr="00AD733B">
        <w:t>article 2.1 de la Convention.</w:t>
      </w:r>
    </w:p>
    <w:p w14:paraId="26CBFAA7" w14:textId="3C7A4C4C" w:rsidR="00C171E7" w:rsidRPr="00AD733B" w:rsidRDefault="00C171E7" w:rsidP="00C41D44">
      <w:pPr>
        <w:pStyle w:val="Texte1"/>
      </w:pPr>
      <w:r w:rsidRPr="00AD733B">
        <w:t xml:space="preserve">La définition du PCI (article 2.1) a été étudiée lors de </w:t>
      </w:r>
      <w:r w:rsidR="00B654C3">
        <w:t>l</w:t>
      </w:r>
      <w:r w:rsidR="001F7A0A">
        <w:t>’</w:t>
      </w:r>
      <w:r w:rsidR="00AB5946">
        <w:t>Unité</w:t>
      </w:r>
      <w:r w:rsidRPr="00AD733B">
        <w:t xml:space="preserve"> 3, mais elle est brièvement réexaminée ici. Ce qui est particulièrement intéressant, dans le cadre des discussions de cette </w:t>
      </w:r>
      <w:r w:rsidR="007A71AE">
        <w:t>unité</w:t>
      </w:r>
      <w:r w:rsidRPr="00AD733B">
        <w:t>, c</w:t>
      </w:r>
      <w:r w:rsidR="001F7A0A">
        <w:t>’</w:t>
      </w:r>
      <w:r w:rsidRPr="00AD733B">
        <w:t>est que l</w:t>
      </w:r>
      <w:r w:rsidR="001F7A0A">
        <w:t>’</w:t>
      </w:r>
      <w:r w:rsidRPr="00AD733B">
        <w:t>expression PCI, telle que la définit la Convention, s</w:t>
      </w:r>
      <w:r w:rsidR="001F7A0A">
        <w:t>’</w:t>
      </w:r>
      <w:r w:rsidRPr="00AD733B">
        <w:t>entend du patrimoine vivant, en constante évolution et « recréé … par les communautés et groupes en fonction de leur milieu ». La Convention n</w:t>
      </w:r>
      <w:r w:rsidR="001F7A0A">
        <w:t>’</w:t>
      </w:r>
      <w:r w:rsidRPr="00AD733B">
        <w:t>entend pas « figer » les expressions du PCI ni gêner le développement des communautés, groupes et individus. En outre, la définition du PCI précise que, pour être pris en considération aux fins de la Convention, le PCI doit être « conforme (…) à l</w:t>
      </w:r>
      <w:r w:rsidR="001F7A0A">
        <w:t>’</w:t>
      </w:r>
      <w:r w:rsidRPr="00AD733B">
        <w:t>exigence du respect mutuel entre communautés (…) et d</w:t>
      </w:r>
      <w:r w:rsidR="001F7A0A">
        <w:t>’</w:t>
      </w:r>
      <w:r w:rsidRPr="00AD733B">
        <w:t>un développement durable ».</w:t>
      </w:r>
    </w:p>
    <w:p w14:paraId="7A5BA338" w14:textId="6CFF0620" w:rsidR="00C171E7" w:rsidRPr="00C41D44" w:rsidRDefault="00C171E7" w:rsidP="00803E2B">
      <w:pPr>
        <w:pStyle w:val="Heading6"/>
        <w:rPr>
          <w:lang w:val="fr-FR"/>
        </w:rPr>
      </w:pPr>
      <w:r w:rsidRPr="00C41D44">
        <w:rPr>
          <w:lang w:val="fr-FR"/>
        </w:rPr>
        <w:t>Diapositive 5</w:t>
      </w:r>
    </w:p>
    <w:p w14:paraId="28919148" w14:textId="77777777" w:rsidR="00C171E7" w:rsidRPr="00C41D44" w:rsidRDefault="00C171E7" w:rsidP="00C41D44">
      <w:pPr>
        <w:pStyle w:val="diapo2"/>
        <w:rPr>
          <w:lang w:val="fr-FR"/>
        </w:rPr>
      </w:pPr>
      <w:r w:rsidRPr="00C41D44">
        <w:rPr>
          <w:lang w:val="fr-FR"/>
        </w:rPr>
        <w:t>Le développement durable</w:t>
      </w:r>
    </w:p>
    <w:p w14:paraId="737F4D65" w14:textId="6D0A80A2" w:rsidR="00C171E7" w:rsidRPr="009B4422" w:rsidRDefault="00EE4A62" w:rsidP="00C41D44">
      <w:pPr>
        <w:pStyle w:val="Texte1"/>
      </w:pPr>
      <w:r w:rsidRPr="00AD733B">
        <w:t>L</w:t>
      </w:r>
      <w:r w:rsidR="001F7A0A">
        <w:t>’</w:t>
      </w:r>
      <w:r w:rsidRPr="00AD733B">
        <w:t>Unité 8.1 du Texte du participant</w:t>
      </w:r>
      <w:r w:rsidR="00C171E7" w:rsidRPr="00AD733B">
        <w:t xml:space="preserve"> est consacré</w:t>
      </w:r>
      <w:r w:rsidR="007A71AE">
        <w:t>e</w:t>
      </w:r>
      <w:r w:rsidR="00C171E7" w:rsidRPr="00AD733B">
        <w:t xml:space="preserve"> à la définition du développement durable (voir aussi </w:t>
      </w:r>
      <w:r w:rsidRPr="00954A8F">
        <w:t>l</w:t>
      </w:r>
      <w:r w:rsidR="001F7A0A">
        <w:t>’</w:t>
      </w:r>
      <w:r w:rsidRPr="00954A8F">
        <w:t>Unité 3</w:t>
      </w:r>
      <w:r w:rsidR="00C171E7" w:rsidRPr="00AD733B">
        <w:t> : « Dura</w:t>
      </w:r>
      <w:r w:rsidR="00C171E7">
        <w:t>bilité »</w:t>
      </w:r>
      <w:r w:rsidR="00C171E7" w:rsidRPr="009B4422">
        <w:t>), ainsi qu</w:t>
      </w:r>
      <w:r w:rsidR="001F7A0A">
        <w:t>’</w:t>
      </w:r>
      <w:r w:rsidR="00C171E7" w:rsidRPr="009B4422">
        <w:t>au lien entre PCI et développement durable.</w:t>
      </w:r>
    </w:p>
    <w:p w14:paraId="75C91E83" w14:textId="46F5A8B5" w:rsidR="00C171E7" w:rsidRPr="00AD733B" w:rsidRDefault="00C171E7" w:rsidP="00C41D44">
      <w:pPr>
        <w:pStyle w:val="Texte1"/>
      </w:pPr>
      <w:r w:rsidRPr="00AD733B">
        <w:t xml:space="preserve">Voir aussi </w:t>
      </w:r>
      <w:r w:rsidR="00EE4A62" w:rsidRPr="00AD733B">
        <w:t>l</w:t>
      </w:r>
      <w:r w:rsidR="001F7A0A">
        <w:t>’</w:t>
      </w:r>
      <w:r w:rsidR="00EE4A62" w:rsidRPr="00AD733B">
        <w:t>Unité 5.1 du Texte du participant</w:t>
      </w:r>
      <w:r w:rsidRPr="00AD733B">
        <w:t xml:space="preserve"> sur le renforcement du respect mutuel entre les communautés par la sensibilisation.</w:t>
      </w:r>
    </w:p>
    <w:p w14:paraId="3FA48D7D" w14:textId="59560A49" w:rsidR="00C171E7" w:rsidRPr="00AD733B" w:rsidRDefault="00C171E7" w:rsidP="00C41D44">
      <w:pPr>
        <w:pStyle w:val="Texte1"/>
      </w:pPr>
      <w:r w:rsidRPr="00AD733B">
        <w:t>Il convient de souligner que, dans bien des cas, le PCI ne joue pas seulement un rôle dans le développement économique durable des communautés et des lieux dans lesquels elles vivent, mais que le PCI viable (et sa sauvegarde) peut aussi – et c</w:t>
      </w:r>
      <w:r w:rsidR="001F7A0A">
        <w:t>’</w:t>
      </w:r>
      <w:r w:rsidRPr="00AD733B">
        <w:t>est peut-être plus important encore – contribuer au bien-être et au développement social des communautés, et plus généralement à la bonne gouvernance (par le biais, par exemple, de son apport en matière de soins de santé, de pratiques de médiation ou de poursuite de valeurs non matérielles).</w:t>
      </w:r>
    </w:p>
    <w:p w14:paraId="26D4BEAA" w14:textId="34F65B17" w:rsidR="00C171E7" w:rsidRPr="00AD733B" w:rsidRDefault="00C171E7" w:rsidP="00C41D44">
      <w:pPr>
        <w:pStyle w:val="Texte1"/>
      </w:pPr>
      <w:r w:rsidRPr="00AD733B">
        <w:t>Si la valeur de la diversité culturelle est largement reconnue, les conflits qui en découlent ne sont pas toujours faciles à gérer. De nombreux États à la situation sociopolitique complexe peuvent bénéficier considérablement de la réalisation des objectifs de la Convention si l</w:t>
      </w:r>
      <w:r w:rsidR="001F7A0A">
        <w:t>’</w:t>
      </w:r>
      <w:r w:rsidRPr="00AD733B">
        <w:t>action de sensibilisation est menée correctement (Directives opérationnelles 101 et 102) et si les éléments du PCI auxquels il est donné la priorité pour la sauvegarde sont conformes aux droits de l</w:t>
      </w:r>
      <w:r w:rsidR="001F7A0A">
        <w:t>’</w:t>
      </w:r>
      <w:r w:rsidRPr="00AD733B">
        <w:t>homme et à l</w:t>
      </w:r>
      <w:r w:rsidR="001F7A0A">
        <w:t>’</w:t>
      </w:r>
      <w:r w:rsidRPr="00AD733B">
        <w:t>exigence de développement durable, de respect et de compréhension entre les communautés (article 2.1).</w:t>
      </w:r>
    </w:p>
    <w:p w14:paraId="4AA359D2" w14:textId="6E495B5C" w:rsidR="00C171E7" w:rsidRPr="00C41D44" w:rsidRDefault="00C171E7" w:rsidP="00803E2B">
      <w:pPr>
        <w:pStyle w:val="Heading6"/>
        <w:rPr>
          <w:lang w:val="fr-FR"/>
        </w:rPr>
      </w:pPr>
      <w:r w:rsidRPr="00C41D44">
        <w:rPr>
          <w:lang w:val="fr-FR"/>
        </w:rPr>
        <w:t>Diapositive 6</w:t>
      </w:r>
    </w:p>
    <w:p w14:paraId="77B9B3DD" w14:textId="77777777" w:rsidR="00C171E7" w:rsidRPr="00C41D44" w:rsidRDefault="00C171E7" w:rsidP="00C41D44">
      <w:pPr>
        <w:pStyle w:val="diapo2"/>
        <w:rPr>
          <w:lang w:val="fr-FR"/>
        </w:rPr>
      </w:pPr>
      <w:r w:rsidRPr="00C41D44">
        <w:rPr>
          <w:lang w:val="fr-FR"/>
        </w:rPr>
        <w:t>Développement durable et PCI</w:t>
      </w:r>
    </w:p>
    <w:p w14:paraId="2A3618AD" w14:textId="0C35B259" w:rsidR="00C171E7" w:rsidRPr="009B4422" w:rsidRDefault="00C171E7" w:rsidP="00C41D44">
      <w:pPr>
        <w:pStyle w:val="Texte1"/>
      </w:pPr>
      <w:r w:rsidRPr="00AD733B">
        <w:t>Voir</w:t>
      </w:r>
      <w:r w:rsidR="00EE4A62" w:rsidRPr="00AD733B">
        <w:t xml:space="preserve"> le Texte du participant </w:t>
      </w:r>
      <w:r w:rsidR="005A0BD9">
        <w:t>de l’</w:t>
      </w:r>
      <w:r w:rsidR="00EE4A62" w:rsidRPr="00B6261B">
        <w:t>Unité 8.1.</w:t>
      </w:r>
    </w:p>
    <w:p w14:paraId="785D7432" w14:textId="5CD4F17E" w:rsidR="00C171E7" w:rsidRPr="00C41D44" w:rsidRDefault="00C171E7" w:rsidP="00803E2B">
      <w:pPr>
        <w:pStyle w:val="Heading6"/>
        <w:rPr>
          <w:lang w:val="fr-FR"/>
        </w:rPr>
      </w:pPr>
      <w:r w:rsidRPr="00C41D44">
        <w:rPr>
          <w:lang w:val="fr-FR"/>
        </w:rPr>
        <w:t>Diapositive 7</w:t>
      </w:r>
    </w:p>
    <w:p w14:paraId="343F89B7" w14:textId="36CD5FDF" w:rsidR="00C171E7" w:rsidRPr="00C41D44" w:rsidRDefault="00C171E7" w:rsidP="00C41D44">
      <w:pPr>
        <w:pStyle w:val="diapo2"/>
        <w:rPr>
          <w:lang w:val="fr-FR"/>
        </w:rPr>
      </w:pPr>
      <w:r w:rsidRPr="00C41D44">
        <w:rPr>
          <w:lang w:val="fr-FR"/>
        </w:rPr>
        <w:t>Le PCI à l</w:t>
      </w:r>
      <w:r w:rsidR="001F7A0A">
        <w:rPr>
          <w:lang w:val="fr-FR"/>
        </w:rPr>
        <w:t>’</w:t>
      </w:r>
      <w:r w:rsidRPr="00C41D44">
        <w:rPr>
          <w:lang w:val="fr-FR"/>
        </w:rPr>
        <w:t>appui du développement social : le projet d</w:t>
      </w:r>
      <w:r w:rsidR="001F7A0A">
        <w:rPr>
          <w:lang w:val="fr-FR"/>
        </w:rPr>
        <w:t>’</w:t>
      </w:r>
      <w:r w:rsidRPr="00C41D44">
        <w:rPr>
          <w:lang w:val="fr-FR"/>
        </w:rPr>
        <w:t>« alphabétisation par la poésie » (Yémen)</w:t>
      </w:r>
    </w:p>
    <w:p w14:paraId="04930C86" w14:textId="7FE3C201" w:rsidR="00C171E7" w:rsidRPr="00AD733B" w:rsidRDefault="00EE4A62" w:rsidP="00C41D44">
      <w:pPr>
        <w:pStyle w:val="Texte1"/>
      </w:pPr>
      <w:r w:rsidRPr="00AD733B">
        <w:t>L</w:t>
      </w:r>
      <w:r w:rsidR="001F7A0A">
        <w:t>’</w:t>
      </w:r>
      <w:r w:rsidRPr="00AD733B">
        <w:t>Unité 8.2 du Texte du participant</w:t>
      </w:r>
      <w:r w:rsidR="00C171E7" w:rsidRPr="00AD733B">
        <w:t xml:space="preserve"> indique comment et pourquoi le PCI peut contribuer au développement social.</w:t>
      </w:r>
    </w:p>
    <w:p w14:paraId="18541865" w14:textId="3930030B" w:rsidR="00C171E7" w:rsidRPr="009B4422" w:rsidRDefault="00EE4A62" w:rsidP="00C41D44">
      <w:pPr>
        <w:pStyle w:val="Texte1"/>
      </w:pPr>
      <w:r w:rsidRPr="00954A8F">
        <w:t>L</w:t>
      </w:r>
      <w:r w:rsidR="001F7A0A">
        <w:t>’</w:t>
      </w:r>
      <w:r w:rsidRPr="00954A8F">
        <w:t xml:space="preserve">Étude </w:t>
      </w:r>
      <w:r w:rsidR="00C171E7" w:rsidRPr="00954A8F">
        <w:t xml:space="preserve">de </w:t>
      </w:r>
      <w:r w:rsidR="00C171E7" w:rsidRPr="00200AEF">
        <w:t>cas </w:t>
      </w:r>
      <w:r w:rsidR="00C171E7" w:rsidRPr="00F5747B">
        <w:t>14</w:t>
      </w:r>
      <w:r w:rsidR="00C171E7" w:rsidRPr="00AD733B">
        <w:t xml:space="preserve"> d</w:t>
      </w:r>
      <w:r w:rsidR="00C171E7" w:rsidRPr="009B4422">
        <w:t>onne l</w:t>
      </w:r>
      <w:r w:rsidR="001F7A0A">
        <w:t>’</w:t>
      </w:r>
      <w:r w:rsidR="00C171E7" w:rsidRPr="009B4422">
        <w:t xml:space="preserve">exemple du projet intitulé </w:t>
      </w:r>
      <w:r w:rsidR="00C171E7">
        <w:t>« </w:t>
      </w:r>
      <w:r w:rsidR="00C171E7" w:rsidRPr="009B4422">
        <w:t>L</w:t>
      </w:r>
      <w:r w:rsidR="001F7A0A">
        <w:t>’</w:t>
      </w:r>
      <w:r w:rsidR="00C171E7" w:rsidRPr="009B4422">
        <w:t>alphabétisation par la poésie</w:t>
      </w:r>
      <w:r w:rsidR="00C171E7">
        <w:t> »</w:t>
      </w:r>
      <w:r w:rsidR="00C171E7" w:rsidRPr="009B4422">
        <w:t xml:space="preserve"> au Yémen, grâce auquel des adultes ont appris à lire et à écrire en utilisant les formes traditionnelles de la poésie. Les principaux points du projet sont résumés dans la diapositive.</w:t>
      </w:r>
    </w:p>
    <w:p w14:paraId="6D389881" w14:textId="77777777" w:rsidR="00C171E7" w:rsidRPr="009B4422" w:rsidRDefault="00C171E7" w:rsidP="00C41D44">
      <w:pPr>
        <w:pStyle w:val="Soustitre"/>
      </w:pPr>
      <w:r w:rsidRPr="009B4422">
        <w:t xml:space="preserve">Exemple </w:t>
      </w:r>
      <w:r>
        <w:t xml:space="preserve">de </w:t>
      </w:r>
      <w:r w:rsidRPr="009B4422">
        <w:t>la manière dont le PCI peut favoriser la cohésion sociale</w:t>
      </w:r>
    </w:p>
    <w:p w14:paraId="2F3F8773" w14:textId="2B03AF20" w:rsidR="00C171E7" w:rsidRPr="009B4422" w:rsidRDefault="00C171E7" w:rsidP="00C41D44">
      <w:pPr>
        <w:pStyle w:val="Texte1"/>
      </w:pPr>
      <w:r w:rsidRPr="009B4422">
        <w:t>Dans la Province de Terre-Neuve-et-Labrador (Canada), le gouvernement local encourage la revitalisation des pratiques du PCI dans les villages où la pêche de la morue a cessé d</w:t>
      </w:r>
      <w:r w:rsidR="001F7A0A">
        <w:t>’</w:t>
      </w:r>
      <w:r w:rsidRPr="009B4422">
        <w:t>être une source de revenus. Il le fait, entre autres, pour renforcer le sentiment de cohésion et d</w:t>
      </w:r>
      <w:r w:rsidR="001F7A0A">
        <w:t>’</w:t>
      </w:r>
      <w:r w:rsidRPr="009B4422">
        <w:t>identité des habitants des villages concernés.</w:t>
      </w:r>
    </w:p>
    <w:p w14:paraId="333C008C" w14:textId="3C631C75" w:rsidR="00C171E7" w:rsidRPr="00C41D44" w:rsidRDefault="00C171E7" w:rsidP="00803E2B">
      <w:pPr>
        <w:pStyle w:val="Heading6"/>
        <w:rPr>
          <w:lang w:val="fr-FR"/>
        </w:rPr>
      </w:pPr>
      <w:r w:rsidRPr="00C41D44">
        <w:rPr>
          <w:lang w:val="fr-FR"/>
        </w:rPr>
        <w:t>Diapositive 8</w:t>
      </w:r>
    </w:p>
    <w:p w14:paraId="1FEDD66D" w14:textId="77777777" w:rsidR="00C171E7" w:rsidRPr="00C41D44" w:rsidRDefault="00C171E7" w:rsidP="00C41D44">
      <w:pPr>
        <w:pStyle w:val="diapo2"/>
        <w:rPr>
          <w:lang w:val="fr-FR"/>
        </w:rPr>
      </w:pPr>
      <w:r w:rsidRPr="00C41D44">
        <w:rPr>
          <w:lang w:val="fr-FR"/>
        </w:rPr>
        <w:t>Avantages matériels tirés de la pratique du PCI</w:t>
      </w:r>
    </w:p>
    <w:p w14:paraId="0247C5BB" w14:textId="4762207D" w:rsidR="00C171E7" w:rsidRPr="009B4422" w:rsidRDefault="00EE4A62" w:rsidP="00C41D44">
      <w:pPr>
        <w:pStyle w:val="Texte1"/>
      </w:pPr>
      <w:r w:rsidRPr="00AD733B">
        <w:t>L</w:t>
      </w:r>
      <w:r w:rsidR="001F7A0A">
        <w:t>’</w:t>
      </w:r>
      <w:r w:rsidRPr="00AD733B">
        <w:t>Unité 8.3 du Texte du participant</w:t>
      </w:r>
      <w:r w:rsidR="00C171E7" w:rsidRPr="00AD733B">
        <w:t xml:space="preserve"> cite d</w:t>
      </w:r>
      <w:r w:rsidR="00C171E7" w:rsidRPr="009B4422">
        <w:t>ifférents moyens grâce auxquels la pratique et la transmission du PCI peuvent apporter des avantages matériels susceptibles de contribuer au développement durable des communautés.</w:t>
      </w:r>
    </w:p>
    <w:p w14:paraId="167937E8" w14:textId="6DD11E4E" w:rsidR="00C171E7" w:rsidRPr="009B4422" w:rsidRDefault="00C171E7" w:rsidP="00CC582A">
      <w:pPr>
        <w:pStyle w:val="Soustitre"/>
        <w:keepLines/>
        <w:widowControl/>
      </w:pPr>
      <w:r w:rsidRPr="009B4422">
        <w:t>Exemple de corrélation entre des pratiques du PCI et la disponibilité durable de certaines ressources naturelles</w:t>
      </w:r>
    </w:p>
    <w:p w14:paraId="43626FC3" w14:textId="0A134106" w:rsidR="00C171E7" w:rsidRPr="009B4422" w:rsidRDefault="00C171E7" w:rsidP="00CC582A">
      <w:pPr>
        <w:pStyle w:val="Texte1"/>
        <w:keepNext/>
        <w:keepLines/>
      </w:pPr>
      <w:r w:rsidRPr="009B4422">
        <w:t xml:space="preserve">Des forêts sont plantées et entretenues </w:t>
      </w:r>
      <w:r>
        <w:t>afin d</w:t>
      </w:r>
      <w:r w:rsidR="001F7A0A">
        <w:t>’</w:t>
      </w:r>
      <w:r w:rsidRPr="009B4422">
        <w:t xml:space="preserve">assurer </w:t>
      </w:r>
      <w:r>
        <w:t>l</w:t>
      </w:r>
      <w:r w:rsidR="001F7A0A">
        <w:t>’</w:t>
      </w:r>
      <w:r>
        <w:t xml:space="preserve">approvisionnement en </w:t>
      </w:r>
      <w:r w:rsidRPr="009B4422">
        <w:t xml:space="preserve">certaines essences de bois </w:t>
      </w:r>
      <w:r>
        <w:t xml:space="preserve">pour </w:t>
      </w:r>
      <w:r w:rsidRPr="009B4422">
        <w:t>la construction, en Chine, de ponts de bois en arc.</w:t>
      </w:r>
      <w:r>
        <w:t xml:space="preserve"> En l</w:t>
      </w:r>
      <w:r w:rsidR="001F7A0A">
        <w:t>’</w:t>
      </w:r>
      <w:r>
        <w:t>absence d</w:t>
      </w:r>
      <w:r w:rsidR="001F7A0A">
        <w:t>’</w:t>
      </w:r>
      <w:r>
        <w:t>un tel approvisionnement,</w:t>
      </w:r>
      <w:r w:rsidRPr="009B4422">
        <w:t xml:space="preserve"> certaine</w:t>
      </w:r>
      <w:r>
        <w:t>s techniques de construction de</w:t>
      </w:r>
      <w:r w:rsidRPr="009B4422">
        <w:t xml:space="preserve"> ponts pourraient </w:t>
      </w:r>
      <w:r>
        <w:t xml:space="preserve">devenir </w:t>
      </w:r>
      <w:r w:rsidRPr="009B4422">
        <w:t>plus difficiles à réaliser ou moins durables, ou le processus de construction de ponts en bois pourrait devenir trop coûteux pour perdurer.</w:t>
      </w:r>
    </w:p>
    <w:p w14:paraId="32666A53" w14:textId="1FB24365" w:rsidR="00C171E7" w:rsidRPr="009B4422" w:rsidRDefault="00166579" w:rsidP="00C41D44">
      <w:pPr>
        <w:pStyle w:val="Texte1"/>
      </w:pPr>
      <w:r w:rsidRPr="006A0AB8">
        <w:rPr>
          <w:noProof/>
          <w:lang w:eastAsia="fr-FR"/>
        </w:rPr>
        <w:drawing>
          <wp:anchor distT="0" distB="0" distL="114300" distR="114300" simplePos="0" relativeHeight="251636224" behindDoc="0" locked="1" layoutInCell="1" allowOverlap="0" wp14:anchorId="08A65A76" wp14:editId="1083AB08">
            <wp:simplePos x="0" y="0"/>
            <wp:positionH relativeFrom="column">
              <wp:posOffset>0</wp:posOffset>
            </wp:positionH>
            <wp:positionV relativeFrom="paragraph">
              <wp:posOffset>330200</wp:posOffset>
            </wp:positionV>
            <wp:extent cx="283210" cy="358775"/>
            <wp:effectExtent l="0" t="0" r="0" b="0"/>
            <wp:wrapThrough wrapText="bothSides">
              <wp:wrapPolygon edited="0">
                <wp:start x="0" y="0"/>
                <wp:lineTo x="0" y="19880"/>
                <wp:lineTo x="19372" y="19880"/>
                <wp:lineTo x="19372"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71E7" w:rsidRPr="009B4422">
        <w:t>L</w:t>
      </w:r>
      <w:r w:rsidR="001F7A0A">
        <w:t>’</w:t>
      </w:r>
      <w:r w:rsidR="00C171E7" w:rsidRPr="009B4422">
        <w:t xml:space="preserve">élément intitulé </w:t>
      </w:r>
      <w:r w:rsidR="00C171E7">
        <w:t>« </w:t>
      </w:r>
      <w:r w:rsidR="00C171E7" w:rsidRPr="009B4422">
        <w:t>La conception et les pratiques de construction traditionnelles des ponts chinois de bois en arc</w:t>
      </w:r>
      <w:r w:rsidR="00C171E7">
        <w:t> »</w:t>
      </w:r>
      <w:r w:rsidR="00C171E7" w:rsidRPr="009B4422">
        <w:t xml:space="preserve"> a été inscrit sur la Liste de sauvegarde urgente en 2009 :</w:t>
      </w:r>
    </w:p>
    <w:p w14:paraId="6525995B" w14:textId="358D4F78" w:rsidR="00777803" w:rsidRDefault="00777803" w:rsidP="006D3353">
      <w:pPr>
        <w:pStyle w:val="Texte1"/>
      </w:pPr>
      <w:r w:rsidRPr="0087563F">
        <w:t>http://www.unesco.org/culture/ich/fr/USL/00303</w:t>
      </w:r>
    </w:p>
    <w:p w14:paraId="14829493" w14:textId="77777777" w:rsidR="00C171E7" w:rsidRPr="009B4422" w:rsidRDefault="00C171E7" w:rsidP="00C41D44">
      <w:pPr>
        <w:pStyle w:val="Soustitre"/>
      </w:pPr>
      <w:r w:rsidRPr="009B4422">
        <w:t xml:space="preserve">Exemple </w:t>
      </w:r>
      <w:r>
        <w:t xml:space="preserve">de </w:t>
      </w:r>
      <w:r w:rsidRPr="009B4422">
        <w:t>la manière dont des pratiques du PCI peuvent améliorer des techniques médicales modernes et contribuer ainsi au développement durable</w:t>
      </w:r>
    </w:p>
    <w:p w14:paraId="708A7CC7" w14:textId="4C80CF5A" w:rsidR="00C171E7" w:rsidRPr="009B4422" w:rsidRDefault="00C171E7" w:rsidP="00C41D44">
      <w:pPr>
        <w:pStyle w:val="Texte1"/>
      </w:pPr>
      <w:r w:rsidRPr="009B4422">
        <w:t xml:space="preserve">La </w:t>
      </w:r>
      <w:r>
        <w:t xml:space="preserve">combinaison </w:t>
      </w:r>
      <w:r w:rsidRPr="009B4422">
        <w:t xml:space="preserve">des traitements médicaux traditionnels et occidentaux peut présenter de multiples avantages pour les patients. La médecine chinoise traditionnelle a été intégrée au système hospitalier </w:t>
      </w:r>
      <w:r>
        <w:t xml:space="preserve">dans presque </w:t>
      </w:r>
      <w:r w:rsidRPr="009B4422">
        <w:t xml:space="preserve">toute la Chine. Les conséquences en ont été positives. Par exemple, une étude de </w:t>
      </w:r>
      <w:r>
        <w:t>cas </w:t>
      </w:r>
      <w:r w:rsidRPr="009B4422">
        <w:t>a rendu compte d</w:t>
      </w:r>
      <w:r w:rsidR="001F7A0A">
        <w:t>’</w:t>
      </w:r>
      <w:r w:rsidRPr="009B4422">
        <w:t xml:space="preserve">un </w:t>
      </w:r>
      <w:r>
        <w:t>« </w:t>
      </w:r>
      <w:r w:rsidRPr="009B4422">
        <w:t xml:space="preserve">traitement efficace pour les ulcères du pied diabétique grâce à la </w:t>
      </w:r>
      <w:r>
        <w:t xml:space="preserve">combinaison </w:t>
      </w:r>
      <w:r w:rsidRPr="009B4422">
        <w:t>de la médecine chinoise traditionnelle et de la médecine occidentale</w:t>
      </w:r>
      <w:r>
        <w:t> »</w:t>
      </w:r>
      <w:r w:rsidRPr="004C16E8">
        <w:rPr>
          <w:rStyle w:val="FootnoteReference"/>
          <w:sz w:val="20"/>
        </w:rPr>
        <w:footnoteReference w:id="4"/>
      </w:r>
      <w:r w:rsidRPr="009B4422">
        <w:t xml:space="preserve">. Des programmes similaires visant à combiner des approches traditionnelles et </w:t>
      </w:r>
      <w:r>
        <w:t xml:space="preserve">des approches </w:t>
      </w:r>
      <w:r w:rsidRPr="009B4422">
        <w:t>occidentales de la médecine ont été lancés en Inde et dans d</w:t>
      </w:r>
      <w:r w:rsidR="001F7A0A">
        <w:t>’</w:t>
      </w:r>
      <w:r w:rsidRPr="009B4422">
        <w:t>autres États.</w:t>
      </w:r>
    </w:p>
    <w:p w14:paraId="0BE1D309" w14:textId="1D09AA08" w:rsidR="00C171E7" w:rsidRPr="00C41D44" w:rsidRDefault="00C171E7" w:rsidP="00803E2B">
      <w:pPr>
        <w:pStyle w:val="Heading6"/>
        <w:rPr>
          <w:lang w:val="fr-FR"/>
        </w:rPr>
      </w:pPr>
      <w:r w:rsidRPr="00C41D44">
        <w:rPr>
          <w:lang w:val="fr-FR"/>
        </w:rPr>
        <w:t>Diapositive 9</w:t>
      </w:r>
    </w:p>
    <w:p w14:paraId="7169B3BE" w14:textId="049F8A96" w:rsidR="00C171E7" w:rsidRPr="00C41D44" w:rsidRDefault="00C171E7" w:rsidP="00C41D44">
      <w:pPr>
        <w:pStyle w:val="diapo2"/>
        <w:rPr>
          <w:lang w:val="fr-FR"/>
        </w:rPr>
      </w:pPr>
      <w:r w:rsidRPr="00C41D44">
        <w:rPr>
          <w:lang w:val="fr-FR"/>
        </w:rPr>
        <w:t>Génération de revenus à l</w:t>
      </w:r>
      <w:r w:rsidR="001F7A0A">
        <w:rPr>
          <w:lang w:val="fr-FR"/>
        </w:rPr>
        <w:t>’</w:t>
      </w:r>
      <w:r w:rsidRPr="00C41D44">
        <w:rPr>
          <w:lang w:val="fr-FR"/>
        </w:rPr>
        <w:t>appui du PCI : le Ballet royal du Cambodge</w:t>
      </w:r>
    </w:p>
    <w:p w14:paraId="7F21780E" w14:textId="11B278EA" w:rsidR="00C171E7" w:rsidRPr="009B4422" w:rsidRDefault="00EE4A62" w:rsidP="00C41D44">
      <w:pPr>
        <w:pStyle w:val="Texte1"/>
      </w:pPr>
      <w:r w:rsidRPr="00AD733B">
        <w:t>L</w:t>
      </w:r>
      <w:r w:rsidR="001F7A0A">
        <w:t>’</w:t>
      </w:r>
      <w:r w:rsidRPr="00AD733B">
        <w:t>Unité 8.3 du Texte du participant</w:t>
      </w:r>
      <w:r w:rsidR="00C171E7" w:rsidRPr="00AD733B">
        <w:t xml:space="preserve"> expliq</w:t>
      </w:r>
      <w:r w:rsidR="00C171E7" w:rsidRPr="009B4422">
        <w:t>ue que</w:t>
      </w:r>
      <w:r w:rsidR="00C171E7">
        <w:t>,</w:t>
      </w:r>
      <w:r w:rsidR="00C171E7" w:rsidRPr="009B4422">
        <w:t xml:space="preserve"> dans certains cas, le PCI a été traditionnellement lié à la </w:t>
      </w:r>
      <w:r w:rsidR="00C171E7">
        <w:t xml:space="preserve">génération </w:t>
      </w:r>
      <w:r w:rsidR="00C171E7" w:rsidRPr="009B4422">
        <w:t>de revenus et qu</w:t>
      </w:r>
      <w:r w:rsidR="001F7A0A">
        <w:t>’</w:t>
      </w:r>
      <w:r w:rsidR="00C171E7" w:rsidRPr="009B4422">
        <w:t>il a été maintenu grâce à cela – les praticiens peuvent être rémunérés pour la pratique du PCI, pour sa transmission ou pour la création de produits.</w:t>
      </w:r>
    </w:p>
    <w:p w14:paraId="4207B0FD" w14:textId="77777777" w:rsidR="00C171E7" w:rsidRPr="009B4422" w:rsidRDefault="00C171E7" w:rsidP="00C41D44">
      <w:pPr>
        <w:pStyle w:val="Texte1"/>
      </w:pPr>
      <w:r w:rsidRPr="009B4422">
        <w:t xml:space="preserve">Les trois exemples ci-après (illustrés par des diapositives) présentent </w:t>
      </w:r>
      <w:r>
        <w:t xml:space="preserve">ces </w:t>
      </w:r>
      <w:r w:rsidRPr="009B4422">
        <w:t>idées.</w:t>
      </w:r>
    </w:p>
    <w:p w14:paraId="3C1DB626" w14:textId="77777777" w:rsidR="00C171E7" w:rsidRPr="009B4422" w:rsidRDefault="00C171E7" w:rsidP="00C41D44">
      <w:pPr>
        <w:pStyle w:val="Soustitre"/>
      </w:pPr>
      <w:r w:rsidRPr="009B4422">
        <w:t>Rémunérer les praticiens : la danse classique khmère</w:t>
      </w:r>
    </w:p>
    <w:p w14:paraId="5AE19A48" w14:textId="41585D95" w:rsidR="00C171E7" w:rsidRPr="009B4422" w:rsidRDefault="00C171E7" w:rsidP="00C41D44">
      <w:pPr>
        <w:pStyle w:val="Texte1"/>
      </w:pPr>
      <w:r w:rsidRPr="009B4422">
        <w:t xml:space="preserve">La cour khmère a </w:t>
      </w:r>
      <w:r>
        <w:t xml:space="preserve">soutenu </w:t>
      </w:r>
      <w:r w:rsidRPr="009B4422">
        <w:t>le Ballet royal du Cambodge (aussi appelé danse classique khmère) pendant plus de mille ans, rémunérant les danseurs et mettant à leur disposition un espace dans le palais pour qu</w:t>
      </w:r>
      <w:r w:rsidR="001F7A0A">
        <w:t>’</w:t>
      </w:r>
      <w:r w:rsidRPr="009B4422">
        <w:t>ils s</w:t>
      </w:r>
      <w:r w:rsidR="001F7A0A">
        <w:t>’</w:t>
      </w:r>
      <w:r>
        <w:t xml:space="preserve">y </w:t>
      </w:r>
      <w:r w:rsidRPr="009B4422">
        <w:t>entraînent. Sous les Khmers rouges, le Ballet royal a non seulement perdu son mécène, il a aussi été activement réprimé. Après la défaite de Pol Pot en 1979, les troupes de danse ont fait leur réapparition et ont recommencé à donner des représentations. Le ballet a retrouvé en grande partie sa splendeur passée mais il est encore confronté à maintes difficultés, telles que le manque de fonds et de lieux de représentation appropriés.</w:t>
      </w:r>
    </w:p>
    <w:p w14:paraId="1BE8AB21" w14:textId="1DC298FE" w:rsidR="00C171E7" w:rsidRPr="009B4422" w:rsidRDefault="00C171E7" w:rsidP="00C41D44">
      <w:pPr>
        <w:pStyle w:val="Texte1"/>
      </w:pPr>
      <w:r w:rsidRPr="009B4422">
        <w:t>Le Ballet royal du Cambodge a été inscrit en 2008 sur la Liste représentative (il avait initialement été proclamé Chef-d</w:t>
      </w:r>
      <w:r w:rsidR="001F7A0A">
        <w:t>’</w:t>
      </w:r>
      <w:r w:rsidRPr="009B4422">
        <w:t>œuvre du patrimoine oral et immatériel de l</w:t>
      </w:r>
      <w:r w:rsidR="001F7A0A">
        <w:t>’</w:t>
      </w:r>
      <w:r w:rsidRPr="009B4422">
        <w:t>humanité en 2003).</w:t>
      </w:r>
    </w:p>
    <w:p w14:paraId="47F9C4D7" w14:textId="6CE60742" w:rsidR="00C171E7" w:rsidRPr="009B4422" w:rsidRDefault="00C171E7" w:rsidP="00C41D44">
      <w:pPr>
        <w:pStyle w:val="Texte1"/>
      </w:pPr>
      <w:r w:rsidRPr="009B4422">
        <w:t xml:space="preserve">Les représentations accompagnaient traditionnellement les cérémonies royales et des événements tels que les couronnements, les mariages, les funérailles ou les fêtes khmères. Les danseurs étaient considérés comme les messagers des rois auprès des dieux et des ancêtres. Les danses racontent les légendes associées aux origines du peuple khmer et incarnent les valeurs traditionnelles de raffinement, de respect et de spiritualité. Le répertoire classique comporte quatre types de personnages : </w:t>
      </w:r>
      <w:proofErr w:type="spellStart"/>
      <w:r w:rsidRPr="009B4422">
        <w:t>Neang</w:t>
      </w:r>
      <w:proofErr w:type="spellEnd"/>
      <w:r w:rsidRPr="009B4422">
        <w:t xml:space="preserve"> la femme, </w:t>
      </w:r>
      <w:proofErr w:type="spellStart"/>
      <w:r w:rsidRPr="009B4422">
        <w:t>Neayrong</w:t>
      </w:r>
      <w:proofErr w:type="spellEnd"/>
      <w:r w:rsidRPr="009B4422">
        <w:t xml:space="preserve"> l</w:t>
      </w:r>
      <w:r w:rsidR="001F7A0A">
        <w:t>’</w:t>
      </w:r>
      <w:r w:rsidRPr="009B4422">
        <w:t xml:space="preserve">homme, </w:t>
      </w:r>
      <w:proofErr w:type="spellStart"/>
      <w:r w:rsidRPr="009B4422">
        <w:t>Yeak</w:t>
      </w:r>
      <w:proofErr w:type="spellEnd"/>
      <w:r w:rsidRPr="009B4422">
        <w:t xml:space="preserve"> le géant et </w:t>
      </w:r>
      <w:proofErr w:type="spellStart"/>
      <w:r w:rsidRPr="009B4422">
        <w:t>Sva</w:t>
      </w:r>
      <w:proofErr w:type="spellEnd"/>
      <w:r w:rsidRPr="009B4422">
        <w:t xml:space="preserve"> le singe. Ces personnages se distinguent par les couleurs, les costumes, le maquillage et les masques qu</w:t>
      </w:r>
      <w:r w:rsidR="001F7A0A">
        <w:t>’</w:t>
      </w:r>
      <w:r w:rsidRPr="009B4422">
        <w:t>ils portent. La gestuelle et les postures, dont la maîtrise exige des années de formation intensive, traduisent toute la gamme des émotions humaines, de la crainte et de la rage à l</w:t>
      </w:r>
      <w:r w:rsidR="001F7A0A">
        <w:t>’</w:t>
      </w:r>
      <w:r w:rsidRPr="009B4422">
        <w:t>amour et à la joie. Un orchestre accompagne la danse, tandis qu</w:t>
      </w:r>
      <w:r w:rsidR="001F7A0A">
        <w:t>’</w:t>
      </w:r>
      <w:r w:rsidRPr="009B4422">
        <w:t>un chœur de femmes commente l</w:t>
      </w:r>
      <w:r w:rsidR="001F7A0A">
        <w:t>’</w:t>
      </w:r>
      <w:r w:rsidRPr="009B4422">
        <w:t>intrigue.</w:t>
      </w:r>
    </w:p>
    <w:p w14:paraId="54013A41" w14:textId="652B5395" w:rsidR="00C171E7" w:rsidRPr="00C41D44" w:rsidRDefault="00C171E7" w:rsidP="00803E2B">
      <w:pPr>
        <w:pStyle w:val="Heading6"/>
        <w:rPr>
          <w:lang w:val="fr-FR"/>
        </w:rPr>
      </w:pPr>
      <w:r w:rsidRPr="00C41D44">
        <w:rPr>
          <w:lang w:val="fr-FR"/>
        </w:rPr>
        <w:t>Diapositive 10</w:t>
      </w:r>
    </w:p>
    <w:p w14:paraId="4E24BAC3" w14:textId="077AD188" w:rsidR="00C171E7" w:rsidRPr="00C41D44" w:rsidRDefault="00C171E7" w:rsidP="00AD733B">
      <w:pPr>
        <w:pStyle w:val="diapo2"/>
        <w:rPr>
          <w:lang w:val="fr-FR"/>
        </w:rPr>
      </w:pPr>
      <w:r w:rsidRPr="00C41D44">
        <w:rPr>
          <w:lang w:val="fr-FR"/>
        </w:rPr>
        <w:t xml:space="preserve">Rémunérer la création de produits et la transmission de savoirs : </w:t>
      </w:r>
      <w:r w:rsidR="00AD733B" w:rsidRPr="00C41D44">
        <w:rPr>
          <w:lang w:val="fr-FR"/>
        </w:rPr>
        <w:tab/>
      </w:r>
      <w:r w:rsidR="00AD733B" w:rsidRPr="00C41D44">
        <w:rPr>
          <w:lang w:val="fr-FR"/>
        </w:rPr>
        <w:br/>
      </w:r>
      <w:r w:rsidRPr="00C41D44">
        <w:rPr>
          <w:lang w:val="fr-FR"/>
        </w:rPr>
        <w:t>la construction de ponts de bois en Chine</w:t>
      </w:r>
    </w:p>
    <w:p w14:paraId="721D9AEF" w14:textId="4FB16F2E" w:rsidR="00C171E7" w:rsidRPr="009B4422" w:rsidRDefault="00C171E7" w:rsidP="00C41D44">
      <w:pPr>
        <w:pStyle w:val="Texte1"/>
      </w:pPr>
      <w:r w:rsidRPr="009B4422">
        <w:t>L</w:t>
      </w:r>
      <w:r w:rsidR="001F7A0A">
        <w:t>’</w:t>
      </w:r>
      <w:r w:rsidRPr="009B4422">
        <w:t xml:space="preserve">élément intitulé </w:t>
      </w:r>
      <w:r>
        <w:t>« L</w:t>
      </w:r>
      <w:r w:rsidRPr="009B4422">
        <w:t>a conception et les pratiques de construction traditionnelles des ponts chinois de bois en arc</w:t>
      </w:r>
      <w:r>
        <w:t> »</w:t>
      </w:r>
      <w:r w:rsidRPr="009B4422">
        <w:t xml:space="preserve"> a été inscrit sur la Liste de sauvegarde urgente en 2009.</w:t>
      </w:r>
    </w:p>
    <w:p w14:paraId="74CDC9B1" w14:textId="467E2D47" w:rsidR="00C171E7" w:rsidRPr="009B4422" w:rsidRDefault="00C171E7" w:rsidP="00C41D44">
      <w:pPr>
        <w:pStyle w:val="Texte1"/>
      </w:pPr>
      <w:r w:rsidRPr="009B4422">
        <w:t>Aujourd</w:t>
      </w:r>
      <w:r w:rsidR="001F7A0A">
        <w:t>’</w:t>
      </w:r>
      <w:r w:rsidRPr="009B4422">
        <w:t>hui, on trouve ces ponts principalement dans les provinces du Fujian et du Zhejiang, le long de la côte sud-est de la Chine : beaucoup ont été construits il y a plusieurs siècles. Dans les zones rurales, les ponts améliorent les communications et le commerce entre les villages et sont des lieux de rassemblement et d</w:t>
      </w:r>
      <w:r w:rsidR="001F7A0A">
        <w:t>’</w:t>
      </w:r>
      <w:r w:rsidRPr="009B4422">
        <w:t>activités religieuses. Le maître charpentier dessine le pont et dirige les travaux de charpente (notamment l</w:t>
      </w:r>
      <w:r w:rsidR="001F7A0A">
        <w:t>’</w:t>
      </w:r>
      <w:r w:rsidRPr="009B4422">
        <w:t xml:space="preserve">utilisation de techniques telles que le </w:t>
      </w:r>
      <w:r>
        <w:t>« </w:t>
      </w:r>
      <w:r w:rsidRPr="009B4422">
        <w:t>tissage de poutres</w:t>
      </w:r>
      <w:r>
        <w:t> »</w:t>
      </w:r>
      <w:r w:rsidRPr="009B4422">
        <w:t xml:space="preserve"> et l</w:t>
      </w:r>
      <w:r w:rsidR="001F7A0A">
        <w:t>’</w:t>
      </w:r>
      <w:r w:rsidRPr="009B4422">
        <w:t>assemblage par mortaises et tenons). Il inscrit son nom sur la partie inférieure du pont, faisant ainsi connaître son savoir-faire et rehaussant son statut. Il transmet son savoir-faire et ses connaissances oralement et grâce à des démonstrations aux apprentis des clans de constructeurs de ponts. Aujourd</w:t>
      </w:r>
      <w:r w:rsidR="001F7A0A">
        <w:t>’</w:t>
      </w:r>
      <w:r w:rsidRPr="009B4422">
        <w:t>hui, il est difficile d</w:t>
      </w:r>
      <w:r w:rsidR="001F7A0A">
        <w:t>’</w:t>
      </w:r>
      <w:r w:rsidRPr="009B4422">
        <w:t>attirer de nouveaux apprentis ou de donner du travail à tous les charpentiers car les ponts en bois ne sont plus très demandés, en raison de l</w:t>
      </w:r>
      <w:r w:rsidR="001F7A0A">
        <w:t>’</w:t>
      </w:r>
      <w:r w:rsidRPr="009B4422">
        <w:t>urbanisation rapide, de l</w:t>
      </w:r>
      <w:r w:rsidR="001F7A0A">
        <w:t>’</w:t>
      </w:r>
      <w:r w:rsidRPr="009B4422">
        <w:t>impossibilité pour les ponts en bois de laisser passer les véhicules lourds et de la rareté du bois requis.</w:t>
      </w:r>
    </w:p>
    <w:p w14:paraId="15BF89B5" w14:textId="719BD3EF" w:rsidR="00C171E7" w:rsidRPr="009B4422" w:rsidRDefault="00C171E7" w:rsidP="00C41D44">
      <w:pPr>
        <w:pStyle w:val="Texte1"/>
      </w:pPr>
      <w:r w:rsidRPr="009B4422">
        <w:t>Les maîtres charpentiers et autres artisans spécialistes du bois et de la pierre qui construisent les ponts chinois de bois en arc sont traditionnellement rémunérés pour leur travail</w:t>
      </w:r>
      <w:r>
        <w:t> ;</w:t>
      </w:r>
      <w:r w:rsidRPr="009B4422">
        <w:t xml:space="preserve"> aujourd</w:t>
      </w:r>
      <w:r w:rsidR="001F7A0A">
        <w:t>’</w:t>
      </w:r>
      <w:r w:rsidRPr="009B4422">
        <w:t>hui encore, la construction et la réparation de ces ponts représentent un travail rémunéré. Ces maîtres choisissent leurs apprentis dans certains clans uniquement.</w:t>
      </w:r>
    </w:p>
    <w:p w14:paraId="7012A8B6" w14:textId="5C69534A" w:rsidR="00C171E7" w:rsidRPr="00C41D44" w:rsidRDefault="00C171E7" w:rsidP="00803E2B">
      <w:pPr>
        <w:pStyle w:val="Heading6"/>
        <w:rPr>
          <w:lang w:val="fr-FR"/>
        </w:rPr>
      </w:pPr>
      <w:r w:rsidRPr="00C41D44">
        <w:rPr>
          <w:lang w:val="fr-FR"/>
        </w:rPr>
        <w:t>Diapositive 11</w:t>
      </w:r>
    </w:p>
    <w:p w14:paraId="16DF44A8" w14:textId="5514EE96" w:rsidR="00C171E7" w:rsidRPr="00C41D44" w:rsidRDefault="00C171E7" w:rsidP="00C41D44">
      <w:pPr>
        <w:pStyle w:val="diapo2"/>
        <w:rPr>
          <w:lang w:val="fr-FR"/>
        </w:rPr>
      </w:pPr>
      <w:r w:rsidRPr="00C41D44">
        <w:rPr>
          <w:lang w:val="fr-FR"/>
        </w:rPr>
        <w:t>Rémunérer la création de produits qui soutiennent le PCI </w:t>
      </w:r>
      <w:r w:rsidR="00BB176D" w:rsidRPr="00C41D44">
        <w:rPr>
          <w:lang w:val="fr-FR"/>
        </w:rPr>
        <w:t>:</w:t>
      </w:r>
      <w:r w:rsidR="00BB176D">
        <w:rPr>
          <w:lang w:val="fr-FR"/>
        </w:rPr>
        <w:tab/>
      </w:r>
      <w:r w:rsidR="00BB176D">
        <w:rPr>
          <w:lang w:val="fr-FR"/>
        </w:rPr>
        <w:br/>
      </w:r>
      <w:r w:rsidRPr="00C41D44">
        <w:rPr>
          <w:lang w:val="fr-FR"/>
        </w:rPr>
        <w:t>la dentellerie croate</w:t>
      </w:r>
    </w:p>
    <w:p w14:paraId="0E59A24C" w14:textId="77777777" w:rsidR="00C171E7" w:rsidRPr="009B4422" w:rsidRDefault="00C171E7" w:rsidP="00C41D44">
      <w:pPr>
        <w:pStyle w:val="Texte1"/>
      </w:pPr>
      <w:r w:rsidRPr="009B4422">
        <w:t>La dentellerie en Croatie a été inscrite sur la Liste représentative en 2009.</w:t>
      </w:r>
    </w:p>
    <w:p w14:paraId="1FB3F91B" w14:textId="1672E641" w:rsidR="00C171E7" w:rsidRPr="009B4422" w:rsidRDefault="00C171E7" w:rsidP="00C41D44">
      <w:pPr>
        <w:pStyle w:val="Texte1"/>
      </w:pPr>
      <w:r w:rsidRPr="009B4422">
        <w:t xml:space="preserve">Au moins trois traditions distinctes de dentellerie sont encore vivantes en Croatie, principalement dans les villes de Pag sur la côte adriatique, de </w:t>
      </w:r>
      <w:proofErr w:type="spellStart"/>
      <w:r w:rsidRPr="009B4422">
        <w:t>Lepoglava</w:t>
      </w:r>
      <w:proofErr w:type="spellEnd"/>
      <w:r w:rsidRPr="009B4422">
        <w:t xml:space="preserve"> dans le nord du pays et de Hvar sur l</w:t>
      </w:r>
      <w:r w:rsidR="001F7A0A">
        <w:t>’</w:t>
      </w:r>
      <w:r w:rsidRPr="009B4422">
        <w:t>île dalmate éponyme. La dentelle à l</w:t>
      </w:r>
      <w:r w:rsidR="001F7A0A">
        <w:t>’</w:t>
      </w:r>
      <w:r w:rsidRPr="009B4422">
        <w:t>aiguille de Pag était à l</w:t>
      </w:r>
      <w:r w:rsidR="001F7A0A">
        <w:t>’</w:t>
      </w:r>
      <w:r w:rsidRPr="009B4422">
        <w:t>origine destinée aux vêtements ecclésiastiques, aux nappes et aux ornements de vêtements. Elle consiste à décorer de motifs géométriques un fond en forme de toile d</w:t>
      </w:r>
      <w:r w:rsidR="001F7A0A">
        <w:t>’</w:t>
      </w:r>
      <w:r w:rsidRPr="009B4422">
        <w:t>araignée. Elle est transmise aujourd</w:t>
      </w:r>
      <w:r w:rsidR="001F7A0A">
        <w:t>’</w:t>
      </w:r>
      <w:r w:rsidRPr="009B4422">
        <w:t xml:space="preserve">hui par </w:t>
      </w:r>
      <w:r>
        <w:t xml:space="preserve">des </w:t>
      </w:r>
      <w:r w:rsidRPr="009B4422">
        <w:t>femmes âgées qui proposent des stages d</w:t>
      </w:r>
      <w:r w:rsidR="001F7A0A">
        <w:t>’</w:t>
      </w:r>
      <w:r w:rsidRPr="009B4422">
        <w:t xml:space="preserve">une année. La dentelle au fuseau de </w:t>
      </w:r>
      <w:proofErr w:type="spellStart"/>
      <w:r w:rsidRPr="009B4422">
        <w:t>Lepoglava</w:t>
      </w:r>
      <w:proofErr w:type="spellEnd"/>
      <w:r w:rsidRPr="009B4422">
        <w:t xml:space="preserve"> est réalisée en tressant un fil enroulé sur des fuseaux</w:t>
      </w:r>
      <w:r w:rsidR="00820341">
        <w:t xml:space="preserve"> </w:t>
      </w:r>
      <w:r>
        <w:t>;</w:t>
      </w:r>
      <w:r w:rsidRPr="009B4422">
        <w:t xml:space="preserve"> elle est souvent utilisée pour faire des rubans pour les costumes traditionnels et elle est vendue aux fêtes de village. La dentelle en fil d</w:t>
      </w:r>
      <w:r w:rsidR="001F7A0A">
        <w:t>’</w:t>
      </w:r>
      <w:r w:rsidRPr="009B4422">
        <w:t>aloès est réalisée uniquement par les sœurs bénédictines de la ville de Hvar. Les minces fils blancs sont fabriqués à partir de feuilles fraîches d</w:t>
      </w:r>
      <w:r w:rsidR="001F7A0A">
        <w:t>’</w:t>
      </w:r>
      <w:r w:rsidRPr="009B4422">
        <w:t>aloès et tissés en filet ou autre motif sur carton.</w:t>
      </w:r>
    </w:p>
    <w:p w14:paraId="56683CD3" w14:textId="50F806BB" w:rsidR="00C171E7" w:rsidRPr="009B4422" w:rsidRDefault="00C171E7" w:rsidP="00C41D44">
      <w:pPr>
        <w:pStyle w:val="Texte1"/>
      </w:pPr>
      <w:r w:rsidRPr="009B4422">
        <w:t>La dentelle croate est une composante importante des vêtements traditionnels de la région. Elle est vendue depuis longtemps par des femmes de la campagne comme source de revenus d</w:t>
      </w:r>
      <w:r w:rsidR="001F7A0A">
        <w:t>’</w:t>
      </w:r>
      <w:r w:rsidRPr="009B4422">
        <w:t>appoint. De nos jours, elle est essentiellement vendue aux touristes, ou achetée par des institutions officielles pour être donnée en cadeau aux visiteurs de haut rang. La vente des produits en dentelle a permis de financer, et finance encore, la pratique et la transmission de cet artisanat.</w:t>
      </w:r>
    </w:p>
    <w:p w14:paraId="77F25772" w14:textId="351701C8" w:rsidR="00C171E7" w:rsidRPr="00C41D44" w:rsidRDefault="00C171E7" w:rsidP="00803E2B">
      <w:pPr>
        <w:pStyle w:val="Heading6"/>
        <w:rPr>
          <w:lang w:val="fr-FR"/>
        </w:rPr>
      </w:pPr>
      <w:r w:rsidRPr="00C41D44">
        <w:rPr>
          <w:lang w:val="fr-FR"/>
        </w:rPr>
        <w:t xml:space="preserve">Diapositives 12 </w:t>
      </w:r>
      <w:r w:rsidR="00C15665">
        <w:rPr>
          <w:lang w:val="fr-FR"/>
        </w:rPr>
        <w:t>À</w:t>
      </w:r>
      <w:r w:rsidR="00C15665" w:rsidRPr="00C41D44">
        <w:rPr>
          <w:lang w:val="fr-FR"/>
        </w:rPr>
        <w:t xml:space="preserve"> </w:t>
      </w:r>
      <w:r w:rsidRPr="00C41D44">
        <w:rPr>
          <w:lang w:val="fr-FR"/>
        </w:rPr>
        <w:t>14</w:t>
      </w:r>
    </w:p>
    <w:p w14:paraId="2711A6BA" w14:textId="5A30A352" w:rsidR="00C171E7" w:rsidRPr="00C41D44" w:rsidRDefault="00C171E7" w:rsidP="00C41D44">
      <w:pPr>
        <w:pStyle w:val="diapo2"/>
        <w:rPr>
          <w:lang w:val="fr-FR"/>
        </w:rPr>
      </w:pPr>
      <w:r w:rsidRPr="00C41D44">
        <w:rPr>
          <w:lang w:val="fr-FR"/>
        </w:rPr>
        <w:t>Étude de cas : procession de la circoncision (Bandung, Indonésie)</w:t>
      </w:r>
    </w:p>
    <w:p w14:paraId="6B360037" w14:textId="03A8A9C2" w:rsidR="00C171E7" w:rsidRPr="009B4422" w:rsidRDefault="00C171E7" w:rsidP="00C41D44">
      <w:pPr>
        <w:pStyle w:val="Texte1"/>
      </w:pPr>
      <w:r w:rsidRPr="00B6261B">
        <w:t>L</w:t>
      </w:r>
      <w:r w:rsidR="001F7A0A">
        <w:t>’</w:t>
      </w:r>
      <w:r w:rsidR="00EE4A62" w:rsidRPr="00954A8F">
        <w:t>É</w:t>
      </w:r>
      <w:r w:rsidRPr="00200AEF">
        <w:t xml:space="preserve">tude de </w:t>
      </w:r>
      <w:r w:rsidRPr="00F5747B">
        <w:t>cas 15,</w:t>
      </w:r>
      <w:r w:rsidRPr="00AD733B">
        <w:t xml:space="preserve"> q</w:t>
      </w:r>
      <w:r w:rsidRPr="009B4422">
        <w:t>ui concerne une procession organisée à l</w:t>
      </w:r>
      <w:r w:rsidR="001F7A0A">
        <w:t>’</w:t>
      </w:r>
      <w:r w:rsidRPr="009B4422">
        <w:t>occasion de la circoncision de jeunes garçons sundanais à Bandung (Indonésie), montre comment de nouvelles mesures de sauvegarde peuvent être nécessaires à mesure qu</w:t>
      </w:r>
      <w:r w:rsidR="001F7A0A">
        <w:t>’</w:t>
      </w:r>
      <w:r w:rsidRPr="009B4422">
        <w:t>évolue le contexte commercial des pratiques du PCI.</w:t>
      </w:r>
    </w:p>
    <w:p w14:paraId="11B3253C" w14:textId="046A23AC" w:rsidR="00C171E7" w:rsidRPr="00C41D44" w:rsidRDefault="00C171E7" w:rsidP="00803E2B">
      <w:pPr>
        <w:pStyle w:val="Heading6"/>
        <w:rPr>
          <w:lang w:val="fr-FR"/>
        </w:rPr>
      </w:pPr>
      <w:r w:rsidRPr="00C41D44">
        <w:rPr>
          <w:lang w:val="fr-FR"/>
        </w:rPr>
        <w:t>Diapositive 15</w:t>
      </w:r>
    </w:p>
    <w:p w14:paraId="20A82DF7" w14:textId="76E73DEB" w:rsidR="00C171E7" w:rsidRPr="00C41D44" w:rsidRDefault="00C171E7" w:rsidP="00C41D44">
      <w:pPr>
        <w:pStyle w:val="diapo2"/>
        <w:rPr>
          <w:lang w:val="fr-FR"/>
        </w:rPr>
      </w:pPr>
      <w:r w:rsidRPr="00C41D44">
        <w:rPr>
          <w:lang w:val="fr-FR"/>
        </w:rPr>
        <w:t>Nouvelles possibilités de production de revenus</w:t>
      </w:r>
    </w:p>
    <w:p w14:paraId="6EF814ED" w14:textId="28BF1973" w:rsidR="00C171E7" w:rsidRPr="009B4422" w:rsidRDefault="00850916" w:rsidP="00C41D44">
      <w:pPr>
        <w:pStyle w:val="Texte1"/>
      </w:pPr>
      <w:r w:rsidRPr="00AD733B">
        <w:t>L</w:t>
      </w:r>
      <w:r w:rsidR="001F7A0A">
        <w:t>’</w:t>
      </w:r>
      <w:r w:rsidRPr="00AD733B">
        <w:t>Unité 8.4 du Texte du participant</w:t>
      </w:r>
      <w:r w:rsidR="00C171E7" w:rsidRPr="00AD733B">
        <w:t xml:space="preserve"> traite de plusieurs nouvelles possibilités de production de revenus pouvant découler d</w:t>
      </w:r>
      <w:r w:rsidR="001F7A0A">
        <w:t>’</w:t>
      </w:r>
      <w:r w:rsidR="00C171E7" w:rsidRPr="00AD733B">
        <w:t xml:space="preserve">activités de sauvegarde ou de sensibilisation. Il est plus facile de les étudier à travers des exemples ; vous en trouverez plusieurs dans les </w:t>
      </w:r>
      <w:r w:rsidRPr="00954A8F">
        <w:t xml:space="preserve">Études </w:t>
      </w:r>
      <w:r w:rsidR="00C171E7" w:rsidRPr="00954A8F">
        <w:t xml:space="preserve">de </w:t>
      </w:r>
      <w:r w:rsidR="00C171E7" w:rsidRPr="00F5747B">
        <w:t>cas 15, 16, 17, 19 et 20,</w:t>
      </w:r>
      <w:r w:rsidR="00C171E7" w:rsidRPr="00AD733B">
        <w:t xml:space="preserve"> et</w:t>
      </w:r>
      <w:r w:rsidR="00C171E7" w:rsidRPr="009B4422">
        <w:t xml:space="preserve"> quelques autres sont donnés ci-après.</w:t>
      </w:r>
    </w:p>
    <w:p w14:paraId="3E47AAC7" w14:textId="2A2E7D72" w:rsidR="00C171E7" w:rsidRPr="009B4422" w:rsidRDefault="00C171E7" w:rsidP="00C41D44">
      <w:pPr>
        <w:pStyle w:val="DO"/>
      </w:pPr>
      <w:r w:rsidRPr="009B4422">
        <w:t>DO 116</w:t>
      </w:r>
      <w:r w:rsidRPr="009B4422">
        <w:tab/>
        <w:t>Les activités commerciales qui peuvent émerger de certaines formes de patrimoine culturel immatériel et le commerce de biens culturels et de services liés au patrimoine culturel immatériel peuvent faire prendre davantage conscience de l</w:t>
      </w:r>
      <w:r w:rsidR="001F7A0A">
        <w:t>’</w:t>
      </w:r>
      <w:r w:rsidRPr="009B4422">
        <w:t>importance d</w:t>
      </w:r>
      <w:r w:rsidR="001F7A0A">
        <w:t>’</w:t>
      </w:r>
      <w:r w:rsidRPr="009B4422">
        <w:t>un tel patrimoine et générer des revenus pour ses praticiens. Ils peuvent contribuer à l</w:t>
      </w:r>
      <w:r w:rsidR="001F7A0A">
        <w:t>’</w:t>
      </w:r>
      <w:r w:rsidRPr="009B4422">
        <w:t>amélioration du niveau de vie des communautés qui détiennent et pratiquent ce patrimoine, au renforcement de l</w:t>
      </w:r>
      <w:r w:rsidR="001F7A0A">
        <w:t>’</w:t>
      </w:r>
      <w:r w:rsidRPr="009B4422">
        <w:t>économie locale et à la cohésion sociale.</w:t>
      </w:r>
    </w:p>
    <w:p w14:paraId="1266A975" w14:textId="77777777" w:rsidR="00C171E7" w:rsidRPr="009B4422" w:rsidRDefault="00C171E7" w:rsidP="00C41D44">
      <w:pPr>
        <w:pStyle w:val="Soustitre"/>
      </w:pPr>
      <w:r w:rsidRPr="009B4422">
        <w:t>Exemple : le Festival des arts du Pacifique (Océanie)</w:t>
      </w:r>
    </w:p>
    <w:p w14:paraId="077FAE65" w14:textId="548F35C9" w:rsidR="00C171E7" w:rsidRPr="009B4422" w:rsidRDefault="00C171E7" w:rsidP="00C41D44">
      <w:pPr>
        <w:pStyle w:val="Texte1"/>
      </w:pPr>
      <w:r w:rsidRPr="009B4422">
        <w:t>Cet exemple illustre la manière dont les festivals peuvent contribuer à la sauvegarde du PCI en sensibilisant à ses pratiques, ainsi qu</w:t>
      </w:r>
      <w:r w:rsidR="001F7A0A">
        <w:t>’</w:t>
      </w:r>
      <w:r w:rsidRPr="009B4422">
        <w:t>en élargissant les marchés pour les représentations, services et produits qui y sont associés.</w:t>
      </w:r>
    </w:p>
    <w:p w14:paraId="10644B61" w14:textId="565F9F99" w:rsidR="00C171E7" w:rsidRDefault="00C171E7" w:rsidP="00C41D44">
      <w:pPr>
        <w:pStyle w:val="Texte1"/>
      </w:pPr>
      <w:r w:rsidRPr="009B4422">
        <w:t>Créé en 1972 par la Conférence de la Commission du Pacifique Sud, le Festival des arts du Pacifique est organisé tous les quatre ans par un État différent d</w:t>
      </w:r>
      <w:r w:rsidR="001F7A0A">
        <w:t>’</w:t>
      </w:r>
      <w:r w:rsidRPr="009B4422">
        <w:t>Océanie. Le festival vise à faire connaître la culture traditionnelle du Pacifique, autrefois dénigrée et réprimée par les missionnaires présents dans la région. En 2004, plus de 2 700 participants venus de 27 pays ont donné des représentations ou vendu des services et des produits lors du neuvième festival, qui se tenait aux Palaos. Le festival sert de vitrine aux formes traditionnelles de chant et de danse. Les métiers traditionnels tels que le tissage, la sculpture, le tatouage, la narration de contes et les médecines traditionnelles sont aussi présents, aux côtés d</w:t>
      </w:r>
      <w:r w:rsidR="001F7A0A">
        <w:t>’</w:t>
      </w:r>
      <w:r w:rsidRPr="009B4422">
        <w:t>autres pratiques culturelles telles que l</w:t>
      </w:r>
      <w:r w:rsidR="001F7A0A">
        <w:t>’</w:t>
      </w:r>
      <w:r w:rsidRPr="009B4422">
        <w:t>architecture, la mode et le design, le cinéma et les arts plastiques et arts du spectacle contemporains.</w:t>
      </w:r>
    </w:p>
    <w:p w14:paraId="72AC8CCB" w14:textId="2F43C11D" w:rsidR="00C171E7" w:rsidRPr="009B4422" w:rsidRDefault="00C171E7" w:rsidP="00C41D44">
      <w:pPr>
        <w:pStyle w:val="Texte1"/>
      </w:pPr>
      <w:r w:rsidRPr="009B4422">
        <w:t>L</w:t>
      </w:r>
      <w:r w:rsidR="001F7A0A">
        <w:t>’</w:t>
      </w:r>
      <w:r w:rsidRPr="009B4422">
        <w:t>entrée est gratuite, ce qui élargit l</w:t>
      </w:r>
      <w:r w:rsidR="001F7A0A">
        <w:t>’</w:t>
      </w:r>
      <w:r w:rsidRPr="009B4422">
        <w:t xml:space="preserve">accès </w:t>
      </w:r>
      <w:r>
        <w:t xml:space="preserve">de la population </w:t>
      </w:r>
      <w:r w:rsidRPr="009B4422">
        <w:t>local</w:t>
      </w:r>
      <w:r>
        <w:t>e</w:t>
      </w:r>
      <w:r w:rsidRPr="009B4422">
        <w:t xml:space="preserve"> à cette célébration des pratiques culturelles du Pacifique. Le festival est financé par le pays hôte et les entreprises locales, dans le but de dynamiser l</w:t>
      </w:r>
      <w:r w:rsidR="001F7A0A">
        <w:t>’</w:t>
      </w:r>
      <w:r w:rsidRPr="009B4422">
        <w:t>économie locale grâce au tourisme et à la vente d</w:t>
      </w:r>
      <w:r w:rsidR="001F7A0A">
        <w:t>’</w:t>
      </w:r>
      <w:r w:rsidRPr="009B4422">
        <w:t xml:space="preserve">objets artisanaux. Lors du neuvième festival, </w:t>
      </w:r>
      <w:r>
        <w:t>« </w:t>
      </w:r>
      <w:r w:rsidRPr="009B4422">
        <w:t>chacun des 16 États qui constituent les Palaos a gagné en moyenne 20</w:t>
      </w:r>
      <w:r>
        <w:t> </w:t>
      </w:r>
      <w:r w:rsidRPr="009B4422">
        <w:t>000</w:t>
      </w:r>
      <w:r>
        <w:t> </w:t>
      </w:r>
      <w:r w:rsidRPr="009B4422">
        <w:t>dollars des États-Unis en ventes de produits alimentaires et artisanaux</w:t>
      </w:r>
      <w:r>
        <w:t> »</w:t>
      </w:r>
      <w:r w:rsidRPr="009B4422">
        <w:rPr>
          <w:vertAlign w:val="superscript"/>
        </w:rPr>
        <w:footnoteReference w:id="5"/>
      </w:r>
      <w:r w:rsidRPr="009B4422">
        <w:t>.</w:t>
      </w:r>
    </w:p>
    <w:p w14:paraId="60A24FAA" w14:textId="77777777" w:rsidR="00C171E7" w:rsidRPr="009B4422" w:rsidRDefault="00C171E7" w:rsidP="00C41D44">
      <w:pPr>
        <w:pStyle w:val="Soustitre"/>
      </w:pPr>
      <w:r w:rsidRPr="009B4422">
        <w:t xml:space="preserve">Exemple : </w:t>
      </w:r>
      <w:r>
        <w:t>p</w:t>
      </w:r>
      <w:r w:rsidRPr="009B4422">
        <w:t>romotion et sauvegarde des métiers traditionnels à Penang (Malaisie)</w:t>
      </w:r>
      <w:r w:rsidRPr="00C41D44">
        <w:rPr>
          <w:rStyle w:val="FootnoteReference"/>
          <w:sz w:val="20"/>
          <w:szCs w:val="20"/>
        </w:rPr>
        <w:footnoteReference w:id="6"/>
      </w:r>
    </w:p>
    <w:p w14:paraId="4DD719C7" w14:textId="1A1A99BA" w:rsidR="00C171E7" w:rsidRPr="00AD733B" w:rsidRDefault="00850916" w:rsidP="00C41D44">
      <w:pPr>
        <w:pStyle w:val="Texte1"/>
      </w:pPr>
      <w:r w:rsidRPr="00954A8F">
        <w:t>L</w:t>
      </w:r>
      <w:r w:rsidR="001F7A0A">
        <w:t>’</w:t>
      </w:r>
      <w:r w:rsidRPr="00954A8F">
        <w:t xml:space="preserve">Étude </w:t>
      </w:r>
      <w:r w:rsidR="00C171E7" w:rsidRPr="00954A8F">
        <w:t xml:space="preserve">de </w:t>
      </w:r>
      <w:r w:rsidR="00C171E7" w:rsidRPr="00F5747B">
        <w:t>cas 16</w:t>
      </w:r>
      <w:r w:rsidR="00C171E7" w:rsidRPr="00AD733B">
        <w:t xml:space="preserve"> montre comment un projet relativement modeste a permis d</w:t>
      </w:r>
      <w:r w:rsidR="001F7A0A">
        <w:t>’</w:t>
      </w:r>
      <w:r w:rsidR="00C171E7" w:rsidRPr="00AD733B">
        <w:t>améliorer la transmission du savoir-faire artisanal traditionnel aux jeunes de la communauté, ainsi que le statut social (et les perspectives de revenus) des praticiens de Penang (Malaisie).</w:t>
      </w:r>
    </w:p>
    <w:p w14:paraId="5004CC25" w14:textId="1F11D7BF" w:rsidR="00C171E7" w:rsidRPr="00C41D44" w:rsidRDefault="00C171E7" w:rsidP="00AF2279">
      <w:pPr>
        <w:pStyle w:val="Heading6"/>
        <w:rPr>
          <w:lang w:val="fr-FR"/>
        </w:rPr>
      </w:pPr>
      <w:r w:rsidRPr="00C41D44">
        <w:rPr>
          <w:lang w:val="fr-FR"/>
        </w:rPr>
        <w:t>Diapositive 16</w:t>
      </w:r>
    </w:p>
    <w:p w14:paraId="63189403" w14:textId="77777777" w:rsidR="00C171E7" w:rsidRPr="00C41D44" w:rsidRDefault="00C171E7" w:rsidP="00C41D44">
      <w:pPr>
        <w:pStyle w:val="diapo2"/>
        <w:rPr>
          <w:lang w:val="fr-FR"/>
        </w:rPr>
      </w:pPr>
      <w:r w:rsidRPr="00C41D44">
        <w:rPr>
          <w:lang w:val="fr-FR"/>
        </w:rPr>
        <w:t>Les risques</w:t>
      </w:r>
    </w:p>
    <w:p w14:paraId="48FF9F12" w14:textId="098841AD" w:rsidR="00C171E7" w:rsidRDefault="00850916" w:rsidP="00C41D44">
      <w:pPr>
        <w:pStyle w:val="Texte1"/>
      </w:pPr>
      <w:r w:rsidRPr="00AD733B">
        <w:t>L</w:t>
      </w:r>
      <w:r w:rsidR="001F7A0A">
        <w:t>’</w:t>
      </w:r>
      <w:r w:rsidRPr="00AD733B">
        <w:t>Unité 8.5 du Texte du participant</w:t>
      </w:r>
      <w:r w:rsidR="00C171E7" w:rsidRPr="00AD733B">
        <w:t xml:space="preserve"> p</w:t>
      </w:r>
      <w:r w:rsidR="00C171E7" w:rsidRPr="009B4422">
        <w:t xml:space="preserve">résente les risques qui peuvent peser sur le PCI en raison des pressions introduites par les activités </w:t>
      </w:r>
      <w:r w:rsidR="00C171E7">
        <w:t xml:space="preserve">génératrices </w:t>
      </w:r>
      <w:r w:rsidR="00C171E7" w:rsidRPr="009B4422">
        <w:t>de revenus.</w:t>
      </w:r>
    </w:p>
    <w:p w14:paraId="118654B3" w14:textId="77777777" w:rsidR="00C171E7" w:rsidRPr="009B4422" w:rsidRDefault="00C171E7" w:rsidP="00C41D44">
      <w:pPr>
        <w:pStyle w:val="Soustitre"/>
      </w:pPr>
      <w:r w:rsidRPr="009B4422">
        <w:t>Exemples de risques associés aux activités génératrices de revenus</w:t>
      </w:r>
    </w:p>
    <w:p w14:paraId="74C9DB45" w14:textId="02882D21" w:rsidR="00C171E7" w:rsidRDefault="00C171E7" w:rsidP="00C41D44">
      <w:pPr>
        <w:pStyle w:val="Texte1"/>
      </w:pPr>
      <w:r w:rsidRPr="009B4422">
        <w:t>Le tourisme pourrait menacer la durabilité des expressions ou des pratiques du PCI si, par exemple, les voyagistes ou les membres d</w:t>
      </w:r>
      <w:r w:rsidR="001F7A0A">
        <w:t>’</w:t>
      </w:r>
      <w:r w:rsidRPr="009B4422">
        <w:t>une communauté permettaient à un grand nombre de touristes d</w:t>
      </w:r>
      <w:r w:rsidR="001F7A0A">
        <w:t>’</w:t>
      </w:r>
      <w:r w:rsidRPr="009B4422">
        <w:t>assister à un rituel auquel l</w:t>
      </w:r>
      <w:r w:rsidR="001F7A0A">
        <w:t>’</w:t>
      </w:r>
      <w:r w:rsidRPr="009B4422">
        <w:t>accès était traditionnellement limité, ou de visiter un site sacré, ce qui dégraderait l</w:t>
      </w:r>
      <w:r w:rsidR="001F7A0A">
        <w:t>’</w:t>
      </w:r>
      <w:r w:rsidRPr="009B4422">
        <w:t xml:space="preserve">environnement et/ou le rendrait impropre aux activités rituelles qui y étaient </w:t>
      </w:r>
      <w:r>
        <w:t xml:space="preserve">habituellement </w:t>
      </w:r>
      <w:r w:rsidRPr="009B4422">
        <w:t>accomplies. Sensibiliser à une forme d</w:t>
      </w:r>
      <w:r>
        <w:t>e</w:t>
      </w:r>
      <w:r w:rsidRPr="009B4422">
        <w:t xml:space="preserve"> PCI peut entraîner une augmentation du nombre de touristes assistant à des chants, danses, formes de théâtre </w:t>
      </w:r>
      <w:r>
        <w:t xml:space="preserve">ou </w:t>
      </w:r>
      <w:r w:rsidRPr="009B4422">
        <w:t xml:space="preserve">festivals </w:t>
      </w:r>
      <w:r>
        <w:t xml:space="preserve">au </w:t>
      </w:r>
      <w:r w:rsidRPr="009B4422">
        <w:t xml:space="preserve">point </w:t>
      </w:r>
      <w:r>
        <w:t>d</w:t>
      </w:r>
      <w:r w:rsidR="001F7A0A">
        <w:t>’</w:t>
      </w:r>
      <w:r>
        <w:t xml:space="preserve">ôter aux </w:t>
      </w:r>
      <w:r w:rsidRPr="009B4422">
        <w:t>membres des communautés l</w:t>
      </w:r>
      <w:r w:rsidR="001F7A0A">
        <w:t>’</w:t>
      </w:r>
      <w:r w:rsidRPr="009B4422">
        <w:t>envie d</w:t>
      </w:r>
      <w:r w:rsidR="001F7A0A">
        <w:t>’</w:t>
      </w:r>
      <w:r w:rsidRPr="009B4422">
        <w:t xml:space="preserve">y participer. Cela peut déboucher sur la mise en scène de représentations tronquées destinées aux touristes à des fins financières uniquement, et sorties du contexte habituel de la communauté. Si </w:t>
      </w:r>
      <w:r>
        <w:t xml:space="preserve">on se contente de proposer de telles </w:t>
      </w:r>
      <w:r w:rsidRPr="009B4422">
        <w:t>représentations</w:t>
      </w:r>
      <w:r>
        <w:t>,</w:t>
      </w:r>
      <w:r w:rsidRPr="009B4422">
        <w:t xml:space="preserve"> l</w:t>
      </w:r>
      <w:r w:rsidR="001F7A0A">
        <w:t>’</w:t>
      </w:r>
      <w:r w:rsidRPr="009B4422">
        <w:t xml:space="preserve">élément perdra sa signification et sa fonction initiales au sein de la communauté et ne correspondra plus à la définition du PCI </w:t>
      </w:r>
      <w:r>
        <w:t xml:space="preserve">énoncée </w:t>
      </w:r>
      <w:r w:rsidRPr="009B4422">
        <w:t>à l</w:t>
      </w:r>
      <w:r w:rsidR="001F7A0A">
        <w:t>’</w:t>
      </w:r>
      <w:r>
        <w:t>article </w:t>
      </w:r>
      <w:r w:rsidRPr="009B4422">
        <w:t>2.1 de la Convention.</w:t>
      </w:r>
    </w:p>
    <w:p w14:paraId="7EEDCEE3" w14:textId="28F8E398" w:rsidR="00C171E7" w:rsidRPr="009B4422" w:rsidRDefault="00C171E7" w:rsidP="00C41D44">
      <w:pPr>
        <w:pStyle w:val="Texte1"/>
      </w:pPr>
      <w:r w:rsidRPr="009B4422">
        <w:t>L</w:t>
      </w:r>
      <w:r w:rsidR="001F7A0A">
        <w:t>’</w:t>
      </w:r>
      <w:r w:rsidRPr="009B4422">
        <w:t xml:space="preserve">activité commerciale peut menacer la viabilité du PCI (Directive opérationnelle 116) comme la renforcer. Si, par exemple, une forme de sculpture traditionnelle est commercialisée et </w:t>
      </w:r>
      <w:r>
        <w:t xml:space="preserve">si </w:t>
      </w:r>
      <w:r w:rsidRPr="009B4422">
        <w:t xml:space="preserve">les produits ne sont créés que pour être exportés ou vendus à des touristes, les connaissances et le savoir-faire associés à la tradition du PCI risquent de se perdre. La mise en place de chaînes de production fixes peut entraîner le </w:t>
      </w:r>
      <w:r>
        <w:t>« </w:t>
      </w:r>
      <w:r w:rsidRPr="009B4422">
        <w:t>gel</w:t>
      </w:r>
      <w:r>
        <w:t> »</w:t>
      </w:r>
      <w:r w:rsidRPr="009B4422">
        <w:t xml:space="preserve"> des modèles, tandis que la concurrence d</w:t>
      </w:r>
      <w:r w:rsidR="001F7A0A">
        <w:t>’</w:t>
      </w:r>
      <w:r w:rsidRPr="009B4422">
        <w:t xml:space="preserve">imitations moins chères produites en série </w:t>
      </w:r>
      <w:r>
        <w:t xml:space="preserve">peut </w:t>
      </w:r>
      <w:r w:rsidRPr="009B4422">
        <w:t>nuire à la qualité des sculptures locales qui arrivent sur le marché.</w:t>
      </w:r>
    </w:p>
    <w:p w14:paraId="0426DF2B" w14:textId="7B7224EB" w:rsidR="00C171E7" w:rsidRPr="00C41D44" w:rsidRDefault="00C171E7" w:rsidP="00AF2279">
      <w:pPr>
        <w:pStyle w:val="Heading6"/>
        <w:rPr>
          <w:lang w:val="fr-FR"/>
        </w:rPr>
      </w:pPr>
      <w:r w:rsidRPr="00C41D44">
        <w:rPr>
          <w:lang w:val="fr-FR"/>
        </w:rPr>
        <w:t>Diapositive 17</w:t>
      </w:r>
    </w:p>
    <w:p w14:paraId="624C1C1B" w14:textId="77777777" w:rsidR="00C171E7" w:rsidRPr="00C41D44" w:rsidRDefault="00C171E7" w:rsidP="00C41D44">
      <w:pPr>
        <w:pStyle w:val="diapo2"/>
        <w:rPr>
          <w:lang w:val="fr-FR"/>
        </w:rPr>
      </w:pPr>
      <w:r w:rsidRPr="00C41D44">
        <w:rPr>
          <w:lang w:val="fr-FR"/>
        </w:rPr>
        <w:t>Avertissement (1)</w:t>
      </w:r>
    </w:p>
    <w:p w14:paraId="1CDF2D73" w14:textId="5798943E" w:rsidR="00C171E7" w:rsidRPr="009B4422" w:rsidRDefault="00C171E7" w:rsidP="00C41D44">
      <w:pPr>
        <w:pStyle w:val="Texte1"/>
      </w:pPr>
      <w:r w:rsidRPr="009B4422">
        <w:t>Les diapositives 1</w:t>
      </w:r>
      <w:r w:rsidR="005A0BD9">
        <w:t>7</w:t>
      </w:r>
      <w:r w:rsidRPr="009B4422">
        <w:t xml:space="preserve"> à </w:t>
      </w:r>
      <w:r w:rsidR="005A0BD9">
        <w:t>19</w:t>
      </w:r>
      <w:r w:rsidRPr="009B4422">
        <w:t xml:space="preserve"> illustrent quelques-unes des Directives opérationnelles les plus importantes concern</w:t>
      </w:r>
      <w:r>
        <w:t>ant</w:t>
      </w:r>
      <w:r w:rsidRPr="009B4422">
        <w:t xml:space="preserve"> l</w:t>
      </w:r>
      <w:r w:rsidR="001F7A0A">
        <w:t>’</w:t>
      </w:r>
      <w:r w:rsidRPr="009B4422">
        <w:t>identification des risques.</w:t>
      </w:r>
    </w:p>
    <w:p w14:paraId="38DF4EFF" w14:textId="16D85A92" w:rsidR="00C171E7" w:rsidRPr="00AD733B" w:rsidRDefault="00C171E7" w:rsidP="00C41D44">
      <w:pPr>
        <w:pStyle w:val="Texte1"/>
      </w:pPr>
      <w:r w:rsidRPr="009B4422">
        <w:t>Vo</w:t>
      </w:r>
      <w:r w:rsidRPr="00AD733B">
        <w:t xml:space="preserve">ir </w:t>
      </w:r>
      <w:r w:rsidR="00850916" w:rsidRPr="00AD733B">
        <w:t>Texte du partici</w:t>
      </w:r>
      <w:r w:rsidR="00850916" w:rsidRPr="00C41D44">
        <w:t>pant</w:t>
      </w:r>
      <w:r w:rsidR="005A0BD9">
        <w:t xml:space="preserve"> de l’</w:t>
      </w:r>
      <w:r w:rsidR="00850916" w:rsidRPr="00C41D44">
        <w:t>Unité 8.5</w:t>
      </w:r>
      <w:r w:rsidR="00850916" w:rsidRPr="00AD733B">
        <w:t>.</w:t>
      </w:r>
    </w:p>
    <w:p w14:paraId="69E66BA5" w14:textId="707A7DEC" w:rsidR="00C171E7" w:rsidRPr="00AD733B" w:rsidRDefault="00C171E7" w:rsidP="00C41D44">
      <w:pPr>
        <w:pStyle w:val="DO"/>
      </w:pPr>
      <w:r w:rsidRPr="00AD733B">
        <w:t>DO 102</w:t>
      </w:r>
      <w:r w:rsidRPr="00AD733B">
        <w:tab/>
        <w:t>Toutes les parties sont encouragées à prendre des précautions particulières pour s</w:t>
      </w:r>
      <w:r w:rsidR="001F7A0A">
        <w:t>’</w:t>
      </w:r>
      <w:r w:rsidRPr="00AD733B">
        <w:t>assurer que les actions de sensibilisation n</w:t>
      </w:r>
      <w:r w:rsidR="001F7A0A">
        <w:t>’</w:t>
      </w:r>
      <w:r w:rsidRPr="00AD733B">
        <w:t>auront pas pour conséquence :</w:t>
      </w:r>
    </w:p>
    <w:p w14:paraId="47BC7F12" w14:textId="77777777" w:rsidR="00C171E7" w:rsidRPr="00AD733B" w:rsidRDefault="00C171E7" w:rsidP="00C41D44">
      <w:pPr>
        <w:pStyle w:val="DO"/>
      </w:pPr>
      <w:r w:rsidRPr="00AD733B">
        <w:t>(…)</w:t>
      </w:r>
    </w:p>
    <w:p w14:paraId="25639F1F" w14:textId="263DCC8F" w:rsidR="00C171E7" w:rsidRPr="00AD733B" w:rsidRDefault="00C171E7" w:rsidP="00C41D44">
      <w:pPr>
        <w:pStyle w:val="DOa"/>
      </w:pPr>
      <w:r w:rsidRPr="00AD733B">
        <w:t>(e)</w:t>
      </w:r>
      <w:r w:rsidRPr="00AD733B">
        <w:tab/>
        <w:t>d</w:t>
      </w:r>
      <w:r w:rsidR="001F7A0A">
        <w:t>’</w:t>
      </w:r>
      <w:r w:rsidRPr="00AD733B">
        <w:t>aboutir à une commercialisation excessive ou à un tourisme non durable, qui risquerait de mettre en péril le patrimoine culturel immatériel concerné.</w:t>
      </w:r>
    </w:p>
    <w:p w14:paraId="65DC1733" w14:textId="32BDC43C" w:rsidR="00C171E7" w:rsidRPr="00C41D44" w:rsidRDefault="00C171E7" w:rsidP="00AF2279">
      <w:pPr>
        <w:pStyle w:val="Heading6"/>
        <w:rPr>
          <w:lang w:val="fr-FR"/>
        </w:rPr>
      </w:pPr>
      <w:r w:rsidRPr="00C41D44">
        <w:rPr>
          <w:lang w:val="fr-FR"/>
        </w:rPr>
        <w:t>Diapositive 18</w:t>
      </w:r>
    </w:p>
    <w:p w14:paraId="4772EB0D" w14:textId="77777777" w:rsidR="00C171E7" w:rsidRPr="00C41D44" w:rsidRDefault="00C171E7" w:rsidP="00C41D44">
      <w:pPr>
        <w:pStyle w:val="diapo2"/>
        <w:rPr>
          <w:lang w:val="fr-FR"/>
        </w:rPr>
      </w:pPr>
      <w:r w:rsidRPr="00C41D44">
        <w:rPr>
          <w:lang w:val="fr-FR"/>
        </w:rPr>
        <w:t>Avertissement (2)</w:t>
      </w:r>
    </w:p>
    <w:p w14:paraId="1EB01E4D" w14:textId="2BDD4D50" w:rsidR="00C171E7" w:rsidRPr="00AD733B" w:rsidRDefault="00C171E7" w:rsidP="00C41D44">
      <w:pPr>
        <w:pStyle w:val="Texte1"/>
      </w:pPr>
      <w:r w:rsidRPr="00AD733B">
        <w:t xml:space="preserve">Voir </w:t>
      </w:r>
      <w:r w:rsidR="00850916" w:rsidRPr="00AD733B">
        <w:t>l</w:t>
      </w:r>
      <w:r w:rsidR="001F7A0A">
        <w:t>’</w:t>
      </w:r>
      <w:r w:rsidR="00850916" w:rsidRPr="00AD733B">
        <w:t>Unité 8.5 du Texte du participant.</w:t>
      </w:r>
    </w:p>
    <w:p w14:paraId="65873BE0" w14:textId="77777777" w:rsidR="00C171E7" w:rsidRPr="00AD733B" w:rsidRDefault="00C171E7" w:rsidP="00C41D44">
      <w:pPr>
        <w:pStyle w:val="DO"/>
      </w:pPr>
      <w:r w:rsidRPr="00AD733B">
        <w:t>DO 116</w:t>
      </w:r>
      <w:r w:rsidRPr="00AD733B">
        <w:tab/>
        <w:t>Les activités commerciales (…) et [le] commerce ne doivent pas mettre en péril la viabilité du patrimoine culturel immatériel (…).</w:t>
      </w:r>
    </w:p>
    <w:p w14:paraId="439DC707" w14:textId="5A8C3696" w:rsidR="00C171E7" w:rsidRPr="00C41D44" w:rsidRDefault="00C171E7" w:rsidP="00AF2279">
      <w:pPr>
        <w:pStyle w:val="Heading6"/>
        <w:rPr>
          <w:lang w:val="fr-FR"/>
        </w:rPr>
      </w:pPr>
      <w:r w:rsidRPr="00C41D44">
        <w:rPr>
          <w:lang w:val="fr-FR"/>
        </w:rPr>
        <w:t>Diapositive 19</w:t>
      </w:r>
    </w:p>
    <w:p w14:paraId="16E92DB7" w14:textId="77777777" w:rsidR="00C171E7" w:rsidRPr="00C41D44" w:rsidRDefault="00C171E7" w:rsidP="00C41D44">
      <w:pPr>
        <w:pStyle w:val="diapo2"/>
        <w:rPr>
          <w:lang w:val="fr-FR"/>
        </w:rPr>
      </w:pPr>
      <w:r w:rsidRPr="00C41D44">
        <w:rPr>
          <w:lang w:val="fr-FR"/>
        </w:rPr>
        <w:t>Avertissement (3)</w:t>
      </w:r>
    </w:p>
    <w:p w14:paraId="0A8B749D" w14:textId="63EBB4DA" w:rsidR="00C171E7" w:rsidRPr="009B4422" w:rsidRDefault="00C171E7" w:rsidP="00C41D44">
      <w:pPr>
        <w:pStyle w:val="Texte1"/>
      </w:pPr>
      <w:r w:rsidRPr="00AD733B">
        <w:t xml:space="preserve">Voir </w:t>
      </w:r>
      <w:r w:rsidRPr="00B6261B">
        <w:t>l</w:t>
      </w:r>
      <w:r w:rsidR="001F7A0A">
        <w:t>’</w:t>
      </w:r>
      <w:r w:rsidR="00850916" w:rsidRPr="00954A8F">
        <w:t>Unité 8.5 du Texte du participant.</w:t>
      </w:r>
    </w:p>
    <w:p w14:paraId="2305682E" w14:textId="0CFCA9EB" w:rsidR="00C171E7" w:rsidRPr="009B4422" w:rsidRDefault="00C171E7" w:rsidP="00C41D44">
      <w:pPr>
        <w:pStyle w:val="DO"/>
      </w:pPr>
      <w:r w:rsidRPr="009B4422">
        <w:t>DO 117</w:t>
      </w:r>
      <w:r w:rsidRPr="009B4422">
        <w:tab/>
        <w:t>Des précautions particulières devront être prises pour éviter le détournement commercial, gérer le tourisme de manière durable, trouver le bon équilibre entre les intérêts de la partie commerçante, l</w:t>
      </w:r>
      <w:r w:rsidR="001F7A0A">
        <w:t>’</w:t>
      </w:r>
      <w:r w:rsidRPr="009B4422">
        <w:t>administration publique et les praticiens culturels, et pour faire en sorte que l</w:t>
      </w:r>
      <w:r w:rsidR="001F7A0A">
        <w:t>’</w:t>
      </w:r>
      <w:r w:rsidRPr="009B4422">
        <w:t>usage commercial n</w:t>
      </w:r>
      <w:r w:rsidR="001F7A0A">
        <w:t>’</w:t>
      </w:r>
      <w:r w:rsidRPr="009B4422">
        <w:t>altère pas la signification du patrimoine culturel immatériel ni sa finalité pour la communauté concernée.</w:t>
      </w:r>
    </w:p>
    <w:p w14:paraId="11A9B353" w14:textId="1E43F70F" w:rsidR="00C171E7" w:rsidRPr="00C41D44" w:rsidRDefault="00C171E7" w:rsidP="00AF2279">
      <w:pPr>
        <w:pStyle w:val="Heading6"/>
        <w:rPr>
          <w:lang w:val="fr-FR"/>
        </w:rPr>
      </w:pPr>
      <w:r w:rsidRPr="00C41D44">
        <w:rPr>
          <w:lang w:val="fr-FR"/>
        </w:rPr>
        <w:t>Diapositive 20</w:t>
      </w:r>
    </w:p>
    <w:p w14:paraId="36513F16" w14:textId="67EB0361" w:rsidR="00C171E7" w:rsidRPr="00C41D44" w:rsidRDefault="00C171E7" w:rsidP="00C41D44">
      <w:pPr>
        <w:pStyle w:val="diapo2"/>
        <w:rPr>
          <w:lang w:val="fr-FR"/>
        </w:rPr>
      </w:pPr>
      <w:r w:rsidRPr="00C41D44">
        <w:rPr>
          <w:lang w:val="fr-FR"/>
        </w:rPr>
        <w:t>Atténuer les risques</w:t>
      </w:r>
      <w:r w:rsidR="005A0BD9">
        <w:rPr>
          <w:lang w:val="fr-FR"/>
        </w:rPr>
        <w:t xml:space="preserve"> grâce à…</w:t>
      </w:r>
    </w:p>
    <w:p w14:paraId="65EDF0DA" w14:textId="7104F416" w:rsidR="00C171E7" w:rsidRPr="00AD733B" w:rsidRDefault="00850916" w:rsidP="00C41D44">
      <w:pPr>
        <w:pStyle w:val="Texte1"/>
      </w:pPr>
      <w:r w:rsidRPr="00AD733B">
        <w:t>L</w:t>
      </w:r>
      <w:r w:rsidR="001F7A0A">
        <w:t>’</w:t>
      </w:r>
      <w:r w:rsidRPr="00AD733B">
        <w:t>Unité 8.6 du Texte du participant</w:t>
      </w:r>
      <w:r w:rsidRPr="00AD733B" w:rsidDel="00850916">
        <w:t xml:space="preserve"> </w:t>
      </w:r>
      <w:r w:rsidR="00C171E7" w:rsidRPr="00AD733B">
        <w:t>énonce quelques-uns des moyens possibles d</w:t>
      </w:r>
      <w:r w:rsidR="001F7A0A">
        <w:t>’</w:t>
      </w:r>
      <w:r w:rsidR="00C171E7" w:rsidRPr="00AD733B">
        <w:t>atténuer les risques dans le contexte du développement durable et d</w:t>
      </w:r>
      <w:r w:rsidR="001F7A0A">
        <w:t>’</w:t>
      </w:r>
      <w:r w:rsidR="00C171E7" w:rsidRPr="00AD733B">
        <w:t>activités génératrices de revenus. Il mentionne brièvement l</w:t>
      </w:r>
      <w:r w:rsidR="001F7A0A">
        <w:t>’</w:t>
      </w:r>
      <w:r w:rsidR="00C171E7" w:rsidRPr="00AD733B">
        <w:t xml:space="preserve">utilisation des régimes de DPI pour protéger les droits des communautés sur leur PCI. Ce sujet est examiné plus en détail dans le reste </w:t>
      </w:r>
      <w:r w:rsidR="00AD733B" w:rsidRPr="00AD733B">
        <w:t>de l</w:t>
      </w:r>
      <w:r w:rsidR="001F7A0A">
        <w:t>’</w:t>
      </w:r>
      <w:r w:rsidR="00AD733B" w:rsidRPr="00AD733B">
        <w:t>Unité 8</w:t>
      </w:r>
      <w:r w:rsidR="00C171E7" w:rsidRPr="00AD733B">
        <w:t>, mais vous trouverez ici quelques éléments d</w:t>
      </w:r>
      <w:r w:rsidR="001F7A0A">
        <w:t>’</w:t>
      </w:r>
      <w:r w:rsidR="00C171E7" w:rsidRPr="00AD733B">
        <w:t>information au cas où la question se présenterait.</w:t>
      </w:r>
    </w:p>
    <w:p w14:paraId="743DCE6F" w14:textId="6A913542" w:rsidR="00C171E7" w:rsidRPr="009B4422" w:rsidRDefault="00C171E7" w:rsidP="00C41D44">
      <w:pPr>
        <w:pStyle w:val="Texte1"/>
      </w:pPr>
      <w:r w:rsidRPr="00AD733B">
        <w:t>Voir</w:t>
      </w:r>
      <w:r w:rsidR="00850916" w:rsidRPr="00AD733B">
        <w:t xml:space="preserve"> </w:t>
      </w:r>
      <w:r w:rsidR="00850916" w:rsidRPr="00B6261B">
        <w:t>le Texte du participant</w:t>
      </w:r>
      <w:r w:rsidR="005A0BD9">
        <w:t xml:space="preserve"> de l’</w:t>
      </w:r>
      <w:r w:rsidR="00850916" w:rsidRPr="00AD733B">
        <w:t>Unité 3</w:t>
      </w:r>
      <w:r w:rsidRPr="00AD733B">
        <w:t> : « P</w:t>
      </w:r>
      <w:r w:rsidRPr="009B4422">
        <w:t>ropriété intellectuelle</w:t>
      </w:r>
      <w:r>
        <w:t> »</w:t>
      </w:r>
      <w:r w:rsidRPr="009B4422">
        <w:t>.</w:t>
      </w:r>
      <w:bookmarkStart w:id="8" w:name="_GoBack"/>
      <w:bookmarkEnd w:id="8"/>
    </w:p>
    <w:p w14:paraId="0225601B" w14:textId="1D779D54" w:rsidR="00C171E7" w:rsidRPr="009B4422" w:rsidRDefault="00C171E7" w:rsidP="00C41D44">
      <w:pPr>
        <w:pStyle w:val="DO"/>
      </w:pPr>
      <w:r w:rsidRPr="009B4422">
        <w:t>DO 104</w:t>
      </w:r>
      <w:r w:rsidRPr="009B4422">
        <w:tab/>
        <w:t>Les États parties doivent s</w:t>
      </w:r>
      <w:r w:rsidR="001F7A0A">
        <w:t>’</w:t>
      </w:r>
      <w:r w:rsidRPr="009B4422">
        <w:t>attacher à faire en sorte, notamment à travers l</w:t>
      </w:r>
      <w:r w:rsidR="001F7A0A">
        <w:t>’</w:t>
      </w:r>
      <w:r w:rsidRPr="009B4422">
        <w:t>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w:t>
      </w:r>
      <w:r w:rsidR="001F7A0A">
        <w:t>’</w:t>
      </w:r>
      <w:r w:rsidRPr="009B4422">
        <w:t>ils sensibilisent à ce patrimoine ou entreprennent des activités commerciales.</w:t>
      </w:r>
    </w:p>
    <w:p w14:paraId="6EE48EF3" w14:textId="30774346" w:rsidR="00C171E7" w:rsidRPr="009B4422" w:rsidRDefault="00C171E7" w:rsidP="00C41D44">
      <w:pPr>
        <w:pStyle w:val="DO"/>
      </w:pPr>
      <w:r w:rsidRPr="009B4422">
        <w:t>DO 116</w:t>
      </w:r>
      <w:r w:rsidRPr="009B4422">
        <w:tab/>
        <w:t>Les activités commerciales (…) et [le] commerce ne doivent pas mettre en péril la viabilité du patrimoine culturel immatériel, et toutes les mesures appropriées devront être prises pour s</w:t>
      </w:r>
      <w:r w:rsidR="001F7A0A">
        <w:t>’</w:t>
      </w:r>
      <w:r w:rsidRPr="009B4422">
        <w:t>assurer que les communautés concernées en sont les principales bénéficiaires. Une attention particulière devra être accordée à la façon dont ce type d</w:t>
      </w:r>
      <w:r w:rsidR="001F7A0A">
        <w:t>’</w:t>
      </w:r>
      <w:r w:rsidRPr="009B4422">
        <w:t>activités pourrait affecter la nature et la viabilité du patrimoine culturel immatériel, en particulier le patrimoine culturel immatériel dont les manifestations se rattachent aux domaines des rituels, des pratiques sociales ou des savoirs concernant la nature et l</w:t>
      </w:r>
      <w:r w:rsidR="001F7A0A">
        <w:t>’</w:t>
      </w:r>
      <w:r w:rsidRPr="009B4422">
        <w:t>univers.</w:t>
      </w:r>
    </w:p>
    <w:p w14:paraId="05080358" w14:textId="6A5CB3E3" w:rsidR="00C171E7" w:rsidRPr="009B4422" w:rsidRDefault="00C171E7" w:rsidP="00C41D44">
      <w:pPr>
        <w:pStyle w:val="Soustitre"/>
        <w:widowControl/>
      </w:pPr>
      <w:r w:rsidRPr="009B4422">
        <w:t>Exemple montrant comment les bénéfices économiques issus de la pratique d</w:t>
      </w:r>
      <w:r w:rsidR="001F7A0A">
        <w:t>’</w:t>
      </w:r>
      <w:r w:rsidRPr="009B4422">
        <w:t>un élément du PCI peuvent être répartis équitablement et aider à soutenir les communautés ou les groupes concernés</w:t>
      </w:r>
    </w:p>
    <w:p w14:paraId="1F7508FC" w14:textId="145B7C52" w:rsidR="00C171E7" w:rsidRPr="009B4422" w:rsidRDefault="00C171E7" w:rsidP="00C41D44">
      <w:pPr>
        <w:pStyle w:val="Texte1"/>
      </w:pPr>
      <w:r w:rsidRPr="009B4422">
        <w:t xml:space="preserve">En Inde, un fonds fiduciaire de partage des bénéfices a été établi en 1997 pour le compte des tribus </w:t>
      </w:r>
      <w:proofErr w:type="spellStart"/>
      <w:r w:rsidRPr="009B4422">
        <w:t>Kani</w:t>
      </w:r>
      <w:proofErr w:type="spellEnd"/>
      <w:r w:rsidRPr="009B4422">
        <w:t xml:space="preserve"> afin de faire bénéficier la communauté locale de la culture et de l</w:t>
      </w:r>
      <w:r w:rsidR="001F7A0A">
        <w:t>’</w:t>
      </w:r>
      <w:r w:rsidRPr="009B4422">
        <w:t>utilisation commerciale en pharmacie d</w:t>
      </w:r>
      <w:r w:rsidR="001F7A0A">
        <w:t>’</w:t>
      </w:r>
      <w:r w:rsidRPr="009B4422">
        <w:t>une plante autochtone. L</w:t>
      </w:r>
      <w:r w:rsidR="001F7A0A">
        <w:t>’</w:t>
      </w:r>
      <w:r w:rsidRPr="009B4422">
        <w:t xml:space="preserve">institut de </w:t>
      </w:r>
      <w:proofErr w:type="spellStart"/>
      <w:r w:rsidRPr="009B4422">
        <w:t>bioprospection</w:t>
      </w:r>
      <w:proofErr w:type="spellEnd"/>
      <w:r w:rsidRPr="009B4422">
        <w:t xml:space="preserve"> qui a identifié le potentiel commercial des savoirs traditionnels des </w:t>
      </w:r>
      <w:proofErr w:type="spellStart"/>
      <w:r w:rsidRPr="009B4422">
        <w:t>Kani</w:t>
      </w:r>
      <w:proofErr w:type="spellEnd"/>
      <w:r w:rsidRPr="009B4422">
        <w:t xml:space="preserve"> concernant l</w:t>
      </w:r>
      <w:r w:rsidR="001F7A0A">
        <w:t>’</w:t>
      </w:r>
      <w:r w:rsidRPr="009B4422">
        <w:t>utilité de la plante a partagé les redevances du brevet à part égale avec la communauté</w:t>
      </w:r>
      <w:r w:rsidRPr="009B4422">
        <w:rPr>
          <w:vertAlign w:val="superscript"/>
        </w:rPr>
        <w:footnoteReference w:id="7"/>
      </w:r>
      <w:r w:rsidRPr="009B4422">
        <w:t>.</w:t>
      </w:r>
    </w:p>
    <w:p w14:paraId="67E65FFF" w14:textId="28E6DDCF" w:rsidR="00C171E7" w:rsidRPr="00C41D44" w:rsidRDefault="00C171E7" w:rsidP="008B2060">
      <w:pPr>
        <w:pStyle w:val="Heading6"/>
        <w:rPr>
          <w:lang w:val="fr-FR"/>
        </w:rPr>
      </w:pPr>
      <w:r w:rsidRPr="00C41D44">
        <w:rPr>
          <w:lang w:val="fr-FR"/>
        </w:rPr>
        <w:t>Diapositive 21</w:t>
      </w:r>
    </w:p>
    <w:p w14:paraId="0BFD992C" w14:textId="3BD82591" w:rsidR="00C171E7" w:rsidRPr="00A8141C" w:rsidRDefault="00C171E7" w:rsidP="00C41D44">
      <w:pPr>
        <w:pStyle w:val="diapo2"/>
        <w:rPr>
          <w:rFonts w:ascii="Arial Gras" w:hAnsi="Arial Gras"/>
          <w:w w:val="95"/>
          <w:szCs w:val="24"/>
          <w:lang w:val="fr-FR"/>
        </w:rPr>
      </w:pPr>
      <w:r w:rsidRPr="00A8141C">
        <w:rPr>
          <w:rFonts w:ascii="Arial Gras" w:hAnsi="Arial Gras"/>
          <w:w w:val="95"/>
          <w:szCs w:val="24"/>
          <w:lang w:val="fr-FR"/>
        </w:rPr>
        <w:t xml:space="preserve">Étude de cas : le tourisme et le commerce associés au tissage à </w:t>
      </w:r>
      <w:proofErr w:type="spellStart"/>
      <w:r w:rsidRPr="00A8141C">
        <w:rPr>
          <w:rFonts w:ascii="Arial Gras" w:hAnsi="Arial Gras"/>
          <w:w w:val="95"/>
          <w:szCs w:val="24"/>
          <w:lang w:val="fr-FR"/>
        </w:rPr>
        <w:t>Taquile</w:t>
      </w:r>
      <w:proofErr w:type="spellEnd"/>
      <w:r w:rsidRPr="00A8141C">
        <w:rPr>
          <w:rFonts w:ascii="Arial Gras" w:hAnsi="Arial Gras"/>
          <w:w w:val="95"/>
          <w:szCs w:val="24"/>
          <w:lang w:val="fr-FR"/>
        </w:rPr>
        <w:t xml:space="preserve"> (Pérou)</w:t>
      </w:r>
    </w:p>
    <w:p w14:paraId="1AE9F72A" w14:textId="09DECE86" w:rsidR="00C171E7" w:rsidRPr="008D3E7E" w:rsidRDefault="00850916" w:rsidP="00C41D44">
      <w:pPr>
        <w:pStyle w:val="Texte1"/>
      </w:pPr>
      <w:r w:rsidRPr="009B4422">
        <w:t>L</w:t>
      </w:r>
      <w:r w:rsidR="001F7A0A">
        <w:t>’</w:t>
      </w:r>
      <w:r w:rsidRPr="00B6261B">
        <w:t xml:space="preserve">Étude </w:t>
      </w:r>
      <w:r w:rsidR="00C171E7" w:rsidRPr="00954A8F">
        <w:t xml:space="preserve">de </w:t>
      </w:r>
      <w:r w:rsidR="00C171E7" w:rsidRPr="00200AEF">
        <w:t>cas </w:t>
      </w:r>
      <w:r w:rsidR="00C171E7" w:rsidRPr="00F5747B">
        <w:t>17</w:t>
      </w:r>
      <w:r w:rsidR="00C171E7" w:rsidRPr="008D3E7E">
        <w:t xml:space="preserve"> traite des risques et des avantages liés aux projets touristiques et commerciaux sur l</w:t>
      </w:r>
      <w:r w:rsidR="001F7A0A">
        <w:t>’</w:t>
      </w:r>
      <w:r w:rsidR="00C171E7" w:rsidRPr="008D3E7E">
        <w:t xml:space="preserve">île de </w:t>
      </w:r>
      <w:proofErr w:type="spellStart"/>
      <w:r w:rsidR="00C171E7" w:rsidRPr="008D3E7E">
        <w:t>Taquile</w:t>
      </w:r>
      <w:proofErr w:type="spellEnd"/>
      <w:r w:rsidR="00C171E7" w:rsidRPr="008D3E7E">
        <w:t xml:space="preserve"> (Pérou). Cette étude de cas peut servir à lancer un débat sur l</w:t>
      </w:r>
      <w:r w:rsidR="001F7A0A">
        <w:t>’</w:t>
      </w:r>
      <w:r w:rsidR="00C171E7" w:rsidRPr="008D3E7E">
        <w:t>intérêt d</w:t>
      </w:r>
      <w:r w:rsidR="001F7A0A">
        <w:t>’</w:t>
      </w:r>
      <w:r w:rsidR="00C171E7" w:rsidRPr="008D3E7E">
        <w:t>atténuer les risques associés aux projets générateurs de revenus. En outre, elle souligne l</w:t>
      </w:r>
      <w:r w:rsidR="001F7A0A">
        <w:t>’</w:t>
      </w:r>
      <w:r w:rsidR="00C171E7" w:rsidRPr="008D3E7E">
        <w:t>importance de la participation des communautés à de tels projets, et montre comment celles-ci peuvent en bénéficier.</w:t>
      </w:r>
    </w:p>
    <w:p w14:paraId="1CBBD95B" w14:textId="458E15B2" w:rsidR="00C171E7" w:rsidRPr="00C41D44" w:rsidRDefault="00C171E7" w:rsidP="008B2060">
      <w:pPr>
        <w:pStyle w:val="Heading6"/>
        <w:rPr>
          <w:lang w:val="fr-FR"/>
        </w:rPr>
      </w:pPr>
      <w:r w:rsidRPr="00C41D44">
        <w:rPr>
          <w:lang w:val="fr-FR"/>
        </w:rPr>
        <w:t>Diapositive 22</w:t>
      </w:r>
    </w:p>
    <w:p w14:paraId="6D8E3C64" w14:textId="02D6F865" w:rsidR="00C171E7" w:rsidRPr="00C41D44" w:rsidRDefault="00C171E7" w:rsidP="00C41D44">
      <w:pPr>
        <w:pStyle w:val="diapo2"/>
        <w:rPr>
          <w:lang w:val="fr-FR"/>
        </w:rPr>
      </w:pPr>
      <w:r w:rsidRPr="00C41D44">
        <w:rPr>
          <w:lang w:val="fr-FR"/>
        </w:rPr>
        <w:t xml:space="preserve">Étude de cas : la commercialisation des savoirs traditionnels sur le </w:t>
      </w:r>
      <w:proofErr w:type="spellStart"/>
      <w:r w:rsidRPr="00C41D44">
        <w:rPr>
          <w:i/>
          <w:lang w:val="fr-FR"/>
        </w:rPr>
        <w:t>Hoodia</w:t>
      </w:r>
      <w:proofErr w:type="spellEnd"/>
      <w:r w:rsidRPr="00C41D44">
        <w:rPr>
          <w:i/>
          <w:lang w:val="fr-FR"/>
        </w:rPr>
        <w:t xml:space="preserve"> </w:t>
      </w:r>
      <w:proofErr w:type="spellStart"/>
      <w:r w:rsidRPr="00C41D44">
        <w:rPr>
          <w:i/>
          <w:lang w:val="fr-FR"/>
        </w:rPr>
        <w:t>gordonii</w:t>
      </w:r>
      <w:proofErr w:type="spellEnd"/>
      <w:r w:rsidRPr="00C41D44">
        <w:rPr>
          <w:lang w:val="fr-FR"/>
        </w:rPr>
        <w:t xml:space="preserve"> en tant que coupe-faim (Afrique du Sud et Namibie)</w:t>
      </w:r>
    </w:p>
    <w:p w14:paraId="04AFBB59" w14:textId="464C1833" w:rsidR="00C171E7" w:rsidRPr="008D3E7E" w:rsidRDefault="00C171E7" w:rsidP="00C41D44">
      <w:pPr>
        <w:pStyle w:val="Texte1"/>
      </w:pPr>
      <w:r w:rsidRPr="008D3E7E">
        <w:t xml:space="preserve">Certains risques, et des solutions possibles pour les atténuer, sont illustrés dans </w:t>
      </w:r>
      <w:r w:rsidR="00850916" w:rsidRPr="00954A8F">
        <w:t>l</w:t>
      </w:r>
      <w:r w:rsidR="001F7A0A">
        <w:t>’</w:t>
      </w:r>
      <w:r w:rsidR="00850916" w:rsidRPr="00954A8F">
        <w:t xml:space="preserve">Étude </w:t>
      </w:r>
      <w:r w:rsidRPr="00954A8F">
        <w:t>de cas 18</w:t>
      </w:r>
      <w:r w:rsidRPr="008D3E7E">
        <w:t>, qui montre comment des accords de partage des bénéfices peuvent être négociés entre les communautés et les sociétés commerciales au sujet des savoirs autochtones. Même ainsi, les communautés ne bénéficieront pas forcément, financièrement ou d</w:t>
      </w:r>
      <w:r w:rsidR="001F7A0A">
        <w:t>’</w:t>
      </w:r>
      <w:r w:rsidRPr="008D3E7E">
        <w:t>une autre manière, de la commercialisation de leurs savoirs traditionnels.</w:t>
      </w:r>
    </w:p>
    <w:p w14:paraId="64B2F1EA" w14:textId="7F85B02D" w:rsidR="00C171E7" w:rsidRPr="00C41D44" w:rsidRDefault="00C171E7" w:rsidP="003D2106">
      <w:pPr>
        <w:pStyle w:val="Heading6"/>
        <w:rPr>
          <w:lang w:val="fr-FR"/>
        </w:rPr>
      </w:pPr>
      <w:r w:rsidRPr="00C41D44">
        <w:rPr>
          <w:lang w:val="fr-FR"/>
        </w:rPr>
        <w:t>Diapositive 23</w:t>
      </w:r>
    </w:p>
    <w:p w14:paraId="3FF77AC5" w14:textId="46C49A05" w:rsidR="00C171E7" w:rsidRPr="00C41D44" w:rsidRDefault="00C171E7" w:rsidP="00C41D44">
      <w:pPr>
        <w:pStyle w:val="diapo2"/>
        <w:rPr>
          <w:lang w:val="fr-FR"/>
        </w:rPr>
      </w:pPr>
      <w:r w:rsidRPr="00C41D44">
        <w:rPr>
          <w:lang w:val="fr-FR"/>
        </w:rPr>
        <w:t xml:space="preserve">Étude de cas : le projet touristique </w:t>
      </w:r>
      <w:proofErr w:type="spellStart"/>
      <w:r w:rsidRPr="00C41D44">
        <w:rPr>
          <w:i/>
          <w:lang w:val="fr-FR"/>
        </w:rPr>
        <w:t>Runa</w:t>
      </w:r>
      <w:proofErr w:type="spellEnd"/>
      <w:r w:rsidRPr="00C41D44">
        <w:rPr>
          <w:i/>
          <w:lang w:val="fr-FR"/>
        </w:rPr>
        <w:t xml:space="preserve"> </w:t>
      </w:r>
      <w:proofErr w:type="spellStart"/>
      <w:r w:rsidRPr="00C41D44">
        <w:rPr>
          <w:i/>
          <w:lang w:val="fr-FR"/>
        </w:rPr>
        <w:t>Tupari</w:t>
      </w:r>
      <w:proofErr w:type="spellEnd"/>
      <w:r w:rsidRPr="00C41D44">
        <w:rPr>
          <w:lang w:val="fr-FR"/>
        </w:rPr>
        <w:t xml:space="preserve"> (Équateur)</w:t>
      </w:r>
    </w:p>
    <w:p w14:paraId="142DAC77" w14:textId="17EFB2F7" w:rsidR="00C171E7" w:rsidRPr="008D3E7E" w:rsidRDefault="00C171E7" w:rsidP="00C41D44">
      <w:pPr>
        <w:pStyle w:val="Texte1"/>
      </w:pPr>
      <w:r w:rsidRPr="00B6261B">
        <w:t>L</w:t>
      </w:r>
      <w:r w:rsidR="001F7A0A">
        <w:t>’</w:t>
      </w:r>
      <w:r w:rsidRPr="00B6261B">
        <w:t xml:space="preserve">étude de </w:t>
      </w:r>
      <w:r w:rsidRPr="00954A8F">
        <w:t>cas 19</w:t>
      </w:r>
      <w:r w:rsidRPr="008D3E7E">
        <w:t xml:space="preserve"> offre un exemple d</w:t>
      </w:r>
      <w:r w:rsidR="001F7A0A">
        <w:t>’</w:t>
      </w:r>
      <w:r w:rsidRPr="008D3E7E">
        <w:t>initiative communautaire visant à promouvoir la sauvegarde du PCI et un développement socioéconomique durable à travers le tourisme dans une région rurale de l</w:t>
      </w:r>
      <w:r w:rsidR="001F7A0A">
        <w:t>’</w:t>
      </w:r>
      <w:r w:rsidRPr="008D3E7E">
        <w:t>Équateur.</w:t>
      </w:r>
    </w:p>
    <w:p w14:paraId="373DFCFD" w14:textId="4BA4548B" w:rsidR="00C171E7" w:rsidRPr="00C41D44" w:rsidRDefault="00C171E7" w:rsidP="003D2106">
      <w:pPr>
        <w:pStyle w:val="Heading6"/>
        <w:rPr>
          <w:lang w:val="fr-FR"/>
        </w:rPr>
      </w:pPr>
      <w:r w:rsidRPr="00C41D44">
        <w:rPr>
          <w:lang w:val="fr-FR"/>
        </w:rPr>
        <w:t>Diapositive 24</w:t>
      </w:r>
    </w:p>
    <w:p w14:paraId="601F52BF" w14:textId="61B16254" w:rsidR="00C171E7" w:rsidRPr="00C41D44" w:rsidRDefault="00C171E7" w:rsidP="00C41D44">
      <w:pPr>
        <w:pStyle w:val="diapo2"/>
        <w:rPr>
          <w:lang w:val="fr-FR"/>
        </w:rPr>
      </w:pPr>
      <w:r w:rsidRPr="00C41D44">
        <w:rPr>
          <w:lang w:val="fr-FR"/>
        </w:rPr>
        <w:t>Étude de cas : le tissu d</w:t>
      </w:r>
      <w:r w:rsidR="001F7A0A">
        <w:rPr>
          <w:lang w:val="fr-FR"/>
        </w:rPr>
        <w:t>’</w:t>
      </w:r>
      <w:r w:rsidRPr="00C41D44">
        <w:rPr>
          <w:lang w:val="fr-FR"/>
        </w:rPr>
        <w:t>écorce ougandais</w:t>
      </w:r>
    </w:p>
    <w:p w14:paraId="49637980" w14:textId="5CCD9C80" w:rsidR="00017307" w:rsidRDefault="00C171E7" w:rsidP="00940348">
      <w:pPr>
        <w:pStyle w:val="Texte1"/>
      </w:pPr>
      <w:r w:rsidRPr="00B6261B">
        <w:t>L</w:t>
      </w:r>
      <w:r w:rsidR="001F7A0A">
        <w:t>’</w:t>
      </w:r>
      <w:r w:rsidRPr="00954A8F">
        <w:t>étude de cas 20</w:t>
      </w:r>
      <w:r w:rsidRPr="008D3E7E">
        <w:t xml:space="preserve"> donne des</w:t>
      </w:r>
      <w:r w:rsidRPr="009B4422">
        <w:t xml:space="preserve"> informations sur deux initiatives distinctes destinées à mieux faire connaître, au niveau international, les connaissances et le savoir-faire traditionnels qui servent à la fabrication du tissu d</w:t>
      </w:r>
      <w:r w:rsidR="001F7A0A">
        <w:t>’</w:t>
      </w:r>
      <w:r w:rsidRPr="009B4422">
        <w:t>écorce en Ouganda tout en contribuant à l</w:t>
      </w:r>
      <w:r w:rsidR="001F7A0A">
        <w:t>’</w:t>
      </w:r>
      <w:r w:rsidRPr="009B4422">
        <w:t>innovation dans l</w:t>
      </w:r>
      <w:r w:rsidR="001F7A0A">
        <w:t>’</w:t>
      </w:r>
      <w:r w:rsidRPr="009B4422">
        <w:t>utilisation des matériaux traditionnels.</w:t>
      </w:r>
    </w:p>
    <w:sectPr w:rsidR="00017307" w:rsidSect="00092635">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6" w:h="16838"/>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B72E8" w15:done="0"/>
  <w15:commentEx w15:paraId="463332A8" w15:done="0"/>
  <w15:commentEx w15:paraId="738FFD14" w15:done="0"/>
  <w15:commentEx w15:paraId="5D282511" w15:done="0"/>
  <w15:commentEx w15:paraId="7BA5029A" w15:done="0"/>
  <w15:commentEx w15:paraId="7131BC27" w15:done="0"/>
  <w15:commentEx w15:paraId="489D0733" w15:done="0"/>
  <w15:commentEx w15:paraId="3F7962E8" w15:done="0"/>
  <w15:commentEx w15:paraId="6467F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4FA0" w14:textId="77777777" w:rsidR="00002460" w:rsidRDefault="00002460">
      <w:r>
        <w:separator/>
      </w:r>
    </w:p>
    <w:p w14:paraId="5BC8E685" w14:textId="77777777" w:rsidR="00002460" w:rsidRDefault="00002460"/>
    <w:p w14:paraId="06F47573" w14:textId="77777777" w:rsidR="00002460" w:rsidRDefault="00002460"/>
    <w:p w14:paraId="74744B3F" w14:textId="77777777" w:rsidR="00002460" w:rsidRDefault="00002460"/>
  </w:endnote>
  <w:endnote w:type="continuationSeparator" w:id="0">
    <w:p w14:paraId="2223B213" w14:textId="77777777" w:rsidR="00002460" w:rsidRDefault="00002460">
      <w:r>
        <w:continuationSeparator/>
      </w:r>
    </w:p>
    <w:p w14:paraId="2130C6CB" w14:textId="77777777" w:rsidR="00002460" w:rsidRDefault="00002460"/>
    <w:p w14:paraId="2BC34A60" w14:textId="77777777" w:rsidR="00002460" w:rsidRDefault="00002460"/>
    <w:p w14:paraId="77FD94C9" w14:textId="77777777" w:rsidR="00002460" w:rsidRDefault="0000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1">
    <w:altName w:val="Times New Roman"/>
    <w:panose1 w:val="00000000000000000000"/>
    <w:charset w:val="00"/>
    <w:family w:val="auto"/>
    <w:notTrueType/>
    <w:pitch w:val="default"/>
  </w:font>
  <w:font w:name="Wingdings 2">
    <w:panose1 w:val="05020102010507070707"/>
    <w:charset w:val="02"/>
    <w:family w:val="roman"/>
    <w:pitch w:val="variable"/>
    <w:sig w:usb0="00000000" w:usb1="10000000" w:usb2="00000000" w:usb3="00000000" w:csb0="80000000"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F803" w14:textId="3423AFAB" w:rsidR="00002460" w:rsidRPr="00D53593" w:rsidRDefault="00002460" w:rsidP="00283F94">
    <w:pPr>
      <w:pStyle w:val="Footer"/>
      <w:ind w:right="360" w:firstLine="360"/>
    </w:pPr>
    <w:r>
      <w:rPr>
        <w:noProof/>
        <w:lang w:eastAsia="fr-FR"/>
      </w:rPr>
      <w:drawing>
        <wp:anchor distT="0" distB="0" distL="114300" distR="114300" simplePos="0" relativeHeight="251922432" behindDoc="1" locked="1" layoutInCell="1" allowOverlap="0" wp14:anchorId="64249721" wp14:editId="59818B51">
          <wp:simplePos x="0" y="0"/>
          <wp:positionH relativeFrom="margin">
            <wp:posOffset>-3810</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6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593">
      <w:tab/>
      <w:t>© UNESCO • Ne pas reprodu</w:t>
    </w:r>
    <w:r w:rsidR="00940348">
      <w:t>ire sans autorisation</w:t>
    </w:r>
    <w:r w:rsidR="00940348">
      <w:tab/>
      <w:t>U008-</w:t>
    </w:r>
    <w:r w:rsidRPr="00D53593">
      <w:t>v1.0-</w:t>
    </w:r>
    <w:r w:rsidR="00940348">
      <w:t>FN</w:t>
    </w:r>
    <w:r w:rsidRPr="00D53593">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4499" w14:textId="05D21CA2" w:rsidR="00002460" w:rsidRPr="00D53593" w:rsidRDefault="00002460" w:rsidP="00283F94">
    <w:pPr>
      <w:pStyle w:val="Footer"/>
    </w:pPr>
    <w:r w:rsidRPr="00D53593">
      <w:t>U</w:t>
    </w:r>
    <w:r w:rsidR="00940348">
      <w:t>008</w:t>
    </w:r>
    <w:r w:rsidRPr="00D53593">
      <w:t>-v1.0-</w:t>
    </w:r>
    <w:r w:rsidR="00940348">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01952" behindDoc="1" locked="1" layoutInCell="1" allowOverlap="0" wp14:anchorId="0BB58828" wp14:editId="6CF5840C">
          <wp:simplePos x="0" y="0"/>
          <wp:positionH relativeFrom="margin">
            <wp:posOffset>4677410</wp:posOffset>
          </wp:positionH>
          <wp:positionV relativeFrom="margin">
            <wp:posOffset>8643620</wp:posOffset>
          </wp:positionV>
          <wp:extent cx="907415" cy="688975"/>
          <wp:effectExtent l="0" t="0" r="6985" b="0"/>
          <wp:wrapThrough wrapText="bothSides">
            <wp:wrapPolygon edited="0">
              <wp:start x="0" y="0"/>
              <wp:lineTo x="0" y="20903"/>
              <wp:lineTo x="21313" y="20903"/>
              <wp:lineTo x="21313"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88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6DE2" w14:textId="06F810D5" w:rsidR="00002460" w:rsidRPr="00D53593" w:rsidRDefault="00002460">
    <w:pPr>
      <w:pStyle w:val="Footer"/>
    </w:pPr>
    <w:r w:rsidRPr="00D53593">
      <w:t>U</w:t>
    </w:r>
    <w:r w:rsidR="00940348">
      <w:t>008</w:t>
    </w:r>
    <w:r w:rsidRPr="00D53593">
      <w:t>-v1.0-</w:t>
    </w:r>
    <w:r w:rsidR="00940348">
      <w:t>FN</w:t>
    </w:r>
    <w:r w:rsidRPr="00D53593">
      <w:t xml:space="preserve">-FR </w:t>
    </w:r>
    <w:r w:rsidRPr="00D53593">
      <w:tab/>
      <w:t>© UNESCO • Ne pas reproduire sans autorisation</w:t>
    </w:r>
    <w:r w:rsidRPr="00D53593">
      <w:tab/>
    </w:r>
    <w:r>
      <w:rPr>
        <w:noProof/>
        <w:lang w:eastAsia="fr-FR"/>
      </w:rPr>
      <w:drawing>
        <wp:anchor distT="0" distB="0" distL="114300" distR="114300" simplePos="0" relativeHeight="251924480" behindDoc="1" locked="1" layoutInCell="1" allowOverlap="0" wp14:anchorId="4F2D3990" wp14:editId="0C25968A">
          <wp:simplePos x="0" y="0"/>
          <wp:positionH relativeFrom="margin">
            <wp:posOffset>4677410</wp:posOffset>
          </wp:positionH>
          <wp:positionV relativeFrom="margin">
            <wp:posOffset>8643620</wp:posOffset>
          </wp:positionV>
          <wp:extent cx="907415" cy="654685"/>
          <wp:effectExtent l="0" t="0" r="6985" b="0"/>
          <wp:wrapThrough wrapText="bothSides">
            <wp:wrapPolygon edited="0">
              <wp:start x="0" y="0"/>
              <wp:lineTo x="0" y="20741"/>
              <wp:lineTo x="21313" y="20741"/>
              <wp:lineTo x="21313" y="0"/>
              <wp:lineTo x="0" y="0"/>
            </wp:wrapPolygon>
          </wp:wrapThrough>
          <wp:docPr id="68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54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C1FE0" w14:textId="2EB93319" w:rsidR="00002460" w:rsidRDefault="00002460" w:rsidP="00A3720C">
      <w:pPr>
        <w:spacing w:after="60"/>
      </w:pPr>
      <w:r>
        <w:separator/>
      </w:r>
    </w:p>
  </w:footnote>
  <w:footnote w:type="continuationSeparator" w:id="0">
    <w:p w14:paraId="41B7BF3A" w14:textId="77777777" w:rsidR="00002460" w:rsidRDefault="00002460">
      <w:r>
        <w:continuationSeparator/>
      </w:r>
    </w:p>
    <w:p w14:paraId="7F8E0BB0" w14:textId="77777777" w:rsidR="00002460" w:rsidRDefault="00002460"/>
    <w:p w14:paraId="19AA96E7" w14:textId="77777777" w:rsidR="00002460" w:rsidRDefault="00002460"/>
    <w:p w14:paraId="76E5EACC" w14:textId="77777777" w:rsidR="00002460" w:rsidRDefault="00002460"/>
  </w:footnote>
  <w:footnote w:type="continuationNotice" w:id="1">
    <w:p w14:paraId="078604E2" w14:textId="77777777" w:rsidR="00002460" w:rsidRDefault="00002460">
      <w:pPr>
        <w:spacing w:after="0" w:line="240" w:lineRule="auto"/>
      </w:pPr>
    </w:p>
    <w:p w14:paraId="0536B584" w14:textId="77777777" w:rsidR="00002460" w:rsidRDefault="00002460"/>
  </w:footnote>
  <w:footnote w:id="2">
    <w:p w14:paraId="23E7400D" w14:textId="75AA7359" w:rsidR="00002460" w:rsidRDefault="00002460">
      <w:pPr>
        <w:pStyle w:val="FootnoteText"/>
      </w:pPr>
      <w:r w:rsidRPr="00CC582A">
        <w:rPr>
          <w:rStyle w:val="FootnoteReference"/>
          <w:sz w:val="16"/>
          <w:szCs w:val="16"/>
          <w:vertAlign w:val="baseline"/>
        </w:rPr>
        <w:footnoteRef/>
      </w:r>
      <w:r>
        <w:t>.</w:t>
      </w:r>
      <w:r>
        <w:tab/>
        <w:t>Le mot « PCI » fait référence au « patrimoine culturel immatériel ».</w:t>
      </w:r>
    </w:p>
  </w:footnote>
  <w:footnote w:id="3">
    <w:p w14:paraId="07D28803" w14:textId="27181179" w:rsidR="00002460" w:rsidRDefault="00002460">
      <w:pPr>
        <w:pStyle w:val="FootnoteText"/>
      </w:pPr>
      <w:r w:rsidRPr="00CC582A">
        <w:rPr>
          <w:rStyle w:val="FootnoteReference"/>
          <w:sz w:val="16"/>
          <w:szCs w:val="16"/>
          <w:vertAlign w:val="baseline"/>
        </w:rPr>
        <w:footnoteRef/>
      </w:r>
      <w:r>
        <w:t>.</w:t>
      </w:r>
      <w: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4">
    <w:p w14:paraId="70FF177C" w14:textId="0771E355" w:rsidR="00002460" w:rsidRPr="00C41D44" w:rsidRDefault="00002460" w:rsidP="00F5747B">
      <w:pPr>
        <w:pStyle w:val="FootnoteText"/>
        <w:rPr>
          <w:lang w:val="en-US"/>
        </w:rPr>
      </w:pPr>
      <w:r w:rsidRPr="00777803">
        <w:rPr>
          <w:rStyle w:val="FootnoteReference"/>
          <w:sz w:val="16"/>
          <w:szCs w:val="16"/>
          <w:vertAlign w:val="baseline"/>
          <w:lang w:val="en-GB"/>
        </w:rPr>
        <w:footnoteRef/>
      </w:r>
      <w:r w:rsidRPr="00777803">
        <w:rPr>
          <w:lang w:val="en-US"/>
        </w:rPr>
        <w:t>.</w:t>
      </w:r>
      <w:r w:rsidRPr="00777803">
        <w:rPr>
          <w:lang w:val="en-US"/>
        </w:rPr>
        <w:tab/>
      </w:r>
      <w:r w:rsidRPr="00C41D44">
        <w:rPr>
          <w:lang w:val="en-US"/>
        </w:rPr>
        <w:t xml:space="preserve">Xi-Sheng </w:t>
      </w:r>
      <w:proofErr w:type="spellStart"/>
      <w:r w:rsidRPr="00C41D44">
        <w:rPr>
          <w:lang w:val="en-US"/>
        </w:rPr>
        <w:t>Xie</w:t>
      </w:r>
      <w:proofErr w:type="spellEnd"/>
      <w:r w:rsidRPr="00C41D44">
        <w:rPr>
          <w:lang w:val="en-US"/>
        </w:rPr>
        <w:t xml:space="preserve"> </w:t>
      </w:r>
      <w:r w:rsidRPr="00C41D44">
        <w:rPr>
          <w:i/>
          <w:lang w:val="en-US"/>
        </w:rPr>
        <w:t>et al.</w:t>
      </w:r>
      <w:r w:rsidRPr="00C41D44">
        <w:rPr>
          <w:lang w:val="en-US"/>
        </w:rPr>
        <w:t xml:space="preserve">, 2009, </w:t>
      </w:r>
      <w:r w:rsidRPr="00FD73E8">
        <w:rPr>
          <w:lang w:val="en-GB"/>
        </w:rPr>
        <w:t>« </w:t>
      </w:r>
      <w:r w:rsidRPr="00C41D44">
        <w:rPr>
          <w:lang w:val="en-US"/>
        </w:rPr>
        <w:t>A Case Report of an Effective Treatment for Diabetic Foot Ulcers with Integration of Traditional Chinese Medicine and Western Medicine</w:t>
      </w:r>
      <w:r w:rsidRPr="00FD73E8">
        <w:rPr>
          <w:lang w:val="en-GB"/>
        </w:rPr>
        <w:t> »</w:t>
      </w:r>
      <w:r w:rsidRPr="00C41D44">
        <w:rPr>
          <w:lang w:val="en-US"/>
        </w:rPr>
        <w:t xml:space="preserve">, </w:t>
      </w:r>
      <w:r w:rsidRPr="00C41D44">
        <w:rPr>
          <w:i/>
          <w:lang w:val="en-US"/>
        </w:rPr>
        <w:t>Journal of Diabetes and its Complications</w:t>
      </w:r>
      <w:r w:rsidRPr="00C41D44">
        <w:rPr>
          <w:lang w:val="en-US"/>
        </w:rPr>
        <w:t xml:space="preserve">, </w:t>
      </w:r>
      <w:hyperlink r:id="rId1" w:history="1">
        <w:r w:rsidRPr="00C41D44">
          <w:rPr>
            <w:lang w:val="en-US"/>
          </w:rPr>
          <w:t xml:space="preserve">Vol. 23, </w:t>
        </w:r>
        <w:proofErr w:type="spellStart"/>
        <w:r w:rsidRPr="00C41D44">
          <w:rPr>
            <w:lang w:val="en-US"/>
          </w:rPr>
          <w:t>Numéro</w:t>
        </w:r>
        <w:proofErr w:type="spellEnd"/>
        <w:r w:rsidRPr="00C41D44">
          <w:rPr>
            <w:lang w:val="en-US"/>
          </w:rPr>
          <w:t xml:space="preserve"> 5</w:t>
        </w:r>
      </w:hyperlink>
      <w:r w:rsidRPr="00C41D44">
        <w:rPr>
          <w:lang w:val="en-US"/>
        </w:rPr>
        <w:t xml:space="preserve"> (</w:t>
      </w:r>
      <w:proofErr w:type="spellStart"/>
      <w:r w:rsidRPr="00C41D44">
        <w:rPr>
          <w:lang w:val="en-US"/>
        </w:rPr>
        <w:t>septembre-octobre</w:t>
      </w:r>
      <w:proofErr w:type="spellEnd"/>
      <w:r w:rsidRPr="00C41D44">
        <w:rPr>
          <w:lang w:val="en-US"/>
        </w:rPr>
        <w:t>), p.360-364.</w:t>
      </w:r>
    </w:p>
  </w:footnote>
  <w:footnote w:id="5">
    <w:p w14:paraId="0534EF21" w14:textId="057E6E46" w:rsidR="00002460" w:rsidRPr="00E102E0" w:rsidRDefault="00002460" w:rsidP="00F5747B">
      <w:pPr>
        <w:pStyle w:val="FootnoteText"/>
        <w:rPr>
          <w:lang w:val="en-GB"/>
        </w:rPr>
      </w:pPr>
      <w:r w:rsidRPr="00777803">
        <w:rPr>
          <w:rStyle w:val="FootnoteReference"/>
          <w:sz w:val="16"/>
          <w:szCs w:val="16"/>
          <w:vertAlign w:val="baseline"/>
          <w:lang w:val="en-GB"/>
        </w:rPr>
        <w:footnoteRef/>
      </w:r>
      <w:r w:rsidRPr="00777803">
        <w:rPr>
          <w:lang w:val="en-GB"/>
        </w:rPr>
        <w:t>.</w:t>
      </w:r>
      <w:r w:rsidRPr="00777803">
        <w:rPr>
          <w:lang w:val="en-GB"/>
        </w:rPr>
        <w:tab/>
      </w:r>
      <w:r w:rsidRPr="00BB176D">
        <w:rPr>
          <w:lang w:val="en-GB"/>
        </w:rPr>
        <w:t xml:space="preserve">Pacific </w:t>
      </w:r>
      <w:r w:rsidRPr="00E102E0">
        <w:rPr>
          <w:lang w:val="en-GB"/>
        </w:rPr>
        <w:t>Islands, Festivals as Catalysts – Commonwealth Statement on Culture and Development, p. 13.</w:t>
      </w:r>
    </w:p>
  </w:footnote>
  <w:footnote w:id="6">
    <w:p w14:paraId="5AC67ADC" w14:textId="200223C1" w:rsidR="00002460" w:rsidRPr="00854DDB" w:rsidRDefault="00002460" w:rsidP="00F5747B">
      <w:pPr>
        <w:pStyle w:val="FootnoteText"/>
      </w:pPr>
      <w:r w:rsidRPr="00777803">
        <w:rPr>
          <w:rStyle w:val="FootnoteReference"/>
          <w:sz w:val="16"/>
          <w:szCs w:val="16"/>
          <w:vertAlign w:val="baseline"/>
        </w:rPr>
        <w:footnoteRef/>
      </w:r>
      <w:r w:rsidRPr="00777803">
        <w:t>.</w:t>
      </w:r>
      <w:r w:rsidRPr="00777803">
        <w:tab/>
      </w:r>
      <w:r w:rsidRPr="00930051">
        <w:t>Lin Lee Loh-Lim, 2007, « </w:t>
      </w:r>
      <w:proofErr w:type="spellStart"/>
      <w:r w:rsidRPr="00930051">
        <w:t>Handicra</w:t>
      </w:r>
      <w:r w:rsidRPr="00EE37E1">
        <w:t>fts</w:t>
      </w:r>
      <w:proofErr w:type="spellEnd"/>
      <w:r w:rsidRPr="00EE37E1">
        <w:t xml:space="preserve"> in the </w:t>
      </w:r>
      <w:proofErr w:type="spellStart"/>
      <w:r w:rsidRPr="00EE37E1">
        <w:t>Context</w:t>
      </w:r>
      <w:proofErr w:type="spellEnd"/>
      <w:r w:rsidRPr="00EE37E1">
        <w:t xml:space="preserve"> of </w:t>
      </w:r>
      <w:proofErr w:type="spellStart"/>
      <w:r w:rsidRPr="00EE37E1">
        <w:t>Sustainable</w:t>
      </w:r>
      <w:proofErr w:type="spellEnd"/>
      <w:r w:rsidRPr="00EE37E1">
        <w:t xml:space="preserve"> Cultural </w:t>
      </w:r>
      <w:proofErr w:type="spellStart"/>
      <w:r w:rsidRPr="00EE37E1">
        <w:t>Tourism</w:t>
      </w:r>
      <w:proofErr w:type="spellEnd"/>
      <w:r w:rsidRPr="00EE37E1">
        <w:t xml:space="preserve"> », réunion régionale UNESCO-EIIHCAP, </w:t>
      </w:r>
      <w:r w:rsidRPr="00F566D8">
        <w:rPr>
          <w:i/>
        </w:rPr>
        <w:t>Sauvegarde du patrimoine culturel immatériel et tourisme culturel durable : opportunités et dé</w:t>
      </w:r>
      <w:r w:rsidRPr="00F566D8">
        <w:rPr>
          <w:i/>
          <w:lang w:val="en-GB"/>
        </w:rPr>
        <w:t>ﬁ</w:t>
      </w:r>
      <w:r w:rsidRPr="00D814D4">
        <w:rPr>
          <w:i/>
        </w:rPr>
        <w:t>s</w:t>
      </w:r>
      <w:r w:rsidRPr="00854DDB">
        <w:t>, Hué, Viet Nam (11-13 décembre).</w:t>
      </w:r>
    </w:p>
  </w:footnote>
  <w:footnote w:id="7">
    <w:p w14:paraId="0B643AC4" w14:textId="0D225FCF" w:rsidR="00002460" w:rsidRPr="00742441" w:rsidRDefault="00002460" w:rsidP="00C41D44">
      <w:pPr>
        <w:pStyle w:val="FootnoteText"/>
        <w:rPr>
          <w:lang w:val="en-GB"/>
        </w:rPr>
      </w:pPr>
      <w:r w:rsidRPr="00777803">
        <w:rPr>
          <w:rStyle w:val="FootnoteReference"/>
          <w:sz w:val="16"/>
          <w:szCs w:val="16"/>
          <w:vertAlign w:val="baseline"/>
          <w:lang w:val="en-GB"/>
        </w:rPr>
        <w:footnoteRef/>
      </w:r>
      <w:r w:rsidRPr="007B3EEE">
        <w:rPr>
          <w:lang w:val="en-GB"/>
        </w:rPr>
        <w:t>.</w:t>
      </w:r>
      <w:r w:rsidRPr="007B3EEE">
        <w:rPr>
          <w:lang w:val="en-GB"/>
        </w:rPr>
        <w:tab/>
      </w:r>
      <w:r w:rsidRPr="003076C4">
        <w:rPr>
          <w:lang w:val="en-GB"/>
        </w:rPr>
        <w:t xml:space="preserve">R. </w:t>
      </w:r>
      <w:proofErr w:type="spellStart"/>
      <w:r w:rsidRPr="003076C4">
        <w:rPr>
          <w:lang w:val="en-GB"/>
        </w:rPr>
        <w:t>Wynberg</w:t>
      </w:r>
      <w:proofErr w:type="spellEnd"/>
      <w:r w:rsidRPr="003076C4">
        <w:rPr>
          <w:lang w:val="en-GB"/>
        </w:rPr>
        <w:t xml:space="preserve"> </w:t>
      </w:r>
      <w:r w:rsidRPr="003076C4">
        <w:rPr>
          <w:i/>
          <w:lang w:val="en-GB"/>
        </w:rPr>
        <w:t>et al.</w:t>
      </w:r>
      <w:r w:rsidRPr="003076C4">
        <w:rPr>
          <w:lang w:val="en-GB"/>
        </w:rPr>
        <w:t xml:space="preserve"> (dir. publ.), 2009, </w:t>
      </w:r>
      <w:r w:rsidRPr="003076C4">
        <w:rPr>
          <w:i/>
          <w:lang w:val="en-GB"/>
        </w:rPr>
        <w:t>Indigenous Peoples, Consent and Benefit Sharing: Lessons from the San-Hoodia Case</w:t>
      </w:r>
      <w:r w:rsidRPr="00742441">
        <w:rPr>
          <w:lang w:val="en-GB"/>
        </w:rPr>
        <w:t xml:space="preserve">, Heidelberg, Springer </w:t>
      </w:r>
      <w:proofErr w:type="spellStart"/>
      <w:r w:rsidRPr="00742441">
        <w:rPr>
          <w:lang w:val="en-GB"/>
        </w:rPr>
        <w:t>Science+Business</w:t>
      </w:r>
      <w:proofErr w:type="spellEnd"/>
      <w:r w:rsidRPr="00742441">
        <w:rPr>
          <w:lang w:val="en-GB"/>
        </w:rPr>
        <w:t xml:space="preserve"> Media B.V., p.</w:t>
      </w:r>
      <w:r>
        <w:rPr>
          <w:lang w:val="en-GB"/>
        </w:rPr>
        <w:t> </w:t>
      </w:r>
      <w:r w:rsidRPr="00742441">
        <w:rPr>
          <w:lang w:val="en-GB"/>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5F5D" w14:textId="225FB109" w:rsidR="00940348" w:rsidRDefault="00940348">
    <w:pPr>
      <w:pStyle w:val="Header"/>
    </w:pPr>
    <w:r>
      <w:rPr>
        <w:rStyle w:val="PageNumber"/>
      </w:rPr>
      <w:fldChar w:fldCharType="begin"/>
    </w:r>
    <w:r>
      <w:rPr>
        <w:rStyle w:val="PageNumber"/>
      </w:rPr>
      <w:instrText xml:space="preserve"> PAGE </w:instrText>
    </w:r>
    <w:r>
      <w:rPr>
        <w:rStyle w:val="PageNumber"/>
      </w:rPr>
      <w:fldChar w:fldCharType="separate"/>
    </w:r>
    <w:r w:rsidR="0087563F">
      <w:rPr>
        <w:rStyle w:val="PageNumber"/>
        <w:noProof/>
      </w:rPr>
      <w:t>10</w:t>
    </w:r>
    <w:r>
      <w:rPr>
        <w:rStyle w:val="PageNumber"/>
      </w:rPr>
      <w:fldChar w:fldCharType="end"/>
    </w:r>
    <w:r>
      <w:rPr>
        <w:rStyle w:val="PageNumber"/>
      </w:rPr>
      <w:tab/>
      <w:t>Unité 8 : PCI et développement durable</w:t>
    </w:r>
    <w:r>
      <w:rPr>
        <w:rStyle w:val="PageNumber"/>
      </w:rPr>
      <w:tab/>
      <w:t>Notes du facilitateur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C2B8" w14:textId="77777777" w:rsidR="00002460" w:rsidRDefault="00002460" w:rsidP="00EA54B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7563F">
      <w:rPr>
        <w:rStyle w:val="PageNumber"/>
        <w:noProof/>
      </w:rPr>
      <w:t>9</w:t>
    </w:r>
    <w:r>
      <w:rPr>
        <w:rStyle w:val="PageNumber"/>
      </w:rPr>
      <w:fldChar w:fldCharType="end"/>
    </w:r>
  </w:p>
  <w:p w14:paraId="5E54F1EC" w14:textId="2C7C15BA" w:rsidR="00002460" w:rsidRDefault="00940348" w:rsidP="00283F94">
    <w:pPr>
      <w:pStyle w:val="Header"/>
    </w:pPr>
    <w:r>
      <w:t>Notes du facilitateur</w:t>
    </w:r>
    <w:r w:rsidR="0070188E">
      <w:tab/>
    </w:r>
    <w:r>
      <w:rPr>
        <w:rStyle w:val="PageNumber"/>
      </w:rPr>
      <w:t>Unité 8 : PCI et développement durable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4683" w14:textId="281723C3" w:rsidR="00002460" w:rsidRPr="006943FD" w:rsidRDefault="00002460" w:rsidP="006943FD">
    <w:pPr>
      <w:pStyle w:val="Header"/>
    </w:pPr>
    <w:r>
      <w:tab/>
    </w:r>
    <w:r w:rsidR="00940348">
      <w:t>Notes du facilitateur</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E8A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82E8C8"/>
    <w:lvl w:ilvl="0">
      <w:start w:val="1"/>
      <w:numFmt w:val="decimal"/>
      <w:lvlText w:val="%1."/>
      <w:lvlJc w:val="left"/>
      <w:pPr>
        <w:tabs>
          <w:tab w:val="num" w:pos="1492"/>
        </w:tabs>
        <w:ind w:left="1492" w:hanging="360"/>
      </w:pPr>
    </w:lvl>
  </w:abstractNum>
  <w:abstractNum w:abstractNumId="2">
    <w:nsid w:val="FFFFFF7D"/>
    <w:multiLevelType w:val="singleLevel"/>
    <w:tmpl w:val="9D7AC30E"/>
    <w:lvl w:ilvl="0">
      <w:start w:val="1"/>
      <w:numFmt w:val="decimal"/>
      <w:lvlText w:val="%1."/>
      <w:lvlJc w:val="left"/>
      <w:pPr>
        <w:tabs>
          <w:tab w:val="num" w:pos="1209"/>
        </w:tabs>
        <w:ind w:left="1209" w:hanging="360"/>
      </w:pPr>
    </w:lvl>
  </w:abstractNum>
  <w:abstractNum w:abstractNumId="3">
    <w:nsid w:val="FFFFFF7E"/>
    <w:multiLevelType w:val="singleLevel"/>
    <w:tmpl w:val="AB06969E"/>
    <w:lvl w:ilvl="0">
      <w:start w:val="1"/>
      <w:numFmt w:val="decimal"/>
      <w:lvlText w:val="%1."/>
      <w:lvlJc w:val="left"/>
      <w:pPr>
        <w:tabs>
          <w:tab w:val="num" w:pos="926"/>
        </w:tabs>
        <w:ind w:left="926" w:hanging="360"/>
      </w:pPr>
    </w:lvl>
  </w:abstractNum>
  <w:abstractNum w:abstractNumId="4">
    <w:nsid w:val="FFFFFF7F"/>
    <w:multiLevelType w:val="singleLevel"/>
    <w:tmpl w:val="D14AB2EA"/>
    <w:lvl w:ilvl="0">
      <w:start w:val="1"/>
      <w:numFmt w:val="decimal"/>
      <w:lvlText w:val="%1."/>
      <w:lvlJc w:val="left"/>
      <w:pPr>
        <w:tabs>
          <w:tab w:val="num" w:pos="643"/>
        </w:tabs>
        <w:ind w:left="643" w:hanging="360"/>
      </w:pPr>
    </w:lvl>
  </w:abstractNum>
  <w:abstractNum w:abstractNumId="5">
    <w:nsid w:val="FFFFFF80"/>
    <w:multiLevelType w:val="singleLevel"/>
    <w:tmpl w:val="8F9A86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0D64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71834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FEBA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22607CE"/>
    <w:lvl w:ilvl="0">
      <w:start w:val="1"/>
      <w:numFmt w:val="decimal"/>
      <w:lvlText w:val="%1."/>
      <w:lvlJc w:val="left"/>
      <w:pPr>
        <w:tabs>
          <w:tab w:val="num" w:pos="360"/>
        </w:tabs>
        <w:ind w:left="360" w:hanging="360"/>
      </w:pPr>
    </w:lvl>
  </w:abstractNum>
  <w:abstractNum w:abstractNumId="10">
    <w:nsid w:val="00C8179E"/>
    <w:multiLevelType w:val="multilevel"/>
    <w:tmpl w:val="7C0AF64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F25EEA"/>
    <w:multiLevelType w:val="hybridMultilevel"/>
    <w:tmpl w:val="13702930"/>
    <w:lvl w:ilvl="0" w:tplc="A4249582">
      <w:start w:val="1"/>
      <w:numFmt w:val="none"/>
      <w:lvlText w:val="(a)"/>
      <w:lvlJc w:val="left"/>
      <w:pPr>
        <w:tabs>
          <w:tab w:val="num" w:pos="567"/>
        </w:tabs>
        <w:ind w:left="567" w:hanging="283"/>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4413F1"/>
    <w:multiLevelType w:val="hybridMultilevel"/>
    <w:tmpl w:val="C52A9086"/>
    <w:lvl w:ilvl="0" w:tplc="9140D3BC">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2B32B9A"/>
    <w:multiLevelType w:val="hybridMultilevel"/>
    <w:tmpl w:val="3F480FB0"/>
    <w:lvl w:ilvl="0" w:tplc="0CA4337E">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03260486"/>
    <w:multiLevelType w:val="multilevel"/>
    <w:tmpl w:val="38DA5FFA"/>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737B89"/>
    <w:multiLevelType w:val="hybridMultilevel"/>
    <w:tmpl w:val="346A4686"/>
    <w:lvl w:ilvl="0" w:tplc="A146711A">
      <w:start w:val="1"/>
      <w:numFmt w:val="bullet"/>
      <w:lvlText w:val="–"/>
      <w:lvlJc w:val="left"/>
      <w:pPr>
        <w:ind w:left="473" w:hanging="133"/>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3C55791"/>
    <w:multiLevelType w:val="multilevel"/>
    <w:tmpl w:val="2116A48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
    <w:nsid w:val="04316FBE"/>
    <w:multiLevelType w:val="multilevel"/>
    <w:tmpl w:val="F8E4CF2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48E64A0"/>
    <w:multiLevelType w:val="multilevel"/>
    <w:tmpl w:val="5DAE4C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4BC5310"/>
    <w:multiLevelType w:val="hybridMultilevel"/>
    <w:tmpl w:val="C6228D8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5861DBA"/>
    <w:multiLevelType w:val="multilevel"/>
    <w:tmpl w:val="FDB249F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666319A"/>
    <w:multiLevelType w:val="hybridMultilevel"/>
    <w:tmpl w:val="0B1687C2"/>
    <w:lvl w:ilvl="0" w:tplc="B448BD82">
      <w:start w:val="1"/>
      <w:numFmt w:val="decimal"/>
      <w:lvlText w:val="%1."/>
      <w:lvlJc w:val="left"/>
      <w:pPr>
        <w:ind w:left="47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3">
    <w:nsid w:val="0695298A"/>
    <w:multiLevelType w:val="multilevel"/>
    <w:tmpl w:val="61D479F6"/>
    <w:lvl w:ilvl="0">
      <w:start w:val="9"/>
      <w:numFmt w:val="decimal"/>
      <w:lvlText w:val="%1."/>
      <w:lvlJc w:val="left"/>
      <w:pPr>
        <w:tabs>
          <w:tab w:val="num" w:pos="850"/>
        </w:tabs>
        <w:ind w:left="85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801488B"/>
    <w:multiLevelType w:val="hybridMultilevel"/>
    <w:tmpl w:val="95685A98"/>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8B70708"/>
    <w:multiLevelType w:val="hybridMultilevel"/>
    <w:tmpl w:val="5CD02A8C"/>
    <w:lvl w:ilvl="0" w:tplc="A146711A">
      <w:start w:val="1"/>
      <w:numFmt w:val="bullet"/>
      <w:lvlText w:val="–"/>
      <w:lvlJc w:val="left"/>
      <w:pPr>
        <w:ind w:left="473" w:hanging="133"/>
      </w:pPr>
      <w:rPr>
        <w:rFonts w:ascii="Arial" w:hAnsi="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9413A3B"/>
    <w:multiLevelType w:val="hybridMultilevel"/>
    <w:tmpl w:val="36D886E8"/>
    <w:lvl w:ilvl="0" w:tplc="9516D91C">
      <w:start w:val="1"/>
      <w:numFmt w:val="decimal"/>
      <w:lvlText w:val="%1."/>
      <w:lvlJc w:val="left"/>
      <w:pPr>
        <w:tabs>
          <w:tab w:val="num" w:pos="851"/>
        </w:tabs>
        <w:ind w:left="567"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09CC1917"/>
    <w:multiLevelType w:val="multilevel"/>
    <w:tmpl w:val="9698DA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9D43905"/>
    <w:multiLevelType w:val="hybridMultilevel"/>
    <w:tmpl w:val="01BA9108"/>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0ADA1150"/>
    <w:multiLevelType w:val="hybridMultilevel"/>
    <w:tmpl w:val="D368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BD938A3"/>
    <w:multiLevelType w:val="multilevel"/>
    <w:tmpl w:val="4B461B0E"/>
    <w:lvl w:ilvl="0">
      <w:start w:val="1"/>
      <w:numFmt w:val="none"/>
      <w:lvlText w:val="(c)"/>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C1F3A5F"/>
    <w:multiLevelType w:val="hybridMultilevel"/>
    <w:tmpl w:val="17FA135C"/>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0C4F685A"/>
    <w:multiLevelType w:val="hybridMultilevel"/>
    <w:tmpl w:val="9D7AD740"/>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nsid w:val="0C8F0543"/>
    <w:multiLevelType w:val="multilevel"/>
    <w:tmpl w:val="E0F4838A"/>
    <w:lvl w:ilvl="0">
      <w:start w:val="1"/>
      <w:numFmt w:val="bullet"/>
      <w:lvlText w:val=""/>
      <w:lvlJc w:val="left"/>
      <w:pPr>
        <w:tabs>
          <w:tab w:val="num" w:pos="567"/>
        </w:tabs>
        <w:ind w:left="851" w:firstLine="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5">
    <w:nsid w:val="0F166EE0"/>
    <w:multiLevelType w:val="multilevel"/>
    <w:tmpl w:val="A3CAFEC4"/>
    <w:lvl w:ilvl="0">
      <w:start w:val="1"/>
      <w:numFmt w:val="bullet"/>
      <w:lvlText w:val="o"/>
      <w:lvlJc w:val="left"/>
      <w:pPr>
        <w:tabs>
          <w:tab w:val="num" w:pos="1418"/>
        </w:tabs>
        <w:ind w:left="1418" w:hanging="28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0FAA2BFA"/>
    <w:multiLevelType w:val="multilevel"/>
    <w:tmpl w:val="83F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06D60C2"/>
    <w:multiLevelType w:val="multilevel"/>
    <w:tmpl w:val="090C4FE0"/>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10DE3846"/>
    <w:multiLevelType w:val="multilevel"/>
    <w:tmpl w:val="E78A56D8"/>
    <w:lvl w:ilvl="0">
      <w:start w:val="1"/>
      <w:numFmt w:val="bullet"/>
      <w:lvlText w:val="o"/>
      <w:lvlJc w:val="left"/>
      <w:pPr>
        <w:tabs>
          <w:tab w:val="num" w:pos="1134"/>
        </w:tabs>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11201A76"/>
    <w:multiLevelType w:val="multilevel"/>
    <w:tmpl w:val="73EA6EF0"/>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1720554"/>
    <w:multiLevelType w:val="hybridMultilevel"/>
    <w:tmpl w:val="26C6C8E0"/>
    <w:lvl w:ilvl="0" w:tplc="040C0001">
      <w:start w:val="1"/>
      <w:numFmt w:val="bullet"/>
      <w:lvlText w:val=""/>
      <w:lvlJc w:val="left"/>
      <w:pPr>
        <w:tabs>
          <w:tab w:val="num" w:pos="1134"/>
        </w:tabs>
        <w:ind w:left="1134" w:hanging="283"/>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3">
    <w:nsid w:val="123E0F98"/>
    <w:multiLevelType w:val="hybridMultilevel"/>
    <w:tmpl w:val="CADCE868"/>
    <w:lvl w:ilvl="0" w:tplc="0BCE451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2503732"/>
    <w:multiLevelType w:val="multilevel"/>
    <w:tmpl w:val="6C22B64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3DA3B08"/>
    <w:multiLevelType w:val="hybridMultilevel"/>
    <w:tmpl w:val="B5142D12"/>
    <w:lvl w:ilvl="0" w:tplc="72D24C74">
      <w:start w:val="1"/>
      <w:numFmt w:val="decimal"/>
      <w:lvlText w:val="%1."/>
      <w:lvlJc w:val="left"/>
      <w:pPr>
        <w:tabs>
          <w:tab w:val="num" w:pos="851"/>
        </w:tabs>
        <w:ind w:left="567" w:firstLine="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47">
    <w:nsid w:val="14890596"/>
    <w:multiLevelType w:val="multilevel"/>
    <w:tmpl w:val="4802C7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55C1CAB"/>
    <w:multiLevelType w:val="hybridMultilevel"/>
    <w:tmpl w:val="21728E30"/>
    <w:lvl w:ilvl="0" w:tplc="040C0001">
      <w:start w:val="1"/>
      <w:numFmt w:val="bullet"/>
      <w:lvlText w:val=""/>
      <w:lvlJc w:val="left"/>
      <w:pPr>
        <w:ind w:left="1211" w:hanging="360"/>
      </w:pPr>
      <w:rPr>
        <w:rFonts w:ascii="Symbol" w:hAnsi="Symbol"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nsid w:val="15836EF8"/>
    <w:multiLevelType w:val="multilevel"/>
    <w:tmpl w:val="68B69A2A"/>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17026427"/>
    <w:multiLevelType w:val="multilevel"/>
    <w:tmpl w:val="33665C6A"/>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17F53EEE"/>
    <w:multiLevelType w:val="multilevel"/>
    <w:tmpl w:val="CFB60B1C"/>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7F7217B"/>
    <w:multiLevelType w:val="multilevel"/>
    <w:tmpl w:val="B1045F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8373D3A"/>
    <w:multiLevelType w:val="multilevel"/>
    <w:tmpl w:val="A288D118"/>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nsid w:val="18F22355"/>
    <w:multiLevelType w:val="multilevel"/>
    <w:tmpl w:val="3ABED494"/>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18FB002C"/>
    <w:multiLevelType w:val="hybridMultilevel"/>
    <w:tmpl w:val="DF5A04A2"/>
    <w:lvl w:ilvl="0" w:tplc="65E0DE9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6">
    <w:nsid w:val="195A4953"/>
    <w:multiLevelType w:val="hybridMultilevel"/>
    <w:tmpl w:val="81A06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1A782177"/>
    <w:multiLevelType w:val="multilevel"/>
    <w:tmpl w:val="D38E6D52"/>
    <w:lvl w:ilvl="0">
      <w:start w:val="1"/>
      <w:numFmt w:val="bullet"/>
      <w:lvlText w:val=""/>
      <w:lvlJc w:val="left"/>
      <w:pPr>
        <w:ind w:left="121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1A7D5B57"/>
    <w:multiLevelType w:val="multilevel"/>
    <w:tmpl w:val="52E823F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A7F251F"/>
    <w:multiLevelType w:val="multilevel"/>
    <w:tmpl w:val="9CFE3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A8877F2"/>
    <w:multiLevelType w:val="multilevel"/>
    <w:tmpl w:val="514A101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1ADB0B7F"/>
    <w:multiLevelType w:val="hybridMultilevel"/>
    <w:tmpl w:val="8328FC7A"/>
    <w:lvl w:ilvl="0" w:tplc="62C0FC2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1AFC6447"/>
    <w:multiLevelType w:val="hybridMultilevel"/>
    <w:tmpl w:val="7DB64A5A"/>
    <w:lvl w:ilvl="0" w:tplc="A0883042">
      <w:start w:val="2"/>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BCF1400"/>
    <w:multiLevelType w:val="multilevel"/>
    <w:tmpl w:val="AF48FF88"/>
    <w:lvl w:ilvl="0">
      <w:start w:val="1"/>
      <w:numFmt w:val="bullet"/>
      <w:lvlText w:val="-"/>
      <w:lvlJc w:val="left"/>
      <w:pPr>
        <w:ind w:left="927" w:hanging="360"/>
      </w:pPr>
      <w:rPr>
        <w:rFonts w:ascii="font51" w:hAnsi="font51"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1BE0136E"/>
    <w:multiLevelType w:val="multilevel"/>
    <w:tmpl w:val="9698DA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C3B497D"/>
    <w:multiLevelType w:val="multilevel"/>
    <w:tmpl w:val="3A4AB838"/>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nsid w:val="1D6E4891"/>
    <w:multiLevelType w:val="multilevel"/>
    <w:tmpl w:val="6A6C0976"/>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DB97D8A"/>
    <w:multiLevelType w:val="multilevel"/>
    <w:tmpl w:val="8C9CD4C4"/>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FE97168"/>
    <w:multiLevelType w:val="multilevel"/>
    <w:tmpl w:val="91D4E30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1">
    <w:nsid w:val="20CA2CDF"/>
    <w:multiLevelType w:val="multilevel"/>
    <w:tmpl w:val="4CEA19C2"/>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nsid w:val="20EE7112"/>
    <w:multiLevelType w:val="hybridMultilevel"/>
    <w:tmpl w:val="8BACAA5E"/>
    <w:lvl w:ilvl="0" w:tplc="98B84EEC">
      <w:start w:val="1"/>
      <w:numFmt w:val="decimal"/>
      <w:lvlText w:val="%1."/>
      <w:lvlJc w:val="left"/>
      <w:pPr>
        <w:tabs>
          <w:tab w:val="num" w:pos="283"/>
        </w:tabs>
        <w:ind w:left="567"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3">
    <w:nsid w:val="21E622A0"/>
    <w:multiLevelType w:val="multilevel"/>
    <w:tmpl w:val="F4B46910"/>
    <w:lvl w:ilvl="0">
      <w:start w:val="1"/>
      <w:numFmt w:val="bullet"/>
      <w:lvlText w:val=""/>
      <w:lvlJc w:val="left"/>
      <w:pPr>
        <w:ind w:left="833" w:hanging="49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2233368D"/>
    <w:multiLevelType w:val="multilevel"/>
    <w:tmpl w:val="6B94AD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2486251"/>
    <w:multiLevelType w:val="hybridMultilevel"/>
    <w:tmpl w:val="9EE41B34"/>
    <w:lvl w:ilvl="0" w:tplc="29BEC6E2">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28046E6"/>
    <w:multiLevelType w:val="multilevel"/>
    <w:tmpl w:val="AA82CDD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2832B27"/>
    <w:multiLevelType w:val="hybridMultilevel"/>
    <w:tmpl w:val="729C3C7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22BE0DDF"/>
    <w:multiLevelType w:val="multilevel"/>
    <w:tmpl w:val="F33494D0"/>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3570418"/>
    <w:multiLevelType w:val="multilevel"/>
    <w:tmpl w:val="F90A87C0"/>
    <w:lvl w:ilvl="0">
      <w:start w:val="1"/>
      <w:numFmt w:val="bullet"/>
      <w:lvlText w:val="o"/>
      <w:lvlJc w:val="left"/>
      <w:pPr>
        <w:tabs>
          <w:tab w:val="num" w:pos="851"/>
        </w:tabs>
        <w:ind w:left="567"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nsid w:val="239A015B"/>
    <w:multiLevelType w:val="multilevel"/>
    <w:tmpl w:val="D474EB1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3AB213C"/>
    <w:multiLevelType w:val="multilevel"/>
    <w:tmpl w:val="EE8AB6B8"/>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25560EF7"/>
    <w:multiLevelType w:val="multilevel"/>
    <w:tmpl w:val="9D7AD740"/>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3">
    <w:nsid w:val="259868A0"/>
    <w:multiLevelType w:val="hybridMultilevel"/>
    <w:tmpl w:val="1AF805D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5E6188C"/>
    <w:multiLevelType w:val="hybridMultilevel"/>
    <w:tmpl w:val="7610DF9C"/>
    <w:lvl w:ilvl="0" w:tplc="29BEC6E2">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66942A7"/>
    <w:multiLevelType w:val="hybridMultilevel"/>
    <w:tmpl w:val="B13011DA"/>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26BA718C"/>
    <w:multiLevelType w:val="multilevel"/>
    <w:tmpl w:val="1AF805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27384A64"/>
    <w:multiLevelType w:val="hybridMultilevel"/>
    <w:tmpl w:val="0BA2AD70"/>
    <w:lvl w:ilvl="0" w:tplc="52B66B8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28045992"/>
    <w:multiLevelType w:val="hybridMultilevel"/>
    <w:tmpl w:val="5CBADCAE"/>
    <w:lvl w:ilvl="0" w:tplc="D4D8F53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9D47052"/>
    <w:multiLevelType w:val="multilevel"/>
    <w:tmpl w:val="A2AC2424"/>
    <w:lvl w:ilvl="0">
      <w:start w:val="1"/>
      <w:numFmt w:val="bullet"/>
      <w:lvlText w:val="o"/>
      <w:lvlJc w:val="left"/>
      <w:pPr>
        <w:tabs>
          <w:tab w:val="num" w:pos="1418"/>
        </w:tabs>
        <w:ind w:left="1134"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29ED294C"/>
    <w:multiLevelType w:val="multilevel"/>
    <w:tmpl w:val="CB505628"/>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2">
    <w:nsid w:val="2A650E40"/>
    <w:multiLevelType w:val="hybridMultilevel"/>
    <w:tmpl w:val="D13A2D92"/>
    <w:lvl w:ilvl="0" w:tplc="F0F446CA">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93">
    <w:nsid w:val="2ABA6A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2AF36687"/>
    <w:multiLevelType w:val="multilevel"/>
    <w:tmpl w:val="C032F0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2CE17386"/>
    <w:multiLevelType w:val="multilevel"/>
    <w:tmpl w:val="9D7AD740"/>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6">
    <w:nsid w:val="2D845AF5"/>
    <w:multiLevelType w:val="multilevel"/>
    <w:tmpl w:val="FA4A820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2E7B72A9"/>
    <w:multiLevelType w:val="hybridMultilevel"/>
    <w:tmpl w:val="3A124F1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8">
    <w:nsid w:val="2EF64EDF"/>
    <w:multiLevelType w:val="hybridMultilevel"/>
    <w:tmpl w:val="282ED484"/>
    <w:lvl w:ilvl="0" w:tplc="907A2108">
      <w:start w:val="1"/>
      <w:numFmt w:val="none"/>
      <w:lvlText w:val="9"/>
      <w:lvlJc w:val="left"/>
      <w:pPr>
        <w:tabs>
          <w:tab w:val="num" w:pos="1134"/>
        </w:tabs>
        <w:ind w:left="1134" w:hanging="283"/>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9">
    <w:nsid w:val="2F2F5B88"/>
    <w:multiLevelType w:val="hybridMultilevel"/>
    <w:tmpl w:val="E33E87AA"/>
    <w:lvl w:ilvl="0" w:tplc="EDA4379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0">
    <w:nsid w:val="3069562D"/>
    <w:multiLevelType w:val="hybridMultilevel"/>
    <w:tmpl w:val="A856560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1">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14723F5"/>
    <w:multiLevelType w:val="multilevel"/>
    <w:tmpl w:val="46CA12D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03">
    <w:nsid w:val="316108ED"/>
    <w:multiLevelType w:val="hybridMultilevel"/>
    <w:tmpl w:val="3544F140"/>
    <w:lvl w:ilvl="0" w:tplc="F0F446CA">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04">
    <w:nsid w:val="324A016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432"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nsid w:val="325A5816"/>
    <w:multiLevelType w:val="multilevel"/>
    <w:tmpl w:val="11EE55B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30B57F5"/>
    <w:multiLevelType w:val="multilevel"/>
    <w:tmpl w:val="C936BB80"/>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7">
    <w:nsid w:val="334508A3"/>
    <w:multiLevelType w:val="hybridMultilevel"/>
    <w:tmpl w:val="FDB249F2"/>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09">
    <w:nsid w:val="354E3B05"/>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358E50E7"/>
    <w:multiLevelType w:val="hybridMultilevel"/>
    <w:tmpl w:val="C66817C4"/>
    <w:lvl w:ilvl="0" w:tplc="12DAA3C0">
      <w:start w:val="1"/>
      <w:numFmt w:val="bullet"/>
      <w:lvlText w:val=""/>
      <w:lvlJc w:val="left"/>
      <w:pPr>
        <w:ind w:left="104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6E76794"/>
    <w:multiLevelType w:val="multilevel"/>
    <w:tmpl w:val="B17689F8"/>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371A25B3"/>
    <w:multiLevelType w:val="multilevel"/>
    <w:tmpl w:val="4E684E70"/>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794652C"/>
    <w:multiLevelType w:val="multilevel"/>
    <w:tmpl w:val="5464D2D8"/>
    <w:lvl w:ilvl="0">
      <w:start w:val="1"/>
      <w:numFmt w:val="bullet"/>
      <w:lvlText w:val="—"/>
      <w:lvlJc w:val="left"/>
      <w:pPr>
        <w:ind w:left="1854"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nsid w:val="37AD146D"/>
    <w:multiLevelType w:val="hybridMultilevel"/>
    <w:tmpl w:val="AE0C7246"/>
    <w:lvl w:ilvl="0" w:tplc="9140D3BC">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38CC3C32"/>
    <w:multiLevelType w:val="hybridMultilevel"/>
    <w:tmpl w:val="1612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7">
    <w:nsid w:val="399E1D38"/>
    <w:multiLevelType w:val="multilevel"/>
    <w:tmpl w:val="6E8A204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8">
    <w:nsid w:val="39B510E3"/>
    <w:multiLevelType w:val="multilevel"/>
    <w:tmpl w:val="4A3C3EC4"/>
    <w:lvl w:ilvl="0">
      <w:start w:val="1"/>
      <w:numFmt w:val="bullet"/>
      <w:lvlText w:val=""/>
      <w:lvlJc w:val="left"/>
      <w:pPr>
        <w:tabs>
          <w:tab w:val="num" w:pos="993"/>
        </w:tabs>
        <w:ind w:left="993"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9">
    <w:nsid w:val="3A5E5720"/>
    <w:multiLevelType w:val="multilevel"/>
    <w:tmpl w:val="0F12A0C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3A9400A8"/>
    <w:multiLevelType w:val="multilevel"/>
    <w:tmpl w:val="D4DCA616"/>
    <w:lvl w:ilvl="0">
      <w:start w:val="9"/>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2">
    <w:nsid w:val="3C4B42E6"/>
    <w:multiLevelType w:val="hybridMultilevel"/>
    <w:tmpl w:val="3E4C3CC2"/>
    <w:lvl w:ilvl="0" w:tplc="BDD4FACE">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3">
    <w:nsid w:val="3D4424BB"/>
    <w:multiLevelType w:val="hybridMultilevel"/>
    <w:tmpl w:val="917817E8"/>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3DD436D3"/>
    <w:multiLevelType w:val="multilevel"/>
    <w:tmpl w:val="2DE656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EC4204F"/>
    <w:multiLevelType w:val="hybridMultilevel"/>
    <w:tmpl w:val="DA00D6B8"/>
    <w:lvl w:ilvl="0" w:tplc="EEE8BB40">
      <w:start w:val="1"/>
      <w:numFmt w:val="bullet"/>
      <w:lvlText w:val="—"/>
      <w:lvlJc w:val="left"/>
      <w:pPr>
        <w:tabs>
          <w:tab w:val="num" w:pos="851"/>
        </w:tabs>
        <w:ind w:left="851"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F526A44"/>
    <w:multiLevelType w:val="multilevel"/>
    <w:tmpl w:val="587E48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00F373A"/>
    <w:multiLevelType w:val="hybridMultilevel"/>
    <w:tmpl w:val="ED88238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416F0EA1"/>
    <w:multiLevelType w:val="hybridMultilevel"/>
    <w:tmpl w:val="9F167E34"/>
    <w:lvl w:ilvl="0" w:tplc="C1185BF6">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19A00EF"/>
    <w:multiLevelType w:val="multilevel"/>
    <w:tmpl w:val="3ED4D60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2A61609"/>
    <w:multiLevelType w:val="hybridMultilevel"/>
    <w:tmpl w:val="16B21550"/>
    <w:lvl w:ilvl="0" w:tplc="0BCE451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431A70D4"/>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40A06EF"/>
    <w:multiLevelType w:val="multilevel"/>
    <w:tmpl w:val="6F2C53C6"/>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4">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44164E51"/>
    <w:multiLevelType w:val="multilevel"/>
    <w:tmpl w:val="C2722BBC"/>
    <w:lvl w:ilvl="0">
      <w:start w:val="1"/>
      <w:numFmt w:val="bullet"/>
      <w:lvlText w:val=""/>
      <w:lvlJc w:val="left"/>
      <w:pPr>
        <w:tabs>
          <w:tab w:val="num" w:pos="850"/>
        </w:tabs>
        <w:ind w:left="850"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6">
    <w:nsid w:val="45CB3356"/>
    <w:multiLevelType w:val="multilevel"/>
    <w:tmpl w:val="C666EC44"/>
    <w:lvl w:ilvl="0">
      <w:start w:val="1"/>
      <w:numFmt w:val="decimal"/>
      <w:lvlText w:val="%1."/>
      <w:lvlJc w:val="left"/>
      <w:pPr>
        <w:tabs>
          <w:tab w:val="num" w:pos="283"/>
        </w:tabs>
        <w:ind w:left="567"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7">
    <w:nsid w:val="45DB1CA2"/>
    <w:multiLevelType w:val="hybridMultilevel"/>
    <w:tmpl w:val="6B1C886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8">
    <w:nsid w:val="46C70230"/>
    <w:multiLevelType w:val="multilevel"/>
    <w:tmpl w:val="EE84BCD2"/>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4770695D"/>
    <w:multiLevelType w:val="hybridMultilevel"/>
    <w:tmpl w:val="B03CA3B6"/>
    <w:lvl w:ilvl="0" w:tplc="40A8E960">
      <w:start w:val="1"/>
      <w:numFmt w:val="decimal"/>
      <w:lvlText w:val="%1."/>
      <w:lvlJc w:val="left"/>
      <w:pPr>
        <w:tabs>
          <w:tab w:val="num" w:pos="567"/>
        </w:tabs>
        <w:ind w:left="851" w:firstLine="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0">
    <w:nsid w:val="47B6477F"/>
    <w:multiLevelType w:val="multilevel"/>
    <w:tmpl w:val="C11832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48AA6A64"/>
    <w:multiLevelType w:val="multilevel"/>
    <w:tmpl w:val="26ACE7F6"/>
    <w:lvl w:ilvl="0">
      <w:start w:val="1"/>
      <w:numFmt w:val="bullet"/>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2">
    <w:nsid w:val="48DE3059"/>
    <w:multiLevelType w:val="hybridMultilevel"/>
    <w:tmpl w:val="7354F9FC"/>
    <w:lvl w:ilvl="0" w:tplc="E17C0AD4">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nsid w:val="493F4254"/>
    <w:multiLevelType w:val="multilevel"/>
    <w:tmpl w:val="729C3C7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9EC182F"/>
    <w:multiLevelType w:val="multilevel"/>
    <w:tmpl w:val="C1768192"/>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45">
    <w:nsid w:val="4A6B2725"/>
    <w:multiLevelType w:val="multilevel"/>
    <w:tmpl w:val="CFC2C57A"/>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A876C45"/>
    <w:multiLevelType w:val="hybridMultilevel"/>
    <w:tmpl w:val="DB3C3D62"/>
    <w:lvl w:ilvl="0" w:tplc="414EA59C">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nsid w:val="4AAD09C1"/>
    <w:multiLevelType w:val="hybridMultilevel"/>
    <w:tmpl w:val="B38EE8A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9">
    <w:nsid w:val="4AD6343D"/>
    <w:multiLevelType w:val="hybridMultilevel"/>
    <w:tmpl w:val="6CD0CC5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50">
    <w:nsid w:val="4C510A2C"/>
    <w:multiLevelType w:val="multilevel"/>
    <w:tmpl w:val="3A4AB838"/>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1">
    <w:nsid w:val="4C756828"/>
    <w:multiLevelType w:val="multilevel"/>
    <w:tmpl w:val="8A209104"/>
    <w:lvl w:ilvl="0">
      <w:start w:val="1"/>
      <w:numFmt w:val="decimal"/>
      <w:lvlText w:val="%1."/>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2">
    <w:nsid w:val="4EB35E41"/>
    <w:multiLevelType w:val="hybridMultilevel"/>
    <w:tmpl w:val="4B461B0E"/>
    <w:lvl w:ilvl="0" w:tplc="A19AFB6C">
      <w:start w:val="1"/>
      <w:numFmt w:val="none"/>
      <w:lvlText w:val="(c)"/>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4F0C36C3"/>
    <w:multiLevelType w:val="multilevel"/>
    <w:tmpl w:val="F244CEC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0341166"/>
    <w:multiLevelType w:val="hybridMultilevel"/>
    <w:tmpl w:val="4CB65C2A"/>
    <w:lvl w:ilvl="0" w:tplc="7DE2EE54">
      <w:start w:val="1"/>
      <w:numFmt w:val="decimal"/>
      <w:lvlText w:val="%1."/>
      <w:lvlJc w:val="left"/>
      <w:pPr>
        <w:ind w:left="720" w:hanging="43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506F72E3"/>
    <w:multiLevelType w:val="multilevel"/>
    <w:tmpl w:val="477E096E"/>
    <w:lvl w:ilvl="0">
      <w:start w:val="1"/>
      <w:numFmt w:val="decimal"/>
      <w:lvlText w:val="%1."/>
      <w:lvlJc w:val="left"/>
      <w:pPr>
        <w:ind w:left="1287" w:hanging="43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0E12075"/>
    <w:multiLevelType w:val="hybridMultilevel"/>
    <w:tmpl w:val="587E48FE"/>
    <w:lvl w:ilvl="0" w:tplc="0BCE4514">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514A4F5F"/>
    <w:multiLevelType w:val="multilevel"/>
    <w:tmpl w:val="87DEE84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15C0EA3"/>
    <w:multiLevelType w:val="multilevel"/>
    <w:tmpl w:val="875E84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16C524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nsid w:val="51951931"/>
    <w:multiLevelType w:val="multilevel"/>
    <w:tmpl w:val="7E08893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199116A"/>
    <w:multiLevelType w:val="multilevel"/>
    <w:tmpl w:val="CA18980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246030D"/>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546D0EA7"/>
    <w:multiLevelType w:val="hybridMultilevel"/>
    <w:tmpl w:val="BBBEE6A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4">
    <w:nsid w:val="55295813"/>
    <w:multiLevelType w:val="multilevel"/>
    <w:tmpl w:val="B7AA99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6F6589D"/>
    <w:multiLevelType w:val="hybridMultilevel"/>
    <w:tmpl w:val="854E918C"/>
    <w:lvl w:ilvl="0" w:tplc="7CAE8218">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6">
    <w:nsid w:val="57B215C4"/>
    <w:multiLevelType w:val="multilevel"/>
    <w:tmpl w:val="92322C6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83B0B5D"/>
    <w:multiLevelType w:val="hybridMultilevel"/>
    <w:tmpl w:val="6D605B40"/>
    <w:lvl w:ilvl="0" w:tplc="9140D3BC">
      <w:start w:val="1"/>
      <w:numFmt w:val="none"/>
      <w:lvlText w:val="(a)"/>
      <w:lvlJc w:val="left"/>
      <w:pPr>
        <w:tabs>
          <w:tab w:val="num" w:pos="1303"/>
        </w:tabs>
        <w:ind w:left="1303" w:hanging="283"/>
      </w:pPr>
      <w:rPr>
        <w:rFonts w:hint="default"/>
      </w:rPr>
    </w:lvl>
    <w:lvl w:ilvl="1" w:tplc="040C0019" w:tentative="1">
      <w:start w:val="1"/>
      <w:numFmt w:val="lowerLetter"/>
      <w:lvlText w:val="%2."/>
      <w:lvlJc w:val="left"/>
      <w:pPr>
        <w:ind w:left="1609" w:hanging="360"/>
      </w:pPr>
    </w:lvl>
    <w:lvl w:ilvl="2" w:tplc="040C001B" w:tentative="1">
      <w:start w:val="1"/>
      <w:numFmt w:val="lowerRoman"/>
      <w:lvlText w:val="%3."/>
      <w:lvlJc w:val="right"/>
      <w:pPr>
        <w:ind w:left="2329" w:hanging="180"/>
      </w:pPr>
    </w:lvl>
    <w:lvl w:ilvl="3" w:tplc="040C000F" w:tentative="1">
      <w:start w:val="1"/>
      <w:numFmt w:val="decimal"/>
      <w:lvlText w:val="%4."/>
      <w:lvlJc w:val="left"/>
      <w:pPr>
        <w:ind w:left="3049" w:hanging="360"/>
      </w:pPr>
    </w:lvl>
    <w:lvl w:ilvl="4" w:tplc="040C0019" w:tentative="1">
      <w:start w:val="1"/>
      <w:numFmt w:val="lowerLetter"/>
      <w:lvlText w:val="%5."/>
      <w:lvlJc w:val="left"/>
      <w:pPr>
        <w:ind w:left="3769" w:hanging="360"/>
      </w:pPr>
    </w:lvl>
    <w:lvl w:ilvl="5" w:tplc="040C001B" w:tentative="1">
      <w:start w:val="1"/>
      <w:numFmt w:val="lowerRoman"/>
      <w:lvlText w:val="%6."/>
      <w:lvlJc w:val="right"/>
      <w:pPr>
        <w:ind w:left="4489" w:hanging="180"/>
      </w:pPr>
    </w:lvl>
    <w:lvl w:ilvl="6" w:tplc="040C000F" w:tentative="1">
      <w:start w:val="1"/>
      <w:numFmt w:val="decimal"/>
      <w:lvlText w:val="%7."/>
      <w:lvlJc w:val="left"/>
      <w:pPr>
        <w:ind w:left="5209" w:hanging="360"/>
      </w:pPr>
    </w:lvl>
    <w:lvl w:ilvl="7" w:tplc="040C0019" w:tentative="1">
      <w:start w:val="1"/>
      <w:numFmt w:val="lowerLetter"/>
      <w:lvlText w:val="%8."/>
      <w:lvlJc w:val="left"/>
      <w:pPr>
        <w:ind w:left="5929" w:hanging="360"/>
      </w:pPr>
    </w:lvl>
    <w:lvl w:ilvl="8" w:tplc="040C001B" w:tentative="1">
      <w:start w:val="1"/>
      <w:numFmt w:val="lowerRoman"/>
      <w:lvlText w:val="%9."/>
      <w:lvlJc w:val="right"/>
      <w:pPr>
        <w:ind w:left="6649" w:hanging="180"/>
      </w:pPr>
    </w:lvl>
  </w:abstractNum>
  <w:abstractNum w:abstractNumId="168">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69">
    <w:nsid w:val="58E33234"/>
    <w:multiLevelType w:val="hybridMultilevel"/>
    <w:tmpl w:val="69E0220C"/>
    <w:lvl w:ilvl="0" w:tplc="5A6C753C">
      <w:start w:val="1"/>
      <w:numFmt w:val="decimal"/>
      <w:lvlText w:val="%1."/>
      <w:lvlJc w:val="left"/>
      <w:pPr>
        <w:ind w:left="1418" w:firstLine="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0">
    <w:nsid w:val="592E0528"/>
    <w:multiLevelType w:val="multilevel"/>
    <w:tmpl w:val="A942D020"/>
    <w:lvl w:ilvl="0">
      <w:start w:val="1"/>
      <w:numFmt w:val="decimal"/>
      <w:lvlText w:val="%1."/>
      <w:lvlJc w:val="left"/>
      <w:pPr>
        <w:tabs>
          <w:tab w:val="num" w:pos="851"/>
        </w:tabs>
        <w:ind w:left="851" w:hanging="51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5A7B6270"/>
    <w:multiLevelType w:val="multilevel"/>
    <w:tmpl w:val="090A3882"/>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2">
    <w:nsid w:val="5B6901D6"/>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73">
    <w:nsid w:val="5BD374CD"/>
    <w:multiLevelType w:val="multilevel"/>
    <w:tmpl w:val="C32ABA5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5D333941"/>
    <w:multiLevelType w:val="multilevel"/>
    <w:tmpl w:val="C03A051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5D706728"/>
    <w:multiLevelType w:val="multilevel"/>
    <w:tmpl w:val="61FC911A"/>
    <w:lvl w:ilvl="0">
      <w:start w:val="1"/>
      <w:numFmt w:val="decimal"/>
      <w:lvlText w:val="%1."/>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5DB81C7B"/>
    <w:multiLevelType w:val="hybridMultilevel"/>
    <w:tmpl w:val="5D0CEFAE"/>
    <w:lvl w:ilvl="0" w:tplc="C19C345E">
      <w:start w:val="1"/>
      <w:numFmt w:val="decimal"/>
      <w:lvlText w:val="%1."/>
      <w:lvlJc w:val="left"/>
      <w:pPr>
        <w:ind w:left="1431" w:hanging="58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7">
    <w:nsid w:val="5DE42D6A"/>
    <w:multiLevelType w:val="hybridMultilevel"/>
    <w:tmpl w:val="E73ED142"/>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5EAB1089"/>
    <w:multiLevelType w:val="hybridMultilevel"/>
    <w:tmpl w:val="32C8B3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5F0C1D95"/>
    <w:multiLevelType w:val="multilevel"/>
    <w:tmpl w:val="CADCE86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5FA57C3C"/>
    <w:multiLevelType w:val="hybridMultilevel"/>
    <w:tmpl w:val="D73E235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1">
    <w:nsid w:val="5FC84AF6"/>
    <w:multiLevelType w:val="multilevel"/>
    <w:tmpl w:val="59C8CDB8"/>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82">
    <w:nsid w:val="5FF17202"/>
    <w:multiLevelType w:val="hybridMultilevel"/>
    <w:tmpl w:val="1A2C4C1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3">
    <w:nsid w:val="60625F2E"/>
    <w:multiLevelType w:val="multilevel"/>
    <w:tmpl w:val="25ACA854"/>
    <w:lvl w:ilvl="0">
      <w:start w:val="1"/>
      <w:numFmt w:val="decimal"/>
      <w:lvlText w:val="%1."/>
      <w:lvlJc w:val="left"/>
      <w:pPr>
        <w:ind w:left="567" w:firstLine="284"/>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4">
    <w:nsid w:val="611D60E9"/>
    <w:multiLevelType w:val="hybridMultilevel"/>
    <w:tmpl w:val="080AB776"/>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86">
    <w:nsid w:val="63EA568C"/>
    <w:multiLevelType w:val="hybridMultilevel"/>
    <w:tmpl w:val="FF5CFC9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7">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4F604E2"/>
    <w:multiLevelType w:val="multilevel"/>
    <w:tmpl w:val="93DCC59C"/>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66D1F81"/>
    <w:multiLevelType w:val="multilevel"/>
    <w:tmpl w:val="C168596E"/>
    <w:lvl w:ilvl="0">
      <w:start w:val="1"/>
      <w:numFmt w:val="decimal"/>
      <w:lvlText w:val="%1."/>
      <w:lvlJc w:val="left"/>
      <w:pPr>
        <w:tabs>
          <w:tab w:val="num" w:pos="851"/>
        </w:tabs>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6B871B4"/>
    <w:multiLevelType w:val="multilevel"/>
    <w:tmpl w:val="6E8A204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1">
    <w:nsid w:val="671C78A8"/>
    <w:multiLevelType w:val="hybridMultilevel"/>
    <w:tmpl w:val="17EC096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2">
    <w:nsid w:val="672B21A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nsid w:val="680B3885"/>
    <w:multiLevelType w:val="hybridMultilevel"/>
    <w:tmpl w:val="6096DC8E"/>
    <w:lvl w:ilvl="0" w:tplc="1BACFAB6">
      <w:start w:val="1"/>
      <w:numFmt w:val="none"/>
      <w:lvlText w:val="(a)"/>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nsid w:val="681B1E36"/>
    <w:multiLevelType w:val="multilevel"/>
    <w:tmpl w:val="F454F88A"/>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5">
    <w:nsid w:val="68F66267"/>
    <w:multiLevelType w:val="multilevel"/>
    <w:tmpl w:val="090A3882"/>
    <w:lvl w:ilvl="0">
      <w:start w:val="1"/>
      <w:numFmt w:val="none"/>
      <w:lvlText w:val="9"/>
      <w:lvlJc w:val="left"/>
      <w:pPr>
        <w:tabs>
          <w:tab w:val="num" w:pos="567"/>
        </w:tabs>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6">
    <w:nsid w:val="6C0244EE"/>
    <w:multiLevelType w:val="multilevel"/>
    <w:tmpl w:val="1F76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7">
    <w:nsid w:val="6D176487"/>
    <w:multiLevelType w:val="hybridMultilevel"/>
    <w:tmpl w:val="C118322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nsid w:val="6D1B0434"/>
    <w:multiLevelType w:val="multilevel"/>
    <w:tmpl w:val="C11832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6D356A8D"/>
    <w:multiLevelType w:val="multilevel"/>
    <w:tmpl w:val="0E16C6F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E0A3C94"/>
    <w:multiLevelType w:val="multilevel"/>
    <w:tmpl w:val="660063C6"/>
    <w:lvl w:ilvl="0">
      <w:start w:val="1"/>
      <w:numFmt w:val="decimal"/>
      <w:lvlText w:val="%1."/>
      <w:lvlJc w:val="left"/>
      <w:pPr>
        <w:ind w:left="851" w:firstLine="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1">
    <w:nsid w:val="6E921A71"/>
    <w:multiLevelType w:val="multilevel"/>
    <w:tmpl w:val="3E4C3CC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2">
    <w:nsid w:val="6EBD194B"/>
    <w:multiLevelType w:val="hybridMultilevel"/>
    <w:tmpl w:val="A87418C6"/>
    <w:lvl w:ilvl="0" w:tplc="7AE089EC">
      <w:start w:val="1"/>
      <w:numFmt w:val="bullet"/>
      <w:lvlText w:val=""/>
      <w:lvlJc w:val="left"/>
      <w:pPr>
        <w:tabs>
          <w:tab w:val="num" w:pos="907"/>
        </w:tabs>
        <w:ind w:left="907" w:hanging="34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3">
    <w:nsid w:val="6EE920E5"/>
    <w:multiLevelType w:val="multilevel"/>
    <w:tmpl w:val="194A8D9E"/>
    <w:lvl w:ilvl="0">
      <w:start w:val="1"/>
      <w:numFmt w:val="none"/>
      <w:lvlText w:val="(a)"/>
      <w:lvlJc w:val="left"/>
      <w:pPr>
        <w:tabs>
          <w:tab w:val="num" w:pos="851"/>
        </w:tabs>
        <w:ind w:left="113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F072898"/>
    <w:multiLevelType w:val="hybridMultilevel"/>
    <w:tmpl w:val="17A8FA26"/>
    <w:lvl w:ilvl="0" w:tplc="5A6C753C">
      <w:start w:val="1"/>
      <w:numFmt w:val="decimal"/>
      <w:lvlText w:val="%1."/>
      <w:lvlJc w:val="left"/>
      <w:pPr>
        <w:ind w:left="567" w:firstLine="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nsid w:val="6F7815AB"/>
    <w:multiLevelType w:val="multilevel"/>
    <w:tmpl w:val="7DB64A5A"/>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6F86357A"/>
    <w:multiLevelType w:val="multilevel"/>
    <w:tmpl w:val="AA82CDD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6FBC60E1"/>
    <w:multiLevelType w:val="multilevel"/>
    <w:tmpl w:val="0908FCA4"/>
    <w:lvl w:ilvl="0">
      <w:start w:val="1"/>
      <w:numFmt w:val="none"/>
      <w:lvlText w:val="(a)"/>
      <w:lvlJc w:val="left"/>
      <w:pPr>
        <w:tabs>
          <w:tab w:val="num" w:pos="1134"/>
        </w:tabs>
        <w:ind w:left="1134"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702B6BF8"/>
    <w:multiLevelType w:val="multilevel"/>
    <w:tmpl w:val="BEA655F8"/>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09">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1">
    <w:nsid w:val="71C31938"/>
    <w:multiLevelType w:val="multilevel"/>
    <w:tmpl w:val="833038DA"/>
    <w:lvl w:ilvl="0">
      <w:start w:val="1"/>
      <w:numFmt w:val="decimal"/>
      <w:lvlText w:val="%1."/>
      <w:lvlJc w:val="left"/>
      <w:pPr>
        <w:ind w:left="47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12">
    <w:nsid w:val="72713095"/>
    <w:multiLevelType w:val="multilevel"/>
    <w:tmpl w:val="855A726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296221E"/>
    <w:multiLevelType w:val="multilevel"/>
    <w:tmpl w:val="20444F9E"/>
    <w:lvl w:ilvl="0">
      <w:start w:val="1"/>
      <w:numFmt w:val="bullet"/>
      <w:lvlText w:val="o"/>
      <w:lvlJc w:val="left"/>
      <w:pPr>
        <w:tabs>
          <w:tab w:val="num" w:pos="851"/>
        </w:tabs>
        <w:ind w:left="567" w:firstLine="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4">
    <w:nsid w:val="73280EA1"/>
    <w:multiLevelType w:val="hybridMultilevel"/>
    <w:tmpl w:val="F7A8953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5">
    <w:nsid w:val="743725FE"/>
    <w:multiLevelType w:val="multilevel"/>
    <w:tmpl w:val="587E48F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5F174A9"/>
    <w:multiLevelType w:val="multilevel"/>
    <w:tmpl w:val="BB38F56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76DE6A38"/>
    <w:multiLevelType w:val="multilevel"/>
    <w:tmpl w:val="1C26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A073144"/>
    <w:multiLevelType w:val="multilevel"/>
    <w:tmpl w:val="7EC0048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ACA5E66"/>
    <w:multiLevelType w:val="multilevel"/>
    <w:tmpl w:val="DB3AD5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1">
    <w:nsid w:val="7C521E13"/>
    <w:multiLevelType w:val="multilevel"/>
    <w:tmpl w:val="3F785F04"/>
    <w:lvl w:ilvl="0">
      <w:start w:val="2"/>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CB63690"/>
    <w:multiLevelType w:val="multilevel"/>
    <w:tmpl w:val="FED85D92"/>
    <w:lvl w:ilvl="0">
      <w:start w:val="1"/>
      <w:numFmt w:val="bullet"/>
      <w:lvlText w:val=""/>
      <w:lvlJc w:val="left"/>
      <w:pPr>
        <w:tabs>
          <w:tab w:val="num" w:pos="851"/>
        </w:tabs>
        <w:ind w:left="567" w:firstLine="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3">
    <w:nsid w:val="7CFB6CC8"/>
    <w:multiLevelType w:val="multilevel"/>
    <w:tmpl w:val="A7DC228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24">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5">
    <w:nsid w:val="7DA321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nsid w:val="7E61161C"/>
    <w:multiLevelType w:val="multilevel"/>
    <w:tmpl w:val="5F5CEA70"/>
    <w:lvl w:ilvl="0">
      <w:start w:val="1"/>
      <w:numFmt w:val="bullet"/>
      <w:lvlText w:val=""/>
      <w:lvlJc w:val="left"/>
      <w:pPr>
        <w:tabs>
          <w:tab w:val="num" w:pos="357"/>
        </w:tabs>
        <w:ind w:left="357" w:hanging="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7">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nsid w:val="7F647D7C"/>
    <w:multiLevelType w:val="multilevel"/>
    <w:tmpl w:val="765E7D9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8"/>
  </w:num>
  <w:num w:numId="2">
    <w:abstractNumId w:val="69"/>
  </w:num>
  <w:num w:numId="3">
    <w:abstractNumId w:val="147"/>
  </w:num>
  <w:num w:numId="4">
    <w:abstractNumId w:val="224"/>
  </w:num>
  <w:num w:numId="5">
    <w:abstractNumId w:val="36"/>
  </w:num>
  <w:num w:numId="6">
    <w:abstractNumId w:val="185"/>
  </w:num>
  <w:num w:numId="7">
    <w:abstractNumId w:val="63"/>
  </w:num>
  <w:num w:numId="8">
    <w:abstractNumId w:val="165"/>
  </w:num>
  <w:num w:numId="9">
    <w:abstractNumId w:val="29"/>
  </w:num>
  <w:num w:numId="1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37"/>
  </w:num>
  <w:num w:numId="13">
    <w:abstractNumId w:val="61"/>
  </w:num>
  <w:num w:numId="14">
    <w:abstractNumId w:val="30"/>
  </w:num>
  <w:num w:numId="15">
    <w:abstractNumId w:val="108"/>
  </w:num>
  <w:num w:numId="16">
    <w:abstractNumId w:val="108"/>
  </w:num>
  <w:num w:numId="17">
    <w:abstractNumId w:val="108"/>
  </w:num>
  <w:num w:numId="18">
    <w:abstractNumId w:val="0"/>
  </w:num>
  <w:num w:numId="19">
    <w:abstractNumId w:val="108"/>
  </w:num>
  <w:num w:numId="20">
    <w:abstractNumId w:val="87"/>
  </w:num>
  <w:num w:numId="21">
    <w:abstractNumId w:val="227"/>
  </w:num>
  <w:num w:numId="22">
    <w:abstractNumId w:val="168"/>
  </w:num>
  <w:num w:numId="23">
    <w:abstractNumId w:val="46"/>
  </w:num>
  <w:num w:numId="24">
    <w:abstractNumId w:val="116"/>
  </w:num>
  <w:num w:numId="25">
    <w:abstractNumId w:val="116"/>
  </w:num>
  <w:num w:numId="26">
    <w:abstractNumId w:val="116"/>
  </w:num>
  <w:num w:numId="27">
    <w:abstractNumId w:val="116"/>
  </w:num>
  <w:num w:numId="28">
    <w:abstractNumId w:val="116"/>
  </w:num>
  <w:num w:numId="29">
    <w:abstractNumId w:val="116"/>
  </w:num>
  <w:num w:numId="30">
    <w:abstractNumId w:val="202"/>
  </w:num>
  <w:num w:numId="31">
    <w:abstractNumId w:val="202"/>
  </w:num>
  <w:num w:numId="32">
    <w:abstractNumId w:val="121"/>
  </w:num>
  <w:num w:numId="33">
    <w:abstractNumId w:val="225"/>
  </w:num>
  <w:num w:numId="34">
    <w:abstractNumId w:val="209"/>
  </w:num>
  <w:num w:numId="35">
    <w:abstractNumId w:val="196"/>
  </w:num>
  <w:num w:numId="36">
    <w:abstractNumId w:val="57"/>
  </w:num>
  <w:num w:numId="37">
    <w:abstractNumId w:val="222"/>
  </w:num>
  <w:num w:numId="38">
    <w:abstractNumId w:val="209"/>
  </w:num>
  <w:num w:numId="39">
    <w:abstractNumId w:val="214"/>
  </w:num>
  <w:num w:numId="40">
    <w:abstractNumId w:val="176"/>
  </w:num>
  <w:num w:numId="41">
    <w:abstractNumId w:val="154"/>
  </w:num>
  <w:num w:numId="42">
    <w:abstractNumId w:val="26"/>
  </w:num>
  <w:num w:numId="43">
    <w:abstractNumId w:val="155"/>
  </w:num>
  <w:num w:numId="44">
    <w:abstractNumId w:val="188"/>
  </w:num>
  <w:num w:numId="45">
    <w:abstractNumId w:val="45"/>
  </w:num>
  <w:num w:numId="46">
    <w:abstractNumId w:val="45"/>
    <w:lvlOverride w:ilvl="0">
      <w:startOverride w:val="1"/>
    </w:lvlOverride>
  </w:num>
  <w:num w:numId="47">
    <w:abstractNumId w:val="50"/>
  </w:num>
  <w:num w:numId="48">
    <w:abstractNumId w:val="189"/>
  </w:num>
  <w:num w:numId="49">
    <w:abstractNumId w:val="125"/>
  </w:num>
  <w:num w:numId="50">
    <w:abstractNumId w:val="45"/>
    <w:lvlOverride w:ilvl="0">
      <w:startOverride w:val="1"/>
    </w:lvlOverride>
  </w:num>
  <w:num w:numId="51">
    <w:abstractNumId w:val="45"/>
    <w:lvlOverride w:ilvl="0">
      <w:startOverride w:val="2"/>
    </w:lvlOverride>
  </w:num>
  <w:num w:numId="52">
    <w:abstractNumId w:val="45"/>
  </w:num>
  <w:num w:numId="53">
    <w:abstractNumId w:val="45"/>
  </w:num>
  <w:num w:numId="54">
    <w:abstractNumId w:val="45"/>
  </w:num>
  <w:num w:numId="55">
    <w:abstractNumId w:val="45"/>
    <w:lvlOverride w:ilvl="0">
      <w:startOverride w:val="1"/>
    </w:lvlOverride>
  </w:num>
  <w:num w:numId="56">
    <w:abstractNumId w:val="45"/>
    <w:lvlOverride w:ilvl="0">
      <w:startOverride w:val="1"/>
    </w:lvlOverride>
  </w:num>
  <w:num w:numId="57">
    <w:abstractNumId w:val="45"/>
    <w:lvlOverride w:ilvl="0">
      <w:startOverride w:val="1"/>
    </w:lvlOverride>
  </w:num>
  <w:num w:numId="58">
    <w:abstractNumId w:val="45"/>
    <w:lvlOverride w:ilvl="0">
      <w:startOverride w:val="1"/>
    </w:lvlOverride>
  </w:num>
  <w:num w:numId="59">
    <w:abstractNumId w:val="45"/>
    <w:lvlOverride w:ilvl="0">
      <w:startOverride w:val="1"/>
    </w:lvlOverride>
  </w:num>
  <w:num w:numId="60">
    <w:abstractNumId w:val="45"/>
    <w:lvlOverride w:ilvl="0">
      <w:startOverride w:val="1"/>
    </w:lvlOverride>
  </w:num>
  <w:num w:numId="61">
    <w:abstractNumId w:val="41"/>
  </w:num>
  <w:num w:numId="62">
    <w:abstractNumId w:val="45"/>
    <w:lvlOverride w:ilvl="0">
      <w:startOverride w:val="1"/>
    </w:lvlOverride>
  </w:num>
  <w:num w:numId="63">
    <w:abstractNumId w:val="45"/>
    <w:lvlOverride w:ilvl="0">
      <w:startOverride w:val="1"/>
    </w:lvlOverride>
  </w:num>
  <w:num w:numId="64">
    <w:abstractNumId w:val="125"/>
  </w:num>
  <w:num w:numId="65">
    <w:abstractNumId w:val="125"/>
  </w:num>
  <w:num w:numId="66">
    <w:abstractNumId w:val="45"/>
    <w:lvlOverride w:ilvl="0">
      <w:startOverride w:val="1"/>
    </w:lvlOverride>
  </w:num>
  <w:num w:numId="67">
    <w:abstractNumId w:val="125"/>
  </w:num>
  <w:num w:numId="68">
    <w:abstractNumId w:val="45"/>
    <w:lvlOverride w:ilvl="0">
      <w:startOverride w:val="1"/>
    </w:lvlOverride>
  </w:num>
  <w:num w:numId="69">
    <w:abstractNumId w:val="125"/>
  </w:num>
  <w:num w:numId="70">
    <w:abstractNumId w:val="125"/>
  </w:num>
  <w:num w:numId="71">
    <w:abstractNumId w:val="125"/>
  </w:num>
  <w:num w:numId="72">
    <w:abstractNumId w:val="45"/>
    <w:lvlOverride w:ilvl="0">
      <w:startOverride w:val="1"/>
    </w:lvlOverride>
  </w:num>
  <w:num w:numId="73">
    <w:abstractNumId w:val="45"/>
    <w:lvlOverride w:ilvl="0">
      <w:startOverride w:val="1"/>
    </w:lvlOverride>
  </w:num>
  <w:num w:numId="74">
    <w:abstractNumId w:val="104"/>
  </w:num>
  <w:num w:numId="75">
    <w:abstractNumId w:val="125"/>
  </w:num>
  <w:num w:numId="76">
    <w:abstractNumId w:val="125"/>
  </w:num>
  <w:num w:numId="77">
    <w:abstractNumId w:val="125"/>
  </w:num>
  <w:num w:numId="78">
    <w:abstractNumId w:val="93"/>
  </w:num>
  <w:num w:numId="79">
    <w:abstractNumId w:val="125"/>
  </w:num>
  <w:num w:numId="80">
    <w:abstractNumId w:val="125"/>
  </w:num>
  <w:num w:numId="81">
    <w:abstractNumId w:val="125"/>
  </w:num>
  <w:num w:numId="82">
    <w:abstractNumId w:val="125"/>
  </w:num>
  <w:num w:numId="83">
    <w:abstractNumId w:val="125"/>
  </w:num>
  <w:num w:numId="84">
    <w:abstractNumId w:val="45"/>
    <w:lvlOverride w:ilvl="0">
      <w:startOverride w:val="2"/>
    </w:lvlOverride>
  </w:num>
  <w:num w:numId="85">
    <w:abstractNumId w:val="13"/>
  </w:num>
  <w:num w:numId="86">
    <w:abstractNumId w:val="192"/>
  </w:num>
  <w:num w:numId="87">
    <w:abstractNumId w:val="125"/>
  </w:num>
  <w:num w:numId="88">
    <w:abstractNumId w:val="125"/>
  </w:num>
  <w:num w:numId="89">
    <w:abstractNumId w:val="125"/>
  </w:num>
  <w:num w:numId="90">
    <w:abstractNumId w:val="13"/>
  </w:num>
  <w:num w:numId="91">
    <w:abstractNumId w:val="13"/>
  </w:num>
  <w:num w:numId="92">
    <w:abstractNumId w:val="125"/>
  </w:num>
  <w:num w:numId="93">
    <w:abstractNumId w:val="48"/>
  </w:num>
  <w:num w:numId="94">
    <w:abstractNumId w:val="125"/>
  </w:num>
  <w:num w:numId="95">
    <w:abstractNumId w:val="125"/>
  </w:num>
  <w:num w:numId="96">
    <w:abstractNumId w:val="91"/>
  </w:num>
  <w:num w:numId="97">
    <w:abstractNumId w:val="33"/>
  </w:num>
  <w:num w:numId="98">
    <w:abstractNumId w:val="125"/>
  </w:num>
  <w:num w:numId="99">
    <w:abstractNumId w:val="220"/>
  </w:num>
  <w:num w:numId="100">
    <w:abstractNumId w:val="102"/>
  </w:num>
  <w:num w:numId="101">
    <w:abstractNumId w:val="34"/>
  </w:num>
  <w:num w:numId="102">
    <w:abstractNumId w:val="79"/>
  </w:num>
  <w:num w:numId="103">
    <w:abstractNumId w:val="220"/>
  </w:num>
  <w:num w:numId="104">
    <w:abstractNumId w:val="149"/>
  </w:num>
  <w:num w:numId="105">
    <w:abstractNumId w:val="195"/>
  </w:num>
  <w:num w:numId="106">
    <w:abstractNumId w:val="33"/>
    <w:lvlOverride w:ilvl="0">
      <w:startOverride w:val="1"/>
    </w:lvlOverride>
  </w:num>
  <w:num w:numId="107">
    <w:abstractNumId w:val="204"/>
  </w:num>
  <w:num w:numId="108">
    <w:abstractNumId w:val="33"/>
  </w:num>
  <w:num w:numId="109">
    <w:abstractNumId w:val="171"/>
  </w:num>
  <w:num w:numId="110">
    <w:abstractNumId w:val="33"/>
    <w:lvlOverride w:ilvl="0">
      <w:startOverride w:val="1"/>
    </w:lvlOverride>
  </w:num>
  <w:num w:numId="111">
    <w:abstractNumId w:val="33"/>
    <w:lvlOverride w:ilvl="0">
      <w:startOverride w:val="2"/>
    </w:lvlOverride>
  </w:num>
  <w:num w:numId="112">
    <w:abstractNumId w:val="33"/>
    <w:lvlOverride w:ilvl="0">
      <w:startOverride w:val="2"/>
    </w:lvlOverride>
  </w:num>
  <w:num w:numId="113">
    <w:abstractNumId w:val="66"/>
  </w:num>
  <w:num w:numId="114">
    <w:abstractNumId w:val="169"/>
  </w:num>
  <w:num w:numId="115">
    <w:abstractNumId w:val="55"/>
  </w:num>
  <w:num w:numId="116">
    <w:abstractNumId w:val="150"/>
  </w:num>
  <w:num w:numId="117">
    <w:abstractNumId w:val="183"/>
  </w:num>
  <w:num w:numId="118">
    <w:abstractNumId w:val="194"/>
  </w:num>
  <w:num w:numId="119">
    <w:abstractNumId w:val="33"/>
    <w:lvlOverride w:ilvl="0">
      <w:startOverride w:val="1"/>
    </w:lvlOverride>
  </w:num>
  <w:num w:numId="120">
    <w:abstractNumId w:val="200"/>
  </w:num>
  <w:num w:numId="121">
    <w:abstractNumId w:val="33"/>
    <w:lvlOverride w:ilvl="0">
      <w:startOverride w:val="1"/>
    </w:lvlOverride>
  </w:num>
  <w:num w:numId="122">
    <w:abstractNumId w:val="117"/>
  </w:num>
  <w:num w:numId="123">
    <w:abstractNumId w:val="190"/>
  </w:num>
  <w:num w:numId="124">
    <w:abstractNumId w:val="33"/>
    <w:lvlOverride w:ilvl="0">
      <w:startOverride w:val="1"/>
    </w:lvlOverride>
  </w:num>
  <w:num w:numId="125">
    <w:abstractNumId w:val="151"/>
  </w:num>
  <w:num w:numId="126">
    <w:abstractNumId w:val="82"/>
  </w:num>
  <w:num w:numId="127">
    <w:abstractNumId w:val="139"/>
  </w:num>
  <w:num w:numId="128">
    <w:abstractNumId w:val="89"/>
  </w:num>
  <w:num w:numId="129">
    <w:abstractNumId w:val="148"/>
  </w:num>
  <w:num w:numId="130">
    <w:abstractNumId w:val="99"/>
  </w:num>
  <w:num w:numId="131">
    <w:abstractNumId w:val="220"/>
  </w:num>
  <w:num w:numId="132">
    <w:abstractNumId w:val="9"/>
  </w:num>
  <w:num w:numId="133">
    <w:abstractNumId w:val="4"/>
  </w:num>
  <w:num w:numId="134">
    <w:abstractNumId w:val="3"/>
  </w:num>
  <w:num w:numId="135">
    <w:abstractNumId w:val="2"/>
  </w:num>
  <w:num w:numId="136">
    <w:abstractNumId w:val="1"/>
  </w:num>
  <w:num w:numId="137">
    <w:abstractNumId w:val="8"/>
  </w:num>
  <w:num w:numId="138">
    <w:abstractNumId w:val="7"/>
  </w:num>
  <w:num w:numId="139">
    <w:abstractNumId w:val="6"/>
  </w:num>
  <w:num w:numId="140">
    <w:abstractNumId w:val="5"/>
  </w:num>
  <w:num w:numId="141">
    <w:abstractNumId w:val="220"/>
  </w:num>
  <w:num w:numId="142">
    <w:abstractNumId w:val="125"/>
  </w:num>
  <w:num w:numId="143">
    <w:abstractNumId w:val="125"/>
  </w:num>
  <w:num w:numId="144">
    <w:abstractNumId w:val="19"/>
  </w:num>
  <w:num w:numId="145">
    <w:abstractNumId w:val="53"/>
  </w:num>
  <w:num w:numId="146">
    <w:abstractNumId w:val="28"/>
  </w:num>
  <w:num w:numId="147">
    <w:abstractNumId w:val="95"/>
  </w:num>
  <w:num w:numId="148">
    <w:abstractNumId w:val="126"/>
  </w:num>
  <w:num w:numId="149">
    <w:abstractNumId w:val="113"/>
  </w:num>
  <w:num w:numId="150">
    <w:abstractNumId w:val="64"/>
  </w:num>
  <w:num w:numId="151">
    <w:abstractNumId w:val="141"/>
  </w:num>
  <w:num w:numId="152">
    <w:abstractNumId w:val="134"/>
  </w:num>
  <w:num w:numId="153">
    <w:abstractNumId w:val="134"/>
  </w:num>
  <w:num w:numId="154">
    <w:abstractNumId w:val="125"/>
  </w:num>
  <w:num w:numId="155">
    <w:abstractNumId w:val="20"/>
  </w:num>
  <w:num w:numId="156">
    <w:abstractNumId w:val="159"/>
  </w:num>
  <w:num w:numId="157">
    <w:abstractNumId w:val="203"/>
  </w:num>
  <w:num w:numId="158">
    <w:abstractNumId w:val="20"/>
    <w:lvlOverride w:ilvl="0">
      <w:startOverride w:val="1"/>
    </w:lvlOverride>
  </w:num>
  <w:num w:numId="159">
    <w:abstractNumId w:val="33"/>
    <w:lvlOverride w:ilvl="0">
      <w:startOverride w:val="4"/>
    </w:lvlOverride>
  </w:num>
  <w:num w:numId="160">
    <w:abstractNumId w:val="20"/>
  </w:num>
  <w:num w:numId="161">
    <w:abstractNumId w:val="33"/>
    <w:lvlOverride w:ilvl="0">
      <w:startOverride w:val="4"/>
    </w:lvlOverride>
  </w:num>
  <w:num w:numId="162">
    <w:abstractNumId w:val="33"/>
    <w:lvlOverride w:ilvl="0">
      <w:startOverride w:val="4"/>
    </w:lvlOverride>
  </w:num>
  <w:num w:numId="163">
    <w:abstractNumId w:val="125"/>
  </w:num>
  <w:num w:numId="164">
    <w:abstractNumId w:val="49"/>
  </w:num>
  <w:num w:numId="165">
    <w:abstractNumId w:val="81"/>
  </w:num>
  <w:num w:numId="166">
    <w:abstractNumId w:val="54"/>
  </w:num>
  <w:num w:numId="167">
    <w:abstractNumId w:val="88"/>
  </w:num>
  <w:num w:numId="168">
    <w:abstractNumId w:val="59"/>
  </w:num>
  <w:num w:numId="169">
    <w:abstractNumId w:val="156"/>
  </w:num>
  <w:num w:numId="170">
    <w:abstractNumId w:val="133"/>
  </w:num>
  <w:num w:numId="171">
    <w:abstractNumId w:val="181"/>
  </w:num>
  <w:num w:numId="172">
    <w:abstractNumId w:val="170"/>
  </w:num>
  <w:num w:numId="173">
    <w:abstractNumId w:val="70"/>
  </w:num>
  <w:num w:numId="174">
    <w:abstractNumId w:val="213"/>
  </w:num>
  <w:num w:numId="175">
    <w:abstractNumId w:val="90"/>
  </w:num>
  <w:num w:numId="176">
    <w:abstractNumId w:val="35"/>
  </w:num>
  <w:num w:numId="177">
    <w:abstractNumId w:val="40"/>
  </w:num>
  <w:num w:numId="178">
    <w:abstractNumId w:val="219"/>
  </w:num>
  <w:num w:numId="179">
    <w:abstractNumId w:val="71"/>
  </w:num>
  <w:num w:numId="180">
    <w:abstractNumId w:val="72"/>
  </w:num>
  <w:num w:numId="181">
    <w:abstractNumId w:val="72"/>
  </w:num>
  <w:num w:numId="182">
    <w:abstractNumId w:val="136"/>
  </w:num>
  <w:num w:numId="183">
    <w:abstractNumId w:val="98"/>
  </w:num>
  <w:num w:numId="184">
    <w:abstractNumId w:val="11"/>
  </w:num>
  <w:num w:numId="185">
    <w:abstractNumId w:val="114"/>
  </w:num>
  <w:num w:numId="186">
    <w:abstractNumId w:val="114"/>
  </w:num>
  <w:num w:numId="187">
    <w:abstractNumId w:val="114"/>
  </w:num>
  <w:num w:numId="188">
    <w:abstractNumId w:val="68"/>
  </w:num>
  <w:num w:numId="189">
    <w:abstractNumId w:val="114"/>
    <w:lvlOverride w:ilvl="0">
      <w:startOverride w:val="1"/>
    </w:lvlOverride>
  </w:num>
  <w:num w:numId="190">
    <w:abstractNumId w:val="51"/>
  </w:num>
  <w:num w:numId="191">
    <w:abstractNumId w:val="12"/>
  </w:num>
  <w:num w:numId="192">
    <w:abstractNumId w:val="112"/>
  </w:num>
  <w:num w:numId="193">
    <w:abstractNumId w:val="12"/>
    <w:lvlOverride w:ilvl="0">
      <w:startOverride w:val="1"/>
    </w:lvlOverride>
  </w:num>
  <w:num w:numId="194">
    <w:abstractNumId w:val="207"/>
  </w:num>
  <w:num w:numId="195">
    <w:abstractNumId w:val="167"/>
  </w:num>
  <w:num w:numId="196">
    <w:abstractNumId w:val="193"/>
  </w:num>
  <w:num w:numId="197">
    <w:abstractNumId w:val="78"/>
  </w:num>
  <w:num w:numId="198">
    <w:abstractNumId w:val="152"/>
  </w:num>
  <w:num w:numId="199">
    <w:abstractNumId w:val="14"/>
  </w:num>
  <w:num w:numId="200">
    <w:abstractNumId w:val="152"/>
    <w:lvlOverride w:ilvl="0">
      <w:startOverride w:val="1"/>
    </w:lvlOverride>
  </w:num>
  <w:num w:numId="201">
    <w:abstractNumId w:val="31"/>
  </w:num>
  <w:num w:numId="202">
    <w:abstractNumId w:val="122"/>
  </w:num>
  <w:num w:numId="203">
    <w:abstractNumId w:val="201"/>
  </w:num>
  <w:num w:numId="204">
    <w:abstractNumId w:val="156"/>
    <w:lvlOverride w:ilvl="0">
      <w:startOverride w:val="1"/>
    </w:lvlOverride>
  </w:num>
  <w:num w:numId="205">
    <w:abstractNumId w:val="135"/>
  </w:num>
  <w:num w:numId="206">
    <w:abstractNumId w:val="74"/>
  </w:num>
  <w:num w:numId="207">
    <w:abstractNumId w:val="156"/>
    <w:lvlOverride w:ilvl="0">
      <w:startOverride w:val="1"/>
    </w:lvlOverride>
  </w:num>
  <w:num w:numId="208">
    <w:abstractNumId w:val="134"/>
  </w:num>
  <w:num w:numId="209">
    <w:abstractNumId w:val="134"/>
  </w:num>
  <w:num w:numId="210">
    <w:abstractNumId w:val="134"/>
  </w:num>
  <w:num w:numId="211">
    <w:abstractNumId w:val="134"/>
  </w:num>
  <w:num w:numId="212">
    <w:abstractNumId w:val="134"/>
  </w:num>
  <w:num w:numId="213">
    <w:abstractNumId w:val="134"/>
  </w:num>
  <w:num w:numId="214">
    <w:abstractNumId w:val="134"/>
  </w:num>
  <w:num w:numId="215">
    <w:abstractNumId w:val="134"/>
  </w:num>
  <w:num w:numId="216">
    <w:abstractNumId w:val="153"/>
  </w:num>
  <w:num w:numId="217">
    <w:abstractNumId w:val="32"/>
  </w:num>
  <w:num w:numId="218">
    <w:abstractNumId w:val="217"/>
  </w:num>
  <w:num w:numId="219">
    <w:abstractNumId w:val="123"/>
  </w:num>
  <w:num w:numId="220">
    <w:abstractNumId w:val="123"/>
    <w:lvlOverride w:ilvl="0">
      <w:startOverride w:val="1"/>
    </w:lvlOverride>
  </w:num>
  <w:num w:numId="221">
    <w:abstractNumId w:val="94"/>
  </w:num>
  <w:num w:numId="222">
    <w:abstractNumId w:val="75"/>
  </w:num>
  <w:num w:numId="223">
    <w:abstractNumId w:val="75"/>
    <w:lvlOverride w:ilvl="0">
      <w:startOverride w:val="1"/>
    </w:lvlOverride>
  </w:num>
  <w:num w:numId="224">
    <w:abstractNumId w:val="17"/>
  </w:num>
  <w:num w:numId="225">
    <w:abstractNumId w:val="84"/>
  </w:num>
  <w:num w:numId="226">
    <w:abstractNumId w:val="80"/>
  </w:num>
  <w:num w:numId="227">
    <w:abstractNumId w:val="107"/>
  </w:num>
  <w:num w:numId="228">
    <w:abstractNumId w:val="124"/>
  </w:num>
  <w:num w:numId="229">
    <w:abstractNumId w:val="107"/>
  </w:num>
  <w:num w:numId="230">
    <w:abstractNumId w:val="119"/>
  </w:num>
  <w:num w:numId="231">
    <w:abstractNumId w:val="107"/>
    <w:lvlOverride w:ilvl="0">
      <w:startOverride w:val="1"/>
    </w:lvlOverride>
  </w:num>
  <w:num w:numId="232">
    <w:abstractNumId w:val="160"/>
  </w:num>
  <w:num w:numId="233">
    <w:abstractNumId w:val="107"/>
  </w:num>
  <w:num w:numId="234">
    <w:abstractNumId w:val="118"/>
  </w:num>
  <w:num w:numId="235">
    <w:abstractNumId w:val="127"/>
  </w:num>
  <w:num w:numId="236">
    <w:abstractNumId w:val="43"/>
  </w:num>
  <w:num w:numId="237">
    <w:abstractNumId w:val="215"/>
  </w:num>
  <w:num w:numId="238">
    <w:abstractNumId w:val="131"/>
  </w:num>
  <w:num w:numId="239">
    <w:abstractNumId w:val="130"/>
  </w:num>
  <w:num w:numId="240">
    <w:abstractNumId w:val="197"/>
  </w:num>
  <w:num w:numId="241">
    <w:abstractNumId w:val="174"/>
  </w:num>
  <w:num w:numId="242">
    <w:abstractNumId w:val="197"/>
    <w:lvlOverride w:ilvl="0">
      <w:startOverride w:val="1"/>
    </w:lvlOverride>
  </w:num>
  <w:num w:numId="243">
    <w:abstractNumId w:val="10"/>
  </w:num>
  <w:num w:numId="244">
    <w:abstractNumId w:val="197"/>
  </w:num>
  <w:num w:numId="245">
    <w:abstractNumId w:val="18"/>
  </w:num>
  <w:num w:numId="246">
    <w:abstractNumId w:val="24"/>
  </w:num>
  <w:num w:numId="247">
    <w:abstractNumId w:val="157"/>
  </w:num>
  <w:num w:numId="248">
    <w:abstractNumId w:val="85"/>
  </w:num>
  <w:num w:numId="249">
    <w:abstractNumId w:val="158"/>
  </w:num>
  <w:num w:numId="250">
    <w:abstractNumId w:val="85"/>
    <w:lvlOverride w:ilvl="0">
      <w:startOverride w:val="1"/>
    </w:lvlOverride>
  </w:num>
  <w:num w:numId="251">
    <w:abstractNumId w:val="220"/>
  </w:num>
  <w:num w:numId="252">
    <w:abstractNumId w:val="216"/>
  </w:num>
  <w:num w:numId="253">
    <w:abstractNumId w:val="197"/>
    <w:lvlOverride w:ilvl="0">
      <w:startOverride w:val="1"/>
    </w:lvlOverride>
  </w:num>
  <w:num w:numId="254">
    <w:abstractNumId w:val="173"/>
  </w:num>
  <w:num w:numId="255">
    <w:abstractNumId w:val="107"/>
    <w:lvlOverride w:ilvl="0">
      <w:startOverride w:val="1"/>
    </w:lvlOverride>
  </w:num>
  <w:num w:numId="256">
    <w:abstractNumId w:val="179"/>
  </w:num>
  <w:num w:numId="257">
    <w:abstractNumId w:val="39"/>
  </w:num>
  <w:num w:numId="258">
    <w:abstractNumId w:val="218"/>
  </w:num>
  <w:num w:numId="259">
    <w:abstractNumId w:val="107"/>
    <w:lvlOverride w:ilvl="0">
      <w:startOverride w:val="1"/>
    </w:lvlOverride>
  </w:num>
  <w:num w:numId="260">
    <w:abstractNumId w:val="166"/>
  </w:num>
  <w:num w:numId="261">
    <w:abstractNumId w:val="129"/>
  </w:num>
  <w:num w:numId="262">
    <w:abstractNumId w:val="161"/>
  </w:num>
  <w:num w:numId="263">
    <w:abstractNumId w:val="129"/>
    <w:lvlOverride w:ilvl="0">
      <w:startOverride w:val="1"/>
    </w:lvlOverride>
  </w:num>
  <w:num w:numId="264">
    <w:abstractNumId w:val="134"/>
  </w:num>
  <w:num w:numId="265">
    <w:abstractNumId w:val="198"/>
  </w:num>
  <w:num w:numId="266">
    <w:abstractNumId w:val="177"/>
  </w:num>
  <w:num w:numId="267">
    <w:abstractNumId w:val="109"/>
  </w:num>
  <w:num w:numId="268">
    <w:abstractNumId w:val="184"/>
  </w:num>
  <w:num w:numId="269">
    <w:abstractNumId w:val="132"/>
  </w:num>
  <w:num w:numId="270">
    <w:abstractNumId w:val="128"/>
  </w:num>
  <w:num w:numId="271">
    <w:abstractNumId w:val="21"/>
  </w:num>
  <w:num w:numId="272">
    <w:abstractNumId w:val="77"/>
  </w:num>
  <w:num w:numId="273">
    <w:abstractNumId w:val="67"/>
  </w:num>
  <w:num w:numId="274">
    <w:abstractNumId w:val="62"/>
  </w:num>
  <w:num w:numId="275">
    <w:abstractNumId w:val="162"/>
  </w:num>
  <w:num w:numId="276">
    <w:abstractNumId w:val="228"/>
  </w:num>
  <w:num w:numId="277">
    <w:abstractNumId w:val="178"/>
  </w:num>
  <w:num w:numId="278">
    <w:abstractNumId w:val="210"/>
  </w:num>
  <w:num w:numId="279">
    <w:abstractNumId w:val="140"/>
  </w:num>
  <w:num w:numId="280">
    <w:abstractNumId w:val="83"/>
  </w:num>
  <w:num w:numId="281">
    <w:abstractNumId w:val="86"/>
  </w:num>
  <w:num w:numId="282">
    <w:abstractNumId w:val="60"/>
  </w:num>
  <w:num w:numId="283">
    <w:abstractNumId w:val="146"/>
  </w:num>
  <w:num w:numId="284">
    <w:abstractNumId w:val="164"/>
  </w:num>
  <w:num w:numId="285">
    <w:abstractNumId w:val="146"/>
    <w:lvlOverride w:ilvl="0">
      <w:startOverride w:val="1"/>
    </w:lvlOverride>
  </w:num>
  <w:num w:numId="286">
    <w:abstractNumId w:val="47"/>
  </w:num>
  <w:num w:numId="287">
    <w:abstractNumId w:val="146"/>
    <w:lvlOverride w:ilvl="0">
      <w:startOverride w:val="1"/>
    </w:lvlOverride>
  </w:num>
  <w:num w:numId="288">
    <w:abstractNumId w:val="143"/>
  </w:num>
  <w:num w:numId="289">
    <w:abstractNumId w:val="142"/>
  </w:num>
  <w:num w:numId="290">
    <w:abstractNumId w:val="44"/>
  </w:num>
  <w:num w:numId="291">
    <w:abstractNumId w:val="212"/>
  </w:num>
  <w:num w:numId="292">
    <w:abstractNumId w:val="142"/>
  </w:num>
  <w:num w:numId="293">
    <w:abstractNumId w:val="101"/>
  </w:num>
  <w:num w:numId="294">
    <w:abstractNumId w:val="105"/>
  </w:num>
  <w:num w:numId="295">
    <w:abstractNumId w:val="101"/>
    <w:lvlOverride w:ilvl="0">
      <w:startOverride w:val="1"/>
    </w:lvlOverride>
  </w:num>
  <w:num w:numId="296">
    <w:abstractNumId w:val="96"/>
  </w:num>
  <w:num w:numId="297">
    <w:abstractNumId w:val="101"/>
    <w:lvlOverride w:ilvl="0">
      <w:startOverride w:val="1"/>
    </w:lvlOverride>
  </w:num>
  <w:num w:numId="298">
    <w:abstractNumId w:val="175"/>
  </w:num>
  <w:num w:numId="299">
    <w:abstractNumId w:val="101"/>
    <w:lvlOverride w:ilvl="0">
      <w:startOverride w:val="9"/>
    </w:lvlOverride>
  </w:num>
  <w:num w:numId="300">
    <w:abstractNumId w:val="23"/>
  </w:num>
  <w:num w:numId="301">
    <w:abstractNumId w:val="52"/>
  </w:num>
  <w:num w:numId="302">
    <w:abstractNumId w:val="142"/>
    <w:lvlOverride w:ilvl="0">
      <w:startOverride w:val="1"/>
    </w:lvlOverride>
  </w:num>
  <w:num w:numId="303">
    <w:abstractNumId w:val="220"/>
  </w:num>
  <w:num w:numId="304">
    <w:abstractNumId w:val="58"/>
  </w:num>
  <w:num w:numId="305">
    <w:abstractNumId w:val="142"/>
    <w:lvlOverride w:ilvl="0">
      <w:startOverride w:val="1"/>
    </w:lvlOverride>
  </w:num>
  <w:num w:numId="306">
    <w:abstractNumId w:val="101"/>
  </w:num>
  <w:num w:numId="307">
    <w:abstractNumId w:val="120"/>
  </w:num>
  <w:num w:numId="308">
    <w:abstractNumId w:val="101"/>
    <w:lvlOverride w:ilvl="0">
      <w:startOverride w:val="1"/>
    </w:lvlOverride>
  </w:num>
  <w:num w:numId="309">
    <w:abstractNumId w:val="111"/>
  </w:num>
  <w:num w:numId="310">
    <w:abstractNumId w:val="101"/>
    <w:lvlOverride w:ilvl="0">
      <w:startOverride w:val="3"/>
    </w:lvlOverride>
  </w:num>
  <w:num w:numId="311">
    <w:abstractNumId w:val="27"/>
  </w:num>
  <w:num w:numId="312">
    <w:abstractNumId w:val="65"/>
  </w:num>
  <w:num w:numId="313">
    <w:abstractNumId w:val="142"/>
    <w:lvlOverride w:ilvl="0">
      <w:startOverride w:val="1"/>
    </w:lvlOverride>
  </w:num>
  <w:num w:numId="314">
    <w:abstractNumId w:val="205"/>
  </w:num>
  <w:num w:numId="315">
    <w:abstractNumId w:val="221"/>
  </w:num>
  <w:num w:numId="316">
    <w:abstractNumId w:val="39"/>
    <w:lvlOverride w:ilvl="0">
      <w:startOverride w:val="1"/>
    </w:lvlOverride>
  </w:num>
  <w:num w:numId="317">
    <w:abstractNumId w:val="145"/>
  </w:num>
  <w:num w:numId="318">
    <w:abstractNumId w:val="101"/>
    <w:lvlOverride w:ilvl="0">
      <w:startOverride w:val="1"/>
    </w:lvlOverride>
  </w:num>
  <w:num w:numId="319">
    <w:abstractNumId w:val="134"/>
  </w:num>
  <w:num w:numId="320">
    <w:abstractNumId w:val="134"/>
  </w:num>
  <w:num w:numId="321">
    <w:abstractNumId w:val="199"/>
  </w:num>
  <w:num w:numId="322">
    <w:abstractNumId w:val="39"/>
    <w:lvlOverride w:ilvl="0">
      <w:startOverride w:val="1"/>
    </w:lvlOverride>
  </w:num>
  <w:num w:numId="323">
    <w:abstractNumId w:val="103"/>
  </w:num>
  <w:num w:numId="324">
    <w:abstractNumId w:val="25"/>
  </w:num>
  <w:num w:numId="325">
    <w:abstractNumId w:val="25"/>
  </w:num>
  <w:num w:numId="326">
    <w:abstractNumId w:val="25"/>
  </w:num>
  <w:num w:numId="327">
    <w:abstractNumId w:val="25"/>
  </w:num>
  <w:num w:numId="328">
    <w:abstractNumId w:val="25"/>
  </w:num>
  <w:num w:numId="329">
    <w:abstractNumId w:val="76"/>
  </w:num>
  <w:num w:numId="330">
    <w:abstractNumId w:val="206"/>
  </w:num>
  <w:num w:numId="331">
    <w:abstractNumId w:val="110"/>
  </w:num>
  <w:num w:numId="332">
    <w:abstractNumId w:val="110"/>
  </w:num>
  <w:num w:numId="333">
    <w:abstractNumId w:val="110"/>
  </w:num>
  <w:num w:numId="334">
    <w:abstractNumId w:val="110"/>
  </w:num>
  <w:num w:numId="335">
    <w:abstractNumId w:val="110"/>
  </w:num>
  <w:num w:numId="336">
    <w:abstractNumId w:val="110"/>
  </w:num>
  <w:num w:numId="337">
    <w:abstractNumId w:val="110"/>
  </w:num>
  <w:num w:numId="338">
    <w:abstractNumId w:val="110"/>
  </w:num>
  <w:num w:numId="339">
    <w:abstractNumId w:val="172"/>
  </w:num>
  <w:num w:numId="340">
    <w:abstractNumId w:val="92"/>
  </w:num>
  <w:num w:numId="341">
    <w:abstractNumId w:val="223"/>
  </w:num>
  <w:num w:numId="342">
    <w:abstractNumId w:val="22"/>
  </w:num>
  <w:num w:numId="343">
    <w:abstractNumId w:val="16"/>
  </w:num>
  <w:num w:numId="344">
    <w:abstractNumId w:val="211"/>
  </w:num>
  <w:num w:numId="345">
    <w:abstractNumId w:val="22"/>
    <w:lvlOverride w:ilvl="0">
      <w:startOverride w:val="1"/>
    </w:lvlOverride>
  </w:num>
  <w:num w:numId="346">
    <w:abstractNumId w:val="106"/>
  </w:num>
  <w:num w:numId="347">
    <w:abstractNumId w:val="22"/>
    <w:lvlOverride w:ilvl="0">
      <w:startOverride w:val="1"/>
    </w:lvlOverride>
  </w:num>
  <w:num w:numId="348">
    <w:abstractNumId w:val="110"/>
  </w:num>
  <w:num w:numId="349">
    <w:abstractNumId w:val="110"/>
  </w:num>
  <w:num w:numId="350">
    <w:abstractNumId w:val="110"/>
  </w:num>
  <w:num w:numId="351">
    <w:abstractNumId w:val="208"/>
  </w:num>
  <w:num w:numId="352">
    <w:abstractNumId w:val="22"/>
    <w:lvlOverride w:ilvl="0">
      <w:startOverride w:val="1"/>
    </w:lvlOverride>
  </w:num>
  <w:num w:numId="353">
    <w:abstractNumId w:val="110"/>
  </w:num>
  <w:num w:numId="354">
    <w:abstractNumId w:val="110"/>
  </w:num>
  <w:num w:numId="355">
    <w:abstractNumId w:val="38"/>
  </w:num>
  <w:num w:numId="356">
    <w:abstractNumId w:val="22"/>
    <w:lvlOverride w:ilvl="0">
      <w:startOverride w:val="1"/>
    </w:lvlOverride>
  </w:num>
  <w:num w:numId="357">
    <w:abstractNumId w:val="110"/>
  </w:num>
  <w:num w:numId="358">
    <w:abstractNumId w:val="110"/>
  </w:num>
  <w:num w:numId="359">
    <w:abstractNumId w:val="110"/>
  </w:num>
  <w:num w:numId="360">
    <w:abstractNumId w:val="110"/>
  </w:num>
  <w:num w:numId="361">
    <w:abstractNumId w:val="110"/>
  </w:num>
  <w:num w:numId="362">
    <w:abstractNumId w:val="110"/>
  </w:num>
  <w:num w:numId="363">
    <w:abstractNumId w:val="110"/>
  </w:num>
  <w:num w:numId="364">
    <w:abstractNumId w:val="110"/>
  </w:num>
  <w:num w:numId="365">
    <w:abstractNumId w:val="144"/>
  </w:num>
  <w:num w:numId="366">
    <w:abstractNumId w:val="22"/>
    <w:lvlOverride w:ilvl="0">
      <w:startOverride w:val="1"/>
    </w:lvlOverride>
  </w:num>
  <w:num w:numId="367">
    <w:abstractNumId w:val="125"/>
  </w:num>
  <w:num w:numId="368">
    <w:abstractNumId w:val="101"/>
  </w:num>
  <w:num w:numId="369">
    <w:abstractNumId w:val="138"/>
  </w:num>
  <w:num w:numId="370">
    <w:abstractNumId w:val="101"/>
    <w:lvlOverride w:ilvl="0">
      <w:startOverride w:val="1"/>
    </w:lvlOverride>
  </w:num>
  <w:num w:numId="371">
    <w:abstractNumId w:val="115"/>
  </w:num>
  <w:num w:numId="372">
    <w:abstractNumId w:val="180"/>
  </w:num>
  <w:num w:numId="373">
    <w:abstractNumId w:val="182"/>
  </w:num>
  <w:num w:numId="374">
    <w:abstractNumId w:val="22"/>
  </w:num>
  <w:num w:numId="375">
    <w:abstractNumId w:val="22"/>
  </w:num>
  <w:num w:numId="376">
    <w:abstractNumId w:val="210"/>
  </w:num>
  <w:num w:numId="377">
    <w:abstractNumId w:val="191"/>
  </w:num>
  <w:num w:numId="378">
    <w:abstractNumId w:val="97"/>
  </w:num>
  <w:num w:numId="379">
    <w:abstractNumId w:val="186"/>
  </w:num>
  <w:num w:numId="380">
    <w:abstractNumId w:val="100"/>
  </w:num>
  <w:num w:numId="381">
    <w:abstractNumId w:val="15"/>
  </w:num>
  <w:num w:numId="382">
    <w:abstractNumId w:val="137"/>
  </w:num>
  <w:num w:numId="383">
    <w:abstractNumId w:val="187"/>
  </w:num>
  <w:num w:numId="384">
    <w:abstractNumId w:val="73"/>
  </w:num>
  <w:num w:numId="385">
    <w:abstractNumId w:val="187"/>
  </w:num>
  <w:num w:numId="386">
    <w:abstractNumId w:val="187"/>
  </w:num>
  <w:num w:numId="387">
    <w:abstractNumId w:val="125"/>
  </w:num>
  <w:num w:numId="388">
    <w:abstractNumId w:val="125"/>
  </w:num>
  <w:num w:numId="389">
    <w:abstractNumId w:val="125"/>
  </w:num>
  <w:num w:numId="390">
    <w:abstractNumId w:val="125"/>
  </w:num>
  <w:num w:numId="391">
    <w:abstractNumId w:val="226"/>
  </w:num>
  <w:num w:numId="392">
    <w:abstractNumId w:val="210"/>
  </w:num>
  <w:num w:numId="393">
    <w:abstractNumId w:val="42"/>
  </w:num>
  <w:numIdMacAtCleanup w:val="3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FA4"/>
    <w:rsid w:val="00073C22"/>
    <w:rsid w:val="0007448D"/>
    <w:rsid w:val="00075789"/>
    <w:rsid w:val="00075908"/>
    <w:rsid w:val="00076110"/>
    <w:rsid w:val="000775AC"/>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C7"/>
    <w:rsid w:val="00092635"/>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B10"/>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E0534"/>
    <w:rsid w:val="001E0F6D"/>
    <w:rsid w:val="001E1B15"/>
    <w:rsid w:val="001E2E53"/>
    <w:rsid w:val="001E3C3D"/>
    <w:rsid w:val="001E42AF"/>
    <w:rsid w:val="001E5D64"/>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5CCA"/>
    <w:rsid w:val="00366AD0"/>
    <w:rsid w:val="00367C7D"/>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3481"/>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207B"/>
    <w:rsid w:val="00453D13"/>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3D56"/>
    <w:rsid w:val="005344AF"/>
    <w:rsid w:val="00535074"/>
    <w:rsid w:val="005364DF"/>
    <w:rsid w:val="005374C7"/>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0BD9"/>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44D8"/>
    <w:rsid w:val="00664E6A"/>
    <w:rsid w:val="0066735E"/>
    <w:rsid w:val="00667C10"/>
    <w:rsid w:val="00670B25"/>
    <w:rsid w:val="00670EAA"/>
    <w:rsid w:val="00671599"/>
    <w:rsid w:val="00673089"/>
    <w:rsid w:val="00673497"/>
    <w:rsid w:val="00674E45"/>
    <w:rsid w:val="00675448"/>
    <w:rsid w:val="006764F5"/>
    <w:rsid w:val="0067683E"/>
    <w:rsid w:val="00677288"/>
    <w:rsid w:val="00680365"/>
    <w:rsid w:val="00681023"/>
    <w:rsid w:val="006810F1"/>
    <w:rsid w:val="00682716"/>
    <w:rsid w:val="00682D16"/>
    <w:rsid w:val="0068390D"/>
    <w:rsid w:val="006866D7"/>
    <w:rsid w:val="006867E0"/>
    <w:rsid w:val="00687171"/>
    <w:rsid w:val="00687888"/>
    <w:rsid w:val="00687D81"/>
    <w:rsid w:val="0069041B"/>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353"/>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31CC"/>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22FA"/>
    <w:rsid w:val="00742441"/>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F8"/>
    <w:rsid w:val="00780D30"/>
    <w:rsid w:val="007818F4"/>
    <w:rsid w:val="00782519"/>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17D9"/>
    <w:rsid w:val="00841D7B"/>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563F"/>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0348"/>
    <w:rsid w:val="009411C0"/>
    <w:rsid w:val="00941BDF"/>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596"/>
    <w:rsid w:val="00960AB9"/>
    <w:rsid w:val="00961B4E"/>
    <w:rsid w:val="00962791"/>
    <w:rsid w:val="00965368"/>
    <w:rsid w:val="009671FD"/>
    <w:rsid w:val="00967850"/>
    <w:rsid w:val="00972B3A"/>
    <w:rsid w:val="00975A9A"/>
    <w:rsid w:val="00976816"/>
    <w:rsid w:val="00980569"/>
    <w:rsid w:val="00980673"/>
    <w:rsid w:val="00980B44"/>
    <w:rsid w:val="00981432"/>
    <w:rsid w:val="009821F9"/>
    <w:rsid w:val="009828B1"/>
    <w:rsid w:val="00983BAF"/>
    <w:rsid w:val="00985DD3"/>
    <w:rsid w:val="00987291"/>
    <w:rsid w:val="0098755E"/>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52E"/>
    <w:rsid w:val="009D6B09"/>
    <w:rsid w:val="009D6BA9"/>
    <w:rsid w:val="009D72BD"/>
    <w:rsid w:val="009E0FB2"/>
    <w:rsid w:val="009E149C"/>
    <w:rsid w:val="009E3C7B"/>
    <w:rsid w:val="009E40CF"/>
    <w:rsid w:val="009E4C95"/>
    <w:rsid w:val="009E5075"/>
    <w:rsid w:val="009E5369"/>
    <w:rsid w:val="009E5940"/>
    <w:rsid w:val="009E5985"/>
    <w:rsid w:val="009E79FB"/>
    <w:rsid w:val="009E7E64"/>
    <w:rsid w:val="009F0FD9"/>
    <w:rsid w:val="009F18A2"/>
    <w:rsid w:val="009F2D61"/>
    <w:rsid w:val="009F314A"/>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DC0"/>
    <w:rsid w:val="00AE5E02"/>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7263"/>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6CD"/>
    <w:rsid w:val="00D25B95"/>
    <w:rsid w:val="00D26985"/>
    <w:rsid w:val="00D30341"/>
    <w:rsid w:val="00D3154F"/>
    <w:rsid w:val="00D33C4E"/>
    <w:rsid w:val="00D34487"/>
    <w:rsid w:val="00D34504"/>
    <w:rsid w:val="00D349C0"/>
    <w:rsid w:val="00D34C28"/>
    <w:rsid w:val="00D34C9F"/>
    <w:rsid w:val="00D35FD6"/>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9EC"/>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4037E"/>
    <w:rsid w:val="00F407F8"/>
    <w:rsid w:val="00F409B6"/>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D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242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29"/>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29"/>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29"/>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eastAsia="x-none"/>
    </w:rPr>
  </w:style>
  <w:style w:type="paragraph" w:styleId="Heading7">
    <w:name w:val="heading 7"/>
    <w:basedOn w:val="Normal"/>
    <w:next w:val="Normal"/>
    <w:link w:val="Heading7Char"/>
    <w:qFormat/>
    <w:rsid w:val="00593A20"/>
    <w:pPr>
      <w:numPr>
        <w:ilvl w:val="6"/>
        <w:numId w:val="29"/>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eastAsia="x-none"/>
    </w:rPr>
  </w:style>
  <w:style w:type="paragraph" w:customStyle="1" w:styleId="TIRETbul1cm">
    <w:name w:val="TIRET bul 1cm"/>
    <w:basedOn w:val="Normal"/>
    <w:pPr>
      <w:numPr>
        <w:numId w:val="1"/>
      </w:numPr>
      <w:tabs>
        <w:tab w:val="clear" w:pos="567"/>
      </w:tabs>
      <w:adjustRightInd w:val="0"/>
      <w:spacing w:after="240"/>
    </w:pPr>
  </w:style>
  <w:style w:type="paragraph" w:customStyle="1" w:styleId="a">
    <w:name w:val="(a)"/>
    <w:basedOn w:val="Normal"/>
    <w:link w:val="aCar"/>
    <w:pPr>
      <w:tabs>
        <w:tab w:val="left" w:pos="-737"/>
      </w:tabs>
      <w:spacing w:after="240"/>
      <w:ind w:left="567" w:hanging="567"/>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pPr>
  </w:style>
  <w:style w:type="paragraph" w:customStyle="1" w:styleId="alina">
    <w:name w:val="alinéa"/>
    <w:basedOn w:val="Normal"/>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eastAsia="x-none"/>
    </w:rPr>
  </w:style>
  <w:style w:type="character" w:customStyle="1" w:styleId="SubtitleChar">
    <w:name w:val="Subtitle Char"/>
    <w:link w:val="Subtitle"/>
    <w:rsid w:val="007F5BCD"/>
    <w:rPr>
      <w:rFonts w:ascii="Cambria" w:hAnsi="Cambria"/>
      <w:i/>
      <w:iCs/>
      <w:color w:val="4F81BD"/>
      <w:spacing w:val="15"/>
      <w:sz w:val="24"/>
      <w:szCs w:val="24"/>
      <w:lang w:val="en-GB" w:eastAsia="x-none"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5"/>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52"/>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3"/>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4"/>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6"/>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eastAsia="x-none"/>
    </w:rPr>
  </w:style>
  <w:style w:type="paragraph" w:styleId="EndnoteText">
    <w:name w:val="endnote text"/>
    <w:basedOn w:val="Normal"/>
    <w:link w:val="EndnoteTextChar"/>
    <w:rsid w:val="00593A20"/>
    <w:rPr>
      <w:lang w:val="en-GB" w:eastAsia="x-none"/>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val="x-none"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49"/>
      </w:numPr>
      <w:tabs>
        <w:tab w:val="clear" w:pos="567"/>
        <w:tab w:val="left" w:pos="340"/>
      </w:tabs>
    </w:pPr>
  </w:style>
  <w:style w:type="paragraph" w:customStyle="1" w:styleId="Txtpucemaitre">
    <w:name w:val="Txtpucemaitre"/>
    <w:basedOn w:val="Txtpucegras"/>
    <w:rsid w:val="00471A69"/>
    <w:pPr>
      <w:numPr>
        <w:numId w:val="34"/>
      </w:numPr>
    </w:pPr>
  </w:style>
  <w:style w:type="paragraph" w:customStyle="1" w:styleId="Enumrotation">
    <w:name w:val="Enumérotation"/>
    <w:basedOn w:val="Pucesance"/>
    <w:rsid w:val="00C90143"/>
    <w:pPr>
      <w:numPr>
        <w:numId w:val="293"/>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eastAsia="x-none"/>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9"/>
      </w:numPr>
      <w:tabs>
        <w:tab w:val="clear" w:pos="567"/>
      </w:tabs>
    </w:pPr>
  </w:style>
  <w:style w:type="paragraph" w:customStyle="1" w:styleId="nua">
    <w:name w:val="énu(a)"/>
    <w:basedOn w:val="numrationa"/>
    <w:rsid w:val="00980569"/>
    <w:pPr>
      <w:numPr>
        <w:numId w:val="155"/>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257"/>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278"/>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383"/>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29"/>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29"/>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29"/>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eastAsia="x-none"/>
    </w:rPr>
  </w:style>
  <w:style w:type="paragraph" w:styleId="Heading7">
    <w:name w:val="heading 7"/>
    <w:basedOn w:val="Normal"/>
    <w:next w:val="Normal"/>
    <w:link w:val="Heading7Char"/>
    <w:qFormat/>
    <w:rsid w:val="00593A20"/>
    <w:pPr>
      <w:numPr>
        <w:ilvl w:val="6"/>
        <w:numId w:val="29"/>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eastAsia="x-none"/>
    </w:rPr>
  </w:style>
  <w:style w:type="paragraph" w:customStyle="1" w:styleId="TIRETbul1cm">
    <w:name w:val="TIRET bul 1cm"/>
    <w:basedOn w:val="Normal"/>
    <w:pPr>
      <w:numPr>
        <w:numId w:val="1"/>
      </w:numPr>
      <w:tabs>
        <w:tab w:val="clear" w:pos="567"/>
      </w:tabs>
      <w:adjustRightInd w:val="0"/>
      <w:spacing w:after="240"/>
    </w:pPr>
  </w:style>
  <w:style w:type="paragraph" w:customStyle="1" w:styleId="a">
    <w:name w:val="(a)"/>
    <w:basedOn w:val="Normal"/>
    <w:link w:val="aCar"/>
    <w:pPr>
      <w:tabs>
        <w:tab w:val="left" w:pos="-737"/>
      </w:tabs>
      <w:spacing w:after="240"/>
      <w:ind w:left="567" w:hanging="567"/>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pPr>
  </w:style>
  <w:style w:type="paragraph" w:customStyle="1" w:styleId="alina">
    <w:name w:val="alinéa"/>
    <w:basedOn w:val="Normal"/>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eastAsia="x-none"/>
    </w:rPr>
  </w:style>
  <w:style w:type="character" w:customStyle="1" w:styleId="SubtitleChar">
    <w:name w:val="Subtitle Char"/>
    <w:link w:val="Subtitle"/>
    <w:rsid w:val="007F5BCD"/>
    <w:rPr>
      <w:rFonts w:ascii="Cambria" w:hAnsi="Cambria"/>
      <w:i/>
      <w:iCs/>
      <w:color w:val="4F81BD"/>
      <w:spacing w:val="15"/>
      <w:sz w:val="24"/>
      <w:szCs w:val="24"/>
      <w:lang w:val="en-GB" w:eastAsia="x-none"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5"/>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52"/>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3"/>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4"/>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6"/>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eastAsia="x-none"/>
    </w:rPr>
  </w:style>
  <w:style w:type="paragraph" w:styleId="EndnoteText">
    <w:name w:val="endnote text"/>
    <w:basedOn w:val="Normal"/>
    <w:link w:val="EndnoteTextChar"/>
    <w:rsid w:val="00593A20"/>
    <w:rPr>
      <w:lang w:val="en-GB" w:eastAsia="x-none"/>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val="x-none"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49"/>
      </w:numPr>
      <w:tabs>
        <w:tab w:val="clear" w:pos="567"/>
        <w:tab w:val="left" w:pos="340"/>
      </w:tabs>
    </w:pPr>
  </w:style>
  <w:style w:type="paragraph" w:customStyle="1" w:styleId="Txtpucemaitre">
    <w:name w:val="Txtpucemaitre"/>
    <w:basedOn w:val="Txtpucegras"/>
    <w:rsid w:val="00471A69"/>
    <w:pPr>
      <w:numPr>
        <w:numId w:val="34"/>
      </w:numPr>
    </w:pPr>
  </w:style>
  <w:style w:type="paragraph" w:customStyle="1" w:styleId="Enumrotation">
    <w:name w:val="Enumérotation"/>
    <w:basedOn w:val="Pucesance"/>
    <w:rsid w:val="00C90143"/>
    <w:pPr>
      <w:numPr>
        <w:numId w:val="293"/>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eastAsia="x-none"/>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9"/>
      </w:numPr>
      <w:tabs>
        <w:tab w:val="clear" w:pos="567"/>
      </w:tabs>
    </w:pPr>
  </w:style>
  <w:style w:type="paragraph" w:customStyle="1" w:styleId="nua">
    <w:name w:val="énu(a)"/>
    <w:basedOn w:val="numrationa"/>
    <w:rsid w:val="00980569"/>
    <w:pPr>
      <w:numPr>
        <w:numId w:val="155"/>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257"/>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278"/>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383"/>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86" Type="http://schemas.microsoft.com/office/2011/relationships/commentsExtended" Target="commentsExtended.xml"/><Relationship Id="rId10" Type="http://schemas.openxmlformats.org/officeDocument/2006/relationships/image" Target="media/image2.jpg"/><Relationship Id="rId18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ezproxy.uct.ac.za/science?_ob=PublicationURL&amp;_tockey=%23TOC%235080%232009%23999769994%231474075%23FLA%23&amp;_cdi=5080&amp;_pubType=J&amp;view=c&amp;_auth=y&amp;_acct=C000033878&amp;_version=1&amp;_urlVersion=0&amp;_userid=635696&amp;md5=a9e316a93feb9bff2dbd2fd56d49881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B980-3077-455F-A194-4573A52A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19705</Characters>
  <Application>Microsoft Office Word</Application>
  <DocSecurity>0</DocSecurity>
  <Lines>164</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Mise en œuvre de la Convention du patrimoine immatériel de l’UNESCO au niveau national</vt:lpstr>
      <vt:lpstr>Mise en œuvre de la Convention du patrimoine immatériel de l’UNESCO au niveau national</vt:lpstr>
      <vt:lpstr>Mise en œuvre de la Convention du patrimoine immatériel de l’UNESCO au niveau national</vt:lpstr>
    </vt:vector>
  </TitlesOfParts>
  <Company>UNESCO</Company>
  <LinksUpToDate>false</LinksUpToDate>
  <CharactersWithSpaces>23276</CharactersWithSpaces>
  <SharedDoc>false</SharedDoc>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œuvre de la Convention du patrimoine immatériel de l’UNESCO au niveau national</dc:title>
  <dc:creator>CLD</dc:creator>
  <cp:keywords>3959.11F</cp:keywords>
  <cp:lastModifiedBy>R.Samadov</cp:lastModifiedBy>
  <cp:revision>3</cp:revision>
  <cp:lastPrinted>2014-04-23T16:59:00Z</cp:lastPrinted>
  <dcterms:created xsi:type="dcterms:W3CDTF">2014-10-31T10:41:00Z</dcterms:created>
  <dcterms:modified xsi:type="dcterms:W3CDTF">2014-10-31T10:41:00Z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