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E9D0A" w14:textId="4B893EF5" w:rsidR="00845D53" w:rsidRPr="00415D83" w:rsidRDefault="00060251" w:rsidP="004936EF">
      <w:pPr>
        <w:pStyle w:val="Chapitre"/>
        <w:rPr>
          <w:lang w:val="ru-RU"/>
        </w:rPr>
      </w:pPr>
      <w:bookmarkStart w:id="0" w:name="_GoBack"/>
      <w:r w:rsidRPr="004936EF">
        <w:rPr>
          <w:b w:val="0"/>
          <w:caps w:val="0"/>
          <w:sz w:val="20"/>
          <w:szCs w:val="20"/>
          <w:lang w:val="fr-FR" w:eastAsia="zh-TW"/>
        </w:rPr>
        <w:drawing>
          <wp:anchor distT="0" distB="0" distL="114300" distR="114300" simplePos="0" relativeHeight="251676672" behindDoc="1" locked="1" layoutInCell="1" allowOverlap="0" wp14:anchorId="41D84F48" wp14:editId="0C5E51E8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241644733"/>
      <w:bookmarkStart w:id="2" w:name="_Toc302374694"/>
      <w:bookmarkEnd w:id="0"/>
      <w:r w:rsidR="00415D83">
        <w:rPr>
          <w:lang w:val="ru-RU"/>
        </w:rPr>
        <w:t>Раздел</w:t>
      </w:r>
      <w:r w:rsidR="00C4640B" w:rsidRPr="00415D83">
        <w:rPr>
          <w:lang w:val="ru-RU"/>
        </w:rPr>
        <w:t xml:space="preserve"> </w:t>
      </w:r>
      <w:r w:rsidR="00F77FBA" w:rsidRPr="00415D83">
        <w:rPr>
          <w:lang w:val="ru-RU"/>
        </w:rPr>
        <w:t>1</w:t>
      </w:r>
      <w:r w:rsidR="008C4DF2" w:rsidRPr="00415D83">
        <w:rPr>
          <w:lang w:val="ru-RU"/>
        </w:rPr>
        <w:t>1</w:t>
      </w:r>
      <w:bookmarkEnd w:id="1"/>
    </w:p>
    <w:p w14:paraId="64C72458" w14:textId="63A30963" w:rsidR="00060251" w:rsidRDefault="00415D83" w:rsidP="004936EF">
      <w:pPr>
        <w:pStyle w:val="UPlan"/>
        <w:rPr>
          <w:lang w:val="ru-RU"/>
        </w:rPr>
      </w:pPr>
      <w:bookmarkStart w:id="3" w:name="_Toc241644734"/>
      <w:bookmarkEnd w:id="2"/>
      <w:r>
        <w:rPr>
          <w:lang w:val="ru-RU"/>
        </w:rPr>
        <w:t>номинации</w:t>
      </w:r>
      <w:r w:rsidR="00986AFD" w:rsidRPr="00415D83">
        <w:rPr>
          <w:lang w:val="ru-RU"/>
        </w:rPr>
        <w:t xml:space="preserve">: </w:t>
      </w:r>
      <w:r>
        <w:rPr>
          <w:lang w:val="ru-RU"/>
        </w:rPr>
        <w:t>обзор</w:t>
      </w:r>
      <w:bookmarkEnd w:id="3"/>
    </w:p>
    <w:p w14:paraId="37231EE5" w14:textId="1A1CF105" w:rsidR="00722D66" w:rsidRPr="001220F1" w:rsidRDefault="00722D66" w:rsidP="00722D66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BC6CFC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5964F861" w14:textId="77777777" w:rsidR="00722D66" w:rsidRPr="001220F1" w:rsidRDefault="00722D66" w:rsidP="00722D66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14:paraId="11997C21" w14:textId="77777777" w:rsidR="00722D66" w:rsidRPr="001220F1" w:rsidRDefault="00722D66" w:rsidP="00722D66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483BBE20" w14:textId="7E8EA9D4" w:rsidR="00722D66" w:rsidRPr="001220F1" w:rsidRDefault="00722D66" w:rsidP="00722D6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BC6CFC">
        <w:rPr>
          <w:szCs w:val="22"/>
          <w:lang w:val="ru-RU"/>
        </w:rPr>
        <w:t>2016</w:t>
      </w:r>
    </w:p>
    <w:p w14:paraId="36F9BE0C" w14:textId="77777777" w:rsidR="00722D66" w:rsidRPr="001220F1" w:rsidRDefault="00722D66" w:rsidP="00722D66">
      <w:pPr>
        <w:autoSpaceDE w:val="0"/>
        <w:autoSpaceDN w:val="0"/>
        <w:adjustRightInd w:val="0"/>
        <w:rPr>
          <w:szCs w:val="22"/>
          <w:lang w:val="en-GB"/>
        </w:rPr>
      </w:pPr>
      <w:r w:rsidRPr="001220F1">
        <w:rPr>
          <w:noProof/>
          <w:szCs w:val="22"/>
          <w:lang w:val="fr-FR" w:eastAsia="zh-TW"/>
        </w:rPr>
        <w:drawing>
          <wp:inline distT="0" distB="0" distL="0" distR="0" wp14:anchorId="66033ADD" wp14:editId="24F62D31">
            <wp:extent cx="756527" cy="266031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CA5D5" w14:textId="77777777" w:rsidR="00722D66" w:rsidRPr="001220F1" w:rsidRDefault="00722D66" w:rsidP="00722D66">
      <w:pPr>
        <w:spacing w:before="24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12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3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14:paraId="68729D31" w14:textId="77777777" w:rsidR="00722D66" w:rsidRPr="001220F1" w:rsidRDefault="00722D66" w:rsidP="00722D66">
      <w:pPr>
        <w:autoSpaceDE w:val="0"/>
        <w:autoSpaceDN w:val="0"/>
        <w:adjustRightInd w:val="0"/>
        <w:rPr>
          <w:szCs w:val="22"/>
          <w:lang w:val="en-GB"/>
        </w:rPr>
      </w:pPr>
    </w:p>
    <w:p w14:paraId="10053F37" w14:textId="77777777" w:rsidR="00722D66" w:rsidRPr="001220F1" w:rsidRDefault="00722D66" w:rsidP="00722D66">
      <w:pPr>
        <w:spacing w:before="24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3456CF5D" w14:textId="77777777" w:rsidR="00722D66" w:rsidRPr="001220F1" w:rsidRDefault="00722D66" w:rsidP="00722D66">
      <w:pPr>
        <w:autoSpaceDE w:val="0"/>
        <w:autoSpaceDN w:val="0"/>
        <w:adjustRightInd w:val="0"/>
        <w:rPr>
          <w:szCs w:val="22"/>
          <w:lang w:val="ru-RU"/>
        </w:rPr>
      </w:pPr>
    </w:p>
    <w:p w14:paraId="015DE6F9" w14:textId="608AF3D8" w:rsidR="00722D66" w:rsidRPr="001220F1" w:rsidRDefault="00722D66" w:rsidP="00722D66">
      <w:pPr>
        <w:widowControl w:val="0"/>
        <w:autoSpaceDE w:val="0"/>
        <w:autoSpaceDN w:val="0"/>
        <w:adjustRightInd w:val="0"/>
        <w:rPr>
          <w:bCs/>
          <w:iCs/>
          <w:szCs w:val="22"/>
          <w:highlight w:val="yellow"/>
          <w:lang w:val="ru-RU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 w:rsidRPr="004E67AD">
        <w:rPr>
          <w:szCs w:val="22"/>
          <w:lang w:val="fr-FR"/>
        </w:rPr>
        <w:t>Nominations</w:t>
      </w:r>
      <w:r w:rsidRPr="00BC6CFC">
        <w:rPr>
          <w:szCs w:val="22"/>
          <w:lang w:val="ru-RU"/>
        </w:rPr>
        <w:t xml:space="preserve">: </w:t>
      </w:r>
      <w:r w:rsidRPr="004E67AD">
        <w:rPr>
          <w:szCs w:val="22"/>
          <w:lang w:val="fr-FR"/>
        </w:rPr>
        <w:t>overview</w:t>
      </w:r>
    </w:p>
    <w:p w14:paraId="0A729D2D" w14:textId="65842D81" w:rsidR="00722D66" w:rsidRPr="001220F1" w:rsidRDefault="00722D66" w:rsidP="00722D6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BC6CFC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14:paraId="6A047C19" w14:textId="77777777" w:rsidR="00722D66" w:rsidRPr="001220F1" w:rsidRDefault="00722D66" w:rsidP="00722D66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4919ABA0" w14:textId="77777777" w:rsidR="00722D66" w:rsidRPr="001220F1" w:rsidRDefault="00722D66" w:rsidP="00722D6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78DA07DE" w14:textId="77777777" w:rsidR="00722D66" w:rsidRPr="001220F1" w:rsidRDefault="00722D66" w:rsidP="00722D66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5F6CBB52" w14:textId="77777777" w:rsidR="00722D66" w:rsidRPr="001220F1" w:rsidRDefault="00722D66" w:rsidP="00722D6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00ABF422" w14:textId="149FD476" w:rsidR="00722D66" w:rsidRPr="00722D66" w:rsidRDefault="00722D66" w:rsidP="00722D66">
      <w:pPr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p w14:paraId="35AB6D56" w14:textId="432427A0" w:rsidR="001E757E" w:rsidRPr="00415D83" w:rsidRDefault="00415D83" w:rsidP="00060251">
      <w:pPr>
        <w:pStyle w:val="Titcoul"/>
        <w:rPr>
          <w:lang w:val="ru-RU"/>
        </w:rPr>
      </w:pPr>
      <w:r>
        <w:rPr>
          <w:lang w:val="ru-RU"/>
        </w:rPr>
        <w:lastRenderedPageBreak/>
        <w:t>план занятия</w:t>
      </w:r>
    </w:p>
    <w:p w14:paraId="0C8E5AE1" w14:textId="014301BE" w:rsidR="00845D53" w:rsidRPr="004936EF" w:rsidRDefault="00415D83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продолжительность</w:t>
      </w:r>
      <w:r w:rsidR="00845D53" w:rsidRPr="004936EF">
        <w:rPr>
          <w:snapToGrid w:val="0"/>
        </w:rPr>
        <w:t>:</w:t>
      </w:r>
    </w:p>
    <w:p w14:paraId="4C412D06" w14:textId="6887D74C" w:rsidR="00845D53" w:rsidRPr="00602C82" w:rsidRDefault="00845D53" w:rsidP="00060251">
      <w:pPr>
        <w:pStyle w:val="UTxt"/>
        <w:rPr>
          <w:i w:val="0"/>
          <w:lang w:val="ru-RU" w:eastAsia="en-US"/>
        </w:rPr>
      </w:pPr>
      <w:r w:rsidRPr="00602C82">
        <w:rPr>
          <w:i w:val="0"/>
          <w:lang w:val="ru-RU" w:eastAsia="en-US"/>
        </w:rPr>
        <w:t>1</w:t>
      </w:r>
      <w:r w:rsidR="00415D83" w:rsidRPr="00602C82">
        <w:rPr>
          <w:i w:val="0"/>
          <w:lang w:val="ru-RU" w:eastAsia="en-US"/>
        </w:rPr>
        <w:t xml:space="preserve"> </w:t>
      </w:r>
      <w:r w:rsidR="00415D83">
        <w:rPr>
          <w:i w:val="0"/>
          <w:lang w:val="ru-RU" w:eastAsia="en-US"/>
        </w:rPr>
        <w:t>час</w:t>
      </w:r>
      <w:r w:rsidR="00415D83" w:rsidRPr="00602C82">
        <w:rPr>
          <w:i w:val="0"/>
          <w:lang w:val="ru-RU" w:eastAsia="en-US"/>
        </w:rPr>
        <w:t xml:space="preserve"> 30 </w:t>
      </w:r>
      <w:r w:rsidR="00415D83">
        <w:rPr>
          <w:i w:val="0"/>
          <w:lang w:val="ru-RU" w:eastAsia="en-US"/>
        </w:rPr>
        <w:t>мин</w:t>
      </w:r>
      <w:r w:rsidR="00415D83" w:rsidRPr="00602C82">
        <w:rPr>
          <w:i w:val="0"/>
          <w:lang w:val="ru-RU" w:eastAsia="en-US"/>
        </w:rPr>
        <w:t>.</w:t>
      </w:r>
    </w:p>
    <w:p w14:paraId="7B691D5C" w14:textId="32C4FA66" w:rsidR="00845D53" w:rsidRPr="00060251" w:rsidRDefault="00602C82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цель</w:t>
      </w:r>
      <w:r w:rsidR="00845D53" w:rsidRPr="00060251">
        <w:rPr>
          <w:snapToGrid w:val="0"/>
        </w:rPr>
        <w:t>:</w:t>
      </w:r>
    </w:p>
    <w:p w14:paraId="0A985EFE" w14:textId="4C10DA24" w:rsidR="00845D53" w:rsidRPr="00602C82" w:rsidRDefault="00602C82" w:rsidP="00060251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Обсудить</w:t>
      </w:r>
      <w:r w:rsidRPr="00602C8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номинации</w:t>
      </w:r>
      <w:r w:rsidRPr="00602C8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государств</w:t>
      </w:r>
      <w:r w:rsidRPr="00602C82">
        <w:rPr>
          <w:i w:val="0"/>
          <w:lang w:val="ru-RU" w:eastAsia="en-US"/>
        </w:rPr>
        <w:t>-</w:t>
      </w:r>
      <w:r>
        <w:rPr>
          <w:i w:val="0"/>
          <w:lang w:val="ru-RU" w:eastAsia="en-US"/>
        </w:rPr>
        <w:t>участник</w:t>
      </w:r>
      <w:r w:rsidR="00CE7F72">
        <w:rPr>
          <w:i w:val="0"/>
          <w:lang w:val="ru-RU" w:eastAsia="en-US"/>
        </w:rPr>
        <w:t>ов</w:t>
      </w:r>
      <w:r w:rsidRPr="00602C8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 Списки и Реестр Конвенции об охране нематериального культурного наследия</w:t>
      </w:r>
      <w:r w:rsidR="004F01FA" w:rsidRPr="00BE3CE0">
        <w:rPr>
          <w:rStyle w:val="FootnoteReference"/>
          <w:i w:val="0"/>
          <w:lang w:val="en-US" w:eastAsia="en-US"/>
        </w:rPr>
        <w:footnoteReference w:id="1"/>
      </w:r>
      <w:r w:rsidR="00F848F4" w:rsidRPr="00602C8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 xml:space="preserve">и то, какой вклад могут они внести в охрану нематериального культурного наследия (НКН), имеющегося на </w:t>
      </w:r>
      <w:r w:rsidR="00CE7F72">
        <w:rPr>
          <w:i w:val="0"/>
          <w:lang w:val="ru-RU" w:eastAsia="en-US"/>
        </w:rPr>
        <w:t xml:space="preserve">их </w:t>
      </w:r>
      <w:r>
        <w:rPr>
          <w:i w:val="0"/>
          <w:lang w:val="ru-RU" w:eastAsia="en-US"/>
        </w:rPr>
        <w:t>территории</w:t>
      </w:r>
      <w:r w:rsidR="00845D53" w:rsidRPr="00602C82">
        <w:rPr>
          <w:i w:val="0"/>
          <w:lang w:val="ru-RU" w:eastAsia="en-US"/>
        </w:rPr>
        <w:t>.</w:t>
      </w:r>
    </w:p>
    <w:p w14:paraId="1280E076" w14:textId="41EFA1DE" w:rsidR="00845D53" w:rsidRPr="00060251" w:rsidRDefault="00602C82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описание</w:t>
      </w:r>
      <w:r w:rsidR="00845D53" w:rsidRPr="00060251">
        <w:rPr>
          <w:snapToGrid w:val="0"/>
        </w:rPr>
        <w:t>:</w:t>
      </w:r>
    </w:p>
    <w:p w14:paraId="500DB1A9" w14:textId="00749DBA" w:rsidR="003F630B" w:rsidRPr="00602C82" w:rsidRDefault="00602C82" w:rsidP="003F630B">
      <w:pPr>
        <w:pStyle w:val="UTxt"/>
        <w:rPr>
          <w:i w:val="0"/>
          <w:lang w:val="it-IT" w:eastAsia="en-US"/>
        </w:rPr>
      </w:pPr>
      <w:r>
        <w:rPr>
          <w:i w:val="0"/>
          <w:lang w:val="ru-RU" w:eastAsia="en-US"/>
        </w:rPr>
        <w:t>Данный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раздел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посвящён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краткому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представлению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Списка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срочный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охраны</w:t>
      </w:r>
      <w:r w:rsidRPr="00602C82">
        <w:rPr>
          <w:i w:val="0"/>
          <w:lang w:val="it-IT" w:eastAsia="en-US"/>
        </w:rPr>
        <w:t xml:space="preserve"> (</w:t>
      </w:r>
      <w:r>
        <w:rPr>
          <w:i w:val="0"/>
          <w:lang w:val="ru-RU" w:eastAsia="en-US"/>
        </w:rPr>
        <w:t>ССО</w:t>
      </w:r>
      <w:r w:rsidRPr="00602C82">
        <w:rPr>
          <w:i w:val="0"/>
          <w:lang w:val="it-IT" w:eastAsia="en-US"/>
        </w:rPr>
        <w:t xml:space="preserve">), </w:t>
      </w:r>
      <w:r>
        <w:rPr>
          <w:i w:val="0"/>
          <w:lang w:val="ru-RU" w:eastAsia="en-US"/>
        </w:rPr>
        <w:t>Репрезентативного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списка</w:t>
      </w:r>
      <w:r w:rsidRPr="00602C82">
        <w:rPr>
          <w:i w:val="0"/>
          <w:lang w:val="it-IT" w:eastAsia="en-US"/>
        </w:rPr>
        <w:t xml:space="preserve"> (</w:t>
      </w:r>
      <w:r>
        <w:rPr>
          <w:i w:val="0"/>
          <w:lang w:val="ru-RU" w:eastAsia="en-US"/>
        </w:rPr>
        <w:t>РС</w:t>
      </w:r>
      <w:r w:rsidRPr="00602C82">
        <w:rPr>
          <w:i w:val="0"/>
          <w:lang w:val="it-IT" w:eastAsia="en-US"/>
        </w:rPr>
        <w:t xml:space="preserve">), </w:t>
      </w:r>
      <w:r>
        <w:rPr>
          <w:i w:val="0"/>
          <w:lang w:val="ru-RU" w:eastAsia="en-US"/>
        </w:rPr>
        <w:t>Реестра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передовых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практик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по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охране</w:t>
      </w:r>
      <w:r w:rsidRPr="00602C82">
        <w:rPr>
          <w:i w:val="0"/>
          <w:lang w:val="it-IT" w:eastAsia="en-US"/>
        </w:rPr>
        <w:t xml:space="preserve"> </w:t>
      </w:r>
      <w:r w:rsidR="003F630B" w:rsidRPr="00602C82">
        <w:rPr>
          <w:i w:val="0"/>
          <w:lang w:val="it-IT" w:eastAsia="en-US"/>
        </w:rPr>
        <w:t>(</w:t>
      </w:r>
      <w:r>
        <w:rPr>
          <w:i w:val="0"/>
          <w:lang w:val="ru-RU" w:eastAsia="en-US"/>
        </w:rPr>
        <w:t>статья</w:t>
      </w:r>
      <w:r w:rsidR="003F630B" w:rsidRPr="00602C82">
        <w:rPr>
          <w:i w:val="0"/>
          <w:lang w:val="it-IT" w:eastAsia="en-US"/>
        </w:rPr>
        <w:t xml:space="preserve"> 18), </w:t>
      </w:r>
      <w:r>
        <w:rPr>
          <w:i w:val="0"/>
          <w:lang w:val="ru-RU" w:eastAsia="en-US"/>
        </w:rPr>
        <w:t>а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также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процедурам</w:t>
      </w:r>
      <w:r w:rsidRPr="00602C82">
        <w:rPr>
          <w:i w:val="0"/>
          <w:lang w:val="it-IT" w:eastAsia="en-US"/>
        </w:rPr>
        <w:t xml:space="preserve">, </w:t>
      </w:r>
      <w:r>
        <w:rPr>
          <w:i w:val="0"/>
          <w:lang w:val="ru-RU" w:eastAsia="en-US"/>
        </w:rPr>
        <w:t>расписанию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и</w:t>
      </w:r>
      <w:r w:rsidRPr="00602C82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критериям представления, оценки и рассмотрения номинаций в эти Списки и предложений в Реестр</w:t>
      </w:r>
      <w:r w:rsidR="003F630B" w:rsidRPr="00602C82">
        <w:rPr>
          <w:i w:val="0"/>
          <w:lang w:val="it-IT" w:eastAsia="en-US"/>
        </w:rPr>
        <w:t>.</w:t>
      </w:r>
    </w:p>
    <w:p w14:paraId="752FCC75" w14:textId="0ABCA81D" w:rsidR="00845D53" w:rsidRPr="00141792" w:rsidRDefault="00602C82" w:rsidP="00060251">
      <w:pPr>
        <w:pStyle w:val="UTxt"/>
        <w:rPr>
          <w:lang w:eastAsia="en-US"/>
        </w:rPr>
      </w:pPr>
      <w:r>
        <w:rPr>
          <w:lang w:val="ru-RU" w:eastAsia="en-US"/>
        </w:rPr>
        <w:t>Предлагаемый порядок</w:t>
      </w:r>
      <w:r w:rsidR="003F630B">
        <w:rPr>
          <w:lang w:eastAsia="en-US"/>
        </w:rPr>
        <w:t>:</w:t>
      </w:r>
    </w:p>
    <w:p w14:paraId="45C38A2E" w14:textId="4A6413A7" w:rsidR="00845D53" w:rsidRPr="00C86FD9" w:rsidRDefault="00602C82" w:rsidP="004936EF">
      <w:pPr>
        <w:pStyle w:val="Upuce"/>
        <w:rPr>
          <w:bCs/>
          <w:lang w:val="en-US" w:bidi="en-US"/>
        </w:rPr>
      </w:pPr>
      <w:r>
        <w:rPr>
          <w:lang w:val="ru-RU" w:bidi="en-US"/>
        </w:rPr>
        <w:t>Номинации в Списки Конвенции</w:t>
      </w:r>
    </w:p>
    <w:p w14:paraId="7998F347" w14:textId="4A271ABB" w:rsidR="00845D53" w:rsidRPr="00602C82" w:rsidRDefault="00602C82" w:rsidP="004936EF">
      <w:pPr>
        <w:pStyle w:val="Upuce"/>
        <w:rPr>
          <w:bCs/>
          <w:lang w:val="ru-RU" w:bidi="en-US"/>
        </w:rPr>
      </w:pPr>
      <w:r>
        <w:rPr>
          <w:lang w:val="ru-RU" w:bidi="en-US"/>
        </w:rPr>
        <w:t>Номинации в Реестр передовых практик по охране</w:t>
      </w:r>
    </w:p>
    <w:p w14:paraId="74A80C77" w14:textId="3BF9F89F" w:rsidR="00A1521F" w:rsidRPr="00C86FD9" w:rsidRDefault="00602C82" w:rsidP="004936EF">
      <w:pPr>
        <w:pStyle w:val="Upuce"/>
        <w:rPr>
          <w:bCs/>
          <w:lang w:val="en-US" w:bidi="en-US"/>
        </w:rPr>
      </w:pPr>
      <w:r>
        <w:rPr>
          <w:lang w:val="ru-RU" w:bidi="en-US"/>
        </w:rPr>
        <w:t>Количество обрабатываемых ежегодно досье</w:t>
      </w:r>
    </w:p>
    <w:p w14:paraId="7BB9F28F" w14:textId="6610D081" w:rsidR="00845D53" w:rsidRPr="00C86FD9" w:rsidRDefault="00C52F98" w:rsidP="004936EF">
      <w:pPr>
        <w:pStyle w:val="Upuce"/>
        <w:rPr>
          <w:lang w:bidi="en-US"/>
        </w:rPr>
      </w:pPr>
      <w:r>
        <w:rPr>
          <w:lang w:val="ru-RU" w:bidi="en-US"/>
        </w:rPr>
        <w:t>Оценка и рассмотрение номинаций</w:t>
      </w:r>
    </w:p>
    <w:p w14:paraId="279B5D40" w14:textId="011F540A" w:rsidR="00845D53" w:rsidRPr="00060251" w:rsidRDefault="004844DD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вспомогательные документы</w:t>
      </w:r>
      <w:r w:rsidR="00845D53" w:rsidRPr="00060251">
        <w:rPr>
          <w:snapToGrid w:val="0"/>
        </w:rPr>
        <w:t>:</w:t>
      </w:r>
    </w:p>
    <w:p w14:paraId="02F6CE8C" w14:textId="2D154349" w:rsidR="00927FCD" w:rsidRDefault="004844DD" w:rsidP="004936EF">
      <w:pPr>
        <w:pStyle w:val="Upuce"/>
        <w:rPr>
          <w:lang w:bidi="en-US"/>
        </w:rPr>
      </w:pPr>
      <w:r>
        <w:rPr>
          <w:lang w:val="ru-RU" w:bidi="en-US"/>
        </w:rPr>
        <w:t>Комментарий фасилитатора, раздел</w:t>
      </w:r>
      <w:r w:rsidR="00AB2E2D">
        <w:rPr>
          <w:lang w:bidi="en-US"/>
        </w:rPr>
        <w:t> </w:t>
      </w:r>
      <w:r w:rsidR="00927FCD">
        <w:rPr>
          <w:lang w:bidi="en-US"/>
        </w:rPr>
        <w:t>11</w:t>
      </w:r>
    </w:p>
    <w:p w14:paraId="0E551920" w14:textId="1D19C1C7" w:rsidR="00845D53" w:rsidRPr="00C86FD9" w:rsidRDefault="004844DD" w:rsidP="004936EF">
      <w:pPr>
        <w:pStyle w:val="Upuce"/>
        <w:rPr>
          <w:lang w:bidi="en-US"/>
        </w:rPr>
      </w:pPr>
      <w:r>
        <w:rPr>
          <w:lang w:val="ru-RU" w:bidi="en-US"/>
        </w:rPr>
        <w:t xml:space="preserve">Презентация </w:t>
      </w:r>
      <w:r w:rsidR="00845D53" w:rsidRPr="00C86FD9">
        <w:rPr>
          <w:lang w:bidi="en-US"/>
        </w:rPr>
        <w:t xml:space="preserve">PowerPoint </w:t>
      </w:r>
      <w:r>
        <w:rPr>
          <w:lang w:val="ru-RU" w:bidi="en-US"/>
        </w:rPr>
        <w:t>к разделу 11</w:t>
      </w:r>
    </w:p>
    <w:p w14:paraId="71B18EEE" w14:textId="2CE85603" w:rsidR="00845D53" w:rsidRPr="00C86FD9" w:rsidRDefault="004844DD" w:rsidP="004936EF">
      <w:pPr>
        <w:pStyle w:val="Upuce"/>
        <w:rPr>
          <w:lang w:bidi="en-US"/>
        </w:rPr>
      </w:pPr>
      <w:r>
        <w:rPr>
          <w:lang w:val="ru-RU" w:bidi="en-US"/>
        </w:rPr>
        <w:t>Текст участников, раздел 11</w:t>
      </w:r>
    </w:p>
    <w:p w14:paraId="60428FB4" w14:textId="7D536B22" w:rsidR="00B1753C" w:rsidRPr="004844DD" w:rsidRDefault="004844DD" w:rsidP="00B1753C">
      <w:pPr>
        <w:pStyle w:val="Upuce"/>
        <w:rPr>
          <w:lang w:val="ru-RU" w:bidi="en-US"/>
        </w:rPr>
      </w:pPr>
      <w:r>
        <w:rPr>
          <w:lang w:val="ru-RU" w:bidi="en-US"/>
        </w:rPr>
        <w:t>Текст</w:t>
      </w:r>
      <w:r w:rsidRPr="004844DD">
        <w:rPr>
          <w:lang w:val="ru-RU" w:bidi="en-US"/>
        </w:rPr>
        <w:t xml:space="preserve"> </w:t>
      </w:r>
      <w:r>
        <w:rPr>
          <w:lang w:val="ru-RU" w:bidi="en-US"/>
        </w:rPr>
        <w:t>участников</w:t>
      </w:r>
      <w:r w:rsidRPr="004844DD">
        <w:rPr>
          <w:lang w:val="ru-RU" w:bidi="en-US"/>
        </w:rPr>
        <w:t xml:space="preserve">, </w:t>
      </w:r>
      <w:r>
        <w:rPr>
          <w:lang w:val="ru-RU" w:bidi="en-US"/>
        </w:rPr>
        <w:t>раздел</w:t>
      </w:r>
      <w:r w:rsidRPr="00722D66">
        <w:rPr>
          <w:lang w:bidi="en-US"/>
        </w:rPr>
        <w:t> </w:t>
      </w:r>
      <w:r w:rsidRPr="004844DD">
        <w:rPr>
          <w:lang w:val="ru-RU" w:bidi="en-US"/>
        </w:rPr>
        <w:t>3: «</w:t>
      </w:r>
      <w:r>
        <w:rPr>
          <w:lang w:val="ru-RU" w:bidi="en-US"/>
        </w:rPr>
        <w:t>Оценочный</w:t>
      </w:r>
      <w:r w:rsidRPr="004844DD">
        <w:rPr>
          <w:lang w:val="ru-RU" w:bidi="en-US"/>
        </w:rPr>
        <w:t xml:space="preserve"> </w:t>
      </w:r>
      <w:r>
        <w:rPr>
          <w:lang w:val="ru-RU" w:bidi="en-US"/>
        </w:rPr>
        <w:t>орган</w:t>
      </w:r>
      <w:r w:rsidRPr="004844DD">
        <w:rPr>
          <w:lang w:val="ru-RU" w:bidi="en-US"/>
        </w:rPr>
        <w:t>», «</w:t>
      </w:r>
      <w:r>
        <w:rPr>
          <w:lang w:val="ru-RU" w:bidi="en-US"/>
        </w:rPr>
        <w:t>Совместное, или трансграничное, наследие» и «Элементы НКН»</w:t>
      </w:r>
      <w:r w:rsidR="008E3FC9" w:rsidRPr="004844DD">
        <w:rPr>
          <w:lang w:val="ru-RU" w:bidi="en-US"/>
        </w:rPr>
        <w:t>.</w:t>
      </w:r>
    </w:p>
    <w:p w14:paraId="7B37DE5B" w14:textId="5DEF01DB" w:rsidR="00857C55" w:rsidRPr="00E32B9A" w:rsidRDefault="00E32B9A" w:rsidP="00857C55">
      <w:pPr>
        <w:pStyle w:val="Upuce"/>
        <w:rPr>
          <w:lang w:val="ru-RU" w:bidi="en-US"/>
        </w:rPr>
      </w:pPr>
      <w:r w:rsidRPr="00E32B9A">
        <w:rPr>
          <w:lang w:val="ru-RU" w:bidi="en-US"/>
        </w:rPr>
        <w:t>Памятки по заполнению номинаций в Список срочной охраны и Репрезентативный список</w:t>
      </w:r>
      <w:r w:rsidR="00857C55" w:rsidRPr="00E32B9A">
        <w:rPr>
          <w:lang w:val="ru-RU" w:bidi="en-US"/>
        </w:rPr>
        <w:t xml:space="preserve"> (</w:t>
      </w:r>
      <w:r w:rsidRPr="00E32B9A">
        <w:rPr>
          <w:lang w:val="ru-RU" w:bidi="en-US"/>
        </w:rPr>
        <w:t>доступны онлайн по адресу:</w:t>
      </w:r>
      <w:r w:rsidR="00857C55" w:rsidRPr="00E32B9A">
        <w:rPr>
          <w:lang w:val="ru-RU" w:bidi="en-US"/>
        </w:rPr>
        <w:t xml:space="preserve"> </w:t>
      </w:r>
      <w:hyperlink r:id="rId14" w:history="1">
        <w:r w:rsidR="0074455C" w:rsidRPr="00E32B9A">
          <w:rPr>
            <w:rStyle w:val="Hyperlink"/>
            <w:color w:val="auto"/>
            <w:u w:val="none"/>
            <w:lang w:val="en-US" w:bidi="en-US"/>
          </w:rPr>
          <w:t>http</w:t>
        </w:r>
        <w:r w:rsidR="0074455C" w:rsidRPr="00E32B9A">
          <w:rPr>
            <w:rStyle w:val="Hyperlink"/>
            <w:color w:val="auto"/>
            <w:u w:val="none"/>
            <w:lang w:val="ru-RU" w:bidi="en-US"/>
          </w:rPr>
          <w:t>://</w:t>
        </w:r>
        <w:r w:rsidR="0074455C" w:rsidRPr="00E32B9A">
          <w:rPr>
            <w:rStyle w:val="Hyperlink"/>
            <w:color w:val="auto"/>
            <w:u w:val="none"/>
            <w:lang w:val="en-US" w:bidi="en-US"/>
          </w:rPr>
          <w:t>www</w:t>
        </w:r>
      </w:hyperlink>
      <w:r w:rsidR="00857C55" w:rsidRPr="00E32B9A">
        <w:rPr>
          <w:lang w:val="ru-RU" w:bidi="en-US"/>
        </w:rPr>
        <w:t>.</w:t>
      </w:r>
      <w:r w:rsidR="00857C55" w:rsidRPr="00E32B9A">
        <w:rPr>
          <w:lang w:val="en-US" w:bidi="en-US"/>
        </w:rPr>
        <w:t>unesco</w:t>
      </w:r>
      <w:r w:rsidR="00857C55" w:rsidRPr="00E32B9A">
        <w:rPr>
          <w:lang w:val="ru-RU" w:bidi="en-US"/>
        </w:rPr>
        <w:t>.</w:t>
      </w:r>
      <w:r w:rsidR="00857C55" w:rsidRPr="00E32B9A">
        <w:rPr>
          <w:lang w:val="en-US" w:bidi="en-US"/>
        </w:rPr>
        <w:t>org</w:t>
      </w:r>
      <w:r w:rsidR="00857C55" w:rsidRPr="00E32B9A">
        <w:rPr>
          <w:lang w:val="ru-RU" w:bidi="en-US"/>
        </w:rPr>
        <w:t>/</w:t>
      </w:r>
      <w:r w:rsidR="00857C55" w:rsidRPr="00E32B9A">
        <w:rPr>
          <w:lang w:val="en-US" w:bidi="en-US"/>
        </w:rPr>
        <w:t>culture</w:t>
      </w:r>
      <w:r w:rsidR="00857C55" w:rsidRPr="00E32B9A">
        <w:rPr>
          <w:lang w:val="ru-RU" w:bidi="en-US"/>
        </w:rPr>
        <w:t>/</w:t>
      </w:r>
      <w:r w:rsidR="00857C55" w:rsidRPr="00E32B9A">
        <w:rPr>
          <w:lang w:val="en-US" w:bidi="en-US"/>
        </w:rPr>
        <w:t>ich</w:t>
      </w:r>
      <w:r w:rsidR="00857C55" w:rsidRPr="00E32B9A">
        <w:rPr>
          <w:lang w:val="ru-RU" w:bidi="en-US"/>
        </w:rPr>
        <w:t>/</w:t>
      </w:r>
      <w:r w:rsidR="00857C55" w:rsidRPr="00E32B9A">
        <w:rPr>
          <w:lang w:val="en-US" w:bidi="en-US"/>
        </w:rPr>
        <w:t>en</w:t>
      </w:r>
      <w:r w:rsidR="00857C55" w:rsidRPr="00E32B9A">
        <w:rPr>
          <w:lang w:val="ru-RU" w:bidi="en-US"/>
        </w:rPr>
        <w:t>/</w:t>
      </w:r>
      <w:r w:rsidR="00857C55" w:rsidRPr="00E32B9A">
        <w:rPr>
          <w:lang w:val="en-US" w:bidi="en-US"/>
        </w:rPr>
        <w:t>forms</w:t>
      </w:r>
      <w:r w:rsidR="00857C55" w:rsidRPr="00E32B9A">
        <w:rPr>
          <w:lang w:val="ru-RU" w:bidi="en-US"/>
        </w:rPr>
        <w:t>/)</w:t>
      </w:r>
    </w:p>
    <w:p w14:paraId="1855C6D0" w14:textId="06C425B5" w:rsidR="00857C55" w:rsidRPr="0074455C" w:rsidRDefault="0074455C" w:rsidP="00B1753C">
      <w:pPr>
        <w:pStyle w:val="Upuce"/>
        <w:rPr>
          <w:i/>
          <w:lang w:val="ru-RU" w:bidi="en-US"/>
        </w:rPr>
      </w:pPr>
      <w:r>
        <w:rPr>
          <w:lang w:val="ru-RU" w:bidi="en-US"/>
        </w:rPr>
        <w:t>Основные тексты Международной конвенции об охране нематериального культурного наследия</w:t>
      </w:r>
      <w:r w:rsidR="00306B0C" w:rsidRPr="006C6FE8">
        <w:rPr>
          <w:rStyle w:val="FootnoteReference"/>
          <w:lang w:val="en-US" w:bidi="en-US"/>
        </w:rPr>
        <w:footnoteReference w:id="2"/>
      </w:r>
    </w:p>
    <w:p w14:paraId="0B0C0614" w14:textId="77777777" w:rsidR="00B1753C" w:rsidRPr="0074455C" w:rsidRDefault="00B1753C">
      <w:pPr>
        <w:tabs>
          <w:tab w:val="clear" w:pos="567"/>
        </w:tabs>
        <w:snapToGrid/>
        <w:spacing w:before="0" w:after="0"/>
        <w:jc w:val="left"/>
        <w:rPr>
          <w:i/>
          <w:snapToGrid/>
          <w:sz w:val="20"/>
          <w:lang w:val="ru-RU" w:bidi="en-US"/>
        </w:rPr>
      </w:pPr>
      <w:r w:rsidRPr="0074455C">
        <w:rPr>
          <w:i/>
          <w:lang w:val="ru-RU" w:bidi="en-US"/>
        </w:rPr>
        <w:br w:type="page"/>
      </w:r>
    </w:p>
    <w:p w14:paraId="2B4CF251" w14:textId="53EF93AC" w:rsidR="00845D53" w:rsidRPr="0008631C" w:rsidRDefault="0008631C" w:rsidP="00444FA2">
      <w:pPr>
        <w:pStyle w:val="Chapitre"/>
        <w:rPr>
          <w:kern w:val="0"/>
          <w:lang w:val="ru-RU"/>
        </w:rPr>
      </w:pPr>
      <w:bookmarkStart w:id="4" w:name="_Toc241644735"/>
      <w:bookmarkStart w:id="5" w:name="_Toc302374695"/>
      <w:r>
        <w:rPr>
          <w:kern w:val="0"/>
          <w:lang w:val="ru-RU"/>
        </w:rPr>
        <w:lastRenderedPageBreak/>
        <w:t>раздел</w:t>
      </w:r>
      <w:r w:rsidR="00C4640B" w:rsidRPr="0008631C">
        <w:rPr>
          <w:kern w:val="0"/>
          <w:lang w:val="ru-RU"/>
        </w:rPr>
        <w:t xml:space="preserve"> </w:t>
      </w:r>
      <w:r w:rsidR="00F77FBA" w:rsidRPr="0008631C">
        <w:rPr>
          <w:kern w:val="0"/>
          <w:lang w:val="ru-RU"/>
        </w:rPr>
        <w:t>1</w:t>
      </w:r>
      <w:r w:rsidR="008C4DF2" w:rsidRPr="0008631C">
        <w:rPr>
          <w:kern w:val="0"/>
          <w:lang w:val="ru-RU"/>
        </w:rPr>
        <w:t>1</w:t>
      </w:r>
      <w:bookmarkEnd w:id="4"/>
    </w:p>
    <w:p w14:paraId="3EF8859D" w14:textId="3BB27267" w:rsidR="00986AFD" w:rsidRPr="0008631C" w:rsidRDefault="0008631C" w:rsidP="00986AFD">
      <w:pPr>
        <w:pStyle w:val="UPlan"/>
        <w:rPr>
          <w:lang w:val="ru-RU"/>
        </w:rPr>
      </w:pPr>
      <w:bookmarkStart w:id="6" w:name="_Toc241644736"/>
      <w:r>
        <w:rPr>
          <w:lang w:val="ru-RU"/>
        </w:rPr>
        <w:t>номинации</w:t>
      </w:r>
      <w:r w:rsidR="00986AFD" w:rsidRPr="0008631C">
        <w:rPr>
          <w:lang w:val="ru-RU"/>
        </w:rPr>
        <w:t xml:space="preserve">: </w:t>
      </w:r>
      <w:r>
        <w:rPr>
          <w:lang w:val="ru-RU"/>
        </w:rPr>
        <w:t>обзор</w:t>
      </w:r>
    </w:p>
    <w:p w14:paraId="5F2ABE63" w14:textId="196FE292" w:rsidR="00986AFD" w:rsidRPr="0008631C" w:rsidRDefault="0008631C" w:rsidP="00986AFD">
      <w:pPr>
        <w:pStyle w:val="Titcoul"/>
        <w:rPr>
          <w:lang w:val="ru-RU"/>
        </w:rPr>
      </w:pPr>
      <w:r>
        <w:rPr>
          <w:lang w:val="ru-RU"/>
        </w:rPr>
        <w:t>комментарий фасилитатора</w:t>
      </w:r>
    </w:p>
    <w:bookmarkEnd w:id="5"/>
    <w:bookmarkEnd w:id="6"/>
    <w:p w14:paraId="0143761E" w14:textId="22291193" w:rsidR="00845D53" w:rsidRPr="0008631C" w:rsidRDefault="0008631C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F1A8C" w:rsidRPr="0008631C">
        <w:rPr>
          <w:lang w:val="ru-RU"/>
        </w:rPr>
        <w:t xml:space="preserve"> 1</w:t>
      </w:r>
      <w:r w:rsidR="00845D53" w:rsidRPr="0008631C">
        <w:rPr>
          <w:lang w:val="ru-RU"/>
        </w:rPr>
        <w:t>.</w:t>
      </w:r>
    </w:p>
    <w:p w14:paraId="141709B5" w14:textId="0C768212" w:rsidR="001F1A8C" w:rsidRPr="0008631C" w:rsidRDefault="0008631C" w:rsidP="004936EF">
      <w:pPr>
        <w:pStyle w:val="diapo2"/>
        <w:rPr>
          <w:lang w:val="ru-RU"/>
        </w:rPr>
      </w:pPr>
      <w:r>
        <w:rPr>
          <w:lang w:val="ru-RU"/>
        </w:rPr>
        <w:t>Номинации</w:t>
      </w:r>
      <w:r w:rsidR="00117EC4" w:rsidRPr="0008631C">
        <w:rPr>
          <w:lang w:val="ru-RU"/>
        </w:rPr>
        <w:t xml:space="preserve">: </w:t>
      </w:r>
      <w:r>
        <w:rPr>
          <w:lang w:val="ru-RU"/>
        </w:rPr>
        <w:t>обзор</w:t>
      </w:r>
    </w:p>
    <w:p w14:paraId="52DC300F" w14:textId="560ED38C" w:rsidR="001F1A8C" w:rsidRPr="0008631C" w:rsidRDefault="0008631C" w:rsidP="009909DD">
      <w:pPr>
        <w:pStyle w:val="Texte1"/>
        <w:rPr>
          <w:lang w:val="ru-RU"/>
        </w:rPr>
      </w:pPr>
      <w:r>
        <w:rPr>
          <w:lang w:val="ru-RU"/>
        </w:rPr>
        <w:t>В предыдущих разделах участники обсуждали имплементацию Конвенции нематериального наследия на национальном уровне</w:t>
      </w:r>
      <w:r w:rsidR="001F1A8C" w:rsidRPr="0008631C">
        <w:rPr>
          <w:lang w:val="ru-RU"/>
        </w:rPr>
        <w:t xml:space="preserve">. </w:t>
      </w:r>
      <w:r>
        <w:rPr>
          <w:lang w:val="ru-RU"/>
        </w:rPr>
        <w:t>Все</w:t>
      </w:r>
      <w:r w:rsidRPr="0008631C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08631C">
        <w:rPr>
          <w:lang w:val="ru-RU"/>
        </w:rPr>
        <w:t>-</w:t>
      </w:r>
      <w:r>
        <w:rPr>
          <w:lang w:val="ru-RU"/>
        </w:rPr>
        <w:t>участники</w:t>
      </w:r>
      <w:r w:rsidRPr="0008631C">
        <w:rPr>
          <w:lang w:val="ru-RU"/>
        </w:rPr>
        <w:t xml:space="preserve"> </w:t>
      </w:r>
      <w:r>
        <w:rPr>
          <w:lang w:val="ru-RU"/>
        </w:rPr>
        <w:t>имеют</w:t>
      </w:r>
      <w:r w:rsidRPr="0008631C">
        <w:rPr>
          <w:lang w:val="ru-RU"/>
        </w:rPr>
        <w:t xml:space="preserve"> </w:t>
      </w:r>
      <w:r>
        <w:rPr>
          <w:lang w:val="ru-RU"/>
        </w:rPr>
        <w:t>равное право участвовать в этих механизмах, которые различным образом воздействуют на имплементацию Конвенции на национальном уровне</w:t>
      </w:r>
      <w:r w:rsidR="00A519B5" w:rsidRPr="0008631C">
        <w:rPr>
          <w:lang w:val="ru-RU"/>
        </w:rPr>
        <w:t>.</w:t>
      </w:r>
    </w:p>
    <w:p w14:paraId="642C837B" w14:textId="3E3B5D13" w:rsidR="00845D53" w:rsidRPr="0008631C" w:rsidRDefault="0008631C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F1A8C" w:rsidRPr="0008631C">
        <w:rPr>
          <w:lang w:val="ru-RU"/>
        </w:rPr>
        <w:t xml:space="preserve"> 2</w:t>
      </w:r>
      <w:r w:rsidR="00845D53" w:rsidRPr="0008631C">
        <w:rPr>
          <w:lang w:val="ru-RU"/>
        </w:rPr>
        <w:t>.</w:t>
      </w:r>
    </w:p>
    <w:p w14:paraId="1ABCE78B" w14:textId="2E845AF6" w:rsidR="001F1A8C" w:rsidRPr="0008631C" w:rsidRDefault="0008631C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4A0EC8" w:rsidRPr="0008631C">
        <w:rPr>
          <w:lang w:val="ru-RU"/>
        </w:rPr>
        <w:t xml:space="preserve"> </w:t>
      </w:r>
      <w:r w:rsidR="001F1A8C" w:rsidRPr="0008631C">
        <w:rPr>
          <w:lang w:val="ru-RU"/>
        </w:rPr>
        <w:t>…</w:t>
      </w:r>
    </w:p>
    <w:p w14:paraId="5C0B7B83" w14:textId="21A67E97" w:rsidR="00845D53" w:rsidRPr="0008631C" w:rsidRDefault="0008631C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CD2EE9" w:rsidRPr="0008631C">
        <w:rPr>
          <w:lang w:val="ru-RU"/>
        </w:rPr>
        <w:t xml:space="preserve"> 3</w:t>
      </w:r>
      <w:r w:rsidR="00845D53" w:rsidRPr="0008631C">
        <w:rPr>
          <w:lang w:val="ru-RU"/>
        </w:rPr>
        <w:t>.</w:t>
      </w:r>
    </w:p>
    <w:p w14:paraId="3F8E3D63" w14:textId="48DC93EC" w:rsidR="00CD2EE9" w:rsidRPr="0008631C" w:rsidRDefault="0008631C" w:rsidP="004936EF">
      <w:pPr>
        <w:pStyle w:val="diapo2"/>
        <w:rPr>
          <w:lang w:val="ru-RU"/>
        </w:rPr>
      </w:pPr>
      <w:r>
        <w:rPr>
          <w:lang w:val="ru-RU"/>
        </w:rPr>
        <w:t>Номинации в Списки Конвенции</w:t>
      </w:r>
      <w:r w:rsidR="00CD2EE9" w:rsidRPr="0008631C">
        <w:rPr>
          <w:lang w:val="ru-RU"/>
        </w:rPr>
        <w:t xml:space="preserve"> </w:t>
      </w:r>
      <w:r w:rsidR="00616D9F" w:rsidRPr="0008631C">
        <w:rPr>
          <w:lang w:val="ru-RU"/>
        </w:rPr>
        <w:t>(</w:t>
      </w:r>
      <w:r>
        <w:rPr>
          <w:lang w:val="ru-RU"/>
        </w:rPr>
        <w:t>подзаголовок</w:t>
      </w:r>
      <w:r w:rsidR="00616D9F" w:rsidRPr="0008631C">
        <w:rPr>
          <w:lang w:val="ru-RU"/>
        </w:rPr>
        <w:t>)</w:t>
      </w:r>
    </w:p>
    <w:p w14:paraId="4ED5CEEA" w14:textId="3FE699D0" w:rsidR="00845D53" w:rsidRPr="004301FD" w:rsidRDefault="0008631C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C2925" w:rsidRPr="004301FD">
        <w:rPr>
          <w:lang w:val="ru-RU"/>
        </w:rPr>
        <w:t xml:space="preserve"> </w:t>
      </w:r>
      <w:r w:rsidR="00CD2EE9" w:rsidRPr="004301FD">
        <w:rPr>
          <w:lang w:val="ru-RU"/>
        </w:rPr>
        <w:t>4</w:t>
      </w:r>
      <w:r w:rsidR="00845D53" w:rsidRPr="004301FD">
        <w:rPr>
          <w:lang w:val="ru-RU"/>
        </w:rPr>
        <w:t>.</w:t>
      </w:r>
    </w:p>
    <w:p w14:paraId="7B6FB993" w14:textId="55C71532" w:rsidR="007C2925" w:rsidRPr="004301FD" w:rsidRDefault="0008631C" w:rsidP="004936EF">
      <w:pPr>
        <w:pStyle w:val="diapo2"/>
        <w:rPr>
          <w:lang w:val="ru-RU"/>
        </w:rPr>
      </w:pPr>
      <w:r>
        <w:rPr>
          <w:lang w:val="ru-RU"/>
        </w:rPr>
        <w:t>Списки Конвенции</w:t>
      </w:r>
    </w:p>
    <w:p w14:paraId="082F430D" w14:textId="0BBD7D4C" w:rsidR="005C7491" w:rsidRPr="004301FD" w:rsidRDefault="004301FD" w:rsidP="009909DD">
      <w:pPr>
        <w:pStyle w:val="Texte1"/>
        <w:rPr>
          <w:lang w:val="ru-RU"/>
        </w:rPr>
      </w:pPr>
      <w:r>
        <w:rPr>
          <w:lang w:val="ru-RU"/>
        </w:rPr>
        <w:t>В разделах</w:t>
      </w:r>
      <w:r w:rsidR="00AB2E2D">
        <w:rPr>
          <w:lang w:val="en-US" w:bidi="en-US"/>
        </w:rPr>
        <w:t> </w:t>
      </w:r>
      <w:r w:rsidR="009B68BF" w:rsidRPr="004301FD">
        <w:rPr>
          <w:lang w:val="ru-RU" w:bidi="en-US"/>
        </w:rPr>
        <w:t>11</w:t>
      </w:r>
      <w:r w:rsidR="005C7491" w:rsidRPr="004301FD">
        <w:rPr>
          <w:lang w:val="ru-RU"/>
        </w:rPr>
        <w:t>.1</w:t>
      </w:r>
      <w:r w:rsidR="004A0EC8" w:rsidRPr="004301FD">
        <w:rPr>
          <w:lang w:val="ru-RU"/>
        </w:rPr>
        <w:t>–</w:t>
      </w:r>
      <w:r w:rsidR="009B68BF" w:rsidRPr="004301FD">
        <w:rPr>
          <w:lang w:val="ru-RU"/>
        </w:rPr>
        <w:t>11</w:t>
      </w:r>
      <w:r w:rsidR="00A4239C" w:rsidRPr="004301FD">
        <w:rPr>
          <w:lang w:val="ru-RU"/>
        </w:rPr>
        <w:t>.</w:t>
      </w:r>
      <w:r w:rsidR="005C7491" w:rsidRPr="004301FD">
        <w:rPr>
          <w:lang w:val="ru-RU"/>
        </w:rPr>
        <w:t>3</w:t>
      </w:r>
      <w:r w:rsidR="004F66BE" w:rsidRPr="004301FD">
        <w:rPr>
          <w:lang w:val="ru-RU"/>
        </w:rPr>
        <w:t xml:space="preserve"> </w:t>
      </w:r>
      <w:r>
        <w:rPr>
          <w:lang w:val="ru-RU"/>
        </w:rPr>
        <w:t>Текста участников представлен обзор двух Списков Конвенции</w:t>
      </w:r>
      <w:r w:rsidR="004F66BE" w:rsidRPr="004301FD">
        <w:rPr>
          <w:lang w:val="ru-RU"/>
        </w:rPr>
        <w:t>.</w:t>
      </w:r>
    </w:p>
    <w:p w14:paraId="182C0CF0" w14:textId="5A0E3EE5" w:rsidR="007C2925" w:rsidRPr="00CE7F72" w:rsidRDefault="004301FD" w:rsidP="009909DD">
      <w:pPr>
        <w:pStyle w:val="Texte1"/>
        <w:rPr>
          <w:lang w:val="ru-RU"/>
        </w:rPr>
      </w:pPr>
      <w:r>
        <w:rPr>
          <w:lang w:val="ru-RU"/>
        </w:rPr>
        <w:t>Данные</w:t>
      </w:r>
      <w:r w:rsidRPr="004301FD">
        <w:rPr>
          <w:lang w:val="ru-RU"/>
        </w:rPr>
        <w:t xml:space="preserve"> </w:t>
      </w:r>
      <w:r>
        <w:rPr>
          <w:lang w:val="ru-RU"/>
        </w:rPr>
        <w:t>Списки уже кратко были представлены в разделах</w:t>
      </w:r>
      <w:r w:rsidR="00AB2E2D">
        <w:rPr>
          <w:lang w:val="en-US"/>
        </w:rPr>
        <w:t> </w:t>
      </w:r>
      <w:r w:rsidR="00117EC4" w:rsidRPr="004301FD">
        <w:rPr>
          <w:lang w:val="ru-RU"/>
        </w:rPr>
        <w:t xml:space="preserve">2 </w:t>
      </w:r>
      <w:r>
        <w:rPr>
          <w:lang w:val="ru-RU"/>
        </w:rPr>
        <w:t>и</w:t>
      </w:r>
      <w:r w:rsidR="00117EC4" w:rsidRPr="004301FD">
        <w:rPr>
          <w:lang w:val="ru-RU"/>
        </w:rPr>
        <w:t xml:space="preserve"> 3</w:t>
      </w:r>
      <w:r w:rsidR="007C2925" w:rsidRPr="004301FD">
        <w:rPr>
          <w:lang w:val="ru-RU"/>
        </w:rPr>
        <w:t xml:space="preserve">. </w:t>
      </w:r>
      <w:r>
        <w:rPr>
          <w:lang w:val="ru-RU"/>
        </w:rPr>
        <w:t>На слайде показаны их главные отличительные черты</w:t>
      </w:r>
      <w:r w:rsidR="007C2925" w:rsidRPr="004301FD">
        <w:rPr>
          <w:lang w:val="ru-RU"/>
        </w:rPr>
        <w:t>.</w:t>
      </w:r>
      <w:r w:rsidR="005F5374" w:rsidRPr="004301FD">
        <w:rPr>
          <w:lang w:val="ru-RU"/>
        </w:rPr>
        <w:t xml:space="preserve"> </w:t>
      </w:r>
      <w:r>
        <w:rPr>
          <w:lang w:val="ru-RU"/>
        </w:rPr>
        <w:t>Заметьте</w:t>
      </w:r>
      <w:r w:rsidRPr="004301FD">
        <w:rPr>
          <w:lang w:val="ru-RU"/>
        </w:rPr>
        <w:t xml:space="preserve">, </w:t>
      </w:r>
      <w:r>
        <w:rPr>
          <w:lang w:val="ru-RU"/>
        </w:rPr>
        <w:t>на</w:t>
      </w:r>
      <w:r w:rsidRPr="004301FD">
        <w:rPr>
          <w:lang w:val="ru-RU"/>
        </w:rPr>
        <w:t xml:space="preserve"> </w:t>
      </w:r>
      <w:r>
        <w:rPr>
          <w:lang w:val="ru-RU"/>
        </w:rPr>
        <w:t>слайде</w:t>
      </w:r>
      <w:r w:rsidRPr="004301FD">
        <w:rPr>
          <w:lang w:val="ru-RU"/>
        </w:rPr>
        <w:t xml:space="preserve"> </w:t>
      </w:r>
      <w:r>
        <w:rPr>
          <w:lang w:val="ru-RU"/>
        </w:rPr>
        <w:t>не</w:t>
      </w:r>
      <w:r w:rsidRPr="004301FD">
        <w:rPr>
          <w:lang w:val="ru-RU"/>
        </w:rPr>
        <w:t xml:space="preserve"> </w:t>
      </w:r>
      <w:r>
        <w:rPr>
          <w:lang w:val="ru-RU"/>
        </w:rPr>
        <w:t>показано</w:t>
      </w:r>
      <w:r w:rsidRPr="004301FD">
        <w:rPr>
          <w:lang w:val="ru-RU"/>
        </w:rPr>
        <w:t xml:space="preserve"> </w:t>
      </w:r>
      <w:r>
        <w:rPr>
          <w:lang w:val="ru-RU"/>
        </w:rPr>
        <w:t>текущее</w:t>
      </w:r>
      <w:r w:rsidRPr="004301FD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4301FD">
        <w:rPr>
          <w:lang w:val="ru-RU"/>
        </w:rPr>
        <w:t xml:space="preserve"> </w:t>
      </w:r>
      <w:r>
        <w:rPr>
          <w:lang w:val="ru-RU"/>
        </w:rPr>
        <w:t>элементов</w:t>
      </w:r>
      <w:r w:rsidRPr="004301FD">
        <w:rPr>
          <w:lang w:val="ru-RU"/>
        </w:rPr>
        <w:t xml:space="preserve">, </w:t>
      </w:r>
      <w:r>
        <w:rPr>
          <w:lang w:val="ru-RU"/>
        </w:rPr>
        <w:t>включённых</w:t>
      </w:r>
      <w:r w:rsidRPr="004301FD">
        <w:rPr>
          <w:lang w:val="ru-RU"/>
        </w:rPr>
        <w:t xml:space="preserve"> </w:t>
      </w:r>
      <w:r>
        <w:rPr>
          <w:lang w:val="ru-RU"/>
        </w:rPr>
        <w:t>в</w:t>
      </w:r>
      <w:r w:rsidRPr="004301FD">
        <w:rPr>
          <w:lang w:val="ru-RU"/>
        </w:rPr>
        <w:t xml:space="preserve"> </w:t>
      </w:r>
      <w:r>
        <w:rPr>
          <w:lang w:val="ru-RU"/>
        </w:rPr>
        <w:t>Списки</w:t>
      </w:r>
      <w:r w:rsidRPr="004301FD">
        <w:rPr>
          <w:lang w:val="ru-RU"/>
        </w:rPr>
        <w:t xml:space="preserve"> </w:t>
      </w:r>
      <w:r>
        <w:rPr>
          <w:lang w:val="ru-RU"/>
        </w:rPr>
        <w:t>от</w:t>
      </w:r>
      <w:r w:rsidRPr="004301FD">
        <w:rPr>
          <w:lang w:val="ru-RU"/>
        </w:rPr>
        <w:t xml:space="preserve"> </w:t>
      </w:r>
      <w:r>
        <w:rPr>
          <w:lang w:val="ru-RU"/>
        </w:rPr>
        <w:t>каждой избирательн</w:t>
      </w:r>
      <w:r w:rsidR="002F48FC">
        <w:rPr>
          <w:lang w:val="ru-RU"/>
        </w:rPr>
        <w:t>ой</w:t>
      </w:r>
      <w:r>
        <w:rPr>
          <w:lang w:val="ru-RU"/>
        </w:rPr>
        <w:t xml:space="preserve"> групп</w:t>
      </w:r>
      <w:r w:rsidR="002F48FC">
        <w:rPr>
          <w:lang w:val="ru-RU"/>
        </w:rPr>
        <w:t>ы</w:t>
      </w:r>
      <w:r w:rsidR="005F5374" w:rsidRPr="004301FD">
        <w:rPr>
          <w:lang w:val="ru-RU"/>
        </w:rPr>
        <w:t xml:space="preserve">. </w:t>
      </w:r>
      <w:r w:rsidR="002F48FC">
        <w:rPr>
          <w:lang w:val="ru-RU"/>
        </w:rPr>
        <w:t xml:space="preserve">Актуальные </w:t>
      </w:r>
      <w:r w:rsidR="007D62B7">
        <w:rPr>
          <w:lang w:val="ru-RU"/>
        </w:rPr>
        <w:t>данные представлены на справочной веб-странице.</w:t>
      </w:r>
    </w:p>
    <w:p w14:paraId="6CF9040A" w14:textId="2AC2D3E4" w:rsidR="004F66BE" w:rsidRPr="00F16955" w:rsidRDefault="00F16955" w:rsidP="004936EF">
      <w:pPr>
        <w:pStyle w:val="Soustitre"/>
        <w:rPr>
          <w:caps/>
          <w:lang w:val="ru-RU"/>
        </w:rPr>
      </w:pPr>
      <w:bookmarkStart w:id="7" w:name="_Toc238982262"/>
      <w:r>
        <w:rPr>
          <w:lang w:val="ru-RU"/>
        </w:rPr>
        <w:t>Сведения</w:t>
      </w:r>
      <w:r w:rsidRPr="00F16955">
        <w:rPr>
          <w:lang w:val="ru-RU"/>
        </w:rPr>
        <w:t xml:space="preserve"> </w:t>
      </w:r>
      <w:r>
        <w:rPr>
          <w:lang w:val="ru-RU"/>
        </w:rPr>
        <w:t>о</w:t>
      </w:r>
      <w:r w:rsidRPr="00F16955">
        <w:rPr>
          <w:lang w:val="ru-RU"/>
        </w:rPr>
        <w:t xml:space="preserve"> </w:t>
      </w:r>
      <w:r>
        <w:rPr>
          <w:lang w:val="ru-RU"/>
        </w:rPr>
        <w:t>полезности включения элементов в Списки</w:t>
      </w:r>
      <w:bookmarkEnd w:id="7"/>
    </w:p>
    <w:p w14:paraId="281CDDF5" w14:textId="7B7CEFCF" w:rsidR="007C2925" w:rsidRPr="00F16955" w:rsidRDefault="00F16955" w:rsidP="009909DD">
      <w:pPr>
        <w:pStyle w:val="Texte1"/>
        <w:rPr>
          <w:lang w:val="ru-RU"/>
        </w:rPr>
      </w:pPr>
      <w:r>
        <w:rPr>
          <w:rFonts w:eastAsia="Calibri"/>
          <w:szCs w:val="22"/>
          <w:lang w:val="ru-RU"/>
        </w:rPr>
        <w:t>Для заинтересованных сообществ включение их элемента в один из Списков является важным событием: оно повышает осведомлённость об элементе и означает, что государство признаёт и поддерживает заинтересованность сообщества в его охране. Для</w:t>
      </w:r>
      <w:r w:rsidRPr="00F1695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подготовки</w:t>
      </w:r>
      <w:r w:rsidRPr="00F1695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номинаций</w:t>
      </w:r>
      <w:r w:rsidRPr="00F1695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F1695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ССО</w:t>
      </w:r>
      <w:r w:rsidRPr="00F1695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может</w:t>
      </w:r>
      <w:r w:rsidRPr="00F1695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быть</w:t>
      </w:r>
      <w:r w:rsidRPr="00F1695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запрошена</w:t>
      </w:r>
      <w:r w:rsidRPr="00F1695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международная</w:t>
      </w:r>
      <w:r w:rsidRPr="00F1695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помощь</w:t>
      </w:r>
      <w:r w:rsidRPr="00F1695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из</w:t>
      </w:r>
      <w:r w:rsidRPr="00F1695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Фонда</w:t>
      </w:r>
      <w:r w:rsidRPr="00F1695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НКН</w:t>
      </w:r>
      <w:r w:rsidRPr="00F16955">
        <w:rPr>
          <w:rFonts w:eastAsia="Calibri"/>
          <w:szCs w:val="22"/>
          <w:lang w:val="ru-RU"/>
        </w:rPr>
        <w:t>.</w:t>
      </w:r>
    </w:p>
    <w:p w14:paraId="767BD040" w14:textId="52E8BDB4" w:rsidR="007C2925" w:rsidRPr="00AC026F" w:rsidRDefault="00286BDF" w:rsidP="009909DD">
      <w:pPr>
        <w:pStyle w:val="Texte1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lastRenderedPageBreak/>
        <w:t xml:space="preserve">Номинируя элементы в Списки, государства-участники демонстрируют серьёзность намерений по охране НКН, поскольку управление включёнными в Списки элементами и их охрана становятся общей задачей сообществ и подавшего номинацию государства. </w:t>
      </w:r>
      <w:r w:rsidR="006B5EFA">
        <w:rPr>
          <w:rFonts w:eastAsia="Calibri"/>
          <w:szCs w:val="22"/>
          <w:lang w:val="ru-RU"/>
        </w:rPr>
        <w:t>Государства</w:t>
      </w:r>
      <w:r w:rsidR="006B5EFA" w:rsidRPr="006B5EFA">
        <w:rPr>
          <w:rFonts w:eastAsia="Calibri"/>
          <w:szCs w:val="22"/>
          <w:lang w:val="ru-RU"/>
        </w:rPr>
        <w:t xml:space="preserve"> </w:t>
      </w:r>
      <w:r w:rsidR="006B5EFA">
        <w:rPr>
          <w:rFonts w:eastAsia="Calibri"/>
          <w:szCs w:val="22"/>
          <w:lang w:val="ru-RU"/>
        </w:rPr>
        <w:t>также</w:t>
      </w:r>
      <w:r w:rsidR="006B5EFA" w:rsidRPr="006B5EFA">
        <w:rPr>
          <w:rFonts w:eastAsia="Calibri"/>
          <w:szCs w:val="22"/>
          <w:lang w:val="ru-RU"/>
        </w:rPr>
        <w:t xml:space="preserve"> </w:t>
      </w:r>
      <w:r w:rsidR="009554ED">
        <w:rPr>
          <w:rFonts w:eastAsia="Calibri"/>
          <w:szCs w:val="22"/>
          <w:lang w:val="ru-RU"/>
        </w:rPr>
        <w:t>показывают</w:t>
      </w:r>
      <w:r w:rsidR="009554ED" w:rsidRPr="006B5EFA">
        <w:rPr>
          <w:rFonts w:eastAsia="Calibri"/>
          <w:szCs w:val="22"/>
          <w:lang w:val="ru-RU"/>
        </w:rPr>
        <w:t>,</w:t>
      </w:r>
      <w:r w:rsidR="006B5EFA" w:rsidRPr="006B5EFA">
        <w:rPr>
          <w:rFonts w:eastAsia="Calibri"/>
          <w:szCs w:val="22"/>
          <w:lang w:val="ru-RU"/>
        </w:rPr>
        <w:t xml:space="preserve"> </w:t>
      </w:r>
      <w:r w:rsidR="006B5EFA">
        <w:rPr>
          <w:rFonts w:eastAsia="Calibri"/>
          <w:szCs w:val="22"/>
          <w:lang w:val="ru-RU"/>
        </w:rPr>
        <w:t>что</w:t>
      </w:r>
      <w:r w:rsidR="006B5EFA" w:rsidRPr="006B5EFA">
        <w:rPr>
          <w:rFonts w:eastAsia="Calibri"/>
          <w:szCs w:val="22"/>
          <w:lang w:val="ru-RU"/>
        </w:rPr>
        <w:t xml:space="preserve"> </w:t>
      </w:r>
      <w:r w:rsidR="006B5EFA">
        <w:rPr>
          <w:rFonts w:eastAsia="Calibri"/>
          <w:szCs w:val="22"/>
          <w:lang w:val="ru-RU"/>
        </w:rPr>
        <w:t>они</w:t>
      </w:r>
      <w:r w:rsidR="006B5EFA" w:rsidRPr="006B5EFA">
        <w:rPr>
          <w:rFonts w:eastAsia="Calibri"/>
          <w:szCs w:val="22"/>
          <w:lang w:val="ru-RU"/>
        </w:rPr>
        <w:t xml:space="preserve"> </w:t>
      </w:r>
      <w:r w:rsidR="006B5EFA">
        <w:rPr>
          <w:rFonts w:eastAsia="Calibri"/>
          <w:szCs w:val="22"/>
          <w:lang w:val="ru-RU"/>
        </w:rPr>
        <w:t>предпринимают</w:t>
      </w:r>
      <w:r w:rsidR="006B5EFA" w:rsidRPr="006B5EFA">
        <w:rPr>
          <w:rFonts w:eastAsia="Calibri"/>
          <w:szCs w:val="22"/>
          <w:lang w:val="ru-RU"/>
        </w:rPr>
        <w:t xml:space="preserve"> </w:t>
      </w:r>
      <w:r w:rsidR="006B5EFA">
        <w:rPr>
          <w:rFonts w:eastAsia="Calibri"/>
          <w:szCs w:val="22"/>
          <w:lang w:val="ru-RU"/>
        </w:rPr>
        <w:t>реальные</w:t>
      </w:r>
      <w:r w:rsidR="006B5EFA" w:rsidRPr="006B5EFA">
        <w:rPr>
          <w:rFonts w:eastAsia="Calibri"/>
          <w:szCs w:val="22"/>
          <w:lang w:val="ru-RU"/>
        </w:rPr>
        <w:t xml:space="preserve"> </w:t>
      </w:r>
      <w:r w:rsidR="006B5EFA">
        <w:rPr>
          <w:rFonts w:eastAsia="Calibri"/>
          <w:szCs w:val="22"/>
          <w:lang w:val="ru-RU"/>
        </w:rPr>
        <w:t>шаги</w:t>
      </w:r>
      <w:r w:rsidR="006B5EFA" w:rsidRPr="006B5EFA">
        <w:rPr>
          <w:rFonts w:eastAsia="Calibri"/>
          <w:szCs w:val="22"/>
          <w:lang w:val="ru-RU"/>
        </w:rPr>
        <w:t xml:space="preserve"> </w:t>
      </w:r>
      <w:r w:rsidR="006B5EFA">
        <w:rPr>
          <w:rFonts w:eastAsia="Calibri"/>
          <w:szCs w:val="22"/>
          <w:lang w:val="ru-RU"/>
        </w:rPr>
        <w:t>по</w:t>
      </w:r>
      <w:r w:rsidR="006B5EFA" w:rsidRPr="006B5EFA">
        <w:rPr>
          <w:rFonts w:eastAsia="Calibri"/>
          <w:szCs w:val="22"/>
          <w:lang w:val="ru-RU"/>
        </w:rPr>
        <w:t xml:space="preserve"> </w:t>
      </w:r>
      <w:r w:rsidR="006B5EFA">
        <w:rPr>
          <w:rFonts w:eastAsia="Calibri"/>
          <w:szCs w:val="22"/>
          <w:lang w:val="ru-RU"/>
        </w:rPr>
        <w:t>имплементации</w:t>
      </w:r>
      <w:r w:rsidR="006B5EFA" w:rsidRPr="006B5EFA">
        <w:rPr>
          <w:rFonts w:eastAsia="Calibri"/>
          <w:szCs w:val="22"/>
          <w:lang w:val="ru-RU"/>
        </w:rPr>
        <w:t xml:space="preserve"> </w:t>
      </w:r>
      <w:r w:rsidR="006B5EFA">
        <w:rPr>
          <w:rFonts w:eastAsia="Calibri"/>
          <w:szCs w:val="22"/>
          <w:lang w:val="ru-RU"/>
        </w:rPr>
        <w:t>Конвенции</w:t>
      </w:r>
      <w:r w:rsidR="006B5EFA" w:rsidRPr="006B5EFA">
        <w:rPr>
          <w:rFonts w:eastAsia="Calibri"/>
          <w:szCs w:val="22"/>
          <w:lang w:val="ru-RU"/>
        </w:rPr>
        <w:t xml:space="preserve">, </w:t>
      </w:r>
      <w:r w:rsidR="006B5EFA">
        <w:rPr>
          <w:rFonts w:eastAsia="Calibri"/>
          <w:szCs w:val="22"/>
          <w:lang w:val="ru-RU"/>
        </w:rPr>
        <w:t>проводя</w:t>
      </w:r>
      <w:r w:rsidR="006B5EFA" w:rsidRPr="006B5EFA">
        <w:rPr>
          <w:rFonts w:eastAsia="Calibri"/>
          <w:szCs w:val="22"/>
          <w:lang w:val="ru-RU"/>
        </w:rPr>
        <w:t xml:space="preserve"> </w:t>
      </w:r>
      <w:r w:rsidR="006B5EFA">
        <w:rPr>
          <w:rFonts w:eastAsia="Calibri"/>
          <w:szCs w:val="22"/>
          <w:lang w:val="ru-RU"/>
        </w:rPr>
        <w:t xml:space="preserve">идентификацию и инвентаризацию элементов НКН на национальном уровне при участии заинтересованных сообществ. </w:t>
      </w:r>
      <w:r w:rsidR="006A3A9C">
        <w:rPr>
          <w:rFonts w:eastAsia="Calibri"/>
          <w:szCs w:val="22"/>
          <w:lang w:val="ru-RU"/>
        </w:rPr>
        <w:t>Номинируя</w:t>
      </w:r>
      <w:r w:rsidR="006A3A9C" w:rsidRPr="006A3A9C">
        <w:rPr>
          <w:rFonts w:eastAsia="Calibri"/>
          <w:szCs w:val="22"/>
          <w:lang w:val="ru-RU"/>
        </w:rPr>
        <w:t xml:space="preserve"> </w:t>
      </w:r>
      <w:r w:rsidR="006A3A9C">
        <w:rPr>
          <w:rFonts w:eastAsia="Calibri"/>
          <w:szCs w:val="22"/>
          <w:lang w:val="ru-RU"/>
        </w:rPr>
        <w:t>элементы</w:t>
      </w:r>
      <w:r w:rsidR="006A3A9C" w:rsidRPr="006A3A9C">
        <w:rPr>
          <w:rFonts w:eastAsia="Calibri"/>
          <w:szCs w:val="22"/>
          <w:lang w:val="ru-RU"/>
        </w:rPr>
        <w:t xml:space="preserve"> </w:t>
      </w:r>
      <w:r w:rsidR="006A3A9C">
        <w:rPr>
          <w:rFonts w:eastAsia="Calibri"/>
          <w:szCs w:val="22"/>
          <w:lang w:val="ru-RU"/>
        </w:rPr>
        <w:t>в</w:t>
      </w:r>
      <w:r w:rsidR="006A3A9C" w:rsidRPr="006A3A9C">
        <w:rPr>
          <w:rFonts w:eastAsia="Calibri"/>
          <w:szCs w:val="22"/>
          <w:lang w:val="ru-RU"/>
        </w:rPr>
        <w:t xml:space="preserve"> </w:t>
      </w:r>
      <w:r w:rsidR="006A3A9C">
        <w:rPr>
          <w:rFonts w:eastAsia="Calibri"/>
          <w:szCs w:val="22"/>
          <w:lang w:val="ru-RU"/>
        </w:rPr>
        <w:t>РС</w:t>
      </w:r>
      <w:r w:rsidR="006A3A9C" w:rsidRPr="006A3A9C">
        <w:rPr>
          <w:rFonts w:eastAsia="Calibri"/>
          <w:szCs w:val="22"/>
          <w:lang w:val="ru-RU"/>
        </w:rPr>
        <w:t xml:space="preserve">, </w:t>
      </w:r>
      <w:r w:rsidR="006A3A9C">
        <w:rPr>
          <w:rFonts w:eastAsia="Calibri"/>
          <w:szCs w:val="22"/>
          <w:lang w:val="ru-RU"/>
        </w:rPr>
        <w:t>государства</w:t>
      </w:r>
      <w:r w:rsidR="006A3A9C" w:rsidRPr="006A3A9C">
        <w:rPr>
          <w:rFonts w:eastAsia="Calibri"/>
          <w:szCs w:val="22"/>
          <w:lang w:val="ru-RU"/>
        </w:rPr>
        <w:t>-</w:t>
      </w:r>
      <w:r w:rsidR="006A3A9C">
        <w:rPr>
          <w:rFonts w:eastAsia="Calibri"/>
          <w:szCs w:val="22"/>
          <w:lang w:val="ru-RU"/>
        </w:rPr>
        <w:t>участники</w:t>
      </w:r>
      <w:r w:rsidR="006A3A9C" w:rsidRPr="006A3A9C">
        <w:rPr>
          <w:rFonts w:eastAsia="Calibri"/>
          <w:szCs w:val="22"/>
          <w:lang w:val="ru-RU"/>
        </w:rPr>
        <w:t xml:space="preserve"> </w:t>
      </w:r>
      <w:r w:rsidR="006A3A9C">
        <w:rPr>
          <w:rFonts w:eastAsia="Calibri"/>
          <w:szCs w:val="22"/>
          <w:lang w:val="ru-RU"/>
        </w:rPr>
        <w:t>подчёркивают культурное и социальное разнообразие на своей</w:t>
      </w:r>
      <w:r w:rsidR="0036170D">
        <w:rPr>
          <w:rFonts w:eastAsia="Calibri"/>
          <w:szCs w:val="22"/>
          <w:lang w:val="ru-RU"/>
        </w:rPr>
        <w:t xml:space="preserve"> территории, а также </w:t>
      </w:r>
      <w:r w:rsidR="006A3A9C">
        <w:rPr>
          <w:rFonts w:eastAsia="Calibri"/>
          <w:szCs w:val="22"/>
          <w:lang w:val="ru-RU"/>
        </w:rPr>
        <w:t>с</w:t>
      </w:r>
      <w:r w:rsidR="0036170D">
        <w:rPr>
          <w:rFonts w:eastAsia="Calibri"/>
          <w:szCs w:val="22"/>
          <w:lang w:val="ru-RU"/>
        </w:rPr>
        <w:t>воё</w:t>
      </w:r>
      <w:r w:rsidR="006A3A9C">
        <w:rPr>
          <w:rFonts w:eastAsia="Calibri"/>
          <w:szCs w:val="22"/>
          <w:lang w:val="ru-RU"/>
        </w:rPr>
        <w:t xml:space="preserve"> обязательство по повышению осведомлённости о НКН. Номинируя</w:t>
      </w:r>
      <w:r w:rsidR="006A3A9C" w:rsidRPr="00AC026F">
        <w:rPr>
          <w:rFonts w:eastAsia="Calibri"/>
          <w:szCs w:val="22"/>
          <w:lang w:val="ru-RU"/>
        </w:rPr>
        <w:t xml:space="preserve"> </w:t>
      </w:r>
      <w:r w:rsidR="006A3A9C">
        <w:rPr>
          <w:rFonts w:eastAsia="Calibri"/>
          <w:szCs w:val="22"/>
          <w:lang w:val="ru-RU"/>
        </w:rPr>
        <w:t>элементы</w:t>
      </w:r>
      <w:r w:rsidR="006A3A9C" w:rsidRPr="00AC026F">
        <w:rPr>
          <w:rFonts w:eastAsia="Calibri"/>
          <w:szCs w:val="22"/>
          <w:lang w:val="ru-RU"/>
        </w:rPr>
        <w:t xml:space="preserve"> </w:t>
      </w:r>
      <w:r w:rsidR="006A3A9C">
        <w:rPr>
          <w:rFonts w:eastAsia="Calibri"/>
          <w:szCs w:val="22"/>
          <w:lang w:val="ru-RU"/>
        </w:rPr>
        <w:t>в</w:t>
      </w:r>
      <w:r w:rsidR="006A3A9C" w:rsidRPr="00AC026F">
        <w:rPr>
          <w:rFonts w:eastAsia="Calibri"/>
          <w:szCs w:val="22"/>
          <w:lang w:val="ru-RU"/>
        </w:rPr>
        <w:t xml:space="preserve"> </w:t>
      </w:r>
      <w:r w:rsidR="006A3A9C">
        <w:rPr>
          <w:rFonts w:eastAsia="Calibri"/>
          <w:szCs w:val="22"/>
          <w:lang w:val="ru-RU"/>
        </w:rPr>
        <w:t>ССО</w:t>
      </w:r>
      <w:r w:rsidR="006A3A9C" w:rsidRPr="00AC026F">
        <w:rPr>
          <w:rFonts w:eastAsia="Calibri"/>
          <w:szCs w:val="22"/>
          <w:lang w:val="ru-RU"/>
        </w:rPr>
        <w:t xml:space="preserve">, </w:t>
      </w:r>
      <w:r w:rsidR="006A3A9C">
        <w:rPr>
          <w:rFonts w:eastAsia="Calibri"/>
          <w:szCs w:val="22"/>
          <w:lang w:val="ru-RU"/>
        </w:rPr>
        <w:t>они</w:t>
      </w:r>
      <w:r w:rsidR="006A3A9C" w:rsidRPr="00AC026F">
        <w:rPr>
          <w:rFonts w:eastAsia="Calibri"/>
          <w:szCs w:val="22"/>
          <w:lang w:val="ru-RU"/>
        </w:rPr>
        <w:t xml:space="preserve"> </w:t>
      </w:r>
      <w:r w:rsidR="006A3A9C">
        <w:rPr>
          <w:rFonts w:eastAsia="Calibri"/>
          <w:szCs w:val="22"/>
          <w:lang w:val="ru-RU"/>
        </w:rPr>
        <w:t>также</w:t>
      </w:r>
      <w:r w:rsidR="006A3A9C" w:rsidRPr="00AC026F">
        <w:rPr>
          <w:rFonts w:eastAsia="Calibri"/>
          <w:szCs w:val="22"/>
          <w:lang w:val="ru-RU"/>
        </w:rPr>
        <w:t xml:space="preserve"> </w:t>
      </w:r>
      <w:r w:rsidR="00AC026F">
        <w:rPr>
          <w:rFonts w:eastAsia="Calibri"/>
          <w:szCs w:val="22"/>
          <w:lang w:val="ru-RU"/>
        </w:rPr>
        <w:t>подчёркивают</w:t>
      </w:r>
      <w:r w:rsidR="00AC026F" w:rsidRPr="00AC026F">
        <w:rPr>
          <w:rFonts w:eastAsia="Calibri"/>
          <w:szCs w:val="22"/>
          <w:lang w:val="ru-RU"/>
        </w:rPr>
        <w:t xml:space="preserve"> </w:t>
      </w:r>
      <w:r w:rsidR="00AC026F">
        <w:rPr>
          <w:rFonts w:eastAsia="Calibri"/>
          <w:szCs w:val="22"/>
          <w:lang w:val="ru-RU"/>
        </w:rPr>
        <w:t>своё</w:t>
      </w:r>
      <w:r w:rsidR="00AC026F" w:rsidRPr="00AC026F">
        <w:rPr>
          <w:rFonts w:eastAsia="Calibri"/>
          <w:szCs w:val="22"/>
          <w:lang w:val="ru-RU"/>
        </w:rPr>
        <w:t xml:space="preserve"> </w:t>
      </w:r>
      <w:r w:rsidR="00AC026F">
        <w:rPr>
          <w:rFonts w:eastAsia="Calibri"/>
          <w:szCs w:val="22"/>
          <w:lang w:val="ru-RU"/>
        </w:rPr>
        <w:t>согласие</w:t>
      </w:r>
      <w:r w:rsidR="00AC026F" w:rsidRPr="00AC026F">
        <w:rPr>
          <w:rFonts w:eastAsia="Calibri"/>
          <w:szCs w:val="22"/>
          <w:lang w:val="ru-RU"/>
        </w:rPr>
        <w:t xml:space="preserve"> </w:t>
      </w:r>
      <w:r w:rsidR="00AC026F">
        <w:rPr>
          <w:rFonts w:eastAsia="Calibri"/>
          <w:szCs w:val="22"/>
          <w:lang w:val="ru-RU"/>
        </w:rPr>
        <w:t>на</w:t>
      </w:r>
      <w:r w:rsidR="00AC026F" w:rsidRPr="00AC026F">
        <w:rPr>
          <w:rFonts w:eastAsia="Calibri"/>
          <w:szCs w:val="22"/>
          <w:lang w:val="ru-RU"/>
        </w:rPr>
        <w:t xml:space="preserve"> </w:t>
      </w:r>
      <w:r w:rsidR="00AC026F">
        <w:rPr>
          <w:rFonts w:eastAsia="Calibri"/>
          <w:szCs w:val="22"/>
          <w:lang w:val="ru-RU"/>
        </w:rPr>
        <w:t>проведение</w:t>
      </w:r>
      <w:r w:rsidR="00AC026F" w:rsidRPr="00AC026F">
        <w:rPr>
          <w:rFonts w:eastAsia="Calibri"/>
          <w:szCs w:val="22"/>
          <w:lang w:val="ru-RU"/>
        </w:rPr>
        <w:t xml:space="preserve"> </w:t>
      </w:r>
      <w:r w:rsidR="00AC026F">
        <w:rPr>
          <w:rFonts w:eastAsia="Calibri"/>
          <w:szCs w:val="22"/>
          <w:lang w:val="ru-RU"/>
        </w:rPr>
        <w:t>деятельности</w:t>
      </w:r>
      <w:r w:rsidR="00AC026F" w:rsidRPr="00AC026F">
        <w:rPr>
          <w:rFonts w:eastAsia="Calibri"/>
          <w:szCs w:val="22"/>
          <w:lang w:val="ru-RU"/>
        </w:rPr>
        <w:t xml:space="preserve"> </w:t>
      </w:r>
      <w:r w:rsidR="00AC026F">
        <w:rPr>
          <w:rFonts w:eastAsia="Calibri"/>
          <w:szCs w:val="22"/>
          <w:lang w:val="ru-RU"/>
        </w:rPr>
        <w:t>по</w:t>
      </w:r>
      <w:r w:rsidR="00AC026F" w:rsidRPr="00AC026F">
        <w:rPr>
          <w:rFonts w:eastAsia="Calibri"/>
          <w:szCs w:val="22"/>
          <w:lang w:val="ru-RU"/>
        </w:rPr>
        <w:t xml:space="preserve"> </w:t>
      </w:r>
      <w:r w:rsidR="00AC026F">
        <w:rPr>
          <w:rFonts w:eastAsia="Calibri"/>
          <w:szCs w:val="22"/>
          <w:lang w:val="ru-RU"/>
        </w:rPr>
        <w:t>охране</w:t>
      </w:r>
      <w:r w:rsidR="00AC026F" w:rsidRPr="00AC026F">
        <w:rPr>
          <w:rFonts w:eastAsia="Calibri"/>
          <w:szCs w:val="22"/>
          <w:lang w:val="ru-RU"/>
        </w:rPr>
        <w:t xml:space="preserve">, </w:t>
      </w:r>
      <w:r w:rsidR="00AC026F">
        <w:rPr>
          <w:rFonts w:eastAsia="Calibri"/>
          <w:szCs w:val="22"/>
          <w:lang w:val="ru-RU"/>
        </w:rPr>
        <w:t>оценку жизнеспособности своего НКН и разработку планов по охране НКН, находящегося под угрозой.</w:t>
      </w:r>
    </w:p>
    <w:p w14:paraId="39B11638" w14:textId="1E25F9F6" w:rsidR="001965CA" w:rsidRPr="002A2E31" w:rsidRDefault="002A2E31" w:rsidP="001965CA">
      <w:pPr>
        <w:pStyle w:val="Soustitre"/>
        <w:rPr>
          <w:caps/>
          <w:lang w:val="ru-RU"/>
        </w:rPr>
      </w:pPr>
      <w:r>
        <w:rPr>
          <w:lang w:val="ru-RU"/>
        </w:rPr>
        <w:t>Заметка о балансе между включёнными в Списки элементами</w:t>
      </w:r>
    </w:p>
    <w:p w14:paraId="03A05A33" w14:textId="76307A50" w:rsidR="001965CA" w:rsidRPr="002A2E31" w:rsidRDefault="002A2E31" w:rsidP="00966001">
      <w:pPr>
        <w:pStyle w:val="Texte1"/>
        <w:rPr>
          <w:lang w:val="ru-RU"/>
        </w:rPr>
      </w:pPr>
      <w:r>
        <w:rPr>
          <w:lang w:val="ru-RU"/>
        </w:rPr>
        <w:t>На</w:t>
      </w:r>
      <w:r w:rsidRPr="002A2E31">
        <w:rPr>
          <w:lang w:val="ru-RU"/>
        </w:rPr>
        <w:t xml:space="preserve"> </w:t>
      </w:r>
      <w:r>
        <w:rPr>
          <w:lang w:val="ru-RU"/>
        </w:rPr>
        <w:t>сегодня</w:t>
      </w:r>
      <w:r w:rsidRPr="002A2E31">
        <w:rPr>
          <w:lang w:val="ru-RU"/>
        </w:rPr>
        <w:t xml:space="preserve"> </w:t>
      </w:r>
      <w:r>
        <w:rPr>
          <w:lang w:val="ru-RU"/>
        </w:rPr>
        <w:t>намного</w:t>
      </w:r>
      <w:r w:rsidRPr="002A2E31">
        <w:rPr>
          <w:lang w:val="ru-RU"/>
        </w:rPr>
        <w:t xml:space="preserve"> </w:t>
      </w:r>
      <w:r>
        <w:rPr>
          <w:lang w:val="ru-RU"/>
        </w:rPr>
        <w:t>больше</w:t>
      </w:r>
      <w:r w:rsidRPr="002A2E31">
        <w:rPr>
          <w:lang w:val="ru-RU"/>
        </w:rPr>
        <w:t xml:space="preserve"> </w:t>
      </w:r>
      <w:r>
        <w:rPr>
          <w:lang w:val="ru-RU"/>
        </w:rPr>
        <w:t>номинаций</w:t>
      </w:r>
      <w:r w:rsidRPr="002A2E31">
        <w:rPr>
          <w:lang w:val="ru-RU"/>
        </w:rPr>
        <w:t xml:space="preserve"> </w:t>
      </w:r>
      <w:r>
        <w:rPr>
          <w:lang w:val="ru-RU"/>
        </w:rPr>
        <w:t>подаётся</w:t>
      </w:r>
      <w:r w:rsidRPr="002A2E31">
        <w:rPr>
          <w:lang w:val="ru-RU"/>
        </w:rPr>
        <w:t xml:space="preserve"> </w:t>
      </w:r>
      <w:r>
        <w:rPr>
          <w:lang w:val="ru-RU"/>
        </w:rPr>
        <w:t>в</w:t>
      </w:r>
      <w:r w:rsidRPr="002A2E31">
        <w:rPr>
          <w:lang w:val="ru-RU"/>
        </w:rPr>
        <w:t xml:space="preserve"> </w:t>
      </w:r>
      <w:r>
        <w:rPr>
          <w:lang w:val="ru-RU"/>
        </w:rPr>
        <w:t>РС</w:t>
      </w:r>
      <w:r w:rsidRPr="002A2E31">
        <w:rPr>
          <w:lang w:val="ru-RU"/>
        </w:rPr>
        <w:t xml:space="preserve">, </w:t>
      </w:r>
      <w:r>
        <w:rPr>
          <w:lang w:val="ru-RU"/>
        </w:rPr>
        <w:t>чем</w:t>
      </w:r>
      <w:r w:rsidRPr="002A2E31">
        <w:rPr>
          <w:lang w:val="ru-RU"/>
        </w:rPr>
        <w:t xml:space="preserve"> </w:t>
      </w:r>
      <w:r>
        <w:rPr>
          <w:lang w:val="ru-RU"/>
        </w:rPr>
        <w:t>в</w:t>
      </w:r>
      <w:r w:rsidRPr="002A2E31">
        <w:rPr>
          <w:lang w:val="ru-RU"/>
        </w:rPr>
        <w:t xml:space="preserve"> </w:t>
      </w:r>
      <w:r>
        <w:rPr>
          <w:lang w:val="ru-RU"/>
        </w:rPr>
        <w:t>ССО</w:t>
      </w:r>
      <w:r w:rsidRPr="002A2E31">
        <w:rPr>
          <w:lang w:val="ru-RU"/>
        </w:rPr>
        <w:t xml:space="preserve">, </w:t>
      </w:r>
      <w:r>
        <w:rPr>
          <w:lang w:val="ru-RU"/>
        </w:rPr>
        <w:t>и</w:t>
      </w:r>
      <w:r w:rsidRPr="002A2E31">
        <w:rPr>
          <w:lang w:val="ru-RU"/>
        </w:rPr>
        <w:t xml:space="preserve"> </w:t>
      </w:r>
      <w:r>
        <w:rPr>
          <w:lang w:val="ru-RU"/>
        </w:rPr>
        <w:t>общее</w:t>
      </w:r>
      <w:r w:rsidRPr="002A2E31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2A2E31">
        <w:rPr>
          <w:lang w:val="ru-RU"/>
        </w:rPr>
        <w:t xml:space="preserve"> </w:t>
      </w:r>
      <w:r>
        <w:rPr>
          <w:lang w:val="ru-RU"/>
        </w:rPr>
        <w:t>номинаций</w:t>
      </w:r>
      <w:r w:rsidRPr="002A2E31">
        <w:rPr>
          <w:lang w:val="ru-RU"/>
        </w:rPr>
        <w:t xml:space="preserve"> </w:t>
      </w:r>
      <w:r>
        <w:rPr>
          <w:lang w:val="ru-RU"/>
        </w:rPr>
        <w:t>намного</w:t>
      </w:r>
      <w:r w:rsidRPr="002A2E31">
        <w:rPr>
          <w:lang w:val="ru-RU"/>
        </w:rPr>
        <w:t xml:space="preserve"> </w:t>
      </w:r>
      <w:r>
        <w:rPr>
          <w:lang w:val="ru-RU"/>
        </w:rPr>
        <w:t>больше</w:t>
      </w:r>
      <w:r w:rsidRPr="002A2E31">
        <w:rPr>
          <w:lang w:val="ru-RU"/>
        </w:rPr>
        <w:t xml:space="preserve">, </w:t>
      </w:r>
      <w:r>
        <w:rPr>
          <w:lang w:val="ru-RU"/>
        </w:rPr>
        <w:t>чем</w:t>
      </w:r>
      <w:r w:rsidRPr="002A2E31">
        <w:rPr>
          <w:lang w:val="ru-RU"/>
        </w:rPr>
        <w:t xml:space="preserve"> </w:t>
      </w:r>
      <w:r>
        <w:rPr>
          <w:lang w:val="ru-RU"/>
        </w:rPr>
        <w:t>способен</w:t>
      </w:r>
      <w:r w:rsidRPr="002A2E31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2A2E31">
        <w:rPr>
          <w:lang w:val="ru-RU"/>
        </w:rPr>
        <w:t xml:space="preserve"> </w:t>
      </w:r>
      <w:r>
        <w:rPr>
          <w:lang w:val="ru-RU"/>
        </w:rPr>
        <w:t>Комитет. Их межрегиональное распределение также неравномерно.</w:t>
      </w:r>
    </w:p>
    <w:p w14:paraId="3FD157B6" w14:textId="6D3B1CB7" w:rsidR="00EC52B8" w:rsidRPr="00E32B9A" w:rsidRDefault="004301F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C2925" w:rsidRPr="00E32B9A">
        <w:rPr>
          <w:lang w:val="ru-RU"/>
        </w:rPr>
        <w:t xml:space="preserve"> </w:t>
      </w:r>
      <w:r w:rsidR="00A1521F" w:rsidRPr="00E32B9A">
        <w:rPr>
          <w:lang w:val="ru-RU"/>
        </w:rPr>
        <w:t>5</w:t>
      </w:r>
      <w:r w:rsidR="00EC52B8" w:rsidRPr="00E32B9A">
        <w:rPr>
          <w:lang w:val="ru-RU"/>
        </w:rPr>
        <w:t>.</w:t>
      </w:r>
    </w:p>
    <w:p w14:paraId="5D1EAFDE" w14:textId="0F06D512" w:rsidR="007C2925" w:rsidRPr="00E32B9A" w:rsidRDefault="00F16955" w:rsidP="004936EF">
      <w:pPr>
        <w:pStyle w:val="diapo2"/>
        <w:rPr>
          <w:lang w:val="ru-RU"/>
        </w:rPr>
      </w:pPr>
      <w:r>
        <w:rPr>
          <w:lang w:val="ru-RU"/>
        </w:rPr>
        <w:t>Списки</w:t>
      </w:r>
      <w:r w:rsidRPr="00E32B9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32B9A">
        <w:rPr>
          <w:lang w:val="ru-RU"/>
        </w:rPr>
        <w:t xml:space="preserve">: </w:t>
      </w:r>
      <w:r>
        <w:rPr>
          <w:lang w:val="ru-RU"/>
        </w:rPr>
        <w:t>номинации</w:t>
      </w:r>
    </w:p>
    <w:p w14:paraId="7D4DADD0" w14:textId="6347685F" w:rsidR="00413B44" w:rsidRPr="003C49C0" w:rsidRDefault="003C49C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3C49C0">
        <w:rPr>
          <w:lang w:val="ru-RU"/>
        </w:rPr>
        <w:t xml:space="preserve"> </w:t>
      </w:r>
      <w:r>
        <w:rPr>
          <w:lang w:val="ru-RU"/>
        </w:rPr>
        <w:t>разделе</w:t>
      </w:r>
      <w:r w:rsidR="00AB2E2D">
        <w:rPr>
          <w:lang w:val="en-US" w:bidi="en-US"/>
        </w:rPr>
        <w:t> </w:t>
      </w:r>
      <w:r w:rsidR="009B68BF" w:rsidRPr="003C49C0">
        <w:rPr>
          <w:lang w:val="ru-RU" w:bidi="en-US"/>
        </w:rPr>
        <w:t>11</w:t>
      </w:r>
      <w:r w:rsidR="00413B44" w:rsidRPr="003C49C0">
        <w:rPr>
          <w:lang w:val="ru-RU"/>
        </w:rPr>
        <w:t>.1</w:t>
      </w:r>
      <w:r w:rsidR="001012B7" w:rsidRPr="003C49C0">
        <w:rPr>
          <w:lang w:val="ru-RU"/>
        </w:rPr>
        <w:t xml:space="preserve"> </w:t>
      </w:r>
      <w:r>
        <w:rPr>
          <w:lang w:val="ru-RU"/>
        </w:rPr>
        <w:t>Текста</w:t>
      </w:r>
      <w:r w:rsidRPr="003C49C0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C49C0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3C49C0">
        <w:rPr>
          <w:lang w:val="ru-RU"/>
        </w:rPr>
        <w:t xml:space="preserve"> </w:t>
      </w:r>
      <w:r>
        <w:rPr>
          <w:lang w:val="ru-RU"/>
        </w:rPr>
        <w:t>некоторая</w:t>
      </w:r>
      <w:r w:rsidRPr="003C49C0">
        <w:rPr>
          <w:lang w:val="ru-RU"/>
        </w:rPr>
        <w:t xml:space="preserve"> </w:t>
      </w:r>
      <w:r>
        <w:rPr>
          <w:lang w:val="ru-RU"/>
        </w:rPr>
        <w:t>базовая</w:t>
      </w:r>
      <w:r w:rsidRPr="003C49C0">
        <w:rPr>
          <w:lang w:val="ru-RU"/>
        </w:rPr>
        <w:t xml:space="preserve"> </w:t>
      </w:r>
      <w:r>
        <w:rPr>
          <w:lang w:val="ru-RU"/>
        </w:rPr>
        <w:t>информация о</w:t>
      </w:r>
      <w:r w:rsidRPr="003C49C0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3C49C0">
        <w:rPr>
          <w:lang w:val="ru-RU"/>
        </w:rPr>
        <w:t xml:space="preserve"> </w:t>
      </w:r>
      <w:r>
        <w:rPr>
          <w:lang w:val="ru-RU"/>
        </w:rPr>
        <w:t>номинаций</w:t>
      </w:r>
      <w:r w:rsidRPr="003C49C0">
        <w:rPr>
          <w:lang w:val="ru-RU"/>
        </w:rPr>
        <w:t>.</w:t>
      </w:r>
      <w:r w:rsidR="000E5F65" w:rsidRPr="003C49C0">
        <w:rPr>
          <w:lang w:val="ru-RU"/>
        </w:rPr>
        <w:t xml:space="preserve"> </w:t>
      </w:r>
      <w:r>
        <w:rPr>
          <w:lang w:val="ru-RU"/>
        </w:rPr>
        <w:t>В разделе</w:t>
      </w:r>
      <w:r w:rsidR="00AB2E2D">
        <w:rPr>
          <w:lang w:val="en-US" w:bidi="en-US"/>
        </w:rPr>
        <w:t> </w:t>
      </w:r>
      <w:r w:rsidR="009B68BF" w:rsidRPr="003C49C0">
        <w:rPr>
          <w:lang w:val="ru-RU" w:bidi="en-US"/>
        </w:rPr>
        <w:t>11</w:t>
      </w:r>
      <w:r w:rsidR="00413B44" w:rsidRPr="003C49C0">
        <w:rPr>
          <w:lang w:val="ru-RU"/>
        </w:rPr>
        <w:t>.6</w:t>
      </w:r>
      <w:r w:rsidR="001012B7" w:rsidRPr="003C49C0">
        <w:rPr>
          <w:lang w:val="ru-RU"/>
        </w:rPr>
        <w:t xml:space="preserve"> </w:t>
      </w:r>
      <w:r>
        <w:rPr>
          <w:lang w:val="ru-RU"/>
        </w:rPr>
        <w:t>Текста участников этот процесс обсуждается более детально</w:t>
      </w:r>
      <w:r w:rsidR="001012B7" w:rsidRPr="003C49C0">
        <w:rPr>
          <w:lang w:val="ru-RU"/>
        </w:rPr>
        <w:t>.</w:t>
      </w:r>
    </w:p>
    <w:p w14:paraId="2812006C" w14:textId="686C5ED9" w:rsidR="000E5F65" w:rsidRPr="003C49C0" w:rsidRDefault="003C49C0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AB2E2D">
        <w:rPr>
          <w:lang w:val="en-US" w:bidi="en-US"/>
        </w:rPr>
        <w:t> </w:t>
      </w:r>
      <w:r w:rsidR="009B68BF" w:rsidRPr="003C49C0">
        <w:rPr>
          <w:lang w:val="ru-RU" w:bidi="en-US"/>
        </w:rPr>
        <w:t>11</w:t>
      </w:r>
      <w:r w:rsidR="000E5F65" w:rsidRPr="003C49C0">
        <w:rPr>
          <w:lang w:val="ru-RU"/>
        </w:rPr>
        <w:t xml:space="preserve">.12 </w:t>
      </w:r>
      <w:r>
        <w:rPr>
          <w:lang w:val="ru-RU"/>
        </w:rPr>
        <w:t>Текста участников рассказывается об обязательствах по представлению докладов об элементах, включённых в Списки и Реестр</w:t>
      </w:r>
      <w:r w:rsidR="000E5F65" w:rsidRPr="003C49C0">
        <w:rPr>
          <w:lang w:val="ru-RU"/>
        </w:rPr>
        <w:t>.</w:t>
      </w:r>
    </w:p>
    <w:p w14:paraId="55A6EC73" w14:textId="060828BB" w:rsidR="00D85E08" w:rsidRPr="003C49C0" w:rsidRDefault="003C49C0" w:rsidP="004936EF">
      <w:pPr>
        <w:pStyle w:val="Soustitre"/>
        <w:rPr>
          <w:caps/>
          <w:lang w:val="ru-RU"/>
        </w:rPr>
      </w:pPr>
      <w:bookmarkStart w:id="8" w:name="_Toc238982265"/>
      <w:r>
        <w:rPr>
          <w:lang w:val="ru-RU"/>
        </w:rPr>
        <w:t>Сведения</w:t>
      </w:r>
      <w:r w:rsidRPr="003C49C0">
        <w:rPr>
          <w:lang w:val="ru-RU"/>
        </w:rPr>
        <w:t xml:space="preserve"> </w:t>
      </w:r>
      <w:r>
        <w:rPr>
          <w:lang w:val="ru-RU"/>
        </w:rPr>
        <w:t>о</w:t>
      </w:r>
      <w:r w:rsidRPr="003C49C0">
        <w:rPr>
          <w:lang w:val="ru-RU"/>
        </w:rPr>
        <w:t xml:space="preserve"> </w:t>
      </w:r>
      <w:r>
        <w:rPr>
          <w:lang w:val="ru-RU"/>
        </w:rPr>
        <w:t>привлечении сообщества к подготовке и подаче номинаций</w:t>
      </w:r>
      <w:bookmarkEnd w:id="8"/>
    </w:p>
    <w:p w14:paraId="7FC9E0F9" w14:textId="26FF176C" w:rsidR="00144914" w:rsidRPr="00882600" w:rsidDel="0051468D" w:rsidRDefault="0009386E" w:rsidP="009909DD">
      <w:pPr>
        <w:pStyle w:val="Texte1"/>
        <w:rPr>
          <w:lang w:val="ru-RU"/>
        </w:rPr>
      </w:pPr>
      <w:r>
        <w:rPr>
          <w:lang w:val="ru-RU"/>
        </w:rPr>
        <w:t>Заинтересованные</w:t>
      </w:r>
      <w:r w:rsidRPr="0088260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82600">
        <w:rPr>
          <w:lang w:val="ru-RU"/>
        </w:rPr>
        <w:t xml:space="preserve"> </w:t>
      </w:r>
      <w:r>
        <w:rPr>
          <w:lang w:val="ru-RU"/>
        </w:rPr>
        <w:t>должны</w:t>
      </w:r>
      <w:r w:rsidRPr="00882600">
        <w:rPr>
          <w:lang w:val="ru-RU"/>
        </w:rPr>
        <w:t xml:space="preserve"> </w:t>
      </w:r>
      <w:r>
        <w:rPr>
          <w:lang w:val="ru-RU"/>
        </w:rPr>
        <w:t>привлекаться</w:t>
      </w:r>
      <w:r w:rsidRPr="00882600">
        <w:rPr>
          <w:lang w:val="ru-RU"/>
        </w:rPr>
        <w:t xml:space="preserve"> </w:t>
      </w:r>
      <w:r w:rsidR="00882600">
        <w:rPr>
          <w:lang w:val="ru-RU"/>
        </w:rPr>
        <w:t>к следующим процессам при разработке номинаций</w:t>
      </w:r>
      <w:r w:rsidR="00144914" w:rsidRPr="00882600">
        <w:rPr>
          <w:lang w:val="ru-RU"/>
        </w:rPr>
        <w:t>:</w:t>
      </w:r>
    </w:p>
    <w:p w14:paraId="7EC8B18E" w14:textId="3C6904CF" w:rsidR="00144914" w:rsidRPr="00882600" w:rsidRDefault="00882600" w:rsidP="004936EF">
      <w:pPr>
        <w:pStyle w:val="nutiret"/>
        <w:rPr>
          <w:lang w:val="ru-RU"/>
        </w:rPr>
      </w:pPr>
      <w:r>
        <w:rPr>
          <w:lang w:val="ru-RU"/>
        </w:rPr>
        <w:t>идентификации подходящего для номинации элемента и его описании</w:t>
      </w:r>
      <w:r w:rsidR="00144914" w:rsidRPr="00882600">
        <w:rPr>
          <w:lang w:val="ru-RU"/>
        </w:rPr>
        <w:t>;</w:t>
      </w:r>
    </w:p>
    <w:p w14:paraId="74509396" w14:textId="1614F99B" w:rsidR="00144914" w:rsidRPr="00882600" w:rsidRDefault="00882600" w:rsidP="004936EF">
      <w:pPr>
        <w:pStyle w:val="nutiret"/>
        <w:rPr>
          <w:lang w:val="ru-RU"/>
        </w:rPr>
      </w:pPr>
      <w:r>
        <w:rPr>
          <w:lang w:val="ru-RU"/>
        </w:rPr>
        <w:t>идентификации ценностей и функций, присущих данному элементу</w:t>
      </w:r>
      <w:r w:rsidR="00144914" w:rsidRPr="00882600">
        <w:rPr>
          <w:lang w:val="ru-RU"/>
        </w:rPr>
        <w:t>;</w:t>
      </w:r>
    </w:p>
    <w:p w14:paraId="523ADD33" w14:textId="7F23AAC8" w:rsidR="00144914" w:rsidRPr="00882600" w:rsidRDefault="00882600" w:rsidP="004936EF">
      <w:pPr>
        <w:pStyle w:val="nutiret"/>
        <w:rPr>
          <w:lang w:val="ru-RU"/>
        </w:rPr>
      </w:pPr>
      <w:r>
        <w:rPr>
          <w:lang w:val="ru-RU"/>
        </w:rPr>
        <w:t>определению</w:t>
      </w:r>
      <w:r w:rsidRPr="00882600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882600">
        <w:rPr>
          <w:lang w:val="ru-RU"/>
        </w:rPr>
        <w:t xml:space="preserve"> </w:t>
      </w:r>
      <w:r>
        <w:rPr>
          <w:lang w:val="ru-RU"/>
        </w:rPr>
        <w:t>элемента и угрожающих ей опасностей</w:t>
      </w:r>
      <w:r w:rsidR="00144914" w:rsidRPr="00882600">
        <w:rPr>
          <w:lang w:val="ru-RU"/>
        </w:rPr>
        <w:t>;</w:t>
      </w:r>
    </w:p>
    <w:p w14:paraId="3744C32C" w14:textId="32C0A5E2" w:rsidR="00144914" w:rsidRPr="00882600" w:rsidRDefault="00882600" w:rsidP="004936EF">
      <w:pPr>
        <w:pStyle w:val="nutiret"/>
        <w:rPr>
          <w:lang w:val="ru-RU"/>
        </w:rPr>
      </w:pPr>
      <w:r>
        <w:rPr>
          <w:lang w:val="ru-RU"/>
        </w:rPr>
        <w:t>определению завершившихся и продолжающихся мероприятий по охране</w:t>
      </w:r>
      <w:r w:rsidR="00144914" w:rsidRPr="00882600">
        <w:rPr>
          <w:lang w:val="ru-RU"/>
        </w:rPr>
        <w:t>;</w:t>
      </w:r>
    </w:p>
    <w:p w14:paraId="64003A10" w14:textId="2887F3A8" w:rsidR="00144914" w:rsidRPr="00041A70" w:rsidRDefault="00882600" w:rsidP="004936EF">
      <w:pPr>
        <w:pStyle w:val="nutiret"/>
        <w:rPr>
          <w:lang w:val="ru-RU"/>
        </w:rPr>
      </w:pPr>
      <w:r>
        <w:rPr>
          <w:lang w:val="ru-RU"/>
        </w:rPr>
        <w:t>разработке мер и планов по охране</w:t>
      </w:r>
      <w:r w:rsidR="00144914" w:rsidRPr="00041A70">
        <w:rPr>
          <w:lang w:val="ru-RU"/>
        </w:rPr>
        <w:t>;</w:t>
      </w:r>
    </w:p>
    <w:p w14:paraId="77C051CC" w14:textId="73F6649A" w:rsidR="00144914" w:rsidRPr="00141792" w:rsidRDefault="00041A70" w:rsidP="004936EF">
      <w:pPr>
        <w:pStyle w:val="nutiret"/>
      </w:pPr>
      <w:r>
        <w:rPr>
          <w:lang w:val="ru-RU"/>
        </w:rPr>
        <w:t>проверке номинационного досье</w:t>
      </w:r>
      <w:r>
        <w:t>;</w:t>
      </w:r>
    </w:p>
    <w:p w14:paraId="73C04BB3" w14:textId="37A8B344" w:rsidR="00F001DB" w:rsidRPr="006B5EFA" w:rsidRDefault="00041A70" w:rsidP="006C6FE8">
      <w:pPr>
        <w:pStyle w:val="nutiret"/>
        <w:rPr>
          <w:lang w:val="ru-RU"/>
        </w:rPr>
      </w:pPr>
      <w:r>
        <w:rPr>
          <w:lang w:val="ru-RU"/>
        </w:rPr>
        <w:t>принятию решени</w:t>
      </w:r>
      <w:r w:rsidR="00537551">
        <w:rPr>
          <w:lang w:val="ru-RU"/>
        </w:rPr>
        <w:t>й</w:t>
      </w:r>
      <w:r>
        <w:rPr>
          <w:lang w:val="ru-RU"/>
        </w:rPr>
        <w:t xml:space="preserve"> о номинации элемента</w:t>
      </w:r>
      <w:r w:rsidR="00144914" w:rsidRPr="006B5EFA">
        <w:rPr>
          <w:lang w:val="ru-RU"/>
        </w:rPr>
        <w:t>.</w:t>
      </w:r>
    </w:p>
    <w:p w14:paraId="09ED15A2" w14:textId="02C16F07" w:rsidR="00F001DB" w:rsidRPr="007D62B7" w:rsidRDefault="007D62B7" w:rsidP="006C6FE8">
      <w:pPr>
        <w:pStyle w:val="Informations0"/>
        <w:rPr>
          <w:lang w:val="ru-RU"/>
        </w:rPr>
      </w:pPr>
      <w:r w:rsidRPr="007D62B7">
        <w:rPr>
          <w:color w:val="auto"/>
          <w:lang w:val="ru-RU"/>
        </w:rPr>
        <w:t>Более подробно см.</w:t>
      </w:r>
      <w:r w:rsidR="0068039D" w:rsidRPr="007D62B7">
        <w:rPr>
          <w:color w:val="auto"/>
          <w:lang w:val="ru-RU"/>
        </w:rPr>
        <w:t xml:space="preserve">: </w:t>
      </w:r>
      <w:r w:rsidRPr="007D62B7">
        <w:rPr>
          <w:color w:val="auto"/>
          <w:lang w:val="ru-RU"/>
        </w:rPr>
        <w:t>Памятки по заполнению номинаций</w:t>
      </w:r>
      <w:r w:rsidR="00DE6BDD" w:rsidRPr="007D62B7">
        <w:rPr>
          <w:color w:val="auto"/>
          <w:lang w:val="ru-RU"/>
        </w:rPr>
        <w:t xml:space="preserve">: </w:t>
      </w:r>
      <w:r w:rsidRPr="007D62B7">
        <w:rPr>
          <w:color w:val="auto"/>
          <w:lang w:val="ru-RU"/>
        </w:rPr>
        <w:t>«Раздел</w:t>
      </w:r>
      <w:r w:rsidR="005E40B8" w:rsidRPr="007D62B7">
        <w:rPr>
          <w:color w:val="auto"/>
          <w:lang w:val="ru-RU"/>
        </w:rPr>
        <w:t xml:space="preserve"> 4. </w:t>
      </w:r>
      <w:r w:rsidRPr="007D62B7">
        <w:rPr>
          <w:color w:val="auto"/>
          <w:lang w:val="ru-RU"/>
        </w:rPr>
        <w:t>Участие сообщества в номинационном процессе и согласие сообщества на него</w:t>
      </w:r>
      <w:r w:rsidR="00802D63" w:rsidRPr="007D62B7">
        <w:rPr>
          <w:i w:val="0"/>
          <w:noProof/>
          <w:color w:val="auto"/>
          <w:lang w:eastAsia="zh-TW"/>
        </w:rPr>
        <w:drawing>
          <wp:anchor distT="0" distB="0" distL="114300" distR="114300" simplePos="0" relativeHeight="251693056" behindDoc="0" locked="1" layoutInCell="1" allowOverlap="0" wp14:anchorId="773D6E04" wp14:editId="59C4820A">
            <wp:simplePos x="0" y="0"/>
            <wp:positionH relativeFrom="margin">
              <wp:align>left</wp:align>
            </wp:positionH>
            <wp:positionV relativeFrom="paragraph">
              <wp:posOffset>-229235</wp:posOffset>
            </wp:positionV>
            <wp:extent cx="273685" cy="346710"/>
            <wp:effectExtent l="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2B7">
        <w:rPr>
          <w:color w:val="auto"/>
          <w:lang w:val="ru-RU"/>
        </w:rPr>
        <w:t>»</w:t>
      </w:r>
      <w:r w:rsidR="005E40B8" w:rsidRPr="007D62B7">
        <w:rPr>
          <w:color w:val="auto"/>
          <w:lang w:val="ru-RU"/>
        </w:rPr>
        <w:t xml:space="preserve"> </w:t>
      </w:r>
      <w:hyperlink r:id="rId16" w:tooltip="Please use this URL to make a direct link to this page" w:history="1">
        <w:r w:rsidR="00B65850" w:rsidRPr="006C6FE8">
          <w:rPr>
            <w:lang w:val="en-GB"/>
          </w:rPr>
          <w:t>http</w:t>
        </w:r>
        <w:r w:rsidR="00B65850" w:rsidRPr="007D62B7">
          <w:rPr>
            <w:lang w:val="ru-RU"/>
          </w:rPr>
          <w:t>://</w:t>
        </w:r>
        <w:r w:rsidR="00B65850" w:rsidRPr="006C6FE8">
          <w:rPr>
            <w:lang w:val="en-GB"/>
          </w:rPr>
          <w:t>www</w:t>
        </w:r>
        <w:r w:rsidR="00B65850" w:rsidRPr="007D62B7">
          <w:rPr>
            <w:lang w:val="ru-RU"/>
          </w:rPr>
          <w:t>.</w:t>
        </w:r>
        <w:r w:rsidR="00B65850" w:rsidRPr="006C6FE8">
          <w:rPr>
            <w:lang w:val="en-GB"/>
          </w:rPr>
          <w:t>unesco</w:t>
        </w:r>
        <w:r w:rsidR="00B65850" w:rsidRPr="007D62B7">
          <w:rPr>
            <w:lang w:val="ru-RU"/>
          </w:rPr>
          <w:t>.</w:t>
        </w:r>
        <w:r w:rsidR="00B65850" w:rsidRPr="006C6FE8">
          <w:rPr>
            <w:lang w:val="en-GB"/>
          </w:rPr>
          <w:t>org</w:t>
        </w:r>
        <w:r w:rsidR="00B65850" w:rsidRPr="007D62B7">
          <w:rPr>
            <w:lang w:val="ru-RU"/>
          </w:rPr>
          <w:t>/</w:t>
        </w:r>
        <w:r w:rsidR="00B65850" w:rsidRPr="006C6FE8">
          <w:rPr>
            <w:lang w:val="en-GB"/>
          </w:rPr>
          <w:t>culture</w:t>
        </w:r>
        <w:r w:rsidR="00B65850" w:rsidRPr="007D62B7">
          <w:rPr>
            <w:lang w:val="ru-RU"/>
          </w:rPr>
          <w:t>/</w:t>
        </w:r>
        <w:r w:rsidR="00B65850" w:rsidRPr="006C6FE8">
          <w:rPr>
            <w:lang w:val="en-GB"/>
          </w:rPr>
          <w:t>ich</w:t>
        </w:r>
        <w:r w:rsidR="00B65850" w:rsidRPr="007D62B7">
          <w:rPr>
            <w:lang w:val="ru-RU"/>
          </w:rPr>
          <w:t>/</w:t>
        </w:r>
        <w:r w:rsidR="00B65850" w:rsidRPr="006C6FE8">
          <w:rPr>
            <w:lang w:val="en-GB"/>
          </w:rPr>
          <w:t>en</w:t>
        </w:r>
        <w:r w:rsidR="00B65850" w:rsidRPr="007D62B7">
          <w:rPr>
            <w:lang w:val="ru-RU"/>
          </w:rPr>
          <w:t>/</w:t>
        </w:r>
        <w:r w:rsidR="00B65850" w:rsidRPr="006C6FE8">
          <w:rPr>
            <w:lang w:val="en-GB"/>
          </w:rPr>
          <w:t>forms</w:t>
        </w:r>
        <w:r w:rsidR="00B65850" w:rsidRPr="007D62B7">
          <w:rPr>
            <w:lang w:val="ru-RU"/>
          </w:rPr>
          <w:t>/</w:t>
        </w:r>
      </w:hyperlink>
    </w:p>
    <w:p w14:paraId="6342C7C6" w14:textId="7C5344D0" w:rsidR="00EC52B8" w:rsidRPr="00E32B9A" w:rsidRDefault="00F16955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7C2925" w:rsidRPr="00E32B9A">
        <w:rPr>
          <w:lang w:val="ru-RU"/>
        </w:rPr>
        <w:t xml:space="preserve"> </w:t>
      </w:r>
      <w:r w:rsidR="00A1521F" w:rsidRPr="00E32B9A">
        <w:rPr>
          <w:lang w:val="ru-RU"/>
        </w:rPr>
        <w:t>6</w:t>
      </w:r>
      <w:r w:rsidR="00EC52B8" w:rsidRPr="00E32B9A">
        <w:rPr>
          <w:lang w:val="ru-RU"/>
        </w:rPr>
        <w:t>.</w:t>
      </w:r>
    </w:p>
    <w:p w14:paraId="13F6EC45" w14:textId="5BD26659" w:rsidR="007C2925" w:rsidRPr="00E32B9A" w:rsidRDefault="00F16955" w:rsidP="004936EF">
      <w:pPr>
        <w:pStyle w:val="diapo2"/>
        <w:rPr>
          <w:lang w:val="ru-RU"/>
        </w:rPr>
      </w:pPr>
      <w:r>
        <w:rPr>
          <w:lang w:val="ru-RU"/>
        </w:rPr>
        <w:t>Какой</w:t>
      </w:r>
      <w:r w:rsidRPr="00E32B9A">
        <w:rPr>
          <w:lang w:val="ru-RU"/>
        </w:rPr>
        <w:t xml:space="preserve"> </w:t>
      </w:r>
      <w:r>
        <w:rPr>
          <w:lang w:val="ru-RU"/>
        </w:rPr>
        <w:t>Список</w:t>
      </w:r>
      <w:r w:rsidR="007C2925" w:rsidRPr="00E32B9A">
        <w:rPr>
          <w:lang w:val="ru-RU"/>
        </w:rPr>
        <w:t>?</w:t>
      </w:r>
    </w:p>
    <w:p w14:paraId="02D2D7C8" w14:textId="2A8915DF" w:rsidR="00413B44" w:rsidRPr="003C49C0" w:rsidRDefault="009554ED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3C49C0">
        <w:rPr>
          <w:lang w:val="ru-RU"/>
        </w:rPr>
        <w:t xml:space="preserve"> </w:t>
      </w:r>
      <w:r>
        <w:rPr>
          <w:lang w:val="ru-RU"/>
        </w:rPr>
        <w:t>разделе</w:t>
      </w:r>
      <w:r w:rsidR="00AB2E2D">
        <w:rPr>
          <w:lang w:val="en-US" w:bidi="en-US"/>
        </w:rPr>
        <w:t> </w:t>
      </w:r>
      <w:r w:rsidR="009B68BF" w:rsidRPr="003C49C0">
        <w:rPr>
          <w:lang w:val="ru-RU" w:bidi="en-US"/>
        </w:rPr>
        <w:t>11</w:t>
      </w:r>
      <w:r w:rsidR="00413B44" w:rsidRPr="003C49C0">
        <w:rPr>
          <w:lang w:val="ru-RU"/>
        </w:rPr>
        <w:t>.4</w:t>
      </w:r>
      <w:r w:rsidR="001012B7" w:rsidRPr="003C49C0">
        <w:rPr>
          <w:lang w:val="ru-RU"/>
        </w:rPr>
        <w:t xml:space="preserve"> </w:t>
      </w:r>
      <w:r>
        <w:rPr>
          <w:lang w:val="ru-RU"/>
        </w:rPr>
        <w:t>Текста</w:t>
      </w:r>
      <w:r w:rsidRPr="003C49C0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C49C0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3C49C0">
        <w:rPr>
          <w:lang w:val="ru-RU"/>
        </w:rPr>
        <w:t xml:space="preserve">, </w:t>
      </w:r>
      <w:r>
        <w:rPr>
          <w:lang w:val="ru-RU"/>
        </w:rPr>
        <w:t>как</w:t>
      </w:r>
      <w:r w:rsidRPr="003C49C0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3C49C0">
        <w:rPr>
          <w:lang w:val="ru-RU"/>
        </w:rPr>
        <w:t xml:space="preserve">, </w:t>
      </w:r>
      <w:r>
        <w:rPr>
          <w:lang w:val="ru-RU"/>
        </w:rPr>
        <w:t>подходит</w:t>
      </w:r>
      <w:r w:rsidRPr="003C49C0">
        <w:rPr>
          <w:lang w:val="ru-RU"/>
        </w:rPr>
        <w:t xml:space="preserve"> </w:t>
      </w:r>
      <w:r>
        <w:rPr>
          <w:lang w:val="ru-RU"/>
        </w:rPr>
        <w:t>ли</w:t>
      </w:r>
      <w:r w:rsidRPr="003C49C0">
        <w:rPr>
          <w:lang w:val="ru-RU"/>
        </w:rPr>
        <w:t xml:space="preserve"> </w:t>
      </w:r>
      <w:r>
        <w:rPr>
          <w:lang w:val="ru-RU"/>
        </w:rPr>
        <w:t>тот</w:t>
      </w:r>
      <w:r w:rsidRPr="003C49C0">
        <w:rPr>
          <w:lang w:val="ru-RU"/>
        </w:rPr>
        <w:t xml:space="preserve"> </w:t>
      </w:r>
      <w:r>
        <w:rPr>
          <w:lang w:val="ru-RU"/>
        </w:rPr>
        <w:t>или</w:t>
      </w:r>
      <w:r w:rsidRPr="003C49C0">
        <w:rPr>
          <w:lang w:val="ru-RU"/>
        </w:rPr>
        <w:t xml:space="preserve"> </w:t>
      </w:r>
      <w:r>
        <w:rPr>
          <w:lang w:val="ru-RU"/>
        </w:rPr>
        <w:t>иной</w:t>
      </w:r>
      <w:r w:rsidRPr="003C49C0">
        <w:rPr>
          <w:lang w:val="ru-RU"/>
        </w:rPr>
        <w:t xml:space="preserve"> </w:t>
      </w:r>
      <w:r>
        <w:rPr>
          <w:lang w:val="ru-RU"/>
        </w:rPr>
        <w:t>элемент</w:t>
      </w:r>
      <w:r w:rsidRPr="003C49C0">
        <w:rPr>
          <w:lang w:val="ru-RU"/>
        </w:rPr>
        <w:t xml:space="preserve"> </w:t>
      </w:r>
      <w:r w:rsidR="003C49C0">
        <w:rPr>
          <w:lang w:val="ru-RU"/>
        </w:rPr>
        <w:t>для номинации в ССО или РС</w:t>
      </w:r>
      <w:r w:rsidR="00D00B94" w:rsidRPr="003C49C0">
        <w:rPr>
          <w:lang w:val="ru-RU"/>
        </w:rPr>
        <w:t>.</w:t>
      </w:r>
    </w:p>
    <w:p w14:paraId="6DACB66C" w14:textId="7E5F91D3" w:rsidR="00413B44" w:rsidRPr="002A2E31" w:rsidRDefault="002A2E31" w:rsidP="004936EF">
      <w:pPr>
        <w:pStyle w:val="Soustitre"/>
        <w:rPr>
          <w:caps/>
          <w:lang w:val="ru-RU"/>
        </w:rPr>
      </w:pPr>
      <w:bookmarkStart w:id="9" w:name="_Toc238982266"/>
      <w:r>
        <w:rPr>
          <w:lang w:val="ru-RU"/>
        </w:rPr>
        <w:t>Сведения</w:t>
      </w:r>
      <w:r w:rsidRPr="002A2E31">
        <w:rPr>
          <w:lang w:val="ru-RU"/>
        </w:rPr>
        <w:t xml:space="preserve"> </w:t>
      </w:r>
      <w:r>
        <w:rPr>
          <w:lang w:val="ru-RU"/>
        </w:rPr>
        <w:t>об оценке Комитетом жизнеспособности элементов</w:t>
      </w:r>
      <w:bookmarkEnd w:id="9"/>
    </w:p>
    <w:p w14:paraId="15DF31DE" w14:textId="51CD1F62" w:rsidR="00413B44" w:rsidRPr="00400AE2" w:rsidRDefault="002A2E31" w:rsidP="009909DD">
      <w:pPr>
        <w:pStyle w:val="Texte1"/>
        <w:rPr>
          <w:lang w:val="ru-RU"/>
        </w:rPr>
      </w:pPr>
      <w:r>
        <w:rPr>
          <w:lang w:val="ru-RU"/>
        </w:rPr>
        <w:t>До</w:t>
      </w:r>
      <w:r w:rsidRPr="00206A9E">
        <w:rPr>
          <w:lang w:val="ru-RU"/>
        </w:rPr>
        <w:t xml:space="preserve"> </w:t>
      </w:r>
      <w:r>
        <w:rPr>
          <w:lang w:val="ru-RU"/>
        </w:rPr>
        <w:t>сих</w:t>
      </w:r>
      <w:r w:rsidRPr="00206A9E">
        <w:rPr>
          <w:lang w:val="ru-RU"/>
        </w:rPr>
        <w:t xml:space="preserve"> </w:t>
      </w:r>
      <w:r>
        <w:rPr>
          <w:lang w:val="ru-RU"/>
        </w:rPr>
        <w:t>пор</w:t>
      </w:r>
      <w:r w:rsidRPr="00206A9E">
        <w:rPr>
          <w:lang w:val="ru-RU"/>
        </w:rPr>
        <w:t xml:space="preserve"> </w:t>
      </w:r>
      <w:r>
        <w:rPr>
          <w:lang w:val="ru-RU"/>
        </w:rPr>
        <w:t>ни</w:t>
      </w:r>
      <w:r w:rsidR="00206A9E" w:rsidRPr="00206A9E">
        <w:rPr>
          <w:lang w:val="ru-RU"/>
        </w:rPr>
        <w:t xml:space="preserve"> </w:t>
      </w:r>
      <w:r w:rsidR="00206A9E" w:rsidRPr="007D62B7">
        <w:rPr>
          <w:lang w:val="ru-RU"/>
        </w:rPr>
        <w:t xml:space="preserve">эксперты, </w:t>
      </w:r>
      <w:r w:rsidR="00206A9E" w:rsidRPr="00206A9E">
        <w:rPr>
          <w:lang w:val="ru-RU"/>
        </w:rPr>
        <w:t>ни Комитет не ставили под серьёзное сомнение доклады о</w:t>
      </w:r>
      <w:r w:rsidR="00206A9E">
        <w:rPr>
          <w:lang w:val="ru-RU"/>
        </w:rPr>
        <w:t xml:space="preserve"> </w:t>
      </w:r>
      <w:r w:rsidR="00206A9E" w:rsidRPr="00206A9E">
        <w:rPr>
          <w:lang w:val="ru-RU"/>
        </w:rPr>
        <w:t xml:space="preserve">состоянии жизнеспособности элементов, номинированных в Списки Конвенции. </w:t>
      </w:r>
      <w:r w:rsidR="00206A9E">
        <w:rPr>
          <w:lang w:val="ru-RU"/>
        </w:rPr>
        <w:t>В</w:t>
      </w:r>
      <w:r w:rsidR="00206A9E" w:rsidRPr="00400AE2">
        <w:rPr>
          <w:lang w:val="ru-RU"/>
        </w:rPr>
        <w:t xml:space="preserve"> </w:t>
      </w:r>
      <w:r w:rsidR="00206A9E">
        <w:rPr>
          <w:lang w:val="ru-RU"/>
        </w:rPr>
        <w:t>результате</w:t>
      </w:r>
      <w:r w:rsidR="00206A9E" w:rsidRPr="00400AE2">
        <w:rPr>
          <w:lang w:val="ru-RU"/>
        </w:rPr>
        <w:t xml:space="preserve"> </w:t>
      </w:r>
      <w:r w:rsidR="00400AE2">
        <w:rPr>
          <w:lang w:val="ru-RU"/>
        </w:rPr>
        <w:t>в ССО представлен ряд элементов, находящихся в более или менее серьёзной опасности, а в РС – ряд более или менее жизнеспособных элементов.</w:t>
      </w:r>
    </w:p>
    <w:p w14:paraId="2E88D9F5" w14:textId="4209CEE3" w:rsidR="00413B44" w:rsidRPr="00E32B9A" w:rsidRDefault="00437330" w:rsidP="009909DD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437330">
        <w:rPr>
          <w:lang w:val="ru-RU"/>
        </w:rPr>
        <w:t>-</w:t>
      </w:r>
      <w:r>
        <w:rPr>
          <w:lang w:val="ru-RU"/>
        </w:rPr>
        <w:t>участники</w:t>
      </w:r>
      <w:r w:rsidRPr="0043733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37330">
        <w:rPr>
          <w:lang w:val="ru-RU"/>
        </w:rPr>
        <w:t xml:space="preserve">, </w:t>
      </w:r>
      <w:r>
        <w:rPr>
          <w:lang w:val="ru-RU"/>
        </w:rPr>
        <w:t>имеющие</w:t>
      </w:r>
      <w:r w:rsidRPr="00437330">
        <w:rPr>
          <w:lang w:val="ru-RU"/>
        </w:rPr>
        <w:t xml:space="preserve"> </w:t>
      </w:r>
      <w:r>
        <w:rPr>
          <w:lang w:val="ru-RU"/>
        </w:rPr>
        <w:t>элементы</w:t>
      </w:r>
      <w:r w:rsidRPr="00437330">
        <w:rPr>
          <w:lang w:val="ru-RU"/>
        </w:rPr>
        <w:t xml:space="preserve">, </w:t>
      </w:r>
      <w:r>
        <w:rPr>
          <w:lang w:val="ru-RU"/>
        </w:rPr>
        <w:t>включённые</w:t>
      </w:r>
      <w:r w:rsidRPr="00437330">
        <w:rPr>
          <w:lang w:val="ru-RU"/>
        </w:rPr>
        <w:t xml:space="preserve"> </w:t>
      </w:r>
      <w:r>
        <w:rPr>
          <w:lang w:val="ru-RU"/>
        </w:rPr>
        <w:t>в</w:t>
      </w:r>
      <w:r w:rsidRPr="00437330">
        <w:rPr>
          <w:lang w:val="ru-RU"/>
        </w:rPr>
        <w:t xml:space="preserve"> </w:t>
      </w:r>
      <w:r>
        <w:rPr>
          <w:lang w:val="ru-RU"/>
        </w:rPr>
        <w:t>Списки</w:t>
      </w:r>
      <w:r w:rsidRPr="00437330">
        <w:rPr>
          <w:lang w:val="ru-RU"/>
        </w:rPr>
        <w:t xml:space="preserve">, </w:t>
      </w:r>
      <w:r>
        <w:rPr>
          <w:lang w:val="ru-RU"/>
        </w:rPr>
        <w:t>обязаны</w:t>
      </w:r>
      <w:r w:rsidRPr="00437330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437330">
        <w:rPr>
          <w:lang w:val="ru-RU"/>
        </w:rPr>
        <w:t xml:space="preserve"> </w:t>
      </w:r>
      <w:r>
        <w:rPr>
          <w:lang w:val="ru-RU"/>
        </w:rPr>
        <w:t>периодические</w:t>
      </w:r>
      <w:r w:rsidRPr="00437330">
        <w:rPr>
          <w:lang w:val="ru-RU"/>
        </w:rPr>
        <w:t xml:space="preserve"> </w:t>
      </w:r>
      <w:r>
        <w:rPr>
          <w:lang w:val="ru-RU"/>
        </w:rPr>
        <w:t>доклады</w:t>
      </w:r>
      <w:r w:rsidRPr="00437330">
        <w:rPr>
          <w:lang w:val="ru-RU"/>
        </w:rPr>
        <w:t xml:space="preserve">, </w:t>
      </w:r>
      <w:r w:rsidRPr="007E1344">
        <w:rPr>
          <w:lang w:val="ru-RU"/>
        </w:rPr>
        <w:t xml:space="preserve">описывающие состояние </w:t>
      </w:r>
      <w:r>
        <w:rPr>
          <w:lang w:val="ru-RU"/>
        </w:rPr>
        <w:t xml:space="preserve">жизнеспособности этих элементов. </w:t>
      </w:r>
      <w:r w:rsidR="002E1105">
        <w:rPr>
          <w:lang w:val="ru-RU"/>
        </w:rPr>
        <w:t>Такие</w:t>
      </w:r>
      <w:r w:rsidR="002E1105" w:rsidRPr="00E32B9A">
        <w:rPr>
          <w:lang w:val="ru-RU"/>
        </w:rPr>
        <w:t xml:space="preserve"> </w:t>
      </w:r>
      <w:r w:rsidR="002E1105">
        <w:rPr>
          <w:lang w:val="ru-RU"/>
        </w:rPr>
        <w:t>доклады</w:t>
      </w:r>
      <w:r w:rsidR="002E1105" w:rsidRPr="00E32B9A">
        <w:rPr>
          <w:lang w:val="ru-RU"/>
        </w:rPr>
        <w:t xml:space="preserve"> </w:t>
      </w:r>
      <w:r w:rsidR="002E1105">
        <w:rPr>
          <w:lang w:val="ru-RU"/>
        </w:rPr>
        <w:t>для</w:t>
      </w:r>
      <w:r w:rsidR="002E1105" w:rsidRPr="00E32B9A">
        <w:rPr>
          <w:lang w:val="ru-RU"/>
        </w:rPr>
        <w:t xml:space="preserve"> </w:t>
      </w:r>
      <w:r w:rsidR="002E1105">
        <w:rPr>
          <w:lang w:val="ru-RU"/>
        </w:rPr>
        <w:t>ССО</w:t>
      </w:r>
      <w:r w:rsidR="002E1105" w:rsidRPr="00E32B9A">
        <w:rPr>
          <w:lang w:val="ru-RU"/>
        </w:rPr>
        <w:t xml:space="preserve"> </w:t>
      </w:r>
      <w:r w:rsidR="002E1105">
        <w:rPr>
          <w:lang w:val="ru-RU"/>
        </w:rPr>
        <w:t>представляются</w:t>
      </w:r>
      <w:r w:rsidR="002E1105" w:rsidRPr="00E32B9A">
        <w:rPr>
          <w:lang w:val="ru-RU"/>
        </w:rPr>
        <w:t xml:space="preserve"> </w:t>
      </w:r>
      <w:r w:rsidR="002E1105">
        <w:rPr>
          <w:lang w:val="ru-RU"/>
        </w:rPr>
        <w:t>раз</w:t>
      </w:r>
      <w:r w:rsidR="002E1105" w:rsidRPr="00E32B9A">
        <w:rPr>
          <w:lang w:val="ru-RU"/>
        </w:rPr>
        <w:t xml:space="preserve"> </w:t>
      </w:r>
      <w:r w:rsidR="002E1105">
        <w:rPr>
          <w:lang w:val="ru-RU"/>
        </w:rPr>
        <w:t>в</w:t>
      </w:r>
      <w:r w:rsidR="002E1105" w:rsidRPr="00E32B9A">
        <w:rPr>
          <w:lang w:val="ru-RU"/>
        </w:rPr>
        <w:t xml:space="preserve"> </w:t>
      </w:r>
      <w:r w:rsidR="002E1105">
        <w:rPr>
          <w:lang w:val="ru-RU"/>
        </w:rPr>
        <w:t>четыре</w:t>
      </w:r>
      <w:r w:rsidR="002E1105" w:rsidRPr="00E32B9A">
        <w:rPr>
          <w:lang w:val="ru-RU"/>
        </w:rPr>
        <w:t xml:space="preserve"> </w:t>
      </w:r>
      <w:r w:rsidR="002E1105">
        <w:rPr>
          <w:lang w:val="ru-RU"/>
        </w:rPr>
        <w:t>года</w:t>
      </w:r>
      <w:r w:rsidR="002E1105" w:rsidRPr="00E32B9A">
        <w:rPr>
          <w:lang w:val="ru-RU"/>
        </w:rPr>
        <w:t xml:space="preserve">, </w:t>
      </w:r>
      <w:r w:rsidR="002E1105">
        <w:rPr>
          <w:lang w:val="ru-RU"/>
        </w:rPr>
        <w:t>а</w:t>
      </w:r>
      <w:r w:rsidR="002E1105" w:rsidRPr="00E32B9A">
        <w:rPr>
          <w:lang w:val="ru-RU"/>
        </w:rPr>
        <w:t xml:space="preserve"> </w:t>
      </w:r>
      <w:r w:rsidR="002E1105">
        <w:rPr>
          <w:lang w:val="ru-RU"/>
        </w:rPr>
        <w:t>для</w:t>
      </w:r>
      <w:r w:rsidR="002E1105" w:rsidRPr="00E32B9A">
        <w:rPr>
          <w:lang w:val="ru-RU"/>
        </w:rPr>
        <w:t xml:space="preserve"> </w:t>
      </w:r>
      <w:r w:rsidR="002E1105">
        <w:rPr>
          <w:lang w:val="ru-RU"/>
        </w:rPr>
        <w:t>РС</w:t>
      </w:r>
      <w:r w:rsidR="002E1105" w:rsidRPr="00E32B9A">
        <w:rPr>
          <w:lang w:val="ru-RU"/>
        </w:rPr>
        <w:t xml:space="preserve"> – </w:t>
      </w:r>
      <w:r w:rsidR="002E1105">
        <w:rPr>
          <w:lang w:val="ru-RU"/>
        </w:rPr>
        <w:t>раз</w:t>
      </w:r>
      <w:r w:rsidR="002E1105" w:rsidRPr="00E32B9A">
        <w:rPr>
          <w:lang w:val="ru-RU"/>
        </w:rPr>
        <w:t xml:space="preserve"> </w:t>
      </w:r>
      <w:r w:rsidR="002E1105">
        <w:rPr>
          <w:lang w:val="ru-RU"/>
        </w:rPr>
        <w:t>в</w:t>
      </w:r>
      <w:r w:rsidR="002E1105" w:rsidRPr="00E32B9A">
        <w:rPr>
          <w:lang w:val="ru-RU"/>
        </w:rPr>
        <w:t xml:space="preserve"> </w:t>
      </w:r>
      <w:r w:rsidR="002E1105">
        <w:rPr>
          <w:lang w:val="ru-RU"/>
        </w:rPr>
        <w:t>шесть</w:t>
      </w:r>
      <w:r w:rsidR="002E1105" w:rsidRPr="00E32B9A">
        <w:rPr>
          <w:lang w:val="ru-RU"/>
        </w:rPr>
        <w:t xml:space="preserve"> </w:t>
      </w:r>
      <w:r w:rsidR="002E1105">
        <w:rPr>
          <w:lang w:val="ru-RU"/>
        </w:rPr>
        <w:t>лет в качестве части общего доклада об имплементации Конвенции</w:t>
      </w:r>
      <w:r w:rsidR="006B21A7" w:rsidRPr="00E32B9A">
        <w:rPr>
          <w:lang w:val="ru-RU"/>
        </w:rPr>
        <w:t xml:space="preserve"> </w:t>
      </w:r>
      <w:r w:rsidR="00413B44" w:rsidRPr="00E32B9A">
        <w:rPr>
          <w:lang w:val="ru-RU"/>
        </w:rPr>
        <w:t>(</w:t>
      </w:r>
      <w:r w:rsidR="002E1105">
        <w:rPr>
          <w:lang w:val="ru-RU"/>
        </w:rPr>
        <w:t>статья</w:t>
      </w:r>
      <w:r w:rsidR="00442E1A" w:rsidRPr="004936EF">
        <w:rPr>
          <w:lang w:val="en-US"/>
        </w:rPr>
        <w:t> </w:t>
      </w:r>
      <w:r w:rsidR="00413B44" w:rsidRPr="00E32B9A">
        <w:rPr>
          <w:lang w:val="ru-RU"/>
        </w:rPr>
        <w:t>29).</w:t>
      </w:r>
    </w:p>
    <w:p w14:paraId="5ABF63F6" w14:textId="19BAB40B" w:rsidR="006B21A7" w:rsidRPr="00F87E3A" w:rsidRDefault="007E1344" w:rsidP="00A9783F">
      <w:pPr>
        <w:pStyle w:val="Informations0"/>
        <w:rPr>
          <w:lang w:val="ru-RU"/>
        </w:rPr>
      </w:pPr>
      <w:r w:rsidRPr="00F87E3A">
        <w:rPr>
          <w:color w:val="4F81BD" w:themeColor="accent1"/>
          <w:lang w:val="ru-RU"/>
        </w:rPr>
        <w:t>Более подробная информация</w:t>
      </w:r>
      <w:r w:rsidR="00537551">
        <w:rPr>
          <w:color w:val="4F81BD" w:themeColor="accent1"/>
          <w:lang w:val="ru-RU"/>
        </w:rPr>
        <w:t xml:space="preserve"> содержится в</w:t>
      </w:r>
      <w:r w:rsidR="00A46AEE" w:rsidRPr="00F87E3A">
        <w:rPr>
          <w:color w:val="4F81BD" w:themeColor="accent1"/>
          <w:lang w:val="ru-RU"/>
        </w:rPr>
        <w:t xml:space="preserve"> </w:t>
      </w:r>
      <w:r w:rsidR="00537551">
        <w:rPr>
          <w:color w:val="4F81BD" w:themeColor="accent1"/>
          <w:lang w:val="ru-RU"/>
        </w:rPr>
        <w:t>Памятке</w:t>
      </w:r>
      <w:r w:rsidRPr="00F87E3A">
        <w:rPr>
          <w:color w:val="4F81BD" w:themeColor="accent1"/>
          <w:lang w:val="ru-RU"/>
        </w:rPr>
        <w:t xml:space="preserve"> по заполнению номинаций </w:t>
      </w:r>
      <w:r w:rsidR="00F87E3A" w:rsidRPr="00F87E3A">
        <w:rPr>
          <w:color w:val="4F81BD" w:themeColor="accent1"/>
          <w:lang w:val="ru-RU"/>
        </w:rPr>
        <w:t>в Список срочной охраны</w:t>
      </w:r>
      <w:r w:rsidR="006B21A7" w:rsidRPr="00F87E3A">
        <w:rPr>
          <w:color w:val="4F81BD" w:themeColor="accent1"/>
          <w:lang w:val="ru-RU"/>
        </w:rPr>
        <w:t xml:space="preserve">: </w:t>
      </w:r>
      <w:r w:rsidR="00F87E3A" w:rsidRPr="00F87E3A">
        <w:rPr>
          <w:color w:val="4F81BD" w:themeColor="accent1"/>
          <w:lang w:val="ru-RU"/>
        </w:rPr>
        <w:t xml:space="preserve">«Раздел </w:t>
      </w:r>
      <w:r w:rsidR="00EE010A" w:rsidRPr="00F87E3A">
        <w:rPr>
          <w:color w:val="4F81BD" w:themeColor="accent1"/>
          <w:lang w:val="ru-RU"/>
        </w:rPr>
        <w:t>2</w:t>
      </w:r>
      <w:r w:rsidR="006B21A7" w:rsidRPr="00F87E3A">
        <w:rPr>
          <w:color w:val="4F81BD" w:themeColor="accent1"/>
          <w:lang w:val="ru-RU"/>
        </w:rPr>
        <w:t xml:space="preserve">. </w:t>
      </w:r>
      <w:r w:rsidR="00802D63" w:rsidRPr="00F87E3A">
        <w:rPr>
          <w:noProof/>
          <w:color w:val="4F81BD" w:themeColor="accent1"/>
          <w:lang w:eastAsia="zh-TW"/>
        </w:rPr>
        <w:drawing>
          <wp:anchor distT="0" distB="0" distL="114300" distR="114300" simplePos="0" relativeHeight="251695104" behindDoc="0" locked="1" layoutInCell="1" allowOverlap="0" wp14:anchorId="0360E2AC" wp14:editId="62BD9455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273685" cy="346710"/>
            <wp:effectExtent l="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3A" w:rsidRPr="00F87E3A">
        <w:rPr>
          <w:color w:val="4F81BD" w:themeColor="accent1"/>
          <w:lang w:val="ru-RU"/>
        </w:rPr>
        <w:t>Жизнеспособность и риски»</w:t>
      </w:r>
      <w:r w:rsidR="00F87E3A" w:rsidRPr="00F87E3A">
        <w:rPr>
          <w:color w:val="auto"/>
          <w:lang w:val="ru-RU"/>
        </w:rPr>
        <w:t xml:space="preserve"> </w:t>
      </w:r>
      <w:hyperlink r:id="rId17" w:tooltip="Please use this URL to make a direct link to this page" w:history="1">
        <w:r w:rsidR="006B21A7" w:rsidRPr="00722D66">
          <w:t>http</w:t>
        </w:r>
        <w:r w:rsidR="006B21A7" w:rsidRPr="00F87E3A">
          <w:rPr>
            <w:lang w:val="ru-RU"/>
          </w:rPr>
          <w:t>://</w:t>
        </w:r>
        <w:r w:rsidR="006B21A7" w:rsidRPr="00722D66">
          <w:t>www</w:t>
        </w:r>
        <w:r w:rsidR="006B21A7" w:rsidRPr="00F87E3A">
          <w:rPr>
            <w:lang w:val="ru-RU"/>
          </w:rPr>
          <w:t>.</w:t>
        </w:r>
        <w:r w:rsidR="006B21A7" w:rsidRPr="00722D66">
          <w:t>unesco</w:t>
        </w:r>
        <w:r w:rsidR="006B21A7" w:rsidRPr="00F87E3A">
          <w:rPr>
            <w:lang w:val="ru-RU"/>
          </w:rPr>
          <w:t>.</w:t>
        </w:r>
        <w:r w:rsidR="006B21A7" w:rsidRPr="00722D66">
          <w:t>org</w:t>
        </w:r>
        <w:r w:rsidR="006B21A7" w:rsidRPr="00F87E3A">
          <w:rPr>
            <w:lang w:val="ru-RU"/>
          </w:rPr>
          <w:t>/</w:t>
        </w:r>
        <w:r w:rsidR="006B21A7" w:rsidRPr="00722D66">
          <w:t>culture</w:t>
        </w:r>
        <w:r w:rsidR="006B21A7" w:rsidRPr="00F87E3A">
          <w:rPr>
            <w:lang w:val="ru-RU"/>
          </w:rPr>
          <w:t>/</w:t>
        </w:r>
        <w:r w:rsidR="006B21A7" w:rsidRPr="00722D66">
          <w:t>ich</w:t>
        </w:r>
        <w:r w:rsidR="006B21A7" w:rsidRPr="00F87E3A">
          <w:rPr>
            <w:lang w:val="ru-RU"/>
          </w:rPr>
          <w:t>/</w:t>
        </w:r>
        <w:r w:rsidR="006B21A7" w:rsidRPr="00722D66">
          <w:t>en</w:t>
        </w:r>
        <w:r w:rsidR="006B21A7" w:rsidRPr="00F87E3A">
          <w:rPr>
            <w:lang w:val="ru-RU"/>
          </w:rPr>
          <w:t>/</w:t>
        </w:r>
        <w:r w:rsidR="006B21A7" w:rsidRPr="00722D66">
          <w:t>forms</w:t>
        </w:r>
        <w:r w:rsidR="006B21A7" w:rsidRPr="00F87E3A">
          <w:rPr>
            <w:lang w:val="ru-RU"/>
          </w:rPr>
          <w:t>/</w:t>
        </w:r>
      </w:hyperlink>
    </w:p>
    <w:p w14:paraId="531E4A58" w14:textId="3C67356C" w:rsidR="00EC52B8" w:rsidRPr="009554ED" w:rsidRDefault="009554E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C2925" w:rsidRPr="009554ED">
        <w:rPr>
          <w:lang w:val="ru-RU"/>
        </w:rPr>
        <w:t xml:space="preserve"> </w:t>
      </w:r>
      <w:r w:rsidR="00A1521F" w:rsidRPr="009554ED">
        <w:rPr>
          <w:lang w:val="ru-RU"/>
        </w:rPr>
        <w:t>7</w:t>
      </w:r>
      <w:r w:rsidR="00EC52B8" w:rsidRPr="009554ED">
        <w:rPr>
          <w:lang w:val="ru-RU"/>
        </w:rPr>
        <w:t>.</w:t>
      </w:r>
    </w:p>
    <w:p w14:paraId="4C16F09A" w14:textId="667AC638" w:rsidR="007C2925" w:rsidRPr="009554ED" w:rsidRDefault="009554ED" w:rsidP="004936EF">
      <w:pPr>
        <w:pStyle w:val="diapo2"/>
        <w:rPr>
          <w:lang w:val="ru-RU"/>
        </w:rPr>
      </w:pPr>
      <w:r>
        <w:rPr>
          <w:lang w:val="ru-RU"/>
        </w:rPr>
        <w:t>Оценочные критерии Списков Конвенции</w:t>
      </w:r>
    </w:p>
    <w:p w14:paraId="27192D99" w14:textId="418A4CFA" w:rsidR="0036454E" w:rsidRPr="009554ED" w:rsidRDefault="009554ED" w:rsidP="009909DD">
      <w:pPr>
        <w:pStyle w:val="Texte1"/>
        <w:rPr>
          <w:lang w:val="ru-RU"/>
        </w:rPr>
      </w:pPr>
      <w:r>
        <w:rPr>
          <w:lang w:val="ru-RU"/>
        </w:rPr>
        <w:t>Эти критерии были представлены в разделе</w:t>
      </w:r>
      <w:r w:rsidR="00AB2E2D">
        <w:rPr>
          <w:lang w:val="en-US" w:bidi="en-US"/>
        </w:rPr>
        <w:t> </w:t>
      </w:r>
      <w:r w:rsidR="009B68BF" w:rsidRPr="009554ED">
        <w:rPr>
          <w:lang w:val="ru-RU" w:bidi="en-US"/>
        </w:rPr>
        <w:t>11</w:t>
      </w:r>
      <w:r w:rsidR="0036454E" w:rsidRPr="009554ED">
        <w:rPr>
          <w:lang w:val="ru-RU"/>
        </w:rPr>
        <w:t>.7</w:t>
      </w:r>
      <w:r>
        <w:rPr>
          <w:lang w:val="ru-RU"/>
        </w:rPr>
        <w:t xml:space="preserve"> Текста участников</w:t>
      </w:r>
      <w:r w:rsidR="0036454E" w:rsidRPr="009554ED">
        <w:rPr>
          <w:lang w:val="ru-RU"/>
        </w:rPr>
        <w:t>.</w:t>
      </w:r>
    </w:p>
    <w:p w14:paraId="0BF6FE68" w14:textId="38EC3C00" w:rsidR="00EC52B8" w:rsidRPr="009554ED" w:rsidRDefault="009554E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D73A21" w:rsidRPr="009554ED">
        <w:rPr>
          <w:lang w:val="ru-RU"/>
        </w:rPr>
        <w:t xml:space="preserve"> </w:t>
      </w:r>
      <w:r w:rsidR="00A1521F" w:rsidRPr="009554ED">
        <w:rPr>
          <w:lang w:val="ru-RU"/>
        </w:rPr>
        <w:t>8</w:t>
      </w:r>
      <w:r w:rsidR="00EC52B8" w:rsidRPr="009554ED">
        <w:rPr>
          <w:lang w:val="ru-RU"/>
        </w:rPr>
        <w:t>.</w:t>
      </w:r>
    </w:p>
    <w:p w14:paraId="1D8A9B9F" w14:textId="48E18CED" w:rsidR="007C2925" w:rsidRPr="009554ED" w:rsidRDefault="009554ED" w:rsidP="004936EF">
      <w:pPr>
        <w:pStyle w:val="diapo2"/>
        <w:rPr>
          <w:lang w:val="ru-RU"/>
        </w:rPr>
      </w:pPr>
      <w:r>
        <w:rPr>
          <w:lang w:val="ru-RU"/>
        </w:rPr>
        <w:t>Общие критерии для обоих Списков</w:t>
      </w:r>
    </w:p>
    <w:p w14:paraId="6980F34F" w14:textId="55A7AF33" w:rsidR="0036454E" w:rsidRPr="009554ED" w:rsidRDefault="009554ED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AB2E2D">
        <w:rPr>
          <w:lang w:val="en-US" w:bidi="en-US"/>
        </w:rPr>
        <w:t> </w:t>
      </w:r>
      <w:r w:rsidR="009B68BF" w:rsidRPr="009554ED">
        <w:rPr>
          <w:lang w:val="ru-RU" w:bidi="en-US"/>
        </w:rPr>
        <w:t>11</w:t>
      </w:r>
      <w:r w:rsidR="0036454E" w:rsidRPr="009554ED">
        <w:rPr>
          <w:lang w:val="ru-RU"/>
        </w:rPr>
        <w:t xml:space="preserve">.7 </w:t>
      </w:r>
      <w:r>
        <w:rPr>
          <w:lang w:val="ru-RU"/>
        </w:rPr>
        <w:t xml:space="preserve">Текста участников обсуждаются три </w:t>
      </w:r>
      <w:r w:rsidR="00AD2EEE">
        <w:rPr>
          <w:lang w:val="ru-RU"/>
        </w:rPr>
        <w:t xml:space="preserve">общих </w:t>
      </w:r>
      <w:r>
        <w:rPr>
          <w:lang w:val="ru-RU"/>
        </w:rPr>
        <w:t>критерия для Списков Конвенции</w:t>
      </w:r>
      <w:r w:rsidR="0036454E" w:rsidRPr="009554ED">
        <w:rPr>
          <w:lang w:val="ru-RU"/>
        </w:rPr>
        <w:t>.</w:t>
      </w:r>
    </w:p>
    <w:p w14:paraId="130301A8" w14:textId="5F88531E" w:rsidR="00EC52B8" w:rsidRPr="00F17B1D" w:rsidRDefault="00F17B1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E532D" w:rsidRPr="00F17B1D">
        <w:rPr>
          <w:lang w:val="ru-RU"/>
        </w:rPr>
        <w:t xml:space="preserve"> </w:t>
      </w:r>
      <w:r w:rsidR="00A1521F" w:rsidRPr="00F17B1D">
        <w:rPr>
          <w:lang w:val="ru-RU"/>
        </w:rPr>
        <w:t>9</w:t>
      </w:r>
      <w:r w:rsidR="00EC52B8" w:rsidRPr="00F17B1D">
        <w:rPr>
          <w:lang w:val="ru-RU"/>
        </w:rPr>
        <w:t>.</w:t>
      </w:r>
    </w:p>
    <w:p w14:paraId="75634958" w14:textId="44699A51" w:rsidR="001E532D" w:rsidRPr="00F17B1D" w:rsidRDefault="00F17B1D" w:rsidP="004936EF">
      <w:pPr>
        <w:pStyle w:val="diapo2"/>
        <w:rPr>
          <w:lang w:val="ru-RU"/>
        </w:rPr>
      </w:pPr>
      <w:r>
        <w:rPr>
          <w:lang w:val="ru-RU"/>
        </w:rPr>
        <w:t xml:space="preserve">Отдельные критерии для </w:t>
      </w:r>
      <w:r w:rsidR="00F70098">
        <w:rPr>
          <w:lang w:val="ru-RU"/>
        </w:rPr>
        <w:t>С</w:t>
      </w:r>
      <w:r>
        <w:rPr>
          <w:lang w:val="ru-RU"/>
        </w:rPr>
        <w:t>писка срочной охраны</w:t>
      </w:r>
    </w:p>
    <w:p w14:paraId="7D01A176" w14:textId="70E44374" w:rsidR="001E532D" w:rsidRPr="00F17B1D" w:rsidRDefault="00F17B1D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AB2E2D">
        <w:rPr>
          <w:lang w:val="en-US" w:bidi="en-US"/>
        </w:rPr>
        <w:t> </w:t>
      </w:r>
      <w:r w:rsidR="009B68BF" w:rsidRPr="00F17B1D">
        <w:rPr>
          <w:lang w:val="ru-RU" w:bidi="en-US"/>
        </w:rPr>
        <w:t>11</w:t>
      </w:r>
      <w:r w:rsidR="001E532D" w:rsidRPr="00F17B1D">
        <w:rPr>
          <w:lang w:val="ru-RU"/>
        </w:rPr>
        <w:t>.8</w:t>
      </w:r>
      <w:r w:rsidR="0036454E" w:rsidRPr="00F17B1D">
        <w:rPr>
          <w:lang w:val="ru-RU"/>
        </w:rPr>
        <w:t xml:space="preserve"> </w:t>
      </w:r>
      <w:r>
        <w:rPr>
          <w:lang w:val="ru-RU"/>
        </w:rPr>
        <w:t>Текста участников обсуждаются три отдельных критерия для ССО.</w:t>
      </w:r>
    </w:p>
    <w:p w14:paraId="429C2CAB" w14:textId="177A15FC" w:rsidR="0036454E" w:rsidRPr="00BC6CFC" w:rsidRDefault="00E1236F" w:rsidP="004936EF">
      <w:pPr>
        <w:pStyle w:val="Soustitre"/>
        <w:rPr>
          <w:caps/>
          <w:lang w:val="ru-RU"/>
        </w:rPr>
      </w:pPr>
      <w:bookmarkStart w:id="10" w:name="_Toc238982267"/>
      <w:r>
        <w:rPr>
          <w:lang w:val="ru-RU"/>
        </w:rPr>
        <w:t>Сведения</w:t>
      </w:r>
      <w:r w:rsidRPr="00BC6CFC">
        <w:rPr>
          <w:lang w:val="ru-RU"/>
        </w:rPr>
        <w:t xml:space="preserve"> </w:t>
      </w:r>
      <w:r>
        <w:rPr>
          <w:lang w:val="ru-RU"/>
        </w:rPr>
        <w:t>о</w:t>
      </w:r>
      <w:r w:rsidRPr="00BC6CFC">
        <w:rPr>
          <w:lang w:val="ru-RU"/>
        </w:rPr>
        <w:t xml:space="preserve"> </w:t>
      </w:r>
      <w:r>
        <w:rPr>
          <w:lang w:val="ru-RU"/>
        </w:rPr>
        <w:t>случаях</w:t>
      </w:r>
      <w:r w:rsidRPr="00BC6CFC">
        <w:rPr>
          <w:lang w:val="ru-RU"/>
        </w:rPr>
        <w:t xml:space="preserve"> </w:t>
      </w:r>
      <w:r>
        <w:rPr>
          <w:lang w:val="ru-RU"/>
        </w:rPr>
        <w:t>чрезвычайной</w:t>
      </w:r>
      <w:r w:rsidRPr="00BC6CFC">
        <w:rPr>
          <w:lang w:val="ru-RU"/>
        </w:rPr>
        <w:t xml:space="preserve"> </w:t>
      </w:r>
      <w:r>
        <w:rPr>
          <w:lang w:val="ru-RU"/>
        </w:rPr>
        <w:t>срочности</w:t>
      </w:r>
      <w:bookmarkEnd w:id="10"/>
    </w:p>
    <w:p w14:paraId="7C6A7F3F" w14:textId="1ADF8C07" w:rsidR="00714B13" w:rsidRPr="00BB3E10" w:rsidRDefault="00BB3E1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BB3E10">
        <w:rPr>
          <w:lang w:val="ru-RU"/>
        </w:rPr>
        <w:t xml:space="preserve"> </w:t>
      </w:r>
      <w:r>
        <w:rPr>
          <w:lang w:val="ru-RU"/>
        </w:rPr>
        <w:t>ОР</w:t>
      </w:r>
      <w:r w:rsidRPr="00BB3E10">
        <w:rPr>
          <w:lang w:val="ru-RU"/>
        </w:rPr>
        <w:t xml:space="preserve"> </w:t>
      </w:r>
      <w:r>
        <w:rPr>
          <w:lang w:val="ru-RU"/>
        </w:rPr>
        <w:t>говорится</w:t>
      </w:r>
      <w:r w:rsidRPr="00BB3E10">
        <w:rPr>
          <w:lang w:val="ru-RU"/>
        </w:rPr>
        <w:t xml:space="preserve"> </w:t>
      </w:r>
      <w:r>
        <w:rPr>
          <w:lang w:val="ru-RU"/>
        </w:rPr>
        <w:t>о</w:t>
      </w:r>
      <w:r w:rsidRPr="00BB3E10">
        <w:rPr>
          <w:lang w:val="ru-RU"/>
        </w:rPr>
        <w:t xml:space="preserve"> </w:t>
      </w:r>
      <w:r>
        <w:rPr>
          <w:lang w:val="ru-RU"/>
        </w:rPr>
        <w:t>случаях</w:t>
      </w:r>
      <w:r w:rsidRPr="00BB3E10">
        <w:rPr>
          <w:lang w:val="ru-RU"/>
        </w:rPr>
        <w:t xml:space="preserve"> </w:t>
      </w:r>
      <w:r>
        <w:rPr>
          <w:lang w:val="ru-RU"/>
        </w:rPr>
        <w:t>чрезвычайной</w:t>
      </w:r>
      <w:r w:rsidRPr="00BB3E10">
        <w:rPr>
          <w:lang w:val="ru-RU"/>
        </w:rPr>
        <w:t xml:space="preserve"> </w:t>
      </w:r>
      <w:r>
        <w:rPr>
          <w:lang w:val="ru-RU"/>
        </w:rPr>
        <w:t>срочности</w:t>
      </w:r>
      <w:r w:rsidRPr="00BB3E10">
        <w:rPr>
          <w:lang w:val="ru-RU"/>
        </w:rPr>
        <w:t xml:space="preserve">: </w:t>
      </w:r>
      <w:r>
        <w:rPr>
          <w:lang w:val="ru-RU"/>
        </w:rPr>
        <w:t>они</w:t>
      </w:r>
      <w:r w:rsidRPr="00BB3E10">
        <w:rPr>
          <w:lang w:val="ru-RU"/>
        </w:rPr>
        <w:t xml:space="preserve"> </w:t>
      </w:r>
      <w:r>
        <w:rPr>
          <w:lang w:val="ru-RU"/>
        </w:rPr>
        <w:t>могут</w:t>
      </w:r>
      <w:r w:rsidRPr="00BB3E10">
        <w:rPr>
          <w:lang w:val="ru-RU"/>
        </w:rPr>
        <w:t xml:space="preserve"> </w:t>
      </w:r>
      <w:r>
        <w:rPr>
          <w:lang w:val="ru-RU"/>
        </w:rPr>
        <w:t>быть</w:t>
      </w:r>
      <w:r w:rsidRPr="00BB3E10">
        <w:rPr>
          <w:lang w:val="ru-RU"/>
        </w:rPr>
        <w:t xml:space="preserve"> </w:t>
      </w:r>
      <w:r>
        <w:rPr>
          <w:lang w:val="ru-RU"/>
        </w:rPr>
        <w:t>доведены</w:t>
      </w:r>
      <w:r w:rsidRPr="00BB3E10">
        <w:rPr>
          <w:lang w:val="ru-RU"/>
        </w:rPr>
        <w:t xml:space="preserve"> </w:t>
      </w:r>
      <w:r>
        <w:rPr>
          <w:lang w:val="ru-RU"/>
        </w:rPr>
        <w:t>до</w:t>
      </w:r>
      <w:r w:rsidRPr="00BB3E10">
        <w:rPr>
          <w:lang w:val="ru-RU"/>
        </w:rPr>
        <w:t xml:space="preserve"> </w:t>
      </w:r>
      <w:r>
        <w:rPr>
          <w:lang w:val="ru-RU"/>
        </w:rPr>
        <w:t>сведения</w:t>
      </w:r>
      <w:r w:rsidRPr="00BB3E10">
        <w:rPr>
          <w:lang w:val="ru-RU"/>
        </w:rPr>
        <w:t xml:space="preserve"> </w:t>
      </w:r>
      <w:r>
        <w:rPr>
          <w:lang w:val="ru-RU"/>
        </w:rPr>
        <w:t>Комитета</w:t>
      </w:r>
      <w:r w:rsidRPr="00BB3E10">
        <w:rPr>
          <w:lang w:val="ru-RU"/>
        </w:rPr>
        <w:t xml:space="preserve"> </w:t>
      </w:r>
      <w:r>
        <w:rPr>
          <w:lang w:val="ru-RU"/>
        </w:rPr>
        <w:t>заинтересованным</w:t>
      </w:r>
      <w:r w:rsidRPr="00BB3E10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BB3E10">
        <w:rPr>
          <w:lang w:val="ru-RU"/>
        </w:rPr>
        <w:t>-</w:t>
      </w:r>
      <w:r>
        <w:rPr>
          <w:lang w:val="ru-RU"/>
        </w:rPr>
        <w:t>участником</w:t>
      </w:r>
      <w:r w:rsidRPr="00BB3E10">
        <w:rPr>
          <w:lang w:val="ru-RU"/>
        </w:rPr>
        <w:t xml:space="preserve">, </w:t>
      </w:r>
      <w:r>
        <w:rPr>
          <w:lang w:val="ru-RU"/>
        </w:rPr>
        <w:t>заинтересованным сообществом</w:t>
      </w:r>
      <w:r w:rsidRPr="00BB3E10">
        <w:rPr>
          <w:lang w:val="ru-RU"/>
        </w:rPr>
        <w:t xml:space="preserve"> </w:t>
      </w:r>
      <w:r>
        <w:rPr>
          <w:lang w:val="ru-RU"/>
        </w:rPr>
        <w:t>или</w:t>
      </w:r>
      <w:r w:rsidRPr="00BB3E10">
        <w:rPr>
          <w:lang w:val="ru-RU"/>
        </w:rPr>
        <w:t xml:space="preserve"> </w:t>
      </w:r>
      <w:r>
        <w:rPr>
          <w:lang w:val="ru-RU"/>
        </w:rPr>
        <w:t xml:space="preserve">консультативной организацией </w:t>
      </w:r>
      <w:r w:rsidR="00413B44" w:rsidRPr="00BB3E10">
        <w:rPr>
          <w:lang w:val="ru-RU"/>
        </w:rPr>
        <w:t>(</w:t>
      </w:r>
      <w:r w:rsidR="00413B44" w:rsidRPr="00141792">
        <w:rPr>
          <w:lang w:val="en-GB"/>
        </w:rPr>
        <w:t>O</w:t>
      </w:r>
      <w:r>
        <w:rPr>
          <w:lang w:val="ru-RU"/>
        </w:rPr>
        <w:t>Р</w:t>
      </w:r>
      <w:r w:rsidR="003D785A">
        <w:rPr>
          <w:lang w:val="en-GB"/>
        </w:rPr>
        <w:t> </w:t>
      </w:r>
      <w:r w:rsidR="00413B44" w:rsidRPr="00BB3E10">
        <w:rPr>
          <w:lang w:val="ru-RU"/>
        </w:rPr>
        <w:t>3</w:t>
      </w:r>
      <w:r w:rsidR="005E69C5" w:rsidRPr="00BB3E10">
        <w:rPr>
          <w:lang w:val="ru-RU"/>
        </w:rPr>
        <w:t>2</w:t>
      </w:r>
      <w:r w:rsidR="00413B44" w:rsidRPr="00BB3E10">
        <w:rPr>
          <w:lang w:val="ru-RU"/>
        </w:rPr>
        <w:t>)</w:t>
      </w:r>
      <w:r w:rsidR="00F77C67" w:rsidRPr="00BB3E10">
        <w:rPr>
          <w:lang w:val="ru-RU"/>
        </w:rPr>
        <w:t>.</w:t>
      </w:r>
      <w:r w:rsidR="00413B44" w:rsidRPr="00BB3E10">
        <w:rPr>
          <w:lang w:val="ru-RU"/>
        </w:rPr>
        <w:t xml:space="preserve"> </w:t>
      </w:r>
      <w:r>
        <w:rPr>
          <w:lang w:val="ru-RU"/>
        </w:rPr>
        <w:t>Затем</w:t>
      </w:r>
      <w:r w:rsidRPr="00BB3E10">
        <w:rPr>
          <w:lang w:val="ru-RU"/>
        </w:rPr>
        <w:t xml:space="preserve"> </w:t>
      </w:r>
      <w:r>
        <w:rPr>
          <w:lang w:val="ru-RU"/>
        </w:rPr>
        <w:t>Президиум</w:t>
      </w:r>
      <w:r w:rsidRPr="00BB3E10">
        <w:rPr>
          <w:lang w:val="ru-RU"/>
        </w:rPr>
        <w:t xml:space="preserve"> </w:t>
      </w:r>
      <w:r>
        <w:rPr>
          <w:lang w:val="ru-RU"/>
        </w:rPr>
        <w:t>Комитета</w:t>
      </w:r>
      <w:r w:rsidRPr="00BB3E10">
        <w:rPr>
          <w:lang w:val="ru-RU"/>
        </w:rPr>
        <w:t xml:space="preserve"> (</w:t>
      </w:r>
      <w:r>
        <w:rPr>
          <w:lang w:val="ru-RU"/>
        </w:rPr>
        <w:t>предполагая</w:t>
      </w:r>
      <w:r w:rsidRPr="00BB3E10">
        <w:rPr>
          <w:lang w:val="ru-RU"/>
        </w:rPr>
        <w:t xml:space="preserve">, </w:t>
      </w:r>
      <w:r>
        <w:rPr>
          <w:lang w:val="ru-RU"/>
        </w:rPr>
        <w:t>что</w:t>
      </w:r>
      <w:r w:rsidRPr="00BB3E10">
        <w:rPr>
          <w:lang w:val="ru-RU"/>
        </w:rPr>
        <w:t xml:space="preserve"> </w:t>
      </w:r>
      <w:r>
        <w:rPr>
          <w:lang w:val="ru-RU"/>
        </w:rPr>
        <w:t>о</w:t>
      </w:r>
      <w:r w:rsidRPr="00BB3E10">
        <w:rPr>
          <w:lang w:val="ru-RU"/>
        </w:rPr>
        <w:t xml:space="preserve"> </w:t>
      </w:r>
      <w:r>
        <w:rPr>
          <w:lang w:val="ru-RU"/>
        </w:rPr>
        <w:t>случае</w:t>
      </w:r>
      <w:r w:rsidRPr="00BB3E10">
        <w:rPr>
          <w:lang w:val="ru-RU"/>
        </w:rPr>
        <w:t xml:space="preserve"> </w:t>
      </w:r>
      <w:r>
        <w:rPr>
          <w:lang w:val="ru-RU"/>
        </w:rPr>
        <w:t>было</w:t>
      </w:r>
      <w:r w:rsidRPr="00BB3E10">
        <w:rPr>
          <w:lang w:val="ru-RU"/>
        </w:rPr>
        <w:t xml:space="preserve"> </w:t>
      </w:r>
      <w:r>
        <w:rPr>
          <w:lang w:val="ru-RU"/>
        </w:rPr>
        <w:t>доложено</w:t>
      </w:r>
      <w:r w:rsidRPr="00BB3E10">
        <w:rPr>
          <w:lang w:val="ru-RU"/>
        </w:rPr>
        <w:t xml:space="preserve"> </w:t>
      </w:r>
      <w:r>
        <w:rPr>
          <w:lang w:val="ru-RU"/>
        </w:rPr>
        <w:t>в</w:t>
      </w:r>
      <w:r w:rsidRPr="00BB3E10">
        <w:rPr>
          <w:lang w:val="ru-RU"/>
        </w:rPr>
        <w:t xml:space="preserve"> </w:t>
      </w:r>
      <w:r>
        <w:rPr>
          <w:lang w:val="ru-RU"/>
        </w:rPr>
        <w:t>период</w:t>
      </w:r>
      <w:r w:rsidRPr="00BB3E10">
        <w:rPr>
          <w:lang w:val="ru-RU"/>
        </w:rPr>
        <w:t xml:space="preserve"> </w:t>
      </w:r>
      <w:r>
        <w:rPr>
          <w:lang w:val="ru-RU"/>
        </w:rPr>
        <w:t>между</w:t>
      </w:r>
      <w:r w:rsidRPr="00BB3E10">
        <w:rPr>
          <w:lang w:val="ru-RU"/>
        </w:rPr>
        <w:t xml:space="preserve"> </w:t>
      </w:r>
      <w:r>
        <w:rPr>
          <w:lang w:val="ru-RU"/>
        </w:rPr>
        <w:t>сессиями</w:t>
      </w:r>
      <w:r w:rsidRPr="00BB3E10">
        <w:rPr>
          <w:lang w:val="ru-RU"/>
        </w:rPr>
        <w:t xml:space="preserve"> </w:t>
      </w:r>
      <w:r>
        <w:rPr>
          <w:lang w:val="ru-RU"/>
        </w:rPr>
        <w:t>Комитета</w:t>
      </w:r>
      <w:r w:rsidRPr="00BB3E10">
        <w:rPr>
          <w:lang w:val="ru-RU"/>
        </w:rPr>
        <w:t xml:space="preserve">) </w:t>
      </w:r>
      <w:r>
        <w:rPr>
          <w:lang w:val="ru-RU"/>
        </w:rPr>
        <w:t>предлагает</w:t>
      </w:r>
      <w:r w:rsidRPr="00BB3E10">
        <w:rPr>
          <w:lang w:val="ru-RU"/>
        </w:rPr>
        <w:t xml:space="preserve"> </w:t>
      </w:r>
      <w:r>
        <w:rPr>
          <w:lang w:val="ru-RU"/>
        </w:rPr>
        <w:t>заинтересованным</w:t>
      </w:r>
      <w:r w:rsidRPr="00BB3E10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BB3E10">
        <w:rPr>
          <w:lang w:val="ru-RU"/>
        </w:rPr>
        <w:t>-</w:t>
      </w:r>
      <w:r>
        <w:rPr>
          <w:lang w:val="ru-RU"/>
        </w:rPr>
        <w:t>участникам</w:t>
      </w:r>
      <w:r w:rsidRPr="00BB3E10">
        <w:rPr>
          <w:lang w:val="ru-RU"/>
        </w:rPr>
        <w:t xml:space="preserve"> </w:t>
      </w:r>
      <w:r>
        <w:rPr>
          <w:lang w:val="ru-RU"/>
        </w:rPr>
        <w:t xml:space="preserve">представить номинацию в порядке чрезвычайной срочности, которая </w:t>
      </w:r>
      <w:r w:rsidR="001B338F">
        <w:rPr>
          <w:lang w:val="ru-RU"/>
        </w:rPr>
        <w:t>будет рассмотрена как можно быстрее</w:t>
      </w:r>
      <w:r w:rsidR="00413B44" w:rsidRPr="00BB3E10">
        <w:rPr>
          <w:lang w:val="ru-RU"/>
        </w:rPr>
        <w:t xml:space="preserve"> (</w:t>
      </w:r>
      <w:r w:rsidR="00413B44" w:rsidRPr="00141792">
        <w:rPr>
          <w:lang w:val="en-GB"/>
        </w:rPr>
        <w:t>O</w:t>
      </w:r>
      <w:r w:rsidR="001B338F">
        <w:rPr>
          <w:lang w:val="ru-RU"/>
        </w:rPr>
        <w:t>Р</w:t>
      </w:r>
      <w:r w:rsidR="003D785A">
        <w:rPr>
          <w:lang w:val="en-GB"/>
        </w:rPr>
        <w:t> </w:t>
      </w:r>
      <w:r w:rsidR="00413B44" w:rsidRPr="00BB3E10">
        <w:rPr>
          <w:lang w:val="ru-RU"/>
        </w:rPr>
        <w:t>3</w:t>
      </w:r>
      <w:r w:rsidR="005E69C5" w:rsidRPr="00BB3E10">
        <w:rPr>
          <w:lang w:val="ru-RU"/>
        </w:rPr>
        <w:t>2</w:t>
      </w:r>
      <w:r w:rsidR="00413B44" w:rsidRPr="00BB3E10">
        <w:rPr>
          <w:lang w:val="ru-RU"/>
        </w:rPr>
        <w:t xml:space="preserve">), </w:t>
      </w:r>
      <w:r w:rsidR="001B338F">
        <w:rPr>
          <w:lang w:val="ru-RU"/>
        </w:rPr>
        <w:t xml:space="preserve">в консультации с </w:t>
      </w:r>
      <w:r w:rsidR="00AD2EEE">
        <w:rPr>
          <w:lang w:val="ru-RU"/>
        </w:rPr>
        <w:t xml:space="preserve">другими </w:t>
      </w:r>
      <w:r w:rsidR="001B338F">
        <w:rPr>
          <w:lang w:val="ru-RU"/>
        </w:rPr>
        <w:t>заинтересованными государствами-участниками</w:t>
      </w:r>
      <w:r w:rsidR="00413B44" w:rsidRPr="00BB3E10">
        <w:rPr>
          <w:lang w:val="ru-RU"/>
        </w:rPr>
        <w:t>.</w:t>
      </w:r>
    </w:p>
    <w:p w14:paraId="1CA0A001" w14:textId="1447BCA5" w:rsidR="00413B44" w:rsidRPr="00BA03F4" w:rsidRDefault="00413B44" w:rsidP="004936EF">
      <w:pPr>
        <w:pStyle w:val="DO"/>
        <w:rPr>
          <w:lang w:val="ru-RU"/>
        </w:rPr>
      </w:pPr>
      <w:r w:rsidRPr="004936EF">
        <w:rPr>
          <w:lang w:val="en-US"/>
        </w:rPr>
        <w:lastRenderedPageBreak/>
        <w:t>O</w:t>
      </w:r>
      <w:r w:rsidR="00E1236F">
        <w:rPr>
          <w:lang w:val="ru-RU"/>
        </w:rPr>
        <w:t>Р</w:t>
      </w:r>
      <w:r w:rsidR="003D785A">
        <w:rPr>
          <w:lang w:val="en-US"/>
        </w:rPr>
        <w:t> </w:t>
      </w:r>
      <w:r w:rsidRPr="001B338F">
        <w:rPr>
          <w:lang w:val="ru-RU"/>
        </w:rPr>
        <w:t>3</w:t>
      </w:r>
      <w:r w:rsidR="005E69C5" w:rsidRPr="001B338F">
        <w:rPr>
          <w:lang w:val="ru-RU"/>
        </w:rPr>
        <w:t>2</w:t>
      </w:r>
      <w:r w:rsidR="001F1239" w:rsidRPr="001B338F">
        <w:rPr>
          <w:lang w:val="ru-RU"/>
        </w:rPr>
        <w:tab/>
      </w:r>
      <w:r w:rsidR="001B338F">
        <w:rPr>
          <w:lang w:val="ru-RU"/>
        </w:rPr>
        <w:t>В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случае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чрезвычайной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срочности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и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в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соответствии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с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критерием</w:t>
      </w:r>
      <w:r w:rsidR="001B338F" w:rsidRPr="001B338F">
        <w:rPr>
          <w:lang w:val="ru-RU"/>
        </w:rPr>
        <w:t xml:space="preserve"> </w:t>
      </w:r>
      <w:r w:rsidR="001B338F" w:rsidRPr="004936EF">
        <w:rPr>
          <w:lang w:val="en-US"/>
        </w:rPr>
        <w:t>U</w:t>
      </w:r>
      <w:r w:rsidR="001B338F" w:rsidRPr="001B338F">
        <w:rPr>
          <w:lang w:val="ru-RU"/>
        </w:rPr>
        <w:t xml:space="preserve">.6 </w:t>
      </w:r>
      <w:r w:rsidR="001B338F">
        <w:rPr>
          <w:lang w:val="ru-RU"/>
        </w:rPr>
        <w:t>Президиум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Комитета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может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предложить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заинтересованному (заинтересованным) государству-участнику (государствам-участникам) представить заявку на включение в Список нематериального культурного наследия, нуждающегося в срочной охране, по ускоренному графику. В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консультации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с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заинтересованным</w:t>
      </w:r>
      <w:r w:rsidR="001B338F" w:rsidRPr="001B338F">
        <w:rPr>
          <w:lang w:val="ru-RU"/>
        </w:rPr>
        <w:t xml:space="preserve"> (</w:t>
      </w:r>
      <w:r w:rsidR="001B338F">
        <w:rPr>
          <w:lang w:val="ru-RU"/>
        </w:rPr>
        <w:t>заинтересованными</w:t>
      </w:r>
      <w:r w:rsidR="001B338F" w:rsidRPr="001B338F">
        <w:rPr>
          <w:lang w:val="ru-RU"/>
        </w:rPr>
        <w:t xml:space="preserve">) </w:t>
      </w:r>
      <w:r w:rsidR="001B338F">
        <w:rPr>
          <w:lang w:val="ru-RU"/>
        </w:rPr>
        <w:t>государством</w:t>
      </w:r>
      <w:r w:rsidR="001B338F" w:rsidRPr="001B338F">
        <w:rPr>
          <w:lang w:val="ru-RU"/>
        </w:rPr>
        <w:t>-</w:t>
      </w:r>
      <w:r w:rsidR="001B338F">
        <w:rPr>
          <w:lang w:val="ru-RU"/>
        </w:rPr>
        <w:t>участником</w:t>
      </w:r>
      <w:r w:rsidR="001B338F" w:rsidRPr="001B338F">
        <w:rPr>
          <w:lang w:val="ru-RU"/>
        </w:rPr>
        <w:t xml:space="preserve"> (</w:t>
      </w:r>
      <w:r w:rsidR="001B338F">
        <w:rPr>
          <w:lang w:val="ru-RU"/>
        </w:rPr>
        <w:t>государствами</w:t>
      </w:r>
      <w:r w:rsidR="001B338F" w:rsidRPr="001B338F">
        <w:rPr>
          <w:lang w:val="ru-RU"/>
        </w:rPr>
        <w:t>-</w:t>
      </w:r>
      <w:r w:rsidR="001B338F">
        <w:rPr>
          <w:lang w:val="ru-RU"/>
        </w:rPr>
        <w:t>участниками</w:t>
      </w:r>
      <w:r w:rsidR="001B338F" w:rsidRPr="001B338F">
        <w:rPr>
          <w:lang w:val="ru-RU"/>
        </w:rPr>
        <w:t xml:space="preserve">), </w:t>
      </w:r>
      <w:r w:rsidR="001B338F">
        <w:rPr>
          <w:lang w:val="ru-RU"/>
        </w:rPr>
        <w:t>Комитет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рассматривает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заявку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как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можно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быстрее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после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её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подачи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в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соответствии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с</w:t>
      </w:r>
      <w:r w:rsidR="001B338F" w:rsidRPr="001B338F">
        <w:rPr>
          <w:lang w:val="ru-RU"/>
        </w:rPr>
        <w:t xml:space="preserve"> </w:t>
      </w:r>
      <w:r w:rsidR="001B338F">
        <w:rPr>
          <w:lang w:val="ru-RU"/>
        </w:rPr>
        <w:t>процедурой</w:t>
      </w:r>
      <w:r w:rsidR="001B338F" w:rsidRPr="001B338F">
        <w:rPr>
          <w:lang w:val="ru-RU"/>
        </w:rPr>
        <w:t xml:space="preserve">, </w:t>
      </w:r>
      <w:r w:rsidR="001B338F">
        <w:rPr>
          <w:lang w:val="ru-RU"/>
        </w:rPr>
        <w:t>устанавливаемой Президиумом Комитета для каждого случая в отдельности.</w:t>
      </w:r>
      <w:r w:rsidR="00BA03F4" w:rsidRPr="00BA03F4">
        <w:rPr>
          <w:lang w:val="ru-RU"/>
        </w:rPr>
        <w:t xml:space="preserve"> </w:t>
      </w:r>
      <w:r w:rsidR="00BA03F4">
        <w:rPr>
          <w:lang w:val="ru-RU"/>
        </w:rPr>
        <w:t>Случаи чрезвычайной срочности могут быть доведены до сведения Президиума Комитета государством-участником (государствами-участниками), на территории которого (которых) находится данный элемент, любым другим государством-участником, заинтересованным сообществом или консультативной организацией. Заинтересованному (заинтересованным) государству-участнику (государствам-участникам) своевременно представляется соответствующая информация.</w:t>
      </w:r>
    </w:p>
    <w:p w14:paraId="4B28524A" w14:textId="4B3F51AB" w:rsidR="001F1239" w:rsidRPr="00FA130D" w:rsidRDefault="00FA130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13B44" w:rsidRPr="00FA130D">
        <w:rPr>
          <w:lang w:val="ru-RU"/>
        </w:rPr>
        <w:t xml:space="preserve"> </w:t>
      </w:r>
      <w:r w:rsidR="00A1521F" w:rsidRPr="00FA130D">
        <w:rPr>
          <w:lang w:val="ru-RU"/>
        </w:rPr>
        <w:t>10</w:t>
      </w:r>
      <w:r w:rsidR="001F1239" w:rsidRPr="00FA130D">
        <w:rPr>
          <w:lang w:val="ru-RU"/>
        </w:rPr>
        <w:t>.</w:t>
      </w:r>
    </w:p>
    <w:p w14:paraId="64E9BC12" w14:textId="61987A53" w:rsidR="00413B44" w:rsidRPr="00FA130D" w:rsidRDefault="00FA130D" w:rsidP="004936EF">
      <w:pPr>
        <w:pStyle w:val="diapo2"/>
        <w:rPr>
          <w:lang w:val="ru-RU"/>
        </w:rPr>
      </w:pPr>
      <w:r>
        <w:rPr>
          <w:lang w:val="ru-RU"/>
        </w:rPr>
        <w:t>Отдельные критерии для Репрезентативного списка</w:t>
      </w:r>
    </w:p>
    <w:p w14:paraId="75E0DA8C" w14:textId="420F1BEA" w:rsidR="00413B44" w:rsidRPr="00220246" w:rsidRDefault="00220246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220246">
        <w:rPr>
          <w:lang w:val="ru-RU"/>
        </w:rPr>
        <w:t xml:space="preserve"> </w:t>
      </w:r>
      <w:r>
        <w:rPr>
          <w:lang w:val="ru-RU"/>
        </w:rPr>
        <w:t>разделе</w:t>
      </w:r>
      <w:r w:rsidR="00AB2E2D">
        <w:rPr>
          <w:lang w:val="en-US" w:bidi="en-US"/>
        </w:rPr>
        <w:t> </w:t>
      </w:r>
      <w:r w:rsidR="009B68BF" w:rsidRPr="00220246">
        <w:rPr>
          <w:lang w:val="ru-RU" w:bidi="en-US"/>
        </w:rPr>
        <w:t>11</w:t>
      </w:r>
      <w:r w:rsidR="00413B44" w:rsidRPr="00220246">
        <w:rPr>
          <w:lang w:val="ru-RU"/>
        </w:rPr>
        <w:t>.9</w:t>
      </w:r>
      <w:r w:rsidR="007E2257" w:rsidRPr="00220246">
        <w:rPr>
          <w:lang w:val="ru-RU"/>
        </w:rPr>
        <w:t xml:space="preserve"> </w:t>
      </w:r>
      <w:r>
        <w:rPr>
          <w:lang w:val="ru-RU"/>
        </w:rPr>
        <w:t>обсуждаются</w:t>
      </w:r>
      <w:r w:rsidRPr="00220246">
        <w:rPr>
          <w:lang w:val="ru-RU"/>
        </w:rPr>
        <w:t xml:space="preserve"> </w:t>
      </w:r>
      <w:r>
        <w:rPr>
          <w:lang w:val="ru-RU"/>
        </w:rPr>
        <w:t>два</w:t>
      </w:r>
      <w:r w:rsidRPr="00220246">
        <w:rPr>
          <w:lang w:val="ru-RU"/>
        </w:rPr>
        <w:t xml:space="preserve"> </w:t>
      </w:r>
      <w:r>
        <w:rPr>
          <w:lang w:val="ru-RU"/>
        </w:rPr>
        <w:t>отдельных критерия для РС</w:t>
      </w:r>
      <w:r w:rsidR="007E2257" w:rsidRPr="00220246">
        <w:rPr>
          <w:lang w:val="ru-RU"/>
        </w:rPr>
        <w:t>.</w:t>
      </w:r>
    </w:p>
    <w:p w14:paraId="4E2D2F29" w14:textId="0211D33C" w:rsidR="001F1239" w:rsidRPr="00220246" w:rsidRDefault="00220246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43E54" w:rsidRPr="00220246">
        <w:rPr>
          <w:lang w:val="ru-RU"/>
        </w:rPr>
        <w:t xml:space="preserve"> </w:t>
      </w:r>
      <w:r w:rsidR="00A1521F" w:rsidRPr="00220246">
        <w:rPr>
          <w:lang w:val="ru-RU"/>
        </w:rPr>
        <w:t>11</w:t>
      </w:r>
      <w:r w:rsidR="001F1239" w:rsidRPr="00220246">
        <w:rPr>
          <w:lang w:val="ru-RU"/>
        </w:rPr>
        <w:t>.</w:t>
      </w:r>
    </w:p>
    <w:p w14:paraId="36770CF0" w14:textId="5676B85A" w:rsidR="00143E54" w:rsidRPr="00220246" w:rsidRDefault="00220246" w:rsidP="004936EF">
      <w:pPr>
        <w:pStyle w:val="diapo2"/>
        <w:rPr>
          <w:lang w:val="ru-RU"/>
        </w:rPr>
      </w:pPr>
      <w:r>
        <w:rPr>
          <w:lang w:val="ru-RU"/>
        </w:rPr>
        <w:t xml:space="preserve">Списки </w:t>
      </w:r>
      <w:r w:rsidR="00FB5165">
        <w:rPr>
          <w:lang w:val="ru-RU"/>
        </w:rPr>
        <w:t>К</w:t>
      </w:r>
      <w:r>
        <w:rPr>
          <w:lang w:val="ru-RU"/>
        </w:rPr>
        <w:t>онвенции</w:t>
      </w:r>
      <w:r w:rsidR="00143E54" w:rsidRPr="00220246">
        <w:rPr>
          <w:lang w:val="ru-RU"/>
        </w:rPr>
        <w:t xml:space="preserve">: </w:t>
      </w:r>
      <w:r>
        <w:rPr>
          <w:lang w:val="ru-RU"/>
        </w:rPr>
        <w:t>помощь для подготовки</w:t>
      </w:r>
    </w:p>
    <w:p w14:paraId="10383340" w14:textId="6F9C7944" w:rsidR="00143E54" w:rsidRPr="00FA75EC" w:rsidRDefault="00220246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AB2E2D">
        <w:rPr>
          <w:lang w:val="en-US" w:bidi="en-US"/>
        </w:rPr>
        <w:t> </w:t>
      </w:r>
      <w:r w:rsidR="009B68BF" w:rsidRPr="00FA75EC">
        <w:rPr>
          <w:lang w:val="ru-RU" w:bidi="en-US"/>
        </w:rPr>
        <w:t>12</w:t>
      </w:r>
      <w:r w:rsidR="00143E54" w:rsidRPr="00FA75EC">
        <w:rPr>
          <w:lang w:val="ru-RU"/>
        </w:rPr>
        <w:t xml:space="preserve"> </w:t>
      </w:r>
      <w:r>
        <w:rPr>
          <w:lang w:val="ru-RU"/>
        </w:rPr>
        <w:t xml:space="preserve">Текста участников содержится информация о помощи </w:t>
      </w:r>
      <w:r w:rsidR="00FA75EC">
        <w:rPr>
          <w:lang w:val="ru-RU"/>
        </w:rPr>
        <w:t>для подготовки номинаций в ССО. При подготовке номинаций в РС никакой помощи для подготовки не предусмотрено. Просьбы о помощи для других целей обсуждаются в разделе</w:t>
      </w:r>
      <w:r w:rsidR="00AB2E2D">
        <w:rPr>
          <w:lang w:val="en-US" w:bidi="en-US"/>
        </w:rPr>
        <w:t> </w:t>
      </w:r>
      <w:r w:rsidR="009B68BF" w:rsidRPr="00FA75EC">
        <w:rPr>
          <w:lang w:val="ru-RU" w:bidi="en-US"/>
        </w:rPr>
        <w:t>12</w:t>
      </w:r>
      <w:r w:rsidR="00FA75EC">
        <w:rPr>
          <w:lang w:val="ru-RU" w:bidi="en-US"/>
        </w:rPr>
        <w:t xml:space="preserve"> Текста участников</w:t>
      </w:r>
      <w:r w:rsidR="00143E54" w:rsidRPr="00FA75EC">
        <w:rPr>
          <w:lang w:val="ru-RU"/>
        </w:rPr>
        <w:t>.</w:t>
      </w:r>
    </w:p>
    <w:p w14:paraId="5859F6D8" w14:textId="66797D9D" w:rsidR="005E1DC0" w:rsidRPr="00220246" w:rsidRDefault="00802D63" w:rsidP="006C6FE8">
      <w:pPr>
        <w:pStyle w:val="Informations0"/>
        <w:rPr>
          <w:lang w:val="ru-RU"/>
        </w:rPr>
      </w:pPr>
      <w:r w:rsidRPr="00BB4462">
        <w:rPr>
          <w:i w:val="0"/>
          <w:noProof/>
          <w:lang w:eastAsia="zh-TW"/>
        </w:rPr>
        <w:drawing>
          <wp:anchor distT="0" distB="0" distL="114300" distR="114300" simplePos="0" relativeHeight="251697152" behindDoc="0" locked="1" layoutInCell="1" allowOverlap="0" wp14:anchorId="2C801ACD" wp14:editId="1DF0692E">
            <wp:simplePos x="0" y="0"/>
            <wp:positionH relativeFrom="margin">
              <wp:posOffset>-635</wp:posOffset>
            </wp:positionH>
            <wp:positionV relativeFrom="paragraph">
              <wp:posOffset>-22860</wp:posOffset>
            </wp:positionV>
            <wp:extent cx="273050" cy="349250"/>
            <wp:effectExtent l="0" t="0" r="0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46">
        <w:rPr>
          <w:lang w:val="ru-RU"/>
        </w:rPr>
        <w:t>См.:</w:t>
      </w:r>
      <w:r w:rsidR="00C831F4" w:rsidRPr="00220246">
        <w:rPr>
          <w:lang w:val="ru-RU"/>
        </w:rPr>
        <w:t xml:space="preserve"> </w:t>
      </w:r>
      <w:r w:rsidR="005E1DC0" w:rsidRPr="00A9783F">
        <w:rPr>
          <w:lang w:val="en-GB"/>
        </w:rPr>
        <w:t>http</w:t>
      </w:r>
      <w:r w:rsidR="005E1DC0" w:rsidRPr="00220246">
        <w:rPr>
          <w:lang w:val="ru-RU"/>
        </w:rPr>
        <w:t>://</w:t>
      </w:r>
      <w:r w:rsidR="005E1DC0" w:rsidRPr="00A9783F">
        <w:rPr>
          <w:lang w:val="en-GB"/>
        </w:rPr>
        <w:t>www</w:t>
      </w:r>
      <w:r w:rsidR="005E1DC0" w:rsidRPr="00220246">
        <w:rPr>
          <w:lang w:val="ru-RU"/>
        </w:rPr>
        <w:t>.</w:t>
      </w:r>
      <w:r w:rsidR="005E1DC0" w:rsidRPr="00A9783F">
        <w:rPr>
          <w:lang w:val="en-GB"/>
        </w:rPr>
        <w:t>unesco</w:t>
      </w:r>
      <w:r w:rsidR="005E1DC0" w:rsidRPr="00220246">
        <w:rPr>
          <w:lang w:val="ru-RU"/>
        </w:rPr>
        <w:t>.</w:t>
      </w:r>
      <w:r w:rsidR="005E1DC0" w:rsidRPr="00A9783F">
        <w:rPr>
          <w:lang w:val="en-GB"/>
        </w:rPr>
        <w:t>org</w:t>
      </w:r>
      <w:r w:rsidR="005E1DC0" w:rsidRPr="00220246">
        <w:rPr>
          <w:lang w:val="ru-RU"/>
        </w:rPr>
        <w:t>/</w:t>
      </w:r>
      <w:r w:rsidR="005E1DC0" w:rsidRPr="00A9783F">
        <w:rPr>
          <w:lang w:val="en-GB"/>
        </w:rPr>
        <w:t>culture</w:t>
      </w:r>
      <w:r w:rsidR="005E1DC0" w:rsidRPr="00220246">
        <w:rPr>
          <w:lang w:val="ru-RU"/>
        </w:rPr>
        <w:t>/</w:t>
      </w:r>
      <w:r w:rsidR="005E1DC0" w:rsidRPr="00A9783F">
        <w:rPr>
          <w:lang w:val="en-GB"/>
        </w:rPr>
        <w:t>ich</w:t>
      </w:r>
      <w:r w:rsidR="005E1DC0" w:rsidRPr="00220246">
        <w:rPr>
          <w:lang w:val="ru-RU"/>
        </w:rPr>
        <w:t>/</w:t>
      </w:r>
      <w:r w:rsidR="005E1DC0" w:rsidRPr="00A9783F">
        <w:rPr>
          <w:lang w:val="en-GB"/>
        </w:rPr>
        <w:t>en</w:t>
      </w:r>
      <w:r w:rsidR="005E1DC0" w:rsidRPr="00220246">
        <w:rPr>
          <w:lang w:val="ru-RU"/>
        </w:rPr>
        <w:t>/</w:t>
      </w:r>
      <w:r w:rsidR="005E1DC0" w:rsidRPr="00A9783F">
        <w:rPr>
          <w:lang w:val="en-GB"/>
        </w:rPr>
        <w:t>forms</w:t>
      </w:r>
      <w:r w:rsidR="005E1DC0" w:rsidRPr="00220246">
        <w:rPr>
          <w:lang w:val="ru-RU"/>
        </w:rPr>
        <w:t>/</w:t>
      </w:r>
    </w:p>
    <w:p w14:paraId="5712CC7B" w14:textId="50D8C114" w:rsidR="001F1239" w:rsidRPr="00DA30D0" w:rsidRDefault="00220246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0C032A" w:rsidRPr="00DA30D0">
        <w:rPr>
          <w:lang w:val="ru-RU"/>
        </w:rPr>
        <w:t xml:space="preserve"> </w:t>
      </w:r>
      <w:r w:rsidR="00A1521F" w:rsidRPr="00DA30D0">
        <w:rPr>
          <w:lang w:val="ru-RU"/>
        </w:rPr>
        <w:t>12</w:t>
      </w:r>
      <w:r w:rsidR="001F1239" w:rsidRPr="00DA30D0">
        <w:rPr>
          <w:lang w:val="ru-RU"/>
        </w:rPr>
        <w:t>.</w:t>
      </w:r>
    </w:p>
    <w:p w14:paraId="073B674C" w14:textId="06E12830" w:rsidR="000C032A" w:rsidRPr="00DA30D0" w:rsidRDefault="00DA30D0" w:rsidP="004936EF">
      <w:pPr>
        <w:pStyle w:val="diapo2"/>
        <w:rPr>
          <w:lang w:val="ru-RU"/>
        </w:rPr>
      </w:pPr>
      <w:r>
        <w:rPr>
          <w:lang w:val="ru-RU"/>
        </w:rPr>
        <w:t xml:space="preserve">Предложения в Реестр передовых практик по охране </w:t>
      </w:r>
      <w:r w:rsidR="001B4294" w:rsidRPr="00DA30D0">
        <w:rPr>
          <w:lang w:val="ru-RU"/>
        </w:rPr>
        <w:t>(</w:t>
      </w:r>
      <w:r>
        <w:rPr>
          <w:lang w:val="ru-RU"/>
        </w:rPr>
        <w:t>подзаголовок</w:t>
      </w:r>
      <w:r w:rsidR="001B4294" w:rsidRPr="00DA30D0">
        <w:rPr>
          <w:lang w:val="ru-RU"/>
        </w:rPr>
        <w:t>)</w:t>
      </w:r>
    </w:p>
    <w:p w14:paraId="0CF69592" w14:textId="1868DBC5" w:rsidR="001F1239" w:rsidRPr="00DA30D0" w:rsidRDefault="00DA30D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13B44" w:rsidRPr="00DA30D0">
        <w:rPr>
          <w:lang w:val="ru-RU"/>
        </w:rPr>
        <w:t xml:space="preserve"> </w:t>
      </w:r>
      <w:r w:rsidR="00A1521F" w:rsidRPr="00DA30D0">
        <w:rPr>
          <w:lang w:val="ru-RU"/>
        </w:rPr>
        <w:t>13</w:t>
      </w:r>
      <w:r w:rsidR="001F1239" w:rsidRPr="00DA30D0">
        <w:rPr>
          <w:lang w:val="ru-RU"/>
        </w:rPr>
        <w:t>.</w:t>
      </w:r>
    </w:p>
    <w:p w14:paraId="6AD4B609" w14:textId="75E69174" w:rsidR="00413B44" w:rsidRPr="00DA30D0" w:rsidRDefault="00DA30D0" w:rsidP="004936EF">
      <w:pPr>
        <w:pStyle w:val="diapo2"/>
        <w:rPr>
          <w:lang w:val="ru-RU"/>
        </w:rPr>
      </w:pPr>
      <w:r>
        <w:rPr>
          <w:lang w:val="ru-RU"/>
        </w:rPr>
        <w:t>Реестр передовых практик по охране</w:t>
      </w:r>
    </w:p>
    <w:p w14:paraId="7D5879B7" w14:textId="4F471B2C" w:rsidR="002A33B0" w:rsidRPr="00DA30D0" w:rsidRDefault="00DA30D0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AB2E2D">
        <w:rPr>
          <w:lang w:val="en-GB"/>
        </w:rPr>
        <w:t> </w:t>
      </w:r>
      <w:r w:rsidR="002A33B0" w:rsidRPr="00DA30D0">
        <w:rPr>
          <w:lang w:val="ru-RU"/>
        </w:rPr>
        <w:t xml:space="preserve">2.9 </w:t>
      </w:r>
      <w:r>
        <w:rPr>
          <w:lang w:val="ru-RU"/>
        </w:rPr>
        <w:t>Текста участников приводится информация о статье 18 и Реестре передовых практик по охране</w:t>
      </w:r>
      <w:r w:rsidR="002A33B0" w:rsidRPr="00DA30D0">
        <w:rPr>
          <w:lang w:val="ru-RU"/>
        </w:rPr>
        <w:t>.</w:t>
      </w:r>
    </w:p>
    <w:p w14:paraId="46426AD3" w14:textId="238B2E89" w:rsidR="00EE4B32" w:rsidRPr="00E71746" w:rsidRDefault="00DA30D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A30D0">
        <w:rPr>
          <w:lang w:val="ru-RU"/>
        </w:rPr>
        <w:t xml:space="preserve"> </w:t>
      </w:r>
      <w:r w:rsidR="00EE4B32" w:rsidRPr="004936EF">
        <w:rPr>
          <w:lang w:val="en-US"/>
        </w:rPr>
        <w:t>O</w:t>
      </w:r>
      <w:r>
        <w:rPr>
          <w:lang w:val="ru-RU"/>
        </w:rPr>
        <w:t>Р</w:t>
      </w:r>
      <w:r w:rsidR="003D785A">
        <w:rPr>
          <w:lang w:val="en-US"/>
        </w:rPr>
        <w:t> </w:t>
      </w:r>
      <w:r w:rsidR="00EE4B32" w:rsidRPr="00DA30D0">
        <w:rPr>
          <w:lang w:val="ru-RU"/>
        </w:rPr>
        <w:t xml:space="preserve">42 </w:t>
      </w:r>
      <w:r>
        <w:rPr>
          <w:lang w:val="ru-RU"/>
        </w:rPr>
        <w:t>и</w:t>
      </w:r>
      <w:r w:rsidR="00EE4B32" w:rsidRPr="00DA30D0">
        <w:rPr>
          <w:lang w:val="ru-RU"/>
        </w:rPr>
        <w:t xml:space="preserve"> 44 </w:t>
      </w:r>
      <w:r>
        <w:rPr>
          <w:lang w:val="ru-RU"/>
        </w:rPr>
        <w:t>представлена более подробная информация о том, как Ко</w:t>
      </w:r>
      <w:r w:rsidR="00B76F5D">
        <w:rPr>
          <w:lang w:val="ru-RU"/>
        </w:rPr>
        <w:t>митет</w:t>
      </w:r>
      <w:r>
        <w:rPr>
          <w:lang w:val="ru-RU"/>
        </w:rPr>
        <w:t xml:space="preserve"> долж</w:t>
      </w:r>
      <w:r w:rsidR="00B76F5D">
        <w:rPr>
          <w:lang w:val="ru-RU"/>
        </w:rPr>
        <w:t>е</w:t>
      </w:r>
      <w:r>
        <w:rPr>
          <w:lang w:val="ru-RU"/>
        </w:rPr>
        <w:t xml:space="preserve">н </w:t>
      </w:r>
      <w:r w:rsidR="00B76F5D">
        <w:rPr>
          <w:lang w:val="ru-RU"/>
        </w:rPr>
        <w:t>продвигать Реестр. В</w:t>
      </w:r>
      <w:r w:rsidR="00B76F5D" w:rsidRPr="00E71746">
        <w:rPr>
          <w:lang w:val="ru-RU"/>
        </w:rPr>
        <w:t xml:space="preserve"> </w:t>
      </w:r>
      <w:r w:rsidR="00B76F5D">
        <w:rPr>
          <w:lang w:val="ru-RU"/>
        </w:rPr>
        <w:t>ОР</w:t>
      </w:r>
      <w:r w:rsidR="00B76F5D" w:rsidRPr="00B76F5D">
        <w:rPr>
          <w:lang w:val="en-US"/>
        </w:rPr>
        <w:t> </w:t>
      </w:r>
      <w:r w:rsidR="00B76F5D" w:rsidRPr="00E71746">
        <w:rPr>
          <w:lang w:val="ru-RU"/>
        </w:rPr>
        <w:t>44</w:t>
      </w:r>
      <w:r w:rsidR="00B76F5D">
        <w:rPr>
          <w:lang w:val="ru-RU"/>
        </w:rPr>
        <w:t xml:space="preserve"> отмечено, что это должен быть </w:t>
      </w:r>
      <w:r w:rsidR="00FB5165">
        <w:rPr>
          <w:lang w:val="ru-RU"/>
        </w:rPr>
        <w:t xml:space="preserve">именно </w:t>
      </w:r>
      <w:r w:rsidR="00B76F5D">
        <w:rPr>
          <w:lang w:val="ru-RU"/>
        </w:rPr>
        <w:t>«реестр»</w:t>
      </w:r>
      <w:r w:rsidR="00EE4B32" w:rsidRPr="00E71746">
        <w:rPr>
          <w:lang w:val="ru-RU"/>
        </w:rPr>
        <w:t>.</w:t>
      </w:r>
    </w:p>
    <w:p w14:paraId="2186A4C8" w14:textId="20996E8D" w:rsidR="005073DC" w:rsidRPr="00E71746" w:rsidRDefault="00802D63" w:rsidP="006C6FE8">
      <w:pPr>
        <w:pStyle w:val="Informations0"/>
        <w:rPr>
          <w:lang w:val="ru-RU"/>
        </w:rPr>
      </w:pPr>
      <w:r w:rsidRPr="00473E47">
        <w:rPr>
          <w:i w:val="0"/>
          <w:noProof/>
          <w:lang w:eastAsia="zh-TW"/>
        </w:rPr>
        <w:lastRenderedPageBreak/>
        <w:drawing>
          <wp:anchor distT="0" distB="0" distL="114300" distR="114300" simplePos="0" relativeHeight="251699200" behindDoc="0" locked="1" layoutInCell="1" allowOverlap="0" wp14:anchorId="6D414877" wp14:editId="2AFFDD8F">
            <wp:simplePos x="0" y="0"/>
            <wp:positionH relativeFrom="margin">
              <wp:posOffset>-635</wp:posOffset>
            </wp:positionH>
            <wp:positionV relativeFrom="paragraph">
              <wp:posOffset>-26035</wp:posOffset>
            </wp:positionV>
            <wp:extent cx="273050" cy="349250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46">
        <w:rPr>
          <w:lang w:val="ru-RU" w:eastAsia="en-GB"/>
        </w:rPr>
        <w:t xml:space="preserve">Более подробная информация и примеры представлены здесь: </w:t>
      </w:r>
      <w:r w:rsidR="001C7534" w:rsidRPr="001C7534">
        <w:rPr>
          <w:lang w:val="en-GB" w:eastAsia="en-GB"/>
        </w:rPr>
        <w:t>http</w:t>
      </w:r>
      <w:r w:rsidR="001C7534" w:rsidRPr="00E71746">
        <w:rPr>
          <w:lang w:val="ru-RU" w:eastAsia="en-GB"/>
        </w:rPr>
        <w:t>://</w:t>
      </w:r>
      <w:r w:rsidR="001C7534" w:rsidRPr="001C7534">
        <w:rPr>
          <w:lang w:val="en-GB" w:eastAsia="en-GB"/>
        </w:rPr>
        <w:t>www</w:t>
      </w:r>
      <w:r w:rsidR="001C7534" w:rsidRPr="00E71746">
        <w:rPr>
          <w:lang w:val="ru-RU" w:eastAsia="en-GB"/>
        </w:rPr>
        <w:t>.</w:t>
      </w:r>
      <w:r w:rsidR="001C7534" w:rsidRPr="001C7534">
        <w:rPr>
          <w:lang w:val="en-GB" w:eastAsia="en-GB"/>
        </w:rPr>
        <w:t>unesco</w:t>
      </w:r>
      <w:r w:rsidR="001C7534" w:rsidRPr="00E71746">
        <w:rPr>
          <w:lang w:val="ru-RU" w:eastAsia="en-GB"/>
        </w:rPr>
        <w:t>.</w:t>
      </w:r>
      <w:r w:rsidR="001C7534" w:rsidRPr="001C7534">
        <w:rPr>
          <w:lang w:val="en-GB" w:eastAsia="en-GB"/>
        </w:rPr>
        <w:t>org</w:t>
      </w:r>
      <w:r w:rsidR="001C7534" w:rsidRPr="00E71746">
        <w:rPr>
          <w:lang w:val="ru-RU" w:eastAsia="en-GB"/>
        </w:rPr>
        <w:t>/</w:t>
      </w:r>
      <w:r w:rsidR="001C7534" w:rsidRPr="001C7534">
        <w:rPr>
          <w:lang w:val="en-GB" w:eastAsia="en-GB"/>
        </w:rPr>
        <w:t>culture</w:t>
      </w:r>
      <w:r w:rsidR="001C7534" w:rsidRPr="00E71746">
        <w:rPr>
          <w:lang w:val="ru-RU" w:eastAsia="en-GB"/>
        </w:rPr>
        <w:t>/</w:t>
      </w:r>
      <w:r w:rsidR="001C7534" w:rsidRPr="001C7534">
        <w:rPr>
          <w:lang w:val="en-GB" w:eastAsia="en-GB"/>
        </w:rPr>
        <w:t>ich</w:t>
      </w:r>
      <w:r w:rsidR="001C7534" w:rsidRPr="00E71746">
        <w:rPr>
          <w:lang w:val="ru-RU" w:eastAsia="en-GB"/>
        </w:rPr>
        <w:t>/</w:t>
      </w:r>
      <w:r w:rsidR="001C7534" w:rsidRPr="001C7534">
        <w:rPr>
          <w:lang w:val="en-GB" w:eastAsia="en-GB"/>
        </w:rPr>
        <w:t>en</w:t>
      </w:r>
      <w:r w:rsidR="001C7534" w:rsidRPr="00E71746">
        <w:rPr>
          <w:lang w:val="ru-RU" w:eastAsia="en-GB"/>
        </w:rPr>
        <w:t>/</w:t>
      </w:r>
      <w:r w:rsidR="001C7534" w:rsidRPr="001C7534">
        <w:rPr>
          <w:lang w:val="en-GB" w:eastAsia="en-GB"/>
        </w:rPr>
        <w:t>Register</w:t>
      </w:r>
    </w:p>
    <w:p w14:paraId="7D08F88A" w14:textId="7DE71CAA" w:rsidR="00336831" w:rsidRPr="00CF64A5" w:rsidRDefault="00336831" w:rsidP="00776921">
      <w:pPr>
        <w:pStyle w:val="DO"/>
        <w:rPr>
          <w:lang w:val="ru-RU"/>
        </w:rPr>
      </w:pPr>
      <w:r w:rsidRPr="004936EF">
        <w:rPr>
          <w:lang w:val="en-US"/>
        </w:rPr>
        <w:t>O</w:t>
      </w:r>
      <w:r w:rsidR="00CF64A5">
        <w:rPr>
          <w:lang w:val="ru-RU"/>
        </w:rPr>
        <w:t>Р</w:t>
      </w:r>
      <w:r w:rsidR="003D785A">
        <w:rPr>
          <w:lang w:val="en-US"/>
        </w:rPr>
        <w:t> </w:t>
      </w:r>
      <w:r w:rsidR="001F1239" w:rsidRPr="00CF64A5">
        <w:rPr>
          <w:lang w:val="ru-RU"/>
        </w:rPr>
        <w:t>42</w:t>
      </w:r>
      <w:r w:rsidR="001F1239" w:rsidRPr="00CF64A5">
        <w:rPr>
          <w:lang w:val="ru-RU"/>
        </w:rPr>
        <w:tab/>
      </w:r>
      <w:r w:rsidR="00CF64A5">
        <w:rPr>
          <w:lang w:val="ru-RU"/>
        </w:rPr>
        <w:t>Комитет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поощряет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изучение</w:t>
      </w:r>
      <w:r w:rsidR="00CF64A5" w:rsidRPr="00CF64A5">
        <w:rPr>
          <w:lang w:val="ru-RU"/>
        </w:rPr>
        <w:t xml:space="preserve">, </w:t>
      </w:r>
      <w:r w:rsidR="00CF64A5">
        <w:rPr>
          <w:lang w:val="ru-RU"/>
        </w:rPr>
        <w:t>документирование</w:t>
      </w:r>
      <w:r w:rsidR="00CF64A5" w:rsidRPr="00CF64A5">
        <w:rPr>
          <w:lang w:val="ru-RU"/>
        </w:rPr>
        <w:t xml:space="preserve">, </w:t>
      </w:r>
      <w:r w:rsidR="00CF64A5">
        <w:rPr>
          <w:lang w:val="ru-RU"/>
        </w:rPr>
        <w:t>публикацию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и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распространение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эффективной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практики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и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моделей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международного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сотрудничества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в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разработке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мер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по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охране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и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создании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благоприятных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условий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для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осуществления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таких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мер</w:t>
      </w:r>
      <w:r w:rsidR="00CF64A5" w:rsidRPr="00CF64A5">
        <w:rPr>
          <w:lang w:val="ru-RU"/>
        </w:rPr>
        <w:t xml:space="preserve">, </w:t>
      </w:r>
      <w:r w:rsidR="00CF64A5">
        <w:rPr>
          <w:lang w:val="ru-RU"/>
        </w:rPr>
        <w:t>разработанных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государствами</w:t>
      </w:r>
      <w:r w:rsidR="00CF64A5" w:rsidRPr="00CF64A5">
        <w:rPr>
          <w:lang w:val="ru-RU"/>
        </w:rPr>
        <w:t>-</w:t>
      </w:r>
      <w:r w:rsidR="00CF64A5">
        <w:rPr>
          <w:lang w:val="ru-RU"/>
        </w:rPr>
        <w:t>участниками в ходе осуществления отобранных программ, проектов и мероприятий с использованием помощи или без неё.</w:t>
      </w:r>
    </w:p>
    <w:p w14:paraId="5C33C8CE" w14:textId="593F6FFA" w:rsidR="00336831" w:rsidRPr="00CF64A5" w:rsidRDefault="00336831">
      <w:pPr>
        <w:pStyle w:val="DO"/>
        <w:rPr>
          <w:lang w:val="ru-RU"/>
        </w:rPr>
      </w:pPr>
      <w:r w:rsidRPr="004936EF">
        <w:rPr>
          <w:lang w:val="en-US"/>
        </w:rPr>
        <w:t>O</w:t>
      </w:r>
      <w:r w:rsidR="00CF64A5">
        <w:rPr>
          <w:lang w:val="ru-RU"/>
        </w:rPr>
        <w:t>Р</w:t>
      </w:r>
      <w:r w:rsidR="003D785A">
        <w:rPr>
          <w:lang w:val="en-US"/>
        </w:rPr>
        <w:t> </w:t>
      </w:r>
      <w:r w:rsidR="001F1239" w:rsidRPr="00CF64A5">
        <w:rPr>
          <w:lang w:val="ru-RU"/>
        </w:rPr>
        <w:t>44</w:t>
      </w:r>
      <w:r w:rsidR="001F1239" w:rsidRPr="00CF64A5">
        <w:rPr>
          <w:lang w:val="ru-RU"/>
        </w:rPr>
        <w:tab/>
      </w:r>
      <w:r w:rsidR="00CF64A5">
        <w:rPr>
          <w:lang w:val="ru-RU"/>
        </w:rPr>
        <w:t>Помимо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реестра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отобранных</w:t>
      </w:r>
      <w:r w:rsidR="00CF64A5" w:rsidRPr="00CF64A5">
        <w:rPr>
          <w:lang w:val="ru-RU"/>
        </w:rPr>
        <w:t xml:space="preserve"> </w:t>
      </w:r>
      <w:r w:rsidR="00CF64A5">
        <w:rPr>
          <w:lang w:val="ru-RU"/>
        </w:rPr>
        <w:t>программ, проектов и мероприятий, Комитет собирает и предоставляет информацию о мерах и методах, которые уже используются или будут использованы, а также о накопленном опыте, если таковой имеется.</w:t>
      </w:r>
    </w:p>
    <w:p w14:paraId="49AB7EA5" w14:textId="45750991" w:rsidR="001F1239" w:rsidRPr="00CF274A" w:rsidRDefault="00CF274A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13B44" w:rsidRPr="00CF274A">
        <w:rPr>
          <w:lang w:val="ru-RU"/>
        </w:rPr>
        <w:t xml:space="preserve"> </w:t>
      </w:r>
      <w:r w:rsidR="00A1521F" w:rsidRPr="00CF274A">
        <w:rPr>
          <w:lang w:val="ru-RU"/>
        </w:rPr>
        <w:t>14</w:t>
      </w:r>
      <w:r w:rsidR="001F1239" w:rsidRPr="00CF274A">
        <w:rPr>
          <w:lang w:val="ru-RU"/>
        </w:rPr>
        <w:t>.</w:t>
      </w:r>
    </w:p>
    <w:p w14:paraId="53266ACA" w14:textId="60512052" w:rsidR="007F10EB" w:rsidRPr="00CF274A" w:rsidRDefault="00CF274A" w:rsidP="004936EF">
      <w:pPr>
        <w:pStyle w:val="diapo2"/>
        <w:rPr>
          <w:lang w:val="ru-RU"/>
        </w:rPr>
      </w:pPr>
      <w:r>
        <w:rPr>
          <w:lang w:val="ru-RU"/>
        </w:rPr>
        <w:t>Реестр</w:t>
      </w:r>
      <w:r w:rsidR="00017CAE" w:rsidRPr="00CF274A">
        <w:rPr>
          <w:lang w:val="ru-RU"/>
        </w:rPr>
        <w:t xml:space="preserve">: </w:t>
      </w:r>
      <w:r>
        <w:rPr>
          <w:lang w:val="ru-RU"/>
        </w:rPr>
        <w:t>критерии отбора</w:t>
      </w:r>
      <w:r w:rsidR="00017CAE" w:rsidRPr="00CF274A">
        <w:rPr>
          <w:lang w:val="ru-RU"/>
        </w:rPr>
        <w:t xml:space="preserve"> (</w:t>
      </w:r>
      <w:r w:rsidR="00017CAE" w:rsidRPr="00141792">
        <w:rPr>
          <w:lang w:val="en-GB"/>
        </w:rPr>
        <w:t>O</w:t>
      </w:r>
      <w:r>
        <w:rPr>
          <w:lang w:val="ru-RU"/>
        </w:rPr>
        <w:t>Р</w:t>
      </w:r>
      <w:r w:rsidR="003D785A">
        <w:rPr>
          <w:lang w:val="en-GB"/>
        </w:rPr>
        <w:t> </w:t>
      </w:r>
      <w:r w:rsidR="00017CAE" w:rsidRPr="00CF274A">
        <w:rPr>
          <w:lang w:val="ru-RU"/>
        </w:rPr>
        <w:t>7)</w:t>
      </w:r>
    </w:p>
    <w:p w14:paraId="03DBA1FA" w14:textId="73477F67" w:rsidR="007D7F0C" w:rsidRPr="00FD6BD8" w:rsidRDefault="00FD6BD8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FD6BD8">
        <w:rPr>
          <w:lang w:val="ru-RU"/>
        </w:rPr>
        <w:t xml:space="preserve"> </w:t>
      </w:r>
      <w:r>
        <w:rPr>
          <w:lang w:val="ru-RU"/>
        </w:rPr>
        <w:t>разделе</w:t>
      </w:r>
      <w:r w:rsidR="00AB2E2D">
        <w:rPr>
          <w:lang w:val="en-US" w:bidi="en-US"/>
        </w:rPr>
        <w:t> </w:t>
      </w:r>
      <w:r w:rsidR="009B68BF" w:rsidRPr="00FD6BD8">
        <w:rPr>
          <w:lang w:val="ru-RU" w:bidi="en-US"/>
        </w:rPr>
        <w:t>11</w:t>
      </w:r>
      <w:r w:rsidR="007D7F0C" w:rsidRPr="00FD6BD8">
        <w:rPr>
          <w:lang w:val="ru-RU"/>
        </w:rPr>
        <w:t xml:space="preserve">.10 </w:t>
      </w:r>
      <w:r>
        <w:rPr>
          <w:lang w:val="ru-RU"/>
        </w:rPr>
        <w:t>Текста</w:t>
      </w:r>
      <w:r w:rsidRPr="00FD6BD8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FD6BD8">
        <w:rPr>
          <w:lang w:val="ru-RU"/>
        </w:rPr>
        <w:t xml:space="preserve"> </w:t>
      </w:r>
      <w:r>
        <w:rPr>
          <w:lang w:val="ru-RU"/>
        </w:rPr>
        <w:t>обсуждаются</w:t>
      </w:r>
      <w:r w:rsidRPr="00FD6BD8">
        <w:rPr>
          <w:lang w:val="ru-RU"/>
        </w:rPr>
        <w:t xml:space="preserve"> </w:t>
      </w:r>
      <w:r>
        <w:rPr>
          <w:lang w:val="ru-RU"/>
        </w:rPr>
        <w:t>критерии</w:t>
      </w:r>
      <w:r w:rsidRPr="00FD6BD8">
        <w:rPr>
          <w:lang w:val="ru-RU"/>
        </w:rPr>
        <w:t xml:space="preserve"> </w:t>
      </w:r>
      <w:r>
        <w:rPr>
          <w:lang w:val="ru-RU"/>
        </w:rPr>
        <w:t>и</w:t>
      </w:r>
      <w:r w:rsidRPr="00FD6BD8">
        <w:rPr>
          <w:lang w:val="ru-RU"/>
        </w:rPr>
        <w:t xml:space="preserve"> </w:t>
      </w:r>
      <w:r>
        <w:rPr>
          <w:lang w:val="ru-RU"/>
        </w:rPr>
        <w:t>процедуры</w:t>
      </w:r>
      <w:r w:rsidRPr="00FD6BD8">
        <w:rPr>
          <w:lang w:val="ru-RU"/>
        </w:rPr>
        <w:t xml:space="preserve"> </w:t>
      </w:r>
      <w:r>
        <w:rPr>
          <w:lang w:val="ru-RU"/>
        </w:rPr>
        <w:t>подачи номинаций в Реестр передовых практик по охране</w:t>
      </w:r>
      <w:r w:rsidR="007D7F0C" w:rsidRPr="00FD6BD8">
        <w:rPr>
          <w:lang w:val="ru-RU"/>
        </w:rPr>
        <w:t>.</w:t>
      </w:r>
    </w:p>
    <w:p w14:paraId="1BE19817" w14:textId="269140E7" w:rsidR="00FE030A" w:rsidRPr="00FD6BD8" w:rsidRDefault="00CF274A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FD6BD8">
        <w:rPr>
          <w:lang w:val="ru-RU"/>
        </w:rPr>
        <w:t xml:space="preserve"> </w:t>
      </w:r>
      <w:r>
        <w:rPr>
          <w:lang w:val="en-US"/>
        </w:rPr>
        <w:t>O</w:t>
      </w:r>
      <w:r>
        <w:rPr>
          <w:lang w:val="ru-RU"/>
        </w:rPr>
        <w:t>Р</w:t>
      </w:r>
      <w:r w:rsidR="003D785A">
        <w:rPr>
          <w:lang w:val="en-US"/>
        </w:rPr>
        <w:t> </w:t>
      </w:r>
      <w:r w:rsidR="00FE030A" w:rsidRPr="00FD6BD8">
        <w:rPr>
          <w:lang w:val="ru-RU"/>
        </w:rPr>
        <w:t xml:space="preserve">7 </w:t>
      </w:r>
      <w:r>
        <w:rPr>
          <w:lang w:val="ru-RU"/>
        </w:rPr>
        <w:t>представлено девять критериев для отбора передовых практик в Реестр</w:t>
      </w:r>
      <w:r w:rsidR="00C95AD9" w:rsidRPr="00FD6BD8">
        <w:rPr>
          <w:lang w:val="ru-RU"/>
        </w:rPr>
        <w:t>.</w:t>
      </w:r>
    </w:p>
    <w:p w14:paraId="72539A80" w14:textId="05169B5C" w:rsidR="001F1239" w:rsidRPr="00CF274A" w:rsidRDefault="00CF274A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F10EB" w:rsidRPr="00CF274A">
        <w:rPr>
          <w:lang w:val="ru-RU"/>
        </w:rPr>
        <w:t xml:space="preserve"> </w:t>
      </w:r>
      <w:r w:rsidR="00A1521F" w:rsidRPr="00CF274A">
        <w:rPr>
          <w:lang w:val="ru-RU"/>
        </w:rPr>
        <w:t>15</w:t>
      </w:r>
      <w:r w:rsidR="001F1239" w:rsidRPr="00CF274A">
        <w:rPr>
          <w:lang w:val="ru-RU"/>
        </w:rPr>
        <w:t>.</w:t>
      </w:r>
    </w:p>
    <w:p w14:paraId="0C5B0223" w14:textId="1951F09C" w:rsidR="007F10EB" w:rsidRPr="00CF274A" w:rsidRDefault="00CF274A" w:rsidP="004936EF">
      <w:pPr>
        <w:pStyle w:val="diapo2"/>
        <w:rPr>
          <w:lang w:val="ru-RU"/>
        </w:rPr>
      </w:pPr>
      <w:r>
        <w:rPr>
          <w:lang w:val="ru-RU"/>
        </w:rPr>
        <w:t>Три примера передовых практик по охране</w:t>
      </w:r>
    </w:p>
    <w:p w14:paraId="1A6D9FE8" w14:textId="4C217623" w:rsidR="00A428CD" w:rsidRPr="00FD6BD8" w:rsidRDefault="00FD6BD8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AB2E2D">
        <w:rPr>
          <w:lang w:val="en-US" w:bidi="en-US"/>
        </w:rPr>
        <w:t> </w:t>
      </w:r>
      <w:r w:rsidR="00A569A4" w:rsidRPr="00FD6BD8">
        <w:rPr>
          <w:lang w:val="ru-RU" w:bidi="en-US"/>
        </w:rPr>
        <w:t>11</w:t>
      </w:r>
      <w:r w:rsidR="00A428CD" w:rsidRPr="00FD6BD8">
        <w:rPr>
          <w:lang w:val="ru-RU"/>
        </w:rPr>
        <w:t xml:space="preserve">.10 </w:t>
      </w:r>
      <w:r>
        <w:rPr>
          <w:lang w:val="ru-RU"/>
        </w:rPr>
        <w:t>Текста участников рассказывается о включении проектов в Реестр передовых практик по охране</w:t>
      </w:r>
      <w:r w:rsidR="00A428CD" w:rsidRPr="00FD6BD8">
        <w:rPr>
          <w:lang w:val="ru-RU"/>
        </w:rPr>
        <w:t>.</w:t>
      </w:r>
    </w:p>
    <w:p w14:paraId="7A9C3AAE" w14:textId="69327103" w:rsidR="002F0EB1" w:rsidRPr="00FD6BD8" w:rsidRDefault="00FD6BD8" w:rsidP="009909DD">
      <w:pPr>
        <w:pStyle w:val="Texte1"/>
        <w:rPr>
          <w:lang w:val="ru-RU"/>
        </w:rPr>
      </w:pPr>
      <w:r>
        <w:rPr>
          <w:lang w:val="ru-RU"/>
        </w:rPr>
        <w:t xml:space="preserve">Проект </w:t>
      </w:r>
      <w:r w:rsidRPr="00FD6BD8">
        <w:rPr>
          <w:i/>
          <w:lang w:val="ru-RU"/>
        </w:rPr>
        <w:t>Школьный музей Пусоль</w:t>
      </w:r>
      <w:r>
        <w:rPr>
          <w:lang w:val="ru-RU"/>
        </w:rPr>
        <w:t xml:space="preserve"> описывался в разделе</w:t>
      </w:r>
      <w:r w:rsidR="005C22E4" w:rsidRPr="004936EF">
        <w:rPr>
          <w:lang w:val="en-US"/>
        </w:rPr>
        <w:t> </w:t>
      </w:r>
      <w:r w:rsidR="002F0EB1" w:rsidRPr="00FD6BD8">
        <w:rPr>
          <w:lang w:val="ru-RU"/>
        </w:rPr>
        <w:t>2.</w:t>
      </w:r>
    </w:p>
    <w:p w14:paraId="6669E79A" w14:textId="255CF52F" w:rsidR="007D2208" w:rsidRPr="009D0180" w:rsidRDefault="00802D63" w:rsidP="00DD6EFF">
      <w:pPr>
        <w:pStyle w:val="Informations0"/>
        <w:rPr>
          <w:lang w:val="ru-RU"/>
        </w:rPr>
      </w:pPr>
      <w:r w:rsidRPr="009D0180">
        <w:rPr>
          <w:noProof/>
          <w:sz w:val="19"/>
          <w:szCs w:val="19"/>
          <w:lang w:eastAsia="zh-TW"/>
        </w:rPr>
        <w:drawing>
          <wp:anchor distT="0" distB="0" distL="114300" distR="114300" simplePos="0" relativeHeight="251701248" behindDoc="0" locked="1" layoutInCell="1" allowOverlap="0" wp14:anchorId="19729689" wp14:editId="34E3743E">
            <wp:simplePos x="0" y="0"/>
            <wp:positionH relativeFrom="margin">
              <wp:posOffset>-635</wp:posOffset>
            </wp:positionH>
            <wp:positionV relativeFrom="paragraph">
              <wp:posOffset>24765</wp:posOffset>
            </wp:positionV>
            <wp:extent cx="273050" cy="349250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D8" w:rsidRPr="009D0180">
        <w:rPr>
          <w:sz w:val="19"/>
          <w:szCs w:val="19"/>
          <w:lang w:val="ru-RU"/>
        </w:rPr>
        <w:t xml:space="preserve">Больше информации </w:t>
      </w:r>
      <w:r w:rsidR="009D0180" w:rsidRPr="009D0180">
        <w:rPr>
          <w:sz w:val="19"/>
          <w:szCs w:val="19"/>
          <w:lang w:val="ru-RU"/>
        </w:rPr>
        <w:t>об этих передовых практиках можно найти на веб-сайте НКН</w:t>
      </w:r>
      <w:r w:rsidR="00761CB4" w:rsidRPr="009D0180">
        <w:rPr>
          <w:sz w:val="19"/>
          <w:szCs w:val="19"/>
          <w:lang w:val="ru-RU"/>
        </w:rPr>
        <w:t>:</w:t>
      </w:r>
      <w:r w:rsidR="00D732A9" w:rsidRPr="009D0180">
        <w:rPr>
          <w:i w:val="0"/>
          <w:sz w:val="19"/>
          <w:szCs w:val="19"/>
          <w:lang w:val="ru-RU"/>
        </w:rPr>
        <w:br/>
      </w:r>
      <w:r w:rsidR="006A2E09" w:rsidRPr="002A77BA">
        <w:rPr>
          <w:lang w:val="en-US"/>
        </w:rPr>
        <w:t>http</w:t>
      </w:r>
      <w:r w:rsidR="006A2E09" w:rsidRPr="009D0180">
        <w:rPr>
          <w:lang w:val="ru-RU"/>
        </w:rPr>
        <w:t>://</w:t>
      </w:r>
      <w:r w:rsidR="006A2E09" w:rsidRPr="002A77BA">
        <w:rPr>
          <w:lang w:val="en-US"/>
        </w:rPr>
        <w:t>www</w:t>
      </w:r>
      <w:r w:rsidR="006A2E09" w:rsidRPr="009D0180">
        <w:rPr>
          <w:lang w:val="ru-RU"/>
        </w:rPr>
        <w:t>.</w:t>
      </w:r>
      <w:r w:rsidR="006A2E09" w:rsidRPr="002A77BA">
        <w:rPr>
          <w:lang w:val="en-US"/>
        </w:rPr>
        <w:t>unesco</w:t>
      </w:r>
      <w:r w:rsidR="006A2E09" w:rsidRPr="009D0180">
        <w:rPr>
          <w:lang w:val="ru-RU"/>
        </w:rPr>
        <w:t>.</w:t>
      </w:r>
      <w:r w:rsidR="006A2E09" w:rsidRPr="002A77BA">
        <w:rPr>
          <w:lang w:val="en-US"/>
        </w:rPr>
        <w:t>org</w:t>
      </w:r>
      <w:r w:rsidR="006A2E09" w:rsidRPr="009D0180">
        <w:rPr>
          <w:lang w:val="ru-RU"/>
        </w:rPr>
        <w:t>/</w:t>
      </w:r>
      <w:r w:rsidR="006A2E09" w:rsidRPr="002A77BA">
        <w:rPr>
          <w:lang w:val="en-US"/>
        </w:rPr>
        <w:t>culture</w:t>
      </w:r>
      <w:r w:rsidR="006A2E09" w:rsidRPr="009D0180">
        <w:rPr>
          <w:lang w:val="ru-RU"/>
        </w:rPr>
        <w:t>/</w:t>
      </w:r>
      <w:r w:rsidR="006A2E09" w:rsidRPr="002A77BA">
        <w:rPr>
          <w:lang w:val="en-US"/>
        </w:rPr>
        <w:t>ich</w:t>
      </w:r>
      <w:r w:rsidR="006A2E09" w:rsidRPr="009D0180">
        <w:rPr>
          <w:lang w:val="ru-RU"/>
        </w:rPr>
        <w:t>/</w:t>
      </w:r>
      <w:r w:rsidR="006A2E09" w:rsidRPr="002A77BA">
        <w:rPr>
          <w:lang w:val="en-US"/>
        </w:rPr>
        <w:t>en</w:t>
      </w:r>
      <w:r w:rsidR="006A2E09" w:rsidRPr="009D0180">
        <w:rPr>
          <w:lang w:val="ru-RU"/>
        </w:rPr>
        <w:t>/</w:t>
      </w:r>
      <w:r w:rsidR="006A2E09" w:rsidRPr="002A77BA">
        <w:rPr>
          <w:lang w:val="en-US"/>
        </w:rPr>
        <w:t>Art</w:t>
      </w:r>
      <w:r w:rsidR="006A2E09" w:rsidRPr="009D0180">
        <w:rPr>
          <w:lang w:val="ru-RU"/>
        </w:rPr>
        <w:t>18/00306</w:t>
      </w:r>
      <w:r w:rsidR="006A2E09" w:rsidRPr="009D0180" w:rsidDel="006A2E09">
        <w:rPr>
          <w:lang w:val="ru-RU"/>
        </w:rPr>
        <w:t xml:space="preserve"> </w:t>
      </w:r>
      <w:r w:rsidR="007D2208" w:rsidRPr="009D0180">
        <w:rPr>
          <w:lang w:val="ru-RU"/>
        </w:rPr>
        <w:t>(</w:t>
      </w:r>
      <w:r w:rsidR="007D2208" w:rsidRPr="002A77BA">
        <w:rPr>
          <w:lang w:val="en-US"/>
        </w:rPr>
        <w:t>Pusol</w:t>
      </w:r>
      <w:r w:rsidR="007D2208" w:rsidRPr="009D0180">
        <w:rPr>
          <w:lang w:val="ru-RU"/>
        </w:rPr>
        <w:t>)</w:t>
      </w:r>
      <w:r w:rsidR="00D732A9" w:rsidRPr="009D0180" w:rsidDel="00D732A9">
        <w:rPr>
          <w:lang w:val="ru-RU"/>
        </w:rPr>
        <w:t xml:space="preserve"> </w:t>
      </w:r>
      <w:r w:rsidR="006A2E09" w:rsidRPr="002A77BA">
        <w:rPr>
          <w:lang w:val="en-US"/>
        </w:rPr>
        <w:t>http</w:t>
      </w:r>
      <w:r w:rsidR="006A2E09" w:rsidRPr="009D0180">
        <w:rPr>
          <w:lang w:val="ru-RU"/>
        </w:rPr>
        <w:t>://</w:t>
      </w:r>
      <w:r w:rsidR="006A2E09" w:rsidRPr="002A77BA">
        <w:rPr>
          <w:lang w:val="en-US"/>
        </w:rPr>
        <w:t>www</w:t>
      </w:r>
      <w:r w:rsidR="006A2E09" w:rsidRPr="009D0180">
        <w:rPr>
          <w:lang w:val="ru-RU"/>
        </w:rPr>
        <w:t>.</w:t>
      </w:r>
      <w:r w:rsidR="006A2E09" w:rsidRPr="002A77BA">
        <w:rPr>
          <w:lang w:val="en-US"/>
        </w:rPr>
        <w:t>unesco</w:t>
      </w:r>
      <w:r w:rsidR="006A2E09" w:rsidRPr="009D0180">
        <w:rPr>
          <w:lang w:val="ru-RU"/>
        </w:rPr>
        <w:t>.</w:t>
      </w:r>
      <w:r w:rsidR="006A2E09" w:rsidRPr="002A77BA">
        <w:rPr>
          <w:lang w:val="en-US"/>
        </w:rPr>
        <w:t>org</w:t>
      </w:r>
      <w:r w:rsidR="006A2E09" w:rsidRPr="009D0180">
        <w:rPr>
          <w:lang w:val="ru-RU"/>
        </w:rPr>
        <w:t>/</w:t>
      </w:r>
      <w:r w:rsidR="006A2E09" w:rsidRPr="002A77BA">
        <w:rPr>
          <w:lang w:val="en-US"/>
        </w:rPr>
        <w:t>culture</w:t>
      </w:r>
      <w:r w:rsidR="006A2E09" w:rsidRPr="009D0180">
        <w:rPr>
          <w:lang w:val="ru-RU"/>
        </w:rPr>
        <w:t>/</w:t>
      </w:r>
      <w:r w:rsidR="006A2E09" w:rsidRPr="002A77BA">
        <w:rPr>
          <w:lang w:val="en-US"/>
        </w:rPr>
        <w:t>ich</w:t>
      </w:r>
      <w:r w:rsidR="006A2E09" w:rsidRPr="009D0180">
        <w:rPr>
          <w:lang w:val="ru-RU"/>
        </w:rPr>
        <w:t>/</w:t>
      </w:r>
      <w:r w:rsidR="006A2E09" w:rsidRPr="002A77BA">
        <w:rPr>
          <w:lang w:val="en-US"/>
        </w:rPr>
        <w:t>doc</w:t>
      </w:r>
      <w:r w:rsidR="006A2E09" w:rsidRPr="009D0180">
        <w:rPr>
          <w:lang w:val="ru-RU"/>
        </w:rPr>
        <w:t>/</w:t>
      </w:r>
      <w:r w:rsidR="006A2E09" w:rsidRPr="002A77BA">
        <w:rPr>
          <w:lang w:val="en-US"/>
        </w:rPr>
        <w:t>src</w:t>
      </w:r>
      <w:r w:rsidR="006A2E09" w:rsidRPr="009D0180">
        <w:rPr>
          <w:lang w:val="ru-RU"/>
        </w:rPr>
        <w:t>/24771-</w:t>
      </w:r>
      <w:r w:rsidR="006A2E09" w:rsidRPr="002A77BA">
        <w:rPr>
          <w:lang w:val="en-US"/>
        </w:rPr>
        <w:t>EN</w:t>
      </w:r>
      <w:r w:rsidR="006A2E09" w:rsidRPr="009D0180">
        <w:rPr>
          <w:lang w:val="ru-RU"/>
        </w:rPr>
        <w:t>.</w:t>
      </w:r>
      <w:r w:rsidR="006A2E09" w:rsidRPr="002A77BA">
        <w:rPr>
          <w:lang w:val="en-US"/>
        </w:rPr>
        <w:t>pdf</w:t>
      </w:r>
      <w:r w:rsidR="007D2208" w:rsidRPr="009D0180">
        <w:rPr>
          <w:lang w:val="ru-RU"/>
        </w:rPr>
        <w:t xml:space="preserve"> (</w:t>
      </w:r>
      <w:r w:rsidR="007D2208" w:rsidRPr="002A77BA">
        <w:rPr>
          <w:lang w:val="en-US"/>
        </w:rPr>
        <w:t>Batik</w:t>
      </w:r>
      <w:r w:rsidR="007D2208" w:rsidRPr="009D0180">
        <w:rPr>
          <w:lang w:val="ru-RU"/>
        </w:rPr>
        <w:t>)</w:t>
      </w:r>
      <w:r w:rsidR="00D732A9" w:rsidRPr="009D0180">
        <w:rPr>
          <w:lang w:val="ru-RU"/>
        </w:rPr>
        <w:tab/>
      </w:r>
      <w:r w:rsidR="00D732A9" w:rsidRPr="009D0180">
        <w:rPr>
          <w:lang w:val="ru-RU"/>
        </w:rPr>
        <w:br/>
      </w:r>
      <w:r w:rsidR="006A2E09" w:rsidRPr="002A77BA">
        <w:rPr>
          <w:lang w:val="en-US"/>
        </w:rPr>
        <w:t>http</w:t>
      </w:r>
      <w:r w:rsidR="006A2E09" w:rsidRPr="009D0180">
        <w:rPr>
          <w:lang w:val="ru-RU"/>
        </w:rPr>
        <w:t>://</w:t>
      </w:r>
      <w:r w:rsidR="006A2E09" w:rsidRPr="002A77BA">
        <w:rPr>
          <w:lang w:val="en-US"/>
        </w:rPr>
        <w:t>www</w:t>
      </w:r>
      <w:r w:rsidR="006A2E09" w:rsidRPr="009D0180">
        <w:rPr>
          <w:lang w:val="ru-RU"/>
        </w:rPr>
        <w:t>.</w:t>
      </w:r>
      <w:r w:rsidR="006A2E09" w:rsidRPr="002A77BA">
        <w:rPr>
          <w:lang w:val="en-US"/>
        </w:rPr>
        <w:t>unesco</w:t>
      </w:r>
      <w:r w:rsidR="006A2E09" w:rsidRPr="009D0180">
        <w:rPr>
          <w:lang w:val="ru-RU"/>
        </w:rPr>
        <w:t>.</w:t>
      </w:r>
      <w:r w:rsidR="006A2E09" w:rsidRPr="002A77BA">
        <w:rPr>
          <w:lang w:val="en-US"/>
        </w:rPr>
        <w:t>org</w:t>
      </w:r>
      <w:r w:rsidR="006A2E09" w:rsidRPr="009D0180">
        <w:rPr>
          <w:lang w:val="ru-RU"/>
        </w:rPr>
        <w:t>/</w:t>
      </w:r>
      <w:r w:rsidR="006A2E09" w:rsidRPr="002A77BA">
        <w:rPr>
          <w:lang w:val="en-US"/>
        </w:rPr>
        <w:t>culture</w:t>
      </w:r>
      <w:r w:rsidR="006A2E09" w:rsidRPr="009D0180">
        <w:rPr>
          <w:lang w:val="ru-RU"/>
        </w:rPr>
        <w:t>/</w:t>
      </w:r>
      <w:r w:rsidR="006A2E09" w:rsidRPr="002A77BA">
        <w:rPr>
          <w:lang w:val="en-US"/>
        </w:rPr>
        <w:t>ich</w:t>
      </w:r>
      <w:r w:rsidR="006A2E09" w:rsidRPr="009D0180">
        <w:rPr>
          <w:lang w:val="ru-RU"/>
        </w:rPr>
        <w:t>/</w:t>
      </w:r>
      <w:r w:rsidR="006A2E09" w:rsidRPr="002A77BA">
        <w:rPr>
          <w:lang w:val="en-US"/>
        </w:rPr>
        <w:t>en</w:t>
      </w:r>
      <w:r w:rsidR="006A2E09" w:rsidRPr="009D0180">
        <w:rPr>
          <w:lang w:val="ru-RU"/>
        </w:rPr>
        <w:t>/</w:t>
      </w:r>
      <w:r w:rsidR="006A2E09" w:rsidRPr="002A77BA">
        <w:rPr>
          <w:lang w:val="en-US"/>
        </w:rPr>
        <w:t>Art</w:t>
      </w:r>
      <w:r w:rsidR="006A2E09" w:rsidRPr="009D0180">
        <w:rPr>
          <w:lang w:val="ru-RU"/>
        </w:rPr>
        <w:t>18/00299</w:t>
      </w:r>
      <w:r w:rsidR="007D2208" w:rsidRPr="009D0180">
        <w:rPr>
          <w:lang w:val="ru-RU"/>
        </w:rPr>
        <w:t xml:space="preserve"> (</w:t>
      </w:r>
      <w:r w:rsidR="007D2208" w:rsidRPr="002A77BA">
        <w:rPr>
          <w:lang w:val="en-US"/>
        </w:rPr>
        <w:t>Aymara</w:t>
      </w:r>
      <w:r w:rsidR="007D2208" w:rsidRPr="009D0180">
        <w:rPr>
          <w:lang w:val="ru-RU"/>
        </w:rPr>
        <w:t>)</w:t>
      </w:r>
    </w:p>
    <w:p w14:paraId="4874FBF4" w14:textId="528FAC6D" w:rsidR="00A1521F" w:rsidRPr="00F17B1D" w:rsidRDefault="00CF274A" w:rsidP="00A1521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A1521F" w:rsidRPr="00F17B1D">
        <w:rPr>
          <w:lang w:val="ru-RU"/>
        </w:rPr>
        <w:t xml:space="preserve"> 16.</w:t>
      </w:r>
    </w:p>
    <w:p w14:paraId="4AF2992E" w14:textId="0F2A4646" w:rsidR="00A1521F" w:rsidRPr="00F17B1D" w:rsidRDefault="00F17B1D" w:rsidP="00A1521F">
      <w:pPr>
        <w:pStyle w:val="diapo2"/>
        <w:rPr>
          <w:lang w:val="ru-RU"/>
        </w:rPr>
      </w:pPr>
      <w:r>
        <w:rPr>
          <w:lang w:val="ru-RU"/>
        </w:rPr>
        <w:t>Количество обрабатываемых ежегодно досье</w:t>
      </w:r>
    </w:p>
    <w:p w14:paraId="57EB55DF" w14:textId="1610018A" w:rsidR="00A1521F" w:rsidRPr="00F17B1D" w:rsidRDefault="00F17B1D" w:rsidP="00A1521F">
      <w:pPr>
        <w:pStyle w:val="Texte1"/>
        <w:rPr>
          <w:lang w:val="ru-RU"/>
        </w:rPr>
      </w:pPr>
      <w:r>
        <w:rPr>
          <w:lang w:val="ru-RU"/>
        </w:rPr>
        <w:t>Интерес к номинациям растёт стремительно, и с каждым годом их подаётся всё больше. Секретариат не в состоянии обработать все досье из-за ограниченных человеческих ресурсов и возможностей.</w:t>
      </w:r>
    </w:p>
    <w:p w14:paraId="7A4A35E2" w14:textId="10B0FC71" w:rsidR="00A1521F" w:rsidRPr="007C3147" w:rsidRDefault="00F17B1D" w:rsidP="00A1521F">
      <w:pPr>
        <w:pStyle w:val="Texte1"/>
        <w:rPr>
          <w:lang w:val="ru-RU"/>
        </w:rPr>
      </w:pPr>
      <w:r w:rsidRPr="000F74FC">
        <w:rPr>
          <w:lang w:val="ru-RU"/>
        </w:rPr>
        <w:t xml:space="preserve">Для решения этой проблемы Генеральная ассамблея постановила установить </w:t>
      </w:r>
      <w:r w:rsidR="000F74FC" w:rsidRPr="000F74FC">
        <w:rPr>
          <w:lang w:val="ru-RU"/>
        </w:rPr>
        <w:t>систему</w:t>
      </w:r>
      <w:r w:rsidR="0073095E" w:rsidRPr="000F74FC">
        <w:rPr>
          <w:lang w:val="ru-RU"/>
        </w:rPr>
        <w:t xml:space="preserve"> приоритетов, </w:t>
      </w:r>
      <w:r w:rsidR="0073095E">
        <w:rPr>
          <w:lang w:val="ru-RU"/>
        </w:rPr>
        <w:t>применяющуюся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по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отношению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ко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всем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досье</w:t>
      </w:r>
      <w:r w:rsidR="0073095E" w:rsidRPr="0073095E">
        <w:rPr>
          <w:lang w:val="ru-RU"/>
        </w:rPr>
        <w:t xml:space="preserve"> на протяжении одного года</w:t>
      </w:r>
      <w:r w:rsidR="00A1521F" w:rsidRPr="0073095E">
        <w:rPr>
          <w:lang w:val="ru-RU"/>
        </w:rPr>
        <w:t>: (</w:t>
      </w:r>
      <w:r w:rsidR="00A1521F" w:rsidRPr="004936EF">
        <w:rPr>
          <w:lang w:val="en-US"/>
        </w:rPr>
        <w:t>i</w:t>
      </w:r>
      <w:r w:rsidR="00A1521F" w:rsidRPr="0073095E">
        <w:rPr>
          <w:lang w:val="ru-RU"/>
        </w:rPr>
        <w:t xml:space="preserve">) </w:t>
      </w:r>
      <w:r w:rsidR="0073095E">
        <w:rPr>
          <w:lang w:val="ru-RU"/>
        </w:rPr>
        <w:t>досье от государств, не имеющих включённых в Списки элементов, и номинации в Список срочной охраны</w:t>
      </w:r>
      <w:r w:rsidR="00A1521F" w:rsidRPr="0073095E">
        <w:rPr>
          <w:lang w:val="ru-RU"/>
        </w:rPr>
        <w:t xml:space="preserve"> (</w:t>
      </w:r>
      <w:r w:rsidR="00A1521F" w:rsidRPr="004936EF">
        <w:rPr>
          <w:lang w:val="en-US"/>
        </w:rPr>
        <w:t>ii</w:t>
      </w:r>
      <w:r w:rsidR="00A1521F" w:rsidRPr="0073095E">
        <w:rPr>
          <w:lang w:val="ru-RU"/>
        </w:rPr>
        <w:t xml:space="preserve">) </w:t>
      </w:r>
      <w:r w:rsidR="0073095E">
        <w:rPr>
          <w:lang w:val="ru-RU"/>
        </w:rPr>
        <w:t>многонациональные досье</w:t>
      </w:r>
      <w:r w:rsidR="00A1521F" w:rsidRPr="0073095E">
        <w:rPr>
          <w:lang w:val="ru-RU"/>
        </w:rPr>
        <w:t xml:space="preserve"> (</w:t>
      </w:r>
      <w:r w:rsidR="00A1521F" w:rsidRPr="004936EF">
        <w:rPr>
          <w:lang w:val="en-US"/>
        </w:rPr>
        <w:t>ii</w:t>
      </w:r>
      <w:r w:rsidR="00A1521F" w:rsidRPr="0073095E">
        <w:rPr>
          <w:lang w:val="ru-RU"/>
        </w:rPr>
        <w:t>)</w:t>
      </w:r>
      <w:r w:rsidR="0073095E">
        <w:rPr>
          <w:lang w:val="ru-RU"/>
        </w:rPr>
        <w:t> досье от государств, имеющих мало включённых в Списки элементов. Количество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досье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устанавливается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Комитетом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заблаговременно</w:t>
      </w:r>
      <w:r w:rsidR="0073095E" w:rsidRPr="0073095E">
        <w:rPr>
          <w:lang w:val="ru-RU"/>
        </w:rPr>
        <w:t xml:space="preserve"> </w:t>
      </w:r>
      <w:r w:rsidR="00967628">
        <w:rPr>
          <w:lang w:val="ru-RU"/>
        </w:rPr>
        <w:t>н</w:t>
      </w:r>
      <w:r w:rsidR="0073095E">
        <w:rPr>
          <w:lang w:val="ru-RU"/>
        </w:rPr>
        <w:t>а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два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года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и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сейчас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составляет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50 в год. В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это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количество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входят</w:t>
      </w:r>
      <w:r w:rsidR="0073095E" w:rsidRPr="0073095E">
        <w:rPr>
          <w:lang w:val="ru-RU"/>
        </w:rPr>
        <w:t xml:space="preserve">: </w:t>
      </w:r>
      <w:r w:rsidR="0073095E">
        <w:rPr>
          <w:lang w:val="ru-RU"/>
        </w:rPr>
        <w:t>номинации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в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Список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срочной</w:t>
      </w:r>
      <w:r w:rsidR="0073095E" w:rsidRPr="0073095E">
        <w:rPr>
          <w:lang w:val="ru-RU"/>
        </w:rPr>
        <w:t xml:space="preserve"> </w:t>
      </w:r>
      <w:r w:rsidR="0073095E">
        <w:rPr>
          <w:lang w:val="ru-RU"/>
        </w:rPr>
        <w:t>охраны</w:t>
      </w:r>
      <w:r w:rsidR="0073095E" w:rsidRPr="0073095E">
        <w:rPr>
          <w:lang w:val="ru-RU"/>
        </w:rPr>
        <w:t xml:space="preserve">, </w:t>
      </w:r>
      <w:r w:rsidR="0073095E">
        <w:rPr>
          <w:lang w:val="ru-RU"/>
        </w:rPr>
        <w:lastRenderedPageBreak/>
        <w:t>Репрезентативный список, просьбы о международной помощи на сумму, превышающую 25 000 долл. и предложения в Реестр передовых практик. Комитет</w:t>
      </w:r>
      <w:r w:rsidR="0073095E" w:rsidRPr="007C3147">
        <w:rPr>
          <w:lang w:val="ru-RU"/>
        </w:rPr>
        <w:t xml:space="preserve"> </w:t>
      </w:r>
      <w:r w:rsidR="007C3147">
        <w:rPr>
          <w:lang w:val="ru-RU"/>
        </w:rPr>
        <w:t>решил</w:t>
      </w:r>
      <w:r w:rsidR="0073095E" w:rsidRPr="007C3147">
        <w:rPr>
          <w:lang w:val="ru-RU"/>
        </w:rPr>
        <w:t xml:space="preserve">, </w:t>
      </w:r>
      <w:r w:rsidR="007C3147">
        <w:rPr>
          <w:lang w:val="ru-RU"/>
        </w:rPr>
        <w:t>что</w:t>
      </w:r>
      <w:r w:rsidR="007C3147" w:rsidRPr="007C3147">
        <w:rPr>
          <w:lang w:val="ru-RU"/>
        </w:rPr>
        <w:t xml:space="preserve"> </w:t>
      </w:r>
      <w:r w:rsidR="007C3147">
        <w:rPr>
          <w:lang w:val="ru-RU"/>
        </w:rPr>
        <w:t>каждый</w:t>
      </w:r>
      <w:r w:rsidR="007C3147" w:rsidRPr="007C3147">
        <w:rPr>
          <w:lang w:val="ru-RU"/>
        </w:rPr>
        <w:t xml:space="preserve"> </w:t>
      </w:r>
      <w:r w:rsidR="007C3147">
        <w:rPr>
          <w:lang w:val="ru-RU"/>
        </w:rPr>
        <w:t>год</w:t>
      </w:r>
      <w:r w:rsidR="007C3147" w:rsidRPr="007C3147">
        <w:rPr>
          <w:lang w:val="ru-RU"/>
        </w:rPr>
        <w:t xml:space="preserve"> </w:t>
      </w:r>
      <w:r w:rsidR="007C3147">
        <w:rPr>
          <w:lang w:val="ru-RU"/>
        </w:rPr>
        <w:t>сначала</w:t>
      </w:r>
      <w:r w:rsidR="007C3147" w:rsidRPr="007C3147">
        <w:rPr>
          <w:lang w:val="ru-RU"/>
        </w:rPr>
        <w:t xml:space="preserve"> </w:t>
      </w:r>
      <w:r w:rsidR="007C3147">
        <w:rPr>
          <w:lang w:val="ru-RU"/>
        </w:rPr>
        <w:t>будет</w:t>
      </w:r>
      <w:r w:rsidR="007C3147" w:rsidRPr="007C3147">
        <w:rPr>
          <w:lang w:val="ru-RU"/>
        </w:rPr>
        <w:t xml:space="preserve"> </w:t>
      </w:r>
      <w:r w:rsidR="007C3147">
        <w:rPr>
          <w:lang w:val="ru-RU"/>
        </w:rPr>
        <w:t>рассматривать</w:t>
      </w:r>
      <w:r w:rsidR="007C3147" w:rsidRPr="007C3147">
        <w:rPr>
          <w:lang w:val="ru-RU"/>
        </w:rPr>
        <w:t xml:space="preserve"> </w:t>
      </w:r>
      <w:r w:rsidR="007C3147">
        <w:rPr>
          <w:lang w:val="ru-RU"/>
        </w:rPr>
        <w:t>те</w:t>
      </w:r>
      <w:r w:rsidR="007C3147" w:rsidRPr="007C3147">
        <w:rPr>
          <w:lang w:val="ru-RU"/>
        </w:rPr>
        <w:t xml:space="preserve"> </w:t>
      </w:r>
      <w:r w:rsidR="007C3147">
        <w:rPr>
          <w:lang w:val="ru-RU"/>
        </w:rPr>
        <w:t>досье</w:t>
      </w:r>
      <w:r w:rsidR="007C3147" w:rsidRPr="007C3147">
        <w:rPr>
          <w:lang w:val="ru-RU"/>
        </w:rPr>
        <w:t xml:space="preserve">, </w:t>
      </w:r>
      <w:r w:rsidR="007C3147">
        <w:rPr>
          <w:lang w:val="ru-RU"/>
        </w:rPr>
        <w:t>которые</w:t>
      </w:r>
      <w:r w:rsidR="007C3147" w:rsidRPr="007C3147">
        <w:rPr>
          <w:lang w:val="ru-RU"/>
        </w:rPr>
        <w:t xml:space="preserve"> </w:t>
      </w:r>
      <w:r w:rsidR="007C3147">
        <w:rPr>
          <w:lang w:val="ru-RU"/>
        </w:rPr>
        <w:t>не</w:t>
      </w:r>
      <w:r w:rsidR="007C3147" w:rsidRPr="007C3147">
        <w:rPr>
          <w:lang w:val="ru-RU"/>
        </w:rPr>
        <w:t xml:space="preserve"> </w:t>
      </w:r>
      <w:r w:rsidR="007C3147">
        <w:rPr>
          <w:lang w:val="ru-RU"/>
        </w:rPr>
        <w:t>смог рассмотреть в прошлом году</w:t>
      </w:r>
      <w:r w:rsidR="00A1521F" w:rsidRPr="007C3147">
        <w:rPr>
          <w:lang w:val="ru-RU"/>
        </w:rPr>
        <w:t>.</w:t>
      </w:r>
    </w:p>
    <w:p w14:paraId="07E6DFE8" w14:textId="5EA2FEC7" w:rsidR="001F1239" w:rsidRPr="00E8028E" w:rsidRDefault="00E8028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0C032A" w:rsidRPr="00E8028E">
        <w:rPr>
          <w:lang w:val="ru-RU"/>
        </w:rPr>
        <w:t xml:space="preserve"> 17</w:t>
      </w:r>
      <w:r w:rsidR="001F1239" w:rsidRPr="00E8028E">
        <w:rPr>
          <w:lang w:val="ru-RU"/>
        </w:rPr>
        <w:t>.</w:t>
      </w:r>
    </w:p>
    <w:p w14:paraId="3F287C68" w14:textId="0F3F8BF8" w:rsidR="000C032A" w:rsidRPr="00E8028E" w:rsidRDefault="00E8028E" w:rsidP="004936EF">
      <w:pPr>
        <w:pStyle w:val="diapo2"/>
        <w:rPr>
          <w:lang w:val="ru-RU"/>
        </w:rPr>
      </w:pPr>
      <w:r>
        <w:rPr>
          <w:lang w:val="ru-RU"/>
        </w:rPr>
        <w:t>Оценка и рассмотрение номинаций</w:t>
      </w:r>
      <w:r w:rsidR="000C032A" w:rsidRPr="00E8028E">
        <w:rPr>
          <w:lang w:val="ru-RU"/>
        </w:rPr>
        <w:t xml:space="preserve"> </w:t>
      </w:r>
      <w:r w:rsidR="00F67D9D" w:rsidRPr="00E8028E">
        <w:rPr>
          <w:lang w:val="ru-RU"/>
        </w:rPr>
        <w:t>(</w:t>
      </w:r>
      <w:r>
        <w:rPr>
          <w:lang w:val="ru-RU"/>
        </w:rPr>
        <w:t>подзаголовок</w:t>
      </w:r>
      <w:r w:rsidR="00F67D9D" w:rsidRPr="00E8028E">
        <w:rPr>
          <w:lang w:val="ru-RU"/>
        </w:rPr>
        <w:t>)</w:t>
      </w:r>
    </w:p>
    <w:p w14:paraId="0F39734E" w14:textId="7E7FE34C" w:rsidR="001F1239" w:rsidRPr="00E8028E" w:rsidRDefault="00E8028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F10EB" w:rsidRPr="00E8028E">
        <w:rPr>
          <w:lang w:val="ru-RU"/>
        </w:rPr>
        <w:t xml:space="preserve"> 1</w:t>
      </w:r>
      <w:r w:rsidR="000C032A" w:rsidRPr="00E8028E">
        <w:rPr>
          <w:lang w:val="ru-RU"/>
        </w:rPr>
        <w:t>8</w:t>
      </w:r>
      <w:r w:rsidR="001F1239" w:rsidRPr="00E8028E">
        <w:rPr>
          <w:lang w:val="ru-RU"/>
        </w:rPr>
        <w:t>.</w:t>
      </w:r>
    </w:p>
    <w:p w14:paraId="2A0942CA" w14:textId="234185BD" w:rsidR="00413B44" w:rsidRPr="00E8028E" w:rsidRDefault="00E8028E" w:rsidP="004936EF">
      <w:pPr>
        <w:pStyle w:val="diapo2"/>
        <w:rPr>
          <w:lang w:val="ru-RU"/>
        </w:rPr>
      </w:pPr>
      <w:r>
        <w:rPr>
          <w:lang w:val="ru-RU"/>
        </w:rPr>
        <w:t>Оценочный орган</w:t>
      </w:r>
    </w:p>
    <w:p w14:paraId="405415DA" w14:textId="2907B1F9" w:rsidR="00413B44" w:rsidRPr="00E8028E" w:rsidRDefault="00E8028E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AB2E2D">
        <w:rPr>
          <w:lang w:val="en-GB"/>
        </w:rPr>
        <w:t> </w:t>
      </w:r>
      <w:r w:rsidR="00A569A4" w:rsidRPr="00E8028E">
        <w:rPr>
          <w:lang w:val="ru-RU"/>
        </w:rPr>
        <w:t>11</w:t>
      </w:r>
      <w:r w:rsidR="00413B44" w:rsidRPr="00E8028E">
        <w:rPr>
          <w:lang w:val="ru-RU"/>
        </w:rPr>
        <w:t>.11</w:t>
      </w:r>
      <w:r w:rsidR="00676B12" w:rsidRPr="00E8028E">
        <w:rPr>
          <w:lang w:val="ru-RU"/>
        </w:rPr>
        <w:t xml:space="preserve"> </w:t>
      </w:r>
      <w:r>
        <w:rPr>
          <w:lang w:val="ru-RU"/>
        </w:rPr>
        <w:t>Текста участников объясняется, какова ответственность Комитета, Оценочного органа и Секретариата ЮНЕСКО в проверке, оценке и рассмотрении номинационных досье</w:t>
      </w:r>
      <w:r w:rsidR="00676B12" w:rsidRPr="00E8028E">
        <w:rPr>
          <w:lang w:val="ru-RU"/>
        </w:rPr>
        <w:t>.</w:t>
      </w:r>
    </w:p>
    <w:p w14:paraId="74D71732" w14:textId="346C0B45" w:rsidR="00413B44" w:rsidRPr="00E8028E" w:rsidRDefault="00E8028E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E8028E">
        <w:rPr>
          <w:lang w:val="ru-RU"/>
        </w:rPr>
        <w:t xml:space="preserve">. </w:t>
      </w:r>
      <w:r>
        <w:rPr>
          <w:lang w:val="ru-RU"/>
        </w:rPr>
        <w:t>раздел</w:t>
      </w:r>
      <w:r w:rsidR="00AB2E2D">
        <w:rPr>
          <w:lang w:val="en-US"/>
        </w:rPr>
        <w:t> </w:t>
      </w:r>
      <w:r w:rsidR="00A569A4" w:rsidRPr="00E8028E">
        <w:rPr>
          <w:lang w:val="ru-RU"/>
        </w:rPr>
        <w:t>3</w:t>
      </w:r>
      <w:r w:rsidRPr="00E8028E">
        <w:rPr>
          <w:lang w:val="ru-RU"/>
        </w:rPr>
        <w:t xml:space="preserve"> </w:t>
      </w:r>
      <w:r>
        <w:rPr>
          <w:lang w:val="ru-RU"/>
        </w:rPr>
        <w:t>Текста</w:t>
      </w:r>
      <w:r w:rsidRPr="00E8028E">
        <w:rPr>
          <w:lang w:val="ru-RU"/>
        </w:rPr>
        <w:t xml:space="preserve"> </w:t>
      </w:r>
      <w:r>
        <w:rPr>
          <w:lang w:val="ru-RU"/>
        </w:rPr>
        <w:t>участников</w:t>
      </w:r>
      <w:r w:rsidR="0034652D" w:rsidRPr="00E8028E">
        <w:rPr>
          <w:lang w:val="ru-RU"/>
        </w:rPr>
        <w:t>:</w:t>
      </w:r>
      <w:r w:rsidR="00676B12" w:rsidRPr="00E8028E">
        <w:rPr>
          <w:lang w:val="ru-RU"/>
        </w:rPr>
        <w:t xml:space="preserve"> </w:t>
      </w:r>
      <w:r>
        <w:rPr>
          <w:lang w:val="ru-RU"/>
        </w:rPr>
        <w:t>«Оценочный орган» и «Президиум Комитета»</w:t>
      </w:r>
      <w:r w:rsidR="00676B12" w:rsidRPr="00E8028E">
        <w:rPr>
          <w:lang w:val="ru-RU"/>
        </w:rPr>
        <w:t>.</w:t>
      </w:r>
    </w:p>
    <w:p w14:paraId="1AC571E8" w14:textId="7C1A1F6D" w:rsidR="00072C4E" w:rsidRDefault="00E8028E" w:rsidP="004936EF">
      <w:pPr>
        <w:pStyle w:val="Heading6"/>
      </w:pPr>
      <w:r>
        <w:rPr>
          <w:lang w:val="ru-RU"/>
        </w:rPr>
        <w:t>слайд</w:t>
      </w:r>
      <w:r w:rsidR="00413B44" w:rsidRPr="00141792">
        <w:t xml:space="preserve"> 1</w:t>
      </w:r>
      <w:r w:rsidR="000C032A" w:rsidRPr="00141792">
        <w:t>9</w:t>
      </w:r>
      <w:r w:rsidR="00072C4E" w:rsidRPr="00141792">
        <w:t>.</w:t>
      </w:r>
    </w:p>
    <w:p w14:paraId="23AF807D" w14:textId="01D0FA61" w:rsidR="00413B44" w:rsidRPr="00E32B9A" w:rsidRDefault="00E8028E" w:rsidP="004936EF">
      <w:pPr>
        <w:pStyle w:val="diapo2"/>
        <w:rPr>
          <w:lang w:val="ru-RU"/>
        </w:rPr>
      </w:pPr>
      <w:r>
        <w:rPr>
          <w:lang w:val="ru-RU"/>
        </w:rPr>
        <w:t>Расписание</w:t>
      </w:r>
      <w:r w:rsidRPr="00E32B9A">
        <w:rPr>
          <w:lang w:val="ru-RU"/>
        </w:rPr>
        <w:t xml:space="preserve"> </w:t>
      </w:r>
      <w:r>
        <w:rPr>
          <w:lang w:val="ru-RU"/>
        </w:rPr>
        <w:t>номинаций</w:t>
      </w:r>
    </w:p>
    <w:p w14:paraId="1EE0FF86" w14:textId="1387AD79" w:rsidR="00413B44" w:rsidRPr="00E8028E" w:rsidRDefault="00E8028E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E8028E">
        <w:rPr>
          <w:lang w:val="ru-RU"/>
        </w:rPr>
        <w:t xml:space="preserve"> </w:t>
      </w:r>
      <w:r>
        <w:rPr>
          <w:lang w:val="ru-RU"/>
        </w:rPr>
        <w:t>разделе</w:t>
      </w:r>
      <w:r w:rsidR="00AB2E2D">
        <w:rPr>
          <w:lang w:val="en-GB"/>
        </w:rPr>
        <w:t> </w:t>
      </w:r>
      <w:r w:rsidR="00A569A4" w:rsidRPr="00E8028E">
        <w:rPr>
          <w:lang w:val="ru-RU"/>
        </w:rPr>
        <w:t>11</w:t>
      </w:r>
      <w:r w:rsidR="00413B44" w:rsidRPr="00E8028E">
        <w:rPr>
          <w:lang w:val="ru-RU"/>
        </w:rPr>
        <w:t>.11</w:t>
      </w:r>
      <w:r w:rsidR="000E5F65" w:rsidRPr="00E8028E">
        <w:rPr>
          <w:lang w:val="ru-RU"/>
        </w:rPr>
        <w:t xml:space="preserve"> </w:t>
      </w:r>
      <w:r>
        <w:rPr>
          <w:lang w:val="ru-RU"/>
        </w:rPr>
        <w:t>Текста</w:t>
      </w:r>
      <w:r w:rsidRPr="00E8028E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E8028E">
        <w:rPr>
          <w:lang w:val="ru-RU"/>
        </w:rPr>
        <w:t xml:space="preserve"> </w:t>
      </w:r>
      <w:r>
        <w:rPr>
          <w:lang w:val="ru-RU"/>
        </w:rPr>
        <w:t>раскрывается расписание подачи и рассмотрения номинаций</w:t>
      </w:r>
      <w:r w:rsidR="000E5F65" w:rsidRPr="00E8028E">
        <w:rPr>
          <w:lang w:val="ru-RU"/>
        </w:rPr>
        <w:t>.</w:t>
      </w:r>
    </w:p>
    <w:p w14:paraId="38B76F6D" w14:textId="3DA1BC78" w:rsidR="00413B44" w:rsidRPr="00E32B9A" w:rsidRDefault="00E8028E" w:rsidP="004936EF">
      <w:pPr>
        <w:pStyle w:val="Soustitre"/>
        <w:rPr>
          <w:caps/>
          <w:lang w:val="ru-RU"/>
        </w:rPr>
      </w:pPr>
      <w:bookmarkStart w:id="11" w:name="_Toc238982269"/>
      <w:r>
        <w:rPr>
          <w:lang w:val="ru-RU"/>
        </w:rPr>
        <w:t>Заметка</w:t>
      </w:r>
      <w:r w:rsidRPr="00E32B9A">
        <w:rPr>
          <w:lang w:val="ru-RU"/>
        </w:rPr>
        <w:t xml:space="preserve"> </w:t>
      </w:r>
      <w:r>
        <w:rPr>
          <w:lang w:val="ru-RU"/>
        </w:rPr>
        <w:t>о</w:t>
      </w:r>
      <w:r w:rsidRPr="00E32B9A">
        <w:rPr>
          <w:lang w:val="ru-RU"/>
        </w:rPr>
        <w:t xml:space="preserve"> </w:t>
      </w:r>
      <w:r>
        <w:rPr>
          <w:lang w:val="ru-RU"/>
        </w:rPr>
        <w:t>препровождении</w:t>
      </w:r>
      <w:r w:rsidRPr="00E32B9A">
        <w:rPr>
          <w:lang w:val="ru-RU"/>
        </w:rPr>
        <w:t xml:space="preserve"> </w:t>
      </w:r>
      <w:r>
        <w:rPr>
          <w:lang w:val="ru-RU"/>
        </w:rPr>
        <w:t>досье</w:t>
      </w:r>
      <w:bookmarkEnd w:id="11"/>
    </w:p>
    <w:p w14:paraId="703A87D4" w14:textId="0E1EBF57" w:rsidR="00413B44" w:rsidRPr="00CE7F72" w:rsidRDefault="00D32DF6" w:rsidP="009909DD">
      <w:pPr>
        <w:pStyle w:val="Texte1"/>
        <w:rPr>
          <w:lang w:val="ru-RU"/>
        </w:rPr>
      </w:pPr>
      <w:r>
        <w:rPr>
          <w:lang w:val="ru-RU"/>
        </w:rPr>
        <w:t>Пункт</w:t>
      </w:r>
      <w:r w:rsidRPr="00351F77">
        <w:rPr>
          <w:lang w:val="ru-RU"/>
        </w:rPr>
        <w:t xml:space="preserve"> </w:t>
      </w:r>
      <w:r w:rsidR="00E8028E">
        <w:rPr>
          <w:lang w:val="ru-RU"/>
        </w:rPr>
        <w:t>ОР</w:t>
      </w:r>
      <w:r w:rsidR="00E8028E" w:rsidRPr="00E8028E">
        <w:rPr>
          <w:lang w:val="en-US"/>
        </w:rPr>
        <w:t> </w:t>
      </w:r>
      <w:r w:rsidR="00BC36A0" w:rsidRPr="00351F77">
        <w:rPr>
          <w:lang w:val="ru-RU"/>
        </w:rPr>
        <w:t xml:space="preserve">36 </w:t>
      </w:r>
      <w:r>
        <w:rPr>
          <w:lang w:val="ru-RU"/>
        </w:rPr>
        <w:t>предусмотрен</w:t>
      </w:r>
      <w:r w:rsidRPr="00351F77">
        <w:rPr>
          <w:lang w:val="ru-RU"/>
        </w:rPr>
        <w:t xml:space="preserve"> </w:t>
      </w:r>
      <w:r>
        <w:rPr>
          <w:lang w:val="ru-RU"/>
        </w:rPr>
        <w:t>для</w:t>
      </w:r>
      <w:r w:rsidRPr="00351F77">
        <w:rPr>
          <w:lang w:val="ru-RU"/>
        </w:rPr>
        <w:t xml:space="preserve"> </w:t>
      </w:r>
      <w:r>
        <w:rPr>
          <w:lang w:val="ru-RU"/>
        </w:rPr>
        <w:t>ситуации</w:t>
      </w:r>
      <w:r w:rsidRPr="00351F77">
        <w:rPr>
          <w:lang w:val="ru-RU"/>
        </w:rPr>
        <w:t xml:space="preserve">, </w:t>
      </w:r>
      <w:r>
        <w:rPr>
          <w:lang w:val="ru-RU"/>
        </w:rPr>
        <w:t>когда</w:t>
      </w:r>
      <w:r w:rsidRPr="00351F77">
        <w:rPr>
          <w:lang w:val="ru-RU"/>
        </w:rPr>
        <w:t xml:space="preserve"> </w:t>
      </w:r>
      <w:r w:rsidR="00351F77">
        <w:rPr>
          <w:lang w:val="ru-RU"/>
        </w:rPr>
        <w:t>после</w:t>
      </w:r>
      <w:r w:rsidR="00351F77" w:rsidRPr="00351F77">
        <w:rPr>
          <w:lang w:val="ru-RU"/>
        </w:rPr>
        <w:t xml:space="preserve"> </w:t>
      </w:r>
      <w:r w:rsidR="00351F77">
        <w:rPr>
          <w:lang w:val="ru-RU"/>
        </w:rPr>
        <w:t>оценки</w:t>
      </w:r>
      <w:r w:rsidR="00351F77" w:rsidRPr="00351F77">
        <w:rPr>
          <w:lang w:val="ru-RU"/>
        </w:rPr>
        <w:t xml:space="preserve"> </w:t>
      </w:r>
      <w:r w:rsidR="00351F77">
        <w:rPr>
          <w:lang w:val="ru-RU"/>
        </w:rPr>
        <w:t>номинации</w:t>
      </w:r>
      <w:r w:rsidR="00351F77" w:rsidRPr="00351F77">
        <w:rPr>
          <w:lang w:val="ru-RU"/>
        </w:rPr>
        <w:t xml:space="preserve"> </w:t>
      </w:r>
      <w:r w:rsidR="00351F77">
        <w:rPr>
          <w:lang w:val="ru-RU"/>
        </w:rPr>
        <w:t>в РС Комитетом</w:t>
      </w:r>
      <w:r w:rsidR="00351F77" w:rsidRPr="00351F77">
        <w:rPr>
          <w:lang w:val="ru-RU"/>
        </w:rPr>
        <w:t xml:space="preserve"> </w:t>
      </w:r>
      <w:r w:rsidR="00351F77">
        <w:rPr>
          <w:lang w:val="ru-RU"/>
        </w:rPr>
        <w:t>обнаруживается</w:t>
      </w:r>
      <w:r w:rsidR="00351F77" w:rsidRPr="00351F77">
        <w:rPr>
          <w:lang w:val="ru-RU"/>
        </w:rPr>
        <w:t xml:space="preserve">, </w:t>
      </w:r>
      <w:r w:rsidR="00351F77">
        <w:rPr>
          <w:lang w:val="ru-RU"/>
        </w:rPr>
        <w:t>что</w:t>
      </w:r>
      <w:r w:rsidR="00351F77" w:rsidRPr="00351F77">
        <w:rPr>
          <w:lang w:val="ru-RU"/>
        </w:rPr>
        <w:t xml:space="preserve"> </w:t>
      </w:r>
      <w:r w:rsidR="00351F77">
        <w:rPr>
          <w:lang w:val="ru-RU"/>
        </w:rPr>
        <w:t>её</w:t>
      </w:r>
      <w:r w:rsidR="00351F77" w:rsidRPr="00351F77">
        <w:rPr>
          <w:lang w:val="ru-RU"/>
        </w:rPr>
        <w:t xml:space="preserve"> </w:t>
      </w:r>
      <w:r w:rsidR="00351F77">
        <w:rPr>
          <w:lang w:val="ru-RU"/>
        </w:rPr>
        <w:t>необходимо</w:t>
      </w:r>
      <w:r w:rsidR="00351F77" w:rsidRPr="00351F77">
        <w:rPr>
          <w:lang w:val="ru-RU"/>
        </w:rPr>
        <w:t xml:space="preserve"> </w:t>
      </w:r>
      <w:r w:rsidR="00351F77">
        <w:rPr>
          <w:lang w:val="ru-RU"/>
        </w:rPr>
        <w:t>дополнить</w:t>
      </w:r>
      <w:r w:rsidR="00351F77" w:rsidRPr="00351F77">
        <w:rPr>
          <w:lang w:val="ru-RU"/>
        </w:rPr>
        <w:t xml:space="preserve">, </w:t>
      </w:r>
      <w:r w:rsidR="00351F77">
        <w:rPr>
          <w:lang w:val="ru-RU"/>
        </w:rPr>
        <w:t>и</w:t>
      </w:r>
      <w:r w:rsidR="00351F77" w:rsidRPr="00351F77">
        <w:rPr>
          <w:lang w:val="ru-RU"/>
        </w:rPr>
        <w:t xml:space="preserve"> </w:t>
      </w:r>
      <w:r w:rsidR="00351F77">
        <w:rPr>
          <w:lang w:val="ru-RU"/>
        </w:rPr>
        <w:t>тогда</w:t>
      </w:r>
      <w:r w:rsidR="00351F77" w:rsidRPr="00351F77">
        <w:rPr>
          <w:lang w:val="ru-RU"/>
        </w:rPr>
        <w:t xml:space="preserve"> </w:t>
      </w:r>
      <w:r w:rsidR="00351F77">
        <w:rPr>
          <w:lang w:val="ru-RU"/>
        </w:rPr>
        <w:t>она</w:t>
      </w:r>
      <w:r w:rsidR="00351F77" w:rsidRPr="00351F77">
        <w:rPr>
          <w:lang w:val="ru-RU"/>
        </w:rPr>
        <w:t xml:space="preserve"> </w:t>
      </w:r>
      <w:r w:rsidR="00351F77">
        <w:rPr>
          <w:lang w:val="ru-RU"/>
        </w:rPr>
        <w:t>возвращается</w:t>
      </w:r>
      <w:r w:rsidR="00351F77" w:rsidRPr="00351F77">
        <w:rPr>
          <w:lang w:val="ru-RU"/>
        </w:rPr>
        <w:t xml:space="preserve"> </w:t>
      </w:r>
      <w:r w:rsidR="00351F77">
        <w:rPr>
          <w:lang w:val="ru-RU"/>
        </w:rPr>
        <w:t>подавшему</w:t>
      </w:r>
      <w:r w:rsidR="00351F77" w:rsidRPr="00351F77">
        <w:rPr>
          <w:lang w:val="ru-RU"/>
        </w:rPr>
        <w:t xml:space="preserve"> </w:t>
      </w:r>
      <w:r w:rsidR="00351F77">
        <w:rPr>
          <w:lang w:val="ru-RU"/>
        </w:rPr>
        <w:t>её</w:t>
      </w:r>
      <w:r w:rsidR="00351F77" w:rsidRPr="00351F77">
        <w:rPr>
          <w:lang w:val="ru-RU"/>
        </w:rPr>
        <w:t xml:space="preserve"> </w:t>
      </w:r>
      <w:r w:rsidR="00351F77">
        <w:rPr>
          <w:lang w:val="ru-RU"/>
        </w:rPr>
        <w:t>государству</w:t>
      </w:r>
      <w:r w:rsidR="00351F77" w:rsidRPr="00351F77">
        <w:rPr>
          <w:lang w:val="ru-RU"/>
        </w:rPr>
        <w:t>-</w:t>
      </w:r>
      <w:r w:rsidR="00351F77">
        <w:rPr>
          <w:lang w:val="ru-RU"/>
        </w:rPr>
        <w:t>участнику</w:t>
      </w:r>
      <w:r w:rsidR="00351F77" w:rsidRPr="00351F77">
        <w:rPr>
          <w:lang w:val="ru-RU"/>
        </w:rPr>
        <w:t xml:space="preserve">. </w:t>
      </w:r>
      <w:r w:rsidR="00351F77">
        <w:rPr>
          <w:lang w:val="ru-RU"/>
        </w:rPr>
        <w:t>Такие номинации должны быть дополнены перед тем, как они могут быть представлены повторно поз</w:t>
      </w:r>
      <w:r w:rsidR="000F74FC">
        <w:rPr>
          <w:lang w:val="ru-RU"/>
        </w:rPr>
        <w:t>ж</w:t>
      </w:r>
      <w:r w:rsidR="00351F77">
        <w:rPr>
          <w:lang w:val="ru-RU"/>
        </w:rPr>
        <w:t>е. Для</w:t>
      </w:r>
      <w:r w:rsidR="00351F77" w:rsidRPr="00CE7F72">
        <w:rPr>
          <w:lang w:val="ru-RU"/>
        </w:rPr>
        <w:t xml:space="preserve"> </w:t>
      </w:r>
      <w:r w:rsidR="00351F77">
        <w:rPr>
          <w:lang w:val="ru-RU"/>
        </w:rPr>
        <w:t>ССО</w:t>
      </w:r>
      <w:r w:rsidR="00351F77" w:rsidRPr="00CE7F72">
        <w:rPr>
          <w:lang w:val="ru-RU"/>
        </w:rPr>
        <w:t xml:space="preserve"> </w:t>
      </w:r>
      <w:r w:rsidR="00351F77">
        <w:rPr>
          <w:lang w:val="ru-RU"/>
        </w:rPr>
        <w:t>подобная</w:t>
      </w:r>
      <w:r w:rsidR="00351F77" w:rsidRPr="00CE7F72">
        <w:rPr>
          <w:lang w:val="ru-RU"/>
        </w:rPr>
        <w:t xml:space="preserve"> </w:t>
      </w:r>
      <w:r w:rsidR="00351F77">
        <w:rPr>
          <w:lang w:val="ru-RU"/>
        </w:rPr>
        <w:t>процедура</w:t>
      </w:r>
      <w:r w:rsidR="00351F77" w:rsidRPr="00CE7F72">
        <w:rPr>
          <w:lang w:val="ru-RU"/>
        </w:rPr>
        <w:t xml:space="preserve"> </w:t>
      </w:r>
      <w:r w:rsidR="00351F77">
        <w:rPr>
          <w:lang w:val="ru-RU"/>
        </w:rPr>
        <w:t>не</w:t>
      </w:r>
      <w:r w:rsidR="00351F77" w:rsidRPr="00CE7F72">
        <w:rPr>
          <w:lang w:val="ru-RU"/>
        </w:rPr>
        <w:t xml:space="preserve"> </w:t>
      </w:r>
      <w:r w:rsidR="00351F77">
        <w:rPr>
          <w:lang w:val="ru-RU"/>
        </w:rPr>
        <w:t>предусмотрена</w:t>
      </w:r>
      <w:r w:rsidR="00EA4D9A" w:rsidRPr="00CE7F72">
        <w:rPr>
          <w:lang w:val="ru-RU"/>
        </w:rPr>
        <w:t>.</w:t>
      </w:r>
    </w:p>
    <w:p w14:paraId="72F3F42F" w14:textId="25F56B7F" w:rsidR="00D17402" w:rsidRPr="00961BF9" w:rsidRDefault="00120849" w:rsidP="006C6FE8">
      <w:pPr>
        <w:pStyle w:val="Informations0"/>
        <w:rPr>
          <w:lang w:val="ru-RU"/>
        </w:rPr>
      </w:pPr>
      <w:r w:rsidRPr="000F74FC">
        <w:rPr>
          <w:i w:val="0"/>
          <w:noProof/>
          <w:color w:val="548DD4" w:themeColor="text2" w:themeTint="99"/>
          <w:lang w:eastAsia="zh-TW"/>
        </w:rPr>
        <w:drawing>
          <wp:anchor distT="0" distB="0" distL="114300" distR="114300" simplePos="0" relativeHeight="251703296" behindDoc="0" locked="1" layoutInCell="1" allowOverlap="0" wp14:anchorId="53516266" wp14:editId="14EF3855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273685" cy="346710"/>
            <wp:effectExtent l="0" t="0" r="0" b="0"/>
            <wp:wrapNone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FC">
        <w:rPr>
          <w:color w:val="548DD4" w:themeColor="text2" w:themeTint="99"/>
          <w:lang w:val="ru-RU"/>
        </w:rPr>
        <w:t>Более подробная информация</w:t>
      </w:r>
      <w:r w:rsidR="00A0797C" w:rsidRPr="000F74FC">
        <w:rPr>
          <w:color w:val="548DD4" w:themeColor="text2" w:themeTint="99"/>
          <w:lang w:val="ru-RU"/>
        </w:rPr>
        <w:t xml:space="preserve">: </w:t>
      </w:r>
      <w:r w:rsidR="000F74FC">
        <w:rPr>
          <w:color w:val="548DD4" w:themeColor="text2" w:themeTint="99"/>
          <w:lang w:val="ru-RU"/>
        </w:rPr>
        <w:t>Памятка по заполнению номинаций в Репрезентативный список</w:t>
      </w:r>
      <w:r w:rsidR="000F74FC" w:rsidRPr="000F74FC">
        <w:rPr>
          <w:color w:val="548DD4" w:themeColor="text2" w:themeTint="99"/>
          <w:lang w:val="ru-RU"/>
        </w:rPr>
        <w:t>:</w:t>
      </w:r>
      <w:r w:rsidR="000F74FC">
        <w:rPr>
          <w:color w:val="548DD4" w:themeColor="text2" w:themeTint="99"/>
          <w:lang w:val="ru-RU"/>
        </w:rPr>
        <w:t xml:space="preserve"> «Раздел</w:t>
      </w:r>
      <w:r w:rsidR="00D17402" w:rsidRPr="000F74FC">
        <w:rPr>
          <w:color w:val="548DD4" w:themeColor="text2" w:themeTint="99"/>
          <w:lang w:val="ru-RU"/>
        </w:rPr>
        <w:t xml:space="preserve"> 1. </w:t>
      </w:r>
      <w:r w:rsidR="00C62E5D">
        <w:rPr>
          <w:color w:val="548DD4" w:themeColor="text2" w:themeTint="99"/>
          <w:lang w:val="ru-RU"/>
        </w:rPr>
        <w:t>Препровождение</w:t>
      </w:r>
      <w:r w:rsidR="00C62E5D" w:rsidRPr="00961BF9">
        <w:rPr>
          <w:color w:val="548DD4" w:themeColor="text2" w:themeTint="99"/>
          <w:lang w:val="ru-RU"/>
        </w:rPr>
        <w:t xml:space="preserve"> </w:t>
      </w:r>
      <w:r w:rsidR="00C62E5D">
        <w:rPr>
          <w:color w:val="548DD4" w:themeColor="text2" w:themeTint="99"/>
          <w:lang w:val="ru-RU"/>
        </w:rPr>
        <w:t>номинации представившему её государству для получения дополнительной информации»</w:t>
      </w:r>
      <w:r w:rsidR="00D17402" w:rsidRPr="00961BF9">
        <w:rPr>
          <w:color w:val="548DD4" w:themeColor="text2" w:themeTint="99"/>
          <w:lang w:val="ru-RU"/>
        </w:rPr>
        <w:t xml:space="preserve"> </w:t>
      </w:r>
      <w:hyperlink r:id="rId18" w:tooltip="Please use this URL to make a direct link to this page" w:history="1">
        <w:r w:rsidR="00D17402" w:rsidRPr="00A9783F">
          <w:rPr>
            <w:lang w:val="en-GB"/>
          </w:rPr>
          <w:t>http</w:t>
        </w:r>
        <w:r w:rsidR="00D17402" w:rsidRPr="00961BF9">
          <w:rPr>
            <w:lang w:val="ru-RU"/>
          </w:rPr>
          <w:t>://</w:t>
        </w:r>
        <w:r w:rsidR="00D17402" w:rsidRPr="00A9783F">
          <w:rPr>
            <w:lang w:val="en-GB"/>
          </w:rPr>
          <w:t>www</w:t>
        </w:r>
        <w:r w:rsidR="00D17402" w:rsidRPr="00961BF9">
          <w:rPr>
            <w:lang w:val="ru-RU"/>
          </w:rPr>
          <w:t>.</w:t>
        </w:r>
        <w:r w:rsidR="00D17402" w:rsidRPr="00A9783F">
          <w:rPr>
            <w:lang w:val="en-GB"/>
          </w:rPr>
          <w:t>unesco</w:t>
        </w:r>
        <w:r w:rsidR="00D17402" w:rsidRPr="00961BF9">
          <w:rPr>
            <w:lang w:val="ru-RU"/>
          </w:rPr>
          <w:t>.</w:t>
        </w:r>
        <w:r w:rsidR="00D17402" w:rsidRPr="00A9783F">
          <w:rPr>
            <w:lang w:val="en-GB"/>
          </w:rPr>
          <w:t>org</w:t>
        </w:r>
        <w:r w:rsidR="00D17402" w:rsidRPr="00961BF9">
          <w:rPr>
            <w:lang w:val="ru-RU"/>
          </w:rPr>
          <w:t>/</w:t>
        </w:r>
        <w:r w:rsidR="00D17402" w:rsidRPr="00A9783F">
          <w:rPr>
            <w:lang w:val="en-GB"/>
          </w:rPr>
          <w:t>culture</w:t>
        </w:r>
        <w:r w:rsidR="00D17402" w:rsidRPr="00961BF9">
          <w:rPr>
            <w:lang w:val="ru-RU"/>
          </w:rPr>
          <w:t>/</w:t>
        </w:r>
        <w:r w:rsidR="00D17402" w:rsidRPr="00A9783F">
          <w:rPr>
            <w:lang w:val="en-GB"/>
          </w:rPr>
          <w:t>ich</w:t>
        </w:r>
        <w:r w:rsidR="00D17402" w:rsidRPr="00961BF9">
          <w:rPr>
            <w:lang w:val="ru-RU"/>
          </w:rPr>
          <w:t>/</w:t>
        </w:r>
        <w:r w:rsidR="00D17402" w:rsidRPr="00A9783F">
          <w:rPr>
            <w:lang w:val="en-GB"/>
          </w:rPr>
          <w:t>en</w:t>
        </w:r>
        <w:r w:rsidR="00D17402" w:rsidRPr="00961BF9">
          <w:rPr>
            <w:lang w:val="ru-RU"/>
          </w:rPr>
          <w:t>/</w:t>
        </w:r>
        <w:r w:rsidR="00D17402" w:rsidRPr="00A9783F">
          <w:rPr>
            <w:lang w:val="en-GB"/>
          </w:rPr>
          <w:t>forms</w:t>
        </w:r>
        <w:r w:rsidR="00D17402" w:rsidRPr="00961BF9">
          <w:rPr>
            <w:lang w:val="ru-RU"/>
          </w:rPr>
          <w:t>/</w:t>
        </w:r>
      </w:hyperlink>
    </w:p>
    <w:p w14:paraId="1079CB0D" w14:textId="7D743865" w:rsidR="00FA64C5" w:rsidRPr="00E32B9A" w:rsidRDefault="00351F77" w:rsidP="004936EF">
      <w:pPr>
        <w:pStyle w:val="Soustitre"/>
        <w:rPr>
          <w:caps/>
          <w:lang w:val="ru-RU"/>
        </w:rPr>
      </w:pPr>
      <w:bookmarkStart w:id="12" w:name="_Toc238982270"/>
      <w:r>
        <w:rPr>
          <w:lang w:val="ru-RU"/>
        </w:rPr>
        <w:t>Сведения</w:t>
      </w:r>
      <w:r w:rsidRPr="00E32B9A">
        <w:rPr>
          <w:lang w:val="ru-RU"/>
        </w:rPr>
        <w:t xml:space="preserve"> </w:t>
      </w:r>
      <w:r>
        <w:rPr>
          <w:lang w:val="ru-RU"/>
        </w:rPr>
        <w:t>о</w:t>
      </w:r>
      <w:r w:rsidRPr="00E32B9A">
        <w:rPr>
          <w:lang w:val="ru-RU"/>
        </w:rPr>
        <w:t xml:space="preserve"> </w:t>
      </w:r>
      <w:r>
        <w:rPr>
          <w:lang w:val="ru-RU"/>
        </w:rPr>
        <w:t>процессе</w:t>
      </w:r>
      <w:r w:rsidRPr="00E32B9A">
        <w:rPr>
          <w:lang w:val="ru-RU"/>
        </w:rPr>
        <w:t xml:space="preserve"> </w:t>
      </w:r>
      <w:r>
        <w:rPr>
          <w:lang w:val="ru-RU"/>
        </w:rPr>
        <w:t>включения</w:t>
      </w:r>
      <w:r w:rsidRPr="00E32B9A">
        <w:rPr>
          <w:lang w:val="ru-RU"/>
        </w:rPr>
        <w:t xml:space="preserve"> </w:t>
      </w:r>
      <w:r>
        <w:rPr>
          <w:lang w:val="ru-RU"/>
        </w:rPr>
        <w:t>элемента</w:t>
      </w:r>
      <w:bookmarkEnd w:id="12"/>
    </w:p>
    <w:p w14:paraId="2B6F6F17" w14:textId="1CA42EAA" w:rsidR="00B26FA3" w:rsidRPr="00F217B0" w:rsidRDefault="00351F77" w:rsidP="009909DD">
      <w:pPr>
        <w:pStyle w:val="Texte1"/>
        <w:rPr>
          <w:lang w:val="en-US"/>
        </w:rPr>
      </w:pPr>
      <w:r>
        <w:rPr>
          <w:lang w:val="ru-RU"/>
        </w:rPr>
        <w:t>Включение</w:t>
      </w:r>
      <w:r w:rsidRPr="00E32B9A">
        <w:rPr>
          <w:lang w:val="ru-RU"/>
        </w:rPr>
        <w:t xml:space="preserve"> </w:t>
      </w:r>
      <w:r>
        <w:rPr>
          <w:lang w:val="ru-RU"/>
        </w:rPr>
        <w:t>элементов</w:t>
      </w:r>
      <w:r w:rsidRPr="00E32B9A">
        <w:rPr>
          <w:lang w:val="ru-RU"/>
        </w:rPr>
        <w:t xml:space="preserve"> </w:t>
      </w:r>
      <w:r>
        <w:rPr>
          <w:lang w:val="ru-RU"/>
        </w:rPr>
        <w:t>в</w:t>
      </w:r>
      <w:r w:rsidRPr="00E32B9A">
        <w:rPr>
          <w:lang w:val="ru-RU"/>
        </w:rPr>
        <w:t xml:space="preserve"> </w:t>
      </w:r>
      <w:r>
        <w:rPr>
          <w:lang w:val="ru-RU"/>
        </w:rPr>
        <w:t>Списки</w:t>
      </w:r>
      <w:r w:rsidRPr="00E32B9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32B9A">
        <w:rPr>
          <w:lang w:val="ru-RU"/>
        </w:rPr>
        <w:t xml:space="preserve"> </w:t>
      </w:r>
      <w:r>
        <w:rPr>
          <w:lang w:val="ru-RU"/>
        </w:rPr>
        <w:t>и</w:t>
      </w:r>
      <w:r w:rsidRPr="00E32B9A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E32B9A">
        <w:rPr>
          <w:lang w:val="ru-RU"/>
        </w:rPr>
        <w:t xml:space="preserve"> </w:t>
      </w:r>
      <w:r>
        <w:rPr>
          <w:lang w:val="ru-RU"/>
        </w:rPr>
        <w:t>передовых</w:t>
      </w:r>
      <w:r w:rsidRPr="00E32B9A">
        <w:rPr>
          <w:lang w:val="ru-RU"/>
        </w:rPr>
        <w:t xml:space="preserve"> </w:t>
      </w:r>
      <w:r>
        <w:rPr>
          <w:lang w:val="ru-RU"/>
        </w:rPr>
        <w:t>практик</w:t>
      </w:r>
      <w:r w:rsidRPr="00E32B9A">
        <w:rPr>
          <w:lang w:val="ru-RU"/>
        </w:rPr>
        <w:t xml:space="preserve"> </w:t>
      </w:r>
      <w:r>
        <w:rPr>
          <w:lang w:val="ru-RU"/>
        </w:rPr>
        <w:t>в</w:t>
      </w:r>
      <w:r w:rsidRPr="00E32B9A">
        <w:rPr>
          <w:lang w:val="ru-RU"/>
        </w:rPr>
        <w:t xml:space="preserve"> </w:t>
      </w:r>
      <w:r>
        <w:rPr>
          <w:lang w:val="ru-RU"/>
        </w:rPr>
        <w:t>Реестр</w:t>
      </w:r>
      <w:r w:rsidRPr="00E32B9A">
        <w:rPr>
          <w:lang w:val="ru-RU"/>
        </w:rPr>
        <w:t xml:space="preserve"> </w:t>
      </w:r>
      <w:r>
        <w:rPr>
          <w:lang w:val="ru-RU"/>
        </w:rPr>
        <w:t>происходит</w:t>
      </w:r>
      <w:r w:rsidRPr="00E32B9A">
        <w:rPr>
          <w:lang w:val="ru-RU"/>
        </w:rPr>
        <w:t xml:space="preserve"> </w:t>
      </w:r>
      <w:r>
        <w:rPr>
          <w:lang w:val="ru-RU"/>
        </w:rPr>
        <w:t>во</w:t>
      </w:r>
      <w:r w:rsidRPr="00E32B9A">
        <w:rPr>
          <w:lang w:val="ru-RU"/>
        </w:rPr>
        <w:t xml:space="preserve"> </w:t>
      </w:r>
      <w:r>
        <w:rPr>
          <w:lang w:val="ru-RU"/>
        </w:rPr>
        <w:t>время</w:t>
      </w:r>
      <w:r w:rsidRPr="00E32B9A">
        <w:rPr>
          <w:lang w:val="ru-RU"/>
        </w:rPr>
        <w:t xml:space="preserve"> </w:t>
      </w:r>
      <w:r>
        <w:rPr>
          <w:lang w:val="ru-RU"/>
        </w:rPr>
        <w:t>очередных</w:t>
      </w:r>
      <w:r w:rsidRPr="00E32B9A">
        <w:rPr>
          <w:lang w:val="ru-RU"/>
        </w:rPr>
        <w:t xml:space="preserve"> </w:t>
      </w:r>
      <w:r>
        <w:rPr>
          <w:lang w:val="ru-RU"/>
        </w:rPr>
        <w:t>сессий</w:t>
      </w:r>
      <w:r w:rsidRPr="00E32B9A">
        <w:rPr>
          <w:lang w:val="ru-RU"/>
        </w:rPr>
        <w:t xml:space="preserve"> </w:t>
      </w:r>
      <w:r>
        <w:rPr>
          <w:lang w:val="ru-RU"/>
        </w:rPr>
        <w:t>Межправительственного</w:t>
      </w:r>
      <w:r w:rsidRPr="00E32B9A">
        <w:rPr>
          <w:lang w:val="ru-RU"/>
        </w:rPr>
        <w:t xml:space="preserve"> </w:t>
      </w:r>
      <w:r>
        <w:rPr>
          <w:lang w:val="ru-RU"/>
        </w:rPr>
        <w:t>комитета</w:t>
      </w:r>
      <w:r w:rsidRPr="00E32B9A">
        <w:rPr>
          <w:lang w:val="ru-RU"/>
        </w:rPr>
        <w:t xml:space="preserve">, </w:t>
      </w:r>
      <w:r>
        <w:rPr>
          <w:lang w:val="ru-RU"/>
        </w:rPr>
        <w:t>ежегодно</w:t>
      </w:r>
      <w:r w:rsidRPr="00E32B9A">
        <w:rPr>
          <w:lang w:val="ru-RU"/>
        </w:rPr>
        <w:t xml:space="preserve"> </w:t>
      </w:r>
      <w:r>
        <w:rPr>
          <w:lang w:val="ru-RU"/>
        </w:rPr>
        <w:t>в</w:t>
      </w:r>
      <w:r w:rsidRPr="00E32B9A">
        <w:rPr>
          <w:lang w:val="ru-RU"/>
        </w:rPr>
        <w:t xml:space="preserve"> </w:t>
      </w:r>
      <w:r>
        <w:rPr>
          <w:lang w:val="ru-RU"/>
        </w:rPr>
        <w:t>сентябре</w:t>
      </w:r>
      <w:r w:rsidRPr="00E32B9A">
        <w:rPr>
          <w:lang w:val="ru-RU"/>
        </w:rPr>
        <w:t xml:space="preserve"> – </w:t>
      </w:r>
      <w:r>
        <w:rPr>
          <w:lang w:val="ru-RU"/>
        </w:rPr>
        <w:t>ноябре</w:t>
      </w:r>
      <w:r w:rsidRPr="00E32B9A">
        <w:rPr>
          <w:lang w:val="ru-RU"/>
        </w:rPr>
        <w:t xml:space="preserve">. </w:t>
      </w:r>
      <w:r>
        <w:rPr>
          <w:lang w:val="ru-RU"/>
        </w:rPr>
        <w:t>На сессии присутствуют</w:t>
      </w:r>
      <w:r w:rsidR="00B26FA3" w:rsidRPr="00141792">
        <w:rPr>
          <w:lang w:val="en-GB"/>
        </w:rPr>
        <w:t>:</w:t>
      </w:r>
    </w:p>
    <w:p w14:paraId="6D059620" w14:textId="4C99B495" w:rsidR="00B26FA3" w:rsidRPr="00351F77" w:rsidRDefault="00351F77" w:rsidP="004936EF">
      <w:pPr>
        <w:pStyle w:val="nutiret"/>
        <w:rPr>
          <w:lang w:val="ru-RU"/>
        </w:rPr>
      </w:pPr>
      <w:r>
        <w:rPr>
          <w:lang w:val="ru-RU"/>
        </w:rPr>
        <w:t>двадцать четыре государства-участника, являющиеся членами Комитета</w:t>
      </w:r>
      <w:r w:rsidR="002867C7" w:rsidRPr="00351F77">
        <w:rPr>
          <w:lang w:val="ru-RU"/>
        </w:rPr>
        <w:t>;</w:t>
      </w:r>
    </w:p>
    <w:p w14:paraId="0A5D427D" w14:textId="709AF222" w:rsidR="00B26FA3" w:rsidRPr="00B11981" w:rsidRDefault="00B11981" w:rsidP="004936EF">
      <w:pPr>
        <w:pStyle w:val="nutiret"/>
        <w:rPr>
          <w:lang w:val="ru-RU"/>
        </w:rPr>
      </w:pPr>
      <w:r>
        <w:rPr>
          <w:lang w:val="ru-RU"/>
        </w:rPr>
        <w:t>представители других государств-участников Конвенции</w:t>
      </w:r>
      <w:r w:rsidR="002867C7" w:rsidRPr="00B11981">
        <w:rPr>
          <w:lang w:val="ru-RU"/>
        </w:rPr>
        <w:t>;</w:t>
      </w:r>
    </w:p>
    <w:p w14:paraId="36CC6870" w14:textId="52510F4A" w:rsidR="00B26FA3" w:rsidRPr="00B11981" w:rsidRDefault="00B11981" w:rsidP="004936EF">
      <w:pPr>
        <w:pStyle w:val="nutiret"/>
        <w:rPr>
          <w:lang w:val="ru-RU"/>
        </w:rPr>
      </w:pPr>
      <w:r>
        <w:rPr>
          <w:lang w:val="ru-RU"/>
        </w:rPr>
        <w:t>представители ряда государств, ещё не ратифицировавших Конвенцию</w:t>
      </w:r>
      <w:r w:rsidR="002867C7" w:rsidRPr="00B11981">
        <w:rPr>
          <w:lang w:val="ru-RU"/>
        </w:rPr>
        <w:t>;</w:t>
      </w:r>
    </w:p>
    <w:p w14:paraId="113336F0" w14:textId="7CA74745" w:rsidR="005E5BCD" w:rsidRPr="00961BF9" w:rsidRDefault="00B11981" w:rsidP="004936EF">
      <w:pPr>
        <w:pStyle w:val="nutiret"/>
        <w:rPr>
          <w:lang w:val="en-US"/>
        </w:rPr>
      </w:pPr>
      <w:r w:rsidRPr="00961BF9">
        <w:rPr>
          <w:lang w:val="ru-RU"/>
        </w:rPr>
        <w:t>Члены-сотрудники ЮНЕСКО</w:t>
      </w:r>
      <w:r w:rsidR="005E5BCD" w:rsidRPr="00961BF9">
        <w:rPr>
          <w:lang w:val="en-US"/>
        </w:rPr>
        <w:t>;</w:t>
      </w:r>
    </w:p>
    <w:p w14:paraId="5ACF5EE9" w14:textId="21381A9E" w:rsidR="00B26FA3" w:rsidRPr="00141792" w:rsidRDefault="00B11981" w:rsidP="004936EF">
      <w:pPr>
        <w:pStyle w:val="nutiret"/>
      </w:pPr>
      <w:r>
        <w:rPr>
          <w:lang w:val="ru-RU"/>
        </w:rPr>
        <w:t>Секретариат ЮНЕСКО</w:t>
      </w:r>
      <w:r w:rsidR="002867C7" w:rsidRPr="00141792">
        <w:t>;</w:t>
      </w:r>
    </w:p>
    <w:p w14:paraId="607902C2" w14:textId="0D4DC135" w:rsidR="00B26FA3" w:rsidRPr="00B11981" w:rsidRDefault="00B11981" w:rsidP="004936EF">
      <w:pPr>
        <w:pStyle w:val="nutiret"/>
        <w:rPr>
          <w:lang w:val="ru-RU"/>
        </w:rPr>
      </w:pPr>
      <w:r>
        <w:rPr>
          <w:lang w:val="ru-RU"/>
        </w:rPr>
        <w:t>представители</w:t>
      </w:r>
      <w:r w:rsidRPr="00B11981">
        <w:rPr>
          <w:lang w:val="ru-RU"/>
        </w:rPr>
        <w:t xml:space="preserve"> </w:t>
      </w:r>
      <w:r>
        <w:rPr>
          <w:lang w:val="ru-RU"/>
        </w:rPr>
        <w:t>НПО, аккредитованных согласно Конвенции</w:t>
      </w:r>
      <w:r w:rsidR="002867C7" w:rsidRPr="00B11981">
        <w:rPr>
          <w:lang w:val="ru-RU"/>
        </w:rPr>
        <w:t>;</w:t>
      </w:r>
    </w:p>
    <w:p w14:paraId="1D6BBED2" w14:textId="5174D8EF" w:rsidR="00B26FA3" w:rsidRPr="00B11981" w:rsidRDefault="00B11981" w:rsidP="004936EF">
      <w:pPr>
        <w:pStyle w:val="nutiret"/>
        <w:rPr>
          <w:lang w:val="ru-RU"/>
        </w:rPr>
      </w:pPr>
      <w:r>
        <w:rPr>
          <w:lang w:val="ru-RU"/>
        </w:rPr>
        <w:lastRenderedPageBreak/>
        <w:t>прочие заинтересованные стороны, преимущественно из государств-организаторов сессии</w:t>
      </w:r>
      <w:r w:rsidR="00B26FA3" w:rsidRPr="00B11981">
        <w:rPr>
          <w:lang w:val="ru-RU"/>
        </w:rPr>
        <w:t>.</w:t>
      </w:r>
    </w:p>
    <w:p w14:paraId="498438CF" w14:textId="40E35497" w:rsidR="004E219B" w:rsidRPr="00EB49C2" w:rsidRDefault="00B11981" w:rsidP="009909DD">
      <w:pPr>
        <w:pStyle w:val="Texte1"/>
        <w:rPr>
          <w:lang w:val="ru-RU"/>
        </w:rPr>
      </w:pPr>
      <w:r>
        <w:rPr>
          <w:lang w:val="ru-RU"/>
        </w:rPr>
        <w:t>Включение элемента или передовой практики является кульминацией 18-месячного процесса рассмотрения и оценки номинационного досье. Обычно</w:t>
      </w:r>
      <w:r w:rsidRPr="007C3147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C3147">
        <w:rPr>
          <w:lang w:val="ru-RU"/>
        </w:rPr>
        <w:t>-</w:t>
      </w:r>
      <w:r>
        <w:rPr>
          <w:lang w:val="ru-RU"/>
        </w:rPr>
        <w:t>участники</w:t>
      </w:r>
      <w:r w:rsidRPr="007C3147">
        <w:rPr>
          <w:lang w:val="ru-RU"/>
        </w:rPr>
        <w:t xml:space="preserve"> </w:t>
      </w:r>
      <w:r>
        <w:rPr>
          <w:lang w:val="ru-RU"/>
        </w:rPr>
        <w:t>отзывают</w:t>
      </w:r>
      <w:r w:rsidRPr="007C3147">
        <w:rPr>
          <w:lang w:val="ru-RU"/>
        </w:rPr>
        <w:t xml:space="preserve"> </w:t>
      </w:r>
      <w:r>
        <w:rPr>
          <w:lang w:val="ru-RU"/>
        </w:rPr>
        <w:t>номинационные</w:t>
      </w:r>
      <w:r w:rsidRPr="007C3147">
        <w:rPr>
          <w:lang w:val="ru-RU"/>
        </w:rPr>
        <w:t xml:space="preserve"> </w:t>
      </w:r>
      <w:r>
        <w:rPr>
          <w:lang w:val="ru-RU"/>
        </w:rPr>
        <w:t>досье</w:t>
      </w:r>
      <w:r w:rsidRPr="007C3147">
        <w:rPr>
          <w:lang w:val="ru-RU"/>
        </w:rPr>
        <w:t xml:space="preserve"> </w:t>
      </w:r>
      <w:r>
        <w:rPr>
          <w:lang w:val="ru-RU"/>
        </w:rPr>
        <w:t>элементов</w:t>
      </w:r>
      <w:r w:rsidRPr="007C3147">
        <w:rPr>
          <w:lang w:val="ru-RU"/>
        </w:rPr>
        <w:t xml:space="preserve">, </w:t>
      </w:r>
      <w:r>
        <w:rPr>
          <w:lang w:val="ru-RU"/>
        </w:rPr>
        <w:t>вероятность</w:t>
      </w:r>
      <w:r w:rsidRPr="007C3147">
        <w:rPr>
          <w:lang w:val="ru-RU"/>
        </w:rPr>
        <w:t xml:space="preserve"> </w:t>
      </w:r>
      <w:r>
        <w:rPr>
          <w:lang w:val="ru-RU"/>
        </w:rPr>
        <w:t>успешного</w:t>
      </w:r>
      <w:r w:rsidRPr="007C3147">
        <w:rPr>
          <w:lang w:val="ru-RU"/>
        </w:rPr>
        <w:t xml:space="preserve"> </w:t>
      </w:r>
      <w:r>
        <w:rPr>
          <w:lang w:val="ru-RU"/>
        </w:rPr>
        <w:t>включения</w:t>
      </w:r>
      <w:r w:rsidRPr="007C3147">
        <w:rPr>
          <w:lang w:val="ru-RU"/>
        </w:rPr>
        <w:t xml:space="preserve"> </w:t>
      </w:r>
      <w:r>
        <w:rPr>
          <w:lang w:val="ru-RU"/>
        </w:rPr>
        <w:t>которых</w:t>
      </w:r>
      <w:r w:rsidRPr="007C3147">
        <w:rPr>
          <w:lang w:val="ru-RU"/>
        </w:rPr>
        <w:t xml:space="preserve"> </w:t>
      </w:r>
      <w:r>
        <w:rPr>
          <w:lang w:val="ru-RU"/>
        </w:rPr>
        <w:t>невелика</w:t>
      </w:r>
      <w:r w:rsidR="00CF274A" w:rsidRPr="007C3147">
        <w:rPr>
          <w:lang w:val="ru-RU"/>
        </w:rPr>
        <w:t xml:space="preserve">, </w:t>
      </w:r>
      <w:r w:rsidR="007C3147">
        <w:rPr>
          <w:lang w:val="ru-RU"/>
        </w:rPr>
        <w:t>после того, как Секретариат сообщ</w:t>
      </w:r>
      <w:r w:rsidR="00EB49C2">
        <w:rPr>
          <w:lang w:val="ru-RU"/>
        </w:rPr>
        <w:t>ает</w:t>
      </w:r>
      <w:r w:rsidR="007C3147">
        <w:rPr>
          <w:lang w:val="ru-RU"/>
        </w:rPr>
        <w:t xml:space="preserve"> им о негативных рекомендациях Оценочного органа. </w:t>
      </w:r>
      <w:r w:rsidR="00EB49C2">
        <w:rPr>
          <w:lang w:val="ru-RU"/>
        </w:rPr>
        <w:t>Государства</w:t>
      </w:r>
      <w:r w:rsidR="00EB49C2" w:rsidRPr="00EB49C2">
        <w:rPr>
          <w:lang w:val="ru-RU"/>
        </w:rPr>
        <w:t>-</w:t>
      </w:r>
      <w:r w:rsidR="00EB49C2">
        <w:rPr>
          <w:lang w:val="ru-RU"/>
        </w:rPr>
        <w:t>участники</w:t>
      </w:r>
      <w:r w:rsidR="00EB49C2" w:rsidRPr="00EB49C2">
        <w:rPr>
          <w:lang w:val="ru-RU"/>
        </w:rPr>
        <w:t xml:space="preserve"> </w:t>
      </w:r>
      <w:r w:rsidR="00EB49C2">
        <w:rPr>
          <w:lang w:val="ru-RU"/>
        </w:rPr>
        <w:t>могут</w:t>
      </w:r>
      <w:r w:rsidR="00EB49C2" w:rsidRPr="00EB49C2">
        <w:rPr>
          <w:lang w:val="ru-RU"/>
        </w:rPr>
        <w:t xml:space="preserve"> </w:t>
      </w:r>
      <w:r w:rsidR="00EB49C2">
        <w:rPr>
          <w:lang w:val="ru-RU"/>
        </w:rPr>
        <w:t>отозвать</w:t>
      </w:r>
      <w:r w:rsidR="00EB49C2" w:rsidRPr="00EB49C2">
        <w:rPr>
          <w:lang w:val="ru-RU"/>
        </w:rPr>
        <w:t xml:space="preserve"> </w:t>
      </w:r>
      <w:r w:rsidR="00EB49C2">
        <w:rPr>
          <w:lang w:val="ru-RU"/>
        </w:rPr>
        <w:t>номинационное</w:t>
      </w:r>
      <w:r w:rsidR="00EB49C2" w:rsidRPr="00EB49C2">
        <w:rPr>
          <w:lang w:val="ru-RU"/>
        </w:rPr>
        <w:t xml:space="preserve"> </w:t>
      </w:r>
      <w:r w:rsidR="00EB49C2">
        <w:rPr>
          <w:lang w:val="ru-RU"/>
        </w:rPr>
        <w:t>досье</w:t>
      </w:r>
      <w:r w:rsidR="00EB49C2" w:rsidRPr="00EB49C2">
        <w:rPr>
          <w:lang w:val="ru-RU"/>
        </w:rPr>
        <w:t xml:space="preserve"> </w:t>
      </w:r>
      <w:r w:rsidR="00EB49C2">
        <w:rPr>
          <w:lang w:val="ru-RU"/>
        </w:rPr>
        <w:t>в любое время до начала сессии Комитета</w:t>
      </w:r>
      <w:r w:rsidR="00B26FA3" w:rsidRPr="00EB49C2">
        <w:rPr>
          <w:lang w:val="ru-RU"/>
        </w:rPr>
        <w:t xml:space="preserve"> (</w:t>
      </w:r>
      <w:r w:rsidR="00B26FA3" w:rsidRPr="004936EF">
        <w:rPr>
          <w:lang w:val="en-US"/>
        </w:rPr>
        <w:t>O</w:t>
      </w:r>
      <w:r w:rsidR="00EB49C2">
        <w:rPr>
          <w:lang w:val="ru-RU"/>
        </w:rPr>
        <w:t>Р</w:t>
      </w:r>
      <w:r w:rsidR="003D785A">
        <w:rPr>
          <w:lang w:val="en-US"/>
        </w:rPr>
        <w:t> </w:t>
      </w:r>
      <w:r w:rsidR="00B26FA3" w:rsidRPr="00EB49C2">
        <w:rPr>
          <w:lang w:val="ru-RU"/>
        </w:rPr>
        <w:t>2</w:t>
      </w:r>
      <w:r w:rsidR="00CA77FE" w:rsidRPr="00EB49C2">
        <w:rPr>
          <w:lang w:val="ru-RU"/>
        </w:rPr>
        <w:t>5</w:t>
      </w:r>
      <w:r w:rsidR="00B26FA3" w:rsidRPr="00EB49C2">
        <w:rPr>
          <w:lang w:val="ru-RU"/>
        </w:rPr>
        <w:t>).</w:t>
      </w:r>
    </w:p>
    <w:p w14:paraId="708431B7" w14:textId="1058613F" w:rsidR="00B26FA3" w:rsidRPr="006F6B8A" w:rsidRDefault="00D51119" w:rsidP="009909DD">
      <w:pPr>
        <w:pStyle w:val="Texte1"/>
        <w:rPr>
          <w:lang w:val="ru-RU"/>
        </w:rPr>
      </w:pPr>
      <w:r>
        <w:rPr>
          <w:lang w:val="ru-RU"/>
        </w:rPr>
        <w:t>На основе рекомендаций Секретариат готовит решение о включении по каждому из досье. Оно</w:t>
      </w:r>
      <w:r w:rsidRPr="00D51119">
        <w:rPr>
          <w:lang w:val="ru-RU"/>
        </w:rPr>
        <w:t xml:space="preserve"> </w:t>
      </w:r>
      <w:r>
        <w:rPr>
          <w:lang w:val="ru-RU"/>
        </w:rPr>
        <w:t>рассылается</w:t>
      </w:r>
      <w:r w:rsidRPr="00D51119">
        <w:rPr>
          <w:lang w:val="ru-RU"/>
        </w:rPr>
        <w:t xml:space="preserve"> </w:t>
      </w:r>
      <w:r>
        <w:rPr>
          <w:lang w:val="ru-RU"/>
        </w:rPr>
        <w:t>членам</w:t>
      </w:r>
      <w:r w:rsidRPr="00D51119">
        <w:rPr>
          <w:lang w:val="ru-RU"/>
        </w:rPr>
        <w:t xml:space="preserve"> </w:t>
      </w:r>
      <w:r>
        <w:rPr>
          <w:lang w:val="ru-RU"/>
        </w:rPr>
        <w:t>Комитета</w:t>
      </w:r>
      <w:r w:rsidRPr="00D51119">
        <w:rPr>
          <w:lang w:val="ru-RU"/>
        </w:rPr>
        <w:t xml:space="preserve"> </w:t>
      </w:r>
      <w:r>
        <w:rPr>
          <w:lang w:val="ru-RU"/>
        </w:rPr>
        <w:t>за</w:t>
      </w:r>
      <w:r w:rsidRPr="00D51119">
        <w:rPr>
          <w:lang w:val="ru-RU"/>
        </w:rPr>
        <w:t xml:space="preserve"> </w:t>
      </w:r>
      <w:r>
        <w:rPr>
          <w:lang w:val="ru-RU"/>
        </w:rPr>
        <w:t>месяц</w:t>
      </w:r>
      <w:r w:rsidRPr="00D51119">
        <w:rPr>
          <w:lang w:val="ru-RU"/>
        </w:rPr>
        <w:t xml:space="preserve"> </w:t>
      </w:r>
      <w:r>
        <w:rPr>
          <w:lang w:val="ru-RU"/>
        </w:rPr>
        <w:t>до</w:t>
      </w:r>
      <w:r w:rsidRPr="00D51119">
        <w:rPr>
          <w:lang w:val="ru-RU"/>
        </w:rPr>
        <w:t xml:space="preserve"> </w:t>
      </w:r>
      <w:r>
        <w:rPr>
          <w:lang w:val="ru-RU"/>
        </w:rPr>
        <w:t>начала</w:t>
      </w:r>
      <w:r w:rsidRPr="00D51119">
        <w:rPr>
          <w:lang w:val="ru-RU"/>
        </w:rPr>
        <w:t xml:space="preserve"> </w:t>
      </w:r>
      <w:r>
        <w:rPr>
          <w:lang w:val="ru-RU"/>
        </w:rPr>
        <w:t>сессии</w:t>
      </w:r>
      <w:r w:rsidRPr="00D51119">
        <w:rPr>
          <w:lang w:val="ru-RU"/>
        </w:rPr>
        <w:t xml:space="preserve"> </w:t>
      </w:r>
      <w:r>
        <w:rPr>
          <w:lang w:val="ru-RU"/>
        </w:rPr>
        <w:t>и</w:t>
      </w:r>
      <w:r w:rsidRPr="00D51119">
        <w:rPr>
          <w:lang w:val="ru-RU"/>
        </w:rPr>
        <w:t xml:space="preserve"> </w:t>
      </w:r>
      <w:r>
        <w:rPr>
          <w:lang w:val="ru-RU"/>
        </w:rPr>
        <w:t>одновременно размещается на веб-сайте НКН.</w:t>
      </w:r>
    </w:p>
    <w:p w14:paraId="1A74357D" w14:textId="4259F4A3" w:rsidR="00B26FA3" w:rsidRPr="00863899" w:rsidRDefault="006F6B8A">
      <w:pPr>
        <w:pStyle w:val="Texte1"/>
        <w:rPr>
          <w:lang w:val="ru-RU"/>
        </w:rPr>
      </w:pPr>
      <w:r>
        <w:rPr>
          <w:lang w:val="ru-RU"/>
        </w:rPr>
        <w:t>Перед</w:t>
      </w:r>
      <w:r w:rsidRPr="00863899">
        <w:rPr>
          <w:lang w:val="ru-RU"/>
        </w:rPr>
        <w:t xml:space="preserve"> </w:t>
      </w:r>
      <w:r>
        <w:rPr>
          <w:lang w:val="ru-RU"/>
        </w:rPr>
        <w:t>началом</w:t>
      </w:r>
      <w:r w:rsidRPr="00863899">
        <w:rPr>
          <w:lang w:val="ru-RU"/>
        </w:rPr>
        <w:t xml:space="preserve"> </w:t>
      </w:r>
      <w:r>
        <w:rPr>
          <w:lang w:val="ru-RU"/>
        </w:rPr>
        <w:t>церемонии</w:t>
      </w:r>
      <w:r w:rsidRPr="00863899">
        <w:rPr>
          <w:lang w:val="ru-RU"/>
        </w:rPr>
        <w:t xml:space="preserve"> </w:t>
      </w:r>
      <w:r w:rsidR="00863899">
        <w:rPr>
          <w:lang w:val="ru-RU"/>
        </w:rPr>
        <w:t>включения представляется доклад Оценочного органа. Этот</w:t>
      </w:r>
      <w:r w:rsidR="00863899" w:rsidRPr="00863899">
        <w:rPr>
          <w:lang w:val="ru-RU"/>
        </w:rPr>
        <w:t xml:space="preserve"> </w:t>
      </w:r>
      <w:r w:rsidR="00863899">
        <w:rPr>
          <w:lang w:val="ru-RU"/>
        </w:rPr>
        <w:t>доклад</w:t>
      </w:r>
      <w:r w:rsidR="00863899" w:rsidRPr="00863899">
        <w:rPr>
          <w:lang w:val="ru-RU"/>
        </w:rPr>
        <w:t xml:space="preserve">, </w:t>
      </w:r>
      <w:r w:rsidR="00863899">
        <w:rPr>
          <w:lang w:val="ru-RU"/>
        </w:rPr>
        <w:t>доступный</w:t>
      </w:r>
      <w:r w:rsidR="00863899" w:rsidRPr="00863899">
        <w:rPr>
          <w:lang w:val="ru-RU"/>
        </w:rPr>
        <w:t xml:space="preserve"> </w:t>
      </w:r>
      <w:r w:rsidR="00863899">
        <w:rPr>
          <w:lang w:val="ru-RU"/>
        </w:rPr>
        <w:t>на</w:t>
      </w:r>
      <w:r w:rsidR="00863899" w:rsidRPr="00863899">
        <w:rPr>
          <w:lang w:val="ru-RU"/>
        </w:rPr>
        <w:t xml:space="preserve"> </w:t>
      </w:r>
      <w:r w:rsidR="00863899">
        <w:rPr>
          <w:lang w:val="ru-RU"/>
        </w:rPr>
        <w:t>веб</w:t>
      </w:r>
      <w:r w:rsidR="00863899" w:rsidRPr="00863899">
        <w:rPr>
          <w:lang w:val="ru-RU"/>
        </w:rPr>
        <w:t>-</w:t>
      </w:r>
      <w:r w:rsidR="00863899">
        <w:rPr>
          <w:lang w:val="ru-RU"/>
        </w:rPr>
        <w:t>сайтах</w:t>
      </w:r>
      <w:r w:rsidR="00863899" w:rsidRPr="00863899">
        <w:rPr>
          <w:lang w:val="ru-RU"/>
        </w:rPr>
        <w:t xml:space="preserve"> </w:t>
      </w:r>
      <w:r w:rsidR="00863899">
        <w:rPr>
          <w:lang w:val="ru-RU"/>
        </w:rPr>
        <w:t>соответствующих</w:t>
      </w:r>
      <w:r w:rsidR="00863899" w:rsidRPr="00863899">
        <w:rPr>
          <w:lang w:val="ru-RU"/>
        </w:rPr>
        <w:t xml:space="preserve"> </w:t>
      </w:r>
      <w:r w:rsidR="00863899">
        <w:rPr>
          <w:lang w:val="ru-RU"/>
        </w:rPr>
        <w:t>сессий</w:t>
      </w:r>
      <w:r w:rsidR="00863899" w:rsidRPr="00863899">
        <w:rPr>
          <w:lang w:val="ru-RU"/>
        </w:rPr>
        <w:t xml:space="preserve"> </w:t>
      </w:r>
      <w:r w:rsidR="00863899">
        <w:rPr>
          <w:lang w:val="ru-RU"/>
        </w:rPr>
        <w:t>Комитета</w:t>
      </w:r>
      <w:r w:rsidR="00863899" w:rsidRPr="00863899">
        <w:rPr>
          <w:lang w:val="ru-RU"/>
        </w:rPr>
        <w:t xml:space="preserve">, </w:t>
      </w:r>
      <w:r w:rsidR="00863899">
        <w:rPr>
          <w:lang w:val="ru-RU"/>
        </w:rPr>
        <w:t>представляет собой важный документ, вызывающий серьёзные дискуссии в Комитете</w:t>
      </w:r>
      <w:r w:rsidR="00B26FA3" w:rsidRPr="00863899">
        <w:rPr>
          <w:lang w:val="ru-RU"/>
        </w:rPr>
        <w:t>.</w:t>
      </w:r>
    </w:p>
    <w:p w14:paraId="67624D51" w14:textId="2813A22D" w:rsidR="00647802" w:rsidRPr="001A0575" w:rsidRDefault="00863899">
      <w:pPr>
        <w:pStyle w:val="Texte1"/>
        <w:rPr>
          <w:lang w:val="ru-RU"/>
        </w:rPr>
      </w:pPr>
      <w:r>
        <w:rPr>
          <w:lang w:val="ru-RU"/>
        </w:rPr>
        <w:t>Затем Комитет рассматривает номинационные досье. Отобранные элементы включаются в соответствующие Списки, а отобранные практики – в Реестр. Представитель</w:t>
      </w:r>
      <w:r w:rsidRPr="00863899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86389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863899">
        <w:rPr>
          <w:lang w:val="ru-RU"/>
        </w:rPr>
        <w:t xml:space="preserve">, </w:t>
      </w:r>
      <w:r>
        <w:rPr>
          <w:lang w:val="ru-RU"/>
        </w:rPr>
        <w:t>а</w:t>
      </w:r>
      <w:r w:rsidRPr="00863899">
        <w:rPr>
          <w:lang w:val="ru-RU"/>
        </w:rPr>
        <w:t xml:space="preserve"> </w:t>
      </w:r>
      <w:r>
        <w:rPr>
          <w:lang w:val="ru-RU"/>
        </w:rPr>
        <w:t xml:space="preserve">возможно также соответствующего сообщества или группы, может выразить благодарность. </w:t>
      </w:r>
      <w:r w:rsidR="001A0575">
        <w:rPr>
          <w:lang w:val="ru-RU"/>
        </w:rPr>
        <w:t>Они</w:t>
      </w:r>
      <w:r w:rsidR="001A0575" w:rsidRPr="001A0575">
        <w:rPr>
          <w:lang w:val="ru-RU"/>
        </w:rPr>
        <w:t xml:space="preserve"> </w:t>
      </w:r>
      <w:r w:rsidR="001A0575">
        <w:rPr>
          <w:lang w:val="ru-RU"/>
        </w:rPr>
        <w:t>не</w:t>
      </w:r>
      <w:r w:rsidR="001A0575" w:rsidRPr="001A0575">
        <w:rPr>
          <w:lang w:val="ru-RU"/>
        </w:rPr>
        <w:t xml:space="preserve"> </w:t>
      </w:r>
      <w:r w:rsidR="001A0575">
        <w:rPr>
          <w:lang w:val="ru-RU"/>
        </w:rPr>
        <w:t>могут выступать</w:t>
      </w:r>
      <w:r w:rsidR="001A0575" w:rsidRPr="001A0575">
        <w:rPr>
          <w:lang w:val="ru-RU"/>
        </w:rPr>
        <w:t xml:space="preserve"> </w:t>
      </w:r>
      <w:r w:rsidR="001A0575">
        <w:rPr>
          <w:lang w:val="ru-RU"/>
        </w:rPr>
        <w:t>во</w:t>
      </w:r>
      <w:r w:rsidR="001A0575" w:rsidRPr="001A0575">
        <w:rPr>
          <w:lang w:val="ru-RU"/>
        </w:rPr>
        <w:t xml:space="preserve"> </w:t>
      </w:r>
      <w:r w:rsidR="001A0575">
        <w:rPr>
          <w:lang w:val="ru-RU"/>
        </w:rPr>
        <w:t>время</w:t>
      </w:r>
      <w:r w:rsidR="001A0575" w:rsidRPr="001A0575">
        <w:rPr>
          <w:lang w:val="ru-RU"/>
        </w:rPr>
        <w:t xml:space="preserve"> </w:t>
      </w:r>
      <w:r w:rsidR="001A0575">
        <w:rPr>
          <w:lang w:val="ru-RU"/>
        </w:rPr>
        <w:t>рассмотрения</w:t>
      </w:r>
      <w:r w:rsidR="001A0575" w:rsidRPr="001A0575">
        <w:rPr>
          <w:lang w:val="ru-RU"/>
        </w:rPr>
        <w:t xml:space="preserve"> </w:t>
      </w:r>
      <w:r w:rsidR="001A0575">
        <w:rPr>
          <w:lang w:val="ru-RU"/>
        </w:rPr>
        <w:t>предложенного</w:t>
      </w:r>
      <w:r w:rsidR="001A0575" w:rsidRPr="001A0575">
        <w:rPr>
          <w:lang w:val="ru-RU"/>
        </w:rPr>
        <w:t xml:space="preserve"> </w:t>
      </w:r>
      <w:r w:rsidR="001A0575">
        <w:rPr>
          <w:lang w:val="ru-RU"/>
        </w:rPr>
        <w:t>ими</w:t>
      </w:r>
      <w:r w:rsidR="001A0575" w:rsidRPr="001A0575">
        <w:rPr>
          <w:lang w:val="ru-RU"/>
        </w:rPr>
        <w:t xml:space="preserve"> </w:t>
      </w:r>
      <w:r w:rsidR="001A0575">
        <w:rPr>
          <w:lang w:val="ru-RU"/>
        </w:rPr>
        <w:t>на</w:t>
      </w:r>
      <w:r w:rsidR="001A0575" w:rsidRPr="001A0575">
        <w:rPr>
          <w:lang w:val="ru-RU"/>
        </w:rPr>
        <w:t xml:space="preserve"> </w:t>
      </w:r>
      <w:r w:rsidR="001A0575">
        <w:rPr>
          <w:lang w:val="ru-RU"/>
        </w:rPr>
        <w:t>включение элемента</w:t>
      </w:r>
      <w:r w:rsidR="001A0575" w:rsidRPr="001A0575">
        <w:rPr>
          <w:lang w:val="ru-RU"/>
        </w:rPr>
        <w:t>.</w:t>
      </w:r>
    </w:p>
    <w:p w14:paraId="1DE42358" w14:textId="0A6B38AB" w:rsidR="00614D9C" w:rsidRPr="001A0575" w:rsidRDefault="001A0575" w:rsidP="006C6FE8">
      <w:pPr>
        <w:pStyle w:val="Texte1"/>
        <w:ind w:left="0"/>
        <w:rPr>
          <w:lang w:val="ru-RU"/>
        </w:rPr>
      </w:pPr>
      <w:r>
        <w:rPr>
          <w:i/>
          <w:color w:val="3366FF"/>
          <w:szCs w:val="20"/>
          <w:lang w:val="ru-RU" w:eastAsia="en-GB"/>
        </w:rPr>
        <w:t>Для</w:t>
      </w:r>
      <w:r w:rsidRPr="001A0575">
        <w:rPr>
          <w:i/>
          <w:color w:val="3366FF"/>
          <w:szCs w:val="20"/>
          <w:lang w:val="ru-RU" w:eastAsia="en-GB"/>
        </w:rPr>
        <w:t xml:space="preserve"> </w:t>
      </w:r>
      <w:r>
        <w:rPr>
          <w:i/>
          <w:color w:val="3366FF"/>
          <w:szCs w:val="20"/>
          <w:lang w:val="ru-RU" w:eastAsia="en-GB"/>
        </w:rPr>
        <w:t>более</w:t>
      </w:r>
      <w:r w:rsidRPr="001A0575">
        <w:rPr>
          <w:i/>
          <w:color w:val="3366FF"/>
          <w:szCs w:val="20"/>
          <w:lang w:val="ru-RU" w:eastAsia="en-GB"/>
        </w:rPr>
        <w:t xml:space="preserve"> </w:t>
      </w:r>
      <w:r>
        <w:rPr>
          <w:i/>
          <w:color w:val="3366FF"/>
          <w:szCs w:val="20"/>
          <w:lang w:val="ru-RU" w:eastAsia="en-GB"/>
        </w:rPr>
        <w:t>подробной</w:t>
      </w:r>
      <w:r w:rsidRPr="001A0575">
        <w:rPr>
          <w:i/>
          <w:color w:val="3366FF"/>
          <w:szCs w:val="20"/>
          <w:lang w:val="ru-RU" w:eastAsia="en-GB"/>
        </w:rPr>
        <w:t xml:space="preserve"> </w:t>
      </w:r>
      <w:r>
        <w:rPr>
          <w:i/>
          <w:color w:val="3366FF"/>
          <w:szCs w:val="20"/>
          <w:lang w:val="ru-RU" w:eastAsia="en-GB"/>
        </w:rPr>
        <w:t>информации</w:t>
      </w:r>
      <w:r w:rsidRPr="001A0575">
        <w:rPr>
          <w:i/>
          <w:color w:val="3366FF"/>
          <w:szCs w:val="20"/>
          <w:lang w:val="ru-RU" w:eastAsia="en-GB"/>
        </w:rPr>
        <w:t xml:space="preserve"> </w:t>
      </w:r>
      <w:r>
        <w:rPr>
          <w:i/>
          <w:color w:val="3366FF"/>
          <w:szCs w:val="20"/>
          <w:lang w:val="ru-RU" w:eastAsia="en-GB"/>
        </w:rPr>
        <w:t>см</w:t>
      </w:r>
      <w:r w:rsidRPr="001A0575">
        <w:rPr>
          <w:i/>
          <w:color w:val="3366FF"/>
          <w:szCs w:val="20"/>
          <w:lang w:val="ru-RU" w:eastAsia="en-GB"/>
        </w:rPr>
        <w:t>.</w:t>
      </w:r>
      <w:r w:rsidR="00424E2D" w:rsidRPr="001A0575">
        <w:rPr>
          <w:i/>
          <w:color w:val="3366FF"/>
          <w:szCs w:val="20"/>
          <w:lang w:val="ru-RU" w:eastAsia="en-GB"/>
        </w:rPr>
        <w:t>:</w:t>
      </w:r>
      <w:r w:rsidR="00BA33DF" w:rsidRPr="001A0575">
        <w:rPr>
          <w:i/>
          <w:color w:val="3366FF"/>
          <w:szCs w:val="20"/>
          <w:lang w:val="ru-RU" w:eastAsia="en-GB"/>
        </w:rPr>
        <w:t xml:space="preserve"> </w:t>
      </w:r>
      <w:r>
        <w:rPr>
          <w:i/>
          <w:color w:val="3366FF"/>
          <w:szCs w:val="20"/>
          <w:lang w:val="ru-RU" w:eastAsia="en-GB"/>
        </w:rPr>
        <w:t>статья</w:t>
      </w:r>
      <w:r w:rsidRPr="001A0575">
        <w:rPr>
          <w:i/>
          <w:color w:val="3366FF"/>
          <w:szCs w:val="20"/>
          <w:lang w:val="en-US" w:eastAsia="en-GB"/>
        </w:rPr>
        <w:t> </w:t>
      </w:r>
      <w:r w:rsidR="00424E2D" w:rsidRPr="001A0575">
        <w:rPr>
          <w:i/>
          <w:color w:val="3366FF"/>
          <w:szCs w:val="20"/>
          <w:lang w:val="ru-RU" w:eastAsia="en-GB"/>
        </w:rPr>
        <w:t xml:space="preserve">22.4 </w:t>
      </w:r>
      <w:r>
        <w:rPr>
          <w:i/>
          <w:color w:val="3366FF"/>
          <w:szCs w:val="20"/>
          <w:lang w:val="ru-RU" w:eastAsia="en-GB"/>
        </w:rPr>
        <w:t>Правил процедуры Комитета,</w:t>
      </w:r>
      <w:r w:rsidR="00424E2D" w:rsidRPr="001A0575">
        <w:rPr>
          <w:i/>
          <w:color w:val="3366FF"/>
          <w:szCs w:val="20"/>
          <w:lang w:val="ru-RU" w:eastAsia="en-GB"/>
        </w:rPr>
        <w:t xml:space="preserve"> </w:t>
      </w:r>
      <w:r>
        <w:rPr>
          <w:i/>
          <w:color w:val="3366FF"/>
          <w:szCs w:val="20"/>
          <w:lang w:val="ru-RU" w:eastAsia="en-GB"/>
        </w:rPr>
        <w:t>Основные тексты и веб-сайт НКН</w:t>
      </w:r>
      <w:r w:rsidR="00424E2D" w:rsidRPr="00D17402">
        <w:rPr>
          <w:i/>
          <w:noProof/>
          <w:color w:val="3366FF"/>
          <w:szCs w:val="20"/>
          <w:lang w:eastAsia="zh-TW"/>
        </w:rPr>
        <w:drawing>
          <wp:anchor distT="0" distB="0" distL="114300" distR="114300" simplePos="0" relativeHeight="251691008" behindDoc="0" locked="1" layoutInCell="1" allowOverlap="0" wp14:anchorId="60AA0B16" wp14:editId="3850C522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7" name="Imag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4D9C" w:rsidRPr="001A0575" w:rsidSect="009B3A9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70E8C" w14:textId="77777777" w:rsidR="00D07B15" w:rsidRDefault="00D07B15" w:rsidP="000A699C">
      <w:pPr>
        <w:spacing w:before="0" w:after="0"/>
      </w:pPr>
      <w:r>
        <w:separator/>
      </w:r>
    </w:p>
  </w:endnote>
  <w:endnote w:type="continuationSeparator" w:id="0">
    <w:p w14:paraId="673D9608" w14:textId="77777777" w:rsidR="00D07B15" w:rsidRDefault="00D07B1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573587EF" w:rsidR="00351F77" w:rsidRDefault="00C92FB4" w:rsidP="00107391">
    <w:pPr>
      <w:pStyle w:val="Footer"/>
    </w:pPr>
    <w:r w:rsidRPr="006021AD">
      <w:rPr>
        <w:noProof/>
        <w:sz w:val="22"/>
        <w:lang w:val="fr-FR" w:eastAsia="zh-TW"/>
      </w:rPr>
      <w:drawing>
        <wp:anchor distT="0" distB="0" distL="114300" distR="114300" simplePos="0" relativeHeight="251790336" behindDoc="0" locked="0" layoutInCell="1" allowOverlap="1" wp14:anchorId="3BACC28D" wp14:editId="2F9F8A12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391">
      <w:rPr>
        <w:noProof/>
        <w:lang w:val="fr-FR" w:eastAsia="zh-TW"/>
      </w:rPr>
      <w:drawing>
        <wp:anchor distT="0" distB="0" distL="114300" distR="114300" simplePos="0" relativeHeight="251778048" behindDoc="0" locked="0" layoutInCell="1" allowOverlap="1" wp14:anchorId="240FB4CA" wp14:editId="320652A3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F77">
      <w:tab/>
    </w:r>
    <w:r w:rsidR="00351F77">
      <w:tab/>
      <w:t>U011-v1.1-FN-RU</w:t>
    </w:r>
    <w:r w:rsidR="00351F77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1611216A" w:rsidR="00351F77" w:rsidRPr="007D60D5" w:rsidRDefault="00C92FB4">
    <w:pPr>
      <w:pStyle w:val="Footer"/>
    </w:pPr>
    <w:r w:rsidRPr="006021AD">
      <w:rPr>
        <w:noProof/>
        <w:sz w:val="22"/>
        <w:lang w:val="fr-FR" w:eastAsia="zh-TW"/>
      </w:rPr>
      <w:drawing>
        <wp:anchor distT="0" distB="0" distL="114300" distR="114300" simplePos="0" relativeHeight="251792384" behindDoc="0" locked="0" layoutInCell="1" allowOverlap="1" wp14:anchorId="2A3BA9D7" wp14:editId="5DB80D7A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391">
      <w:rPr>
        <w:noProof/>
        <w:lang w:val="fr-FR" w:eastAsia="zh-TW"/>
      </w:rPr>
      <w:drawing>
        <wp:anchor distT="0" distB="0" distL="114300" distR="114300" simplePos="0" relativeHeight="251780096" behindDoc="0" locked="0" layoutInCell="1" allowOverlap="1" wp14:anchorId="6CE5093D" wp14:editId="40887671">
          <wp:simplePos x="0" y="0"/>
          <wp:positionH relativeFrom="margin">
            <wp:posOffset>5002530</wp:posOffset>
          </wp:positionH>
          <wp:positionV relativeFrom="paragraph">
            <wp:posOffset>-305435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F77">
      <w:t>U011-v1.1-FN-</w:t>
    </w:r>
    <w:r w:rsidR="00351F77">
      <w:rPr>
        <w:lang w:val="en-US"/>
      </w:rPr>
      <w:t>RU</w:t>
    </w:r>
    <w:r w:rsidR="00351F77">
      <w:tab/>
    </w:r>
    <w:r w:rsidR="00351F7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E02F" w14:textId="639ACF3E" w:rsidR="00351F77" w:rsidRDefault="00C92FB4">
    <w:pPr>
      <w:pStyle w:val="Footer"/>
    </w:pPr>
    <w:r w:rsidRPr="006021AD">
      <w:rPr>
        <w:noProof/>
        <w:sz w:val="22"/>
        <w:lang w:val="fr-FR" w:eastAsia="zh-TW"/>
      </w:rPr>
      <w:drawing>
        <wp:anchor distT="0" distB="0" distL="114300" distR="114300" simplePos="0" relativeHeight="251788288" behindDoc="0" locked="0" layoutInCell="1" allowOverlap="1" wp14:anchorId="450D5929" wp14:editId="58233EA8">
          <wp:simplePos x="0" y="0"/>
          <wp:positionH relativeFrom="column">
            <wp:posOffset>2581275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391">
      <w:rPr>
        <w:noProof/>
        <w:lang w:val="fr-FR" w:eastAsia="zh-TW"/>
      </w:rPr>
      <w:drawing>
        <wp:anchor distT="0" distB="0" distL="114300" distR="114300" simplePos="0" relativeHeight="251776000" behindDoc="0" locked="0" layoutInCell="1" allowOverlap="1" wp14:anchorId="4F571EA1" wp14:editId="3777C4AE">
          <wp:simplePos x="0" y="0"/>
          <wp:positionH relativeFrom="margin">
            <wp:posOffset>5002530</wp:posOffset>
          </wp:positionH>
          <wp:positionV relativeFrom="paragraph">
            <wp:posOffset>-305435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F77">
      <w:t>U011-v1.1-FN-RU</w:t>
    </w:r>
    <w:r w:rsidR="00351F77">
      <w:tab/>
    </w:r>
    <w:r w:rsidR="00351F7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9B555" w14:textId="77777777" w:rsidR="00D07B15" w:rsidRDefault="00D07B15" w:rsidP="000A699C">
      <w:pPr>
        <w:spacing w:before="0" w:after="0"/>
      </w:pPr>
      <w:r>
        <w:separator/>
      </w:r>
    </w:p>
  </w:footnote>
  <w:footnote w:type="continuationSeparator" w:id="0">
    <w:p w14:paraId="146441D9" w14:textId="77777777" w:rsidR="00D07B15" w:rsidRDefault="00D07B15" w:rsidP="000A699C">
      <w:pPr>
        <w:spacing w:before="0" w:after="0"/>
      </w:pPr>
      <w:r>
        <w:continuationSeparator/>
      </w:r>
    </w:p>
  </w:footnote>
  <w:footnote w:id="1">
    <w:p w14:paraId="301A7F6E" w14:textId="7204726D" w:rsidR="00351F77" w:rsidRPr="00602C82" w:rsidRDefault="00351F77" w:rsidP="00A3040D">
      <w:pPr>
        <w:pStyle w:val="FootnoteText"/>
        <w:rPr>
          <w:lang w:val="ru-RU"/>
        </w:rPr>
      </w:pPr>
      <w:r w:rsidRPr="00C6050C">
        <w:rPr>
          <w:rStyle w:val="FootnoteReference"/>
          <w:vertAlign w:val="baseline"/>
        </w:rPr>
        <w:footnoteRef/>
      </w:r>
      <w:r w:rsidRPr="00E32B9A">
        <w:rPr>
          <w:lang w:val="ru-RU"/>
        </w:rPr>
        <w:t>.</w:t>
      </w:r>
      <w:r w:rsidRPr="00E32B9A">
        <w:rPr>
          <w:lang w:val="ru-RU"/>
        </w:rPr>
        <w:tab/>
      </w:r>
      <w:r>
        <w:rPr>
          <w:lang w:val="ru-RU"/>
        </w:rPr>
        <w:t>Часто</w:t>
      </w:r>
      <w:r w:rsidRPr="00602C82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602C82">
        <w:rPr>
          <w:lang w:val="ru-RU"/>
        </w:rPr>
        <w:t xml:space="preserve"> </w:t>
      </w:r>
      <w:r>
        <w:rPr>
          <w:lang w:val="ru-RU"/>
        </w:rPr>
        <w:t>также</w:t>
      </w:r>
      <w:r w:rsidRPr="00602C82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602C82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602C82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602C82">
        <w:rPr>
          <w:lang w:val="ru-RU"/>
        </w:rPr>
        <w:t xml:space="preserve"> </w:t>
      </w:r>
      <w:r>
        <w:rPr>
          <w:lang w:val="ru-RU"/>
        </w:rPr>
        <w:t>наследия</w:t>
      </w:r>
      <w:r w:rsidRPr="00602C82">
        <w:rPr>
          <w:lang w:val="ru-RU"/>
        </w:rPr>
        <w:t>», «</w:t>
      </w:r>
      <w:r>
        <w:rPr>
          <w:lang w:val="ru-RU"/>
        </w:rPr>
        <w:t>Конвенция</w:t>
      </w:r>
      <w:r w:rsidRPr="00602C82">
        <w:rPr>
          <w:lang w:val="ru-RU"/>
        </w:rPr>
        <w:t xml:space="preserve"> 2003 </w:t>
      </w:r>
      <w:r>
        <w:rPr>
          <w:lang w:val="ru-RU"/>
        </w:rPr>
        <w:t>г</w:t>
      </w:r>
      <w:r w:rsidRPr="00602C82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«Конвенция».</w:t>
      </w:r>
    </w:p>
  </w:footnote>
  <w:footnote w:id="2">
    <w:p w14:paraId="75D6FC0C" w14:textId="1F261185" w:rsidR="00351F77" w:rsidRPr="008730E9" w:rsidRDefault="00351F77" w:rsidP="001E247D">
      <w:pPr>
        <w:pStyle w:val="FootnoteText"/>
        <w:rPr>
          <w:lang w:val="fr-FR"/>
        </w:rPr>
      </w:pPr>
      <w:r w:rsidRPr="00C6050C">
        <w:rPr>
          <w:rStyle w:val="FootnoteReference"/>
          <w:vertAlign w:val="baseline"/>
        </w:rPr>
        <w:footnoteRef/>
      </w:r>
      <w:r>
        <w:t>.</w:t>
      </w:r>
      <w:r>
        <w:tab/>
      </w:r>
      <w:r w:rsidRPr="00A73D26">
        <w:t>UNESCO</w:t>
      </w:r>
      <w:r>
        <w:t>.</w:t>
      </w:r>
      <w:r w:rsidRPr="00A73D26">
        <w:t xml:space="preserve"> </w:t>
      </w:r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74455C">
        <w:t xml:space="preserve"> </w:t>
      </w:r>
      <w:r>
        <w:rPr>
          <w:lang w:val="ru-RU"/>
        </w:rPr>
        <w:t>Основные</w:t>
      </w:r>
      <w:r w:rsidRPr="0074455C">
        <w:t xml:space="preserve"> </w:t>
      </w:r>
      <w:r>
        <w:rPr>
          <w:lang w:val="ru-RU"/>
        </w:rPr>
        <w:t>тексты</w:t>
      </w:r>
      <w:r w:rsidRPr="00A73D26">
        <w:t>)</w:t>
      </w:r>
      <w:r>
        <w:t>.</w:t>
      </w:r>
      <w:r w:rsidRPr="00A73D26">
        <w:t xml:space="preserve"> </w:t>
      </w:r>
      <w:r w:rsidRPr="008730E9">
        <w:rPr>
          <w:lang w:val="fr-FR"/>
        </w:rPr>
        <w:t xml:space="preserve">Paris, UNESCO. </w:t>
      </w:r>
      <w:r>
        <w:rPr>
          <w:lang w:val="ru-RU"/>
        </w:rPr>
        <w:t>Доступ</w:t>
      </w:r>
      <w:r w:rsidRPr="008730E9">
        <w:rPr>
          <w:lang w:val="fr-FR"/>
        </w:rPr>
        <w:t xml:space="preserve">: </w:t>
      </w:r>
      <w:hyperlink r:id="rId1" w:history="1">
        <w:r>
          <w:rPr>
            <w:rStyle w:val="Hyperlink"/>
            <w:rFonts w:eastAsia="Times New Roman"/>
            <w:szCs w:val="16"/>
            <w:lang w:val="es-ES"/>
          </w:rPr>
          <w:t>http://www.unesco.org/culture/ich/index.php?lg=en&amp;pg=00503</w:t>
        </w:r>
      </w:hyperlink>
      <w:r w:rsidRPr="008730E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7E6896CF" w:rsidR="00351F77" w:rsidRDefault="00351F7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6CFC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t xml:space="preserve"> 11: </w:t>
    </w:r>
    <w:r>
      <w:rPr>
        <w:lang w:val="ru-RU"/>
      </w:rPr>
      <w:t>Номинации</w:t>
    </w:r>
    <w:r>
      <w:t xml:space="preserve">: </w:t>
    </w:r>
    <w:r>
      <w:rPr>
        <w:lang w:val="ru-RU"/>
      </w:rPr>
      <w:t>обзор</w:t>
    </w:r>
    <w:r>
      <w:rPr>
        <w:rStyle w:val="PageNumber"/>
      </w:rPr>
      <w:tab/>
    </w:r>
    <w:r>
      <w:rPr>
        <w:rStyle w:val="PageNumber"/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4E10C38D" w:rsidR="00351F77" w:rsidRPr="004A4AD6" w:rsidRDefault="00351F77" w:rsidP="00D25BBB">
    <w:pPr>
      <w:pStyle w:val="Header"/>
    </w:pPr>
    <w:r>
      <w:rPr>
        <w:lang w:val="ru-RU"/>
      </w:rPr>
      <w:t>Заметки фасилитатора</w:t>
    </w:r>
    <w:r>
      <w:tab/>
    </w:r>
    <w:r>
      <w:rPr>
        <w:lang w:val="ru-RU"/>
      </w:rPr>
      <w:t>Раздел</w:t>
    </w:r>
    <w:r>
      <w:t xml:space="preserve"> 11: </w:t>
    </w:r>
    <w:r>
      <w:rPr>
        <w:lang w:val="ru-RU"/>
      </w:rPr>
      <w:t>Номинации</w:t>
    </w:r>
    <w:r>
      <w:t xml:space="preserve">: </w:t>
    </w:r>
    <w:r>
      <w:rPr>
        <w:lang w:val="ru-RU"/>
      </w:rPr>
      <w:t>обзор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6CFC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35E9327D" w:rsidR="00351F77" w:rsidRDefault="00351F77" w:rsidP="00F217B0">
    <w:pPr>
      <w:pStyle w:val="Header"/>
      <w:ind w:right="360"/>
    </w:pPr>
    <w:r>
      <w:tab/>
    </w: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1A70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97E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064B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31C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386E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78F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3E2E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4FC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391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C3D"/>
    <w:rsid w:val="00116D0F"/>
    <w:rsid w:val="00116D14"/>
    <w:rsid w:val="00116F65"/>
    <w:rsid w:val="00117B05"/>
    <w:rsid w:val="00117EC4"/>
    <w:rsid w:val="00117ED6"/>
    <w:rsid w:val="00120085"/>
    <w:rsid w:val="001204CE"/>
    <w:rsid w:val="001204D9"/>
    <w:rsid w:val="0012084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423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76F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3FA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5C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575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38F"/>
    <w:rsid w:val="001B34D8"/>
    <w:rsid w:val="001B3732"/>
    <w:rsid w:val="001B383C"/>
    <w:rsid w:val="001B3BDE"/>
    <w:rsid w:val="001B404F"/>
    <w:rsid w:val="001B4294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74E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534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47D"/>
    <w:rsid w:val="001E2C42"/>
    <w:rsid w:val="001E2FD2"/>
    <w:rsid w:val="001E3328"/>
    <w:rsid w:val="001E35FD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6A9E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246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078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B9B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4A99"/>
    <w:rsid w:val="00245FDF"/>
    <w:rsid w:val="00246117"/>
    <w:rsid w:val="00246201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6B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6BDF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38A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330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2E31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7BA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041"/>
    <w:rsid w:val="002B6AC7"/>
    <w:rsid w:val="002B7169"/>
    <w:rsid w:val="002B74D0"/>
    <w:rsid w:val="002B778A"/>
    <w:rsid w:val="002B7D52"/>
    <w:rsid w:val="002C00A2"/>
    <w:rsid w:val="002C035A"/>
    <w:rsid w:val="002C08B7"/>
    <w:rsid w:val="002C10D9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C9B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105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8FC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B0C"/>
    <w:rsid w:val="00306DDD"/>
    <w:rsid w:val="00306E9E"/>
    <w:rsid w:val="00307357"/>
    <w:rsid w:val="0030743C"/>
    <w:rsid w:val="003076CD"/>
    <w:rsid w:val="00307A85"/>
    <w:rsid w:val="00307BFA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1F77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70D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B00"/>
    <w:rsid w:val="00372D30"/>
    <w:rsid w:val="00372D7A"/>
    <w:rsid w:val="00373628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0E4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0BC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9C0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85A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290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AE2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D83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4E2D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1FD"/>
    <w:rsid w:val="004305F2"/>
    <w:rsid w:val="004305FE"/>
    <w:rsid w:val="00430B55"/>
    <w:rsid w:val="00430B62"/>
    <w:rsid w:val="00430DD4"/>
    <w:rsid w:val="00430E00"/>
    <w:rsid w:val="00431299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330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4DD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48F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1FA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9A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3DC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5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0EB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908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06"/>
    <w:rsid w:val="005E18FB"/>
    <w:rsid w:val="005E1B1F"/>
    <w:rsid w:val="005E1CD4"/>
    <w:rsid w:val="005E1DA6"/>
    <w:rsid w:val="005E1DC0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0B8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5BCD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346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374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2C82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D9C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6D9F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26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802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5341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1D8B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39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2B10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A9C"/>
    <w:rsid w:val="006A3B17"/>
    <w:rsid w:val="006A43D5"/>
    <w:rsid w:val="006A4C61"/>
    <w:rsid w:val="006A4EE5"/>
    <w:rsid w:val="006A52ED"/>
    <w:rsid w:val="006A5AF1"/>
    <w:rsid w:val="006A615A"/>
    <w:rsid w:val="006A638D"/>
    <w:rsid w:val="006A6F84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1A7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5EFA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6FE8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8A"/>
    <w:rsid w:val="006F6BF9"/>
    <w:rsid w:val="006F6C8E"/>
    <w:rsid w:val="006F6ED1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11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2FB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2D66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95E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55C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4BA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21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7A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2E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2B26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47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B63"/>
    <w:rsid w:val="007D4C0E"/>
    <w:rsid w:val="007D4E13"/>
    <w:rsid w:val="007D529D"/>
    <w:rsid w:val="007D5812"/>
    <w:rsid w:val="007D585B"/>
    <w:rsid w:val="007D5DD9"/>
    <w:rsid w:val="007D62B7"/>
    <w:rsid w:val="007D68D0"/>
    <w:rsid w:val="007D71E9"/>
    <w:rsid w:val="007D7566"/>
    <w:rsid w:val="007D7A40"/>
    <w:rsid w:val="007D7A77"/>
    <w:rsid w:val="007D7F0C"/>
    <w:rsid w:val="007E00AA"/>
    <w:rsid w:val="007E0BBE"/>
    <w:rsid w:val="007E0C31"/>
    <w:rsid w:val="007E0C78"/>
    <w:rsid w:val="007E11AF"/>
    <w:rsid w:val="007E1344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D6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C55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899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A69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0E9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2600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1E8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42D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3FC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27FCD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5E55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327"/>
    <w:rsid w:val="009554ED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BF9"/>
    <w:rsid w:val="00961C99"/>
    <w:rsid w:val="00962203"/>
    <w:rsid w:val="00962206"/>
    <w:rsid w:val="00963121"/>
    <w:rsid w:val="0096335C"/>
    <w:rsid w:val="009640BE"/>
    <w:rsid w:val="00964489"/>
    <w:rsid w:val="009644B9"/>
    <w:rsid w:val="00964B75"/>
    <w:rsid w:val="00964F76"/>
    <w:rsid w:val="00964F85"/>
    <w:rsid w:val="00965143"/>
    <w:rsid w:val="009651F3"/>
    <w:rsid w:val="00965B8E"/>
    <w:rsid w:val="00966001"/>
    <w:rsid w:val="0096605A"/>
    <w:rsid w:val="0096648B"/>
    <w:rsid w:val="00966551"/>
    <w:rsid w:val="00966991"/>
    <w:rsid w:val="00966EAA"/>
    <w:rsid w:val="00967368"/>
    <w:rsid w:val="00967580"/>
    <w:rsid w:val="00967628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C93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AFD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0AE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180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0F7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921"/>
    <w:rsid w:val="00A0797C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21F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40D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AEE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2E85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83F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CD1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C12"/>
    <w:rsid w:val="00AB1DB5"/>
    <w:rsid w:val="00AB2033"/>
    <w:rsid w:val="00AB2273"/>
    <w:rsid w:val="00AB2619"/>
    <w:rsid w:val="00AB2E2D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26F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AD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2EEE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13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24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48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81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04F7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03"/>
    <w:rsid w:val="00B657C7"/>
    <w:rsid w:val="00B657D3"/>
    <w:rsid w:val="00B65850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3E0B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6F5D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3F4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3DF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10"/>
    <w:rsid w:val="00BB3E98"/>
    <w:rsid w:val="00BB405E"/>
    <w:rsid w:val="00BB4462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CFC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8E6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3CE0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65A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2B0B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850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3A2"/>
    <w:rsid w:val="00C52783"/>
    <w:rsid w:val="00C52F2A"/>
    <w:rsid w:val="00C52F98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50C"/>
    <w:rsid w:val="00C60655"/>
    <w:rsid w:val="00C60829"/>
    <w:rsid w:val="00C60A68"/>
    <w:rsid w:val="00C61038"/>
    <w:rsid w:val="00C61058"/>
    <w:rsid w:val="00C613FE"/>
    <w:rsid w:val="00C62140"/>
    <w:rsid w:val="00C627A8"/>
    <w:rsid w:val="00C62BF7"/>
    <w:rsid w:val="00C62DD6"/>
    <w:rsid w:val="00C62E5D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1F4"/>
    <w:rsid w:val="00C83AAA"/>
    <w:rsid w:val="00C83F6F"/>
    <w:rsid w:val="00C852D5"/>
    <w:rsid w:val="00C85822"/>
    <w:rsid w:val="00C85930"/>
    <w:rsid w:val="00C85A52"/>
    <w:rsid w:val="00C85B1A"/>
    <w:rsid w:val="00C85D80"/>
    <w:rsid w:val="00C8605E"/>
    <w:rsid w:val="00C860F7"/>
    <w:rsid w:val="00C8651C"/>
    <w:rsid w:val="00C86FD9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2FB4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67F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7FE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E7F72"/>
    <w:rsid w:val="00CF0786"/>
    <w:rsid w:val="00CF0B6A"/>
    <w:rsid w:val="00CF0D52"/>
    <w:rsid w:val="00CF11FF"/>
    <w:rsid w:val="00CF1D3B"/>
    <w:rsid w:val="00CF2116"/>
    <w:rsid w:val="00CF2311"/>
    <w:rsid w:val="00CF274A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4A5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5FD"/>
    <w:rsid w:val="00D05828"/>
    <w:rsid w:val="00D05A25"/>
    <w:rsid w:val="00D06070"/>
    <w:rsid w:val="00D0608D"/>
    <w:rsid w:val="00D06BD8"/>
    <w:rsid w:val="00D06E4E"/>
    <w:rsid w:val="00D076D8"/>
    <w:rsid w:val="00D07952"/>
    <w:rsid w:val="00D07B15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402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DF6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11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3805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AA5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4D3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0D0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A64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6BDD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277"/>
    <w:rsid w:val="00DF77A6"/>
    <w:rsid w:val="00DF7827"/>
    <w:rsid w:val="00E005F8"/>
    <w:rsid w:val="00E007EB"/>
    <w:rsid w:val="00E009BD"/>
    <w:rsid w:val="00E00A61"/>
    <w:rsid w:val="00E00E82"/>
    <w:rsid w:val="00E01074"/>
    <w:rsid w:val="00E01171"/>
    <w:rsid w:val="00E01489"/>
    <w:rsid w:val="00E018B7"/>
    <w:rsid w:val="00E02372"/>
    <w:rsid w:val="00E02548"/>
    <w:rsid w:val="00E02616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36F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410"/>
    <w:rsid w:val="00E22C99"/>
    <w:rsid w:val="00E22CA8"/>
    <w:rsid w:val="00E23884"/>
    <w:rsid w:val="00E23A5E"/>
    <w:rsid w:val="00E23DBD"/>
    <w:rsid w:val="00E2421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B9A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03B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AAE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46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28E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00A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6C9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9C2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10A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1DB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955"/>
    <w:rsid w:val="00F16CC3"/>
    <w:rsid w:val="00F16EBD"/>
    <w:rsid w:val="00F170CD"/>
    <w:rsid w:val="00F17161"/>
    <w:rsid w:val="00F175E5"/>
    <w:rsid w:val="00F17773"/>
    <w:rsid w:val="00F179DB"/>
    <w:rsid w:val="00F17B1D"/>
    <w:rsid w:val="00F17B95"/>
    <w:rsid w:val="00F2000F"/>
    <w:rsid w:val="00F20A35"/>
    <w:rsid w:val="00F20AF0"/>
    <w:rsid w:val="00F20C8C"/>
    <w:rsid w:val="00F20E1E"/>
    <w:rsid w:val="00F21797"/>
    <w:rsid w:val="00F217B0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355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038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67D9D"/>
    <w:rsid w:val="00F70098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0C"/>
    <w:rsid w:val="00F85EEB"/>
    <w:rsid w:val="00F860B4"/>
    <w:rsid w:val="00F8633E"/>
    <w:rsid w:val="00F86EB4"/>
    <w:rsid w:val="00F8716B"/>
    <w:rsid w:val="00F87432"/>
    <w:rsid w:val="00F8780B"/>
    <w:rsid w:val="00F87BF8"/>
    <w:rsid w:val="00F87E3A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9DE"/>
    <w:rsid w:val="00F92A8A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0D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5EC"/>
    <w:rsid w:val="00FA76A0"/>
    <w:rsid w:val="00FA7C14"/>
    <w:rsid w:val="00FB0100"/>
    <w:rsid w:val="00FB0733"/>
    <w:rsid w:val="00FB09B5"/>
    <w:rsid w:val="00FB0B6A"/>
    <w:rsid w:val="00FB0D62"/>
    <w:rsid w:val="00FB1500"/>
    <w:rsid w:val="00FB1777"/>
    <w:rsid w:val="00FB1E48"/>
    <w:rsid w:val="00FB2000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1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2EBA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1CFC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BD8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02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aliases w:val=" Car Car3 Char, Car Car3 Char Char Char Char"/>
    <w:link w:val="CarCar3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E22410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8730E9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="Calibri" w:eastAsia="Calibri" w:hAnsi="Calibri" w:cs="Times New Roman"/>
      <w:snapToGrid/>
      <w:color w:val="0000FF"/>
      <w:sz w:val="20"/>
      <w:szCs w:val="20"/>
      <w:u w:val="single"/>
      <w:lang w:val="fr-FR" w:eastAsia="fr-FR"/>
    </w:rPr>
  </w:style>
  <w:style w:type="paragraph" w:styleId="BodyText">
    <w:name w:val="Body Text"/>
    <w:basedOn w:val="Normal"/>
    <w:link w:val="BodyTextChar"/>
    <w:rsid w:val="00722D66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722D66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rus" TargetMode="External"/><Relationship Id="rId18" Type="http://schemas.openxmlformats.org/officeDocument/2006/relationships/hyperlink" Target="http://www.unesco.org/culture/ich/en/form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hyperlink" Target="http://www.unesco.org/culture/ich/en/forms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yperlink" Target="http://www.unesco.org/culture/ich/en/forms/" TargetMode="Externa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AD19-1C5B-47F0-A543-3E9F79627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4B456C-2D0E-478F-8F32-CA7EDF11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2422</Words>
  <Characters>13324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15715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2015-07-25T15:06:00Z</dcterms:created>
  <dcterms:modified xsi:type="dcterms:W3CDTF">2018-04-20T14:15:00Z</dcterms:modified>
</cp:coreProperties>
</file>