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59A" w:rsidRPr="00E23D6E" w:rsidRDefault="0015259A" w:rsidP="00D67343">
      <w:pPr>
        <w:pStyle w:val="Chapitre"/>
        <w:rPr>
          <w:noProof w:val="0"/>
          <w:lang w:val="es-ES"/>
        </w:rPr>
      </w:pPr>
      <w:r w:rsidRPr="00E23D6E">
        <w:rPr>
          <w:noProof w:val="0"/>
          <w:lang w:val="es-ES"/>
        </w:rPr>
        <w:t>Unidad 26</w:t>
      </w:r>
    </w:p>
    <w:p w:rsidR="0015259A" w:rsidRPr="00E23D6E" w:rsidRDefault="0015259A" w:rsidP="0015259A">
      <w:pPr>
        <w:keepNext/>
        <w:keepLines/>
        <w:tabs>
          <w:tab w:val="left" w:pos="567"/>
        </w:tabs>
        <w:snapToGrid w:val="0"/>
        <w:spacing w:before="480" w:after="480" w:line="480" w:lineRule="exact"/>
        <w:outlineLvl w:val="0"/>
        <w:rPr>
          <w:rFonts w:ascii="Arial Gras" w:eastAsia="Times New Roman" w:hAnsi="Arial Gras" w:cs="Arial"/>
          <w:b/>
          <w:bCs/>
          <w:caps/>
          <w:snapToGrid w:val="0"/>
          <w:color w:val="3366FF"/>
          <w:kern w:val="28"/>
          <w:sz w:val="32"/>
          <w:szCs w:val="32"/>
          <w:lang w:val="es-ES" w:eastAsia="zh-CN"/>
        </w:rPr>
      </w:pPr>
      <w:r w:rsidRPr="00E23D6E">
        <w:rPr>
          <w:rFonts w:ascii="Arial Bold" w:eastAsia="Times New Roman" w:hAnsi="Arial Bold" w:cs="Arial"/>
          <w:b/>
          <w:bCs/>
          <w:snapToGrid w:val="0"/>
          <w:color w:val="3366FF"/>
          <w:kern w:val="28"/>
          <w:sz w:val="32"/>
          <w:szCs w:val="32"/>
          <w:lang w:val="es-ES" w:eastAsia="zh-CN"/>
        </w:rPr>
        <w:t>Folleto 1:</w:t>
      </w:r>
      <w:r w:rsidRPr="00E23D6E">
        <w:rPr>
          <w:rFonts w:ascii="Arial Gras" w:eastAsia="Times New Roman" w:hAnsi="Arial Gras" w:cs="Arial"/>
          <w:b/>
          <w:bCs/>
          <w:caps/>
          <w:snapToGrid w:val="0"/>
          <w:color w:val="3366FF"/>
          <w:kern w:val="28"/>
          <w:sz w:val="32"/>
          <w:szCs w:val="32"/>
          <w:lang w:val="es-ES" w:eastAsia="zh-CN"/>
        </w:rPr>
        <w:t xml:space="preserve"> </w:t>
      </w:r>
      <w:r w:rsidRPr="00E23D6E">
        <w:rPr>
          <w:rFonts w:ascii="Arial Gras" w:eastAsia="Times New Roman" w:hAnsi="Arial Gras" w:cs="Arial"/>
          <w:b/>
          <w:bCs/>
          <w:caps/>
          <w:snapToGrid w:val="0"/>
          <w:color w:val="3366FF"/>
          <w:kern w:val="28"/>
          <w:sz w:val="32"/>
          <w:szCs w:val="32"/>
          <w:lang w:val="es-ES" w:eastAsia="zh-CN"/>
        </w:rPr>
        <w:br/>
        <w:t>GLosario de la unidad 26</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7376"/>
      </w:tblGrid>
      <w:tr w:rsidR="0015259A" w:rsidRPr="00E23D6E" w:rsidTr="00E71F45">
        <w:trPr>
          <w:trHeight w:val="20"/>
          <w:tblHeader/>
        </w:trPr>
        <w:tc>
          <w:tcPr>
            <w:tcW w:w="1701" w:type="dxa"/>
            <w:shd w:val="clear" w:color="auto" w:fill="BAD0EE"/>
            <w:vAlign w:val="center"/>
          </w:tcPr>
          <w:p w:rsidR="0015259A" w:rsidRPr="00E23D6E" w:rsidRDefault="00E71F45" w:rsidP="00E71F45">
            <w:pPr>
              <w:keepNext/>
              <w:tabs>
                <w:tab w:val="left" w:pos="567"/>
              </w:tabs>
              <w:snapToGrid w:val="0"/>
              <w:spacing w:before="120" w:after="120" w:line="200" w:lineRule="exact"/>
              <w:jc w:val="center"/>
              <w:rPr>
                <w:rFonts w:ascii="Arial" w:eastAsia="SimSun" w:hAnsi="Arial" w:cs="Arial"/>
                <w:b/>
                <w:bCs/>
                <w:i/>
                <w:iCs/>
                <w:caps/>
                <w:color w:val="404040"/>
                <w:sz w:val="20"/>
                <w:lang w:val="es-ES"/>
              </w:rPr>
            </w:pPr>
            <w:r w:rsidRPr="00E23D6E">
              <w:rPr>
                <w:rFonts w:ascii="Arial" w:eastAsia="SimSun" w:hAnsi="Arial" w:cs="Arial"/>
                <w:b/>
                <w:sz w:val="20"/>
                <w:szCs w:val="20"/>
                <w:lang w:val="es-ES" w:eastAsia="zh-CN"/>
              </w:rPr>
              <w:t>Término</w:t>
            </w:r>
          </w:p>
        </w:tc>
        <w:tc>
          <w:tcPr>
            <w:tcW w:w="7376" w:type="dxa"/>
            <w:shd w:val="clear" w:color="auto" w:fill="BAD0EE"/>
            <w:vAlign w:val="center"/>
          </w:tcPr>
          <w:p w:rsidR="0015259A" w:rsidRPr="00E23D6E" w:rsidRDefault="00E71F45" w:rsidP="00E71F45">
            <w:pPr>
              <w:keepNext/>
              <w:tabs>
                <w:tab w:val="left" w:pos="567"/>
              </w:tabs>
              <w:snapToGrid w:val="0"/>
              <w:spacing w:before="120" w:after="120" w:line="200" w:lineRule="exact"/>
              <w:jc w:val="center"/>
              <w:rPr>
                <w:rFonts w:ascii="Arial" w:eastAsia="SimSun" w:hAnsi="Arial" w:cs="Arial"/>
                <w:b/>
                <w:bCs/>
                <w:i/>
                <w:iCs/>
                <w:caps/>
                <w:color w:val="404040"/>
                <w:sz w:val="20"/>
                <w:lang w:val="es-ES"/>
              </w:rPr>
            </w:pPr>
            <w:r w:rsidRPr="00E23D6E">
              <w:rPr>
                <w:rFonts w:ascii="Arial" w:eastAsia="SimSun" w:hAnsi="Arial" w:cs="Arial"/>
                <w:b/>
                <w:sz w:val="20"/>
                <w:szCs w:val="20"/>
                <w:lang w:val="es-ES" w:eastAsia="zh-CN"/>
              </w:rPr>
              <w:t>Definición</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Apertura</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Apertura del lente que controla cuánta luz admite el sensor de la cámara. Funciona como el iris humano, que puede abrirse o cerrarse para permitir la entrada de mayor o menor cantidad de luz en la cámara. Mientras menor sea la apertura, menor cantidad de luz penetrará a través del lente.</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Ángulo contrapicado</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Cuando se utiliza este tipo de ángulo, la cámara se sitúa por debajo del sujeto que se desea fotografiar, en dirección a él. Se utiliza para inspirar respeto o acentuar la excelencia y grandeza del sujeto retratado.</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Ángulo normal</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Cuando se utiliza este tipo de ángulo, la cámara se coloca a la misma altura que el sujeto.</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Ángulo picado</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Cuando se utiliza este tipo de ángulo, la cámara se sitúa a determinada altura —a menudo por encima de la cabeza del sujeto— y se orienta hacia abajo.</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Balance de blancos</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Función de la cámara que determina qué cantidad de rojo, verde y azul se requiere para producir un blanco de aspecto normal.</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Composición</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 xml:space="preserve">Se refiere a la forma en que se ordenan los objetos o sujetos dentro del encuadre. </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Exposición</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 xml:space="preserve">Cantidad total de luz que recibe el medio fotográfico (por ejemplo, la película o el sensor de imagen) cuando se toma una fotografía. </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Flash</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 xml:space="preserve">Dispositivo que actúa como fuente de luz. Por lo general, se utiliza para ayudar a iluminar una escena que no tiene suficiente luz. </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Foto-voz</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 xml:space="preserve">Método que se utiliza con frecuencia para conocer cómo las personas conceptualizan las condiciones que los afectan. Se suele pedir a los miembros de una comunidad que tomen fotos que reflejen sus puntos de vista, en este caso con relación a su PCI. </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ISO</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Número que indica la sensibilidad del sensor de la cámara a la luz. Mientras mayor es la sensibilidad, menor es la luz que se requiere para conseguir una buena exposición.</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Margen de nariz</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Distancia entre la nariz de la persona y el borde del encuadre.</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Margen superior</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Espacio entre la parte superior de la cabeza de una persona y la parte superior del encuadre.</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lastRenderedPageBreak/>
              <w:t>Modo automático</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Es una función de la cámara que activa un exposímetro que ajusta automáticamente la apertura del objetivo y la velocidad del obturador, o ambos, para conseguir la exposición adecuada.</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Modo manual</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Este modo permite controlar totalmente la cámara al poder definirse manualmente la apertura y la velocidad del obturador.</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Número f</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Número utilizado para medir la apertura: mientras menor sea el número, mayor será la apertura. Los números f se escriben de la siguiente forma: f/1,4.</w:t>
            </w:r>
          </w:p>
        </w:tc>
      </w:tr>
      <w:tr w:rsidR="00E23D6E" w:rsidRPr="00E23D6E" w:rsidTr="00844A63">
        <w:trPr>
          <w:trHeight w:val="657"/>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Plano largo</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Ofrece una vista general de toda la escena desde cierta distancia. Con frecuencia se utiliza como plano de situación, en el que puede verse todo el cuerpo de la persona.</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Plano largo extremo</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 xml:space="preserve">Encuadre en el que la escala del objeto es muy pequeña; un edificio, paisaje o grupo de personas llenan la pantalla de la cámara. </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Plano medio</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Muestra la mayor parte del cuerpo (por lo general, la imagen se corta entre la cintura y las rodillas).</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Plano medio corto</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 xml:space="preserve">Abarca la cabeza y los hombros de una persona. </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Poca iluminación</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Condición en la que no hay suficiente luz para que la cámara funcione de manera eficaz, por ejemplo al anochecer o en una habitación a oscuras.</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Primer plano</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Este tipo de plano se utiliza con frecuencia para fotografiar toda la cara y puede ayudar a que el observador identifique los rasgos característicos del sujeto.</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Primer plano extremo</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 xml:space="preserve">Toma en la que un sujeto u objeto ocupa todo el encuadre. Utilizado con frecuencia para lograr un efecto dramático o destacar la importancia de lo fotografiado. </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Profundidad de campo</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Medio para describir la parte de la fotografía que se encuentra en el punto focal. Se dice que una foto tiene una gran profundidad de campo cuando tanto el área cercana a la cámara como los elementos distantes aparecen enfocados.</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Regla de los tercios</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 xml:space="preserve">Cuadrícula de nueve cuadrados imaginarios que aparece en el visor cuando se compone un plano. Se trata de alinear los puntos de atención sobre las líneas e intersecciones de la cuadrícula. </w:t>
            </w:r>
          </w:p>
        </w:tc>
      </w:tr>
      <w:tr w:rsidR="00E23D6E" w:rsidRPr="00E23D6E" w:rsidTr="00844A63">
        <w:trPr>
          <w:trHeight w:val="20"/>
        </w:trPr>
        <w:tc>
          <w:tcPr>
            <w:tcW w:w="1701" w:type="dxa"/>
            <w:vAlign w:val="center"/>
          </w:tcPr>
          <w:p w:rsidR="00E23D6E" w:rsidRPr="00E23D6E" w:rsidRDefault="00E23D6E" w:rsidP="00E23D6E">
            <w:pPr>
              <w:spacing w:before="60" w:after="60"/>
              <w:ind w:left="147" w:right="136"/>
              <w:rPr>
                <w:rFonts w:ascii="Arial" w:hAnsi="Arial" w:cs="Arial"/>
                <w:color w:val="000000"/>
                <w:sz w:val="20"/>
                <w:szCs w:val="20"/>
                <w:lang w:val="es-ES"/>
              </w:rPr>
            </w:pPr>
            <w:r w:rsidRPr="00E23D6E">
              <w:rPr>
                <w:rFonts w:ascii="Arial" w:hAnsi="Arial" w:cs="Arial"/>
                <w:color w:val="000000"/>
                <w:sz w:val="20"/>
                <w:szCs w:val="20"/>
                <w:lang w:val="es-ES"/>
              </w:rPr>
              <w:t>Velocidad de obturación</w:t>
            </w:r>
          </w:p>
        </w:tc>
        <w:tc>
          <w:tcPr>
            <w:tcW w:w="7376" w:type="dxa"/>
            <w:vAlign w:val="center"/>
          </w:tcPr>
          <w:p w:rsidR="00E23D6E" w:rsidRPr="00E23D6E" w:rsidRDefault="00E23D6E" w:rsidP="00E23D6E">
            <w:pPr>
              <w:spacing w:before="80" w:after="80"/>
              <w:ind w:left="147" w:right="142"/>
              <w:jc w:val="both"/>
              <w:rPr>
                <w:rFonts w:ascii="Arial" w:hAnsi="Arial" w:cs="Arial"/>
                <w:color w:val="000000"/>
                <w:sz w:val="20"/>
                <w:szCs w:val="20"/>
                <w:lang w:val="es-ES"/>
              </w:rPr>
            </w:pPr>
            <w:r w:rsidRPr="00E23D6E">
              <w:rPr>
                <w:rFonts w:ascii="Arial" w:hAnsi="Arial" w:cs="Arial"/>
                <w:color w:val="000000"/>
                <w:sz w:val="20"/>
                <w:szCs w:val="20"/>
                <w:lang w:val="es-ES"/>
              </w:rPr>
              <w:t>Número de segundos que se abre la cortinilla del obturador de la cámara para que la luz llegue a la película.</w:t>
            </w:r>
          </w:p>
        </w:tc>
      </w:tr>
    </w:tbl>
    <w:p w:rsidR="00AD46A6" w:rsidRPr="00E23D6E" w:rsidRDefault="00AD46A6" w:rsidP="00AD46A6">
      <w:pPr>
        <w:spacing w:after="0" w:line="240" w:lineRule="auto"/>
        <w:rPr>
          <w:rFonts w:ascii="Arial" w:eastAsia="SimSun" w:hAnsi="Arial" w:cs="Arial"/>
          <w:b/>
          <w:bCs/>
          <w:snapToGrid w:val="0"/>
          <w:sz w:val="20"/>
          <w:szCs w:val="20"/>
          <w:lang w:val="es-ES" w:eastAsia="zh-CN"/>
        </w:rPr>
      </w:pPr>
    </w:p>
    <w:p w:rsidR="00660044" w:rsidRPr="00E246CA" w:rsidRDefault="00C56622" w:rsidP="00E246CA">
      <w:pPr>
        <w:spacing w:after="0" w:line="240" w:lineRule="auto"/>
        <w:jc w:val="both"/>
        <w:rPr>
          <w:rFonts w:ascii="Arial" w:eastAsia="SimSun" w:hAnsi="Arial" w:cs="Arial"/>
          <w:bCs/>
          <w:snapToGrid w:val="0"/>
          <w:sz w:val="16"/>
          <w:szCs w:val="16"/>
          <w:lang w:val="es-ES" w:eastAsia="zh-CN"/>
        </w:rPr>
      </w:pPr>
      <w:r w:rsidRPr="00E23D6E">
        <w:rPr>
          <w:rFonts w:ascii="Arial" w:eastAsia="SimSun" w:hAnsi="Arial" w:cs="Arial"/>
          <w:bCs/>
          <w:snapToGrid w:val="0"/>
          <w:sz w:val="16"/>
          <w:szCs w:val="16"/>
          <w:lang w:val="es-ES" w:eastAsia="zh-CN"/>
        </w:rPr>
        <w:t>Fuente:</w:t>
      </w:r>
      <w:r w:rsidRPr="00E23D6E">
        <w:rPr>
          <w:rFonts w:ascii="Arial" w:eastAsia="SimSun" w:hAnsi="Arial" w:cs="Arial"/>
          <w:bCs/>
          <w:i/>
          <w:snapToGrid w:val="0"/>
          <w:sz w:val="16"/>
          <w:szCs w:val="16"/>
          <w:lang w:val="es-ES" w:eastAsia="zh-CN"/>
        </w:rPr>
        <w:t xml:space="preserve"> </w:t>
      </w:r>
      <w:r w:rsidR="00EF4783">
        <w:rPr>
          <w:rFonts w:ascii="Arial" w:eastAsia="Calibri" w:hAnsi="Arial" w:cs="Arial"/>
          <w:bCs/>
          <w:noProof/>
          <w:sz w:val="16"/>
          <w:szCs w:val="20"/>
          <w:lang w:val="en-US"/>
        </w:rPr>
        <w:t xml:space="preserve">Corbett J. and White K., 2010. </w:t>
      </w:r>
      <w:r w:rsidR="00EF4783" w:rsidRPr="00863F37">
        <w:rPr>
          <w:rFonts w:ascii="Arial" w:eastAsia="Calibri" w:hAnsi="Arial" w:cs="Arial"/>
          <w:bCs/>
          <w:i/>
          <w:noProof/>
          <w:sz w:val="16"/>
          <w:szCs w:val="20"/>
          <w:lang w:val="en-US"/>
        </w:rPr>
        <w:t>Glossary for the Unit</w:t>
      </w:r>
      <w:r w:rsidR="00EF4783">
        <w:rPr>
          <w:rFonts w:ascii="Arial" w:eastAsia="Calibri" w:hAnsi="Arial" w:cs="Arial"/>
          <w:bCs/>
          <w:noProof/>
          <w:sz w:val="16"/>
          <w:szCs w:val="20"/>
          <w:lang w:val="en-US"/>
        </w:rPr>
        <w:t xml:space="preserve">. Unit M14U05, Module M14: </w:t>
      </w:r>
      <w:r w:rsidR="00EF4783" w:rsidRPr="002C3D8B">
        <w:rPr>
          <w:rFonts w:ascii="Arial" w:eastAsia="Calibri" w:hAnsi="Arial" w:cs="Arial"/>
          <w:bCs/>
          <w:noProof/>
          <w:sz w:val="16"/>
          <w:szCs w:val="20"/>
          <w:lang w:val="en-US"/>
        </w:rPr>
        <w:t>Documentation</w:t>
      </w:r>
      <w:r w:rsidR="00EF4783">
        <w:rPr>
          <w:rFonts w:ascii="Arial" w:eastAsia="Calibri" w:hAnsi="Arial" w:cs="Arial"/>
          <w:bCs/>
          <w:noProof/>
          <w:sz w:val="16"/>
          <w:szCs w:val="20"/>
          <w:lang w:val="en-US"/>
        </w:rPr>
        <w:t>; in “Training Kit for Participatory Spatial Information Management and Comm</w:t>
      </w:r>
      <w:bookmarkStart w:id="0" w:name="_GoBack"/>
      <w:bookmarkEnd w:id="0"/>
      <w:r w:rsidR="00EF4783">
        <w:rPr>
          <w:rFonts w:ascii="Arial" w:eastAsia="Calibri" w:hAnsi="Arial" w:cs="Arial"/>
          <w:bCs/>
          <w:noProof/>
          <w:sz w:val="16"/>
          <w:szCs w:val="20"/>
          <w:lang w:val="en-US"/>
        </w:rPr>
        <w:t>unication”. CTA, The Netherlands and IFAD, Italy.</w:t>
      </w:r>
    </w:p>
    <w:sectPr w:rsidR="00660044" w:rsidRPr="00E246CA" w:rsidSect="00E71F45">
      <w:headerReference w:type="default" r:id="rId6"/>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C3" w:rsidRDefault="007F1AC3" w:rsidP="00E71F45">
      <w:pPr>
        <w:spacing w:after="0" w:line="240" w:lineRule="auto"/>
      </w:pPr>
      <w:r>
        <w:separator/>
      </w:r>
    </w:p>
  </w:endnote>
  <w:endnote w:type="continuationSeparator" w:id="0">
    <w:p w:rsidR="007F1AC3" w:rsidRDefault="007F1AC3" w:rsidP="00E7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old">
    <w:altName w:val="Times New Roman"/>
    <w:panose1 w:val="00000000000000000000"/>
    <w:charset w:val="00"/>
    <w:family w:val="roman"/>
    <w:notTrueType/>
    <w:pitch w:val="default"/>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F45" w:rsidRPr="00E71F45" w:rsidRDefault="00F017B0" w:rsidP="009B307B">
    <w:pPr>
      <w:pStyle w:val="Footer"/>
      <w:rPr>
        <w:rFonts w:ascii="Arial" w:hAnsi="Arial" w:cs="Arial"/>
        <w:sz w:val="16"/>
        <w:szCs w:val="16"/>
        <w:lang w:val="es-ES"/>
      </w:rPr>
    </w:pPr>
    <w:r w:rsidRPr="00600F35">
      <w:rPr>
        <w:rFonts w:ascii="Arial" w:hAnsi="Arial" w:cs="Arial"/>
        <w:noProof/>
        <w:lang w:eastAsia="ja-JP"/>
      </w:rPr>
      <w:drawing>
        <wp:anchor distT="0" distB="0" distL="114300" distR="114300" simplePos="0" relativeHeight="251665408" behindDoc="0" locked="0" layoutInCell="1" allowOverlap="1" wp14:anchorId="7746D245" wp14:editId="72FD9FB1">
          <wp:simplePos x="0" y="0"/>
          <wp:positionH relativeFrom="column">
            <wp:posOffset>2596515</wp:posOffset>
          </wp:positionH>
          <wp:positionV relativeFrom="paragraph">
            <wp:posOffset>-24765</wp:posOffset>
          </wp:positionV>
          <wp:extent cx="572135" cy="201295"/>
          <wp:effectExtent l="0" t="0" r="0" b="8255"/>
          <wp:wrapSquare wrapText="bothSides"/>
          <wp:docPr id="2" name="Image 2"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71F45" w:rsidRPr="00E71F45">
      <w:rPr>
        <w:rFonts w:ascii="Arial" w:hAnsi="Arial" w:cs="Arial"/>
        <w:sz w:val="16"/>
        <w:szCs w:val="16"/>
        <w:lang w:val="es-ES"/>
      </w:rPr>
      <w:t>U026-v1.0-HO1-ES</w:t>
    </w:r>
    <w:r w:rsidR="00E71F45" w:rsidRPr="00E71F45">
      <w:rPr>
        <w:rFonts w:ascii="Arial" w:hAnsi="Arial" w:cs="Arial"/>
        <w:sz w:val="16"/>
        <w:szCs w:val="16"/>
        <w:lang w:val="es-ES"/>
      </w:rPr>
      <w:tab/>
    </w:r>
    <w:r w:rsidR="00E71F45" w:rsidRPr="00E71F45">
      <w:rPr>
        <w:rFonts w:ascii="Arial" w:hAnsi="Arial" w:cs="Arial"/>
        <w:sz w:val="16"/>
        <w:szCs w:val="16"/>
        <w:lang w:val="es-ES"/>
      </w:rPr>
      <w:tab/>
    </w:r>
    <w:r w:rsidR="00E71F45" w:rsidRPr="00E71F45">
      <w:rPr>
        <w:rFonts w:ascii="Arial" w:hAnsi="Arial" w:cs="Arial"/>
        <w:noProof/>
        <w:sz w:val="16"/>
        <w:szCs w:val="16"/>
        <w:lang w:eastAsia="ja-JP"/>
      </w:rPr>
      <w:drawing>
        <wp:anchor distT="0" distB="0" distL="114300" distR="114300" simplePos="0" relativeHeight="251659776" behindDoc="0" locked="1" layoutInCell="1" allowOverlap="0" wp14:anchorId="24FDD438" wp14:editId="38C321E4">
          <wp:simplePos x="0" y="0"/>
          <wp:positionH relativeFrom="margin">
            <wp:posOffset>4909820</wp:posOffset>
          </wp:positionH>
          <wp:positionV relativeFrom="margin">
            <wp:posOffset>8997950</wp:posOffset>
          </wp:positionV>
          <wp:extent cx="741680" cy="538480"/>
          <wp:effectExtent l="0" t="0" r="1270" b="0"/>
          <wp:wrapSquare wrapText="bothSides"/>
          <wp:docPr id="5"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F45" w:rsidRPr="00E71F45" w:rsidRDefault="00F017B0" w:rsidP="009B307B">
    <w:pPr>
      <w:pStyle w:val="Footer"/>
      <w:rPr>
        <w:rFonts w:ascii="Arial" w:hAnsi="Arial" w:cs="Arial"/>
        <w:sz w:val="16"/>
        <w:szCs w:val="16"/>
        <w:lang w:val="es-ES"/>
      </w:rPr>
    </w:pPr>
    <w:r w:rsidRPr="00600F35">
      <w:rPr>
        <w:rFonts w:ascii="Arial" w:hAnsi="Arial" w:cs="Arial"/>
        <w:noProof/>
        <w:lang w:eastAsia="ja-JP"/>
      </w:rPr>
      <w:drawing>
        <wp:anchor distT="0" distB="0" distL="114300" distR="114300" simplePos="0" relativeHeight="251663360" behindDoc="0" locked="0" layoutInCell="1" allowOverlap="1" wp14:anchorId="61998AD4" wp14:editId="5A6FD60F">
          <wp:simplePos x="0" y="0"/>
          <wp:positionH relativeFrom="column">
            <wp:posOffset>2586990</wp:posOffset>
          </wp:positionH>
          <wp:positionV relativeFrom="paragraph">
            <wp:posOffset>-100965</wp:posOffset>
          </wp:positionV>
          <wp:extent cx="572135" cy="201295"/>
          <wp:effectExtent l="0" t="0" r="0" b="8255"/>
          <wp:wrapSquare wrapText="bothSides"/>
          <wp:docPr id="10" name="Image 10"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unesco.org/open-access/sites/open-access/files/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71F45" w:rsidRPr="00E71F45">
      <w:rPr>
        <w:rFonts w:ascii="Arial" w:hAnsi="Arial" w:cs="Arial"/>
        <w:sz w:val="16"/>
        <w:szCs w:val="16"/>
        <w:lang w:val="es-ES"/>
      </w:rPr>
      <w:t>U026-v1.0-HO1-ES</w:t>
    </w:r>
    <w:r w:rsidR="00E71F45" w:rsidRPr="00E71F45">
      <w:rPr>
        <w:rFonts w:ascii="Arial" w:hAnsi="Arial" w:cs="Arial"/>
        <w:sz w:val="16"/>
        <w:szCs w:val="16"/>
        <w:lang w:val="es-ES"/>
      </w:rPr>
      <w:tab/>
    </w:r>
    <w:r w:rsidR="00E71F45" w:rsidRPr="00E71F45">
      <w:rPr>
        <w:rFonts w:ascii="Arial" w:hAnsi="Arial" w:cs="Arial"/>
        <w:sz w:val="16"/>
        <w:szCs w:val="16"/>
        <w:lang w:val="es-ES"/>
      </w:rPr>
      <w:tab/>
    </w:r>
    <w:r w:rsidR="00E71F45" w:rsidRPr="00E71F45">
      <w:rPr>
        <w:rFonts w:ascii="Arial" w:hAnsi="Arial" w:cs="Arial"/>
        <w:noProof/>
        <w:sz w:val="16"/>
        <w:szCs w:val="16"/>
        <w:lang w:eastAsia="ja-JP"/>
      </w:rPr>
      <w:drawing>
        <wp:anchor distT="0" distB="0" distL="114300" distR="114300" simplePos="0" relativeHeight="251661312" behindDoc="0" locked="1" layoutInCell="1" allowOverlap="0" wp14:anchorId="29B682C8" wp14:editId="59C40B72">
          <wp:simplePos x="0" y="0"/>
          <wp:positionH relativeFrom="margin">
            <wp:posOffset>4909820</wp:posOffset>
          </wp:positionH>
          <wp:positionV relativeFrom="margin">
            <wp:posOffset>8988425</wp:posOffset>
          </wp:positionV>
          <wp:extent cx="741680" cy="538480"/>
          <wp:effectExtent l="0" t="0" r="1270" b="0"/>
          <wp:wrapSquare wrapText="bothSides"/>
          <wp:docPr id="1"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C3" w:rsidRDefault="007F1AC3" w:rsidP="00E71F45">
      <w:pPr>
        <w:spacing w:after="0" w:line="240" w:lineRule="auto"/>
      </w:pPr>
      <w:r>
        <w:separator/>
      </w:r>
    </w:p>
  </w:footnote>
  <w:footnote w:type="continuationSeparator" w:id="0">
    <w:p w:rsidR="007F1AC3" w:rsidRDefault="007F1AC3" w:rsidP="00E71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F45" w:rsidRPr="00E71F45" w:rsidRDefault="00E71F45">
    <w:pPr>
      <w:pStyle w:val="Header"/>
      <w:rPr>
        <w:rFonts w:ascii="Arial" w:hAnsi="Arial" w:cs="Arial"/>
        <w:sz w:val="16"/>
        <w:szCs w:val="16"/>
        <w:lang w:val="es-ES"/>
      </w:rPr>
    </w:pPr>
    <w:r w:rsidRPr="00E71F45">
      <w:rPr>
        <w:rFonts w:ascii="Arial" w:hAnsi="Arial" w:cs="Arial"/>
        <w:sz w:val="16"/>
        <w:szCs w:val="16"/>
        <w:lang w:val="es-ES"/>
      </w:rPr>
      <w:t>Folleto 1</w:t>
    </w:r>
    <w:r w:rsidRPr="00E71F45">
      <w:rPr>
        <w:rFonts w:ascii="Arial" w:hAnsi="Arial" w:cs="Arial"/>
        <w:sz w:val="16"/>
        <w:szCs w:val="16"/>
        <w:lang w:val="es-ES"/>
      </w:rPr>
      <w:tab/>
      <w:t>Unidad 26: Fotografías para la confección de inventarios</w:t>
    </w:r>
    <w:r w:rsidRPr="00E71F45" w:rsidDel="008D70B5">
      <w:rPr>
        <w:rFonts w:ascii="Arial" w:hAnsi="Arial" w:cs="Arial"/>
        <w:sz w:val="16"/>
        <w:szCs w:val="16"/>
        <w:lang w:val="es-ES"/>
      </w:rPr>
      <w:t xml:space="preserve"> </w:t>
    </w:r>
    <w:r w:rsidRPr="00E71F45">
      <w:rPr>
        <w:rFonts w:ascii="Arial" w:hAnsi="Arial" w:cs="Arial"/>
        <w:sz w:val="16"/>
        <w:szCs w:val="16"/>
        <w:lang w:val="es-ES"/>
      </w:rPr>
      <w:tab/>
    </w:r>
    <w:r w:rsidRPr="00E71F45">
      <w:rPr>
        <w:rStyle w:val="PageNumber"/>
        <w:rFonts w:ascii="Arial" w:hAnsi="Arial" w:cs="Arial"/>
        <w:sz w:val="16"/>
        <w:szCs w:val="16"/>
      </w:rPr>
      <w:fldChar w:fldCharType="begin"/>
    </w:r>
    <w:r w:rsidRPr="00E71F45">
      <w:rPr>
        <w:rStyle w:val="PageNumber"/>
        <w:rFonts w:ascii="Arial" w:hAnsi="Arial" w:cs="Arial"/>
        <w:sz w:val="16"/>
        <w:szCs w:val="16"/>
        <w:lang w:val="es-ES"/>
      </w:rPr>
      <w:instrText xml:space="preserve"> PAGE </w:instrText>
    </w:r>
    <w:r w:rsidRPr="00E71F45">
      <w:rPr>
        <w:rStyle w:val="PageNumber"/>
        <w:rFonts w:ascii="Arial" w:hAnsi="Arial" w:cs="Arial"/>
        <w:sz w:val="16"/>
        <w:szCs w:val="16"/>
      </w:rPr>
      <w:fldChar w:fldCharType="separate"/>
    </w:r>
    <w:r w:rsidR="00EF4783">
      <w:rPr>
        <w:rStyle w:val="PageNumber"/>
        <w:rFonts w:ascii="Arial" w:hAnsi="Arial" w:cs="Arial"/>
        <w:noProof/>
        <w:sz w:val="16"/>
        <w:szCs w:val="16"/>
        <w:lang w:val="es-ES"/>
      </w:rPr>
      <w:t>2</w:t>
    </w:r>
    <w:r w:rsidRPr="00E71F45">
      <w:rPr>
        <w:rStyle w:val="PageNumber"/>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F45" w:rsidRPr="00E71F45" w:rsidRDefault="0034401D">
    <w:pPr>
      <w:pStyle w:val="Header"/>
      <w:rPr>
        <w:rFonts w:ascii="Arial" w:hAnsi="Arial" w:cs="Arial"/>
        <w:sz w:val="16"/>
        <w:szCs w:val="16"/>
        <w:lang w:val="es-ES"/>
      </w:rPr>
    </w:pPr>
    <w:r>
      <w:rPr>
        <w:rFonts w:ascii="Arial" w:hAnsi="Arial" w:cs="Arial"/>
        <w:sz w:val="16"/>
        <w:szCs w:val="16"/>
        <w:lang w:val="es-ES"/>
      </w:rPr>
      <w:tab/>
      <w:t>Folleto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A6"/>
    <w:rsid w:val="00023631"/>
    <w:rsid w:val="0015259A"/>
    <w:rsid w:val="00293730"/>
    <w:rsid w:val="002B0187"/>
    <w:rsid w:val="0034401D"/>
    <w:rsid w:val="00354F64"/>
    <w:rsid w:val="0040643A"/>
    <w:rsid w:val="004358AD"/>
    <w:rsid w:val="00447007"/>
    <w:rsid w:val="004D2DCF"/>
    <w:rsid w:val="005C6EF9"/>
    <w:rsid w:val="005C7DF5"/>
    <w:rsid w:val="005E187E"/>
    <w:rsid w:val="00660044"/>
    <w:rsid w:val="00675C54"/>
    <w:rsid w:val="006E6D1C"/>
    <w:rsid w:val="0076686A"/>
    <w:rsid w:val="007F1AC3"/>
    <w:rsid w:val="008C3B64"/>
    <w:rsid w:val="009B307B"/>
    <w:rsid w:val="009D16D2"/>
    <w:rsid w:val="00A659B4"/>
    <w:rsid w:val="00AC6CC4"/>
    <w:rsid w:val="00AD46A6"/>
    <w:rsid w:val="00BE7C2C"/>
    <w:rsid w:val="00C35537"/>
    <w:rsid w:val="00C56622"/>
    <w:rsid w:val="00D45233"/>
    <w:rsid w:val="00DA2511"/>
    <w:rsid w:val="00DF6D22"/>
    <w:rsid w:val="00E000A6"/>
    <w:rsid w:val="00E1468E"/>
    <w:rsid w:val="00E23D6E"/>
    <w:rsid w:val="00E246CA"/>
    <w:rsid w:val="00E412B6"/>
    <w:rsid w:val="00E50F56"/>
    <w:rsid w:val="00E71F45"/>
    <w:rsid w:val="00EF4783"/>
    <w:rsid w:val="00F017B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93F20-71F2-4998-83E5-F5B3357D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25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Heading1"/>
    <w:link w:val="ChapitreCar"/>
    <w:rsid w:val="0015259A"/>
    <w:pPr>
      <w:pBdr>
        <w:bottom w:val="single" w:sz="4" w:space="14" w:color="3366FF"/>
      </w:pBdr>
      <w:tabs>
        <w:tab w:val="left" w:pos="567"/>
      </w:tabs>
      <w:snapToGrid w:val="0"/>
      <w:spacing w:after="480" w:line="840" w:lineRule="exact"/>
    </w:pPr>
    <w:rPr>
      <w:rFonts w:ascii="Arial" w:eastAsia="Times New Roman" w:hAnsi="Arial" w:cs="Arial"/>
      <w:b/>
      <w:bCs/>
      <w:caps/>
      <w:noProof/>
      <w:snapToGrid w:val="0"/>
      <w:color w:val="3366FF"/>
      <w:kern w:val="28"/>
      <w:sz w:val="70"/>
      <w:szCs w:val="70"/>
      <w:lang w:val="en-GB" w:eastAsia="zh-CN"/>
    </w:rPr>
  </w:style>
  <w:style w:type="character" w:customStyle="1" w:styleId="ChapitreCar">
    <w:name w:val="Chapitre Car"/>
    <w:link w:val="Chapitre"/>
    <w:rsid w:val="0015259A"/>
    <w:rPr>
      <w:rFonts w:ascii="Arial" w:eastAsia="Times New Roman" w:hAnsi="Arial" w:cs="Arial"/>
      <w:b/>
      <w:bCs/>
      <w:caps/>
      <w:noProof/>
      <w:snapToGrid w:val="0"/>
      <w:color w:val="3366FF"/>
      <w:kern w:val="28"/>
      <w:sz w:val="70"/>
      <w:szCs w:val="70"/>
      <w:lang w:val="en-GB" w:eastAsia="zh-CN"/>
    </w:rPr>
  </w:style>
  <w:style w:type="character" w:customStyle="1" w:styleId="Heading1Char">
    <w:name w:val="Heading 1 Char"/>
    <w:basedOn w:val="DefaultParagraphFont"/>
    <w:link w:val="Heading1"/>
    <w:uiPriority w:val="9"/>
    <w:rsid w:val="0015259A"/>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E71F45"/>
    <w:rPr>
      <w:sz w:val="16"/>
      <w:szCs w:val="16"/>
    </w:rPr>
  </w:style>
  <w:style w:type="paragraph" w:styleId="CommentText">
    <w:name w:val="annotation text"/>
    <w:basedOn w:val="Normal"/>
    <w:link w:val="CommentTextChar"/>
    <w:uiPriority w:val="99"/>
    <w:semiHidden/>
    <w:unhideWhenUsed/>
    <w:rsid w:val="00E71F45"/>
    <w:pPr>
      <w:spacing w:line="240" w:lineRule="auto"/>
    </w:pPr>
    <w:rPr>
      <w:sz w:val="20"/>
      <w:szCs w:val="20"/>
    </w:rPr>
  </w:style>
  <w:style w:type="character" w:customStyle="1" w:styleId="CommentTextChar">
    <w:name w:val="Comment Text Char"/>
    <w:basedOn w:val="DefaultParagraphFont"/>
    <w:link w:val="CommentText"/>
    <w:uiPriority w:val="99"/>
    <w:semiHidden/>
    <w:rsid w:val="00E71F45"/>
    <w:rPr>
      <w:sz w:val="20"/>
      <w:szCs w:val="20"/>
    </w:rPr>
  </w:style>
  <w:style w:type="paragraph" w:styleId="CommentSubject">
    <w:name w:val="annotation subject"/>
    <w:basedOn w:val="CommentText"/>
    <w:next w:val="CommentText"/>
    <w:link w:val="CommentSubjectChar"/>
    <w:uiPriority w:val="99"/>
    <w:semiHidden/>
    <w:unhideWhenUsed/>
    <w:rsid w:val="00E71F45"/>
    <w:rPr>
      <w:b/>
      <w:bCs/>
    </w:rPr>
  </w:style>
  <w:style w:type="character" w:customStyle="1" w:styleId="CommentSubjectChar">
    <w:name w:val="Comment Subject Char"/>
    <w:basedOn w:val="CommentTextChar"/>
    <w:link w:val="CommentSubject"/>
    <w:uiPriority w:val="99"/>
    <w:semiHidden/>
    <w:rsid w:val="00E71F45"/>
    <w:rPr>
      <w:b/>
      <w:bCs/>
      <w:sz w:val="20"/>
      <w:szCs w:val="20"/>
    </w:rPr>
  </w:style>
  <w:style w:type="paragraph" w:styleId="BalloonText">
    <w:name w:val="Balloon Text"/>
    <w:basedOn w:val="Normal"/>
    <w:link w:val="BalloonTextChar"/>
    <w:uiPriority w:val="99"/>
    <w:semiHidden/>
    <w:unhideWhenUsed/>
    <w:rsid w:val="00E71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F45"/>
    <w:rPr>
      <w:rFonts w:ascii="Segoe UI" w:hAnsi="Segoe UI" w:cs="Segoe UI"/>
      <w:sz w:val="18"/>
      <w:szCs w:val="18"/>
    </w:rPr>
  </w:style>
  <w:style w:type="paragraph" w:styleId="Header">
    <w:name w:val="header"/>
    <w:basedOn w:val="Normal"/>
    <w:link w:val="HeaderChar"/>
    <w:uiPriority w:val="99"/>
    <w:unhideWhenUsed/>
    <w:rsid w:val="00E71F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1F45"/>
  </w:style>
  <w:style w:type="paragraph" w:styleId="Footer">
    <w:name w:val="footer"/>
    <w:basedOn w:val="Normal"/>
    <w:link w:val="FooterChar"/>
    <w:uiPriority w:val="99"/>
    <w:unhideWhenUsed/>
    <w:rsid w:val="00E71F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1F45"/>
  </w:style>
  <w:style w:type="character" w:styleId="PageNumber">
    <w:name w:val="page number"/>
    <w:basedOn w:val="DefaultParagraphFont"/>
    <w:rsid w:val="00E71F45"/>
  </w:style>
  <w:style w:type="character" w:styleId="Hyperlink">
    <w:name w:val="Hyperlink"/>
    <w:rsid w:val="00F017B0"/>
    <w:rPr>
      <w:rFonts w:ascii="Arial" w:hAnsi="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676</Words>
  <Characters>3721</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Ombeline Scour</dc:creator>
  <cp:lastModifiedBy>Kim, Dain</cp:lastModifiedBy>
  <cp:revision>30</cp:revision>
  <dcterms:created xsi:type="dcterms:W3CDTF">2015-08-07T08:37:00Z</dcterms:created>
  <dcterms:modified xsi:type="dcterms:W3CDTF">2018-03-26T12:54:00Z</dcterms:modified>
</cp:coreProperties>
</file>