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324" w:type="pct"/>
        <w:tblBorders>
          <w:left w:val="single" w:sz="12" w:space="0" w:color="4F81BD" w:themeColor="accent1"/>
        </w:tblBorders>
        <w:tblCellMar>
          <w:left w:w="144" w:type="dxa"/>
          <w:right w:w="115" w:type="dxa"/>
        </w:tblCellMar>
        <w:tblLook w:val="04A0" w:firstRow="1" w:lastRow="0" w:firstColumn="1" w:lastColumn="0" w:noHBand="0" w:noVBand="1"/>
      </w:tblPr>
      <w:tblGrid>
        <w:gridCol w:w="6397"/>
      </w:tblGrid>
      <w:tr w:rsidR="00F10319" w:rsidRPr="00161DDE" w14:paraId="341E0886" w14:textId="77777777" w:rsidTr="00120433">
        <w:trPr>
          <w:trHeight w:val="293"/>
        </w:trPr>
        <w:sdt>
          <w:sdtPr>
            <w:rPr>
              <w:rFonts w:ascii="Arial" w:hAnsi="Arial" w:cs="Arial"/>
              <w:color w:val="365F91" w:themeColor="accent1" w:themeShade="BF"/>
              <w:sz w:val="24"/>
              <w:szCs w:val="24"/>
            </w:rPr>
            <w:alias w:val="Société"/>
            <w:id w:val="522215403"/>
            <w:placeholder>
              <w:docPart w:val="73F59EB9CCF84F8AAC3A834DC83DB1D4"/>
            </w:placeholder>
            <w:dataBinding w:prefixMappings="xmlns:ns0='http://schemas.openxmlformats.org/officeDocument/2006/extended-properties'" w:xpath="/ns0:Properties[1]/ns0:Company[1]" w:storeItemID="{6668398D-A668-4E3E-A5EB-62B293D839F1}"/>
            <w:text/>
          </w:sdtPr>
          <w:sdtEndPr/>
          <w:sdtContent>
            <w:tc>
              <w:tcPr>
                <w:tcW w:w="6398" w:type="dxa"/>
                <w:shd w:val="clear" w:color="auto" w:fill="auto"/>
                <w:tcMar>
                  <w:top w:w="216" w:type="dxa"/>
                  <w:left w:w="115" w:type="dxa"/>
                  <w:bottom w:w="216" w:type="dxa"/>
                  <w:right w:w="115" w:type="dxa"/>
                </w:tcMar>
              </w:tcPr>
              <w:p w14:paraId="0F5467C7" w14:textId="056487F1" w:rsidR="00F10319" w:rsidRPr="00120433" w:rsidRDefault="00660F63" w:rsidP="0021369D">
                <w:pPr>
                  <w:pStyle w:val="NoSpacing"/>
                  <w:rPr>
                    <w:rFonts w:ascii="Arial" w:hAnsi="Arial" w:cs="Arial"/>
                    <w:color w:val="365F91" w:themeColor="accent1" w:themeShade="BF"/>
                    <w:sz w:val="24"/>
                  </w:rPr>
                </w:pPr>
                <w:r w:rsidRPr="00120433">
                  <w:rPr>
                    <w:rFonts w:ascii="Arial" w:hAnsi="Arial" w:cs="Arial"/>
                    <w:color w:val="365F91" w:themeColor="accent1" w:themeShade="BF"/>
                    <w:sz w:val="24"/>
                    <w:szCs w:val="24"/>
                  </w:rPr>
                  <w:t xml:space="preserve">POINT </w:t>
                </w:r>
                <w:r w:rsidR="00120433" w:rsidRPr="00120433">
                  <w:rPr>
                    <w:rFonts w:ascii="Arial" w:hAnsi="Arial" w:cs="Arial"/>
                    <w:color w:val="365F91" w:themeColor="accent1" w:themeShade="BF"/>
                    <w:sz w:val="24"/>
                    <w:szCs w:val="24"/>
                  </w:rPr>
                  <w:t>8</w:t>
                </w:r>
                <w:r w:rsidRPr="00120433">
                  <w:rPr>
                    <w:rFonts w:ascii="Arial" w:hAnsi="Arial" w:cs="Arial"/>
                    <w:color w:val="365F91" w:themeColor="accent1" w:themeShade="BF"/>
                    <w:sz w:val="24"/>
                    <w:szCs w:val="24"/>
                  </w:rPr>
                  <w:t>.C DE L</w:t>
                </w:r>
                <w:r w:rsidR="000F6209" w:rsidRPr="00120433">
                  <w:rPr>
                    <w:rFonts w:ascii="Arial" w:hAnsi="Arial" w:cs="Arial"/>
                    <w:color w:val="365F91" w:themeColor="accent1" w:themeShade="BF"/>
                    <w:sz w:val="24"/>
                    <w:szCs w:val="24"/>
                  </w:rPr>
                  <w:t>’</w:t>
                </w:r>
                <w:r w:rsidRPr="00120433">
                  <w:rPr>
                    <w:rFonts w:ascii="Arial" w:hAnsi="Arial" w:cs="Arial"/>
                    <w:color w:val="365F91" w:themeColor="accent1" w:themeShade="BF"/>
                    <w:sz w:val="24"/>
                    <w:szCs w:val="24"/>
                  </w:rPr>
                  <w:t>ORDRE DU JOUR PROVISOIRE</w:t>
                </w:r>
              </w:p>
            </w:tc>
          </w:sdtContent>
        </w:sdt>
      </w:tr>
      <w:tr w:rsidR="00F10319" w:rsidRPr="00161DDE" w14:paraId="654427E3" w14:textId="77777777" w:rsidTr="000F6209">
        <w:trPr>
          <w:trHeight w:val="847"/>
        </w:trPr>
        <w:tc>
          <w:tcPr>
            <w:tcW w:w="6398" w:type="dxa"/>
          </w:tcPr>
          <w:sdt>
            <w:sdtPr>
              <w:rPr>
                <w:rFonts w:ascii="Arial" w:eastAsiaTheme="majorEastAsia" w:hAnsi="Arial" w:cs="Arial"/>
                <w:b/>
                <w:bCs/>
                <w:color w:val="4472C4"/>
                <w:sz w:val="40"/>
                <w:szCs w:val="40"/>
              </w:rPr>
              <w:alias w:val="Titre"/>
              <w:id w:val="433558757"/>
              <w:placeholder>
                <w:docPart w:val="03F40005E45141508D094C00A16ADF01"/>
              </w:placeholder>
              <w:dataBinding w:prefixMappings="xmlns:ns0='http://schemas.openxmlformats.org/package/2006/metadata/core-properties' xmlns:ns1='http://purl.org/dc/elements/1.1/'" w:xpath="/ns0:coreProperties[1]/ns1:title[1]" w:storeItemID="{6C3C8BC8-F283-45AE-878A-BAB7291924A1}"/>
              <w:text/>
            </w:sdtPr>
            <w:sdtEndPr/>
            <w:sdtContent>
              <w:p w14:paraId="7F39BE3D" w14:textId="1CA22D77" w:rsidR="00F10319" w:rsidRPr="00DB1D53" w:rsidRDefault="00161DDE" w:rsidP="00161DDE">
                <w:pPr>
                  <w:pStyle w:val="NoSpacing"/>
                  <w:spacing w:line="216" w:lineRule="auto"/>
                  <w:rPr>
                    <w:rFonts w:ascii="Arial" w:eastAsiaTheme="majorEastAsia" w:hAnsi="Arial" w:cs="Arial"/>
                    <w:b/>
                    <w:bCs/>
                    <w:color w:val="4F81BD" w:themeColor="accent1"/>
                    <w:sz w:val="40"/>
                    <w:szCs w:val="40"/>
                  </w:rPr>
                </w:pPr>
                <w:r w:rsidRPr="00DB1D53">
                  <w:rPr>
                    <w:rFonts w:ascii="Arial" w:eastAsiaTheme="majorEastAsia" w:hAnsi="Arial" w:cs="Arial"/>
                    <w:b/>
                    <w:bCs/>
                    <w:color w:val="4472C4"/>
                    <w:sz w:val="40"/>
                    <w:szCs w:val="40"/>
                  </w:rPr>
                  <w:t>Examen des propositions au Registre de bonnes pratiques de sauvegarde</w:t>
                </w:r>
              </w:p>
            </w:sdtContent>
          </w:sdt>
        </w:tc>
      </w:tr>
      <w:tr w:rsidR="00F10319" w:rsidRPr="00161DDE" w14:paraId="60F5923E" w14:textId="77777777" w:rsidTr="00551A44">
        <w:trPr>
          <w:trHeight w:val="790"/>
        </w:trPr>
        <w:tc>
          <w:tcPr>
            <w:tcW w:w="6398" w:type="dxa"/>
            <w:tcMar>
              <w:top w:w="216" w:type="dxa"/>
              <w:left w:w="115" w:type="dxa"/>
              <w:bottom w:w="216" w:type="dxa"/>
              <w:right w:w="115" w:type="dxa"/>
            </w:tcMar>
          </w:tcPr>
          <w:p w14:paraId="4C0C6850" w14:textId="77777777" w:rsidR="00551A44" w:rsidRPr="00551A44" w:rsidRDefault="00660F63" w:rsidP="0021369D">
            <w:pPr>
              <w:pStyle w:val="NoSpacing"/>
              <w:rPr>
                <w:rFonts w:ascii="Arial" w:hAnsi="Arial" w:cs="Arial"/>
                <w:color w:val="365F91" w:themeColor="accent1" w:themeShade="BF"/>
                <w:sz w:val="24"/>
                <w:szCs w:val="24"/>
              </w:rPr>
            </w:pPr>
            <w:r w:rsidRPr="00551A44">
              <w:rPr>
                <w:rFonts w:ascii="Arial" w:hAnsi="Arial" w:cs="Arial"/>
                <w:color w:val="365F91" w:themeColor="accent1" w:themeShade="BF"/>
                <w:sz w:val="24"/>
                <w:szCs w:val="24"/>
              </w:rPr>
              <w:t>Quinzième session, Comité intergouvernemental de sauvegarde du patrimoine culturel immatériel</w:t>
            </w:r>
          </w:p>
          <w:p w14:paraId="02BB27E1" w14:textId="67B9555B" w:rsidR="00F10319" w:rsidRPr="00DB1D53" w:rsidRDefault="00660F63" w:rsidP="0021369D">
            <w:pPr>
              <w:pStyle w:val="NoSpacing"/>
              <w:rPr>
                <w:rFonts w:ascii="Arial" w:hAnsi="Arial" w:cs="Arial"/>
                <w:color w:val="365F91" w:themeColor="accent1" w:themeShade="BF"/>
                <w:sz w:val="24"/>
                <w:highlight w:val="yellow"/>
              </w:rPr>
            </w:pPr>
            <w:r w:rsidRPr="00551A44">
              <w:rPr>
                <w:rFonts w:ascii="Arial" w:hAnsi="Arial" w:cs="Arial"/>
                <w:color w:val="365F91" w:themeColor="accent1" w:themeShade="BF"/>
                <w:sz w:val="24"/>
                <w:szCs w:val="24"/>
              </w:rPr>
              <w:t>(</w:t>
            </w:r>
            <w:r w:rsidR="00120433" w:rsidRPr="00551A44">
              <w:rPr>
                <w:rFonts w:ascii="Arial" w:hAnsi="Arial" w:cs="Arial"/>
                <w:color w:val="365F91" w:themeColor="accent1" w:themeShade="BF"/>
                <w:sz w:val="24"/>
                <w:szCs w:val="24"/>
              </w:rPr>
              <w:t>En ligne</w:t>
            </w:r>
            <w:r w:rsidR="00A8261D" w:rsidRPr="00551A44">
              <w:rPr>
                <w:rFonts w:ascii="Arial" w:hAnsi="Arial" w:cs="Arial"/>
                <w:color w:val="365F91" w:themeColor="accent1" w:themeShade="BF"/>
                <w:sz w:val="24"/>
                <w:szCs w:val="24"/>
              </w:rPr>
              <w:t>,</w:t>
            </w:r>
            <w:r w:rsidRPr="00551A44">
              <w:rPr>
                <w:rFonts w:ascii="Arial" w:hAnsi="Arial" w:cs="Arial"/>
                <w:color w:val="365F91" w:themeColor="accent1" w:themeShade="BF"/>
                <w:sz w:val="24"/>
                <w:szCs w:val="24"/>
              </w:rPr>
              <w:t xml:space="preserve"> 14 – 19 décembre 2020)</w:t>
            </w:r>
          </w:p>
        </w:tc>
      </w:tr>
    </w:tbl>
    <w:p w14:paraId="60BB389F" w14:textId="2AC040F4" w:rsidR="00F10319" w:rsidRPr="00161DDE" w:rsidRDefault="00F10319">
      <w:pPr>
        <w:rPr>
          <w:rFonts w:eastAsia="SimSun" w:cs="Arial"/>
          <w:b/>
          <w:sz w:val="22"/>
          <w:szCs w:val="22"/>
          <w:lang w:eastAsia="zh-CN" w:bidi="en-US"/>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F10319" w:rsidRPr="00E86B95" w14:paraId="2E45583C" w14:textId="77777777" w:rsidTr="0021369D">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09780BC0" w14:textId="77777777" w:rsidR="00F10319" w:rsidRPr="00B10BB8" w:rsidRDefault="00F10319" w:rsidP="0021369D">
            <w:pPr>
              <w:spacing w:after="160" w:line="259" w:lineRule="auto"/>
              <w:rPr>
                <w:rFonts w:eastAsia="SimSun" w:cs="Arial"/>
                <w:b/>
                <w:bCs/>
                <w:color w:val="4F81BD" w:themeColor="accent1"/>
                <w:sz w:val="22"/>
                <w:szCs w:val="22"/>
              </w:rPr>
            </w:pPr>
            <w:r>
              <w:rPr>
                <w:b/>
                <w:bCs/>
                <w:color w:val="4F81BD" w:themeColor="accent1"/>
                <w:sz w:val="22"/>
                <w:szCs w:val="22"/>
              </w:rPr>
              <w:t>Résumé</w:t>
            </w:r>
          </w:p>
          <w:p w14:paraId="5D676C03" w14:textId="4F28E0D4" w:rsidR="00F10319" w:rsidRPr="00B10BB8" w:rsidRDefault="00F10319" w:rsidP="00161DDE">
            <w:pPr>
              <w:spacing w:after="160" w:line="259" w:lineRule="auto"/>
              <w:jc w:val="both"/>
              <w:rPr>
                <w:rFonts w:eastAsia="SimSun" w:cs="Arial"/>
                <w:color w:val="4F81BD" w:themeColor="accent1"/>
                <w:sz w:val="22"/>
                <w:szCs w:val="22"/>
              </w:rPr>
            </w:pPr>
            <w:r>
              <w:rPr>
                <w:color w:val="4F81BD" w:themeColor="accent1"/>
                <w:sz w:val="22"/>
                <w:szCs w:val="22"/>
              </w:rPr>
              <w:t>Le présent document comprend les recommandations de l</w:t>
            </w:r>
            <w:r w:rsidR="000F6209">
              <w:rPr>
                <w:color w:val="4F81BD" w:themeColor="accent1"/>
                <w:sz w:val="22"/>
                <w:szCs w:val="22"/>
              </w:rPr>
              <w:t>’</w:t>
            </w:r>
            <w:r>
              <w:rPr>
                <w:color w:val="4F81BD" w:themeColor="accent1"/>
                <w:sz w:val="22"/>
                <w:szCs w:val="22"/>
              </w:rPr>
              <w:t>Organe d</w:t>
            </w:r>
            <w:r w:rsidR="000F6209">
              <w:rPr>
                <w:color w:val="4F81BD" w:themeColor="accent1"/>
                <w:sz w:val="22"/>
                <w:szCs w:val="22"/>
              </w:rPr>
              <w:t>’</w:t>
            </w:r>
            <w:r>
              <w:rPr>
                <w:color w:val="4F81BD" w:themeColor="accent1"/>
                <w:sz w:val="22"/>
                <w:szCs w:val="22"/>
              </w:rPr>
              <w:t xml:space="preserve">évaluation concernant les propositions au Registre de bonnes pratiques de sauvegarde (partie A) et une série de projets de décision pour considération par le Comité (partie B). Un aperçu des dossiers de 2020 et </w:t>
            </w:r>
            <w:r w:rsidR="00207E44">
              <w:rPr>
                <w:color w:val="4F81BD" w:themeColor="accent1"/>
                <w:sz w:val="22"/>
                <w:szCs w:val="22"/>
              </w:rPr>
              <w:t>d</w:t>
            </w:r>
            <w:r>
              <w:rPr>
                <w:color w:val="4F81BD" w:themeColor="accent1"/>
                <w:sz w:val="22"/>
                <w:szCs w:val="22"/>
              </w:rPr>
              <w:t xml:space="preserve">es méthodes de travail </w:t>
            </w:r>
            <w:r w:rsidRPr="00120433">
              <w:rPr>
                <w:color w:val="4F81BD" w:themeColor="accent1"/>
                <w:sz w:val="22"/>
                <w:szCs w:val="22"/>
              </w:rPr>
              <w:t>de l</w:t>
            </w:r>
            <w:r w:rsidR="000F6209" w:rsidRPr="00120433">
              <w:rPr>
                <w:color w:val="4F81BD" w:themeColor="accent1"/>
                <w:sz w:val="22"/>
                <w:szCs w:val="22"/>
              </w:rPr>
              <w:t>’</w:t>
            </w:r>
            <w:r w:rsidRPr="00120433">
              <w:rPr>
                <w:color w:val="4F81BD" w:themeColor="accent1"/>
                <w:sz w:val="22"/>
                <w:szCs w:val="22"/>
              </w:rPr>
              <w:t>Organe d</w:t>
            </w:r>
            <w:r w:rsidR="000F6209" w:rsidRPr="00120433">
              <w:rPr>
                <w:color w:val="4F81BD" w:themeColor="accent1"/>
                <w:sz w:val="22"/>
                <w:szCs w:val="22"/>
              </w:rPr>
              <w:t>’</w:t>
            </w:r>
            <w:r w:rsidRPr="00120433">
              <w:rPr>
                <w:color w:val="4F81BD" w:themeColor="accent1"/>
                <w:sz w:val="22"/>
                <w:szCs w:val="22"/>
              </w:rPr>
              <w:t xml:space="preserve">évaluation sont présentés dans le document </w:t>
            </w:r>
            <w:hyperlink r:id="rId8" w:history="1">
              <w:r w:rsidRPr="00D051E1">
                <w:rPr>
                  <w:rStyle w:val="Hyperlink"/>
                  <w:sz w:val="22"/>
                  <w:szCs w:val="22"/>
                </w:rPr>
                <w:t>LHE/20/15.COM/</w:t>
              </w:r>
              <w:r w:rsidR="00120433" w:rsidRPr="00D051E1">
                <w:rPr>
                  <w:rStyle w:val="Hyperlink"/>
                  <w:sz w:val="22"/>
                  <w:szCs w:val="22"/>
                </w:rPr>
                <w:t>8</w:t>
              </w:r>
            </w:hyperlink>
            <w:r>
              <w:rPr>
                <w:color w:val="4F81BD" w:themeColor="accent1"/>
                <w:sz w:val="22"/>
                <w:szCs w:val="22"/>
              </w:rPr>
              <w:t>.</w:t>
            </w:r>
          </w:p>
          <w:p w14:paraId="63A78FD2" w14:textId="1E949A1C" w:rsidR="00F10319" w:rsidRPr="00E86B95" w:rsidRDefault="00F10319" w:rsidP="0021369D">
            <w:pPr>
              <w:pStyle w:val="NoSpacing"/>
              <w:rPr>
                <w:rFonts w:ascii="Arial" w:hAnsi="Arial" w:cs="Arial"/>
                <w:color w:val="4F81BD" w:themeColor="accent1"/>
                <w:sz w:val="28"/>
                <w:szCs w:val="28"/>
              </w:rPr>
            </w:pPr>
            <w:r>
              <w:rPr>
                <w:rFonts w:ascii="Arial" w:hAnsi="Arial"/>
                <w:b/>
                <w:bCs/>
                <w:color w:val="4F81BD" w:themeColor="accent1"/>
              </w:rPr>
              <w:t>Décision</w:t>
            </w:r>
            <w:r w:rsidR="00161DDE">
              <w:rPr>
                <w:rFonts w:ascii="Arial" w:hAnsi="Arial"/>
                <w:b/>
                <w:bCs/>
                <w:color w:val="4F81BD" w:themeColor="accent1"/>
              </w:rPr>
              <w:t>s</w:t>
            </w:r>
            <w:r>
              <w:rPr>
                <w:rFonts w:ascii="Arial" w:hAnsi="Arial"/>
                <w:b/>
                <w:bCs/>
                <w:color w:val="4F81BD" w:themeColor="accent1"/>
              </w:rPr>
              <w:t xml:space="preserve"> requise</w:t>
            </w:r>
            <w:r w:rsidR="00161DDE">
              <w:rPr>
                <w:rFonts w:ascii="Arial" w:hAnsi="Arial"/>
                <w:b/>
                <w:bCs/>
                <w:color w:val="4F81BD" w:themeColor="accent1"/>
              </w:rPr>
              <w:t>s</w:t>
            </w:r>
            <w:r>
              <w:rPr>
                <w:rFonts w:ascii="Arial" w:hAnsi="Arial"/>
                <w:color w:val="4F81BD" w:themeColor="accent1"/>
              </w:rPr>
              <w:t> : paragraphe </w:t>
            </w:r>
            <w:r w:rsidR="00207E44">
              <w:rPr>
                <w:rFonts w:ascii="Arial" w:hAnsi="Arial"/>
                <w:color w:val="4F81BD" w:themeColor="accent1"/>
              </w:rPr>
              <w:t>3</w:t>
            </w:r>
          </w:p>
        </w:tc>
      </w:tr>
    </w:tbl>
    <w:p w14:paraId="24114782" w14:textId="77777777" w:rsidR="00F10319" w:rsidRDefault="00F10319">
      <w:pPr>
        <w:rPr>
          <w:rFonts w:eastAsia="SimSun" w:cs="Arial"/>
          <w:b/>
          <w:sz w:val="22"/>
          <w:szCs w:val="22"/>
        </w:rPr>
      </w:pPr>
      <w:r>
        <w:br w:type="page"/>
      </w:r>
    </w:p>
    <w:p w14:paraId="645780AA" w14:textId="4891FFDB" w:rsidR="00F10319" w:rsidRPr="000F6209" w:rsidRDefault="00F10319" w:rsidP="00533F29">
      <w:pPr>
        <w:pStyle w:val="NoSpacing1"/>
        <w:keepNext/>
        <w:numPr>
          <w:ilvl w:val="0"/>
          <w:numId w:val="3"/>
        </w:numPr>
        <w:tabs>
          <w:tab w:val="left" w:pos="567"/>
        </w:tabs>
        <w:spacing w:before="360" w:after="240"/>
        <w:ind w:left="567" w:hanging="567"/>
        <w:jc w:val="both"/>
        <w:rPr>
          <w:rFonts w:ascii="Arial" w:hAnsi="Arial" w:cs="Arial"/>
          <w:b/>
        </w:rPr>
      </w:pPr>
      <w:r w:rsidRPr="000F6209">
        <w:rPr>
          <w:rFonts w:ascii="Arial" w:hAnsi="Arial" w:cs="Arial"/>
          <w:b/>
        </w:rPr>
        <w:lastRenderedPageBreak/>
        <w:t>Recommandations</w:t>
      </w:r>
    </w:p>
    <w:tbl>
      <w:tblPr>
        <w:tblpPr w:leftFromText="180" w:rightFromText="180" w:vertAnchor="text" w:horzAnchor="margin" w:tblpXSpec="right" w:tblpY="641"/>
        <w:tblW w:w="90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80"/>
        <w:gridCol w:w="1949"/>
        <w:gridCol w:w="3028"/>
        <w:gridCol w:w="1275"/>
        <w:gridCol w:w="1135"/>
      </w:tblGrid>
      <w:tr w:rsidR="001E4F1E" w:rsidRPr="000F6209" w14:paraId="712AAC92" w14:textId="77777777" w:rsidTr="00DB1D53">
        <w:trPr>
          <w:cantSplit/>
          <w:trHeight w:val="967"/>
          <w:tblHeader/>
        </w:trPr>
        <w:tc>
          <w:tcPr>
            <w:tcW w:w="926" w:type="pct"/>
            <w:tcBorders>
              <w:top w:val="single" w:sz="4" w:space="0" w:color="auto"/>
              <w:left w:val="single" w:sz="4" w:space="0" w:color="auto"/>
              <w:bottom w:val="single" w:sz="4" w:space="0" w:color="auto"/>
              <w:right w:val="nil"/>
            </w:tcBorders>
            <w:shd w:val="clear" w:color="auto" w:fill="BFBFBF"/>
            <w:vAlign w:val="center"/>
          </w:tcPr>
          <w:p w14:paraId="359AC00A" w14:textId="77777777" w:rsidR="001E4F1E" w:rsidRPr="000F6209" w:rsidRDefault="001E4F1E" w:rsidP="001E4F1E">
            <w:pPr>
              <w:spacing w:before="120" w:after="120"/>
              <w:ind w:left="82"/>
              <w:jc w:val="center"/>
              <w:rPr>
                <w:rFonts w:cs="Arial"/>
                <w:b/>
                <w:bCs/>
                <w:sz w:val="22"/>
                <w:szCs w:val="22"/>
              </w:rPr>
            </w:pPr>
            <w:bookmarkStart w:id="0" w:name="Recommend_to_select"/>
            <w:bookmarkEnd w:id="0"/>
            <w:r w:rsidRPr="000F6209">
              <w:rPr>
                <w:rFonts w:cs="Arial"/>
                <w:b/>
                <w:bCs/>
                <w:sz w:val="22"/>
                <w:szCs w:val="22"/>
              </w:rPr>
              <w:t xml:space="preserve">Projet </w:t>
            </w:r>
            <w:r w:rsidRPr="000F6209">
              <w:rPr>
                <w:rFonts w:cs="Arial"/>
                <w:b/>
                <w:bCs/>
                <w:sz w:val="22"/>
                <w:szCs w:val="22"/>
              </w:rPr>
              <w:br/>
              <w:t>de décision</w:t>
            </w:r>
          </w:p>
        </w:tc>
        <w:tc>
          <w:tcPr>
            <w:tcW w:w="1075" w:type="pct"/>
            <w:tcBorders>
              <w:top w:val="single" w:sz="4" w:space="0" w:color="auto"/>
              <w:left w:val="nil"/>
              <w:bottom w:val="single" w:sz="4" w:space="0" w:color="auto"/>
            </w:tcBorders>
            <w:shd w:val="clear" w:color="auto" w:fill="BFBFBF"/>
            <w:vAlign w:val="center"/>
          </w:tcPr>
          <w:p w14:paraId="0CC6108F" w14:textId="77777777" w:rsidR="001E4F1E" w:rsidRPr="000F6209" w:rsidRDefault="001E4F1E" w:rsidP="001E4F1E">
            <w:pPr>
              <w:spacing w:before="120" w:after="120"/>
              <w:jc w:val="center"/>
              <w:rPr>
                <w:rFonts w:cs="Arial"/>
                <w:b/>
                <w:bCs/>
                <w:sz w:val="22"/>
                <w:szCs w:val="22"/>
              </w:rPr>
            </w:pPr>
            <w:r w:rsidRPr="000F6209">
              <w:rPr>
                <w:rFonts w:cs="Arial"/>
                <w:b/>
                <w:bCs/>
                <w:sz w:val="22"/>
                <w:szCs w:val="22"/>
              </w:rPr>
              <w:t>État soumissionnaire</w:t>
            </w:r>
          </w:p>
        </w:tc>
        <w:tc>
          <w:tcPr>
            <w:tcW w:w="1670" w:type="pct"/>
            <w:tcBorders>
              <w:top w:val="single" w:sz="4" w:space="0" w:color="auto"/>
              <w:bottom w:val="single" w:sz="4" w:space="0" w:color="auto"/>
            </w:tcBorders>
            <w:shd w:val="clear" w:color="auto" w:fill="BFBFBF"/>
            <w:vAlign w:val="center"/>
          </w:tcPr>
          <w:p w14:paraId="2575F805" w14:textId="77777777" w:rsidR="001E4F1E" w:rsidRPr="000F6209" w:rsidRDefault="001E4F1E" w:rsidP="001E4F1E">
            <w:pPr>
              <w:spacing w:before="120" w:after="120"/>
              <w:jc w:val="center"/>
              <w:rPr>
                <w:rFonts w:cs="Arial"/>
                <w:b/>
                <w:bCs/>
                <w:sz w:val="22"/>
                <w:szCs w:val="22"/>
              </w:rPr>
            </w:pPr>
            <w:r w:rsidRPr="000F6209">
              <w:rPr>
                <w:rFonts w:cs="Arial"/>
                <w:b/>
                <w:bCs/>
                <w:sz w:val="22"/>
                <w:szCs w:val="22"/>
              </w:rPr>
              <w:t>Proposition</w:t>
            </w:r>
          </w:p>
        </w:tc>
        <w:tc>
          <w:tcPr>
            <w:tcW w:w="703" w:type="pct"/>
            <w:tcBorders>
              <w:top w:val="single" w:sz="4" w:space="0" w:color="auto"/>
              <w:bottom w:val="single" w:sz="4" w:space="0" w:color="auto"/>
            </w:tcBorders>
            <w:shd w:val="clear" w:color="auto" w:fill="BFBFBF"/>
            <w:vAlign w:val="center"/>
          </w:tcPr>
          <w:p w14:paraId="39B8A8E4" w14:textId="77777777" w:rsidR="001E4F1E" w:rsidRPr="000F6209" w:rsidRDefault="001E4F1E" w:rsidP="001E4F1E">
            <w:pPr>
              <w:spacing w:before="120" w:after="120"/>
              <w:jc w:val="center"/>
              <w:rPr>
                <w:rFonts w:cs="Arial"/>
                <w:b/>
                <w:bCs/>
                <w:sz w:val="22"/>
                <w:szCs w:val="22"/>
              </w:rPr>
            </w:pPr>
            <w:r w:rsidRPr="000F6209">
              <w:rPr>
                <w:rFonts w:cs="Arial"/>
                <w:b/>
                <w:bCs/>
                <w:sz w:val="22"/>
                <w:szCs w:val="22"/>
              </w:rPr>
              <w:t xml:space="preserve">Concernée par le dialogue </w:t>
            </w:r>
          </w:p>
        </w:tc>
        <w:tc>
          <w:tcPr>
            <w:tcW w:w="626" w:type="pct"/>
            <w:tcBorders>
              <w:top w:val="single" w:sz="4" w:space="0" w:color="auto"/>
              <w:bottom w:val="single" w:sz="4" w:space="0" w:color="auto"/>
              <w:right w:val="single" w:sz="4" w:space="0" w:color="auto"/>
            </w:tcBorders>
            <w:shd w:val="clear" w:color="auto" w:fill="BFBFBF"/>
            <w:vAlign w:val="center"/>
          </w:tcPr>
          <w:p w14:paraId="7C33FAD5" w14:textId="77777777" w:rsidR="001E4F1E" w:rsidRPr="000F6209" w:rsidRDefault="001E4F1E" w:rsidP="001E4F1E">
            <w:pPr>
              <w:spacing w:before="120" w:after="120"/>
              <w:jc w:val="center"/>
              <w:rPr>
                <w:rFonts w:cs="Arial"/>
                <w:b/>
                <w:bCs/>
                <w:sz w:val="22"/>
                <w:szCs w:val="22"/>
              </w:rPr>
            </w:pPr>
            <w:r w:rsidRPr="000F6209">
              <w:rPr>
                <w:rFonts w:cs="Arial"/>
                <w:b/>
                <w:bCs/>
                <w:sz w:val="22"/>
                <w:szCs w:val="22"/>
              </w:rPr>
              <w:t>Dossier n°</w:t>
            </w:r>
          </w:p>
        </w:tc>
      </w:tr>
      <w:tr w:rsidR="001E4F1E" w:rsidRPr="000F6209" w14:paraId="10AC101B" w14:textId="77777777" w:rsidTr="00DB1D53">
        <w:trPr>
          <w:cantSplit/>
          <w:trHeight w:val="1217"/>
          <w:tblHeader/>
        </w:trPr>
        <w:tc>
          <w:tcPr>
            <w:tcW w:w="926" w:type="pct"/>
            <w:tcBorders>
              <w:top w:val="single" w:sz="4" w:space="0" w:color="auto"/>
              <w:left w:val="single" w:sz="4" w:space="0" w:color="auto"/>
              <w:bottom w:val="single" w:sz="4" w:space="0" w:color="auto"/>
              <w:right w:val="nil"/>
            </w:tcBorders>
            <w:shd w:val="clear" w:color="auto" w:fill="auto"/>
          </w:tcPr>
          <w:p w14:paraId="0D2B4C29" w14:textId="57B50034" w:rsidR="001E4F1E" w:rsidRPr="000F6209" w:rsidRDefault="00E97DF1" w:rsidP="00DB1D53">
            <w:pPr>
              <w:spacing w:before="120" w:after="120"/>
              <w:jc w:val="center"/>
              <w:rPr>
                <w:rFonts w:cs="Arial"/>
                <w:sz w:val="22"/>
                <w:szCs w:val="22"/>
              </w:rPr>
            </w:pPr>
            <w:hyperlink w:anchor="Decision_9c2" w:history="1">
              <w:r w:rsidR="001E4F1E" w:rsidRPr="000F6209">
                <w:rPr>
                  <w:rStyle w:val="Hyperlink"/>
                  <w:rFonts w:cs="Arial"/>
                  <w:sz w:val="22"/>
                  <w:szCs w:val="22"/>
                </w:rPr>
                <w:t xml:space="preserve">15.COM </w:t>
              </w:r>
              <w:r w:rsidR="00120433">
                <w:rPr>
                  <w:rStyle w:val="Hyperlink"/>
                  <w:rFonts w:cs="Arial"/>
                  <w:sz w:val="22"/>
                  <w:szCs w:val="22"/>
                </w:rPr>
                <w:t>8</w:t>
              </w:r>
              <w:r w:rsidR="001E4F1E" w:rsidRPr="000F6209">
                <w:rPr>
                  <w:rStyle w:val="Hyperlink"/>
                  <w:rFonts w:cs="Arial"/>
                  <w:sz w:val="22"/>
                  <w:szCs w:val="22"/>
                </w:rPr>
                <w:t>.c.2</w:t>
              </w:r>
            </w:hyperlink>
          </w:p>
        </w:tc>
        <w:tc>
          <w:tcPr>
            <w:tcW w:w="1075" w:type="pct"/>
            <w:tcBorders>
              <w:top w:val="single" w:sz="4" w:space="0" w:color="auto"/>
              <w:left w:val="nil"/>
              <w:bottom w:val="single" w:sz="4" w:space="0" w:color="auto"/>
            </w:tcBorders>
            <w:shd w:val="clear" w:color="auto" w:fill="auto"/>
          </w:tcPr>
          <w:p w14:paraId="511582C1" w14:textId="77777777" w:rsidR="001E4F1E" w:rsidRPr="000F6209" w:rsidRDefault="001E4F1E" w:rsidP="001E4F1E">
            <w:pPr>
              <w:spacing w:before="120" w:after="120"/>
              <w:jc w:val="center"/>
              <w:rPr>
                <w:rFonts w:cs="Arial"/>
                <w:sz w:val="22"/>
                <w:szCs w:val="22"/>
              </w:rPr>
            </w:pPr>
            <w:r w:rsidRPr="000F6209">
              <w:rPr>
                <w:rFonts w:cs="Arial"/>
                <w:sz w:val="22"/>
                <w:szCs w:val="22"/>
              </w:rPr>
              <w:t>France</w:t>
            </w:r>
          </w:p>
        </w:tc>
        <w:tc>
          <w:tcPr>
            <w:tcW w:w="1670" w:type="pct"/>
            <w:tcBorders>
              <w:top w:val="single" w:sz="4" w:space="0" w:color="auto"/>
              <w:bottom w:val="single" w:sz="4" w:space="0" w:color="auto"/>
            </w:tcBorders>
            <w:shd w:val="clear" w:color="auto" w:fill="auto"/>
            <w:vAlign w:val="center"/>
          </w:tcPr>
          <w:p w14:paraId="4146195A" w14:textId="77777777" w:rsidR="001E4F1E" w:rsidRPr="000F6209" w:rsidRDefault="001E4F1E" w:rsidP="001E4F1E">
            <w:pPr>
              <w:spacing w:before="120" w:after="120"/>
              <w:rPr>
                <w:rFonts w:cs="Arial"/>
                <w:sz w:val="22"/>
                <w:szCs w:val="22"/>
              </w:rPr>
            </w:pPr>
            <w:r w:rsidRPr="000F6209">
              <w:rPr>
                <w:rFonts w:cs="Arial"/>
                <w:sz w:val="22"/>
                <w:szCs w:val="22"/>
              </w:rPr>
              <w:t>La yole de Martinique, de la construction aux pratiques de navigation, un modèle de sauvegarde du patrimoine</w:t>
            </w:r>
          </w:p>
        </w:tc>
        <w:tc>
          <w:tcPr>
            <w:tcW w:w="703" w:type="pct"/>
            <w:tcBorders>
              <w:top w:val="single" w:sz="4" w:space="0" w:color="auto"/>
              <w:bottom w:val="single" w:sz="4" w:space="0" w:color="auto"/>
            </w:tcBorders>
            <w:shd w:val="clear" w:color="auto" w:fill="auto"/>
          </w:tcPr>
          <w:p w14:paraId="39477979" w14:textId="77777777" w:rsidR="001E4F1E" w:rsidRPr="000F6209" w:rsidRDefault="001E4F1E" w:rsidP="001E4F1E">
            <w:pPr>
              <w:spacing w:before="120" w:after="120"/>
              <w:jc w:val="center"/>
              <w:rPr>
                <w:rFonts w:cs="Arial"/>
                <w:sz w:val="22"/>
                <w:szCs w:val="22"/>
              </w:rPr>
            </w:pPr>
            <w:r w:rsidRPr="000F6209">
              <w:rPr>
                <w:rFonts w:cs="Arial"/>
                <w:sz w:val="22"/>
                <w:szCs w:val="22"/>
              </w:rPr>
              <w:t>Oui</w:t>
            </w:r>
          </w:p>
        </w:tc>
        <w:tc>
          <w:tcPr>
            <w:tcW w:w="626" w:type="pct"/>
            <w:tcBorders>
              <w:top w:val="single" w:sz="4" w:space="0" w:color="auto"/>
              <w:bottom w:val="single" w:sz="4" w:space="0" w:color="auto"/>
              <w:right w:val="single" w:sz="4" w:space="0" w:color="auto"/>
            </w:tcBorders>
            <w:shd w:val="clear" w:color="auto" w:fill="auto"/>
          </w:tcPr>
          <w:p w14:paraId="060BE064" w14:textId="2A1EF5E8" w:rsidR="001E4F1E" w:rsidRPr="00120433" w:rsidRDefault="00E97DF1" w:rsidP="001E4F1E">
            <w:pPr>
              <w:spacing w:before="120" w:after="120"/>
              <w:jc w:val="center"/>
              <w:rPr>
                <w:rFonts w:cs="Arial"/>
                <w:sz w:val="22"/>
                <w:szCs w:val="22"/>
              </w:rPr>
            </w:pPr>
            <w:hyperlink r:id="rId9" w:anchor="8.c.2" w:history="1">
              <w:r w:rsidR="001E4F1E" w:rsidRPr="00120433">
                <w:rPr>
                  <w:rStyle w:val="Hyperlink"/>
                  <w:rFonts w:cs="Arial"/>
                  <w:sz w:val="22"/>
                  <w:szCs w:val="22"/>
                </w:rPr>
                <w:t>01582</w:t>
              </w:r>
            </w:hyperlink>
          </w:p>
        </w:tc>
      </w:tr>
      <w:tr w:rsidR="001E4F1E" w:rsidRPr="000F6209" w14:paraId="63D0F3FB" w14:textId="77777777" w:rsidTr="00DB1D53">
        <w:trPr>
          <w:cantSplit/>
          <w:trHeight w:val="1966"/>
          <w:tblHeader/>
        </w:trPr>
        <w:tc>
          <w:tcPr>
            <w:tcW w:w="926" w:type="pct"/>
            <w:tcBorders>
              <w:top w:val="single" w:sz="4" w:space="0" w:color="auto"/>
              <w:left w:val="single" w:sz="4" w:space="0" w:color="auto"/>
              <w:bottom w:val="single" w:sz="4" w:space="0" w:color="auto"/>
              <w:right w:val="nil"/>
            </w:tcBorders>
            <w:shd w:val="clear" w:color="auto" w:fill="auto"/>
          </w:tcPr>
          <w:p w14:paraId="33F2A2FE" w14:textId="7FE3EE30" w:rsidR="001E4F1E" w:rsidRDefault="00E97DF1" w:rsidP="00DB1D53">
            <w:pPr>
              <w:spacing w:before="120" w:after="120"/>
              <w:jc w:val="center"/>
            </w:pPr>
            <w:hyperlink w:anchor="Decision_9c3" w:history="1">
              <w:r w:rsidR="001E4F1E" w:rsidRPr="000F6209">
                <w:rPr>
                  <w:rStyle w:val="Hyperlink"/>
                  <w:rFonts w:cs="Arial"/>
                  <w:bCs/>
                  <w:sz w:val="22"/>
                  <w:szCs w:val="22"/>
                </w:rPr>
                <w:t xml:space="preserve">15.COM </w:t>
              </w:r>
              <w:r w:rsidR="00120433">
                <w:rPr>
                  <w:rStyle w:val="Hyperlink"/>
                  <w:rFonts w:cs="Arial"/>
                  <w:bCs/>
                  <w:sz w:val="22"/>
                  <w:szCs w:val="22"/>
                </w:rPr>
                <w:t>8</w:t>
              </w:r>
              <w:r w:rsidR="001E4F1E" w:rsidRPr="000F6209">
                <w:rPr>
                  <w:rStyle w:val="Hyperlink"/>
                  <w:rFonts w:cs="Arial"/>
                  <w:bCs/>
                  <w:sz w:val="22"/>
                  <w:szCs w:val="22"/>
                </w:rPr>
                <w:t>.c.3</w:t>
              </w:r>
            </w:hyperlink>
          </w:p>
        </w:tc>
        <w:tc>
          <w:tcPr>
            <w:tcW w:w="1075" w:type="pct"/>
            <w:tcBorders>
              <w:top w:val="single" w:sz="4" w:space="0" w:color="auto"/>
              <w:left w:val="nil"/>
              <w:bottom w:val="single" w:sz="4" w:space="0" w:color="auto"/>
            </w:tcBorders>
            <w:shd w:val="clear" w:color="auto" w:fill="auto"/>
          </w:tcPr>
          <w:p w14:paraId="7E63B32D" w14:textId="1F05B526" w:rsidR="001E4F1E" w:rsidRPr="000F6209" w:rsidRDefault="001E4F1E" w:rsidP="001E4F1E">
            <w:pPr>
              <w:spacing w:before="120" w:after="120"/>
              <w:jc w:val="center"/>
              <w:rPr>
                <w:rFonts w:cs="Arial"/>
                <w:sz w:val="22"/>
                <w:szCs w:val="22"/>
              </w:rPr>
            </w:pPr>
            <w:r w:rsidRPr="000F6209">
              <w:rPr>
                <w:rFonts w:cs="Arial"/>
                <w:sz w:val="22"/>
                <w:szCs w:val="22"/>
              </w:rPr>
              <w:t>Allemagne, Autriche, France, Norvège, Suisse</w:t>
            </w:r>
          </w:p>
        </w:tc>
        <w:tc>
          <w:tcPr>
            <w:tcW w:w="1670" w:type="pct"/>
            <w:tcBorders>
              <w:top w:val="single" w:sz="4" w:space="0" w:color="auto"/>
              <w:bottom w:val="single" w:sz="4" w:space="0" w:color="auto"/>
            </w:tcBorders>
            <w:shd w:val="clear" w:color="auto" w:fill="auto"/>
          </w:tcPr>
          <w:p w14:paraId="51DDBB6F" w14:textId="77777777" w:rsidR="001E4F1E" w:rsidRPr="000F6209" w:rsidRDefault="001E4F1E" w:rsidP="001E4F1E">
            <w:pPr>
              <w:spacing w:before="120" w:after="120"/>
              <w:rPr>
                <w:rFonts w:cs="Arial"/>
                <w:sz w:val="22"/>
                <w:szCs w:val="22"/>
              </w:rPr>
            </w:pPr>
            <w:r w:rsidRPr="000F6209">
              <w:rPr>
                <w:rFonts w:cs="Arial"/>
                <w:sz w:val="22"/>
                <w:szCs w:val="22"/>
              </w:rPr>
              <w:t>Les techniques artisanales et les pratiques coutumières des ateliers de cathédrales, ou « </w:t>
            </w:r>
            <w:proofErr w:type="spellStart"/>
            <w:r w:rsidRPr="000F6209">
              <w:rPr>
                <w:rFonts w:cs="Arial"/>
                <w:sz w:val="22"/>
                <w:szCs w:val="22"/>
              </w:rPr>
              <w:t>Bauhütten</w:t>
            </w:r>
            <w:proofErr w:type="spellEnd"/>
            <w:r w:rsidRPr="000F6209">
              <w:rPr>
                <w:rFonts w:cs="Arial"/>
                <w:sz w:val="22"/>
                <w:szCs w:val="22"/>
              </w:rPr>
              <w:t> », en Europe, savoir-faire, transmission, développement des savoirs, innovation</w:t>
            </w:r>
          </w:p>
        </w:tc>
        <w:tc>
          <w:tcPr>
            <w:tcW w:w="703" w:type="pct"/>
            <w:tcBorders>
              <w:top w:val="single" w:sz="4" w:space="0" w:color="auto"/>
              <w:bottom w:val="single" w:sz="4" w:space="0" w:color="auto"/>
            </w:tcBorders>
            <w:shd w:val="clear" w:color="auto" w:fill="auto"/>
          </w:tcPr>
          <w:p w14:paraId="426C755B" w14:textId="77777777" w:rsidR="001E4F1E" w:rsidRPr="000F6209" w:rsidRDefault="001E4F1E" w:rsidP="001E4F1E">
            <w:pPr>
              <w:spacing w:before="120" w:after="120"/>
              <w:jc w:val="center"/>
              <w:rPr>
                <w:rFonts w:cs="Arial"/>
                <w:sz w:val="22"/>
                <w:szCs w:val="22"/>
              </w:rPr>
            </w:pPr>
          </w:p>
        </w:tc>
        <w:tc>
          <w:tcPr>
            <w:tcW w:w="626" w:type="pct"/>
            <w:tcBorders>
              <w:top w:val="single" w:sz="4" w:space="0" w:color="auto"/>
              <w:bottom w:val="single" w:sz="4" w:space="0" w:color="auto"/>
              <w:right w:val="single" w:sz="4" w:space="0" w:color="auto"/>
            </w:tcBorders>
            <w:shd w:val="clear" w:color="auto" w:fill="auto"/>
          </w:tcPr>
          <w:p w14:paraId="55DEEA57" w14:textId="6B048C9A" w:rsidR="001E4F1E" w:rsidRPr="00120433" w:rsidRDefault="00E97DF1" w:rsidP="001E4F1E">
            <w:pPr>
              <w:spacing w:before="120" w:after="120"/>
              <w:jc w:val="center"/>
            </w:pPr>
            <w:hyperlink r:id="rId10" w:anchor="8.c.3" w:history="1">
              <w:r w:rsidR="001E4F1E" w:rsidRPr="00120433">
                <w:rPr>
                  <w:rStyle w:val="Hyperlink"/>
                  <w:rFonts w:cs="Arial"/>
                  <w:sz w:val="22"/>
                  <w:szCs w:val="22"/>
                </w:rPr>
                <w:t>01558</w:t>
              </w:r>
            </w:hyperlink>
          </w:p>
        </w:tc>
      </w:tr>
      <w:tr w:rsidR="001E4F1E" w:rsidRPr="000F6209" w14:paraId="779C8E36" w14:textId="77777777" w:rsidTr="00DB1D53">
        <w:trPr>
          <w:cantSplit/>
          <w:trHeight w:val="1217"/>
          <w:tblHeader/>
        </w:trPr>
        <w:tc>
          <w:tcPr>
            <w:tcW w:w="926" w:type="pct"/>
            <w:tcBorders>
              <w:top w:val="single" w:sz="4" w:space="0" w:color="auto"/>
              <w:left w:val="single" w:sz="4" w:space="0" w:color="auto"/>
              <w:bottom w:val="single" w:sz="4" w:space="0" w:color="auto"/>
              <w:right w:val="nil"/>
            </w:tcBorders>
            <w:shd w:val="clear" w:color="auto" w:fill="auto"/>
          </w:tcPr>
          <w:p w14:paraId="622CBEFF" w14:textId="34364746" w:rsidR="001E4F1E" w:rsidRDefault="00E97DF1" w:rsidP="00DB1D53">
            <w:pPr>
              <w:spacing w:before="120" w:after="120"/>
              <w:jc w:val="center"/>
            </w:pPr>
            <w:hyperlink w:anchor="Decision_9c4" w:history="1">
              <w:r w:rsidR="001E4F1E" w:rsidRPr="000F6209">
                <w:rPr>
                  <w:rStyle w:val="Hyperlink"/>
                  <w:rFonts w:cs="Arial"/>
                  <w:bCs/>
                  <w:sz w:val="22"/>
                  <w:szCs w:val="22"/>
                </w:rPr>
                <w:t xml:space="preserve">15.COM </w:t>
              </w:r>
              <w:r w:rsidR="00120433">
                <w:rPr>
                  <w:rStyle w:val="Hyperlink"/>
                  <w:rFonts w:cs="Arial"/>
                  <w:bCs/>
                  <w:sz w:val="22"/>
                  <w:szCs w:val="22"/>
                </w:rPr>
                <w:t>8</w:t>
              </w:r>
              <w:r w:rsidR="001E4F1E" w:rsidRPr="000F6209">
                <w:rPr>
                  <w:rStyle w:val="Hyperlink"/>
                  <w:rFonts w:cs="Arial"/>
                  <w:bCs/>
                  <w:sz w:val="22"/>
                  <w:szCs w:val="22"/>
                </w:rPr>
                <w:t>.c.4</w:t>
              </w:r>
            </w:hyperlink>
          </w:p>
        </w:tc>
        <w:tc>
          <w:tcPr>
            <w:tcW w:w="1075" w:type="pct"/>
            <w:tcBorders>
              <w:top w:val="single" w:sz="4" w:space="0" w:color="auto"/>
              <w:left w:val="nil"/>
              <w:bottom w:val="single" w:sz="4" w:space="0" w:color="auto"/>
            </w:tcBorders>
            <w:shd w:val="clear" w:color="auto" w:fill="auto"/>
          </w:tcPr>
          <w:p w14:paraId="69A81C2B" w14:textId="77777777" w:rsidR="001E4F1E" w:rsidRPr="000F6209" w:rsidRDefault="001E4F1E" w:rsidP="001E4F1E">
            <w:pPr>
              <w:spacing w:before="120" w:after="120"/>
              <w:jc w:val="center"/>
              <w:rPr>
                <w:rFonts w:cs="Arial"/>
                <w:sz w:val="22"/>
                <w:szCs w:val="22"/>
              </w:rPr>
            </w:pPr>
            <w:r w:rsidRPr="000F6209">
              <w:rPr>
                <w:rFonts w:cs="Arial"/>
                <w:sz w:val="22"/>
                <w:szCs w:val="22"/>
              </w:rPr>
              <w:t>Grèce</w:t>
            </w:r>
          </w:p>
        </w:tc>
        <w:tc>
          <w:tcPr>
            <w:tcW w:w="1670" w:type="pct"/>
            <w:tcBorders>
              <w:top w:val="single" w:sz="4" w:space="0" w:color="auto"/>
              <w:bottom w:val="single" w:sz="4" w:space="0" w:color="auto"/>
            </w:tcBorders>
            <w:shd w:val="clear" w:color="auto" w:fill="auto"/>
          </w:tcPr>
          <w:p w14:paraId="714D8E29" w14:textId="77777777" w:rsidR="001E4F1E" w:rsidRPr="000F6209" w:rsidRDefault="001E4F1E" w:rsidP="001E4F1E">
            <w:pPr>
              <w:spacing w:before="120" w:after="120"/>
              <w:rPr>
                <w:rFonts w:cs="Arial"/>
                <w:sz w:val="22"/>
                <w:szCs w:val="22"/>
              </w:rPr>
            </w:pPr>
            <w:r w:rsidRPr="000F6209">
              <w:rPr>
                <w:rFonts w:cs="Arial"/>
                <w:sz w:val="22"/>
                <w:szCs w:val="22"/>
              </w:rPr>
              <w:t>La caravane polyphonique, recherches, sauvegarde et promotion du chant polyphonique de l’Épire</w:t>
            </w:r>
          </w:p>
        </w:tc>
        <w:tc>
          <w:tcPr>
            <w:tcW w:w="703" w:type="pct"/>
            <w:tcBorders>
              <w:top w:val="single" w:sz="4" w:space="0" w:color="auto"/>
              <w:bottom w:val="single" w:sz="4" w:space="0" w:color="auto"/>
            </w:tcBorders>
            <w:shd w:val="clear" w:color="auto" w:fill="auto"/>
          </w:tcPr>
          <w:p w14:paraId="4753B45A" w14:textId="77777777" w:rsidR="001E4F1E" w:rsidRPr="000F6209" w:rsidRDefault="001E4F1E" w:rsidP="001E4F1E">
            <w:pPr>
              <w:spacing w:before="120" w:after="120"/>
              <w:jc w:val="center"/>
              <w:rPr>
                <w:rFonts w:cs="Arial"/>
                <w:sz w:val="22"/>
                <w:szCs w:val="22"/>
              </w:rPr>
            </w:pPr>
          </w:p>
        </w:tc>
        <w:tc>
          <w:tcPr>
            <w:tcW w:w="626" w:type="pct"/>
            <w:tcBorders>
              <w:top w:val="single" w:sz="4" w:space="0" w:color="auto"/>
              <w:bottom w:val="single" w:sz="4" w:space="0" w:color="auto"/>
              <w:right w:val="single" w:sz="4" w:space="0" w:color="auto"/>
            </w:tcBorders>
            <w:shd w:val="clear" w:color="auto" w:fill="auto"/>
          </w:tcPr>
          <w:p w14:paraId="713ACB77" w14:textId="0471DBB1" w:rsidR="001E4F1E" w:rsidRPr="00120433" w:rsidRDefault="00E97DF1" w:rsidP="001E4F1E">
            <w:pPr>
              <w:spacing w:before="120" w:after="120"/>
              <w:jc w:val="center"/>
            </w:pPr>
            <w:hyperlink r:id="rId11" w:anchor="8.c.4" w:history="1">
              <w:r w:rsidR="001E4F1E" w:rsidRPr="00120433">
                <w:rPr>
                  <w:rStyle w:val="Hyperlink"/>
                  <w:rFonts w:cs="Arial"/>
                  <w:sz w:val="22"/>
                  <w:szCs w:val="22"/>
                </w:rPr>
                <w:t>01611</w:t>
              </w:r>
            </w:hyperlink>
          </w:p>
        </w:tc>
      </w:tr>
    </w:tbl>
    <w:p w14:paraId="55E0CEE9" w14:textId="16685EA0" w:rsidR="005305A5" w:rsidRPr="000F6209" w:rsidRDefault="005305A5" w:rsidP="00DB1D53">
      <w:pPr>
        <w:pStyle w:val="DocMain"/>
        <w:keepNext/>
        <w:numPr>
          <w:ilvl w:val="0"/>
          <w:numId w:val="4"/>
        </w:numPr>
        <w:tabs>
          <w:tab w:val="left" w:pos="567"/>
        </w:tabs>
        <w:spacing w:before="0" w:after="120"/>
        <w:ind w:left="567" w:hanging="567"/>
        <w:rPr>
          <w:snapToGrid w:val="0"/>
        </w:rPr>
      </w:pPr>
      <w:r w:rsidRPr="000F6209">
        <w:rPr>
          <w:snapToGrid w:val="0"/>
        </w:rPr>
        <w:t>L</w:t>
      </w:r>
      <w:r w:rsidR="000F6209" w:rsidRPr="000F6209">
        <w:rPr>
          <w:snapToGrid w:val="0"/>
        </w:rPr>
        <w:t>’</w:t>
      </w:r>
      <w:r w:rsidRPr="000F6209">
        <w:rPr>
          <w:snapToGrid w:val="0"/>
        </w:rPr>
        <w:t>Organe d</w:t>
      </w:r>
      <w:r w:rsidR="000F6209" w:rsidRPr="000F6209">
        <w:rPr>
          <w:snapToGrid w:val="0"/>
        </w:rPr>
        <w:t>’</w:t>
      </w:r>
      <w:r w:rsidRPr="000F6209">
        <w:rPr>
          <w:snapToGrid w:val="0"/>
        </w:rPr>
        <w:t>évaluation recommande au Comité de sélectionner les programmes suivants comme reflétant le mieux les principes et les objectifs de la Convention :</w:t>
      </w:r>
    </w:p>
    <w:p w14:paraId="598C8D22" w14:textId="2D4DD417" w:rsidR="005305A5" w:rsidRPr="000F4D2D" w:rsidRDefault="005305A5" w:rsidP="00DB1D53">
      <w:pPr>
        <w:pStyle w:val="ListParagraph"/>
        <w:keepNext/>
        <w:numPr>
          <w:ilvl w:val="0"/>
          <w:numId w:val="4"/>
        </w:numPr>
        <w:spacing w:before="240" w:after="120"/>
        <w:ind w:left="567" w:hanging="567"/>
        <w:jc w:val="both"/>
      </w:pPr>
      <w:bookmarkStart w:id="1" w:name="Recommend_to_refer"/>
      <w:bookmarkStart w:id="2" w:name="Recommend_not_select"/>
      <w:bookmarkEnd w:id="1"/>
      <w:bookmarkEnd w:id="2"/>
      <w:r w:rsidRPr="00DB1D53">
        <w:rPr>
          <w:rFonts w:ascii="Arial" w:hAnsi="Arial" w:cs="Arial"/>
          <w:snapToGrid w:val="0"/>
          <w:sz w:val="22"/>
          <w:szCs w:val="22"/>
          <w:lang w:eastAsia="fr-FR"/>
        </w:rPr>
        <w:t>L</w:t>
      </w:r>
      <w:r w:rsidR="000F6209" w:rsidRPr="00DB1D53">
        <w:rPr>
          <w:rFonts w:ascii="Arial" w:hAnsi="Arial" w:cs="Arial"/>
          <w:snapToGrid w:val="0"/>
          <w:sz w:val="22"/>
          <w:szCs w:val="22"/>
          <w:lang w:eastAsia="fr-FR"/>
        </w:rPr>
        <w:t>’</w:t>
      </w:r>
      <w:r w:rsidRPr="00DB1D53">
        <w:rPr>
          <w:rFonts w:ascii="Arial" w:hAnsi="Arial" w:cs="Arial"/>
          <w:snapToGrid w:val="0"/>
          <w:sz w:val="22"/>
          <w:szCs w:val="22"/>
          <w:lang w:eastAsia="fr-FR"/>
        </w:rPr>
        <w:t>Organe</w:t>
      </w:r>
      <w:r w:rsidRPr="00DB1D53">
        <w:rPr>
          <w:rFonts w:ascii="Arial" w:hAnsi="Arial" w:cs="Arial"/>
          <w:sz w:val="22"/>
          <w:szCs w:val="22"/>
        </w:rPr>
        <w:t xml:space="preserve"> d</w:t>
      </w:r>
      <w:r w:rsidR="000F6209" w:rsidRPr="00DB1D53">
        <w:rPr>
          <w:rFonts w:ascii="Arial" w:hAnsi="Arial" w:cs="Arial"/>
          <w:sz w:val="22"/>
          <w:szCs w:val="22"/>
        </w:rPr>
        <w:t>’</w:t>
      </w:r>
      <w:r w:rsidRPr="00DB1D53">
        <w:rPr>
          <w:rFonts w:ascii="Arial" w:hAnsi="Arial" w:cs="Arial"/>
          <w:sz w:val="22"/>
          <w:szCs w:val="22"/>
        </w:rPr>
        <w:t>évaluation recommande au Comité de ne pas sélectionner le programme suivant pour le moment :</w:t>
      </w:r>
    </w:p>
    <w:tbl>
      <w:tblPr>
        <w:tblW w:w="4711" w:type="pct"/>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744"/>
        <w:gridCol w:w="1943"/>
        <w:gridCol w:w="4073"/>
        <w:gridCol w:w="1312"/>
      </w:tblGrid>
      <w:tr w:rsidR="005305A5" w:rsidRPr="000F6209" w14:paraId="5362593B" w14:textId="77777777" w:rsidTr="000F6209">
        <w:trPr>
          <w:cantSplit/>
          <w:tblHeader/>
        </w:trPr>
        <w:tc>
          <w:tcPr>
            <w:tcW w:w="961" w:type="pct"/>
            <w:tcBorders>
              <w:top w:val="single" w:sz="4" w:space="0" w:color="auto"/>
              <w:left w:val="single" w:sz="4" w:space="0" w:color="auto"/>
              <w:bottom w:val="single" w:sz="4" w:space="0" w:color="auto"/>
              <w:right w:val="nil"/>
            </w:tcBorders>
            <w:shd w:val="clear" w:color="auto" w:fill="BFBFBF"/>
            <w:vAlign w:val="center"/>
          </w:tcPr>
          <w:p w14:paraId="000F33BD" w14:textId="77777777" w:rsidR="005305A5" w:rsidRPr="000F6209" w:rsidRDefault="005305A5" w:rsidP="0021369D">
            <w:pPr>
              <w:spacing w:before="120" w:after="120"/>
              <w:jc w:val="center"/>
              <w:rPr>
                <w:rFonts w:cs="Arial"/>
                <w:sz w:val="22"/>
                <w:szCs w:val="22"/>
              </w:rPr>
            </w:pPr>
            <w:r w:rsidRPr="000F6209">
              <w:rPr>
                <w:rFonts w:cs="Arial"/>
                <w:b/>
                <w:bCs/>
                <w:sz w:val="22"/>
                <w:szCs w:val="22"/>
              </w:rPr>
              <w:t>Projet de décision</w:t>
            </w:r>
          </w:p>
        </w:tc>
        <w:tc>
          <w:tcPr>
            <w:tcW w:w="1071" w:type="pct"/>
            <w:tcBorders>
              <w:top w:val="single" w:sz="4" w:space="0" w:color="auto"/>
              <w:left w:val="nil"/>
              <w:bottom w:val="single" w:sz="4" w:space="0" w:color="auto"/>
              <w:right w:val="nil"/>
            </w:tcBorders>
            <w:shd w:val="clear" w:color="auto" w:fill="BFBFBF"/>
            <w:vAlign w:val="center"/>
          </w:tcPr>
          <w:p w14:paraId="624079BA" w14:textId="77777777" w:rsidR="005305A5" w:rsidRPr="000F6209" w:rsidRDefault="005305A5" w:rsidP="0021369D">
            <w:pPr>
              <w:spacing w:before="120" w:after="120"/>
              <w:jc w:val="center"/>
              <w:rPr>
                <w:rFonts w:cs="Arial"/>
                <w:sz w:val="22"/>
                <w:szCs w:val="22"/>
              </w:rPr>
            </w:pPr>
            <w:r w:rsidRPr="000F6209">
              <w:rPr>
                <w:rFonts w:cs="Arial"/>
                <w:b/>
                <w:bCs/>
                <w:sz w:val="22"/>
                <w:szCs w:val="22"/>
              </w:rPr>
              <w:t>État soumissionnaire</w:t>
            </w:r>
          </w:p>
        </w:tc>
        <w:tc>
          <w:tcPr>
            <w:tcW w:w="2245" w:type="pct"/>
            <w:tcBorders>
              <w:top w:val="single" w:sz="4" w:space="0" w:color="auto"/>
              <w:left w:val="nil"/>
              <w:bottom w:val="single" w:sz="4" w:space="0" w:color="auto"/>
              <w:right w:val="nil"/>
            </w:tcBorders>
            <w:shd w:val="clear" w:color="auto" w:fill="BFBFBF"/>
            <w:vAlign w:val="center"/>
          </w:tcPr>
          <w:p w14:paraId="5E8ACAE2" w14:textId="77777777" w:rsidR="005305A5" w:rsidRPr="000F6209" w:rsidRDefault="005305A5" w:rsidP="0021369D">
            <w:pPr>
              <w:spacing w:before="120" w:after="120"/>
              <w:jc w:val="center"/>
              <w:rPr>
                <w:rFonts w:cs="Arial"/>
                <w:sz w:val="22"/>
                <w:szCs w:val="22"/>
              </w:rPr>
            </w:pPr>
            <w:r w:rsidRPr="000F6209">
              <w:rPr>
                <w:rFonts w:cs="Arial"/>
                <w:b/>
                <w:bCs/>
                <w:sz w:val="22"/>
                <w:szCs w:val="22"/>
              </w:rPr>
              <w:t>Proposition</w:t>
            </w:r>
          </w:p>
        </w:tc>
        <w:tc>
          <w:tcPr>
            <w:tcW w:w="723" w:type="pct"/>
            <w:tcBorders>
              <w:top w:val="single" w:sz="4" w:space="0" w:color="auto"/>
              <w:left w:val="nil"/>
              <w:bottom w:val="single" w:sz="4" w:space="0" w:color="auto"/>
              <w:right w:val="single" w:sz="4" w:space="0" w:color="auto"/>
            </w:tcBorders>
            <w:shd w:val="clear" w:color="auto" w:fill="BFBFBF"/>
            <w:vAlign w:val="center"/>
          </w:tcPr>
          <w:p w14:paraId="0D962050" w14:textId="77777777" w:rsidR="005305A5" w:rsidRPr="000F6209" w:rsidRDefault="005305A5" w:rsidP="0021369D">
            <w:pPr>
              <w:spacing w:before="120" w:after="120"/>
              <w:jc w:val="center"/>
              <w:rPr>
                <w:rFonts w:cs="Arial"/>
                <w:sz w:val="22"/>
                <w:szCs w:val="22"/>
              </w:rPr>
            </w:pPr>
            <w:r w:rsidRPr="000F6209">
              <w:rPr>
                <w:rFonts w:cs="Arial"/>
                <w:b/>
                <w:bCs/>
                <w:sz w:val="22"/>
                <w:szCs w:val="22"/>
              </w:rPr>
              <w:t>Dossier n°</w:t>
            </w:r>
          </w:p>
        </w:tc>
      </w:tr>
      <w:tr w:rsidR="005305A5" w:rsidRPr="000F6209" w14:paraId="46EE97CD" w14:textId="77777777" w:rsidTr="00DB1D53">
        <w:trPr>
          <w:cantSplit/>
        </w:trPr>
        <w:tc>
          <w:tcPr>
            <w:tcW w:w="961" w:type="pct"/>
            <w:tcBorders>
              <w:top w:val="single" w:sz="4" w:space="0" w:color="auto"/>
              <w:left w:val="single" w:sz="4" w:space="0" w:color="auto"/>
              <w:bottom w:val="single" w:sz="4" w:space="0" w:color="auto"/>
              <w:right w:val="nil"/>
            </w:tcBorders>
          </w:tcPr>
          <w:p w14:paraId="7F0600CD" w14:textId="7181F9E3" w:rsidR="005305A5" w:rsidRPr="000F6209" w:rsidRDefault="00E97DF1" w:rsidP="00DB1D53">
            <w:pPr>
              <w:spacing w:before="120" w:after="120"/>
              <w:jc w:val="center"/>
              <w:rPr>
                <w:rFonts w:cs="Arial"/>
                <w:bCs/>
                <w:sz w:val="22"/>
                <w:szCs w:val="22"/>
              </w:rPr>
            </w:pPr>
            <w:hyperlink w:anchor="Decision_9c1" w:history="1">
              <w:r w:rsidR="00533F29" w:rsidRPr="000F6209">
                <w:rPr>
                  <w:rStyle w:val="Hyperlink"/>
                  <w:rFonts w:cs="Arial"/>
                  <w:bCs/>
                  <w:sz w:val="22"/>
                  <w:szCs w:val="22"/>
                </w:rPr>
                <w:t xml:space="preserve">15.COM </w:t>
              </w:r>
              <w:r w:rsidR="00120433">
                <w:rPr>
                  <w:rStyle w:val="Hyperlink"/>
                  <w:rFonts w:cs="Arial"/>
                  <w:bCs/>
                  <w:sz w:val="22"/>
                  <w:szCs w:val="22"/>
                </w:rPr>
                <w:t>8</w:t>
              </w:r>
              <w:r w:rsidR="00533F29" w:rsidRPr="000F6209">
                <w:rPr>
                  <w:rStyle w:val="Hyperlink"/>
                  <w:rFonts w:cs="Arial"/>
                  <w:bCs/>
                  <w:sz w:val="22"/>
                  <w:szCs w:val="22"/>
                </w:rPr>
                <w:t>.c.1</w:t>
              </w:r>
            </w:hyperlink>
          </w:p>
        </w:tc>
        <w:tc>
          <w:tcPr>
            <w:tcW w:w="1071" w:type="pct"/>
            <w:tcBorders>
              <w:top w:val="single" w:sz="4" w:space="0" w:color="auto"/>
              <w:left w:val="nil"/>
              <w:bottom w:val="single" w:sz="4" w:space="0" w:color="auto"/>
              <w:right w:val="nil"/>
            </w:tcBorders>
          </w:tcPr>
          <w:p w14:paraId="2459A68B" w14:textId="0DF815A1" w:rsidR="005305A5" w:rsidRPr="000F6209" w:rsidRDefault="005305A5" w:rsidP="0021369D">
            <w:pPr>
              <w:spacing w:before="120" w:after="120"/>
              <w:jc w:val="center"/>
              <w:rPr>
                <w:rFonts w:cs="Arial"/>
                <w:sz w:val="22"/>
                <w:szCs w:val="22"/>
              </w:rPr>
            </w:pPr>
            <w:r w:rsidRPr="000F6209">
              <w:rPr>
                <w:rFonts w:cs="Arial"/>
                <w:sz w:val="22"/>
                <w:szCs w:val="22"/>
              </w:rPr>
              <w:t>Albanie</w:t>
            </w:r>
          </w:p>
        </w:tc>
        <w:tc>
          <w:tcPr>
            <w:tcW w:w="2245" w:type="pct"/>
            <w:tcBorders>
              <w:top w:val="single" w:sz="4" w:space="0" w:color="auto"/>
              <w:left w:val="nil"/>
              <w:bottom w:val="single" w:sz="4" w:space="0" w:color="auto"/>
              <w:right w:val="nil"/>
            </w:tcBorders>
          </w:tcPr>
          <w:p w14:paraId="1E56F5E5" w14:textId="61DBED7D" w:rsidR="005305A5" w:rsidRPr="000F6209" w:rsidRDefault="005305A5" w:rsidP="0021369D">
            <w:pPr>
              <w:spacing w:before="120" w:after="120"/>
              <w:rPr>
                <w:rFonts w:cs="Arial"/>
                <w:sz w:val="22"/>
                <w:szCs w:val="22"/>
              </w:rPr>
            </w:pPr>
            <w:r w:rsidRPr="000F6209">
              <w:rPr>
                <w:rFonts w:cs="Arial"/>
                <w:sz w:val="22"/>
                <w:szCs w:val="22"/>
              </w:rPr>
              <w:t>Le Festival folklorique national de Gjirokastra (</w:t>
            </w:r>
            <w:proofErr w:type="spellStart"/>
            <w:r w:rsidRPr="000F6209">
              <w:rPr>
                <w:rFonts w:cs="Arial"/>
                <w:sz w:val="22"/>
                <w:szCs w:val="22"/>
              </w:rPr>
              <w:t>NFFoGj</w:t>
            </w:r>
            <w:proofErr w:type="spellEnd"/>
            <w:r w:rsidRPr="000F6209">
              <w:rPr>
                <w:rFonts w:cs="Arial"/>
                <w:sz w:val="22"/>
                <w:szCs w:val="22"/>
              </w:rPr>
              <w:t>), 50 ans de meilleures pratiques de sauvegarde du patrimoine immatériel albanais</w:t>
            </w:r>
          </w:p>
        </w:tc>
        <w:tc>
          <w:tcPr>
            <w:tcW w:w="723" w:type="pct"/>
            <w:tcBorders>
              <w:top w:val="single" w:sz="4" w:space="0" w:color="auto"/>
              <w:left w:val="nil"/>
              <w:bottom w:val="single" w:sz="4" w:space="0" w:color="auto"/>
              <w:right w:val="single" w:sz="4" w:space="0" w:color="auto"/>
            </w:tcBorders>
          </w:tcPr>
          <w:p w14:paraId="09240C0A" w14:textId="330E1FDF" w:rsidR="005305A5" w:rsidRPr="000F6209" w:rsidRDefault="00E97DF1" w:rsidP="0021369D">
            <w:pPr>
              <w:spacing w:before="120" w:after="120"/>
              <w:jc w:val="center"/>
              <w:rPr>
                <w:rFonts w:cs="Arial"/>
                <w:sz w:val="22"/>
                <w:szCs w:val="22"/>
              </w:rPr>
            </w:pPr>
            <w:hyperlink r:id="rId12" w:anchor="8.c.1" w:history="1">
              <w:r w:rsidR="005305A5" w:rsidRPr="00120433">
                <w:rPr>
                  <w:rStyle w:val="Hyperlink"/>
                  <w:rFonts w:cs="Arial"/>
                  <w:sz w:val="22"/>
                  <w:szCs w:val="22"/>
                </w:rPr>
                <w:t>01579</w:t>
              </w:r>
            </w:hyperlink>
          </w:p>
        </w:tc>
      </w:tr>
    </w:tbl>
    <w:p w14:paraId="6E2F8407" w14:textId="77777777" w:rsidR="00F10319" w:rsidRPr="000F6209" w:rsidRDefault="00F10319" w:rsidP="000F6209">
      <w:pPr>
        <w:pStyle w:val="NoSpacing1"/>
        <w:keepNext/>
        <w:keepLines/>
        <w:numPr>
          <w:ilvl w:val="0"/>
          <w:numId w:val="3"/>
        </w:numPr>
        <w:tabs>
          <w:tab w:val="left" w:pos="567"/>
        </w:tabs>
        <w:spacing w:before="360" w:after="240"/>
        <w:ind w:left="567" w:hanging="567"/>
        <w:jc w:val="both"/>
        <w:rPr>
          <w:rFonts w:ascii="Arial" w:hAnsi="Arial" w:cs="Arial"/>
          <w:b/>
        </w:rPr>
      </w:pPr>
      <w:r w:rsidRPr="000F6209">
        <w:rPr>
          <w:rFonts w:ascii="Arial" w:hAnsi="Arial" w:cs="Arial"/>
          <w:b/>
        </w:rPr>
        <w:t>Projets de décision</w:t>
      </w:r>
    </w:p>
    <w:p w14:paraId="2FE8FA4E" w14:textId="77777777" w:rsidR="00F10319" w:rsidRPr="000F6209" w:rsidRDefault="00F10319" w:rsidP="00DB1D53">
      <w:pPr>
        <w:pStyle w:val="ListParagraph"/>
        <w:keepNext/>
        <w:keepLines/>
        <w:numPr>
          <w:ilvl w:val="0"/>
          <w:numId w:val="4"/>
        </w:numPr>
        <w:spacing w:before="240" w:after="240"/>
        <w:ind w:left="567" w:hanging="567"/>
        <w:jc w:val="both"/>
        <w:rPr>
          <w:rFonts w:ascii="Arial" w:hAnsi="Arial" w:cs="Arial"/>
          <w:snapToGrid w:val="0"/>
          <w:sz w:val="22"/>
          <w:szCs w:val="22"/>
        </w:rPr>
      </w:pPr>
      <w:bookmarkStart w:id="3" w:name="_DRAFT_DECISION_10.COM"/>
      <w:bookmarkEnd w:id="3"/>
      <w:r w:rsidRPr="000F6209">
        <w:rPr>
          <w:rFonts w:ascii="Arial" w:hAnsi="Arial" w:cs="Arial"/>
          <w:snapToGrid w:val="0"/>
          <w:sz w:val="22"/>
          <w:szCs w:val="22"/>
        </w:rPr>
        <w:t>Le Comité souhaitera peut-être adopter les décisions suivantes :</w:t>
      </w:r>
    </w:p>
    <w:p w14:paraId="3C830CEC" w14:textId="0EBDBEAF" w:rsidR="00344FA0" w:rsidRPr="000F6209" w:rsidRDefault="00344FA0" w:rsidP="00F96CAA">
      <w:pPr>
        <w:pStyle w:val="Heading2"/>
        <w:numPr>
          <w:ilvl w:val="0"/>
          <w:numId w:val="2"/>
        </w:numPr>
        <w:spacing w:before="360" w:after="120"/>
        <w:ind w:left="567"/>
        <w:rPr>
          <w:b/>
          <w:bCs/>
          <w:sz w:val="22"/>
          <w:szCs w:val="22"/>
        </w:rPr>
      </w:pPr>
      <w:bookmarkStart w:id="4" w:name="Decision_9c1"/>
      <w:bookmarkEnd w:id="4"/>
      <w:r w:rsidRPr="000F6209">
        <w:rPr>
          <w:b/>
          <w:bCs/>
          <w:sz w:val="22"/>
          <w:szCs w:val="22"/>
        </w:rPr>
        <w:t>PROJET DE DÉCISION 15.COM </w:t>
      </w:r>
      <w:r w:rsidR="00120433">
        <w:rPr>
          <w:b/>
          <w:bCs/>
          <w:sz w:val="22"/>
          <w:szCs w:val="22"/>
        </w:rPr>
        <w:t>8</w:t>
      </w:r>
      <w:r w:rsidRPr="000F6209">
        <w:rPr>
          <w:b/>
          <w:bCs/>
          <w:sz w:val="22"/>
          <w:szCs w:val="22"/>
        </w:rPr>
        <w:t>.c.1</w:t>
      </w:r>
      <w:r w:rsidR="00843C09">
        <w:rPr>
          <w:b/>
          <w:bCs/>
          <w:sz w:val="22"/>
          <w:szCs w:val="22"/>
        </w:rPr>
        <w:tab/>
      </w:r>
      <w:r w:rsidRPr="000F6209">
        <w:rPr>
          <w:b/>
          <w:bCs/>
          <w:sz w:val="22"/>
          <w:szCs w:val="22"/>
        </w:rPr>
        <w:tab/>
      </w:r>
      <w:r w:rsidRPr="000F6209">
        <w:rPr>
          <w:noProof/>
          <w:sz w:val="22"/>
          <w:szCs w:val="22"/>
          <w:lang w:eastAsia="zh-CN"/>
        </w:rPr>
        <w:drawing>
          <wp:inline distT="0" distB="0" distL="0" distR="0" wp14:anchorId="537529A1" wp14:editId="66550025">
            <wp:extent cx="104775" cy="104775"/>
            <wp:effectExtent l="0" t="0" r="9525" b="9525"/>
            <wp:docPr id="1" name="Picture 1">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Picture 1">
                      <a:hlinkClick r:id="rId13"/>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F6209">
        <w:rPr>
          <w:b/>
          <w:bCs/>
          <w:sz w:val="22"/>
          <w:szCs w:val="22"/>
        </w:rPr>
        <w:t xml:space="preserve"> </w:t>
      </w:r>
    </w:p>
    <w:p w14:paraId="0A9399B9" w14:textId="652B82FE" w:rsidR="00344FA0" w:rsidRPr="000F6209" w:rsidRDefault="00344FA0" w:rsidP="000F6209">
      <w:pPr>
        <w:pStyle w:val="NoSpacing"/>
        <w:keepNext/>
        <w:keepLines/>
        <w:tabs>
          <w:tab w:val="left" w:pos="567"/>
          <w:tab w:val="left" w:pos="1134"/>
          <w:tab w:val="left" w:pos="1701"/>
          <w:tab w:val="left" w:pos="2268"/>
        </w:tabs>
        <w:spacing w:before="120" w:after="120"/>
        <w:ind w:left="567"/>
        <w:jc w:val="both"/>
        <w:rPr>
          <w:rFonts w:ascii="Arial" w:hAnsi="Arial" w:cs="Arial"/>
        </w:rPr>
      </w:pPr>
      <w:r w:rsidRPr="000F6209">
        <w:rPr>
          <w:rFonts w:ascii="Arial" w:hAnsi="Arial" w:cs="Arial"/>
        </w:rPr>
        <w:t>Le Comité</w:t>
      </w:r>
    </w:p>
    <w:p w14:paraId="5B7D00EF" w14:textId="0F577ACC" w:rsidR="00344FA0" w:rsidRPr="000F6209" w:rsidRDefault="00344FA0" w:rsidP="000F6209">
      <w:pPr>
        <w:pStyle w:val="Style1"/>
        <w:keepNext/>
        <w:keepLines/>
        <w:ind w:left="1143"/>
      </w:pPr>
      <w:r w:rsidRPr="00DB1D53">
        <w:rPr>
          <w:u w:val="single"/>
        </w:rPr>
        <w:t>Prend note</w:t>
      </w:r>
      <w:r w:rsidRPr="000F6209">
        <w:t xml:space="preserve"> que l</w:t>
      </w:r>
      <w:r w:rsidR="000F6209" w:rsidRPr="000F6209">
        <w:t>’</w:t>
      </w:r>
      <w:r w:rsidRPr="000F6209">
        <w:t xml:space="preserve">Albanie a proposé </w:t>
      </w:r>
      <w:r w:rsidRPr="000F6209">
        <w:rPr>
          <w:b/>
          <w:bCs/>
        </w:rPr>
        <w:t>le Festival folklorique national de Gjirokastra (</w:t>
      </w:r>
      <w:proofErr w:type="spellStart"/>
      <w:r w:rsidRPr="000F6209">
        <w:rPr>
          <w:b/>
          <w:bCs/>
        </w:rPr>
        <w:t>NFFoGj</w:t>
      </w:r>
      <w:proofErr w:type="spellEnd"/>
      <w:r w:rsidRPr="000F6209">
        <w:rPr>
          <w:b/>
          <w:bCs/>
        </w:rPr>
        <w:t>), 50 ans de meilleures pratiques de sauvegarde du patrimoine immatériel albanais</w:t>
      </w:r>
      <w:r w:rsidRPr="000F6209">
        <w:t xml:space="preserve"> (n° 01579) pour sélection et promotion par le Comité comme programme, projet ou activité reflétant le mieux les principes et objectifs de la Convention :</w:t>
      </w:r>
    </w:p>
    <w:p w14:paraId="6599A98A" w14:textId="3725E899" w:rsidR="00344FA0" w:rsidRPr="000F6209" w:rsidRDefault="00344FA0" w:rsidP="00344FA0">
      <w:pPr>
        <w:tabs>
          <w:tab w:val="left" w:pos="1134"/>
          <w:tab w:val="left" w:pos="1701"/>
          <w:tab w:val="left" w:pos="2268"/>
        </w:tabs>
        <w:spacing w:before="120" w:after="120"/>
        <w:ind w:left="1134"/>
        <w:jc w:val="both"/>
        <w:rPr>
          <w:rFonts w:cs="Arial"/>
          <w:sz w:val="22"/>
          <w:szCs w:val="22"/>
        </w:rPr>
      </w:pPr>
      <w:r w:rsidRPr="000F6209">
        <w:rPr>
          <w:rFonts w:cs="Arial"/>
          <w:sz w:val="22"/>
          <w:szCs w:val="22"/>
        </w:rPr>
        <w:t>Créé en 1968, le Festival folklorique national de Gjirokastra (</w:t>
      </w:r>
      <w:proofErr w:type="spellStart"/>
      <w:r w:rsidRPr="000F6209">
        <w:rPr>
          <w:rFonts w:cs="Arial"/>
          <w:sz w:val="22"/>
          <w:szCs w:val="22"/>
        </w:rPr>
        <w:t>NFFoGj</w:t>
      </w:r>
      <w:proofErr w:type="spellEnd"/>
      <w:r w:rsidRPr="000F6209">
        <w:rPr>
          <w:rFonts w:cs="Arial"/>
          <w:sz w:val="22"/>
          <w:szCs w:val="22"/>
        </w:rPr>
        <w:t xml:space="preserve">) est le plus grand événement de ce type en Albanie. Le </w:t>
      </w:r>
      <w:proofErr w:type="spellStart"/>
      <w:r w:rsidRPr="000F6209">
        <w:rPr>
          <w:rFonts w:cs="Arial"/>
          <w:sz w:val="22"/>
          <w:szCs w:val="22"/>
        </w:rPr>
        <w:t>NFFoGj</w:t>
      </w:r>
      <w:proofErr w:type="spellEnd"/>
      <w:r w:rsidRPr="000F6209">
        <w:rPr>
          <w:rFonts w:cs="Arial"/>
          <w:sz w:val="22"/>
          <w:szCs w:val="22"/>
        </w:rPr>
        <w:t xml:space="preserve"> est un cadre propice à la présentation de toutes les formes de pratiques traditionnelles, d</w:t>
      </w:r>
      <w:r w:rsidR="000F6209" w:rsidRPr="000F6209">
        <w:rPr>
          <w:rFonts w:cs="Arial"/>
          <w:sz w:val="22"/>
          <w:szCs w:val="22"/>
        </w:rPr>
        <w:t>’</w:t>
      </w:r>
      <w:r w:rsidRPr="000F6209">
        <w:rPr>
          <w:rFonts w:cs="Arial"/>
          <w:sz w:val="22"/>
          <w:szCs w:val="22"/>
        </w:rPr>
        <w:t>expressions, de connaissances, de savoir-faire en narration, chant, musique, danse, jeux d</w:t>
      </w:r>
      <w:r w:rsidR="000F6209" w:rsidRPr="000F6209">
        <w:rPr>
          <w:rFonts w:cs="Arial"/>
          <w:sz w:val="22"/>
          <w:szCs w:val="22"/>
        </w:rPr>
        <w:t>’</w:t>
      </w:r>
      <w:r w:rsidRPr="000F6209">
        <w:rPr>
          <w:rFonts w:cs="Arial"/>
          <w:sz w:val="22"/>
          <w:szCs w:val="22"/>
        </w:rPr>
        <w:t xml:space="preserve">enfants et rituels, ainsi que des costumes traditionnels, instruments et objets artisanaux que les Albanais et les minorités </w:t>
      </w:r>
      <w:r w:rsidRPr="000F6209">
        <w:rPr>
          <w:rFonts w:cs="Arial"/>
          <w:sz w:val="22"/>
          <w:szCs w:val="22"/>
        </w:rPr>
        <w:lastRenderedPageBreak/>
        <w:t>reconnaissent comme faisant partie de leur patrimoine culturel. Dans les années 1960, plusieurs centres culturels (appelés Maisons de la culture) ont été créés à travers l</w:t>
      </w:r>
      <w:r w:rsidR="000F6209" w:rsidRPr="000F6209">
        <w:rPr>
          <w:rFonts w:cs="Arial"/>
          <w:sz w:val="22"/>
          <w:szCs w:val="22"/>
        </w:rPr>
        <w:t>’</w:t>
      </w:r>
      <w:r w:rsidRPr="000F6209">
        <w:rPr>
          <w:rFonts w:cs="Arial"/>
          <w:sz w:val="22"/>
          <w:szCs w:val="22"/>
        </w:rPr>
        <w:t>Albanie. De cette initiative est née l</w:t>
      </w:r>
      <w:r w:rsidR="000F6209" w:rsidRPr="000F6209">
        <w:rPr>
          <w:rFonts w:cs="Arial"/>
          <w:sz w:val="22"/>
          <w:szCs w:val="22"/>
        </w:rPr>
        <w:t>’</w:t>
      </w:r>
      <w:r w:rsidRPr="000F6209">
        <w:rPr>
          <w:rFonts w:cs="Arial"/>
          <w:sz w:val="22"/>
          <w:szCs w:val="22"/>
        </w:rPr>
        <w:t>idée de créer un festival folklorique national. Au niveau national, le Centre des activités folkloriques (aujourd</w:t>
      </w:r>
      <w:r w:rsidR="000F6209" w:rsidRPr="000F6209">
        <w:rPr>
          <w:rFonts w:cs="Arial"/>
          <w:sz w:val="22"/>
          <w:szCs w:val="22"/>
        </w:rPr>
        <w:t>’</w:t>
      </w:r>
      <w:r w:rsidRPr="000F6209">
        <w:rPr>
          <w:rFonts w:cs="Arial"/>
          <w:sz w:val="22"/>
          <w:szCs w:val="22"/>
        </w:rPr>
        <w:t>hui Centre national des activités traditionnelles) a été créé pour coordonner tous les centres culturels d</w:t>
      </w:r>
      <w:r w:rsidR="000F6209" w:rsidRPr="000F6209">
        <w:rPr>
          <w:rFonts w:cs="Arial"/>
          <w:sz w:val="22"/>
          <w:szCs w:val="22"/>
        </w:rPr>
        <w:t>’</w:t>
      </w:r>
      <w:r w:rsidRPr="000F6209">
        <w:rPr>
          <w:rFonts w:cs="Arial"/>
          <w:sz w:val="22"/>
          <w:szCs w:val="22"/>
        </w:rPr>
        <w:t>Albanie et organiser les activités artistiques et folkloriques, notamment le festival folklorique national. Le château de la ville-musée de Gjirokastra a été choisi pour accueillir le premier Festival folklorique national en 1968. Depuis les années 2000, les traditions folkloriques sont menacées par la mondialisation, l</w:t>
      </w:r>
      <w:r w:rsidR="000F6209" w:rsidRPr="000F6209">
        <w:rPr>
          <w:rFonts w:cs="Arial"/>
          <w:sz w:val="22"/>
          <w:szCs w:val="22"/>
        </w:rPr>
        <w:t>’</w:t>
      </w:r>
      <w:r w:rsidRPr="000F6209">
        <w:rPr>
          <w:rFonts w:cs="Arial"/>
          <w:sz w:val="22"/>
          <w:szCs w:val="22"/>
        </w:rPr>
        <w:t>immigration, l</w:t>
      </w:r>
      <w:r w:rsidR="000F6209" w:rsidRPr="000F6209">
        <w:rPr>
          <w:rFonts w:cs="Arial"/>
          <w:sz w:val="22"/>
          <w:szCs w:val="22"/>
        </w:rPr>
        <w:t>’</w:t>
      </w:r>
      <w:r w:rsidRPr="000F6209">
        <w:rPr>
          <w:rFonts w:cs="Arial"/>
          <w:sz w:val="22"/>
          <w:szCs w:val="22"/>
        </w:rPr>
        <w:t>urbanisation et l</w:t>
      </w:r>
      <w:r w:rsidR="000F6209" w:rsidRPr="000F6209">
        <w:rPr>
          <w:rFonts w:cs="Arial"/>
          <w:sz w:val="22"/>
          <w:szCs w:val="22"/>
        </w:rPr>
        <w:t>’</w:t>
      </w:r>
      <w:r w:rsidRPr="000F6209">
        <w:rPr>
          <w:rFonts w:cs="Arial"/>
          <w:sz w:val="22"/>
          <w:szCs w:val="22"/>
        </w:rPr>
        <w:t>industrie culturelle. Pour faire face à cette situation, le festival s</w:t>
      </w:r>
      <w:r w:rsidR="000F6209" w:rsidRPr="000F6209">
        <w:rPr>
          <w:rFonts w:cs="Arial"/>
          <w:sz w:val="22"/>
          <w:szCs w:val="22"/>
        </w:rPr>
        <w:t>’</w:t>
      </w:r>
      <w:r w:rsidRPr="000F6209">
        <w:rPr>
          <w:rFonts w:cs="Arial"/>
          <w:sz w:val="22"/>
          <w:szCs w:val="22"/>
        </w:rPr>
        <w:t xml:space="preserve">est donné pour priorités la collecte, la documentation, la préservation et la transmission de ces traditions. Le règlement définit les principaux objectifs du festival : sauvegarder et promouvoir les </w:t>
      </w:r>
      <w:r w:rsidR="002649EA">
        <w:rPr>
          <w:rFonts w:cs="Arial"/>
          <w:sz w:val="22"/>
          <w:szCs w:val="22"/>
        </w:rPr>
        <w:t xml:space="preserve">plus grandes </w:t>
      </w:r>
      <w:r w:rsidRPr="000F6209">
        <w:rPr>
          <w:rFonts w:cs="Arial"/>
          <w:sz w:val="22"/>
          <w:szCs w:val="22"/>
        </w:rPr>
        <w:t>valeurs du patrimoine immatériel albanais, mais aussi revitaliser la vie culturelle du pays.</w:t>
      </w:r>
    </w:p>
    <w:p w14:paraId="5309EF5E" w14:textId="607306A9" w:rsidR="00344FA0" w:rsidRPr="009D367E" w:rsidRDefault="00344FA0" w:rsidP="00344FA0">
      <w:pPr>
        <w:pStyle w:val="Style1"/>
        <w:keepNext/>
        <w:ind w:left="1143"/>
        <w:rPr>
          <w:noProof/>
        </w:rPr>
      </w:pPr>
      <w:r w:rsidRPr="009D367E">
        <w:rPr>
          <w:u w:val="single"/>
        </w:rPr>
        <w:t>Estime</w:t>
      </w:r>
      <w:r w:rsidRPr="009D367E">
        <w:t xml:space="preserve"> que, d</w:t>
      </w:r>
      <w:r w:rsidR="000F6209" w:rsidRPr="009D367E">
        <w:t>’</w:t>
      </w:r>
      <w:r w:rsidRPr="009D367E">
        <w:t xml:space="preserve">après les informations contenues dans le dossier, </w:t>
      </w:r>
      <w:r w:rsidR="00C144BA" w:rsidRPr="009D367E">
        <w:t>le programme</w:t>
      </w:r>
      <w:r w:rsidRPr="009D367E">
        <w:t xml:space="preserve"> répond </w:t>
      </w:r>
      <w:r w:rsidR="009D367E" w:rsidRPr="00DB1D53">
        <w:t xml:space="preserve">comme suit </w:t>
      </w:r>
      <w:r w:rsidRPr="009D367E">
        <w:t xml:space="preserve">aux critères </w:t>
      </w:r>
      <w:r w:rsidR="009D367E">
        <w:t>de</w:t>
      </w:r>
      <w:r w:rsidR="009D367E" w:rsidRPr="00DB1D53">
        <w:t xml:space="preserve"> sélection </w:t>
      </w:r>
      <w:r w:rsidR="009D367E">
        <w:t>en tant que</w:t>
      </w:r>
      <w:r w:rsidR="009D367E" w:rsidRPr="00DB1D53">
        <w:t xml:space="preserve"> bonne pratique de sauvegarde</w:t>
      </w:r>
      <w:r w:rsidR="009D367E">
        <w:t>, tels qu’énoncés au paragraphe 7 des Directives opérationnelles</w:t>
      </w:r>
      <w:r w:rsidRPr="009D367E">
        <w:t> :</w:t>
      </w:r>
    </w:p>
    <w:p w14:paraId="3F30D9FE" w14:textId="096B9300"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P.1 :</w:t>
      </w:r>
      <w:r w:rsidRPr="000F6209">
        <w:rPr>
          <w:rFonts w:cs="Arial"/>
          <w:sz w:val="22"/>
          <w:szCs w:val="22"/>
        </w:rPr>
        <w:tab/>
        <w:t>L</w:t>
      </w:r>
      <w:r w:rsidR="000F6209" w:rsidRPr="000F6209">
        <w:rPr>
          <w:rFonts w:cs="Arial"/>
          <w:sz w:val="22"/>
          <w:szCs w:val="22"/>
        </w:rPr>
        <w:t>’</w:t>
      </w:r>
      <w:r w:rsidRPr="000F6209">
        <w:rPr>
          <w:rFonts w:cs="Arial"/>
          <w:sz w:val="22"/>
          <w:szCs w:val="22"/>
        </w:rPr>
        <w:t>État partie a décrit la situation qui a conduit à la création du festival, mais le dossier accorde trop d</w:t>
      </w:r>
      <w:r w:rsidR="000F6209" w:rsidRPr="000F6209">
        <w:rPr>
          <w:rFonts w:cs="Arial"/>
          <w:sz w:val="22"/>
          <w:szCs w:val="22"/>
        </w:rPr>
        <w:t>’</w:t>
      </w:r>
      <w:r w:rsidRPr="000F6209">
        <w:rPr>
          <w:rFonts w:cs="Arial"/>
          <w:sz w:val="22"/>
          <w:szCs w:val="22"/>
        </w:rPr>
        <w:t>importance à la dimension historique. De nos jours, la principale fonction du festival semble être la promotion de certaines expressions du patrimoine culturel immatériel, afin de leur donner une plus grande visibilité. Cependant, les activités d</w:t>
      </w:r>
      <w:r w:rsidR="000F6209" w:rsidRPr="000F6209">
        <w:rPr>
          <w:rFonts w:cs="Arial"/>
          <w:sz w:val="22"/>
          <w:szCs w:val="22"/>
        </w:rPr>
        <w:t>’</w:t>
      </w:r>
      <w:r w:rsidRPr="000F6209">
        <w:rPr>
          <w:rFonts w:cs="Arial"/>
          <w:sz w:val="22"/>
          <w:szCs w:val="22"/>
        </w:rPr>
        <w:t>identification, de documentation et de recherche sont toutes menées par des experts, qui choisissent les traditions à mettre en avant. Ces dernières sont ensuite présentées dans le cadre d</w:t>
      </w:r>
      <w:r w:rsidR="000F6209" w:rsidRPr="000F6209">
        <w:rPr>
          <w:rFonts w:cs="Arial"/>
          <w:sz w:val="22"/>
          <w:szCs w:val="22"/>
        </w:rPr>
        <w:t>’</w:t>
      </w:r>
      <w:r w:rsidRPr="000F6209">
        <w:rPr>
          <w:rFonts w:cs="Arial"/>
          <w:sz w:val="22"/>
          <w:szCs w:val="22"/>
        </w:rPr>
        <w:t xml:space="preserve">un spectacle sur scène et non pas dans leur environnement naturel. Elles sont donc déconnectées de leurs fonctions et de leurs significations. Selon le règlement du festival, son objectif premier est de promouvoir « les </w:t>
      </w:r>
      <w:r w:rsidR="002649EA">
        <w:rPr>
          <w:rFonts w:cs="Arial"/>
          <w:sz w:val="22"/>
          <w:szCs w:val="22"/>
        </w:rPr>
        <w:t xml:space="preserve">plus grandes </w:t>
      </w:r>
      <w:r w:rsidRPr="000F6209">
        <w:rPr>
          <w:rFonts w:cs="Arial"/>
          <w:sz w:val="22"/>
          <w:szCs w:val="22"/>
        </w:rPr>
        <w:t>valeurs du patrimoine immatériel albanais ». Cependant, ces « </w:t>
      </w:r>
      <w:r w:rsidR="002649EA">
        <w:rPr>
          <w:rFonts w:cs="Arial"/>
          <w:sz w:val="22"/>
          <w:szCs w:val="22"/>
        </w:rPr>
        <w:t xml:space="preserve">plus grandes </w:t>
      </w:r>
      <w:r w:rsidRPr="000F6209">
        <w:rPr>
          <w:rFonts w:cs="Arial"/>
          <w:sz w:val="22"/>
          <w:szCs w:val="22"/>
        </w:rPr>
        <w:t>valeurs » ne sont jamais définies et l</w:t>
      </w:r>
      <w:r w:rsidR="000F6209" w:rsidRPr="000F6209">
        <w:rPr>
          <w:rFonts w:cs="Arial"/>
          <w:sz w:val="22"/>
          <w:szCs w:val="22"/>
        </w:rPr>
        <w:t>’</w:t>
      </w:r>
      <w:r w:rsidRPr="000F6209">
        <w:rPr>
          <w:rFonts w:cs="Arial"/>
          <w:sz w:val="22"/>
          <w:szCs w:val="22"/>
        </w:rPr>
        <w:t>entité chargée de les sélectionner n</w:t>
      </w:r>
      <w:r w:rsidR="000F6209" w:rsidRPr="000F6209">
        <w:rPr>
          <w:rFonts w:cs="Arial"/>
          <w:sz w:val="22"/>
          <w:szCs w:val="22"/>
        </w:rPr>
        <w:t>’</w:t>
      </w:r>
      <w:r w:rsidRPr="000F6209">
        <w:rPr>
          <w:rFonts w:cs="Arial"/>
          <w:sz w:val="22"/>
          <w:szCs w:val="22"/>
        </w:rPr>
        <w:t xml:space="preserve">est pas nommée. En outre, le second objectif – revitaliser la vie culturelle, notamment pour soutenir le tourisme local – </w:t>
      </w:r>
      <w:r w:rsidR="002649EA">
        <w:rPr>
          <w:rFonts w:cs="Arial"/>
          <w:sz w:val="22"/>
          <w:szCs w:val="22"/>
        </w:rPr>
        <w:t xml:space="preserve">semble indiquer </w:t>
      </w:r>
      <w:r w:rsidRPr="000F6209">
        <w:rPr>
          <w:rFonts w:cs="Arial"/>
          <w:sz w:val="22"/>
          <w:szCs w:val="22"/>
        </w:rPr>
        <w:t>que le patrimoine vivant est, au moins partiellement, reconnu pour sa fonction utilitaire et que l</w:t>
      </w:r>
      <w:r w:rsidR="000F6209" w:rsidRPr="000F6209">
        <w:rPr>
          <w:rFonts w:cs="Arial"/>
          <w:sz w:val="22"/>
          <w:szCs w:val="22"/>
        </w:rPr>
        <w:t>’</w:t>
      </w:r>
      <w:r w:rsidRPr="000F6209">
        <w:rPr>
          <w:rFonts w:cs="Arial"/>
          <w:sz w:val="22"/>
          <w:szCs w:val="22"/>
        </w:rPr>
        <w:t>accent n</w:t>
      </w:r>
      <w:r w:rsidR="000F6209" w:rsidRPr="000F6209">
        <w:rPr>
          <w:rFonts w:cs="Arial"/>
          <w:sz w:val="22"/>
          <w:szCs w:val="22"/>
        </w:rPr>
        <w:t>’</w:t>
      </w:r>
      <w:r w:rsidRPr="000F6209">
        <w:rPr>
          <w:rFonts w:cs="Arial"/>
          <w:sz w:val="22"/>
          <w:szCs w:val="22"/>
        </w:rPr>
        <w:t xml:space="preserve">est pas mis sur </w:t>
      </w:r>
      <w:r w:rsidR="001E1B1F">
        <w:rPr>
          <w:rFonts w:cs="Arial"/>
          <w:sz w:val="22"/>
          <w:szCs w:val="22"/>
        </w:rPr>
        <w:t>s</w:t>
      </w:r>
      <w:r w:rsidRPr="000F6209">
        <w:rPr>
          <w:rFonts w:cs="Arial"/>
          <w:sz w:val="22"/>
          <w:szCs w:val="22"/>
        </w:rPr>
        <w:t xml:space="preserve">a </w:t>
      </w:r>
      <w:r w:rsidR="00DB5A64">
        <w:rPr>
          <w:rFonts w:cs="Arial"/>
          <w:sz w:val="22"/>
          <w:szCs w:val="22"/>
        </w:rPr>
        <w:t>viabilité</w:t>
      </w:r>
      <w:r w:rsidRPr="000F6209">
        <w:rPr>
          <w:rFonts w:cs="Arial"/>
          <w:sz w:val="22"/>
          <w:szCs w:val="22"/>
        </w:rPr>
        <w:t>.</w:t>
      </w:r>
    </w:p>
    <w:p w14:paraId="5027ADE1" w14:textId="7DF27C0B"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P.2 :</w:t>
      </w:r>
      <w:r w:rsidRPr="000F6209">
        <w:rPr>
          <w:rFonts w:cs="Arial"/>
          <w:sz w:val="22"/>
          <w:szCs w:val="22"/>
        </w:rPr>
        <w:tab/>
        <w:t xml:space="preserve">En matière de gouvernance et de gestion, les efforts de sauvegarde sont surtout coordonnés au niveau </w:t>
      </w:r>
      <w:r w:rsidR="00045D0A">
        <w:rPr>
          <w:rFonts w:cs="Arial"/>
          <w:sz w:val="22"/>
          <w:szCs w:val="22"/>
        </w:rPr>
        <w:t>national</w:t>
      </w:r>
      <w:r w:rsidRPr="000F6209">
        <w:rPr>
          <w:rFonts w:cs="Arial"/>
          <w:sz w:val="22"/>
          <w:szCs w:val="22"/>
        </w:rPr>
        <w:t>. Depuis 2000, le festival a accueilli des groupes musicaux venant de toute l</w:t>
      </w:r>
      <w:r w:rsidR="000F6209" w:rsidRPr="000F6209">
        <w:rPr>
          <w:rFonts w:cs="Arial"/>
          <w:sz w:val="22"/>
          <w:szCs w:val="22"/>
        </w:rPr>
        <w:t>’</w:t>
      </w:r>
      <w:r w:rsidRPr="000F6209">
        <w:rPr>
          <w:rFonts w:cs="Arial"/>
          <w:sz w:val="22"/>
          <w:szCs w:val="22"/>
        </w:rPr>
        <w:t>Albanie et d</w:t>
      </w:r>
      <w:r w:rsidR="000F6209" w:rsidRPr="000F6209">
        <w:rPr>
          <w:rFonts w:cs="Arial"/>
          <w:sz w:val="22"/>
          <w:szCs w:val="22"/>
        </w:rPr>
        <w:t>’</w:t>
      </w:r>
      <w:r w:rsidRPr="000F6209">
        <w:rPr>
          <w:rFonts w:cs="Arial"/>
          <w:sz w:val="22"/>
          <w:szCs w:val="22"/>
        </w:rPr>
        <w:t>autres pays, et attire des visiteurs albanais et étrangers. Toutefois, la coordination à l</w:t>
      </w:r>
      <w:r w:rsidR="000F6209" w:rsidRPr="000F6209">
        <w:rPr>
          <w:rFonts w:cs="Arial"/>
          <w:sz w:val="22"/>
          <w:szCs w:val="22"/>
        </w:rPr>
        <w:t>’</w:t>
      </w:r>
      <w:r w:rsidRPr="000F6209">
        <w:rPr>
          <w:rFonts w:cs="Arial"/>
          <w:sz w:val="22"/>
          <w:szCs w:val="22"/>
        </w:rPr>
        <w:t>échelle régionale ou internationale n</w:t>
      </w:r>
      <w:r w:rsidR="000F6209" w:rsidRPr="000F6209">
        <w:rPr>
          <w:rFonts w:cs="Arial"/>
          <w:sz w:val="22"/>
          <w:szCs w:val="22"/>
        </w:rPr>
        <w:t>’</w:t>
      </w:r>
      <w:r w:rsidRPr="000F6209">
        <w:rPr>
          <w:rFonts w:cs="Arial"/>
          <w:sz w:val="22"/>
          <w:szCs w:val="22"/>
        </w:rPr>
        <w:t>est pas suffisamment démontrée. Les artistes sont sélectionnés par un groupe d</w:t>
      </w:r>
      <w:r w:rsidR="000F6209" w:rsidRPr="000F6209">
        <w:rPr>
          <w:rFonts w:cs="Arial"/>
          <w:sz w:val="22"/>
          <w:szCs w:val="22"/>
        </w:rPr>
        <w:t>’</w:t>
      </w:r>
      <w:r w:rsidRPr="000F6209">
        <w:rPr>
          <w:rFonts w:cs="Arial"/>
          <w:sz w:val="22"/>
          <w:szCs w:val="22"/>
        </w:rPr>
        <w:t>experts également chargé de prendre avec eux les dispositions nécessaires pour leur participation. De plus, le dossier souligne l</w:t>
      </w:r>
      <w:r w:rsidR="000F6209" w:rsidRPr="000F6209">
        <w:rPr>
          <w:rFonts w:cs="Arial"/>
          <w:sz w:val="22"/>
          <w:szCs w:val="22"/>
        </w:rPr>
        <w:t>’</w:t>
      </w:r>
      <w:r w:rsidRPr="000F6209">
        <w:rPr>
          <w:rFonts w:cs="Arial"/>
          <w:sz w:val="22"/>
          <w:szCs w:val="22"/>
        </w:rPr>
        <w:t>attractivité du festival en tant qu</w:t>
      </w:r>
      <w:r w:rsidR="000F6209" w:rsidRPr="000F6209">
        <w:rPr>
          <w:rFonts w:cs="Arial"/>
          <w:sz w:val="22"/>
          <w:szCs w:val="22"/>
        </w:rPr>
        <w:t>’</w:t>
      </w:r>
      <w:r w:rsidRPr="000F6209">
        <w:rPr>
          <w:rFonts w:cs="Arial"/>
          <w:sz w:val="22"/>
          <w:szCs w:val="22"/>
        </w:rPr>
        <w:t>activité touristique et ne parvient pas à prouver son rôle dans la promotion d</w:t>
      </w:r>
      <w:r w:rsidR="00045D0A">
        <w:rPr>
          <w:rFonts w:cs="Arial"/>
          <w:sz w:val="22"/>
          <w:szCs w:val="22"/>
        </w:rPr>
        <w:t>’</w:t>
      </w:r>
      <w:r w:rsidRPr="000F6209">
        <w:rPr>
          <w:rFonts w:cs="Arial"/>
          <w:sz w:val="22"/>
          <w:szCs w:val="22"/>
        </w:rPr>
        <w:t>efforts de coordination. La coordination au niveau international est assurée dans le domaine de la recherche scientifique.</w:t>
      </w:r>
    </w:p>
    <w:p w14:paraId="1D466AF4" w14:textId="459E7129"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591C80">
        <w:rPr>
          <w:rFonts w:cs="Arial"/>
          <w:sz w:val="22"/>
          <w:szCs w:val="22"/>
        </w:rPr>
        <w:t>P.3 :</w:t>
      </w:r>
      <w:r w:rsidRPr="00591C80">
        <w:rPr>
          <w:rFonts w:cs="Arial"/>
          <w:sz w:val="22"/>
          <w:szCs w:val="22"/>
        </w:rPr>
        <w:tab/>
        <w:t>Le festival parvient effectivement à refléter certains des objectifs de la Convention et à contribuer à leur réalisation. On peut notamment citer la promotion du respect du patrimoine culturel immatériel, de la diversité culturelle et de la créativité humaine, ou encore la sensibilisation à l</w:t>
      </w:r>
      <w:r w:rsidR="000F6209" w:rsidRPr="00591C80">
        <w:rPr>
          <w:rFonts w:cs="Arial"/>
          <w:sz w:val="22"/>
          <w:szCs w:val="22"/>
        </w:rPr>
        <w:t>’</w:t>
      </w:r>
      <w:r w:rsidRPr="00591C80">
        <w:rPr>
          <w:rFonts w:cs="Arial"/>
          <w:sz w:val="22"/>
          <w:szCs w:val="22"/>
        </w:rPr>
        <w:t xml:space="preserve">importance du patrimoine vivant. Toutefois, le dossier ne </w:t>
      </w:r>
      <w:r w:rsidR="00591C80" w:rsidRPr="00DB1D53">
        <w:rPr>
          <w:rFonts w:cs="Arial"/>
          <w:sz w:val="22"/>
          <w:szCs w:val="22"/>
        </w:rPr>
        <w:t>démontre pas</w:t>
      </w:r>
      <w:r w:rsidR="0079692A" w:rsidRPr="00591C80">
        <w:rPr>
          <w:rFonts w:cs="Arial"/>
          <w:sz w:val="22"/>
          <w:szCs w:val="22"/>
        </w:rPr>
        <w:t xml:space="preserve"> suffisamment</w:t>
      </w:r>
      <w:r w:rsidRPr="00591C80">
        <w:rPr>
          <w:rFonts w:cs="Arial"/>
          <w:sz w:val="22"/>
          <w:szCs w:val="22"/>
        </w:rPr>
        <w:t xml:space="preserve"> comment et selon quels critères les artistes sont sélectionnés pour se produire et concourir. D</w:t>
      </w:r>
      <w:r w:rsidR="000F6209" w:rsidRPr="00591C80">
        <w:rPr>
          <w:rFonts w:cs="Arial"/>
          <w:sz w:val="22"/>
          <w:szCs w:val="22"/>
        </w:rPr>
        <w:t>’</w:t>
      </w:r>
      <w:r w:rsidRPr="00591C80">
        <w:rPr>
          <w:rFonts w:cs="Arial"/>
          <w:sz w:val="22"/>
          <w:szCs w:val="22"/>
        </w:rPr>
        <w:t>ailleurs, les notions de sélection et de compétition pourraient être contraires aux principes de la Convention, qui valorise le patrimoine culturel immatériel pour lui-même et n</w:t>
      </w:r>
      <w:r w:rsidR="000F6209" w:rsidRPr="00591C80">
        <w:rPr>
          <w:rFonts w:cs="Arial"/>
          <w:sz w:val="22"/>
          <w:szCs w:val="22"/>
        </w:rPr>
        <w:t>’</w:t>
      </w:r>
      <w:r w:rsidRPr="00591C80">
        <w:rPr>
          <w:rFonts w:cs="Arial"/>
          <w:sz w:val="22"/>
          <w:szCs w:val="22"/>
        </w:rPr>
        <w:t>établit pas de comparaison entre les éléments du patrimoine vivant. En outre, le dossier n</w:t>
      </w:r>
      <w:r w:rsidR="000F6209" w:rsidRPr="00591C80">
        <w:rPr>
          <w:rFonts w:cs="Arial"/>
          <w:sz w:val="22"/>
          <w:szCs w:val="22"/>
        </w:rPr>
        <w:t>’</w:t>
      </w:r>
      <w:r w:rsidRPr="00591C80">
        <w:rPr>
          <w:rFonts w:cs="Arial"/>
          <w:sz w:val="22"/>
          <w:szCs w:val="22"/>
        </w:rPr>
        <w:t>accorde pas d</w:t>
      </w:r>
      <w:r w:rsidR="000F6209" w:rsidRPr="00591C80">
        <w:rPr>
          <w:rFonts w:cs="Arial"/>
          <w:sz w:val="22"/>
          <w:szCs w:val="22"/>
        </w:rPr>
        <w:t>’</w:t>
      </w:r>
      <w:r w:rsidRPr="00591C80">
        <w:rPr>
          <w:rFonts w:cs="Arial"/>
          <w:sz w:val="22"/>
          <w:szCs w:val="22"/>
        </w:rPr>
        <w:t>attention aux difficultés et aux risques causés par le festival, parmi lesquels la folklorisation du patrimoine culturel immatériel. De même, il n</w:t>
      </w:r>
      <w:r w:rsidR="000F6209" w:rsidRPr="00591C80">
        <w:rPr>
          <w:rFonts w:cs="Arial"/>
          <w:sz w:val="22"/>
          <w:szCs w:val="22"/>
        </w:rPr>
        <w:t>’</w:t>
      </w:r>
      <w:r w:rsidRPr="00591C80">
        <w:rPr>
          <w:rFonts w:cs="Arial"/>
          <w:sz w:val="22"/>
          <w:szCs w:val="22"/>
        </w:rPr>
        <w:t xml:space="preserve">explique pas dans quelle mesure les activités du festival </w:t>
      </w:r>
      <w:r w:rsidR="0079692A" w:rsidRPr="00591C80">
        <w:rPr>
          <w:rFonts w:cs="Arial"/>
          <w:sz w:val="22"/>
          <w:szCs w:val="22"/>
        </w:rPr>
        <w:t>respectent le</w:t>
      </w:r>
      <w:r w:rsidRPr="00591C80">
        <w:rPr>
          <w:rFonts w:cs="Arial"/>
          <w:sz w:val="22"/>
          <w:szCs w:val="22"/>
        </w:rPr>
        <w:t xml:space="preserve"> caractère vivant et évolutif du patrimoine culturel immatériel, au regard de la promotion des arts populaires et du folklore sur scène. De plus, l</w:t>
      </w:r>
      <w:r w:rsidR="000F6209" w:rsidRPr="00591C80">
        <w:rPr>
          <w:rFonts w:cs="Arial"/>
          <w:sz w:val="22"/>
          <w:szCs w:val="22"/>
        </w:rPr>
        <w:t>’</w:t>
      </w:r>
      <w:r w:rsidRPr="00591C80">
        <w:rPr>
          <w:rFonts w:cs="Arial"/>
          <w:sz w:val="22"/>
          <w:szCs w:val="22"/>
        </w:rPr>
        <w:t xml:space="preserve">objectif affiché de revitaliser la vie culturelle pour soutenir le tourisme culturel suscite </w:t>
      </w:r>
      <w:r w:rsidR="0079692A" w:rsidRPr="00591C80">
        <w:rPr>
          <w:rFonts w:cs="Arial"/>
          <w:sz w:val="22"/>
          <w:szCs w:val="22"/>
        </w:rPr>
        <w:t xml:space="preserve">des </w:t>
      </w:r>
      <w:r w:rsidRPr="00591C80">
        <w:rPr>
          <w:rFonts w:cs="Arial"/>
          <w:sz w:val="22"/>
          <w:szCs w:val="22"/>
        </w:rPr>
        <w:t>inquiétudes</w:t>
      </w:r>
      <w:r w:rsidR="0079692A" w:rsidRPr="00591C80">
        <w:rPr>
          <w:rFonts w:cs="Arial"/>
          <w:sz w:val="22"/>
          <w:szCs w:val="22"/>
        </w:rPr>
        <w:t xml:space="preserve"> quant à</w:t>
      </w:r>
      <w:r w:rsidRPr="00591C80">
        <w:rPr>
          <w:rFonts w:cs="Arial"/>
          <w:sz w:val="22"/>
          <w:szCs w:val="22"/>
        </w:rPr>
        <w:t xml:space="preserve"> la marchandisation et l</w:t>
      </w:r>
      <w:r w:rsidR="000F6209" w:rsidRPr="00591C80">
        <w:rPr>
          <w:rFonts w:cs="Arial"/>
          <w:sz w:val="22"/>
          <w:szCs w:val="22"/>
        </w:rPr>
        <w:t>’</w:t>
      </w:r>
      <w:r w:rsidRPr="00591C80">
        <w:rPr>
          <w:rFonts w:cs="Arial"/>
          <w:sz w:val="22"/>
          <w:szCs w:val="22"/>
        </w:rPr>
        <w:t>instrumentalisation potentielles du patrimoine culturel immatériel</w:t>
      </w:r>
      <w:r w:rsidR="0079692A" w:rsidRPr="00591C80">
        <w:rPr>
          <w:rFonts w:cs="Arial"/>
          <w:sz w:val="22"/>
          <w:szCs w:val="22"/>
        </w:rPr>
        <w:t>, ce qui</w:t>
      </w:r>
      <w:r w:rsidRPr="00591C80">
        <w:rPr>
          <w:rFonts w:cs="Arial"/>
          <w:sz w:val="22"/>
          <w:szCs w:val="22"/>
        </w:rPr>
        <w:t xml:space="preserve"> serait contraire aux objectifs de la Convention.</w:t>
      </w:r>
    </w:p>
    <w:p w14:paraId="3181E0CB" w14:textId="143907AA"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P.4 :</w:t>
      </w:r>
      <w:r w:rsidRPr="000F6209">
        <w:rPr>
          <w:rFonts w:cs="Arial"/>
          <w:sz w:val="22"/>
          <w:szCs w:val="22"/>
        </w:rPr>
        <w:tab/>
        <w:t xml:space="preserve">Le dossier indique que le festival joue un rôle important pour la promotion du patrimoine culturel immatériel </w:t>
      </w:r>
      <w:r w:rsidR="007D0FAC">
        <w:rPr>
          <w:rFonts w:cs="Arial"/>
          <w:sz w:val="22"/>
          <w:szCs w:val="22"/>
        </w:rPr>
        <w:t>présent dans le</w:t>
      </w:r>
      <w:r w:rsidRPr="000F6209">
        <w:rPr>
          <w:rFonts w:cs="Arial"/>
          <w:sz w:val="22"/>
          <w:szCs w:val="22"/>
        </w:rPr>
        <w:t xml:space="preserve"> pays, car il rassemble chaque année quelque 1 700 participants et 20 000 visiteurs. Environ 1,5 million de personnes suivent le festival dans les médias. Le festival est un cadre efficace pour l</w:t>
      </w:r>
      <w:r w:rsidR="000F6209" w:rsidRPr="000F6209">
        <w:rPr>
          <w:rFonts w:cs="Arial"/>
          <w:sz w:val="22"/>
          <w:szCs w:val="22"/>
        </w:rPr>
        <w:t>’</w:t>
      </w:r>
      <w:r w:rsidRPr="000F6209">
        <w:rPr>
          <w:rFonts w:cs="Arial"/>
          <w:sz w:val="22"/>
          <w:szCs w:val="22"/>
        </w:rPr>
        <w:t>identification de nombreuses formes de pratiques traditionnelles, d</w:t>
      </w:r>
      <w:r w:rsidR="000F6209" w:rsidRPr="000F6209">
        <w:rPr>
          <w:rFonts w:cs="Arial"/>
          <w:sz w:val="22"/>
          <w:szCs w:val="22"/>
        </w:rPr>
        <w:t>’</w:t>
      </w:r>
      <w:r w:rsidRPr="000F6209">
        <w:rPr>
          <w:rFonts w:cs="Arial"/>
          <w:sz w:val="22"/>
          <w:szCs w:val="22"/>
        </w:rPr>
        <w:t xml:space="preserve">expressions, de connaissances </w:t>
      </w:r>
      <w:r w:rsidR="00D732D2">
        <w:rPr>
          <w:rFonts w:cs="Arial"/>
          <w:sz w:val="22"/>
          <w:szCs w:val="22"/>
        </w:rPr>
        <w:t xml:space="preserve">et </w:t>
      </w:r>
      <w:r w:rsidRPr="000F6209">
        <w:rPr>
          <w:rFonts w:cs="Arial"/>
          <w:sz w:val="22"/>
          <w:szCs w:val="22"/>
        </w:rPr>
        <w:t xml:space="preserve">de savoir-faire qui </w:t>
      </w:r>
      <w:r w:rsidRPr="00591C80">
        <w:rPr>
          <w:rFonts w:cs="Arial"/>
          <w:sz w:val="22"/>
          <w:szCs w:val="22"/>
        </w:rPr>
        <w:t>ne seraient peut</w:t>
      </w:r>
      <w:r w:rsidRPr="000F6209">
        <w:rPr>
          <w:rFonts w:cs="Arial"/>
          <w:sz w:val="22"/>
          <w:szCs w:val="22"/>
        </w:rPr>
        <w:t xml:space="preserve">-être pas reconnus par un si large public si le festival ne les mettait pas en avant. </w:t>
      </w:r>
      <w:r w:rsidR="00D732D2">
        <w:rPr>
          <w:rFonts w:cs="Arial"/>
          <w:sz w:val="22"/>
          <w:szCs w:val="22"/>
        </w:rPr>
        <w:t>Cependant, la manière dont la pratique favorise la transmission de ces éléments d’une génération à l’autre n’est pas claire. Il n’est également pas clair comment cela contribue à assurer la viabilité d’éléments du patrimoine culturel immatériel dans le cadre de la vie quotidienne des communautés concernées.</w:t>
      </w:r>
    </w:p>
    <w:p w14:paraId="5E999087" w14:textId="7ADD1252"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P.5 :</w:t>
      </w:r>
      <w:r w:rsidRPr="000F6209">
        <w:rPr>
          <w:rFonts w:cs="Arial"/>
          <w:sz w:val="22"/>
          <w:szCs w:val="22"/>
        </w:rPr>
        <w:tab/>
        <w:t>Les communautés, groupes et individus concernés ont largement participé au programme</w:t>
      </w:r>
      <w:r w:rsidR="00260A05">
        <w:rPr>
          <w:rFonts w:cs="Arial"/>
          <w:sz w:val="22"/>
          <w:szCs w:val="22"/>
        </w:rPr>
        <w:t>, chacun ayant des rôles bien définis</w:t>
      </w:r>
      <w:r w:rsidRPr="000F6209">
        <w:rPr>
          <w:rFonts w:cs="Arial"/>
          <w:sz w:val="22"/>
          <w:szCs w:val="22"/>
        </w:rPr>
        <w:t xml:space="preserve">. </w:t>
      </w:r>
      <w:r w:rsidR="00260A05">
        <w:rPr>
          <w:rFonts w:cs="Arial"/>
          <w:sz w:val="22"/>
          <w:szCs w:val="22"/>
        </w:rPr>
        <w:t>En plus de leurs rôles organisationnels</w:t>
      </w:r>
      <w:r w:rsidR="004C4710">
        <w:rPr>
          <w:rFonts w:cs="Arial"/>
          <w:sz w:val="22"/>
          <w:szCs w:val="22"/>
        </w:rPr>
        <w:t xml:space="preserve">, les organisateurs institutionnels du </w:t>
      </w:r>
      <w:r w:rsidR="004C4710" w:rsidRPr="00FA1C9A">
        <w:rPr>
          <w:rFonts w:cs="Arial"/>
          <w:sz w:val="22"/>
          <w:szCs w:val="22"/>
        </w:rPr>
        <w:t xml:space="preserve">festival aux niveaux central et local identifient, documentent, recherchent et définissent son contenu. Les centres culturels et les associations </w:t>
      </w:r>
      <w:r w:rsidR="00FA1C9A" w:rsidRPr="00DB1D53">
        <w:rPr>
          <w:rFonts w:cs="Arial"/>
          <w:sz w:val="22"/>
          <w:szCs w:val="22"/>
        </w:rPr>
        <w:t>composés</w:t>
      </w:r>
      <w:r w:rsidR="004C4710" w:rsidRPr="00FA1C9A">
        <w:rPr>
          <w:rFonts w:cs="Arial"/>
          <w:sz w:val="22"/>
          <w:szCs w:val="22"/>
        </w:rPr>
        <w:t xml:space="preserve"> de </w:t>
      </w:r>
      <w:r w:rsidR="00FA1C9A" w:rsidRPr="00DB1D53">
        <w:rPr>
          <w:rFonts w:cs="Arial"/>
          <w:sz w:val="22"/>
          <w:szCs w:val="22"/>
        </w:rPr>
        <w:t>détenteurs</w:t>
      </w:r>
      <w:r w:rsidR="004C4710" w:rsidRPr="00FA1C9A">
        <w:rPr>
          <w:rFonts w:cs="Arial"/>
          <w:sz w:val="22"/>
          <w:szCs w:val="22"/>
        </w:rPr>
        <w:t xml:space="preserve"> et </w:t>
      </w:r>
      <w:r w:rsidR="00FA1C9A" w:rsidRPr="00DB1D53">
        <w:rPr>
          <w:rFonts w:cs="Arial"/>
          <w:sz w:val="22"/>
          <w:szCs w:val="22"/>
        </w:rPr>
        <w:t>d’interprètes</w:t>
      </w:r>
      <w:r w:rsidR="004C4710" w:rsidRPr="00FA1C9A">
        <w:rPr>
          <w:rFonts w:cs="Arial"/>
          <w:sz w:val="22"/>
          <w:szCs w:val="22"/>
        </w:rPr>
        <w:t>, participent au festival folk</w:t>
      </w:r>
      <w:r w:rsidR="00FA1C9A" w:rsidRPr="00DB1D53">
        <w:rPr>
          <w:rFonts w:cs="Arial"/>
          <w:sz w:val="22"/>
          <w:szCs w:val="22"/>
        </w:rPr>
        <w:t>lorique</w:t>
      </w:r>
      <w:r w:rsidR="004C4710" w:rsidRPr="00FA1C9A">
        <w:rPr>
          <w:rFonts w:cs="Arial"/>
          <w:sz w:val="22"/>
          <w:szCs w:val="22"/>
        </w:rPr>
        <w:t xml:space="preserve"> en </w:t>
      </w:r>
      <w:r w:rsidR="00FA1C9A" w:rsidRPr="00DB1D53">
        <w:rPr>
          <w:rFonts w:cs="Arial"/>
          <w:sz w:val="22"/>
          <w:szCs w:val="22"/>
        </w:rPr>
        <w:t>se produisant comme interprètes de</w:t>
      </w:r>
      <w:r w:rsidR="004C4710" w:rsidRPr="00FA1C9A">
        <w:rPr>
          <w:rFonts w:cs="Arial"/>
          <w:sz w:val="22"/>
          <w:szCs w:val="22"/>
        </w:rPr>
        <w:t xml:space="preserve"> leurs éléments.</w:t>
      </w:r>
      <w:r w:rsidR="004C4710">
        <w:rPr>
          <w:rFonts w:cs="Arial"/>
          <w:sz w:val="22"/>
          <w:szCs w:val="22"/>
        </w:rPr>
        <w:t xml:space="preserve"> La communauté locale soutient les organisateurs locaux en </w:t>
      </w:r>
      <w:r w:rsidR="00FA1C9A">
        <w:rPr>
          <w:rFonts w:cs="Arial"/>
          <w:sz w:val="22"/>
          <w:szCs w:val="22"/>
        </w:rPr>
        <w:t>accueillant</w:t>
      </w:r>
      <w:r w:rsidR="004C4710">
        <w:rPr>
          <w:rFonts w:cs="Arial"/>
          <w:sz w:val="22"/>
          <w:szCs w:val="22"/>
        </w:rPr>
        <w:t xml:space="preserve"> les participants et </w:t>
      </w:r>
      <w:r w:rsidR="00FA1C9A">
        <w:rPr>
          <w:rFonts w:cs="Arial"/>
          <w:sz w:val="22"/>
          <w:szCs w:val="22"/>
        </w:rPr>
        <w:t>en promouvant</w:t>
      </w:r>
      <w:r w:rsidR="004C4710">
        <w:rPr>
          <w:rFonts w:cs="Arial"/>
          <w:sz w:val="22"/>
          <w:szCs w:val="22"/>
        </w:rPr>
        <w:t xml:space="preserve"> les activités du festival, ainsi qu</w:t>
      </w:r>
      <w:r w:rsidR="00FA1C9A">
        <w:rPr>
          <w:rFonts w:cs="Arial"/>
          <w:sz w:val="22"/>
          <w:szCs w:val="22"/>
        </w:rPr>
        <w:t xml:space="preserve">’en participant </w:t>
      </w:r>
      <w:r w:rsidR="004C4710">
        <w:rPr>
          <w:rFonts w:cs="Arial"/>
          <w:sz w:val="22"/>
          <w:szCs w:val="22"/>
        </w:rPr>
        <w:t>au festival en tant que spectateurs.</w:t>
      </w:r>
      <w:r w:rsidR="00260A05">
        <w:rPr>
          <w:rFonts w:cs="Arial"/>
          <w:sz w:val="22"/>
          <w:szCs w:val="22"/>
        </w:rPr>
        <w:t xml:space="preserve"> </w:t>
      </w:r>
      <w:r w:rsidRPr="000F6209">
        <w:rPr>
          <w:rFonts w:cs="Arial"/>
          <w:sz w:val="22"/>
          <w:szCs w:val="22"/>
        </w:rPr>
        <w:t>Le soutien de tous ces acteurs est confirmé par les 137 </w:t>
      </w:r>
      <w:r w:rsidRPr="00591C80">
        <w:rPr>
          <w:rFonts w:cs="Arial"/>
          <w:sz w:val="22"/>
          <w:szCs w:val="22"/>
        </w:rPr>
        <w:t xml:space="preserve">documents attestant </w:t>
      </w:r>
      <w:r w:rsidR="00591C80" w:rsidRPr="00591C80">
        <w:rPr>
          <w:rFonts w:cs="Arial"/>
          <w:sz w:val="22"/>
          <w:szCs w:val="22"/>
        </w:rPr>
        <w:t xml:space="preserve">de </w:t>
      </w:r>
      <w:r w:rsidRPr="00591C80">
        <w:rPr>
          <w:rFonts w:cs="Arial"/>
          <w:sz w:val="22"/>
          <w:szCs w:val="22"/>
        </w:rPr>
        <w:t>leur consentement</w:t>
      </w:r>
      <w:r w:rsidRPr="000F6209">
        <w:rPr>
          <w:rFonts w:cs="Arial"/>
          <w:sz w:val="22"/>
          <w:szCs w:val="22"/>
        </w:rPr>
        <w:t xml:space="preserve"> éclairé. Ils rassemblent quelque 10 000 signatures d</w:t>
      </w:r>
      <w:r w:rsidR="000F6209" w:rsidRPr="000F6209">
        <w:rPr>
          <w:rFonts w:cs="Arial"/>
          <w:sz w:val="22"/>
          <w:szCs w:val="22"/>
        </w:rPr>
        <w:t>’</w:t>
      </w:r>
      <w:r w:rsidRPr="000F6209">
        <w:rPr>
          <w:rFonts w:cs="Arial"/>
          <w:sz w:val="22"/>
          <w:szCs w:val="22"/>
        </w:rPr>
        <w:t>institutions, d</w:t>
      </w:r>
      <w:r w:rsidR="000F6209" w:rsidRPr="000F6209">
        <w:rPr>
          <w:rFonts w:cs="Arial"/>
          <w:sz w:val="22"/>
          <w:szCs w:val="22"/>
        </w:rPr>
        <w:t>’</w:t>
      </w:r>
      <w:r w:rsidRPr="000F6209">
        <w:rPr>
          <w:rFonts w:cs="Arial"/>
          <w:sz w:val="22"/>
          <w:szCs w:val="22"/>
        </w:rPr>
        <w:t>organisations et de particuliers. Toutefois, l</w:t>
      </w:r>
      <w:r w:rsidR="000F6209" w:rsidRPr="000F6209">
        <w:rPr>
          <w:rFonts w:cs="Arial"/>
          <w:sz w:val="22"/>
          <w:szCs w:val="22"/>
        </w:rPr>
        <w:t>’</w:t>
      </w:r>
      <w:r w:rsidRPr="000F6209">
        <w:rPr>
          <w:rFonts w:cs="Arial"/>
          <w:sz w:val="22"/>
          <w:szCs w:val="22"/>
        </w:rPr>
        <w:t>approche adoptée en matière de participation et d</w:t>
      </w:r>
      <w:r w:rsidR="000F6209" w:rsidRPr="000F6209">
        <w:rPr>
          <w:rFonts w:cs="Arial"/>
          <w:sz w:val="22"/>
          <w:szCs w:val="22"/>
        </w:rPr>
        <w:t>’</w:t>
      </w:r>
      <w:r w:rsidRPr="000F6209">
        <w:rPr>
          <w:rFonts w:cs="Arial"/>
          <w:sz w:val="22"/>
          <w:szCs w:val="22"/>
        </w:rPr>
        <w:t xml:space="preserve">implication des communautés se concentre principalement sur la </w:t>
      </w:r>
      <w:r w:rsidR="00FA2C55">
        <w:rPr>
          <w:rFonts w:cs="Arial"/>
          <w:sz w:val="22"/>
          <w:szCs w:val="22"/>
        </w:rPr>
        <w:t>représentation publique</w:t>
      </w:r>
      <w:r w:rsidR="00FA2C55" w:rsidRPr="000F6209">
        <w:rPr>
          <w:rFonts w:cs="Arial"/>
          <w:sz w:val="22"/>
          <w:szCs w:val="22"/>
        </w:rPr>
        <w:t xml:space="preserve"> </w:t>
      </w:r>
      <w:r w:rsidRPr="000F6209">
        <w:rPr>
          <w:rFonts w:cs="Arial"/>
          <w:sz w:val="22"/>
          <w:szCs w:val="22"/>
        </w:rPr>
        <w:t>du patrimoine culturel immatériel. D</w:t>
      </w:r>
      <w:r w:rsidR="000F6209" w:rsidRPr="000F6209">
        <w:rPr>
          <w:rFonts w:cs="Arial"/>
          <w:sz w:val="22"/>
          <w:szCs w:val="22"/>
        </w:rPr>
        <w:t>’</w:t>
      </w:r>
      <w:r w:rsidRPr="000F6209">
        <w:rPr>
          <w:rFonts w:cs="Arial"/>
          <w:sz w:val="22"/>
          <w:szCs w:val="22"/>
        </w:rPr>
        <w:t xml:space="preserve">autres aspects importants de la participation </w:t>
      </w:r>
      <w:r w:rsidR="00FA2C55">
        <w:rPr>
          <w:rFonts w:cs="Arial"/>
          <w:sz w:val="22"/>
          <w:szCs w:val="22"/>
        </w:rPr>
        <w:t xml:space="preserve">des communautés </w:t>
      </w:r>
      <w:r w:rsidRPr="000F6209">
        <w:rPr>
          <w:rFonts w:cs="Arial"/>
          <w:sz w:val="22"/>
          <w:szCs w:val="22"/>
        </w:rPr>
        <w:t>ne sont pas suffisamment pris en compte, notamment en ce qui concerne la conception et la réalisation du festival.</w:t>
      </w:r>
    </w:p>
    <w:p w14:paraId="444A8181" w14:textId="166A98F2"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P.6 :</w:t>
      </w:r>
      <w:r w:rsidRPr="000F6209">
        <w:rPr>
          <w:rFonts w:cs="Arial"/>
          <w:sz w:val="22"/>
          <w:szCs w:val="22"/>
        </w:rPr>
        <w:tab/>
        <w:t>L</w:t>
      </w:r>
      <w:r w:rsidR="000F6209" w:rsidRPr="000F6209">
        <w:rPr>
          <w:rFonts w:cs="Arial"/>
          <w:sz w:val="22"/>
          <w:szCs w:val="22"/>
        </w:rPr>
        <w:t>’</w:t>
      </w:r>
      <w:r w:rsidRPr="000F6209">
        <w:rPr>
          <w:rFonts w:cs="Arial"/>
          <w:sz w:val="22"/>
          <w:szCs w:val="22"/>
        </w:rPr>
        <w:t>État partie a identifié certaines composantes du Festival folklorique national de Gjirokastra qui pourraient servir de modèle sous-régional, régional ou international : l</w:t>
      </w:r>
      <w:r w:rsidR="000F6209" w:rsidRPr="000F6209">
        <w:rPr>
          <w:rFonts w:cs="Arial"/>
          <w:sz w:val="22"/>
          <w:szCs w:val="22"/>
        </w:rPr>
        <w:t>’</w:t>
      </w:r>
      <w:r w:rsidRPr="000F6209">
        <w:rPr>
          <w:rFonts w:cs="Arial"/>
          <w:sz w:val="22"/>
          <w:szCs w:val="22"/>
        </w:rPr>
        <w:t>existence d</w:t>
      </w:r>
      <w:r w:rsidR="000F6209" w:rsidRPr="000F6209">
        <w:rPr>
          <w:rFonts w:cs="Arial"/>
          <w:sz w:val="22"/>
          <w:szCs w:val="22"/>
        </w:rPr>
        <w:t>’</w:t>
      </w:r>
      <w:r w:rsidRPr="000F6209">
        <w:rPr>
          <w:rFonts w:cs="Arial"/>
          <w:sz w:val="22"/>
          <w:szCs w:val="22"/>
        </w:rPr>
        <w:t>un cadre juridique ; la coopération des institutions du gouvernement central et local ; la synergie des efforts entrepris par les universitaires et les experts du patrimoine culturel immatériel ; et la possibilité de créer et de mettre à jour les inventaires nationaux du patrimoine culturel immatériel. Toutefois, le festival dans son ensemble, qui porte surtout sur la promotion des arts populaires et du folklore sur scène, n</w:t>
      </w:r>
      <w:r w:rsidR="000F6209" w:rsidRPr="000F6209">
        <w:rPr>
          <w:rFonts w:cs="Arial"/>
          <w:sz w:val="22"/>
          <w:szCs w:val="22"/>
        </w:rPr>
        <w:t>’</w:t>
      </w:r>
      <w:r w:rsidRPr="000F6209">
        <w:rPr>
          <w:rFonts w:cs="Arial"/>
          <w:sz w:val="22"/>
          <w:szCs w:val="22"/>
        </w:rPr>
        <w:t xml:space="preserve">est </w:t>
      </w:r>
      <w:r w:rsidRPr="00227456">
        <w:rPr>
          <w:rFonts w:cs="Arial"/>
          <w:sz w:val="22"/>
          <w:szCs w:val="22"/>
        </w:rPr>
        <w:t>probablement</w:t>
      </w:r>
      <w:r w:rsidRPr="000F6209">
        <w:rPr>
          <w:rFonts w:cs="Arial"/>
          <w:sz w:val="22"/>
          <w:szCs w:val="22"/>
        </w:rPr>
        <w:t xml:space="preserve"> pas un modèle sous-régional, régional ou international de sauvegarde du patrimoine culturel immatériel.</w:t>
      </w:r>
    </w:p>
    <w:p w14:paraId="7957125E" w14:textId="0714C309"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P.7 :</w:t>
      </w:r>
      <w:r w:rsidRPr="000F6209">
        <w:rPr>
          <w:rFonts w:cs="Arial"/>
          <w:sz w:val="22"/>
          <w:szCs w:val="22"/>
        </w:rPr>
        <w:tab/>
        <w:t>Les lettres jointes au dossier témoignent de la volonté de coopérer de toute</w:t>
      </w:r>
      <w:r w:rsidR="003A7FC2">
        <w:rPr>
          <w:rFonts w:cs="Arial"/>
          <w:sz w:val="22"/>
          <w:szCs w:val="22"/>
        </w:rPr>
        <w:t>s</w:t>
      </w:r>
      <w:r w:rsidRPr="000F6209">
        <w:rPr>
          <w:rFonts w:cs="Arial"/>
          <w:sz w:val="22"/>
          <w:szCs w:val="22"/>
        </w:rPr>
        <w:t xml:space="preserve"> les parties prenantes. Les organisateurs, les participants et de nombreux partenaires du festival expriment leur enthousiasme à l</w:t>
      </w:r>
      <w:r w:rsidR="000F6209" w:rsidRPr="000F6209">
        <w:rPr>
          <w:rFonts w:cs="Arial"/>
          <w:sz w:val="22"/>
          <w:szCs w:val="22"/>
        </w:rPr>
        <w:t>’</w:t>
      </w:r>
      <w:r w:rsidRPr="000F6209">
        <w:rPr>
          <w:rFonts w:cs="Arial"/>
          <w:sz w:val="22"/>
          <w:szCs w:val="22"/>
        </w:rPr>
        <w:t>idée de partager leurs expériences avec d</w:t>
      </w:r>
      <w:r w:rsidR="000F6209" w:rsidRPr="000F6209">
        <w:rPr>
          <w:rFonts w:cs="Arial"/>
          <w:sz w:val="22"/>
          <w:szCs w:val="22"/>
        </w:rPr>
        <w:t>’</w:t>
      </w:r>
      <w:r w:rsidRPr="000F6209">
        <w:rPr>
          <w:rFonts w:cs="Arial"/>
          <w:sz w:val="22"/>
          <w:szCs w:val="22"/>
        </w:rPr>
        <w:t xml:space="preserve">autres pays. La </w:t>
      </w:r>
      <w:r w:rsidR="00227456">
        <w:rPr>
          <w:rFonts w:cs="Arial"/>
          <w:sz w:val="22"/>
          <w:szCs w:val="22"/>
        </w:rPr>
        <w:t>proposition</w:t>
      </w:r>
      <w:r w:rsidR="00227456" w:rsidRPr="000F6209">
        <w:rPr>
          <w:rFonts w:cs="Arial"/>
          <w:sz w:val="22"/>
          <w:szCs w:val="22"/>
        </w:rPr>
        <w:t xml:space="preserve"> </w:t>
      </w:r>
      <w:r w:rsidRPr="000F6209">
        <w:rPr>
          <w:rFonts w:cs="Arial"/>
          <w:sz w:val="22"/>
          <w:szCs w:val="22"/>
        </w:rPr>
        <w:t>indique également que l</w:t>
      </w:r>
      <w:r w:rsidR="000F6209" w:rsidRPr="000F6209">
        <w:rPr>
          <w:rFonts w:cs="Arial"/>
          <w:sz w:val="22"/>
          <w:szCs w:val="22"/>
        </w:rPr>
        <w:t>’</w:t>
      </w:r>
      <w:r w:rsidRPr="000F6209">
        <w:rPr>
          <w:rFonts w:cs="Arial"/>
          <w:sz w:val="22"/>
          <w:szCs w:val="22"/>
        </w:rPr>
        <w:t>entité responsable de l</w:t>
      </w:r>
      <w:r w:rsidR="000F6209" w:rsidRPr="000F6209">
        <w:rPr>
          <w:rFonts w:cs="Arial"/>
          <w:sz w:val="22"/>
          <w:szCs w:val="22"/>
        </w:rPr>
        <w:t>’</w:t>
      </w:r>
      <w:r w:rsidRPr="000F6209">
        <w:rPr>
          <w:rFonts w:cs="Arial"/>
          <w:sz w:val="22"/>
          <w:szCs w:val="22"/>
        </w:rPr>
        <w:t>organisation du festival</w:t>
      </w:r>
      <w:r w:rsidR="00227456">
        <w:rPr>
          <w:rFonts w:cs="Arial"/>
          <w:sz w:val="22"/>
          <w:szCs w:val="22"/>
        </w:rPr>
        <w:t xml:space="preserve"> (l’académie </w:t>
      </w:r>
      <w:r w:rsidRPr="000F6209">
        <w:rPr>
          <w:rFonts w:cs="Arial"/>
          <w:sz w:val="22"/>
          <w:szCs w:val="22"/>
        </w:rPr>
        <w:t>ODEA</w:t>
      </w:r>
      <w:r w:rsidR="00227456">
        <w:rPr>
          <w:rFonts w:cs="Arial"/>
          <w:sz w:val="22"/>
          <w:szCs w:val="22"/>
        </w:rPr>
        <w:t>)</w:t>
      </w:r>
      <w:r w:rsidRPr="000F6209">
        <w:rPr>
          <w:rFonts w:cs="Arial"/>
          <w:sz w:val="22"/>
          <w:szCs w:val="22"/>
        </w:rPr>
        <w:t xml:space="preserve"> est désireuse de contribuer à la diffusion des bonnes pratiques.</w:t>
      </w:r>
    </w:p>
    <w:p w14:paraId="1C689E8E" w14:textId="38FC2CBD"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P.8 :</w:t>
      </w:r>
      <w:r w:rsidRPr="000F6209">
        <w:rPr>
          <w:rFonts w:cs="Arial"/>
          <w:sz w:val="22"/>
          <w:szCs w:val="22"/>
        </w:rPr>
        <w:tab/>
        <w:t>Pendant et après le festival, des conférences scientifiques ont été organisées pour conduire des recherches sur le patrimoine culturel immatériel et évaluer les résultats du festival. Toutefois, ces évaluations semblent porter davantage sur des données quantitatives. Le dossier ne contient aucune information sur la manière dont les évaluations et les avis d</w:t>
      </w:r>
      <w:r w:rsidR="000F6209" w:rsidRPr="000F6209">
        <w:rPr>
          <w:rFonts w:cs="Arial"/>
          <w:sz w:val="22"/>
          <w:szCs w:val="22"/>
        </w:rPr>
        <w:t>’</w:t>
      </w:r>
      <w:r w:rsidRPr="000F6209">
        <w:rPr>
          <w:rFonts w:cs="Arial"/>
          <w:sz w:val="22"/>
          <w:szCs w:val="22"/>
        </w:rPr>
        <w:t>universitaires et de visiteurs étrangers ayant participé au festival ont été obtenus.</w:t>
      </w:r>
    </w:p>
    <w:p w14:paraId="7497718B" w14:textId="3D4D1398"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P.9 :</w:t>
      </w:r>
      <w:r w:rsidRPr="000F6209">
        <w:rPr>
          <w:rFonts w:cs="Arial"/>
          <w:sz w:val="22"/>
          <w:szCs w:val="22"/>
        </w:rPr>
        <w:tab/>
        <w:t>L</w:t>
      </w:r>
      <w:r w:rsidR="000F6209" w:rsidRPr="000F6209">
        <w:rPr>
          <w:rFonts w:cs="Arial"/>
          <w:sz w:val="22"/>
          <w:szCs w:val="22"/>
        </w:rPr>
        <w:t>’</w:t>
      </w:r>
      <w:r w:rsidRPr="000F6209">
        <w:rPr>
          <w:rFonts w:cs="Arial"/>
          <w:sz w:val="22"/>
          <w:szCs w:val="22"/>
        </w:rPr>
        <w:t xml:space="preserve">État soumissionnaire a identifié plusieurs composantes, méthodes ou pratiques qui démontrent </w:t>
      </w:r>
      <w:r w:rsidR="007E5E67">
        <w:rPr>
          <w:rFonts w:cs="Arial"/>
          <w:sz w:val="22"/>
          <w:szCs w:val="22"/>
        </w:rPr>
        <w:t xml:space="preserve">le potentiel de la pratique </w:t>
      </w:r>
      <w:r w:rsidRPr="000F6209">
        <w:rPr>
          <w:rFonts w:cs="Arial"/>
          <w:sz w:val="22"/>
          <w:szCs w:val="22"/>
        </w:rPr>
        <w:t>pour les pays en développement, sous réserve d</w:t>
      </w:r>
      <w:r w:rsidR="000F6209" w:rsidRPr="000F6209">
        <w:rPr>
          <w:rFonts w:cs="Arial"/>
          <w:sz w:val="22"/>
          <w:szCs w:val="22"/>
        </w:rPr>
        <w:t>’</w:t>
      </w:r>
      <w:r w:rsidRPr="000F6209">
        <w:rPr>
          <w:rFonts w:cs="Arial"/>
          <w:sz w:val="22"/>
          <w:szCs w:val="22"/>
        </w:rPr>
        <w:t>être adapté à leur contexte. Même si de nombreux éléments de la mise en place d</w:t>
      </w:r>
      <w:r w:rsidR="000F6209" w:rsidRPr="000F6209">
        <w:rPr>
          <w:rFonts w:cs="Arial"/>
          <w:sz w:val="22"/>
          <w:szCs w:val="22"/>
        </w:rPr>
        <w:t>’</w:t>
      </w:r>
      <w:r w:rsidRPr="000F6209">
        <w:rPr>
          <w:rFonts w:cs="Arial"/>
          <w:sz w:val="22"/>
          <w:szCs w:val="22"/>
        </w:rPr>
        <w:t>un festival folklorique comme vecteur de sauvegarde du patrimoine culturel immatériel ne sont pas réellement « innovants » dans un contexte mondial, cela ne diminue pas la pertinence et l</w:t>
      </w:r>
      <w:r w:rsidR="000F6209" w:rsidRPr="000F6209">
        <w:rPr>
          <w:rFonts w:cs="Arial"/>
          <w:sz w:val="22"/>
          <w:szCs w:val="22"/>
        </w:rPr>
        <w:t>’</w:t>
      </w:r>
      <w:r w:rsidRPr="000F6209">
        <w:rPr>
          <w:rFonts w:cs="Arial"/>
          <w:sz w:val="22"/>
          <w:szCs w:val="22"/>
        </w:rPr>
        <w:t>intérêt d</w:t>
      </w:r>
      <w:r w:rsidR="000F6209" w:rsidRPr="000F6209">
        <w:rPr>
          <w:rFonts w:cs="Arial"/>
          <w:sz w:val="22"/>
          <w:szCs w:val="22"/>
        </w:rPr>
        <w:t>’</w:t>
      </w:r>
      <w:r w:rsidRPr="000F6209">
        <w:rPr>
          <w:rFonts w:cs="Arial"/>
          <w:sz w:val="22"/>
          <w:szCs w:val="22"/>
        </w:rPr>
        <w:t>une telle initiative.</w:t>
      </w:r>
    </w:p>
    <w:p w14:paraId="70EBD808" w14:textId="77777777" w:rsidR="00344FA0" w:rsidRPr="000F6209" w:rsidRDefault="00344FA0" w:rsidP="00344FA0">
      <w:pPr>
        <w:pStyle w:val="Style1"/>
        <w:ind w:left="1143"/>
        <w:rPr>
          <w:noProof/>
        </w:rPr>
      </w:pPr>
      <w:r w:rsidRPr="000F6209">
        <w:rPr>
          <w:u w:val="single"/>
        </w:rPr>
        <w:t>Décide de ne pas sélectionner</w:t>
      </w:r>
      <w:r w:rsidRPr="000F6209">
        <w:t xml:space="preserve"> </w:t>
      </w:r>
      <w:r w:rsidRPr="000F6209">
        <w:rPr>
          <w:b/>
          <w:bCs/>
        </w:rPr>
        <w:t>le Festival folklorique national de Gjirokastra (</w:t>
      </w:r>
      <w:proofErr w:type="spellStart"/>
      <w:r w:rsidRPr="000F6209">
        <w:rPr>
          <w:b/>
          <w:bCs/>
        </w:rPr>
        <w:t>NFFoGj</w:t>
      </w:r>
      <w:proofErr w:type="spellEnd"/>
      <w:r w:rsidRPr="000F6209">
        <w:rPr>
          <w:b/>
          <w:bCs/>
        </w:rPr>
        <w:t>), 50 ans de meilleures pratiques de sauvegarde du patrimoine immatériel albanais</w:t>
      </w:r>
      <w:r w:rsidRPr="000F6209">
        <w:t xml:space="preserve"> comme programme, projet ou activité reflétant le mieux les principes et objectifs de la Convention ;</w:t>
      </w:r>
    </w:p>
    <w:p w14:paraId="22CB9289" w14:textId="36E3E7B2" w:rsidR="00344FA0" w:rsidRPr="000F6209" w:rsidRDefault="00344FA0" w:rsidP="00344FA0">
      <w:pPr>
        <w:pStyle w:val="Style1"/>
        <w:ind w:left="1143"/>
        <w:rPr>
          <w:rFonts w:eastAsia="Arial"/>
        </w:rPr>
      </w:pPr>
      <w:r w:rsidRPr="000F6209">
        <w:rPr>
          <w:u w:val="single"/>
        </w:rPr>
        <w:t>Rappelle</w:t>
      </w:r>
      <w:r w:rsidRPr="000F6209">
        <w:t xml:space="preserve"> à l</w:t>
      </w:r>
      <w:r w:rsidR="000F6209" w:rsidRPr="000F6209">
        <w:t>’</w:t>
      </w:r>
      <w:r w:rsidRPr="000F6209">
        <w:t>État partie d</w:t>
      </w:r>
      <w:r w:rsidR="000F6209" w:rsidRPr="000F6209">
        <w:t>’</w:t>
      </w:r>
      <w:r w:rsidRPr="000F6209">
        <w:t xml:space="preserve">accorder une attention particulière à la qualité linguistique </w:t>
      </w:r>
      <w:bookmarkStart w:id="5" w:name="_GoBack"/>
      <w:r w:rsidRPr="000F6209">
        <w:t xml:space="preserve">des dossiers </w:t>
      </w:r>
      <w:r w:rsidR="00E97DF1">
        <w:t xml:space="preserve">qui seront </w:t>
      </w:r>
      <w:r w:rsidRPr="000F6209">
        <w:t>soum</w:t>
      </w:r>
      <w:r w:rsidR="00E97DF1">
        <w:t>is</w:t>
      </w:r>
      <w:r w:rsidRPr="000F6209">
        <w:t xml:space="preserve"> à l</w:t>
      </w:r>
      <w:r w:rsidR="000F6209" w:rsidRPr="000F6209">
        <w:t>’</w:t>
      </w:r>
      <w:r w:rsidRPr="000F6209">
        <w:t>avenir</w:t>
      </w:r>
      <w:bookmarkEnd w:id="5"/>
      <w:r w:rsidRPr="000F6209">
        <w:t>.</w:t>
      </w:r>
      <w:r w:rsidRPr="000F6209">
        <w:rPr>
          <w:u w:val="single"/>
        </w:rPr>
        <w:t xml:space="preserve"> </w:t>
      </w:r>
    </w:p>
    <w:p w14:paraId="70C0C597" w14:textId="2048FD2B" w:rsidR="00344FA0" w:rsidRPr="000F6209" w:rsidRDefault="00344FA0" w:rsidP="00533F29">
      <w:pPr>
        <w:pStyle w:val="Heading2"/>
        <w:numPr>
          <w:ilvl w:val="0"/>
          <w:numId w:val="2"/>
        </w:numPr>
        <w:spacing w:before="360" w:after="120"/>
        <w:ind w:left="567"/>
        <w:rPr>
          <w:b/>
          <w:bCs/>
          <w:sz w:val="22"/>
          <w:szCs w:val="22"/>
        </w:rPr>
      </w:pPr>
      <w:bookmarkStart w:id="6" w:name="Decision_9c2"/>
      <w:bookmarkEnd w:id="6"/>
      <w:r w:rsidRPr="000F6209">
        <w:rPr>
          <w:b/>
          <w:bCs/>
          <w:sz w:val="22"/>
          <w:szCs w:val="22"/>
        </w:rPr>
        <w:t>PROJET DE DÉCISION 15.COM </w:t>
      </w:r>
      <w:r w:rsidR="00120433">
        <w:rPr>
          <w:b/>
          <w:bCs/>
          <w:sz w:val="22"/>
          <w:szCs w:val="22"/>
        </w:rPr>
        <w:t>8</w:t>
      </w:r>
      <w:r w:rsidRPr="000F6209">
        <w:rPr>
          <w:b/>
          <w:bCs/>
          <w:sz w:val="22"/>
          <w:szCs w:val="22"/>
        </w:rPr>
        <w:t>.c.2</w:t>
      </w:r>
      <w:r w:rsidRPr="000F6209">
        <w:rPr>
          <w:b/>
          <w:bCs/>
          <w:sz w:val="22"/>
          <w:szCs w:val="22"/>
        </w:rPr>
        <w:tab/>
      </w:r>
      <w:r w:rsidR="00843C09">
        <w:rPr>
          <w:b/>
          <w:bCs/>
          <w:sz w:val="22"/>
          <w:szCs w:val="22"/>
        </w:rPr>
        <w:tab/>
      </w:r>
      <w:r w:rsidRPr="000F6209">
        <w:rPr>
          <w:noProof/>
          <w:sz w:val="22"/>
          <w:szCs w:val="22"/>
          <w:lang w:eastAsia="zh-CN"/>
        </w:rPr>
        <w:drawing>
          <wp:inline distT="0" distB="0" distL="0" distR="0" wp14:anchorId="354F6DC1" wp14:editId="5357B203">
            <wp:extent cx="104775" cy="104775"/>
            <wp:effectExtent l="0" t="0" r="9525" b="9525"/>
            <wp:docPr id="3" name="Picture 3">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3" name="Picture 3">
                      <a:hlinkClick r:id="rId15"/>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F6209">
        <w:rPr>
          <w:b/>
          <w:bCs/>
          <w:sz w:val="22"/>
          <w:szCs w:val="22"/>
        </w:rPr>
        <w:t xml:space="preserve"> </w:t>
      </w:r>
    </w:p>
    <w:p w14:paraId="2E691AAE" w14:textId="6D012102" w:rsidR="00344FA0" w:rsidRPr="000F6209" w:rsidRDefault="00344FA0" w:rsidP="00344FA0">
      <w:pPr>
        <w:pStyle w:val="NoSpacing"/>
        <w:keepNext/>
        <w:tabs>
          <w:tab w:val="left" w:pos="567"/>
          <w:tab w:val="left" w:pos="1134"/>
          <w:tab w:val="left" w:pos="1701"/>
          <w:tab w:val="left" w:pos="2268"/>
        </w:tabs>
        <w:spacing w:before="120" w:after="120"/>
        <w:ind w:left="567"/>
        <w:jc w:val="both"/>
        <w:rPr>
          <w:rFonts w:ascii="Arial" w:hAnsi="Arial" w:cs="Arial"/>
        </w:rPr>
      </w:pPr>
      <w:r w:rsidRPr="000F6209">
        <w:rPr>
          <w:rFonts w:ascii="Arial" w:hAnsi="Arial" w:cs="Arial"/>
        </w:rPr>
        <w:t>Le Comité</w:t>
      </w:r>
    </w:p>
    <w:p w14:paraId="1131638D" w14:textId="5B83A096" w:rsidR="00344FA0" w:rsidRPr="000F6209" w:rsidRDefault="00344FA0" w:rsidP="00344FA0">
      <w:pPr>
        <w:pStyle w:val="Style1"/>
        <w:ind w:left="1143"/>
      </w:pPr>
      <w:r w:rsidRPr="000F6209">
        <w:rPr>
          <w:u w:val="single"/>
        </w:rPr>
        <w:t>Prend note</w:t>
      </w:r>
      <w:r w:rsidRPr="000F6209">
        <w:t xml:space="preserve"> que la France a proposé </w:t>
      </w:r>
      <w:r w:rsidRPr="000F6209">
        <w:rPr>
          <w:b/>
        </w:rPr>
        <w:t>la yole de Martinique, de la construction aux pratiques de navigation, un modèle de sauvegarde du patrimoine</w:t>
      </w:r>
      <w:r w:rsidRPr="000F6209">
        <w:t xml:space="preserve"> (n° 01582) pour sélection et promotion par le Comité comme programme, projet ou activité reflétant le mieux les principes et objectifs de la Convention :</w:t>
      </w:r>
    </w:p>
    <w:p w14:paraId="2EC4BFA3" w14:textId="1B736D8B" w:rsidR="00344FA0" w:rsidRPr="000F6209" w:rsidRDefault="00344FA0" w:rsidP="00344FA0">
      <w:pPr>
        <w:tabs>
          <w:tab w:val="left" w:pos="1134"/>
          <w:tab w:val="left" w:pos="1701"/>
          <w:tab w:val="left" w:pos="2268"/>
        </w:tabs>
        <w:spacing w:before="120" w:after="120"/>
        <w:ind w:left="1134"/>
        <w:jc w:val="both"/>
        <w:rPr>
          <w:rFonts w:cs="Arial"/>
          <w:sz w:val="22"/>
          <w:szCs w:val="22"/>
        </w:rPr>
      </w:pPr>
      <w:r w:rsidRPr="000F6209">
        <w:rPr>
          <w:rFonts w:cs="Arial"/>
          <w:sz w:val="22"/>
          <w:szCs w:val="22"/>
        </w:rPr>
        <w:t>Créée il y a plusieurs siècles, la yole de Martinique témoigne de l</w:t>
      </w:r>
      <w:r w:rsidR="000F6209" w:rsidRPr="000F6209">
        <w:rPr>
          <w:rFonts w:cs="Arial"/>
          <w:sz w:val="22"/>
          <w:szCs w:val="22"/>
        </w:rPr>
        <w:t>’</w:t>
      </w:r>
      <w:r w:rsidRPr="000F6209">
        <w:rPr>
          <w:rFonts w:cs="Arial"/>
          <w:sz w:val="22"/>
          <w:szCs w:val="22"/>
        </w:rPr>
        <w:t>importance des embarcations traditionnelles dans l</w:t>
      </w:r>
      <w:r w:rsidR="000F6209" w:rsidRPr="000F6209">
        <w:rPr>
          <w:rFonts w:cs="Arial"/>
          <w:sz w:val="22"/>
          <w:szCs w:val="22"/>
        </w:rPr>
        <w:t>’</w:t>
      </w:r>
      <w:r w:rsidRPr="000F6209">
        <w:rPr>
          <w:rFonts w:cs="Arial"/>
          <w:sz w:val="22"/>
          <w:szCs w:val="22"/>
        </w:rPr>
        <w:t>histoire de la région. La yole est une embarcation légère et rapide, à faible tirant d</w:t>
      </w:r>
      <w:r w:rsidR="000F6209" w:rsidRPr="000F6209">
        <w:rPr>
          <w:rFonts w:cs="Arial"/>
          <w:sz w:val="22"/>
          <w:szCs w:val="22"/>
        </w:rPr>
        <w:t>’</w:t>
      </w:r>
      <w:r w:rsidRPr="000F6209">
        <w:rPr>
          <w:rFonts w:cs="Arial"/>
          <w:sz w:val="22"/>
          <w:szCs w:val="22"/>
        </w:rPr>
        <w:t xml:space="preserve">eau et aux formes </w:t>
      </w:r>
      <w:r w:rsidR="00042ABA" w:rsidRPr="000F6209">
        <w:rPr>
          <w:rFonts w:cs="Arial"/>
          <w:sz w:val="22"/>
          <w:szCs w:val="22"/>
        </w:rPr>
        <w:t>effilées</w:t>
      </w:r>
      <w:r w:rsidRPr="000F6209">
        <w:rPr>
          <w:rFonts w:cs="Arial"/>
          <w:sz w:val="22"/>
          <w:szCs w:val="22"/>
        </w:rPr>
        <w:t>, pouvant naviguer à une ou deux voiles. Pour l</w:t>
      </w:r>
      <w:r w:rsidR="000F6209" w:rsidRPr="000F6209">
        <w:rPr>
          <w:rFonts w:cs="Arial"/>
          <w:sz w:val="22"/>
          <w:szCs w:val="22"/>
        </w:rPr>
        <w:t>’</w:t>
      </w:r>
      <w:r w:rsidRPr="000F6209">
        <w:rPr>
          <w:rFonts w:cs="Arial"/>
          <w:sz w:val="22"/>
          <w:szCs w:val="22"/>
        </w:rPr>
        <w:t>équilibrer, les équipiers doivent se tenir à l</w:t>
      </w:r>
      <w:r w:rsidR="000F6209" w:rsidRPr="000F6209">
        <w:rPr>
          <w:rFonts w:cs="Arial"/>
          <w:sz w:val="22"/>
          <w:szCs w:val="22"/>
        </w:rPr>
        <w:t>’</w:t>
      </w:r>
      <w:r w:rsidRPr="000F6209">
        <w:rPr>
          <w:rFonts w:cs="Arial"/>
          <w:sz w:val="22"/>
          <w:szCs w:val="22"/>
        </w:rPr>
        <w:t>extérieur de la coque à l</w:t>
      </w:r>
      <w:r w:rsidR="000F6209" w:rsidRPr="000F6209">
        <w:rPr>
          <w:rFonts w:cs="Arial"/>
          <w:sz w:val="22"/>
          <w:szCs w:val="22"/>
        </w:rPr>
        <w:t>’</w:t>
      </w:r>
      <w:r w:rsidRPr="000F6209">
        <w:rPr>
          <w:rFonts w:cs="Arial"/>
          <w:sz w:val="22"/>
          <w:szCs w:val="22"/>
        </w:rPr>
        <w:t>aide de longues perches non fixées. Cela demande une grande agilité, beaucoup d</w:t>
      </w:r>
      <w:r w:rsidR="000F6209" w:rsidRPr="000F6209">
        <w:rPr>
          <w:rFonts w:cs="Arial"/>
          <w:sz w:val="22"/>
          <w:szCs w:val="22"/>
        </w:rPr>
        <w:t>’</w:t>
      </w:r>
      <w:r w:rsidRPr="000F6209">
        <w:rPr>
          <w:rFonts w:cs="Arial"/>
          <w:sz w:val="22"/>
          <w:szCs w:val="22"/>
        </w:rPr>
        <w:t>engagement physique et une coordination parfaite. La forme de la yole évolue en fonction des usages et des espaces géographiques où elle est utilisée. Ainsi, la yole de Martinique utilisée par les pêcheurs est parfaitement adaptée aux conditions spécifiques de la navigation le long des côtes de l</w:t>
      </w:r>
      <w:r w:rsidR="000F6209" w:rsidRPr="000F6209">
        <w:rPr>
          <w:rFonts w:cs="Arial"/>
          <w:sz w:val="22"/>
          <w:szCs w:val="22"/>
        </w:rPr>
        <w:t>’</w:t>
      </w:r>
      <w:r w:rsidRPr="000F6209">
        <w:rPr>
          <w:rFonts w:cs="Arial"/>
          <w:sz w:val="22"/>
          <w:szCs w:val="22"/>
        </w:rPr>
        <w:t>île. Au cours des années 1950 et 1960, d</w:t>
      </w:r>
      <w:r w:rsidR="000F6209" w:rsidRPr="000F6209">
        <w:rPr>
          <w:rFonts w:cs="Arial"/>
          <w:sz w:val="22"/>
          <w:szCs w:val="22"/>
        </w:rPr>
        <w:t>’</w:t>
      </w:r>
      <w:r w:rsidRPr="000F6209">
        <w:rPr>
          <w:rFonts w:cs="Arial"/>
          <w:sz w:val="22"/>
          <w:szCs w:val="22"/>
        </w:rPr>
        <w:t>autres types d</w:t>
      </w:r>
      <w:r w:rsidR="000F6209" w:rsidRPr="000F6209">
        <w:rPr>
          <w:rFonts w:cs="Arial"/>
          <w:sz w:val="22"/>
          <w:szCs w:val="22"/>
        </w:rPr>
        <w:t>’</w:t>
      </w:r>
      <w:r w:rsidRPr="000F6209">
        <w:rPr>
          <w:rFonts w:cs="Arial"/>
          <w:sz w:val="22"/>
          <w:szCs w:val="22"/>
        </w:rPr>
        <w:t>embarcations construites en matière composite et équipées de moteurs ont progressivement remplacé la yole traditionnelle. Devant la menace de disparition de ces embarcations qui témoignaient de l</w:t>
      </w:r>
      <w:r w:rsidR="000F6209" w:rsidRPr="000F6209">
        <w:rPr>
          <w:rFonts w:cs="Arial"/>
          <w:sz w:val="22"/>
          <w:szCs w:val="22"/>
        </w:rPr>
        <w:t>’</w:t>
      </w:r>
      <w:r w:rsidRPr="000F6209">
        <w:rPr>
          <w:rFonts w:cs="Arial"/>
          <w:sz w:val="22"/>
          <w:szCs w:val="22"/>
        </w:rPr>
        <w:t>histoire et de la société de l</w:t>
      </w:r>
      <w:r w:rsidR="000F6209" w:rsidRPr="000F6209">
        <w:rPr>
          <w:rFonts w:cs="Arial"/>
          <w:sz w:val="22"/>
          <w:szCs w:val="22"/>
        </w:rPr>
        <w:t>’</w:t>
      </w:r>
      <w:r w:rsidRPr="000F6209">
        <w:rPr>
          <w:rFonts w:cs="Arial"/>
          <w:sz w:val="22"/>
          <w:szCs w:val="22"/>
        </w:rPr>
        <w:t>île, un mouvement spontané de sauvegarde s</w:t>
      </w:r>
      <w:r w:rsidR="000F6209" w:rsidRPr="000F6209">
        <w:rPr>
          <w:rFonts w:cs="Arial"/>
          <w:sz w:val="22"/>
          <w:szCs w:val="22"/>
        </w:rPr>
        <w:t>’</w:t>
      </w:r>
      <w:r w:rsidRPr="000F6209">
        <w:rPr>
          <w:rFonts w:cs="Arial"/>
          <w:sz w:val="22"/>
          <w:szCs w:val="22"/>
        </w:rPr>
        <w:t>est mis en place. Les premières initiatives de sauvegarde ont été portées par les pêcheurs eux-mêmes, qui ont organisé des courses. Le programme de sauvegarde s</w:t>
      </w:r>
      <w:r w:rsidR="000F6209" w:rsidRPr="000F6209">
        <w:rPr>
          <w:rFonts w:cs="Arial"/>
          <w:sz w:val="22"/>
          <w:szCs w:val="22"/>
        </w:rPr>
        <w:t>’</w:t>
      </w:r>
      <w:r w:rsidRPr="000F6209">
        <w:rPr>
          <w:rFonts w:cs="Arial"/>
          <w:sz w:val="22"/>
          <w:szCs w:val="22"/>
        </w:rPr>
        <w:t>est progressivement étoffé au fil des années, et il est désormais soutenu par un grand nombre de partenariats et d</w:t>
      </w:r>
      <w:r w:rsidR="000F6209" w:rsidRPr="000F6209">
        <w:rPr>
          <w:rFonts w:cs="Arial"/>
          <w:sz w:val="22"/>
          <w:szCs w:val="22"/>
        </w:rPr>
        <w:t>’</w:t>
      </w:r>
      <w:r w:rsidRPr="000F6209">
        <w:rPr>
          <w:rFonts w:cs="Arial"/>
          <w:sz w:val="22"/>
          <w:szCs w:val="22"/>
        </w:rPr>
        <w:t>associations engagés de longue date. Plusieurs bonnes pratiques en ont découlé. Les principaux objectifs du programme de sauvegarde sont les suivants : préserver les savoir-faire des charpentiers de marine locaux ; transmettre les savoir-faire liés à la navigation ; renforcer les liens entre les praticiens de la yole et la communauté locale ; et créer une fédération capable d</w:t>
      </w:r>
      <w:r w:rsidR="000F6209" w:rsidRPr="000F6209">
        <w:rPr>
          <w:rFonts w:cs="Arial"/>
          <w:sz w:val="22"/>
          <w:szCs w:val="22"/>
        </w:rPr>
        <w:t>’</w:t>
      </w:r>
      <w:r w:rsidRPr="000F6209">
        <w:rPr>
          <w:rFonts w:cs="Arial"/>
          <w:sz w:val="22"/>
          <w:szCs w:val="22"/>
        </w:rPr>
        <w:t>organiser de grands événements.</w:t>
      </w:r>
    </w:p>
    <w:p w14:paraId="4CF89885" w14:textId="19A79D88" w:rsidR="00344FA0" w:rsidRPr="000F6209" w:rsidRDefault="00344FA0" w:rsidP="00344FA0">
      <w:pPr>
        <w:pStyle w:val="Style1"/>
        <w:keepNext/>
        <w:ind w:left="1143"/>
        <w:rPr>
          <w:noProof/>
        </w:rPr>
      </w:pPr>
      <w:r w:rsidRPr="000F6209">
        <w:rPr>
          <w:u w:val="single"/>
        </w:rPr>
        <w:t>Estime</w:t>
      </w:r>
      <w:r w:rsidRPr="000F6209">
        <w:t xml:space="preserve"> que, d</w:t>
      </w:r>
      <w:r w:rsidR="000F6209" w:rsidRPr="000F6209">
        <w:t>’</w:t>
      </w:r>
      <w:r w:rsidRPr="000F6209">
        <w:t>après les informations contenues dans le dossier et fournies par l</w:t>
      </w:r>
      <w:r w:rsidR="000F6209" w:rsidRPr="000F6209">
        <w:t>’</w:t>
      </w:r>
      <w:r w:rsidRPr="000F6209">
        <w:t xml:space="preserve">État soumissionnaire dans le cadre du processus de dialogue, </w:t>
      </w:r>
      <w:r w:rsidR="00C144BA">
        <w:t>le programme</w:t>
      </w:r>
      <w:r w:rsidRPr="000F6209">
        <w:t xml:space="preserve"> répond </w:t>
      </w:r>
      <w:r w:rsidR="009D367E" w:rsidRPr="00116B63">
        <w:t xml:space="preserve">comme suit aux critères </w:t>
      </w:r>
      <w:r w:rsidR="009D367E">
        <w:t>de</w:t>
      </w:r>
      <w:r w:rsidR="009D367E" w:rsidRPr="00116B63">
        <w:t xml:space="preserve"> sélection </w:t>
      </w:r>
      <w:r w:rsidR="009D367E">
        <w:t>en tant que</w:t>
      </w:r>
      <w:r w:rsidR="009D367E" w:rsidRPr="00116B63">
        <w:t xml:space="preserve"> bonne pratique de sauvegarde</w:t>
      </w:r>
      <w:r w:rsidR="009D367E">
        <w:t>, tels qu’énoncés au paragraphe 7 des Directives opérationnelles</w:t>
      </w:r>
      <w:r w:rsidR="009D367E" w:rsidRPr="000F6209" w:rsidDel="009D367E">
        <w:t xml:space="preserve"> </w:t>
      </w:r>
      <w:r w:rsidRPr="000F6209">
        <w:t>:</w:t>
      </w:r>
    </w:p>
    <w:p w14:paraId="2F0D3AFE" w14:textId="3E318571"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P.1 :</w:t>
      </w:r>
      <w:r w:rsidRPr="000F6209">
        <w:rPr>
          <w:rFonts w:cs="Arial"/>
          <w:sz w:val="22"/>
          <w:szCs w:val="22"/>
        </w:rPr>
        <w:tab/>
        <w:t>Les activités de sauvegarde de la yole décrites dans le dossier ont d</w:t>
      </w:r>
      <w:r w:rsidR="000F6209" w:rsidRPr="000F6209">
        <w:rPr>
          <w:rFonts w:cs="Arial"/>
          <w:sz w:val="22"/>
          <w:szCs w:val="22"/>
        </w:rPr>
        <w:t>’</w:t>
      </w:r>
      <w:r w:rsidRPr="000F6209">
        <w:rPr>
          <w:rFonts w:cs="Arial"/>
          <w:sz w:val="22"/>
          <w:szCs w:val="22"/>
        </w:rPr>
        <w:t xml:space="preserve">abord été lancées par les pêcheurs eux-mêmes qui ont organisé des courses, sous la forme de défis entre bateaux au retour de la pêche. La </w:t>
      </w:r>
      <w:r w:rsidR="003A42EE">
        <w:rPr>
          <w:rFonts w:cs="Arial"/>
          <w:sz w:val="22"/>
          <w:szCs w:val="22"/>
        </w:rPr>
        <w:t>proposition</w:t>
      </w:r>
      <w:r w:rsidR="003A42EE" w:rsidRPr="000F6209">
        <w:rPr>
          <w:rFonts w:cs="Arial"/>
          <w:sz w:val="22"/>
          <w:szCs w:val="22"/>
        </w:rPr>
        <w:t xml:space="preserve"> </w:t>
      </w:r>
      <w:r w:rsidRPr="000F6209">
        <w:rPr>
          <w:rFonts w:cs="Arial"/>
          <w:sz w:val="22"/>
          <w:szCs w:val="22"/>
        </w:rPr>
        <w:t xml:space="preserve">indique </w:t>
      </w:r>
      <w:r w:rsidR="00880E1E">
        <w:rPr>
          <w:rFonts w:cs="Arial"/>
          <w:sz w:val="22"/>
          <w:szCs w:val="22"/>
        </w:rPr>
        <w:t>que des conditions</w:t>
      </w:r>
      <w:r w:rsidRPr="000F6209">
        <w:rPr>
          <w:rFonts w:cs="Arial"/>
          <w:sz w:val="22"/>
          <w:szCs w:val="22"/>
        </w:rPr>
        <w:t xml:space="preserve"> favorable</w:t>
      </w:r>
      <w:r w:rsidR="00880E1E">
        <w:rPr>
          <w:rFonts w:cs="Arial"/>
          <w:sz w:val="22"/>
          <w:szCs w:val="22"/>
        </w:rPr>
        <w:t>s</w:t>
      </w:r>
      <w:r w:rsidRPr="000F6209">
        <w:rPr>
          <w:rFonts w:cs="Arial"/>
          <w:sz w:val="22"/>
          <w:szCs w:val="22"/>
        </w:rPr>
        <w:t xml:space="preserve"> à la sauvegarde de la pratique de la yole </w:t>
      </w:r>
      <w:r w:rsidR="00880E1E">
        <w:rPr>
          <w:rFonts w:cs="Arial"/>
          <w:sz w:val="22"/>
          <w:szCs w:val="22"/>
        </w:rPr>
        <w:t>ont été établies</w:t>
      </w:r>
      <w:r w:rsidRPr="000F6209">
        <w:rPr>
          <w:rFonts w:cs="Arial"/>
          <w:sz w:val="22"/>
          <w:szCs w:val="22"/>
        </w:rPr>
        <w:t xml:space="preserve">, reposant sur de multiples acteurs œuvrant chacun dans son domaine de compétence. La </w:t>
      </w:r>
      <w:r w:rsidR="003A42EE">
        <w:rPr>
          <w:rFonts w:cs="Arial"/>
          <w:sz w:val="22"/>
          <w:szCs w:val="22"/>
        </w:rPr>
        <w:t>proposition</w:t>
      </w:r>
      <w:r w:rsidR="003A42EE" w:rsidRPr="000F6209">
        <w:rPr>
          <w:rFonts w:cs="Arial"/>
          <w:sz w:val="22"/>
          <w:szCs w:val="22"/>
        </w:rPr>
        <w:t xml:space="preserve"> </w:t>
      </w:r>
      <w:r w:rsidRPr="000F6209">
        <w:rPr>
          <w:rFonts w:cs="Arial"/>
          <w:sz w:val="22"/>
          <w:szCs w:val="22"/>
        </w:rPr>
        <w:t>mentionne des mesures de sauvegarde pouvant être classées dans quatre catégories distinctes : la construction, la navigation, les publications spécialisées et la sensibilisation du grand public.</w:t>
      </w:r>
    </w:p>
    <w:p w14:paraId="299CE509" w14:textId="0CD926C8"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P.2 :</w:t>
      </w:r>
      <w:r w:rsidRPr="000F6209">
        <w:rPr>
          <w:rFonts w:cs="Arial"/>
          <w:sz w:val="22"/>
          <w:szCs w:val="22"/>
        </w:rPr>
        <w:tab/>
        <w:t>Les yoles de Martinique témoignent de la richesse culturelle des Caraïbes dans toutes ses composantes et de l</w:t>
      </w:r>
      <w:r w:rsidR="000F6209" w:rsidRPr="000F6209">
        <w:rPr>
          <w:rFonts w:cs="Arial"/>
          <w:sz w:val="22"/>
          <w:szCs w:val="22"/>
        </w:rPr>
        <w:t>’</w:t>
      </w:r>
      <w:r w:rsidRPr="000F6209">
        <w:rPr>
          <w:rFonts w:cs="Arial"/>
          <w:sz w:val="22"/>
          <w:szCs w:val="22"/>
        </w:rPr>
        <w:t>importance des embarcations traditionnelles dans l</w:t>
      </w:r>
      <w:r w:rsidR="000F6209" w:rsidRPr="000F6209">
        <w:rPr>
          <w:rFonts w:cs="Arial"/>
          <w:sz w:val="22"/>
          <w:szCs w:val="22"/>
        </w:rPr>
        <w:t>’</w:t>
      </w:r>
      <w:r w:rsidRPr="000F6209">
        <w:rPr>
          <w:rFonts w:cs="Arial"/>
          <w:sz w:val="22"/>
          <w:szCs w:val="22"/>
        </w:rPr>
        <w:t xml:space="preserve">histoire de la région. La sauvegarde et la revitalisation des yoles ont été assurées par la coordination des actions de différents acteurs locaux et nationaux. À ce titre, la Fédération des yoles rondes de la Martinique joue un rôle majeur, en effectuant des missions relatives à la pratique, au développement et à la démocratisation de </w:t>
      </w:r>
      <w:r w:rsidR="003A42EE">
        <w:rPr>
          <w:rFonts w:cs="Arial"/>
          <w:sz w:val="22"/>
          <w:szCs w:val="22"/>
        </w:rPr>
        <w:t>cette pratique</w:t>
      </w:r>
      <w:r w:rsidRPr="000F6209">
        <w:rPr>
          <w:rFonts w:cs="Arial"/>
          <w:sz w:val="22"/>
          <w:szCs w:val="22"/>
        </w:rPr>
        <w:t xml:space="preserve"> aux niveaux local, régional, national et international. Les échanges dans le cadre de partenariats avec d</w:t>
      </w:r>
      <w:r w:rsidR="000F6209" w:rsidRPr="000F6209">
        <w:rPr>
          <w:rFonts w:cs="Arial"/>
          <w:sz w:val="22"/>
          <w:szCs w:val="22"/>
        </w:rPr>
        <w:t>’</w:t>
      </w:r>
      <w:r w:rsidRPr="000F6209">
        <w:rPr>
          <w:rFonts w:cs="Arial"/>
          <w:sz w:val="22"/>
          <w:szCs w:val="22"/>
        </w:rPr>
        <w:t xml:space="preserve">autres îles des Caraïbes sont aussi une occasion de favoriser la coordination régionale. </w:t>
      </w:r>
    </w:p>
    <w:p w14:paraId="030B5E0B" w14:textId="12DC229F"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P.3 :</w:t>
      </w:r>
      <w:r w:rsidRPr="000F6209">
        <w:rPr>
          <w:rFonts w:cs="Arial"/>
          <w:sz w:val="22"/>
          <w:szCs w:val="22"/>
        </w:rPr>
        <w:tab/>
        <w:t>Le projet reflète les principes de la Convention en matière de dialogue au sein de la communauté des habitants</w:t>
      </w:r>
      <w:r w:rsidR="003A42EE">
        <w:rPr>
          <w:rFonts w:cs="Arial"/>
          <w:sz w:val="22"/>
          <w:szCs w:val="22"/>
        </w:rPr>
        <w:t>, en</w:t>
      </w:r>
      <w:r w:rsidRPr="000F6209">
        <w:rPr>
          <w:rFonts w:cs="Arial"/>
          <w:sz w:val="22"/>
          <w:szCs w:val="22"/>
        </w:rPr>
        <w:t xml:space="preserve"> met</w:t>
      </w:r>
      <w:r w:rsidR="003A42EE">
        <w:rPr>
          <w:rFonts w:cs="Arial"/>
          <w:sz w:val="22"/>
          <w:szCs w:val="22"/>
        </w:rPr>
        <w:t>tant</w:t>
      </w:r>
      <w:r w:rsidRPr="000F6209">
        <w:rPr>
          <w:rFonts w:cs="Arial"/>
          <w:sz w:val="22"/>
          <w:szCs w:val="22"/>
        </w:rPr>
        <w:t xml:space="preserve"> en valeur</w:t>
      </w:r>
      <w:r w:rsidR="003A42EE">
        <w:rPr>
          <w:rFonts w:cs="Arial"/>
          <w:sz w:val="22"/>
          <w:szCs w:val="22"/>
        </w:rPr>
        <w:t xml:space="preserve"> la position importante</w:t>
      </w:r>
      <w:r w:rsidRPr="000F6209">
        <w:rPr>
          <w:rFonts w:cs="Arial"/>
          <w:sz w:val="22"/>
          <w:szCs w:val="22"/>
        </w:rPr>
        <w:t xml:space="preserve"> </w:t>
      </w:r>
      <w:r w:rsidR="003A42EE">
        <w:rPr>
          <w:rFonts w:cs="Arial"/>
          <w:sz w:val="22"/>
          <w:szCs w:val="22"/>
        </w:rPr>
        <w:t>d</w:t>
      </w:r>
      <w:r w:rsidRPr="000F6209">
        <w:rPr>
          <w:rFonts w:cs="Arial"/>
          <w:sz w:val="22"/>
          <w:szCs w:val="22"/>
        </w:rPr>
        <w:t xml:space="preserve">es artisans et </w:t>
      </w:r>
      <w:r w:rsidR="003A42EE">
        <w:rPr>
          <w:rFonts w:cs="Arial"/>
          <w:sz w:val="22"/>
          <w:szCs w:val="22"/>
        </w:rPr>
        <w:t>d</w:t>
      </w:r>
      <w:r w:rsidRPr="000F6209">
        <w:rPr>
          <w:rFonts w:cs="Arial"/>
          <w:sz w:val="22"/>
          <w:szCs w:val="22"/>
        </w:rPr>
        <w:t>es marins des petits ports de l</w:t>
      </w:r>
      <w:r w:rsidR="000F6209" w:rsidRPr="000F6209">
        <w:rPr>
          <w:rFonts w:cs="Arial"/>
          <w:sz w:val="22"/>
          <w:szCs w:val="22"/>
        </w:rPr>
        <w:t>’</w:t>
      </w:r>
      <w:r w:rsidRPr="000F6209">
        <w:rPr>
          <w:rFonts w:cs="Arial"/>
          <w:sz w:val="22"/>
          <w:szCs w:val="22"/>
        </w:rPr>
        <w:t>île qui détiennent les savoir-faire liés à l</w:t>
      </w:r>
      <w:r w:rsidR="000F6209" w:rsidRPr="000F6209">
        <w:rPr>
          <w:rFonts w:cs="Arial"/>
          <w:sz w:val="22"/>
          <w:szCs w:val="22"/>
        </w:rPr>
        <w:t>’</w:t>
      </w:r>
      <w:r w:rsidRPr="000F6209">
        <w:rPr>
          <w:rFonts w:cs="Arial"/>
          <w:sz w:val="22"/>
          <w:szCs w:val="22"/>
        </w:rPr>
        <w:t xml:space="preserve">élément et sont respectés pour cela. </w:t>
      </w:r>
      <w:r w:rsidR="003A42EE">
        <w:rPr>
          <w:rFonts w:cs="Arial"/>
          <w:sz w:val="22"/>
          <w:szCs w:val="22"/>
        </w:rPr>
        <w:t>Cette position importante</w:t>
      </w:r>
      <w:r w:rsidR="003A42EE" w:rsidRPr="000F6209">
        <w:rPr>
          <w:rFonts w:cs="Arial"/>
          <w:sz w:val="22"/>
          <w:szCs w:val="22"/>
        </w:rPr>
        <w:t xml:space="preserve"> </w:t>
      </w:r>
      <w:r w:rsidR="003A42EE">
        <w:rPr>
          <w:rFonts w:cs="Arial"/>
          <w:sz w:val="22"/>
          <w:szCs w:val="22"/>
        </w:rPr>
        <w:t xml:space="preserve">est aussi </w:t>
      </w:r>
      <w:r w:rsidRPr="000F6209">
        <w:rPr>
          <w:rFonts w:cs="Arial"/>
          <w:sz w:val="22"/>
          <w:szCs w:val="22"/>
        </w:rPr>
        <w:t>un moyen de renforcer la cohésion entre les générations et la transmission de l</w:t>
      </w:r>
      <w:r w:rsidR="000F6209" w:rsidRPr="000F6209">
        <w:rPr>
          <w:rFonts w:cs="Arial"/>
          <w:sz w:val="22"/>
          <w:szCs w:val="22"/>
        </w:rPr>
        <w:t>’</w:t>
      </w:r>
      <w:r w:rsidRPr="000F6209">
        <w:rPr>
          <w:rFonts w:cs="Arial"/>
          <w:sz w:val="22"/>
          <w:szCs w:val="22"/>
        </w:rPr>
        <w:t>élément.</w:t>
      </w:r>
      <w:r w:rsidR="00042ABA" w:rsidRPr="000F6209">
        <w:rPr>
          <w:rFonts w:cs="Arial"/>
          <w:sz w:val="22"/>
          <w:szCs w:val="22"/>
        </w:rPr>
        <w:t xml:space="preserve"> </w:t>
      </w:r>
      <w:r w:rsidRPr="000F6209">
        <w:rPr>
          <w:rFonts w:cs="Arial"/>
          <w:sz w:val="22"/>
          <w:szCs w:val="22"/>
        </w:rPr>
        <w:t xml:space="preserve">En ce qui concerne la diversité culturelle, le projet facilite également les contacts avec </w:t>
      </w:r>
      <w:r w:rsidRPr="00591C80">
        <w:rPr>
          <w:rFonts w:cs="Arial"/>
          <w:sz w:val="22"/>
          <w:szCs w:val="22"/>
        </w:rPr>
        <w:t>les pays voisins et transcende</w:t>
      </w:r>
      <w:r w:rsidRPr="000F6209">
        <w:rPr>
          <w:rFonts w:cs="Arial"/>
          <w:sz w:val="22"/>
          <w:szCs w:val="22"/>
        </w:rPr>
        <w:t xml:space="preserve"> les différences de milieux sociaux et d</w:t>
      </w:r>
      <w:r w:rsidR="000F6209" w:rsidRPr="000F6209">
        <w:rPr>
          <w:rFonts w:cs="Arial"/>
          <w:sz w:val="22"/>
          <w:szCs w:val="22"/>
        </w:rPr>
        <w:t>’</w:t>
      </w:r>
      <w:r w:rsidRPr="000F6209">
        <w:rPr>
          <w:rFonts w:cs="Arial"/>
          <w:sz w:val="22"/>
          <w:szCs w:val="22"/>
        </w:rPr>
        <w:t>origines.</w:t>
      </w:r>
    </w:p>
    <w:p w14:paraId="66238251" w14:textId="2228F5FF"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P.4 :</w:t>
      </w:r>
      <w:r w:rsidRPr="000F6209">
        <w:rPr>
          <w:rFonts w:cs="Arial"/>
          <w:sz w:val="22"/>
          <w:szCs w:val="22"/>
        </w:rPr>
        <w:tab/>
        <w:t>L</w:t>
      </w:r>
      <w:r w:rsidR="000F6209" w:rsidRPr="000F6209">
        <w:rPr>
          <w:rFonts w:cs="Arial"/>
          <w:sz w:val="22"/>
          <w:szCs w:val="22"/>
        </w:rPr>
        <w:t>’</w:t>
      </w:r>
      <w:r w:rsidRPr="000F6209">
        <w:rPr>
          <w:rFonts w:cs="Arial"/>
          <w:sz w:val="22"/>
          <w:szCs w:val="22"/>
        </w:rPr>
        <w:t xml:space="preserve">État partie a démontré </w:t>
      </w:r>
      <w:r w:rsidR="003A42EE">
        <w:rPr>
          <w:rFonts w:cs="Arial"/>
          <w:sz w:val="22"/>
          <w:szCs w:val="22"/>
        </w:rPr>
        <w:t xml:space="preserve">de manière convaincante </w:t>
      </w:r>
      <w:r w:rsidRPr="000F6209">
        <w:rPr>
          <w:rFonts w:cs="Arial"/>
          <w:sz w:val="22"/>
          <w:szCs w:val="22"/>
        </w:rPr>
        <w:t>l</w:t>
      </w:r>
      <w:r w:rsidR="000F6209" w:rsidRPr="000F6209">
        <w:rPr>
          <w:rFonts w:cs="Arial"/>
          <w:sz w:val="22"/>
          <w:szCs w:val="22"/>
        </w:rPr>
        <w:t>’</w:t>
      </w:r>
      <w:r w:rsidRPr="000F6209">
        <w:rPr>
          <w:rFonts w:cs="Arial"/>
          <w:sz w:val="22"/>
          <w:szCs w:val="22"/>
        </w:rPr>
        <w:t>efficacité des mesures de sauvegarde mises en œuvre pour assurer la revitalisation et la viabilité de la yole. Les associations de sauvegarde concernées ont mis en place un réseau d</w:t>
      </w:r>
      <w:r w:rsidR="000F6209" w:rsidRPr="000F6209">
        <w:rPr>
          <w:rFonts w:cs="Arial"/>
          <w:sz w:val="22"/>
          <w:szCs w:val="22"/>
        </w:rPr>
        <w:t>’</w:t>
      </w:r>
      <w:r w:rsidRPr="000F6209">
        <w:rPr>
          <w:rFonts w:cs="Arial"/>
          <w:sz w:val="22"/>
          <w:szCs w:val="22"/>
        </w:rPr>
        <w:t>acteurs et de parties prenantes qui accompagnent les actions en matière de transmission des connaissances associées et assurent la promotion et la viabilité de la pratique au niveau local, mais aussi sa reconnaissance au niveau international. Toutefois, le dossier n</w:t>
      </w:r>
      <w:r w:rsidR="000F6209" w:rsidRPr="000F6209">
        <w:rPr>
          <w:rFonts w:cs="Arial"/>
          <w:sz w:val="22"/>
          <w:szCs w:val="22"/>
        </w:rPr>
        <w:t>’</w:t>
      </w:r>
      <w:r w:rsidRPr="000F6209">
        <w:rPr>
          <w:rFonts w:cs="Arial"/>
          <w:sz w:val="22"/>
          <w:szCs w:val="22"/>
        </w:rPr>
        <w:t>évoque pas les menaces et les risques que pourraient causer la visibilité et la popularité accrues de la yole.</w:t>
      </w:r>
    </w:p>
    <w:p w14:paraId="7B4B51B7" w14:textId="75948309"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4C4710">
        <w:rPr>
          <w:rFonts w:cs="Arial"/>
          <w:sz w:val="22"/>
          <w:szCs w:val="22"/>
        </w:rPr>
        <w:t>P.5 :</w:t>
      </w:r>
      <w:r w:rsidRPr="004C4710">
        <w:rPr>
          <w:rFonts w:cs="Arial"/>
          <w:sz w:val="22"/>
          <w:szCs w:val="22"/>
        </w:rPr>
        <w:tab/>
        <w:t>L</w:t>
      </w:r>
      <w:r w:rsidR="000F6209" w:rsidRPr="004C4710">
        <w:rPr>
          <w:rFonts w:cs="Arial"/>
          <w:sz w:val="22"/>
          <w:szCs w:val="22"/>
        </w:rPr>
        <w:t>’</w:t>
      </w:r>
      <w:r w:rsidRPr="004C4710">
        <w:rPr>
          <w:rFonts w:cs="Arial"/>
          <w:sz w:val="22"/>
          <w:szCs w:val="22"/>
        </w:rPr>
        <w:t>État partie est parvenu à démontrer la participation des communautés, groupes et individus concernés à l</w:t>
      </w:r>
      <w:r w:rsidR="000F6209" w:rsidRPr="004C4710">
        <w:rPr>
          <w:rFonts w:cs="Arial"/>
          <w:sz w:val="22"/>
          <w:szCs w:val="22"/>
        </w:rPr>
        <w:t>’</w:t>
      </w:r>
      <w:r w:rsidRPr="004C4710">
        <w:rPr>
          <w:rFonts w:cs="Arial"/>
          <w:sz w:val="22"/>
          <w:szCs w:val="22"/>
        </w:rPr>
        <w:t xml:space="preserve">élaboration du programme de revitalisation. La </w:t>
      </w:r>
      <w:r w:rsidR="003A42EE">
        <w:rPr>
          <w:rFonts w:cs="Arial"/>
          <w:sz w:val="22"/>
          <w:szCs w:val="22"/>
        </w:rPr>
        <w:t>proposition</w:t>
      </w:r>
      <w:r w:rsidR="003A42EE" w:rsidRPr="004C4710">
        <w:rPr>
          <w:rFonts w:cs="Arial"/>
          <w:sz w:val="22"/>
          <w:szCs w:val="22"/>
        </w:rPr>
        <w:t xml:space="preserve"> </w:t>
      </w:r>
      <w:r w:rsidRPr="004C4710">
        <w:rPr>
          <w:rFonts w:cs="Arial"/>
          <w:sz w:val="22"/>
          <w:szCs w:val="22"/>
        </w:rPr>
        <w:t>indique que toutes les composantes de la communauté locale se sont mobilisées pour la sauvegarde de la yole de Martinique. Dans un premier temps, la transmission était assurée de manière informelle par les pêcheurs et les constructeurs s</w:t>
      </w:r>
      <w:r w:rsidR="000F6209" w:rsidRPr="004C4710">
        <w:rPr>
          <w:rFonts w:cs="Arial"/>
          <w:sz w:val="22"/>
          <w:szCs w:val="22"/>
        </w:rPr>
        <w:t>’</w:t>
      </w:r>
      <w:r w:rsidRPr="004C4710">
        <w:rPr>
          <w:rFonts w:cs="Arial"/>
          <w:sz w:val="22"/>
          <w:szCs w:val="22"/>
        </w:rPr>
        <w:t>adressant aux personnes intéressées par la yole. Puis des bénévoles d</w:t>
      </w:r>
      <w:r w:rsidR="000F6209" w:rsidRPr="004C4710">
        <w:rPr>
          <w:rFonts w:cs="Arial"/>
          <w:sz w:val="22"/>
          <w:szCs w:val="22"/>
        </w:rPr>
        <w:t>’</w:t>
      </w:r>
      <w:r w:rsidRPr="004C4710">
        <w:rPr>
          <w:rFonts w:cs="Arial"/>
          <w:sz w:val="22"/>
          <w:szCs w:val="22"/>
        </w:rPr>
        <w:t>associations d</w:t>
      </w:r>
      <w:r w:rsidR="000F6209" w:rsidRPr="004C4710">
        <w:rPr>
          <w:rFonts w:cs="Arial"/>
          <w:sz w:val="22"/>
          <w:szCs w:val="22"/>
        </w:rPr>
        <w:t>’</w:t>
      </w:r>
      <w:r w:rsidRPr="004C4710">
        <w:rPr>
          <w:rFonts w:cs="Arial"/>
          <w:sz w:val="22"/>
          <w:szCs w:val="22"/>
        </w:rPr>
        <w:t xml:space="preserve">habitants ont organisé les courses du dimanche et assuré la formation des équipages. La </w:t>
      </w:r>
      <w:r w:rsidR="003A42EE">
        <w:rPr>
          <w:rFonts w:cs="Arial"/>
          <w:sz w:val="22"/>
          <w:szCs w:val="22"/>
        </w:rPr>
        <w:t>proposition</w:t>
      </w:r>
      <w:r w:rsidR="003A42EE" w:rsidRPr="004C4710">
        <w:rPr>
          <w:rFonts w:cs="Arial"/>
          <w:sz w:val="22"/>
          <w:szCs w:val="22"/>
        </w:rPr>
        <w:t xml:space="preserve"> </w:t>
      </w:r>
      <w:r w:rsidRPr="004C4710">
        <w:rPr>
          <w:rFonts w:cs="Arial"/>
          <w:sz w:val="22"/>
          <w:szCs w:val="22"/>
        </w:rPr>
        <w:t>explique aussi que le processus de sauvegarde est encore principalement porté par les associations, qui sont dirigées et animées par les praticiens eux-mêmes.</w:t>
      </w:r>
      <w:r w:rsidR="004C4710" w:rsidRPr="00DB1D53" w:rsidDel="004C4710">
        <w:rPr>
          <w:rFonts w:cs="Arial"/>
          <w:sz w:val="22"/>
          <w:szCs w:val="22"/>
        </w:rPr>
        <w:t xml:space="preserve"> </w:t>
      </w:r>
    </w:p>
    <w:p w14:paraId="138AC6BB" w14:textId="41F479B0"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P.6 :</w:t>
      </w:r>
      <w:r w:rsidRPr="000F6209">
        <w:rPr>
          <w:rFonts w:cs="Arial"/>
          <w:sz w:val="22"/>
          <w:szCs w:val="22"/>
        </w:rPr>
        <w:tab/>
        <w:t>L</w:t>
      </w:r>
      <w:r w:rsidR="000F6209" w:rsidRPr="000F6209">
        <w:rPr>
          <w:rFonts w:cs="Arial"/>
          <w:sz w:val="22"/>
          <w:szCs w:val="22"/>
        </w:rPr>
        <w:t>’</w:t>
      </w:r>
      <w:r w:rsidRPr="000F6209">
        <w:rPr>
          <w:rFonts w:cs="Arial"/>
          <w:sz w:val="22"/>
          <w:szCs w:val="22"/>
        </w:rPr>
        <w:t xml:space="preserve">État partie a décrit </w:t>
      </w:r>
      <w:r w:rsidR="0025042A">
        <w:rPr>
          <w:rFonts w:cs="Arial"/>
          <w:sz w:val="22"/>
          <w:szCs w:val="22"/>
        </w:rPr>
        <w:t xml:space="preserve">de manière convaincante </w:t>
      </w:r>
      <w:r w:rsidRPr="000F6209">
        <w:rPr>
          <w:rFonts w:cs="Arial"/>
          <w:sz w:val="22"/>
          <w:szCs w:val="22"/>
        </w:rPr>
        <w:t>dans quelle mesure le modèle de sauvegarde de la yole pourrait servir d</w:t>
      </w:r>
      <w:r w:rsidR="000F6209" w:rsidRPr="000F6209">
        <w:rPr>
          <w:rFonts w:cs="Arial"/>
          <w:sz w:val="22"/>
          <w:szCs w:val="22"/>
        </w:rPr>
        <w:t>’</w:t>
      </w:r>
      <w:r w:rsidRPr="000F6209">
        <w:rPr>
          <w:rFonts w:cs="Arial"/>
          <w:sz w:val="22"/>
          <w:szCs w:val="22"/>
        </w:rPr>
        <w:t>exemple à l</w:t>
      </w:r>
      <w:r w:rsidR="000F6209" w:rsidRPr="000F6209">
        <w:rPr>
          <w:rFonts w:cs="Arial"/>
          <w:sz w:val="22"/>
          <w:szCs w:val="22"/>
        </w:rPr>
        <w:t>’</w:t>
      </w:r>
      <w:r w:rsidRPr="000F6209">
        <w:rPr>
          <w:rFonts w:cs="Arial"/>
          <w:sz w:val="22"/>
          <w:szCs w:val="22"/>
        </w:rPr>
        <w:t>échelle régionale pour la sauvegarde de pratiques similaires. Ce modèle est une source d</w:t>
      </w:r>
      <w:r w:rsidR="000F6209" w:rsidRPr="000F6209">
        <w:rPr>
          <w:rFonts w:cs="Arial"/>
          <w:sz w:val="22"/>
          <w:szCs w:val="22"/>
        </w:rPr>
        <w:t>’</w:t>
      </w:r>
      <w:r w:rsidRPr="000F6209">
        <w:rPr>
          <w:rFonts w:cs="Arial"/>
          <w:sz w:val="22"/>
          <w:szCs w:val="22"/>
        </w:rPr>
        <w:t>inspiration pour les raisons suivantes : il met en œuvre des activités nées du terrain ; il s</w:t>
      </w:r>
      <w:r w:rsidR="000F6209" w:rsidRPr="000F6209">
        <w:rPr>
          <w:rFonts w:cs="Arial"/>
          <w:sz w:val="22"/>
          <w:szCs w:val="22"/>
        </w:rPr>
        <w:t>’</w:t>
      </w:r>
      <w:r w:rsidRPr="000F6209">
        <w:rPr>
          <w:rFonts w:cs="Arial"/>
          <w:sz w:val="22"/>
          <w:szCs w:val="22"/>
        </w:rPr>
        <w:t>appuie sur un fort investissement du tissu associatif, il est transposable et à échelle humaine ; il repose sur l</w:t>
      </w:r>
      <w:r w:rsidR="000F6209" w:rsidRPr="000F6209">
        <w:rPr>
          <w:rFonts w:cs="Arial"/>
          <w:sz w:val="22"/>
          <w:szCs w:val="22"/>
        </w:rPr>
        <w:t>’</w:t>
      </w:r>
      <w:r w:rsidRPr="000F6209">
        <w:rPr>
          <w:rFonts w:cs="Arial"/>
          <w:sz w:val="22"/>
          <w:szCs w:val="22"/>
        </w:rPr>
        <w:t xml:space="preserve">éducation non formelle ; il présente un patrimoine vivant et évolutif qui utilise de nouveaux matériaux ; et il respecte les obligations en matière de développement durable. Toutefois, </w:t>
      </w:r>
      <w:r w:rsidR="0025042A">
        <w:rPr>
          <w:rFonts w:cs="Arial"/>
          <w:sz w:val="22"/>
          <w:szCs w:val="22"/>
        </w:rPr>
        <w:t>l</w:t>
      </w:r>
      <w:r w:rsidRPr="000F6209">
        <w:rPr>
          <w:rFonts w:cs="Arial"/>
          <w:sz w:val="22"/>
          <w:szCs w:val="22"/>
        </w:rPr>
        <w:t>es caractéristiques fondamentales de ce modèle sont la forte participation des associations locales et la bonne volonté des autorités municipales et autres parties concernées. La reproductibilité du programme dans d</w:t>
      </w:r>
      <w:r w:rsidR="000F6209" w:rsidRPr="000F6209">
        <w:rPr>
          <w:rFonts w:cs="Arial"/>
          <w:sz w:val="22"/>
          <w:szCs w:val="22"/>
        </w:rPr>
        <w:t>’</w:t>
      </w:r>
      <w:r w:rsidRPr="000F6209">
        <w:rPr>
          <w:rFonts w:cs="Arial"/>
          <w:sz w:val="22"/>
          <w:szCs w:val="22"/>
        </w:rPr>
        <w:t>autres pays ou régions dépend donc en grande partie de leur contexte politique et administratif.</w:t>
      </w:r>
    </w:p>
    <w:p w14:paraId="4DF6A11D" w14:textId="671EDE60"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P.7 :</w:t>
      </w:r>
      <w:r w:rsidRPr="000F6209">
        <w:rPr>
          <w:rFonts w:cs="Arial"/>
          <w:sz w:val="22"/>
          <w:szCs w:val="22"/>
        </w:rPr>
        <w:tab/>
        <w:t>La communauté a manifesté sa volonté de diffuser ces pratiques de sauvegarde avec d</w:t>
      </w:r>
      <w:r w:rsidR="000F6209" w:rsidRPr="000F6209">
        <w:rPr>
          <w:rFonts w:cs="Arial"/>
          <w:sz w:val="22"/>
          <w:szCs w:val="22"/>
        </w:rPr>
        <w:t>’</w:t>
      </w:r>
      <w:r w:rsidRPr="000F6209">
        <w:rPr>
          <w:rFonts w:cs="Arial"/>
          <w:sz w:val="22"/>
          <w:szCs w:val="22"/>
        </w:rPr>
        <w:t>autres communautés par les moyens suivants : accueil d</w:t>
      </w:r>
      <w:r w:rsidR="000F6209" w:rsidRPr="000F6209">
        <w:rPr>
          <w:rFonts w:cs="Arial"/>
          <w:sz w:val="22"/>
          <w:szCs w:val="22"/>
        </w:rPr>
        <w:t>’</w:t>
      </w:r>
      <w:r w:rsidRPr="000F6209">
        <w:rPr>
          <w:rFonts w:cs="Arial"/>
          <w:sz w:val="22"/>
          <w:szCs w:val="22"/>
        </w:rPr>
        <w:t>artisans-experts en résidence ; échanges entre jeunes ; échanges entre praticiens adultes (par le biais de la formation des responsables associatifs partenaires) ; actions culturelles ; coopération universitaire ; et élargissement des communautés d</w:t>
      </w:r>
      <w:r w:rsidR="000F6209" w:rsidRPr="000F6209">
        <w:rPr>
          <w:rFonts w:cs="Arial"/>
          <w:sz w:val="22"/>
          <w:szCs w:val="22"/>
        </w:rPr>
        <w:t>’</w:t>
      </w:r>
      <w:r w:rsidRPr="000F6209">
        <w:rPr>
          <w:rFonts w:cs="Arial"/>
          <w:sz w:val="22"/>
          <w:szCs w:val="22"/>
        </w:rPr>
        <w:t>intérêt.</w:t>
      </w:r>
    </w:p>
    <w:p w14:paraId="098FC3AF" w14:textId="51D99BF5"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P.8 :</w:t>
      </w:r>
      <w:r w:rsidRPr="000F6209">
        <w:rPr>
          <w:rFonts w:cs="Arial"/>
          <w:sz w:val="22"/>
          <w:szCs w:val="22"/>
        </w:rPr>
        <w:tab/>
        <w:t>L</w:t>
      </w:r>
      <w:r w:rsidR="000F6209" w:rsidRPr="000F6209">
        <w:rPr>
          <w:rFonts w:cs="Arial"/>
          <w:sz w:val="22"/>
          <w:szCs w:val="22"/>
        </w:rPr>
        <w:t>’</w:t>
      </w:r>
      <w:r w:rsidRPr="000F6209">
        <w:rPr>
          <w:rFonts w:cs="Arial"/>
          <w:sz w:val="22"/>
          <w:szCs w:val="22"/>
        </w:rPr>
        <w:t>État partie a communiqué suffisamment d</w:t>
      </w:r>
      <w:r w:rsidR="000F6209" w:rsidRPr="000F6209">
        <w:rPr>
          <w:rFonts w:cs="Arial"/>
          <w:sz w:val="22"/>
          <w:szCs w:val="22"/>
        </w:rPr>
        <w:t>’</w:t>
      </w:r>
      <w:r w:rsidRPr="000F6209">
        <w:rPr>
          <w:rFonts w:cs="Arial"/>
          <w:sz w:val="22"/>
          <w:szCs w:val="22"/>
        </w:rPr>
        <w:t>informations sur les procédures d</w:t>
      </w:r>
      <w:r w:rsidR="000F6209" w:rsidRPr="000F6209">
        <w:rPr>
          <w:rFonts w:cs="Arial"/>
          <w:sz w:val="22"/>
          <w:szCs w:val="22"/>
        </w:rPr>
        <w:t>’</w:t>
      </w:r>
      <w:r w:rsidRPr="000F6209">
        <w:rPr>
          <w:rFonts w:cs="Arial"/>
          <w:sz w:val="22"/>
          <w:szCs w:val="22"/>
        </w:rPr>
        <w:t>évaluation des actions mises en œuvre pour sauvegarder et revitaliser la yole. Les évaluations proposées sont à la fois quantitatives et qualitatives. Il est donc possible d</w:t>
      </w:r>
      <w:r w:rsidR="00683BC2">
        <w:rPr>
          <w:rFonts w:cs="Arial"/>
          <w:sz w:val="22"/>
          <w:szCs w:val="22"/>
        </w:rPr>
        <w:t>’effectuer le suivi des</w:t>
      </w:r>
      <w:r w:rsidRPr="000F6209">
        <w:rPr>
          <w:rFonts w:cs="Arial"/>
          <w:sz w:val="22"/>
          <w:szCs w:val="22"/>
        </w:rPr>
        <w:t xml:space="preserve"> actions des associations (par exemple, la Fédération des yoles rondes compile des rapports annuels), l</w:t>
      </w:r>
      <w:r w:rsidR="000F6209" w:rsidRPr="000F6209">
        <w:rPr>
          <w:rFonts w:cs="Arial"/>
          <w:sz w:val="22"/>
          <w:szCs w:val="22"/>
        </w:rPr>
        <w:t>’</w:t>
      </w:r>
      <w:r w:rsidRPr="000F6209">
        <w:rPr>
          <w:rFonts w:cs="Arial"/>
          <w:sz w:val="22"/>
          <w:szCs w:val="22"/>
        </w:rPr>
        <w:t>engagement des partenaires (grâce à des rapports gouvernementaux), la transmission des connaissances relatives à l</w:t>
      </w:r>
      <w:r w:rsidR="000F6209" w:rsidRPr="000F6209">
        <w:rPr>
          <w:rFonts w:cs="Arial"/>
          <w:sz w:val="22"/>
          <w:szCs w:val="22"/>
        </w:rPr>
        <w:t>’</w:t>
      </w:r>
      <w:r w:rsidRPr="000F6209">
        <w:rPr>
          <w:rFonts w:cs="Arial"/>
          <w:sz w:val="22"/>
          <w:szCs w:val="22"/>
        </w:rPr>
        <w:t>élément (par un travail de veille bibliographique) et l</w:t>
      </w:r>
      <w:r w:rsidR="000F6209" w:rsidRPr="000F6209">
        <w:rPr>
          <w:rFonts w:cs="Arial"/>
          <w:sz w:val="22"/>
          <w:szCs w:val="22"/>
        </w:rPr>
        <w:t>’</w:t>
      </w:r>
      <w:r w:rsidRPr="000F6209">
        <w:rPr>
          <w:rFonts w:cs="Arial"/>
          <w:sz w:val="22"/>
          <w:szCs w:val="22"/>
        </w:rPr>
        <w:t>impact d</w:t>
      </w:r>
      <w:r w:rsidR="000F6209" w:rsidRPr="000F6209">
        <w:rPr>
          <w:rFonts w:cs="Arial"/>
          <w:sz w:val="22"/>
          <w:szCs w:val="22"/>
        </w:rPr>
        <w:t>’</w:t>
      </w:r>
      <w:r w:rsidRPr="000F6209">
        <w:rPr>
          <w:rFonts w:cs="Arial"/>
          <w:sz w:val="22"/>
          <w:szCs w:val="22"/>
        </w:rPr>
        <w:t xml:space="preserve">activités essentielles au processus de revitalisation, les </w:t>
      </w:r>
      <w:r w:rsidR="00683BC2">
        <w:rPr>
          <w:rFonts w:cs="Arial"/>
          <w:sz w:val="22"/>
          <w:szCs w:val="22"/>
        </w:rPr>
        <w:t>compétitions</w:t>
      </w:r>
      <w:r w:rsidR="00683BC2" w:rsidRPr="000F6209">
        <w:rPr>
          <w:rFonts w:cs="Arial"/>
          <w:sz w:val="22"/>
          <w:szCs w:val="22"/>
        </w:rPr>
        <w:t xml:space="preserve"> </w:t>
      </w:r>
      <w:r w:rsidRPr="000F6209">
        <w:rPr>
          <w:rFonts w:cs="Arial"/>
          <w:sz w:val="22"/>
          <w:szCs w:val="22"/>
        </w:rPr>
        <w:t>par exemple.</w:t>
      </w:r>
    </w:p>
    <w:p w14:paraId="6B52C47F" w14:textId="210E78E6"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P.9 :</w:t>
      </w:r>
      <w:r w:rsidRPr="000F6209">
        <w:rPr>
          <w:rFonts w:cs="Arial"/>
          <w:sz w:val="22"/>
          <w:szCs w:val="22"/>
        </w:rPr>
        <w:tab/>
        <w:t>Le modèle de sauvegarde adopté par ce programme pourrait être un modèle pertinent pour la sauvegarde du patrimoine culturel immatériel des pays en développement. Toutefois, sa réussite dépendrait de l</w:t>
      </w:r>
      <w:r w:rsidR="000F6209" w:rsidRPr="000F6209">
        <w:rPr>
          <w:rFonts w:cs="Arial"/>
          <w:sz w:val="22"/>
          <w:szCs w:val="22"/>
        </w:rPr>
        <w:t>’</w:t>
      </w:r>
      <w:r w:rsidRPr="000F6209">
        <w:rPr>
          <w:rFonts w:cs="Arial"/>
          <w:sz w:val="22"/>
          <w:szCs w:val="22"/>
        </w:rPr>
        <w:t>engagement des communautés, groupes et individus concernés, ainsi que de leur capacité à susciter l</w:t>
      </w:r>
      <w:r w:rsidR="000F6209" w:rsidRPr="000F6209">
        <w:rPr>
          <w:rFonts w:cs="Arial"/>
          <w:sz w:val="22"/>
          <w:szCs w:val="22"/>
        </w:rPr>
        <w:t>’</w:t>
      </w:r>
      <w:r w:rsidRPr="000F6209">
        <w:rPr>
          <w:rFonts w:cs="Arial"/>
          <w:sz w:val="22"/>
          <w:szCs w:val="22"/>
        </w:rPr>
        <w:t>intérêt d</w:t>
      </w:r>
      <w:r w:rsidR="000F6209" w:rsidRPr="000F6209">
        <w:rPr>
          <w:rFonts w:cs="Arial"/>
          <w:sz w:val="22"/>
          <w:szCs w:val="22"/>
        </w:rPr>
        <w:t>’</w:t>
      </w:r>
      <w:r w:rsidRPr="000F6209">
        <w:rPr>
          <w:rFonts w:cs="Arial"/>
          <w:sz w:val="22"/>
          <w:szCs w:val="22"/>
        </w:rPr>
        <w:t>autres acteurs, en particulier des institutions, dont le soutien s</w:t>
      </w:r>
      <w:r w:rsidR="000F6209" w:rsidRPr="000F6209">
        <w:rPr>
          <w:rFonts w:cs="Arial"/>
          <w:sz w:val="22"/>
          <w:szCs w:val="22"/>
        </w:rPr>
        <w:t>’</w:t>
      </w:r>
      <w:r w:rsidRPr="000F6209">
        <w:rPr>
          <w:rFonts w:cs="Arial"/>
          <w:sz w:val="22"/>
          <w:szCs w:val="22"/>
        </w:rPr>
        <w:t xml:space="preserve">est révélé crucial en Martinique. Ce modèle ne nécessite </w:t>
      </w:r>
      <w:r w:rsidR="00880E1E">
        <w:rPr>
          <w:rFonts w:cs="Arial"/>
          <w:sz w:val="22"/>
          <w:szCs w:val="22"/>
        </w:rPr>
        <w:t>pas</w:t>
      </w:r>
      <w:r w:rsidR="00880E1E" w:rsidRPr="000F6209">
        <w:rPr>
          <w:rFonts w:cs="Arial"/>
          <w:sz w:val="22"/>
          <w:szCs w:val="22"/>
        </w:rPr>
        <w:t xml:space="preserve"> </w:t>
      </w:r>
      <w:r w:rsidR="00AF60FD">
        <w:rPr>
          <w:rFonts w:cs="Arial"/>
          <w:sz w:val="22"/>
          <w:szCs w:val="22"/>
        </w:rPr>
        <w:t>d’</w:t>
      </w:r>
      <w:r w:rsidRPr="000F6209">
        <w:rPr>
          <w:rFonts w:cs="Arial"/>
          <w:sz w:val="22"/>
          <w:szCs w:val="22"/>
        </w:rPr>
        <w:t xml:space="preserve">investissement coûteux, la mise à disposition des matières premières nécessaires à la construction des bateaux suffit. </w:t>
      </w:r>
    </w:p>
    <w:p w14:paraId="2EEDD926" w14:textId="6DEA5181" w:rsidR="00344FA0" w:rsidRPr="000F6209" w:rsidRDefault="00344FA0" w:rsidP="00533F29">
      <w:pPr>
        <w:pStyle w:val="Style1"/>
        <w:numPr>
          <w:ilvl w:val="1"/>
          <w:numId w:val="7"/>
        </w:numPr>
        <w:ind w:left="1134" w:hanging="567"/>
      </w:pPr>
      <w:r w:rsidRPr="000F6209">
        <w:rPr>
          <w:u w:val="single"/>
        </w:rPr>
        <w:t>Décide de sélectionner</w:t>
      </w:r>
      <w:r w:rsidRPr="000F6209">
        <w:t xml:space="preserve"> </w:t>
      </w:r>
      <w:r w:rsidRPr="000F6209">
        <w:rPr>
          <w:b/>
        </w:rPr>
        <w:t>la yole de Martinique, de la construction aux pratiques de navigation, un modèle de sauvegarde du patrimoine</w:t>
      </w:r>
      <w:r w:rsidRPr="000F6209">
        <w:t xml:space="preserve"> comme programme, projet ou activité reflétant le mieux les principes et objectifs de la Convention</w:t>
      </w:r>
      <w:r w:rsidR="000F6209" w:rsidRPr="000F6209">
        <w:t> ;</w:t>
      </w:r>
    </w:p>
    <w:p w14:paraId="73DDB96D" w14:textId="19E85889" w:rsidR="008F6734" w:rsidRPr="000F6209" w:rsidRDefault="008F6734" w:rsidP="008F6734">
      <w:pPr>
        <w:pStyle w:val="Style1"/>
        <w:ind w:left="1143"/>
        <w:rPr>
          <w:rFonts w:eastAsia="Arial"/>
        </w:rPr>
      </w:pPr>
      <w:r w:rsidRPr="000F6209">
        <w:rPr>
          <w:u w:val="single"/>
        </w:rPr>
        <w:t>Invite</w:t>
      </w:r>
      <w:r w:rsidRPr="000F6209">
        <w:t xml:space="preserve"> l</w:t>
      </w:r>
      <w:r w:rsidR="000F6209" w:rsidRPr="000F6209">
        <w:t>’</w:t>
      </w:r>
      <w:r w:rsidRPr="000F6209">
        <w:t>État partie à tenir particulièrement compte de l</w:t>
      </w:r>
      <w:r w:rsidR="000F6209" w:rsidRPr="000F6209">
        <w:t>’</w:t>
      </w:r>
      <w:r w:rsidRPr="000F6209">
        <w:t xml:space="preserve">impact </w:t>
      </w:r>
      <w:r w:rsidRPr="00591C80">
        <w:t>d</w:t>
      </w:r>
      <w:r w:rsidR="00591C80" w:rsidRPr="00591C80">
        <w:t>’</w:t>
      </w:r>
      <w:r w:rsidRPr="00591C80">
        <w:t>u</w:t>
      </w:r>
      <w:r w:rsidR="00591C80" w:rsidRPr="00591C80">
        <w:t>n</w:t>
      </w:r>
      <w:r w:rsidRPr="00591C80">
        <w:t xml:space="preserve"> tourisme </w:t>
      </w:r>
      <w:r w:rsidR="00591C80" w:rsidRPr="00591C80">
        <w:t>accru et excessif</w:t>
      </w:r>
      <w:r w:rsidRPr="00591C80">
        <w:t xml:space="preserve"> sur la sauvegarde de l</w:t>
      </w:r>
      <w:r w:rsidR="000F6209" w:rsidRPr="00591C80">
        <w:t>’</w:t>
      </w:r>
      <w:r w:rsidRPr="00591C80">
        <w:t>élément, afin d</w:t>
      </w:r>
      <w:r w:rsidR="000F6209" w:rsidRPr="00591C80">
        <w:t>’</w:t>
      </w:r>
      <w:r w:rsidRPr="00591C80">
        <w:t>éviter sa potentielle décontextualisation</w:t>
      </w:r>
      <w:r w:rsidRPr="000F6209">
        <w:t> ;</w:t>
      </w:r>
    </w:p>
    <w:p w14:paraId="1C1F84BC" w14:textId="61E82A9F" w:rsidR="008F6734" w:rsidRPr="000F6209" w:rsidRDefault="008F6734" w:rsidP="008F6734">
      <w:pPr>
        <w:pStyle w:val="Style1"/>
        <w:ind w:left="1143"/>
        <w:rPr>
          <w:rFonts w:eastAsia="Arial"/>
        </w:rPr>
      </w:pPr>
      <w:r w:rsidRPr="000F6209">
        <w:rPr>
          <w:u w:val="single"/>
        </w:rPr>
        <w:t>Rappelle</w:t>
      </w:r>
      <w:r w:rsidRPr="000F6209">
        <w:t xml:space="preserve"> qu</w:t>
      </w:r>
      <w:r w:rsidR="000F6209" w:rsidRPr="000F6209">
        <w:t>’</w:t>
      </w:r>
      <w:r w:rsidRPr="000F6209">
        <w:t>il est important d</w:t>
      </w:r>
      <w:r w:rsidR="000F6209" w:rsidRPr="000F6209">
        <w:t>’</w:t>
      </w:r>
      <w:r w:rsidRPr="000F6209">
        <w:t>utiliser un vocabulaire conforme à l</w:t>
      </w:r>
      <w:r w:rsidR="000F6209" w:rsidRPr="000F6209">
        <w:t>’</w:t>
      </w:r>
      <w:r w:rsidRPr="000F6209">
        <w:t>esprit de la Convention et d</w:t>
      </w:r>
      <w:r w:rsidR="000F6209" w:rsidRPr="000F6209">
        <w:t>’</w:t>
      </w:r>
      <w:r w:rsidRPr="000F6209">
        <w:t>éviter des termes comme « patrimoine unique » ;</w:t>
      </w:r>
    </w:p>
    <w:p w14:paraId="0033D6C6" w14:textId="3DE0190B" w:rsidR="008F6734" w:rsidRDefault="008F6734" w:rsidP="008F6734">
      <w:pPr>
        <w:pStyle w:val="Style1"/>
        <w:ind w:left="1143"/>
      </w:pPr>
      <w:r w:rsidRPr="000F6209">
        <w:rPr>
          <w:u w:val="single"/>
        </w:rPr>
        <w:t>Rappelle en outre</w:t>
      </w:r>
      <w:r w:rsidRPr="000F6209">
        <w:t xml:space="preserve"> qu</w:t>
      </w:r>
      <w:r w:rsidR="000F6209" w:rsidRPr="000F6209">
        <w:t>’</w:t>
      </w:r>
      <w:r w:rsidRPr="000F6209">
        <w:t>il est important que l</w:t>
      </w:r>
      <w:r w:rsidR="000F6209" w:rsidRPr="000F6209">
        <w:t>’</w:t>
      </w:r>
      <w:r w:rsidRPr="000F6209">
        <w:t xml:space="preserve">État partie </w:t>
      </w:r>
      <w:r w:rsidR="00237656">
        <w:t>s’assure,</w:t>
      </w:r>
      <w:r w:rsidRPr="000F6209">
        <w:t xml:space="preserve"> </w:t>
      </w:r>
      <w:r w:rsidR="00237656">
        <w:t xml:space="preserve">dans ses prochains dossiers de </w:t>
      </w:r>
      <w:r w:rsidR="00237656" w:rsidRPr="00237656">
        <w:t>candidature</w:t>
      </w:r>
      <w:r w:rsidRPr="00237656">
        <w:t xml:space="preserve">, </w:t>
      </w:r>
      <w:r w:rsidR="00237656" w:rsidRPr="00237656">
        <w:t>que</w:t>
      </w:r>
      <w:r w:rsidR="00237656">
        <w:t xml:space="preserve"> tous les documents, </w:t>
      </w:r>
      <w:r w:rsidRPr="000F6209">
        <w:t>y compris les lettres de consentement, mentionnent le bon mécanisme d</w:t>
      </w:r>
      <w:r w:rsidR="000F6209" w:rsidRPr="000F6209">
        <w:t>’</w:t>
      </w:r>
      <w:r w:rsidRPr="000F6209">
        <w:t>inscription sur les listes de la Convention de 2003</w:t>
      </w:r>
      <w:r w:rsidR="00FA1C9A">
        <w:t> ;</w:t>
      </w:r>
    </w:p>
    <w:p w14:paraId="68C9FC48" w14:textId="1873B652" w:rsidR="004C4710" w:rsidRPr="00FA1C9A" w:rsidRDefault="004C4710" w:rsidP="008F6734">
      <w:pPr>
        <w:pStyle w:val="Style1"/>
        <w:ind w:left="1143"/>
      </w:pPr>
      <w:r>
        <w:rPr>
          <w:u w:val="single"/>
        </w:rPr>
        <w:t>Encourage</w:t>
      </w:r>
      <w:r w:rsidRPr="00DB1D53">
        <w:t xml:space="preserve"> l’État Partie</w:t>
      </w:r>
      <w:r w:rsidR="00237656">
        <w:t xml:space="preserve"> à éviter</w:t>
      </w:r>
      <w:r w:rsidRPr="00DB1D53">
        <w:t xml:space="preserve">, </w:t>
      </w:r>
      <w:r w:rsidR="00237656">
        <w:t>dans ses prochains dossiers</w:t>
      </w:r>
      <w:r w:rsidR="00FA1C9A" w:rsidRPr="00DB1D53">
        <w:t xml:space="preserve">, </w:t>
      </w:r>
      <w:r w:rsidRPr="00DB1D53">
        <w:t>les lettres de consentement standardisées.</w:t>
      </w:r>
    </w:p>
    <w:p w14:paraId="06E654BE" w14:textId="2B2519F0" w:rsidR="00344FA0" w:rsidRPr="000F6209" w:rsidRDefault="00344FA0" w:rsidP="00533F29">
      <w:pPr>
        <w:pStyle w:val="Heading2"/>
        <w:numPr>
          <w:ilvl w:val="0"/>
          <w:numId w:val="2"/>
        </w:numPr>
        <w:spacing w:before="360" w:after="120"/>
        <w:ind w:left="567"/>
        <w:rPr>
          <w:b/>
          <w:bCs/>
          <w:sz w:val="22"/>
          <w:szCs w:val="22"/>
        </w:rPr>
      </w:pPr>
      <w:bookmarkStart w:id="7" w:name="Decision_9c3"/>
      <w:bookmarkEnd w:id="7"/>
      <w:r w:rsidRPr="000F6209">
        <w:rPr>
          <w:b/>
          <w:bCs/>
          <w:sz w:val="22"/>
          <w:szCs w:val="22"/>
        </w:rPr>
        <w:t>PROJET DE DÉCISION 15.COM </w:t>
      </w:r>
      <w:r w:rsidR="00120433">
        <w:rPr>
          <w:b/>
          <w:bCs/>
          <w:sz w:val="22"/>
          <w:szCs w:val="22"/>
        </w:rPr>
        <w:t>8</w:t>
      </w:r>
      <w:r w:rsidRPr="000F6209">
        <w:rPr>
          <w:b/>
          <w:bCs/>
          <w:sz w:val="22"/>
          <w:szCs w:val="22"/>
        </w:rPr>
        <w:t>.c.3</w:t>
      </w:r>
      <w:r w:rsidRPr="000F6209">
        <w:rPr>
          <w:b/>
          <w:bCs/>
          <w:sz w:val="22"/>
          <w:szCs w:val="22"/>
        </w:rPr>
        <w:tab/>
      </w:r>
      <w:r w:rsidR="00843C09">
        <w:rPr>
          <w:b/>
          <w:bCs/>
          <w:sz w:val="22"/>
          <w:szCs w:val="22"/>
        </w:rPr>
        <w:tab/>
      </w:r>
      <w:r w:rsidRPr="000F6209">
        <w:rPr>
          <w:noProof/>
          <w:sz w:val="22"/>
          <w:szCs w:val="22"/>
          <w:lang w:eastAsia="zh-CN"/>
        </w:rPr>
        <w:drawing>
          <wp:inline distT="0" distB="0" distL="0" distR="0" wp14:anchorId="61052758" wp14:editId="1CED36B0">
            <wp:extent cx="104775" cy="104775"/>
            <wp:effectExtent l="0" t="0" r="9525" b="9525"/>
            <wp:docPr id="4" name="Picture 4">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4" name="Picture 4">
                      <a:hlinkClick r:id="rId16"/>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F6209">
        <w:rPr>
          <w:b/>
          <w:bCs/>
          <w:sz w:val="22"/>
          <w:szCs w:val="22"/>
        </w:rPr>
        <w:t xml:space="preserve"> </w:t>
      </w:r>
    </w:p>
    <w:p w14:paraId="4D4DB631" w14:textId="2A26217C" w:rsidR="00344FA0" w:rsidRPr="000F6209" w:rsidRDefault="00344FA0" w:rsidP="00344FA0">
      <w:pPr>
        <w:pStyle w:val="NoSpacing"/>
        <w:keepNext/>
        <w:tabs>
          <w:tab w:val="left" w:pos="567"/>
          <w:tab w:val="left" w:pos="1134"/>
          <w:tab w:val="left" w:pos="1701"/>
          <w:tab w:val="left" w:pos="2268"/>
        </w:tabs>
        <w:spacing w:before="120" w:after="120"/>
        <w:ind w:left="567"/>
        <w:jc w:val="both"/>
        <w:rPr>
          <w:rFonts w:ascii="Arial" w:hAnsi="Arial" w:cs="Arial"/>
        </w:rPr>
      </w:pPr>
      <w:r w:rsidRPr="000F6209">
        <w:rPr>
          <w:rFonts w:ascii="Arial" w:hAnsi="Arial" w:cs="Arial"/>
        </w:rPr>
        <w:t>Le Comité</w:t>
      </w:r>
    </w:p>
    <w:p w14:paraId="39536658" w14:textId="3FB72EF0" w:rsidR="00344FA0" w:rsidRPr="000F6209" w:rsidRDefault="00344FA0" w:rsidP="00344FA0">
      <w:pPr>
        <w:pStyle w:val="Style1"/>
        <w:ind w:left="1143"/>
      </w:pPr>
      <w:r w:rsidRPr="000F6209">
        <w:rPr>
          <w:u w:val="single"/>
        </w:rPr>
        <w:t>Prend note</w:t>
      </w:r>
      <w:r w:rsidRPr="000F6209">
        <w:t xml:space="preserve"> que l</w:t>
      </w:r>
      <w:r w:rsidR="000F6209" w:rsidRPr="000F6209">
        <w:t>’</w:t>
      </w:r>
      <w:r w:rsidRPr="000F6209">
        <w:t>Allemagne, l</w:t>
      </w:r>
      <w:r w:rsidR="000F6209" w:rsidRPr="000F6209">
        <w:t>’</w:t>
      </w:r>
      <w:r w:rsidRPr="000F6209">
        <w:t xml:space="preserve">Autriche, la France, la Norvège et la Suisse ont proposé </w:t>
      </w:r>
      <w:r w:rsidRPr="000F6209">
        <w:rPr>
          <w:b/>
        </w:rPr>
        <w:t>les techniques artisanales et les pratiques coutumières des ateliers de cathédrales, ou « </w:t>
      </w:r>
      <w:proofErr w:type="spellStart"/>
      <w:r w:rsidRPr="000F6209">
        <w:rPr>
          <w:b/>
        </w:rPr>
        <w:t>Bauhütten</w:t>
      </w:r>
      <w:proofErr w:type="spellEnd"/>
      <w:r w:rsidRPr="000F6209">
        <w:rPr>
          <w:b/>
        </w:rPr>
        <w:t> », en Europe, savoir-faire, transmission, développement des savoirs, innovation</w:t>
      </w:r>
      <w:r w:rsidRPr="000F6209">
        <w:t xml:space="preserve"> (n° 01558) pour sélection et promotion par le Comité comme programme, projet ou activité reflétant le mieux les principes et objectifs de la Convention :</w:t>
      </w:r>
    </w:p>
    <w:p w14:paraId="4F8A1110" w14:textId="7D9B6819" w:rsidR="00344FA0" w:rsidRPr="000F6209" w:rsidRDefault="00344FA0" w:rsidP="00344FA0">
      <w:pPr>
        <w:tabs>
          <w:tab w:val="left" w:pos="1134"/>
          <w:tab w:val="left" w:pos="1701"/>
          <w:tab w:val="left" w:pos="2268"/>
        </w:tabs>
        <w:spacing w:before="120" w:after="120"/>
        <w:ind w:left="1134"/>
        <w:jc w:val="both"/>
        <w:rPr>
          <w:rFonts w:cs="Arial"/>
          <w:sz w:val="22"/>
          <w:szCs w:val="22"/>
        </w:rPr>
      </w:pPr>
      <w:r w:rsidRPr="000F6209">
        <w:rPr>
          <w:rFonts w:cs="Arial"/>
          <w:sz w:val="22"/>
          <w:szCs w:val="22"/>
        </w:rPr>
        <w:t>Le fonctionnement en ateliers, ou « </w:t>
      </w:r>
      <w:proofErr w:type="spellStart"/>
      <w:r w:rsidRPr="000F6209">
        <w:rPr>
          <w:rFonts w:cs="Arial"/>
          <w:sz w:val="22"/>
          <w:szCs w:val="22"/>
        </w:rPr>
        <w:t>Bauhüttenwesen</w:t>
      </w:r>
      <w:proofErr w:type="spellEnd"/>
      <w:r w:rsidRPr="000F6209">
        <w:rPr>
          <w:rFonts w:cs="Arial"/>
          <w:sz w:val="22"/>
          <w:szCs w:val="22"/>
        </w:rPr>
        <w:t> », est apparu au Moyen Âge sur les chantiers de construction des cathédrales européennes. Aujourd</w:t>
      </w:r>
      <w:r w:rsidR="000F6209" w:rsidRPr="000F6209">
        <w:rPr>
          <w:rFonts w:cs="Arial"/>
          <w:sz w:val="22"/>
          <w:szCs w:val="22"/>
        </w:rPr>
        <w:t>’</w:t>
      </w:r>
      <w:r w:rsidRPr="000F6209">
        <w:rPr>
          <w:rFonts w:cs="Arial"/>
          <w:sz w:val="22"/>
          <w:szCs w:val="22"/>
        </w:rPr>
        <w:t xml:space="preserve">hui comme alors, ces ateliers accueillent différents corps de métiers œuvrant en étroite collaboration. En allemand, le terme </w:t>
      </w:r>
      <w:proofErr w:type="spellStart"/>
      <w:r w:rsidRPr="000F6209">
        <w:rPr>
          <w:rFonts w:cs="Arial"/>
          <w:sz w:val="22"/>
          <w:szCs w:val="22"/>
        </w:rPr>
        <w:t>Bauhüttenwesen</w:t>
      </w:r>
      <w:proofErr w:type="spellEnd"/>
      <w:r w:rsidRPr="000F6209">
        <w:rPr>
          <w:rFonts w:cs="Arial"/>
          <w:sz w:val="22"/>
          <w:szCs w:val="22"/>
        </w:rPr>
        <w:t xml:space="preserve"> désigne d</w:t>
      </w:r>
      <w:r w:rsidR="000F6209" w:rsidRPr="000F6209">
        <w:rPr>
          <w:rFonts w:cs="Arial"/>
          <w:sz w:val="22"/>
          <w:szCs w:val="22"/>
        </w:rPr>
        <w:t>’</w:t>
      </w:r>
      <w:r w:rsidRPr="000F6209">
        <w:rPr>
          <w:rFonts w:cs="Arial"/>
          <w:sz w:val="22"/>
          <w:szCs w:val="22"/>
        </w:rPr>
        <w:t>une part l</w:t>
      </w:r>
      <w:r w:rsidR="000F6209" w:rsidRPr="000F6209">
        <w:rPr>
          <w:rFonts w:cs="Arial"/>
          <w:sz w:val="22"/>
          <w:szCs w:val="22"/>
        </w:rPr>
        <w:t>’</w:t>
      </w:r>
      <w:r w:rsidRPr="000F6209">
        <w:rPr>
          <w:rFonts w:cs="Arial"/>
          <w:sz w:val="22"/>
          <w:szCs w:val="22"/>
        </w:rPr>
        <w:t>organisation d</w:t>
      </w:r>
      <w:r w:rsidR="000F6209" w:rsidRPr="000F6209">
        <w:rPr>
          <w:rFonts w:cs="Arial"/>
          <w:sz w:val="22"/>
          <w:szCs w:val="22"/>
        </w:rPr>
        <w:t>’</w:t>
      </w:r>
      <w:r w:rsidRPr="000F6209">
        <w:rPr>
          <w:rFonts w:cs="Arial"/>
          <w:sz w:val="22"/>
          <w:szCs w:val="22"/>
        </w:rPr>
        <w:t>un réseau d</w:t>
      </w:r>
      <w:r w:rsidR="000F6209" w:rsidRPr="000F6209">
        <w:rPr>
          <w:rFonts w:cs="Arial"/>
          <w:sz w:val="22"/>
          <w:szCs w:val="22"/>
        </w:rPr>
        <w:t>’</w:t>
      </w:r>
      <w:r w:rsidRPr="000F6209">
        <w:rPr>
          <w:rFonts w:cs="Arial"/>
          <w:sz w:val="22"/>
          <w:szCs w:val="22"/>
        </w:rPr>
        <w:t>ateliers œuvrant à la construction ou à la restauration d</w:t>
      </w:r>
      <w:r w:rsidR="000F6209" w:rsidRPr="000F6209">
        <w:rPr>
          <w:rFonts w:cs="Arial"/>
          <w:sz w:val="22"/>
          <w:szCs w:val="22"/>
        </w:rPr>
        <w:t>’</w:t>
      </w:r>
      <w:r w:rsidRPr="000F6209">
        <w:rPr>
          <w:rFonts w:cs="Arial"/>
          <w:sz w:val="22"/>
          <w:szCs w:val="22"/>
        </w:rPr>
        <w:t>un édifice, et d</w:t>
      </w:r>
      <w:r w:rsidR="000F6209" w:rsidRPr="000F6209">
        <w:rPr>
          <w:rFonts w:cs="Arial"/>
          <w:sz w:val="22"/>
          <w:szCs w:val="22"/>
        </w:rPr>
        <w:t>’</w:t>
      </w:r>
      <w:r w:rsidRPr="000F6209">
        <w:rPr>
          <w:rFonts w:cs="Arial"/>
          <w:sz w:val="22"/>
          <w:szCs w:val="22"/>
        </w:rPr>
        <w:t>autre part l</w:t>
      </w:r>
      <w:r w:rsidR="000F6209" w:rsidRPr="000F6209">
        <w:rPr>
          <w:rFonts w:cs="Arial"/>
          <w:sz w:val="22"/>
          <w:szCs w:val="22"/>
        </w:rPr>
        <w:t>’</w:t>
      </w:r>
      <w:r w:rsidRPr="000F6209">
        <w:rPr>
          <w:rFonts w:cs="Arial"/>
          <w:sz w:val="22"/>
          <w:szCs w:val="22"/>
        </w:rPr>
        <w:t>atelier lui-même, en tant que lieu de travail. Depuis la fin du Moyen Âge, ces ateliers ont constitué un réseau suprarégional qui s</w:t>
      </w:r>
      <w:r w:rsidR="000F6209" w:rsidRPr="000F6209">
        <w:rPr>
          <w:rFonts w:cs="Arial"/>
          <w:sz w:val="22"/>
          <w:szCs w:val="22"/>
        </w:rPr>
        <w:t>’</w:t>
      </w:r>
      <w:r w:rsidRPr="000F6209">
        <w:rPr>
          <w:rFonts w:cs="Arial"/>
          <w:sz w:val="22"/>
          <w:szCs w:val="22"/>
        </w:rPr>
        <w:t xml:space="preserve">étend au-delà des frontières nationales. Ces ateliers </w:t>
      </w:r>
      <w:r w:rsidR="0061501F">
        <w:rPr>
          <w:rFonts w:cs="Arial"/>
          <w:sz w:val="22"/>
          <w:szCs w:val="22"/>
        </w:rPr>
        <w:t xml:space="preserve">sauvegardent </w:t>
      </w:r>
      <w:r w:rsidRPr="000F6209">
        <w:rPr>
          <w:rFonts w:cs="Arial"/>
          <w:sz w:val="22"/>
          <w:szCs w:val="22"/>
        </w:rPr>
        <w:t>les coutumes et rituels traditionnels associés aux différentes professions, ainsi qu</w:t>
      </w:r>
      <w:r w:rsidR="000F6209" w:rsidRPr="000F6209">
        <w:rPr>
          <w:rFonts w:cs="Arial"/>
          <w:sz w:val="22"/>
          <w:szCs w:val="22"/>
        </w:rPr>
        <w:t>’</w:t>
      </w:r>
      <w:r w:rsidRPr="000F6209">
        <w:rPr>
          <w:rFonts w:cs="Arial"/>
          <w:sz w:val="22"/>
          <w:szCs w:val="22"/>
        </w:rPr>
        <w:t>une mine de connaissances transmises de génération en génération, à la fois oralement et par écrit. Confrontés à la pénurie progressive des compétences techniques et à la mécanisation croissante associée à une politique d</w:t>
      </w:r>
      <w:r w:rsidR="000F6209" w:rsidRPr="000F6209">
        <w:rPr>
          <w:rFonts w:cs="Arial"/>
          <w:sz w:val="22"/>
          <w:szCs w:val="22"/>
        </w:rPr>
        <w:t>’</w:t>
      </w:r>
      <w:r w:rsidRPr="000F6209">
        <w:rPr>
          <w:rFonts w:cs="Arial"/>
          <w:sz w:val="22"/>
          <w:szCs w:val="22"/>
        </w:rPr>
        <w:t>optimisation des coûts, les ateliers créés ou rétablis au</w:t>
      </w:r>
      <w:r w:rsidR="0061501F">
        <w:rPr>
          <w:rFonts w:cs="Arial"/>
          <w:sz w:val="22"/>
          <w:szCs w:val="22"/>
        </w:rPr>
        <w:t>x</w:t>
      </w:r>
      <w:r w:rsidRPr="000F6209">
        <w:rPr>
          <w:rFonts w:cs="Arial"/>
          <w:sz w:val="22"/>
          <w:szCs w:val="22"/>
        </w:rPr>
        <w:t xml:space="preserve"> </w:t>
      </w:r>
      <w:r w:rsidR="00AA0692">
        <w:rPr>
          <w:rFonts w:cs="Arial"/>
          <w:sz w:val="22"/>
          <w:szCs w:val="22"/>
        </w:rPr>
        <w:t>dix-neuvième</w:t>
      </w:r>
      <w:r w:rsidR="00AA0692" w:rsidRPr="000F6209">
        <w:rPr>
          <w:rFonts w:cs="Arial"/>
          <w:sz w:val="22"/>
          <w:szCs w:val="22"/>
        </w:rPr>
        <w:t xml:space="preserve"> </w:t>
      </w:r>
      <w:r w:rsidRPr="000F6209">
        <w:rPr>
          <w:rFonts w:cs="Arial"/>
          <w:sz w:val="22"/>
          <w:szCs w:val="22"/>
        </w:rPr>
        <w:t xml:space="preserve">et </w:t>
      </w:r>
      <w:r w:rsidR="00AA0692">
        <w:rPr>
          <w:rFonts w:cs="Arial"/>
          <w:sz w:val="22"/>
          <w:szCs w:val="22"/>
        </w:rPr>
        <w:t>vingtième</w:t>
      </w:r>
      <w:r w:rsidR="00AA0692" w:rsidRPr="000F6209">
        <w:rPr>
          <w:rFonts w:cs="Arial"/>
          <w:sz w:val="22"/>
          <w:szCs w:val="22"/>
        </w:rPr>
        <w:t xml:space="preserve"> </w:t>
      </w:r>
      <w:r w:rsidRPr="000F6209">
        <w:rPr>
          <w:rFonts w:cs="Arial"/>
          <w:sz w:val="22"/>
          <w:szCs w:val="22"/>
        </w:rPr>
        <w:t xml:space="preserve">siècles sont devenus des institutions dédiées à la préservation, à la transmission et au développement des techniques et savoir-faire traditionnels. Leur engagement en matière de sauvegarde et de </w:t>
      </w:r>
      <w:r w:rsidR="00C144BA" w:rsidRPr="000F6209">
        <w:rPr>
          <w:rFonts w:cs="Arial"/>
          <w:sz w:val="22"/>
          <w:szCs w:val="22"/>
        </w:rPr>
        <w:t>p</w:t>
      </w:r>
      <w:r w:rsidR="00C144BA">
        <w:rPr>
          <w:rFonts w:cs="Arial"/>
          <w:sz w:val="22"/>
          <w:szCs w:val="22"/>
        </w:rPr>
        <w:t>romotion</w:t>
      </w:r>
      <w:r w:rsidR="00C144BA" w:rsidRPr="000F6209">
        <w:rPr>
          <w:rFonts w:cs="Arial"/>
          <w:sz w:val="22"/>
          <w:szCs w:val="22"/>
        </w:rPr>
        <w:t xml:space="preserve"> </w:t>
      </w:r>
      <w:r w:rsidRPr="000F6209">
        <w:rPr>
          <w:rFonts w:cs="Arial"/>
          <w:sz w:val="22"/>
          <w:szCs w:val="22"/>
        </w:rPr>
        <w:t>du patrimoine vivant, qui se traduit par des mesures de sensibilisation, d</w:t>
      </w:r>
      <w:r w:rsidR="000F6209" w:rsidRPr="000F6209">
        <w:rPr>
          <w:rFonts w:cs="Arial"/>
          <w:sz w:val="22"/>
          <w:szCs w:val="22"/>
        </w:rPr>
        <w:t>’</w:t>
      </w:r>
      <w:r w:rsidRPr="000F6209">
        <w:rPr>
          <w:rFonts w:cs="Arial"/>
          <w:sz w:val="22"/>
          <w:szCs w:val="22"/>
        </w:rPr>
        <w:t>information et de communication et par une coopération étroite avec des acteurs du monde politique, de l</w:t>
      </w:r>
      <w:r w:rsidR="000F6209" w:rsidRPr="000F6209">
        <w:rPr>
          <w:rFonts w:cs="Arial"/>
          <w:sz w:val="22"/>
          <w:szCs w:val="22"/>
        </w:rPr>
        <w:t>’</w:t>
      </w:r>
      <w:r w:rsidRPr="000F6209">
        <w:rPr>
          <w:rFonts w:cs="Arial"/>
          <w:sz w:val="22"/>
          <w:szCs w:val="22"/>
        </w:rPr>
        <w:t>Église, de la conservation des monuments, des entreprises et de la recherche, peut être considéré comme un exemple à adapter et à mettre en œuvre dans d</w:t>
      </w:r>
      <w:r w:rsidR="000F6209" w:rsidRPr="000F6209">
        <w:rPr>
          <w:rFonts w:cs="Arial"/>
          <w:sz w:val="22"/>
          <w:szCs w:val="22"/>
        </w:rPr>
        <w:t>’</w:t>
      </w:r>
      <w:r w:rsidRPr="000F6209">
        <w:rPr>
          <w:rFonts w:cs="Arial"/>
          <w:sz w:val="22"/>
          <w:szCs w:val="22"/>
        </w:rPr>
        <w:t>autres contextes à travers le monde. Les ateliers, par leur organisation et leur système de formation à la pratique in situ, peuvent aussi servir de modèles pour tous types de bâtiments à construire et à entretenir.</w:t>
      </w:r>
    </w:p>
    <w:p w14:paraId="7EBD7D82" w14:textId="0327EA8C" w:rsidR="00344FA0" w:rsidRPr="000F6209" w:rsidRDefault="00344FA0" w:rsidP="00344FA0">
      <w:pPr>
        <w:pStyle w:val="Style1"/>
        <w:keepNext/>
        <w:ind w:left="1143"/>
        <w:rPr>
          <w:noProof/>
        </w:rPr>
      </w:pPr>
      <w:r w:rsidRPr="000F6209">
        <w:rPr>
          <w:u w:val="single"/>
        </w:rPr>
        <w:t>Estime</w:t>
      </w:r>
      <w:r w:rsidRPr="000F6209">
        <w:t xml:space="preserve"> que, d</w:t>
      </w:r>
      <w:r w:rsidR="000F6209" w:rsidRPr="000F6209">
        <w:t>’</w:t>
      </w:r>
      <w:r w:rsidRPr="000F6209">
        <w:t xml:space="preserve">après les informations contenues dans le dossier, </w:t>
      </w:r>
      <w:r w:rsidR="00C144BA">
        <w:t>le programme</w:t>
      </w:r>
      <w:r w:rsidRPr="000F6209">
        <w:t xml:space="preserve"> répond </w:t>
      </w:r>
      <w:r w:rsidR="009D367E" w:rsidRPr="00116B63">
        <w:t xml:space="preserve">comme suit aux critères </w:t>
      </w:r>
      <w:r w:rsidR="009D367E">
        <w:t>de</w:t>
      </w:r>
      <w:r w:rsidR="009D367E" w:rsidRPr="00116B63">
        <w:t xml:space="preserve"> sélection </w:t>
      </w:r>
      <w:r w:rsidR="009D367E">
        <w:t>en tant que</w:t>
      </w:r>
      <w:r w:rsidR="009D367E" w:rsidRPr="00116B63">
        <w:t xml:space="preserve"> bonne pratique de sauvegarde</w:t>
      </w:r>
      <w:r w:rsidR="009D367E">
        <w:t>, tels qu’énoncés au paragraphe 7 des Directives opérationnelles</w:t>
      </w:r>
      <w:r w:rsidRPr="000F6209">
        <w:t> :</w:t>
      </w:r>
    </w:p>
    <w:p w14:paraId="4684D73E" w14:textId="00286F11"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P.1 :</w:t>
      </w:r>
      <w:r w:rsidRPr="000F6209">
        <w:rPr>
          <w:rFonts w:cs="Arial"/>
          <w:sz w:val="22"/>
          <w:szCs w:val="22"/>
        </w:rPr>
        <w:tab/>
      </w:r>
      <w:r w:rsidR="00C144BA">
        <w:rPr>
          <w:rFonts w:cs="Arial"/>
          <w:sz w:val="22"/>
          <w:szCs w:val="22"/>
        </w:rPr>
        <w:t>La proposition</w:t>
      </w:r>
      <w:r w:rsidRPr="000F6209">
        <w:rPr>
          <w:rFonts w:cs="Arial"/>
          <w:sz w:val="22"/>
          <w:szCs w:val="22"/>
        </w:rPr>
        <w:t xml:space="preserve"> expose précisément le contexte, la situation historique, la justification et les objectifs du programme, ainsi que l</w:t>
      </w:r>
      <w:r w:rsidR="000F6209" w:rsidRPr="000F6209">
        <w:rPr>
          <w:rFonts w:cs="Arial"/>
          <w:sz w:val="22"/>
          <w:szCs w:val="22"/>
        </w:rPr>
        <w:t>’</w:t>
      </w:r>
      <w:r w:rsidRPr="000F6209">
        <w:rPr>
          <w:rFonts w:cs="Arial"/>
          <w:sz w:val="22"/>
          <w:szCs w:val="22"/>
        </w:rPr>
        <w:t xml:space="preserve">évolution et la situation actuelle du système des </w:t>
      </w:r>
      <w:proofErr w:type="spellStart"/>
      <w:r w:rsidRPr="000F6209">
        <w:rPr>
          <w:rFonts w:cs="Arial"/>
          <w:sz w:val="22"/>
          <w:szCs w:val="22"/>
        </w:rPr>
        <w:t>Bauhütten</w:t>
      </w:r>
      <w:proofErr w:type="spellEnd"/>
      <w:r w:rsidRPr="000F6209">
        <w:rPr>
          <w:rFonts w:cs="Arial"/>
          <w:sz w:val="22"/>
          <w:szCs w:val="22"/>
        </w:rPr>
        <w:t xml:space="preserve">. Les ateliers contemporains visent à transmettre et à maintenir vivants les connaissances et les savoir-faire artisanaux traditionnels, mais aussi à appliquer et développer des méthodes modernes de conservation des édifices qui nécessitent un entretien constant. Les États parties soumissionnaires ont décrit les mesures de sauvegarde suivantes : la </w:t>
      </w:r>
      <w:r w:rsidR="00C144BA">
        <w:rPr>
          <w:rFonts w:cs="Arial"/>
          <w:sz w:val="22"/>
          <w:szCs w:val="22"/>
        </w:rPr>
        <w:t xml:space="preserve">sauvegarde </w:t>
      </w:r>
      <w:r w:rsidRPr="000F6209">
        <w:rPr>
          <w:rFonts w:cs="Arial"/>
          <w:sz w:val="22"/>
          <w:szCs w:val="22"/>
        </w:rPr>
        <w:t>des fondamentaux de l</w:t>
      </w:r>
      <w:r w:rsidR="000F6209" w:rsidRPr="000F6209">
        <w:rPr>
          <w:rFonts w:cs="Arial"/>
          <w:sz w:val="22"/>
          <w:szCs w:val="22"/>
        </w:rPr>
        <w:t>’</w:t>
      </w:r>
      <w:r w:rsidRPr="000F6209">
        <w:rPr>
          <w:rFonts w:cs="Arial"/>
          <w:sz w:val="22"/>
          <w:szCs w:val="22"/>
        </w:rPr>
        <w:t>apprentissage associés au système ; l</w:t>
      </w:r>
      <w:r w:rsidR="000F6209" w:rsidRPr="000F6209">
        <w:rPr>
          <w:rFonts w:cs="Arial"/>
          <w:sz w:val="22"/>
          <w:szCs w:val="22"/>
        </w:rPr>
        <w:t>’</w:t>
      </w:r>
      <w:r w:rsidRPr="000F6209">
        <w:rPr>
          <w:rFonts w:cs="Arial"/>
          <w:sz w:val="22"/>
          <w:szCs w:val="22"/>
        </w:rPr>
        <w:t>adoption de technologies innovantes pour la formation et la gestion des chantiers ; la conservation et l</w:t>
      </w:r>
      <w:r w:rsidR="000F6209" w:rsidRPr="000F6209">
        <w:rPr>
          <w:rFonts w:cs="Arial"/>
          <w:sz w:val="22"/>
          <w:szCs w:val="22"/>
        </w:rPr>
        <w:t>’</w:t>
      </w:r>
      <w:r w:rsidRPr="000F6209">
        <w:rPr>
          <w:rFonts w:cs="Arial"/>
          <w:sz w:val="22"/>
          <w:szCs w:val="22"/>
        </w:rPr>
        <w:t>exploitation d</w:t>
      </w:r>
      <w:r w:rsidR="000F6209" w:rsidRPr="000F6209">
        <w:rPr>
          <w:rFonts w:cs="Arial"/>
          <w:sz w:val="22"/>
          <w:szCs w:val="22"/>
        </w:rPr>
        <w:t>’</w:t>
      </w:r>
      <w:r w:rsidRPr="000F6209">
        <w:rPr>
          <w:rFonts w:cs="Arial"/>
          <w:sz w:val="22"/>
          <w:szCs w:val="22"/>
        </w:rPr>
        <w:t xml:space="preserve">une documentation pluriséculaire ; la préservation de rituels et de coutumes festives ; et la sensibilisation aux pratiques concernées. </w:t>
      </w:r>
    </w:p>
    <w:p w14:paraId="71423877" w14:textId="75F193A1"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P.2 :</w:t>
      </w:r>
      <w:r w:rsidRPr="000F6209">
        <w:rPr>
          <w:rFonts w:cs="Arial"/>
          <w:sz w:val="22"/>
          <w:szCs w:val="22"/>
        </w:rPr>
        <w:tab/>
        <w:t xml:space="preserve">La coopération est un élément structurant du fonctionnement en ateliers depuis le Moyen Âge. Ces ateliers </w:t>
      </w:r>
      <w:r w:rsidR="00347C49">
        <w:rPr>
          <w:rFonts w:cs="Arial"/>
          <w:sz w:val="22"/>
          <w:szCs w:val="22"/>
        </w:rPr>
        <w:t>(</w:t>
      </w:r>
      <w:proofErr w:type="spellStart"/>
      <w:r w:rsidR="00347C49" w:rsidRPr="000F6209">
        <w:rPr>
          <w:rFonts w:cs="Arial"/>
          <w:sz w:val="22"/>
          <w:szCs w:val="22"/>
        </w:rPr>
        <w:t>Bauhütten</w:t>
      </w:r>
      <w:proofErr w:type="spellEnd"/>
      <w:r w:rsidR="00347C49">
        <w:rPr>
          <w:rFonts w:cs="Arial"/>
          <w:sz w:val="22"/>
          <w:szCs w:val="22"/>
        </w:rPr>
        <w:t>)</w:t>
      </w:r>
      <w:r w:rsidR="00347C49" w:rsidRPr="000F6209">
        <w:rPr>
          <w:rFonts w:cs="Arial"/>
          <w:sz w:val="22"/>
          <w:szCs w:val="22"/>
        </w:rPr>
        <w:t xml:space="preserve"> </w:t>
      </w:r>
      <w:r w:rsidRPr="000F6209">
        <w:rPr>
          <w:rFonts w:cs="Arial"/>
          <w:sz w:val="22"/>
          <w:szCs w:val="22"/>
        </w:rPr>
        <w:t>se sont organisés pour former un réseau européen transnational. Dans ce contexte, une Association européenne a vu le jour ; des réunions, des échanges, des colloques et des initiatives pédagogiques ont été organisés ; un système d</w:t>
      </w:r>
      <w:r w:rsidR="000F6209" w:rsidRPr="000F6209">
        <w:rPr>
          <w:rFonts w:cs="Arial"/>
          <w:sz w:val="22"/>
          <w:szCs w:val="22"/>
        </w:rPr>
        <w:t>’</w:t>
      </w:r>
      <w:r w:rsidRPr="000F6209">
        <w:rPr>
          <w:rFonts w:cs="Arial"/>
          <w:sz w:val="22"/>
          <w:szCs w:val="22"/>
        </w:rPr>
        <w:t>apprentissage/d</w:t>
      </w:r>
      <w:r w:rsidR="000F6209" w:rsidRPr="000F6209">
        <w:rPr>
          <w:rFonts w:cs="Arial"/>
          <w:sz w:val="22"/>
          <w:szCs w:val="22"/>
        </w:rPr>
        <w:t>’</w:t>
      </w:r>
      <w:r w:rsidRPr="000F6209">
        <w:rPr>
          <w:rFonts w:cs="Arial"/>
          <w:sz w:val="22"/>
          <w:szCs w:val="22"/>
        </w:rPr>
        <w:t>activités itinérantes s</w:t>
      </w:r>
      <w:r w:rsidR="000F6209" w:rsidRPr="000F6209">
        <w:rPr>
          <w:rFonts w:cs="Arial"/>
          <w:sz w:val="22"/>
          <w:szCs w:val="22"/>
        </w:rPr>
        <w:t>’</w:t>
      </w:r>
      <w:r w:rsidRPr="000F6209">
        <w:rPr>
          <w:rFonts w:cs="Arial"/>
          <w:sz w:val="22"/>
          <w:szCs w:val="22"/>
        </w:rPr>
        <w:t>est perpétué depuis le Moyen Âge ; et un brevet de certification des maîtres artisans, coordonné à l</w:t>
      </w:r>
      <w:r w:rsidR="000F6209" w:rsidRPr="000F6209">
        <w:rPr>
          <w:rFonts w:cs="Arial"/>
          <w:sz w:val="22"/>
          <w:szCs w:val="22"/>
        </w:rPr>
        <w:t>’</w:t>
      </w:r>
      <w:r w:rsidRPr="000F6209">
        <w:rPr>
          <w:rFonts w:cs="Arial"/>
          <w:sz w:val="22"/>
          <w:szCs w:val="22"/>
        </w:rPr>
        <w:t>échelle européenne, a été créé. Cette coopération favorise le partage de connaissances et de savoir-faire interculturels.</w:t>
      </w:r>
    </w:p>
    <w:p w14:paraId="147D305C" w14:textId="2CA45544"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P.3 :</w:t>
      </w:r>
      <w:r w:rsidRPr="000F6209">
        <w:rPr>
          <w:rFonts w:cs="Arial"/>
          <w:sz w:val="22"/>
          <w:szCs w:val="22"/>
        </w:rPr>
        <w:tab/>
        <w:t>L</w:t>
      </w:r>
      <w:r w:rsidR="000F6209" w:rsidRPr="000F6209">
        <w:rPr>
          <w:rFonts w:cs="Arial"/>
          <w:sz w:val="22"/>
          <w:szCs w:val="22"/>
        </w:rPr>
        <w:t>’</w:t>
      </w:r>
      <w:r w:rsidRPr="000F6209">
        <w:rPr>
          <w:rFonts w:cs="Arial"/>
          <w:sz w:val="22"/>
          <w:szCs w:val="22"/>
        </w:rPr>
        <w:t>organisation en ateliers stimule le dialogue et les échanges grâce à la création de réseaux fondés sur la collaboration et le respect mutuel. De fait, ce format rassemble un grand nombre de métiers et de filières techniques, prend en considération l</w:t>
      </w:r>
      <w:r w:rsidR="000F6209" w:rsidRPr="000F6209">
        <w:rPr>
          <w:rFonts w:cs="Arial"/>
          <w:sz w:val="22"/>
          <w:szCs w:val="22"/>
        </w:rPr>
        <w:t>’</w:t>
      </w:r>
      <w:r w:rsidRPr="000F6209">
        <w:rPr>
          <w:rFonts w:cs="Arial"/>
          <w:sz w:val="22"/>
          <w:szCs w:val="22"/>
        </w:rPr>
        <w:t>égalité des genres et développe au sein des communautés concernées un sentiment de continuité qui se transmet également de génération en génération. Les ateliers permettent de conserver et de renouveler les pratiques traditionnelles, favorisent les modes traditionnels de transmission et font prendre conscience de la relation entre le patrimoine matériel et le patrimoine immatériel en général.</w:t>
      </w:r>
    </w:p>
    <w:p w14:paraId="21B4E81B" w14:textId="7A7A47D8"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P.4 :</w:t>
      </w:r>
      <w:r w:rsidRPr="000F6209">
        <w:rPr>
          <w:rFonts w:cs="Arial"/>
          <w:sz w:val="22"/>
          <w:szCs w:val="22"/>
        </w:rPr>
        <w:tab/>
        <w:t>Le programme est fondé sur l</w:t>
      </w:r>
      <w:r w:rsidR="000F6209" w:rsidRPr="000F6209">
        <w:rPr>
          <w:rFonts w:cs="Arial"/>
          <w:sz w:val="22"/>
          <w:szCs w:val="22"/>
        </w:rPr>
        <w:t>’</w:t>
      </w:r>
      <w:r w:rsidRPr="000F6209">
        <w:rPr>
          <w:rFonts w:cs="Arial"/>
          <w:sz w:val="22"/>
          <w:szCs w:val="22"/>
        </w:rPr>
        <w:t>alliance de plusieurs pratiques du patrimoine culturel immatériel relevant de l</w:t>
      </w:r>
      <w:r w:rsidR="000F6209" w:rsidRPr="000F6209">
        <w:rPr>
          <w:rFonts w:cs="Arial"/>
          <w:sz w:val="22"/>
          <w:szCs w:val="22"/>
        </w:rPr>
        <w:t>’</w:t>
      </w:r>
      <w:r w:rsidRPr="000F6209">
        <w:rPr>
          <w:rFonts w:cs="Arial"/>
          <w:sz w:val="22"/>
          <w:szCs w:val="22"/>
        </w:rPr>
        <w:t>artisanat traditionnel avec des technologies modernes et innovantes. La viabilité de la pratique est assurée par la nature même des ateliers, qui forment de véritables communautés de vie et de travail. Les ateliers mett</w:t>
      </w:r>
      <w:r w:rsidR="00347C49">
        <w:rPr>
          <w:rFonts w:cs="Arial"/>
          <w:sz w:val="22"/>
          <w:szCs w:val="22"/>
        </w:rPr>
        <w:t>a</w:t>
      </w:r>
      <w:r w:rsidRPr="000F6209">
        <w:rPr>
          <w:rFonts w:cs="Arial"/>
          <w:sz w:val="22"/>
          <w:szCs w:val="22"/>
        </w:rPr>
        <w:t>nt en avant les principes éthiques des relations sociales et favoris</w:t>
      </w:r>
      <w:r w:rsidR="00347C49">
        <w:rPr>
          <w:rFonts w:cs="Arial"/>
          <w:sz w:val="22"/>
          <w:szCs w:val="22"/>
        </w:rPr>
        <w:t>a</w:t>
      </w:r>
      <w:r w:rsidRPr="000F6209">
        <w:rPr>
          <w:rFonts w:cs="Arial"/>
          <w:sz w:val="22"/>
          <w:szCs w:val="22"/>
        </w:rPr>
        <w:t>nt un sentiment d</w:t>
      </w:r>
      <w:r w:rsidR="000F6209" w:rsidRPr="000F6209">
        <w:rPr>
          <w:rFonts w:cs="Arial"/>
          <w:sz w:val="22"/>
          <w:szCs w:val="22"/>
        </w:rPr>
        <w:t>’</w:t>
      </w:r>
      <w:r w:rsidRPr="000F6209">
        <w:rPr>
          <w:rFonts w:cs="Arial"/>
          <w:sz w:val="22"/>
          <w:szCs w:val="22"/>
        </w:rPr>
        <w:t>appartenance, ce ne sont pas que des sites de production. Grâce au système élaboré de transmission des connaissances sur lequel elle repose, la pratique est également respectueuse de l</w:t>
      </w:r>
      <w:r w:rsidR="000F6209" w:rsidRPr="000F6209">
        <w:rPr>
          <w:rFonts w:cs="Arial"/>
          <w:sz w:val="22"/>
          <w:szCs w:val="22"/>
        </w:rPr>
        <w:t>’</w:t>
      </w:r>
      <w:r w:rsidRPr="000F6209">
        <w:rPr>
          <w:rFonts w:cs="Arial"/>
          <w:sz w:val="22"/>
          <w:szCs w:val="22"/>
        </w:rPr>
        <w:t>importance des jeunes générations.</w:t>
      </w:r>
    </w:p>
    <w:p w14:paraId="34390D81" w14:textId="1D399D4E"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237656">
        <w:rPr>
          <w:rFonts w:cs="Arial"/>
          <w:sz w:val="22"/>
          <w:szCs w:val="22"/>
        </w:rPr>
        <w:t>P.5 :</w:t>
      </w:r>
      <w:r w:rsidRPr="00237656">
        <w:rPr>
          <w:rFonts w:cs="Arial"/>
          <w:sz w:val="22"/>
          <w:szCs w:val="22"/>
        </w:rPr>
        <w:tab/>
        <w:t xml:space="preserve">La </w:t>
      </w:r>
      <w:r w:rsidR="004127DD" w:rsidRPr="00237656">
        <w:rPr>
          <w:rFonts w:cs="Arial"/>
          <w:sz w:val="22"/>
          <w:szCs w:val="22"/>
        </w:rPr>
        <w:t xml:space="preserve">proposition </w:t>
      </w:r>
      <w:r w:rsidRPr="00237656">
        <w:rPr>
          <w:rFonts w:cs="Arial"/>
          <w:sz w:val="22"/>
          <w:szCs w:val="22"/>
        </w:rPr>
        <w:t>fait état de l</w:t>
      </w:r>
      <w:r w:rsidR="000F6209" w:rsidRPr="00237656">
        <w:rPr>
          <w:rFonts w:cs="Arial"/>
          <w:sz w:val="22"/>
          <w:szCs w:val="22"/>
        </w:rPr>
        <w:t>’</w:t>
      </w:r>
      <w:r w:rsidRPr="00237656">
        <w:rPr>
          <w:rFonts w:cs="Arial"/>
          <w:sz w:val="22"/>
          <w:szCs w:val="22"/>
        </w:rPr>
        <w:t>implication des communautés concernées, qui rassemblent des hommes et des femmes de tous âges, indépendamment de leur milieu social, de leurs origines, de leur religion et de leurs qualifications, parmi lesquels des apprentis</w:t>
      </w:r>
      <w:r w:rsidR="00237656" w:rsidRPr="00DB1D53">
        <w:rPr>
          <w:rFonts w:cs="Arial"/>
          <w:sz w:val="22"/>
          <w:szCs w:val="22"/>
        </w:rPr>
        <w:t>, des architectes</w:t>
      </w:r>
      <w:r w:rsidRPr="00237656">
        <w:rPr>
          <w:rFonts w:cs="Arial"/>
          <w:sz w:val="22"/>
          <w:szCs w:val="22"/>
        </w:rPr>
        <w:t xml:space="preserve"> et des responsables publics. Les ateliers sont gérés par une grande variété d</w:t>
      </w:r>
      <w:r w:rsidR="000F6209" w:rsidRPr="00237656">
        <w:rPr>
          <w:rFonts w:cs="Arial"/>
          <w:sz w:val="22"/>
          <w:szCs w:val="22"/>
        </w:rPr>
        <w:t>’</w:t>
      </w:r>
      <w:r w:rsidRPr="00237656">
        <w:rPr>
          <w:rFonts w:cs="Arial"/>
          <w:sz w:val="22"/>
          <w:szCs w:val="22"/>
        </w:rPr>
        <w:t>organisations, organismes de tutelle et associations. Un grand nombre des preuves du consentement libre, préalable et éclairé des communautés témoignent d</w:t>
      </w:r>
      <w:r w:rsidR="000F6209" w:rsidRPr="00237656">
        <w:rPr>
          <w:rFonts w:cs="Arial"/>
          <w:sz w:val="22"/>
          <w:szCs w:val="22"/>
        </w:rPr>
        <w:t>’</w:t>
      </w:r>
      <w:r w:rsidRPr="00237656">
        <w:rPr>
          <w:rFonts w:cs="Arial"/>
          <w:sz w:val="22"/>
          <w:szCs w:val="22"/>
        </w:rPr>
        <w:t>une grande créativité.</w:t>
      </w:r>
    </w:p>
    <w:p w14:paraId="0BC7E276" w14:textId="102E5062"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237656">
        <w:rPr>
          <w:rFonts w:cs="Arial"/>
          <w:sz w:val="22"/>
          <w:szCs w:val="22"/>
        </w:rPr>
        <w:t>P.6 :</w:t>
      </w:r>
      <w:r w:rsidRPr="00237656">
        <w:rPr>
          <w:rFonts w:cs="Arial"/>
          <w:sz w:val="22"/>
          <w:szCs w:val="22"/>
        </w:rPr>
        <w:tab/>
        <w:t xml:space="preserve">Le système </w:t>
      </w:r>
      <w:r w:rsidR="00237656" w:rsidRPr="00DB1D53">
        <w:rPr>
          <w:rFonts w:cs="Arial"/>
          <w:sz w:val="22"/>
          <w:szCs w:val="22"/>
        </w:rPr>
        <w:t xml:space="preserve">de sauvegarde par </w:t>
      </w:r>
      <w:r w:rsidRPr="00237656">
        <w:rPr>
          <w:rFonts w:cs="Arial"/>
          <w:sz w:val="22"/>
          <w:szCs w:val="22"/>
        </w:rPr>
        <w:t>des ateliers peut être appliqué à toutes sortes de construction. L</w:t>
      </w:r>
      <w:r w:rsidR="000F6209" w:rsidRPr="00237656">
        <w:rPr>
          <w:rFonts w:cs="Arial"/>
          <w:sz w:val="22"/>
          <w:szCs w:val="22"/>
        </w:rPr>
        <w:t>’</w:t>
      </w:r>
      <w:r w:rsidRPr="00237656">
        <w:rPr>
          <w:rFonts w:cs="Arial"/>
          <w:sz w:val="22"/>
          <w:szCs w:val="22"/>
        </w:rPr>
        <w:t>essence même du fonctionnement en ateliers est de favoriser la formation et la transmission ainsi que le travail en coopération. Ces caractéristiques peuvent facilement se décliner dans d</w:t>
      </w:r>
      <w:r w:rsidR="000F6209" w:rsidRPr="00237656">
        <w:rPr>
          <w:rFonts w:cs="Arial"/>
          <w:sz w:val="22"/>
          <w:szCs w:val="22"/>
        </w:rPr>
        <w:t>’</w:t>
      </w:r>
      <w:r w:rsidRPr="00237656">
        <w:rPr>
          <w:rFonts w:cs="Arial"/>
          <w:sz w:val="22"/>
          <w:szCs w:val="22"/>
        </w:rPr>
        <w:t>autres contextes géographiques ou sociaux, car aucune restriction liée à l</w:t>
      </w:r>
      <w:r w:rsidR="000F6209" w:rsidRPr="00237656">
        <w:rPr>
          <w:rFonts w:cs="Arial"/>
          <w:sz w:val="22"/>
          <w:szCs w:val="22"/>
        </w:rPr>
        <w:t>’</w:t>
      </w:r>
      <w:r w:rsidRPr="00237656">
        <w:rPr>
          <w:rFonts w:cs="Arial"/>
          <w:sz w:val="22"/>
          <w:szCs w:val="22"/>
        </w:rPr>
        <w:t>origine, à la religion ou à la nationalité n</w:t>
      </w:r>
      <w:r w:rsidR="000F6209" w:rsidRPr="00237656">
        <w:rPr>
          <w:rFonts w:cs="Arial"/>
          <w:sz w:val="22"/>
          <w:szCs w:val="22"/>
        </w:rPr>
        <w:t>’</w:t>
      </w:r>
      <w:r w:rsidRPr="00237656">
        <w:rPr>
          <w:rFonts w:cs="Arial"/>
          <w:sz w:val="22"/>
          <w:szCs w:val="22"/>
        </w:rPr>
        <w:t>affecte l</w:t>
      </w:r>
      <w:r w:rsidR="000F6209" w:rsidRPr="00237656">
        <w:rPr>
          <w:rFonts w:cs="Arial"/>
          <w:sz w:val="22"/>
          <w:szCs w:val="22"/>
        </w:rPr>
        <w:t>’</w:t>
      </w:r>
      <w:r w:rsidRPr="00237656">
        <w:rPr>
          <w:rFonts w:cs="Arial"/>
          <w:sz w:val="22"/>
          <w:szCs w:val="22"/>
        </w:rPr>
        <w:t>activité. En outre, la collaboration dans tous les métiers peut être considérée comme un modèle d</w:t>
      </w:r>
      <w:r w:rsidR="000F6209" w:rsidRPr="00237656">
        <w:rPr>
          <w:rFonts w:cs="Arial"/>
          <w:sz w:val="22"/>
          <w:szCs w:val="22"/>
        </w:rPr>
        <w:t>’</w:t>
      </w:r>
      <w:r w:rsidRPr="00237656">
        <w:rPr>
          <w:rFonts w:cs="Arial"/>
          <w:sz w:val="22"/>
          <w:szCs w:val="22"/>
        </w:rPr>
        <w:t>inclusion et d</w:t>
      </w:r>
      <w:r w:rsidR="000F6209" w:rsidRPr="00237656">
        <w:rPr>
          <w:rFonts w:cs="Arial"/>
          <w:sz w:val="22"/>
          <w:szCs w:val="22"/>
        </w:rPr>
        <w:t>’</w:t>
      </w:r>
      <w:r w:rsidRPr="00237656">
        <w:rPr>
          <w:rFonts w:cs="Arial"/>
          <w:sz w:val="22"/>
          <w:szCs w:val="22"/>
        </w:rPr>
        <w:t>égalité entre les genres.</w:t>
      </w:r>
      <w:r w:rsidRPr="000F6209">
        <w:rPr>
          <w:rFonts w:cs="Arial"/>
          <w:sz w:val="22"/>
          <w:szCs w:val="22"/>
        </w:rPr>
        <w:t xml:space="preserve"> </w:t>
      </w:r>
    </w:p>
    <w:p w14:paraId="0E477F1E" w14:textId="75AF8022"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P.7 :</w:t>
      </w:r>
      <w:r w:rsidRPr="000F6209">
        <w:rPr>
          <w:rFonts w:cs="Arial"/>
          <w:sz w:val="22"/>
          <w:szCs w:val="22"/>
        </w:rPr>
        <w:tab/>
        <w:t xml:space="preserve">La volonté de coopérer et de diffuser </w:t>
      </w:r>
      <w:r w:rsidRPr="00237656">
        <w:rPr>
          <w:rFonts w:cs="Arial"/>
          <w:sz w:val="22"/>
          <w:szCs w:val="22"/>
        </w:rPr>
        <w:t>les meilleures pratiques, manifestée par toutes les parties concernées, est déjà ancrée dans la pratique</w:t>
      </w:r>
      <w:r w:rsidRPr="000F6209">
        <w:rPr>
          <w:rFonts w:cs="Arial"/>
          <w:sz w:val="22"/>
          <w:szCs w:val="22"/>
        </w:rPr>
        <w:t xml:space="preserve"> elle-même qui repose sur la coopération et la constitution de réseaux. Le dossier fournit une série d</w:t>
      </w:r>
      <w:r w:rsidR="000F6209" w:rsidRPr="000F6209">
        <w:rPr>
          <w:rFonts w:cs="Arial"/>
          <w:sz w:val="22"/>
          <w:szCs w:val="22"/>
        </w:rPr>
        <w:t>’</w:t>
      </w:r>
      <w:r w:rsidRPr="000F6209">
        <w:rPr>
          <w:rFonts w:cs="Arial"/>
          <w:sz w:val="22"/>
          <w:szCs w:val="22"/>
        </w:rPr>
        <w:t>exemples des méthodes actuelles dans ce domaine. Le dossier décrit également d</w:t>
      </w:r>
      <w:r w:rsidR="000F6209" w:rsidRPr="000F6209">
        <w:rPr>
          <w:rFonts w:cs="Arial"/>
          <w:sz w:val="22"/>
          <w:szCs w:val="22"/>
        </w:rPr>
        <w:t>’</w:t>
      </w:r>
      <w:r w:rsidRPr="000F6209">
        <w:rPr>
          <w:rFonts w:cs="Arial"/>
          <w:sz w:val="22"/>
          <w:szCs w:val="22"/>
        </w:rPr>
        <w:t>autres pistes à explorer davantage, notamment le rôle de conseil</w:t>
      </w:r>
      <w:r w:rsidR="00A074F0">
        <w:rPr>
          <w:rFonts w:cs="Arial"/>
          <w:sz w:val="22"/>
          <w:szCs w:val="22"/>
        </w:rPr>
        <w:t>s</w:t>
      </w:r>
      <w:r w:rsidRPr="000F6209">
        <w:rPr>
          <w:rFonts w:cs="Arial"/>
          <w:sz w:val="22"/>
          <w:szCs w:val="22"/>
        </w:rPr>
        <w:t xml:space="preserve"> scientifique et technique pour d</w:t>
      </w:r>
      <w:r w:rsidR="000F6209" w:rsidRPr="000F6209">
        <w:rPr>
          <w:rFonts w:cs="Arial"/>
          <w:sz w:val="22"/>
          <w:szCs w:val="22"/>
        </w:rPr>
        <w:t>’</w:t>
      </w:r>
      <w:r w:rsidRPr="000F6209">
        <w:rPr>
          <w:rFonts w:cs="Arial"/>
          <w:sz w:val="22"/>
          <w:szCs w:val="22"/>
        </w:rPr>
        <w:t>autres monuments historiques, sur des problématiques architecturales ou sur le traitement du verre par exemple.</w:t>
      </w:r>
    </w:p>
    <w:p w14:paraId="67E468DA" w14:textId="25BD2474"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P.8 :</w:t>
      </w:r>
      <w:r w:rsidRPr="000F6209">
        <w:rPr>
          <w:rFonts w:cs="Arial"/>
          <w:sz w:val="22"/>
          <w:szCs w:val="22"/>
        </w:rPr>
        <w:tab/>
        <w:t>Le dossier donne des informations détaillées sur l</w:t>
      </w:r>
      <w:r w:rsidR="000F6209" w:rsidRPr="000F6209">
        <w:rPr>
          <w:rFonts w:cs="Arial"/>
          <w:sz w:val="22"/>
          <w:szCs w:val="22"/>
        </w:rPr>
        <w:t>’</w:t>
      </w:r>
      <w:r w:rsidRPr="000F6209">
        <w:rPr>
          <w:rFonts w:cs="Arial"/>
          <w:sz w:val="22"/>
          <w:szCs w:val="22"/>
        </w:rPr>
        <w:t>évaluation des aspects suivants : qualité de la formation ; développement durable ; coordination du travail et organisation cohérente ; documentation, notamment quant au suivi des pratiques ; pérennité des mesures grâce à des cycles de restauration plus longs ; création d</w:t>
      </w:r>
      <w:r w:rsidR="000F6209" w:rsidRPr="000F6209">
        <w:rPr>
          <w:rFonts w:cs="Arial"/>
          <w:sz w:val="22"/>
          <w:szCs w:val="22"/>
        </w:rPr>
        <w:t>’</w:t>
      </w:r>
      <w:r w:rsidRPr="000F6209">
        <w:rPr>
          <w:rFonts w:cs="Arial"/>
          <w:sz w:val="22"/>
          <w:szCs w:val="22"/>
        </w:rPr>
        <w:t>un « conservatoire vivant » des fêtes et rituels ; et gestion transparente vis-à-vis des partenaires extérieurs. Ces processus peuvent être évalués au moyen de rapports rendus publics.</w:t>
      </w:r>
    </w:p>
    <w:p w14:paraId="409773EC" w14:textId="59A8B87F"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P.9 :</w:t>
      </w:r>
      <w:r w:rsidRPr="000F6209">
        <w:rPr>
          <w:rFonts w:cs="Arial"/>
          <w:sz w:val="22"/>
          <w:szCs w:val="22"/>
        </w:rPr>
        <w:tab/>
        <w:t>Le modèle du fonctionnement en ateliers pourrait être adapté à différents contextes économiques et géographiques. La création d</w:t>
      </w:r>
      <w:r w:rsidR="000F6209" w:rsidRPr="000F6209">
        <w:rPr>
          <w:rFonts w:cs="Arial"/>
          <w:sz w:val="22"/>
          <w:szCs w:val="22"/>
        </w:rPr>
        <w:t>’</w:t>
      </w:r>
      <w:r w:rsidRPr="000F6209">
        <w:rPr>
          <w:rFonts w:cs="Arial"/>
          <w:sz w:val="22"/>
          <w:szCs w:val="22"/>
        </w:rPr>
        <w:t>un atelier ne nécessite pas d</w:t>
      </w:r>
      <w:r w:rsidR="000F6209" w:rsidRPr="000F6209">
        <w:rPr>
          <w:rFonts w:cs="Arial"/>
          <w:sz w:val="22"/>
          <w:szCs w:val="22"/>
        </w:rPr>
        <w:t>’</w:t>
      </w:r>
      <w:r w:rsidRPr="000F6209">
        <w:rPr>
          <w:rFonts w:cs="Arial"/>
          <w:sz w:val="22"/>
          <w:szCs w:val="22"/>
        </w:rPr>
        <w:t>importants moyens. En outre, la transmission et la diffusion de ce modèle comme outil efficace pour la sauvegarde des pratiques artisanales pourraient être reproduites.</w:t>
      </w:r>
    </w:p>
    <w:p w14:paraId="0D4700D3" w14:textId="77777777" w:rsidR="00344FA0" w:rsidRPr="000F6209" w:rsidRDefault="00344FA0" w:rsidP="00344FA0">
      <w:pPr>
        <w:pStyle w:val="Style1"/>
        <w:ind w:left="1143"/>
        <w:rPr>
          <w:noProof/>
        </w:rPr>
      </w:pPr>
      <w:r w:rsidRPr="000F6209">
        <w:rPr>
          <w:u w:val="single"/>
        </w:rPr>
        <w:t>Décide de sélectionner</w:t>
      </w:r>
      <w:r w:rsidRPr="000F6209">
        <w:t xml:space="preserve"> </w:t>
      </w:r>
      <w:r w:rsidRPr="000F6209">
        <w:rPr>
          <w:b/>
        </w:rPr>
        <w:t>les techniques artisanales et les pratiques coutumières des ateliers de cathédrales, ou « </w:t>
      </w:r>
      <w:proofErr w:type="spellStart"/>
      <w:r w:rsidRPr="000F6209">
        <w:rPr>
          <w:b/>
        </w:rPr>
        <w:t>Bauhütten</w:t>
      </w:r>
      <w:proofErr w:type="spellEnd"/>
      <w:r w:rsidRPr="000F6209">
        <w:rPr>
          <w:b/>
        </w:rPr>
        <w:t> », en Europe, savoir-faire, transmission, développement des savoirs, innovation</w:t>
      </w:r>
      <w:r w:rsidRPr="000F6209">
        <w:t xml:space="preserve"> comme programme, projet ou activité reflétant le mieux les principes et objectifs de la Convention ;</w:t>
      </w:r>
    </w:p>
    <w:p w14:paraId="77F75B31" w14:textId="68D38C90" w:rsidR="00344FA0" w:rsidRPr="000F6209" w:rsidRDefault="00344FA0" w:rsidP="00344FA0">
      <w:pPr>
        <w:pStyle w:val="Style1"/>
        <w:ind w:left="1143"/>
        <w:rPr>
          <w:noProof/>
        </w:rPr>
      </w:pPr>
      <w:r w:rsidRPr="000F6209">
        <w:rPr>
          <w:u w:val="single"/>
        </w:rPr>
        <w:t>Rappelle</w:t>
      </w:r>
      <w:r w:rsidRPr="000F6209">
        <w:t xml:space="preserve"> qu</w:t>
      </w:r>
      <w:r w:rsidR="000F6209" w:rsidRPr="000F6209">
        <w:t>’</w:t>
      </w:r>
      <w:r w:rsidRPr="000F6209">
        <w:t xml:space="preserve">il est important que les États parties </w:t>
      </w:r>
      <w:r w:rsidR="00237656" w:rsidRPr="00237656">
        <w:t>s’assure</w:t>
      </w:r>
      <w:r w:rsidR="00237656">
        <w:t>nt</w:t>
      </w:r>
      <w:r w:rsidR="00237656" w:rsidRPr="00237656">
        <w:t xml:space="preserve">, dans </w:t>
      </w:r>
      <w:r w:rsidR="00237656">
        <w:t>leurs</w:t>
      </w:r>
      <w:r w:rsidR="00237656" w:rsidRPr="00237656">
        <w:t xml:space="preserve"> prochains dossiers de candidature, que tous les documents, y compris les lettres de consentement, mentionnent le bon mécanisme d’inscription sur les listes de la Convention de 2003</w:t>
      </w:r>
      <w:r w:rsidRPr="000F6209">
        <w:t> ;</w:t>
      </w:r>
    </w:p>
    <w:p w14:paraId="298D72A1" w14:textId="5F2CA898" w:rsidR="00344FA0" w:rsidRPr="00A10247" w:rsidRDefault="00344FA0" w:rsidP="00344FA0">
      <w:pPr>
        <w:pStyle w:val="Style1"/>
        <w:ind w:left="1143"/>
        <w:rPr>
          <w:noProof/>
        </w:rPr>
      </w:pPr>
      <w:r w:rsidRPr="00DB1D53">
        <w:rPr>
          <w:u w:val="single"/>
        </w:rPr>
        <w:t>Félicite</w:t>
      </w:r>
      <w:r w:rsidRPr="00DB1D53">
        <w:t xml:space="preserve"> les États parties d</w:t>
      </w:r>
      <w:r w:rsidR="000F6209" w:rsidRPr="00DB1D53">
        <w:t>’</w:t>
      </w:r>
      <w:r w:rsidRPr="00DB1D53">
        <w:t>avoir proposé un programme qui démontre de manière exemplaire l</w:t>
      </w:r>
      <w:r w:rsidR="000F6209" w:rsidRPr="00DB1D53">
        <w:t>’</w:t>
      </w:r>
      <w:r w:rsidRPr="00DB1D53">
        <w:t>importance de la coopération multinationale pour la sauvegarde du patrimoine culturel immatériel.</w:t>
      </w:r>
    </w:p>
    <w:p w14:paraId="7CB3296F" w14:textId="4960D252" w:rsidR="00344FA0" w:rsidRPr="000F6209" w:rsidRDefault="00344FA0" w:rsidP="00533F29">
      <w:pPr>
        <w:pStyle w:val="Heading2"/>
        <w:numPr>
          <w:ilvl w:val="0"/>
          <w:numId w:val="2"/>
        </w:numPr>
        <w:spacing w:before="360" w:after="120"/>
        <w:ind w:left="567"/>
        <w:rPr>
          <w:b/>
          <w:bCs/>
          <w:sz w:val="22"/>
          <w:szCs w:val="22"/>
        </w:rPr>
      </w:pPr>
      <w:bookmarkStart w:id="8" w:name="Decision_9c4"/>
      <w:bookmarkEnd w:id="8"/>
      <w:r w:rsidRPr="000F6209">
        <w:rPr>
          <w:b/>
          <w:bCs/>
          <w:sz w:val="22"/>
          <w:szCs w:val="22"/>
        </w:rPr>
        <w:t>PROJET DE DÉCISION 15.COM </w:t>
      </w:r>
      <w:r w:rsidR="00120433">
        <w:rPr>
          <w:b/>
          <w:bCs/>
          <w:sz w:val="22"/>
          <w:szCs w:val="22"/>
        </w:rPr>
        <w:t>8</w:t>
      </w:r>
      <w:r w:rsidRPr="000F6209">
        <w:rPr>
          <w:b/>
          <w:bCs/>
          <w:sz w:val="22"/>
          <w:szCs w:val="22"/>
        </w:rPr>
        <w:t>.c.4</w:t>
      </w:r>
      <w:r w:rsidRPr="000F6209">
        <w:rPr>
          <w:b/>
          <w:bCs/>
          <w:sz w:val="22"/>
          <w:szCs w:val="22"/>
        </w:rPr>
        <w:tab/>
      </w:r>
      <w:r w:rsidR="00843C09">
        <w:rPr>
          <w:b/>
          <w:bCs/>
          <w:sz w:val="22"/>
          <w:szCs w:val="22"/>
        </w:rPr>
        <w:tab/>
      </w:r>
      <w:r w:rsidRPr="000F6209">
        <w:rPr>
          <w:noProof/>
          <w:sz w:val="22"/>
          <w:szCs w:val="22"/>
          <w:lang w:eastAsia="zh-CN"/>
        </w:rPr>
        <w:drawing>
          <wp:inline distT="0" distB="0" distL="0" distR="0" wp14:anchorId="054B7980" wp14:editId="2FE26FF1">
            <wp:extent cx="104775" cy="104775"/>
            <wp:effectExtent l="0" t="0" r="9525" b="9525"/>
            <wp:docPr id="5" name="Picture 5">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F6209">
        <w:rPr>
          <w:b/>
          <w:bCs/>
          <w:sz w:val="22"/>
          <w:szCs w:val="22"/>
        </w:rPr>
        <w:t xml:space="preserve"> </w:t>
      </w:r>
    </w:p>
    <w:p w14:paraId="00498788" w14:textId="7133E865" w:rsidR="00344FA0" w:rsidRPr="000F6209" w:rsidRDefault="00344FA0" w:rsidP="00344FA0">
      <w:pPr>
        <w:pStyle w:val="NoSpacing"/>
        <w:keepNext/>
        <w:tabs>
          <w:tab w:val="left" w:pos="567"/>
          <w:tab w:val="left" w:pos="1134"/>
          <w:tab w:val="left" w:pos="1701"/>
          <w:tab w:val="left" w:pos="2268"/>
        </w:tabs>
        <w:spacing w:before="120" w:after="120"/>
        <w:ind w:left="567"/>
        <w:jc w:val="both"/>
        <w:rPr>
          <w:rFonts w:ascii="Arial" w:hAnsi="Arial" w:cs="Arial"/>
        </w:rPr>
      </w:pPr>
      <w:r w:rsidRPr="000F6209">
        <w:rPr>
          <w:rFonts w:ascii="Arial" w:hAnsi="Arial" w:cs="Arial"/>
        </w:rPr>
        <w:t>Le Comité</w:t>
      </w:r>
    </w:p>
    <w:p w14:paraId="1FE117CB" w14:textId="4CDE8086" w:rsidR="00344FA0" w:rsidRPr="000F6209" w:rsidRDefault="00344FA0" w:rsidP="00344FA0">
      <w:pPr>
        <w:pStyle w:val="Style1"/>
        <w:ind w:left="1143"/>
      </w:pPr>
      <w:r w:rsidRPr="000F6209">
        <w:rPr>
          <w:u w:val="single"/>
        </w:rPr>
        <w:t>Prend note</w:t>
      </w:r>
      <w:r w:rsidRPr="000F6209">
        <w:t xml:space="preserve"> que la Grèce a proposé </w:t>
      </w:r>
      <w:r w:rsidRPr="000F6209">
        <w:rPr>
          <w:b/>
        </w:rPr>
        <w:t>la caravane polyphonique, recherches, sauvegarde et promotion du chant polyphonique de l</w:t>
      </w:r>
      <w:r w:rsidR="000F6209" w:rsidRPr="000F6209">
        <w:rPr>
          <w:b/>
        </w:rPr>
        <w:t>’</w:t>
      </w:r>
      <w:r w:rsidRPr="000F6209">
        <w:rPr>
          <w:b/>
        </w:rPr>
        <w:t>Épire</w:t>
      </w:r>
      <w:r w:rsidRPr="000F6209">
        <w:t xml:space="preserve"> (n° 01611) pour sélection et promotion par le Comité comme programme, projet ou activité reflétant le mieux les principes et objectifs de la Convention :</w:t>
      </w:r>
    </w:p>
    <w:p w14:paraId="195A80BF" w14:textId="09D1024D" w:rsidR="00344FA0" w:rsidRPr="000F6209" w:rsidRDefault="00344FA0" w:rsidP="00344FA0">
      <w:pPr>
        <w:tabs>
          <w:tab w:val="left" w:pos="1134"/>
          <w:tab w:val="left" w:pos="1701"/>
          <w:tab w:val="left" w:pos="2268"/>
        </w:tabs>
        <w:spacing w:before="120" w:after="120"/>
        <w:ind w:left="1134"/>
        <w:jc w:val="both"/>
        <w:rPr>
          <w:rFonts w:cs="Arial"/>
          <w:sz w:val="22"/>
          <w:szCs w:val="22"/>
        </w:rPr>
      </w:pPr>
      <w:r w:rsidRPr="000F6209">
        <w:rPr>
          <w:rFonts w:cs="Arial"/>
          <w:sz w:val="22"/>
          <w:szCs w:val="22"/>
        </w:rPr>
        <w:t>La caravane polyphonique est un projet de longue durée consacré aux recherches, à la sauvegarde et à la promotion du chant polyphonique de l</w:t>
      </w:r>
      <w:r w:rsidR="000F6209" w:rsidRPr="000F6209">
        <w:rPr>
          <w:rFonts w:cs="Arial"/>
          <w:sz w:val="22"/>
          <w:szCs w:val="22"/>
        </w:rPr>
        <w:t>’</w:t>
      </w:r>
      <w:r w:rsidRPr="000F6209">
        <w:rPr>
          <w:rFonts w:cs="Arial"/>
          <w:sz w:val="22"/>
          <w:szCs w:val="22"/>
        </w:rPr>
        <w:t>Épire. Pratiqué depuis des siècles, le chant polyphonique de l</w:t>
      </w:r>
      <w:r w:rsidR="000F6209" w:rsidRPr="000F6209">
        <w:rPr>
          <w:rFonts w:cs="Arial"/>
          <w:sz w:val="22"/>
          <w:szCs w:val="22"/>
        </w:rPr>
        <w:t>’</w:t>
      </w:r>
      <w:r w:rsidRPr="000F6209">
        <w:rPr>
          <w:rFonts w:cs="Arial"/>
          <w:sz w:val="22"/>
          <w:szCs w:val="22"/>
        </w:rPr>
        <w:t>Épire est interprété par un groupe de chanteurs jouant deux à quatre rôles distincts. Il existe des chants polyphoniques évoquant presque tous les aspects de la vie : enfance, mariage, deuil, événements historiques</w:t>
      </w:r>
      <w:r w:rsidR="002C672A">
        <w:rPr>
          <w:rFonts w:cs="Arial"/>
          <w:sz w:val="22"/>
          <w:szCs w:val="22"/>
        </w:rPr>
        <w:t xml:space="preserve"> et</w:t>
      </w:r>
      <w:r w:rsidRPr="000F6209">
        <w:rPr>
          <w:rFonts w:cs="Arial"/>
          <w:sz w:val="22"/>
          <w:szCs w:val="22"/>
        </w:rPr>
        <w:t xml:space="preserve"> vie pastorale. Après la Seconde Guerre mondiale et la guerre civile grecque qui s</w:t>
      </w:r>
      <w:r w:rsidR="000F6209" w:rsidRPr="000F6209">
        <w:rPr>
          <w:rFonts w:cs="Arial"/>
          <w:sz w:val="22"/>
          <w:szCs w:val="22"/>
        </w:rPr>
        <w:t>’</w:t>
      </w:r>
      <w:r w:rsidRPr="000F6209">
        <w:rPr>
          <w:rFonts w:cs="Arial"/>
          <w:sz w:val="22"/>
          <w:szCs w:val="22"/>
        </w:rPr>
        <w:t>est ensuivie, la pratique de l</w:t>
      </w:r>
      <w:r w:rsidR="000F6209" w:rsidRPr="000F6209">
        <w:rPr>
          <w:rFonts w:cs="Arial"/>
          <w:sz w:val="22"/>
          <w:szCs w:val="22"/>
        </w:rPr>
        <w:t>’</w:t>
      </w:r>
      <w:r w:rsidRPr="000F6209">
        <w:rPr>
          <w:rFonts w:cs="Arial"/>
          <w:sz w:val="22"/>
          <w:szCs w:val="22"/>
        </w:rPr>
        <w:t>élément s</w:t>
      </w:r>
      <w:r w:rsidR="000F6209" w:rsidRPr="000F6209">
        <w:rPr>
          <w:rFonts w:cs="Arial"/>
          <w:sz w:val="22"/>
          <w:szCs w:val="22"/>
        </w:rPr>
        <w:t>’</w:t>
      </w:r>
      <w:r w:rsidRPr="000F6209">
        <w:rPr>
          <w:rFonts w:cs="Arial"/>
          <w:sz w:val="22"/>
          <w:szCs w:val="22"/>
        </w:rPr>
        <w:t>est faite plus sporadique car les habitants de l</w:t>
      </w:r>
      <w:r w:rsidR="000F6209" w:rsidRPr="000F6209">
        <w:rPr>
          <w:rFonts w:cs="Arial"/>
          <w:sz w:val="22"/>
          <w:szCs w:val="22"/>
        </w:rPr>
        <w:t>’</w:t>
      </w:r>
      <w:r w:rsidRPr="000F6209">
        <w:rPr>
          <w:rFonts w:cs="Arial"/>
          <w:sz w:val="22"/>
          <w:szCs w:val="22"/>
        </w:rPr>
        <w:t>Épire ont migré vers les grands centres urbains en Grèce et à l</w:t>
      </w:r>
      <w:r w:rsidR="000F6209" w:rsidRPr="000F6209">
        <w:rPr>
          <w:rFonts w:cs="Arial"/>
          <w:sz w:val="22"/>
          <w:szCs w:val="22"/>
        </w:rPr>
        <w:t>’</w:t>
      </w:r>
      <w:r w:rsidRPr="000F6209">
        <w:rPr>
          <w:rFonts w:cs="Arial"/>
          <w:sz w:val="22"/>
          <w:szCs w:val="22"/>
        </w:rPr>
        <w:t>étranger. En fin de compte, très peu d</w:t>
      </w:r>
      <w:r w:rsidR="000F6209" w:rsidRPr="000F6209">
        <w:rPr>
          <w:rFonts w:cs="Arial"/>
          <w:sz w:val="22"/>
          <w:szCs w:val="22"/>
        </w:rPr>
        <w:t>’</w:t>
      </w:r>
      <w:r w:rsidRPr="000F6209">
        <w:rPr>
          <w:rFonts w:cs="Arial"/>
          <w:sz w:val="22"/>
          <w:szCs w:val="22"/>
        </w:rPr>
        <w:t>interprètes expérimentés sont restés dans les villages. Au milieu des années 1990, des jeunes venus d</w:t>
      </w:r>
      <w:r w:rsidR="000F6209" w:rsidRPr="000F6209">
        <w:rPr>
          <w:rFonts w:cs="Arial"/>
          <w:sz w:val="22"/>
          <w:szCs w:val="22"/>
        </w:rPr>
        <w:t>’</w:t>
      </w:r>
      <w:r w:rsidRPr="000F6209">
        <w:rPr>
          <w:rFonts w:cs="Arial"/>
          <w:sz w:val="22"/>
          <w:szCs w:val="22"/>
        </w:rPr>
        <w:t>Épire ont formé le premier groupe polyphonique, « </w:t>
      </w:r>
      <w:proofErr w:type="spellStart"/>
      <w:r w:rsidRPr="000F6209">
        <w:rPr>
          <w:rFonts w:cs="Arial"/>
          <w:sz w:val="22"/>
          <w:szCs w:val="22"/>
        </w:rPr>
        <w:t>Chaonia</w:t>
      </w:r>
      <w:proofErr w:type="spellEnd"/>
      <w:r w:rsidRPr="000F6209">
        <w:rPr>
          <w:rFonts w:cs="Arial"/>
          <w:sz w:val="22"/>
          <w:szCs w:val="22"/>
        </w:rPr>
        <w:t> », à Athènes. Prenant conscience des menaces qui pesaient sur l</w:t>
      </w:r>
      <w:r w:rsidR="000F6209" w:rsidRPr="000F6209">
        <w:rPr>
          <w:rFonts w:cs="Arial"/>
          <w:sz w:val="22"/>
          <w:szCs w:val="22"/>
        </w:rPr>
        <w:t>’</w:t>
      </w:r>
      <w:r w:rsidRPr="000F6209">
        <w:rPr>
          <w:rFonts w:cs="Arial"/>
          <w:sz w:val="22"/>
          <w:szCs w:val="22"/>
        </w:rPr>
        <w:t>élément et de la nécessité de cultiver un terrain propice à sa pratique dans ce nouvel environnement urbain, ils ont décidé de prendre des initiatives en faveur de la sauvegarde et de la promotion de l</w:t>
      </w:r>
      <w:r w:rsidR="000F6209" w:rsidRPr="000F6209">
        <w:rPr>
          <w:rFonts w:cs="Arial"/>
          <w:sz w:val="22"/>
          <w:szCs w:val="22"/>
        </w:rPr>
        <w:t>’</w:t>
      </w:r>
      <w:r w:rsidRPr="000F6209">
        <w:rPr>
          <w:rFonts w:cs="Arial"/>
          <w:sz w:val="22"/>
          <w:szCs w:val="22"/>
        </w:rPr>
        <w:t xml:space="preserve">élément. Après le premier concert du groupe </w:t>
      </w:r>
      <w:proofErr w:type="spellStart"/>
      <w:r w:rsidRPr="000F6209">
        <w:rPr>
          <w:rFonts w:cs="Arial"/>
          <w:sz w:val="22"/>
          <w:szCs w:val="22"/>
        </w:rPr>
        <w:t>Chaonia</w:t>
      </w:r>
      <w:proofErr w:type="spellEnd"/>
      <w:r w:rsidRPr="000F6209">
        <w:rPr>
          <w:rFonts w:cs="Arial"/>
          <w:sz w:val="22"/>
          <w:szCs w:val="22"/>
        </w:rPr>
        <w:t xml:space="preserve"> en 1997, ses membres ont fondé </w:t>
      </w:r>
      <w:r w:rsidR="002C672A">
        <w:rPr>
          <w:rFonts w:cs="Arial"/>
          <w:sz w:val="22"/>
          <w:szCs w:val="22"/>
        </w:rPr>
        <w:t>l’organisation non gouvernementale</w:t>
      </w:r>
      <w:r w:rsidR="002C672A" w:rsidRPr="000F6209">
        <w:rPr>
          <w:rFonts w:cs="Arial"/>
          <w:sz w:val="22"/>
          <w:szCs w:val="22"/>
        </w:rPr>
        <w:t xml:space="preserve"> </w:t>
      </w:r>
      <w:r w:rsidRPr="000F6209">
        <w:rPr>
          <w:rFonts w:cs="Arial"/>
          <w:sz w:val="22"/>
          <w:szCs w:val="22"/>
        </w:rPr>
        <w:t>« </w:t>
      </w:r>
      <w:proofErr w:type="spellStart"/>
      <w:r w:rsidRPr="000F6209">
        <w:rPr>
          <w:rFonts w:cs="Arial"/>
          <w:sz w:val="22"/>
          <w:szCs w:val="22"/>
        </w:rPr>
        <w:t>Apiros</w:t>
      </w:r>
      <w:proofErr w:type="spellEnd"/>
      <w:r w:rsidRPr="000F6209">
        <w:rPr>
          <w:rFonts w:cs="Arial"/>
          <w:sz w:val="22"/>
          <w:szCs w:val="22"/>
        </w:rPr>
        <w:t xml:space="preserve"> (caravane polyphonique) ». Les principaux objectifs étaient la sensibilisation à l</w:t>
      </w:r>
      <w:r w:rsidR="000F6209" w:rsidRPr="000F6209">
        <w:rPr>
          <w:rFonts w:cs="Arial"/>
          <w:sz w:val="22"/>
          <w:szCs w:val="22"/>
        </w:rPr>
        <w:t>’</w:t>
      </w:r>
      <w:r w:rsidRPr="000F6209">
        <w:rPr>
          <w:rFonts w:cs="Arial"/>
          <w:sz w:val="22"/>
          <w:szCs w:val="22"/>
        </w:rPr>
        <w:t>élément, la documentation grâce à des recherches approfondies sur le terrain, la multiplication d</w:t>
      </w:r>
      <w:r w:rsidR="000F6209" w:rsidRPr="000F6209">
        <w:rPr>
          <w:rFonts w:cs="Arial"/>
          <w:sz w:val="22"/>
          <w:szCs w:val="22"/>
        </w:rPr>
        <w:t>’</w:t>
      </w:r>
      <w:r w:rsidRPr="000F6209">
        <w:rPr>
          <w:rFonts w:cs="Arial"/>
          <w:sz w:val="22"/>
          <w:szCs w:val="22"/>
        </w:rPr>
        <w:t>interactions par-delà les générations et les frontières géographiques, et le rassemblement de tous les praticiens du chant polyphonique de l</w:t>
      </w:r>
      <w:r w:rsidR="000F6209" w:rsidRPr="000F6209">
        <w:rPr>
          <w:rFonts w:cs="Arial"/>
          <w:sz w:val="22"/>
          <w:szCs w:val="22"/>
        </w:rPr>
        <w:t>’</w:t>
      </w:r>
      <w:r w:rsidRPr="000F6209">
        <w:rPr>
          <w:rFonts w:cs="Arial"/>
          <w:sz w:val="22"/>
          <w:szCs w:val="22"/>
        </w:rPr>
        <w:t>Épire. Aujourd</w:t>
      </w:r>
      <w:r w:rsidR="000F6209" w:rsidRPr="000F6209">
        <w:rPr>
          <w:rFonts w:cs="Arial"/>
          <w:sz w:val="22"/>
          <w:szCs w:val="22"/>
        </w:rPr>
        <w:t>’</w:t>
      </w:r>
      <w:r w:rsidRPr="000F6209">
        <w:rPr>
          <w:rFonts w:cs="Arial"/>
          <w:sz w:val="22"/>
          <w:szCs w:val="22"/>
        </w:rPr>
        <w:t xml:space="preserve">hui encore, ces objectifs sont toujours au cœur de la philosophie du projet. En </w:t>
      </w:r>
      <w:r w:rsidR="002C672A">
        <w:rPr>
          <w:rFonts w:cs="Arial"/>
          <w:sz w:val="22"/>
          <w:szCs w:val="22"/>
        </w:rPr>
        <w:t>vingt</w:t>
      </w:r>
      <w:r w:rsidR="002C672A" w:rsidRPr="000F6209">
        <w:rPr>
          <w:rFonts w:cs="Arial"/>
          <w:sz w:val="22"/>
          <w:szCs w:val="22"/>
        </w:rPr>
        <w:t> </w:t>
      </w:r>
      <w:r w:rsidRPr="000F6209">
        <w:rPr>
          <w:rFonts w:cs="Arial"/>
          <w:sz w:val="22"/>
          <w:szCs w:val="22"/>
        </w:rPr>
        <w:t>ans, la caravane polyphonique a grandement contribué à renforcer la viabilité du chant polyphonique de l</w:t>
      </w:r>
      <w:r w:rsidR="000F6209" w:rsidRPr="000F6209">
        <w:rPr>
          <w:rFonts w:cs="Arial"/>
          <w:sz w:val="22"/>
          <w:szCs w:val="22"/>
        </w:rPr>
        <w:t>’</w:t>
      </w:r>
      <w:r w:rsidRPr="000F6209">
        <w:rPr>
          <w:rFonts w:cs="Arial"/>
          <w:sz w:val="22"/>
          <w:szCs w:val="22"/>
        </w:rPr>
        <w:t>Épire, ainsi qu</w:t>
      </w:r>
      <w:r w:rsidR="000F6209" w:rsidRPr="000F6209">
        <w:rPr>
          <w:rFonts w:cs="Arial"/>
          <w:sz w:val="22"/>
          <w:szCs w:val="22"/>
        </w:rPr>
        <w:t>’</w:t>
      </w:r>
      <w:r w:rsidRPr="000F6209">
        <w:rPr>
          <w:rFonts w:cs="Arial"/>
          <w:sz w:val="22"/>
          <w:szCs w:val="22"/>
        </w:rPr>
        <w:t>à le valoriser dans un environnement en constante évolution.</w:t>
      </w:r>
    </w:p>
    <w:p w14:paraId="4009D184" w14:textId="6943F068" w:rsidR="00344FA0" w:rsidRPr="000F6209" w:rsidRDefault="00344FA0" w:rsidP="00344FA0">
      <w:pPr>
        <w:pStyle w:val="Style1"/>
        <w:keepNext/>
        <w:ind w:left="1143"/>
        <w:rPr>
          <w:noProof/>
        </w:rPr>
      </w:pPr>
      <w:r w:rsidRPr="000F6209">
        <w:rPr>
          <w:u w:val="single"/>
        </w:rPr>
        <w:t>Estime</w:t>
      </w:r>
      <w:r w:rsidRPr="000F6209">
        <w:t xml:space="preserve"> que, d</w:t>
      </w:r>
      <w:r w:rsidR="000F6209" w:rsidRPr="000F6209">
        <w:t>’</w:t>
      </w:r>
      <w:r w:rsidRPr="000F6209">
        <w:t xml:space="preserve">après les informations contenues dans le dossier, </w:t>
      </w:r>
      <w:r w:rsidR="00C144BA">
        <w:t>le programme</w:t>
      </w:r>
      <w:r w:rsidRPr="000F6209">
        <w:t xml:space="preserve"> répond </w:t>
      </w:r>
      <w:r w:rsidR="009D367E" w:rsidRPr="00116B63">
        <w:t xml:space="preserve">comme suit aux critères </w:t>
      </w:r>
      <w:r w:rsidR="009D367E">
        <w:t>de</w:t>
      </w:r>
      <w:r w:rsidR="009D367E" w:rsidRPr="00116B63">
        <w:t xml:space="preserve"> sélection </w:t>
      </w:r>
      <w:r w:rsidR="009D367E">
        <w:t>en tant que</w:t>
      </w:r>
      <w:r w:rsidR="009D367E" w:rsidRPr="00116B63">
        <w:t xml:space="preserve"> bonne pratique de sauvegarde</w:t>
      </w:r>
      <w:r w:rsidR="009D367E">
        <w:t>, tels qu’énoncés au paragraphe 7 des Directives opérationnelles</w:t>
      </w:r>
      <w:r w:rsidRPr="000F6209">
        <w:t> :</w:t>
      </w:r>
    </w:p>
    <w:p w14:paraId="53B77C49" w14:textId="1DC5B387"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P.1 :</w:t>
      </w:r>
      <w:r w:rsidRPr="000F6209">
        <w:rPr>
          <w:rFonts w:cs="Arial"/>
          <w:sz w:val="22"/>
          <w:szCs w:val="22"/>
        </w:rPr>
        <w:tab/>
        <w:t xml:space="preserve">Le dossier fournit une description précise du contexte du programme et des menaces qui pèsent sur le développement actuel du chant polyphonique. </w:t>
      </w:r>
      <w:r w:rsidR="00D54DDE">
        <w:rPr>
          <w:rFonts w:cs="Arial"/>
          <w:sz w:val="22"/>
          <w:szCs w:val="22"/>
        </w:rPr>
        <w:t>Afin de sauvegarder l</w:t>
      </w:r>
      <w:r w:rsidRPr="000F6209">
        <w:rPr>
          <w:rFonts w:cs="Arial"/>
          <w:sz w:val="22"/>
          <w:szCs w:val="22"/>
        </w:rPr>
        <w:t>a « caravane polyphonique »</w:t>
      </w:r>
      <w:r w:rsidR="00D54DDE">
        <w:rPr>
          <w:rFonts w:cs="Arial"/>
          <w:sz w:val="22"/>
          <w:szCs w:val="22"/>
        </w:rPr>
        <w:t> :</w:t>
      </w:r>
      <w:r w:rsidRPr="000F6209">
        <w:rPr>
          <w:rFonts w:cs="Arial"/>
          <w:sz w:val="22"/>
          <w:szCs w:val="22"/>
        </w:rPr>
        <w:t>des travaux de documentation et des recherches régulières sur le terrain</w:t>
      </w:r>
      <w:r w:rsidR="00D54DDE">
        <w:rPr>
          <w:rFonts w:cs="Arial"/>
          <w:sz w:val="22"/>
          <w:szCs w:val="22"/>
        </w:rPr>
        <w:t xml:space="preserve"> sont menés ;</w:t>
      </w:r>
      <w:r w:rsidRPr="000F6209">
        <w:rPr>
          <w:rFonts w:cs="Arial"/>
          <w:sz w:val="22"/>
          <w:szCs w:val="22"/>
        </w:rPr>
        <w:t xml:space="preserve"> les organisateurs se rendent quatre fois par an dans les villages d</w:t>
      </w:r>
      <w:r w:rsidR="000F6209" w:rsidRPr="000F6209">
        <w:rPr>
          <w:rFonts w:cs="Arial"/>
          <w:sz w:val="22"/>
          <w:szCs w:val="22"/>
        </w:rPr>
        <w:t>’</w:t>
      </w:r>
      <w:r w:rsidRPr="000F6209">
        <w:rPr>
          <w:rFonts w:cs="Arial"/>
          <w:sz w:val="22"/>
          <w:szCs w:val="22"/>
        </w:rPr>
        <w:t>origine de l</w:t>
      </w:r>
      <w:r w:rsidR="000F6209" w:rsidRPr="000F6209">
        <w:rPr>
          <w:rFonts w:cs="Arial"/>
          <w:sz w:val="22"/>
          <w:szCs w:val="22"/>
        </w:rPr>
        <w:t>’</w:t>
      </w:r>
      <w:r w:rsidRPr="000F6209">
        <w:rPr>
          <w:rFonts w:cs="Arial"/>
          <w:sz w:val="22"/>
          <w:szCs w:val="22"/>
        </w:rPr>
        <w:t>élément et rassemblent des informations de première main grâce à des entretiens et à des enregistrements</w:t>
      </w:r>
      <w:r w:rsidR="00D54DDE">
        <w:rPr>
          <w:rFonts w:cs="Arial"/>
          <w:sz w:val="22"/>
          <w:szCs w:val="22"/>
        </w:rPr>
        <w:t> ;</w:t>
      </w:r>
      <w:r w:rsidRPr="000F6209">
        <w:rPr>
          <w:rFonts w:cs="Arial"/>
          <w:sz w:val="22"/>
          <w:szCs w:val="22"/>
        </w:rPr>
        <w:t xml:space="preserve"> les « Archives du chant polyphonique » ont été créées</w:t>
      </w:r>
      <w:r w:rsidR="00D54DDE">
        <w:rPr>
          <w:rFonts w:cs="Arial"/>
          <w:sz w:val="22"/>
          <w:szCs w:val="22"/>
        </w:rPr>
        <w:t> ;</w:t>
      </w:r>
      <w:r w:rsidRPr="000F6209">
        <w:rPr>
          <w:rFonts w:cs="Arial"/>
          <w:sz w:val="22"/>
          <w:szCs w:val="22"/>
        </w:rPr>
        <w:t xml:space="preserve"> deux grands événements culturels ont été organisés pour mettre à l</w:t>
      </w:r>
      <w:r w:rsidR="000F6209" w:rsidRPr="000F6209">
        <w:rPr>
          <w:rFonts w:cs="Arial"/>
          <w:sz w:val="22"/>
          <w:szCs w:val="22"/>
        </w:rPr>
        <w:t>’</w:t>
      </w:r>
      <w:r w:rsidRPr="000F6209">
        <w:rPr>
          <w:rFonts w:cs="Arial"/>
          <w:sz w:val="22"/>
          <w:szCs w:val="22"/>
        </w:rPr>
        <w:t>honneur le chant polyphonique</w:t>
      </w:r>
      <w:r w:rsidR="00D54DDE">
        <w:rPr>
          <w:rFonts w:cs="Arial"/>
          <w:sz w:val="22"/>
          <w:szCs w:val="22"/>
        </w:rPr>
        <w:t xml:space="preserve"> et</w:t>
      </w:r>
      <w:r w:rsidRPr="000F6209">
        <w:rPr>
          <w:rFonts w:cs="Arial"/>
          <w:sz w:val="22"/>
          <w:szCs w:val="22"/>
        </w:rPr>
        <w:t xml:space="preserve"> </w:t>
      </w:r>
      <w:r w:rsidR="00D54DDE">
        <w:rPr>
          <w:rFonts w:cs="Arial"/>
          <w:sz w:val="22"/>
          <w:szCs w:val="22"/>
        </w:rPr>
        <w:t>l</w:t>
      </w:r>
      <w:r w:rsidRPr="000F6209">
        <w:rPr>
          <w:rFonts w:cs="Arial"/>
          <w:sz w:val="22"/>
          <w:szCs w:val="22"/>
        </w:rPr>
        <w:t>a transmission de l</w:t>
      </w:r>
      <w:r w:rsidR="000F6209" w:rsidRPr="000F6209">
        <w:rPr>
          <w:rFonts w:cs="Arial"/>
          <w:sz w:val="22"/>
          <w:szCs w:val="22"/>
        </w:rPr>
        <w:t>’</w:t>
      </w:r>
      <w:r w:rsidRPr="000F6209">
        <w:rPr>
          <w:rFonts w:cs="Arial"/>
          <w:sz w:val="22"/>
          <w:szCs w:val="22"/>
        </w:rPr>
        <w:t>élément s</w:t>
      </w:r>
      <w:r w:rsidR="000F6209" w:rsidRPr="000F6209">
        <w:rPr>
          <w:rFonts w:cs="Arial"/>
          <w:sz w:val="22"/>
          <w:szCs w:val="22"/>
        </w:rPr>
        <w:t>’</w:t>
      </w:r>
      <w:r w:rsidRPr="000F6209">
        <w:rPr>
          <w:rFonts w:cs="Arial"/>
          <w:sz w:val="22"/>
          <w:szCs w:val="22"/>
        </w:rPr>
        <w:t>effectue par l</w:t>
      </w:r>
      <w:r w:rsidR="000F6209" w:rsidRPr="000F6209">
        <w:rPr>
          <w:rFonts w:cs="Arial"/>
          <w:sz w:val="22"/>
          <w:szCs w:val="22"/>
        </w:rPr>
        <w:t>’</w:t>
      </w:r>
      <w:r w:rsidRPr="000F6209">
        <w:rPr>
          <w:rFonts w:cs="Arial"/>
          <w:sz w:val="22"/>
          <w:szCs w:val="22"/>
        </w:rPr>
        <w:t>éducation non formelle.</w:t>
      </w:r>
    </w:p>
    <w:p w14:paraId="4127D35D" w14:textId="448503E8"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P.2 :</w:t>
      </w:r>
      <w:r w:rsidRPr="000F6209">
        <w:rPr>
          <w:rFonts w:cs="Arial"/>
          <w:sz w:val="22"/>
          <w:szCs w:val="22"/>
        </w:rPr>
        <w:tab/>
        <w:t>Les activités du programme sont menées à l</w:t>
      </w:r>
      <w:r w:rsidR="000F6209" w:rsidRPr="000F6209">
        <w:rPr>
          <w:rFonts w:cs="Arial"/>
          <w:sz w:val="22"/>
          <w:szCs w:val="22"/>
        </w:rPr>
        <w:t>’</w:t>
      </w:r>
      <w:r w:rsidRPr="000F6209">
        <w:rPr>
          <w:rFonts w:cs="Arial"/>
          <w:sz w:val="22"/>
          <w:szCs w:val="22"/>
        </w:rPr>
        <w:t>échelle nationale</w:t>
      </w:r>
      <w:r w:rsidR="00D141B9">
        <w:rPr>
          <w:rFonts w:cs="Arial"/>
          <w:sz w:val="22"/>
          <w:szCs w:val="22"/>
        </w:rPr>
        <w:t>, régionale</w:t>
      </w:r>
      <w:r w:rsidRPr="000F6209">
        <w:rPr>
          <w:rFonts w:cs="Arial"/>
          <w:sz w:val="22"/>
          <w:szCs w:val="22"/>
        </w:rPr>
        <w:t xml:space="preserve"> et internationale. À l</w:t>
      </w:r>
      <w:r w:rsidR="000F6209" w:rsidRPr="000F6209">
        <w:rPr>
          <w:rFonts w:cs="Arial"/>
          <w:sz w:val="22"/>
          <w:szCs w:val="22"/>
        </w:rPr>
        <w:t>’</w:t>
      </w:r>
      <w:r w:rsidRPr="000F6209">
        <w:rPr>
          <w:rFonts w:cs="Arial"/>
          <w:sz w:val="22"/>
          <w:szCs w:val="22"/>
        </w:rPr>
        <w:t>échelle nationale, le programme vise à instaurer une relation de confiance mutuelle avec les autorités de la communauté locale. Une telle relation est vitale pour l</w:t>
      </w:r>
      <w:r w:rsidR="000F6209" w:rsidRPr="000F6209">
        <w:rPr>
          <w:rFonts w:cs="Arial"/>
          <w:sz w:val="22"/>
          <w:szCs w:val="22"/>
        </w:rPr>
        <w:t>’</w:t>
      </w:r>
      <w:r w:rsidRPr="000F6209">
        <w:rPr>
          <w:rFonts w:cs="Arial"/>
          <w:sz w:val="22"/>
          <w:szCs w:val="22"/>
        </w:rPr>
        <w:t>organisation des rencontres internationales en Épire, pour la réalisation de recherches sur le terrain et pour la participation de groupes polyphoniques aux événements ayant lieu à Athènes et à l</w:t>
      </w:r>
      <w:r w:rsidR="000F6209" w:rsidRPr="000F6209">
        <w:rPr>
          <w:rFonts w:cs="Arial"/>
          <w:sz w:val="22"/>
          <w:szCs w:val="22"/>
        </w:rPr>
        <w:t>’</w:t>
      </w:r>
      <w:r w:rsidRPr="000F6209">
        <w:rPr>
          <w:rFonts w:cs="Arial"/>
          <w:sz w:val="22"/>
          <w:szCs w:val="22"/>
        </w:rPr>
        <w:t>étranger. À l</w:t>
      </w:r>
      <w:r w:rsidR="000F6209" w:rsidRPr="000F6209">
        <w:rPr>
          <w:rFonts w:cs="Arial"/>
          <w:sz w:val="22"/>
          <w:szCs w:val="22"/>
        </w:rPr>
        <w:t>’</w:t>
      </w:r>
      <w:r w:rsidRPr="000F6209">
        <w:rPr>
          <w:rFonts w:cs="Arial"/>
          <w:sz w:val="22"/>
          <w:szCs w:val="22"/>
        </w:rPr>
        <w:t>échelle régionale, tout en étudiant les polyphonies populaires des pays voisins du sud-est de l</w:t>
      </w:r>
      <w:r w:rsidR="000F6209" w:rsidRPr="000F6209">
        <w:rPr>
          <w:rFonts w:cs="Arial"/>
          <w:sz w:val="22"/>
          <w:szCs w:val="22"/>
        </w:rPr>
        <w:t>’</w:t>
      </w:r>
      <w:r w:rsidRPr="000F6209">
        <w:rPr>
          <w:rFonts w:cs="Arial"/>
          <w:sz w:val="22"/>
          <w:szCs w:val="22"/>
        </w:rPr>
        <w:t>Europe, la caravane polyphonique a progressivement mis en place un réseau informel de groupes polyphoniques populaires originaires d</w:t>
      </w:r>
      <w:r w:rsidR="000F6209" w:rsidRPr="000F6209">
        <w:rPr>
          <w:rFonts w:cs="Arial"/>
          <w:sz w:val="22"/>
          <w:szCs w:val="22"/>
        </w:rPr>
        <w:t>’</w:t>
      </w:r>
      <w:r w:rsidRPr="000F6209">
        <w:rPr>
          <w:rFonts w:cs="Arial"/>
          <w:sz w:val="22"/>
          <w:szCs w:val="22"/>
        </w:rPr>
        <w:t>Albanie, de Bulgarie, de Géorgie, du sud de l</w:t>
      </w:r>
      <w:r w:rsidR="000F6209" w:rsidRPr="000F6209">
        <w:rPr>
          <w:rFonts w:cs="Arial"/>
          <w:sz w:val="22"/>
          <w:szCs w:val="22"/>
        </w:rPr>
        <w:t>’</w:t>
      </w:r>
      <w:r w:rsidRPr="000F6209">
        <w:rPr>
          <w:rFonts w:cs="Arial"/>
          <w:sz w:val="22"/>
          <w:szCs w:val="22"/>
        </w:rPr>
        <w:t>Italie et de Serbie. Depuis 2016, à l</w:t>
      </w:r>
      <w:r w:rsidR="000F6209" w:rsidRPr="000F6209">
        <w:rPr>
          <w:rFonts w:cs="Arial"/>
          <w:sz w:val="22"/>
          <w:szCs w:val="22"/>
        </w:rPr>
        <w:t>’</w:t>
      </w:r>
      <w:r w:rsidRPr="000F6209">
        <w:rPr>
          <w:rFonts w:cs="Arial"/>
          <w:sz w:val="22"/>
          <w:szCs w:val="22"/>
        </w:rPr>
        <w:t>initiative de la caravane polyphonique, la date du 14 mai a été désignée Journée du chant polyphonique, l</w:t>
      </w:r>
      <w:r w:rsidR="000F6209" w:rsidRPr="000F6209">
        <w:rPr>
          <w:rFonts w:cs="Arial"/>
          <w:sz w:val="22"/>
          <w:szCs w:val="22"/>
        </w:rPr>
        <w:t>’</w:t>
      </w:r>
      <w:r w:rsidRPr="000F6209">
        <w:rPr>
          <w:rFonts w:cs="Arial"/>
          <w:sz w:val="22"/>
          <w:szCs w:val="22"/>
        </w:rPr>
        <w:t>objectif étant d</w:t>
      </w:r>
      <w:r w:rsidR="000F6209" w:rsidRPr="000F6209">
        <w:rPr>
          <w:rFonts w:cs="Arial"/>
          <w:sz w:val="22"/>
          <w:szCs w:val="22"/>
        </w:rPr>
        <w:t>’</w:t>
      </w:r>
      <w:r w:rsidRPr="000F6209">
        <w:rPr>
          <w:rFonts w:cs="Arial"/>
          <w:sz w:val="22"/>
          <w:szCs w:val="22"/>
        </w:rPr>
        <w:t>en faire à l</w:t>
      </w:r>
      <w:r w:rsidR="000F6209" w:rsidRPr="000F6209">
        <w:rPr>
          <w:rFonts w:cs="Arial"/>
          <w:sz w:val="22"/>
          <w:szCs w:val="22"/>
        </w:rPr>
        <w:t>’</w:t>
      </w:r>
      <w:r w:rsidRPr="000F6209">
        <w:rPr>
          <w:rFonts w:cs="Arial"/>
          <w:sz w:val="22"/>
          <w:szCs w:val="22"/>
        </w:rPr>
        <w:t>avenir la Journée mondiale du chant polyphonique.</w:t>
      </w:r>
    </w:p>
    <w:p w14:paraId="2FE45E45" w14:textId="3DF3A828"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P.3 :</w:t>
      </w:r>
      <w:r w:rsidRPr="000F6209">
        <w:rPr>
          <w:rFonts w:cs="Arial"/>
          <w:sz w:val="22"/>
          <w:szCs w:val="22"/>
        </w:rPr>
        <w:tab/>
        <w:t>La caravane polyphonique reflète l</w:t>
      </w:r>
      <w:r w:rsidR="000F6209" w:rsidRPr="000F6209">
        <w:rPr>
          <w:rFonts w:cs="Arial"/>
          <w:sz w:val="22"/>
          <w:szCs w:val="22"/>
        </w:rPr>
        <w:t>’</w:t>
      </w:r>
      <w:r w:rsidRPr="000F6209">
        <w:rPr>
          <w:rFonts w:cs="Arial"/>
          <w:sz w:val="22"/>
          <w:szCs w:val="22"/>
        </w:rPr>
        <w:t>esprit de la Convention car elle favorise le rapprochement des populations, la cohésion et la diversité culturelle, la créativité, le dialogue et l</w:t>
      </w:r>
      <w:r w:rsidR="000F6209" w:rsidRPr="000F6209">
        <w:rPr>
          <w:rFonts w:cs="Arial"/>
          <w:sz w:val="22"/>
          <w:szCs w:val="22"/>
        </w:rPr>
        <w:t>’</w:t>
      </w:r>
      <w:r w:rsidRPr="000F6209">
        <w:rPr>
          <w:rFonts w:cs="Arial"/>
          <w:sz w:val="22"/>
          <w:szCs w:val="22"/>
        </w:rPr>
        <w:t>échange interculturel</w:t>
      </w:r>
      <w:r w:rsidR="00C97575">
        <w:rPr>
          <w:rFonts w:cs="Arial"/>
          <w:sz w:val="22"/>
          <w:szCs w:val="22"/>
        </w:rPr>
        <w:t>s</w:t>
      </w:r>
      <w:r w:rsidRPr="000F6209">
        <w:rPr>
          <w:rFonts w:cs="Arial"/>
          <w:sz w:val="22"/>
          <w:szCs w:val="22"/>
        </w:rPr>
        <w:t>, la transmission intergénérationnelle et l</w:t>
      </w:r>
      <w:r w:rsidR="000F6209" w:rsidRPr="000F6209">
        <w:rPr>
          <w:rFonts w:cs="Arial"/>
          <w:sz w:val="22"/>
          <w:szCs w:val="22"/>
        </w:rPr>
        <w:t>’</w:t>
      </w:r>
      <w:r w:rsidRPr="000F6209">
        <w:rPr>
          <w:rFonts w:cs="Arial"/>
          <w:sz w:val="22"/>
          <w:szCs w:val="22"/>
        </w:rPr>
        <w:t>éducation non formelle auprès des jeunes, tout en mettant en avant le rôle spécial des femmes. La pratique renforce la visibilité du patrimoine culturel immatériel, en adoptant une approche globale du patrimoine.</w:t>
      </w:r>
    </w:p>
    <w:p w14:paraId="67013B7B" w14:textId="1922C6B4"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P.4 :</w:t>
      </w:r>
      <w:r w:rsidRPr="000F6209">
        <w:rPr>
          <w:rFonts w:cs="Arial"/>
          <w:sz w:val="22"/>
          <w:szCs w:val="22"/>
        </w:rPr>
        <w:tab/>
        <w:t>L</w:t>
      </w:r>
      <w:r w:rsidR="000F6209" w:rsidRPr="000F6209">
        <w:rPr>
          <w:rFonts w:cs="Arial"/>
          <w:sz w:val="22"/>
          <w:szCs w:val="22"/>
        </w:rPr>
        <w:t>’</w:t>
      </w:r>
      <w:r w:rsidRPr="000F6209">
        <w:rPr>
          <w:rFonts w:cs="Arial"/>
          <w:sz w:val="22"/>
          <w:szCs w:val="22"/>
        </w:rPr>
        <w:t>État partie a montré clairement que, en plus de vingt ans d</w:t>
      </w:r>
      <w:r w:rsidR="000F6209" w:rsidRPr="000F6209">
        <w:rPr>
          <w:rFonts w:cs="Arial"/>
          <w:sz w:val="22"/>
          <w:szCs w:val="22"/>
        </w:rPr>
        <w:t>’</w:t>
      </w:r>
      <w:r w:rsidRPr="000F6209">
        <w:rPr>
          <w:rFonts w:cs="Arial"/>
          <w:sz w:val="22"/>
          <w:szCs w:val="22"/>
        </w:rPr>
        <w:t>existence, la caravane polyphonique a contribué à la revitalisation et à la sauvegarde du chant polyphonique en Grèce, mais aussi au renforcement de sa visibilité pour une multitude d</w:t>
      </w:r>
      <w:r w:rsidR="000F6209" w:rsidRPr="000F6209">
        <w:rPr>
          <w:rFonts w:cs="Arial"/>
          <w:sz w:val="22"/>
          <w:szCs w:val="22"/>
        </w:rPr>
        <w:t>’</w:t>
      </w:r>
      <w:r w:rsidRPr="000F6209">
        <w:rPr>
          <w:rFonts w:cs="Arial"/>
          <w:sz w:val="22"/>
          <w:szCs w:val="22"/>
        </w:rPr>
        <w:t>acteurs et de publics, en milieu rural comme en milieu urbain. Depuis 1999, l</w:t>
      </w:r>
      <w:r w:rsidR="000F6209" w:rsidRPr="000F6209">
        <w:rPr>
          <w:rFonts w:cs="Arial"/>
          <w:sz w:val="22"/>
          <w:szCs w:val="22"/>
        </w:rPr>
        <w:t>’</w:t>
      </w:r>
      <w:r w:rsidRPr="000F6209">
        <w:rPr>
          <w:rFonts w:cs="Arial"/>
          <w:sz w:val="22"/>
          <w:szCs w:val="22"/>
        </w:rPr>
        <w:t>efficacité du projet est attestée par l</w:t>
      </w:r>
      <w:r w:rsidR="000F6209" w:rsidRPr="000F6209">
        <w:rPr>
          <w:rFonts w:cs="Arial"/>
          <w:sz w:val="22"/>
          <w:szCs w:val="22"/>
        </w:rPr>
        <w:t>’</w:t>
      </w:r>
      <w:r w:rsidRPr="000F6209">
        <w:rPr>
          <w:rFonts w:cs="Arial"/>
          <w:sz w:val="22"/>
          <w:szCs w:val="22"/>
        </w:rPr>
        <w:t>augmentation du nombre de nouveaux groupes, par l</w:t>
      </w:r>
      <w:r w:rsidR="000F6209" w:rsidRPr="000F6209">
        <w:rPr>
          <w:rFonts w:cs="Arial"/>
          <w:sz w:val="22"/>
          <w:szCs w:val="22"/>
        </w:rPr>
        <w:t>’</w:t>
      </w:r>
      <w:r w:rsidRPr="000F6209">
        <w:rPr>
          <w:rFonts w:cs="Arial"/>
          <w:sz w:val="22"/>
          <w:szCs w:val="22"/>
        </w:rPr>
        <w:t>amélioration et la consolidation des pratiques de recherche et de documentation et par l</w:t>
      </w:r>
      <w:r w:rsidR="000F6209" w:rsidRPr="000F6209">
        <w:rPr>
          <w:rFonts w:cs="Arial"/>
          <w:sz w:val="22"/>
          <w:szCs w:val="22"/>
        </w:rPr>
        <w:t>’</w:t>
      </w:r>
      <w:r w:rsidRPr="000F6209">
        <w:rPr>
          <w:rFonts w:cs="Arial"/>
          <w:sz w:val="22"/>
          <w:szCs w:val="22"/>
        </w:rPr>
        <w:t>accroissement du nombre de participants aux différents rassemblements, festivals et ateliers.</w:t>
      </w:r>
    </w:p>
    <w:p w14:paraId="3553C34A" w14:textId="1E711622"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P.5 :</w:t>
      </w:r>
      <w:r w:rsidRPr="000F6209">
        <w:rPr>
          <w:rFonts w:cs="Arial"/>
          <w:sz w:val="22"/>
          <w:szCs w:val="22"/>
        </w:rPr>
        <w:tab/>
        <w:t xml:space="preserve">Les informations contenues dans </w:t>
      </w:r>
      <w:r w:rsidR="00C97575">
        <w:rPr>
          <w:rFonts w:cs="Arial"/>
          <w:sz w:val="22"/>
          <w:szCs w:val="22"/>
        </w:rPr>
        <w:t>la proposition</w:t>
      </w:r>
      <w:r w:rsidRPr="000F6209">
        <w:rPr>
          <w:rFonts w:cs="Arial"/>
          <w:sz w:val="22"/>
          <w:szCs w:val="22"/>
        </w:rPr>
        <w:t xml:space="preserve"> sont suffisantes pour démontrer la participation des détenteurs de l</w:t>
      </w:r>
      <w:r w:rsidR="000F6209" w:rsidRPr="000F6209">
        <w:rPr>
          <w:rFonts w:cs="Arial"/>
          <w:sz w:val="22"/>
          <w:szCs w:val="22"/>
        </w:rPr>
        <w:t>’</w:t>
      </w:r>
      <w:r w:rsidRPr="000F6209">
        <w:rPr>
          <w:rFonts w:cs="Arial"/>
          <w:sz w:val="22"/>
          <w:szCs w:val="22"/>
        </w:rPr>
        <w:t>élément et des autres parties prenantes concernées. La participation active de détenteurs est basée sur un dialogue continu, qui signifie que le projet peut être évalué tout au long de son déroulement. En outre, le projet a bien mis en lumière le rôle complémentaire des chants féminins et masculins. La participation active de tous les acteurs concernés est clairement démontrée par le nombre et la qualité des consentements joints au dossier.</w:t>
      </w:r>
    </w:p>
    <w:p w14:paraId="6977AD0C" w14:textId="5BE3CD4B"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P.6 :</w:t>
      </w:r>
      <w:r w:rsidRPr="000F6209">
        <w:rPr>
          <w:rFonts w:cs="Arial"/>
          <w:sz w:val="22"/>
          <w:szCs w:val="22"/>
        </w:rPr>
        <w:tab/>
        <w:t>L</w:t>
      </w:r>
      <w:r w:rsidR="000F6209" w:rsidRPr="000F6209">
        <w:rPr>
          <w:rFonts w:cs="Arial"/>
          <w:sz w:val="22"/>
          <w:szCs w:val="22"/>
        </w:rPr>
        <w:t>’</w:t>
      </w:r>
      <w:r w:rsidRPr="000F6209">
        <w:rPr>
          <w:rFonts w:cs="Arial"/>
          <w:sz w:val="22"/>
          <w:szCs w:val="22"/>
        </w:rPr>
        <w:t>État partie a montré que le projet pourrait servir de modèle pour la sauvegarde d</w:t>
      </w:r>
      <w:r w:rsidR="000F6209" w:rsidRPr="000F6209">
        <w:rPr>
          <w:rFonts w:cs="Arial"/>
          <w:sz w:val="22"/>
          <w:szCs w:val="22"/>
        </w:rPr>
        <w:t>’</w:t>
      </w:r>
      <w:r w:rsidRPr="000F6209">
        <w:rPr>
          <w:rFonts w:cs="Arial"/>
          <w:sz w:val="22"/>
          <w:szCs w:val="22"/>
        </w:rPr>
        <w:t>éléments du patrimoine culturel immatériel exposé à diverses menaces. L</w:t>
      </w:r>
      <w:r w:rsidR="00C97575">
        <w:rPr>
          <w:rFonts w:cs="Arial"/>
          <w:sz w:val="22"/>
          <w:szCs w:val="22"/>
        </w:rPr>
        <w:t>a</w:t>
      </w:r>
      <w:r w:rsidRPr="000F6209">
        <w:rPr>
          <w:rFonts w:cs="Arial"/>
          <w:sz w:val="22"/>
          <w:szCs w:val="22"/>
        </w:rPr>
        <w:t xml:space="preserve"> clé de sa réussite </w:t>
      </w:r>
      <w:r w:rsidR="00C97575">
        <w:rPr>
          <w:rFonts w:cs="Arial"/>
          <w:sz w:val="22"/>
          <w:szCs w:val="22"/>
        </w:rPr>
        <w:t>a</w:t>
      </w:r>
      <w:r w:rsidRPr="000F6209">
        <w:rPr>
          <w:rFonts w:cs="Arial"/>
          <w:sz w:val="22"/>
          <w:szCs w:val="22"/>
        </w:rPr>
        <w:t xml:space="preserve"> été la mise en œuvre d</w:t>
      </w:r>
      <w:r w:rsidR="000F6209" w:rsidRPr="000F6209">
        <w:rPr>
          <w:rFonts w:cs="Arial"/>
          <w:sz w:val="22"/>
          <w:szCs w:val="22"/>
        </w:rPr>
        <w:t>’</w:t>
      </w:r>
      <w:r w:rsidRPr="000F6209">
        <w:rPr>
          <w:rFonts w:cs="Arial"/>
          <w:sz w:val="22"/>
          <w:szCs w:val="22"/>
        </w:rPr>
        <w:t>un plan de sauvegarde cohérent, qui a su évoluer avec le temps en réponse aux besoins des communautés de détenteurs et</w:t>
      </w:r>
      <w:r w:rsidR="00C97575">
        <w:rPr>
          <w:rFonts w:cs="Arial"/>
          <w:sz w:val="22"/>
          <w:szCs w:val="22"/>
        </w:rPr>
        <w:t xml:space="preserve"> avec</w:t>
      </w:r>
      <w:r w:rsidRPr="000F6209">
        <w:rPr>
          <w:rFonts w:cs="Arial"/>
          <w:sz w:val="22"/>
          <w:szCs w:val="22"/>
        </w:rPr>
        <w:t xml:space="preserve"> la prise en compte constante des priorités exprimées par les différentes parties prenantes. Grâce à son cadre flexible et efficace, le programme peut intégrer toute personne qui s</w:t>
      </w:r>
      <w:r w:rsidR="000F6209" w:rsidRPr="000F6209">
        <w:rPr>
          <w:rFonts w:cs="Arial"/>
          <w:sz w:val="22"/>
          <w:szCs w:val="22"/>
        </w:rPr>
        <w:t>’</w:t>
      </w:r>
      <w:r w:rsidRPr="000F6209">
        <w:rPr>
          <w:rFonts w:cs="Arial"/>
          <w:sz w:val="22"/>
          <w:szCs w:val="22"/>
        </w:rPr>
        <w:t>intéresse au chant polyphonique.</w:t>
      </w:r>
    </w:p>
    <w:p w14:paraId="2F3683EC" w14:textId="38259D3D"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P.7 :</w:t>
      </w:r>
      <w:r w:rsidRPr="000F6209">
        <w:rPr>
          <w:rFonts w:cs="Arial"/>
          <w:sz w:val="22"/>
          <w:szCs w:val="22"/>
        </w:rPr>
        <w:tab/>
        <w:t>La caravane polyphonique accueille favorablement la possibilité d</w:t>
      </w:r>
      <w:r w:rsidR="000F6209" w:rsidRPr="000F6209">
        <w:rPr>
          <w:rFonts w:cs="Arial"/>
          <w:sz w:val="22"/>
          <w:szCs w:val="22"/>
        </w:rPr>
        <w:t>’</w:t>
      </w:r>
      <w:r w:rsidRPr="000F6209">
        <w:rPr>
          <w:rFonts w:cs="Arial"/>
          <w:sz w:val="22"/>
          <w:szCs w:val="22"/>
        </w:rPr>
        <w:t>une collaboration dans le cadre de la diffusion des bonnes pratiques. Le programme a déjà obtenu des résultats positifs dans ce domaine, et de nouveaux axes de coopération pourraient être ouverts grâce à l</w:t>
      </w:r>
      <w:r w:rsidR="000F6209" w:rsidRPr="000F6209">
        <w:rPr>
          <w:rFonts w:cs="Arial"/>
          <w:sz w:val="22"/>
          <w:szCs w:val="22"/>
        </w:rPr>
        <w:t>’</w:t>
      </w:r>
      <w:r w:rsidRPr="000F6209">
        <w:rPr>
          <w:rFonts w:cs="Arial"/>
          <w:sz w:val="22"/>
          <w:szCs w:val="22"/>
        </w:rPr>
        <w:t>établissement de relations durables entre les différentes parties prenantes, parmi lesquelles les autorités municipales, grâce à la revitalisation et à la promotion de la créativité ou encore grâce à des travaux de documentation et à la création d</w:t>
      </w:r>
      <w:r w:rsidR="000F6209" w:rsidRPr="000F6209">
        <w:rPr>
          <w:rFonts w:cs="Arial"/>
          <w:sz w:val="22"/>
          <w:szCs w:val="22"/>
        </w:rPr>
        <w:t>’</w:t>
      </w:r>
      <w:r w:rsidRPr="000F6209">
        <w:rPr>
          <w:rFonts w:cs="Arial"/>
          <w:sz w:val="22"/>
          <w:szCs w:val="22"/>
        </w:rPr>
        <w:t xml:space="preserve">archives du patrimoine culturel immatériel. </w:t>
      </w:r>
    </w:p>
    <w:p w14:paraId="596FB10D" w14:textId="4D479208"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P.8 :</w:t>
      </w:r>
      <w:r w:rsidRPr="000F6209">
        <w:rPr>
          <w:rFonts w:cs="Arial"/>
          <w:sz w:val="22"/>
          <w:szCs w:val="22"/>
        </w:rPr>
        <w:tab/>
        <w:t>Le Comité d</w:t>
      </w:r>
      <w:r w:rsidR="000F6209" w:rsidRPr="000F6209">
        <w:rPr>
          <w:rFonts w:cs="Arial"/>
          <w:sz w:val="22"/>
          <w:szCs w:val="22"/>
        </w:rPr>
        <w:t>’</w:t>
      </w:r>
      <w:r w:rsidRPr="000F6209">
        <w:rPr>
          <w:rFonts w:cs="Arial"/>
          <w:sz w:val="22"/>
          <w:szCs w:val="22"/>
        </w:rPr>
        <w:t>organisation de la caravane polyphonique et les membres de la communauté effectuent systématiquement une évaluation de chaque activité mise en œuvre. Ils se réunissent régulièrement pour</w:t>
      </w:r>
      <w:r w:rsidR="00301ADB">
        <w:rPr>
          <w:rFonts w:cs="Arial"/>
          <w:sz w:val="22"/>
          <w:szCs w:val="22"/>
        </w:rPr>
        <w:t xml:space="preserve"> discuter et</w:t>
      </w:r>
      <w:r w:rsidRPr="000F6209">
        <w:rPr>
          <w:rFonts w:cs="Arial"/>
          <w:sz w:val="22"/>
          <w:szCs w:val="22"/>
        </w:rPr>
        <w:t xml:space="preserve"> évaluer les étapes déjà menées à bien et planifier les suivantes. Un système de suivi a été mis en place pour rendre compte de chacune des activités organisées (ateliers, festivals, journées de recherche) et retracer leur évolution dans le temps. L</w:t>
      </w:r>
      <w:r w:rsidR="000F6209" w:rsidRPr="000F6209">
        <w:rPr>
          <w:rFonts w:cs="Arial"/>
          <w:sz w:val="22"/>
          <w:szCs w:val="22"/>
        </w:rPr>
        <w:t>’</w:t>
      </w:r>
      <w:r w:rsidRPr="000F6209">
        <w:rPr>
          <w:rFonts w:cs="Arial"/>
          <w:sz w:val="22"/>
          <w:szCs w:val="22"/>
        </w:rPr>
        <w:t>évaluation semble être plus quantitative que qualitative, même si des aspects qualitatifs sont aussi pris en considération.</w:t>
      </w:r>
    </w:p>
    <w:p w14:paraId="2CE82208" w14:textId="79F5AD4D"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P.9 :</w:t>
      </w:r>
      <w:r w:rsidRPr="000F6209">
        <w:rPr>
          <w:rFonts w:cs="Arial"/>
          <w:sz w:val="22"/>
          <w:szCs w:val="22"/>
        </w:rPr>
        <w:tab/>
        <w:t>Le modèle de sauvegarde du patrimoine culturel immatériel développé par la caravane polyphonique pourrait servir d</w:t>
      </w:r>
      <w:r w:rsidR="000F6209" w:rsidRPr="000F6209">
        <w:rPr>
          <w:rFonts w:cs="Arial"/>
          <w:sz w:val="22"/>
          <w:szCs w:val="22"/>
        </w:rPr>
        <w:t>’</w:t>
      </w:r>
      <w:r w:rsidRPr="000F6209">
        <w:rPr>
          <w:rFonts w:cs="Arial"/>
          <w:sz w:val="22"/>
          <w:szCs w:val="22"/>
        </w:rPr>
        <w:t xml:space="preserve">exemple </w:t>
      </w:r>
      <w:r w:rsidR="00301ADB">
        <w:rPr>
          <w:rFonts w:cs="Arial"/>
          <w:sz w:val="22"/>
          <w:szCs w:val="22"/>
        </w:rPr>
        <w:t xml:space="preserve">de sauvegarde </w:t>
      </w:r>
      <w:r w:rsidRPr="000F6209">
        <w:rPr>
          <w:rFonts w:cs="Arial"/>
          <w:sz w:val="22"/>
          <w:szCs w:val="22"/>
        </w:rPr>
        <w:t xml:space="preserve">pour les pays en développement. </w:t>
      </w:r>
      <w:r w:rsidR="00237656">
        <w:rPr>
          <w:rFonts w:cs="Arial"/>
          <w:sz w:val="22"/>
          <w:szCs w:val="22"/>
        </w:rPr>
        <w:t>Parce qu’il est principalement basé sur le principe de l’autogestion</w:t>
      </w:r>
      <w:r w:rsidRPr="000F6209">
        <w:rPr>
          <w:rFonts w:cs="Arial"/>
          <w:sz w:val="22"/>
          <w:szCs w:val="22"/>
        </w:rPr>
        <w:t xml:space="preserve">, </w:t>
      </w:r>
      <w:r w:rsidR="00237656">
        <w:rPr>
          <w:rFonts w:cs="Arial"/>
          <w:sz w:val="22"/>
          <w:szCs w:val="22"/>
        </w:rPr>
        <w:t>ce modèle</w:t>
      </w:r>
      <w:r w:rsidRPr="000F6209">
        <w:rPr>
          <w:rFonts w:cs="Arial"/>
          <w:sz w:val="22"/>
          <w:szCs w:val="22"/>
        </w:rPr>
        <w:t xml:space="preserve"> peut être mis en place sans moyens importants. Toutefois, la volonté de mettre en place des réseaux de coordination et des partenariats efficaces est indispensable.</w:t>
      </w:r>
    </w:p>
    <w:p w14:paraId="606E4C5E" w14:textId="202F62DC" w:rsidR="00344FA0" w:rsidRPr="000F6209" w:rsidRDefault="00344FA0" w:rsidP="00344FA0">
      <w:pPr>
        <w:pStyle w:val="Style1"/>
        <w:ind w:left="1143"/>
        <w:rPr>
          <w:noProof/>
        </w:rPr>
      </w:pPr>
      <w:r w:rsidRPr="000F6209">
        <w:rPr>
          <w:u w:val="single"/>
        </w:rPr>
        <w:t>Décide de sélectionner</w:t>
      </w:r>
      <w:r w:rsidRPr="000F6209">
        <w:t xml:space="preserve"> </w:t>
      </w:r>
      <w:r w:rsidRPr="000F6209">
        <w:rPr>
          <w:b/>
        </w:rPr>
        <w:t>la caravane polyphonique, recherches, sauvegarde et promotion du chant polyphonique de l</w:t>
      </w:r>
      <w:r w:rsidR="000F6209" w:rsidRPr="000F6209">
        <w:rPr>
          <w:b/>
        </w:rPr>
        <w:t>’</w:t>
      </w:r>
      <w:r w:rsidRPr="000F6209">
        <w:rPr>
          <w:b/>
        </w:rPr>
        <w:t>Épire</w:t>
      </w:r>
      <w:r w:rsidRPr="000F6209">
        <w:t xml:space="preserve"> comme programme, projet ou activité reflétant le mieux les principes et objectifs de la Convention ;</w:t>
      </w:r>
    </w:p>
    <w:p w14:paraId="0274AC96" w14:textId="4CCFAA67" w:rsidR="00344FA0" w:rsidRPr="00DB1D53" w:rsidRDefault="00344FA0" w:rsidP="00533F29">
      <w:pPr>
        <w:pStyle w:val="Style1"/>
        <w:ind w:left="1143"/>
        <w:rPr>
          <w:noProof/>
        </w:rPr>
      </w:pPr>
      <w:r w:rsidRPr="00DB1D53">
        <w:rPr>
          <w:u w:val="single"/>
        </w:rPr>
        <w:t xml:space="preserve">Félicite </w:t>
      </w:r>
      <w:r w:rsidRPr="00DB1D53">
        <w:t>l</w:t>
      </w:r>
      <w:r w:rsidR="000F6209" w:rsidRPr="00DB1D53">
        <w:t>’</w:t>
      </w:r>
      <w:r w:rsidRPr="00DB1D53">
        <w:t>État partie d</w:t>
      </w:r>
      <w:r w:rsidR="000F6209" w:rsidRPr="00DB1D53">
        <w:t>’</w:t>
      </w:r>
      <w:r w:rsidRPr="00DB1D53">
        <w:t>avoir proposé un dossier exemplaire présentant un programme de sauvegarde né de l</w:t>
      </w:r>
      <w:r w:rsidR="000F6209" w:rsidRPr="00DB1D53">
        <w:t>’</w:t>
      </w:r>
      <w:r w:rsidRPr="00DB1D53">
        <w:t>initiative d</w:t>
      </w:r>
      <w:r w:rsidR="000F6209" w:rsidRPr="00DB1D53">
        <w:t>’</w:t>
      </w:r>
      <w:r w:rsidRPr="00DB1D53">
        <w:t xml:space="preserve">individus et </w:t>
      </w:r>
      <w:r w:rsidR="00B467FE" w:rsidRPr="00DB1D53">
        <w:t>d’une organisation non gouvernementale</w:t>
      </w:r>
      <w:r w:rsidRPr="00DB1D53">
        <w:t>, qui entretient des liens étroits avec la communauté des détenteurs et répond idéalement aux menaces qui pèsent sur le chant polyphonique grâce à la bonne coopération de toutes les parties prenantes concernées</w:t>
      </w:r>
      <w:r w:rsidR="004F2554">
        <w:t> ;</w:t>
      </w:r>
    </w:p>
    <w:p w14:paraId="37708BF1" w14:textId="1CF85232" w:rsidR="002608A5" w:rsidRPr="002608A5" w:rsidRDefault="00E7494D" w:rsidP="00DB1D53">
      <w:pPr>
        <w:pStyle w:val="Style1"/>
        <w:ind w:left="1143"/>
        <w:rPr>
          <w:noProof/>
        </w:rPr>
      </w:pPr>
      <w:r w:rsidRPr="00DB1D53">
        <w:rPr>
          <w:u w:val="single"/>
        </w:rPr>
        <w:t>Félicite en outre</w:t>
      </w:r>
      <w:r w:rsidRPr="00DB1D53">
        <w:t xml:space="preserve"> </w:t>
      </w:r>
      <w:r w:rsidR="00301ADB">
        <w:t>l</w:t>
      </w:r>
      <w:r w:rsidRPr="00DB1D53">
        <w:t xml:space="preserve">’État Partie, ainsi que le large réseau de communautés et partenariats </w:t>
      </w:r>
      <w:r w:rsidR="00FA1C9A">
        <w:t>qui composent</w:t>
      </w:r>
      <w:r w:rsidRPr="00DB1D53">
        <w:t xml:space="preserve"> la </w:t>
      </w:r>
      <w:r w:rsidR="00FA1C9A" w:rsidRPr="00237656">
        <w:t>c</w:t>
      </w:r>
      <w:r w:rsidRPr="00DB1D53">
        <w:t xml:space="preserve">aravane </w:t>
      </w:r>
      <w:r w:rsidR="00FA1C9A" w:rsidRPr="00237656">
        <w:t>p</w:t>
      </w:r>
      <w:r w:rsidRPr="00DB1D53">
        <w:t>olyphonique, pour l’approche</w:t>
      </w:r>
      <w:r w:rsidR="00FA1C9A" w:rsidRPr="00237656">
        <w:t xml:space="preserve"> très</w:t>
      </w:r>
      <w:r w:rsidRPr="00DB1D53">
        <w:t xml:space="preserve"> adaptive </w:t>
      </w:r>
      <w:r w:rsidR="00FA1C9A" w:rsidRPr="00237656">
        <w:t xml:space="preserve">et créative </w:t>
      </w:r>
      <w:r w:rsidRPr="00DB1D53">
        <w:t xml:space="preserve">développée dans le programme de sauvegarde qui a facilité </w:t>
      </w:r>
      <w:r w:rsidR="00FA1C9A" w:rsidRPr="00237656">
        <w:t>l’adaptation</w:t>
      </w:r>
      <w:r w:rsidRPr="00DB1D53">
        <w:t xml:space="preserve"> de l’élément dans un contexte social en constante évolution et dans le </w:t>
      </w:r>
      <w:r w:rsidR="004F2554" w:rsidRPr="00237656">
        <w:t>passage</w:t>
      </w:r>
      <w:r w:rsidRPr="00DB1D53">
        <w:t xml:space="preserve"> </w:t>
      </w:r>
      <w:r w:rsidR="004F2554" w:rsidRPr="00237656">
        <w:t>du milieu</w:t>
      </w:r>
      <w:r w:rsidRPr="00DB1D53">
        <w:t xml:space="preserve"> rural </w:t>
      </w:r>
      <w:r w:rsidR="004F2554" w:rsidRPr="00237656">
        <w:t>au milieu</w:t>
      </w:r>
      <w:r w:rsidRPr="00DB1D53">
        <w:t xml:space="preserve"> urbain, </w:t>
      </w:r>
      <w:r w:rsidR="004F2554" w:rsidRPr="00237656">
        <w:t>en soutenant également</w:t>
      </w:r>
      <w:r w:rsidRPr="00DB1D53">
        <w:t xml:space="preserve"> la participation active de la jeunesse.</w:t>
      </w:r>
    </w:p>
    <w:sectPr w:rsidR="002608A5" w:rsidRPr="002608A5" w:rsidSect="00161DDE">
      <w:headerReference w:type="even" r:id="rId17"/>
      <w:headerReference w:type="default" r:id="rId18"/>
      <w:footerReference w:type="default" r:id="rId19"/>
      <w:headerReference w:type="first" r:id="rId20"/>
      <w:type w:val="continuous"/>
      <w:pgSz w:w="11906" w:h="16838"/>
      <w:pgMar w:top="1418" w:right="1134" w:bottom="1134" w:left="1134" w:header="709" w:footer="541"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0D4" w16cex:dateUtc="2020-09-02T13: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811E" w14:textId="77777777" w:rsidR="009C0A9D" w:rsidRDefault="009C0A9D" w:rsidP="004963DE">
      <w:r>
        <w:separator/>
      </w:r>
    </w:p>
  </w:endnote>
  <w:endnote w:type="continuationSeparator" w:id="0">
    <w:p w14:paraId="35D5BD79" w14:textId="77777777" w:rsidR="009C0A9D" w:rsidRDefault="009C0A9D"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D850" w14:textId="664673FC" w:rsidR="0021369D" w:rsidRPr="00845432" w:rsidRDefault="0021369D" w:rsidP="00845432">
    <w:pPr>
      <w:pStyle w:val="Footer"/>
      <w:tabs>
        <w:tab w:val="clear" w:pos="4513"/>
        <w:tab w:val="clear" w:pos="9026"/>
        <w:tab w:val="right" w:pos="9639"/>
      </w:tabs>
      <w:rPr>
        <w:sz w:val="22"/>
        <w:szCs w:val="2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91C6" w14:textId="77777777" w:rsidR="009C0A9D" w:rsidRDefault="009C0A9D" w:rsidP="004963DE">
      <w:r>
        <w:separator/>
      </w:r>
    </w:p>
  </w:footnote>
  <w:footnote w:type="continuationSeparator" w:id="0">
    <w:p w14:paraId="537D18A1" w14:textId="77777777" w:rsidR="009C0A9D" w:rsidRDefault="009C0A9D"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96AD" w14:textId="1E70F11D" w:rsidR="00161DDE" w:rsidRPr="00CE77CF" w:rsidRDefault="00161DDE" w:rsidP="00DB1D53">
    <w:pPr>
      <w:pStyle w:val="Header"/>
      <w:rPr>
        <w:b/>
        <w:sz w:val="22"/>
        <w:szCs w:val="22"/>
      </w:rPr>
    </w:pPr>
    <w:r>
      <w:rPr>
        <w:rFonts w:cs="Arial"/>
        <w:sz w:val="20"/>
        <w:szCs w:val="20"/>
      </w:rPr>
      <w:t>LHE/20/15.COM</w:t>
    </w:r>
    <w:r w:rsidRPr="0063300C">
      <w:rPr>
        <w:rFonts w:cs="Arial"/>
        <w:sz w:val="20"/>
        <w:szCs w:val="20"/>
      </w:rPr>
      <w:t>/</w:t>
    </w:r>
    <w:r w:rsidR="00120433">
      <w:rPr>
        <w:rFonts w:cs="Arial"/>
        <w:sz w:val="20"/>
        <w:szCs w:val="20"/>
      </w:rPr>
      <w:t>8</w:t>
    </w:r>
    <w:r>
      <w:rPr>
        <w:rFonts w:cs="Arial"/>
        <w:sz w:val="20"/>
        <w:szCs w:val="20"/>
      </w:rPr>
      <w:t>.c</w:t>
    </w:r>
    <w:r w:rsidRPr="0063300C">
      <w:rPr>
        <w:rFonts w:cs="Arial"/>
        <w:sz w:val="20"/>
        <w:szCs w:val="20"/>
      </w:rPr>
      <w:t xml:space="preserve"> – page </w:t>
    </w:r>
    <w:r w:rsidRPr="0063300C">
      <w:rPr>
        <w:rStyle w:val="PageNumber"/>
        <w:rFonts w:cs="Arial"/>
        <w:sz w:val="20"/>
        <w:szCs w:val="20"/>
      </w:rPr>
      <w:fldChar w:fldCharType="begin"/>
    </w:r>
    <w:r w:rsidRPr="0063300C">
      <w:rPr>
        <w:rStyle w:val="PageNumber"/>
        <w:rFonts w:cs="Arial"/>
        <w:sz w:val="20"/>
        <w:szCs w:val="20"/>
      </w:rPr>
      <w:instrText xml:space="preserve"> PAGE </w:instrText>
    </w:r>
    <w:r w:rsidRPr="0063300C">
      <w:rPr>
        <w:rStyle w:val="PageNumber"/>
        <w:rFonts w:cs="Arial"/>
        <w:sz w:val="20"/>
        <w:szCs w:val="20"/>
      </w:rPr>
      <w:fldChar w:fldCharType="separate"/>
    </w:r>
    <w:r>
      <w:rPr>
        <w:rStyle w:val="PageNumber"/>
        <w:rFonts w:cs="Arial"/>
        <w:sz w:val="20"/>
        <w:szCs w:val="20"/>
      </w:rPr>
      <w:t>2</w:t>
    </w:r>
    <w:r w:rsidRPr="0063300C">
      <w:rPr>
        <w:rStyle w:val="PageNumber"/>
        <w:rFonts w:cs="Arial"/>
        <w:sz w:val="20"/>
        <w:szCs w:val="20"/>
      </w:rPr>
      <w:fldChar w:fldCharType="end"/>
    </w:r>
  </w:p>
  <w:p w14:paraId="70A3CDDC" w14:textId="77777777" w:rsidR="00161DDE" w:rsidRDefault="00161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573B" w14:textId="5262A4BB" w:rsidR="0021369D" w:rsidRPr="00CE77CF" w:rsidRDefault="00161DDE" w:rsidP="00DB1D53">
    <w:pPr>
      <w:pStyle w:val="Header"/>
      <w:jc w:val="right"/>
      <w:rPr>
        <w:b/>
        <w:sz w:val="22"/>
        <w:szCs w:val="22"/>
      </w:rPr>
    </w:pPr>
    <w:r>
      <w:rPr>
        <w:rFonts w:cs="Arial"/>
        <w:sz w:val="20"/>
        <w:szCs w:val="20"/>
      </w:rPr>
      <w:t>LHE/20/15.COM</w:t>
    </w:r>
    <w:r w:rsidRPr="0063300C">
      <w:rPr>
        <w:rFonts w:cs="Arial"/>
        <w:sz w:val="20"/>
        <w:szCs w:val="20"/>
      </w:rPr>
      <w:t>/</w:t>
    </w:r>
    <w:r w:rsidR="00120433">
      <w:rPr>
        <w:rFonts w:cs="Arial"/>
        <w:sz w:val="20"/>
        <w:szCs w:val="20"/>
      </w:rPr>
      <w:t>8</w:t>
    </w:r>
    <w:r>
      <w:rPr>
        <w:rFonts w:cs="Arial"/>
        <w:sz w:val="20"/>
        <w:szCs w:val="20"/>
      </w:rPr>
      <w:t>.c</w:t>
    </w:r>
    <w:r w:rsidRPr="0063300C">
      <w:rPr>
        <w:rFonts w:cs="Arial"/>
        <w:sz w:val="20"/>
        <w:szCs w:val="20"/>
      </w:rPr>
      <w:t xml:space="preserve"> – page </w:t>
    </w:r>
    <w:r w:rsidRPr="0063300C">
      <w:rPr>
        <w:rStyle w:val="PageNumber"/>
        <w:rFonts w:cs="Arial"/>
        <w:sz w:val="20"/>
        <w:szCs w:val="20"/>
      </w:rPr>
      <w:fldChar w:fldCharType="begin"/>
    </w:r>
    <w:r w:rsidRPr="0063300C">
      <w:rPr>
        <w:rStyle w:val="PageNumber"/>
        <w:rFonts w:cs="Arial"/>
        <w:sz w:val="20"/>
        <w:szCs w:val="20"/>
      </w:rPr>
      <w:instrText xml:space="preserve"> PAGE </w:instrText>
    </w:r>
    <w:r w:rsidRPr="0063300C">
      <w:rPr>
        <w:rStyle w:val="PageNumber"/>
        <w:rFonts w:cs="Arial"/>
        <w:sz w:val="20"/>
        <w:szCs w:val="20"/>
      </w:rPr>
      <w:fldChar w:fldCharType="separate"/>
    </w:r>
    <w:r>
      <w:rPr>
        <w:rStyle w:val="PageNumber"/>
        <w:rFonts w:cs="Arial"/>
        <w:sz w:val="20"/>
        <w:szCs w:val="20"/>
      </w:rPr>
      <w:t>2</w:t>
    </w:r>
    <w:r w:rsidRPr="0063300C">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63A1" w14:textId="4BEFA35C" w:rsidR="0021369D" w:rsidRPr="00042ABA" w:rsidRDefault="00161DDE" w:rsidP="00F10319">
    <w:pPr>
      <w:tabs>
        <w:tab w:val="center" w:pos="4536"/>
        <w:tab w:val="right" w:pos="9072"/>
      </w:tabs>
      <w:spacing w:after="520"/>
      <w:jc w:val="right"/>
      <w:rPr>
        <w:rFonts w:cs="Arial"/>
        <w:b/>
        <w:color w:val="4472C4"/>
        <w:sz w:val="44"/>
        <w:szCs w:val="44"/>
        <w:lang w:val="pt-BR"/>
      </w:rPr>
    </w:pPr>
    <w:r w:rsidRPr="00A53185">
      <w:rPr>
        <w:noProof/>
        <w:color w:val="0070C0"/>
      </w:rPr>
      <w:drawing>
        <wp:anchor distT="0" distB="0" distL="114300" distR="114300" simplePos="0" relativeHeight="251659264" behindDoc="0" locked="0" layoutInCell="1" allowOverlap="1" wp14:anchorId="4B7C07D1" wp14:editId="653A2BC1">
          <wp:simplePos x="0" y="0"/>
          <wp:positionH relativeFrom="page">
            <wp:posOffset>339090</wp:posOffset>
          </wp:positionH>
          <wp:positionV relativeFrom="page">
            <wp:posOffset>344805</wp:posOffset>
          </wp:positionV>
          <wp:extent cx="2037600" cy="1530000"/>
          <wp:effectExtent l="0" t="0" r="1270" b="0"/>
          <wp:wrapNone/>
          <wp:docPr id="8"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69D" w:rsidRPr="00042ABA">
      <w:rPr>
        <w:b/>
        <w:color w:val="4472C4"/>
        <w:sz w:val="44"/>
        <w:szCs w:val="44"/>
        <w:lang w:val="pt-BR"/>
      </w:rPr>
      <w:t>15 COM</w:t>
    </w:r>
  </w:p>
  <w:p w14:paraId="17C7CC64" w14:textId="2A8E34B6" w:rsidR="0021369D" w:rsidRPr="00D051E1" w:rsidRDefault="0021369D" w:rsidP="00F10319">
    <w:pPr>
      <w:jc w:val="right"/>
      <w:rPr>
        <w:b/>
        <w:color w:val="4472C4"/>
        <w:sz w:val="22"/>
        <w:szCs w:val="22"/>
        <w:lang w:val="pt-PT"/>
      </w:rPr>
    </w:pPr>
    <w:r w:rsidRPr="00D051E1">
      <w:rPr>
        <w:b/>
        <w:color w:val="4472C4"/>
        <w:sz w:val="22"/>
        <w:szCs w:val="22"/>
        <w:lang w:val="pt-PT"/>
      </w:rPr>
      <w:t>LHE/20/15.COM</w:t>
    </w:r>
    <w:r w:rsidR="00791E55" w:rsidRPr="00D051E1">
      <w:rPr>
        <w:b/>
        <w:color w:val="4472C4"/>
        <w:sz w:val="22"/>
        <w:szCs w:val="22"/>
        <w:lang w:val="pt-PT"/>
      </w:rPr>
      <w:t>/</w:t>
    </w:r>
    <w:r w:rsidR="00120433" w:rsidRPr="00D051E1">
      <w:rPr>
        <w:b/>
        <w:color w:val="4472C4"/>
        <w:sz w:val="22"/>
        <w:szCs w:val="22"/>
        <w:lang w:val="pt-PT"/>
      </w:rPr>
      <w:t>8.c</w:t>
    </w:r>
  </w:p>
  <w:p w14:paraId="66F8D4F1" w14:textId="4C751718" w:rsidR="0021369D" w:rsidRPr="00D051E1" w:rsidRDefault="0021369D" w:rsidP="00F10319">
    <w:pPr>
      <w:jc w:val="right"/>
      <w:rPr>
        <w:rFonts w:cs="Arial"/>
        <w:b/>
        <w:color w:val="4472C4"/>
        <w:sz w:val="22"/>
        <w:szCs w:val="22"/>
        <w:lang w:val="pt-PT"/>
      </w:rPr>
    </w:pPr>
    <w:r w:rsidRPr="00D051E1">
      <w:rPr>
        <w:b/>
        <w:color w:val="4472C4"/>
        <w:sz w:val="22"/>
        <w:szCs w:val="22"/>
        <w:lang w:val="pt-PT"/>
      </w:rPr>
      <w:t xml:space="preserve">Paris, </w:t>
    </w:r>
    <w:r w:rsidR="000F6209" w:rsidRPr="00D051E1">
      <w:rPr>
        <w:b/>
        <w:color w:val="4472C4"/>
        <w:sz w:val="22"/>
        <w:szCs w:val="22"/>
        <w:lang w:val="pt-PT"/>
      </w:rPr>
      <w:t xml:space="preserve">le </w:t>
    </w:r>
    <w:r w:rsidR="00DB1D53" w:rsidRPr="00D051E1">
      <w:rPr>
        <w:b/>
        <w:color w:val="4472C4"/>
        <w:sz w:val="22"/>
        <w:szCs w:val="22"/>
        <w:lang w:val="pt-PT"/>
      </w:rPr>
      <w:t>1</w:t>
    </w:r>
    <w:r w:rsidR="00120433" w:rsidRPr="00D051E1">
      <w:rPr>
        <w:b/>
        <w:color w:val="4472C4"/>
        <w:sz w:val="22"/>
        <w:szCs w:val="22"/>
        <w:lang w:val="pt-PT"/>
      </w:rPr>
      <w:t>6</w:t>
    </w:r>
    <w:r w:rsidR="00207E44" w:rsidRPr="00D051E1">
      <w:rPr>
        <w:b/>
        <w:color w:val="4472C4"/>
        <w:sz w:val="22"/>
        <w:szCs w:val="22"/>
        <w:lang w:val="pt-PT"/>
      </w:rPr>
      <w:t xml:space="preserve"> </w:t>
    </w:r>
    <w:r w:rsidR="00120433" w:rsidRPr="00D051E1">
      <w:rPr>
        <w:b/>
        <w:color w:val="4472C4"/>
        <w:sz w:val="22"/>
        <w:szCs w:val="22"/>
        <w:lang w:val="pt-PT"/>
      </w:rPr>
      <w:t xml:space="preserve">novembre </w:t>
    </w:r>
    <w:r w:rsidRPr="00D051E1">
      <w:rPr>
        <w:b/>
        <w:color w:val="4472C4"/>
        <w:sz w:val="22"/>
        <w:szCs w:val="22"/>
        <w:lang w:val="pt-PT"/>
      </w:rPr>
      <w:t>2020</w:t>
    </w:r>
  </w:p>
  <w:p w14:paraId="730E1FBA" w14:textId="77777777" w:rsidR="0021369D" w:rsidRPr="000F6209" w:rsidRDefault="0021369D" w:rsidP="00F10319">
    <w:pPr>
      <w:jc w:val="right"/>
      <w:rPr>
        <w:rFonts w:ascii="Times New Roman" w:eastAsia="Malgun Gothic" w:hAnsi="Times New Roman" w:cs="Arial"/>
        <w:b/>
        <w:color w:val="4472C4"/>
        <w:sz w:val="22"/>
        <w:szCs w:val="22"/>
      </w:rPr>
    </w:pPr>
    <w:r w:rsidRPr="000F6209">
      <w:rPr>
        <w:b/>
        <w:color w:val="4472C4"/>
        <w:sz w:val="22"/>
        <w:szCs w:val="22"/>
      </w:rPr>
      <w:t>Original : anglais</w:t>
    </w:r>
  </w:p>
  <w:p w14:paraId="7FE41E46" w14:textId="77777777" w:rsidR="0021369D" w:rsidRPr="000F6209" w:rsidRDefault="0021369D" w:rsidP="00F10319">
    <w:pPr>
      <w:pStyle w:val="Header"/>
    </w:pPr>
  </w:p>
  <w:p w14:paraId="23A1C52B" w14:textId="77777777" w:rsidR="0021369D" w:rsidRPr="000F6209" w:rsidRDefault="00213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7117AC"/>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6E1B46F7"/>
    <w:multiLevelType w:val="hybridMultilevel"/>
    <w:tmpl w:val="668EF4BC"/>
    <w:lvl w:ilvl="0" w:tplc="5BA07F7A">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1"/>
    <w:lvlOverride w:ilvl="0">
      <w:startOverride w:val="1"/>
    </w:lvlOverride>
    <w:lvlOverride w:ilvl="1">
      <w:startOverride w:val="3"/>
    </w:lvlOverride>
  </w:num>
  <w:num w:numId="7">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3016"/>
    <w:rsid w:val="0000380D"/>
    <w:rsid w:val="00004BA0"/>
    <w:rsid w:val="00012543"/>
    <w:rsid w:val="00012A86"/>
    <w:rsid w:val="00013C44"/>
    <w:rsid w:val="00020EF9"/>
    <w:rsid w:val="00021510"/>
    <w:rsid w:val="00022AE2"/>
    <w:rsid w:val="000257B5"/>
    <w:rsid w:val="00034DB4"/>
    <w:rsid w:val="00035E2B"/>
    <w:rsid w:val="00036D4C"/>
    <w:rsid w:val="00042ABA"/>
    <w:rsid w:val="00042C79"/>
    <w:rsid w:val="00042D0B"/>
    <w:rsid w:val="00045D0A"/>
    <w:rsid w:val="0005140B"/>
    <w:rsid w:val="000540B0"/>
    <w:rsid w:val="00062E0E"/>
    <w:rsid w:val="000745F7"/>
    <w:rsid w:val="00075C4A"/>
    <w:rsid w:val="00077110"/>
    <w:rsid w:val="0008302D"/>
    <w:rsid w:val="00084A1C"/>
    <w:rsid w:val="00086B0C"/>
    <w:rsid w:val="00090B01"/>
    <w:rsid w:val="00090BFA"/>
    <w:rsid w:val="00091C1C"/>
    <w:rsid w:val="00091E2E"/>
    <w:rsid w:val="00092807"/>
    <w:rsid w:val="000968B2"/>
    <w:rsid w:val="000977C1"/>
    <w:rsid w:val="000A18EC"/>
    <w:rsid w:val="000A6D2D"/>
    <w:rsid w:val="000B4B06"/>
    <w:rsid w:val="000C1816"/>
    <w:rsid w:val="000D1665"/>
    <w:rsid w:val="000E396A"/>
    <w:rsid w:val="000E43A1"/>
    <w:rsid w:val="000E7684"/>
    <w:rsid w:val="000F2639"/>
    <w:rsid w:val="000F2DA1"/>
    <w:rsid w:val="000F4D2D"/>
    <w:rsid w:val="000F6209"/>
    <w:rsid w:val="001011D5"/>
    <w:rsid w:val="001037DE"/>
    <w:rsid w:val="001044B7"/>
    <w:rsid w:val="001057B9"/>
    <w:rsid w:val="0010727B"/>
    <w:rsid w:val="00111BD2"/>
    <w:rsid w:val="00111C08"/>
    <w:rsid w:val="00116253"/>
    <w:rsid w:val="00120433"/>
    <w:rsid w:val="0012058A"/>
    <w:rsid w:val="00123386"/>
    <w:rsid w:val="00133992"/>
    <w:rsid w:val="001348D6"/>
    <w:rsid w:val="00134BD0"/>
    <w:rsid w:val="00135214"/>
    <w:rsid w:val="001356EF"/>
    <w:rsid w:val="00135E6A"/>
    <w:rsid w:val="00136E20"/>
    <w:rsid w:val="0014538B"/>
    <w:rsid w:val="00151EF2"/>
    <w:rsid w:val="00161DDE"/>
    <w:rsid w:val="00163E7F"/>
    <w:rsid w:val="001643B0"/>
    <w:rsid w:val="00164762"/>
    <w:rsid w:val="00167664"/>
    <w:rsid w:val="00170700"/>
    <w:rsid w:val="001771C3"/>
    <w:rsid w:val="00177312"/>
    <w:rsid w:val="00191DD1"/>
    <w:rsid w:val="001961DF"/>
    <w:rsid w:val="001977CC"/>
    <w:rsid w:val="001A6512"/>
    <w:rsid w:val="001A6898"/>
    <w:rsid w:val="001A6D0F"/>
    <w:rsid w:val="001B0974"/>
    <w:rsid w:val="001B1690"/>
    <w:rsid w:val="001B4D6C"/>
    <w:rsid w:val="001B5342"/>
    <w:rsid w:val="001B5430"/>
    <w:rsid w:val="001C2779"/>
    <w:rsid w:val="001C2E16"/>
    <w:rsid w:val="001D5647"/>
    <w:rsid w:val="001D5834"/>
    <w:rsid w:val="001D5A13"/>
    <w:rsid w:val="001E1B1F"/>
    <w:rsid w:val="001E29FC"/>
    <w:rsid w:val="001E44BF"/>
    <w:rsid w:val="001E4887"/>
    <w:rsid w:val="001E4F1E"/>
    <w:rsid w:val="001F23C7"/>
    <w:rsid w:val="001F28C5"/>
    <w:rsid w:val="001F3C6E"/>
    <w:rsid w:val="001F3F82"/>
    <w:rsid w:val="001F78A0"/>
    <w:rsid w:val="00203881"/>
    <w:rsid w:val="002060D6"/>
    <w:rsid w:val="002069B1"/>
    <w:rsid w:val="00207E44"/>
    <w:rsid w:val="0021369D"/>
    <w:rsid w:val="00215B93"/>
    <w:rsid w:val="00222800"/>
    <w:rsid w:val="00225521"/>
    <w:rsid w:val="00227456"/>
    <w:rsid w:val="002305EE"/>
    <w:rsid w:val="0023552F"/>
    <w:rsid w:val="00237656"/>
    <w:rsid w:val="002405DA"/>
    <w:rsid w:val="00242101"/>
    <w:rsid w:val="002438B0"/>
    <w:rsid w:val="00247ECF"/>
    <w:rsid w:val="0025042A"/>
    <w:rsid w:val="002507AB"/>
    <w:rsid w:val="00252CE8"/>
    <w:rsid w:val="00255D05"/>
    <w:rsid w:val="002608A5"/>
    <w:rsid w:val="00260A05"/>
    <w:rsid w:val="002631D6"/>
    <w:rsid w:val="002649EA"/>
    <w:rsid w:val="002724A5"/>
    <w:rsid w:val="00286398"/>
    <w:rsid w:val="002B0495"/>
    <w:rsid w:val="002B3ED7"/>
    <w:rsid w:val="002C14AB"/>
    <w:rsid w:val="002C2DC9"/>
    <w:rsid w:val="002C672A"/>
    <w:rsid w:val="002C735A"/>
    <w:rsid w:val="002D1A1F"/>
    <w:rsid w:val="002D33F1"/>
    <w:rsid w:val="002D343E"/>
    <w:rsid w:val="002D4BE0"/>
    <w:rsid w:val="002D7AD9"/>
    <w:rsid w:val="002E1D15"/>
    <w:rsid w:val="002E364A"/>
    <w:rsid w:val="003017ED"/>
    <w:rsid w:val="00301ADB"/>
    <w:rsid w:val="00303323"/>
    <w:rsid w:val="00304ED8"/>
    <w:rsid w:val="0030744C"/>
    <w:rsid w:val="00310CD4"/>
    <w:rsid w:val="003167E6"/>
    <w:rsid w:val="00316C80"/>
    <w:rsid w:val="0032241B"/>
    <w:rsid w:val="00326DB1"/>
    <w:rsid w:val="00334D41"/>
    <w:rsid w:val="00336000"/>
    <w:rsid w:val="00336C8B"/>
    <w:rsid w:val="00343164"/>
    <w:rsid w:val="00343545"/>
    <w:rsid w:val="00344FA0"/>
    <w:rsid w:val="00345D5D"/>
    <w:rsid w:val="00347C49"/>
    <w:rsid w:val="0035420E"/>
    <w:rsid w:val="00366EF1"/>
    <w:rsid w:val="00367638"/>
    <w:rsid w:val="003729E7"/>
    <w:rsid w:val="0037642E"/>
    <w:rsid w:val="00377524"/>
    <w:rsid w:val="003842E6"/>
    <w:rsid w:val="003874B5"/>
    <w:rsid w:val="00397DEC"/>
    <w:rsid w:val="003A42EE"/>
    <w:rsid w:val="003A4CE7"/>
    <w:rsid w:val="003A7FC2"/>
    <w:rsid w:val="003B2FE0"/>
    <w:rsid w:val="003B534D"/>
    <w:rsid w:val="003C7328"/>
    <w:rsid w:val="003D1A9F"/>
    <w:rsid w:val="003D6881"/>
    <w:rsid w:val="003D7E53"/>
    <w:rsid w:val="003E2684"/>
    <w:rsid w:val="003E689C"/>
    <w:rsid w:val="003F23B5"/>
    <w:rsid w:val="003F61A7"/>
    <w:rsid w:val="003F6BE4"/>
    <w:rsid w:val="003F7D47"/>
    <w:rsid w:val="0040173D"/>
    <w:rsid w:val="0040539B"/>
    <w:rsid w:val="00406035"/>
    <w:rsid w:val="004127DD"/>
    <w:rsid w:val="00416D6E"/>
    <w:rsid w:val="0042006F"/>
    <w:rsid w:val="00420146"/>
    <w:rsid w:val="0042282D"/>
    <w:rsid w:val="00423EB3"/>
    <w:rsid w:val="00427011"/>
    <w:rsid w:val="00427F26"/>
    <w:rsid w:val="00434794"/>
    <w:rsid w:val="004424D7"/>
    <w:rsid w:val="00442F9A"/>
    <w:rsid w:val="00446180"/>
    <w:rsid w:val="004508A5"/>
    <w:rsid w:val="00452EFE"/>
    <w:rsid w:val="00460553"/>
    <w:rsid w:val="00461B85"/>
    <w:rsid w:val="004627CF"/>
    <w:rsid w:val="00465734"/>
    <w:rsid w:val="0047196E"/>
    <w:rsid w:val="0047247F"/>
    <w:rsid w:val="00473697"/>
    <w:rsid w:val="004758EE"/>
    <w:rsid w:val="0048407B"/>
    <w:rsid w:val="004859A3"/>
    <w:rsid w:val="00492A57"/>
    <w:rsid w:val="004963DE"/>
    <w:rsid w:val="004979FB"/>
    <w:rsid w:val="00497C1B"/>
    <w:rsid w:val="004A04A5"/>
    <w:rsid w:val="004B0BD6"/>
    <w:rsid w:val="004B2E23"/>
    <w:rsid w:val="004B4884"/>
    <w:rsid w:val="004B58D6"/>
    <w:rsid w:val="004C1FD7"/>
    <w:rsid w:val="004C3649"/>
    <w:rsid w:val="004C3D21"/>
    <w:rsid w:val="004C4710"/>
    <w:rsid w:val="004C6AAD"/>
    <w:rsid w:val="004D3573"/>
    <w:rsid w:val="004D4236"/>
    <w:rsid w:val="004E18B6"/>
    <w:rsid w:val="004E439D"/>
    <w:rsid w:val="004F2554"/>
    <w:rsid w:val="004F4632"/>
    <w:rsid w:val="00502767"/>
    <w:rsid w:val="0050371D"/>
    <w:rsid w:val="00505801"/>
    <w:rsid w:val="00506F05"/>
    <w:rsid w:val="00507DA1"/>
    <w:rsid w:val="005118A2"/>
    <w:rsid w:val="005137D1"/>
    <w:rsid w:val="00517175"/>
    <w:rsid w:val="00520878"/>
    <w:rsid w:val="00523B15"/>
    <w:rsid w:val="00525A13"/>
    <w:rsid w:val="005305A5"/>
    <w:rsid w:val="00531768"/>
    <w:rsid w:val="00533F29"/>
    <w:rsid w:val="00535110"/>
    <w:rsid w:val="0053703B"/>
    <w:rsid w:val="00542F45"/>
    <w:rsid w:val="005508D1"/>
    <w:rsid w:val="0055114C"/>
    <w:rsid w:val="00551A44"/>
    <w:rsid w:val="0055212C"/>
    <w:rsid w:val="00552FFF"/>
    <w:rsid w:val="00553374"/>
    <w:rsid w:val="005564AC"/>
    <w:rsid w:val="005630EC"/>
    <w:rsid w:val="0056321C"/>
    <w:rsid w:val="005643DB"/>
    <w:rsid w:val="00564F37"/>
    <w:rsid w:val="00575905"/>
    <w:rsid w:val="00590936"/>
    <w:rsid w:val="00591BDB"/>
    <w:rsid w:val="00591C80"/>
    <w:rsid w:val="00592B45"/>
    <w:rsid w:val="0059357A"/>
    <w:rsid w:val="00594FBD"/>
    <w:rsid w:val="005A68DA"/>
    <w:rsid w:val="005B0D53"/>
    <w:rsid w:val="005B11B9"/>
    <w:rsid w:val="005B3223"/>
    <w:rsid w:val="005B66E9"/>
    <w:rsid w:val="005B68D7"/>
    <w:rsid w:val="005B7708"/>
    <w:rsid w:val="005C235B"/>
    <w:rsid w:val="005C2B7E"/>
    <w:rsid w:val="005C41AC"/>
    <w:rsid w:val="005D48F3"/>
    <w:rsid w:val="005D5D3C"/>
    <w:rsid w:val="005E1705"/>
    <w:rsid w:val="005E2CD9"/>
    <w:rsid w:val="005E2EC6"/>
    <w:rsid w:val="005E36FD"/>
    <w:rsid w:val="005E37EA"/>
    <w:rsid w:val="005E7715"/>
    <w:rsid w:val="00600AFC"/>
    <w:rsid w:val="006022E4"/>
    <w:rsid w:val="0060718D"/>
    <w:rsid w:val="0061377B"/>
    <w:rsid w:val="00613C60"/>
    <w:rsid w:val="00614D21"/>
    <w:rsid w:val="00614F3E"/>
    <w:rsid w:val="0061501F"/>
    <w:rsid w:val="00626509"/>
    <w:rsid w:val="0063149D"/>
    <w:rsid w:val="00637894"/>
    <w:rsid w:val="0065265A"/>
    <w:rsid w:val="0065608F"/>
    <w:rsid w:val="00660F63"/>
    <w:rsid w:val="006660FD"/>
    <w:rsid w:val="0066695D"/>
    <w:rsid w:val="00666BDC"/>
    <w:rsid w:val="0067248F"/>
    <w:rsid w:val="00677925"/>
    <w:rsid w:val="00677954"/>
    <w:rsid w:val="00677D03"/>
    <w:rsid w:val="00683BC2"/>
    <w:rsid w:val="00687871"/>
    <w:rsid w:val="006906EB"/>
    <w:rsid w:val="00691369"/>
    <w:rsid w:val="00694B89"/>
    <w:rsid w:val="006A5628"/>
    <w:rsid w:val="006B1199"/>
    <w:rsid w:val="006B6D8F"/>
    <w:rsid w:val="006C34F1"/>
    <w:rsid w:val="006C4F14"/>
    <w:rsid w:val="006C5294"/>
    <w:rsid w:val="006D13AE"/>
    <w:rsid w:val="006D35DD"/>
    <w:rsid w:val="006D5D4C"/>
    <w:rsid w:val="006D6087"/>
    <w:rsid w:val="006D792F"/>
    <w:rsid w:val="006F201B"/>
    <w:rsid w:val="00706E57"/>
    <w:rsid w:val="00707336"/>
    <w:rsid w:val="00710221"/>
    <w:rsid w:val="0071142B"/>
    <w:rsid w:val="00712223"/>
    <w:rsid w:val="0072192C"/>
    <w:rsid w:val="00723FAB"/>
    <w:rsid w:val="00725CDC"/>
    <w:rsid w:val="00730E82"/>
    <w:rsid w:val="00743B35"/>
    <w:rsid w:val="00746ACF"/>
    <w:rsid w:val="007511D9"/>
    <w:rsid w:val="00754CE4"/>
    <w:rsid w:val="00763C17"/>
    <w:rsid w:val="00765E36"/>
    <w:rsid w:val="00766DEB"/>
    <w:rsid w:val="0077281A"/>
    <w:rsid w:val="00772853"/>
    <w:rsid w:val="00773EE9"/>
    <w:rsid w:val="007800BA"/>
    <w:rsid w:val="0078310C"/>
    <w:rsid w:val="00785E80"/>
    <w:rsid w:val="0078635B"/>
    <w:rsid w:val="007916DF"/>
    <w:rsid w:val="00791E55"/>
    <w:rsid w:val="0079692A"/>
    <w:rsid w:val="00796FEE"/>
    <w:rsid w:val="007A1136"/>
    <w:rsid w:val="007A1739"/>
    <w:rsid w:val="007B12B4"/>
    <w:rsid w:val="007B20B9"/>
    <w:rsid w:val="007B60A3"/>
    <w:rsid w:val="007B614E"/>
    <w:rsid w:val="007C0466"/>
    <w:rsid w:val="007C17E8"/>
    <w:rsid w:val="007C4712"/>
    <w:rsid w:val="007D0FAC"/>
    <w:rsid w:val="007E31E3"/>
    <w:rsid w:val="007E5E67"/>
    <w:rsid w:val="007E6D51"/>
    <w:rsid w:val="007F0990"/>
    <w:rsid w:val="007F11F9"/>
    <w:rsid w:val="007F2F97"/>
    <w:rsid w:val="0080382A"/>
    <w:rsid w:val="00810B57"/>
    <w:rsid w:val="00811497"/>
    <w:rsid w:val="0081599E"/>
    <w:rsid w:val="00833AAA"/>
    <w:rsid w:val="00837E5F"/>
    <w:rsid w:val="008423FE"/>
    <w:rsid w:val="00843C09"/>
    <w:rsid w:val="00845432"/>
    <w:rsid w:val="00845498"/>
    <w:rsid w:val="008506B2"/>
    <w:rsid w:val="0085549F"/>
    <w:rsid w:val="00862498"/>
    <w:rsid w:val="0087332B"/>
    <w:rsid w:val="00874210"/>
    <w:rsid w:val="008805F9"/>
    <w:rsid w:val="00880E1E"/>
    <w:rsid w:val="0088407F"/>
    <w:rsid w:val="00886479"/>
    <w:rsid w:val="00890BF4"/>
    <w:rsid w:val="008971F9"/>
    <w:rsid w:val="008A574B"/>
    <w:rsid w:val="008A5877"/>
    <w:rsid w:val="008A7169"/>
    <w:rsid w:val="008B4C51"/>
    <w:rsid w:val="008D06B7"/>
    <w:rsid w:val="008D0769"/>
    <w:rsid w:val="008D1B7A"/>
    <w:rsid w:val="008D5ED1"/>
    <w:rsid w:val="008E1F0E"/>
    <w:rsid w:val="008E3042"/>
    <w:rsid w:val="008F6734"/>
    <w:rsid w:val="00903851"/>
    <w:rsid w:val="00904D8F"/>
    <w:rsid w:val="00911732"/>
    <w:rsid w:val="00915040"/>
    <w:rsid w:val="00915930"/>
    <w:rsid w:val="00915AFA"/>
    <w:rsid w:val="009171E5"/>
    <w:rsid w:val="0092107B"/>
    <w:rsid w:val="00923742"/>
    <w:rsid w:val="00926EA1"/>
    <w:rsid w:val="00932893"/>
    <w:rsid w:val="00933A6C"/>
    <w:rsid w:val="00940069"/>
    <w:rsid w:val="00945AC3"/>
    <w:rsid w:val="0094645E"/>
    <w:rsid w:val="00951845"/>
    <w:rsid w:val="00960C7F"/>
    <w:rsid w:val="009761A3"/>
    <w:rsid w:val="009764FE"/>
    <w:rsid w:val="00977279"/>
    <w:rsid w:val="00985F05"/>
    <w:rsid w:val="00995EDB"/>
    <w:rsid w:val="00997BA4"/>
    <w:rsid w:val="009A4765"/>
    <w:rsid w:val="009A52F7"/>
    <w:rsid w:val="009A53FF"/>
    <w:rsid w:val="009B26E6"/>
    <w:rsid w:val="009B3C2D"/>
    <w:rsid w:val="009B6BAC"/>
    <w:rsid w:val="009B6CDA"/>
    <w:rsid w:val="009B71DF"/>
    <w:rsid w:val="009C0A9D"/>
    <w:rsid w:val="009C6CAD"/>
    <w:rsid w:val="009C720F"/>
    <w:rsid w:val="009C76F7"/>
    <w:rsid w:val="009D156F"/>
    <w:rsid w:val="009D19BD"/>
    <w:rsid w:val="009D367E"/>
    <w:rsid w:val="009D6A73"/>
    <w:rsid w:val="009E1D96"/>
    <w:rsid w:val="009E3A6D"/>
    <w:rsid w:val="009E5A9D"/>
    <w:rsid w:val="009E6D11"/>
    <w:rsid w:val="009F1CC6"/>
    <w:rsid w:val="009F27C3"/>
    <w:rsid w:val="009F42F0"/>
    <w:rsid w:val="009F617C"/>
    <w:rsid w:val="00A0054F"/>
    <w:rsid w:val="00A074F0"/>
    <w:rsid w:val="00A10247"/>
    <w:rsid w:val="00A10E4A"/>
    <w:rsid w:val="00A11B1D"/>
    <w:rsid w:val="00A12C9E"/>
    <w:rsid w:val="00A1614A"/>
    <w:rsid w:val="00A329AA"/>
    <w:rsid w:val="00A35C11"/>
    <w:rsid w:val="00A37BCF"/>
    <w:rsid w:val="00A412CB"/>
    <w:rsid w:val="00A41FC9"/>
    <w:rsid w:val="00A42939"/>
    <w:rsid w:val="00A45AAF"/>
    <w:rsid w:val="00A5120A"/>
    <w:rsid w:val="00A5672D"/>
    <w:rsid w:val="00A578CA"/>
    <w:rsid w:val="00A64D66"/>
    <w:rsid w:val="00A6649D"/>
    <w:rsid w:val="00A66D19"/>
    <w:rsid w:val="00A8261D"/>
    <w:rsid w:val="00A97DB5"/>
    <w:rsid w:val="00AA0692"/>
    <w:rsid w:val="00AA27FA"/>
    <w:rsid w:val="00AA3E02"/>
    <w:rsid w:val="00AA5504"/>
    <w:rsid w:val="00AB5DF0"/>
    <w:rsid w:val="00AC37FD"/>
    <w:rsid w:val="00AC6123"/>
    <w:rsid w:val="00AD1315"/>
    <w:rsid w:val="00AD15E3"/>
    <w:rsid w:val="00AD3A3F"/>
    <w:rsid w:val="00AD5E3A"/>
    <w:rsid w:val="00AD7B8F"/>
    <w:rsid w:val="00AE07B9"/>
    <w:rsid w:val="00AE0C3C"/>
    <w:rsid w:val="00AE354E"/>
    <w:rsid w:val="00AE7E4B"/>
    <w:rsid w:val="00AF60FD"/>
    <w:rsid w:val="00AF6DAC"/>
    <w:rsid w:val="00B0712B"/>
    <w:rsid w:val="00B11665"/>
    <w:rsid w:val="00B1285F"/>
    <w:rsid w:val="00B13203"/>
    <w:rsid w:val="00B16E59"/>
    <w:rsid w:val="00B26350"/>
    <w:rsid w:val="00B26DA6"/>
    <w:rsid w:val="00B27F0E"/>
    <w:rsid w:val="00B43896"/>
    <w:rsid w:val="00B467FE"/>
    <w:rsid w:val="00B529BE"/>
    <w:rsid w:val="00B553EA"/>
    <w:rsid w:val="00B57022"/>
    <w:rsid w:val="00B7033E"/>
    <w:rsid w:val="00B72BD0"/>
    <w:rsid w:val="00B735C0"/>
    <w:rsid w:val="00B77DA9"/>
    <w:rsid w:val="00B90524"/>
    <w:rsid w:val="00B9699B"/>
    <w:rsid w:val="00BA3304"/>
    <w:rsid w:val="00BA54CE"/>
    <w:rsid w:val="00BA7C8E"/>
    <w:rsid w:val="00BB0D36"/>
    <w:rsid w:val="00BB4794"/>
    <w:rsid w:val="00BB59E3"/>
    <w:rsid w:val="00BC21D3"/>
    <w:rsid w:val="00BD13A6"/>
    <w:rsid w:val="00BD3186"/>
    <w:rsid w:val="00BE7AC4"/>
    <w:rsid w:val="00BF5B68"/>
    <w:rsid w:val="00C01FBE"/>
    <w:rsid w:val="00C049B8"/>
    <w:rsid w:val="00C10FC3"/>
    <w:rsid w:val="00C124F1"/>
    <w:rsid w:val="00C144BA"/>
    <w:rsid w:val="00C21C04"/>
    <w:rsid w:val="00C2597F"/>
    <w:rsid w:val="00C304D6"/>
    <w:rsid w:val="00C34734"/>
    <w:rsid w:val="00C34AF0"/>
    <w:rsid w:val="00C35C24"/>
    <w:rsid w:val="00C35F41"/>
    <w:rsid w:val="00C36879"/>
    <w:rsid w:val="00C37979"/>
    <w:rsid w:val="00C50EF9"/>
    <w:rsid w:val="00C521D0"/>
    <w:rsid w:val="00C53E8E"/>
    <w:rsid w:val="00C65BAD"/>
    <w:rsid w:val="00C67942"/>
    <w:rsid w:val="00C729C7"/>
    <w:rsid w:val="00C740ED"/>
    <w:rsid w:val="00C74670"/>
    <w:rsid w:val="00C74743"/>
    <w:rsid w:val="00C77B6E"/>
    <w:rsid w:val="00C81822"/>
    <w:rsid w:val="00C90F1A"/>
    <w:rsid w:val="00C955DF"/>
    <w:rsid w:val="00C96B50"/>
    <w:rsid w:val="00C97575"/>
    <w:rsid w:val="00CA3D2B"/>
    <w:rsid w:val="00CB7541"/>
    <w:rsid w:val="00CD0958"/>
    <w:rsid w:val="00CD14A6"/>
    <w:rsid w:val="00CD2545"/>
    <w:rsid w:val="00CD3A97"/>
    <w:rsid w:val="00CE2985"/>
    <w:rsid w:val="00CE7281"/>
    <w:rsid w:val="00CE77CF"/>
    <w:rsid w:val="00CF004C"/>
    <w:rsid w:val="00CF02C4"/>
    <w:rsid w:val="00CF4B1C"/>
    <w:rsid w:val="00D051E1"/>
    <w:rsid w:val="00D14150"/>
    <w:rsid w:val="00D141B9"/>
    <w:rsid w:val="00D161EB"/>
    <w:rsid w:val="00D16EF2"/>
    <w:rsid w:val="00D174D2"/>
    <w:rsid w:val="00D17761"/>
    <w:rsid w:val="00D17890"/>
    <w:rsid w:val="00D23097"/>
    <w:rsid w:val="00D239C3"/>
    <w:rsid w:val="00D41D38"/>
    <w:rsid w:val="00D422F7"/>
    <w:rsid w:val="00D54DDE"/>
    <w:rsid w:val="00D603AC"/>
    <w:rsid w:val="00D6330D"/>
    <w:rsid w:val="00D719D4"/>
    <w:rsid w:val="00D732D2"/>
    <w:rsid w:val="00D75DFF"/>
    <w:rsid w:val="00D77F3B"/>
    <w:rsid w:val="00D85E51"/>
    <w:rsid w:val="00D87D16"/>
    <w:rsid w:val="00D91081"/>
    <w:rsid w:val="00D945FA"/>
    <w:rsid w:val="00D971BB"/>
    <w:rsid w:val="00DB1D53"/>
    <w:rsid w:val="00DB29FC"/>
    <w:rsid w:val="00DB305B"/>
    <w:rsid w:val="00DB4B93"/>
    <w:rsid w:val="00DB5A64"/>
    <w:rsid w:val="00DC2CD9"/>
    <w:rsid w:val="00DD1EDD"/>
    <w:rsid w:val="00DE67D6"/>
    <w:rsid w:val="00DF357C"/>
    <w:rsid w:val="00DF5C5D"/>
    <w:rsid w:val="00DF6531"/>
    <w:rsid w:val="00DF7561"/>
    <w:rsid w:val="00DF7B2F"/>
    <w:rsid w:val="00E2068B"/>
    <w:rsid w:val="00E26752"/>
    <w:rsid w:val="00E33988"/>
    <w:rsid w:val="00E3787A"/>
    <w:rsid w:val="00E43134"/>
    <w:rsid w:val="00E438AA"/>
    <w:rsid w:val="00E43DB7"/>
    <w:rsid w:val="00E45176"/>
    <w:rsid w:val="00E452E0"/>
    <w:rsid w:val="00E45881"/>
    <w:rsid w:val="00E52173"/>
    <w:rsid w:val="00E53648"/>
    <w:rsid w:val="00E65915"/>
    <w:rsid w:val="00E744D6"/>
    <w:rsid w:val="00E7494D"/>
    <w:rsid w:val="00E76D0D"/>
    <w:rsid w:val="00E77922"/>
    <w:rsid w:val="00E80831"/>
    <w:rsid w:val="00E834A2"/>
    <w:rsid w:val="00E852B4"/>
    <w:rsid w:val="00E8698F"/>
    <w:rsid w:val="00E96747"/>
    <w:rsid w:val="00E97D3D"/>
    <w:rsid w:val="00E97DF1"/>
    <w:rsid w:val="00EA08E2"/>
    <w:rsid w:val="00EA443B"/>
    <w:rsid w:val="00EA4DAF"/>
    <w:rsid w:val="00EA6970"/>
    <w:rsid w:val="00EB0E75"/>
    <w:rsid w:val="00EB50F8"/>
    <w:rsid w:val="00EB62B9"/>
    <w:rsid w:val="00EB7155"/>
    <w:rsid w:val="00EB7DE4"/>
    <w:rsid w:val="00EC4AFB"/>
    <w:rsid w:val="00ED43DB"/>
    <w:rsid w:val="00ED486C"/>
    <w:rsid w:val="00ED57E8"/>
    <w:rsid w:val="00ED6F59"/>
    <w:rsid w:val="00ED7401"/>
    <w:rsid w:val="00EE0251"/>
    <w:rsid w:val="00EE6BE9"/>
    <w:rsid w:val="00EF44D2"/>
    <w:rsid w:val="00EF5560"/>
    <w:rsid w:val="00F000EF"/>
    <w:rsid w:val="00F030A5"/>
    <w:rsid w:val="00F10319"/>
    <w:rsid w:val="00F1040F"/>
    <w:rsid w:val="00F13A4D"/>
    <w:rsid w:val="00F1453E"/>
    <w:rsid w:val="00F24181"/>
    <w:rsid w:val="00F30DD6"/>
    <w:rsid w:val="00F331B4"/>
    <w:rsid w:val="00F363BB"/>
    <w:rsid w:val="00F379DC"/>
    <w:rsid w:val="00F44162"/>
    <w:rsid w:val="00F53E6F"/>
    <w:rsid w:val="00F54D02"/>
    <w:rsid w:val="00F54D70"/>
    <w:rsid w:val="00F60A77"/>
    <w:rsid w:val="00F6276E"/>
    <w:rsid w:val="00F63295"/>
    <w:rsid w:val="00F66453"/>
    <w:rsid w:val="00F703A6"/>
    <w:rsid w:val="00F71506"/>
    <w:rsid w:val="00F71D96"/>
    <w:rsid w:val="00F73E0F"/>
    <w:rsid w:val="00F7778A"/>
    <w:rsid w:val="00F8170C"/>
    <w:rsid w:val="00F84519"/>
    <w:rsid w:val="00F8770E"/>
    <w:rsid w:val="00F9024B"/>
    <w:rsid w:val="00F910C8"/>
    <w:rsid w:val="00F911D2"/>
    <w:rsid w:val="00F94B01"/>
    <w:rsid w:val="00F95981"/>
    <w:rsid w:val="00F96CAA"/>
    <w:rsid w:val="00F96E1D"/>
    <w:rsid w:val="00FA1C9A"/>
    <w:rsid w:val="00FA2C55"/>
    <w:rsid w:val="00FA77E1"/>
    <w:rsid w:val="00FB004B"/>
    <w:rsid w:val="00FB2612"/>
    <w:rsid w:val="00FB3246"/>
    <w:rsid w:val="00FB6250"/>
    <w:rsid w:val="00FB6411"/>
    <w:rsid w:val="00FB761A"/>
    <w:rsid w:val="00FC0EE3"/>
    <w:rsid w:val="00FC57F5"/>
    <w:rsid w:val="00FC5C8A"/>
    <w:rsid w:val="00FC5D1E"/>
    <w:rsid w:val="00FD6DF3"/>
    <w:rsid w:val="00FE011D"/>
    <w:rsid w:val="00FE67F2"/>
    <w:rsid w:val="00FF6941"/>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3442DD"/>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rPr>
  </w:style>
  <w:style w:type="paragraph" w:styleId="Heading2">
    <w:name w:val="heading 2"/>
    <w:basedOn w:val="Normal"/>
    <w:next w:val="Normal"/>
    <w:link w:val="Heading2Char"/>
    <w:uiPriority w:val="9"/>
    <w:unhideWhenUsed/>
    <w:qFormat/>
    <w:rsid w:val="0053703B"/>
    <w:pPr>
      <w:keepNext/>
      <w:keepLines/>
      <w:spacing w:before="40"/>
      <w:outlineLvl w:val="1"/>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fr-FR" w:eastAsia="fr-FR"/>
    </w:rPr>
  </w:style>
  <w:style w:type="paragraph" w:styleId="ListParagraph">
    <w:name w:val="List Paragraph"/>
    <w:basedOn w:val="Normal"/>
    <w:uiPriority w:val="34"/>
    <w:qFormat/>
    <w:rsid w:val="00E744D6"/>
    <w:pPr>
      <w:ind w:left="708"/>
    </w:pPr>
    <w:rPr>
      <w:rFonts w:ascii="Times New Roman" w:hAnsi="Times New Roman"/>
      <w:lang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fr-FR"/>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fr-FR"/>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unhideWhenUsed/>
    <w:rsid w:val="0023552F"/>
    <w:rPr>
      <w:sz w:val="20"/>
      <w:szCs w:val="20"/>
    </w:rPr>
  </w:style>
  <w:style w:type="character" w:customStyle="1" w:styleId="CommentTextChar">
    <w:name w:val="Comment Text Char"/>
    <w:basedOn w:val="DefaultParagraphFont"/>
    <w:link w:val="CommentText"/>
    <w:uiPriority w:val="99"/>
    <w:rsid w:val="0023552F"/>
    <w:rPr>
      <w:rFonts w:ascii="Arial" w:eastAsia="Times New Roman" w:hAnsi="Arial"/>
      <w:lang w:val="fr-FR"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fr-FR"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fr-FR"/>
    </w:rPr>
  </w:style>
  <w:style w:type="paragraph" w:customStyle="1" w:styleId="Style1">
    <w:name w:val="Style1"/>
    <w:basedOn w:val="Normal"/>
    <w:link w:val="Style1Char"/>
    <w:qFormat/>
    <w:rsid w:val="00730E82"/>
    <w:pPr>
      <w:numPr>
        <w:ilvl w:val="1"/>
        <w:numId w:val="2"/>
      </w:num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1"/>
      </w:numPr>
    </w:pPr>
  </w:style>
  <w:style w:type="character" w:customStyle="1" w:styleId="Style1Char">
    <w:name w:val="Style1 Char"/>
    <w:basedOn w:val="DefaultParagraphFont"/>
    <w:link w:val="Style1"/>
    <w:rsid w:val="000977C1"/>
    <w:rPr>
      <w:rFonts w:ascii="Arial" w:eastAsia="Times New Roman" w:hAnsi="Arial" w:cs="Arial"/>
      <w:sz w:val="22"/>
      <w:szCs w:val="22"/>
      <w:lang w:val="fr-FR"/>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paragraph" w:customStyle="1" w:styleId="COMPara">
    <w:name w:val="COM Para"/>
    <w:qFormat/>
    <w:rsid w:val="005305A5"/>
    <w:pPr>
      <w:numPr>
        <w:numId w:val="5"/>
      </w:numPr>
      <w:spacing w:after="120"/>
      <w:ind w:left="567" w:hanging="567"/>
    </w:pPr>
    <w:rPr>
      <w:rFonts w:ascii="Arial" w:eastAsia="Times New Roman" w:hAnsi="Arial" w:cs="Arial"/>
      <w:snapToGrid w:val="0"/>
      <w:sz w:val="22"/>
      <w:szCs w:val="22"/>
      <w:lang w:eastAsia="en-US"/>
    </w:rPr>
  </w:style>
  <w:style w:type="paragraph" w:customStyle="1" w:styleId="DocMain">
    <w:name w:val="Doc_Main"/>
    <w:basedOn w:val="Normal"/>
    <w:rsid w:val="005305A5"/>
    <w:pPr>
      <w:spacing w:before="240" w:after="240"/>
      <w:ind w:left="720" w:hanging="360"/>
      <w:jc w:val="both"/>
    </w:pPr>
    <w:rPr>
      <w:rFonts w:eastAsia="SimSun" w:cs="Arial"/>
      <w:sz w:val="22"/>
      <w:szCs w:val="22"/>
      <w:lang w:eastAsia="zh-CN" w:bidi="en-US"/>
    </w:rPr>
  </w:style>
  <w:style w:type="character" w:styleId="FollowedHyperlink">
    <w:name w:val="FollowedHyperlink"/>
    <w:basedOn w:val="DefaultParagraphFont"/>
    <w:uiPriority w:val="99"/>
    <w:semiHidden/>
    <w:unhideWhenUsed/>
    <w:rsid w:val="008F6734"/>
    <w:rPr>
      <w:color w:val="800080" w:themeColor="followedHyperlink"/>
      <w:u w:val="single"/>
    </w:rPr>
  </w:style>
  <w:style w:type="paragraph" w:styleId="Revision">
    <w:name w:val="Revision"/>
    <w:hidden/>
    <w:uiPriority w:val="99"/>
    <w:semiHidden/>
    <w:rsid w:val="008971F9"/>
    <w:rPr>
      <w:rFonts w:ascii="Arial" w:eastAsia="Times New Roman" w:hAnsi="Arial"/>
      <w:sz w:val="24"/>
      <w:szCs w:val="24"/>
    </w:rPr>
  </w:style>
  <w:style w:type="character" w:styleId="PageNumber">
    <w:name w:val="page number"/>
    <w:basedOn w:val="DefaultParagraphFont"/>
    <w:semiHidden/>
    <w:rsid w:val="00161DDE"/>
  </w:style>
  <w:style w:type="character" w:styleId="UnresolvedMention">
    <w:name w:val="Unresolved Mention"/>
    <w:basedOn w:val="DefaultParagraphFont"/>
    <w:uiPriority w:val="99"/>
    <w:semiHidden/>
    <w:unhideWhenUsed/>
    <w:rsid w:val="00E45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656686189">
      <w:bodyDiv w:val="1"/>
      <w:marLeft w:val="0"/>
      <w:marRight w:val="0"/>
      <w:marTop w:val="0"/>
      <w:marBottom w:val="0"/>
      <w:divBdr>
        <w:top w:val="none" w:sz="0" w:space="0" w:color="auto"/>
        <w:left w:val="none" w:sz="0" w:space="0" w:color="auto"/>
        <w:bottom w:val="none" w:sz="0" w:space="0" w:color="auto"/>
        <w:right w:val="none" w:sz="0" w:space="0" w:color="auto"/>
      </w:divBdr>
    </w:div>
    <w:div w:id="1291520534">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0-15.COM-8-FR.docx" TargetMode="External"/><Relationship Id="rId13" Type="http://schemas.openxmlformats.org/officeDocument/2006/relationships/hyperlink" Target="#Recommend_not_select"/><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fr/8c-registre-01147"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Recommend_to_select"/><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8c-registre-01147" TargetMode="External"/><Relationship Id="rId5" Type="http://schemas.openxmlformats.org/officeDocument/2006/relationships/webSettings" Target="webSettings.xml"/><Relationship Id="rId15" Type="http://schemas.openxmlformats.org/officeDocument/2006/relationships/hyperlink" Target="#Recommend_to_refer"/><Relationship Id="rId23" Type="http://schemas.openxmlformats.org/officeDocument/2006/relationships/theme" Target="theme/theme1.xml"/><Relationship Id="rId10" Type="http://schemas.openxmlformats.org/officeDocument/2006/relationships/hyperlink" Target="https://ich.unesco.org/fr/8c-registre-0114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h.unesco.org/fr/8c-registre-01147" TargetMode="Externa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F59EB9CCF84F8AAC3A834DC83DB1D4"/>
        <w:category>
          <w:name w:val="General"/>
          <w:gallery w:val="placeholder"/>
        </w:category>
        <w:types>
          <w:type w:val="bbPlcHdr"/>
        </w:types>
        <w:behaviors>
          <w:behavior w:val="content"/>
        </w:behaviors>
        <w:guid w:val="{2A546201-82D6-4BBE-87D0-2ADAEC4128F4}"/>
      </w:docPartPr>
      <w:docPartBody>
        <w:p w:rsidR="003E533A" w:rsidRDefault="00044A53" w:rsidP="00044A53">
          <w:pPr>
            <w:pStyle w:val="73F59EB9CCF84F8AAC3A834DC83DB1D4"/>
          </w:pPr>
          <w:r>
            <w:rPr>
              <w:color w:val="2F5496" w:themeColor="accent1" w:themeShade="BF"/>
              <w:sz w:val="24"/>
              <w:szCs w:val="24"/>
            </w:rPr>
            <w:t>[Nom de la société]</w:t>
          </w:r>
        </w:p>
      </w:docPartBody>
    </w:docPart>
    <w:docPart>
      <w:docPartPr>
        <w:name w:val="03F40005E45141508D094C00A16ADF01"/>
        <w:category>
          <w:name w:val="General"/>
          <w:gallery w:val="placeholder"/>
        </w:category>
        <w:types>
          <w:type w:val="bbPlcHdr"/>
        </w:types>
        <w:behaviors>
          <w:behavior w:val="content"/>
        </w:behaviors>
        <w:guid w:val="{82DC0D0D-4040-4E40-AB2B-35E5AFEA46FC}"/>
      </w:docPartPr>
      <w:docPartBody>
        <w:p w:rsidR="003E533A" w:rsidRDefault="00044A53" w:rsidP="00044A53">
          <w:pPr>
            <w:pStyle w:val="03F40005E45141508D094C00A16ADF01"/>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44A53"/>
    <w:rsid w:val="001352C0"/>
    <w:rsid w:val="00156350"/>
    <w:rsid w:val="003E533A"/>
    <w:rsid w:val="00694B3E"/>
    <w:rsid w:val="00AA43D0"/>
    <w:rsid w:val="00D11F0C"/>
    <w:rsid w:val="00E77E40"/>
    <w:rsid w:val="00FB7A95"/>
    <w:rsid w:val="00FE3AF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59EB9CCF84F8AAC3A834DC83DB1D4">
    <w:name w:val="73F59EB9CCF84F8AAC3A834DC83DB1D4"/>
    <w:rsid w:val="00044A53"/>
  </w:style>
  <w:style w:type="paragraph" w:customStyle="1" w:styleId="03F40005E45141508D094C00A16ADF01">
    <w:name w:val="03F40005E45141508D094C00A16ADF01"/>
    <w:rsid w:val="00044A53"/>
  </w:style>
  <w:style w:type="paragraph" w:customStyle="1" w:styleId="E75D4E981FC047B89A2A45945770EBD7">
    <w:name w:val="E75D4E981FC047B89A2A45945770EBD7"/>
    <w:rsid w:val="00044A53"/>
  </w:style>
  <w:style w:type="paragraph" w:customStyle="1" w:styleId="A3FB8346A33D44A8A4BBC46DCCF077B8">
    <w:name w:val="A3FB8346A33D44A8A4BBC46DCCF077B8"/>
    <w:rsid w:val="00AA43D0"/>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3D2A-B771-445B-8F94-27E6B611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6009</Words>
  <Characters>33051</Characters>
  <Application>Microsoft Office Word</Application>
  <DocSecurity>0</DocSecurity>
  <Lines>275</Lines>
  <Paragraphs>77</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Examen des propositions au Registre de bonnes pratiques de sauvegarde</vt:lpstr>
      <vt:lpstr>Examination of proposals to the Register of Good Safeguarding Practices</vt:lpstr>
      <vt:lpstr>Examination of proposals to the Register of Good Safeguarding Practices</vt:lpstr>
    </vt:vector>
  </TitlesOfParts>
  <Company>POINT 8.C DE L’ORDRE DU JOUR PROVISOIRE</Company>
  <LinksUpToDate>false</LinksUpToDate>
  <CharactersWithSpaces>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propositions au Registre de bonnes pratiques de sauvegarde</dc:title>
  <dc:subject>Quinzième session, Comité intergouvernemental de sauvegarde du patrimoine culturel immatériel(En ligne, 14 – 19 décembre 2020)</dc:subject>
  <dc:creator>CLT/CEH/ITH - H. Sicard</dc:creator>
  <cp:lastModifiedBy>Nakata, Julien</cp:lastModifiedBy>
  <cp:revision>15</cp:revision>
  <cp:lastPrinted>2009-05-07T17:43:00Z</cp:lastPrinted>
  <dcterms:created xsi:type="dcterms:W3CDTF">2020-10-19T09:07:00Z</dcterms:created>
  <dcterms:modified xsi:type="dcterms:W3CDTF">2020-11-15T14:38:00Z</dcterms:modified>
</cp:coreProperties>
</file>