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D7F97" w14:textId="77777777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 xml:space="preserve">CONVENTION FOR THE SAFEGUARDING OF THE 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63247C33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bookmarkStart w:id="0" w:name="_GoBack"/>
      <w:bookmarkEnd w:id="0"/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09BDA126" w14:textId="77777777" w:rsidR="00EC6F8D" w:rsidRPr="00293C60" w:rsidRDefault="00C7433F" w:rsidP="001D14FE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>T</w:t>
      </w:r>
      <w:r w:rsidR="001D14FE">
        <w:rPr>
          <w:rFonts w:ascii="Arial" w:eastAsiaTheme="minorEastAsia" w:hAnsi="Arial" w:cs="Arial"/>
          <w:b/>
          <w:sz w:val="22"/>
          <w:szCs w:val="22"/>
          <w:lang w:val="en-GB" w:eastAsia="ko-KR"/>
        </w:rPr>
        <w:t>hirteen</w:t>
      </w:r>
      <w:r w:rsidR="00CB0542">
        <w:rPr>
          <w:rFonts w:ascii="Arial" w:hAnsi="Arial" w:cs="Arial"/>
          <w:b/>
          <w:sz w:val="22"/>
          <w:szCs w:val="22"/>
          <w:lang w:val="en-GB"/>
        </w:rPr>
        <w:t>th</w:t>
      </w:r>
      <w:r w:rsidR="00EC6F8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C6F8D" w:rsidRPr="00293C60">
        <w:rPr>
          <w:rFonts w:ascii="Arial" w:hAnsi="Arial" w:cs="Arial"/>
          <w:b/>
          <w:sz w:val="22"/>
          <w:szCs w:val="22"/>
          <w:lang w:val="en-GB"/>
        </w:rPr>
        <w:t>session</w:t>
      </w:r>
    </w:p>
    <w:p w14:paraId="4ADBE281" w14:textId="77777777" w:rsidR="009D5428" w:rsidRPr="00337CEB" w:rsidRDefault="001D14FE" w:rsidP="001D14FE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ko-KR"/>
        </w:rPr>
      </w:pP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>Port Louis</w:t>
      </w:r>
      <w:r w:rsidR="00CB0542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337CEB"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 xml:space="preserve">Republic of </w:t>
      </w: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>Mauritius</w:t>
      </w:r>
    </w:p>
    <w:p w14:paraId="708D5570" w14:textId="77777777" w:rsidR="00EC6F8D" w:rsidRPr="00337CEB" w:rsidRDefault="001D14FE" w:rsidP="001D14FE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ko-KR"/>
        </w:rPr>
      </w:pP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 xml:space="preserve">26 November </w:t>
      </w:r>
      <w:r w:rsidR="00EC6F8D" w:rsidRPr="00EC6F8D">
        <w:rPr>
          <w:rFonts w:ascii="Arial" w:hAnsi="Arial" w:cs="Arial"/>
          <w:b/>
          <w:sz w:val="22"/>
          <w:szCs w:val="22"/>
          <w:lang w:val="en-GB"/>
        </w:rPr>
        <w:t xml:space="preserve">to </w:t>
      </w:r>
      <w:r>
        <w:rPr>
          <w:rFonts w:ascii="Arial" w:hAnsi="Arial" w:cs="Arial"/>
          <w:b/>
          <w:sz w:val="22"/>
          <w:szCs w:val="22"/>
          <w:lang w:val="en-GB"/>
        </w:rPr>
        <w:t>1</w:t>
      </w:r>
      <w:r w:rsidR="00337CEB">
        <w:rPr>
          <w:rFonts w:ascii="Arial" w:hAnsi="Arial" w:cs="Arial"/>
          <w:b/>
          <w:sz w:val="22"/>
          <w:szCs w:val="22"/>
          <w:lang w:val="en-GB"/>
        </w:rPr>
        <w:t xml:space="preserve"> December 201</w:t>
      </w: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>8</w:t>
      </w:r>
    </w:p>
    <w:p w14:paraId="79139D13" w14:textId="77777777"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763788">
        <w:rPr>
          <w:rFonts w:ascii="Arial" w:hAnsi="Arial" w:cs="Arial"/>
          <w:b/>
          <w:sz w:val="22"/>
          <w:szCs w:val="22"/>
          <w:u w:val="single"/>
          <w:lang w:val="en-GB"/>
        </w:rPr>
        <w:t>11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the Provisional Agenda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007DD79E" w14:textId="77777777" w:rsidR="00EC6F8D" w:rsidRPr="00293C60" w:rsidRDefault="00763788" w:rsidP="00EC6F8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Intangible cultural heritage in emergencies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4868EF" w14:paraId="6B03F85E" w14:textId="77777777" w:rsidTr="00DC7CE6">
        <w:trPr>
          <w:jc w:val="center"/>
        </w:trPr>
        <w:tc>
          <w:tcPr>
            <w:tcW w:w="5670" w:type="dxa"/>
            <w:vAlign w:val="center"/>
          </w:tcPr>
          <w:p w14:paraId="76C589A8" w14:textId="77777777" w:rsidR="00EC6F8D" w:rsidRPr="00293C60" w:rsidRDefault="00EC6F8D" w:rsidP="00CA56BB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</w:t>
            </w:r>
          </w:p>
          <w:p w14:paraId="133EFA41" w14:textId="14DD3383" w:rsidR="004868EF" w:rsidRDefault="004868EF" w:rsidP="004868EF">
            <w:pPr>
              <w:pStyle w:val="Sansinterligne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At its twelfth session, </w:t>
            </w:r>
            <w:r w:rsidRPr="000C16BC">
              <w:rPr>
                <w:rFonts w:ascii="Arial" w:hAnsi="Arial" w:cs="Arial"/>
                <w:sz w:val="22"/>
                <w:szCs w:val="22"/>
                <w:lang w:val="en-GB"/>
              </w:rPr>
              <w:t xml:space="preserve">the Committee </w:t>
            </w:r>
            <w:r w:rsidR="0047731D">
              <w:rPr>
                <w:rFonts w:ascii="Arial" w:hAnsi="Arial" w:cs="Arial"/>
                <w:sz w:val="22"/>
                <w:szCs w:val="22"/>
                <w:lang w:val="en-GB"/>
              </w:rPr>
              <w:t xml:space="preserve">indicated various ways </w:t>
            </w:r>
            <w:r w:rsidR="0058783D">
              <w:rPr>
                <w:rFonts w:ascii="Arial" w:hAnsi="Arial" w:cs="Arial"/>
                <w:sz w:val="22"/>
                <w:szCs w:val="22"/>
                <w:lang w:val="en-GB"/>
              </w:rPr>
              <w:t xml:space="preserve">in </w:t>
            </w:r>
            <w:r w:rsidR="0047731D">
              <w:rPr>
                <w:rFonts w:ascii="Arial" w:hAnsi="Arial" w:cs="Arial"/>
                <w:sz w:val="22"/>
                <w:szCs w:val="22"/>
                <w:lang w:val="en-GB"/>
              </w:rPr>
              <w:t>which the question</w:t>
            </w:r>
            <w:r w:rsidR="0058783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7731D">
              <w:rPr>
                <w:rFonts w:ascii="Arial" w:hAnsi="Arial" w:cs="Arial"/>
                <w:sz w:val="22"/>
                <w:szCs w:val="22"/>
                <w:lang w:val="en-GB"/>
              </w:rPr>
              <w:t xml:space="preserve">of </w:t>
            </w:r>
            <w:r w:rsidR="0058783D">
              <w:rPr>
                <w:rFonts w:ascii="Arial" w:hAnsi="Arial" w:cs="Arial"/>
                <w:sz w:val="22"/>
                <w:szCs w:val="22"/>
                <w:lang w:val="en-GB"/>
              </w:rPr>
              <w:t xml:space="preserve">the safeguarding of </w:t>
            </w:r>
            <w:r w:rsidR="0047731D">
              <w:rPr>
                <w:rFonts w:ascii="Arial" w:hAnsi="Arial" w:cs="Arial"/>
                <w:sz w:val="22"/>
                <w:szCs w:val="22"/>
                <w:lang w:val="en-GB"/>
              </w:rPr>
              <w:t>intangible cultural heritage in situations of emergenc</w:t>
            </w:r>
            <w:r w:rsidR="0058783D">
              <w:rPr>
                <w:rFonts w:ascii="Arial" w:hAnsi="Arial" w:cs="Arial"/>
                <w:sz w:val="22"/>
                <w:szCs w:val="22"/>
                <w:lang w:val="en-GB"/>
              </w:rPr>
              <w:t>y</w:t>
            </w:r>
            <w:r w:rsidR="0047731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85DAF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BF43A8">
              <w:rPr>
                <w:rFonts w:ascii="Arial" w:hAnsi="Arial" w:cs="Arial"/>
                <w:sz w:val="22"/>
                <w:szCs w:val="22"/>
                <w:lang w:val="en-GB"/>
              </w:rPr>
              <w:t>ould</w:t>
            </w:r>
            <w:r w:rsidR="00D85DA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7731D">
              <w:rPr>
                <w:rFonts w:ascii="Arial" w:hAnsi="Arial" w:cs="Arial"/>
                <w:sz w:val="22"/>
                <w:szCs w:val="22"/>
                <w:lang w:val="en-GB"/>
              </w:rPr>
              <w:t xml:space="preserve">be </w:t>
            </w:r>
            <w:r w:rsidR="00D85DAF">
              <w:rPr>
                <w:rFonts w:ascii="Arial" w:hAnsi="Arial" w:cs="Arial"/>
                <w:sz w:val="22"/>
                <w:szCs w:val="22"/>
                <w:lang w:val="en-GB"/>
              </w:rPr>
              <w:t xml:space="preserve">further addressed </w:t>
            </w:r>
            <w:r w:rsidRPr="000C16BC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hyperlink r:id="rId8" w:history="1">
              <w:r w:rsidRPr="000C16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Decision 1</w:t>
              </w:r>
              <w:r w:rsidR="00AC3CDA" w:rsidRPr="000C16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2</w:t>
              </w:r>
              <w:r w:rsidRPr="000C16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.COM 15</w:t>
              </w:r>
            </w:hyperlink>
            <w:r w:rsidRPr="000C16BC">
              <w:rPr>
                <w:rFonts w:ascii="Arial" w:hAnsi="Arial" w:cs="Arial"/>
                <w:sz w:val="22"/>
                <w:szCs w:val="22"/>
                <w:lang w:val="en-GB"/>
              </w:rPr>
              <w:t xml:space="preserve">). </w:t>
            </w:r>
            <w:r w:rsidR="0058783D">
              <w:rPr>
                <w:rFonts w:ascii="Arial" w:eastAsia="Calibri" w:hAnsi="Arial" w:cs="Arial"/>
                <w:sz w:val="22"/>
                <w:szCs w:val="22"/>
                <w:lang w:val="en-US"/>
              </w:rPr>
              <w:t>This</w:t>
            </w:r>
            <w:r w:rsidR="000C16BC" w:rsidRPr="000C16BC">
              <w:rPr>
                <w:rFonts w:ascii="Arial" w:hAnsi="Arial" w:cs="Arial"/>
                <w:sz w:val="22"/>
                <w:szCs w:val="22"/>
                <w:lang w:val="en-GB"/>
              </w:rPr>
              <w:t xml:space="preserve"> document reports on the activities carried out by the Secretariat in this regard and proposes way</w:t>
            </w:r>
            <w:r w:rsidR="0058783D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0C16BC" w:rsidRPr="000C16BC">
              <w:rPr>
                <w:rFonts w:ascii="Arial" w:hAnsi="Arial" w:cs="Arial"/>
                <w:sz w:val="22"/>
                <w:szCs w:val="22"/>
                <w:lang w:val="en-GB"/>
              </w:rPr>
              <w:t xml:space="preserve"> forward.</w:t>
            </w:r>
          </w:p>
          <w:p w14:paraId="7213572B" w14:textId="0067025A" w:rsidR="00EC6F8D" w:rsidRPr="00293C60" w:rsidRDefault="004868EF" w:rsidP="004868EF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="00EC6F8D"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4B3B28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  <w:r w:rsidR="008F4CE1">
              <w:rPr>
                <w:rFonts w:ascii="Arial" w:hAnsi="Arial" w:cs="Arial"/>
                <w:bCs/>
                <w:sz w:val="22"/>
                <w:szCs w:val="22"/>
                <w:lang w:val="en-GB"/>
              </w:rPr>
              <w:t>7</w:t>
            </w:r>
          </w:p>
        </w:tc>
      </w:tr>
    </w:tbl>
    <w:p w14:paraId="70D63934" w14:textId="24FE4F82" w:rsidR="00CF72ED" w:rsidRPr="00DC7CE6" w:rsidRDefault="00655736" w:rsidP="003F19A3">
      <w:pPr>
        <w:pStyle w:val="Heading4"/>
        <w:spacing w:before="360"/>
        <w:ind w:left="567" w:hanging="567"/>
        <w:jc w:val="both"/>
      </w:pPr>
      <w:r w:rsidRPr="00FE2ABB">
        <w:br w:type="page"/>
      </w:r>
      <w:r w:rsidR="00CF72ED" w:rsidRPr="00A932D8">
        <w:lastRenderedPageBreak/>
        <w:t>Introduction</w:t>
      </w:r>
    </w:p>
    <w:p w14:paraId="66E17997" w14:textId="14402D74" w:rsidR="00C218A6" w:rsidRPr="00A932D8" w:rsidRDefault="00CF72ED" w:rsidP="00DC7CE6">
      <w:pPr>
        <w:pStyle w:val="COMPara"/>
        <w:ind w:left="567" w:hanging="567"/>
        <w:jc w:val="both"/>
      </w:pPr>
      <w:r>
        <w:rPr>
          <w:rFonts w:eastAsia="Calibri"/>
        </w:rPr>
        <w:t>At its eleventh session</w:t>
      </w:r>
      <w:r w:rsidRPr="006632EF">
        <w:rPr>
          <w:rFonts w:eastAsia="Calibri"/>
        </w:rPr>
        <w:t xml:space="preserve">, the Committee initiated a reflection on the role of </w:t>
      </w:r>
      <w:r w:rsidR="00B176EF">
        <w:rPr>
          <w:rFonts w:eastAsia="Calibri"/>
        </w:rPr>
        <w:t xml:space="preserve">communities both in </w:t>
      </w:r>
      <w:r w:rsidR="00B176EF" w:rsidRPr="00AC2A0B">
        <w:rPr>
          <w:rFonts w:eastAsia="Calibri"/>
        </w:rPr>
        <w:t xml:space="preserve">safeguarding their intangible cultural heritage in situations of emergency and </w:t>
      </w:r>
      <w:r w:rsidR="0058783D">
        <w:rPr>
          <w:rFonts w:eastAsia="Calibri"/>
        </w:rPr>
        <w:t xml:space="preserve">in </w:t>
      </w:r>
      <w:r w:rsidR="00B176EF" w:rsidRPr="00AC2A0B">
        <w:rPr>
          <w:rFonts w:eastAsia="Calibri"/>
        </w:rPr>
        <w:t xml:space="preserve">mobilizing it as a tool for preparedness, resilience, reconciliation and recovery. </w:t>
      </w:r>
      <w:r w:rsidR="003415EA">
        <w:rPr>
          <w:rFonts w:eastAsia="Calibri"/>
        </w:rPr>
        <w:t>The discussion by the Committee a</w:t>
      </w:r>
      <w:r w:rsidR="00B176EF" w:rsidRPr="00AC2A0B">
        <w:rPr>
          <w:rFonts w:eastAsia="Calibri"/>
        </w:rPr>
        <w:t>t its twelfth session</w:t>
      </w:r>
      <w:r w:rsidR="003415EA">
        <w:rPr>
          <w:rFonts w:eastAsia="Calibri"/>
        </w:rPr>
        <w:t xml:space="preserve"> dealt with </w:t>
      </w:r>
      <w:r w:rsidR="00B176EF" w:rsidRPr="00AC2A0B">
        <w:rPr>
          <w:rFonts w:eastAsia="Calibri"/>
        </w:rPr>
        <w:t>the issue in different contexts, including, among others, armed</w:t>
      </w:r>
      <w:r w:rsidR="00B176EF">
        <w:rPr>
          <w:rFonts w:eastAsia="Calibri"/>
        </w:rPr>
        <w:t xml:space="preserve"> conflicts and disasters caused by natural and human-induced hazards.</w:t>
      </w:r>
      <w:r w:rsidR="003415EA">
        <w:rPr>
          <w:rFonts w:eastAsia="Calibri"/>
        </w:rPr>
        <w:t xml:space="preserve"> </w:t>
      </w:r>
      <w:r w:rsidR="00B176EF" w:rsidRPr="00412888">
        <w:rPr>
          <w:rFonts w:eastAsia="Calibri"/>
        </w:rPr>
        <w:t>The</w:t>
      </w:r>
      <w:r w:rsidR="003415EA">
        <w:rPr>
          <w:rFonts w:eastAsia="Calibri"/>
        </w:rPr>
        <w:t>se</w:t>
      </w:r>
      <w:r w:rsidR="00B176EF" w:rsidRPr="00412888">
        <w:rPr>
          <w:rFonts w:eastAsia="Calibri"/>
        </w:rPr>
        <w:t xml:space="preserve"> discussion</w:t>
      </w:r>
      <w:r w:rsidR="003415EA">
        <w:rPr>
          <w:rFonts w:eastAsia="Calibri"/>
        </w:rPr>
        <w:t>s</w:t>
      </w:r>
      <w:r w:rsidR="00B176EF" w:rsidRPr="00412888">
        <w:rPr>
          <w:rFonts w:eastAsia="Calibri"/>
        </w:rPr>
        <w:t xml:space="preserve"> pointed to a future direction that privileges community-based identifications </w:t>
      </w:r>
      <w:r w:rsidR="000707F1">
        <w:rPr>
          <w:rFonts w:eastAsia="Calibri"/>
        </w:rPr>
        <w:t xml:space="preserve">of needs </w:t>
      </w:r>
      <w:r w:rsidR="0058783D">
        <w:rPr>
          <w:rFonts w:eastAsia="Calibri"/>
        </w:rPr>
        <w:t xml:space="preserve">concerning the </w:t>
      </w:r>
      <w:r w:rsidR="000707F1">
        <w:rPr>
          <w:rFonts w:eastAsia="Calibri"/>
        </w:rPr>
        <w:t xml:space="preserve">safeguarding </w:t>
      </w:r>
      <w:r w:rsidR="0058783D">
        <w:rPr>
          <w:rFonts w:eastAsia="Calibri"/>
        </w:rPr>
        <w:t xml:space="preserve">of </w:t>
      </w:r>
      <w:r w:rsidR="000707F1">
        <w:rPr>
          <w:rFonts w:eastAsia="Calibri"/>
        </w:rPr>
        <w:t xml:space="preserve">intangible cultural heritage </w:t>
      </w:r>
      <w:r w:rsidR="00B176EF" w:rsidRPr="00412888">
        <w:rPr>
          <w:rFonts w:eastAsia="Calibri"/>
        </w:rPr>
        <w:t xml:space="preserve">and fosters links between intangible cultural heritage and disaster risk management. </w:t>
      </w:r>
      <w:r w:rsidR="003415EA">
        <w:rPr>
          <w:rFonts w:eastAsia="Calibri"/>
        </w:rPr>
        <w:t>T</w:t>
      </w:r>
      <w:r w:rsidR="00B176EF" w:rsidRPr="00412888">
        <w:rPr>
          <w:rFonts w:eastAsia="Calibri"/>
        </w:rPr>
        <w:t xml:space="preserve">he </w:t>
      </w:r>
      <w:r w:rsidR="00FB2FD3" w:rsidRPr="00412888">
        <w:rPr>
          <w:rFonts w:eastAsia="Calibri"/>
        </w:rPr>
        <w:t xml:space="preserve">Secretariat </w:t>
      </w:r>
      <w:r w:rsidR="003415EA">
        <w:rPr>
          <w:rFonts w:eastAsia="Calibri"/>
        </w:rPr>
        <w:t xml:space="preserve">was </w:t>
      </w:r>
      <w:r w:rsidR="00A808F0">
        <w:rPr>
          <w:rFonts w:eastAsia="Calibri"/>
        </w:rPr>
        <w:t>encouraged</w:t>
      </w:r>
      <w:r w:rsidR="003415EA">
        <w:rPr>
          <w:rFonts w:eastAsia="Calibri"/>
        </w:rPr>
        <w:t xml:space="preserve"> </w:t>
      </w:r>
      <w:r w:rsidR="00FB2FD3" w:rsidRPr="00412888">
        <w:rPr>
          <w:rFonts w:eastAsia="Calibri"/>
        </w:rPr>
        <w:t xml:space="preserve">to </w:t>
      </w:r>
      <w:r w:rsidR="003415EA">
        <w:rPr>
          <w:rFonts w:eastAsia="Calibri"/>
        </w:rPr>
        <w:t xml:space="preserve">undertake a number of actions of </w:t>
      </w:r>
      <w:r w:rsidR="0058783D">
        <w:rPr>
          <w:rFonts w:eastAsia="Calibri"/>
        </w:rPr>
        <w:t>a varied</w:t>
      </w:r>
      <w:r w:rsidR="003415EA">
        <w:rPr>
          <w:rFonts w:eastAsia="Calibri"/>
        </w:rPr>
        <w:t xml:space="preserve"> nature, most notably to</w:t>
      </w:r>
      <w:r w:rsidR="0058783D">
        <w:rPr>
          <w:rFonts w:eastAsia="Calibri"/>
        </w:rPr>
        <w:t>:</w:t>
      </w:r>
      <w:r w:rsidR="00FB2FD3" w:rsidRPr="00412888">
        <w:rPr>
          <w:rFonts w:eastAsia="Calibri"/>
        </w:rPr>
        <w:t xml:space="preserve"> </w:t>
      </w:r>
      <w:r w:rsidR="003415EA">
        <w:rPr>
          <w:rFonts w:eastAsia="Calibri"/>
        </w:rPr>
        <w:t xml:space="preserve">(a) </w:t>
      </w:r>
      <w:r w:rsidR="00FB2FD3" w:rsidRPr="00412888">
        <w:rPr>
          <w:rFonts w:eastAsia="Calibri"/>
        </w:rPr>
        <w:t xml:space="preserve">ensure </w:t>
      </w:r>
      <w:r w:rsidR="005119C8">
        <w:rPr>
          <w:rFonts w:eastAsia="Calibri"/>
        </w:rPr>
        <w:t xml:space="preserve">that </w:t>
      </w:r>
      <w:r w:rsidR="00FB2FD3" w:rsidRPr="00412888">
        <w:rPr>
          <w:rFonts w:eastAsia="Calibri"/>
        </w:rPr>
        <w:t>community-based intervention</w:t>
      </w:r>
      <w:r w:rsidR="000808E2" w:rsidRPr="00412888">
        <w:rPr>
          <w:rFonts w:eastAsia="Calibri"/>
        </w:rPr>
        <w:t>s</w:t>
      </w:r>
      <w:r w:rsidR="00FB2FD3" w:rsidRPr="00412888">
        <w:rPr>
          <w:rFonts w:eastAsia="Calibri"/>
        </w:rPr>
        <w:t xml:space="preserve"> for the safeguarding of intangible cultural heritage </w:t>
      </w:r>
      <w:r w:rsidR="005119C8">
        <w:rPr>
          <w:rFonts w:eastAsia="Calibri"/>
        </w:rPr>
        <w:t xml:space="preserve">be included </w:t>
      </w:r>
      <w:r w:rsidR="00FB2FD3" w:rsidRPr="00412888">
        <w:rPr>
          <w:rFonts w:eastAsia="Calibri"/>
        </w:rPr>
        <w:t xml:space="preserve">in emergency </w:t>
      </w:r>
      <w:r w:rsidR="005119C8">
        <w:rPr>
          <w:rFonts w:eastAsia="Calibri"/>
        </w:rPr>
        <w:t>initiatives</w:t>
      </w:r>
      <w:r w:rsidR="0058783D">
        <w:rPr>
          <w:rFonts w:eastAsia="Calibri"/>
        </w:rPr>
        <w:t>;</w:t>
      </w:r>
      <w:r w:rsidR="005119C8">
        <w:rPr>
          <w:rFonts w:eastAsia="Calibri"/>
        </w:rPr>
        <w:t xml:space="preserve"> </w:t>
      </w:r>
      <w:r w:rsidR="003415EA">
        <w:rPr>
          <w:rFonts w:eastAsia="Calibri"/>
        </w:rPr>
        <w:t xml:space="preserve">(b) </w:t>
      </w:r>
      <w:r w:rsidR="005119C8" w:rsidRPr="00412888">
        <w:rPr>
          <w:rFonts w:eastAsia="Calibri"/>
        </w:rPr>
        <w:t xml:space="preserve">enhance capacities </w:t>
      </w:r>
      <w:r w:rsidR="005119C8">
        <w:rPr>
          <w:rFonts w:eastAsia="Calibri"/>
        </w:rPr>
        <w:t>and awareness</w:t>
      </w:r>
      <w:r w:rsidR="0058783D">
        <w:rPr>
          <w:rFonts w:eastAsia="Calibri"/>
        </w:rPr>
        <w:t xml:space="preserve"> </w:t>
      </w:r>
      <w:r w:rsidR="005119C8">
        <w:rPr>
          <w:rFonts w:eastAsia="Calibri"/>
        </w:rPr>
        <w:t>raising</w:t>
      </w:r>
      <w:r w:rsidR="0058783D">
        <w:rPr>
          <w:rFonts w:eastAsia="Calibri"/>
        </w:rPr>
        <w:t>;</w:t>
      </w:r>
      <w:r w:rsidR="005119C8">
        <w:rPr>
          <w:rFonts w:eastAsia="Calibri"/>
        </w:rPr>
        <w:t xml:space="preserve"> and </w:t>
      </w:r>
      <w:r w:rsidR="003415EA">
        <w:rPr>
          <w:rFonts w:eastAsia="Calibri"/>
        </w:rPr>
        <w:t>(c)</w:t>
      </w:r>
      <w:r w:rsidR="005119C8">
        <w:rPr>
          <w:rFonts w:eastAsia="Calibri"/>
        </w:rPr>
        <w:t xml:space="preserve"> </w:t>
      </w:r>
      <w:r w:rsidR="00E548A6">
        <w:rPr>
          <w:rFonts w:eastAsia="Calibri"/>
        </w:rPr>
        <w:t>strengthen</w:t>
      </w:r>
      <w:r w:rsidR="00FB2FD3" w:rsidRPr="00412888">
        <w:rPr>
          <w:rFonts w:eastAsia="Calibri"/>
        </w:rPr>
        <w:t xml:space="preserve"> cooperation</w:t>
      </w:r>
      <w:r w:rsidR="00E548A6">
        <w:rPr>
          <w:rFonts w:eastAsia="Calibri"/>
        </w:rPr>
        <w:t xml:space="preserve"> with relevant UN entities and humanitarian stakeholders</w:t>
      </w:r>
      <w:r w:rsidR="00A808F0">
        <w:rPr>
          <w:rFonts w:eastAsia="Calibri"/>
        </w:rPr>
        <w:t xml:space="preserve"> (</w:t>
      </w:r>
      <w:hyperlink r:id="rId9" w:history="1">
        <w:r w:rsidR="00A808F0" w:rsidRPr="000C16BC">
          <w:rPr>
            <w:rStyle w:val="Hyperlink"/>
          </w:rPr>
          <w:t>Decision</w:t>
        </w:r>
        <w:r w:rsidR="00242386">
          <w:rPr>
            <w:rStyle w:val="Hyperlink"/>
          </w:rPr>
          <w:t> </w:t>
        </w:r>
        <w:r w:rsidR="00A808F0" w:rsidRPr="000C16BC">
          <w:rPr>
            <w:rStyle w:val="Hyperlink"/>
          </w:rPr>
          <w:t>12.COM 15</w:t>
        </w:r>
      </w:hyperlink>
      <w:r w:rsidR="00A808F0">
        <w:rPr>
          <w:rStyle w:val="Hyperlink"/>
        </w:rPr>
        <w:t>)</w:t>
      </w:r>
      <w:r w:rsidR="00FB2FD3" w:rsidRPr="00412888">
        <w:rPr>
          <w:rFonts w:eastAsia="Calibri"/>
        </w:rPr>
        <w:t>.</w:t>
      </w:r>
    </w:p>
    <w:p w14:paraId="0F772D92" w14:textId="147B32E6" w:rsidR="00177225" w:rsidRPr="006A74AD" w:rsidRDefault="0058783D" w:rsidP="00DC7CE6">
      <w:pPr>
        <w:pStyle w:val="COMPara"/>
        <w:ind w:left="567" w:hanging="567"/>
        <w:jc w:val="both"/>
      </w:pPr>
      <w:r>
        <w:rPr>
          <w:rFonts w:eastAsia="Calibri"/>
        </w:rPr>
        <w:t>This</w:t>
      </w:r>
      <w:r w:rsidR="00177225" w:rsidRPr="00412888">
        <w:rPr>
          <w:rFonts w:eastAsia="Calibri"/>
        </w:rPr>
        <w:t xml:space="preserve"> document reports on the activities carried out by the Secretariat in </w:t>
      </w:r>
      <w:r w:rsidR="00213AA5">
        <w:rPr>
          <w:rFonts w:eastAsia="Calibri"/>
        </w:rPr>
        <w:t>response to these indications</w:t>
      </w:r>
      <w:r>
        <w:rPr>
          <w:rFonts w:eastAsia="Calibri"/>
        </w:rPr>
        <w:t>,</w:t>
      </w:r>
      <w:r w:rsidR="00213AA5">
        <w:rPr>
          <w:rFonts w:eastAsia="Calibri"/>
        </w:rPr>
        <w:t xml:space="preserve"> which can be presented along three axes: (</w:t>
      </w:r>
      <w:proofErr w:type="spellStart"/>
      <w:r w:rsidR="00213AA5">
        <w:rPr>
          <w:rFonts w:eastAsia="Calibri"/>
        </w:rPr>
        <w:t>i</w:t>
      </w:r>
      <w:proofErr w:type="spellEnd"/>
      <w:r w:rsidR="00213AA5">
        <w:rPr>
          <w:rFonts w:eastAsia="Calibri"/>
        </w:rPr>
        <w:t>) operational project-based initiatives</w:t>
      </w:r>
      <w:r>
        <w:rPr>
          <w:rFonts w:eastAsia="Calibri"/>
        </w:rPr>
        <w:t>;</w:t>
      </w:r>
      <w:r w:rsidR="00213AA5">
        <w:rPr>
          <w:rFonts w:eastAsia="Calibri"/>
        </w:rPr>
        <w:t xml:space="preserve"> (ii) inter-institutional </w:t>
      </w:r>
      <w:r>
        <w:rPr>
          <w:rFonts w:eastAsia="Calibri"/>
        </w:rPr>
        <w:t xml:space="preserve">forms of </w:t>
      </w:r>
      <w:r w:rsidR="00213AA5">
        <w:rPr>
          <w:rFonts w:eastAsia="Calibri"/>
        </w:rPr>
        <w:t>cooperation</w:t>
      </w:r>
      <w:r>
        <w:rPr>
          <w:rFonts w:eastAsia="Calibri"/>
        </w:rPr>
        <w:t>,</w:t>
      </w:r>
      <w:r w:rsidR="00213AA5">
        <w:rPr>
          <w:rFonts w:eastAsia="Calibri"/>
        </w:rPr>
        <w:t xml:space="preserve"> including with UN agencies</w:t>
      </w:r>
      <w:r>
        <w:rPr>
          <w:rFonts w:eastAsia="Calibri"/>
        </w:rPr>
        <w:t>;</w:t>
      </w:r>
      <w:r w:rsidR="00213AA5">
        <w:rPr>
          <w:rFonts w:eastAsia="Calibri"/>
        </w:rPr>
        <w:t xml:space="preserve"> and (iii) general awareness-raising and capacity-building</w:t>
      </w:r>
      <w:r>
        <w:rPr>
          <w:rFonts w:eastAsia="Calibri"/>
        </w:rPr>
        <w:t xml:space="preserve"> activities</w:t>
      </w:r>
      <w:r w:rsidR="00177225" w:rsidRPr="00412888">
        <w:rPr>
          <w:rFonts w:eastAsia="Calibri"/>
        </w:rPr>
        <w:t>.</w:t>
      </w:r>
      <w:r w:rsidR="0095048E">
        <w:rPr>
          <w:rFonts w:eastAsia="Calibri"/>
        </w:rPr>
        <w:t xml:space="preserve"> </w:t>
      </w:r>
      <w:r w:rsidR="0095048E" w:rsidRPr="00EA3408">
        <w:t>The</w:t>
      </w:r>
      <w:r w:rsidR="0095048E">
        <w:t>se</w:t>
      </w:r>
      <w:r w:rsidR="0095048E" w:rsidRPr="00EA3408">
        <w:t xml:space="preserve"> activities </w:t>
      </w:r>
      <w:r w:rsidR="0095048E">
        <w:t xml:space="preserve">were </w:t>
      </w:r>
      <w:r w:rsidR="0095048E" w:rsidRPr="00EA3408">
        <w:t xml:space="preserve">undertaken in the framework of the </w:t>
      </w:r>
      <w:r w:rsidR="0095048E" w:rsidRPr="00412888">
        <w:rPr>
          <w:i/>
        </w:rPr>
        <w:t>Strategy for reinforcing UNESCO’s action for the protection of culture and the promotion of cultural pluralism in the event of armed conflict</w:t>
      </w:r>
      <w:r w:rsidR="0095048E" w:rsidRPr="00EA3408">
        <w:t xml:space="preserve"> (</w:t>
      </w:r>
      <w:hyperlink r:id="rId10" w:history="1">
        <w:r w:rsidR="0095048E" w:rsidRPr="003209A8">
          <w:rPr>
            <w:rStyle w:val="Hyperlink"/>
          </w:rPr>
          <w:t>38 C/Resolution 48</w:t>
        </w:r>
      </w:hyperlink>
      <w:r w:rsidR="0095048E" w:rsidRPr="00EA3408">
        <w:t xml:space="preserve">) and its Action Plan, as well as the </w:t>
      </w:r>
      <w:hyperlink r:id="rId11" w:history="1">
        <w:r w:rsidR="0095048E">
          <w:t xml:space="preserve">Addendum </w:t>
        </w:r>
        <w:r w:rsidR="0095048E" w:rsidRPr="00EA3408">
          <w:t>to the Strategy concerning emergencies associated with disasters caused by natural and human-induced hazards</w:t>
        </w:r>
      </w:hyperlink>
      <w:r w:rsidR="003101DD">
        <w:t xml:space="preserve"> </w:t>
      </w:r>
      <w:r w:rsidR="00533507">
        <w:t>(</w:t>
      </w:r>
      <w:hyperlink r:id="rId12" w:history="1">
        <w:r w:rsidR="00533507" w:rsidRPr="003F19A3">
          <w:rPr>
            <w:rStyle w:val="Hyperlink"/>
          </w:rPr>
          <w:t>39 C/Resolution 35</w:t>
        </w:r>
      </w:hyperlink>
      <w:r w:rsidR="00533507">
        <w:t>)</w:t>
      </w:r>
      <w:r w:rsidR="0095048E">
        <w:t>.</w:t>
      </w:r>
    </w:p>
    <w:p w14:paraId="6A1BFFA5" w14:textId="77777777" w:rsidR="00566CB6" w:rsidRPr="00566CB6" w:rsidRDefault="00566CB6" w:rsidP="003F19A3">
      <w:pPr>
        <w:pStyle w:val="Heading4"/>
        <w:spacing w:before="360"/>
        <w:ind w:left="567" w:hanging="567"/>
        <w:jc w:val="both"/>
      </w:pPr>
      <w:r w:rsidRPr="00566CB6">
        <w:t>Main activities carried out</w:t>
      </w:r>
    </w:p>
    <w:p w14:paraId="4C28970E" w14:textId="1C487FCA" w:rsidR="00294779" w:rsidRPr="00294779" w:rsidRDefault="00A153C7" w:rsidP="00DC7CE6">
      <w:pPr>
        <w:pStyle w:val="COMPara"/>
        <w:numPr>
          <w:ilvl w:val="0"/>
          <w:numId w:val="0"/>
        </w:numPr>
        <w:spacing w:before="240"/>
        <w:ind w:left="567"/>
        <w:jc w:val="both"/>
        <w:rPr>
          <w:rFonts w:eastAsia="Calibri"/>
          <w:b/>
          <w:i/>
          <w:lang w:val="en-US"/>
        </w:rPr>
      </w:pPr>
      <w:r>
        <w:rPr>
          <w:rFonts w:eastAsia="Calibri"/>
          <w:b/>
          <w:i/>
          <w:lang w:val="en-US"/>
        </w:rPr>
        <w:t>O</w:t>
      </w:r>
      <w:r w:rsidR="00294779" w:rsidRPr="00294779">
        <w:rPr>
          <w:rFonts w:eastAsia="Calibri"/>
          <w:b/>
          <w:i/>
          <w:lang w:val="en-US"/>
        </w:rPr>
        <w:t xml:space="preserve">perational </w:t>
      </w:r>
      <w:r w:rsidR="00084C9E">
        <w:rPr>
          <w:rFonts w:eastAsia="Calibri"/>
          <w:b/>
          <w:i/>
          <w:lang w:val="en-US"/>
        </w:rPr>
        <w:t>project-based initiatives</w:t>
      </w:r>
    </w:p>
    <w:p w14:paraId="4C37D03F" w14:textId="1BBC6C93" w:rsidR="00412888" w:rsidRPr="00412888" w:rsidRDefault="00412888" w:rsidP="00DC7CE6">
      <w:pPr>
        <w:pStyle w:val="COMPara"/>
        <w:ind w:left="567" w:hanging="567"/>
        <w:jc w:val="both"/>
        <w:rPr>
          <w:rFonts w:eastAsia="Calibri"/>
          <w:lang w:val="en-US"/>
        </w:rPr>
      </w:pPr>
      <w:r w:rsidRPr="00412888">
        <w:rPr>
          <w:rFonts w:eastAsia="Calibri"/>
          <w:lang w:val="en-US"/>
        </w:rPr>
        <w:t xml:space="preserve">At its last session, the Committee </w:t>
      </w:r>
      <w:r w:rsidR="0037445B" w:rsidRPr="00412888">
        <w:t>welcomed</w:t>
      </w:r>
      <w:r>
        <w:t xml:space="preserve"> community-based needs identifications as the initial operational modality of the Convention in emergency situations</w:t>
      </w:r>
      <w:r w:rsidR="0037445B">
        <w:t xml:space="preserve">. </w:t>
      </w:r>
      <w:r w:rsidR="00955D13">
        <w:t>In particular, t</w:t>
      </w:r>
      <w:r w:rsidR="0037445B">
        <w:t xml:space="preserve">he positive contribution of </w:t>
      </w:r>
      <w:r w:rsidR="0058783D">
        <w:t xml:space="preserve">this </w:t>
      </w:r>
      <w:r w:rsidR="0037445B">
        <w:t xml:space="preserve">approach was highlighted </w:t>
      </w:r>
      <w:r w:rsidR="0058783D">
        <w:t>in relation to the</w:t>
      </w:r>
      <w:r>
        <w:t xml:space="preserve"> safeguarding </w:t>
      </w:r>
      <w:r w:rsidR="0058783D">
        <w:t xml:space="preserve">of </w:t>
      </w:r>
      <w:r>
        <w:t xml:space="preserve">intangible cultural heritage and </w:t>
      </w:r>
      <w:r w:rsidR="0058783D">
        <w:t>its mobilization</w:t>
      </w:r>
      <w:r>
        <w:t xml:space="preserve"> as a tool for resilience and recovery</w:t>
      </w:r>
      <w:r w:rsidR="0037445B">
        <w:t>.</w:t>
      </w:r>
      <w:r>
        <w:t xml:space="preserve"> </w:t>
      </w:r>
      <w:r w:rsidR="0037445B">
        <w:t>T</w:t>
      </w:r>
      <w:r>
        <w:t>he Secretariat continue</w:t>
      </w:r>
      <w:r w:rsidR="0037445B">
        <w:t>d</w:t>
      </w:r>
      <w:r>
        <w:t xml:space="preserve"> </w:t>
      </w:r>
      <w:r w:rsidR="0058783D">
        <w:t xml:space="preserve">to </w:t>
      </w:r>
      <w:r>
        <w:t xml:space="preserve">pilot this activity as the primary intervention to </w:t>
      </w:r>
      <w:r w:rsidR="0000644B">
        <w:t>respond to emergency situations</w:t>
      </w:r>
      <w:r w:rsidR="0058783D">
        <w:t>,</w:t>
      </w:r>
      <w:r w:rsidR="0037445B">
        <w:t xml:space="preserve"> as summarized below:</w:t>
      </w:r>
    </w:p>
    <w:p w14:paraId="143CEAC3" w14:textId="2169F337" w:rsidR="00EA1994" w:rsidRDefault="00AC70F7" w:rsidP="003F19A3">
      <w:pPr>
        <w:pStyle w:val="COMPara"/>
        <w:numPr>
          <w:ilvl w:val="1"/>
          <w:numId w:val="9"/>
        </w:numPr>
        <w:ind w:left="1134" w:hanging="567"/>
        <w:jc w:val="both"/>
      </w:pPr>
      <w:r>
        <w:rPr>
          <w:lang w:val="en-US"/>
        </w:rPr>
        <w:t>T</w:t>
      </w:r>
      <w:r w:rsidR="00EA1994">
        <w:rPr>
          <w:lang w:val="en-US"/>
        </w:rPr>
        <w:t xml:space="preserve">he </w:t>
      </w:r>
      <w:r>
        <w:rPr>
          <w:lang w:val="en-US"/>
        </w:rPr>
        <w:t xml:space="preserve">analysis </w:t>
      </w:r>
      <w:r w:rsidR="00EA1994">
        <w:rPr>
          <w:lang w:val="en-US"/>
        </w:rPr>
        <w:t xml:space="preserve">of the </w:t>
      </w:r>
      <w:r w:rsidR="00EA1994" w:rsidRPr="00F96F3D">
        <w:t xml:space="preserve">community-based needs </w:t>
      </w:r>
      <w:r w:rsidR="00EA1994">
        <w:t>identification</w:t>
      </w:r>
      <w:r w:rsidRPr="00AC70F7">
        <w:t xml:space="preserve"> </w:t>
      </w:r>
      <w:r w:rsidRPr="00F96F3D">
        <w:t xml:space="preserve">in </w:t>
      </w:r>
      <w:r w:rsidRPr="008714E4">
        <w:rPr>
          <w:b/>
        </w:rPr>
        <w:t>Nord-Kivu, Democratic Republic of Congo</w:t>
      </w:r>
      <w:r>
        <w:t>, as reported to the last session of the Committee,</w:t>
      </w:r>
      <w:r w:rsidR="00EA1994" w:rsidRPr="00F96F3D">
        <w:t xml:space="preserve"> </w:t>
      </w:r>
      <w:r w:rsidR="00EA1994">
        <w:t>(</w:t>
      </w:r>
      <w:r w:rsidR="00EA1994" w:rsidRPr="00AB3C21">
        <w:t xml:space="preserve">see </w:t>
      </w:r>
      <w:hyperlink r:id="rId13" w:history="1">
        <w:r w:rsidR="00EA1994" w:rsidRPr="00AB3C21">
          <w:rPr>
            <w:rStyle w:val="Hyperlink"/>
          </w:rPr>
          <w:t>project page</w:t>
        </w:r>
      </w:hyperlink>
      <w:r w:rsidR="00EA1994" w:rsidRPr="001127A4">
        <w:t>)</w:t>
      </w:r>
      <w:r w:rsidR="00EA1994">
        <w:t xml:space="preserve"> </w:t>
      </w:r>
      <w:r>
        <w:t xml:space="preserve">was </w:t>
      </w:r>
      <w:r w:rsidR="00EA1994">
        <w:t xml:space="preserve">released (see </w:t>
      </w:r>
      <w:hyperlink r:id="rId14" w:history="1">
        <w:r w:rsidR="00EA1994" w:rsidRPr="009727F4">
          <w:rPr>
            <w:rStyle w:val="Hyperlink"/>
          </w:rPr>
          <w:t>final report</w:t>
        </w:r>
      </w:hyperlink>
      <w:r w:rsidR="00EA1994" w:rsidRPr="00EA1994">
        <w:t>)</w:t>
      </w:r>
      <w:r w:rsidR="00EA1994">
        <w:t>.</w:t>
      </w:r>
      <w:r w:rsidR="00EA1994">
        <w:rPr>
          <w:lang w:val="en-US"/>
        </w:rPr>
        <w:t xml:space="preserve"> </w:t>
      </w:r>
      <w:r>
        <w:t xml:space="preserve">Against </w:t>
      </w:r>
      <w:r w:rsidR="00EA1994">
        <w:t xml:space="preserve">the context of the long-standing conflict and large-scale internal </w:t>
      </w:r>
      <w:r w:rsidR="00EA1994" w:rsidRPr="001127A4">
        <w:t>displacements of populations, currently estimated at one million</w:t>
      </w:r>
      <w:r w:rsidR="00955D13">
        <w:t xml:space="preserve"> people</w:t>
      </w:r>
      <w:r>
        <w:t>,</w:t>
      </w:r>
      <w:r w:rsidR="00EA1994">
        <w:t xml:space="preserve"> </w:t>
      </w:r>
      <w:r>
        <w:rPr>
          <w:lang w:val="en-US"/>
        </w:rPr>
        <w:t>t</w:t>
      </w:r>
      <w:r w:rsidR="00EA1994">
        <w:t xml:space="preserve">he </w:t>
      </w:r>
      <w:r>
        <w:t xml:space="preserve">analysis </w:t>
      </w:r>
      <w:r w:rsidR="00EA1994">
        <w:t>show</w:t>
      </w:r>
      <w:r>
        <w:t>ed</w:t>
      </w:r>
      <w:r w:rsidR="00EA1994">
        <w:t xml:space="preserve"> that t</w:t>
      </w:r>
      <w:r w:rsidR="00EA1994" w:rsidRPr="009727F4">
        <w:t xml:space="preserve">he </w:t>
      </w:r>
      <w:r w:rsidR="00EA1994">
        <w:t xml:space="preserve">communities </w:t>
      </w:r>
      <w:r w:rsidR="003669EB">
        <w:t>were</w:t>
      </w:r>
      <w:r w:rsidR="003669EB" w:rsidRPr="009727F4">
        <w:t xml:space="preserve"> </w:t>
      </w:r>
      <w:r w:rsidR="00EA1994" w:rsidRPr="009727F4">
        <w:t xml:space="preserve">in a situation of great economic </w:t>
      </w:r>
      <w:r>
        <w:t xml:space="preserve">and </w:t>
      </w:r>
      <w:r w:rsidR="00EA1994" w:rsidRPr="009727F4">
        <w:t>social insecurity</w:t>
      </w:r>
      <w:r w:rsidR="002E6FDA">
        <w:t>.</w:t>
      </w:r>
      <w:r w:rsidR="004B3B28">
        <w:t xml:space="preserve"> </w:t>
      </w:r>
      <w:r w:rsidR="002E6FDA">
        <w:t>A</w:t>
      </w:r>
      <w:r w:rsidR="004B3B28">
        <w:t>t the same time</w:t>
      </w:r>
      <w:r w:rsidR="00E07E9B">
        <w:t>,</w:t>
      </w:r>
      <w:r w:rsidR="004B3B28">
        <w:t xml:space="preserve"> they expressed important suffering in relation to the disruption of their intangible cultural heritage</w:t>
      </w:r>
      <w:r w:rsidR="00EA1994">
        <w:t xml:space="preserve">. More than 200 people </w:t>
      </w:r>
      <w:r w:rsidR="00955D13">
        <w:t xml:space="preserve">who had been </w:t>
      </w:r>
      <w:r w:rsidR="00EA1994">
        <w:t>consulted</w:t>
      </w:r>
      <w:r w:rsidR="00EA1994" w:rsidRPr="009727F4">
        <w:t xml:space="preserve"> </w:t>
      </w:r>
      <w:r w:rsidR="00A91B1A">
        <w:t xml:space="preserve">clearly expressed their desire to collectively reflect </w:t>
      </w:r>
      <w:r w:rsidR="003669EB">
        <w:t xml:space="preserve">on </w:t>
      </w:r>
      <w:r w:rsidR="00A91B1A">
        <w:t xml:space="preserve">how </w:t>
      </w:r>
      <w:r w:rsidR="003669EB">
        <w:t xml:space="preserve">to </w:t>
      </w:r>
      <w:r w:rsidR="00A91B1A">
        <w:t>best safeguard their living heritage</w:t>
      </w:r>
      <w:r w:rsidR="00EA1994" w:rsidRPr="009727F4">
        <w:t>.</w:t>
      </w:r>
      <w:r w:rsidR="00C65F03">
        <w:t xml:space="preserve"> </w:t>
      </w:r>
      <w:r w:rsidR="00FA4053">
        <w:t xml:space="preserve">Four </w:t>
      </w:r>
      <w:r w:rsidR="00EA1994">
        <w:t xml:space="preserve">main areas of actions identified by the communities </w:t>
      </w:r>
      <w:r>
        <w:t>themselves</w:t>
      </w:r>
      <w:r w:rsidR="000D4E98">
        <w:t xml:space="preserve"> include</w:t>
      </w:r>
      <w:r w:rsidR="00EA1994">
        <w:t xml:space="preserve"> the revitalization of cultural spaces</w:t>
      </w:r>
      <w:r w:rsidR="003669EB">
        <w:t>,</w:t>
      </w:r>
      <w:r w:rsidR="00EA1994">
        <w:t xml:space="preserve"> which</w:t>
      </w:r>
      <w:r w:rsidR="003669EB">
        <w:t xml:space="preserve"> would</w:t>
      </w:r>
      <w:r w:rsidR="00EA1994">
        <w:t xml:space="preserve"> allow</w:t>
      </w:r>
      <w:r w:rsidR="003669EB">
        <w:t xml:space="preserve"> for</w:t>
      </w:r>
      <w:r w:rsidR="00EA1994">
        <w:t xml:space="preserve"> places of practice, dialogue and exchange</w:t>
      </w:r>
      <w:r w:rsidR="00FA4053">
        <w:t>;</w:t>
      </w:r>
      <w:r w:rsidR="00EA1994">
        <w:t xml:space="preserve"> capacity</w:t>
      </w:r>
      <w:r w:rsidR="003669EB">
        <w:t xml:space="preserve"> </w:t>
      </w:r>
      <w:r w:rsidR="00EA1994">
        <w:t>building in</w:t>
      </w:r>
      <w:r w:rsidR="003669EB">
        <w:t xml:space="preserve"> relation to</w:t>
      </w:r>
      <w:r w:rsidR="00EA1994">
        <w:t xml:space="preserve"> income-generati</w:t>
      </w:r>
      <w:r w:rsidR="003669EB">
        <w:t>ng</w:t>
      </w:r>
      <w:r w:rsidR="00EA1994">
        <w:t xml:space="preserve"> activities based on local knowledge and practices</w:t>
      </w:r>
      <w:r w:rsidR="00FA4053">
        <w:t>;</w:t>
      </w:r>
      <w:r w:rsidR="00EA1994">
        <w:t xml:space="preserve"> awareness-raising through </w:t>
      </w:r>
      <w:r w:rsidR="003669EB">
        <w:t xml:space="preserve">the </w:t>
      </w:r>
      <w:r w:rsidR="00EA1994">
        <w:t>community media</w:t>
      </w:r>
      <w:r w:rsidR="00FA4053">
        <w:t>;</w:t>
      </w:r>
      <w:r w:rsidR="00EA1994">
        <w:t xml:space="preserve"> and capacity</w:t>
      </w:r>
      <w:r w:rsidR="003669EB">
        <w:t xml:space="preserve"> </w:t>
      </w:r>
      <w:r w:rsidR="00EA1994">
        <w:t xml:space="preserve">building </w:t>
      </w:r>
      <w:r w:rsidR="003669EB">
        <w:t xml:space="preserve">for </w:t>
      </w:r>
      <w:r w:rsidR="00EA1994">
        <w:t>teachers in the field of intangible cultural heritage.</w:t>
      </w:r>
    </w:p>
    <w:p w14:paraId="00070792" w14:textId="4932E0B5" w:rsidR="00E062BC" w:rsidRDefault="00E37825" w:rsidP="00B77769">
      <w:pPr>
        <w:pStyle w:val="COMPara"/>
        <w:numPr>
          <w:ilvl w:val="1"/>
          <w:numId w:val="9"/>
        </w:numPr>
        <w:ind w:left="1134" w:hanging="567"/>
        <w:jc w:val="both"/>
        <w:rPr>
          <w:lang w:eastAsia="fr-FR"/>
        </w:rPr>
      </w:pPr>
      <w:proofErr w:type="gramStart"/>
      <w:r>
        <w:t>U</w:t>
      </w:r>
      <w:r w:rsidR="00E062BC" w:rsidRPr="00A0020D">
        <w:t xml:space="preserve">nder the </w:t>
      </w:r>
      <w:r>
        <w:t xml:space="preserve">UNESCO </w:t>
      </w:r>
      <w:r w:rsidR="00E062BC" w:rsidRPr="00A0020D">
        <w:t xml:space="preserve">Director-General’s initiative on </w:t>
      </w:r>
      <w:r w:rsidR="00E062BC">
        <w:t>‘</w:t>
      </w:r>
      <w:r w:rsidR="00E062BC" w:rsidRPr="00A932D8">
        <w:rPr>
          <w:b/>
          <w:bCs/>
        </w:rPr>
        <w:t>Reviv</w:t>
      </w:r>
      <w:r w:rsidR="00B77769">
        <w:rPr>
          <w:b/>
          <w:bCs/>
        </w:rPr>
        <w:t>e</w:t>
      </w:r>
      <w:r w:rsidR="00E062BC" w:rsidRPr="00A932D8">
        <w:rPr>
          <w:b/>
          <w:bCs/>
        </w:rPr>
        <w:t xml:space="preserve"> the spirit of Mosul</w:t>
      </w:r>
      <w:r w:rsidR="00E062BC" w:rsidRPr="00C70A3D">
        <w:rPr>
          <w:bCs/>
        </w:rPr>
        <w:t>’</w:t>
      </w:r>
      <w:r w:rsidR="00E062BC" w:rsidRPr="00C70A3D">
        <w:t>,</w:t>
      </w:r>
      <w:r w:rsidR="00E062BC" w:rsidRPr="00A0020D">
        <w:t xml:space="preserve"> four </w:t>
      </w:r>
      <w:r w:rsidR="00E062BC" w:rsidRPr="00A932D8">
        <w:rPr>
          <w:lang w:val="en-US"/>
        </w:rPr>
        <w:t>components</w:t>
      </w:r>
      <w:r w:rsidR="00E062BC" w:rsidRPr="00A0020D">
        <w:t xml:space="preserve"> </w:t>
      </w:r>
      <w:r w:rsidR="00E062BC">
        <w:t>are</w:t>
      </w:r>
      <w:r w:rsidR="00E062BC" w:rsidRPr="00A0020D">
        <w:t xml:space="preserve"> proposed</w:t>
      </w:r>
      <w:r w:rsidR="00E062BC">
        <w:t xml:space="preserve"> for intangible cultural heritage</w:t>
      </w:r>
      <w:r w:rsidR="00955D13">
        <w:t>, namely</w:t>
      </w:r>
      <w:r w:rsidR="00E062BC">
        <w:t>:</w:t>
      </w:r>
      <w:r w:rsidR="00E062BC" w:rsidRPr="00A0020D">
        <w:t xml:space="preserve"> </w:t>
      </w:r>
      <w:r w:rsidR="00E062BC">
        <w:t>(</w:t>
      </w:r>
      <w:proofErr w:type="spellStart"/>
      <w:r w:rsidR="00E062BC">
        <w:t>i</w:t>
      </w:r>
      <w:proofErr w:type="spellEnd"/>
      <w:r w:rsidR="00E062BC">
        <w:t xml:space="preserve">) </w:t>
      </w:r>
      <w:r w:rsidR="00E062BC" w:rsidRPr="00A0020D">
        <w:t>needs identification</w:t>
      </w:r>
      <w:r w:rsidR="00955D13">
        <w:t>s</w:t>
      </w:r>
      <w:r w:rsidR="00E062BC" w:rsidRPr="00A0020D">
        <w:t xml:space="preserve"> for </w:t>
      </w:r>
      <w:r w:rsidR="00E062BC" w:rsidRPr="00A932D8">
        <w:rPr>
          <w:lang w:val="en-US"/>
        </w:rPr>
        <w:t>safeguarding</w:t>
      </w:r>
      <w:r w:rsidR="00E062BC" w:rsidRPr="00A0020D">
        <w:t xml:space="preserve"> </w:t>
      </w:r>
      <w:r w:rsidR="00E062BC">
        <w:t xml:space="preserve">intangible cultural heritage </w:t>
      </w:r>
      <w:r w:rsidR="00E062BC" w:rsidRPr="00A0020D">
        <w:t>for the resilience of displaced communities</w:t>
      </w:r>
      <w:r w:rsidR="00E062BC">
        <w:t>;</w:t>
      </w:r>
      <w:r w:rsidR="00E062BC" w:rsidRPr="00A0020D">
        <w:t xml:space="preserve"> </w:t>
      </w:r>
      <w:r w:rsidR="00E062BC">
        <w:t xml:space="preserve">(ii) </w:t>
      </w:r>
      <w:r w:rsidR="00E062BC" w:rsidRPr="00A0020D">
        <w:t xml:space="preserve">inventories of </w:t>
      </w:r>
      <w:r w:rsidR="003669EB">
        <w:t xml:space="preserve">elements of </w:t>
      </w:r>
      <w:r w:rsidR="00E062BC">
        <w:t xml:space="preserve">intangible cultural heritage </w:t>
      </w:r>
      <w:r w:rsidR="00E062BC" w:rsidRPr="00A0020D">
        <w:t>with the participation of the communities of the Old City of Mosul</w:t>
      </w:r>
      <w:r w:rsidR="00E062BC">
        <w:t>; (iii)</w:t>
      </w:r>
      <w:r w:rsidR="00E062BC" w:rsidRPr="00A0020D">
        <w:t xml:space="preserve"> </w:t>
      </w:r>
      <w:r w:rsidR="003669EB">
        <w:t xml:space="preserve">the </w:t>
      </w:r>
      <w:r w:rsidR="00E062BC" w:rsidRPr="00A0020D">
        <w:t xml:space="preserve">identification and promotion of shared </w:t>
      </w:r>
      <w:r w:rsidR="00E062BC">
        <w:t xml:space="preserve">intangible cultural heritage </w:t>
      </w:r>
      <w:r w:rsidR="00E062BC" w:rsidRPr="00A0020D">
        <w:t>with a view to fostering intercommunity dialogue</w:t>
      </w:r>
      <w:r w:rsidR="00E062BC">
        <w:t>;</w:t>
      </w:r>
      <w:r w:rsidR="003669EB">
        <w:t xml:space="preserve"> and</w:t>
      </w:r>
      <w:r w:rsidR="00E062BC">
        <w:t xml:space="preserve"> (iv)</w:t>
      </w:r>
      <w:r w:rsidR="00E062BC" w:rsidRPr="00A0020D">
        <w:t xml:space="preserve"> a pilot activity </w:t>
      </w:r>
      <w:r w:rsidR="003669EB">
        <w:t>drawing upon</w:t>
      </w:r>
      <w:r w:rsidR="003669EB" w:rsidRPr="00A0020D">
        <w:t xml:space="preserve"> </w:t>
      </w:r>
      <w:r w:rsidR="00E062BC" w:rsidRPr="00A0020D">
        <w:t xml:space="preserve">the potential of </w:t>
      </w:r>
      <w:r w:rsidR="00E062BC">
        <w:t xml:space="preserve">intangible cultural heritage </w:t>
      </w:r>
      <w:r w:rsidR="00E062BC" w:rsidRPr="00A0020D">
        <w:t>for the prevention of violent extremism.</w:t>
      </w:r>
      <w:proofErr w:type="gramEnd"/>
    </w:p>
    <w:p w14:paraId="28BA1F84" w14:textId="17AFFA5F" w:rsidR="00FF7D4D" w:rsidRPr="001C02F9" w:rsidRDefault="00A91B1A" w:rsidP="003F19A3">
      <w:pPr>
        <w:pStyle w:val="COMPara"/>
        <w:numPr>
          <w:ilvl w:val="1"/>
          <w:numId w:val="9"/>
        </w:numPr>
        <w:ind w:left="1134" w:hanging="567"/>
        <w:jc w:val="both"/>
        <w:rPr>
          <w:lang w:eastAsia="fr-FR"/>
        </w:rPr>
      </w:pPr>
      <w:r>
        <w:rPr>
          <w:lang w:val="en-US"/>
        </w:rPr>
        <w:lastRenderedPageBreak/>
        <w:t>I</w:t>
      </w:r>
      <w:r w:rsidR="00735924" w:rsidRPr="00735924">
        <w:rPr>
          <w:lang w:val="en-US"/>
        </w:rPr>
        <w:t xml:space="preserve">n the </w:t>
      </w:r>
      <w:r w:rsidR="00735924" w:rsidRPr="00A932D8">
        <w:t>framework</w:t>
      </w:r>
      <w:r w:rsidR="00735924" w:rsidRPr="00735924">
        <w:rPr>
          <w:lang w:val="en-US"/>
        </w:rPr>
        <w:t xml:space="preserve"> of </w:t>
      </w:r>
      <w:r w:rsidR="00C70A3D" w:rsidRPr="00735924">
        <w:rPr>
          <w:lang w:val="en-US"/>
        </w:rPr>
        <w:t xml:space="preserve">the </w:t>
      </w:r>
      <w:r w:rsidR="00FF7D4D" w:rsidRPr="00C70A3D">
        <w:t>EU</w:t>
      </w:r>
      <w:r w:rsidR="00BC2738">
        <w:t>-</w:t>
      </w:r>
      <w:r w:rsidR="00FF7D4D" w:rsidRPr="00C70A3D">
        <w:t>funded project</w:t>
      </w:r>
      <w:r w:rsidR="00385F44" w:rsidRPr="00DC7CE6">
        <w:t>,</w:t>
      </w:r>
      <w:r w:rsidR="00C70A3D" w:rsidRPr="00C70A3D">
        <w:t xml:space="preserve"> </w:t>
      </w:r>
      <w:r>
        <w:t>‘</w:t>
      </w:r>
      <w:r w:rsidR="00FF7D4D" w:rsidRPr="00C70A3D">
        <w:t xml:space="preserve">Protecting Cultural Heritage and Diversity in Complex </w:t>
      </w:r>
      <w:r w:rsidR="00FF7D4D" w:rsidRPr="00A932D8">
        <w:rPr>
          <w:lang w:val="en-US"/>
        </w:rPr>
        <w:t>Emergencies</w:t>
      </w:r>
      <w:r w:rsidR="00FF7D4D" w:rsidRPr="00C70A3D">
        <w:t xml:space="preserve"> for Stability and Peace</w:t>
      </w:r>
      <w:r>
        <w:t>’</w:t>
      </w:r>
      <w:r w:rsidR="00D86727">
        <w:t xml:space="preserve"> and its component on </w:t>
      </w:r>
      <w:r w:rsidR="00D86727" w:rsidRPr="00533507">
        <w:rPr>
          <w:b/>
        </w:rPr>
        <w:t>Iraq</w:t>
      </w:r>
      <w:r w:rsidR="00735924">
        <w:t xml:space="preserve">, UNESCO is </w:t>
      </w:r>
      <w:r>
        <w:t>involved in</w:t>
      </w:r>
      <w:r w:rsidR="00735924" w:rsidRPr="00735924">
        <w:t xml:space="preserve"> </w:t>
      </w:r>
      <w:r w:rsidR="00BC2738">
        <w:t xml:space="preserve">the </w:t>
      </w:r>
      <w:r w:rsidR="00735924" w:rsidRPr="00735924">
        <w:t xml:space="preserve">urgent safeguarding of intangible cultural heritage through community-based activities as a tool to contribute to the processes of return, integration and reconstruction in the country, particularly in the </w:t>
      </w:r>
      <w:proofErr w:type="spellStart"/>
      <w:r w:rsidR="00735924" w:rsidRPr="00735924">
        <w:t>Ninewah</w:t>
      </w:r>
      <w:proofErr w:type="spellEnd"/>
      <w:r w:rsidR="00735924" w:rsidRPr="00735924">
        <w:t xml:space="preserve"> Province. </w:t>
      </w:r>
      <w:r w:rsidR="00385F44">
        <w:t>The</w:t>
      </w:r>
      <w:r w:rsidR="00BC2738">
        <w:t>se</w:t>
      </w:r>
      <w:r w:rsidR="00735924" w:rsidRPr="00735924">
        <w:t xml:space="preserve"> </w:t>
      </w:r>
      <w:r w:rsidR="00C70A3D">
        <w:t>include a c</w:t>
      </w:r>
      <w:r w:rsidR="00FF7D4D" w:rsidRPr="00735924">
        <w:t>ommunity-based needs identification of intangible cultural heritage at risk</w:t>
      </w:r>
      <w:r w:rsidR="00FF7D4D" w:rsidRPr="001C02F9">
        <w:t xml:space="preserve"> </w:t>
      </w:r>
      <w:r w:rsidR="00FF7D4D" w:rsidRPr="00A0020D">
        <w:t xml:space="preserve">and </w:t>
      </w:r>
      <w:r w:rsidR="00385F44">
        <w:t xml:space="preserve">the </w:t>
      </w:r>
      <w:r w:rsidR="00FF7D4D" w:rsidRPr="00A0020D">
        <w:t>develop</w:t>
      </w:r>
      <w:r w:rsidR="00385F44">
        <w:t>ment</w:t>
      </w:r>
      <w:r w:rsidR="00FF7D4D" w:rsidRPr="00A0020D">
        <w:t xml:space="preserve"> of </w:t>
      </w:r>
      <w:r w:rsidR="00FF7D4D" w:rsidRPr="00735924">
        <w:t>safeguarding</w:t>
      </w:r>
      <w:r w:rsidR="00FF7D4D" w:rsidRPr="00A0020D">
        <w:t xml:space="preserve"> plans</w:t>
      </w:r>
      <w:r w:rsidR="00C70A3D">
        <w:t>, as well as the i</w:t>
      </w:r>
      <w:r w:rsidR="00C70A3D" w:rsidRPr="00735924">
        <w:t xml:space="preserve">mplementation of </w:t>
      </w:r>
      <w:r>
        <w:t>th</w:t>
      </w:r>
      <w:r w:rsidR="00BC2738">
        <w:t>ose</w:t>
      </w:r>
      <w:r>
        <w:t xml:space="preserve"> </w:t>
      </w:r>
      <w:r w:rsidR="00FF7D4D" w:rsidRPr="00735924">
        <w:t>plans</w:t>
      </w:r>
      <w:r w:rsidR="00FF7D4D" w:rsidRPr="00735924">
        <w:rPr>
          <w:iCs/>
        </w:rPr>
        <w:t xml:space="preserve"> with </w:t>
      </w:r>
      <w:r w:rsidR="00BC2738">
        <w:rPr>
          <w:iCs/>
        </w:rPr>
        <w:t xml:space="preserve">the </w:t>
      </w:r>
      <w:r w:rsidR="00FF7D4D" w:rsidRPr="00735924">
        <w:rPr>
          <w:iCs/>
        </w:rPr>
        <w:t xml:space="preserve">communities </w:t>
      </w:r>
      <w:r w:rsidR="00BC2738">
        <w:rPr>
          <w:iCs/>
        </w:rPr>
        <w:t xml:space="preserve">concerned, </w:t>
      </w:r>
      <w:r w:rsidR="00FF7D4D" w:rsidRPr="00735924">
        <w:rPr>
          <w:iCs/>
        </w:rPr>
        <w:t xml:space="preserve">with a </w:t>
      </w:r>
      <w:r w:rsidR="00FF7D4D" w:rsidRPr="00A0020D">
        <w:t>focus on</w:t>
      </w:r>
      <w:r w:rsidR="00BC2738">
        <w:t xml:space="preserve"> the</w:t>
      </w:r>
      <w:r w:rsidR="00FF7D4D" w:rsidRPr="00A0020D">
        <w:t xml:space="preserve"> identification and/or (re)creation of </w:t>
      </w:r>
      <w:r w:rsidR="00BC2738">
        <w:t xml:space="preserve">the </w:t>
      </w:r>
      <w:r w:rsidR="00FF7D4D" w:rsidRPr="00A0020D">
        <w:t>cultural spaces needed for</w:t>
      </w:r>
      <w:r w:rsidR="00BC2738">
        <w:t xml:space="preserve"> the</w:t>
      </w:r>
      <w:r w:rsidR="00FF7D4D" w:rsidRPr="00A0020D">
        <w:t xml:space="preserve"> practice and transmission of </w:t>
      </w:r>
      <w:r w:rsidR="00C70A3D">
        <w:t xml:space="preserve">intangible cultural heritage </w:t>
      </w:r>
      <w:r w:rsidR="00FF7D4D" w:rsidRPr="00A0020D">
        <w:t>at risk.</w:t>
      </w:r>
    </w:p>
    <w:p w14:paraId="0757DCA1" w14:textId="618C6C57" w:rsidR="008555AD" w:rsidRPr="007E4D1F" w:rsidRDefault="00955D13" w:rsidP="00DB28E5">
      <w:pPr>
        <w:pStyle w:val="COMPara"/>
        <w:ind w:left="567" w:hanging="567"/>
        <w:jc w:val="both"/>
      </w:pPr>
      <w:r>
        <w:t>Regarding</w:t>
      </w:r>
      <w:r w:rsidR="00161652">
        <w:t xml:space="preserve"> the </w:t>
      </w:r>
      <w:r w:rsidR="00161652" w:rsidRPr="00A932D8">
        <w:rPr>
          <w:b/>
        </w:rPr>
        <w:t>prevention of violent extremism</w:t>
      </w:r>
      <w:r w:rsidR="00A91B1A">
        <w:t>,</w:t>
      </w:r>
      <w:r w:rsidR="00161652">
        <w:t xml:space="preserve"> </w:t>
      </w:r>
      <w:r w:rsidR="006B30C6">
        <w:t xml:space="preserve">the safeguarding of </w:t>
      </w:r>
      <w:r w:rsidR="00161652">
        <w:t xml:space="preserve">intangible cultural heritage </w:t>
      </w:r>
      <w:r w:rsidR="006B30C6">
        <w:t xml:space="preserve">is </w:t>
      </w:r>
      <w:r w:rsidR="00E613FC">
        <w:t xml:space="preserve">now </w:t>
      </w:r>
      <w:r w:rsidR="006B30C6">
        <w:t>reflected</w:t>
      </w:r>
      <w:r w:rsidR="00161652">
        <w:t xml:space="preserve"> in two major </w:t>
      </w:r>
      <w:proofErr w:type="spellStart"/>
      <w:r w:rsidR="00E613FC">
        <w:t>intersectoral</w:t>
      </w:r>
      <w:proofErr w:type="spellEnd"/>
      <w:r w:rsidR="00E613FC">
        <w:t xml:space="preserve"> </w:t>
      </w:r>
      <w:r w:rsidR="00161652">
        <w:t xml:space="preserve">initiatives, namely, the </w:t>
      </w:r>
      <w:r w:rsidR="00C70A3D" w:rsidRPr="000A0127">
        <w:t>Lak</w:t>
      </w:r>
      <w:r w:rsidR="004B3B28">
        <w:t>e</w:t>
      </w:r>
      <w:r w:rsidR="00C70A3D" w:rsidRPr="000A0127">
        <w:t xml:space="preserve"> Chad project</w:t>
      </w:r>
      <w:r w:rsidR="00161652" w:rsidRPr="000A0127">
        <w:t xml:space="preserve"> and the Sahel project</w:t>
      </w:r>
      <w:r w:rsidR="000A0127">
        <w:t>,</w:t>
      </w:r>
      <w:r w:rsidR="00161652" w:rsidRPr="000A0127">
        <w:t xml:space="preserve"> </w:t>
      </w:r>
      <w:r w:rsidR="00BC2738">
        <w:t xml:space="preserve">which are </w:t>
      </w:r>
      <w:r w:rsidR="00161652" w:rsidRPr="000A0127">
        <w:t xml:space="preserve">both </w:t>
      </w:r>
      <w:r w:rsidR="00C70A3D" w:rsidRPr="000A0127">
        <w:t>part of the</w:t>
      </w:r>
      <w:r w:rsidR="00C70A3D" w:rsidRPr="00836F62">
        <w:t xml:space="preserve"> Operational Strategy for Priority Africa </w:t>
      </w:r>
      <w:r w:rsidR="00BC2738">
        <w:t>with a</w:t>
      </w:r>
      <w:r w:rsidR="00226E22">
        <w:t xml:space="preserve"> view </w:t>
      </w:r>
      <w:r w:rsidR="00BC2738">
        <w:t>to</w:t>
      </w:r>
      <w:r w:rsidR="00226E22">
        <w:t xml:space="preserve"> </w:t>
      </w:r>
      <w:r w:rsidR="00C70A3D" w:rsidRPr="00836F62">
        <w:t>fos</w:t>
      </w:r>
      <w:r w:rsidR="00226E22">
        <w:t>tering peace and security in the</w:t>
      </w:r>
      <w:r w:rsidR="00C70A3D" w:rsidRPr="00836F62">
        <w:t>s</w:t>
      </w:r>
      <w:r w:rsidR="00226E22">
        <w:t>e</w:t>
      </w:r>
      <w:r w:rsidR="00C70A3D" w:rsidRPr="00836F62">
        <w:t xml:space="preserve"> sub-region</w:t>
      </w:r>
      <w:r w:rsidR="00226E22">
        <w:t>s</w:t>
      </w:r>
      <w:r w:rsidR="00C70A3D" w:rsidRPr="00836F62">
        <w:t xml:space="preserve">. </w:t>
      </w:r>
      <w:r w:rsidR="009963EB">
        <w:rPr>
          <w:lang w:val="en-US"/>
        </w:rPr>
        <w:t>Similarly</w:t>
      </w:r>
      <w:r w:rsidR="008555AD">
        <w:rPr>
          <w:lang w:val="en-US"/>
        </w:rPr>
        <w:t xml:space="preserve">, </w:t>
      </w:r>
      <w:r w:rsidR="008555AD">
        <w:t>e</w:t>
      </w:r>
      <w:r w:rsidR="008555AD" w:rsidRPr="009C5844">
        <w:t xml:space="preserve">mergency </w:t>
      </w:r>
      <w:r w:rsidR="008555AD">
        <w:t xml:space="preserve">International Assistance </w:t>
      </w:r>
      <w:r w:rsidR="002B7A58">
        <w:t xml:space="preserve">in </w:t>
      </w:r>
      <w:r w:rsidR="002B7A58" w:rsidRPr="00A932D8">
        <w:rPr>
          <w:b/>
        </w:rPr>
        <w:t>Niger</w:t>
      </w:r>
      <w:r w:rsidR="002B7A58">
        <w:t xml:space="preserve"> </w:t>
      </w:r>
      <w:r w:rsidR="009963EB">
        <w:t xml:space="preserve">has </w:t>
      </w:r>
      <w:r w:rsidR="002B7A58">
        <w:t xml:space="preserve">been steadily advancing, </w:t>
      </w:r>
      <w:r w:rsidR="00BC2738">
        <w:t>aimed at</w:t>
      </w:r>
      <w:r w:rsidR="002B7A58">
        <w:t xml:space="preserve"> </w:t>
      </w:r>
      <w:r w:rsidR="008555AD" w:rsidRPr="00EC534C">
        <w:rPr>
          <w:lang w:val="en-US"/>
        </w:rPr>
        <w:t xml:space="preserve">revitalizing </w:t>
      </w:r>
      <w:r w:rsidR="008555AD">
        <w:rPr>
          <w:lang w:val="en-US"/>
        </w:rPr>
        <w:t xml:space="preserve">and mobilizing </w:t>
      </w:r>
      <w:r w:rsidR="008555AD">
        <w:rPr>
          <w:rFonts w:eastAsia="BatangChe"/>
          <w:lang w:val="en-US"/>
        </w:rPr>
        <w:t xml:space="preserve">intangible cultural heritage </w:t>
      </w:r>
      <w:r w:rsidR="008555AD" w:rsidRPr="00EC534C">
        <w:rPr>
          <w:lang w:val="en-US"/>
        </w:rPr>
        <w:t xml:space="preserve">practices </w:t>
      </w:r>
      <w:r w:rsidR="008555AD">
        <w:rPr>
          <w:lang w:val="en-US"/>
        </w:rPr>
        <w:t xml:space="preserve">as a means of achieving increased </w:t>
      </w:r>
      <w:r w:rsidR="008555AD" w:rsidRPr="00EC534C">
        <w:rPr>
          <w:lang w:val="en-US"/>
        </w:rPr>
        <w:t xml:space="preserve">resilience and dialogue between displaced </w:t>
      </w:r>
      <w:r w:rsidR="008555AD">
        <w:rPr>
          <w:lang w:val="en-US"/>
        </w:rPr>
        <w:t xml:space="preserve">populations </w:t>
      </w:r>
      <w:r w:rsidR="008555AD" w:rsidRPr="00EC534C">
        <w:rPr>
          <w:lang w:val="en-US"/>
        </w:rPr>
        <w:t>and host communities</w:t>
      </w:r>
      <w:r w:rsidR="008555AD">
        <w:rPr>
          <w:lang w:val="en-US"/>
        </w:rPr>
        <w:t xml:space="preserve"> in the context </w:t>
      </w:r>
      <w:r w:rsidR="00BC2738">
        <w:rPr>
          <w:lang w:val="en-US"/>
        </w:rPr>
        <w:t>of</w:t>
      </w:r>
      <w:r w:rsidR="008555AD">
        <w:rPr>
          <w:lang w:val="en-US"/>
        </w:rPr>
        <w:t xml:space="preserve"> violent extremism.</w:t>
      </w:r>
      <w:r w:rsidR="009B5F16">
        <w:rPr>
          <w:lang w:val="en-US"/>
        </w:rPr>
        <w:t xml:space="preserve"> In addition, regular </w:t>
      </w:r>
      <w:proofErr w:type="spellStart"/>
      <w:r w:rsidR="009B5F16">
        <w:rPr>
          <w:lang w:val="en-US"/>
        </w:rPr>
        <w:t>programme</w:t>
      </w:r>
      <w:proofErr w:type="spellEnd"/>
      <w:r w:rsidR="009963EB">
        <w:rPr>
          <w:lang w:val="en-US"/>
        </w:rPr>
        <w:t xml:space="preserve"> activities</w:t>
      </w:r>
      <w:r w:rsidR="009B5F16">
        <w:rPr>
          <w:lang w:val="en-US"/>
        </w:rPr>
        <w:t xml:space="preserve"> </w:t>
      </w:r>
      <w:r w:rsidR="009963EB">
        <w:rPr>
          <w:lang w:val="en-US"/>
        </w:rPr>
        <w:t>were</w:t>
      </w:r>
      <w:r w:rsidR="009B5F16">
        <w:rPr>
          <w:lang w:val="en-US"/>
        </w:rPr>
        <w:t xml:space="preserve"> launched in </w:t>
      </w:r>
      <w:r w:rsidR="009B5F16" w:rsidRPr="00A932D8">
        <w:rPr>
          <w:b/>
          <w:lang w:val="en-US"/>
        </w:rPr>
        <w:t>Jordan</w:t>
      </w:r>
      <w:r w:rsidR="009B5F16">
        <w:rPr>
          <w:lang w:val="en-US"/>
        </w:rPr>
        <w:t xml:space="preserve"> and </w:t>
      </w:r>
      <w:r w:rsidR="009B5F16" w:rsidRPr="00A932D8">
        <w:rPr>
          <w:b/>
          <w:lang w:val="en-US"/>
        </w:rPr>
        <w:t>Lebanon</w:t>
      </w:r>
      <w:r w:rsidR="009B5F16">
        <w:rPr>
          <w:lang w:val="en-US"/>
        </w:rPr>
        <w:t xml:space="preserve"> together with the Education Sector to </w:t>
      </w:r>
      <w:r w:rsidR="009963EB">
        <w:rPr>
          <w:lang w:val="en-US"/>
        </w:rPr>
        <w:t xml:space="preserve">use </w:t>
      </w:r>
      <w:r w:rsidR="009B5F16">
        <w:rPr>
          <w:lang w:val="en-US"/>
        </w:rPr>
        <w:t>intangible cultural heritage in curricul</w:t>
      </w:r>
      <w:r w:rsidR="00DB28E5">
        <w:rPr>
          <w:lang w:val="en-US"/>
        </w:rPr>
        <w:t xml:space="preserve">ar </w:t>
      </w:r>
      <w:r w:rsidR="00D86727">
        <w:rPr>
          <w:lang w:val="en-US"/>
        </w:rPr>
        <w:t>and extra-curricul</w:t>
      </w:r>
      <w:r w:rsidR="00DB28E5">
        <w:rPr>
          <w:lang w:val="en-US"/>
        </w:rPr>
        <w:t>ar</w:t>
      </w:r>
      <w:r w:rsidR="00D86727">
        <w:rPr>
          <w:lang w:val="en-US"/>
        </w:rPr>
        <w:t xml:space="preserve"> activities </w:t>
      </w:r>
      <w:r w:rsidR="009B5F16">
        <w:rPr>
          <w:lang w:val="en-US"/>
        </w:rPr>
        <w:t>as a tool against violent extremism.</w:t>
      </w:r>
    </w:p>
    <w:p w14:paraId="50B7CD27" w14:textId="3FE36DD3" w:rsidR="007E4D1F" w:rsidRPr="00F56DBE" w:rsidRDefault="007E4D1F" w:rsidP="00DC7CE6">
      <w:pPr>
        <w:pStyle w:val="COMPara"/>
        <w:ind w:left="567" w:hanging="567"/>
        <w:jc w:val="both"/>
      </w:pPr>
      <w:r>
        <w:rPr>
          <w:lang w:val="en-US" w:eastAsia="fr-FR"/>
        </w:rPr>
        <w:t xml:space="preserve">Responding to the call </w:t>
      </w:r>
      <w:r w:rsidR="00330212">
        <w:rPr>
          <w:lang w:val="en-US" w:eastAsia="fr-FR"/>
        </w:rPr>
        <w:t>by the Committee t</w:t>
      </w:r>
      <w:r>
        <w:rPr>
          <w:lang w:val="en-US" w:eastAsia="fr-FR"/>
        </w:rPr>
        <w:t xml:space="preserve">o </w:t>
      </w:r>
      <w:r w:rsidR="00BC2738">
        <w:rPr>
          <w:lang w:val="en-US" w:eastAsia="fr-FR"/>
        </w:rPr>
        <w:t xml:space="preserve">make </w:t>
      </w:r>
      <w:r>
        <w:rPr>
          <w:lang w:val="en-US" w:eastAsia="fr-FR"/>
        </w:rPr>
        <w:t xml:space="preserve">use </w:t>
      </w:r>
      <w:r w:rsidR="00BC2738">
        <w:rPr>
          <w:lang w:val="en-US" w:eastAsia="fr-FR"/>
        </w:rPr>
        <w:t xml:space="preserve">of </w:t>
      </w:r>
      <w:r>
        <w:rPr>
          <w:lang w:val="en-US" w:eastAsia="fr-FR"/>
        </w:rPr>
        <w:t xml:space="preserve">the </w:t>
      </w:r>
      <w:r w:rsidRPr="00A932D8">
        <w:rPr>
          <w:b/>
          <w:lang w:val="en-US" w:eastAsia="fr-FR"/>
        </w:rPr>
        <w:t>emergency International Assistance</w:t>
      </w:r>
      <w:r>
        <w:rPr>
          <w:lang w:val="en-US" w:eastAsia="fr-FR"/>
        </w:rPr>
        <w:t xml:space="preserve"> mechanism, </w:t>
      </w:r>
      <w:r w:rsidRPr="00A932D8">
        <w:rPr>
          <w:b/>
          <w:lang w:val="en-US" w:eastAsia="fr-FR"/>
        </w:rPr>
        <w:t>Colombia</w:t>
      </w:r>
      <w:r>
        <w:rPr>
          <w:lang w:val="en-US" w:eastAsia="fr-FR"/>
        </w:rPr>
        <w:t xml:space="preserve"> submitted the </w:t>
      </w:r>
      <w:hyperlink r:id="rId15" w:history="1">
        <w:r w:rsidRPr="00330212">
          <w:rPr>
            <w:rStyle w:val="Hyperlink"/>
            <w:lang w:val="en-US" w:eastAsia="fr-FR"/>
          </w:rPr>
          <w:t>project</w:t>
        </w:r>
      </w:hyperlink>
      <w:r>
        <w:rPr>
          <w:lang w:val="en-US" w:eastAsia="fr-FR"/>
        </w:rPr>
        <w:t xml:space="preserve"> ‘</w:t>
      </w:r>
      <w:r w:rsidR="00330212" w:rsidRPr="00A932D8">
        <w:t>Intangible Cultural Heritage as a basis for resilience, reconciliation and the construction of peace environments in Colombia’s post-agreements</w:t>
      </w:r>
      <w:r>
        <w:rPr>
          <w:lang w:val="en-US"/>
        </w:rPr>
        <w:t>’,</w:t>
      </w:r>
      <w:r w:rsidRPr="0069137B">
        <w:rPr>
          <w:lang w:val="en-US" w:eastAsia="fr-FR"/>
        </w:rPr>
        <w:t xml:space="preserve"> </w:t>
      </w:r>
      <w:r w:rsidR="00330212">
        <w:rPr>
          <w:lang w:val="en-US" w:eastAsia="fr-FR"/>
        </w:rPr>
        <w:t>developed</w:t>
      </w:r>
      <w:r w:rsidR="00330212" w:rsidRPr="0069137B">
        <w:rPr>
          <w:lang w:val="en-US" w:eastAsia="fr-FR"/>
        </w:rPr>
        <w:t xml:space="preserve"> </w:t>
      </w:r>
      <w:r w:rsidRPr="0069137B">
        <w:rPr>
          <w:lang w:val="en-US" w:eastAsia="fr-FR"/>
        </w:rPr>
        <w:t>with the support of the Secretariat</w:t>
      </w:r>
      <w:r>
        <w:rPr>
          <w:lang w:val="en-US" w:eastAsia="fr-FR"/>
        </w:rPr>
        <w:t>. This project, which was approved by the Bureau of the Committee in June 2017,</w:t>
      </w:r>
      <w:r w:rsidRPr="0069137B">
        <w:rPr>
          <w:lang w:val="en-US" w:eastAsia="fr-FR"/>
        </w:rPr>
        <w:t xml:space="preserve"> </w:t>
      </w:r>
      <w:r>
        <w:rPr>
          <w:lang w:val="en-US" w:eastAsia="fr-FR"/>
        </w:rPr>
        <w:t xml:space="preserve">provides an innovative community-based approach </w:t>
      </w:r>
      <w:r w:rsidRPr="0023129C">
        <w:rPr>
          <w:lang w:val="en-US"/>
        </w:rPr>
        <w:t>to promote new forms of coexistence, reconciliation and integration around the community’s local intangible cultural heritage.</w:t>
      </w:r>
    </w:p>
    <w:p w14:paraId="364621A4" w14:textId="054C47C2" w:rsidR="00306307" w:rsidRPr="00850A45" w:rsidRDefault="00306307" w:rsidP="00DC7CE6">
      <w:pPr>
        <w:pStyle w:val="COMPara"/>
        <w:ind w:left="567" w:hanging="567"/>
        <w:jc w:val="both"/>
      </w:pPr>
      <w:r>
        <w:t xml:space="preserve">In the field of </w:t>
      </w:r>
      <w:r w:rsidRPr="00A932D8">
        <w:rPr>
          <w:b/>
        </w:rPr>
        <w:t>natural disaster</w:t>
      </w:r>
      <w:r w:rsidR="00533507">
        <w:rPr>
          <w:b/>
        </w:rPr>
        <w:t>s</w:t>
      </w:r>
      <w:r>
        <w:t xml:space="preserve">, </w:t>
      </w:r>
      <w:r w:rsidRPr="000B4C20">
        <w:t xml:space="preserve">the assessment of damages in relation to intangible cultural heritage in the framework of Post-Disaster Needs </w:t>
      </w:r>
      <w:r w:rsidR="000E1F89" w:rsidRPr="000B4C20">
        <w:t>Assessments</w:t>
      </w:r>
      <w:r w:rsidRPr="000B4C20">
        <w:t xml:space="preserve"> (PDNA) has been used as a basis for launching a community-based needs identification during a second stage. </w:t>
      </w:r>
      <w:r>
        <w:t>In this perspective, i</w:t>
      </w:r>
      <w:r w:rsidRPr="000B4C20">
        <w:t xml:space="preserve">n most of </w:t>
      </w:r>
      <w:r>
        <w:t xml:space="preserve">the </w:t>
      </w:r>
      <w:r w:rsidRPr="000B4C20">
        <w:t>PDNAs conducted in 2018</w:t>
      </w:r>
      <w:r w:rsidR="00BC2738">
        <w:t>,</w:t>
      </w:r>
      <w:r w:rsidRPr="000B4C20">
        <w:t xml:space="preserve"> such as in Vanuatu and India (following the Kerala floods)</w:t>
      </w:r>
      <w:r>
        <w:t xml:space="preserve">, it appears that intangible cultural heritage was affected and that further assessment with the participation of </w:t>
      </w:r>
      <w:r w:rsidR="00BC2738">
        <w:t xml:space="preserve">the </w:t>
      </w:r>
      <w:r>
        <w:t xml:space="preserve">communities was required. The Heritage Emergency Fund provides a good mechanism </w:t>
      </w:r>
      <w:r w:rsidR="00BC2738">
        <w:t xml:space="preserve">for </w:t>
      </w:r>
      <w:r>
        <w:t>carry</w:t>
      </w:r>
      <w:r w:rsidR="00BC2738">
        <w:t>ing</w:t>
      </w:r>
      <w:r>
        <w:t xml:space="preserve"> out </w:t>
      </w:r>
      <w:r w:rsidR="00BC2738">
        <w:t xml:space="preserve">such </w:t>
      </w:r>
      <w:r>
        <w:t>community-based needs identifications</w:t>
      </w:r>
      <w:r w:rsidR="00BC2738">
        <w:t>,</w:t>
      </w:r>
      <w:r>
        <w:t xml:space="preserve"> on </w:t>
      </w:r>
      <w:r w:rsidR="00BC2738">
        <w:t xml:space="preserve">the </w:t>
      </w:r>
      <w:r>
        <w:t>basis</w:t>
      </w:r>
      <w:r w:rsidR="00BC2738">
        <w:t xml:space="preserve"> of which</w:t>
      </w:r>
      <w:r>
        <w:t xml:space="preserve"> </w:t>
      </w:r>
      <w:r w:rsidR="004B3A80">
        <w:t xml:space="preserve">emergency </w:t>
      </w:r>
      <w:r>
        <w:t xml:space="preserve">International Assistance </w:t>
      </w:r>
      <w:r w:rsidR="00EF5F29">
        <w:t>under</w:t>
      </w:r>
      <w:r w:rsidR="004B3B28">
        <w:t xml:space="preserve"> the Intangible Cultural Heritage Fund </w:t>
      </w:r>
      <w:r>
        <w:t xml:space="preserve">can be </w:t>
      </w:r>
      <w:r w:rsidR="00BC2738">
        <w:t xml:space="preserve">prepared, with a focus </w:t>
      </w:r>
      <w:r>
        <w:t xml:space="preserve">on </w:t>
      </w:r>
      <w:r w:rsidR="00BC2738">
        <w:t xml:space="preserve">the </w:t>
      </w:r>
      <w:r>
        <w:t>safeguarding measures identified.</w:t>
      </w:r>
    </w:p>
    <w:p w14:paraId="3B856D91" w14:textId="77777777" w:rsidR="00294779" w:rsidRPr="00294779" w:rsidRDefault="00294779" w:rsidP="00DC7CE6">
      <w:pPr>
        <w:pStyle w:val="COMPara"/>
        <w:numPr>
          <w:ilvl w:val="0"/>
          <w:numId w:val="0"/>
        </w:numPr>
        <w:spacing w:before="240"/>
        <w:ind w:left="567"/>
        <w:jc w:val="both"/>
        <w:rPr>
          <w:b/>
          <w:i/>
        </w:rPr>
      </w:pPr>
      <w:r w:rsidRPr="00294779">
        <w:rPr>
          <w:b/>
          <w:i/>
        </w:rPr>
        <w:t>Inter-</w:t>
      </w:r>
      <w:r w:rsidRPr="00306307">
        <w:rPr>
          <w:rFonts w:eastAsia="Calibri"/>
          <w:b/>
          <w:i/>
          <w:lang w:val="en-US"/>
        </w:rPr>
        <w:t>institutional</w:t>
      </w:r>
      <w:r w:rsidRPr="00294779">
        <w:rPr>
          <w:b/>
          <w:i/>
        </w:rPr>
        <w:t xml:space="preserve"> cooperation</w:t>
      </w:r>
    </w:p>
    <w:p w14:paraId="08C9171D" w14:textId="09CABE41" w:rsidR="006B30C6" w:rsidRPr="006B30C6" w:rsidRDefault="008A6265" w:rsidP="00DC7CE6">
      <w:pPr>
        <w:pStyle w:val="COMPara"/>
        <w:ind w:left="567" w:hanging="567"/>
        <w:jc w:val="both"/>
      </w:pPr>
      <w:r>
        <w:t xml:space="preserve">Further to the </w:t>
      </w:r>
      <w:r w:rsidR="00CE3F60">
        <w:t xml:space="preserve">Committee’s </w:t>
      </w:r>
      <w:r>
        <w:t xml:space="preserve">request to explore </w:t>
      </w:r>
      <w:r w:rsidRPr="00A932D8">
        <w:rPr>
          <w:b/>
        </w:rPr>
        <w:t xml:space="preserve">cooperation </w:t>
      </w:r>
      <w:r w:rsidR="00C7606C" w:rsidRPr="00A932D8">
        <w:rPr>
          <w:b/>
        </w:rPr>
        <w:t xml:space="preserve">with relevant UN and </w:t>
      </w:r>
      <w:r w:rsidR="00CE3F60" w:rsidRPr="00A932D8">
        <w:rPr>
          <w:b/>
        </w:rPr>
        <w:t xml:space="preserve">other </w:t>
      </w:r>
      <w:r w:rsidR="00C7606C" w:rsidRPr="00A932D8">
        <w:rPr>
          <w:b/>
        </w:rPr>
        <w:t>international bodies</w:t>
      </w:r>
      <w:r w:rsidR="00C7606C">
        <w:t xml:space="preserve">, </w:t>
      </w:r>
      <w:r w:rsidR="006B30C6">
        <w:t>a</w:t>
      </w:r>
      <w:r w:rsidR="006B30C6">
        <w:rPr>
          <w:lang w:val="en-US"/>
        </w:rPr>
        <w:t xml:space="preserve"> brainstorming meeting </w:t>
      </w:r>
      <w:r w:rsidR="006B30C6">
        <w:rPr>
          <w:lang w:val="en-US" w:eastAsia="fr-FR"/>
        </w:rPr>
        <w:t xml:space="preserve">will be held in Beirut (Lebanon) at the end of October 2018 </w:t>
      </w:r>
      <w:r w:rsidR="006B30C6">
        <w:rPr>
          <w:lang w:val="en-US"/>
        </w:rPr>
        <w:t xml:space="preserve">with the </w:t>
      </w:r>
      <w:r w:rsidR="00CE3F60">
        <w:rPr>
          <w:lang w:val="en-US"/>
        </w:rPr>
        <w:t xml:space="preserve">involvement of </w:t>
      </w:r>
      <w:r w:rsidR="006B30C6">
        <w:rPr>
          <w:lang w:val="en-US" w:eastAsia="fr-FR"/>
        </w:rPr>
        <w:t xml:space="preserve">UN agencies and humanitarian stakeholders </w:t>
      </w:r>
      <w:r w:rsidR="00CE3F60">
        <w:rPr>
          <w:lang w:val="en-US" w:eastAsia="fr-FR"/>
        </w:rPr>
        <w:t>based</w:t>
      </w:r>
      <w:r w:rsidR="006B30C6">
        <w:rPr>
          <w:lang w:val="en-US" w:eastAsia="fr-FR"/>
        </w:rPr>
        <w:t xml:space="preserve"> in Lebanon. </w:t>
      </w:r>
      <w:r w:rsidR="006B30C6">
        <w:t xml:space="preserve">The objective of this meeting is to </w:t>
      </w:r>
      <w:r w:rsidR="00CE3F60">
        <w:t>jointly reflect</w:t>
      </w:r>
      <w:r w:rsidR="006B30C6">
        <w:t xml:space="preserve"> on </w:t>
      </w:r>
      <w:r w:rsidR="006B30C6" w:rsidRPr="006B30C6">
        <w:t xml:space="preserve">the role of intangible cultural heritage in emergencies, both in terms </w:t>
      </w:r>
      <w:r w:rsidR="00955D13" w:rsidRPr="006B30C6">
        <w:t>o</w:t>
      </w:r>
      <w:r w:rsidR="00955D13">
        <w:t>f</w:t>
      </w:r>
      <w:r w:rsidR="00955D13" w:rsidRPr="006B30C6">
        <w:t xml:space="preserve"> </w:t>
      </w:r>
      <w:r w:rsidR="006B30C6" w:rsidRPr="006B30C6">
        <w:t xml:space="preserve">how </w:t>
      </w:r>
      <w:r w:rsidR="00611B95">
        <w:t>emergencies</w:t>
      </w:r>
      <w:r w:rsidR="004D190B">
        <w:t xml:space="preserve"> </w:t>
      </w:r>
      <w:r w:rsidR="006B30C6" w:rsidRPr="006B30C6">
        <w:t xml:space="preserve">affects the safeguarding of </w:t>
      </w:r>
      <w:r w:rsidR="00BC2738">
        <w:t xml:space="preserve">the </w:t>
      </w:r>
      <w:r w:rsidR="006B30C6" w:rsidRPr="006B30C6">
        <w:t xml:space="preserve">intangible cultural heritage of communities, and how intangible cultural heritage policies and activities </w:t>
      </w:r>
      <w:r w:rsidR="00AE1A83">
        <w:t xml:space="preserve">can </w:t>
      </w:r>
      <w:r w:rsidR="006B30C6" w:rsidRPr="006B30C6">
        <w:t xml:space="preserve">support </w:t>
      </w:r>
      <w:r w:rsidR="00AE1A83">
        <w:t xml:space="preserve">preparedness and </w:t>
      </w:r>
      <w:r w:rsidR="006B30C6" w:rsidRPr="006B30C6">
        <w:t>humanitarian relief.</w:t>
      </w:r>
      <w:r w:rsidR="006B30C6">
        <w:t xml:space="preserve"> </w:t>
      </w:r>
      <w:r w:rsidR="00CE3F60">
        <w:t>T</w:t>
      </w:r>
      <w:r w:rsidR="00E613FC">
        <w:t xml:space="preserve">his exchange </w:t>
      </w:r>
      <w:r w:rsidR="00CE3F60">
        <w:t>is expected to lead to the identification of</w:t>
      </w:r>
      <w:r w:rsidR="00E613FC">
        <w:t xml:space="preserve"> mutual benefi</w:t>
      </w:r>
      <w:r w:rsidR="00CE3F60">
        <w:t>t</w:t>
      </w:r>
      <w:r w:rsidR="00BC2738">
        <w:t>s</w:t>
      </w:r>
      <w:r w:rsidR="00E613FC">
        <w:t xml:space="preserve"> in collaborating in the field of intangible cultural heritage.</w:t>
      </w:r>
    </w:p>
    <w:p w14:paraId="2588794C" w14:textId="41F17092" w:rsidR="00FF7D4D" w:rsidRDefault="0054033F" w:rsidP="00DC7CE6">
      <w:pPr>
        <w:pStyle w:val="COMPara"/>
        <w:ind w:left="567" w:hanging="567"/>
        <w:jc w:val="both"/>
        <w:rPr>
          <w:lang w:val="en-US"/>
        </w:rPr>
      </w:pPr>
      <w:r>
        <w:t>T</w:t>
      </w:r>
      <w:r w:rsidR="00306307">
        <w:t xml:space="preserve">he Emergency Preparedness and Response Unit </w:t>
      </w:r>
      <w:r>
        <w:t>of UNESCO</w:t>
      </w:r>
      <w:r w:rsidR="00533507">
        <w:t>’s Culture Sector</w:t>
      </w:r>
      <w:r>
        <w:t xml:space="preserve"> </w:t>
      </w:r>
      <w:r w:rsidR="00306307">
        <w:t xml:space="preserve">has launched a number of </w:t>
      </w:r>
      <w:r w:rsidR="00306307" w:rsidRPr="00A932D8">
        <w:rPr>
          <w:b/>
        </w:rPr>
        <w:t>partnership initiatives at the Culture Sector level</w:t>
      </w:r>
      <w:r w:rsidR="00DC50FB">
        <w:t xml:space="preserve">. These include </w:t>
      </w:r>
      <w:r w:rsidR="00DC50FB" w:rsidRPr="00DC50FB">
        <w:rPr>
          <w:lang w:val="en-US"/>
        </w:rPr>
        <w:t>a p</w:t>
      </w:r>
      <w:r w:rsidR="00FF7D4D" w:rsidRPr="00DC50FB">
        <w:rPr>
          <w:lang w:val="en-US"/>
        </w:rPr>
        <w:t>artnership with the Office of the High Commissioner for Human Rights</w:t>
      </w:r>
      <w:r w:rsidR="00DC50FB" w:rsidRPr="00DC50FB">
        <w:rPr>
          <w:lang w:val="en-US"/>
        </w:rPr>
        <w:t xml:space="preserve"> to jointly work on </w:t>
      </w:r>
      <w:r w:rsidR="00FF7D4D" w:rsidRPr="00DC50FB">
        <w:rPr>
          <w:lang w:val="en-US"/>
        </w:rPr>
        <w:t>a human rights-based approach to the safeguarding of cultural heritage, including intangible</w:t>
      </w:r>
      <w:r w:rsidR="00BC2738">
        <w:rPr>
          <w:lang w:val="en-US"/>
        </w:rPr>
        <w:t xml:space="preserve"> heritage</w:t>
      </w:r>
      <w:r>
        <w:rPr>
          <w:lang w:val="en-US"/>
        </w:rPr>
        <w:t xml:space="preserve">. The </w:t>
      </w:r>
      <w:r w:rsidR="00FE00D8">
        <w:rPr>
          <w:lang w:val="en-US"/>
        </w:rPr>
        <w:t>objective</w:t>
      </w:r>
      <w:r>
        <w:rPr>
          <w:lang w:val="en-US"/>
        </w:rPr>
        <w:t xml:space="preserve"> is </w:t>
      </w:r>
      <w:r w:rsidR="00BC2738">
        <w:rPr>
          <w:lang w:val="en-US"/>
        </w:rPr>
        <w:t xml:space="preserve">to </w:t>
      </w:r>
      <w:r>
        <w:rPr>
          <w:lang w:val="en-US"/>
        </w:rPr>
        <w:t xml:space="preserve">contribute to </w:t>
      </w:r>
      <w:r w:rsidR="00BC2738">
        <w:rPr>
          <w:lang w:val="en-US"/>
        </w:rPr>
        <w:t xml:space="preserve">the </w:t>
      </w:r>
      <w:r w:rsidR="00FF7D4D" w:rsidRPr="00DC50FB">
        <w:rPr>
          <w:lang w:val="en-US"/>
        </w:rPr>
        <w:t xml:space="preserve">integration of culture </w:t>
      </w:r>
      <w:r w:rsidR="00BC2738">
        <w:rPr>
          <w:lang w:val="en-US"/>
        </w:rPr>
        <w:t>into</w:t>
      </w:r>
      <w:r w:rsidR="00BC2738" w:rsidRPr="00DC50FB">
        <w:rPr>
          <w:lang w:val="en-US"/>
        </w:rPr>
        <w:t xml:space="preserve"> </w:t>
      </w:r>
      <w:r w:rsidR="00FF7D4D" w:rsidRPr="00DC50FB">
        <w:rPr>
          <w:lang w:val="en-US"/>
        </w:rPr>
        <w:t>humanitarian action, security strategies as well as peace-</w:t>
      </w:r>
      <w:r w:rsidR="00DC50FB" w:rsidRPr="00DC50FB">
        <w:rPr>
          <w:lang w:val="en-US"/>
        </w:rPr>
        <w:t xml:space="preserve">keeping and </w:t>
      </w:r>
      <w:r>
        <w:rPr>
          <w:lang w:val="en-US"/>
        </w:rPr>
        <w:t>peace</w:t>
      </w:r>
      <w:r w:rsidR="00DC50FB" w:rsidRPr="00DC50FB">
        <w:rPr>
          <w:lang w:val="en-US"/>
        </w:rPr>
        <w:t xml:space="preserve">-building processes. </w:t>
      </w:r>
      <w:r>
        <w:rPr>
          <w:lang w:val="en-US"/>
        </w:rPr>
        <w:t xml:space="preserve">Moreover, </w:t>
      </w:r>
      <w:r w:rsidR="00FF7D4D" w:rsidRPr="00DC50FB">
        <w:rPr>
          <w:lang w:val="en-US"/>
        </w:rPr>
        <w:t xml:space="preserve">ICCROM and UNESCO are jointly organizing training on First Aid to Cultural Heritage </w:t>
      </w:r>
      <w:r w:rsidR="00713A2A">
        <w:rPr>
          <w:lang w:val="en-US"/>
        </w:rPr>
        <w:t xml:space="preserve">as part of an </w:t>
      </w:r>
      <w:r w:rsidR="00FF7D4D" w:rsidRPr="00DC50FB">
        <w:rPr>
          <w:lang w:val="en-US"/>
        </w:rPr>
        <w:t xml:space="preserve">international course in Bamako (Mali) in November 2018, </w:t>
      </w:r>
      <w:r w:rsidR="00713A2A">
        <w:rPr>
          <w:lang w:val="en-US"/>
        </w:rPr>
        <w:t>with the aim to</w:t>
      </w:r>
      <w:r w:rsidR="00FF7D4D" w:rsidRPr="00DC50FB">
        <w:rPr>
          <w:lang w:val="en-US"/>
        </w:rPr>
        <w:t xml:space="preserve"> </w:t>
      </w:r>
      <w:r w:rsidR="00713A2A" w:rsidRPr="00DC50FB">
        <w:rPr>
          <w:lang w:val="en-US"/>
        </w:rPr>
        <w:t>enhanc</w:t>
      </w:r>
      <w:r w:rsidR="00713A2A">
        <w:rPr>
          <w:lang w:val="en-US"/>
        </w:rPr>
        <w:t>e</w:t>
      </w:r>
      <w:r w:rsidR="00713A2A" w:rsidRPr="00DC50FB">
        <w:rPr>
          <w:lang w:val="en-US"/>
        </w:rPr>
        <w:t xml:space="preserve"> </w:t>
      </w:r>
      <w:r w:rsidR="00FF7D4D" w:rsidRPr="00DC50FB">
        <w:rPr>
          <w:lang w:val="en-US"/>
        </w:rPr>
        <w:t>capacit</w:t>
      </w:r>
      <w:r w:rsidR="00713A2A">
        <w:rPr>
          <w:lang w:val="en-US"/>
        </w:rPr>
        <w:t>ies</w:t>
      </w:r>
      <w:r w:rsidR="00FF7D4D" w:rsidRPr="00DC50FB">
        <w:rPr>
          <w:lang w:val="en-US"/>
        </w:rPr>
        <w:t xml:space="preserve"> </w:t>
      </w:r>
      <w:r w:rsidR="00FF7D4D" w:rsidRPr="00DC50FB">
        <w:rPr>
          <w:lang w:val="en-US"/>
        </w:rPr>
        <w:lastRenderedPageBreak/>
        <w:t>among national emergency management and humanitarian aid systems. Beyond structural stabilization, the training will also cover intangible cultural heritage and address cooperation and eng</w:t>
      </w:r>
      <w:r w:rsidR="00DC50FB">
        <w:rPr>
          <w:lang w:val="en-US"/>
        </w:rPr>
        <w:t>aging with affected communities.</w:t>
      </w:r>
      <w:r w:rsidR="00332DAB">
        <w:rPr>
          <w:lang w:val="en-US"/>
        </w:rPr>
        <w:t xml:space="preserve"> In the same vein, </w:t>
      </w:r>
      <w:r w:rsidR="00713A2A">
        <w:rPr>
          <w:lang w:val="en-US"/>
        </w:rPr>
        <w:t>the question of</w:t>
      </w:r>
      <w:r w:rsidR="00332DAB" w:rsidRPr="00332DAB">
        <w:rPr>
          <w:lang w:val="en-US"/>
        </w:rPr>
        <w:t xml:space="preserve"> intangible cultural heritage is also being introduced in</w:t>
      </w:r>
      <w:r w:rsidR="00713A2A">
        <w:rPr>
          <w:lang w:val="en-US"/>
        </w:rPr>
        <w:t>to</w:t>
      </w:r>
      <w:r w:rsidR="00332DAB" w:rsidRPr="00332DAB">
        <w:rPr>
          <w:lang w:val="en-US"/>
        </w:rPr>
        <w:t xml:space="preserve"> training for </w:t>
      </w:r>
      <w:r w:rsidR="00713A2A">
        <w:rPr>
          <w:lang w:val="en-US"/>
        </w:rPr>
        <w:t>the military</w:t>
      </w:r>
      <w:r w:rsidR="00713A2A" w:rsidRPr="00332DAB">
        <w:rPr>
          <w:lang w:val="en-US"/>
        </w:rPr>
        <w:t xml:space="preserve"> </w:t>
      </w:r>
      <w:r w:rsidR="00332DAB" w:rsidRPr="00332DAB">
        <w:rPr>
          <w:lang w:val="en-US"/>
        </w:rPr>
        <w:t>and peacekeepers, beyond the traditional focus on cultural heritage property according to the definition of the 1954 Hague Convention.</w:t>
      </w:r>
    </w:p>
    <w:p w14:paraId="0BA08B9A" w14:textId="66786A47" w:rsidR="00401372" w:rsidRPr="00FA4053" w:rsidRDefault="00FF7D4D" w:rsidP="00AE1A83">
      <w:pPr>
        <w:pStyle w:val="COMPara"/>
        <w:ind w:left="567" w:hanging="567"/>
        <w:jc w:val="both"/>
        <w:rPr>
          <w:iCs/>
        </w:rPr>
      </w:pPr>
      <w:r w:rsidRPr="00AE1A83">
        <w:rPr>
          <w:lang w:val="en-US"/>
        </w:rPr>
        <w:t>Consideration</w:t>
      </w:r>
      <w:r w:rsidRPr="00632C7B">
        <w:t xml:space="preserve"> for intangible cultural heritage is also </w:t>
      </w:r>
      <w:r w:rsidR="00713A2A">
        <w:t xml:space="preserve">being </w:t>
      </w:r>
      <w:r w:rsidRPr="00632C7B">
        <w:t xml:space="preserve">progressively integrated within the </w:t>
      </w:r>
      <w:r w:rsidRPr="00FA4053">
        <w:t>framework</w:t>
      </w:r>
      <w:r w:rsidRPr="00632C7B">
        <w:t xml:space="preserve"> of other Conventions, in the context of emergency preparedness, response and recovery. </w:t>
      </w:r>
      <w:r w:rsidR="00401372" w:rsidRPr="00401372">
        <w:t xml:space="preserve">An example is </w:t>
      </w:r>
      <w:r w:rsidRPr="00401372">
        <w:t xml:space="preserve">the </w:t>
      </w:r>
      <w:r w:rsidR="00401372" w:rsidRPr="00401372">
        <w:t>‘</w:t>
      </w:r>
      <w:r w:rsidRPr="00533507">
        <w:rPr>
          <w:b/>
        </w:rPr>
        <w:t>Warsaw Recommendation</w:t>
      </w:r>
      <w:r w:rsidRPr="00632C7B">
        <w:t xml:space="preserve"> on the Recovery and Reconstruction of Cultural Heritage</w:t>
      </w:r>
      <w:r w:rsidR="00401372" w:rsidRPr="00632C7B">
        <w:t xml:space="preserve">’ adopted in May 2018 </w:t>
      </w:r>
      <w:r w:rsidR="00533507">
        <w:t>in the framework of</w:t>
      </w:r>
      <w:r w:rsidR="00533507" w:rsidRPr="00401372">
        <w:t xml:space="preserve"> </w:t>
      </w:r>
      <w:r w:rsidR="00401372" w:rsidRPr="00401372">
        <w:t>the World Heritage Convention</w:t>
      </w:r>
      <w:r w:rsidR="00713A2A">
        <w:t>, which</w:t>
      </w:r>
      <w:r w:rsidRPr="00401372">
        <w:t xml:space="preserve"> provide</w:t>
      </w:r>
      <w:r w:rsidR="00401372" w:rsidRPr="00401372">
        <w:t>s</w:t>
      </w:r>
      <w:r w:rsidRPr="00401372">
        <w:t xml:space="preserve"> guidance for the reconstruction of destroyed or severely damaged World Heritage properties</w:t>
      </w:r>
      <w:r w:rsidR="00401372" w:rsidRPr="00401372">
        <w:t>; it</w:t>
      </w:r>
      <w:r w:rsidRPr="00401372">
        <w:t xml:space="preserve"> </w:t>
      </w:r>
      <w:r w:rsidRPr="00533507">
        <w:rPr>
          <w:lang w:val="en-US"/>
        </w:rPr>
        <w:t xml:space="preserve">recognizes that </w:t>
      </w:r>
      <w:r w:rsidR="00713A2A" w:rsidRPr="00533507">
        <w:rPr>
          <w:lang w:val="en-US"/>
        </w:rPr>
        <w:t xml:space="preserve">the </w:t>
      </w:r>
      <w:r w:rsidR="00401372" w:rsidRPr="00533507">
        <w:rPr>
          <w:lang w:val="en-US"/>
        </w:rPr>
        <w:t>‘</w:t>
      </w:r>
      <w:r w:rsidRPr="00533507">
        <w:rPr>
          <w:lang w:val="en-US"/>
        </w:rPr>
        <w:t>reconstruction of physical assets must give due consideration to their associated intangible practices, beliefs and traditional knowledge which are essential for sustaining cultural values among local communities</w:t>
      </w:r>
      <w:r w:rsidR="00401372" w:rsidRPr="00533507">
        <w:rPr>
          <w:lang w:val="en-US"/>
        </w:rPr>
        <w:t>’</w:t>
      </w:r>
      <w:r w:rsidRPr="00533507">
        <w:rPr>
          <w:lang w:val="en-US"/>
        </w:rPr>
        <w:t>.</w:t>
      </w:r>
    </w:p>
    <w:p w14:paraId="0754928E" w14:textId="541A2F97" w:rsidR="00EE7B37" w:rsidRPr="00533507" w:rsidRDefault="00EE7B37" w:rsidP="00533507">
      <w:pPr>
        <w:pStyle w:val="COMPara"/>
        <w:numPr>
          <w:ilvl w:val="0"/>
          <w:numId w:val="0"/>
        </w:numPr>
        <w:spacing w:before="240"/>
        <w:ind w:left="567"/>
        <w:jc w:val="both"/>
        <w:rPr>
          <w:b/>
          <w:i/>
          <w:lang w:val="en-US" w:eastAsia="fr-FR"/>
        </w:rPr>
      </w:pPr>
      <w:r w:rsidRPr="00533507">
        <w:rPr>
          <w:b/>
          <w:i/>
          <w:lang w:val="en-US" w:eastAsia="fr-FR"/>
        </w:rPr>
        <w:t xml:space="preserve">Raising awareness and </w:t>
      </w:r>
      <w:r w:rsidRPr="00533507">
        <w:rPr>
          <w:rFonts w:eastAsia="Calibri"/>
          <w:b/>
          <w:i/>
          <w:lang w:val="en-US"/>
        </w:rPr>
        <w:t>reinforcing</w:t>
      </w:r>
      <w:r w:rsidRPr="00533507">
        <w:rPr>
          <w:b/>
          <w:i/>
          <w:lang w:val="en-US" w:eastAsia="fr-FR"/>
        </w:rPr>
        <w:t xml:space="preserve"> capacities</w:t>
      </w:r>
    </w:p>
    <w:p w14:paraId="52870835" w14:textId="7726CBB2" w:rsidR="001B2C53" w:rsidRDefault="00B00A10" w:rsidP="00DC7CE6">
      <w:pPr>
        <w:pStyle w:val="COMPara"/>
        <w:ind w:left="567" w:hanging="567"/>
        <w:jc w:val="both"/>
      </w:pPr>
      <w:r>
        <w:t xml:space="preserve">In the framework of the </w:t>
      </w:r>
      <w:r w:rsidRPr="00A932D8">
        <w:rPr>
          <w:b/>
        </w:rPr>
        <w:t>Paris Peace Forum</w:t>
      </w:r>
      <w:r>
        <w:t xml:space="preserve"> </w:t>
      </w:r>
      <w:r w:rsidR="00127C92">
        <w:t>(</w:t>
      </w:r>
      <w:r>
        <w:t>11 to 13 November</w:t>
      </w:r>
      <w:r w:rsidR="00AF3BC8">
        <w:t>,</w:t>
      </w:r>
      <w:r>
        <w:t xml:space="preserve"> Paris</w:t>
      </w:r>
      <w:r w:rsidR="00127C92">
        <w:t>)</w:t>
      </w:r>
      <w:r>
        <w:t xml:space="preserve"> </w:t>
      </w:r>
      <w:r w:rsidR="00533507">
        <w:t xml:space="preserve">led by the </w:t>
      </w:r>
      <w:r w:rsidR="003101DD">
        <w:t>G</w:t>
      </w:r>
      <w:r w:rsidR="00533507">
        <w:t>overnment</w:t>
      </w:r>
      <w:r w:rsidR="00B074D0">
        <w:t xml:space="preserve"> of France</w:t>
      </w:r>
      <w:r w:rsidR="00533507">
        <w:t xml:space="preserve">, </w:t>
      </w:r>
      <w:r w:rsidR="00127C92">
        <w:t xml:space="preserve">UNESCO </w:t>
      </w:r>
      <w:r>
        <w:t xml:space="preserve">will </w:t>
      </w:r>
      <w:r w:rsidR="00127C92">
        <w:t>co-</w:t>
      </w:r>
      <w:r>
        <w:t xml:space="preserve">present the </w:t>
      </w:r>
      <w:r w:rsidR="00127C92">
        <w:t xml:space="preserve">aforementioned </w:t>
      </w:r>
      <w:r>
        <w:rPr>
          <w:lang w:val="en-US" w:eastAsia="fr-FR"/>
        </w:rPr>
        <w:t>emergency International Assistance project</w:t>
      </w:r>
      <w:r w:rsidR="00127C92">
        <w:rPr>
          <w:lang w:val="en-US" w:eastAsia="fr-FR"/>
        </w:rPr>
        <w:t xml:space="preserve"> for Colombia</w:t>
      </w:r>
      <w:r>
        <w:rPr>
          <w:lang w:val="en-US"/>
        </w:rPr>
        <w:t>, as an innovative approach to peace</w:t>
      </w:r>
      <w:r w:rsidR="004B3A80">
        <w:rPr>
          <w:lang w:val="en-US"/>
        </w:rPr>
        <w:t>-</w:t>
      </w:r>
      <w:r>
        <w:rPr>
          <w:lang w:val="en-US"/>
        </w:rPr>
        <w:t xml:space="preserve">building. This project </w:t>
      </w:r>
      <w:r w:rsidR="00713A2A">
        <w:rPr>
          <w:lang w:val="en-US"/>
        </w:rPr>
        <w:t>was</w:t>
      </w:r>
      <w:r>
        <w:rPr>
          <w:lang w:val="en-US"/>
        </w:rPr>
        <w:t xml:space="preserve"> selected by the Forum out of 850 applications to be one of the 120 projects to be promoted as innovative approaches to global issues. </w:t>
      </w:r>
      <w:r w:rsidR="00713A2A">
        <w:rPr>
          <w:lang w:val="en-US"/>
        </w:rPr>
        <w:t>Involving high-level participants, t</w:t>
      </w:r>
      <w:r>
        <w:rPr>
          <w:rFonts w:eastAsia="Times"/>
        </w:rPr>
        <w:t xml:space="preserve">his Forum will </w:t>
      </w:r>
      <w:r w:rsidR="00713A2A">
        <w:rPr>
          <w:rFonts w:eastAsia="Times"/>
        </w:rPr>
        <w:t xml:space="preserve">provide </w:t>
      </w:r>
      <w:r>
        <w:rPr>
          <w:rFonts w:eastAsia="Times"/>
        </w:rPr>
        <w:t>a</w:t>
      </w:r>
      <w:r w:rsidR="00127C92">
        <w:rPr>
          <w:rFonts w:eastAsia="Times"/>
        </w:rPr>
        <w:t>n important</w:t>
      </w:r>
      <w:r>
        <w:rPr>
          <w:rFonts w:eastAsia="Times"/>
        </w:rPr>
        <w:t xml:space="preserve"> opportunity to promote the role of living heritage for peace and reconciliation.</w:t>
      </w:r>
    </w:p>
    <w:p w14:paraId="2152C30E" w14:textId="760DBCB5" w:rsidR="004A3C0A" w:rsidRDefault="004A3C0A" w:rsidP="00DC7CE6">
      <w:pPr>
        <w:pStyle w:val="COMPara"/>
        <w:ind w:left="567" w:hanging="567"/>
        <w:jc w:val="both"/>
      </w:pPr>
      <w:r>
        <w:t xml:space="preserve">In the field of </w:t>
      </w:r>
      <w:r w:rsidRPr="00A932D8">
        <w:rPr>
          <w:b/>
        </w:rPr>
        <w:t>disaster risk reduction</w:t>
      </w:r>
      <w:r>
        <w:t xml:space="preserve">, </w:t>
      </w:r>
      <w:r w:rsidR="00AF3BC8">
        <w:t xml:space="preserve">a conference </w:t>
      </w:r>
      <w:r w:rsidR="00713A2A">
        <w:t xml:space="preserve">on </w:t>
      </w:r>
      <w:r w:rsidR="00AF3BC8">
        <w:t>‘</w:t>
      </w:r>
      <w:r w:rsidR="00AF3BC8" w:rsidRPr="00A61D35">
        <w:t>Regional approaches to disaster recovery and heritage preservation</w:t>
      </w:r>
      <w:r w:rsidR="00AF3BC8">
        <w:t>’ was organi</w:t>
      </w:r>
      <w:r w:rsidR="004B3A80">
        <w:t>z</w:t>
      </w:r>
      <w:r w:rsidR="00AF3BC8">
        <w:t xml:space="preserve">ed in June/August </w:t>
      </w:r>
      <w:r w:rsidR="0001218B">
        <w:t xml:space="preserve">2018 </w:t>
      </w:r>
      <w:r w:rsidR="00AF3BC8">
        <w:t>by</w:t>
      </w:r>
      <w:r w:rsidR="00A61D35" w:rsidRPr="00A61D35">
        <w:t xml:space="preserve"> </w:t>
      </w:r>
      <w:r w:rsidR="001A2625">
        <w:t xml:space="preserve">the </w:t>
      </w:r>
      <w:r w:rsidR="00AF3BC8" w:rsidRPr="00A61D35">
        <w:t xml:space="preserve">International Council on Archives and the Caribbean Archives Association in collaboration with the Government of </w:t>
      </w:r>
      <w:proofErr w:type="spellStart"/>
      <w:r w:rsidR="00AF3BC8" w:rsidRPr="00A61D35">
        <w:t>Sint</w:t>
      </w:r>
      <w:proofErr w:type="spellEnd"/>
      <w:r w:rsidR="00AF3BC8" w:rsidRPr="00A61D35">
        <w:t xml:space="preserve"> Maarten</w:t>
      </w:r>
      <w:r w:rsidR="001A2625">
        <w:t>.</w:t>
      </w:r>
      <w:r w:rsidR="00713A2A">
        <w:t xml:space="preserve"> </w:t>
      </w:r>
      <w:r w:rsidR="001A2625">
        <w:t>T</w:t>
      </w:r>
      <w:r w:rsidR="00713A2A">
        <w:t>he conference</w:t>
      </w:r>
      <w:r w:rsidR="00AF3BC8">
        <w:t xml:space="preserve"> </w:t>
      </w:r>
      <w:r w:rsidR="00713A2A">
        <w:t xml:space="preserve">provided an opportunity to </w:t>
      </w:r>
      <w:r w:rsidR="00A61D35">
        <w:t>shar</w:t>
      </w:r>
      <w:r w:rsidR="00713A2A">
        <w:t>e</w:t>
      </w:r>
      <w:r w:rsidR="0001218B">
        <w:t xml:space="preserve"> </w:t>
      </w:r>
      <w:r w:rsidR="00A61D35" w:rsidRPr="00A61D35">
        <w:t xml:space="preserve">experiences in the aftermath of hurricanes Irma, Maria and Jose in 2017 and </w:t>
      </w:r>
      <w:r w:rsidR="00AE1A83">
        <w:t xml:space="preserve">led to </w:t>
      </w:r>
      <w:r w:rsidR="00A61D35" w:rsidRPr="00A61D35">
        <w:t>the creation of a Caribbean Heritage Protection Network.</w:t>
      </w:r>
      <w:r w:rsidR="00A61D35">
        <w:t xml:space="preserve"> With the support of facilitators from the Convention Network, UNESCO participated and </w:t>
      </w:r>
      <w:r w:rsidR="00713A2A">
        <w:t xml:space="preserve">provided information for </w:t>
      </w:r>
      <w:r w:rsidR="00A61D35">
        <w:t xml:space="preserve">the reflection on intangible cultural heritage. </w:t>
      </w:r>
      <w:r w:rsidR="00111686">
        <w:t>Moreover, in the framework of the multi</w:t>
      </w:r>
      <w:r w:rsidR="00713A2A">
        <w:t>-</w:t>
      </w:r>
      <w:r w:rsidR="00111686">
        <w:t xml:space="preserve">year project </w:t>
      </w:r>
      <w:r w:rsidR="0001218B">
        <w:t>for Surinam and the Dutch Caribbean islands</w:t>
      </w:r>
      <w:r w:rsidR="00111686">
        <w:t xml:space="preserve">, generously supported by the </w:t>
      </w:r>
      <w:r w:rsidR="003101DD">
        <w:t xml:space="preserve">Government of the </w:t>
      </w:r>
      <w:r w:rsidR="00111686">
        <w:t xml:space="preserve">Netherlands, </w:t>
      </w:r>
      <w:r w:rsidR="003101DD">
        <w:t xml:space="preserve">intangible cultural heritage </w:t>
      </w:r>
      <w:r w:rsidR="003101DD" w:rsidRPr="000460DD">
        <w:t xml:space="preserve">knowledge and practices </w:t>
      </w:r>
      <w:r w:rsidR="00DE1075">
        <w:t>related</w:t>
      </w:r>
      <w:r w:rsidR="003101DD" w:rsidRPr="000460DD">
        <w:t xml:space="preserve"> to natural disasters</w:t>
      </w:r>
      <w:r w:rsidR="003101DD">
        <w:t xml:space="preserve"> </w:t>
      </w:r>
      <w:proofErr w:type="gramStart"/>
      <w:r w:rsidR="003101DD">
        <w:t>have been collected</w:t>
      </w:r>
      <w:proofErr w:type="gramEnd"/>
      <w:r w:rsidR="003101DD">
        <w:t xml:space="preserve"> in the beneficiary countries</w:t>
      </w:r>
      <w:r w:rsidR="00986877">
        <w:t xml:space="preserve"> with the participation of communities</w:t>
      </w:r>
      <w:r w:rsidR="003101DD">
        <w:t xml:space="preserve">. The results will be shared and discussed </w:t>
      </w:r>
      <w:proofErr w:type="gramStart"/>
      <w:r w:rsidR="003101DD">
        <w:t>on the occasion of</w:t>
      </w:r>
      <w:proofErr w:type="gramEnd"/>
      <w:r w:rsidR="003101DD">
        <w:t xml:space="preserve"> a </w:t>
      </w:r>
      <w:r w:rsidR="00111686">
        <w:t xml:space="preserve">consultative meeting held </w:t>
      </w:r>
      <w:r w:rsidR="0001218B">
        <w:t>in</w:t>
      </w:r>
      <w:r w:rsidR="00111686">
        <w:t xml:space="preserve"> October 2018 </w:t>
      </w:r>
      <w:r w:rsidR="00713A2A">
        <w:t>with a view to</w:t>
      </w:r>
      <w:r w:rsidR="00111686">
        <w:t xml:space="preserve"> exploring </w:t>
      </w:r>
      <w:r w:rsidR="003101DD">
        <w:t xml:space="preserve">ways forward to foster the linkages between intangible cultural heritage and disaster risk </w:t>
      </w:r>
      <w:r w:rsidR="00E92225">
        <w:t>prevention and management</w:t>
      </w:r>
      <w:r w:rsidR="00111686">
        <w:t>.</w:t>
      </w:r>
    </w:p>
    <w:p w14:paraId="7F11B5D7" w14:textId="7ADFA01F" w:rsidR="001B2C53" w:rsidRDefault="001B2C53" w:rsidP="00DC7CE6">
      <w:pPr>
        <w:pStyle w:val="COMPara"/>
        <w:ind w:left="567" w:hanging="567"/>
        <w:jc w:val="both"/>
        <w:rPr>
          <w:lang w:val="en-US" w:eastAsia="fr-FR"/>
        </w:rPr>
      </w:pPr>
      <w:r>
        <w:t xml:space="preserve">At its last session, the Committee requested </w:t>
      </w:r>
      <w:r w:rsidR="00713A2A">
        <w:t xml:space="preserve">that </w:t>
      </w:r>
      <w:r>
        <w:t xml:space="preserve">the Secretariat </w:t>
      </w:r>
      <w:r w:rsidR="001A2625">
        <w:t xml:space="preserve">develop </w:t>
      </w:r>
      <w:r>
        <w:t>material</w:t>
      </w:r>
      <w:r w:rsidR="00713A2A">
        <w:t>s</w:t>
      </w:r>
      <w:r>
        <w:t xml:space="preserve"> to reinforce capacities in the field of disaster risk management. </w:t>
      </w:r>
      <w:r w:rsidR="00ED4235">
        <w:t>T</w:t>
      </w:r>
      <w:r>
        <w:t xml:space="preserve">he </w:t>
      </w:r>
      <w:r w:rsidR="004B3A80" w:rsidRPr="00533507">
        <w:rPr>
          <w:b/>
          <w:bCs/>
        </w:rPr>
        <w:t>guidance note</w:t>
      </w:r>
      <w:r w:rsidR="004B3A80" w:rsidRPr="00BA2DE2">
        <w:rPr>
          <w:b/>
          <w:bCs/>
        </w:rPr>
        <w:t xml:space="preserve"> </w:t>
      </w:r>
      <w:r w:rsidRPr="00DC7CE6">
        <w:rPr>
          <w:b/>
        </w:rPr>
        <w:t>on inventorying</w:t>
      </w:r>
      <w:r w:rsidRPr="00A22255">
        <w:t xml:space="preserve"> </w:t>
      </w:r>
      <w:r w:rsidRPr="00AE1A83">
        <w:rPr>
          <w:b/>
        </w:rPr>
        <w:t>intangible cultural heritage</w:t>
      </w:r>
      <w:r>
        <w:t xml:space="preserve"> </w:t>
      </w:r>
      <w:proofErr w:type="gramStart"/>
      <w:r>
        <w:t xml:space="preserve">has been </w:t>
      </w:r>
      <w:r w:rsidRPr="00A22255">
        <w:t>updated</w:t>
      </w:r>
      <w:proofErr w:type="gramEnd"/>
      <w:r>
        <w:t xml:space="preserve"> to provide insights on the links between disaster risk management and </w:t>
      </w:r>
      <w:r w:rsidR="00713A2A">
        <w:t xml:space="preserve">the </w:t>
      </w:r>
      <w:r>
        <w:t>inventor</w:t>
      </w:r>
      <w:r w:rsidR="00ED4235">
        <w:t>ying</w:t>
      </w:r>
      <w:r>
        <w:t xml:space="preserve"> of intangible cultural heritage. A t</w:t>
      </w:r>
      <w:r w:rsidRPr="00FF7E96">
        <w:t xml:space="preserve">raining unit </w:t>
      </w:r>
      <w:r>
        <w:t xml:space="preserve">is also </w:t>
      </w:r>
      <w:r w:rsidR="00ED4235">
        <w:t xml:space="preserve">being </w:t>
      </w:r>
      <w:r>
        <w:t>develop</w:t>
      </w:r>
      <w:r w:rsidR="00ED4235">
        <w:t>ed</w:t>
      </w:r>
      <w:r w:rsidRPr="00FF7E96">
        <w:t xml:space="preserve"> to integrate disaster risk management into capacity-building materials</w:t>
      </w:r>
      <w:r>
        <w:rPr>
          <w:lang w:val="en-US" w:eastAsia="fr-FR"/>
        </w:rPr>
        <w:t>.</w:t>
      </w:r>
    </w:p>
    <w:p w14:paraId="6579FD6D" w14:textId="080D65D1" w:rsidR="00566CB6" w:rsidRPr="00566CB6" w:rsidRDefault="00566CB6" w:rsidP="00DC7CE6">
      <w:pPr>
        <w:pStyle w:val="Heading4"/>
        <w:spacing w:before="360"/>
        <w:ind w:left="567" w:hanging="567"/>
        <w:jc w:val="both"/>
        <w:rPr>
          <w:b w:val="0"/>
          <w:lang w:eastAsia="fr-FR"/>
        </w:rPr>
      </w:pPr>
      <w:r w:rsidRPr="007048B8">
        <w:rPr>
          <w:lang w:eastAsia="fr-FR"/>
        </w:rPr>
        <w:t>Way</w:t>
      </w:r>
      <w:r w:rsidRPr="00566CB6">
        <w:rPr>
          <w:b w:val="0"/>
          <w:lang w:eastAsia="fr-FR"/>
        </w:rPr>
        <w:t xml:space="preserve"> </w:t>
      </w:r>
      <w:r w:rsidRPr="007048B8">
        <w:t>Forward</w:t>
      </w:r>
    </w:p>
    <w:p w14:paraId="13FC3669" w14:textId="7110AAF4" w:rsidR="008E66C2" w:rsidRDefault="008E66C2" w:rsidP="00B61D89">
      <w:pPr>
        <w:pStyle w:val="COMPara"/>
        <w:ind w:left="567" w:hanging="567"/>
        <w:jc w:val="both"/>
      </w:pPr>
      <w:r>
        <w:t>The past two years have been dedicated to gain</w:t>
      </w:r>
      <w:r w:rsidR="00713A2A">
        <w:t>ing</w:t>
      </w:r>
      <w:r>
        <w:t xml:space="preserve"> knowledge and understanding the complexity of the issues at stake when addressing the safeguarding </w:t>
      </w:r>
      <w:r w:rsidR="00713A2A">
        <w:t xml:space="preserve">of </w:t>
      </w:r>
      <w:r>
        <w:t>intangible cultural heritage in situation</w:t>
      </w:r>
      <w:r w:rsidR="00B61D89">
        <w:t>s</w:t>
      </w:r>
      <w:r>
        <w:t xml:space="preserve"> of </w:t>
      </w:r>
      <w:r w:rsidR="00B61D89">
        <w:t>emergency</w:t>
      </w:r>
      <w:r>
        <w:t xml:space="preserve">. </w:t>
      </w:r>
      <w:r w:rsidR="007B05B0">
        <w:t>The focus</w:t>
      </w:r>
      <w:r>
        <w:t xml:space="preserve"> of </w:t>
      </w:r>
      <w:r w:rsidR="007B05B0">
        <w:t>the Secretariat’s work l</w:t>
      </w:r>
      <w:r w:rsidR="008A4DDF">
        <w:t xml:space="preserve">ast year was </w:t>
      </w:r>
      <w:r w:rsidR="007B05B0">
        <w:t xml:space="preserve">more </w:t>
      </w:r>
      <w:r w:rsidR="008A4DDF">
        <w:t xml:space="preserve">analytical </w:t>
      </w:r>
      <w:r w:rsidR="007B05B0">
        <w:t>in nature</w:t>
      </w:r>
      <w:r w:rsidR="008A4DDF">
        <w:t xml:space="preserve"> while this year, efforts were concentrated on streamlining and </w:t>
      </w:r>
      <w:r w:rsidR="007B05B0">
        <w:t xml:space="preserve">applying the agreed approach </w:t>
      </w:r>
      <w:r w:rsidR="008A4DDF">
        <w:t>in</w:t>
      </w:r>
      <w:r w:rsidR="00BA2DE2">
        <w:t>to</w:t>
      </w:r>
      <w:r>
        <w:t xml:space="preserve"> operational activities</w:t>
      </w:r>
      <w:r w:rsidR="00BA2DE2">
        <w:t>.</w:t>
      </w:r>
      <w:r>
        <w:t xml:space="preserve"> </w:t>
      </w:r>
      <w:r w:rsidR="00BA2DE2">
        <w:t>Furthermore, enhanced d</w:t>
      </w:r>
      <w:r>
        <w:t xml:space="preserve">ialogue </w:t>
      </w:r>
      <w:r w:rsidRPr="00C57834">
        <w:t>and cooperation</w:t>
      </w:r>
      <w:r>
        <w:t xml:space="preserve"> with UN entities and other stakeholders </w:t>
      </w:r>
      <w:r w:rsidR="00713A2A">
        <w:t xml:space="preserve">in </w:t>
      </w:r>
      <w:r>
        <w:t>the humanitarian field</w:t>
      </w:r>
      <w:r w:rsidR="00BA2DE2">
        <w:t xml:space="preserve"> were sought</w:t>
      </w:r>
      <w:r>
        <w:t xml:space="preserve">. All these efforts provide </w:t>
      </w:r>
      <w:r w:rsidR="00713A2A">
        <w:t xml:space="preserve">a </w:t>
      </w:r>
      <w:r>
        <w:t>solid ground for</w:t>
      </w:r>
      <w:r w:rsidRPr="00E250A8">
        <w:t xml:space="preserve"> </w:t>
      </w:r>
      <w:r>
        <w:t>conceptualizing</w:t>
      </w:r>
      <w:r w:rsidRPr="006A74AD">
        <w:t xml:space="preserve"> and transform</w:t>
      </w:r>
      <w:r>
        <w:t>ing</w:t>
      </w:r>
      <w:r w:rsidRPr="006A74AD">
        <w:t xml:space="preserve"> the knowledge and experience acquired into methodological guidance for States Parties</w:t>
      </w:r>
      <w:r>
        <w:t>.</w:t>
      </w:r>
    </w:p>
    <w:p w14:paraId="67282176" w14:textId="4208FEF0" w:rsidR="00AF0939" w:rsidRDefault="00AF0939" w:rsidP="00DC7CE6">
      <w:pPr>
        <w:pStyle w:val="COMPara"/>
        <w:ind w:left="567" w:hanging="567"/>
        <w:jc w:val="both"/>
      </w:pPr>
      <w:r>
        <w:lastRenderedPageBreak/>
        <w:t>R</w:t>
      </w:r>
      <w:r w:rsidR="00D26316">
        <w:t xml:space="preserve">esponding to the request of the Committee </w:t>
      </w:r>
      <w:r w:rsidR="00713A2A">
        <w:t>to</w:t>
      </w:r>
      <w:r>
        <w:t xml:space="preserve"> </w:t>
      </w:r>
      <w:r w:rsidR="00713A2A">
        <w:t xml:space="preserve">explore </w:t>
      </w:r>
      <w:r w:rsidR="00D26316">
        <w:t xml:space="preserve">and </w:t>
      </w:r>
      <w:r w:rsidR="00713A2A">
        <w:t xml:space="preserve">provide information </w:t>
      </w:r>
      <w:r w:rsidR="00D26316">
        <w:t xml:space="preserve">on further methodological approaches, the Secretariat </w:t>
      </w:r>
      <w:r>
        <w:t xml:space="preserve">has initiated </w:t>
      </w:r>
      <w:r w:rsidR="00D26316">
        <w:t xml:space="preserve">a study to </w:t>
      </w:r>
      <w:r w:rsidR="00D26316" w:rsidRPr="00A932D8">
        <w:rPr>
          <w:b/>
        </w:rPr>
        <w:t>map and analyse different methodological approaches</w:t>
      </w:r>
      <w:r w:rsidR="00D26316">
        <w:t xml:space="preserve"> used worldwide with a view to safeguarding intangible cultural heritage and mobilizing it as a tool for resilience and recovery. The report is </w:t>
      </w:r>
      <w:r w:rsidR="00713A2A">
        <w:t xml:space="preserve">intended </w:t>
      </w:r>
      <w:r w:rsidR="00D26316">
        <w:t xml:space="preserve">to contribute to </w:t>
      </w:r>
      <w:r w:rsidR="00713A2A">
        <w:t xml:space="preserve">achieving </w:t>
      </w:r>
      <w:r w:rsidR="00D26316">
        <w:t xml:space="preserve">a better understanding of various methods, which can be used to support both the safeguarding of living heritage in emergencies and its mobilization as a tool for resilience and recovery. The preliminary findings of the report </w:t>
      </w:r>
      <w:r>
        <w:t xml:space="preserve">point to </w:t>
      </w:r>
      <w:r w:rsidR="00D26316">
        <w:t>a diverse range of interventions</w:t>
      </w:r>
      <w:r>
        <w:t xml:space="preserve"> with varying degree</w:t>
      </w:r>
      <w:r w:rsidR="00713A2A">
        <w:t>s</w:t>
      </w:r>
      <w:r>
        <w:t xml:space="preserve"> of relevance to </w:t>
      </w:r>
      <w:r w:rsidR="00D26316">
        <w:t>intangible cultural heritage</w:t>
      </w:r>
      <w:r>
        <w:t>:</w:t>
      </w:r>
      <w:r w:rsidR="00D26316">
        <w:t xml:space="preserve"> </w:t>
      </w:r>
      <w:r>
        <w:t>h</w:t>
      </w:r>
      <w:r w:rsidR="00D26316">
        <w:t>umanitarian action in favour of refugees in the context of psycho-social support or income-</w:t>
      </w:r>
      <w:r w:rsidR="00713A2A">
        <w:t xml:space="preserve">generating </w:t>
      </w:r>
      <w:r w:rsidR="00D26316">
        <w:t>activities; s</w:t>
      </w:r>
      <w:r w:rsidR="00D26316" w:rsidRPr="004D4D02">
        <w:t xml:space="preserve">tabilization, reconciliation, </w:t>
      </w:r>
      <w:r w:rsidR="00713A2A">
        <w:t xml:space="preserve">and </w:t>
      </w:r>
      <w:r w:rsidR="00D26316" w:rsidRPr="004D4D02">
        <w:t>peace-building initiatives</w:t>
      </w:r>
      <w:r>
        <w:t xml:space="preserve">; </w:t>
      </w:r>
      <w:r w:rsidR="00713A2A">
        <w:t xml:space="preserve">the </w:t>
      </w:r>
      <w:r w:rsidR="00D26316" w:rsidRPr="004D4D02">
        <w:t>revitalization of management mechanisms or community justice or conflict resolution</w:t>
      </w:r>
      <w:r>
        <w:t xml:space="preserve"> system</w:t>
      </w:r>
      <w:r w:rsidR="00713A2A">
        <w:t>s</w:t>
      </w:r>
      <w:r>
        <w:t>; oral history and collective memory</w:t>
      </w:r>
      <w:r w:rsidR="00D26316" w:rsidRPr="004D4D02">
        <w:t xml:space="preserve">; </w:t>
      </w:r>
      <w:r w:rsidR="00713A2A">
        <w:t xml:space="preserve">the </w:t>
      </w:r>
      <w:r w:rsidR="00D26316" w:rsidRPr="004D4D02">
        <w:t xml:space="preserve">rehabilitation of built heritage </w:t>
      </w:r>
      <w:r w:rsidR="00D26316">
        <w:t>includ</w:t>
      </w:r>
      <w:r>
        <w:t>ing</w:t>
      </w:r>
      <w:r w:rsidR="00D26316">
        <w:t xml:space="preserve"> the </w:t>
      </w:r>
      <w:r w:rsidR="00D26316" w:rsidRPr="004D4D02">
        <w:t xml:space="preserve">intangible dimension of tangible heritage (traditional know-how); </w:t>
      </w:r>
      <w:r w:rsidR="00D26316">
        <w:t>a</w:t>
      </w:r>
      <w:r w:rsidR="00D26316" w:rsidRPr="004D4D02">
        <w:t>ctions for recovery after natural disasters</w:t>
      </w:r>
      <w:r w:rsidR="00713A2A">
        <w:t>, which sometimes</w:t>
      </w:r>
      <w:r>
        <w:t xml:space="preserve"> </w:t>
      </w:r>
      <w:r w:rsidR="00D26316">
        <w:t xml:space="preserve">integrate </w:t>
      </w:r>
      <w:r w:rsidR="00D26316" w:rsidRPr="004D4D02">
        <w:t xml:space="preserve">local knowledge; </w:t>
      </w:r>
      <w:r w:rsidR="00713A2A">
        <w:t xml:space="preserve">and </w:t>
      </w:r>
      <w:r>
        <w:t>other measures</w:t>
      </w:r>
      <w:r w:rsidR="00713A2A">
        <w:t>,</w:t>
      </w:r>
      <w:r>
        <w:t xml:space="preserve"> including </w:t>
      </w:r>
      <w:r w:rsidR="00D26316">
        <w:t>specific a</w:t>
      </w:r>
      <w:r w:rsidR="00D26316" w:rsidRPr="004D4D02">
        <w:t xml:space="preserve">ctions </w:t>
      </w:r>
      <w:r w:rsidR="00D26316">
        <w:t xml:space="preserve">for the safeguarding for intangible cultural heritage such as </w:t>
      </w:r>
      <w:r w:rsidR="00D26316" w:rsidRPr="004D4D02">
        <w:t xml:space="preserve">community inventories, documentation, </w:t>
      </w:r>
      <w:r w:rsidR="00713A2A">
        <w:t xml:space="preserve">and the </w:t>
      </w:r>
      <w:r w:rsidR="00D26316" w:rsidRPr="004D4D02">
        <w:t>revitalization of various practices</w:t>
      </w:r>
      <w:r w:rsidR="008E66C2">
        <w:t>.</w:t>
      </w:r>
    </w:p>
    <w:p w14:paraId="38BE86E5" w14:textId="5C971E54" w:rsidR="00E250A8" w:rsidRDefault="008E66C2" w:rsidP="00DC7CE6">
      <w:pPr>
        <w:pStyle w:val="COMPara"/>
        <w:ind w:left="567" w:hanging="567"/>
        <w:jc w:val="both"/>
      </w:pPr>
      <w:r>
        <w:t>The final report</w:t>
      </w:r>
      <w:r w:rsidR="00AF0939">
        <w:t xml:space="preserve"> of the above</w:t>
      </w:r>
      <w:r w:rsidR="00713A2A">
        <w:t>-</w:t>
      </w:r>
      <w:r w:rsidR="00AF0939">
        <w:t>mentioned study is due to be</w:t>
      </w:r>
      <w:r w:rsidR="00713A2A">
        <w:t>come</w:t>
      </w:r>
      <w:r w:rsidR="00D26316">
        <w:t xml:space="preserve"> available in </w:t>
      </w:r>
      <w:r>
        <w:t xml:space="preserve">early </w:t>
      </w:r>
      <w:r w:rsidR="00D26316">
        <w:t>2019</w:t>
      </w:r>
      <w:r w:rsidR="00AF0939">
        <w:t>; the intention is to develop</w:t>
      </w:r>
      <w:r>
        <w:t xml:space="preserve"> recommendations for methodological guidance</w:t>
      </w:r>
      <w:r w:rsidR="00AF0939">
        <w:t xml:space="preserve"> for stakeholders of the Convention face</w:t>
      </w:r>
      <w:r w:rsidR="00713A2A">
        <w:t>d</w:t>
      </w:r>
      <w:r w:rsidR="00AF0939">
        <w:t xml:space="preserve"> with situations of emergenc</w:t>
      </w:r>
      <w:r w:rsidR="00713A2A">
        <w:t>y</w:t>
      </w:r>
      <w:r w:rsidR="00D26316">
        <w:t>.</w:t>
      </w:r>
      <w:r w:rsidR="00AF0939">
        <w:t xml:space="preserve"> The Secretariat </w:t>
      </w:r>
      <w:r w:rsidR="00680629">
        <w:t>proposes</w:t>
      </w:r>
      <w:r w:rsidR="00AF0939">
        <w:t xml:space="preserve"> conven</w:t>
      </w:r>
      <w:r w:rsidR="00713A2A">
        <w:t>ing</w:t>
      </w:r>
      <w:r w:rsidR="007048B8" w:rsidRPr="006A74AD">
        <w:t xml:space="preserve"> </w:t>
      </w:r>
      <w:r w:rsidR="00680629">
        <w:t xml:space="preserve">a </w:t>
      </w:r>
      <w:r w:rsidR="00680629" w:rsidRPr="00DC7CE6">
        <w:rPr>
          <w:b/>
        </w:rPr>
        <w:t>meeting of</w:t>
      </w:r>
      <w:r w:rsidR="007048B8" w:rsidRPr="00DC7CE6">
        <w:rPr>
          <w:b/>
        </w:rPr>
        <w:t xml:space="preserve"> expert</w:t>
      </w:r>
      <w:r w:rsidR="00680629" w:rsidRPr="00DC7CE6">
        <w:rPr>
          <w:b/>
        </w:rPr>
        <w:t>s</w:t>
      </w:r>
      <w:r w:rsidR="007048B8" w:rsidRPr="00DC7CE6">
        <w:rPr>
          <w:b/>
        </w:rPr>
        <w:t xml:space="preserve"> </w:t>
      </w:r>
      <w:r w:rsidR="00E250A8" w:rsidRPr="00DC7CE6">
        <w:rPr>
          <w:b/>
        </w:rPr>
        <w:t xml:space="preserve">(category VI) </w:t>
      </w:r>
      <w:r w:rsidR="00E87C01" w:rsidRPr="00DC7CE6">
        <w:rPr>
          <w:b/>
        </w:rPr>
        <w:t>in 2019</w:t>
      </w:r>
      <w:r w:rsidR="007048B8" w:rsidRPr="006A74AD">
        <w:t xml:space="preserve"> </w:t>
      </w:r>
      <w:r w:rsidR="006A74AD" w:rsidRPr="006A74AD">
        <w:t xml:space="preserve">to explore operational modalities for the implementation </w:t>
      </w:r>
      <w:r w:rsidR="00AF1F2D">
        <w:t xml:space="preserve">of </w:t>
      </w:r>
      <w:r w:rsidR="00E87C01">
        <w:t xml:space="preserve">such recommendations in line with </w:t>
      </w:r>
      <w:r w:rsidR="006A74AD" w:rsidRPr="006A74AD">
        <w:t>the principles of the 2003 Convention</w:t>
      </w:r>
      <w:r w:rsidR="00E250A8">
        <w:t>. The</w:t>
      </w:r>
      <w:r w:rsidR="00705289">
        <w:t xml:space="preserve"> meeting will be funded </w:t>
      </w:r>
      <w:r w:rsidR="00C6482E">
        <w:t>using</w:t>
      </w:r>
      <w:r w:rsidR="004B3B28">
        <w:t xml:space="preserve"> the line ‘Other Functions’ of the Intangible Cultural Heritage Fund with a </w:t>
      </w:r>
      <w:r w:rsidR="00D26316">
        <w:t xml:space="preserve">generous </w:t>
      </w:r>
      <w:r w:rsidR="004B3B28">
        <w:t xml:space="preserve">supplementary </w:t>
      </w:r>
      <w:r w:rsidR="00D26316">
        <w:t>contribution of</w:t>
      </w:r>
      <w:r w:rsidR="00705289">
        <w:t xml:space="preserve"> the</w:t>
      </w:r>
      <w:r w:rsidR="00AF1F2D">
        <w:t xml:space="preserve"> Government of</w:t>
      </w:r>
      <w:r w:rsidR="00E250A8">
        <w:t xml:space="preserve"> </w:t>
      </w:r>
      <w:r w:rsidR="00E250A8" w:rsidRPr="00E250A8">
        <w:t>People's Republic of China</w:t>
      </w:r>
      <w:r w:rsidR="00705289">
        <w:t>.</w:t>
      </w:r>
    </w:p>
    <w:p w14:paraId="0049D5BD" w14:textId="00026BD8" w:rsidR="007048B8" w:rsidRDefault="00E250A8" w:rsidP="00DC7CE6">
      <w:pPr>
        <w:pStyle w:val="COMPara"/>
        <w:ind w:left="567" w:hanging="567"/>
        <w:jc w:val="both"/>
      </w:pPr>
      <w:r>
        <w:t>The meeting</w:t>
      </w:r>
      <w:r w:rsidR="00713A2A">
        <w:t xml:space="preserve"> would</w:t>
      </w:r>
      <w:r>
        <w:t xml:space="preserve"> cover both conflicts and natural disasters </w:t>
      </w:r>
      <w:r w:rsidR="00705289">
        <w:t>as well as</w:t>
      </w:r>
      <w:r>
        <w:t xml:space="preserve"> the </w:t>
      </w:r>
      <w:r w:rsidR="006A74AD" w:rsidRPr="006A74AD">
        <w:t>two dimensions</w:t>
      </w:r>
      <w:r>
        <w:t xml:space="preserve"> highlighted by the Committee, namely:</w:t>
      </w:r>
      <w:r w:rsidR="006A74AD" w:rsidRPr="006A74AD">
        <w:t xml:space="preserve"> </w:t>
      </w:r>
      <w:r w:rsidR="00E87C01">
        <w:t>to what extent</w:t>
      </w:r>
      <w:r w:rsidR="006A74AD" w:rsidRPr="006A74AD">
        <w:t xml:space="preserve"> intangible cultural heritage itself</w:t>
      </w:r>
      <w:r w:rsidR="00E87C01">
        <w:t xml:space="preserve"> is</w:t>
      </w:r>
      <w:r w:rsidR="006A74AD" w:rsidRPr="006A74AD">
        <w:t xml:space="preserve"> disrupted and threatened under such circumstances and what can be done </w:t>
      </w:r>
      <w:r w:rsidR="00335CD9">
        <w:t>to</w:t>
      </w:r>
      <w:r w:rsidR="006A74AD" w:rsidRPr="006A74AD">
        <w:t xml:space="preserve"> safeguard</w:t>
      </w:r>
      <w:r w:rsidR="00335CD9">
        <w:t xml:space="preserve"> it</w:t>
      </w:r>
      <w:r w:rsidR="006A74AD" w:rsidRPr="006A74AD">
        <w:t xml:space="preserve">; and </w:t>
      </w:r>
      <w:r w:rsidR="00E87C01">
        <w:t xml:space="preserve">in what ways </w:t>
      </w:r>
      <w:r w:rsidR="006A74AD" w:rsidRPr="006A74AD">
        <w:t xml:space="preserve">intangible cultural heritage </w:t>
      </w:r>
      <w:r w:rsidR="00335CD9">
        <w:t xml:space="preserve">can </w:t>
      </w:r>
      <w:r w:rsidR="006A74AD" w:rsidRPr="006A74AD">
        <w:t xml:space="preserve">be promoted, safeguarded or supported, as a critical means </w:t>
      </w:r>
      <w:r w:rsidR="00335CD9">
        <w:t>of</w:t>
      </w:r>
      <w:r w:rsidR="00335CD9" w:rsidRPr="006A74AD">
        <w:t xml:space="preserve"> </w:t>
      </w:r>
      <w:r w:rsidR="006A74AD" w:rsidRPr="006A74AD">
        <w:t xml:space="preserve">rebuilding social cohesion, fostering reconciliation and/or facilitating </w:t>
      </w:r>
      <w:r w:rsidR="0092685F">
        <w:t xml:space="preserve">preparedness and </w:t>
      </w:r>
      <w:r w:rsidR="006A74AD" w:rsidRPr="006A74AD">
        <w:t>recovery for communities confronted with situations of emergencies</w:t>
      </w:r>
      <w:r w:rsidR="006A74AD" w:rsidRPr="00D67C7E">
        <w:t>.</w:t>
      </w:r>
      <w:r>
        <w:t xml:space="preserve"> </w:t>
      </w:r>
      <w:r w:rsidR="006A74AD">
        <w:t xml:space="preserve">The conclusions of the expert meeting will be </w:t>
      </w:r>
      <w:r w:rsidR="00E87C01">
        <w:t xml:space="preserve">presented </w:t>
      </w:r>
      <w:r w:rsidR="006A74AD">
        <w:t>to the fourteen</w:t>
      </w:r>
      <w:r w:rsidR="00335CD9">
        <w:t>th</w:t>
      </w:r>
      <w:r w:rsidR="006A74AD">
        <w:t xml:space="preserve"> session of the Intergovernmental Committee</w:t>
      </w:r>
      <w:r w:rsidR="00E87C01">
        <w:t>,</w:t>
      </w:r>
      <w:r w:rsidR="006A74AD">
        <w:t xml:space="preserve"> </w:t>
      </w:r>
      <w:r w:rsidR="00335CD9">
        <w:t xml:space="preserve">with a </w:t>
      </w:r>
      <w:r w:rsidR="006A74AD">
        <w:t>view</w:t>
      </w:r>
      <w:r w:rsidR="00E87C01">
        <w:t>, if deemed appropriate,</w:t>
      </w:r>
      <w:r w:rsidR="006A74AD">
        <w:t xml:space="preserve"> </w:t>
      </w:r>
      <w:r w:rsidR="00335CD9">
        <w:t>to</w:t>
      </w:r>
      <w:r w:rsidR="006A74AD">
        <w:t xml:space="preserve"> </w:t>
      </w:r>
      <w:r w:rsidR="00E87C01">
        <w:t>transmitting its</w:t>
      </w:r>
      <w:r w:rsidR="006A74AD">
        <w:t xml:space="preserve"> recommendations to the eighth session of the General Assembly regarding operational modalities for the implementation of the 2003 Convention in situations of emergen</w:t>
      </w:r>
      <w:r w:rsidR="00335CD9">
        <w:t>cy</w:t>
      </w:r>
      <w:r w:rsidR="006A74AD">
        <w:t>.</w:t>
      </w:r>
    </w:p>
    <w:p w14:paraId="2B995F45" w14:textId="77777777" w:rsidR="00D95C4C" w:rsidRPr="00EA528C" w:rsidRDefault="000B1C8F" w:rsidP="00DC7CE6">
      <w:pPr>
        <w:pStyle w:val="COMPara"/>
        <w:ind w:left="567" w:hanging="567"/>
        <w:jc w:val="both"/>
      </w:pPr>
      <w:r w:rsidRPr="000B1C8F">
        <w:t xml:space="preserve">The Committee may wish </w:t>
      </w:r>
      <w:r>
        <w:t>to adopt the following decision</w:t>
      </w:r>
      <w:r w:rsidR="00D95C4C" w:rsidRPr="00EA528C">
        <w:t>:</w:t>
      </w:r>
    </w:p>
    <w:p w14:paraId="35E8A8F8" w14:textId="77777777" w:rsidR="006B3EEC" w:rsidRPr="00FD624F" w:rsidRDefault="006B3EEC" w:rsidP="006B3EEC">
      <w:pPr>
        <w:pStyle w:val="COMTitleDecision"/>
        <w:rPr>
          <w:rFonts w:eastAsia="SimSun"/>
        </w:rPr>
      </w:pPr>
      <w:r>
        <w:t>DRAFT DECISION 13.COM</w:t>
      </w:r>
      <w:r w:rsidRPr="00FD624F">
        <w:t xml:space="preserve"> </w:t>
      </w:r>
      <w:r>
        <w:t>11</w:t>
      </w:r>
    </w:p>
    <w:p w14:paraId="39A6FE39" w14:textId="77777777" w:rsidR="006B3EEC" w:rsidRPr="00285BB4" w:rsidRDefault="006B3EEC" w:rsidP="006B3EEC">
      <w:pPr>
        <w:pStyle w:val="COMPreambulaDecisions"/>
        <w:rPr>
          <w:rFonts w:eastAsia="SimSun"/>
        </w:rPr>
      </w:pPr>
      <w:r w:rsidRPr="00285BB4">
        <w:t>The Committee,</w:t>
      </w:r>
    </w:p>
    <w:p w14:paraId="56739929" w14:textId="77777777" w:rsidR="006B3EEC" w:rsidRPr="00345CB4" w:rsidRDefault="006B3EEC" w:rsidP="006B3EEC">
      <w:pPr>
        <w:pStyle w:val="COMParaDecision"/>
        <w:jc w:val="left"/>
      </w:pPr>
      <w:r w:rsidRPr="00345CB4">
        <w:t>Having examined</w:t>
      </w:r>
      <w:r w:rsidRPr="00F32C23">
        <w:rPr>
          <w:u w:val="none"/>
        </w:rPr>
        <w:t xml:space="preserve"> doc</w:t>
      </w:r>
      <w:r>
        <w:rPr>
          <w:u w:val="none"/>
        </w:rPr>
        <w:t>ument ITH/18/13</w:t>
      </w:r>
      <w:r w:rsidRPr="00F32C23">
        <w:rPr>
          <w:u w:val="none"/>
        </w:rPr>
        <w:t>.COM/</w:t>
      </w:r>
      <w:r>
        <w:rPr>
          <w:u w:val="none"/>
        </w:rPr>
        <w:t>11</w:t>
      </w:r>
      <w:r w:rsidRPr="00F32C23">
        <w:rPr>
          <w:u w:val="none"/>
        </w:rPr>
        <w:t>,</w:t>
      </w:r>
    </w:p>
    <w:p w14:paraId="2BC7AC89" w14:textId="77EFE8D9" w:rsidR="006B3EEC" w:rsidRPr="00A74FBD" w:rsidRDefault="006B3EEC" w:rsidP="006B3EEC">
      <w:pPr>
        <w:pStyle w:val="COMParaDecision"/>
        <w:rPr>
          <w:u w:val="none"/>
        </w:rPr>
      </w:pPr>
      <w:r w:rsidRPr="00A74FBD">
        <w:rPr>
          <w:lang w:val="en-US"/>
        </w:rPr>
        <w:t>Recalling</w:t>
      </w:r>
      <w:r w:rsidRPr="00A74FBD">
        <w:rPr>
          <w:u w:val="none"/>
          <w:lang w:val="en-US"/>
        </w:rPr>
        <w:t xml:space="preserve"> Article 11 of the Convention, Chapters VI.3 and VI.4 of the Operational Directives, the fifth point of the Ethical Principles for Safeguarding Intangible Cultural Heritage, along with Resolutions 38C/48 and 39C/</w:t>
      </w:r>
      <w:r w:rsidR="001A2625">
        <w:rPr>
          <w:u w:val="none"/>
          <w:lang w:val="en-US"/>
        </w:rPr>
        <w:t>35</w:t>
      </w:r>
      <w:r w:rsidRPr="00A74FBD">
        <w:rPr>
          <w:u w:val="none"/>
          <w:lang w:val="en-US"/>
        </w:rPr>
        <w:t xml:space="preserve"> of the General Conference on the reinforcement of UNESCO’s action for the protection of culture and the promotion of cultural pluralism in the event of armed conflict and its </w:t>
      </w:r>
      <w:r w:rsidRPr="001A2D38">
        <w:rPr>
          <w:u w:val="none"/>
          <w:lang w:val="en-US"/>
        </w:rPr>
        <w:t>Addendum</w:t>
      </w:r>
      <w:r w:rsidRPr="00533507">
        <w:rPr>
          <w:color w:val="000000"/>
          <w:u w:val="none"/>
          <w:lang w:val="en-US"/>
        </w:rPr>
        <w:t xml:space="preserve"> </w:t>
      </w:r>
      <w:r w:rsidRPr="001A2D38">
        <w:rPr>
          <w:color w:val="000000"/>
          <w:u w:val="none"/>
          <w:lang w:val="en-US"/>
        </w:rPr>
        <w:t>concerning</w:t>
      </w:r>
      <w:r w:rsidRPr="00A74FBD">
        <w:rPr>
          <w:color w:val="000000"/>
          <w:u w:val="none"/>
          <w:lang w:val="en-US"/>
        </w:rPr>
        <w:t xml:space="preserve"> emergencies associated with disasters caused by natural and human-induced hazards</w:t>
      </w:r>
      <w:r w:rsidRPr="00A74FBD">
        <w:rPr>
          <w:u w:val="none"/>
        </w:rPr>
        <w:t>,</w:t>
      </w:r>
    </w:p>
    <w:p w14:paraId="2632DA2A" w14:textId="3F86F278" w:rsidR="006B3EEC" w:rsidRPr="005E1821" w:rsidRDefault="006B3EEC" w:rsidP="006B3EEC">
      <w:pPr>
        <w:pStyle w:val="COMParaDecision"/>
        <w:rPr>
          <w:lang w:val="en-US"/>
        </w:rPr>
      </w:pPr>
      <w:r w:rsidRPr="005E1821">
        <w:rPr>
          <w:lang w:val="en-US"/>
        </w:rPr>
        <w:t>Expresses</w:t>
      </w:r>
      <w:r w:rsidRPr="005E1821">
        <w:rPr>
          <w:u w:val="none"/>
          <w:lang w:val="en-US"/>
        </w:rPr>
        <w:t xml:space="preserve"> its full support to </w:t>
      </w:r>
      <w:r>
        <w:rPr>
          <w:u w:val="none"/>
          <w:lang w:val="en-US"/>
        </w:rPr>
        <w:t xml:space="preserve">individuals, groups and communities </w:t>
      </w:r>
      <w:r w:rsidRPr="005E1821">
        <w:rPr>
          <w:u w:val="none"/>
          <w:lang w:val="en-US"/>
        </w:rPr>
        <w:t xml:space="preserve">in situations of </w:t>
      </w:r>
      <w:r w:rsidR="00335CD9" w:rsidRPr="005E1821">
        <w:rPr>
          <w:u w:val="none"/>
          <w:lang w:val="en-US"/>
        </w:rPr>
        <w:t>emergenc</w:t>
      </w:r>
      <w:r w:rsidR="00335CD9">
        <w:rPr>
          <w:u w:val="none"/>
          <w:lang w:val="en-US"/>
        </w:rPr>
        <w:t>y</w:t>
      </w:r>
      <w:r w:rsidR="00335CD9" w:rsidRPr="005E1821">
        <w:rPr>
          <w:u w:val="none"/>
          <w:lang w:val="en-US"/>
        </w:rPr>
        <w:t xml:space="preserve"> </w:t>
      </w:r>
      <w:r w:rsidRPr="005E1821">
        <w:rPr>
          <w:u w:val="none"/>
          <w:lang w:val="en-US"/>
        </w:rPr>
        <w:t xml:space="preserve">and </w:t>
      </w:r>
      <w:r>
        <w:rPr>
          <w:lang w:val="en-US"/>
        </w:rPr>
        <w:t>acknowledges</w:t>
      </w:r>
      <w:r w:rsidRPr="005E1821">
        <w:rPr>
          <w:u w:val="none"/>
          <w:lang w:val="en-US"/>
        </w:rPr>
        <w:t xml:space="preserve"> their </w:t>
      </w:r>
      <w:r w:rsidR="00481297">
        <w:rPr>
          <w:u w:val="none"/>
          <w:lang w:val="en-US"/>
        </w:rPr>
        <w:t xml:space="preserve">extraordinary </w:t>
      </w:r>
      <w:r w:rsidRPr="005E1821">
        <w:rPr>
          <w:u w:val="none"/>
          <w:lang w:val="en-US"/>
        </w:rPr>
        <w:t>courage and brav</w:t>
      </w:r>
      <w:r>
        <w:rPr>
          <w:u w:val="none"/>
          <w:lang w:val="en-US"/>
        </w:rPr>
        <w:t>ery</w:t>
      </w:r>
      <w:r w:rsidRPr="005E1821">
        <w:rPr>
          <w:u w:val="none"/>
          <w:lang w:val="en-US"/>
        </w:rPr>
        <w:t xml:space="preserve"> in </w:t>
      </w:r>
      <w:r>
        <w:rPr>
          <w:u w:val="none"/>
          <w:lang w:val="en-US"/>
        </w:rPr>
        <w:t xml:space="preserve">exploring creative ways </w:t>
      </w:r>
      <w:r w:rsidR="00335CD9">
        <w:rPr>
          <w:u w:val="none"/>
          <w:lang w:val="en-US"/>
        </w:rPr>
        <w:t>of</w:t>
      </w:r>
      <w:r>
        <w:rPr>
          <w:u w:val="none"/>
          <w:lang w:val="en-US"/>
        </w:rPr>
        <w:t xml:space="preserve"> maintain</w:t>
      </w:r>
      <w:r w:rsidR="00676F7F">
        <w:rPr>
          <w:u w:val="none"/>
          <w:lang w:val="en-US"/>
        </w:rPr>
        <w:t>ing</w:t>
      </w:r>
      <w:r>
        <w:rPr>
          <w:u w:val="none"/>
          <w:lang w:val="en-US"/>
        </w:rPr>
        <w:t xml:space="preserve"> the practice and transmission of their living heritage despite the challenging contexts;</w:t>
      </w:r>
    </w:p>
    <w:p w14:paraId="07E8414C" w14:textId="3710C5BA" w:rsidR="006B3EEC" w:rsidRPr="004F6B39" w:rsidRDefault="006B3EEC" w:rsidP="006B3EEC">
      <w:pPr>
        <w:pStyle w:val="COMParaDecision"/>
        <w:rPr>
          <w:u w:val="none"/>
        </w:rPr>
      </w:pPr>
      <w:r w:rsidRPr="004F6B39">
        <w:t>Encourages</w:t>
      </w:r>
      <w:r w:rsidRPr="004868EF">
        <w:rPr>
          <w:u w:val="none"/>
        </w:rPr>
        <w:t xml:space="preserve"> States Parties to ensure</w:t>
      </w:r>
      <w:r w:rsidRPr="004868EF">
        <w:rPr>
          <w:i/>
          <w:iCs/>
          <w:u w:val="none"/>
        </w:rPr>
        <w:t xml:space="preserve"> </w:t>
      </w:r>
      <w:r w:rsidRPr="004868EF">
        <w:rPr>
          <w:u w:val="none"/>
        </w:rPr>
        <w:t>that</w:t>
      </w:r>
      <w:r w:rsidR="00335CD9">
        <w:rPr>
          <w:u w:val="none"/>
        </w:rPr>
        <w:t>, to the extent possible,</w:t>
      </w:r>
      <w:r w:rsidRPr="004868EF">
        <w:rPr>
          <w:u w:val="none"/>
        </w:rPr>
        <w:t xml:space="preserve"> communities, groups and individuals, including displaced persons, have access to the instruments, objects, </w:t>
      </w:r>
      <w:r w:rsidRPr="004868EF">
        <w:rPr>
          <w:u w:val="none"/>
        </w:rPr>
        <w:lastRenderedPageBreak/>
        <w:t>artefacts, cultural and natu</w:t>
      </w:r>
      <w:r w:rsidRPr="004F6B39">
        <w:rPr>
          <w:u w:val="none"/>
        </w:rPr>
        <w:t>ral spaces and places of memory whose existence is necessary for expressing their intangible cultural heritage;</w:t>
      </w:r>
    </w:p>
    <w:p w14:paraId="741DB163" w14:textId="1D3B8CD8" w:rsidR="006B3EEC" w:rsidRPr="00345CB4" w:rsidRDefault="006B3EEC" w:rsidP="006B3EEC">
      <w:pPr>
        <w:pStyle w:val="COMParaDecision"/>
      </w:pPr>
      <w:r w:rsidRPr="00632C7B">
        <w:t>Expresses</w:t>
      </w:r>
      <w:r w:rsidRPr="00A932D8">
        <w:t xml:space="preserve"> satisfaction</w:t>
      </w:r>
      <w:r w:rsidRPr="004F6B39">
        <w:rPr>
          <w:u w:val="none"/>
        </w:rPr>
        <w:t xml:space="preserve"> </w:t>
      </w:r>
      <w:r w:rsidR="00335CD9">
        <w:rPr>
          <w:u w:val="none"/>
        </w:rPr>
        <w:t>with</w:t>
      </w:r>
      <w:r w:rsidR="00335CD9" w:rsidRPr="004F6B39">
        <w:rPr>
          <w:u w:val="none"/>
        </w:rPr>
        <w:t xml:space="preserve"> </w:t>
      </w:r>
      <w:r w:rsidRPr="004F6B39">
        <w:rPr>
          <w:u w:val="none"/>
        </w:rPr>
        <w:t>the effor</w:t>
      </w:r>
      <w:r>
        <w:rPr>
          <w:u w:val="none"/>
        </w:rPr>
        <w:t>ts made to include community-based interventions for the safeguarding of intangible cultural heritage in the recovery projects and initiatives led by UNESCO</w:t>
      </w:r>
      <w:r w:rsidR="00EE1210">
        <w:rPr>
          <w:u w:val="none"/>
        </w:rPr>
        <w:t xml:space="preserve"> in emergency contexts</w:t>
      </w:r>
      <w:r w:rsidRPr="00F32C23">
        <w:rPr>
          <w:u w:val="none"/>
        </w:rPr>
        <w:t>,</w:t>
      </w:r>
      <w:r>
        <w:rPr>
          <w:u w:val="none"/>
        </w:rPr>
        <w:t xml:space="preserve"> including those related to </w:t>
      </w:r>
      <w:r w:rsidR="00335CD9">
        <w:rPr>
          <w:u w:val="none"/>
        </w:rPr>
        <w:t xml:space="preserve">the </w:t>
      </w:r>
      <w:r>
        <w:rPr>
          <w:u w:val="none"/>
        </w:rPr>
        <w:t xml:space="preserve">prevention </w:t>
      </w:r>
      <w:r w:rsidR="00335CD9">
        <w:rPr>
          <w:u w:val="none"/>
        </w:rPr>
        <w:t xml:space="preserve">of </w:t>
      </w:r>
      <w:r>
        <w:rPr>
          <w:u w:val="none"/>
        </w:rPr>
        <w:t>violent extremism;</w:t>
      </w:r>
    </w:p>
    <w:p w14:paraId="322B0652" w14:textId="49C4D38E" w:rsidR="006B3EEC" w:rsidRPr="00B941E4" w:rsidRDefault="006B3EEC" w:rsidP="006B3EEC">
      <w:pPr>
        <w:pStyle w:val="COMParaDecision"/>
        <w:rPr>
          <w:u w:val="none"/>
        </w:rPr>
      </w:pPr>
      <w:r>
        <w:t>Welcomes</w:t>
      </w:r>
      <w:r>
        <w:rPr>
          <w:u w:val="none"/>
        </w:rPr>
        <w:t xml:space="preserve"> the first steps taken to initiate dialogue with </w:t>
      </w:r>
      <w:r w:rsidR="00C7606C">
        <w:rPr>
          <w:u w:val="none"/>
        </w:rPr>
        <w:t>relevant</w:t>
      </w:r>
      <w:r>
        <w:rPr>
          <w:u w:val="none"/>
        </w:rPr>
        <w:t xml:space="preserve"> </w:t>
      </w:r>
      <w:r w:rsidR="00C7606C">
        <w:rPr>
          <w:u w:val="none"/>
        </w:rPr>
        <w:t xml:space="preserve">UN </w:t>
      </w:r>
      <w:r>
        <w:rPr>
          <w:u w:val="none"/>
        </w:rPr>
        <w:t xml:space="preserve">and international </w:t>
      </w:r>
      <w:r w:rsidR="00C7606C">
        <w:rPr>
          <w:u w:val="none"/>
        </w:rPr>
        <w:t xml:space="preserve">bodies </w:t>
      </w:r>
      <w:r w:rsidR="00335CD9">
        <w:rPr>
          <w:u w:val="none"/>
        </w:rPr>
        <w:t xml:space="preserve">with a </w:t>
      </w:r>
      <w:r>
        <w:rPr>
          <w:u w:val="none"/>
        </w:rPr>
        <w:t xml:space="preserve">view </w:t>
      </w:r>
      <w:r w:rsidR="00335CD9">
        <w:rPr>
          <w:u w:val="none"/>
        </w:rPr>
        <w:t>to</w:t>
      </w:r>
      <w:r>
        <w:rPr>
          <w:u w:val="none"/>
        </w:rPr>
        <w:t xml:space="preserve"> highlighting </w:t>
      </w:r>
      <w:r w:rsidR="00B941E4" w:rsidRPr="00B941E4">
        <w:rPr>
          <w:u w:val="none"/>
        </w:rPr>
        <w:t xml:space="preserve">the role of intangible cultural heritage in emergencies, both in terms </w:t>
      </w:r>
      <w:r w:rsidR="00335CD9" w:rsidRPr="00B941E4">
        <w:rPr>
          <w:u w:val="none"/>
        </w:rPr>
        <w:t>o</w:t>
      </w:r>
      <w:r w:rsidR="00335CD9">
        <w:rPr>
          <w:u w:val="none"/>
        </w:rPr>
        <w:t>f</w:t>
      </w:r>
      <w:r w:rsidR="00335CD9" w:rsidRPr="00B941E4">
        <w:rPr>
          <w:u w:val="none"/>
        </w:rPr>
        <w:t xml:space="preserve"> </w:t>
      </w:r>
      <w:r w:rsidR="00B941E4" w:rsidRPr="00B941E4">
        <w:rPr>
          <w:u w:val="none"/>
        </w:rPr>
        <w:t xml:space="preserve">how </w:t>
      </w:r>
      <w:r w:rsidR="00611B95">
        <w:rPr>
          <w:u w:val="none"/>
        </w:rPr>
        <w:t>emergencies</w:t>
      </w:r>
      <w:r w:rsidR="00611B95" w:rsidRPr="00B941E4">
        <w:rPr>
          <w:u w:val="none"/>
        </w:rPr>
        <w:t xml:space="preserve"> </w:t>
      </w:r>
      <w:r w:rsidR="00B941E4" w:rsidRPr="00B941E4">
        <w:rPr>
          <w:u w:val="none"/>
        </w:rPr>
        <w:t xml:space="preserve">affects the safeguarding of intangible cultural heritage and how intangible cultural heritage policies and activities </w:t>
      </w:r>
      <w:r w:rsidR="00611B95">
        <w:rPr>
          <w:u w:val="none"/>
        </w:rPr>
        <w:t xml:space="preserve">can </w:t>
      </w:r>
      <w:r w:rsidR="00B941E4" w:rsidRPr="00B941E4">
        <w:rPr>
          <w:u w:val="none"/>
        </w:rPr>
        <w:t xml:space="preserve">support </w:t>
      </w:r>
      <w:r w:rsidR="00611B95">
        <w:rPr>
          <w:u w:val="none"/>
        </w:rPr>
        <w:t xml:space="preserve">preparedness and </w:t>
      </w:r>
      <w:r w:rsidR="00B941E4" w:rsidRPr="00B941E4">
        <w:rPr>
          <w:u w:val="none"/>
        </w:rPr>
        <w:t xml:space="preserve">humanitarian </w:t>
      </w:r>
      <w:r w:rsidR="00B941E4">
        <w:rPr>
          <w:u w:val="none"/>
        </w:rPr>
        <w:t>relief</w:t>
      </w:r>
      <w:r>
        <w:rPr>
          <w:u w:val="none"/>
        </w:rPr>
        <w:t>;</w:t>
      </w:r>
    </w:p>
    <w:p w14:paraId="379E4C3C" w14:textId="7A0F0F1C" w:rsidR="006B3EEC" w:rsidRPr="00345CB4" w:rsidRDefault="006B3EEC" w:rsidP="00853E10">
      <w:pPr>
        <w:pStyle w:val="COMParaDecision"/>
      </w:pPr>
      <w:r>
        <w:t>Reiterates</w:t>
      </w:r>
      <w:r w:rsidRPr="00B74A1D">
        <w:rPr>
          <w:u w:val="none"/>
        </w:rPr>
        <w:t xml:space="preserve"> the need to </w:t>
      </w:r>
      <w:r>
        <w:rPr>
          <w:u w:val="none"/>
        </w:rPr>
        <w:t xml:space="preserve">foster </w:t>
      </w:r>
      <w:r w:rsidRPr="00B74A1D">
        <w:rPr>
          <w:u w:val="none"/>
        </w:rPr>
        <w:t>the link</w:t>
      </w:r>
      <w:r>
        <w:rPr>
          <w:u w:val="none"/>
        </w:rPr>
        <w:t>s</w:t>
      </w:r>
      <w:r w:rsidRPr="00B74A1D">
        <w:rPr>
          <w:u w:val="none"/>
        </w:rPr>
        <w:t xml:space="preserve"> </w:t>
      </w:r>
      <w:r>
        <w:rPr>
          <w:u w:val="none"/>
        </w:rPr>
        <w:t>between disaster risk reduction and inventories of intangible cultural heritage</w:t>
      </w:r>
      <w:r w:rsidR="004B3B28">
        <w:rPr>
          <w:u w:val="none"/>
        </w:rPr>
        <w:t xml:space="preserve"> and</w:t>
      </w:r>
      <w:r w:rsidR="00CB43C7">
        <w:rPr>
          <w:u w:val="none"/>
        </w:rPr>
        <w:t xml:space="preserve"> </w:t>
      </w:r>
      <w:r w:rsidR="00CB43C7" w:rsidRPr="00A932D8">
        <w:t>invites</w:t>
      </w:r>
      <w:r>
        <w:rPr>
          <w:u w:val="none"/>
        </w:rPr>
        <w:t xml:space="preserve"> States Parties to refer to </w:t>
      </w:r>
      <w:r w:rsidRPr="004868EF">
        <w:rPr>
          <w:u w:val="none"/>
        </w:rPr>
        <w:t xml:space="preserve">the guidance note </w:t>
      </w:r>
      <w:r w:rsidR="004B3A80">
        <w:rPr>
          <w:u w:val="none"/>
        </w:rPr>
        <w:t>on</w:t>
      </w:r>
      <w:r w:rsidR="004B3A80" w:rsidRPr="004868EF">
        <w:rPr>
          <w:u w:val="none"/>
        </w:rPr>
        <w:t xml:space="preserve"> </w:t>
      </w:r>
      <w:r w:rsidRPr="004868EF">
        <w:rPr>
          <w:u w:val="none"/>
        </w:rPr>
        <w:t>inventorying intangible cultural heritage</w:t>
      </w:r>
      <w:r>
        <w:rPr>
          <w:u w:val="none"/>
        </w:rPr>
        <w:t xml:space="preserve"> in this regard;</w:t>
      </w:r>
    </w:p>
    <w:p w14:paraId="6BB7B927" w14:textId="77777777" w:rsidR="006B3EEC" w:rsidRPr="00345CB4" w:rsidRDefault="006B3EEC" w:rsidP="006B3EEC">
      <w:pPr>
        <w:pStyle w:val="COMParaDecision"/>
        <w:jc w:val="left"/>
      </w:pPr>
      <w:r>
        <w:t>Commends</w:t>
      </w:r>
      <w:r>
        <w:rPr>
          <w:u w:val="none"/>
        </w:rPr>
        <w:t xml:space="preserve"> the Secretariat for carrying out a survey on methodological approaches to the safeguarding of intangible cultural heritage in emergencies worldwide</w:t>
      </w:r>
      <w:r w:rsidRPr="00F32C23">
        <w:rPr>
          <w:u w:val="none"/>
        </w:rPr>
        <w:t>;</w:t>
      </w:r>
    </w:p>
    <w:p w14:paraId="7AD02791" w14:textId="4828FAD6" w:rsidR="006B3EEC" w:rsidRPr="002C5587" w:rsidRDefault="006B3EEC" w:rsidP="006B3EEC">
      <w:pPr>
        <w:pStyle w:val="COMParaDecision"/>
        <w:rPr>
          <w:u w:val="none"/>
        </w:rPr>
      </w:pPr>
      <w:r w:rsidRPr="006B3EEC">
        <w:t>Requests</w:t>
      </w:r>
      <w:r w:rsidRPr="006B3EEC">
        <w:rPr>
          <w:u w:val="none"/>
        </w:rPr>
        <w:t xml:space="preserve"> that the Secretariat</w:t>
      </w:r>
      <w:r>
        <w:rPr>
          <w:u w:val="none"/>
        </w:rPr>
        <w:t xml:space="preserve"> </w:t>
      </w:r>
      <w:r w:rsidRPr="002C5587">
        <w:rPr>
          <w:u w:val="none"/>
        </w:rPr>
        <w:t>organize an individual expert meeting during the course of 2019 to conceptualize and transform the knowledge and experience acquired into methodological guidance for States Parties</w:t>
      </w:r>
      <w:r w:rsidRPr="00EF407F">
        <w:rPr>
          <w:u w:val="none"/>
        </w:rPr>
        <w:t xml:space="preserve"> </w:t>
      </w:r>
      <w:r>
        <w:rPr>
          <w:u w:val="none"/>
        </w:rPr>
        <w:t xml:space="preserve">and to submit the results of </w:t>
      </w:r>
      <w:r w:rsidR="00E250A8">
        <w:rPr>
          <w:u w:val="none"/>
        </w:rPr>
        <w:t xml:space="preserve">the meeting at its next session, and </w:t>
      </w:r>
      <w:r w:rsidR="00E250A8" w:rsidRPr="00E250A8">
        <w:t>thanks</w:t>
      </w:r>
      <w:r w:rsidR="00E250A8">
        <w:rPr>
          <w:u w:val="none"/>
        </w:rPr>
        <w:t xml:space="preserve"> the </w:t>
      </w:r>
      <w:r w:rsidR="00E250A8" w:rsidRPr="00E250A8">
        <w:rPr>
          <w:u w:val="none"/>
        </w:rPr>
        <w:t>People's Republic of China for its generous contribution to this end</w:t>
      </w:r>
      <w:r w:rsidR="0037484F">
        <w:rPr>
          <w:u w:val="none"/>
        </w:rPr>
        <w:t>;</w:t>
      </w:r>
    </w:p>
    <w:p w14:paraId="5AC47900" w14:textId="5F7D741A" w:rsidR="00CB43C7" w:rsidRPr="006B3EEC" w:rsidRDefault="00CB43C7" w:rsidP="00CB43C7">
      <w:pPr>
        <w:pStyle w:val="COMParaDecision"/>
        <w:rPr>
          <w:u w:val="none"/>
        </w:rPr>
      </w:pPr>
      <w:r>
        <w:t>Also i</w:t>
      </w:r>
      <w:r w:rsidRPr="006B3EEC">
        <w:t>nvites</w:t>
      </w:r>
      <w:r w:rsidRPr="006B3EEC">
        <w:rPr>
          <w:u w:val="none"/>
        </w:rPr>
        <w:t xml:space="preserve"> States Parties to request emergency International Assistance, as they deem appropriate, and to make use of the technical assistance mechanism with the support of the Secretariat, with a view to finalizing their requests in line with the principles of the Convention;</w:t>
      </w:r>
    </w:p>
    <w:p w14:paraId="1E8AF1CC" w14:textId="169EB4A8" w:rsidR="00D8250F" w:rsidRPr="00EE49F4" w:rsidRDefault="006B3EEC" w:rsidP="0000644B">
      <w:pPr>
        <w:pStyle w:val="COMParaDecision"/>
      </w:pPr>
      <w:r>
        <w:t>Further r</w:t>
      </w:r>
      <w:r w:rsidRPr="004868EF">
        <w:t>equests</w:t>
      </w:r>
      <w:r w:rsidRPr="004868EF">
        <w:rPr>
          <w:u w:val="none"/>
        </w:rPr>
        <w:t xml:space="preserve"> that the Secretariat report to it on this issue at its </w:t>
      </w:r>
      <w:r w:rsidR="00CB43C7">
        <w:rPr>
          <w:u w:val="none"/>
        </w:rPr>
        <w:t>fourteenth</w:t>
      </w:r>
      <w:r w:rsidR="00CB43C7" w:rsidRPr="004868EF">
        <w:rPr>
          <w:u w:val="none"/>
        </w:rPr>
        <w:t xml:space="preserve"> </w:t>
      </w:r>
      <w:r w:rsidRPr="004868EF">
        <w:rPr>
          <w:u w:val="none"/>
        </w:rPr>
        <w:t>session in 201</w:t>
      </w:r>
      <w:r>
        <w:rPr>
          <w:u w:val="none"/>
        </w:rPr>
        <w:t>9</w:t>
      </w:r>
      <w:r w:rsidRPr="004868EF">
        <w:rPr>
          <w:u w:val="none"/>
        </w:rPr>
        <w:t>.</w:t>
      </w:r>
    </w:p>
    <w:sectPr w:rsidR="00D8250F" w:rsidRPr="00EE49F4" w:rsidSect="00655736">
      <w:headerReference w:type="even" r:id="rId16"/>
      <w:headerReference w:type="default" r:id="rId17"/>
      <w:headerReference w:type="first" r:id="rId18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AFDA9B" w16cid:durableId="1F6EE935"/>
  <w16cid:commentId w16cid:paraId="4BF939D1" w16cid:durableId="1F6EEBAD"/>
  <w16cid:commentId w16cid:paraId="1C88EEFF" w16cid:durableId="1F6EEDBE"/>
  <w16cid:commentId w16cid:paraId="72D48674" w16cid:durableId="1F6EEE01"/>
  <w16cid:commentId w16cid:paraId="086371DA" w16cid:durableId="1F6EF0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504C6" w14:textId="77777777" w:rsidR="00DC7CE6" w:rsidRDefault="00DC7CE6" w:rsidP="00655736">
      <w:r>
        <w:separator/>
      </w:r>
    </w:p>
  </w:endnote>
  <w:endnote w:type="continuationSeparator" w:id="0">
    <w:p w14:paraId="30C3A807" w14:textId="77777777" w:rsidR="00DC7CE6" w:rsidRDefault="00DC7CE6" w:rsidP="00655736">
      <w:r>
        <w:continuationSeparator/>
      </w:r>
    </w:p>
  </w:endnote>
  <w:endnote w:type="continuationNotice" w:id="1">
    <w:p w14:paraId="53BB0F54" w14:textId="77777777" w:rsidR="00DC7CE6" w:rsidRDefault="00DC7C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35FE0" w14:textId="77777777" w:rsidR="00DC7CE6" w:rsidRDefault="00DC7CE6" w:rsidP="00655736">
      <w:r>
        <w:separator/>
      </w:r>
    </w:p>
  </w:footnote>
  <w:footnote w:type="continuationSeparator" w:id="0">
    <w:p w14:paraId="2A56139F" w14:textId="77777777" w:rsidR="00DC7CE6" w:rsidRDefault="00DC7CE6" w:rsidP="00655736">
      <w:r>
        <w:continuationSeparator/>
      </w:r>
    </w:p>
  </w:footnote>
  <w:footnote w:type="continuationNotice" w:id="1">
    <w:p w14:paraId="75EEFED7" w14:textId="77777777" w:rsidR="00DC7CE6" w:rsidRDefault="00DC7C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27C69" w14:textId="0ED1FEEE" w:rsidR="00AF0939" w:rsidRPr="00C23A97" w:rsidRDefault="00AF0939" w:rsidP="001D14FE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ITH/18/13.COM</w:t>
    </w:r>
    <w:r w:rsidRPr="00C23A97">
      <w:rPr>
        <w:rFonts w:ascii="Arial" w:hAnsi="Arial" w:cs="Arial"/>
        <w:sz w:val="20"/>
        <w:szCs w:val="20"/>
        <w:lang w:val="en-GB"/>
      </w:rPr>
      <w:t>/</w:t>
    </w:r>
    <w:r>
      <w:rPr>
        <w:rFonts w:ascii="Arial" w:hAnsi="Arial" w:cs="Arial"/>
        <w:sz w:val="20"/>
        <w:szCs w:val="20"/>
        <w:lang w:val="en-GB"/>
      </w:rPr>
      <w:t>11</w:t>
    </w:r>
    <w:r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A976D2">
      <w:rPr>
        <w:rStyle w:val="PageNumber"/>
        <w:rFonts w:ascii="Arial" w:hAnsi="Arial" w:cs="Arial"/>
        <w:noProof/>
        <w:sz w:val="20"/>
        <w:szCs w:val="20"/>
        <w:lang w:val="en-GB"/>
      </w:rPr>
      <w:t>6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58F94" w14:textId="58160503" w:rsidR="00AF0939" w:rsidRPr="0063300C" w:rsidRDefault="00AF0939" w:rsidP="001D14FE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ITH/18/13.COM</w:t>
    </w:r>
    <w:r w:rsidRPr="0063300C">
      <w:rPr>
        <w:rFonts w:ascii="Arial" w:hAnsi="Arial" w:cs="Arial"/>
        <w:sz w:val="20"/>
        <w:szCs w:val="20"/>
        <w:lang w:val="en-GB"/>
      </w:rPr>
      <w:t>/</w:t>
    </w:r>
    <w:r>
      <w:rPr>
        <w:rFonts w:ascii="Arial" w:hAnsi="Arial" w:cs="Arial"/>
        <w:sz w:val="20"/>
        <w:szCs w:val="20"/>
        <w:lang w:val="en-GB"/>
      </w:rPr>
      <w:t>11</w:t>
    </w:r>
    <w:r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A976D2">
      <w:rPr>
        <w:rStyle w:val="PageNumber"/>
        <w:rFonts w:ascii="Arial" w:hAnsi="Arial" w:cs="Arial"/>
        <w:noProof/>
        <w:sz w:val="20"/>
        <w:szCs w:val="20"/>
        <w:lang w:val="en-GB"/>
      </w:rPr>
      <w:t>5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D277E" w14:textId="77777777" w:rsidR="00AF0939" w:rsidRPr="00E95AE2" w:rsidRDefault="00AF0939">
    <w:pPr>
      <w:pStyle w:val="Header"/>
      <w:rPr>
        <w:sz w:val="22"/>
        <w:szCs w:val="22"/>
        <w:lang w:val="en-GB"/>
      </w:rPr>
    </w:pPr>
    <w:r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 wp14:anchorId="4D6F55C1" wp14:editId="43399A70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00F8AC" w14:textId="77777777" w:rsidR="00AF0939" w:rsidRPr="00F30DC6" w:rsidRDefault="00AF0939" w:rsidP="001D14FE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b/>
        <w:sz w:val="44"/>
        <w:szCs w:val="44"/>
        <w:lang w:val="en-GB"/>
      </w:rPr>
      <w:t>13</w:t>
    </w:r>
    <w:r w:rsidRPr="00F30DC6">
      <w:rPr>
        <w:rFonts w:ascii="Arial" w:hAnsi="Arial" w:cs="Arial"/>
        <w:b/>
        <w:sz w:val="44"/>
        <w:szCs w:val="44"/>
        <w:lang w:val="en-GB"/>
      </w:rPr>
      <w:t xml:space="preserve"> COM</w:t>
    </w:r>
  </w:p>
  <w:p w14:paraId="2750A78B" w14:textId="77777777" w:rsidR="00AF0939" w:rsidRPr="009D5428" w:rsidRDefault="00AF0939" w:rsidP="001D14FE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ITH/1</w:t>
    </w:r>
    <w:r>
      <w:rPr>
        <w:rFonts w:ascii="Arial" w:eastAsiaTheme="minorEastAsia" w:hAnsi="Arial" w:cs="Arial"/>
        <w:b/>
        <w:sz w:val="22"/>
        <w:szCs w:val="22"/>
        <w:lang w:val="en-GB" w:eastAsia="ko-KR"/>
      </w:rPr>
      <w:t>8</w:t>
    </w:r>
    <w:r w:rsidRPr="009D5428">
      <w:rPr>
        <w:rFonts w:ascii="Arial" w:hAnsi="Arial" w:cs="Arial"/>
        <w:b/>
        <w:sz w:val="22"/>
        <w:szCs w:val="22"/>
        <w:lang w:val="en-GB"/>
      </w:rPr>
      <w:t>/</w:t>
    </w:r>
    <w:r>
      <w:rPr>
        <w:rFonts w:ascii="Arial" w:hAnsi="Arial" w:cs="Arial"/>
        <w:b/>
        <w:sz w:val="22"/>
        <w:szCs w:val="22"/>
        <w:lang w:val="en-GB"/>
      </w:rPr>
      <w:t>13</w:t>
    </w:r>
    <w:r w:rsidRPr="009D5428">
      <w:rPr>
        <w:rFonts w:ascii="Arial" w:hAnsi="Arial" w:cs="Arial"/>
        <w:b/>
        <w:sz w:val="22"/>
        <w:szCs w:val="22"/>
        <w:lang w:val="en-GB"/>
      </w:rPr>
      <w:t>.COM/</w:t>
    </w:r>
    <w:r>
      <w:rPr>
        <w:rFonts w:ascii="Arial" w:hAnsi="Arial" w:cs="Arial"/>
        <w:b/>
        <w:sz w:val="22"/>
        <w:szCs w:val="22"/>
        <w:lang w:val="en-GB"/>
      </w:rPr>
      <w:t>11</w:t>
    </w:r>
  </w:p>
  <w:p w14:paraId="5C3836CB" w14:textId="0507B25C" w:rsidR="00AF0939" w:rsidRPr="00337CEB" w:rsidRDefault="00AF0939" w:rsidP="00895379">
    <w:pPr>
      <w:jc w:val="right"/>
      <w:rPr>
        <w:rFonts w:ascii="Arial" w:eastAsiaTheme="minorEastAsia" w:hAnsi="Arial" w:cs="Arial"/>
        <w:b/>
        <w:sz w:val="22"/>
        <w:szCs w:val="22"/>
        <w:lang w:val="en-GB" w:eastAsia="ko-KR"/>
      </w:rPr>
    </w:pPr>
    <w:r w:rsidRPr="009D5428">
      <w:rPr>
        <w:rFonts w:ascii="Arial" w:hAnsi="Arial" w:cs="Arial"/>
        <w:b/>
        <w:sz w:val="22"/>
        <w:szCs w:val="22"/>
        <w:lang w:val="en-GB"/>
      </w:rPr>
      <w:t xml:space="preserve">Paris, </w:t>
    </w:r>
    <w:r w:rsidR="00895379" w:rsidRPr="00A976D2">
      <w:rPr>
        <w:rFonts w:ascii="Arial" w:hAnsi="Arial" w:cs="Arial"/>
        <w:b/>
        <w:sz w:val="22"/>
        <w:szCs w:val="22"/>
        <w:lang w:val="en-GB"/>
      </w:rPr>
      <w:t>24</w:t>
    </w:r>
    <w:r w:rsidR="00895379" w:rsidRPr="00A976D2">
      <w:rPr>
        <w:rFonts w:ascii="Arial" w:hAnsi="Arial" w:cs="Arial"/>
        <w:b/>
        <w:sz w:val="22"/>
        <w:szCs w:val="22"/>
        <w:lang w:val="en-GB"/>
      </w:rPr>
      <w:t xml:space="preserve"> </w:t>
    </w:r>
    <w:r w:rsidR="003F19A3">
      <w:rPr>
        <w:rFonts w:ascii="Arial" w:hAnsi="Arial" w:cs="Arial"/>
        <w:b/>
        <w:sz w:val="22"/>
        <w:szCs w:val="22"/>
        <w:lang w:val="en-GB"/>
      </w:rPr>
      <w:t>October</w:t>
    </w:r>
    <w:r w:rsidRPr="00F32C23">
      <w:rPr>
        <w:rFonts w:ascii="Arial" w:hAnsi="Arial" w:cs="Arial"/>
        <w:b/>
        <w:sz w:val="22"/>
        <w:szCs w:val="22"/>
        <w:lang w:val="en-GB"/>
      </w:rPr>
      <w:t xml:space="preserve"> </w:t>
    </w:r>
    <w:r>
      <w:rPr>
        <w:rFonts w:ascii="Arial" w:hAnsi="Arial" w:cs="Arial"/>
        <w:b/>
        <w:sz w:val="22"/>
        <w:szCs w:val="22"/>
        <w:lang w:val="en-GB"/>
      </w:rPr>
      <w:t>201</w:t>
    </w:r>
    <w:r>
      <w:rPr>
        <w:rFonts w:ascii="Arial" w:eastAsiaTheme="minorEastAsia" w:hAnsi="Arial" w:cs="Arial"/>
        <w:b/>
        <w:sz w:val="22"/>
        <w:szCs w:val="22"/>
        <w:lang w:val="en-GB" w:eastAsia="ko-KR"/>
      </w:rPr>
      <w:t>8</w:t>
    </w:r>
  </w:p>
  <w:p w14:paraId="739AE588" w14:textId="77777777" w:rsidR="00AF0939" w:rsidRPr="00F32C23" w:rsidRDefault="00AF0939" w:rsidP="000048ED">
    <w:pPr>
      <w:jc w:val="right"/>
      <w:rPr>
        <w:rFonts w:ascii="Arial" w:hAnsi="Arial" w:cs="Arial"/>
        <w:b/>
        <w:sz w:val="22"/>
        <w:szCs w:val="22"/>
        <w:lang w:val="en-GB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>
      <w:rPr>
        <w:rFonts w:ascii="Arial" w:hAnsi="Arial" w:cs="Arial"/>
        <w:b/>
        <w:sz w:val="22"/>
        <w:szCs w:val="22"/>
        <w:lang w:val="en-GB"/>
      </w:rPr>
      <w:t>English</w:t>
    </w:r>
  </w:p>
  <w:p w14:paraId="18647FCE" w14:textId="77777777" w:rsidR="00AF0939" w:rsidRPr="00E95AE2" w:rsidRDefault="00AF0939">
    <w:pPr>
      <w:pStyle w:val="Header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F63"/>
    <w:multiLevelType w:val="hybridMultilevel"/>
    <w:tmpl w:val="D260543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773A6E"/>
    <w:multiLevelType w:val="multilevel"/>
    <w:tmpl w:val="8502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AC1C79"/>
    <w:multiLevelType w:val="hybridMultilevel"/>
    <w:tmpl w:val="0B7A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A3BD0"/>
    <w:multiLevelType w:val="hybridMultilevel"/>
    <w:tmpl w:val="AE7A16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876" w:hanging="360"/>
      </w:pPr>
    </w:lvl>
    <w:lvl w:ilvl="2" w:tplc="040C001B">
      <w:start w:val="1"/>
      <w:numFmt w:val="lowerRoman"/>
      <w:lvlText w:val="%3."/>
      <w:lvlJc w:val="right"/>
      <w:pPr>
        <w:ind w:left="2596" w:hanging="180"/>
      </w:pPr>
    </w:lvl>
    <w:lvl w:ilvl="3" w:tplc="040C000F">
      <w:start w:val="1"/>
      <w:numFmt w:val="decimal"/>
      <w:lvlText w:val="%4."/>
      <w:lvlJc w:val="left"/>
      <w:pPr>
        <w:ind w:left="3316" w:hanging="360"/>
      </w:pPr>
    </w:lvl>
    <w:lvl w:ilvl="4" w:tplc="040C0019" w:tentative="1">
      <w:start w:val="1"/>
      <w:numFmt w:val="lowerLetter"/>
      <w:lvlText w:val="%5."/>
      <w:lvlJc w:val="left"/>
      <w:pPr>
        <w:ind w:left="4036" w:hanging="360"/>
      </w:pPr>
    </w:lvl>
    <w:lvl w:ilvl="5" w:tplc="040C001B" w:tentative="1">
      <w:start w:val="1"/>
      <w:numFmt w:val="lowerRoman"/>
      <w:lvlText w:val="%6."/>
      <w:lvlJc w:val="right"/>
      <w:pPr>
        <w:ind w:left="4756" w:hanging="180"/>
      </w:pPr>
    </w:lvl>
    <w:lvl w:ilvl="6" w:tplc="040C000F" w:tentative="1">
      <w:start w:val="1"/>
      <w:numFmt w:val="decimal"/>
      <w:lvlText w:val="%7."/>
      <w:lvlJc w:val="left"/>
      <w:pPr>
        <w:ind w:left="5476" w:hanging="360"/>
      </w:pPr>
    </w:lvl>
    <w:lvl w:ilvl="7" w:tplc="040C0019" w:tentative="1">
      <w:start w:val="1"/>
      <w:numFmt w:val="lowerLetter"/>
      <w:lvlText w:val="%8."/>
      <w:lvlJc w:val="left"/>
      <w:pPr>
        <w:ind w:left="6196" w:hanging="360"/>
      </w:pPr>
    </w:lvl>
    <w:lvl w:ilvl="8" w:tplc="040C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 w15:restartNumberingAfterBreak="0">
    <w:nsid w:val="32FA6389"/>
    <w:multiLevelType w:val="hybridMultilevel"/>
    <w:tmpl w:val="B53413D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F07BFE"/>
    <w:multiLevelType w:val="hybridMultilevel"/>
    <w:tmpl w:val="BDFE2B70"/>
    <w:lvl w:ilvl="0" w:tplc="040C000F">
      <w:start w:val="1"/>
      <w:numFmt w:val="decimal"/>
      <w:pStyle w:val="COMPara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8DB5735"/>
    <w:multiLevelType w:val="hybridMultilevel"/>
    <w:tmpl w:val="BDFE2B7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C30BD2"/>
    <w:multiLevelType w:val="hybridMultilevel"/>
    <w:tmpl w:val="966E6E3C"/>
    <w:lvl w:ilvl="0" w:tplc="DC78A752">
      <w:start w:val="1"/>
      <w:numFmt w:val="upperRoman"/>
      <w:pStyle w:val="Heading4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957EC"/>
    <w:multiLevelType w:val="hybridMultilevel"/>
    <w:tmpl w:val="8B8CE9CC"/>
    <w:lvl w:ilvl="0" w:tplc="970295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 w15:restartNumberingAfterBreak="0">
    <w:nsid w:val="43170CA8"/>
    <w:multiLevelType w:val="hybridMultilevel"/>
    <w:tmpl w:val="644AE038"/>
    <w:lvl w:ilvl="0" w:tplc="8B7484F8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9546194"/>
    <w:multiLevelType w:val="hybridMultilevel"/>
    <w:tmpl w:val="05B676D6"/>
    <w:lvl w:ilvl="0" w:tplc="A8D80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5647FF3"/>
    <w:multiLevelType w:val="hybridMultilevel"/>
    <w:tmpl w:val="61EC319C"/>
    <w:lvl w:ilvl="0" w:tplc="C626534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21"/>
  </w:num>
  <w:num w:numId="5">
    <w:abstractNumId w:val="20"/>
  </w:num>
  <w:num w:numId="6">
    <w:abstractNumId w:val="2"/>
  </w:num>
  <w:num w:numId="7">
    <w:abstractNumId w:val="4"/>
  </w:num>
  <w:num w:numId="8">
    <w:abstractNumId w:val="16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7"/>
  </w:num>
  <w:num w:numId="14">
    <w:abstractNumId w:val="19"/>
  </w:num>
  <w:num w:numId="15">
    <w:abstractNumId w:val="8"/>
  </w:num>
  <w:num w:numId="16">
    <w:abstractNumId w:val="12"/>
  </w:num>
  <w:num w:numId="17">
    <w:abstractNumId w:val="12"/>
  </w:num>
  <w:num w:numId="18">
    <w:abstractNumId w:val="15"/>
  </w:num>
  <w:num w:numId="19">
    <w:abstractNumId w:val="6"/>
  </w:num>
  <w:num w:numId="20">
    <w:abstractNumId w:val="13"/>
  </w:num>
  <w:num w:numId="21">
    <w:abstractNumId w:val="10"/>
  </w:num>
  <w:num w:numId="22">
    <w:abstractNumId w:val="8"/>
  </w:num>
  <w:num w:numId="23">
    <w:abstractNumId w:val="0"/>
  </w:num>
  <w:num w:numId="24">
    <w:abstractNumId w:val="8"/>
  </w:num>
  <w:num w:numId="25">
    <w:abstractNumId w:val="8"/>
  </w:num>
  <w:num w:numId="26">
    <w:abstractNumId w:val="8"/>
  </w:num>
  <w:num w:numId="27">
    <w:abstractNumId w:val="17"/>
  </w:num>
  <w:num w:numId="28">
    <w:abstractNumId w:val="0"/>
  </w:num>
  <w:num w:numId="29">
    <w:abstractNumId w:val="8"/>
  </w:num>
  <w:num w:numId="30">
    <w:abstractNumId w:val="8"/>
  </w:num>
  <w:num w:numId="31">
    <w:abstractNumId w:val="8"/>
  </w:num>
  <w:num w:numId="32">
    <w:abstractNumId w:val="0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5"/>
  </w:num>
  <w:num w:numId="39">
    <w:abstractNumId w:val="1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  <w:num w:numId="51">
    <w:abstractNumId w:val="8"/>
  </w:num>
  <w:num w:numId="52">
    <w:abstractNumId w:val="12"/>
  </w:num>
  <w:num w:numId="53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42"/>
    <w:rsid w:val="000042AC"/>
    <w:rsid w:val="000048ED"/>
    <w:rsid w:val="0000644B"/>
    <w:rsid w:val="0001218B"/>
    <w:rsid w:val="00041A66"/>
    <w:rsid w:val="000460DD"/>
    <w:rsid w:val="000463B8"/>
    <w:rsid w:val="0005176E"/>
    <w:rsid w:val="00066E25"/>
    <w:rsid w:val="000707F1"/>
    <w:rsid w:val="000765F7"/>
    <w:rsid w:val="00077AB7"/>
    <w:rsid w:val="000808E2"/>
    <w:rsid w:val="00081CD8"/>
    <w:rsid w:val="00084C9E"/>
    <w:rsid w:val="000A0127"/>
    <w:rsid w:val="000A7F0E"/>
    <w:rsid w:val="000B1C8F"/>
    <w:rsid w:val="000B4C20"/>
    <w:rsid w:val="000C0D61"/>
    <w:rsid w:val="000C16BC"/>
    <w:rsid w:val="000D4E98"/>
    <w:rsid w:val="000E1F89"/>
    <w:rsid w:val="000F3A3F"/>
    <w:rsid w:val="000F6B45"/>
    <w:rsid w:val="00102557"/>
    <w:rsid w:val="00110AF7"/>
    <w:rsid w:val="00111686"/>
    <w:rsid w:val="00113CC1"/>
    <w:rsid w:val="00127C92"/>
    <w:rsid w:val="00161652"/>
    <w:rsid w:val="00163A81"/>
    <w:rsid w:val="00164D56"/>
    <w:rsid w:val="00167B10"/>
    <w:rsid w:val="00172892"/>
    <w:rsid w:val="0017402F"/>
    <w:rsid w:val="00177225"/>
    <w:rsid w:val="00196C1B"/>
    <w:rsid w:val="001A2625"/>
    <w:rsid w:val="001A2D38"/>
    <w:rsid w:val="001B0F73"/>
    <w:rsid w:val="001B2C53"/>
    <w:rsid w:val="001C2DB7"/>
    <w:rsid w:val="001D14FE"/>
    <w:rsid w:val="001D5C04"/>
    <w:rsid w:val="001F0685"/>
    <w:rsid w:val="001F26CF"/>
    <w:rsid w:val="00213AA5"/>
    <w:rsid w:val="00222A2D"/>
    <w:rsid w:val="00223029"/>
    <w:rsid w:val="00226E22"/>
    <w:rsid w:val="00234745"/>
    <w:rsid w:val="00234D34"/>
    <w:rsid w:val="002351A6"/>
    <w:rsid w:val="002373CC"/>
    <w:rsid w:val="002407AF"/>
    <w:rsid w:val="00242386"/>
    <w:rsid w:val="00267E4A"/>
    <w:rsid w:val="0027466B"/>
    <w:rsid w:val="002838A5"/>
    <w:rsid w:val="00285BB4"/>
    <w:rsid w:val="00291492"/>
    <w:rsid w:val="00294779"/>
    <w:rsid w:val="002B279C"/>
    <w:rsid w:val="002B7A58"/>
    <w:rsid w:val="002C09E3"/>
    <w:rsid w:val="002C536B"/>
    <w:rsid w:val="002C5587"/>
    <w:rsid w:val="002D2938"/>
    <w:rsid w:val="002E11FB"/>
    <w:rsid w:val="002E6FDA"/>
    <w:rsid w:val="002E7E21"/>
    <w:rsid w:val="002F55FC"/>
    <w:rsid w:val="002F71AC"/>
    <w:rsid w:val="00306307"/>
    <w:rsid w:val="003101DD"/>
    <w:rsid w:val="003143A8"/>
    <w:rsid w:val="00321356"/>
    <w:rsid w:val="00323DDB"/>
    <w:rsid w:val="00325F5B"/>
    <w:rsid w:val="00330212"/>
    <w:rsid w:val="00332DAB"/>
    <w:rsid w:val="00335CD9"/>
    <w:rsid w:val="00337CEB"/>
    <w:rsid w:val="003415EA"/>
    <w:rsid w:val="00344B58"/>
    <w:rsid w:val="0034539A"/>
    <w:rsid w:val="00345CB4"/>
    <w:rsid w:val="003669EB"/>
    <w:rsid w:val="0037445B"/>
    <w:rsid w:val="0037484F"/>
    <w:rsid w:val="00375D42"/>
    <w:rsid w:val="00385F44"/>
    <w:rsid w:val="003D069C"/>
    <w:rsid w:val="003D7646"/>
    <w:rsid w:val="003F113A"/>
    <w:rsid w:val="003F19A3"/>
    <w:rsid w:val="003F3E63"/>
    <w:rsid w:val="00401372"/>
    <w:rsid w:val="00407047"/>
    <w:rsid w:val="00407480"/>
    <w:rsid w:val="00412772"/>
    <w:rsid w:val="00412888"/>
    <w:rsid w:val="00414643"/>
    <w:rsid w:val="004421E5"/>
    <w:rsid w:val="00452284"/>
    <w:rsid w:val="00457C8E"/>
    <w:rsid w:val="004642B5"/>
    <w:rsid w:val="0047731D"/>
    <w:rsid w:val="00481297"/>
    <w:rsid w:val="004856CA"/>
    <w:rsid w:val="004868EF"/>
    <w:rsid w:val="00487E67"/>
    <w:rsid w:val="0049705E"/>
    <w:rsid w:val="004974A8"/>
    <w:rsid w:val="004A34A0"/>
    <w:rsid w:val="004A3C0A"/>
    <w:rsid w:val="004A48B1"/>
    <w:rsid w:val="004A760E"/>
    <w:rsid w:val="004B3A80"/>
    <w:rsid w:val="004B3B28"/>
    <w:rsid w:val="004B55A9"/>
    <w:rsid w:val="004C34A1"/>
    <w:rsid w:val="004D190B"/>
    <w:rsid w:val="004D4D02"/>
    <w:rsid w:val="004D555B"/>
    <w:rsid w:val="005008A8"/>
    <w:rsid w:val="005119C8"/>
    <w:rsid w:val="0052343A"/>
    <w:rsid w:val="0052694C"/>
    <w:rsid w:val="00526B7B"/>
    <w:rsid w:val="005308CE"/>
    <w:rsid w:val="0053318C"/>
    <w:rsid w:val="00533507"/>
    <w:rsid w:val="00534FE0"/>
    <w:rsid w:val="0054033F"/>
    <w:rsid w:val="00560CE2"/>
    <w:rsid w:val="00560FD7"/>
    <w:rsid w:val="00566CB6"/>
    <w:rsid w:val="0057439C"/>
    <w:rsid w:val="005868F2"/>
    <w:rsid w:val="0058783D"/>
    <w:rsid w:val="005B0127"/>
    <w:rsid w:val="005B7A35"/>
    <w:rsid w:val="005C4B73"/>
    <w:rsid w:val="005C56BC"/>
    <w:rsid w:val="005E1D2B"/>
    <w:rsid w:val="005E7074"/>
    <w:rsid w:val="005F2BAF"/>
    <w:rsid w:val="005F6C24"/>
    <w:rsid w:val="00600D93"/>
    <w:rsid w:val="00611B95"/>
    <w:rsid w:val="00632C7B"/>
    <w:rsid w:val="0063300C"/>
    <w:rsid w:val="00655736"/>
    <w:rsid w:val="00663B8D"/>
    <w:rsid w:val="00676F7F"/>
    <w:rsid w:val="00680629"/>
    <w:rsid w:val="00687607"/>
    <w:rsid w:val="0069137B"/>
    <w:rsid w:val="00696C8D"/>
    <w:rsid w:val="006A2AC2"/>
    <w:rsid w:val="006A3617"/>
    <w:rsid w:val="006A54E7"/>
    <w:rsid w:val="006A74AD"/>
    <w:rsid w:val="006A7893"/>
    <w:rsid w:val="006B30C6"/>
    <w:rsid w:val="006B3EEC"/>
    <w:rsid w:val="006C114B"/>
    <w:rsid w:val="006E2DD6"/>
    <w:rsid w:val="006E46E4"/>
    <w:rsid w:val="006E64C9"/>
    <w:rsid w:val="007048B8"/>
    <w:rsid w:val="00705289"/>
    <w:rsid w:val="00713A2A"/>
    <w:rsid w:val="00717417"/>
    <w:rsid w:val="00717DA5"/>
    <w:rsid w:val="00735924"/>
    <w:rsid w:val="00744484"/>
    <w:rsid w:val="00747566"/>
    <w:rsid w:val="00763788"/>
    <w:rsid w:val="00773188"/>
    <w:rsid w:val="00783782"/>
    <w:rsid w:val="00784213"/>
    <w:rsid w:val="00784B8C"/>
    <w:rsid w:val="007879E1"/>
    <w:rsid w:val="00793BDA"/>
    <w:rsid w:val="00794675"/>
    <w:rsid w:val="00794A3B"/>
    <w:rsid w:val="007B05B0"/>
    <w:rsid w:val="007C03E0"/>
    <w:rsid w:val="007D116D"/>
    <w:rsid w:val="007D2446"/>
    <w:rsid w:val="007E4D1F"/>
    <w:rsid w:val="00823A11"/>
    <w:rsid w:val="00824FF6"/>
    <w:rsid w:val="00850A45"/>
    <w:rsid w:val="00853E10"/>
    <w:rsid w:val="0085405E"/>
    <w:rsid w:val="0085414A"/>
    <w:rsid w:val="008555AD"/>
    <w:rsid w:val="00860AEE"/>
    <w:rsid w:val="0086177B"/>
    <w:rsid w:val="0086269D"/>
    <w:rsid w:val="0086543A"/>
    <w:rsid w:val="008724E5"/>
    <w:rsid w:val="00884A9D"/>
    <w:rsid w:val="0088512B"/>
    <w:rsid w:val="00895379"/>
    <w:rsid w:val="00895ED7"/>
    <w:rsid w:val="008A2B2D"/>
    <w:rsid w:val="008A4DDF"/>
    <w:rsid w:val="008A4E1E"/>
    <w:rsid w:val="008A6265"/>
    <w:rsid w:val="008C296C"/>
    <w:rsid w:val="008C3DE2"/>
    <w:rsid w:val="008D4305"/>
    <w:rsid w:val="008E1A85"/>
    <w:rsid w:val="008E66C2"/>
    <w:rsid w:val="008F4CE1"/>
    <w:rsid w:val="0090009F"/>
    <w:rsid w:val="009163A7"/>
    <w:rsid w:val="0092685F"/>
    <w:rsid w:val="00930CD8"/>
    <w:rsid w:val="00944911"/>
    <w:rsid w:val="00946D0B"/>
    <w:rsid w:val="0095048E"/>
    <w:rsid w:val="00955877"/>
    <w:rsid w:val="00955D13"/>
    <w:rsid w:val="009727F4"/>
    <w:rsid w:val="00981B93"/>
    <w:rsid w:val="00986877"/>
    <w:rsid w:val="009963EB"/>
    <w:rsid w:val="009A18CD"/>
    <w:rsid w:val="009B5F16"/>
    <w:rsid w:val="009D5428"/>
    <w:rsid w:val="009D6358"/>
    <w:rsid w:val="00A12558"/>
    <w:rsid w:val="00A13903"/>
    <w:rsid w:val="00A153C7"/>
    <w:rsid w:val="00A34ED5"/>
    <w:rsid w:val="00A45DBF"/>
    <w:rsid w:val="00A61D35"/>
    <w:rsid w:val="00A7416C"/>
    <w:rsid w:val="00A74FBD"/>
    <w:rsid w:val="00A755A2"/>
    <w:rsid w:val="00A808F0"/>
    <w:rsid w:val="00A83F36"/>
    <w:rsid w:val="00A91B1A"/>
    <w:rsid w:val="00A932D8"/>
    <w:rsid w:val="00A976D2"/>
    <w:rsid w:val="00AA4E67"/>
    <w:rsid w:val="00AA6660"/>
    <w:rsid w:val="00AB2C36"/>
    <w:rsid w:val="00AB603F"/>
    <w:rsid w:val="00AB6DDE"/>
    <w:rsid w:val="00AB70B6"/>
    <w:rsid w:val="00AC3CDA"/>
    <w:rsid w:val="00AC70F7"/>
    <w:rsid w:val="00AD1A86"/>
    <w:rsid w:val="00AE103E"/>
    <w:rsid w:val="00AE1A83"/>
    <w:rsid w:val="00AF0939"/>
    <w:rsid w:val="00AF0A07"/>
    <w:rsid w:val="00AF1F2D"/>
    <w:rsid w:val="00AF3BC8"/>
    <w:rsid w:val="00AF4AEC"/>
    <w:rsid w:val="00AF625E"/>
    <w:rsid w:val="00B00A10"/>
    <w:rsid w:val="00B074D0"/>
    <w:rsid w:val="00B176EF"/>
    <w:rsid w:val="00B23FAA"/>
    <w:rsid w:val="00B53436"/>
    <w:rsid w:val="00B61D89"/>
    <w:rsid w:val="00B7277C"/>
    <w:rsid w:val="00B74A1D"/>
    <w:rsid w:val="00B77769"/>
    <w:rsid w:val="00B941E4"/>
    <w:rsid w:val="00BA2DE2"/>
    <w:rsid w:val="00BA5635"/>
    <w:rsid w:val="00BB04AF"/>
    <w:rsid w:val="00BC2738"/>
    <w:rsid w:val="00BD52C9"/>
    <w:rsid w:val="00BD785F"/>
    <w:rsid w:val="00BE6354"/>
    <w:rsid w:val="00BF43A8"/>
    <w:rsid w:val="00C01FC0"/>
    <w:rsid w:val="00C020BF"/>
    <w:rsid w:val="00C138D1"/>
    <w:rsid w:val="00C218A6"/>
    <w:rsid w:val="00C23281"/>
    <w:rsid w:val="00C23A97"/>
    <w:rsid w:val="00C57834"/>
    <w:rsid w:val="00C6482E"/>
    <w:rsid w:val="00C64855"/>
    <w:rsid w:val="00C65F03"/>
    <w:rsid w:val="00C70A3D"/>
    <w:rsid w:val="00C70EA7"/>
    <w:rsid w:val="00C7433F"/>
    <w:rsid w:val="00C7516E"/>
    <w:rsid w:val="00C75770"/>
    <w:rsid w:val="00C75FD1"/>
    <w:rsid w:val="00C7606C"/>
    <w:rsid w:val="00C93DB2"/>
    <w:rsid w:val="00CA2C92"/>
    <w:rsid w:val="00CA56BB"/>
    <w:rsid w:val="00CB0542"/>
    <w:rsid w:val="00CB43C7"/>
    <w:rsid w:val="00CC2D4F"/>
    <w:rsid w:val="00CC6FC3"/>
    <w:rsid w:val="00CD2CC5"/>
    <w:rsid w:val="00CD5F8A"/>
    <w:rsid w:val="00CE3F60"/>
    <w:rsid w:val="00CF72ED"/>
    <w:rsid w:val="00D00B2B"/>
    <w:rsid w:val="00D16FEF"/>
    <w:rsid w:val="00D24877"/>
    <w:rsid w:val="00D26316"/>
    <w:rsid w:val="00D40E2D"/>
    <w:rsid w:val="00D50663"/>
    <w:rsid w:val="00D63EB8"/>
    <w:rsid w:val="00D8250F"/>
    <w:rsid w:val="00D85DAF"/>
    <w:rsid w:val="00D86727"/>
    <w:rsid w:val="00D95C4C"/>
    <w:rsid w:val="00DA36ED"/>
    <w:rsid w:val="00DB28E5"/>
    <w:rsid w:val="00DC50FB"/>
    <w:rsid w:val="00DC7CE6"/>
    <w:rsid w:val="00DE1075"/>
    <w:rsid w:val="00DE34F1"/>
    <w:rsid w:val="00DE6160"/>
    <w:rsid w:val="00DE745D"/>
    <w:rsid w:val="00DF4942"/>
    <w:rsid w:val="00DF62C3"/>
    <w:rsid w:val="00E062BC"/>
    <w:rsid w:val="00E07E9B"/>
    <w:rsid w:val="00E22B8C"/>
    <w:rsid w:val="00E244E1"/>
    <w:rsid w:val="00E250A8"/>
    <w:rsid w:val="00E37825"/>
    <w:rsid w:val="00E548A6"/>
    <w:rsid w:val="00E613FC"/>
    <w:rsid w:val="00E627B1"/>
    <w:rsid w:val="00E70169"/>
    <w:rsid w:val="00E87C01"/>
    <w:rsid w:val="00E92225"/>
    <w:rsid w:val="00E9376C"/>
    <w:rsid w:val="00E95AE2"/>
    <w:rsid w:val="00EA1994"/>
    <w:rsid w:val="00EA335E"/>
    <w:rsid w:val="00EA528C"/>
    <w:rsid w:val="00EA580C"/>
    <w:rsid w:val="00EC6F8D"/>
    <w:rsid w:val="00ED4235"/>
    <w:rsid w:val="00EE1210"/>
    <w:rsid w:val="00EE49F4"/>
    <w:rsid w:val="00EE7B37"/>
    <w:rsid w:val="00EF34E2"/>
    <w:rsid w:val="00EF407F"/>
    <w:rsid w:val="00EF5F29"/>
    <w:rsid w:val="00F30DC6"/>
    <w:rsid w:val="00F32C23"/>
    <w:rsid w:val="00F3473C"/>
    <w:rsid w:val="00F53DE9"/>
    <w:rsid w:val="00F56DBE"/>
    <w:rsid w:val="00F576CB"/>
    <w:rsid w:val="00F7035D"/>
    <w:rsid w:val="00F71389"/>
    <w:rsid w:val="00F71A02"/>
    <w:rsid w:val="00F96A32"/>
    <w:rsid w:val="00FA0D63"/>
    <w:rsid w:val="00FA4053"/>
    <w:rsid w:val="00FB2FD3"/>
    <w:rsid w:val="00FB7AC3"/>
    <w:rsid w:val="00FD1226"/>
    <w:rsid w:val="00FD1747"/>
    <w:rsid w:val="00FE00D8"/>
    <w:rsid w:val="00FE2ABB"/>
    <w:rsid w:val="00FF433E"/>
    <w:rsid w:val="00FF4830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277B2B7"/>
  <w15:docId w15:val="{E8F46E31-284F-46B0-8FAE-2125FFAF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116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868EF"/>
    <w:rPr>
      <w:color w:val="0000FF"/>
      <w:u w:val="single"/>
    </w:rPr>
  </w:style>
  <w:style w:type="paragraph" w:customStyle="1" w:styleId="Default">
    <w:name w:val="Default"/>
    <w:rsid w:val="00A74F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D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30CD8"/>
    <w:pPr>
      <w:spacing w:before="120"/>
    </w:pPr>
    <w:rPr>
      <w:rFonts w:asciiTheme="majorHAnsi" w:eastAsiaTheme="minorHAnsi" w:hAnsiTheme="majorHAnsi" w:cstheme="minorBidi"/>
      <w:b/>
      <w:bCs/>
      <w:color w:val="548DD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11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eduscnario">
    <w:name w:val="Texte du scénario"/>
    <w:basedOn w:val="Normal"/>
    <w:qFormat/>
    <w:rsid w:val="00F56DBE"/>
    <w:pPr>
      <w:spacing w:after="240" w:line="360" w:lineRule="auto"/>
      <w:jc w:val="both"/>
    </w:pPr>
    <w:rPr>
      <w:rFonts w:ascii="Arial" w:eastAsia="SimSun" w:hAnsi="Arial" w:cs="Arial"/>
      <w:sz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1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77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77B"/>
    <w:rPr>
      <w:rFonts w:ascii="Times New Roman" w:eastAsia="Times New Roman" w:hAnsi="Times New Roman"/>
      <w:b/>
      <w:bCs/>
    </w:rPr>
  </w:style>
  <w:style w:type="character" w:styleId="Strong">
    <w:name w:val="Strong"/>
    <w:basedOn w:val="DefaultParagraphFont"/>
    <w:uiPriority w:val="22"/>
    <w:qFormat/>
    <w:rsid w:val="008617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177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77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3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2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12.COM/15" TargetMode="External"/><Relationship Id="rId13" Type="http://schemas.openxmlformats.org/officeDocument/2006/relationships/hyperlink" Target="https://ich.unesco.org/en/projects/community-based-needs-identification-for-the-safeguarding-of-intangible-cultural-heritage-in-nord-kivu-0037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nesdoc.unesco.org/images/0026/002608/260889e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esdoc.unesco.org/images/0025/002527/252788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en/assistances/intangible-cultural-heritage-as-a-basis-for-resilience-reconciliation-and-construction-of-peace-environments-in-colombia-s-post-agreements-01522" TargetMode="External"/><Relationship Id="rId23" Type="http://schemas.microsoft.com/office/2016/09/relationships/commentsIds" Target="commentsIds.xml"/><Relationship Id="rId10" Type="http://schemas.openxmlformats.org/officeDocument/2006/relationships/hyperlink" Target="http://unesdoc.unesco.org/images/0024/002433/243325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Decisions/12.COM/15" TargetMode="External"/><Relationship Id="rId14" Type="http://schemas.openxmlformats.org/officeDocument/2006/relationships/hyperlink" Target="https://ich.unesco.org/doc/download.php?versionID=47573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F7B2-5C1C-47E0-BC9D-349AB41A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1</TotalTime>
  <Pages>6</Pages>
  <Words>3037</Words>
  <Characters>17313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3</cp:revision>
  <cp:lastPrinted>2011-08-06T10:22:00Z</cp:lastPrinted>
  <dcterms:created xsi:type="dcterms:W3CDTF">2018-10-24T17:25:00Z</dcterms:created>
  <dcterms:modified xsi:type="dcterms:W3CDTF">2018-10-24T17:25:00Z</dcterms:modified>
</cp:coreProperties>
</file>