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8AFBF" w14:textId="77777777" w:rsidR="0018093B" w:rsidRPr="00567E21" w:rsidRDefault="0018093B" w:rsidP="0018093B">
      <w:pPr>
        <w:spacing w:before="1440"/>
        <w:jc w:val="center"/>
        <w:rPr>
          <w:rFonts w:ascii="Arial" w:hAnsi="Arial" w:cs="Arial"/>
          <w:b/>
          <w:sz w:val="28"/>
          <w:szCs w:val="28"/>
        </w:rPr>
      </w:pPr>
      <w:r w:rsidRPr="00567E21">
        <w:rPr>
          <w:rFonts w:ascii="Arial" w:hAnsi="Arial" w:cs="Arial"/>
          <w:b/>
          <w:sz w:val="28"/>
          <w:szCs w:val="28"/>
          <w:rtl/>
        </w:rPr>
        <w:t xml:space="preserve">اتفاقية </w:t>
      </w:r>
      <w:r w:rsidR="00AD29ED" w:rsidRPr="00567E21">
        <w:rPr>
          <w:rFonts w:ascii="Arial" w:hAnsi="Arial" w:cs="Arial" w:hint="eastAsia"/>
          <w:b/>
          <w:sz w:val="28"/>
          <w:szCs w:val="28"/>
          <w:rtl/>
        </w:rPr>
        <w:t>صون</w:t>
      </w:r>
      <w:r w:rsidR="00C7174E" w:rsidRPr="00567E21">
        <w:rPr>
          <w:rFonts w:ascii="Arial" w:hAnsi="Arial" w:cs="Arial"/>
          <w:b/>
          <w:sz w:val="28"/>
          <w:szCs w:val="28"/>
          <w:rtl/>
        </w:rPr>
        <w:t xml:space="preserve"> </w:t>
      </w:r>
      <w:r w:rsidRPr="00567E21">
        <w:rPr>
          <w:rFonts w:ascii="Arial" w:hAnsi="Arial" w:cs="Arial"/>
          <w:b/>
          <w:sz w:val="28"/>
          <w:szCs w:val="28"/>
          <w:rtl/>
        </w:rPr>
        <w:t xml:space="preserve">التراث الثقافي </w:t>
      </w:r>
      <w:r w:rsidR="00AD29ED" w:rsidRPr="00567E21">
        <w:rPr>
          <w:rFonts w:ascii="Arial" w:hAnsi="Arial" w:cs="Arial" w:hint="eastAsia"/>
          <w:b/>
          <w:sz w:val="28"/>
          <w:szCs w:val="28"/>
          <w:rtl/>
        </w:rPr>
        <w:t>غير</w:t>
      </w:r>
      <w:r w:rsidR="00AD29ED" w:rsidRPr="00567E21">
        <w:rPr>
          <w:rFonts w:ascii="Arial" w:hAnsi="Arial" w:cs="Arial"/>
          <w:b/>
          <w:sz w:val="28"/>
          <w:szCs w:val="28"/>
          <w:rtl/>
        </w:rPr>
        <w:t xml:space="preserve"> </w:t>
      </w:r>
      <w:r w:rsidR="00AD29ED" w:rsidRPr="00567E21">
        <w:rPr>
          <w:rFonts w:ascii="Arial" w:hAnsi="Arial" w:cs="Arial" w:hint="eastAsia"/>
          <w:b/>
          <w:sz w:val="28"/>
          <w:szCs w:val="28"/>
          <w:rtl/>
        </w:rPr>
        <w:t>المادي</w:t>
      </w:r>
      <w:r w:rsidRPr="00567E21">
        <w:rPr>
          <w:sz w:val="28"/>
          <w:szCs w:val="28"/>
          <w:rtl/>
        </w:rPr>
        <w:br/>
      </w:r>
    </w:p>
    <w:p w14:paraId="0BFAF646" w14:textId="77777777" w:rsidR="0018093B" w:rsidRPr="00567E21" w:rsidRDefault="0018093B" w:rsidP="0018093B">
      <w:pPr>
        <w:spacing w:before="1200"/>
        <w:jc w:val="center"/>
        <w:rPr>
          <w:rFonts w:ascii="Arial" w:hAnsi="Arial" w:cs="Arial"/>
          <w:b/>
          <w:sz w:val="28"/>
          <w:szCs w:val="28"/>
        </w:rPr>
      </w:pPr>
      <w:r w:rsidRPr="00567E21">
        <w:rPr>
          <w:rFonts w:ascii="Arial" w:hAnsi="Arial" w:cs="Arial"/>
          <w:b/>
          <w:sz w:val="28"/>
          <w:szCs w:val="28"/>
          <w:rtl/>
        </w:rPr>
        <w:t xml:space="preserve">الجمعية العامة للدول </w:t>
      </w:r>
      <w:r w:rsidR="006C60E9" w:rsidRPr="00567E21">
        <w:rPr>
          <w:rFonts w:ascii="Arial" w:hAnsi="Arial" w:cs="Arial" w:hint="eastAsia"/>
          <w:b/>
          <w:sz w:val="28"/>
          <w:szCs w:val="28"/>
          <w:rtl/>
        </w:rPr>
        <w:t>الأطراف</w:t>
      </w:r>
      <w:r w:rsidRPr="00567E21">
        <w:rPr>
          <w:rFonts w:ascii="Arial" w:hAnsi="Arial" w:cs="Arial"/>
          <w:b/>
          <w:sz w:val="28"/>
          <w:szCs w:val="28"/>
          <w:rtl/>
        </w:rPr>
        <w:t xml:space="preserve"> في الاتفاقية</w:t>
      </w:r>
    </w:p>
    <w:p w14:paraId="35C6A4A3" w14:textId="77777777" w:rsidR="0018093B" w:rsidRPr="00567E21" w:rsidRDefault="0018093B" w:rsidP="00DD2C63">
      <w:pPr>
        <w:spacing w:before="840"/>
        <w:jc w:val="center"/>
        <w:rPr>
          <w:rFonts w:ascii="Arial" w:hAnsi="Arial" w:cs="Arial"/>
          <w:b/>
          <w:sz w:val="28"/>
          <w:szCs w:val="28"/>
          <w:rtl/>
        </w:rPr>
      </w:pPr>
      <w:r w:rsidRPr="00567E21">
        <w:rPr>
          <w:rFonts w:ascii="Arial" w:hAnsi="Arial" w:cs="Arial"/>
          <w:b/>
          <w:sz w:val="28"/>
          <w:szCs w:val="28"/>
          <w:rtl/>
        </w:rPr>
        <w:t xml:space="preserve">الدورة </w:t>
      </w:r>
      <w:r w:rsidR="00DD2C63" w:rsidRPr="00567E21">
        <w:rPr>
          <w:rFonts w:ascii="Arial" w:hAnsi="Arial" w:cs="Arial"/>
          <w:b/>
          <w:sz w:val="28"/>
          <w:szCs w:val="28"/>
          <w:rtl/>
        </w:rPr>
        <w:t>ا</w:t>
      </w:r>
      <w:r w:rsidR="00AD0032" w:rsidRPr="00567E21">
        <w:rPr>
          <w:rFonts w:ascii="Arial" w:hAnsi="Arial" w:cs="Arial" w:hint="cs"/>
          <w:b/>
          <w:sz w:val="28"/>
          <w:szCs w:val="28"/>
          <w:rtl/>
        </w:rPr>
        <w:t>لثامنة</w:t>
      </w:r>
    </w:p>
    <w:p w14:paraId="20A6C673" w14:textId="77777777" w:rsidR="0018093B" w:rsidRPr="00567E21" w:rsidRDefault="0018093B" w:rsidP="00DD2C63">
      <w:pPr>
        <w:jc w:val="center"/>
        <w:rPr>
          <w:rFonts w:ascii="Arial" w:hAnsi="Arial" w:cs="Arial"/>
          <w:b/>
          <w:sz w:val="28"/>
          <w:szCs w:val="28"/>
          <w:rtl/>
        </w:rPr>
      </w:pPr>
      <w:r w:rsidRPr="00567E21">
        <w:rPr>
          <w:rFonts w:ascii="Arial" w:hAnsi="Arial" w:cs="Arial"/>
          <w:b/>
          <w:sz w:val="28"/>
          <w:szCs w:val="28"/>
          <w:rtl/>
        </w:rPr>
        <w:t xml:space="preserve"> مقر اليونسكو، </w:t>
      </w:r>
      <w:r w:rsidR="006C60E9" w:rsidRPr="00567E21">
        <w:rPr>
          <w:rFonts w:ascii="Arial" w:hAnsi="Arial" w:cs="Arial" w:hint="eastAsia"/>
          <w:b/>
          <w:sz w:val="28"/>
          <w:szCs w:val="28"/>
          <w:rtl/>
        </w:rPr>
        <w:t>القاعة</w:t>
      </w:r>
      <w:r w:rsidRPr="00567E21">
        <w:rPr>
          <w:rFonts w:ascii="Arial" w:hAnsi="Arial" w:cs="Arial"/>
          <w:b/>
          <w:sz w:val="28"/>
          <w:szCs w:val="28"/>
          <w:rtl/>
        </w:rPr>
        <w:t xml:space="preserve"> </w:t>
      </w:r>
      <w:r w:rsidR="00AD0032" w:rsidRPr="00567E21">
        <w:rPr>
          <w:rFonts w:ascii="Arial" w:hAnsi="Arial" w:cs="Arial"/>
          <w:bCs/>
          <w:sz w:val="28"/>
          <w:szCs w:val="28"/>
        </w:rPr>
        <w:t>1</w:t>
      </w:r>
    </w:p>
    <w:p w14:paraId="3917FD53" w14:textId="77777777" w:rsidR="0018093B" w:rsidRPr="00567E21" w:rsidRDefault="00130256" w:rsidP="00130256">
      <w:pPr>
        <w:jc w:val="center"/>
        <w:rPr>
          <w:rFonts w:ascii="Arial" w:hAnsi="Arial" w:cs="Arial"/>
          <w:b/>
          <w:sz w:val="28"/>
          <w:szCs w:val="28"/>
          <w:rtl/>
        </w:rPr>
      </w:pPr>
      <w:r w:rsidRPr="00567E21">
        <w:rPr>
          <w:rFonts w:ascii="Arial" w:hAnsi="Arial" w:cs="Arial" w:hint="cs"/>
          <w:b/>
          <w:sz w:val="28"/>
          <w:szCs w:val="28"/>
          <w:rtl/>
        </w:rPr>
        <w:t>8</w:t>
      </w:r>
      <w:r w:rsidR="00DD2C63" w:rsidRPr="00567E21">
        <w:rPr>
          <w:rFonts w:ascii="Arial" w:hAnsi="Arial" w:cs="Arial" w:hint="cs"/>
          <w:b/>
          <w:sz w:val="28"/>
          <w:szCs w:val="28"/>
          <w:rtl/>
        </w:rPr>
        <w:t xml:space="preserve"> - </w:t>
      </w:r>
      <w:r w:rsidRPr="00567E21">
        <w:rPr>
          <w:rFonts w:ascii="Arial" w:hAnsi="Arial" w:cs="Arial" w:hint="cs"/>
          <w:b/>
          <w:sz w:val="28"/>
          <w:szCs w:val="28"/>
          <w:rtl/>
        </w:rPr>
        <w:t>10</w:t>
      </w:r>
      <w:r w:rsidR="00DD2C63" w:rsidRPr="00567E21">
        <w:rPr>
          <w:rFonts w:ascii="Arial" w:hAnsi="Arial" w:cs="Arial" w:hint="cs"/>
          <w:b/>
          <w:sz w:val="28"/>
          <w:szCs w:val="28"/>
          <w:rtl/>
        </w:rPr>
        <w:t xml:space="preserve"> </w:t>
      </w:r>
      <w:r w:rsidRPr="00567E21">
        <w:rPr>
          <w:rFonts w:ascii="Arial" w:hAnsi="Arial" w:cs="Arial" w:hint="cs"/>
          <w:b/>
          <w:sz w:val="28"/>
          <w:szCs w:val="28"/>
          <w:rtl/>
        </w:rPr>
        <w:t>أيلول</w:t>
      </w:r>
      <w:r w:rsidR="00736FF2" w:rsidRPr="00567E21">
        <w:rPr>
          <w:rFonts w:ascii="Arial" w:hAnsi="Arial" w:cs="Arial"/>
          <w:b/>
          <w:sz w:val="28"/>
          <w:szCs w:val="28"/>
          <w:rtl/>
        </w:rPr>
        <w:t>/</w:t>
      </w:r>
      <w:r w:rsidRPr="00567E21">
        <w:rPr>
          <w:rFonts w:ascii="Arial" w:hAnsi="Arial" w:cs="Arial" w:hint="cs"/>
          <w:b/>
          <w:sz w:val="28"/>
          <w:szCs w:val="28"/>
          <w:rtl/>
        </w:rPr>
        <w:t>سبتمبر</w:t>
      </w:r>
      <w:r w:rsidR="0018093B" w:rsidRPr="00567E21">
        <w:rPr>
          <w:rFonts w:ascii="Arial" w:hAnsi="Arial" w:cs="Arial"/>
          <w:b/>
          <w:sz w:val="28"/>
          <w:szCs w:val="28"/>
          <w:rtl/>
        </w:rPr>
        <w:t xml:space="preserve"> 20</w:t>
      </w:r>
      <w:r w:rsidR="00792E0F" w:rsidRPr="00567E21">
        <w:rPr>
          <w:rFonts w:ascii="Arial" w:hAnsi="Arial" w:cs="Arial" w:hint="cs"/>
          <w:b/>
          <w:sz w:val="28"/>
          <w:szCs w:val="28"/>
          <w:rtl/>
        </w:rPr>
        <w:t>20</w:t>
      </w:r>
    </w:p>
    <w:p w14:paraId="685E20EE" w14:textId="77777777" w:rsidR="0018093B" w:rsidRPr="00567E21" w:rsidRDefault="0018093B" w:rsidP="00B451E3">
      <w:pPr>
        <w:pStyle w:val="Sansinterligne2"/>
        <w:spacing w:before="1200"/>
        <w:jc w:val="center"/>
        <w:rPr>
          <w:rFonts w:ascii="Arial" w:hAnsi="Arial" w:cs="Arial"/>
          <w:b/>
          <w:sz w:val="28"/>
          <w:szCs w:val="28"/>
        </w:rPr>
      </w:pPr>
      <w:r w:rsidRPr="00567E21">
        <w:rPr>
          <w:rFonts w:ascii="Arial" w:hAnsi="Arial" w:cs="Arial"/>
          <w:b/>
          <w:sz w:val="28"/>
          <w:szCs w:val="28"/>
          <w:u w:val="single"/>
          <w:rtl/>
        </w:rPr>
        <w:t xml:space="preserve">البند </w:t>
      </w:r>
      <w:r w:rsidR="00B451E3" w:rsidRPr="00567E21">
        <w:rPr>
          <w:rFonts w:ascii="Arial" w:hAnsi="Arial" w:cs="Arial" w:hint="cs"/>
          <w:b/>
          <w:sz w:val="28"/>
          <w:szCs w:val="28"/>
          <w:u w:val="single"/>
          <w:rtl/>
        </w:rPr>
        <w:t>15</w:t>
      </w:r>
      <w:r w:rsidRPr="00567E21">
        <w:rPr>
          <w:rFonts w:ascii="Arial" w:hAnsi="Arial" w:cs="Arial"/>
          <w:b/>
          <w:sz w:val="28"/>
          <w:szCs w:val="28"/>
          <w:u w:val="single"/>
          <w:rtl/>
        </w:rPr>
        <w:t xml:space="preserve"> من جدول الأعمال المؤقت:</w:t>
      </w:r>
    </w:p>
    <w:p w14:paraId="7E224B1C" w14:textId="77777777" w:rsidR="0018093B" w:rsidRPr="00567E21" w:rsidRDefault="00B451E3" w:rsidP="009C4D10">
      <w:pPr>
        <w:pStyle w:val="Sansinterligne2"/>
        <w:spacing w:after="1200"/>
        <w:jc w:val="center"/>
        <w:rPr>
          <w:rFonts w:ascii="Arial" w:hAnsi="Arial" w:cs="Arial"/>
          <w:b/>
          <w:sz w:val="28"/>
          <w:szCs w:val="28"/>
        </w:rPr>
      </w:pPr>
      <w:r w:rsidRPr="00567E21">
        <w:rPr>
          <w:rFonts w:ascii="Arial" w:hAnsi="Arial" w:cs="Arial" w:hint="cs"/>
          <w:b/>
          <w:sz w:val="28"/>
          <w:szCs w:val="28"/>
          <w:rtl/>
          <w:lang w:bidi="ar-TN"/>
        </w:rPr>
        <w:t>متابعة توصيات فريق العمل مفتوح العضوية المعني بالحوكمة وإجراءات وأساليب عمل اليونسكو</w:t>
      </w: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8093B" w:rsidRPr="00567E21" w14:paraId="6DE17DD3" w14:textId="77777777">
        <w:trPr>
          <w:jc w:val="center"/>
        </w:trPr>
        <w:tc>
          <w:tcPr>
            <w:tcW w:w="7825" w:type="dxa"/>
            <w:vAlign w:val="center"/>
          </w:tcPr>
          <w:p w14:paraId="04A86CA8" w14:textId="77777777" w:rsidR="0018093B" w:rsidRPr="00567E21" w:rsidRDefault="0018093B" w:rsidP="0018093B">
            <w:pPr>
              <w:pStyle w:val="Sansinterligne1"/>
              <w:spacing w:before="200" w:after="200"/>
              <w:jc w:val="center"/>
              <w:rPr>
                <w:rFonts w:ascii="Arial" w:hAnsi="Arial" w:cs="Arial"/>
                <w:b/>
                <w:sz w:val="28"/>
                <w:szCs w:val="28"/>
              </w:rPr>
            </w:pPr>
            <w:r w:rsidRPr="00567E21">
              <w:rPr>
                <w:rFonts w:ascii="Arial" w:hAnsi="Arial" w:cs="Arial"/>
                <w:b/>
                <w:sz w:val="28"/>
                <w:szCs w:val="28"/>
                <w:rtl/>
              </w:rPr>
              <w:t>الملخص</w:t>
            </w:r>
          </w:p>
          <w:p w14:paraId="4C5D29B2" w14:textId="77777777" w:rsidR="00B451E3" w:rsidRPr="00567E21" w:rsidRDefault="00B451E3" w:rsidP="00FF552D">
            <w:pPr>
              <w:pStyle w:val="Sansinterligne1"/>
              <w:spacing w:after="120"/>
              <w:rPr>
                <w:rFonts w:ascii="Arial" w:hAnsi="Arial" w:cs="Arial"/>
                <w:b/>
                <w:sz w:val="28"/>
                <w:szCs w:val="28"/>
                <w:rtl/>
                <w:lang w:bidi="ar-TN"/>
              </w:rPr>
            </w:pPr>
            <w:r w:rsidRPr="00567E21">
              <w:rPr>
                <w:rFonts w:ascii="Arial" w:hAnsi="Arial" w:cs="Arial" w:hint="cs"/>
                <w:sz w:val="28"/>
                <w:szCs w:val="28"/>
                <w:rtl/>
                <w:lang w:bidi="ar-TN"/>
              </w:rPr>
              <w:t xml:space="preserve">طلبت </w:t>
            </w:r>
            <w:r w:rsidR="00FF552D" w:rsidRPr="00567E21">
              <w:rPr>
                <w:rFonts w:ascii="Arial" w:hAnsi="Arial" w:cs="Arial" w:hint="cs"/>
                <w:sz w:val="28"/>
                <w:szCs w:val="28"/>
                <w:rtl/>
                <w:lang w:bidi="ar-TN"/>
              </w:rPr>
              <w:t>ا</w:t>
            </w:r>
            <w:r w:rsidRPr="00567E21">
              <w:rPr>
                <w:rFonts w:ascii="Arial" w:hAnsi="Arial" w:cs="Arial" w:hint="cs"/>
                <w:sz w:val="28"/>
                <w:szCs w:val="28"/>
                <w:rtl/>
                <w:lang w:bidi="ar-TN"/>
              </w:rPr>
              <w:t xml:space="preserve">لجمعية العامة للدول الأطراف في اتفاقية عام 2003 </w:t>
            </w:r>
            <w:r w:rsidR="00FF552D" w:rsidRPr="00567E21">
              <w:rPr>
                <w:rFonts w:ascii="Arial" w:hAnsi="Arial" w:cs="Arial" w:hint="cs"/>
                <w:sz w:val="28"/>
                <w:szCs w:val="28"/>
                <w:rtl/>
                <w:lang w:bidi="ar-TN"/>
              </w:rPr>
              <w:t xml:space="preserve">في دورتها السابعة </w:t>
            </w:r>
            <w:r w:rsidRPr="00567E21">
              <w:rPr>
                <w:rFonts w:ascii="Arial" w:hAnsi="Arial" w:cs="Arial" w:hint="cs"/>
                <w:sz w:val="28"/>
                <w:szCs w:val="28"/>
                <w:rtl/>
                <w:lang w:bidi="ar-TN"/>
              </w:rPr>
              <w:t>إدراج بند في جدول أعمال الدورة الحالية للجمعية العامة لتناول مسألتين مترابطتين تتعل</w:t>
            </w:r>
            <w:r w:rsidR="00FF552D" w:rsidRPr="00567E21">
              <w:rPr>
                <w:rFonts w:ascii="Arial" w:hAnsi="Arial" w:cs="Arial" w:hint="cs"/>
                <w:sz w:val="28"/>
                <w:szCs w:val="28"/>
                <w:rtl/>
                <w:lang w:bidi="ar-TN"/>
              </w:rPr>
              <w:t>ّ</w:t>
            </w:r>
            <w:r w:rsidRPr="00567E21">
              <w:rPr>
                <w:rFonts w:ascii="Arial" w:hAnsi="Arial" w:cs="Arial" w:hint="cs"/>
                <w:sz w:val="28"/>
                <w:szCs w:val="28"/>
                <w:rtl/>
                <w:lang w:bidi="ar-TN"/>
              </w:rPr>
              <w:t>قان بحوكمة اتفاقية عام 2003 وإجراءاتها وأساليب عملها. وتعرض هذه الوثيقة معلومات عن التقدّم المحرز في هذا الصدد مع طريقة مقترحة للمضي قدماً.</w:t>
            </w:r>
          </w:p>
          <w:p w14:paraId="2D156223" w14:textId="77777777" w:rsidR="0018093B" w:rsidRPr="00567E21" w:rsidRDefault="0018093B" w:rsidP="0018093B">
            <w:pPr>
              <w:pStyle w:val="Sansinterligne1"/>
              <w:spacing w:after="120"/>
              <w:jc w:val="both"/>
              <w:rPr>
                <w:rFonts w:ascii="Arial" w:hAnsi="Arial" w:cs="Arial"/>
                <w:bCs/>
                <w:sz w:val="28"/>
                <w:szCs w:val="28"/>
              </w:rPr>
            </w:pPr>
            <w:r w:rsidRPr="00567E21">
              <w:rPr>
                <w:rFonts w:ascii="Arial" w:hAnsi="Arial" w:cs="Arial"/>
                <w:bCs/>
                <w:sz w:val="28"/>
                <w:szCs w:val="28"/>
                <w:rtl/>
              </w:rPr>
              <w:t xml:space="preserve"> </w:t>
            </w:r>
          </w:p>
          <w:p w14:paraId="2862B5B4" w14:textId="77777777" w:rsidR="0018093B" w:rsidRPr="00567E21" w:rsidRDefault="0018093B" w:rsidP="00B451E3">
            <w:pPr>
              <w:pStyle w:val="Sansinterligne2"/>
              <w:spacing w:after="120"/>
              <w:jc w:val="both"/>
              <w:rPr>
                <w:rFonts w:ascii="Arial" w:hAnsi="Arial" w:cs="Arial"/>
                <w:b/>
                <w:sz w:val="28"/>
                <w:szCs w:val="28"/>
              </w:rPr>
            </w:pPr>
            <w:r w:rsidRPr="00567E21">
              <w:rPr>
                <w:rFonts w:ascii="Arial" w:hAnsi="Arial" w:cs="Arial"/>
                <w:b/>
                <w:sz w:val="28"/>
                <w:szCs w:val="28"/>
                <w:rtl/>
              </w:rPr>
              <w:t xml:space="preserve">القرار المطلوب: </w:t>
            </w:r>
            <w:r w:rsidRPr="00567E21">
              <w:rPr>
                <w:rFonts w:ascii="Arial" w:hAnsi="Arial" w:cs="Arial"/>
                <w:bCs/>
                <w:sz w:val="28"/>
                <w:szCs w:val="28"/>
                <w:rtl/>
              </w:rPr>
              <w:t xml:space="preserve">الفقرة </w:t>
            </w:r>
            <w:r w:rsidR="004C068C" w:rsidRPr="00567E21">
              <w:rPr>
                <w:rFonts w:ascii="Arial" w:hAnsi="Arial" w:cs="Arial" w:hint="cs"/>
                <w:bCs/>
                <w:sz w:val="28"/>
                <w:szCs w:val="28"/>
                <w:rtl/>
              </w:rPr>
              <w:t>12</w:t>
            </w:r>
          </w:p>
        </w:tc>
      </w:tr>
    </w:tbl>
    <w:p w14:paraId="7EA4F3C5" w14:textId="77777777" w:rsidR="00B451E3" w:rsidRPr="00567E21" w:rsidRDefault="0018093B" w:rsidP="00B451E3">
      <w:pPr>
        <w:pStyle w:val="GAPara"/>
        <w:rPr>
          <w:sz w:val="28"/>
          <w:szCs w:val="28"/>
          <w:rtl/>
        </w:rPr>
      </w:pPr>
      <w:r w:rsidRPr="00567E21">
        <w:rPr>
          <w:sz w:val="28"/>
          <w:szCs w:val="28"/>
          <w:rtl/>
        </w:rPr>
        <w:br w:type="page"/>
      </w:r>
      <w:r w:rsidR="00B451E3" w:rsidRPr="00567E21">
        <w:rPr>
          <w:rFonts w:hint="cs"/>
          <w:sz w:val="28"/>
          <w:szCs w:val="28"/>
          <w:rtl/>
        </w:rPr>
        <w:lastRenderedPageBreak/>
        <w:t xml:space="preserve"> طلبت الدورة السابعة للجمعية العامة للدول الأطراف في اتفاقية عام 2003 إدراج بند في جدول أعمال الدورة الحالية للجمعية العامة لتناول مسألتين مترابطتين تتعلقان بحوكمة اتفاقية عام 2003 وإجراءاتها وأساليب عملها:</w:t>
      </w:r>
    </w:p>
    <w:p w14:paraId="1928D0F8" w14:textId="77777777" w:rsidR="00B451E3" w:rsidRPr="00567E21" w:rsidRDefault="00B451E3" w:rsidP="0015670D">
      <w:pPr>
        <w:pStyle w:val="Marge"/>
        <w:numPr>
          <w:ilvl w:val="1"/>
          <w:numId w:val="13"/>
        </w:numPr>
        <w:rPr>
          <w:sz w:val="28"/>
          <w:szCs w:val="28"/>
          <w:rtl/>
        </w:rPr>
      </w:pPr>
      <w:r w:rsidRPr="00567E21">
        <w:rPr>
          <w:rFonts w:hint="cs"/>
          <w:sz w:val="28"/>
          <w:szCs w:val="28"/>
          <w:rtl/>
        </w:rPr>
        <w:t>متابعة تنفيذ التوصيات ذات الصلة الصادرة عن فريق العمل مفتوح العضوية المعني بالحوكمة وإجراءات وأساليب عمل الهيئتين الرئاسيتين لليونسكو، بما في ذلك من خلال اقتراح مشاريع تعديلات على النظام الداخلي للجمعية العامة (</w:t>
      </w:r>
      <w:hyperlink r:id="rId8" w:history="1">
        <w:r w:rsidR="0015670D" w:rsidRPr="00567E21">
          <w:rPr>
            <w:rStyle w:val="Hyperlink"/>
            <w:rFonts w:cs="Arial" w:hint="cs"/>
            <w:sz w:val="28"/>
            <w:szCs w:val="28"/>
            <w:rtl/>
            <w:lang w:val="en-US"/>
          </w:rPr>
          <w:t xml:space="preserve">القرار </w:t>
        </w:r>
        <w:r w:rsidR="0015670D" w:rsidRPr="00567E21">
          <w:rPr>
            <w:rStyle w:val="Hyperlink"/>
            <w:rFonts w:cs="Arial"/>
            <w:sz w:val="28"/>
            <w:szCs w:val="28"/>
            <w:lang w:val="en-US"/>
          </w:rPr>
          <w:t>7.GA 12</w:t>
        </w:r>
      </w:hyperlink>
      <w:r w:rsidR="0015670D" w:rsidRPr="00567E21">
        <w:rPr>
          <w:rFonts w:hint="cs"/>
          <w:sz w:val="28"/>
          <w:szCs w:val="28"/>
          <w:rtl/>
        </w:rPr>
        <w:t>)</w:t>
      </w:r>
      <w:r w:rsidRPr="00567E21">
        <w:rPr>
          <w:rFonts w:cs="Arial"/>
          <w:sz w:val="28"/>
          <w:szCs w:val="28"/>
          <w:rtl/>
        </w:rPr>
        <w:t>،</w:t>
      </w:r>
    </w:p>
    <w:p w14:paraId="4DE56C12" w14:textId="77777777" w:rsidR="00B451E3" w:rsidRPr="00567E21" w:rsidRDefault="0015670D" w:rsidP="0015670D">
      <w:pPr>
        <w:pStyle w:val="Marge"/>
        <w:numPr>
          <w:ilvl w:val="1"/>
          <w:numId w:val="13"/>
        </w:numPr>
        <w:rPr>
          <w:sz w:val="28"/>
          <w:szCs w:val="28"/>
          <w:rtl/>
        </w:rPr>
      </w:pPr>
      <w:r w:rsidRPr="00567E21">
        <w:rPr>
          <w:rFonts w:hint="cs"/>
          <w:sz w:val="28"/>
          <w:szCs w:val="28"/>
          <w:rtl/>
        </w:rPr>
        <w:t>مواءمة</w:t>
      </w:r>
      <w:r w:rsidR="00B451E3" w:rsidRPr="00567E21">
        <w:rPr>
          <w:rFonts w:hint="cs"/>
          <w:sz w:val="28"/>
          <w:szCs w:val="28"/>
          <w:rtl/>
        </w:rPr>
        <w:t xml:space="preserve"> النظام الداخلي لاتفاقيات الثقافة الست </w:t>
      </w:r>
      <w:r w:rsidRPr="00567E21">
        <w:rPr>
          <w:rFonts w:hint="cs"/>
          <w:sz w:val="28"/>
          <w:szCs w:val="28"/>
          <w:rtl/>
        </w:rPr>
        <w:t>(</w:t>
      </w:r>
      <w:hyperlink r:id="rId9" w:history="1">
        <w:r w:rsidRPr="00567E21">
          <w:rPr>
            <w:rStyle w:val="Hyperlink"/>
            <w:rFonts w:hint="cs"/>
            <w:sz w:val="28"/>
            <w:szCs w:val="28"/>
            <w:rtl/>
            <w:lang w:val="en-US"/>
          </w:rPr>
          <w:t xml:space="preserve">القرار </w:t>
        </w:r>
        <w:r w:rsidRPr="00567E21">
          <w:rPr>
            <w:rStyle w:val="Hyperlink"/>
            <w:sz w:val="28"/>
            <w:szCs w:val="28"/>
            <w:lang w:val="en-US"/>
          </w:rPr>
          <w:t>7.GA 13</w:t>
        </w:r>
      </w:hyperlink>
      <w:r w:rsidRPr="00567E21">
        <w:rPr>
          <w:rFonts w:hint="cs"/>
          <w:sz w:val="28"/>
          <w:szCs w:val="28"/>
          <w:rtl/>
        </w:rPr>
        <w:t>).</w:t>
      </w:r>
    </w:p>
    <w:p w14:paraId="756FCE4B" w14:textId="77777777" w:rsidR="00B451E3" w:rsidRPr="00567E21" w:rsidRDefault="00B451E3" w:rsidP="00B451E3">
      <w:pPr>
        <w:pStyle w:val="GAPara"/>
        <w:numPr>
          <w:ilvl w:val="0"/>
          <w:numId w:val="13"/>
        </w:numPr>
        <w:ind w:left="567" w:hanging="567"/>
        <w:jc w:val="both"/>
        <w:rPr>
          <w:rStyle w:val="Hyperlink"/>
          <w:snapToGrid/>
          <w:sz w:val="28"/>
          <w:szCs w:val="28"/>
          <w:rtl/>
        </w:rPr>
      </w:pPr>
      <w:r w:rsidRPr="00567E21">
        <w:rPr>
          <w:rFonts w:hint="cs"/>
          <w:sz w:val="28"/>
          <w:szCs w:val="28"/>
          <w:rtl/>
        </w:rPr>
        <w:t xml:space="preserve">دعا المؤتمر العام لليونسكو، في دورته الثامنة والثلاثين </w:t>
      </w:r>
      <w:r w:rsidR="00FF552D" w:rsidRPr="00567E21">
        <w:rPr>
          <w:rFonts w:hint="cs"/>
          <w:sz w:val="28"/>
          <w:szCs w:val="28"/>
          <w:rtl/>
        </w:rPr>
        <w:t xml:space="preserve">المنعقدة </w:t>
      </w:r>
      <w:r w:rsidRPr="00567E21">
        <w:rPr>
          <w:rFonts w:hint="cs"/>
          <w:sz w:val="28"/>
          <w:szCs w:val="28"/>
          <w:rtl/>
        </w:rPr>
        <w:t xml:space="preserve">في عام 2015 </w:t>
      </w:r>
      <w:r w:rsidRPr="00567E21">
        <w:rPr>
          <w:rFonts w:hint="cs"/>
          <w:snapToGrid/>
          <w:sz w:val="28"/>
          <w:szCs w:val="28"/>
          <w:rtl/>
        </w:rPr>
        <w:t>(</w:t>
      </w:r>
      <w:hyperlink r:id="rId10" w:history="1">
        <w:r w:rsidRPr="00567E21">
          <w:rPr>
            <w:rStyle w:val="Hyperlink"/>
            <w:rFonts w:hint="cs"/>
            <w:sz w:val="28"/>
            <w:szCs w:val="28"/>
            <w:rtl/>
          </w:rPr>
          <w:t>القرار 38 م/101</w:t>
        </w:r>
      </w:hyperlink>
      <w:r w:rsidRPr="00567E21">
        <w:rPr>
          <w:rStyle w:val="Hyperlink"/>
          <w:rFonts w:hint="cs"/>
          <w:sz w:val="28"/>
          <w:szCs w:val="28"/>
          <w:u w:val="none"/>
          <w:rtl/>
        </w:rPr>
        <w:t>؛</w:t>
      </w:r>
      <w:r w:rsidRPr="00567E21">
        <w:rPr>
          <w:rStyle w:val="Hyperlink"/>
          <w:rFonts w:hint="cs"/>
          <w:color w:val="auto"/>
          <w:sz w:val="28"/>
          <w:szCs w:val="28"/>
          <w:u w:val="none"/>
          <w:rtl/>
        </w:rPr>
        <w:t xml:space="preserve"> الوثيقة 38م/23)</w:t>
      </w:r>
      <w:r w:rsidRPr="00567E21">
        <w:rPr>
          <w:rFonts w:hint="cs"/>
          <w:sz w:val="28"/>
          <w:szCs w:val="28"/>
          <w:rtl/>
        </w:rPr>
        <w:t>، جميع البرامج واللجان والهيئات الحكومية الدولية التابعة للاتفاقيات إلى مناقشة متابعة توصيات تقرير مراجع الحسابات الخارجي بهدف تحسين حوكمتها من خلال تدابير ملموسة.</w:t>
      </w:r>
      <w:r w:rsidRPr="00567E21">
        <w:rPr>
          <w:rFonts w:hint="cs"/>
          <w:snapToGrid/>
          <w:sz w:val="28"/>
          <w:szCs w:val="28"/>
          <w:rtl/>
        </w:rPr>
        <w:t xml:space="preserve"> وأنشأ المؤتمر الع</w:t>
      </w:r>
      <w:r w:rsidR="00FF552D" w:rsidRPr="00567E21">
        <w:rPr>
          <w:rFonts w:hint="cs"/>
          <w:snapToGrid/>
          <w:sz w:val="28"/>
          <w:szCs w:val="28"/>
          <w:rtl/>
        </w:rPr>
        <w:t xml:space="preserve">ام في الدورة ذاتها فريق العمل </w:t>
      </w:r>
      <w:r w:rsidRPr="00567E21">
        <w:rPr>
          <w:rFonts w:hint="cs"/>
          <w:snapToGrid/>
          <w:sz w:val="28"/>
          <w:szCs w:val="28"/>
          <w:rtl/>
        </w:rPr>
        <w:t>مفتوح العضوية المعني بالحوكمة</w:t>
      </w:r>
      <w:r w:rsidRPr="00567E21">
        <w:rPr>
          <w:rFonts w:hint="cs"/>
          <w:sz w:val="28"/>
          <w:szCs w:val="28"/>
          <w:rtl/>
        </w:rPr>
        <w:t xml:space="preserve"> و</w:t>
      </w:r>
      <w:r w:rsidRPr="00567E21">
        <w:rPr>
          <w:rFonts w:hint="cs"/>
          <w:snapToGrid/>
          <w:sz w:val="28"/>
          <w:szCs w:val="28"/>
          <w:rtl/>
        </w:rPr>
        <w:t>إجراءات وأساليب عمل الهيئتين الرئاسيتين لليونسكو بهدف تسخير إمكانات زيادة التآزر والاتساق والكفاءة والأثر</w:t>
      </w:r>
      <w:r w:rsidRPr="00567E21">
        <w:rPr>
          <w:rStyle w:val="Hyperlink"/>
          <w:rFonts w:hint="cs"/>
          <w:sz w:val="28"/>
          <w:szCs w:val="28"/>
          <w:u w:val="none"/>
          <w:rtl/>
        </w:rPr>
        <w:t>.</w:t>
      </w:r>
    </w:p>
    <w:p w14:paraId="5D4A18B1" w14:textId="77777777" w:rsidR="00B451E3" w:rsidRPr="00567E21" w:rsidRDefault="00B451E3" w:rsidP="00FF552D">
      <w:pPr>
        <w:pStyle w:val="GAPara"/>
        <w:numPr>
          <w:ilvl w:val="0"/>
          <w:numId w:val="13"/>
        </w:numPr>
        <w:ind w:left="567" w:hanging="567"/>
        <w:jc w:val="both"/>
        <w:rPr>
          <w:snapToGrid/>
          <w:sz w:val="28"/>
          <w:szCs w:val="28"/>
          <w:rtl/>
        </w:rPr>
      </w:pPr>
      <w:r w:rsidRPr="00567E21">
        <w:rPr>
          <w:rFonts w:hint="cs"/>
          <w:sz w:val="28"/>
          <w:szCs w:val="28"/>
          <w:rtl/>
        </w:rPr>
        <w:t xml:space="preserve">ملاحظة التباين في الأنظمة الداخلية لمختلف هيئات اتفاقيات الثقافة التابعة لليونسكو وتمشياً مع توصيات مراجع الحسابات الخارجي، دعت الجمعية العامة خلال دورتها السادسة </w:t>
      </w:r>
      <w:r w:rsidR="00FF552D" w:rsidRPr="00567E21">
        <w:rPr>
          <w:rFonts w:hint="cs"/>
          <w:sz w:val="28"/>
          <w:szCs w:val="28"/>
          <w:rtl/>
        </w:rPr>
        <w:t xml:space="preserve">المنعقدة </w:t>
      </w:r>
      <w:r w:rsidRPr="00567E21">
        <w:rPr>
          <w:rFonts w:hint="cs"/>
          <w:sz w:val="28"/>
          <w:szCs w:val="28"/>
          <w:rtl/>
        </w:rPr>
        <w:t>في عام 2016 الدول الأطراف إلى تقديم "مقترحات لتعديل نظامها الداخلي" (</w:t>
      </w:r>
      <w:hyperlink r:id="rId11" w:history="1">
        <w:r w:rsidR="0015670D" w:rsidRPr="00567E21">
          <w:rPr>
            <w:rStyle w:val="Hyperlink"/>
            <w:rFonts w:hint="cs"/>
            <w:sz w:val="28"/>
            <w:szCs w:val="28"/>
            <w:rtl/>
            <w:lang w:val="en-US"/>
          </w:rPr>
          <w:t xml:space="preserve">القرار </w:t>
        </w:r>
        <w:r w:rsidR="0015670D" w:rsidRPr="00567E21">
          <w:rPr>
            <w:rStyle w:val="Hyperlink"/>
            <w:sz w:val="28"/>
            <w:szCs w:val="28"/>
            <w:lang w:val="en-US"/>
          </w:rPr>
          <w:t>6.GA 11</w:t>
        </w:r>
      </w:hyperlink>
      <w:r w:rsidR="0015670D" w:rsidRPr="00567E21">
        <w:rPr>
          <w:rFonts w:hint="cs"/>
          <w:sz w:val="28"/>
          <w:szCs w:val="28"/>
          <w:rtl/>
        </w:rPr>
        <w:t xml:space="preserve">) </w:t>
      </w:r>
      <w:r w:rsidR="00FF552D" w:rsidRPr="00567E21">
        <w:rPr>
          <w:rFonts w:hint="cs"/>
          <w:sz w:val="28"/>
          <w:szCs w:val="28"/>
          <w:rtl/>
        </w:rPr>
        <w:t xml:space="preserve">قصد </w:t>
      </w:r>
      <w:r w:rsidRPr="00567E21">
        <w:rPr>
          <w:sz w:val="28"/>
          <w:szCs w:val="28"/>
          <w:rtl/>
        </w:rPr>
        <w:t>تحسين الترابط بين اتفاقيات الثقافة الست لليونسكو</w:t>
      </w:r>
      <w:r w:rsidRPr="00567E21">
        <w:rPr>
          <w:sz w:val="28"/>
          <w:szCs w:val="28"/>
        </w:rPr>
        <w:t>.</w:t>
      </w:r>
    </w:p>
    <w:p w14:paraId="7EA22B78" w14:textId="77777777" w:rsidR="00B451E3" w:rsidRPr="00567E21" w:rsidRDefault="00B451E3" w:rsidP="0015670D">
      <w:pPr>
        <w:pStyle w:val="GAPara"/>
        <w:numPr>
          <w:ilvl w:val="0"/>
          <w:numId w:val="13"/>
        </w:numPr>
        <w:ind w:left="567" w:hanging="567"/>
        <w:jc w:val="both"/>
        <w:rPr>
          <w:snapToGrid/>
          <w:sz w:val="28"/>
          <w:szCs w:val="28"/>
          <w:rtl/>
        </w:rPr>
      </w:pPr>
      <w:r w:rsidRPr="00567E21">
        <w:rPr>
          <w:rFonts w:hint="cs"/>
          <w:sz w:val="28"/>
          <w:szCs w:val="28"/>
          <w:rtl/>
        </w:rPr>
        <w:t xml:space="preserve"> ونظر المؤتمر العام خلال دورته التاسعة والثلاثين المنعقدة في</w:t>
      </w:r>
      <w:r w:rsidR="00FF552D" w:rsidRPr="00567E21">
        <w:rPr>
          <w:rFonts w:hint="cs"/>
          <w:sz w:val="28"/>
          <w:szCs w:val="28"/>
          <w:rtl/>
        </w:rPr>
        <w:t xml:space="preserve"> عام 2017 في تقرير فريق العمل </w:t>
      </w:r>
      <w:r w:rsidRPr="00567E21">
        <w:rPr>
          <w:rFonts w:hint="cs"/>
          <w:sz w:val="28"/>
          <w:szCs w:val="28"/>
          <w:rtl/>
        </w:rPr>
        <w:t>مفتوح العضوية (</w:t>
      </w:r>
      <w:hyperlink r:id="rId12" w:history="1">
        <w:r w:rsidR="0015670D" w:rsidRPr="00567E21">
          <w:rPr>
            <w:rStyle w:val="Hyperlink"/>
            <w:rFonts w:hint="cs"/>
            <w:sz w:val="28"/>
            <w:szCs w:val="28"/>
            <w:rtl/>
          </w:rPr>
          <w:t>الوثيقة</w:t>
        </w:r>
        <w:r w:rsidR="0015670D" w:rsidRPr="00567E21">
          <w:rPr>
            <w:rStyle w:val="Hyperlink"/>
            <w:sz w:val="28"/>
            <w:szCs w:val="28"/>
          </w:rPr>
          <w:t xml:space="preserve"> 39 C/20</w:t>
        </w:r>
      </w:hyperlink>
      <w:r w:rsidR="0015670D" w:rsidRPr="00567E21">
        <w:rPr>
          <w:rFonts w:hint="cs"/>
          <w:sz w:val="28"/>
          <w:szCs w:val="28"/>
          <w:rtl/>
        </w:rPr>
        <w:t xml:space="preserve">) </w:t>
      </w:r>
      <w:r w:rsidRPr="00567E21">
        <w:rPr>
          <w:sz w:val="28"/>
          <w:szCs w:val="28"/>
          <w:rtl/>
        </w:rPr>
        <w:t xml:space="preserve">وأيّد بموجب قراره </w:t>
      </w:r>
      <w:r w:rsidRPr="00567E21">
        <w:rPr>
          <w:rFonts w:hint="cs"/>
          <w:sz w:val="28"/>
          <w:szCs w:val="28"/>
          <w:rtl/>
        </w:rPr>
        <w:t>39م/87 توصيات الفريق بصيغتها المعدلة من طرف لجنة الشؤون المالية والإدارية والمسائل العامة ومساندة البرنامج والعلاقات الخارجية</w:t>
      </w:r>
      <w:r w:rsidRPr="00567E21">
        <w:rPr>
          <w:rStyle w:val="FootnoteReference"/>
          <w:sz w:val="28"/>
          <w:szCs w:val="28"/>
        </w:rPr>
        <w:footnoteReference w:id="1"/>
      </w:r>
      <w:r w:rsidRPr="00567E21">
        <w:rPr>
          <w:rFonts w:hint="cs"/>
          <w:sz w:val="28"/>
          <w:szCs w:val="28"/>
          <w:rtl/>
        </w:rPr>
        <w:t xml:space="preserve"> في </w:t>
      </w:r>
      <w:hyperlink r:id="rId13" w:history="1">
        <w:r w:rsidR="0015670D" w:rsidRPr="00567E21">
          <w:rPr>
            <w:rStyle w:val="Hyperlink"/>
            <w:rFonts w:hint="cs"/>
            <w:sz w:val="28"/>
            <w:szCs w:val="28"/>
            <w:rtl/>
          </w:rPr>
          <w:t xml:space="preserve">الوثيقة </w:t>
        </w:r>
        <w:r w:rsidR="0015670D" w:rsidRPr="00567E21">
          <w:rPr>
            <w:rStyle w:val="Hyperlink"/>
            <w:sz w:val="28"/>
            <w:szCs w:val="28"/>
          </w:rPr>
          <w:t>39 C/70</w:t>
        </w:r>
      </w:hyperlink>
      <w:r w:rsidR="0015670D" w:rsidRPr="00567E21">
        <w:rPr>
          <w:rStyle w:val="Hyperlink"/>
          <w:rFonts w:hint="cs"/>
          <w:sz w:val="28"/>
          <w:szCs w:val="28"/>
          <w:u w:val="none"/>
          <w:rtl/>
        </w:rPr>
        <w:t xml:space="preserve">. </w:t>
      </w:r>
      <w:r w:rsidRPr="00567E21">
        <w:rPr>
          <w:rFonts w:hint="cs"/>
          <w:sz w:val="28"/>
          <w:szCs w:val="28"/>
          <w:rtl/>
        </w:rPr>
        <w:t>كما دعا المؤتمر العام، بموجب القرار ذاته، المجلس التنفيذي والمدير العام والهيئات الرئاسية التابعة لمختلف الأجهزة التي درسها فريق العمل المفتوح العضوية المعني بالحوكمة، إلى تنفيذ التوصيات المعتمدة عند الاقتضاء. واقتصر الفحص الذي أجرته الدورة الثانية عشر</w:t>
      </w:r>
      <w:r w:rsidR="00FF552D" w:rsidRPr="00567E21">
        <w:rPr>
          <w:rFonts w:hint="cs"/>
          <w:sz w:val="28"/>
          <w:szCs w:val="28"/>
          <w:rtl/>
        </w:rPr>
        <w:t xml:space="preserve">ة للجنة على توصيات فريق العمل </w:t>
      </w:r>
      <w:r w:rsidRPr="00567E21">
        <w:rPr>
          <w:rFonts w:hint="cs"/>
          <w:sz w:val="28"/>
          <w:szCs w:val="28"/>
          <w:rtl/>
        </w:rPr>
        <w:t>مفتوح العضوية التي تشير بالتحديد إلى اتفاقية عام 2003 (</w:t>
      </w:r>
      <w:hyperlink r:id="rId14" w:history="1">
        <w:r w:rsidR="0015670D" w:rsidRPr="00567E21">
          <w:rPr>
            <w:rStyle w:val="Hyperlink"/>
            <w:rFonts w:hint="cs"/>
            <w:sz w:val="28"/>
            <w:szCs w:val="28"/>
            <w:rtl/>
          </w:rPr>
          <w:t xml:space="preserve">الوثيقة </w:t>
        </w:r>
        <w:r w:rsidR="0015670D" w:rsidRPr="00567E21">
          <w:rPr>
            <w:rStyle w:val="Hyperlink"/>
            <w:sz w:val="28"/>
            <w:szCs w:val="28"/>
          </w:rPr>
          <w:t xml:space="preserve"> ITH/17/12.COM/16</w:t>
        </w:r>
      </w:hyperlink>
      <w:r w:rsidR="0015670D" w:rsidRPr="00567E21">
        <w:rPr>
          <w:rFonts w:hint="cs"/>
          <w:sz w:val="28"/>
          <w:szCs w:val="28"/>
          <w:rtl/>
        </w:rPr>
        <w:t>؛</w:t>
      </w:r>
      <w:r w:rsidR="0015670D" w:rsidRPr="00567E21">
        <w:rPr>
          <w:sz w:val="28"/>
          <w:szCs w:val="28"/>
        </w:rPr>
        <w:t xml:space="preserve"> </w:t>
      </w:r>
      <w:hyperlink r:id="rId15" w:history="1">
        <w:r w:rsidR="0015670D" w:rsidRPr="00567E21">
          <w:rPr>
            <w:rStyle w:val="Hyperlink"/>
            <w:rFonts w:hint="cs"/>
            <w:sz w:val="28"/>
            <w:szCs w:val="28"/>
            <w:rtl/>
          </w:rPr>
          <w:t xml:space="preserve">القرار </w:t>
        </w:r>
        <w:r w:rsidR="0015670D" w:rsidRPr="00567E21">
          <w:rPr>
            <w:rStyle w:val="Hyperlink"/>
            <w:sz w:val="28"/>
            <w:szCs w:val="28"/>
          </w:rPr>
          <w:t>12.COM 16</w:t>
        </w:r>
      </w:hyperlink>
      <w:r w:rsidR="0015670D" w:rsidRPr="00567E21">
        <w:rPr>
          <w:rFonts w:hint="cs"/>
          <w:sz w:val="28"/>
          <w:szCs w:val="28"/>
          <w:rtl/>
        </w:rPr>
        <w:t>).</w:t>
      </w:r>
      <w:r w:rsidRPr="00567E21">
        <w:rPr>
          <w:sz w:val="28"/>
          <w:szCs w:val="28"/>
        </w:rPr>
        <w:t xml:space="preserve"> </w:t>
      </w:r>
    </w:p>
    <w:p w14:paraId="2E6A8D63" w14:textId="77777777" w:rsidR="00B451E3" w:rsidRPr="00567E21" w:rsidRDefault="00B451E3" w:rsidP="004C068C">
      <w:pPr>
        <w:pStyle w:val="GAPara"/>
        <w:numPr>
          <w:ilvl w:val="0"/>
          <w:numId w:val="13"/>
        </w:numPr>
        <w:ind w:left="567" w:hanging="567"/>
        <w:jc w:val="both"/>
        <w:rPr>
          <w:snapToGrid/>
          <w:sz w:val="28"/>
          <w:szCs w:val="28"/>
          <w:rtl/>
        </w:rPr>
      </w:pPr>
      <w:r w:rsidRPr="00567E21">
        <w:rPr>
          <w:rFonts w:hint="cs"/>
          <w:sz w:val="28"/>
          <w:szCs w:val="28"/>
          <w:rtl/>
        </w:rPr>
        <w:t>نتيجة لذلك، نظرت الدورة السابعة للجمعية العامة، المنعقدة في</w:t>
      </w:r>
      <w:r w:rsidR="00FF552D" w:rsidRPr="00567E21">
        <w:rPr>
          <w:rFonts w:hint="cs"/>
          <w:sz w:val="28"/>
          <w:szCs w:val="28"/>
          <w:rtl/>
        </w:rPr>
        <w:t xml:space="preserve"> عام</w:t>
      </w:r>
      <w:r w:rsidRPr="00567E21">
        <w:rPr>
          <w:rFonts w:hint="cs"/>
          <w:sz w:val="28"/>
          <w:szCs w:val="28"/>
          <w:rtl/>
        </w:rPr>
        <w:t xml:space="preserve"> 2018، بشكل متزامن في بندين منفصلين يتعلقان بمتابعة </w:t>
      </w:r>
      <w:r w:rsidR="00861507" w:rsidRPr="00567E21">
        <w:rPr>
          <w:rFonts w:hint="cs"/>
          <w:sz w:val="28"/>
          <w:szCs w:val="28"/>
          <w:rtl/>
        </w:rPr>
        <w:t>توصيات</w:t>
      </w:r>
      <w:r w:rsidR="00861507" w:rsidRPr="00567E21" w:rsidDel="00861507">
        <w:rPr>
          <w:rFonts w:hint="cs"/>
          <w:sz w:val="28"/>
          <w:szCs w:val="28"/>
          <w:rtl/>
        </w:rPr>
        <w:t xml:space="preserve"> </w:t>
      </w:r>
      <w:r w:rsidRPr="00567E21">
        <w:rPr>
          <w:rFonts w:hint="cs"/>
          <w:sz w:val="28"/>
          <w:szCs w:val="28"/>
          <w:rtl/>
        </w:rPr>
        <w:t>فريق العمل مفتوح العضوية وبمراجعة النظام الداخلي للجمعية العامة</w:t>
      </w:r>
      <w:r w:rsidR="00861507" w:rsidRPr="00567E21">
        <w:rPr>
          <w:rFonts w:hint="cs"/>
          <w:sz w:val="28"/>
          <w:szCs w:val="28"/>
          <w:rtl/>
        </w:rPr>
        <w:t>،</w:t>
      </w:r>
      <w:r w:rsidRPr="00567E21">
        <w:rPr>
          <w:rFonts w:hint="cs"/>
          <w:sz w:val="28"/>
          <w:szCs w:val="28"/>
          <w:rtl/>
        </w:rPr>
        <w:t xml:space="preserve"> </w:t>
      </w:r>
      <w:r w:rsidR="00861507" w:rsidRPr="00567E21">
        <w:rPr>
          <w:rFonts w:hint="eastAsia"/>
          <w:sz w:val="28"/>
          <w:szCs w:val="28"/>
          <w:rtl/>
        </w:rPr>
        <w:t>تمشيا</w:t>
      </w:r>
      <w:r w:rsidR="00861507" w:rsidRPr="00567E21">
        <w:rPr>
          <w:sz w:val="28"/>
          <w:szCs w:val="28"/>
          <w:rtl/>
        </w:rPr>
        <w:t xml:space="preserve"> </w:t>
      </w:r>
      <w:r w:rsidR="00861507" w:rsidRPr="00567E21">
        <w:rPr>
          <w:rFonts w:hint="eastAsia"/>
          <w:sz w:val="28"/>
          <w:szCs w:val="28"/>
          <w:rtl/>
        </w:rPr>
        <w:t>مع</w:t>
      </w:r>
      <w:r w:rsidR="00861507" w:rsidRPr="00567E21">
        <w:rPr>
          <w:sz w:val="28"/>
          <w:szCs w:val="28"/>
          <w:rtl/>
        </w:rPr>
        <w:t xml:space="preserve"> </w:t>
      </w:r>
      <w:r w:rsidR="00FF552D" w:rsidRPr="00567E21">
        <w:rPr>
          <w:rFonts w:hint="cs"/>
          <w:sz w:val="28"/>
          <w:szCs w:val="28"/>
          <w:rtl/>
        </w:rPr>
        <w:t xml:space="preserve">بعض توصيات فريق العمل </w:t>
      </w:r>
      <w:r w:rsidRPr="00567E21">
        <w:rPr>
          <w:rFonts w:hint="cs"/>
          <w:sz w:val="28"/>
          <w:szCs w:val="28"/>
          <w:rtl/>
        </w:rPr>
        <w:t>مفتوح العضوية</w:t>
      </w:r>
      <w:r w:rsidR="00861507" w:rsidRPr="00567E21">
        <w:rPr>
          <w:sz w:val="28"/>
          <w:szCs w:val="28"/>
        </w:rPr>
        <w:t xml:space="preserve"> </w:t>
      </w:r>
      <w:r w:rsidR="00861507" w:rsidRPr="00567E21">
        <w:rPr>
          <w:rFonts w:hint="cs"/>
          <w:sz w:val="28"/>
          <w:szCs w:val="28"/>
          <w:rtl/>
        </w:rPr>
        <w:t>الذي</w:t>
      </w:r>
      <w:r w:rsidR="00861507" w:rsidRPr="00567E21">
        <w:rPr>
          <w:sz w:val="28"/>
          <w:szCs w:val="28"/>
          <w:rtl/>
        </w:rPr>
        <w:t xml:space="preserve"> </w:t>
      </w:r>
      <w:r w:rsidR="00F341B8" w:rsidRPr="00567E21">
        <w:rPr>
          <w:rFonts w:hint="cs"/>
          <w:sz w:val="28"/>
          <w:szCs w:val="28"/>
          <w:rtl/>
        </w:rPr>
        <w:t>ي</w:t>
      </w:r>
      <w:r w:rsidR="00861507" w:rsidRPr="00567E21">
        <w:rPr>
          <w:sz w:val="28"/>
          <w:szCs w:val="28"/>
          <w:rtl/>
        </w:rPr>
        <w:t>دعو</w:t>
      </w:r>
      <w:r w:rsidRPr="00567E21">
        <w:rPr>
          <w:rFonts w:hint="cs"/>
          <w:sz w:val="28"/>
          <w:szCs w:val="28"/>
          <w:rtl/>
        </w:rPr>
        <w:t xml:space="preserve"> إلى </w:t>
      </w:r>
      <w:r w:rsidR="00FF552D" w:rsidRPr="00567E21">
        <w:rPr>
          <w:rFonts w:hint="cs"/>
          <w:sz w:val="28"/>
          <w:szCs w:val="28"/>
          <w:rtl/>
        </w:rPr>
        <w:t>مواءمة</w:t>
      </w:r>
      <w:r w:rsidRPr="00567E21">
        <w:rPr>
          <w:rFonts w:hint="cs"/>
          <w:sz w:val="28"/>
          <w:szCs w:val="28"/>
          <w:rtl/>
        </w:rPr>
        <w:t xml:space="preserve"> قواعد وإجراءات الهيئات الدولية والحكومية الدولية لليونسكو </w:t>
      </w:r>
      <w:r w:rsidR="00F341B8" w:rsidRPr="00567E21">
        <w:rPr>
          <w:rFonts w:hint="cs"/>
          <w:sz w:val="28"/>
          <w:szCs w:val="28"/>
          <w:rtl/>
        </w:rPr>
        <w:t>و</w:t>
      </w:r>
      <w:r w:rsidRPr="00567E21">
        <w:rPr>
          <w:rFonts w:hint="cs"/>
          <w:sz w:val="28"/>
          <w:szCs w:val="28"/>
          <w:rtl/>
        </w:rPr>
        <w:t>مراجع الحسابات الخارجي:</w:t>
      </w:r>
    </w:p>
    <w:p w14:paraId="48BECCEE" w14:textId="77777777" w:rsidR="00B451E3" w:rsidRPr="00567E21" w:rsidRDefault="00B451E3" w:rsidP="004C068C">
      <w:pPr>
        <w:pStyle w:val="GAPara"/>
        <w:numPr>
          <w:ilvl w:val="0"/>
          <w:numId w:val="14"/>
        </w:numPr>
        <w:jc w:val="both"/>
        <w:rPr>
          <w:snapToGrid/>
          <w:sz w:val="28"/>
          <w:szCs w:val="28"/>
          <w:rtl/>
        </w:rPr>
      </w:pPr>
      <w:r w:rsidRPr="00567E21">
        <w:rPr>
          <w:rFonts w:hint="cs"/>
          <w:sz w:val="28"/>
          <w:szCs w:val="28"/>
          <w:rtl/>
        </w:rPr>
        <w:t>وأحاطت الجمعية علماً بالمقترحات المقدمة من ست دول أطراف (</w:t>
      </w:r>
      <w:hyperlink r:id="rId16" w:history="1">
        <w:r w:rsidR="00F566CA" w:rsidRPr="00567E21">
          <w:rPr>
            <w:rStyle w:val="Hyperlink"/>
            <w:rFonts w:hint="cs"/>
            <w:sz w:val="28"/>
            <w:szCs w:val="28"/>
            <w:rtl/>
            <w:lang w:val="en-US"/>
          </w:rPr>
          <w:t xml:space="preserve">الوثيقة </w:t>
        </w:r>
        <w:r w:rsidR="00F566CA" w:rsidRPr="00567E21">
          <w:rPr>
            <w:rStyle w:val="Hyperlink"/>
            <w:sz w:val="28"/>
            <w:szCs w:val="28"/>
            <w:lang w:val="en-US"/>
          </w:rPr>
          <w:t>ITH/18/7.GA/13</w:t>
        </w:r>
      </w:hyperlink>
      <w:r w:rsidR="00F566CA" w:rsidRPr="00567E21">
        <w:rPr>
          <w:rFonts w:hint="cs"/>
          <w:sz w:val="28"/>
          <w:szCs w:val="28"/>
          <w:rtl/>
        </w:rPr>
        <w:t xml:space="preserve">) </w:t>
      </w:r>
      <w:r w:rsidRPr="00567E21">
        <w:rPr>
          <w:sz w:val="28"/>
          <w:szCs w:val="28"/>
          <w:rtl/>
        </w:rPr>
        <w:t>وطلبت من الأمانة، من ضمن أمور أخرى، إعداد مجموعة واحدة من التعديلات المقترحة لدراستها خلال الدورة الحالية للجمعية العامة</w:t>
      </w:r>
      <w:r w:rsidR="00F566CA" w:rsidRPr="00567E21">
        <w:rPr>
          <w:rFonts w:hint="cs"/>
          <w:sz w:val="28"/>
          <w:szCs w:val="28"/>
          <w:rtl/>
        </w:rPr>
        <w:t xml:space="preserve"> (</w:t>
      </w:r>
      <w:hyperlink r:id="rId17" w:history="1">
        <w:r w:rsidR="00F566CA" w:rsidRPr="00567E21">
          <w:rPr>
            <w:rStyle w:val="Hyperlink"/>
            <w:rFonts w:hint="cs"/>
            <w:sz w:val="28"/>
            <w:szCs w:val="28"/>
            <w:rtl/>
            <w:lang w:val="en-US"/>
          </w:rPr>
          <w:t xml:space="preserve">القرار </w:t>
        </w:r>
        <w:r w:rsidR="00F566CA" w:rsidRPr="00567E21">
          <w:rPr>
            <w:rStyle w:val="Hyperlink"/>
            <w:sz w:val="28"/>
            <w:szCs w:val="28"/>
            <w:lang w:val="en-US"/>
          </w:rPr>
          <w:t> 7.GA 13</w:t>
        </w:r>
      </w:hyperlink>
      <w:r w:rsidR="00F566CA" w:rsidRPr="00567E21">
        <w:rPr>
          <w:rFonts w:hint="cs"/>
          <w:sz w:val="28"/>
          <w:szCs w:val="28"/>
          <w:rtl/>
        </w:rPr>
        <w:t xml:space="preserve">) </w:t>
      </w:r>
      <w:r w:rsidRPr="00567E21">
        <w:rPr>
          <w:rFonts w:hint="cs"/>
          <w:sz w:val="28"/>
          <w:szCs w:val="28"/>
          <w:rtl/>
        </w:rPr>
        <w:t xml:space="preserve">وشدّدت الجمعية العامة في الوقت </w:t>
      </w:r>
      <w:r w:rsidR="005B5555" w:rsidRPr="00567E21">
        <w:rPr>
          <w:rFonts w:hint="cs"/>
          <w:sz w:val="28"/>
          <w:szCs w:val="28"/>
          <w:rtl/>
        </w:rPr>
        <w:t>ذاته</w:t>
      </w:r>
      <w:r w:rsidRPr="00567E21">
        <w:rPr>
          <w:rFonts w:hint="cs"/>
          <w:sz w:val="28"/>
          <w:szCs w:val="28"/>
          <w:rtl/>
        </w:rPr>
        <w:t xml:space="preserve"> على "الدور الحاسم لقطاع الثقافة" في </w:t>
      </w:r>
      <w:r w:rsidR="004B68B8" w:rsidRPr="00567E21">
        <w:rPr>
          <w:sz w:val="28"/>
          <w:szCs w:val="28"/>
          <w:rtl/>
        </w:rPr>
        <w:t>إعداد</w:t>
      </w:r>
      <w:r w:rsidRPr="00567E21">
        <w:rPr>
          <w:rFonts w:hint="cs"/>
          <w:sz w:val="28"/>
          <w:szCs w:val="28"/>
          <w:rtl/>
        </w:rPr>
        <w:t xml:space="preserve"> مصفوفة "تتضم</w:t>
      </w:r>
      <w:r w:rsidR="005B5555" w:rsidRPr="00567E21">
        <w:rPr>
          <w:rFonts w:hint="cs"/>
          <w:sz w:val="28"/>
          <w:szCs w:val="28"/>
          <w:rtl/>
        </w:rPr>
        <w:t>ّ</w:t>
      </w:r>
      <w:r w:rsidRPr="00567E21">
        <w:rPr>
          <w:rFonts w:hint="cs"/>
          <w:sz w:val="28"/>
          <w:szCs w:val="28"/>
          <w:rtl/>
        </w:rPr>
        <w:t xml:space="preserve">ن التعديلات الموحدة </w:t>
      </w:r>
      <w:r w:rsidR="005B5555" w:rsidRPr="00567E21">
        <w:rPr>
          <w:rFonts w:hint="cs"/>
          <w:sz w:val="28"/>
          <w:szCs w:val="28"/>
          <w:rtl/>
        </w:rPr>
        <w:t>ل</w:t>
      </w:r>
      <w:r w:rsidRPr="00567E21">
        <w:rPr>
          <w:rFonts w:hint="cs"/>
          <w:sz w:val="28"/>
          <w:szCs w:val="28"/>
          <w:rtl/>
        </w:rPr>
        <w:t>لنظام الداخلي للهيئات المذكورة أعلاه".</w:t>
      </w:r>
    </w:p>
    <w:p w14:paraId="5AC8A89E" w14:textId="77777777" w:rsidR="00B451E3" w:rsidRPr="00567E21" w:rsidRDefault="00B451E3" w:rsidP="00084A57">
      <w:pPr>
        <w:pStyle w:val="GAPara"/>
        <w:numPr>
          <w:ilvl w:val="0"/>
          <w:numId w:val="14"/>
        </w:numPr>
        <w:jc w:val="both"/>
        <w:rPr>
          <w:sz w:val="28"/>
          <w:szCs w:val="28"/>
          <w:rtl/>
        </w:rPr>
      </w:pPr>
      <w:r w:rsidRPr="00567E21">
        <w:rPr>
          <w:rFonts w:hint="cs"/>
          <w:sz w:val="28"/>
          <w:szCs w:val="28"/>
          <w:rtl/>
        </w:rPr>
        <w:t>وفي الوقت ذاته، استعرضت الدورة السابعة للجمعية كذلك حالة كل توصية من توصيات فريق العمل مفتوح العضوية المعني بحوكمة وإجراءات وأساليب عمل اليونسكو (</w:t>
      </w:r>
      <w:hyperlink r:id="rId18" w:history="1">
        <w:r w:rsidR="00084A57" w:rsidRPr="00567E21">
          <w:rPr>
            <w:rStyle w:val="Hyperlink"/>
            <w:rFonts w:hint="cs"/>
            <w:sz w:val="28"/>
            <w:szCs w:val="28"/>
            <w:rtl/>
          </w:rPr>
          <w:t xml:space="preserve">الوثيقة </w:t>
        </w:r>
        <w:r w:rsidR="00084A57" w:rsidRPr="00567E21">
          <w:rPr>
            <w:rStyle w:val="Hyperlink"/>
            <w:sz w:val="28"/>
            <w:szCs w:val="28"/>
          </w:rPr>
          <w:t>ITH/18/7.GA/12</w:t>
        </w:r>
      </w:hyperlink>
      <w:r w:rsidR="00084A57" w:rsidRPr="00567E21">
        <w:rPr>
          <w:rFonts w:hint="cs"/>
          <w:sz w:val="28"/>
          <w:szCs w:val="28"/>
          <w:rtl/>
        </w:rPr>
        <w:t xml:space="preserve">) </w:t>
      </w:r>
      <w:r w:rsidRPr="00567E21">
        <w:rPr>
          <w:sz w:val="28"/>
          <w:szCs w:val="28"/>
          <w:rtl/>
        </w:rPr>
        <w:t xml:space="preserve">وطلبت أن تقترح الأمانة، من ضمن أمور أخرى، مشروع تعديلات على النظام الداخلي للجمعية العامة </w:t>
      </w:r>
      <w:r w:rsidR="00084A57" w:rsidRPr="00567E21">
        <w:rPr>
          <w:rFonts w:hint="cs"/>
          <w:sz w:val="28"/>
          <w:szCs w:val="28"/>
          <w:rtl/>
        </w:rPr>
        <w:t>(</w:t>
      </w:r>
      <w:hyperlink r:id="rId19" w:history="1">
        <w:r w:rsidR="00084A57" w:rsidRPr="00567E21">
          <w:rPr>
            <w:rStyle w:val="Hyperlink"/>
            <w:rFonts w:hint="cs"/>
            <w:sz w:val="28"/>
            <w:szCs w:val="28"/>
            <w:rtl/>
          </w:rPr>
          <w:t xml:space="preserve">القرار </w:t>
        </w:r>
        <w:r w:rsidR="00084A57" w:rsidRPr="00567E21">
          <w:rPr>
            <w:rStyle w:val="Hyperlink"/>
            <w:sz w:val="28"/>
            <w:szCs w:val="28"/>
          </w:rPr>
          <w:t>7.GA 12</w:t>
        </w:r>
      </w:hyperlink>
      <w:r w:rsidR="00084A57" w:rsidRPr="00567E21">
        <w:rPr>
          <w:rFonts w:hint="cs"/>
          <w:sz w:val="28"/>
          <w:szCs w:val="28"/>
          <w:rtl/>
        </w:rPr>
        <w:t>).</w:t>
      </w:r>
    </w:p>
    <w:p w14:paraId="5EF98D4A" w14:textId="77777777" w:rsidR="00B451E3" w:rsidRPr="00567E21" w:rsidRDefault="00B451E3" w:rsidP="004C068C">
      <w:pPr>
        <w:pStyle w:val="GAPara"/>
        <w:numPr>
          <w:ilvl w:val="0"/>
          <w:numId w:val="13"/>
        </w:numPr>
        <w:ind w:left="567" w:hanging="567"/>
        <w:jc w:val="both"/>
        <w:rPr>
          <w:sz w:val="28"/>
          <w:szCs w:val="28"/>
          <w:rtl/>
        </w:rPr>
      </w:pPr>
      <w:r w:rsidRPr="00567E21">
        <w:rPr>
          <w:rFonts w:hint="cs"/>
          <w:sz w:val="28"/>
          <w:szCs w:val="28"/>
          <w:rtl/>
        </w:rPr>
        <w:lastRenderedPageBreak/>
        <w:t>وأنشأت</w:t>
      </w:r>
      <w:r w:rsidR="00906E50" w:rsidRPr="00567E21">
        <w:rPr>
          <w:sz w:val="28"/>
          <w:szCs w:val="28"/>
        </w:rPr>
        <w:t xml:space="preserve"> </w:t>
      </w:r>
      <w:r w:rsidR="00906E50" w:rsidRPr="00567E21">
        <w:rPr>
          <w:sz w:val="28"/>
          <w:szCs w:val="28"/>
          <w:rtl/>
        </w:rPr>
        <w:t>أمانات جميع</w:t>
      </w:r>
      <w:r w:rsidR="00906E50" w:rsidRPr="00567E21">
        <w:rPr>
          <w:sz w:val="28"/>
          <w:szCs w:val="28"/>
        </w:rPr>
        <w:t xml:space="preserve"> </w:t>
      </w:r>
      <w:r w:rsidRPr="00567E21">
        <w:rPr>
          <w:rFonts w:hint="cs"/>
          <w:sz w:val="28"/>
          <w:szCs w:val="28"/>
          <w:rtl/>
        </w:rPr>
        <w:t xml:space="preserve">اتفاقيات </w:t>
      </w:r>
      <w:r w:rsidR="00906E50" w:rsidRPr="00567E21">
        <w:rPr>
          <w:rFonts w:hint="cs"/>
          <w:sz w:val="28"/>
          <w:szCs w:val="28"/>
          <w:rtl/>
        </w:rPr>
        <w:t xml:space="preserve">الثقافة </w:t>
      </w:r>
      <w:r w:rsidRPr="00567E21">
        <w:rPr>
          <w:rFonts w:hint="cs"/>
          <w:sz w:val="28"/>
          <w:szCs w:val="28"/>
          <w:rtl/>
        </w:rPr>
        <w:t>في وقت لاحق فريق عمل لإجراء تحليل مقارن غير رسمي للأنظمة الداخلية لهذه الصكوك. أثار العمل الذي أنجزه الفريق عدة أسئلة، لا سيما أيّ نظام داخلي ينبغي استخدامه كمرجع لأيّ تنسيق.</w:t>
      </w:r>
    </w:p>
    <w:p w14:paraId="26AE2C32" w14:textId="77777777" w:rsidR="00B451E3" w:rsidRPr="00567E21" w:rsidRDefault="005B5555" w:rsidP="004C068C">
      <w:pPr>
        <w:pStyle w:val="GAPara"/>
        <w:numPr>
          <w:ilvl w:val="0"/>
          <w:numId w:val="13"/>
        </w:numPr>
        <w:ind w:left="567" w:hanging="567"/>
        <w:jc w:val="both"/>
        <w:rPr>
          <w:sz w:val="28"/>
          <w:szCs w:val="28"/>
          <w:rtl/>
        </w:rPr>
      </w:pPr>
      <w:r w:rsidRPr="00567E21">
        <w:rPr>
          <w:rFonts w:hint="cs"/>
          <w:sz w:val="28"/>
          <w:szCs w:val="28"/>
          <w:rtl/>
        </w:rPr>
        <w:t>و</w:t>
      </w:r>
      <w:r w:rsidR="00B451E3" w:rsidRPr="00567E21">
        <w:rPr>
          <w:rFonts w:hint="cs"/>
          <w:sz w:val="28"/>
          <w:szCs w:val="28"/>
          <w:rtl/>
        </w:rPr>
        <w:t>تمّت مناقشة حالة كل توصية من توصيات فريق العمل مفتوح العضوية في الدورة الثالثة عشرة للجنة في عام 2018 (</w:t>
      </w:r>
      <w:hyperlink r:id="rId20" w:history="1">
        <w:r w:rsidR="00B451E3" w:rsidRPr="00567E21">
          <w:rPr>
            <w:rStyle w:val="Hyperlink"/>
            <w:rFonts w:hint="cs"/>
            <w:sz w:val="28"/>
            <w:szCs w:val="28"/>
            <w:rtl/>
          </w:rPr>
          <w:t xml:space="preserve">الوثيقة  </w:t>
        </w:r>
        <w:r w:rsidR="00B451E3" w:rsidRPr="00567E21">
          <w:rPr>
            <w:rStyle w:val="Hyperlink"/>
            <w:sz w:val="28"/>
            <w:szCs w:val="28"/>
          </w:rPr>
          <w:t>ITH/18/13.COM/17</w:t>
        </w:r>
      </w:hyperlink>
      <w:r w:rsidR="00B451E3" w:rsidRPr="00567E21">
        <w:rPr>
          <w:rFonts w:hint="cs"/>
          <w:sz w:val="28"/>
          <w:szCs w:val="28"/>
          <w:rtl/>
        </w:rPr>
        <w:t>؛</w:t>
      </w:r>
      <w:r w:rsidR="00084A57" w:rsidRPr="00567E21">
        <w:rPr>
          <w:rFonts w:hint="cs"/>
          <w:sz w:val="28"/>
          <w:szCs w:val="28"/>
          <w:rtl/>
        </w:rPr>
        <w:t xml:space="preserve"> </w:t>
      </w:r>
      <w:hyperlink r:id="rId21" w:history="1">
        <w:r w:rsidR="00084A57" w:rsidRPr="00567E21">
          <w:rPr>
            <w:rStyle w:val="Hyperlink"/>
            <w:rFonts w:hint="cs"/>
            <w:sz w:val="28"/>
            <w:szCs w:val="28"/>
            <w:rtl/>
          </w:rPr>
          <w:t xml:space="preserve">القرار </w:t>
        </w:r>
        <w:r w:rsidR="00084A57" w:rsidRPr="00567E21">
          <w:rPr>
            <w:rStyle w:val="Hyperlink"/>
            <w:sz w:val="28"/>
            <w:szCs w:val="28"/>
          </w:rPr>
          <w:t>13.COM 17</w:t>
        </w:r>
      </w:hyperlink>
      <w:r w:rsidR="00084A57" w:rsidRPr="00567E21">
        <w:rPr>
          <w:rFonts w:hint="cs"/>
          <w:sz w:val="28"/>
          <w:szCs w:val="28"/>
          <w:rtl/>
        </w:rPr>
        <w:t>)</w:t>
      </w:r>
      <w:r w:rsidR="00B451E3" w:rsidRPr="00567E21">
        <w:rPr>
          <w:sz w:val="28"/>
          <w:szCs w:val="28"/>
        </w:rPr>
        <w:t>.</w:t>
      </w:r>
      <w:r w:rsidR="00084A57" w:rsidRPr="00567E21">
        <w:rPr>
          <w:rFonts w:hint="cs"/>
          <w:sz w:val="28"/>
          <w:szCs w:val="28"/>
          <w:rtl/>
        </w:rPr>
        <w:t xml:space="preserve"> </w:t>
      </w:r>
      <w:r w:rsidRPr="00567E21">
        <w:rPr>
          <w:rFonts w:hint="cs"/>
          <w:sz w:val="28"/>
          <w:szCs w:val="28"/>
          <w:rtl/>
        </w:rPr>
        <w:t>و</w:t>
      </w:r>
      <w:r w:rsidR="00B451E3" w:rsidRPr="00567E21">
        <w:rPr>
          <w:rFonts w:hint="cs"/>
          <w:sz w:val="28"/>
          <w:szCs w:val="28"/>
          <w:rtl/>
        </w:rPr>
        <w:t>في العام الموالي، أحاطت الدورة الرابعة عشرة للجنة (</w:t>
      </w:r>
      <w:hyperlink r:id="rId22" w:history="1">
        <w:r w:rsidR="00B451E3" w:rsidRPr="00567E21">
          <w:rPr>
            <w:rStyle w:val="Hyperlink"/>
            <w:rFonts w:hint="cs"/>
            <w:sz w:val="28"/>
            <w:szCs w:val="28"/>
            <w:rtl/>
          </w:rPr>
          <w:t xml:space="preserve">الوثيقة </w:t>
        </w:r>
        <w:r w:rsidR="00B451E3" w:rsidRPr="00567E21">
          <w:rPr>
            <w:rStyle w:val="Hyperlink"/>
            <w:sz w:val="28"/>
            <w:szCs w:val="28"/>
          </w:rPr>
          <w:t>LHE/19/14.COM/19</w:t>
        </w:r>
      </w:hyperlink>
      <w:r w:rsidR="00084A57" w:rsidRPr="00567E21">
        <w:rPr>
          <w:rFonts w:hint="cs"/>
          <w:sz w:val="28"/>
          <w:szCs w:val="28"/>
          <w:rtl/>
        </w:rPr>
        <w:t xml:space="preserve">) </w:t>
      </w:r>
      <w:r w:rsidR="00B451E3" w:rsidRPr="00567E21">
        <w:rPr>
          <w:sz w:val="28"/>
          <w:szCs w:val="28"/>
          <w:rtl/>
        </w:rPr>
        <w:t xml:space="preserve">علماً </w:t>
      </w:r>
      <w:r w:rsidR="00906E50" w:rsidRPr="00567E21">
        <w:rPr>
          <w:sz w:val="28"/>
          <w:szCs w:val="28"/>
          <w:rtl/>
        </w:rPr>
        <w:t>بحقيقة أن العديد من التوصيات مغلقة الآن</w:t>
      </w:r>
      <w:r w:rsidR="00B451E3" w:rsidRPr="00567E21">
        <w:rPr>
          <w:sz w:val="28"/>
          <w:szCs w:val="28"/>
          <w:rtl/>
        </w:rPr>
        <w:t xml:space="preserve">، </w:t>
      </w:r>
      <w:r w:rsidR="004F6141" w:rsidRPr="00567E21">
        <w:rPr>
          <w:rFonts w:hint="cs"/>
          <w:sz w:val="28"/>
          <w:szCs w:val="28"/>
          <w:rtl/>
        </w:rPr>
        <w:t>و</w:t>
      </w:r>
      <w:r w:rsidR="00B451E3" w:rsidRPr="00567E21">
        <w:rPr>
          <w:sz w:val="28"/>
          <w:szCs w:val="28"/>
          <w:rtl/>
        </w:rPr>
        <w:t>يعتبر كثير منها ممارسات جيدة، في الوقت الراهن بعد اتخاذ اجراءات المتابعة المناسبة</w:t>
      </w:r>
      <w:r w:rsidR="00B451E3" w:rsidRPr="00567E21">
        <w:rPr>
          <w:sz w:val="28"/>
          <w:szCs w:val="28"/>
        </w:rPr>
        <w:t>.</w:t>
      </w:r>
      <w:r w:rsidR="00B451E3" w:rsidRPr="00567E21">
        <w:rPr>
          <w:rFonts w:hint="cs"/>
          <w:sz w:val="28"/>
          <w:szCs w:val="28"/>
          <w:rtl/>
        </w:rPr>
        <w:t xml:space="preserve"> كما تمّ بالفعل اتخاذ مجموعة من التدابير التخفيفية بشأن معظم التوصيات المعل</w:t>
      </w:r>
      <w:r w:rsidRPr="00567E21">
        <w:rPr>
          <w:rFonts w:hint="cs"/>
          <w:sz w:val="28"/>
          <w:szCs w:val="28"/>
          <w:rtl/>
        </w:rPr>
        <w:t>ّ</w:t>
      </w:r>
      <w:r w:rsidR="00B451E3" w:rsidRPr="00567E21">
        <w:rPr>
          <w:rFonts w:hint="cs"/>
          <w:sz w:val="28"/>
          <w:szCs w:val="28"/>
          <w:rtl/>
        </w:rPr>
        <w:t>قة، بينما تتطل</w:t>
      </w:r>
      <w:r w:rsidRPr="00567E21">
        <w:rPr>
          <w:rFonts w:hint="cs"/>
          <w:sz w:val="28"/>
          <w:szCs w:val="28"/>
          <w:rtl/>
        </w:rPr>
        <w:t>ّ</w:t>
      </w:r>
      <w:r w:rsidR="00B451E3" w:rsidRPr="00567E21">
        <w:rPr>
          <w:rFonts w:hint="cs"/>
          <w:sz w:val="28"/>
          <w:szCs w:val="28"/>
          <w:rtl/>
        </w:rPr>
        <w:t>ب بعض المسائل الأخرى في الوقت ذاته اتخاذ الدول الأطراف لإجراءات على المدى الطويل.</w:t>
      </w:r>
    </w:p>
    <w:p w14:paraId="02E24B9D" w14:textId="4BD096DA" w:rsidR="00B451E3" w:rsidRPr="00567E21" w:rsidRDefault="00B451E3" w:rsidP="00084A57">
      <w:pPr>
        <w:pStyle w:val="GAPara"/>
        <w:numPr>
          <w:ilvl w:val="0"/>
          <w:numId w:val="13"/>
        </w:numPr>
        <w:ind w:left="567" w:hanging="567"/>
        <w:jc w:val="both"/>
        <w:rPr>
          <w:sz w:val="28"/>
          <w:szCs w:val="28"/>
          <w:rtl/>
        </w:rPr>
      </w:pPr>
      <w:r w:rsidRPr="00567E21">
        <w:rPr>
          <w:rFonts w:hint="cs"/>
          <w:sz w:val="28"/>
          <w:szCs w:val="28"/>
          <w:rtl/>
        </w:rPr>
        <w:t xml:space="preserve"> ومن الأمثلة الواضحة على الجهود التي تبذلها الأمانة لمواصلة الاستجابة لتوصيات فريق العمل مفتوح العضوية، إدراج البند 8 في جدول الأعمال المؤقت للدورة الحالية للجمعية العامة لمناقشة المساهمة المقدمة من الدول الأطراف في اتفاقية 2003 لإعداد الاستراتيجية متوسطة الأجل الجديدة 2022-2029 (</w:t>
      </w:r>
      <w:r w:rsidR="00084A57" w:rsidRPr="00567E21">
        <w:rPr>
          <w:sz w:val="28"/>
          <w:szCs w:val="28"/>
          <w:lang w:val="en-US"/>
        </w:rPr>
        <w:t>41C/4</w:t>
      </w:r>
      <w:r w:rsidRPr="00567E21">
        <w:rPr>
          <w:rFonts w:hint="cs"/>
          <w:sz w:val="28"/>
          <w:szCs w:val="28"/>
          <w:rtl/>
        </w:rPr>
        <w:t>) ومشروع البرنامج والميزانية 2022-2025 (</w:t>
      </w:r>
      <w:r w:rsidR="00084A57" w:rsidRPr="00567E21">
        <w:rPr>
          <w:sz w:val="28"/>
          <w:szCs w:val="28"/>
          <w:lang w:val="en-US"/>
        </w:rPr>
        <w:t>41C/5</w:t>
      </w:r>
      <w:r w:rsidRPr="00567E21">
        <w:rPr>
          <w:rFonts w:hint="cs"/>
          <w:sz w:val="28"/>
          <w:szCs w:val="28"/>
          <w:rtl/>
        </w:rPr>
        <w:t xml:space="preserve">) من خلال المشاورة الإلكترونية التي أجريت في أيار/مايو 2020 (الوثيقة </w:t>
      </w:r>
      <w:hyperlink r:id="rId23" w:history="1">
        <w:r w:rsidRPr="00567E21">
          <w:rPr>
            <w:rStyle w:val="Hyperlink"/>
            <w:sz w:val="28"/>
            <w:szCs w:val="28"/>
          </w:rPr>
          <w:t>LHE/20/8.GA/8</w:t>
        </w:r>
      </w:hyperlink>
      <w:r w:rsidRPr="00567E21">
        <w:rPr>
          <w:rFonts w:hint="cs"/>
          <w:sz w:val="28"/>
          <w:szCs w:val="28"/>
          <w:rtl/>
        </w:rPr>
        <w:t>). ويُعد</w:t>
      </w:r>
      <w:r w:rsidR="005B5555" w:rsidRPr="00567E21">
        <w:rPr>
          <w:rFonts w:hint="cs"/>
          <w:sz w:val="28"/>
          <w:szCs w:val="28"/>
          <w:rtl/>
        </w:rPr>
        <w:t>ّ</w:t>
      </w:r>
      <w:r w:rsidRPr="00567E21">
        <w:rPr>
          <w:rFonts w:hint="cs"/>
          <w:sz w:val="28"/>
          <w:szCs w:val="28"/>
          <w:rtl/>
        </w:rPr>
        <w:t xml:space="preserve"> كلّ من المشاورة الإلكترونية والبند 8 من جدول الأعمال المؤقت استجابة مباشرة للتوصية 7</w:t>
      </w:r>
      <w:r w:rsidR="005B5555" w:rsidRPr="00567E21">
        <w:rPr>
          <w:rFonts w:hint="cs"/>
          <w:sz w:val="28"/>
          <w:szCs w:val="28"/>
          <w:rtl/>
        </w:rPr>
        <w:t>4 الصادرة عن فريق العمل مفتوح</w:t>
      </w:r>
      <w:r w:rsidRPr="00567E21">
        <w:rPr>
          <w:rFonts w:hint="cs"/>
          <w:sz w:val="28"/>
          <w:szCs w:val="28"/>
          <w:rtl/>
        </w:rPr>
        <w:t xml:space="preserve"> العضوية التي تنصّ على ضرورة تمكين جميع الهيئات الحكومية الدولية من تقديم مدخلات رسمية لوثائق اليونسكو </w:t>
      </w:r>
      <w:r w:rsidRPr="00567E21">
        <w:rPr>
          <w:sz w:val="28"/>
          <w:szCs w:val="28"/>
        </w:rPr>
        <w:t>C/4</w:t>
      </w:r>
      <w:r w:rsidRPr="00567E21">
        <w:rPr>
          <w:rFonts w:hint="cs"/>
          <w:sz w:val="28"/>
          <w:szCs w:val="28"/>
          <w:rtl/>
        </w:rPr>
        <w:t xml:space="preserve"> المتعلّقة ب</w:t>
      </w:r>
      <w:r w:rsidR="00084A57" w:rsidRPr="00567E21">
        <w:rPr>
          <w:rFonts w:hint="cs"/>
          <w:sz w:val="28"/>
          <w:szCs w:val="28"/>
          <w:rtl/>
        </w:rPr>
        <w:t>ا</w:t>
      </w:r>
      <w:r w:rsidRPr="00567E21">
        <w:rPr>
          <w:rFonts w:hint="cs"/>
          <w:sz w:val="28"/>
          <w:szCs w:val="28"/>
          <w:rtl/>
        </w:rPr>
        <w:t>لاستراتيجية متوسطة الأجل و</w:t>
      </w:r>
      <w:r w:rsidRPr="00567E21">
        <w:rPr>
          <w:sz w:val="28"/>
          <w:szCs w:val="28"/>
        </w:rPr>
        <w:t>C/5</w:t>
      </w:r>
      <w:r w:rsidR="00084A57" w:rsidRPr="00567E21">
        <w:rPr>
          <w:rFonts w:hint="cs"/>
          <w:sz w:val="28"/>
          <w:szCs w:val="28"/>
          <w:rtl/>
        </w:rPr>
        <w:t xml:space="preserve"> </w:t>
      </w:r>
      <w:r w:rsidRPr="00567E21">
        <w:rPr>
          <w:rFonts w:hint="cs"/>
          <w:sz w:val="28"/>
          <w:szCs w:val="28"/>
          <w:rtl/>
        </w:rPr>
        <w:t>المتعلّقة بمشروع البرنامج والميزانية.</w:t>
      </w:r>
    </w:p>
    <w:p w14:paraId="3E7B8A85" w14:textId="77777777" w:rsidR="00B451E3" w:rsidRPr="00567E21" w:rsidRDefault="00B451E3" w:rsidP="005B5555">
      <w:pPr>
        <w:pStyle w:val="GAPara"/>
        <w:numPr>
          <w:ilvl w:val="0"/>
          <w:numId w:val="13"/>
        </w:numPr>
        <w:ind w:left="567" w:hanging="567"/>
        <w:jc w:val="both"/>
        <w:rPr>
          <w:sz w:val="28"/>
          <w:szCs w:val="28"/>
          <w:rtl/>
        </w:rPr>
      </w:pPr>
      <w:r w:rsidRPr="00567E21">
        <w:rPr>
          <w:rFonts w:hint="cs"/>
          <w:sz w:val="28"/>
          <w:szCs w:val="28"/>
          <w:rtl/>
        </w:rPr>
        <w:t>في حين تبقى مسألة "</w:t>
      </w:r>
      <w:r w:rsidR="00084A57" w:rsidRPr="00567E21">
        <w:rPr>
          <w:rFonts w:hint="cs"/>
          <w:sz w:val="28"/>
          <w:szCs w:val="28"/>
          <w:rtl/>
        </w:rPr>
        <w:t>المواءمة</w:t>
      </w:r>
      <w:r w:rsidRPr="00567E21">
        <w:rPr>
          <w:rFonts w:hint="cs"/>
          <w:sz w:val="28"/>
          <w:szCs w:val="28"/>
          <w:rtl/>
        </w:rPr>
        <w:t xml:space="preserve">" </w:t>
      </w:r>
      <w:r w:rsidR="00084A57" w:rsidRPr="00567E21">
        <w:rPr>
          <w:rFonts w:hint="cs"/>
          <w:sz w:val="28"/>
          <w:szCs w:val="28"/>
          <w:rtl/>
        </w:rPr>
        <w:t xml:space="preserve">عالقة </w:t>
      </w:r>
      <w:r w:rsidRPr="00567E21">
        <w:rPr>
          <w:rFonts w:hint="cs"/>
          <w:sz w:val="28"/>
          <w:szCs w:val="28"/>
          <w:rtl/>
        </w:rPr>
        <w:t xml:space="preserve">في عدد من توصيات فريق العمل (على سبيل المثال 58 و65 و66 و67 </w:t>
      </w:r>
      <w:r w:rsidRPr="00567E21">
        <w:rPr>
          <w:rFonts w:hint="eastAsia"/>
          <w:sz w:val="28"/>
          <w:szCs w:val="28"/>
          <w:rtl/>
        </w:rPr>
        <w:t>و</w:t>
      </w:r>
      <w:r w:rsidRPr="00567E21">
        <w:rPr>
          <w:sz w:val="28"/>
          <w:szCs w:val="28"/>
          <w:rtl/>
        </w:rPr>
        <w:t xml:space="preserve">71 </w:t>
      </w:r>
      <w:r w:rsidRPr="00567E21">
        <w:rPr>
          <w:rFonts w:hint="eastAsia"/>
          <w:sz w:val="28"/>
          <w:szCs w:val="28"/>
          <w:rtl/>
        </w:rPr>
        <w:t>و</w:t>
      </w:r>
      <w:r w:rsidRPr="00567E21">
        <w:rPr>
          <w:sz w:val="28"/>
          <w:szCs w:val="28"/>
          <w:rtl/>
        </w:rPr>
        <w:t>96)</w:t>
      </w:r>
      <w:r w:rsidRPr="00567E21">
        <w:rPr>
          <w:rFonts w:hint="cs"/>
          <w:sz w:val="28"/>
          <w:szCs w:val="28"/>
          <w:rtl/>
        </w:rPr>
        <w:t xml:space="preserve"> التي يعتبر معظمها في طور الانجاز، خلصت الدورة الرابعة عشرة للجنة إلى أن الهيئ</w:t>
      </w:r>
      <w:r w:rsidR="005B5555" w:rsidRPr="00567E21">
        <w:rPr>
          <w:rFonts w:hint="cs"/>
          <w:sz w:val="28"/>
          <w:szCs w:val="28"/>
          <w:rtl/>
        </w:rPr>
        <w:t>تين</w:t>
      </w:r>
      <w:r w:rsidRPr="00567E21">
        <w:rPr>
          <w:rFonts w:hint="cs"/>
          <w:sz w:val="28"/>
          <w:szCs w:val="28"/>
          <w:rtl/>
        </w:rPr>
        <w:t xml:space="preserve"> </w:t>
      </w:r>
      <w:r w:rsidR="005B5555" w:rsidRPr="00567E21">
        <w:rPr>
          <w:rFonts w:hint="cs"/>
          <w:sz w:val="28"/>
          <w:szCs w:val="28"/>
          <w:rtl/>
        </w:rPr>
        <w:t>الرئاسيتين</w:t>
      </w:r>
      <w:r w:rsidRPr="00567E21">
        <w:rPr>
          <w:rFonts w:hint="cs"/>
          <w:sz w:val="28"/>
          <w:szCs w:val="28"/>
          <w:rtl/>
        </w:rPr>
        <w:t xml:space="preserve"> والأمانة أحرزت تقدماً مطرداً في المساهمة في الحوكمة الرشيدة لاتفاقية عام 2003 وطلبت من الأمانة مواصلة الإبلاغ "عند الاقتضاء" عن مزيد التقدم المحرز فيما يتعل</w:t>
      </w:r>
      <w:r w:rsidR="005B5555" w:rsidRPr="00567E21">
        <w:rPr>
          <w:rFonts w:hint="cs"/>
          <w:sz w:val="28"/>
          <w:szCs w:val="28"/>
          <w:rtl/>
        </w:rPr>
        <w:t>ّ</w:t>
      </w:r>
      <w:r w:rsidRPr="00567E21">
        <w:rPr>
          <w:rFonts w:hint="cs"/>
          <w:sz w:val="28"/>
          <w:szCs w:val="28"/>
          <w:rtl/>
        </w:rPr>
        <w:t>ق بحالة التوصيات (</w:t>
      </w:r>
      <w:hyperlink r:id="rId24" w:history="1">
        <w:r w:rsidR="00084A57" w:rsidRPr="00567E21">
          <w:rPr>
            <w:rStyle w:val="Hyperlink"/>
            <w:rFonts w:hint="cs"/>
            <w:sz w:val="28"/>
            <w:szCs w:val="28"/>
            <w:rtl/>
          </w:rPr>
          <w:t xml:space="preserve">القرار </w:t>
        </w:r>
        <w:r w:rsidR="00084A57" w:rsidRPr="00567E21">
          <w:rPr>
            <w:rStyle w:val="Hyperlink"/>
            <w:sz w:val="28"/>
            <w:szCs w:val="28"/>
          </w:rPr>
          <w:t>14.COM 19</w:t>
        </w:r>
      </w:hyperlink>
      <w:r w:rsidR="00084A57" w:rsidRPr="00567E21">
        <w:rPr>
          <w:rFonts w:hint="cs"/>
          <w:sz w:val="28"/>
          <w:szCs w:val="28"/>
          <w:rtl/>
        </w:rPr>
        <w:t>).</w:t>
      </w:r>
    </w:p>
    <w:p w14:paraId="247DEAE9" w14:textId="77777777" w:rsidR="00B451E3" w:rsidRPr="00567E21" w:rsidRDefault="00B451E3" w:rsidP="004F6141">
      <w:pPr>
        <w:pStyle w:val="GAPara"/>
        <w:numPr>
          <w:ilvl w:val="0"/>
          <w:numId w:val="13"/>
        </w:numPr>
        <w:ind w:left="567" w:hanging="567"/>
        <w:jc w:val="both"/>
        <w:rPr>
          <w:sz w:val="28"/>
          <w:szCs w:val="28"/>
          <w:rtl/>
        </w:rPr>
      </w:pPr>
      <w:r w:rsidRPr="00567E21">
        <w:rPr>
          <w:rFonts w:hint="cs"/>
          <w:sz w:val="28"/>
          <w:szCs w:val="28"/>
          <w:rtl/>
        </w:rPr>
        <w:t>في تلك الأثناء، يُطلب من الدورة الحالية للجمعية العامة</w:t>
      </w:r>
      <w:r w:rsidR="005B5555" w:rsidRPr="00567E21">
        <w:rPr>
          <w:rFonts w:hint="cs"/>
          <w:sz w:val="28"/>
          <w:szCs w:val="28"/>
          <w:rtl/>
        </w:rPr>
        <w:t>،</w:t>
      </w:r>
      <w:r w:rsidRPr="00567E21">
        <w:rPr>
          <w:rFonts w:hint="cs"/>
          <w:sz w:val="28"/>
          <w:szCs w:val="28"/>
          <w:rtl/>
        </w:rPr>
        <w:t xml:space="preserve"> بموجب البند 7 من جدول أعمالها المؤقت</w:t>
      </w:r>
      <w:r w:rsidR="005B5555" w:rsidRPr="00567E21">
        <w:rPr>
          <w:rFonts w:hint="cs"/>
          <w:sz w:val="28"/>
          <w:szCs w:val="28"/>
          <w:rtl/>
        </w:rPr>
        <w:t>،</w:t>
      </w:r>
      <w:r w:rsidRPr="00567E21">
        <w:rPr>
          <w:rFonts w:hint="cs"/>
          <w:sz w:val="28"/>
          <w:szCs w:val="28"/>
          <w:rtl/>
        </w:rPr>
        <w:t xml:space="preserve"> </w:t>
      </w:r>
      <w:r w:rsidR="004F6141" w:rsidRPr="00567E21">
        <w:rPr>
          <w:sz w:val="28"/>
          <w:szCs w:val="28"/>
          <w:rtl/>
        </w:rPr>
        <w:t>دراسة</w:t>
      </w:r>
      <w:r w:rsidRPr="00567E21">
        <w:rPr>
          <w:rFonts w:hint="cs"/>
          <w:sz w:val="28"/>
          <w:szCs w:val="28"/>
          <w:rtl/>
        </w:rPr>
        <w:t xml:space="preserve"> التنقيح المقترح للنظام المالي للحساب الخاص لصندوق حماية التراث الثقافي غير المادي لاتفاقية عام 2003 </w:t>
      </w:r>
      <w:r w:rsidR="004F6141" w:rsidRPr="00567E21">
        <w:rPr>
          <w:rFonts w:hint="eastAsia"/>
          <w:sz w:val="28"/>
          <w:szCs w:val="28"/>
          <w:rtl/>
        </w:rPr>
        <w:t>بهدف</w:t>
      </w:r>
      <w:r w:rsidR="004F6141" w:rsidRPr="00567E21">
        <w:rPr>
          <w:sz w:val="28"/>
          <w:szCs w:val="28"/>
          <w:rtl/>
        </w:rPr>
        <w:t xml:space="preserve"> </w:t>
      </w:r>
      <w:r w:rsidR="004F6141" w:rsidRPr="00567E21">
        <w:rPr>
          <w:rFonts w:hint="eastAsia"/>
          <w:sz w:val="28"/>
          <w:szCs w:val="28"/>
          <w:rtl/>
        </w:rPr>
        <w:t>مواءمتها</w:t>
      </w:r>
      <w:r w:rsidR="004F6141" w:rsidRPr="00567E21">
        <w:rPr>
          <w:sz w:val="28"/>
          <w:szCs w:val="28"/>
        </w:rPr>
        <w:t xml:space="preserve"> </w:t>
      </w:r>
      <w:r w:rsidRPr="00567E21">
        <w:rPr>
          <w:rFonts w:hint="cs"/>
          <w:sz w:val="28"/>
          <w:szCs w:val="28"/>
          <w:rtl/>
        </w:rPr>
        <w:t>مع النظام المالي النموذجي للحساب الخاص للاتفاقيات الذي أقر</w:t>
      </w:r>
      <w:r w:rsidR="005B5555" w:rsidRPr="00567E21">
        <w:rPr>
          <w:rFonts w:hint="cs"/>
          <w:sz w:val="28"/>
          <w:szCs w:val="28"/>
          <w:rtl/>
        </w:rPr>
        <w:t>ّ</w:t>
      </w:r>
      <w:r w:rsidRPr="00567E21">
        <w:rPr>
          <w:rFonts w:hint="cs"/>
          <w:sz w:val="28"/>
          <w:szCs w:val="28"/>
          <w:rtl/>
        </w:rPr>
        <w:t>ه المجلس التنفيذي لليونسكو (</w:t>
      </w:r>
      <w:hyperlink r:id="rId25" w:history="1">
        <w:r w:rsidRPr="00567E21">
          <w:rPr>
            <w:rStyle w:val="Hyperlink"/>
            <w:rFonts w:hint="cs"/>
            <w:sz w:val="28"/>
            <w:szCs w:val="28"/>
            <w:rtl/>
          </w:rPr>
          <w:t xml:space="preserve">الوثيقة </w:t>
        </w:r>
        <w:r w:rsidRPr="00567E21">
          <w:rPr>
            <w:rStyle w:val="Hyperlink"/>
            <w:sz w:val="28"/>
            <w:szCs w:val="28"/>
          </w:rPr>
          <w:t>LHE/20/8.GA/7 Rev</w:t>
        </w:r>
        <w:r w:rsidRPr="00567E21">
          <w:rPr>
            <w:rStyle w:val="Hyperlink"/>
            <w:rFonts w:hint="cs"/>
            <w:sz w:val="28"/>
            <w:szCs w:val="28"/>
            <w:rtl/>
          </w:rPr>
          <w:t>.</w:t>
        </w:r>
      </w:hyperlink>
      <w:r w:rsidRPr="00567E21">
        <w:rPr>
          <w:rFonts w:hint="cs"/>
          <w:sz w:val="28"/>
          <w:szCs w:val="28"/>
          <w:rtl/>
        </w:rPr>
        <w:t>). ويمكن اعتبار هذا الأمر مثالاً وثيق الصلة بالجهود المبذولة لتنسيق القواعد التي تحكم اتفاقية عام 2003 بحيث تكون متسقة إلى أقصى حد</w:t>
      </w:r>
      <w:r w:rsidR="005B5555" w:rsidRPr="00567E21">
        <w:rPr>
          <w:rFonts w:hint="cs"/>
          <w:sz w:val="28"/>
          <w:szCs w:val="28"/>
          <w:rtl/>
        </w:rPr>
        <w:t>ّ</w:t>
      </w:r>
      <w:r w:rsidRPr="00567E21">
        <w:rPr>
          <w:rFonts w:hint="cs"/>
          <w:sz w:val="28"/>
          <w:szCs w:val="28"/>
          <w:rtl/>
        </w:rPr>
        <w:t xml:space="preserve"> ممكن مع القواعد المماثلة التي تحكم الصكوك الأخرى الواقعة تحت مسؤولية المنظمة.</w:t>
      </w:r>
    </w:p>
    <w:p w14:paraId="0DA9A7EB" w14:textId="77777777" w:rsidR="00B451E3" w:rsidRPr="00567E21" w:rsidRDefault="00B451E3" w:rsidP="005B5555">
      <w:pPr>
        <w:pStyle w:val="GAPara"/>
        <w:numPr>
          <w:ilvl w:val="0"/>
          <w:numId w:val="13"/>
        </w:numPr>
        <w:ind w:left="567" w:hanging="567"/>
        <w:jc w:val="both"/>
        <w:rPr>
          <w:sz w:val="28"/>
          <w:szCs w:val="28"/>
          <w:rtl/>
        </w:rPr>
      </w:pPr>
      <w:r w:rsidRPr="00567E21">
        <w:rPr>
          <w:rFonts w:hint="cs"/>
          <w:sz w:val="28"/>
          <w:szCs w:val="28"/>
          <w:rtl/>
        </w:rPr>
        <w:t xml:space="preserve">وبما أنّ الهدف الرئيسي من تنسيق النظام الداخلي </w:t>
      </w:r>
      <w:r w:rsidR="005B5555" w:rsidRPr="00567E21">
        <w:rPr>
          <w:rFonts w:hint="cs"/>
          <w:sz w:val="28"/>
          <w:szCs w:val="28"/>
          <w:rtl/>
        </w:rPr>
        <w:t>يتمثّل في</w:t>
      </w:r>
      <w:r w:rsidRPr="00567E21">
        <w:rPr>
          <w:rFonts w:hint="cs"/>
          <w:sz w:val="28"/>
          <w:szCs w:val="28"/>
          <w:rtl/>
        </w:rPr>
        <w:t xml:space="preserve"> الاستجابة لتوصيات فريق العمل مفتوح العضوية وبالنظر إلى احراز الفريق لتقد</w:t>
      </w:r>
      <w:r w:rsidR="005B5555" w:rsidRPr="00567E21">
        <w:rPr>
          <w:rFonts w:hint="cs"/>
          <w:sz w:val="28"/>
          <w:szCs w:val="28"/>
          <w:rtl/>
        </w:rPr>
        <w:t>ّ</w:t>
      </w:r>
      <w:r w:rsidRPr="00567E21">
        <w:rPr>
          <w:rFonts w:hint="cs"/>
          <w:sz w:val="28"/>
          <w:szCs w:val="28"/>
          <w:rtl/>
        </w:rPr>
        <w:t xml:space="preserve">م كاف بشأن هذه التوصيات على النحو الذي أكدته الدورة الرابعة عشرة للجنة، تقترح الأمانة امكانية اعتبار المسألة مغلقة حالياً دون الحاجة إلى تقديم تقرير إلى الدورة اللاحقة للجمعية العامة. </w:t>
      </w:r>
      <w:r w:rsidR="005B5555" w:rsidRPr="00567E21">
        <w:rPr>
          <w:rFonts w:hint="cs"/>
          <w:sz w:val="28"/>
          <w:szCs w:val="28"/>
          <w:rtl/>
        </w:rPr>
        <w:t>و</w:t>
      </w:r>
      <w:r w:rsidRPr="00567E21">
        <w:rPr>
          <w:rFonts w:hint="cs"/>
          <w:sz w:val="28"/>
          <w:szCs w:val="28"/>
          <w:rtl/>
        </w:rPr>
        <w:t xml:space="preserve">لا </w:t>
      </w:r>
      <w:r w:rsidR="005B5555" w:rsidRPr="00567E21">
        <w:rPr>
          <w:rFonts w:hint="cs"/>
          <w:sz w:val="28"/>
          <w:szCs w:val="28"/>
          <w:rtl/>
        </w:rPr>
        <w:t xml:space="preserve">ريب </w:t>
      </w:r>
      <w:r w:rsidRPr="00567E21">
        <w:rPr>
          <w:rFonts w:hint="cs"/>
          <w:sz w:val="28"/>
          <w:szCs w:val="28"/>
          <w:rtl/>
        </w:rPr>
        <w:t>أن</w:t>
      </w:r>
      <w:r w:rsidR="005B5555" w:rsidRPr="00567E21">
        <w:rPr>
          <w:rFonts w:hint="cs"/>
          <w:sz w:val="28"/>
          <w:szCs w:val="28"/>
          <w:rtl/>
        </w:rPr>
        <w:t>ّ</w:t>
      </w:r>
      <w:r w:rsidRPr="00567E21">
        <w:rPr>
          <w:rFonts w:hint="cs"/>
          <w:sz w:val="28"/>
          <w:szCs w:val="28"/>
          <w:rtl/>
        </w:rPr>
        <w:t xml:space="preserve"> الأمانة ستواصل جهودها لتحديد المزيد من سبل مواءمة النظام الداخلي</w:t>
      </w:r>
      <w:r w:rsidR="00384F49" w:rsidRPr="00567E21">
        <w:rPr>
          <w:sz w:val="28"/>
          <w:szCs w:val="28"/>
        </w:rPr>
        <w:t xml:space="preserve"> </w:t>
      </w:r>
      <w:r w:rsidR="00384F49" w:rsidRPr="00567E21">
        <w:rPr>
          <w:rFonts w:hint="cs"/>
          <w:sz w:val="28"/>
          <w:szCs w:val="28"/>
          <w:rtl/>
        </w:rPr>
        <w:t>للهيئات الإدارية</w:t>
      </w:r>
      <w:r w:rsidRPr="00567E21">
        <w:rPr>
          <w:rFonts w:hint="cs"/>
          <w:sz w:val="28"/>
          <w:szCs w:val="28"/>
          <w:rtl/>
        </w:rPr>
        <w:t xml:space="preserve"> لاتفاقية عام 2003 مع الأنظمة الداخلية للاتفاقيات الثقافية الأخرى حيثما ومتى يكون ذلك ملائماً وممكناً، وستقدّم تقريراً إلى الهيئتين الرئاسيتين للاتفاقية وفقاً لذلك.</w:t>
      </w:r>
    </w:p>
    <w:p w14:paraId="409B897C" w14:textId="7BAA23FC" w:rsidR="00567E21" w:rsidRDefault="00B451E3" w:rsidP="00B451E3">
      <w:pPr>
        <w:keepNext/>
        <w:numPr>
          <w:ilvl w:val="0"/>
          <w:numId w:val="13"/>
        </w:numPr>
        <w:ind w:left="567" w:hanging="567"/>
        <w:jc w:val="both"/>
        <w:rPr>
          <w:rFonts w:ascii="Arial" w:hAnsi="Arial"/>
          <w:sz w:val="28"/>
          <w:szCs w:val="28"/>
          <w:rtl/>
        </w:rPr>
      </w:pPr>
      <w:r w:rsidRPr="00567E21">
        <w:rPr>
          <w:rFonts w:ascii="Arial" w:hAnsi="Arial" w:hint="cs"/>
          <w:sz w:val="28"/>
          <w:szCs w:val="28"/>
          <w:rtl/>
        </w:rPr>
        <w:t>قد ترغب الجمعية العامة في اعتماد القرار التالي:</w:t>
      </w:r>
    </w:p>
    <w:p w14:paraId="49336E89" w14:textId="77777777" w:rsidR="00567E21" w:rsidRDefault="00567E21">
      <w:pPr>
        <w:bidi w:val="0"/>
        <w:rPr>
          <w:rFonts w:ascii="Arial" w:hAnsi="Arial"/>
          <w:sz w:val="28"/>
          <w:szCs w:val="28"/>
          <w:rtl/>
        </w:rPr>
      </w:pPr>
      <w:r>
        <w:rPr>
          <w:rFonts w:ascii="Arial" w:hAnsi="Arial"/>
          <w:sz w:val="28"/>
          <w:szCs w:val="28"/>
          <w:rtl/>
        </w:rPr>
        <w:br w:type="page"/>
      </w:r>
    </w:p>
    <w:p w14:paraId="29F62CD8" w14:textId="77777777" w:rsidR="00B451E3" w:rsidRPr="00567E21" w:rsidRDefault="00B451E3" w:rsidP="00084A57">
      <w:pPr>
        <w:pStyle w:val="GATitleResolution"/>
        <w:rPr>
          <w:b w:val="0"/>
          <w:bCs/>
          <w:sz w:val="28"/>
          <w:szCs w:val="28"/>
          <w:rtl/>
        </w:rPr>
      </w:pPr>
      <w:bookmarkStart w:id="0" w:name="_GoBack"/>
      <w:bookmarkEnd w:id="0"/>
      <w:r w:rsidRPr="00567E21">
        <w:rPr>
          <w:rFonts w:hint="cs"/>
          <w:b w:val="0"/>
          <w:bCs/>
          <w:sz w:val="28"/>
          <w:szCs w:val="28"/>
          <w:rtl/>
        </w:rPr>
        <w:lastRenderedPageBreak/>
        <w:t xml:space="preserve">مشروع القرار </w:t>
      </w:r>
      <w:r w:rsidR="00084A57" w:rsidRPr="00567E21">
        <w:rPr>
          <w:sz w:val="28"/>
          <w:szCs w:val="28"/>
        </w:rPr>
        <w:t>8.GA 15</w:t>
      </w:r>
    </w:p>
    <w:p w14:paraId="6423294B" w14:textId="77777777" w:rsidR="00B451E3" w:rsidRPr="00567E21" w:rsidRDefault="00B451E3" w:rsidP="00B451E3">
      <w:pPr>
        <w:pStyle w:val="GAPreambulaResolution"/>
        <w:rPr>
          <w:rFonts w:eastAsia="SimSun"/>
          <w:sz w:val="28"/>
          <w:szCs w:val="28"/>
          <w:rtl/>
        </w:rPr>
      </w:pPr>
      <w:r w:rsidRPr="00567E21">
        <w:rPr>
          <w:rFonts w:hint="cs"/>
          <w:sz w:val="28"/>
          <w:szCs w:val="28"/>
          <w:rtl/>
        </w:rPr>
        <w:t>إنّ الجمعية العامة،</w:t>
      </w:r>
    </w:p>
    <w:p w14:paraId="33F3FF62" w14:textId="77777777" w:rsidR="00B451E3" w:rsidRPr="00567E21" w:rsidRDefault="00B451E3" w:rsidP="00B451E3">
      <w:pPr>
        <w:pStyle w:val="COMParaDecision"/>
        <w:numPr>
          <w:ilvl w:val="0"/>
          <w:numId w:val="10"/>
        </w:numPr>
        <w:bidi/>
        <w:ind w:left="1134" w:hanging="567"/>
        <w:rPr>
          <w:sz w:val="28"/>
          <w:szCs w:val="28"/>
          <w:u w:val="none"/>
          <w:rtl/>
        </w:rPr>
      </w:pPr>
      <w:r w:rsidRPr="00567E21">
        <w:rPr>
          <w:rFonts w:hint="cs"/>
          <w:sz w:val="28"/>
          <w:szCs w:val="28"/>
          <w:rtl/>
        </w:rPr>
        <w:t>وقد درست</w:t>
      </w:r>
      <w:r w:rsidRPr="00567E21">
        <w:rPr>
          <w:rFonts w:hint="cs"/>
          <w:sz w:val="28"/>
          <w:szCs w:val="28"/>
          <w:u w:val="none"/>
          <w:rtl/>
        </w:rPr>
        <w:t xml:space="preserve"> الوثيقة </w:t>
      </w:r>
      <w:r w:rsidRPr="00567E21">
        <w:rPr>
          <w:sz w:val="28"/>
          <w:szCs w:val="28"/>
          <w:u w:val="none"/>
        </w:rPr>
        <w:t>LHE/20/8.GA/15</w:t>
      </w:r>
      <w:r w:rsidRPr="00567E21">
        <w:rPr>
          <w:rFonts w:hint="cs"/>
          <w:sz w:val="28"/>
          <w:szCs w:val="28"/>
          <w:u w:val="none"/>
          <w:rtl/>
        </w:rPr>
        <w:t>؛</w:t>
      </w:r>
    </w:p>
    <w:p w14:paraId="329923FA" w14:textId="77777777" w:rsidR="00B451E3" w:rsidRPr="00567E21" w:rsidRDefault="00B451E3" w:rsidP="004C068C">
      <w:pPr>
        <w:pStyle w:val="COMParaDecision"/>
        <w:numPr>
          <w:ilvl w:val="0"/>
          <w:numId w:val="10"/>
        </w:numPr>
        <w:bidi/>
        <w:ind w:left="1134" w:hanging="567"/>
        <w:rPr>
          <w:sz w:val="28"/>
          <w:szCs w:val="28"/>
          <w:rtl/>
        </w:rPr>
      </w:pPr>
      <w:r w:rsidRPr="00567E21">
        <w:rPr>
          <w:rFonts w:hint="cs"/>
          <w:sz w:val="28"/>
          <w:szCs w:val="28"/>
          <w:rtl/>
        </w:rPr>
        <w:t>وإذ تذكّر</w:t>
      </w:r>
      <w:r w:rsidRPr="00567E21">
        <w:rPr>
          <w:sz w:val="28"/>
          <w:szCs w:val="28"/>
          <w:u w:val="none"/>
          <w:rtl/>
        </w:rPr>
        <w:t xml:space="preserve"> بالوثائق </w:t>
      </w:r>
      <w:r w:rsidRPr="00567E21">
        <w:rPr>
          <w:sz w:val="28"/>
          <w:szCs w:val="28"/>
          <w:u w:val="none"/>
        </w:rPr>
        <w:t>LHE/20/8.GA/7 Rev.</w:t>
      </w:r>
      <w:r w:rsidR="00084A57" w:rsidRPr="00567E21">
        <w:rPr>
          <w:sz w:val="28"/>
          <w:szCs w:val="28"/>
          <w:u w:val="none"/>
          <w:rtl/>
        </w:rPr>
        <w:t xml:space="preserve"> و</w:t>
      </w:r>
      <w:r w:rsidR="00084A57" w:rsidRPr="00567E21">
        <w:rPr>
          <w:sz w:val="28"/>
          <w:szCs w:val="28"/>
          <w:u w:val="none"/>
          <w:lang w:val="en-US"/>
        </w:rPr>
        <w:t xml:space="preserve"> LHE/20/8.GA/8</w:t>
      </w:r>
      <w:r w:rsidR="00084A57" w:rsidRPr="00567E21">
        <w:rPr>
          <w:rFonts w:hint="cs"/>
          <w:sz w:val="28"/>
          <w:szCs w:val="28"/>
          <w:u w:val="none"/>
          <w:rtl/>
          <w:lang w:val="en-US"/>
        </w:rPr>
        <w:t>و</w:t>
      </w:r>
      <w:hyperlink r:id="rId26" w:history="1">
        <w:r w:rsidR="00084A57" w:rsidRPr="00567E21">
          <w:rPr>
            <w:rStyle w:val="Hyperlink"/>
            <w:sz w:val="28"/>
            <w:szCs w:val="28"/>
          </w:rPr>
          <w:t>LHE/19/14.COM/19</w:t>
        </w:r>
      </w:hyperlink>
      <w:r w:rsidR="00084A57" w:rsidRPr="00567E21">
        <w:rPr>
          <w:rFonts w:hint="cs"/>
          <w:sz w:val="28"/>
          <w:szCs w:val="28"/>
          <w:u w:val="none"/>
          <w:rtl/>
          <w:lang w:val="en-US"/>
        </w:rPr>
        <w:t xml:space="preserve"> و</w:t>
      </w:r>
      <w:hyperlink r:id="rId27" w:history="1">
        <w:r w:rsidR="00084A57" w:rsidRPr="00567E21">
          <w:rPr>
            <w:rStyle w:val="Hyperlink"/>
            <w:sz w:val="28"/>
            <w:szCs w:val="28"/>
          </w:rPr>
          <w:t>ITH/18/13.COM/17</w:t>
        </w:r>
      </w:hyperlink>
      <w:r w:rsidR="00084A57" w:rsidRPr="00567E21">
        <w:rPr>
          <w:rFonts w:hint="cs"/>
          <w:sz w:val="28"/>
          <w:szCs w:val="28"/>
          <w:u w:val="none"/>
          <w:rtl/>
          <w:lang w:val="en-US"/>
        </w:rPr>
        <w:t xml:space="preserve"> و</w:t>
      </w:r>
      <w:hyperlink r:id="rId28" w:history="1">
        <w:r w:rsidR="00084A57" w:rsidRPr="00567E21">
          <w:rPr>
            <w:rStyle w:val="Hyperlink"/>
            <w:sz w:val="28"/>
            <w:szCs w:val="28"/>
          </w:rPr>
          <w:t>ITH/17/12.COM/16</w:t>
        </w:r>
      </w:hyperlink>
      <w:r w:rsidR="00084A57" w:rsidRPr="00567E21">
        <w:rPr>
          <w:rFonts w:hint="cs"/>
          <w:sz w:val="28"/>
          <w:szCs w:val="28"/>
          <w:u w:val="none"/>
          <w:rtl/>
          <w:lang w:val="en-US"/>
        </w:rPr>
        <w:t xml:space="preserve"> و</w:t>
      </w:r>
      <w:hyperlink r:id="rId29" w:history="1">
        <w:r w:rsidR="00084A57" w:rsidRPr="00567E21">
          <w:rPr>
            <w:rStyle w:val="Hyperlink"/>
            <w:sz w:val="28"/>
            <w:szCs w:val="28"/>
          </w:rPr>
          <w:t>ITH/18/7.GA/13</w:t>
        </w:r>
      </w:hyperlink>
      <w:r w:rsidR="00084A57" w:rsidRPr="00567E21">
        <w:rPr>
          <w:rFonts w:hint="cs"/>
          <w:sz w:val="28"/>
          <w:szCs w:val="28"/>
          <w:u w:val="none"/>
          <w:rtl/>
          <w:lang w:val="en-US"/>
        </w:rPr>
        <w:t xml:space="preserve"> و</w:t>
      </w:r>
      <w:hyperlink r:id="rId30" w:history="1">
        <w:r w:rsidR="00084A57" w:rsidRPr="00567E21">
          <w:rPr>
            <w:rStyle w:val="Hyperlink"/>
            <w:sz w:val="28"/>
            <w:szCs w:val="28"/>
          </w:rPr>
          <w:t>ITH/18/7.GA/12</w:t>
        </w:r>
      </w:hyperlink>
      <w:r w:rsidR="00084A57" w:rsidRPr="00567E21">
        <w:rPr>
          <w:rFonts w:hint="cs"/>
          <w:sz w:val="28"/>
          <w:szCs w:val="28"/>
          <w:u w:val="none"/>
          <w:rtl/>
          <w:lang w:val="en-US"/>
        </w:rPr>
        <w:t xml:space="preserve"> </w:t>
      </w:r>
      <w:hyperlink r:id="rId31" w:history="1">
        <w:r w:rsidR="00C02B57" w:rsidRPr="00567E21">
          <w:rPr>
            <w:rFonts w:hint="cs"/>
            <w:sz w:val="28"/>
            <w:szCs w:val="28"/>
            <w:u w:val="none"/>
            <w:rtl/>
            <w:lang w:val="en-US"/>
          </w:rPr>
          <w:t>والقرارات</w:t>
        </w:r>
        <w:r w:rsidR="00084A57" w:rsidRPr="00567E21">
          <w:rPr>
            <w:rStyle w:val="Hyperlink"/>
            <w:rFonts w:hint="cs"/>
            <w:sz w:val="28"/>
            <w:szCs w:val="28"/>
            <w:rtl/>
          </w:rPr>
          <w:t xml:space="preserve"> </w:t>
        </w:r>
        <w:r w:rsidR="00084A57" w:rsidRPr="00567E21">
          <w:rPr>
            <w:rStyle w:val="Hyperlink"/>
            <w:sz w:val="28"/>
            <w:szCs w:val="28"/>
          </w:rPr>
          <w:t> 14.COM 19</w:t>
        </w:r>
      </w:hyperlink>
      <w:r w:rsidR="00084A57" w:rsidRPr="00567E21">
        <w:rPr>
          <w:rFonts w:hint="cs"/>
          <w:sz w:val="28"/>
          <w:szCs w:val="28"/>
          <w:u w:val="none"/>
          <w:rtl/>
          <w:lang w:val="en-US"/>
        </w:rPr>
        <w:t xml:space="preserve"> و</w:t>
      </w:r>
      <w:hyperlink r:id="rId32" w:history="1">
        <w:r w:rsidR="00084A57" w:rsidRPr="00567E21">
          <w:rPr>
            <w:rStyle w:val="Hyperlink"/>
            <w:sz w:val="28"/>
            <w:szCs w:val="28"/>
          </w:rPr>
          <w:t>13.COM 17</w:t>
        </w:r>
      </w:hyperlink>
      <w:r w:rsidR="00084A57" w:rsidRPr="00567E21">
        <w:rPr>
          <w:rFonts w:hint="cs"/>
          <w:sz w:val="28"/>
          <w:szCs w:val="28"/>
          <w:u w:val="none"/>
          <w:rtl/>
          <w:lang w:val="en-US"/>
        </w:rPr>
        <w:t xml:space="preserve"> و</w:t>
      </w:r>
      <w:hyperlink r:id="rId33" w:history="1">
        <w:r w:rsidR="00084A57" w:rsidRPr="00567E21">
          <w:rPr>
            <w:rStyle w:val="Hyperlink"/>
            <w:sz w:val="28"/>
            <w:szCs w:val="28"/>
          </w:rPr>
          <w:t>12.COM 16</w:t>
        </w:r>
      </w:hyperlink>
      <w:r w:rsidR="00084A57" w:rsidRPr="00567E21">
        <w:rPr>
          <w:rFonts w:hint="cs"/>
          <w:sz w:val="28"/>
          <w:szCs w:val="28"/>
          <w:u w:val="none"/>
          <w:rtl/>
          <w:lang w:val="en-US"/>
        </w:rPr>
        <w:t xml:space="preserve"> والقرارات </w:t>
      </w:r>
      <w:hyperlink r:id="rId34" w:history="1">
        <w:r w:rsidR="00084A57" w:rsidRPr="00567E21">
          <w:rPr>
            <w:rStyle w:val="Hyperlink"/>
            <w:sz w:val="28"/>
            <w:szCs w:val="28"/>
            <w:lang w:val="en-US"/>
          </w:rPr>
          <w:t>7.GA 12</w:t>
        </w:r>
      </w:hyperlink>
      <w:r w:rsidR="00DE143A" w:rsidRPr="00567E21">
        <w:rPr>
          <w:rStyle w:val="Hyperlink"/>
          <w:rFonts w:hint="cs"/>
          <w:sz w:val="28"/>
          <w:szCs w:val="28"/>
          <w:rtl/>
          <w:lang w:val="en-US"/>
        </w:rPr>
        <w:t xml:space="preserve"> </w:t>
      </w:r>
      <w:r w:rsidR="00084A57" w:rsidRPr="00567E21">
        <w:rPr>
          <w:rFonts w:hint="cs"/>
          <w:sz w:val="28"/>
          <w:szCs w:val="28"/>
          <w:u w:val="none"/>
          <w:rtl/>
          <w:lang w:val="en-US"/>
        </w:rPr>
        <w:t>و</w:t>
      </w:r>
      <w:hyperlink r:id="rId35" w:history="1">
        <w:r w:rsidR="00084A57" w:rsidRPr="00567E21">
          <w:rPr>
            <w:rStyle w:val="Hyperlink"/>
            <w:sz w:val="28"/>
            <w:szCs w:val="28"/>
            <w:lang w:val="en-US"/>
          </w:rPr>
          <w:t>7.GA 13</w:t>
        </w:r>
      </w:hyperlink>
      <w:r w:rsidR="00084A57" w:rsidRPr="00567E21">
        <w:rPr>
          <w:rFonts w:hint="cs"/>
          <w:sz w:val="28"/>
          <w:szCs w:val="28"/>
          <w:u w:val="none"/>
          <w:rtl/>
          <w:lang w:val="en-US"/>
        </w:rPr>
        <w:t xml:space="preserve"> و</w:t>
      </w:r>
      <w:hyperlink r:id="rId36" w:history="1">
        <w:r w:rsidR="00084A57" w:rsidRPr="00567E21">
          <w:rPr>
            <w:rStyle w:val="Hyperlink"/>
            <w:sz w:val="28"/>
            <w:szCs w:val="28"/>
            <w:lang w:val="en-US"/>
          </w:rPr>
          <w:t>6.GA 11</w:t>
        </w:r>
      </w:hyperlink>
      <w:r w:rsidR="00084A57" w:rsidRPr="00567E21">
        <w:rPr>
          <w:rFonts w:hint="cs"/>
          <w:sz w:val="28"/>
          <w:szCs w:val="28"/>
          <w:u w:val="none"/>
          <w:rtl/>
          <w:lang w:val="en-US"/>
        </w:rPr>
        <w:t xml:space="preserve">. </w:t>
      </w:r>
    </w:p>
    <w:p w14:paraId="3805EB56" w14:textId="77777777" w:rsidR="00B451E3" w:rsidRPr="00567E21" w:rsidRDefault="00B451E3" w:rsidP="00130256">
      <w:pPr>
        <w:pStyle w:val="COMParaDecision"/>
        <w:numPr>
          <w:ilvl w:val="0"/>
          <w:numId w:val="10"/>
        </w:numPr>
        <w:bidi/>
        <w:ind w:left="1134" w:hanging="567"/>
        <w:rPr>
          <w:sz w:val="28"/>
          <w:szCs w:val="28"/>
          <w:rtl/>
        </w:rPr>
      </w:pPr>
      <w:r w:rsidRPr="00567E21">
        <w:rPr>
          <w:rFonts w:hint="cs"/>
          <w:sz w:val="28"/>
          <w:szCs w:val="28"/>
          <w:rtl/>
        </w:rPr>
        <w:t>وكما تذكّر أيضاً</w:t>
      </w:r>
      <w:r w:rsidRPr="00567E21">
        <w:rPr>
          <w:rFonts w:hint="cs"/>
          <w:sz w:val="28"/>
          <w:szCs w:val="28"/>
          <w:u w:val="none"/>
          <w:rtl/>
        </w:rPr>
        <w:t xml:space="preserve"> </w:t>
      </w:r>
      <w:r w:rsidRPr="00567E21">
        <w:rPr>
          <w:sz w:val="28"/>
          <w:szCs w:val="28"/>
          <w:u w:val="none"/>
          <w:rtl/>
        </w:rPr>
        <w:t xml:space="preserve">بالقرار </w:t>
      </w:r>
      <w:hyperlink r:id="rId37" w:history="1">
        <w:r w:rsidR="00084A57" w:rsidRPr="00567E21">
          <w:rPr>
            <w:rStyle w:val="Hyperlink"/>
            <w:sz w:val="28"/>
            <w:szCs w:val="28"/>
            <w:lang w:val="en-US"/>
          </w:rPr>
          <w:t>38C/Resolution 101</w:t>
        </w:r>
      </w:hyperlink>
      <w:r w:rsidRPr="00567E21">
        <w:rPr>
          <w:rStyle w:val="Hyperlink"/>
          <w:rFonts w:hint="cs"/>
          <w:sz w:val="28"/>
          <w:szCs w:val="28"/>
          <w:rtl/>
        </w:rPr>
        <w:t xml:space="preserve"> </w:t>
      </w:r>
      <w:r w:rsidRPr="00567E21">
        <w:rPr>
          <w:rStyle w:val="Hyperlink"/>
          <w:rFonts w:hint="cs"/>
          <w:color w:val="auto"/>
          <w:sz w:val="28"/>
          <w:szCs w:val="28"/>
          <w:u w:val="none"/>
          <w:rtl/>
        </w:rPr>
        <w:t>و</w:t>
      </w:r>
      <w:r w:rsidR="00130256" w:rsidRPr="00567E21">
        <w:rPr>
          <w:rStyle w:val="Hyperlink"/>
          <w:rFonts w:hint="cs"/>
          <w:sz w:val="28"/>
          <w:szCs w:val="28"/>
          <w:rtl/>
        </w:rPr>
        <w:t>القرار</w:t>
      </w:r>
      <w:r w:rsidRPr="00567E21">
        <w:rPr>
          <w:rStyle w:val="Hyperlink"/>
          <w:rFonts w:hint="cs"/>
          <w:sz w:val="28"/>
          <w:szCs w:val="28"/>
          <w:rtl/>
        </w:rPr>
        <w:t xml:space="preserve"> </w:t>
      </w:r>
      <w:hyperlink r:id="rId38" w:history="1">
        <w:r w:rsidR="00130256" w:rsidRPr="00567E21">
          <w:rPr>
            <w:rStyle w:val="Hyperlink"/>
            <w:sz w:val="28"/>
            <w:szCs w:val="28"/>
          </w:rPr>
          <w:t>39 C/Resolution</w:t>
        </w:r>
        <w:r w:rsidR="00130256" w:rsidRPr="00567E21">
          <w:rPr>
            <w:rStyle w:val="Hyperlink"/>
            <w:sz w:val="28"/>
            <w:szCs w:val="28"/>
            <w:lang w:val="en-US"/>
          </w:rPr>
          <w:t> 87</w:t>
        </w:r>
      </w:hyperlink>
      <w:r w:rsidR="00130256" w:rsidRPr="00567E21">
        <w:rPr>
          <w:rStyle w:val="Hyperlink"/>
          <w:rFonts w:hint="cs"/>
          <w:sz w:val="28"/>
          <w:szCs w:val="28"/>
          <w:rtl/>
          <w:lang w:val="en-US"/>
        </w:rPr>
        <w:t>،</w:t>
      </w:r>
    </w:p>
    <w:p w14:paraId="562220F3" w14:textId="77777777" w:rsidR="00B451E3" w:rsidRPr="00567E21" w:rsidRDefault="00B451E3" w:rsidP="004C068C">
      <w:pPr>
        <w:pStyle w:val="COMParaDecision"/>
        <w:numPr>
          <w:ilvl w:val="0"/>
          <w:numId w:val="10"/>
        </w:numPr>
        <w:bidi/>
        <w:ind w:left="1134" w:hanging="567"/>
        <w:rPr>
          <w:sz w:val="28"/>
          <w:szCs w:val="28"/>
          <w:u w:val="none"/>
          <w:rtl/>
        </w:rPr>
      </w:pPr>
      <w:r w:rsidRPr="00567E21">
        <w:rPr>
          <w:rFonts w:hint="cs"/>
          <w:sz w:val="28"/>
          <w:szCs w:val="28"/>
          <w:rtl/>
        </w:rPr>
        <w:t>وتشجع</w:t>
      </w:r>
      <w:r w:rsidRPr="00567E21">
        <w:rPr>
          <w:rFonts w:hint="cs"/>
          <w:sz w:val="28"/>
          <w:szCs w:val="28"/>
          <w:u w:val="none"/>
          <w:rtl/>
        </w:rPr>
        <w:t xml:space="preserve"> قطاع الثقافة على مواصلة جهوده، حيثما كان ذلك مناسباً، لمواءمة النظام الداخلي للهيئات الإدارية </w:t>
      </w:r>
      <w:r w:rsidR="00C02B57" w:rsidRPr="00567E21">
        <w:rPr>
          <w:rFonts w:hint="cs"/>
          <w:sz w:val="28"/>
          <w:szCs w:val="28"/>
          <w:u w:val="none"/>
          <w:rtl/>
        </w:rPr>
        <w:t>لل</w:t>
      </w:r>
      <w:r w:rsidRPr="00567E21">
        <w:rPr>
          <w:rFonts w:hint="cs"/>
          <w:sz w:val="28"/>
          <w:szCs w:val="28"/>
          <w:u w:val="none"/>
          <w:rtl/>
        </w:rPr>
        <w:t xml:space="preserve">اتفاقيات الثقافية الأخرى بما يتوافق مع </w:t>
      </w:r>
      <w:hyperlink r:id="rId39" w:history="1">
        <w:r w:rsidR="00130256" w:rsidRPr="00567E21">
          <w:rPr>
            <w:rStyle w:val="Hyperlink"/>
            <w:rFonts w:hint="cs"/>
            <w:sz w:val="28"/>
            <w:szCs w:val="28"/>
            <w:rtl/>
          </w:rPr>
          <w:t xml:space="preserve">القرار </w:t>
        </w:r>
        <w:r w:rsidR="00130256" w:rsidRPr="00567E21">
          <w:rPr>
            <w:rStyle w:val="Hyperlink"/>
            <w:sz w:val="28"/>
            <w:szCs w:val="28"/>
          </w:rPr>
          <w:t>7.GA 13</w:t>
        </w:r>
      </w:hyperlink>
      <w:r w:rsidRPr="00567E21">
        <w:rPr>
          <w:rFonts w:hint="cs"/>
          <w:sz w:val="28"/>
          <w:szCs w:val="28"/>
          <w:u w:val="none"/>
          <w:rtl/>
        </w:rPr>
        <w:t>؛</w:t>
      </w:r>
    </w:p>
    <w:p w14:paraId="7656FAE4" w14:textId="77777777" w:rsidR="00B451E3" w:rsidRPr="00567E21" w:rsidRDefault="005B5555" w:rsidP="004C068C">
      <w:pPr>
        <w:pStyle w:val="COMParaDecision"/>
        <w:numPr>
          <w:ilvl w:val="0"/>
          <w:numId w:val="10"/>
        </w:numPr>
        <w:bidi/>
        <w:ind w:left="1134" w:hanging="567"/>
        <w:rPr>
          <w:sz w:val="28"/>
          <w:szCs w:val="28"/>
          <w:u w:val="none"/>
          <w:rtl/>
        </w:rPr>
      </w:pPr>
      <w:r w:rsidRPr="00567E21">
        <w:rPr>
          <w:rFonts w:hint="cs"/>
          <w:sz w:val="28"/>
          <w:szCs w:val="28"/>
          <w:rtl/>
        </w:rPr>
        <w:t>و</w:t>
      </w:r>
      <w:r w:rsidR="00B451E3" w:rsidRPr="00567E21">
        <w:rPr>
          <w:rFonts w:hint="cs"/>
          <w:sz w:val="28"/>
          <w:szCs w:val="28"/>
          <w:rtl/>
        </w:rPr>
        <w:t>تعتبر</w:t>
      </w:r>
      <w:r w:rsidR="00B451E3" w:rsidRPr="00567E21">
        <w:rPr>
          <w:rFonts w:hint="cs"/>
          <w:sz w:val="28"/>
          <w:szCs w:val="28"/>
          <w:u w:val="none"/>
          <w:rtl/>
        </w:rPr>
        <w:t xml:space="preserve"> أن</w:t>
      </w:r>
      <w:r w:rsidRPr="00567E21">
        <w:rPr>
          <w:rFonts w:hint="cs"/>
          <w:sz w:val="28"/>
          <w:szCs w:val="28"/>
          <w:u w:val="none"/>
          <w:rtl/>
        </w:rPr>
        <w:t>ّ</w:t>
      </w:r>
      <w:r w:rsidR="00B451E3" w:rsidRPr="00567E21">
        <w:rPr>
          <w:rFonts w:hint="cs"/>
          <w:sz w:val="28"/>
          <w:szCs w:val="28"/>
          <w:u w:val="none"/>
          <w:rtl/>
        </w:rPr>
        <w:t>ه تمّ إحراز تقدم كافٍ في متابعة تنفيذ التوصيات ذات الصلة الصادرة عن فريق العمل مفتوح العضوية المعني بالحوكمة وإجراءات وأساليب عم</w:t>
      </w:r>
      <w:r w:rsidRPr="00567E21">
        <w:rPr>
          <w:rFonts w:hint="cs"/>
          <w:sz w:val="28"/>
          <w:szCs w:val="28"/>
          <w:u w:val="none"/>
          <w:rtl/>
        </w:rPr>
        <w:t xml:space="preserve">ل الهيئتين الرئاسيتين لليونسكو </w:t>
      </w:r>
      <w:r w:rsidR="00B451E3" w:rsidRPr="00567E21">
        <w:rPr>
          <w:rFonts w:hint="cs"/>
          <w:sz w:val="28"/>
          <w:szCs w:val="28"/>
          <w:u w:val="none"/>
          <w:rtl/>
        </w:rPr>
        <w:t xml:space="preserve">التي تتطلب اهتمام الجمعية العامة </w:t>
      </w:r>
      <w:r w:rsidR="00B451E3" w:rsidRPr="00567E21">
        <w:rPr>
          <w:rFonts w:hint="cs"/>
          <w:sz w:val="28"/>
          <w:szCs w:val="28"/>
          <w:rtl/>
        </w:rPr>
        <w:t>وتطلب</w:t>
      </w:r>
      <w:r w:rsidR="00B451E3" w:rsidRPr="00567E21">
        <w:rPr>
          <w:rFonts w:hint="cs"/>
          <w:sz w:val="28"/>
          <w:szCs w:val="28"/>
          <w:u w:val="none"/>
          <w:rtl/>
        </w:rPr>
        <w:t xml:space="preserve"> من الأمانة مواصلة تقديم التقارير عند الاقتضاء بشأن إحراز مزيد من التقدم فيما يتعلق بحالة التوصيات.</w:t>
      </w:r>
    </w:p>
    <w:p w14:paraId="01E3FD42" w14:textId="77777777" w:rsidR="00427316" w:rsidRPr="00567E21" w:rsidRDefault="00427316" w:rsidP="00AF5C83">
      <w:pPr>
        <w:pStyle w:val="GAParaResolution"/>
        <w:numPr>
          <w:ilvl w:val="0"/>
          <w:numId w:val="0"/>
        </w:numPr>
        <w:ind w:left="1134" w:hanging="567"/>
        <w:rPr>
          <w:sz w:val="28"/>
          <w:szCs w:val="28"/>
          <w:lang w:val="fr-FR"/>
        </w:rPr>
      </w:pPr>
    </w:p>
    <w:sectPr w:rsidR="00427316" w:rsidRPr="00567E21" w:rsidSect="0018093B">
      <w:headerReference w:type="even" r:id="rId40"/>
      <w:headerReference w:type="default" r:id="rId41"/>
      <w:headerReference w:type="first" r:id="rId4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4894E" w14:textId="77777777" w:rsidR="005E1F9B" w:rsidRDefault="005E1F9B" w:rsidP="0018093B">
      <w:r>
        <w:rPr>
          <w:rtl/>
        </w:rPr>
        <w:separator/>
      </w:r>
    </w:p>
  </w:endnote>
  <w:endnote w:type="continuationSeparator" w:id="0">
    <w:p w14:paraId="72F4346B" w14:textId="77777777" w:rsidR="005E1F9B" w:rsidRDefault="005E1F9B" w:rsidP="0018093B">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78D58" w14:textId="77777777" w:rsidR="005E1F9B" w:rsidRDefault="005E1F9B" w:rsidP="0018093B">
      <w:r>
        <w:rPr>
          <w:rtl/>
        </w:rPr>
        <w:separator/>
      </w:r>
    </w:p>
  </w:footnote>
  <w:footnote w:type="continuationSeparator" w:id="0">
    <w:p w14:paraId="51594826" w14:textId="77777777" w:rsidR="005E1F9B" w:rsidRDefault="005E1F9B" w:rsidP="0018093B">
      <w:r>
        <w:rPr>
          <w:rtl/>
        </w:rPr>
        <w:continuationSeparator/>
      </w:r>
    </w:p>
  </w:footnote>
  <w:footnote w:id="1">
    <w:p w14:paraId="0A3B78A4" w14:textId="77777777" w:rsidR="00B451E3" w:rsidRPr="00E863FC" w:rsidRDefault="00B451E3" w:rsidP="00B451E3">
      <w:pPr>
        <w:pStyle w:val="FootnoteText"/>
        <w:bidi/>
        <w:ind w:left="567" w:hanging="567"/>
        <w:rPr>
          <w:rFonts w:asciiTheme="minorBidi" w:hAnsiTheme="minorBidi" w:cstheme="minorBidi"/>
          <w:sz w:val="18"/>
          <w:szCs w:val="18"/>
          <w:rtl/>
        </w:rPr>
      </w:pPr>
      <w:r w:rsidRPr="008A1D9F">
        <w:rPr>
          <w:rStyle w:val="FootnoteReference"/>
          <w:rFonts w:asciiTheme="minorBidi" w:hAnsiTheme="minorBidi" w:cstheme="minorBidi"/>
          <w:sz w:val="18"/>
          <w:szCs w:val="18"/>
          <w:vertAlign w:val="baseline"/>
        </w:rPr>
        <w:footnoteRef/>
      </w:r>
      <w:r>
        <w:rPr>
          <w:rFonts w:asciiTheme="minorBidi" w:hAnsiTheme="minorBidi" w:hint="cs"/>
          <w:sz w:val="18"/>
          <w:szCs w:val="18"/>
          <w:rtl/>
        </w:rPr>
        <w:t xml:space="preserve">. </w:t>
      </w:r>
      <w:r>
        <w:rPr>
          <w:rFonts w:asciiTheme="minorBidi" w:hAnsiTheme="minorBidi" w:hint="cs"/>
          <w:sz w:val="18"/>
          <w:szCs w:val="18"/>
          <w:rtl/>
        </w:rPr>
        <w:tab/>
        <w:t>لجنة الشؤون المالية والإدارية والمسائل العامة ومساندة البرنامج والعلاقات الخارجية التابعة للمؤتمر العام.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421A" w14:textId="77777777" w:rsidR="00E838D3" w:rsidRPr="00C23A97" w:rsidRDefault="00130256">
    <w:pPr>
      <w:pStyle w:val="Header"/>
      <w:rPr>
        <w:rFonts w:ascii="Arial" w:hAnsi="Arial" w:cs="Arial"/>
      </w:rPr>
    </w:pPr>
    <w:r w:rsidRPr="00571FB4">
      <w:rPr>
        <w:rFonts w:ascii="Arial" w:hAnsi="Arial" w:cs="Arial"/>
        <w:sz w:val="20"/>
        <w:szCs w:val="20"/>
        <w:lang w:val="en-GB"/>
      </w:rPr>
      <w:t>LHE/20/8.GA/</w:t>
    </w:r>
    <w:r w:rsidRPr="00555191">
      <w:rPr>
        <w:rFonts w:ascii="Arial" w:hAnsi="Arial" w:cs="Arial"/>
        <w:sz w:val="20"/>
        <w:szCs w:val="20"/>
        <w:lang w:val="en-GB"/>
      </w:rPr>
      <w:t>15</w:t>
    </w:r>
    <w:r w:rsidR="00E838D3">
      <w:rPr>
        <w:rFonts w:ascii="Arial" w:hAnsi="Arial" w:cs="Arial"/>
        <w:sz w:val="20"/>
        <w:szCs w:val="20"/>
        <w:rtl/>
      </w:rPr>
      <w:t xml:space="preserve"> – صفحة </w:t>
    </w:r>
    <w:r w:rsidR="00E838D3">
      <w:rPr>
        <w:rStyle w:val="PageNumber"/>
        <w:rFonts w:ascii="Arial" w:hAnsi="Arial" w:cs="Arial"/>
        <w:sz w:val="20"/>
        <w:szCs w:val="20"/>
      </w:rPr>
      <w:fldChar w:fldCharType="begin"/>
    </w:r>
    <w:r w:rsidR="00E838D3">
      <w:rPr>
        <w:rStyle w:val="PageNumber"/>
        <w:rFonts w:ascii="Arial" w:hAnsi="Arial" w:cs="Arial"/>
        <w:sz w:val="20"/>
        <w:szCs w:val="20"/>
      </w:rPr>
      <w:instrText xml:space="preserve"> PAGE </w:instrText>
    </w:r>
    <w:r w:rsidR="00E838D3">
      <w:rPr>
        <w:rStyle w:val="PageNumber"/>
        <w:rFonts w:ascii="Arial" w:hAnsi="Arial" w:cs="Arial"/>
        <w:sz w:val="20"/>
        <w:szCs w:val="20"/>
      </w:rPr>
      <w:fldChar w:fldCharType="separate"/>
    </w:r>
    <w:r w:rsidR="004C068C">
      <w:rPr>
        <w:rStyle w:val="PageNumber"/>
        <w:rFonts w:ascii="Arial" w:hAnsi="Arial" w:cs="Arial"/>
        <w:noProof/>
        <w:sz w:val="20"/>
        <w:szCs w:val="20"/>
      </w:rPr>
      <w:t>2</w:t>
    </w:r>
    <w:r w:rsidR="00E838D3">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E14C" w14:textId="77777777" w:rsidR="00E838D3" w:rsidRPr="0063300C" w:rsidRDefault="00130256" w:rsidP="00130256">
    <w:pPr>
      <w:pStyle w:val="Header"/>
      <w:rPr>
        <w:rFonts w:ascii="Arial" w:hAnsi="Arial" w:cs="Arial"/>
      </w:rPr>
    </w:pPr>
    <w:r w:rsidRPr="00571FB4">
      <w:rPr>
        <w:rFonts w:ascii="Arial" w:hAnsi="Arial" w:cs="Arial"/>
        <w:sz w:val="20"/>
        <w:szCs w:val="20"/>
        <w:lang w:val="en-GB"/>
      </w:rPr>
      <w:t>LHE/20/8.GA/</w:t>
    </w:r>
    <w:r w:rsidRPr="00555191">
      <w:rPr>
        <w:rFonts w:ascii="Arial" w:hAnsi="Arial" w:cs="Arial"/>
        <w:sz w:val="20"/>
        <w:szCs w:val="20"/>
        <w:lang w:val="en-GB"/>
      </w:rPr>
      <w:t>15</w:t>
    </w:r>
    <w:r w:rsidR="00E838D3">
      <w:rPr>
        <w:rFonts w:ascii="Arial" w:hAnsi="Arial" w:cs="Arial"/>
        <w:sz w:val="20"/>
        <w:szCs w:val="20"/>
        <w:rtl/>
      </w:rPr>
      <w:t xml:space="preserve"> – صفحة </w:t>
    </w:r>
    <w:r w:rsidR="00E838D3">
      <w:rPr>
        <w:rStyle w:val="PageNumber"/>
        <w:rFonts w:ascii="Arial" w:hAnsi="Arial" w:cs="Arial"/>
        <w:sz w:val="20"/>
        <w:szCs w:val="20"/>
      </w:rPr>
      <w:fldChar w:fldCharType="begin"/>
    </w:r>
    <w:r w:rsidR="00E838D3">
      <w:rPr>
        <w:rStyle w:val="PageNumber"/>
        <w:rFonts w:ascii="Arial" w:hAnsi="Arial" w:cs="Arial"/>
        <w:sz w:val="20"/>
        <w:szCs w:val="20"/>
      </w:rPr>
      <w:instrText xml:space="preserve"> PAGE </w:instrText>
    </w:r>
    <w:r w:rsidR="00E838D3">
      <w:rPr>
        <w:rStyle w:val="PageNumber"/>
        <w:rFonts w:ascii="Arial" w:hAnsi="Arial" w:cs="Arial"/>
        <w:sz w:val="20"/>
        <w:szCs w:val="20"/>
      </w:rPr>
      <w:fldChar w:fldCharType="separate"/>
    </w:r>
    <w:r w:rsidR="004C068C">
      <w:rPr>
        <w:rStyle w:val="PageNumber"/>
        <w:rFonts w:ascii="Arial" w:hAnsi="Arial" w:cs="Arial"/>
        <w:noProof/>
        <w:sz w:val="20"/>
        <w:szCs w:val="20"/>
      </w:rPr>
      <w:t>3</w:t>
    </w:r>
    <w:r w:rsidR="00E838D3">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65DD7" w14:textId="77777777" w:rsidR="00E838D3" w:rsidRPr="008724E5" w:rsidRDefault="00C42AAB">
    <w:pPr>
      <w:pStyle w:val="Header"/>
    </w:pPr>
    <w:r>
      <w:rPr>
        <w:noProof/>
      </w:rPr>
      <w:drawing>
        <wp:anchor distT="0" distB="0" distL="114300" distR="114300" simplePos="0" relativeHeight="251658752" behindDoc="0" locked="0" layoutInCell="1" allowOverlap="1" wp14:anchorId="77F65C41" wp14:editId="413E331B">
          <wp:simplePos x="0" y="0"/>
          <wp:positionH relativeFrom="column">
            <wp:posOffset>4101465</wp:posOffset>
          </wp:positionH>
          <wp:positionV relativeFrom="paragraph">
            <wp:posOffset>-37465</wp:posOffset>
          </wp:positionV>
          <wp:extent cx="2552065" cy="1454785"/>
          <wp:effectExtent l="19050" t="0" r="635" b="0"/>
          <wp:wrapNone/>
          <wp:docPr id="1"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ar"/>
                  <pic:cNvPicPr>
                    <a:picLocks noChangeAspect="1" noChangeArrowheads="1"/>
                  </pic:cNvPicPr>
                </pic:nvPicPr>
                <pic:blipFill>
                  <a:blip r:embed="rId1"/>
                  <a:srcRect/>
                  <a:stretch>
                    <a:fillRect/>
                  </a:stretch>
                </pic:blipFill>
                <pic:spPr bwMode="auto">
                  <a:xfrm>
                    <a:off x="0" y="0"/>
                    <a:ext cx="2552065" cy="1454785"/>
                  </a:xfrm>
                  <a:prstGeom prst="rect">
                    <a:avLst/>
                  </a:prstGeom>
                  <a:noFill/>
                  <a:ln w="9525">
                    <a:noFill/>
                    <a:miter lim="800000"/>
                    <a:headEnd/>
                    <a:tailEnd/>
                  </a:ln>
                </pic:spPr>
              </pic:pic>
            </a:graphicData>
          </a:graphic>
        </wp:anchor>
      </w:drawing>
    </w:r>
    <w:r w:rsidR="00861507">
      <w:t>8</w:t>
    </w:r>
  </w:p>
  <w:p w14:paraId="1B5AE3DD" w14:textId="77777777" w:rsidR="00E838D3" w:rsidRPr="00792E0F" w:rsidRDefault="00861507" w:rsidP="0018093B">
    <w:pPr>
      <w:pStyle w:val="Header"/>
      <w:spacing w:after="520"/>
      <w:jc w:val="right"/>
      <w:rPr>
        <w:rFonts w:ascii="Arial" w:hAnsi="Arial" w:cs="Arial"/>
        <w:b/>
        <w:sz w:val="44"/>
        <w:szCs w:val="44"/>
      </w:rPr>
    </w:pPr>
    <w:r>
      <w:rPr>
        <w:rFonts w:ascii="Arial" w:hAnsi="Arial" w:cs="Arial"/>
        <w:b/>
        <w:sz w:val="44"/>
        <w:szCs w:val="44"/>
      </w:rPr>
      <w:t xml:space="preserve">8 </w:t>
    </w:r>
    <w:r w:rsidR="00E838D3" w:rsidRPr="00792E0F">
      <w:rPr>
        <w:rFonts w:ascii="Arial" w:hAnsi="Arial" w:cs="Arial"/>
        <w:b/>
        <w:sz w:val="44"/>
        <w:szCs w:val="44"/>
      </w:rPr>
      <w:t>GA</w:t>
    </w:r>
  </w:p>
  <w:p w14:paraId="08E45833" w14:textId="77777777" w:rsidR="00E838D3" w:rsidRPr="00792E0F" w:rsidRDefault="00792E0F" w:rsidP="00130256">
    <w:pPr>
      <w:jc w:val="right"/>
      <w:rPr>
        <w:rFonts w:ascii="Arial" w:hAnsi="Arial" w:cs="Arial"/>
        <w:b/>
        <w:sz w:val="22"/>
        <w:szCs w:val="22"/>
      </w:rPr>
    </w:pPr>
    <w:r w:rsidRPr="00792E0F">
      <w:rPr>
        <w:rFonts w:ascii="Arial" w:hAnsi="Arial" w:cs="Arial"/>
        <w:b/>
        <w:sz w:val="22"/>
        <w:szCs w:val="22"/>
      </w:rPr>
      <w:t>LHE</w:t>
    </w:r>
    <w:r w:rsidR="00E838D3" w:rsidRPr="00792E0F">
      <w:rPr>
        <w:rFonts w:ascii="Arial" w:hAnsi="Arial" w:cs="Arial"/>
        <w:b/>
        <w:sz w:val="22"/>
        <w:szCs w:val="22"/>
      </w:rPr>
      <w:t>/</w:t>
    </w:r>
    <w:r w:rsidRPr="00792E0F">
      <w:rPr>
        <w:rFonts w:ascii="Arial" w:hAnsi="Arial" w:cs="Arial"/>
        <w:b/>
        <w:sz w:val="22"/>
        <w:szCs w:val="22"/>
      </w:rPr>
      <w:t>20</w:t>
    </w:r>
    <w:r w:rsidR="00E838D3" w:rsidRPr="00792E0F">
      <w:rPr>
        <w:rFonts w:ascii="Arial" w:hAnsi="Arial" w:cs="Arial"/>
        <w:b/>
        <w:sz w:val="22"/>
        <w:szCs w:val="22"/>
      </w:rPr>
      <w:t>/</w:t>
    </w:r>
    <w:r w:rsidRPr="00792E0F">
      <w:rPr>
        <w:rFonts w:ascii="Arial" w:hAnsi="Arial" w:cs="Arial"/>
        <w:b/>
        <w:sz w:val="22"/>
        <w:szCs w:val="22"/>
      </w:rPr>
      <w:t>8</w:t>
    </w:r>
    <w:r w:rsidR="00E838D3" w:rsidRPr="00792E0F">
      <w:rPr>
        <w:rFonts w:ascii="Arial" w:hAnsi="Arial" w:cs="Arial"/>
        <w:b/>
        <w:sz w:val="22"/>
        <w:szCs w:val="22"/>
      </w:rPr>
      <w:t>.GA/</w:t>
    </w:r>
    <w:r w:rsidR="00130256">
      <w:rPr>
        <w:rFonts w:ascii="Arial" w:hAnsi="Arial" w:cs="Arial"/>
        <w:b/>
        <w:sz w:val="22"/>
        <w:szCs w:val="22"/>
      </w:rPr>
      <w:t>15</w:t>
    </w:r>
  </w:p>
  <w:p w14:paraId="3B1857DF" w14:textId="77777777" w:rsidR="00E838D3" w:rsidRPr="00792E0F" w:rsidRDefault="00E838D3" w:rsidP="00A27B05">
    <w:pPr>
      <w:jc w:val="right"/>
      <w:rPr>
        <w:rFonts w:ascii="Arial" w:hAnsi="Arial" w:cs="Arial"/>
        <w:b/>
        <w:sz w:val="22"/>
        <w:szCs w:val="22"/>
      </w:rPr>
    </w:pPr>
    <w:r w:rsidRPr="004C068C">
      <w:rPr>
        <w:rFonts w:ascii="Arial" w:hAnsi="Arial" w:cs="Arial"/>
        <w:bCs/>
        <w:sz w:val="22"/>
        <w:szCs w:val="22"/>
        <w:rtl/>
      </w:rPr>
      <w:t>باريس</w:t>
    </w:r>
    <w:r w:rsidR="00DD2C63" w:rsidRPr="004C068C">
      <w:rPr>
        <w:rFonts w:ascii="Arial" w:hAnsi="Arial" w:cs="Arial" w:hint="cs"/>
        <w:bCs/>
        <w:sz w:val="22"/>
        <w:szCs w:val="22"/>
        <w:rtl/>
      </w:rPr>
      <w:t>،</w:t>
    </w:r>
    <w:r w:rsidR="00DD2C63" w:rsidRPr="004C068C">
      <w:rPr>
        <w:rFonts w:ascii="Arial" w:hAnsi="Arial" w:cs="Arial"/>
        <w:b/>
        <w:sz w:val="22"/>
        <w:szCs w:val="22"/>
        <w:rtl/>
      </w:rPr>
      <w:t xml:space="preserve"> </w:t>
    </w:r>
    <w:r w:rsidRPr="004C068C">
      <w:rPr>
        <w:rFonts w:ascii="Arial" w:hAnsi="Arial" w:cs="Arial"/>
        <w:b/>
        <w:sz w:val="22"/>
        <w:szCs w:val="22"/>
      </w:rPr>
      <w:t>20</w:t>
    </w:r>
    <w:r w:rsidR="00792E0F" w:rsidRPr="004C068C">
      <w:rPr>
        <w:rFonts w:ascii="Arial" w:hAnsi="Arial" w:cs="Arial"/>
        <w:b/>
        <w:sz w:val="22"/>
        <w:szCs w:val="22"/>
      </w:rPr>
      <w:t>20</w:t>
    </w:r>
    <w:r w:rsidR="00A27B05" w:rsidRPr="004C068C">
      <w:rPr>
        <w:rFonts w:ascii="Arial" w:hAnsi="Arial" w:cs="Arial"/>
        <w:b/>
        <w:sz w:val="22"/>
        <w:szCs w:val="22"/>
      </w:rPr>
      <w:t>/</w:t>
    </w:r>
    <w:r w:rsidR="004C068C" w:rsidRPr="004C068C">
      <w:rPr>
        <w:rFonts w:ascii="Arial" w:hAnsi="Arial" w:cs="Arial"/>
        <w:b/>
        <w:sz w:val="22"/>
        <w:szCs w:val="22"/>
      </w:rPr>
      <w:t>09/04</w:t>
    </w:r>
  </w:p>
  <w:p w14:paraId="2FEFDA75" w14:textId="77777777" w:rsidR="00E838D3" w:rsidRPr="00130256" w:rsidRDefault="00E838D3" w:rsidP="00130256">
    <w:pPr>
      <w:jc w:val="right"/>
      <w:rPr>
        <w:rFonts w:ascii="Arial" w:hAnsi="Arial" w:cs="Arial"/>
        <w:bCs/>
        <w:sz w:val="22"/>
        <w:szCs w:val="22"/>
      </w:rPr>
    </w:pPr>
    <w:r w:rsidRPr="00130256">
      <w:rPr>
        <w:rFonts w:ascii="Arial" w:hAnsi="Arial" w:cs="Arial"/>
        <w:bCs/>
        <w:sz w:val="22"/>
        <w:szCs w:val="22"/>
        <w:rtl/>
      </w:rPr>
      <w:t xml:space="preserve">الأصل: </w:t>
    </w:r>
    <w:r w:rsidR="00130256" w:rsidRPr="00130256">
      <w:rPr>
        <w:rFonts w:ascii="Arial" w:hAnsi="Arial" w:cs="Arial" w:hint="cs"/>
        <w:bCs/>
        <w:sz w:val="22"/>
        <w:szCs w:val="22"/>
        <w:rtl/>
      </w:rPr>
      <w:t>انجليزي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7A4"/>
    <w:multiLevelType w:val="hybridMultilevel"/>
    <w:tmpl w:val="046E4232"/>
    <w:lvl w:ilvl="0" w:tplc="BEC89076">
      <w:start w:val="1"/>
      <w:numFmt w:val="decimal"/>
      <w:lvlText w:val="%1."/>
      <w:lvlJc w:val="left"/>
      <w:pPr>
        <w:ind w:left="720" w:hanging="360"/>
      </w:pPr>
      <w:rPr>
        <w:rFonts w:hint="default"/>
        <w:color w:val="auto"/>
      </w:rPr>
    </w:lvl>
    <w:lvl w:ilvl="1" w:tplc="E14CAF5E">
      <w:start w:val="1"/>
      <w:numFmt w:val="arabicAlpha"/>
      <w:lvlText w:val="%2."/>
      <w:lvlJc w:val="left"/>
      <w:pPr>
        <w:ind w:left="1440" w:hanging="360"/>
      </w:pPr>
      <w:rPr>
        <w:rFonts w:ascii="Arial" w:eastAsia="Times New Roman" w:hAnsi="Arial"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94585BE6">
      <w:start w:val="1"/>
      <w:numFmt w:val="bullet"/>
      <w:pStyle w:val="TIRETbul1cm"/>
      <w:lvlText w:val=""/>
      <w:lvlJc w:val="left"/>
      <w:pPr>
        <w:tabs>
          <w:tab w:val="num" w:pos="360"/>
        </w:tabs>
        <w:ind w:left="284" w:hanging="284"/>
      </w:pPr>
      <w:rPr>
        <w:rFonts w:ascii="Symbol" w:hAnsi="Symbol" w:hint="default"/>
      </w:rPr>
    </w:lvl>
    <w:lvl w:ilvl="1" w:tplc="FB06AFE8">
      <w:start w:val="1"/>
      <w:numFmt w:val="decimal"/>
      <w:lvlText w:val="%2."/>
      <w:lvlJc w:val="left"/>
      <w:pPr>
        <w:tabs>
          <w:tab w:val="num" w:pos="1157"/>
        </w:tabs>
        <w:ind w:left="1157" w:hanging="360"/>
      </w:pPr>
      <w:rPr>
        <w:rFonts w:hint="default"/>
      </w:rPr>
    </w:lvl>
    <w:lvl w:ilvl="2" w:tplc="CEDC7C80" w:tentative="1">
      <w:start w:val="1"/>
      <w:numFmt w:val="bullet"/>
      <w:lvlText w:val=""/>
      <w:lvlJc w:val="left"/>
      <w:pPr>
        <w:tabs>
          <w:tab w:val="num" w:pos="1877"/>
        </w:tabs>
        <w:ind w:left="1877" w:hanging="360"/>
      </w:pPr>
      <w:rPr>
        <w:rFonts w:ascii="Wingdings" w:hAnsi="Wingdings" w:hint="default"/>
      </w:rPr>
    </w:lvl>
    <w:lvl w:ilvl="3" w:tplc="C3E6FACE" w:tentative="1">
      <w:start w:val="1"/>
      <w:numFmt w:val="bullet"/>
      <w:lvlText w:val=""/>
      <w:lvlJc w:val="left"/>
      <w:pPr>
        <w:tabs>
          <w:tab w:val="num" w:pos="2597"/>
        </w:tabs>
        <w:ind w:left="2597" w:hanging="360"/>
      </w:pPr>
      <w:rPr>
        <w:rFonts w:ascii="Symbol" w:hAnsi="Symbol" w:hint="default"/>
      </w:rPr>
    </w:lvl>
    <w:lvl w:ilvl="4" w:tplc="7826DF56" w:tentative="1">
      <w:start w:val="1"/>
      <w:numFmt w:val="bullet"/>
      <w:lvlText w:val="o"/>
      <w:lvlJc w:val="left"/>
      <w:pPr>
        <w:tabs>
          <w:tab w:val="num" w:pos="3317"/>
        </w:tabs>
        <w:ind w:left="3317" w:hanging="360"/>
      </w:pPr>
      <w:rPr>
        <w:rFonts w:ascii="Courier New" w:hAnsi="Courier New" w:hint="default"/>
      </w:rPr>
    </w:lvl>
    <w:lvl w:ilvl="5" w:tplc="9A427EF6" w:tentative="1">
      <w:start w:val="1"/>
      <w:numFmt w:val="bullet"/>
      <w:lvlText w:val=""/>
      <w:lvlJc w:val="left"/>
      <w:pPr>
        <w:tabs>
          <w:tab w:val="num" w:pos="4037"/>
        </w:tabs>
        <w:ind w:left="4037" w:hanging="360"/>
      </w:pPr>
      <w:rPr>
        <w:rFonts w:ascii="Wingdings" w:hAnsi="Wingdings" w:hint="default"/>
      </w:rPr>
    </w:lvl>
    <w:lvl w:ilvl="6" w:tplc="02AA8A76" w:tentative="1">
      <w:start w:val="1"/>
      <w:numFmt w:val="bullet"/>
      <w:lvlText w:val=""/>
      <w:lvlJc w:val="left"/>
      <w:pPr>
        <w:tabs>
          <w:tab w:val="num" w:pos="4757"/>
        </w:tabs>
        <w:ind w:left="4757" w:hanging="360"/>
      </w:pPr>
      <w:rPr>
        <w:rFonts w:ascii="Symbol" w:hAnsi="Symbol" w:hint="default"/>
      </w:rPr>
    </w:lvl>
    <w:lvl w:ilvl="7" w:tplc="46BAC4E2" w:tentative="1">
      <w:start w:val="1"/>
      <w:numFmt w:val="bullet"/>
      <w:lvlText w:val="o"/>
      <w:lvlJc w:val="left"/>
      <w:pPr>
        <w:tabs>
          <w:tab w:val="num" w:pos="5477"/>
        </w:tabs>
        <w:ind w:left="5477" w:hanging="360"/>
      </w:pPr>
      <w:rPr>
        <w:rFonts w:ascii="Courier New" w:hAnsi="Courier New" w:hint="default"/>
      </w:rPr>
    </w:lvl>
    <w:lvl w:ilvl="8" w:tplc="A5A0948C"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044427B"/>
    <w:multiLevelType w:val="hybridMultilevel"/>
    <w:tmpl w:val="4D6A39A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C075DAB"/>
    <w:multiLevelType w:val="hybridMultilevel"/>
    <w:tmpl w:val="5804FE3C"/>
    <w:lvl w:ilvl="0" w:tplc="E1C62E4C">
      <w:start w:val="1"/>
      <w:numFmt w:val="decimal"/>
      <w:lvlText w:val="%1."/>
      <w:lvlJc w:val="left"/>
      <w:pPr>
        <w:ind w:left="785" w:hanging="360"/>
      </w:pPr>
      <w:rPr>
        <w:rFonts w:hint="default"/>
      </w:rPr>
    </w:lvl>
    <w:lvl w:ilvl="1" w:tplc="A0EAE294" w:tentative="1">
      <w:start w:val="1"/>
      <w:numFmt w:val="lowerLetter"/>
      <w:lvlText w:val="%2."/>
      <w:lvlJc w:val="left"/>
      <w:pPr>
        <w:ind w:left="1505" w:hanging="360"/>
      </w:pPr>
    </w:lvl>
    <w:lvl w:ilvl="2" w:tplc="0B063C76" w:tentative="1">
      <w:start w:val="1"/>
      <w:numFmt w:val="lowerRoman"/>
      <w:lvlText w:val="%3."/>
      <w:lvlJc w:val="right"/>
      <w:pPr>
        <w:ind w:left="2225" w:hanging="180"/>
      </w:pPr>
    </w:lvl>
    <w:lvl w:ilvl="3" w:tplc="CA8A91D6" w:tentative="1">
      <w:start w:val="1"/>
      <w:numFmt w:val="decimal"/>
      <w:lvlText w:val="%4."/>
      <w:lvlJc w:val="left"/>
      <w:pPr>
        <w:ind w:left="2945" w:hanging="360"/>
      </w:pPr>
    </w:lvl>
    <w:lvl w:ilvl="4" w:tplc="23365A1C" w:tentative="1">
      <w:start w:val="1"/>
      <w:numFmt w:val="lowerLetter"/>
      <w:lvlText w:val="%5."/>
      <w:lvlJc w:val="left"/>
      <w:pPr>
        <w:ind w:left="3665" w:hanging="360"/>
      </w:pPr>
    </w:lvl>
    <w:lvl w:ilvl="5" w:tplc="434C0896" w:tentative="1">
      <w:start w:val="1"/>
      <w:numFmt w:val="lowerRoman"/>
      <w:lvlText w:val="%6."/>
      <w:lvlJc w:val="right"/>
      <w:pPr>
        <w:ind w:left="4385" w:hanging="180"/>
      </w:pPr>
    </w:lvl>
    <w:lvl w:ilvl="6" w:tplc="ABB837CC" w:tentative="1">
      <w:start w:val="1"/>
      <w:numFmt w:val="decimal"/>
      <w:lvlText w:val="%7."/>
      <w:lvlJc w:val="left"/>
      <w:pPr>
        <w:ind w:left="5105" w:hanging="360"/>
      </w:pPr>
    </w:lvl>
    <w:lvl w:ilvl="7" w:tplc="F94A21BC" w:tentative="1">
      <w:start w:val="1"/>
      <w:numFmt w:val="lowerLetter"/>
      <w:lvlText w:val="%8."/>
      <w:lvlJc w:val="left"/>
      <w:pPr>
        <w:ind w:left="5825" w:hanging="360"/>
      </w:pPr>
    </w:lvl>
    <w:lvl w:ilvl="8" w:tplc="ABAC6FDE"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532ACC4E">
      <w:start w:val="1"/>
      <w:numFmt w:val="decimal"/>
      <w:lvlText w:val="%1."/>
      <w:lvlJc w:val="left"/>
      <w:pPr>
        <w:tabs>
          <w:tab w:val="num" w:pos="360"/>
        </w:tabs>
        <w:ind w:left="360" w:hanging="360"/>
      </w:pPr>
    </w:lvl>
    <w:lvl w:ilvl="1" w:tplc="583A2290" w:tentative="1">
      <w:start w:val="1"/>
      <w:numFmt w:val="lowerLetter"/>
      <w:lvlText w:val="%2."/>
      <w:lvlJc w:val="left"/>
      <w:pPr>
        <w:tabs>
          <w:tab w:val="num" w:pos="1080"/>
        </w:tabs>
        <w:ind w:left="1080" w:hanging="360"/>
      </w:pPr>
    </w:lvl>
    <w:lvl w:ilvl="2" w:tplc="764A57E4" w:tentative="1">
      <w:start w:val="1"/>
      <w:numFmt w:val="lowerRoman"/>
      <w:lvlText w:val="%3."/>
      <w:lvlJc w:val="right"/>
      <w:pPr>
        <w:tabs>
          <w:tab w:val="num" w:pos="1800"/>
        </w:tabs>
        <w:ind w:left="1800" w:hanging="180"/>
      </w:pPr>
    </w:lvl>
    <w:lvl w:ilvl="3" w:tplc="4C3ABF6C" w:tentative="1">
      <w:start w:val="1"/>
      <w:numFmt w:val="decimal"/>
      <w:lvlText w:val="%4."/>
      <w:lvlJc w:val="left"/>
      <w:pPr>
        <w:tabs>
          <w:tab w:val="num" w:pos="2520"/>
        </w:tabs>
        <w:ind w:left="2520" w:hanging="360"/>
      </w:pPr>
    </w:lvl>
    <w:lvl w:ilvl="4" w:tplc="1CECECA4" w:tentative="1">
      <w:start w:val="1"/>
      <w:numFmt w:val="lowerLetter"/>
      <w:lvlText w:val="%5."/>
      <w:lvlJc w:val="left"/>
      <w:pPr>
        <w:tabs>
          <w:tab w:val="num" w:pos="3240"/>
        </w:tabs>
        <w:ind w:left="3240" w:hanging="360"/>
      </w:pPr>
    </w:lvl>
    <w:lvl w:ilvl="5" w:tplc="029ED4AA" w:tentative="1">
      <w:start w:val="1"/>
      <w:numFmt w:val="lowerRoman"/>
      <w:lvlText w:val="%6."/>
      <w:lvlJc w:val="right"/>
      <w:pPr>
        <w:tabs>
          <w:tab w:val="num" w:pos="3960"/>
        </w:tabs>
        <w:ind w:left="3960" w:hanging="180"/>
      </w:pPr>
    </w:lvl>
    <w:lvl w:ilvl="6" w:tplc="1DC0CFDC" w:tentative="1">
      <w:start w:val="1"/>
      <w:numFmt w:val="decimal"/>
      <w:lvlText w:val="%7."/>
      <w:lvlJc w:val="left"/>
      <w:pPr>
        <w:tabs>
          <w:tab w:val="num" w:pos="4680"/>
        </w:tabs>
        <w:ind w:left="4680" w:hanging="360"/>
      </w:pPr>
    </w:lvl>
    <w:lvl w:ilvl="7" w:tplc="D09EE274" w:tentative="1">
      <w:start w:val="1"/>
      <w:numFmt w:val="lowerLetter"/>
      <w:lvlText w:val="%8."/>
      <w:lvlJc w:val="left"/>
      <w:pPr>
        <w:tabs>
          <w:tab w:val="num" w:pos="5400"/>
        </w:tabs>
        <w:ind w:left="5400" w:hanging="360"/>
      </w:pPr>
    </w:lvl>
    <w:lvl w:ilvl="8" w:tplc="387AF3C6" w:tentative="1">
      <w:start w:val="1"/>
      <w:numFmt w:val="lowerRoman"/>
      <w:lvlText w:val="%9."/>
      <w:lvlJc w:val="right"/>
      <w:pPr>
        <w:tabs>
          <w:tab w:val="num" w:pos="6120"/>
        </w:tabs>
        <w:ind w:left="6120" w:hanging="180"/>
      </w:pPr>
    </w:lvl>
  </w:abstractNum>
  <w:abstractNum w:abstractNumId="5" w15:restartNumberingAfterBreak="0">
    <w:nsid w:val="35F07BFE"/>
    <w:multiLevelType w:val="hybridMultilevel"/>
    <w:tmpl w:val="E24AD55A"/>
    <w:lvl w:ilvl="0" w:tplc="833AC0C2">
      <w:start w:val="1"/>
      <w:numFmt w:val="decimal"/>
      <w:pStyle w:val="GAPara"/>
      <w:lvlText w:val="%1."/>
      <w:lvlJc w:val="left"/>
      <w:pPr>
        <w:ind w:left="720" w:hanging="360"/>
      </w:pPr>
    </w:lvl>
    <w:lvl w:ilvl="1" w:tplc="6D722C4C">
      <w:start w:val="1"/>
      <w:numFmt w:val="lowerLetter"/>
      <w:lvlText w:val="%2."/>
      <w:lvlJc w:val="left"/>
      <w:pPr>
        <w:ind w:left="1440" w:hanging="360"/>
      </w:pPr>
    </w:lvl>
    <w:lvl w:ilvl="2" w:tplc="BFB63D0A">
      <w:start w:val="1"/>
      <w:numFmt w:val="lowerRoman"/>
      <w:lvlText w:val="%3."/>
      <w:lvlJc w:val="right"/>
      <w:pPr>
        <w:ind w:left="2160" w:hanging="180"/>
      </w:pPr>
    </w:lvl>
    <w:lvl w:ilvl="3" w:tplc="38FC933A">
      <w:start w:val="1"/>
      <w:numFmt w:val="decimal"/>
      <w:lvlText w:val="%4."/>
      <w:lvlJc w:val="left"/>
      <w:pPr>
        <w:ind w:left="2880" w:hanging="360"/>
      </w:pPr>
    </w:lvl>
    <w:lvl w:ilvl="4" w:tplc="8CAC0E74" w:tentative="1">
      <w:start w:val="1"/>
      <w:numFmt w:val="lowerLetter"/>
      <w:lvlText w:val="%5."/>
      <w:lvlJc w:val="left"/>
      <w:pPr>
        <w:ind w:left="3600" w:hanging="360"/>
      </w:pPr>
    </w:lvl>
    <w:lvl w:ilvl="5" w:tplc="D9785F20" w:tentative="1">
      <w:start w:val="1"/>
      <w:numFmt w:val="lowerRoman"/>
      <w:lvlText w:val="%6."/>
      <w:lvlJc w:val="right"/>
      <w:pPr>
        <w:ind w:left="4320" w:hanging="180"/>
      </w:pPr>
    </w:lvl>
    <w:lvl w:ilvl="6" w:tplc="B02E5EC8" w:tentative="1">
      <w:start w:val="1"/>
      <w:numFmt w:val="decimal"/>
      <w:lvlText w:val="%7."/>
      <w:lvlJc w:val="left"/>
      <w:pPr>
        <w:ind w:left="5040" w:hanging="360"/>
      </w:pPr>
    </w:lvl>
    <w:lvl w:ilvl="7" w:tplc="B3B84AFE" w:tentative="1">
      <w:start w:val="1"/>
      <w:numFmt w:val="lowerLetter"/>
      <w:lvlText w:val="%8."/>
      <w:lvlJc w:val="left"/>
      <w:pPr>
        <w:ind w:left="5760" w:hanging="360"/>
      </w:pPr>
    </w:lvl>
    <w:lvl w:ilvl="8" w:tplc="58122C7C"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70AE65A0">
      <w:start w:val="1"/>
      <w:numFmt w:val="decimal"/>
      <w:lvlText w:val="%1."/>
      <w:lvlJc w:val="left"/>
      <w:pPr>
        <w:ind w:left="1287" w:hanging="360"/>
      </w:pPr>
    </w:lvl>
    <w:lvl w:ilvl="1" w:tplc="4A1A5808" w:tentative="1">
      <w:start w:val="1"/>
      <w:numFmt w:val="lowerLetter"/>
      <w:lvlText w:val="%2."/>
      <w:lvlJc w:val="left"/>
      <w:pPr>
        <w:ind w:left="2007" w:hanging="360"/>
      </w:pPr>
    </w:lvl>
    <w:lvl w:ilvl="2" w:tplc="B2CCCBFA" w:tentative="1">
      <w:start w:val="1"/>
      <w:numFmt w:val="lowerRoman"/>
      <w:lvlText w:val="%3."/>
      <w:lvlJc w:val="right"/>
      <w:pPr>
        <w:ind w:left="2727" w:hanging="180"/>
      </w:pPr>
    </w:lvl>
    <w:lvl w:ilvl="3" w:tplc="C406C8B2" w:tentative="1">
      <w:start w:val="1"/>
      <w:numFmt w:val="decimal"/>
      <w:lvlText w:val="%4."/>
      <w:lvlJc w:val="left"/>
      <w:pPr>
        <w:ind w:left="3447" w:hanging="360"/>
      </w:pPr>
    </w:lvl>
    <w:lvl w:ilvl="4" w:tplc="05E207EA" w:tentative="1">
      <w:start w:val="1"/>
      <w:numFmt w:val="lowerLetter"/>
      <w:lvlText w:val="%5."/>
      <w:lvlJc w:val="left"/>
      <w:pPr>
        <w:ind w:left="4167" w:hanging="360"/>
      </w:pPr>
    </w:lvl>
    <w:lvl w:ilvl="5" w:tplc="EEA0193C" w:tentative="1">
      <w:start w:val="1"/>
      <w:numFmt w:val="lowerRoman"/>
      <w:lvlText w:val="%6."/>
      <w:lvlJc w:val="right"/>
      <w:pPr>
        <w:ind w:left="4887" w:hanging="180"/>
      </w:pPr>
    </w:lvl>
    <w:lvl w:ilvl="6" w:tplc="6DEC568C" w:tentative="1">
      <w:start w:val="1"/>
      <w:numFmt w:val="decimal"/>
      <w:lvlText w:val="%7."/>
      <w:lvlJc w:val="left"/>
      <w:pPr>
        <w:ind w:left="5607" w:hanging="360"/>
      </w:pPr>
    </w:lvl>
    <w:lvl w:ilvl="7" w:tplc="A3547472" w:tentative="1">
      <w:start w:val="1"/>
      <w:numFmt w:val="lowerLetter"/>
      <w:lvlText w:val="%8."/>
      <w:lvlJc w:val="left"/>
      <w:pPr>
        <w:ind w:left="6327" w:hanging="360"/>
      </w:pPr>
    </w:lvl>
    <w:lvl w:ilvl="8" w:tplc="BA8C0DCE"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F16C5CF6">
      <w:start w:val="1"/>
      <w:numFmt w:val="decimal"/>
      <w:pStyle w:val="GAParaResolution"/>
      <w:lvlText w:val="%1."/>
      <w:lvlJc w:val="left"/>
      <w:pPr>
        <w:ind w:left="1287" w:hanging="360"/>
      </w:pPr>
    </w:lvl>
    <w:lvl w:ilvl="1" w:tplc="BC30FF5C" w:tentative="1">
      <w:start w:val="1"/>
      <w:numFmt w:val="lowerLetter"/>
      <w:lvlText w:val="%2."/>
      <w:lvlJc w:val="left"/>
      <w:pPr>
        <w:ind w:left="2007" w:hanging="360"/>
      </w:pPr>
    </w:lvl>
    <w:lvl w:ilvl="2" w:tplc="136A45B4" w:tentative="1">
      <w:start w:val="1"/>
      <w:numFmt w:val="lowerRoman"/>
      <w:lvlText w:val="%3."/>
      <w:lvlJc w:val="right"/>
      <w:pPr>
        <w:ind w:left="2727" w:hanging="180"/>
      </w:pPr>
    </w:lvl>
    <w:lvl w:ilvl="3" w:tplc="9904C3CA" w:tentative="1">
      <w:start w:val="1"/>
      <w:numFmt w:val="decimal"/>
      <w:lvlText w:val="%4."/>
      <w:lvlJc w:val="left"/>
      <w:pPr>
        <w:ind w:left="3447" w:hanging="360"/>
      </w:pPr>
    </w:lvl>
    <w:lvl w:ilvl="4" w:tplc="A64C2880" w:tentative="1">
      <w:start w:val="1"/>
      <w:numFmt w:val="lowerLetter"/>
      <w:lvlText w:val="%5."/>
      <w:lvlJc w:val="left"/>
      <w:pPr>
        <w:ind w:left="4167" w:hanging="360"/>
      </w:pPr>
    </w:lvl>
    <w:lvl w:ilvl="5" w:tplc="03D2D1C4" w:tentative="1">
      <w:start w:val="1"/>
      <w:numFmt w:val="lowerRoman"/>
      <w:lvlText w:val="%6."/>
      <w:lvlJc w:val="right"/>
      <w:pPr>
        <w:ind w:left="4887" w:hanging="180"/>
      </w:pPr>
    </w:lvl>
    <w:lvl w:ilvl="6" w:tplc="D2F47628" w:tentative="1">
      <w:start w:val="1"/>
      <w:numFmt w:val="decimal"/>
      <w:lvlText w:val="%7."/>
      <w:lvlJc w:val="left"/>
      <w:pPr>
        <w:ind w:left="5607" w:hanging="360"/>
      </w:pPr>
    </w:lvl>
    <w:lvl w:ilvl="7" w:tplc="66C4C5D2" w:tentative="1">
      <w:start w:val="1"/>
      <w:numFmt w:val="lowerLetter"/>
      <w:lvlText w:val="%8."/>
      <w:lvlJc w:val="left"/>
      <w:pPr>
        <w:ind w:left="6327" w:hanging="360"/>
      </w:pPr>
    </w:lvl>
    <w:lvl w:ilvl="8" w:tplc="B994E8CA"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9C2CDE80">
      <w:start w:val="1"/>
      <w:numFmt w:val="upperRoman"/>
      <w:pStyle w:val="Heading4"/>
      <w:lvlText w:val="%1."/>
      <w:lvlJc w:val="right"/>
      <w:pPr>
        <w:ind w:left="720" w:hanging="360"/>
      </w:pPr>
      <w:rPr>
        <w:rFonts w:hint="default"/>
        <w:b/>
        <w:i w:val="0"/>
      </w:rPr>
    </w:lvl>
    <w:lvl w:ilvl="1" w:tplc="7E4ED608" w:tentative="1">
      <w:start w:val="1"/>
      <w:numFmt w:val="lowerLetter"/>
      <w:lvlText w:val="%2."/>
      <w:lvlJc w:val="left"/>
      <w:pPr>
        <w:ind w:left="1440" w:hanging="360"/>
      </w:pPr>
    </w:lvl>
    <w:lvl w:ilvl="2" w:tplc="7870E9C8" w:tentative="1">
      <w:start w:val="1"/>
      <w:numFmt w:val="lowerRoman"/>
      <w:lvlText w:val="%3."/>
      <w:lvlJc w:val="right"/>
      <w:pPr>
        <w:ind w:left="2160" w:hanging="180"/>
      </w:pPr>
    </w:lvl>
    <w:lvl w:ilvl="3" w:tplc="5F8C118C" w:tentative="1">
      <w:start w:val="1"/>
      <w:numFmt w:val="decimal"/>
      <w:lvlText w:val="%4."/>
      <w:lvlJc w:val="left"/>
      <w:pPr>
        <w:ind w:left="2880" w:hanging="360"/>
      </w:pPr>
    </w:lvl>
    <w:lvl w:ilvl="4" w:tplc="A2ECB016" w:tentative="1">
      <w:start w:val="1"/>
      <w:numFmt w:val="lowerLetter"/>
      <w:lvlText w:val="%5."/>
      <w:lvlJc w:val="left"/>
      <w:pPr>
        <w:ind w:left="3600" w:hanging="360"/>
      </w:pPr>
    </w:lvl>
    <w:lvl w:ilvl="5" w:tplc="B620642A" w:tentative="1">
      <w:start w:val="1"/>
      <w:numFmt w:val="lowerRoman"/>
      <w:lvlText w:val="%6."/>
      <w:lvlJc w:val="right"/>
      <w:pPr>
        <w:ind w:left="4320" w:hanging="180"/>
      </w:pPr>
    </w:lvl>
    <w:lvl w:ilvl="6" w:tplc="20A0DF9E" w:tentative="1">
      <w:start w:val="1"/>
      <w:numFmt w:val="decimal"/>
      <w:lvlText w:val="%7."/>
      <w:lvlJc w:val="left"/>
      <w:pPr>
        <w:ind w:left="5040" w:hanging="360"/>
      </w:pPr>
    </w:lvl>
    <w:lvl w:ilvl="7" w:tplc="654814FE" w:tentative="1">
      <w:start w:val="1"/>
      <w:numFmt w:val="lowerLetter"/>
      <w:lvlText w:val="%8."/>
      <w:lvlJc w:val="left"/>
      <w:pPr>
        <w:ind w:left="5760" w:hanging="360"/>
      </w:pPr>
    </w:lvl>
    <w:lvl w:ilvl="8" w:tplc="A0CA1294"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CB4EFAE6">
      <w:start w:val="1"/>
      <w:numFmt w:val="decimal"/>
      <w:lvlText w:val="%1."/>
      <w:lvlJc w:val="left"/>
      <w:pPr>
        <w:ind w:left="1779" w:hanging="360"/>
      </w:pPr>
      <w:rPr>
        <w:rFonts w:hint="default"/>
        <w:u w:val="single"/>
      </w:rPr>
    </w:lvl>
    <w:lvl w:ilvl="1" w:tplc="FA3A1E44" w:tentative="1">
      <w:start w:val="1"/>
      <w:numFmt w:val="lowerLetter"/>
      <w:lvlText w:val="%2."/>
      <w:lvlJc w:val="left"/>
      <w:pPr>
        <w:ind w:left="2499" w:hanging="360"/>
      </w:pPr>
    </w:lvl>
    <w:lvl w:ilvl="2" w:tplc="6F34B0CE" w:tentative="1">
      <w:start w:val="1"/>
      <w:numFmt w:val="lowerRoman"/>
      <w:lvlText w:val="%3."/>
      <w:lvlJc w:val="right"/>
      <w:pPr>
        <w:ind w:left="3219" w:hanging="180"/>
      </w:pPr>
    </w:lvl>
    <w:lvl w:ilvl="3" w:tplc="62582B34" w:tentative="1">
      <w:start w:val="1"/>
      <w:numFmt w:val="decimal"/>
      <w:lvlText w:val="%4."/>
      <w:lvlJc w:val="left"/>
      <w:pPr>
        <w:ind w:left="3939" w:hanging="360"/>
      </w:pPr>
    </w:lvl>
    <w:lvl w:ilvl="4" w:tplc="D14832FC" w:tentative="1">
      <w:start w:val="1"/>
      <w:numFmt w:val="lowerLetter"/>
      <w:lvlText w:val="%5."/>
      <w:lvlJc w:val="left"/>
      <w:pPr>
        <w:ind w:left="4659" w:hanging="360"/>
      </w:pPr>
    </w:lvl>
    <w:lvl w:ilvl="5" w:tplc="493A9CD4" w:tentative="1">
      <w:start w:val="1"/>
      <w:numFmt w:val="lowerRoman"/>
      <w:lvlText w:val="%6."/>
      <w:lvlJc w:val="right"/>
      <w:pPr>
        <w:ind w:left="5379" w:hanging="180"/>
      </w:pPr>
    </w:lvl>
    <w:lvl w:ilvl="6" w:tplc="F25A1370" w:tentative="1">
      <w:start w:val="1"/>
      <w:numFmt w:val="decimal"/>
      <w:lvlText w:val="%7."/>
      <w:lvlJc w:val="left"/>
      <w:pPr>
        <w:ind w:left="6099" w:hanging="360"/>
      </w:pPr>
    </w:lvl>
    <w:lvl w:ilvl="7" w:tplc="27B010DC" w:tentative="1">
      <w:start w:val="1"/>
      <w:numFmt w:val="lowerLetter"/>
      <w:lvlText w:val="%8."/>
      <w:lvlJc w:val="left"/>
      <w:pPr>
        <w:ind w:left="6819" w:hanging="360"/>
      </w:pPr>
    </w:lvl>
    <w:lvl w:ilvl="8" w:tplc="4E521DCC"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4060F386">
      <w:start w:val="15"/>
      <w:numFmt w:val="bullet"/>
      <w:lvlText w:val="-"/>
      <w:lvlJc w:val="left"/>
      <w:pPr>
        <w:ind w:left="1494" w:hanging="360"/>
      </w:pPr>
      <w:rPr>
        <w:rFonts w:ascii="Arial" w:eastAsia="Times New Roman" w:hAnsi="Arial" w:cs="Arial" w:hint="default"/>
      </w:rPr>
    </w:lvl>
    <w:lvl w:ilvl="1" w:tplc="E02E044C" w:tentative="1">
      <w:start w:val="1"/>
      <w:numFmt w:val="bullet"/>
      <w:lvlText w:val="o"/>
      <w:lvlJc w:val="left"/>
      <w:pPr>
        <w:ind w:left="2214" w:hanging="360"/>
      </w:pPr>
      <w:rPr>
        <w:rFonts w:ascii="Courier New" w:hAnsi="Courier New" w:cs="Courier New" w:hint="default"/>
      </w:rPr>
    </w:lvl>
    <w:lvl w:ilvl="2" w:tplc="19C87F4A" w:tentative="1">
      <w:start w:val="1"/>
      <w:numFmt w:val="bullet"/>
      <w:lvlText w:val=""/>
      <w:lvlJc w:val="left"/>
      <w:pPr>
        <w:ind w:left="2934" w:hanging="360"/>
      </w:pPr>
      <w:rPr>
        <w:rFonts w:ascii="Wingdings" w:hAnsi="Wingdings" w:hint="default"/>
      </w:rPr>
    </w:lvl>
    <w:lvl w:ilvl="3" w:tplc="9ED855CC" w:tentative="1">
      <w:start w:val="1"/>
      <w:numFmt w:val="bullet"/>
      <w:lvlText w:val=""/>
      <w:lvlJc w:val="left"/>
      <w:pPr>
        <w:ind w:left="3654" w:hanging="360"/>
      </w:pPr>
      <w:rPr>
        <w:rFonts w:ascii="Symbol" w:hAnsi="Symbol" w:hint="default"/>
      </w:rPr>
    </w:lvl>
    <w:lvl w:ilvl="4" w:tplc="FA3C6CEA" w:tentative="1">
      <w:start w:val="1"/>
      <w:numFmt w:val="bullet"/>
      <w:lvlText w:val="o"/>
      <w:lvlJc w:val="left"/>
      <w:pPr>
        <w:ind w:left="4374" w:hanging="360"/>
      </w:pPr>
      <w:rPr>
        <w:rFonts w:ascii="Courier New" w:hAnsi="Courier New" w:cs="Courier New" w:hint="default"/>
      </w:rPr>
    </w:lvl>
    <w:lvl w:ilvl="5" w:tplc="B2E6BC70" w:tentative="1">
      <w:start w:val="1"/>
      <w:numFmt w:val="bullet"/>
      <w:lvlText w:val=""/>
      <w:lvlJc w:val="left"/>
      <w:pPr>
        <w:ind w:left="5094" w:hanging="360"/>
      </w:pPr>
      <w:rPr>
        <w:rFonts w:ascii="Wingdings" w:hAnsi="Wingdings" w:hint="default"/>
      </w:rPr>
    </w:lvl>
    <w:lvl w:ilvl="6" w:tplc="CBD8B316" w:tentative="1">
      <w:start w:val="1"/>
      <w:numFmt w:val="bullet"/>
      <w:lvlText w:val=""/>
      <w:lvlJc w:val="left"/>
      <w:pPr>
        <w:ind w:left="5814" w:hanging="360"/>
      </w:pPr>
      <w:rPr>
        <w:rFonts w:ascii="Symbol" w:hAnsi="Symbol" w:hint="default"/>
      </w:rPr>
    </w:lvl>
    <w:lvl w:ilvl="7" w:tplc="C270C010" w:tentative="1">
      <w:start w:val="1"/>
      <w:numFmt w:val="bullet"/>
      <w:lvlText w:val="o"/>
      <w:lvlJc w:val="left"/>
      <w:pPr>
        <w:ind w:left="6534" w:hanging="360"/>
      </w:pPr>
      <w:rPr>
        <w:rFonts w:ascii="Courier New" w:hAnsi="Courier New" w:cs="Courier New" w:hint="default"/>
      </w:rPr>
    </w:lvl>
    <w:lvl w:ilvl="8" w:tplc="A516C670" w:tentative="1">
      <w:start w:val="1"/>
      <w:numFmt w:val="bullet"/>
      <w:lvlText w:val=""/>
      <w:lvlJc w:val="left"/>
      <w:pPr>
        <w:ind w:left="7254" w:hanging="360"/>
      </w:pPr>
      <w:rPr>
        <w:rFonts w:ascii="Wingdings" w:hAnsi="Wingdings" w:hint="default"/>
      </w:rPr>
    </w:lvl>
  </w:abstractNum>
  <w:abstractNum w:abstractNumId="11" w15:restartNumberingAfterBreak="0">
    <w:nsid w:val="5ECD35B7"/>
    <w:multiLevelType w:val="hybridMultilevel"/>
    <w:tmpl w:val="E40E8992"/>
    <w:lvl w:ilvl="0" w:tplc="CFB8662A">
      <w:start w:val="1"/>
      <w:numFmt w:val="decimal"/>
      <w:lvlText w:val="%1."/>
      <w:lvlJc w:val="left"/>
      <w:pPr>
        <w:ind w:left="1353" w:hanging="360"/>
      </w:pPr>
      <w:rPr>
        <w:rFonts w:hint="default"/>
      </w:rPr>
    </w:lvl>
    <w:lvl w:ilvl="1" w:tplc="E85A75D0">
      <w:start w:val="1"/>
      <w:numFmt w:val="lowerLetter"/>
      <w:lvlText w:val="%2."/>
      <w:lvlJc w:val="left"/>
      <w:pPr>
        <w:ind w:left="2073" w:hanging="360"/>
      </w:pPr>
    </w:lvl>
    <w:lvl w:ilvl="2" w:tplc="1EB80474" w:tentative="1">
      <w:start w:val="1"/>
      <w:numFmt w:val="lowerRoman"/>
      <w:lvlText w:val="%3."/>
      <w:lvlJc w:val="right"/>
      <w:pPr>
        <w:ind w:left="2793" w:hanging="180"/>
      </w:pPr>
    </w:lvl>
    <w:lvl w:ilvl="3" w:tplc="2FC8884E" w:tentative="1">
      <w:start w:val="1"/>
      <w:numFmt w:val="decimal"/>
      <w:lvlText w:val="%4."/>
      <w:lvlJc w:val="left"/>
      <w:pPr>
        <w:ind w:left="3513" w:hanging="360"/>
      </w:pPr>
    </w:lvl>
    <w:lvl w:ilvl="4" w:tplc="85EAC586" w:tentative="1">
      <w:start w:val="1"/>
      <w:numFmt w:val="lowerLetter"/>
      <w:lvlText w:val="%5."/>
      <w:lvlJc w:val="left"/>
      <w:pPr>
        <w:ind w:left="4233" w:hanging="360"/>
      </w:pPr>
    </w:lvl>
    <w:lvl w:ilvl="5" w:tplc="22A0B50E" w:tentative="1">
      <w:start w:val="1"/>
      <w:numFmt w:val="lowerRoman"/>
      <w:lvlText w:val="%6."/>
      <w:lvlJc w:val="right"/>
      <w:pPr>
        <w:ind w:left="4953" w:hanging="180"/>
      </w:pPr>
    </w:lvl>
    <w:lvl w:ilvl="6" w:tplc="92821D22" w:tentative="1">
      <w:start w:val="1"/>
      <w:numFmt w:val="decimal"/>
      <w:lvlText w:val="%7."/>
      <w:lvlJc w:val="left"/>
      <w:pPr>
        <w:ind w:left="5673" w:hanging="360"/>
      </w:pPr>
    </w:lvl>
    <w:lvl w:ilvl="7" w:tplc="E78A56AE" w:tentative="1">
      <w:start w:val="1"/>
      <w:numFmt w:val="lowerLetter"/>
      <w:lvlText w:val="%8."/>
      <w:lvlJc w:val="left"/>
      <w:pPr>
        <w:ind w:left="6393" w:hanging="360"/>
      </w:pPr>
    </w:lvl>
    <w:lvl w:ilvl="8" w:tplc="B69CFF0E"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D1F2A662">
      <w:start w:val="1"/>
      <w:numFmt w:val="decimal"/>
      <w:lvlText w:val="%1."/>
      <w:lvlJc w:val="left"/>
      <w:pPr>
        <w:ind w:left="720" w:hanging="360"/>
      </w:pPr>
    </w:lvl>
    <w:lvl w:ilvl="1" w:tplc="6B0E936C" w:tentative="1">
      <w:start w:val="1"/>
      <w:numFmt w:val="lowerLetter"/>
      <w:lvlText w:val="%2."/>
      <w:lvlJc w:val="left"/>
      <w:pPr>
        <w:ind w:left="1440" w:hanging="360"/>
      </w:pPr>
    </w:lvl>
    <w:lvl w:ilvl="2" w:tplc="0876D1CC" w:tentative="1">
      <w:start w:val="1"/>
      <w:numFmt w:val="lowerRoman"/>
      <w:lvlText w:val="%3."/>
      <w:lvlJc w:val="right"/>
      <w:pPr>
        <w:ind w:left="2160" w:hanging="180"/>
      </w:pPr>
    </w:lvl>
    <w:lvl w:ilvl="3" w:tplc="0B12359A" w:tentative="1">
      <w:start w:val="1"/>
      <w:numFmt w:val="decimal"/>
      <w:lvlText w:val="%4."/>
      <w:lvlJc w:val="left"/>
      <w:pPr>
        <w:ind w:left="2880" w:hanging="360"/>
      </w:pPr>
    </w:lvl>
    <w:lvl w:ilvl="4" w:tplc="C812F30C" w:tentative="1">
      <w:start w:val="1"/>
      <w:numFmt w:val="lowerLetter"/>
      <w:lvlText w:val="%5."/>
      <w:lvlJc w:val="left"/>
      <w:pPr>
        <w:ind w:left="3600" w:hanging="360"/>
      </w:pPr>
    </w:lvl>
    <w:lvl w:ilvl="5" w:tplc="981256EA" w:tentative="1">
      <w:start w:val="1"/>
      <w:numFmt w:val="lowerRoman"/>
      <w:lvlText w:val="%6."/>
      <w:lvlJc w:val="right"/>
      <w:pPr>
        <w:ind w:left="4320" w:hanging="180"/>
      </w:pPr>
    </w:lvl>
    <w:lvl w:ilvl="6" w:tplc="AF805156" w:tentative="1">
      <w:start w:val="1"/>
      <w:numFmt w:val="decimal"/>
      <w:lvlText w:val="%7."/>
      <w:lvlJc w:val="left"/>
      <w:pPr>
        <w:ind w:left="5040" w:hanging="360"/>
      </w:pPr>
    </w:lvl>
    <w:lvl w:ilvl="7" w:tplc="D0A6EC24" w:tentative="1">
      <w:start w:val="1"/>
      <w:numFmt w:val="lowerLetter"/>
      <w:lvlText w:val="%8."/>
      <w:lvlJc w:val="left"/>
      <w:pPr>
        <w:ind w:left="5760" w:hanging="360"/>
      </w:pPr>
    </w:lvl>
    <w:lvl w:ilvl="8" w:tplc="C888A570"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A6802700">
      <w:start w:val="1"/>
      <w:numFmt w:val="decimal"/>
      <w:lvlText w:val="%1."/>
      <w:lvlJc w:val="left"/>
      <w:pPr>
        <w:ind w:left="785" w:hanging="360"/>
      </w:pPr>
      <w:rPr>
        <w:rFonts w:hint="default"/>
      </w:rPr>
    </w:lvl>
    <w:lvl w:ilvl="1" w:tplc="B3B01BAE" w:tentative="1">
      <w:start w:val="1"/>
      <w:numFmt w:val="lowerLetter"/>
      <w:lvlText w:val="%2."/>
      <w:lvlJc w:val="left"/>
      <w:pPr>
        <w:ind w:left="1440" w:hanging="360"/>
      </w:pPr>
    </w:lvl>
    <w:lvl w:ilvl="2" w:tplc="366C40D0" w:tentative="1">
      <w:start w:val="1"/>
      <w:numFmt w:val="lowerRoman"/>
      <w:lvlText w:val="%3."/>
      <w:lvlJc w:val="right"/>
      <w:pPr>
        <w:ind w:left="2160" w:hanging="180"/>
      </w:pPr>
    </w:lvl>
    <w:lvl w:ilvl="3" w:tplc="F77E5EDE" w:tentative="1">
      <w:start w:val="1"/>
      <w:numFmt w:val="decimal"/>
      <w:lvlText w:val="%4."/>
      <w:lvlJc w:val="left"/>
      <w:pPr>
        <w:ind w:left="2880" w:hanging="360"/>
      </w:pPr>
    </w:lvl>
    <w:lvl w:ilvl="4" w:tplc="04CA3C66" w:tentative="1">
      <w:start w:val="1"/>
      <w:numFmt w:val="lowerLetter"/>
      <w:lvlText w:val="%5."/>
      <w:lvlJc w:val="left"/>
      <w:pPr>
        <w:ind w:left="3600" w:hanging="360"/>
      </w:pPr>
    </w:lvl>
    <w:lvl w:ilvl="5" w:tplc="85A8ED82" w:tentative="1">
      <w:start w:val="1"/>
      <w:numFmt w:val="lowerRoman"/>
      <w:lvlText w:val="%6."/>
      <w:lvlJc w:val="right"/>
      <w:pPr>
        <w:ind w:left="4320" w:hanging="180"/>
      </w:pPr>
    </w:lvl>
    <w:lvl w:ilvl="6" w:tplc="23409014" w:tentative="1">
      <w:start w:val="1"/>
      <w:numFmt w:val="decimal"/>
      <w:lvlText w:val="%7."/>
      <w:lvlJc w:val="left"/>
      <w:pPr>
        <w:ind w:left="5040" w:hanging="360"/>
      </w:pPr>
    </w:lvl>
    <w:lvl w:ilvl="7" w:tplc="CDE2EE0E" w:tentative="1">
      <w:start w:val="1"/>
      <w:numFmt w:val="lowerLetter"/>
      <w:lvlText w:val="%8."/>
      <w:lvlJc w:val="left"/>
      <w:pPr>
        <w:ind w:left="5760" w:hanging="360"/>
      </w:pPr>
    </w:lvl>
    <w:lvl w:ilvl="8" w:tplc="2E54C292"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3"/>
  </w:num>
  <w:num w:numId="5">
    <w:abstractNumId w:val="12"/>
  </w:num>
  <w:num w:numId="6">
    <w:abstractNumId w:val="1"/>
  </w:num>
  <w:num w:numId="7">
    <w:abstractNumId w:val="4"/>
  </w:num>
  <w:num w:numId="8">
    <w:abstractNumId w:val="10"/>
  </w:num>
  <w:num w:numId="9">
    <w:abstractNumId w:val="5"/>
  </w:num>
  <w:num w:numId="10">
    <w:abstractNumId w:val="7"/>
  </w:num>
  <w:num w:numId="11">
    <w:abstractNumId w:val="9"/>
  </w:num>
  <w:num w:numId="12">
    <w:abstractNumId w:val="8"/>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ar-SA" w:vendorID="64" w:dllVersion="0" w:nlCheck="1" w:checkStyle="0"/>
  <w:activeWritingStyle w:appName="MSWord" w:lang="fr-FR" w:vendorID="64" w:dllVersion="0" w:nlCheck="1" w:checkStyle="0"/>
  <w:activeWritingStyle w:appName="MSWord" w:lang="ar-TN" w:vendorID="64" w:dllVersion="6" w:nlCheck="1" w:checkStyle="0"/>
  <w:activeWritingStyle w:appName="MSWord" w:lang="ar-TN" w:vendorID="64" w:dllVersion="0" w:nlCheck="1" w:checkStyle="0"/>
  <w:activeWritingStyle w:appName="MSWord" w:lang="en-GB"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9ED"/>
    <w:rsid w:val="00084A57"/>
    <w:rsid w:val="000936F9"/>
    <w:rsid w:val="00130256"/>
    <w:rsid w:val="001520D6"/>
    <w:rsid w:val="0015670D"/>
    <w:rsid w:val="0018093B"/>
    <w:rsid w:val="001A4C50"/>
    <w:rsid w:val="00230E44"/>
    <w:rsid w:val="002B68E2"/>
    <w:rsid w:val="00303CB9"/>
    <w:rsid w:val="00384F49"/>
    <w:rsid w:val="0039544F"/>
    <w:rsid w:val="003B0340"/>
    <w:rsid w:val="00427316"/>
    <w:rsid w:val="004B68B8"/>
    <w:rsid w:val="004C068C"/>
    <w:rsid w:val="004C5636"/>
    <w:rsid w:val="004F6141"/>
    <w:rsid w:val="00567E21"/>
    <w:rsid w:val="005B5555"/>
    <w:rsid w:val="005E1F9B"/>
    <w:rsid w:val="006363F7"/>
    <w:rsid w:val="006824B1"/>
    <w:rsid w:val="006902ED"/>
    <w:rsid w:val="006B0CC0"/>
    <w:rsid w:val="006C60E9"/>
    <w:rsid w:val="00736FF2"/>
    <w:rsid w:val="00792E0F"/>
    <w:rsid w:val="00861507"/>
    <w:rsid w:val="008724E5"/>
    <w:rsid w:val="008A1D9F"/>
    <w:rsid w:val="008B68DE"/>
    <w:rsid w:val="00906E50"/>
    <w:rsid w:val="009C4D10"/>
    <w:rsid w:val="00A028C5"/>
    <w:rsid w:val="00A27B05"/>
    <w:rsid w:val="00A66B93"/>
    <w:rsid w:val="00AD0032"/>
    <w:rsid w:val="00AD29ED"/>
    <w:rsid w:val="00AF5C83"/>
    <w:rsid w:val="00B11628"/>
    <w:rsid w:val="00B1422A"/>
    <w:rsid w:val="00B44D00"/>
    <w:rsid w:val="00B451E3"/>
    <w:rsid w:val="00B54801"/>
    <w:rsid w:val="00BC2E2E"/>
    <w:rsid w:val="00C02B57"/>
    <w:rsid w:val="00C41242"/>
    <w:rsid w:val="00C42AAB"/>
    <w:rsid w:val="00C7174E"/>
    <w:rsid w:val="00D2405A"/>
    <w:rsid w:val="00D3575D"/>
    <w:rsid w:val="00D756A7"/>
    <w:rsid w:val="00DD2C63"/>
    <w:rsid w:val="00DE143A"/>
    <w:rsid w:val="00DF38E1"/>
    <w:rsid w:val="00E63D9F"/>
    <w:rsid w:val="00E838D3"/>
    <w:rsid w:val="00E86EB3"/>
    <w:rsid w:val="00ED0E10"/>
    <w:rsid w:val="00F06866"/>
    <w:rsid w:val="00F341B8"/>
    <w:rsid w:val="00F566CA"/>
    <w:rsid w:val="00FF552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BC2B49"/>
  <w15:docId w15:val="{A5FDE25F-2376-4D70-8300-70B18C68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CB4"/>
    <w:pPr>
      <w:bidi/>
    </w:pPr>
    <w:rPr>
      <w:rFonts w:ascii="Times New Roman" w:eastAsia="Times New Roman" w:hAnsi="Times New Roman"/>
      <w:sz w:val="24"/>
      <w:szCs w:val="24"/>
      <w:lang w:eastAsia="fr-FR"/>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pPr>
      <w:bidi/>
    </w:pPr>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pPr>
      <w:bidi/>
    </w:pPr>
    <w:rPr>
      <w:rFonts w:ascii="Times New Roman" w:eastAsia="Times New Roman" w:hAnsi="Times New Roman"/>
      <w:sz w:val="24"/>
      <w:szCs w:val="24"/>
      <w:lang w:eastAsia="fr-FR"/>
    </w:rPr>
  </w:style>
  <w:style w:type="paragraph" w:customStyle="1" w:styleId="GAPara">
    <w:name w:val="GA Para"/>
    <w:qFormat/>
    <w:rsid w:val="00345CB4"/>
    <w:pPr>
      <w:numPr>
        <w:numId w:val="9"/>
      </w:numPr>
      <w:bidi/>
      <w:spacing w:after="120"/>
      <w:ind w:left="567" w:hanging="567"/>
    </w:pPr>
    <w:rPr>
      <w:rFonts w:ascii="Arial" w:eastAsia="Times New Roman" w:hAnsi="Arial" w:cs="Arial"/>
      <w:snapToGrid w:val="0"/>
      <w:sz w:val="22"/>
      <w:szCs w:val="22"/>
      <w:lang w:val="en-GB"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COMParaDecision">
    <w:name w:val="COM Para Decision"/>
    <w:basedOn w:val="Normal"/>
    <w:uiPriority w:val="99"/>
    <w:qFormat/>
    <w:rsid w:val="00B451E3"/>
    <w:pPr>
      <w:autoSpaceDE w:val="0"/>
      <w:autoSpaceDN w:val="0"/>
      <w:bidi w:val="0"/>
      <w:adjustRightInd w:val="0"/>
      <w:spacing w:after="120"/>
      <w:ind w:left="1134" w:hanging="567"/>
      <w:jc w:val="both"/>
    </w:pPr>
    <w:rPr>
      <w:rFonts w:ascii="Arial" w:eastAsia="SimSun" w:hAnsi="Arial" w:cs="Arial"/>
      <w:sz w:val="22"/>
      <w:szCs w:val="22"/>
      <w:u w:val="single"/>
      <w:lang w:val="en-GB" w:bidi="ar-TN"/>
    </w:rPr>
  </w:style>
  <w:style w:type="character" w:styleId="Hyperlink">
    <w:name w:val="Hyperlink"/>
    <w:basedOn w:val="DefaultParagraphFont"/>
    <w:uiPriority w:val="99"/>
    <w:unhideWhenUsed/>
    <w:rsid w:val="00B451E3"/>
    <w:rPr>
      <w:color w:val="0000FF" w:themeColor="hyperlink"/>
      <w:u w:val="single"/>
    </w:rPr>
  </w:style>
  <w:style w:type="paragraph" w:styleId="FootnoteText">
    <w:name w:val="footnote text"/>
    <w:basedOn w:val="Normal"/>
    <w:link w:val="FootnoteTextChar"/>
    <w:uiPriority w:val="99"/>
    <w:semiHidden/>
    <w:unhideWhenUsed/>
    <w:rsid w:val="00B451E3"/>
    <w:pPr>
      <w:bidi w:val="0"/>
    </w:pPr>
    <w:rPr>
      <w:sz w:val="20"/>
      <w:szCs w:val="20"/>
      <w:lang w:bidi="ar-TN"/>
    </w:rPr>
  </w:style>
  <w:style w:type="character" w:customStyle="1" w:styleId="FootnoteTextChar">
    <w:name w:val="Footnote Text Char"/>
    <w:basedOn w:val="DefaultParagraphFont"/>
    <w:link w:val="FootnoteText"/>
    <w:uiPriority w:val="99"/>
    <w:semiHidden/>
    <w:rsid w:val="00B451E3"/>
    <w:rPr>
      <w:rFonts w:ascii="Times New Roman" w:eastAsia="Times New Roman" w:hAnsi="Times New Roman"/>
      <w:lang w:eastAsia="fr-FR" w:bidi="ar-TN"/>
    </w:rPr>
  </w:style>
  <w:style w:type="character" w:styleId="FootnoteReference">
    <w:name w:val="footnote reference"/>
    <w:basedOn w:val="DefaultParagraphFont"/>
    <w:uiPriority w:val="99"/>
    <w:semiHidden/>
    <w:unhideWhenUsed/>
    <w:rsid w:val="00B451E3"/>
    <w:rPr>
      <w:vertAlign w:val="superscript"/>
    </w:rPr>
  </w:style>
  <w:style w:type="character" w:styleId="FollowedHyperlink">
    <w:name w:val="FollowedHyperlink"/>
    <w:basedOn w:val="DefaultParagraphFont"/>
    <w:uiPriority w:val="99"/>
    <w:semiHidden/>
    <w:unhideWhenUsed/>
    <w:rsid w:val="00E63D9F"/>
    <w:rPr>
      <w:color w:val="800080" w:themeColor="followedHyperlink"/>
      <w:u w:val="single"/>
    </w:rPr>
  </w:style>
  <w:style w:type="character" w:styleId="UnresolvedMention">
    <w:name w:val="Unresolved Mention"/>
    <w:basedOn w:val="DefaultParagraphFont"/>
    <w:uiPriority w:val="99"/>
    <w:semiHidden/>
    <w:unhideWhenUsed/>
    <w:rsid w:val="00567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7.GA/12" TargetMode="External"/><Relationship Id="rId13" Type="http://schemas.openxmlformats.org/officeDocument/2006/relationships/hyperlink" Target="http://unesdoc.unesco.org/images/0026/002600/260089e.pdf" TargetMode="External"/><Relationship Id="rId18" Type="http://schemas.openxmlformats.org/officeDocument/2006/relationships/hyperlink" Target="https://ich.unesco.org/doc/src/ITH-18-7.GA-12-EN.docx" TargetMode="External"/><Relationship Id="rId26" Type="http://schemas.openxmlformats.org/officeDocument/2006/relationships/hyperlink" Target="https://ich.unesco.org/doc/src/LHE-19-14.COM-19-EN.docx" TargetMode="External"/><Relationship Id="rId39" Type="http://schemas.openxmlformats.org/officeDocument/2006/relationships/hyperlink" Target="https://ich.unesco.org/en/Resolutions/7.GA/13" TargetMode="External"/><Relationship Id="rId3" Type="http://schemas.openxmlformats.org/officeDocument/2006/relationships/styles" Target="styles.xml"/><Relationship Id="rId21" Type="http://schemas.openxmlformats.org/officeDocument/2006/relationships/hyperlink" Target="https://ich.unesco.org/en/Decisions/13.COM/17" TargetMode="External"/><Relationship Id="rId34" Type="http://schemas.openxmlformats.org/officeDocument/2006/relationships/hyperlink" Target="https://ich.unesco.org/en/Resolutions/7.GA/12"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unesdoc.unesco.org/images/0025/002590/259081e.pdf" TargetMode="External"/><Relationship Id="rId17" Type="http://schemas.openxmlformats.org/officeDocument/2006/relationships/hyperlink" Target="https://ich.unesco.org/en/Resolutions/7.GA/13" TargetMode="External"/><Relationship Id="rId25" Type="http://schemas.openxmlformats.org/officeDocument/2006/relationships/hyperlink" Target="https://ich.unesco.org/doc/src/LHE-20-8.GA-7_Rev.-EN.docx" TargetMode="External"/><Relationship Id="rId33" Type="http://schemas.openxmlformats.org/officeDocument/2006/relationships/hyperlink" Target="https://ich.unesco.org/en/Decisions/12.COM/16" TargetMode="External"/><Relationship Id="rId38" Type="http://schemas.openxmlformats.org/officeDocument/2006/relationships/hyperlink" Target="https://en.unesco.org/sites/default/files/39c-res87-governance-eng.pdf" TargetMode="External"/><Relationship Id="rId2" Type="http://schemas.openxmlformats.org/officeDocument/2006/relationships/numbering" Target="numbering.xml"/><Relationship Id="rId16" Type="http://schemas.openxmlformats.org/officeDocument/2006/relationships/hyperlink" Target="https://ich.unesco.org/doc/src/ITH-18-7.GA-13-EN.docx" TargetMode="External"/><Relationship Id="rId20" Type="http://schemas.openxmlformats.org/officeDocument/2006/relationships/hyperlink" Target="https://ich.unesco.org/doc/src/ITH-18-13.COM-17-EN.docx" TargetMode="External"/><Relationship Id="rId29" Type="http://schemas.openxmlformats.org/officeDocument/2006/relationships/hyperlink" Target="https://ich.unesco.org/doc/src/ITH-18-7.GA-13-EN.doc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6.GA/11" TargetMode="External"/><Relationship Id="rId24" Type="http://schemas.openxmlformats.org/officeDocument/2006/relationships/hyperlink" Target="https://ich.unesco.org/en/Decisions/14.COM/19" TargetMode="External"/><Relationship Id="rId32" Type="http://schemas.openxmlformats.org/officeDocument/2006/relationships/hyperlink" Target="https://ich.unesco.org/en/Decisions/13.COM/17" TargetMode="External"/><Relationship Id="rId37" Type="http://schemas.openxmlformats.org/officeDocument/2006/relationships/hyperlink" Target="http://www.unesco.org/new/fileadmin/MULTIMEDIA/HQ/GBS/38GC/pdf/101_Resolution.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en/Decisions/12.COM/16" TargetMode="External"/><Relationship Id="rId23" Type="http://schemas.openxmlformats.org/officeDocument/2006/relationships/hyperlink" Target="https://ich.unesco.org/doc/src/LHE-20-8.GA-8-AR.docx" TargetMode="External"/><Relationship Id="rId28" Type="http://schemas.openxmlformats.org/officeDocument/2006/relationships/hyperlink" Target="https://ich.unesco.org/doc/src/ITH-17-12.COM-16-EN.docx" TargetMode="External"/><Relationship Id="rId36" Type="http://schemas.openxmlformats.org/officeDocument/2006/relationships/hyperlink" Target="https://ich.unesco.org/en/Resolutions/6.GA/11" TargetMode="External"/><Relationship Id="rId10" Type="http://schemas.openxmlformats.org/officeDocument/2006/relationships/hyperlink" Target="http://www.unesco.org/new/fileadmin/MULTIMEDIA/HQ/GBS/38GC/pdf/101_Resolution.pdf" TargetMode="External"/><Relationship Id="rId19" Type="http://schemas.openxmlformats.org/officeDocument/2006/relationships/hyperlink" Target="https://ich.unesco.org/en/Decisions/7.GA/12" TargetMode="External"/><Relationship Id="rId31" Type="http://schemas.openxmlformats.org/officeDocument/2006/relationships/hyperlink" Target="https://ich.unesco.org/en/Decisions/14.COM/1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Resolutions/7.GA/13" TargetMode="External"/><Relationship Id="rId14" Type="http://schemas.openxmlformats.org/officeDocument/2006/relationships/hyperlink" Target="https://ich.unesco.org/doc/src/ITH-17-12.COM-16-EN.docx" TargetMode="External"/><Relationship Id="rId22" Type="http://schemas.openxmlformats.org/officeDocument/2006/relationships/hyperlink" Target="https://ich.unesco.org/doc/src/LHE-19-14.COM-19-EN.docx" TargetMode="External"/><Relationship Id="rId27" Type="http://schemas.openxmlformats.org/officeDocument/2006/relationships/hyperlink" Target="https://ich.unesco.org/doc/src/ITH-18-13.COM-17-EN.docx" TargetMode="External"/><Relationship Id="rId30" Type="http://schemas.openxmlformats.org/officeDocument/2006/relationships/hyperlink" Target="https://ich.unesco.org/doc/src/ITH-18-7.GA-12-EN.docx" TargetMode="External"/><Relationship Id="rId35" Type="http://schemas.openxmlformats.org/officeDocument/2006/relationships/hyperlink" Target="https://ich.unesco.org/en/Resolutions/7.GA/13"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EB3E6-6B80-4008-9D54-F6E5B710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1428</Words>
  <Characters>8145</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CLT/CEH/ITH-J.Poivre</dc:creator>
  <cp:lastModifiedBy>Thibault, Alice</cp:lastModifiedBy>
  <cp:revision>11</cp:revision>
  <cp:lastPrinted>2014-03-06T13:11:00Z</cp:lastPrinted>
  <dcterms:created xsi:type="dcterms:W3CDTF">2020-09-04T15:12:00Z</dcterms:created>
  <dcterms:modified xsi:type="dcterms:W3CDTF">2020-09-04T16:35:00Z</dcterms:modified>
</cp:coreProperties>
</file>