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C224E" w14:textId="77777777" w:rsidR="002C4516" w:rsidRDefault="002C4516" w:rsidP="002C4516">
      <w:pPr>
        <w:spacing w:after="1440"/>
        <w:jc w:val="center"/>
        <w:rPr>
          <w:rFonts w:ascii="Arial" w:hAnsi="Arial" w:cs="Arial"/>
          <w:b/>
          <w:sz w:val="22"/>
          <w:szCs w:val="22"/>
        </w:rPr>
      </w:pPr>
    </w:p>
    <w:p w14:paraId="3451E02A" w14:textId="52ACE579" w:rsidR="002C4516" w:rsidRDefault="002C4516" w:rsidP="002C4516">
      <w:pPr>
        <w:jc w:val="center"/>
        <w:rPr>
          <w:rFonts w:ascii="Arial" w:hAnsi="Arial" w:cs="Arial"/>
          <w:b/>
          <w:sz w:val="22"/>
          <w:szCs w:val="22"/>
        </w:rPr>
      </w:pPr>
      <w:r w:rsidRPr="002C4516">
        <w:rPr>
          <w:rFonts w:ascii="Arial" w:hAnsi="Arial" w:cs="Arial"/>
          <w:b/>
          <w:sz w:val="22"/>
          <w:szCs w:val="22"/>
        </w:rPr>
        <w:t>CONVENTION POUR LA SAUVEGARDE DU</w:t>
      </w:r>
      <w:r>
        <w:rPr>
          <w:rFonts w:ascii="Arial" w:hAnsi="Arial" w:cs="Arial"/>
          <w:b/>
          <w:sz w:val="22"/>
          <w:szCs w:val="22"/>
        </w:rPr>
        <w:br/>
      </w:r>
      <w:r w:rsidRPr="002C4516">
        <w:rPr>
          <w:rFonts w:ascii="Arial" w:hAnsi="Arial" w:cs="Arial"/>
          <w:b/>
          <w:sz w:val="22"/>
          <w:szCs w:val="22"/>
        </w:rPr>
        <w:t>PATRIMOINE CULTUREL IMMATÉRIEL</w:t>
      </w:r>
    </w:p>
    <w:p w14:paraId="486FAB85" w14:textId="10A21024" w:rsidR="00BC6BAF" w:rsidRPr="00EB78FD" w:rsidRDefault="00BC6BAF" w:rsidP="002C4516">
      <w:pPr>
        <w:spacing w:before="1200"/>
        <w:jc w:val="center"/>
        <w:rPr>
          <w:rFonts w:ascii="Arial" w:hAnsi="Arial" w:cs="Arial"/>
          <w:b/>
          <w:sz w:val="22"/>
          <w:szCs w:val="22"/>
        </w:rPr>
      </w:pPr>
      <w:r w:rsidRPr="00EB78FD">
        <w:rPr>
          <w:rFonts w:ascii="Arial" w:hAnsi="Arial" w:cs="Arial"/>
          <w:b/>
          <w:sz w:val="22"/>
          <w:szCs w:val="22"/>
        </w:rPr>
        <w:t>COMITÉ INTERGOUVERNEMENTAL DE SAUVEGARDE</w:t>
      </w:r>
      <w:r w:rsidRPr="00EB78FD">
        <w:rPr>
          <w:rFonts w:ascii="Arial" w:hAnsi="Arial" w:cs="Arial"/>
          <w:b/>
          <w:sz w:val="22"/>
          <w:szCs w:val="22"/>
        </w:rPr>
        <w:br/>
        <w:t>DU PATRIMOINE CULTUREL IMMATÉRIEL</w:t>
      </w:r>
    </w:p>
    <w:p w14:paraId="7F13ECB2" w14:textId="622FCAEC" w:rsidR="00BC6BAF" w:rsidRPr="00766C5F" w:rsidRDefault="00BC6BAF" w:rsidP="00BC6BAF">
      <w:pPr>
        <w:spacing w:before="840"/>
        <w:jc w:val="center"/>
        <w:rPr>
          <w:rFonts w:ascii="Arial" w:hAnsi="Arial" w:cs="Arial"/>
          <w:b/>
          <w:sz w:val="22"/>
          <w:szCs w:val="22"/>
        </w:rPr>
      </w:pPr>
      <w:r w:rsidRPr="00766C5F">
        <w:rPr>
          <w:rFonts w:ascii="Arial" w:hAnsi="Arial" w:cs="Arial"/>
          <w:b/>
          <w:sz w:val="22"/>
          <w:szCs w:val="22"/>
        </w:rPr>
        <w:t>Réunion du Bureau</w:t>
      </w:r>
      <w:r w:rsidRPr="00BC6BAF">
        <w:rPr>
          <w:noProof/>
        </w:rPr>
        <w:t xml:space="preserve"> </w:t>
      </w:r>
    </w:p>
    <w:p w14:paraId="3A6C71A2" w14:textId="6DDD3E66" w:rsidR="00BC6BAF" w:rsidRPr="00766C5F" w:rsidRDefault="00BC6BAF" w:rsidP="00BC6BAF">
      <w:pPr>
        <w:jc w:val="center"/>
        <w:rPr>
          <w:rFonts w:ascii="Arial" w:hAnsi="Arial" w:cs="Arial"/>
          <w:b/>
          <w:sz w:val="22"/>
          <w:szCs w:val="22"/>
        </w:rPr>
      </w:pPr>
      <w:r w:rsidRPr="00766C5F">
        <w:rPr>
          <w:rFonts w:ascii="Arial" w:hAnsi="Arial" w:cs="Arial"/>
          <w:b/>
          <w:sz w:val="22"/>
          <w:szCs w:val="22"/>
        </w:rPr>
        <w:t>Siège de l’UNESCO, Paris, Salle VIII</w:t>
      </w:r>
      <w:r w:rsidRPr="00766C5F">
        <w:rPr>
          <w:rFonts w:ascii="Arial" w:hAnsi="Arial" w:cs="Arial"/>
          <w:b/>
          <w:sz w:val="22"/>
          <w:szCs w:val="22"/>
          <w:highlight w:val="yellow"/>
        </w:rPr>
        <w:br/>
      </w:r>
      <w:r w:rsidRPr="00766C5F">
        <w:rPr>
          <w:rFonts w:ascii="Arial" w:hAnsi="Arial" w:cs="Arial"/>
          <w:b/>
          <w:sz w:val="22"/>
          <w:szCs w:val="22"/>
        </w:rPr>
        <w:t>3 octobre 2017</w:t>
      </w:r>
      <w:r>
        <w:rPr>
          <w:rFonts w:ascii="Arial" w:hAnsi="Arial" w:cs="Arial"/>
          <w:b/>
          <w:sz w:val="22"/>
          <w:szCs w:val="22"/>
        </w:rPr>
        <w:t xml:space="preserve">, </w:t>
      </w:r>
      <w:r w:rsidR="00F02B76" w:rsidRPr="00F02B76">
        <w:rPr>
          <w:rFonts w:ascii="Arial" w:hAnsi="Arial" w:cs="Arial"/>
          <w:b/>
          <w:sz w:val="22"/>
          <w:szCs w:val="22"/>
        </w:rPr>
        <w:t>10</w:t>
      </w:r>
      <w:r w:rsidR="009F4FF2">
        <w:rPr>
          <w:rFonts w:ascii="Arial" w:hAnsi="Arial" w:cs="Arial"/>
          <w:b/>
          <w:sz w:val="22"/>
          <w:szCs w:val="22"/>
        </w:rPr>
        <w:t xml:space="preserve"> </w:t>
      </w:r>
      <w:r w:rsidR="00F02B76" w:rsidRPr="00F02B76">
        <w:rPr>
          <w:rFonts w:ascii="Arial" w:hAnsi="Arial" w:cs="Arial"/>
          <w:b/>
          <w:sz w:val="22"/>
          <w:szCs w:val="22"/>
        </w:rPr>
        <w:t xml:space="preserve">h </w:t>
      </w:r>
      <w:r w:rsidR="009F4FF2">
        <w:rPr>
          <w:rFonts w:ascii="Arial" w:hAnsi="Arial" w:cs="Arial"/>
          <w:b/>
          <w:sz w:val="22"/>
          <w:szCs w:val="22"/>
        </w:rPr>
        <w:t>–</w:t>
      </w:r>
      <w:r w:rsidR="00F02B76" w:rsidRPr="00F02B76">
        <w:rPr>
          <w:rFonts w:ascii="Arial" w:hAnsi="Arial" w:cs="Arial"/>
          <w:b/>
          <w:sz w:val="22"/>
          <w:szCs w:val="22"/>
        </w:rPr>
        <w:t xml:space="preserve"> 13</w:t>
      </w:r>
      <w:r w:rsidR="009F4FF2">
        <w:rPr>
          <w:rFonts w:ascii="Arial" w:hAnsi="Arial" w:cs="Arial"/>
          <w:b/>
          <w:sz w:val="22"/>
          <w:szCs w:val="22"/>
        </w:rPr>
        <w:t xml:space="preserve"> </w:t>
      </w:r>
      <w:r w:rsidR="00F02B76" w:rsidRPr="00F02B76">
        <w:rPr>
          <w:rFonts w:ascii="Arial" w:hAnsi="Arial" w:cs="Arial"/>
          <w:b/>
          <w:sz w:val="22"/>
          <w:szCs w:val="22"/>
        </w:rPr>
        <w:t>h</w:t>
      </w:r>
    </w:p>
    <w:p w14:paraId="6D502F30" w14:textId="44822157" w:rsidR="00BC6BAF" w:rsidRPr="00EB78FD" w:rsidRDefault="00BC6BAF" w:rsidP="00BC6BAF">
      <w:pPr>
        <w:pStyle w:val="NoSpacing"/>
        <w:spacing w:before="1200" w:after="1200"/>
        <w:jc w:val="center"/>
        <w:rPr>
          <w:rFonts w:ascii="Arial" w:eastAsia="SimSun" w:hAnsi="Arial" w:cs="Arial"/>
          <w:b/>
          <w:bCs/>
          <w:sz w:val="22"/>
          <w:szCs w:val="22"/>
          <w:lang w:eastAsia="zh-CN"/>
        </w:rPr>
      </w:pPr>
      <w:r w:rsidRPr="00EB78FD">
        <w:rPr>
          <w:rFonts w:ascii="Arial" w:eastAsia="SimSun" w:hAnsi="Arial" w:cs="Arial"/>
          <w:b/>
          <w:bCs/>
          <w:sz w:val="22"/>
          <w:szCs w:val="22"/>
          <w:u w:val="single"/>
          <w:lang w:eastAsia="zh-CN"/>
        </w:rPr>
        <w:t xml:space="preserve">Point </w:t>
      </w:r>
      <w:r w:rsidR="009F4FF2">
        <w:rPr>
          <w:rFonts w:ascii="Arial" w:eastAsia="SimSun" w:hAnsi="Arial" w:cs="Arial"/>
          <w:b/>
          <w:bCs/>
          <w:sz w:val="22"/>
          <w:szCs w:val="22"/>
          <w:u w:val="single"/>
          <w:lang w:eastAsia="zh-CN"/>
        </w:rPr>
        <w:t>4</w:t>
      </w:r>
      <w:r w:rsidR="009F4FF2" w:rsidRPr="00EB78FD">
        <w:rPr>
          <w:rFonts w:ascii="Arial" w:eastAsia="SimSun" w:hAnsi="Arial" w:cs="Arial"/>
          <w:b/>
          <w:bCs/>
          <w:sz w:val="22"/>
          <w:szCs w:val="22"/>
          <w:u w:val="single"/>
          <w:lang w:eastAsia="zh-CN"/>
        </w:rPr>
        <w:t xml:space="preserve"> </w:t>
      </w:r>
      <w:r w:rsidRPr="00EB78FD">
        <w:rPr>
          <w:rFonts w:ascii="Arial" w:eastAsia="SimSun" w:hAnsi="Arial" w:cs="Arial"/>
          <w:b/>
          <w:bCs/>
          <w:sz w:val="22"/>
          <w:szCs w:val="22"/>
          <w:lang w:eastAsia="zh-CN"/>
        </w:rPr>
        <w:t>:</w:t>
      </w:r>
      <w:r w:rsidRPr="00EB78FD">
        <w:rPr>
          <w:rFonts w:ascii="Arial" w:eastAsia="SimSun" w:hAnsi="Arial" w:cs="Arial"/>
          <w:b/>
          <w:bCs/>
          <w:sz w:val="22"/>
          <w:szCs w:val="22"/>
          <w:lang w:eastAsia="zh-CN"/>
        </w:rPr>
        <w:br/>
        <w:t xml:space="preserve">Examen </w:t>
      </w:r>
      <w:r>
        <w:rPr>
          <w:rFonts w:ascii="Arial" w:eastAsia="SimSun" w:hAnsi="Arial" w:cs="Arial"/>
          <w:b/>
          <w:bCs/>
          <w:sz w:val="22"/>
          <w:szCs w:val="22"/>
          <w:lang w:eastAsia="zh-CN"/>
        </w:rPr>
        <w:t>d</w:t>
      </w:r>
      <w:r w:rsidR="00BE5EB8">
        <w:rPr>
          <w:rFonts w:ascii="Arial" w:eastAsia="SimSun" w:hAnsi="Arial" w:cs="Arial"/>
          <w:b/>
          <w:bCs/>
          <w:sz w:val="22"/>
          <w:szCs w:val="22"/>
          <w:lang w:eastAsia="zh-CN"/>
        </w:rPr>
        <w:t>’une</w:t>
      </w:r>
      <w:r>
        <w:rPr>
          <w:rFonts w:ascii="Arial" w:eastAsia="SimSun" w:hAnsi="Arial" w:cs="Arial"/>
          <w:b/>
          <w:bCs/>
          <w:sz w:val="22"/>
          <w:szCs w:val="22"/>
          <w:lang w:eastAsia="zh-CN"/>
        </w:rPr>
        <w:t xml:space="preserve"> demande</w:t>
      </w:r>
      <w:r w:rsidRPr="00EB78FD">
        <w:rPr>
          <w:rFonts w:ascii="Arial" w:eastAsia="SimSun" w:hAnsi="Arial" w:cs="Arial"/>
          <w:b/>
          <w:bCs/>
          <w:sz w:val="22"/>
          <w:szCs w:val="22"/>
          <w:lang w:eastAsia="zh-CN"/>
        </w:rPr>
        <w:t xml:space="preserve"> d’assistance internationale d’urgence</w:t>
      </w:r>
    </w:p>
    <w:tbl>
      <w:tblPr>
        <w:tblW w:w="6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tblGrid>
      <w:tr w:rsidR="00BC6BAF" w:rsidRPr="00DC2DAE" w14:paraId="28E97A5D" w14:textId="77777777" w:rsidTr="0065426C">
        <w:trPr>
          <w:jc w:val="center"/>
        </w:trPr>
        <w:tc>
          <w:tcPr>
            <w:tcW w:w="6237" w:type="dxa"/>
            <w:vAlign w:val="center"/>
          </w:tcPr>
          <w:p w14:paraId="382F2E63" w14:textId="77777777" w:rsidR="00BC6BAF" w:rsidRPr="000B66A7" w:rsidRDefault="00BC6BAF" w:rsidP="0065426C">
            <w:pPr>
              <w:pStyle w:val="NoSpacing"/>
              <w:spacing w:before="200" w:after="200"/>
              <w:jc w:val="center"/>
              <w:rPr>
                <w:rFonts w:ascii="Arial" w:hAnsi="Arial" w:cs="Arial"/>
                <w:b/>
                <w:sz w:val="22"/>
                <w:szCs w:val="22"/>
              </w:rPr>
            </w:pPr>
            <w:r w:rsidRPr="000B66A7">
              <w:rPr>
                <w:rFonts w:ascii="Arial" w:hAnsi="Arial" w:cs="Arial"/>
                <w:b/>
                <w:sz w:val="22"/>
                <w:szCs w:val="22"/>
              </w:rPr>
              <w:t>Résumé</w:t>
            </w:r>
          </w:p>
          <w:p w14:paraId="05135FD0" w14:textId="77777777" w:rsidR="00BC6BAF" w:rsidRPr="00DF1C27" w:rsidRDefault="00BC6BAF" w:rsidP="0065426C">
            <w:pPr>
              <w:pStyle w:val="Sansinterligne2"/>
              <w:spacing w:before="200" w:after="200"/>
              <w:jc w:val="both"/>
              <w:rPr>
                <w:rFonts w:ascii="Arial" w:hAnsi="Arial" w:cs="Arial"/>
                <w:sz w:val="22"/>
                <w:szCs w:val="22"/>
              </w:rPr>
            </w:pPr>
            <w:r w:rsidRPr="00DF1C27">
              <w:rPr>
                <w:rFonts w:ascii="Arial" w:hAnsi="Arial" w:cs="Arial"/>
                <w:sz w:val="22"/>
                <w:szCs w:val="22"/>
              </w:rPr>
              <w:t>Le Chapitre I.14 des Directives opérationnelles dispose que les demandes d’assistance internationale d’urgence peuvent être soumises à tout moment et qu’elles sont examinées et approuvées par le Bureau du Comité</w:t>
            </w:r>
            <w:r>
              <w:rPr>
                <w:rFonts w:ascii="Arial" w:hAnsi="Arial" w:cs="Arial"/>
                <w:sz w:val="22"/>
                <w:szCs w:val="22"/>
              </w:rPr>
              <w:t>. Le présent document concerne une telle demande du Niger pour prise de décision par le Bureau.</w:t>
            </w:r>
          </w:p>
          <w:p w14:paraId="534F6BDA" w14:textId="263A179F" w:rsidR="00BC6BAF" w:rsidRPr="00DC2DAE" w:rsidRDefault="00BC6BAF" w:rsidP="00F02B76">
            <w:pPr>
              <w:pStyle w:val="NoSpacing"/>
              <w:spacing w:before="200" w:after="200"/>
              <w:ind w:right="284"/>
              <w:rPr>
                <w:rFonts w:ascii="Arial" w:hAnsi="Arial" w:cs="Arial"/>
                <w:b/>
                <w:sz w:val="22"/>
                <w:szCs w:val="22"/>
                <w:lang w:val="en-GB"/>
              </w:rPr>
            </w:pPr>
            <w:proofErr w:type="spellStart"/>
            <w:r>
              <w:rPr>
                <w:rFonts w:ascii="Arial" w:hAnsi="Arial" w:cs="Arial"/>
                <w:b/>
                <w:sz w:val="22"/>
                <w:szCs w:val="22"/>
                <w:lang w:val="en-GB"/>
              </w:rPr>
              <w:t>Décision</w:t>
            </w:r>
            <w:proofErr w:type="spellEnd"/>
            <w:r>
              <w:rPr>
                <w:rFonts w:ascii="Arial" w:hAnsi="Arial" w:cs="Arial"/>
                <w:b/>
                <w:sz w:val="22"/>
                <w:szCs w:val="22"/>
                <w:lang w:val="en-GB"/>
              </w:rPr>
              <w:t xml:space="preserve"> </w:t>
            </w:r>
            <w:proofErr w:type="spellStart"/>
            <w:r>
              <w:rPr>
                <w:rFonts w:ascii="Arial" w:hAnsi="Arial" w:cs="Arial"/>
                <w:b/>
                <w:sz w:val="22"/>
                <w:szCs w:val="22"/>
                <w:lang w:val="en-GB"/>
              </w:rPr>
              <w:t>requise</w:t>
            </w:r>
            <w:proofErr w:type="spellEnd"/>
            <w:r>
              <w:rPr>
                <w:rFonts w:ascii="Arial" w:hAnsi="Arial" w:cs="Arial"/>
                <w:b/>
                <w:sz w:val="22"/>
                <w:szCs w:val="22"/>
                <w:lang w:val="en-GB"/>
              </w:rPr>
              <w:t xml:space="preserve"> </w:t>
            </w:r>
            <w:r w:rsidRPr="00DC2DAE">
              <w:rPr>
                <w:rFonts w:ascii="Arial" w:hAnsi="Arial" w:cs="Arial"/>
                <w:b/>
                <w:sz w:val="22"/>
                <w:szCs w:val="22"/>
                <w:lang w:val="en-GB"/>
              </w:rPr>
              <w:t xml:space="preserve">: </w:t>
            </w:r>
            <w:proofErr w:type="spellStart"/>
            <w:r w:rsidRPr="00DC2DAE">
              <w:rPr>
                <w:rFonts w:ascii="Arial" w:hAnsi="Arial" w:cs="Arial"/>
                <w:bCs/>
                <w:sz w:val="22"/>
                <w:szCs w:val="22"/>
                <w:lang w:val="en-GB"/>
              </w:rPr>
              <w:t>paragraph</w:t>
            </w:r>
            <w:r>
              <w:rPr>
                <w:rFonts w:ascii="Arial" w:hAnsi="Arial" w:cs="Arial"/>
                <w:bCs/>
                <w:sz w:val="22"/>
                <w:szCs w:val="22"/>
                <w:lang w:val="en-GB"/>
              </w:rPr>
              <w:t>e</w:t>
            </w:r>
            <w:proofErr w:type="spellEnd"/>
            <w:r w:rsidRPr="00DC2DAE">
              <w:rPr>
                <w:rFonts w:ascii="Arial" w:hAnsi="Arial" w:cs="Arial"/>
                <w:bCs/>
                <w:sz w:val="22"/>
                <w:szCs w:val="22"/>
                <w:lang w:val="en-GB"/>
              </w:rPr>
              <w:t xml:space="preserve"> </w:t>
            </w:r>
            <w:r w:rsidR="00F02B76" w:rsidRPr="002C4516">
              <w:rPr>
                <w:rFonts w:ascii="Arial" w:hAnsi="Arial" w:cs="Arial"/>
                <w:bCs/>
                <w:sz w:val="22"/>
                <w:szCs w:val="22"/>
                <w:lang w:val="en-GB"/>
              </w:rPr>
              <w:t>7</w:t>
            </w:r>
          </w:p>
        </w:tc>
      </w:tr>
    </w:tbl>
    <w:p w14:paraId="20081868" w14:textId="743B2179" w:rsidR="00BC6BAF" w:rsidRDefault="00BC6BAF" w:rsidP="002C4516">
      <w:pPr>
        <w:pStyle w:val="Marge"/>
        <w:numPr>
          <w:ilvl w:val="0"/>
          <w:numId w:val="6"/>
        </w:numPr>
        <w:tabs>
          <w:tab w:val="clear" w:pos="360"/>
          <w:tab w:val="clear" w:pos="567"/>
        </w:tabs>
        <w:spacing w:after="120"/>
        <w:ind w:left="567" w:hanging="567"/>
        <w:rPr>
          <w:lang w:val="fr-FR"/>
        </w:rPr>
      </w:pPr>
      <w:r w:rsidRPr="009972F3">
        <w:rPr>
          <w:lang w:val="fr-FR"/>
        </w:rPr>
        <w:br w:type="page"/>
        <w:t>L’article 22 de la Convention stipule qu’en cas d’urgence les demandes d’assistance internationale doivent être examinées en priorité.</w:t>
      </w:r>
      <w:r>
        <w:rPr>
          <w:lang w:val="fr-FR"/>
        </w:rPr>
        <w:t xml:space="preserve"> </w:t>
      </w:r>
      <w:r w:rsidRPr="009972F3">
        <w:rPr>
          <w:lang w:val="fr-FR"/>
        </w:rPr>
        <w:t>Les Directives opérationnelles disposent au chapitre I.14 que de tell</w:t>
      </w:r>
      <w:r>
        <w:rPr>
          <w:lang w:val="fr-FR"/>
        </w:rPr>
        <w:t>e</w:t>
      </w:r>
      <w:r w:rsidRPr="009972F3">
        <w:rPr>
          <w:lang w:val="fr-FR"/>
        </w:rPr>
        <w:t xml:space="preserve">s demandes d’assistance d’urgence, </w:t>
      </w:r>
      <w:r>
        <w:rPr>
          <w:lang w:val="fr-FR"/>
        </w:rPr>
        <w:t>quel</w:t>
      </w:r>
      <w:r w:rsidRPr="009972F3">
        <w:rPr>
          <w:lang w:val="fr-FR"/>
        </w:rPr>
        <w:t xml:space="preserve"> que soit leur montant, peuvent </w:t>
      </w:r>
      <w:r>
        <w:rPr>
          <w:lang w:val="fr-FR"/>
        </w:rPr>
        <w:t>être soumises à tout moment (</w:t>
      </w:r>
      <w:r w:rsidRPr="009972F3">
        <w:rPr>
          <w:lang w:val="fr-FR"/>
        </w:rPr>
        <w:t>paragraph</w:t>
      </w:r>
      <w:r>
        <w:rPr>
          <w:lang w:val="fr-FR"/>
        </w:rPr>
        <w:t>e</w:t>
      </w:r>
      <w:r w:rsidR="00F02B76">
        <w:rPr>
          <w:lang w:val="fr-FR"/>
        </w:rPr>
        <w:t> </w:t>
      </w:r>
      <w:r w:rsidRPr="009972F3">
        <w:rPr>
          <w:lang w:val="fr-FR"/>
        </w:rPr>
        <w:t xml:space="preserve">47). </w:t>
      </w:r>
      <w:r w:rsidRPr="002B549A">
        <w:rPr>
          <w:lang w:val="fr-FR"/>
        </w:rPr>
        <w:t>Les Directives prévoient en outre que ces demandes sont examinées et approuvées par le Bureau du Comité et qu’</w:t>
      </w:r>
      <w:r>
        <w:rPr>
          <w:lang w:val="fr-FR"/>
        </w:rPr>
        <w:t>« </w:t>
      </w:r>
      <w:r w:rsidRPr="002B549A">
        <w:rPr>
          <w:lang w:val="fr-FR"/>
        </w:rPr>
        <w:t>afin de déterminer si une demande d’assista</w:t>
      </w:r>
      <w:r>
        <w:rPr>
          <w:lang w:val="fr-FR"/>
        </w:rPr>
        <w:t xml:space="preserve">nce internationale constitue une demande </w:t>
      </w:r>
      <w:r w:rsidRPr="002B549A">
        <w:rPr>
          <w:lang w:val="fr-FR"/>
        </w:rPr>
        <w:t xml:space="preserve">d’urgence susceptible d’être </w:t>
      </w:r>
      <w:r>
        <w:rPr>
          <w:lang w:val="fr-FR"/>
        </w:rPr>
        <w:t>examinée</w:t>
      </w:r>
      <w:r w:rsidRPr="002B549A">
        <w:rPr>
          <w:lang w:val="fr-FR"/>
        </w:rPr>
        <w:t xml:space="preserve"> en priorité par le Bureau, il </w:t>
      </w:r>
      <w:r>
        <w:rPr>
          <w:lang w:val="fr-FR"/>
        </w:rPr>
        <w:t>sera considéré qu’il existe une</w:t>
      </w:r>
      <w:r w:rsidRPr="002B549A">
        <w:rPr>
          <w:lang w:val="fr-FR"/>
        </w:rPr>
        <w:t xml:space="preserve"> urgence lorsqu’</w:t>
      </w:r>
      <w:r>
        <w:rPr>
          <w:lang w:val="fr-FR"/>
        </w:rPr>
        <w:t xml:space="preserve">un </w:t>
      </w:r>
      <w:r>
        <w:rPr>
          <w:rFonts w:cs="Arial"/>
          <w:lang w:val="fr-FR"/>
        </w:rPr>
        <w:t>É</w:t>
      </w:r>
      <w:r w:rsidRPr="002B549A">
        <w:rPr>
          <w:lang w:val="fr-FR"/>
        </w:rPr>
        <w:t xml:space="preserve">tat partie ne </w:t>
      </w:r>
      <w:r>
        <w:rPr>
          <w:lang w:val="fr-FR"/>
        </w:rPr>
        <w:t>se trouve pas en mesure de surmonter seul</w:t>
      </w:r>
      <w:r w:rsidRPr="002B549A">
        <w:rPr>
          <w:lang w:val="fr-FR"/>
        </w:rPr>
        <w:t xml:space="preserve"> une situation</w:t>
      </w:r>
      <w:r>
        <w:rPr>
          <w:lang w:val="fr-FR"/>
        </w:rPr>
        <w:t xml:space="preserve"> due à </w:t>
      </w:r>
      <w:r w:rsidR="00F02B76">
        <w:rPr>
          <w:lang w:val="fr-FR"/>
        </w:rPr>
        <w:t xml:space="preserve">un </w:t>
      </w:r>
      <w:r>
        <w:rPr>
          <w:lang w:val="fr-FR"/>
        </w:rPr>
        <w:t xml:space="preserve">désastre, une catastrophe naturelle, un conflit armé, une grave épidémie ou tout autre événement d’origine naturelle ou humaine ayant de graves conséquences pour le patrimoine culturel immatériel ainsi que pour les communautés, groupes et, le cas échéant, individus détenteurs de ce patrimoine » </w:t>
      </w:r>
      <w:r w:rsidRPr="002B549A">
        <w:rPr>
          <w:lang w:val="fr-FR"/>
        </w:rPr>
        <w:t>(</w:t>
      </w:r>
      <w:r>
        <w:rPr>
          <w:lang w:val="fr-FR"/>
        </w:rPr>
        <w:t>p</w:t>
      </w:r>
      <w:r w:rsidRPr="002B549A">
        <w:rPr>
          <w:lang w:val="fr-FR"/>
        </w:rPr>
        <w:t>aragraph</w:t>
      </w:r>
      <w:r>
        <w:rPr>
          <w:lang w:val="fr-FR"/>
        </w:rPr>
        <w:t>e</w:t>
      </w:r>
      <w:r w:rsidRPr="002B549A">
        <w:rPr>
          <w:lang w:val="fr-FR"/>
        </w:rPr>
        <w:t xml:space="preserve"> 50).</w:t>
      </w:r>
    </w:p>
    <w:p w14:paraId="0AF134EA" w14:textId="77777777" w:rsidR="009F4FF2" w:rsidRPr="002C4516" w:rsidRDefault="009F4FF2" w:rsidP="002C4516">
      <w:pPr>
        <w:pStyle w:val="Marge"/>
        <w:numPr>
          <w:ilvl w:val="0"/>
          <w:numId w:val="7"/>
        </w:numPr>
        <w:tabs>
          <w:tab w:val="clear" w:pos="567"/>
        </w:tabs>
        <w:spacing w:before="240"/>
        <w:ind w:left="357" w:hanging="357"/>
        <w:rPr>
          <w:b/>
          <w:lang w:val="fr-FR"/>
        </w:rPr>
      </w:pPr>
      <w:r w:rsidRPr="002C4516">
        <w:rPr>
          <w:b/>
          <w:lang w:val="fr-FR"/>
        </w:rPr>
        <w:t>Présentation succincte de la demande actuelle</w:t>
      </w:r>
    </w:p>
    <w:p w14:paraId="719D005B" w14:textId="2EA12859" w:rsidR="00BC6BAF" w:rsidRPr="00B465EB" w:rsidRDefault="008B591C" w:rsidP="002C4516">
      <w:pPr>
        <w:pStyle w:val="Marge"/>
        <w:numPr>
          <w:ilvl w:val="0"/>
          <w:numId w:val="6"/>
        </w:numPr>
        <w:tabs>
          <w:tab w:val="clear" w:pos="360"/>
          <w:tab w:val="clear" w:pos="567"/>
        </w:tabs>
        <w:ind w:left="567" w:hanging="567"/>
        <w:rPr>
          <w:lang w:val="fr-FR"/>
        </w:rPr>
      </w:pPr>
      <w:r>
        <w:rPr>
          <w:rStyle w:val="hps"/>
          <w:rFonts w:cs="Arial"/>
          <w:lang w:val="fr-FR"/>
        </w:rPr>
        <w:t>Au 1er</w:t>
      </w:r>
      <w:r w:rsidR="00BC6BAF">
        <w:rPr>
          <w:rStyle w:val="hps"/>
          <w:lang w:val="fr-FR"/>
        </w:rPr>
        <w:t xml:space="preserve"> </w:t>
      </w:r>
      <w:r w:rsidR="00BC6BAF" w:rsidRPr="00B465EB">
        <w:rPr>
          <w:rStyle w:val="hps"/>
          <w:lang w:val="fr-FR"/>
        </w:rPr>
        <w:t>septembre 2017, le Secrétariat avait reçu trois demandes d’</w:t>
      </w:r>
      <w:r w:rsidR="00BC6BAF">
        <w:rPr>
          <w:rStyle w:val="hps"/>
          <w:lang w:val="fr-FR"/>
        </w:rPr>
        <w:t>assistance internationale</w:t>
      </w:r>
      <w:r w:rsidR="00BC6BAF" w:rsidRPr="00B465EB">
        <w:rPr>
          <w:rStyle w:val="hps"/>
          <w:lang w:val="fr-FR"/>
        </w:rPr>
        <w:t xml:space="preserve"> </w:t>
      </w:r>
      <w:r w:rsidR="00BC6BAF">
        <w:rPr>
          <w:rStyle w:val="hps"/>
          <w:lang w:val="fr-FR"/>
        </w:rPr>
        <w:t xml:space="preserve">dont </w:t>
      </w:r>
      <w:r w:rsidR="00BC6BAF" w:rsidRPr="00B465EB">
        <w:rPr>
          <w:rStyle w:val="hps"/>
          <w:lang w:val="fr-FR"/>
        </w:rPr>
        <w:t>une de l’</w:t>
      </w:r>
      <w:r w:rsidR="00BC6BAF">
        <w:rPr>
          <w:rStyle w:val="hps"/>
          <w:rFonts w:cs="Arial"/>
          <w:lang w:val="fr-FR"/>
        </w:rPr>
        <w:t>É</w:t>
      </w:r>
      <w:r w:rsidR="00BC6BAF" w:rsidRPr="00B465EB">
        <w:rPr>
          <w:rStyle w:val="hps"/>
          <w:lang w:val="fr-FR"/>
        </w:rPr>
        <w:t>quateur, depuis retirée par l’</w:t>
      </w:r>
      <w:r w:rsidR="00BC6BAF">
        <w:rPr>
          <w:rStyle w:val="hps"/>
          <w:rFonts w:cs="Arial"/>
          <w:lang w:val="fr-FR"/>
        </w:rPr>
        <w:t>É</w:t>
      </w:r>
      <w:r w:rsidR="00BC6BAF" w:rsidRPr="00B465EB">
        <w:rPr>
          <w:rStyle w:val="hps"/>
          <w:lang w:val="fr-FR"/>
        </w:rPr>
        <w:t xml:space="preserve">tat </w:t>
      </w:r>
      <w:r>
        <w:rPr>
          <w:rStyle w:val="hps"/>
          <w:lang w:val="fr-FR"/>
        </w:rPr>
        <w:t>demandeur</w:t>
      </w:r>
      <w:r w:rsidR="00BC6BAF" w:rsidRPr="00B465EB">
        <w:rPr>
          <w:rStyle w:val="hps"/>
          <w:lang w:val="fr-FR"/>
        </w:rPr>
        <w:t>, et deux du Niger,</w:t>
      </w:r>
      <w:r w:rsidR="00BC6BAF">
        <w:rPr>
          <w:lang w:val="fr-FR"/>
        </w:rPr>
        <w:t xml:space="preserve"> </w:t>
      </w:r>
      <w:r>
        <w:rPr>
          <w:lang w:val="fr-FR"/>
        </w:rPr>
        <w:t xml:space="preserve">ultérieurement </w:t>
      </w:r>
      <w:r w:rsidR="00BC6BAF">
        <w:rPr>
          <w:lang w:val="fr-FR"/>
        </w:rPr>
        <w:t>combinées dans la demande suivante :</w:t>
      </w:r>
    </w:p>
    <w:tbl>
      <w:tblPr>
        <w:tblW w:w="4651"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713"/>
        <w:gridCol w:w="1077"/>
        <w:gridCol w:w="3528"/>
        <w:gridCol w:w="1322"/>
        <w:gridCol w:w="51"/>
        <w:gridCol w:w="738"/>
      </w:tblGrid>
      <w:tr w:rsidR="00BC6BAF" w:rsidRPr="0021118E" w14:paraId="6032ECDF" w14:textId="77777777" w:rsidTr="002C4516">
        <w:trPr>
          <w:cantSplit/>
          <w:tblHeader/>
        </w:trPr>
        <w:tc>
          <w:tcPr>
            <w:tcW w:w="1016" w:type="pct"/>
            <w:tcBorders>
              <w:top w:val="single" w:sz="4" w:space="0" w:color="auto"/>
              <w:bottom w:val="single" w:sz="4" w:space="0" w:color="auto"/>
              <w:right w:val="nil"/>
            </w:tcBorders>
            <w:shd w:val="clear" w:color="auto" w:fill="BFBFBF"/>
            <w:vAlign w:val="center"/>
          </w:tcPr>
          <w:p w14:paraId="2F239434" w14:textId="77777777" w:rsidR="00BC6BAF" w:rsidRPr="0021118E" w:rsidRDefault="00BC6BAF" w:rsidP="0065426C">
            <w:pPr>
              <w:spacing w:before="120" w:after="120"/>
              <w:jc w:val="center"/>
              <w:rPr>
                <w:rFonts w:ascii="Arial" w:hAnsi="Arial" w:cs="Arial"/>
                <w:sz w:val="18"/>
                <w:szCs w:val="18"/>
              </w:rPr>
            </w:pPr>
            <w:r>
              <w:rPr>
                <w:rFonts w:ascii="Arial" w:hAnsi="Arial" w:cs="Arial"/>
                <w:b/>
                <w:bCs/>
                <w:sz w:val="18"/>
                <w:szCs w:val="18"/>
                <w:lang w:eastAsia="en-GB"/>
              </w:rPr>
              <w:t>Projet de décision</w:t>
            </w:r>
          </w:p>
        </w:tc>
        <w:tc>
          <w:tcPr>
            <w:tcW w:w="639" w:type="pct"/>
            <w:tcBorders>
              <w:top w:val="single" w:sz="4" w:space="0" w:color="auto"/>
              <w:left w:val="nil"/>
              <w:bottom w:val="single" w:sz="4" w:space="0" w:color="auto"/>
            </w:tcBorders>
            <w:shd w:val="clear" w:color="auto" w:fill="BFBFBF"/>
            <w:vAlign w:val="center"/>
          </w:tcPr>
          <w:p w14:paraId="02F94D29" w14:textId="77777777" w:rsidR="00BC6BAF" w:rsidRPr="0021118E" w:rsidRDefault="00BC6BAF" w:rsidP="0065426C">
            <w:pPr>
              <w:spacing w:before="120" w:after="120"/>
              <w:jc w:val="center"/>
              <w:rPr>
                <w:rFonts w:ascii="Arial" w:hAnsi="Arial" w:cs="Arial"/>
                <w:sz w:val="18"/>
                <w:szCs w:val="18"/>
              </w:rPr>
            </w:pPr>
            <w:r>
              <w:rPr>
                <w:rFonts w:ascii="Arial" w:hAnsi="Arial" w:cs="Arial"/>
                <w:b/>
                <w:bCs/>
                <w:sz w:val="18"/>
                <w:szCs w:val="18"/>
                <w:lang w:eastAsia="en-GB"/>
              </w:rPr>
              <w:t>État demandeur</w:t>
            </w:r>
          </w:p>
        </w:tc>
        <w:tc>
          <w:tcPr>
            <w:tcW w:w="2093" w:type="pct"/>
            <w:tcBorders>
              <w:top w:val="single" w:sz="4" w:space="0" w:color="auto"/>
              <w:bottom w:val="single" w:sz="4" w:space="0" w:color="auto"/>
            </w:tcBorders>
            <w:shd w:val="clear" w:color="auto" w:fill="BFBFBF"/>
            <w:vAlign w:val="center"/>
          </w:tcPr>
          <w:p w14:paraId="3111CF33" w14:textId="77777777" w:rsidR="00BC6BAF" w:rsidRPr="0021118E" w:rsidRDefault="00BC6BAF" w:rsidP="0065426C">
            <w:pPr>
              <w:spacing w:before="120" w:after="120"/>
              <w:jc w:val="center"/>
              <w:rPr>
                <w:rFonts w:ascii="Arial" w:hAnsi="Arial" w:cs="Arial"/>
                <w:sz w:val="18"/>
                <w:szCs w:val="18"/>
              </w:rPr>
            </w:pPr>
            <w:r>
              <w:rPr>
                <w:rFonts w:ascii="Arial" w:hAnsi="Arial" w:cs="Arial"/>
                <w:b/>
                <w:bCs/>
                <w:sz w:val="18"/>
                <w:szCs w:val="18"/>
                <w:lang w:eastAsia="en-GB"/>
              </w:rPr>
              <w:t>Titre</w:t>
            </w:r>
          </w:p>
        </w:tc>
        <w:tc>
          <w:tcPr>
            <w:tcW w:w="784" w:type="pct"/>
            <w:tcBorders>
              <w:top w:val="single" w:sz="4" w:space="0" w:color="auto"/>
              <w:bottom w:val="single" w:sz="4" w:space="0" w:color="auto"/>
            </w:tcBorders>
            <w:shd w:val="clear" w:color="auto" w:fill="BFBFBF"/>
            <w:vAlign w:val="center"/>
          </w:tcPr>
          <w:p w14:paraId="13469EF0" w14:textId="77777777" w:rsidR="00BC6BAF" w:rsidRPr="0021118E" w:rsidRDefault="00BC6BAF" w:rsidP="0065426C">
            <w:pPr>
              <w:spacing w:before="120" w:after="120"/>
              <w:jc w:val="center"/>
              <w:rPr>
                <w:rFonts w:ascii="Arial" w:hAnsi="Arial" w:cs="Arial"/>
                <w:b/>
                <w:bCs/>
                <w:sz w:val="18"/>
                <w:szCs w:val="18"/>
                <w:lang w:eastAsia="en-GB"/>
              </w:rPr>
            </w:pPr>
            <w:r>
              <w:rPr>
                <w:rFonts w:ascii="Arial" w:hAnsi="Arial" w:cs="Arial"/>
                <w:b/>
                <w:bCs/>
                <w:sz w:val="18"/>
                <w:szCs w:val="18"/>
                <w:lang w:eastAsia="en-GB"/>
              </w:rPr>
              <w:t>Montant demandé</w:t>
            </w:r>
          </w:p>
        </w:tc>
        <w:tc>
          <w:tcPr>
            <w:tcW w:w="468" w:type="pct"/>
            <w:gridSpan w:val="2"/>
            <w:tcBorders>
              <w:top w:val="single" w:sz="4" w:space="0" w:color="auto"/>
              <w:bottom w:val="single" w:sz="4" w:space="0" w:color="auto"/>
            </w:tcBorders>
            <w:shd w:val="clear" w:color="auto" w:fill="BFBFBF"/>
            <w:vAlign w:val="center"/>
          </w:tcPr>
          <w:p w14:paraId="174C2BA4" w14:textId="77777777" w:rsidR="00BC6BAF" w:rsidRPr="0021118E" w:rsidRDefault="00BC6BAF" w:rsidP="0065426C">
            <w:pPr>
              <w:spacing w:before="120" w:after="120"/>
              <w:jc w:val="center"/>
              <w:rPr>
                <w:rFonts w:ascii="Arial" w:hAnsi="Arial" w:cs="Arial"/>
                <w:sz w:val="18"/>
                <w:szCs w:val="18"/>
              </w:rPr>
            </w:pPr>
            <w:r>
              <w:rPr>
                <w:rFonts w:ascii="Arial" w:hAnsi="Arial" w:cs="Arial"/>
                <w:b/>
                <w:bCs/>
                <w:sz w:val="18"/>
                <w:szCs w:val="18"/>
                <w:lang w:eastAsia="en-GB"/>
              </w:rPr>
              <w:t>N° de dossier</w:t>
            </w:r>
          </w:p>
        </w:tc>
      </w:tr>
      <w:tr w:rsidR="00BC6BAF" w:rsidRPr="002656D6" w14:paraId="5962ED69" w14:textId="77777777" w:rsidTr="002C4516">
        <w:trPr>
          <w:cantSplit/>
          <w:tblHeader/>
        </w:trPr>
        <w:tc>
          <w:tcPr>
            <w:tcW w:w="1016" w:type="pct"/>
            <w:tcBorders>
              <w:top w:val="single" w:sz="4" w:space="0" w:color="auto"/>
              <w:bottom w:val="single" w:sz="4" w:space="0" w:color="auto"/>
              <w:right w:val="nil"/>
            </w:tcBorders>
            <w:shd w:val="clear" w:color="auto" w:fill="auto"/>
            <w:vAlign w:val="center"/>
          </w:tcPr>
          <w:p w14:paraId="1CB60CFE" w14:textId="12D1C17B" w:rsidR="00BC6BAF" w:rsidRPr="0021118E" w:rsidRDefault="00BC6BAF" w:rsidP="002851A6">
            <w:pPr>
              <w:spacing w:before="120" w:after="120"/>
              <w:jc w:val="center"/>
              <w:rPr>
                <w:rFonts w:ascii="Arial" w:hAnsi="Arial" w:cs="Arial"/>
                <w:bCs/>
                <w:sz w:val="20"/>
                <w:szCs w:val="20"/>
                <w:lang w:eastAsia="en-GB"/>
              </w:rPr>
            </w:pPr>
            <w:r w:rsidRPr="002C4516">
              <w:rPr>
                <w:rFonts w:ascii="Arial" w:hAnsi="Arial" w:cs="Arial"/>
                <w:bCs/>
                <w:sz w:val="20"/>
                <w:szCs w:val="20"/>
                <w:lang w:eastAsia="en-GB"/>
              </w:rPr>
              <w:t>12.COM </w:t>
            </w:r>
            <w:r w:rsidR="003E3701" w:rsidRPr="002C4516">
              <w:rPr>
                <w:rFonts w:ascii="Arial" w:hAnsi="Arial" w:cs="Arial"/>
                <w:bCs/>
                <w:sz w:val="20"/>
                <w:szCs w:val="20"/>
                <w:lang w:eastAsia="en-GB"/>
              </w:rPr>
              <w:t>4</w:t>
            </w:r>
            <w:r w:rsidRPr="002C4516">
              <w:rPr>
                <w:rFonts w:ascii="Arial" w:hAnsi="Arial" w:cs="Arial"/>
                <w:bCs/>
                <w:sz w:val="20"/>
                <w:szCs w:val="20"/>
                <w:lang w:eastAsia="en-GB"/>
              </w:rPr>
              <w:t>.</w:t>
            </w:r>
            <w:r w:rsidRPr="002C4516">
              <w:rPr>
                <w:rFonts w:ascii="Arial" w:hAnsi="Arial" w:cs="Arial"/>
                <w:bCs/>
                <w:sz w:val="20"/>
                <w:szCs w:val="20"/>
                <w:lang w:eastAsia="en-GB"/>
              </w:rPr>
              <w:t>B</w:t>
            </w:r>
            <w:r w:rsidRPr="002C4516">
              <w:rPr>
                <w:rFonts w:ascii="Arial" w:hAnsi="Arial" w:cs="Arial"/>
                <w:bCs/>
                <w:sz w:val="20"/>
                <w:szCs w:val="20"/>
                <w:lang w:eastAsia="en-GB"/>
              </w:rPr>
              <w:t>UR </w:t>
            </w:r>
            <w:r w:rsidR="003E3701" w:rsidRPr="002C4516">
              <w:rPr>
                <w:rFonts w:ascii="Arial" w:hAnsi="Arial" w:cs="Arial"/>
                <w:bCs/>
                <w:sz w:val="20"/>
                <w:szCs w:val="20"/>
                <w:lang w:eastAsia="en-GB"/>
              </w:rPr>
              <w:t>4</w:t>
            </w:r>
          </w:p>
        </w:tc>
        <w:tc>
          <w:tcPr>
            <w:tcW w:w="639" w:type="pct"/>
            <w:tcBorders>
              <w:top w:val="single" w:sz="4" w:space="0" w:color="auto"/>
              <w:left w:val="nil"/>
              <w:bottom w:val="single" w:sz="4" w:space="0" w:color="auto"/>
            </w:tcBorders>
            <w:shd w:val="clear" w:color="auto" w:fill="auto"/>
            <w:vAlign w:val="center"/>
          </w:tcPr>
          <w:p w14:paraId="0F1D27EB" w14:textId="77777777" w:rsidR="00BC6BAF" w:rsidRPr="0021118E" w:rsidRDefault="00BC6BAF" w:rsidP="0065426C">
            <w:pPr>
              <w:spacing w:before="120" w:after="120"/>
              <w:jc w:val="center"/>
              <w:rPr>
                <w:rFonts w:ascii="Arial" w:hAnsi="Arial" w:cs="Arial"/>
                <w:bCs/>
                <w:sz w:val="20"/>
                <w:szCs w:val="20"/>
                <w:lang w:eastAsia="en-GB"/>
              </w:rPr>
            </w:pPr>
            <w:r>
              <w:rPr>
                <w:rFonts w:ascii="Arial" w:hAnsi="Arial" w:cs="Arial"/>
                <w:bCs/>
                <w:sz w:val="20"/>
                <w:szCs w:val="20"/>
                <w:lang w:eastAsia="en-GB"/>
              </w:rPr>
              <w:t>Niger</w:t>
            </w:r>
          </w:p>
        </w:tc>
        <w:tc>
          <w:tcPr>
            <w:tcW w:w="2093" w:type="pct"/>
            <w:tcBorders>
              <w:top w:val="single" w:sz="4" w:space="0" w:color="auto"/>
              <w:bottom w:val="single" w:sz="4" w:space="0" w:color="auto"/>
            </w:tcBorders>
            <w:shd w:val="clear" w:color="auto" w:fill="auto"/>
            <w:vAlign w:val="center"/>
          </w:tcPr>
          <w:p w14:paraId="6C912C53" w14:textId="77777777" w:rsidR="00BC6BAF" w:rsidRPr="006718A0" w:rsidRDefault="00BC6BAF" w:rsidP="0065426C">
            <w:pPr>
              <w:spacing w:before="120" w:after="120"/>
              <w:rPr>
                <w:rFonts w:ascii="Arial" w:hAnsi="Arial" w:cs="Arial"/>
                <w:bCs/>
                <w:sz w:val="20"/>
                <w:szCs w:val="20"/>
                <w:lang w:eastAsia="en-GB"/>
              </w:rPr>
            </w:pPr>
            <w:r w:rsidRPr="006718A0">
              <w:rPr>
                <w:rFonts w:ascii="Arial" w:hAnsi="Arial" w:cs="Arial"/>
                <w:bCs/>
                <w:sz w:val="20"/>
                <w:szCs w:val="20"/>
                <w:lang w:eastAsia="en-GB"/>
              </w:rPr>
              <w:t xml:space="preserve">Sauvegarder le patrimoine culturel immatériel du Niger dans un contexte d’urgence et pour la </w:t>
            </w:r>
            <w:r>
              <w:rPr>
                <w:rFonts w:ascii="Arial" w:hAnsi="Arial" w:cs="Arial"/>
                <w:bCs/>
                <w:sz w:val="20"/>
                <w:szCs w:val="20"/>
                <w:lang w:eastAsia="en-GB"/>
              </w:rPr>
              <w:t>ré</w:t>
            </w:r>
            <w:r w:rsidRPr="006718A0">
              <w:rPr>
                <w:rFonts w:ascii="Arial" w:hAnsi="Arial" w:cs="Arial"/>
                <w:bCs/>
                <w:sz w:val="20"/>
                <w:szCs w:val="20"/>
                <w:lang w:eastAsia="en-GB"/>
              </w:rPr>
              <w:t xml:space="preserve">silience des populations déplacées </w:t>
            </w:r>
            <w:r>
              <w:rPr>
                <w:rFonts w:ascii="Arial" w:hAnsi="Arial" w:cs="Arial"/>
                <w:bCs/>
                <w:sz w:val="20"/>
                <w:szCs w:val="20"/>
                <w:lang w:eastAsia="en-GB"/>
              </w:rPr>
              <w:t>–</w:t>
            </w:r>
            <w:r w:rsidRPr="006718A0">
              <w:rPr>
                <w:rFonts w:ascii="Arial" w:hAnsi="Arial" w:cs="Arial"/>
                <w:bCs/>
                <w:sz w:val="20"/>
                <w:szCs w:val="20"/>
                <w:lang w:eastAsia="en-GB"/>
              </w:rPr>
              <w:t xml:space="preserve"> </w:t>
            </w:r>
            <w:r>
              <w:rPr>
                <w:rFonts w:ascii="Arial" w:hAnsi="Arial" w:cs="Arial"/>
                <w:bCs/>
                <w:sz w:val="20"/>
                <w:szCs w:val="20"/>
                <w:lang w:eastAsia="en-GB"/>
              </w:rPr>
              <w:t xml:space="preserve">projet pilote à </w:t>
            </w:r>
            <w:r w:rsidRPr="006718A0">
              <w:rPr>
                <w:rFonts w:ascii="Arial" w:hAnsi="Arial" w:cs="Arial"/>
                <w:bCs/>
                <w:sz w:val="20"/>
                <w:szCs w:val="20"/>
                <w:lang w:eastAsia="en-GB"/>
              </w:rPr>
              <w:t xml:space="preserve">Tillabéry </w:t>
            </w:r>
            <w:r>
              <w:rPr>
                <w:rFonts w:ascii="Arial" w:hAnsi="Arial" w:cs="Arial"/>
                <w:bCs/>
                <w:sz w:val="20"/>
                <w:szCs w:val="20"/>
                <w:lang w:eastAsia="en-GB"/>
              </w:rPr>
              <w:t>et</w:t>
            </w:r>
            <w:r w:rsidRPr="006718A0">
              <w:rPr>
                <w:rFonts w:ascii="Arial" w:hAnsi="Arial" w:cs="Arial"/>
                <w:bCs/>
                <w:sz w:val="20"/>
                <w:szCs w:val="20"/>
                <w:lang w:eastAsia="en-GB"/>
              </w:rPr>
              <w:t xml:space="preserve"> Diffa</w:t>
            </w:r>
          </w:p>
        </w:tc>
        <w:tc>
          <w:tcPr>
            <w:tcW w:w="814" w:type="pct"/>
            <w:gridSpan w:val="2"/>
            <w:tcBorders>
              <w:top w:val="single" w:sz="4" w:space="0" w:color="auto"/>
              <w:bottom w:val="single" w:sz="4" w:space="0" w:color="auto"/>
            </w:tcBorders>
            <w:vAlign w:val="center"/>
          </w:tcPr>
          <w:p w14:paraId="185E50B5" w14:textId="24063F63" w:rsidR="00BC6BAF" w:rsidRPr="002656D6" w:rsidRDefault="00BC6BAF" w:rsidP="000B66A7">
            <w:pPr>
              <w:spacing w:before="120" w:after="120"/>
              <w:jc w:val="center"/>
              <w:rPr>
                <w:rFonts w:ascii="Arial" w:hAnsi="Arial" w:cs="Arial"/>
                <w:sz w:val="20"/>
                <w:szCs w:val="20"/>
              </w:rPr>
            </w:pPr>
            <w:r w:rsidRPr="002656D6">
              <w:rPr>
                <w:rFonts w:ascii="Arial" w:hAnsi="Arial" w:cs="Arial"/>
                <w:sz w:val="20"/>
                <w:szCs w:val="20"/>
              </w:rPr>
              <w:t>257</w:t>
            </w:r>
            <w:r>
              <w:rPr>
                <w:rFonts w:ascii="Arial" w:hAnsi="Arial" w:cs="Arial"/>
                <w:sz w:val="20"/>
                <w:szCs w:val="20"/>
              </w:rPr>
              <w:t> </w:t>
            </w:r>
            <w:r w:rsidRPr="002656D6">
              <w:rPr>
                <w:rFonts w:ascii="Arial" w:hAnsi="Arial" w:cs="Arial"/>
                <w:sz w:val="20"/>
                <w:szCs w:val="20"/>
              </w:rPr>
              <w:t>829</w:t>
            </w:r>
            <w:r>
              <w:rPr>
                <w:rFonts w:ascii="Arial" w:hAnsi="Arial" w:cs="Arial"/>
                <w:sz w:val="20"/>
                <w:szCs w:val="20"/>
              </w:rPr>
              <w:t>,</w:t>
            </w:r>
            <w:r w:rsidRPr="002656D6">
              <w:rPr>
                <w:rFonts w:ascii="Arial" w:hAnsi="Arial" w:cs="Arial"/>
                <w:sz w:val="20"/>
                <w:szCs w:val="20"/>
              </w:rPr>
              <w:t>11</w:t>
            </w:r>
            <w:r>
              <w:rPr>
                <w:rFonts w:ascii="Arial" w:hAnsi="Arial" w:cs="Arial"/>
                <w:sz w:val="20"/>
                <w:szCs w:val="20"/>
              </w:rPr>
              <w:t xml:space="preserve"> </w:t>
            </w:r>
            <w:r w:rsidR="008B591C">
              <w:rPr>
                <w:rFonts w:ascii="Arial" w:hAnsi="Arial" w:cs="Arial"/>
                <w:sz w:val="20"/>
                <w:szCs w:val="20"/>
              </w:rPr>
              <w:t>dollars</w:t>
            </w:r>
            <w:r w:rsidRPr="002656D6">
              <w:rPr>
                <w:rFonts w:ascii="Arial" w:hAnsi="Arial" w:cs="Arial"/>
                <w:sz w:val="20"/>
                <w:szCs w:val="20"/>
              </w:rPr>
              <w:t xml:space="preserve"> des É</w:t>
            </w:r>
            <w:r w:rsidR="008B591C">
              <w:rPr>
                <w:rFonts w:ascii="Arial" w:hAnsi="Arial" w:cs="Arial"/>
                <w:sz w:val="20"/>
                <w:szCs w:val="20"/>
              </w:rPr>
              <w:t>tats</w:t>
            </w:r>
            <w:r w:rsidRPr="002656D6">
              <w:rPr>
                <w:rFonts w:ascii="Arial" w:hAnsi="Arial" w:cs="Arial"/>
                <w:sz w:val="20"/>
                <w:szCs w:val="20"/>
              </w:rPr>
              <w:t>-</w:t>
            </w:r>
            <w:r>
              <w:rPr>
                <w:rFonts w:ascii="Arial" w:hAnsi="Arial" w:cs="Arial"/>
                <w:sz w:val="20"/>
                <w:szCs w:val="20"/>
              </w:rPr>
              <w:t>U</w:t>
            </w:r>
            <w:r w:rsidR="008B591C">
              <w:rPr>
                <w:rFonts w:ascii="Arial" w:hAnsi="Arial" w:cs="Arial"/>
                <w:sz w:val="20"/>
                <w:szCs w:val="20"/>
              </w:rPr>
              <w:t>nis</w:t>
            </w:r>
          </w:p>
        </w:tc>
        <w:tc>
          <w:tcPr>
            <w:tcW w:w="438" w:type="pct"/>
            <w:tcBorders>
              <w:top w:val="single" w:sz="4" w:space="0" w:color="auto"/>
              <w:bottom w:val="single" w:sz="4" w:space="0" w:color="auto"/>
            </w:tcBorders>
            <w:shd w:val="clear" w:color="auto" w:fill="auto"/>
            <w:vAlign w:val="center"/>
          </w:tcPr>
          <w:p w14:paraId="754B0099" w14:textId="77777777" w:rsidR="00BC6BAF" w:rsidRPr="002656D6" w:rsidRDefault="00BC6BAF" w:rsidP="0065426C">
            <w:pPr>
              <w:spacing w:before="120" w:after="120"/>
              <w:jc w:val="center"/>
              <w:rPr>
                <w:rFonts w:ascii="Arial" w:hAnsi="Arial" w:cs="Arial"/>
                <w:bCs/>
                <w:sz w:val="20"/>
                <w:szCs w:val="20"/>
                <w:lang w:eastAsia="en-GB"/>
              </w:rPr>
            </w:pPr>
            <w:r w:rsidRPr="002656D6">
              <w:rPr>
                <w:rFonts w:ascii="Arial" w:hAnsi="Arial" w:cs="Arial"/>
                <w:bCs/>
                <w:sz w:val="20"/>
                <w:szCs w:val="20"/>
                <w:lang w:eastAsia="en-GB"/>
              </w:rPr>
              <w:t>01412</w:t>
            </w:r>
          </w:p>
        </w:tc>
      </w:tr>
    </w:tbl>
    <w:p w14:paraId="433AAA7D" w14:textId="52C03D45" w:rsidR="00BC6BAF" w:rsidRPr="0047526E" w:rsidRDefault="00BC6BAF" w:rsidP="002C4516">
      <w:pPr>
        <w:pStyle w:val="Paragraph"/>
        <w:numPr>
          <w:ilvl w:val="0"/>
          <w:numId w:val="6"/>
        </w:numPr>
        <w:tabs>
          <w:tab w:val="clear" w:pos="360"/>
        </w:tabs>
        <w:spacing w:before="240" w:after="120"/>
        <w:ind w:left="567" w:hanging="567"/>
        <w:rPr>
          <w:lang w:val="fr-FR"/>
        </w:rPr>
      </w:pPr>
      <w:r w:rsidRPr="0047526E">
        <w:rPr>
          <w:lang w:val="fr-FR"/>
        </w:rPr>
        <w:t xml:space="preserve">Lors de sa huitième session, par sa décision 8.COM 7.c, le Comité a demandé au Secrétariat de </w:t>
      </w:r>
      <w:r>
        <w:rPr>
          <w:lang w:val="fr-FR"/>
        </w:rPr>
        <w:t>« </w:t>
      </w:r>
      <w:r w:rsidRPr="0047526E">
        <w:rPr>
          <w:lang w:val="fr-FR"/>
        </w:rPr>
        <w:t xml:space="preserve">trouver un moyen, à plus court terme et à titre expérimental, d’offrir une assistance technique, à travers la mise à disposition d’experts, telle que décrite à l’article 21 de la Convention, aux </w:t>
      </w:r>
      <w:r>
        <w:rPr>
          <w:lang w:val="fr-FR"/>
        </w:rPr>
        <w:t xml:space="preserve">États parties souhaitant élaborer une demande d’assistance internationale » </w:t>
      </w:r>
      <w:r w:rsidRPr="0047526E">
        <w:rPr>
          <w:lang w:val="fr-FR"/>
        </w:rPr>
        <w:t>(</w:t>
      </w:r>
      <w:r>
        <w:rPr>
          <w:lang w:val="fr-FR"/>
        </w:rPr>
        <w:t>voir dans le document</w:t>
      </w:r>
      <w:r w:rsidRPr="0047526E">
        <w:rPr>
          <w:lang w:val="fr-FR"/>
        </w:rPr>
        <w:t xml:space="preserve"> </w:t>
      </w:r>
      <w:hyperlink r:id="rId8" w:history="1">
        <w:r w:rsidRPr="002C4516">
          <w:rPr>
            <w:rStyle w:val="Hyperlink"/>
            <w:lang w:val="fr-FR"/>
          </w:rPr>
          <w:t>ITH/15/10.COM 1.BUR/1</w:t>
        </w:r>
      </w:hyperlink>
      <w:r w:rsidRPr="0047526E">
        <w:rPr>
          <w:lang w:val="fr-FR"/>
        </w:rPr>
        <w:t xml:space="preserve"> </w:t>
      </w:r>
      <w:r>
        <w:rPr>
          <w:lang w:val="fr-FR"/>
        </w:rPr>
        <w:t>les critères d’octroi de l’assistance</w:t>
      </w:r>
      <w:r w:rsidRPr="0047526E">
        <w:rPr>
          <w:lang w:val="fr-FR"/>
        </w:rPr>
        <w:t>).</w:t>
      </w:r>
    </w:p>
    <w:p w14:paraId="4AE5C156" w14:textId="367DB312" w:rsidR="00827340" w:rsidRPr="006A0F16" w:rsidRDefault="00BC6BAF" w:rsidP="002C4516">
      <w:pPr>
        <w:pStyle w:val="Paragraph"/>
        <w:numPr>
          <w:ilvl w:val="0"/>
          <w:numId w:val="6"/>
        </w:numPr>
        <w:tabs>
          <w:tab w:val="clear" w:pos="360"/>
        </w:tabs>
        <w:spacing w:after="120"/>
        <w:ind w:left="567" w:hanging="567"/>
        <w:rPr>
          <w:lang w:val="fr-FR"/>
        </w:rPr>
      </w:pPr>
      <w:r w:rsidRPr="0047526E">
        <w:rPr>
          <w:rFonts w:cs="Times New Roman"/>
          <w:szCs w:val="24"/>
          <w:lang w:val="fr-FR"/>
        </w:rPr>
        <w:t>Le Niger a bénéficié de cette assistance technique fournie par un expert qui était chargé d’analyser les deux demandes</w:t>
      </w:r>
      <w:r w:rsidR="000B66A7">
        <w:rPr>
          <w:rFonts w:cs="Times New Roman"/>
          <w:szCs w:val="24"/>
          <w:lang w:val="fr-FR"/>
        </w:rPr>
        <w:t xml:space="preserve"> soumises. Ces deux demandes présentaient des </w:t>
      </w:r>
      <w:r>
        <w:rPr>
          <w:rFonts w:cs="Times New Roman"/>
          <w:szCs w:val="24"/>
          <w:lang w:val="fr-FR"/>
        </w:rPr>
        <w:t xml:space="preserve">objectifs </w:t>
      </w:r>
      <w:r w:rsidR="000B66A7">
        <w:rPr>
          <w:rFonts w:cs="Times New Roman"/>
          <w:szCs w:val="24"/>
          <w:lang w:val="fr-FR"/>
        </w:rPr>
        <w:t>relativement</w:t>
      </w:r>
      <w:r>
        <w:rPr>
          <w:rFonts w:cs="Times New Roman"/>
          <w:szCs w:val="24"/>
          <w:lang w:val="fr-FR"/>
        </w:rPr>
        <w:t xml:space="preserve"> similaires</w:t>
      </w:r>
      <w:r w:rsidR="000B66A7">
        <w:rPr>
          <w:rFonts w:cs="Times New Roman"/>
          <w:szCs w:val="24"/>
          <w:lang w:val="fr-FR"/>
        </w:rPr>
        <w:t xml:space="preserve"> dans deux provinces différentes (Diffa et Tillabéry) et proposaient un large éventail d’activités axées sur l’élaboration d’inventaires et la revitalisation de pratiques du patrimoine culturel immatériel</w:t>
      </w:r>
      <w:r>
        <w:rPr>
          <w:rFonts w:cs="Times New Roman"/>
          <w:szCs w:val="24"/>
          <w:lang w:val="fr-FR"/>
        </w:rPr>
        <w:t>. Dans le cadre de son contrat, l’expert a effectué une mission de conseil de cinq jours au Niger, du 5 au 9</w:t>
      </w:r>
      <w:r w:rsidR="00827340">
        <w:rPr>
          <w:rFonts w:cs="Times New Roman"/>
          <w:szCs w:val="24"/>
          <w:lang w:val="fr-FR"/>
        </w:rPr>
        <w:t> </w:t>
      </w:r>
      <w:r>
        <w:rPr>
          <w:rFonts w:cs="Times New Roman"/>
          <w:szCs w:val="24"/>
          <w:lang w:val="fr-FR"/>
        </w:rPr>
        <w:t>juin</w:t>
      </w:r>
      <w:r w:rsidR="00827340">
        <w:rPr>
          <w:rFonts w:cs="Times New Roman"/>
          <w:szCs w:val="24"/>
          <w:lang w:val="fr-FR"/>
        </w:rPr>
        <w:t> </w:t>
      </w:r>
      <w:r>
        <w:rPr>
          <w:rFonts w:cs="Times New Roman"/>
          <w:szCs w:val="24"/>
          <w:lang w:val="fr-FR"/>
        </w:rPr>
        <w:t>2017, avec pour objectif</w:t>
      </w:r>
      <w:r w:rsidR="00827340">
        <w:rPr>
          <w:rFonts w:cs="Times New Roman"/>
          <w:szCs w:val="24"/>
          <w:lang w:val="fr-FR"/>
        </w:rPr>
        <w:t>s</w:t>
      </w:r>
      <w:r>
        <w:rPr>
          <w:rFonts w:cs="Times New Roman"/>
          <w:szCs w:val="24"/>
          <w:lang w:val="fr-FR"/>
        </w:rPr>
        <w:t xml:space="preserve"> </w:t>
      </w:r>
      <w:r w:rsidR="00827340">
        <w:rPr>
          <w:rFonts w:cs="Times New Roman"/>
          <w:szCs w:val="24"/>
          <w:lang w:val="fr-FR"/>
        </w:rPr>
        <w:t xml:space="preserve">principaux </w:t>
      </w:r>
      <w:r>
        <w:rPr>
          <w:rFonts w:cs="Times New Roman"/>
          <w:szCs w:val="24"/>
          <w:lang w:val="fr-FR"/>
        </w:rPr>
        <w:t>de réaliser une analyse des deux demandes d’assistance internationale présentées par l’</w:t>
      </w:r>
      <w:r>
        <w:rPr>
          <w:szCs w:val="24"/>
          <w:lang w:val="fr-FR"/>
        </w:rPr>
        <w:t>É</w:t>
      </w:r>
      <w:r>
        <w:rPr>
          <w:rFonts w:cs="Times New Roman"/>
          <w:szCs w:val="24"/>
          <w:lang w:val="fr-FR"/>
        </w:rPr>
        <w:t xml:space="preserve">tat </w:t>
      </w:r>
      <w:r w:rsidR="001C4E87">
        <w:rPr>
          <w:rFonts w:cs="Times New Roman"/>
          <w:szCs w:val="24"/>
          <w:lang w:val="fr-FR"/>
        </w:rPr>
        <w:t xml:space="preserve">demandeur et </w:t>
      </w:r>
      <w:r>
        <w:rPr>
          <w:rFonts w:cs="Times New Roman"/>
          <w:szCs w:val="24"/>
          <w:lang w:val="fr-FR"/>
        </w:rPr>
        <w:t>d’engager un échange avec les parties concernées sur la possibilité de réunir ces deux demandes en une seule</w:t>
      </w:r>
      <w:r w:rsidR="000B66A7">
        <w:rPr>
          <w:rFonts w:cs="Times New Roman"/>
          <w:szCs w:val="24"/>
          <w:lang w:val="fr-FR"/>
        </w:rPr>
        <w:t>, de réduire la portée des activités proposées dans un souci de proposer une série réalis</w:t>
      </w:r>
      <w:r w:rsidR="00827340">
        <w:rPr>
          <w:rFonts w:cs="Times New Roman"/>
          <w:szCs w:val="24"/>
          <w:lang w:val="fr-FR"/>
        </w:rPr>
        <w:t>able</w:t>
      </w:r>
      <w:r w:rsidR="000B66A7">
        <w:rPr>
          <w:rFonts w:cs="Times New Roman"/>
          <w:szCs w:val="24"/>
          <w:lang w:val="fr-FR"/>
        </w:rPr>
        <w:t xml:space="preserve"> d’activités prenant en considération la situation d’urgence</w:t>
      </w:r>
      <w:r>
        <w:rPr>
          <w:rFonts w:cs="Times New Roman"/>
          <w:szCs w:val="24"/>
          <w:lang w:val="fr-FR"/>
        </w:rPr>
        <w:t xml:space="preserve"> et de faire en sorte que les objectifs et l</w:t>
      </w:r>
      <w:r w:rsidR="001C4E87">
        <w:rPr>
          <w:rFonts w:cs="Times New Roman"/>
          <w:szCs w:val="24"/>
          <w:lang w:val="fr-FR"/>
        </w:rPr>
        <w:t>a portée</w:t>
      </w:r>
      <w:r>
        <w:rPr>
          <w:rFonts w:cs="Times New Roman"/>
          <w:szCs w:val="24"/>
          <w:lang w:val="fr-FR"/>
        </w:rPr>
        <w:t xml:space="preserve"> de la demande en question soient en </w:t>
      </w:r>
      <w:r w:rsidR="001C4E87">
        <w:rPr>
          <w:rFonts w:cs="Times New Roman"/>
          <w:szCs w:val="24"/>
          <w:lang w:val="fr-FR"/>
        </w:rPr>
        <w:t>conformité</w:t>
      </w:r>
      <w:r>
        <w:rPr>
          <w:rFonts w:cs="Times New Roman"/>
          <w:szCs w:val="24"/>
          <w:lang w:val="fr-FR"/>
        </w:rPr>
        <w:t xml:space="preserve"> avec la Convention. </w:t>
      </w:r>
      <w:r>
        <w:rPr>
          <w:szCs w:val="24"/>
          <w:lang w:val="fr-FR"/>
        </w:rPr>
        <w:t>À</w:t>
      </w:r>
      <w:r>
        <w:rPr>
          <w:rFonts w:cs="Times New Roman"/>
          <w:szCs w:val="24"/>
          <w:lang w:val="fr-FR"/>
        </w:rPr>
        <w:t xml:space="preserve"> la suite de sa mission, entre juin et août 2017, l’expert a continué </w:t>
      </w:r>
      <w:r w:rsidR="001C4E87">
        <w:rPr>
          <w:rFonts w:cs="Times New Roman"/>
          <w:szCs w:val="24"/>
          <w:lang w:val="fr-FR"/>
        </w:rPr>
        <w:t>de</w:t>
      </w:r>
      <w:r>
        <w:rPr>
          <w:rFonts w:cs="Times New Roman"/>
          <w:szCs w:val="24"/>
          <w:lang w:val="fr-FR"/>
        </w:rPr>
        <w:t xml:space="preserve"> conseil</w:t>
      </w:r>
      <w:r w:rsidR="001C4E87">
        <w:rPr>
          <w:rFonts w:cs="Times New Roman"/>
          <w:szCs w:val="24"/>
          <w:lang w:val="fr-FR"/>
        </w:rPr>
        <w:t>ler</w:t>
      </w:r>
      <w:r>
        <w:rPr>
          <w:rFonts w:cs="Times New Roman"/>
          <w:szCs w:val="24"/>
          <w:lang w:val="fr-FR"/>
        </w:rPr>
        <w:t xml:space="preserve"> </w:t>
      </w:r>
      <w:r w:rsidR="001C4E87">
        <w:rPr>
          <w:rFonts w:cs="Times New Roman"/>
          <w:szCs w:val="24"/>
          <w:lang w:val="fr-FR"/>
        </w:rPr>
        <w:t>l</w:t>
      </w:r>
      <w:r>
        <w:rPr>
          <w:rFonts w:cs="Times New Roman"/>
          <w:szCs w:val="24"/>
          <w:lang w:val="fr-FR"/>
        </w:rPr>
        <w:t>’</w:t>
      </w:r>
      <w:r>
        <w:rPr>
          <w:szCs w:val="24"/>
          <w:lang w:val="fr-FR"/>
        </w:rPr>
        <w:t>É</w:t>
      </w:r>
      <w:r>
        <w:rPr>
          <w:rFonts w:cs="Times New Roman"/>
          <w:szCs w:val="24"/>
          <w:lang w:val="fr-FR"/>
        </w:rPr>
        <w:t xml:space="preserve">tat partie, par le biais de </w:t>
      </w:r>
      <w:r w:rsidR="001C4E87">
        <w:rPr>
          <w:rFonts w:cs="Times New Roman"/>
          <w:szCs w:val="24"/>
          <w:lang w:val="fr-FR"/>
        </w:rPr>
        <w:t>courriel</w:t>
      </w:r>
      <w:r>
        <w:rPr>
          <w:rFonts w:cs="Times New Roman"/>
          <w:szCs w:val="24"/>
          <w:lang w:val="fr-FR"/>
        </w:rPr>
        <w:t>s et d’échanges téléphoniques, concernant la formulation de la demande.</w:t>
      </w:r>
    </w:p>
    <w:p w14:paraId="4A4C2B2B" w14:textId="0F4B9840" w:rsidR="00827340" w:rsidRPr="002851A6" w:rsidRDefault="00BC6BAF" w:rsidP="002C4516">
      <w:pPr>
        <w:pStyle w:val="Paragraph"/>
        <w:numPr>
          <w:ilvl w:val="0"/>
          <w:numId w:val="6"/>
        </w:numPr>
        <w:tabs>
          <w:tab w:val="clear" w:pos="360"/>
        </w:tabs>
        <w:spacing w:after="120"/>
        <w:ind w:left="567" w:hanging="567"/>
        <w:rPr>
          <w:lang w:val="fr-FR"/>
        </w:rPr>
      </w:pPr>
      <w:r w:rsidRPr="002851A6">
        <w:rPr>
          <w:lang w:val="fr-FR"/>
        </w:rPr>
        <w:t>Il est par conséquent demandé au Bureau d’examiner et de prendre une décision</w:t>
      </w:r>
      <w:r w:rsidR="00905B18" w:rsidRPr="002851A6">
        <w:rPr>
          <w:lang w:val="fr-FR"/>
        </w:rPr>
        <w:t xml:space="preserve"> concernant</w:t>
      </w:r>
      <w:r w:rsidR="00905B18" w:rsidRPr="0074298C">
        <w:rPr>
          <w:lang w:val="fr-FR"/>
        </w:rPr>
        <w:t xml:space="preserve"> la demande susmentionnée</w:t>
      </w:r>
      <w:r w:rsidRPr="0074298C">
        <w:rPr>
          <w:lang w:val="fr-FR"/>
        </w:rPr>
        <w:t xml:space="preserve">. Conformément aux Directives opérationnelles, l’État partie </w:t>
      </w:r>
      <w:r w:rsidR="00905B18" w:rsidRPr="002C4516">
        <w:rPr>
          <w:lang w:val="fr-FR"/>
        </w:rPr>
        <w:t>demandeur</w:t>
      </w:r>
      <w:r w:rsidRPr="002C4516">
        <w:rPr>
          <w:lang w:val="fr-FR"/>
        </w:rPr>
        <w:t xml:space="preserve"> a été informé de la date d’examen possible de sa demande. Le Secrétariat communiquera </w:t>
      </w:r>
      <w:r w:rsidR="001F2184" w:rsidRPr="002C4516">
        <w:rPr>
          <w:lang w:val="fr-FR"/>
        </w:rPr>
        <w:t xml:space="preserve">à l’État </w:t>
      </w:r>
      <w:r w:rsidRPr="002C4516">
        <w:rPr>
          <w:lang w:val="fr-FR"/>
        </w:rPr>
        <w:t>demandeur la décision du Bureau relative à l’octroi de l’assistance dans un délai de deux semaines suivant cette décision.</w:t>
      </w:r>
    </w:p>
    <w:p w14:paraId="42D8BA5B" w14:textId="083FE975" w:rsidR="00BC6BAF" w:rsidRPr="00827340" w:rsidRDefault="00BC6BAF" w:rsidP="002C4516">
      <w:pPr>
        <w:pStyle w:val="Paragraph"/>
        <w:numPr>
          <w:ilvl w:val="0"/>
          <w:numId w:val="6"/>
        </w:numPr>
        <w:tabs>
          <w:tab w:val="clear" w:pos="360"/>
        </w:tabs>
        <w:spacing w:after="120"/>
        <w:ind w:left="567" w:hanging="567"/>
        <w:rPr>
          <w:lang w:val="fr-FR"/>
        </w:rPr>
      </w:pPr>
      <w:r w:rsidRPr="0074298C">
        <w:rPr>
          <w:lang w:val="fr-FR"/>
        </w:rPr>
        <w:t xml:space="preserve">Le dossier complet de cette candidature est disponible en ligne pour consultation par le Bureau à </w:t>
      </w:r>
      <w:hyperlink r:id="rId9" w:history="1">
        <w:r w:rsidRPr="002C4516">
          <w:rPr>
            <w:rStyle w:val="Hyperlink"/>
            <w:lang w:val="fr-FR"/>
          </w:rPr>
          <w:t>https://ich.unesco.org/fr/12.com-bureau</w:t>
        </w:r>
      </w:hyperlink>
      <w:r w:rsidRPr="002851A6">
        <w:rPr>
          <w:lang w:val="fr-FR"/>
        </w:rPr>
        <w:t>, en anglais et en français. Le projet de décision ci-après con</w:t>
      </w:r>
      <w:r w:rsidRPr="0074298C">
        <w:rPr>
          <w:lang w:val="fr-FR"/>
        </w:rPr>
        <w:t xml:space="preserve">tient un aperçu de la demande et l’analyse, par le Secrétariat, </w:t>
      </w:r>
      <w:r w:rsidR="001F2184" w:rsidRPr="00827340">
        <w:rPr>
          <w:lang w:val="fr-FR"/>
        </w:rPr>
        <w:t>de la conformité de la demande avec</w:t>
      </w:r>
      <w:r w:rsidRPr="00827340">
        <w:rPr>
          <w:lang w:val="fr-FR"/>
        </w:rPr>
        <w:t xml:space="preserve"> les critères énoncés au chapitre I des Directives opérationnelles. Le Secrétariat recommande au Bureau d’approuver cette d</w:t>
      </w:r>
      <w:bookmarkStart w:id="0" w:name="_GoBack"/>
      <w:bookmarkEnd w:id="0"/>
      <w:r w:rsidRPr="00827340">
        <w:rPr>
          <w:lang w:val="fr-FR"/>
        </w:rPr>
        <w:t>emande.</w:t>
      </w:r>
    </w:p>
    <w:p w14:paraId="70073C2F" w14:textId="77777777" w:rsidR="00827340" w:rsidRPr="003A5B69" w:rsidRDefault="00827340" w:rsidP="002C4516">
      <w:pPr>
        <w:pStyle w:val="NoSpacing1"/>
        <w:keepNext/>
        <w:numPr>
          <w:ilvl w:val="0"/>
          <w:numId w:val="7"/>
        </w:numPr>
        <w:tabs>
          <w:tab w:val="left" w:pos="567"/>
        </w:tabs>
        <w:spacing w:before="240" w:after="240"/>
        <w:ind w:hanging="720"/>
        <w:jc w:val="both"/>
        <w:rPr>
          <w:rFonts w:ascii="Arial" w:hAnsi="Arial" w:cs="Arial"/>
          <w:b/>
        </w:rPr>
      </w:pPr>
      <w:r>
        <w:rPr>
          <w:rFonts w:ascii="Arial" w:hAnsi="Arial"/>
          <w:b/>
        </w:rPr>
        <w:t>Projet de décision</w:t>
      </w:r>
    </w:p>
    <w:p w14:paraId="0F72144C" w14:textId="77777777" w:rsidR="00BC6BAF" w:rsidRPr="00CE334E" w:rsidRDefault="00BC6BAF" w:rsidP="002C4516">
      <w:pPr>
        <w:pStyle w:val="Paragraph"/>
        <w:numPr>
          <w:ilvl w:val="0"/>
          <w:numId w:val="6"/>
        </w:numPr>
        <w:tabs>
          <w:tab w:val="clear" w:pos="360"/>
        </w:tabs>
        <w:spacing w:after="120"/>
        <w:ind w:left="567" w:hanging="567"/>
        <w:rPr>
          <w:lang w:val="fr-FR"/>
        </w:rPr>
      </w:pPr>
      <w:r w:rsidRPr="00CE334E">
        <w:rPr>
          <w:lang w:val="fr-FR"/>
        </w:rPr>
        <w:t xml:space="preserve">Le Bureau </w:t>
      </w:r>
      <w:r>
        <w:rPr>
          <w:lang w:val="fr-FR"/>
        </w:rPr>
        <w:t xml:space="preserve">du Comité intergouvernemental </w:t>
      </w:r>
      <w:r w:rsidRPr="00CE334E">
        <w:rPr>
          <w:lang w:val="fr-FR"/>
        </w:rPr>
        <w:t>souhaitera peut-êt</w:t>
      </w:r>
      <w:r>
        <w:rPr>
          <w:lang w:val="fr-FR"/>
        </w:rPr>
        <w:t>re adopter la décision suivante </w:t>
      </w:r>
      <w:r w:rsidRPr="00CE334E">
        <w:rPr>
          <w:lang w:val="fr-FR"/>
        </w:rPr>
        <w:t>:</w:t>
      </w:r>
    </w:p>
    <w:p w14:paraId="65229332" w14:textId="621C9981" w:rsidR="002072C2" w:rsidRPr="00637138" w:rsidRDefault="00316FBD" w:rsidP="002C4516">
      <w:pPr>
        <w:pStyle w:val="COMTitleDecision"/>
        <w:spacing w:before="0"/>
        <w:rPr>
          <w:rFonts w:eastAsia="Malgun Gothic"/>
        </w:rPr>
      </w:pPr>
      <w:r>
        <w:t>PROJET DE DÉCISION 12.COM 4</w:t>
      </w:r>
      <w:r w:rsidR="000934E4">
        <w:t>.</w:t>
      </w:r>
      <w:r w:rsidR="002072C2" w:rsidRPr="00637138">
        <w:t xml:space="preserve">BUR </w:t>
      </w:r>
      <w:r w:rsidR="00827340">
        <w:t>4</w:t>
      </w:r>
    </w:p>
    <w:p w14:paraId="7A75D4F4" w14:textId="77777777" w:rsidR="002072C2" w:rsidRPr="00637138" w:rsidRDefault="002072C2" w:rsidP="002072C2">
      <w:pPr>
        <w:pStyle w:val="COMPreambulaDecisions"/>
        <w:rPr>
          <w:rFonts w:eastAsia="SimSun"/>
        </w:rPr>
      </w:pPr>
      <w:r w:rsidRPr="00637138">
        <w:t>Le Bureau,</w:t>
      </w:r>
    </w:p>
    <w:p w14:paraId="15779525" w14:textId="77777777" w:rsidR="002072C2" w:rsidRPr="00637138" w:rsidRDefault="002072C2" w:rsidP="002072C2">
      <w:pPr>
        <w:widowControl w:val="0"/>
        <w:numPr>
          <w:ilvl w:val="0"/>
          <w:numId w:val="2"/>
        </w:numPr>
        <w:spacing w:before="20" w:after="120"/>
        <w:ind w:left="1134" w:hanging="567"/>
        <w:jc w:val="both"/>
        <w:rPr>
          <w:rFonts w:ascii="Arial" w:eastAsia="Calibri" w:hAnsi="Arial" w:cs="Arial"/>
          <w:color w:val="000000"/>
          <w:sz w:val="22"/>
          <w:szCs w:val="22"/>
        </w:rPr>
      </w:pPr>
      <w:r w:rsidRPr="00637138">
        <w:rPr>
          <w:rFonts w:ascii="Arial" w:hAnsi="Arial" w:cs="Arial"/>
          <w:color w:val="000000"/>
          <w:sz w:val="22"/>
          <w:szCs w:val="22"/>
          <w:u w:val="single"/>
        </w:rPr>
        <w:t>Rappelant</w:t>
      </w:r>
      <w:r w:rsidRPr="00637138">
        <w:rPr>
          <w:rFonts w:ascii="Arial" w:hAnsi="Arial" w:cs="Arial"/>
          <w:color w:val="000000"/>
          <w:sz w:val="22"/>
          <w:szCs w:val="22"/>
        </w:rPr>
        <w:t xml:space="preserve"> le chapitre V de la Convention et le chapitre I des Directives opérationnelles,</w:t>
      </w:r>
    </w:p>
    <w:p w14:paraId="27A173B3" w14:textId="72D226F7" w:rsidR="00CC3AEA" w:rsidRPr="00EC0880" w:rsidRDefault="00CC3AEA" w:rsidP="00EC0880">
      <w:pPr>
        <w:widowControl w:val="0"/>
        <w:numPr>
          <w:ilvl w:val="0"/>
          <w:numId w:val="2"/>
        </w:numPr>
        <w:spacing w:before="20" w:after="120"/>
        <w:ind w:left="1134" w:hanging="567"/>
        <w:jc w:val="both"/>
        <w:rPr>
          <w:rFonts w:ascii="Arial" w:hAnsi="Arial" w:cs="Arial"/>
          <w:sz w:val="22"/>
          <w:szCs w:val="22"/>
        </w:rPr>
      </w:pPr>
      <w:r w:rsidRPr="00EC0880">
        <w:rPr>
          <w:rFonts w:ascii="Arial" w:hAnsi="Arial" w:cs="Arial"/>
          <w:color w:val="000000"/>
          <w:sz w:val="22"/>
          <w:szCs w:val="22"/>
          <w:u w:val="single"/>
        </w:rPr>
        <w:t>Rappelant</w:t>
      </w:r>
      <w:r w:rsidRPr="00EC0880">
        <w:rPr>
          <w:rFonts w:ascii="Arial" w:hAnsi="Arial" w:cs="Arial"/>
          <w:sz w:val="22"/>
          <w:szCs w:val="22"/>
          <w:u w:val="single"/>
        </w:rPr>
        <w:t xml:space="preserve"> en outre</w:t>
      </w:r>
      <w:r w:rsidRPr="00EC0880">
        <w:rPr>
          <w:rFonts w:ascii="Arial" w:hAnsi="Arial" w:cs="Arial"/>
          <w:sz w:val="22"/>
          <w:szCs w:val="22"/>
        </w:rPr>
        <w:t xml:space="preserve"> </w:t>
      </w:r>
      <w:r w:rsidR="007E41D3">
        <w:rPr>
          <w:rFonts w:ascii="Arial" w:hAnsi="Arial" w:cs="Arial"/>
          <w:sz w:val="22"/>
          <w:szCs w:val="22"/>
        </w:rPr>
        <w:t>l</w:t>
      </w:r>
      <w:r w:rsidR="003E6082">
        <w:rPr>
          <w:rFonts w:ascii="Arial" w:hAnsi="Arial" w:cs="Arial"/>
          <w:sz w:val="22"/>
          <w:szCs w:val="22"/>
        </w:rPr>
        <w:t>e</w:t>
      </w:r>
      <w:r w:rsidR="007E41D3">
        <w:rPr>
          <w:rFonts w:ascii="Arial" w:hAnsi="Arial" w:cs="Arial"/>
          <w:sz w:val="22"/>
          <w:szCs w:val="22"/>
        </w:rPr>
        <w:t xml:space="preserve"> paragraphe 50 des Directives opérationnelles</w:t>
      </w:r>
      <w:r w:rsidR="009A699C">
        <w:rPr>
          <w:rFonts w:ascii="Arial" w:hAnsi="Arial" w:cs="Arial"/>
          <w:sz w:val="22"/>
          <w:szCs w:val="22"/>
        </w:rPr>
        <w:t xml:space="preserve"> et notamment </w:t>
      </w:r>
      <w:r w:rsidRPr="00EC0880">
        <w:rPr>
          <w:rFonts w:ascii="Arial" w:hAnsi="Arial" w:cs="Arial"/>
          <w:sz w:val="22"/>
          <w:szCs w:val="22"/>
        </w:rPr>
        <w:t>la définition de l’« urgence » dans le cadre d’une assistance internationale,</w:t>
      </w:r>
    </w:p>
    <w:p w14:paraId="77E069E6" w14:textId="7E39C3EC" w:rsidR="002072C2" w:rsidRPr="00637138" w:rsidRDefault="002072C2" w:rsidP="002072C2">
      <w:pPr>
        <w:widowControl w:val="0"/>
        <w:numPr>
          <w:ilvl w:val="0"/>
          <w:numId w:val="2"/>
        </w:numPr>
        <w:spacing w:after="120"/>
        <w:ind w:left="1134" w:hanging="567"/>
        <w:jc w:val="both"/>
        <w:rPr>
          <w:rFonts w:ascii="Arial" w:eastAsia="Calibri" w:hAnsi="Arial" w:cs="Arial"/>
          <w:color w:val="000000"/>
          <w:sz w:val="22"/>
          <w:szCs w:val="22"/>
        </w:rPr>
      </w:pPr>
      <w:r w:rsidRPr="00637138">
        <w:rPr>
          <w:rFonts w:ascii="Arial" w:hAnsi="Arial" w:cs="Arial"/>
          <w:color w:val="000000"/>
          <w:sz w:val="22"/>
          <w:szCs w:val="22"/>
          <w:u w:val="single"/>
        </w:rPr>
        <w:t>Ayant examiné</w:t>
      </w:r>
      <w:r w:rsidR="00316FBD">
        <w:rPr>
          <w:rFonts w:ascii="Arial" w:hAnsi="Arial" w:cs="Arial"/>
          <w:color w:val="000000"/>
          <w:sz w:val="22"/>
          <w:szCs w:val="22"/>
        </w:rPr>
        <w:t xml:space="preserve"> le document ITH/17/12.COM 4</w:t>
      </w:r>
      <w:r w:rsidRPr="00637138">
        <w:rPr>
          <w:rFonts w:ascii="Arial" w:hAnsi="Arial" w:cs="Arial"/>
          <w:color w:val="000000"/>
          <w:sz w:val="22"/>
          <w:szCs w:val="22"/>
        </w:rPr>
        <w:t>.BUR/</w:t>
      </w:r>
      <w:r w:rsidR="002851A6">
        <w:rPr>
          <w:rFonts w:ascii="Arial" w:hAnsi="Arial" w:cs="Arial"/>
          <w:color w:val="000000"/>
          <w:sz w:val="22"/>
          <w:szCs w:val="22"/>
        </w:rPr>
        <w:t>4</w:t>
      </w:r>
      <w:r w:rsidRPr="00637138">
        <w:rPr>
          <w:rFonts w:ascii="Arial" w:hAnsi="Arial" w:cs="Arial"/>
          <w:color w:val="000000"/>
          <w:sz w:val="22"/>
          <w:szCs w:val="22"/>
        </w:rPr>
        <w:t>, ainsi que la demande d’as</w:t>
      </w:r>
      <w:r w:rsidR="008B1BBD">
        <w:rPr>
          <w:rFonts w:ascii="Arial" w:hAnsi="Arial" w:cs="Arial"/>
          <w:color w:val="000000"/>
          <w:sz w:val="22"/>
          <w:szCs w:val="22"/>
        </w:rPr>
        <w:t>sistance internationale n° 01412</w:t>
      </w:r>
      <w:r w:rsidRPr="00637138">
        <w:rPr>
          <w:rFonts w:ascii="Arial" w:hAnsi="Arial" w:cs="Arial"/>
          <w:color w:val="000000"/>
          <w:sz w:val="22"/>
          <w:szCs w:val="22"/>
        </w:rPr>
        <w:t>,</w:t>
      </w:r>
    </w:p>
    <w:p w14:paraId="774B8E84" w14:textId="74958000" w:rsidR="002072C2" w:rsidRPr="008B1BBD" w:rsidRDefault="002072C2" w:rsidP="008B1BBD">
      <w:pPr>
        <w:widowControl w:val="0"/>
        <w:numPr>
          <w:ilvl w:val="0"/>
          <w:numId w:val="2"/>
        </w:numPr>
        <w:spacing w:after="120"/>
        <w:ind w:left="1134" w:hanging="567"/>
        <w:jc w:val="both"/>
        <w:rPr>
          <w:rFonts w:ascii="Arial" w:hAnsi="Arial" w:cs="Arial"/>
          <w:b/>
          <w:sz w:val="22"/>
          <w:szCs w:val="22"/>
        </w:rPr>
      </w:pPr>
      <w:r w:rsidRPr="00637138">
        <w:rPr>
          <w:rFonts w:ascii="Arial" w:hAnsi="Arial" w:cs="Arial"/>
          <w:color w:val="000000"/>
          <w:sz w:val="22"/>
          <w:szCs w:val="22"/>
          <w:u w:val="single"/>
        </w:rPr>
        <w:t>Prend note</w:t>
      </w:r>
      <w:r w:rsidRPr="00637138">
        <w:rPr>
          <w:rFonts w:ascii="Arial" w:hAnsi="Arial" w:cs="Arial"/>
          <w:color w:val="000000"/>
          <w:sz w:val="22"/>
          <w:szCs w:val="22"/>
        </w:rPr>
        <w:t xml:space="preserve"> que </w:t>
      </w:r>
      <w:r w:rsidR="008B1BBD">
        <w:rPr>
          <w:rFonts w:ascii="Arial" w:hAnsi="Arial" w:cs="Arial"/>
          <w:color w:val="000000"/>
          <w:sz w:val="22"/>
          <w:szCs w:val="22"/>
        </w:rPr>
        <w:t>le Niger a</w:t>
      </w:r>
      <w:r w:rsidRPr="00637138">
        <w:rPr>
          <w:rFonts w:ascii="Arial" w:hAnsi="Arial" w:cs="Arial"/>
          <w:color w:val="000000"/>
          <w:sz w:val="22"/>
          <w:szCs w:val="22"/>
        </w:rPr>
        <w:t xml:space="preserve"> demandé une assistance internationale</w:t>
      </w:r>
      <w:r w:rsidR="00AC76AA">
        <w:rPr>
          <w:rFonts w:ascii="Arial" w:hAnsi="Arial" w:cs="Arial"/>
          <w:color w:val="000000"/>
          <w:sz w:val="22"/>
          <w:szCs w:val="22"/>
        </w:rPr>
        <w:t xml:space="preserve"> d’urgence</w:t>
      </w:r>
      <w:r w:rsidRPr="00637138">
        <w:rPr>
          <w:rFonts w:ascii="Arial" w:hAnsi="Arial" w:cs="Arial"/>
          <w:color w:val="000000"/>
          <w:sz w:val="22"/>
          <w:szCs w:val="22"/>
        </w:rPr>
        <w:t xml:space="preserve"> pour le projet intitulé </w:t>
      </w:r>
      <w:r w:rsidR="008B1BBD" w:rsidRPr="008B1BBD">
        <w:rPr>
          <w:rFonts w:ascii="Arial" w:hAnsi="Arial" w:cs="Arial"/>
          <w:b/>
          <w:sz w:val="22"/>
          <w:szCs w:val="22"/>
        </w:rPr>
        <w:t xml:space="preserve">Sauvegarder le patrimoine culturel </w:t>
      </w:r>
      <w:proofErr w:type="spellStart"/>
      <w:r w:rsidR="008B1BBD" w:rsidRPr="008B1BBD">
        <w:rPr>
          <w:rFonts w:ascii="Arial" w:hAnsi="Arial" w:cs="Arial"/>
          <w:b/>
          <w:sz w:val="22"/>
          <w:szCs w:val="22"/>
        </w:rPr>
        <w:t>immatériel</w:t>
      </w:r>
      <w:proofErr w:type="spellEnd"/>
      <w:r w:rsidR="008B1BBD" w:rsidRPr="008B1BBD">
        <w:rPr>
          <w:rFonts w:ascii="Arial" w:hAnsi="Arial" w:cs="Arial"/>
          <w:b/>
          <w:sz w:val="22"/>
          <w:szCs w:val="22"/>
        </w:rPr>
        <w:t xml:space="preserve"> du Niger dans un contexte d'urgence et pour la </w:t>
      </w:r>
      <w:proofErr w:type="spellStart"/>
      <w:r w:rsidR="008B1BBD" w:rsidRPr="008B1BBD">
        <w:rPr>
          <w:rFonts w:ascii="Arial" w:hAnsi="Arial" w:cs="Arial"/>
          <w:b/>
          <w:sz w:val="22"/>
          <w:szCs w:val="22"/>
        </w:rPr>
        <w:t>résilience</w:t>
      </w:r>
      <w:proofErr w:type="spellEnd"/>
      <w:r w:rsidR="008B1BBD" w:rsidRPr="008B1BBD">
        <w:rPr>
          <w:rFonts w:ascii="Arial" w:hAnsi="Arial" w:cs="Arial"/>
          <w:b/>
          <w:sz w:val="22"/>
          <w:szCs w:val="22"/>
        </w:rPr>
        <w:t xml:space="preserve"> des populations </w:t>
      </w:r>
      <w:proofErr w:type="spellStart"/>
      <w:r w:rsidR="008B1BBD" w:rsidRPr="008B1BBD">
        <w:rPr>
          <w:rFonts w:ascii="Arial" w:hAnsi="Arial" w:cs="Arial"/>
          <w:b/>
          <w:sz w:val="22"/>
          <w:szCs w:val="22"/>
        </w:rPr>
        <w:t>déplacées</w:t>
      </w:r>
      <w:proofErr w:type="spellEnd"/>
      <w:r w:rsidR="00C92303">
        <w:rPr>
          <w:rFonts w:ascii="Arial" w:hAnsi="Arial" w:cs="Arial"/>
          <w:b/>
          <w:sz w:val="22"/>
          <w:szCs w:val="22"/>
        </w:rPr>
        <w:t xml:space="preserve"> </w:t>
      </w:r>
      <w:r w:rsidR="008B1BBD" w:rsidRPr="008B1BBD">
        <w:rPr>
          <w:rFonts w:ascii="Arial" w:hAnsi="Arial" w:cs="Arial"/>
          <w:b/>
          <w:sz w:val="22"/>
          <w:szCs w:val="22"/>
        </w:rPr>
        <w:t xml:space="preserve">- projet pilote à </w:t>
      </w:r>
      <w:proofErr w:type="spellStart"/>
      <w:r w:rsidR="008B1BBD" w:rsidRPr="008B1BBD">
        <w:rPr>
          <w:rFonts w:ascii="Arial" w:hAnsi="Arial" w:cs="Arial"/>
          <w:b/>
          <w:sz w:val="22"/>
          <w:szCs w:val="22"/>
        </w:rPr>
        <w:t>Tillabéry</w:t>
      </w:r>
      <w:proofErr w:type="spellEnd"/>
      <w:r w:rsidR="008B1BBD" w:rsidRPr="008B1BBD">
        <w:rPr>
          <w:rFonts w:ascii="Arial" w:hAnsi="Arial" w:cs="Arial"/>
          <w:b/>
          <w:sz w:val="22"/>
          <w:szCs w:val="22"/>
        </w:rPr>
        <w:t xml:space="preserve"> et Diffa</w:t>
      </w:r>
      <w:r w:rsidR="008B1BBD">
        <w:rPr>
          <w:rFonts w:ascii="Arial" w:hAnsi="Arial" w:cs="Arial"/>
          <w:b/>
          <w:sz w:val="22"/>
          <w:szCs w:val="22"/>
        </w:rPr>
        <w:t xml:space="preserve"> </w:t>
      </w:r>
      <w:r w:rsidRPr="008B1BBD">
        <w:rPr>
          <w:rFonts w:ascii="Arial" w:hAnsi="Arial" w:cs="Arial"/>
          <w:color w:val="000000"/>
          <w:sz w:val="22"/>
          <w:szCs w:val="22"/>
        </w:rPr>
        <w:t>:</w:t>
      </w:r>
    </w:p>
    <w:p w14:paraId="4C367434" w14:textId="204423EF" w:rsidR="00762E40" w:rsidRPr="002C4516" w:rsidRDefault="002851A6" w:rsidP="00D638CF">
      <w:pPr>
        <w:pStyle w:val="ListParagraph"/>
        <w:widowControl w:val="0"/>
        <w:spacing w:after="120"/>
        <w:ind w:left="1134"/>
        <w:contextualSpacing w:val="0"/>
        <w:jc w:val="both"/>
        <w:rPr>
          <w:rFonts w:ascii="Arial" w:hAnsi="Arial" w:cs="Arial"/>
          <w:color w:val="000000"/>
          <w:sz w:val="22"/>
          <w:szCs w:val="22"/>
        </w:rPr>
      </w:pPr>
      <w:bookmarkStart w:id="1" w:name="_gjdgxs"/>
      <w:bookmarkEnd w:id="1"/>
      <w:r w:rsidRPr="002C4516">
        <w:rPr>
          <w:rFonts w:ascii="Arial" w:hAnsi="Arial" w:cs="Arial"/>
          <w:color w:val="000000"/>
          <w:sz w:val="22"/>
          <w:szCs w:val="22"/>
        </w:rPr>
        <w:t>D</w:t>
      </w:r>
      <w:r w:rsidR="00890C45" w:rsidRPr="002C4516">
        <w:rPr>
          <w:rFonts w:ascii="Arial" w:hAnsi="Arial" w:cs="Arial"/>
          <w:color w:val="000000"/>
          <w:sz w:val="22"/>
          <w:szCs w:val="22"/>
        </w:rPr>
        <w:t>epuis 2012</w:t>
      </w:r>
      <w:r w:rsidRPr="002C4516">
        <w:rPr>
          <w:rFonts w:ascii="Arial" w:hAnsi="Arial" w:cs="Arial"/>
          <w:color w:val="000000"/>
          <w:sz w:val="22"/>
          <w:szCs w:val="22"/>
        </w:rPr>
        <w:t>, le Niger a vu</w:t>
      </w:r>
      <w:r w:rsidR="00890C45" w:rsidRPr="002C4516">
        <w:rPr>
          <w:rFonts w:ascii="Arial" w:hAnsi="Arial" w:cs="Arial"/>
          <w:color w:val="000000"/>
          <w:sz w:val="22"/>
          <w:szCs w:val="22"/>
        </w:rPr>
        <w:t xml:space="preserve"> la montée de l’intégrisme religieux dans la région,</w:t>
      </w:r>
      <w:r w:rsidRPr="002C4516">
        <w:rPr>
          <w:rFonts w:ascii="Arial" w:hAnsi="Arial" w:cs="Arial"/>
          <w:color w:val="000000"/>
          <w:sz w:val="22"/>
          <w:szCs w:val="22"/>
        </w:rPr>
        <w:t xml:space="preserve"> et en particulier celui de </w:t>
      </w:r>
      <w:proofErr w:type="spellStart"/>
      <w:r w:rsidRPr="002C4516">
        <w:rPr>
          <w:rFonts w:ascii="Arial" w:hAnsi="Arial" w:cs="Arial"/>
          <w:color w:val="000000"/>
          <w:sz w:val="22"/>
          <w:szCs w:val="22"/>
        </w:rPr>
        <w:t>Boko</w:t>
      </w:r>
      <w:proofErr w:type="spellEnd"/>
      <w:r w:rsidRPr="002C4516">
        <w:rPr>
          <w:rFonts w:ascii="Arial" w:hAnsi="Arial" w:cs="Arial"/>
          <w:color w:val="000000"/>
          <w:sz w:val="22"/>
          <w:szCs w:val="22"/>
        </w:rPr>
        <w:t xml:space="preserve"> </w:t>
      </w:r>
      <w:proofErr w:type="spellStart"/>
      <w:r w:rsidRPr="002C4516">
        <w:rPr>
          <w:rFonts w:ascii="Arial" w:hAnsi="Arial" w:cs="Arial"/>
          <w:color w:val="000000"/>
          <w:sz w:val="22"/>
          <w:szCs w:val="22"/>
        </w:rPr>
        <w:t>Haram</w:t>
      </w:r>
      <w:proofErr w:type="spellEnd"/>
      <w:r w:rsidRPr="002C4516">
        <w:rPr>
          <w:rFonts w:ascii="Arial" w:hAnsi="Arial" w:cs="Arial"/>
          <w:color w:val="000000"/>
          <w:sz w:val="22"/>
          <w:szCs w:val="22"/>
        </w:rPr>
        <w:t>.</w:t>
      </w:r>
      <w:r w:rsidR="00890C45" w:rsidRPr="002C4516">
        <w:rPr>
          <w:rFonts w:ascii="Arial" w:hAnsi="Arial" w:cs="Arial"/>
          <w:color w:val="000000"/>
          <w:sz w:val="22"/>
          <w:szCs w:val="22"/>
        </w:rPr>
        <w:t xml:space="preserve"> </w:t>
      </w:r>
      <w:r w:rsidRPr="002C4516">
        <w:rPr>
          <w:rFonts w:ascii="Arial" w:hAnsi="Arial" w:cs="Arial"/>
          <w:color w:val="000000"/>
          <w:sz w:val="22"/>
          <w:szCs w:val="22"/>
        </w:rPr>
        <w:t xml:space="preserve">Cette crise est </w:t>
      </w:r>
      <w:r w:rsidR="00890C45" w:rsidRPr="002C4516">
        <w:rPr>
          <w:rFonts w:ascii="Arial" w:hAnsi="Arial" w:cs="Arial"/>
          <w:color w:val="000000"/>
          <w:sz w:val="22"/>
          <w:szCs w:val="22"/>
        </w:rPr>
        <w:t xml:space="preserve">combinée à la pauvreté </w:t>
      </w:r>
      <w:r w:rsidRPr="002C4516">
        <w:rPr>
          <w:rFonts w:ascii="Arial" w:hAnsi="Arial" w:cs="Arial"/>
          <w:color w:val="000000"/>
          <w:sz w:val="22"/>
          <w:szCs w:val="22"/>
        </w:rPr>
        <w:t xml:space="preserve">grandissante </w:t>
      </w:r>
      <w:r w:rsidR="00D638CF" w:rsidRPr="002C4516">
        <w:rPr>
          <w:rFonts w:ascii="Arial" w:hAnsi="Arial" w:cs="Arial"/>
          <w:color w:val="000000"/>
          <w:sz w:val="22"/>
          <w:szCs w:val="22"/>
        </w:rPr>
        <w:t xml:space="preserve">et </w:t>
      </w:r>
      <w:r w:rsidR="00890C45" w:rsidRPr="002C4516">
        <w:rPr>
          <w:rFonts w:ascii="Arial" w:hAnsi="Arial" w:cs="Arial"/>
          <w:color w:val="000000"/>
          <w:sz w:val="22"/>
          <w:szCs w:val="22"/>
        </w:rPr>
        <w:t xml:space="preserve">aux tensions ethniques internes </w:t>
      </w:r>
      <w:r w:rsidR="004E6243" w:rsidRPr="002C4516">
        <w:rPr>
          <w:rFonts w:ascii="Arial" w:hAnsi="Arial" w:cs="Arial"/>
          <w:color w:val="000000"/>
          <w:sz w:val="22"/>
          <w:szCs w:val="22"/>
        </w:rPr>
        <w:t>exacerbée</w:t>
      </w:r>
      <w:r w:rsidR="002D243E" w:rsidRPr="002C4516">
        <w:rPr>
          <w:rFonts w:ascii="Arial" w:hAnsi="Arial" w:cs="Arial"/>
          <w:color w:val="000000"/>
          <w:sz w:val="22"/>
          <w:szCs w:val="22"/>
        </w:rPr>
        <w:t>s</w:t>
      </w:r>
      <w:r w:rsidR="004E6243" w:rsidRPr="002C4516">
        <w:rPr>
          <w:rFonts w:ascii="Arial" w:hAnsi="Arial" w:cs="Arial"/>
          <w:color w:val="000000"/>
          <w:sz w:val="22"/>
          <w:szCs w:val="22"/>
        </w:rPr>
        <w:t xml:space="preserve"> par des déplacements massifs de population</w:t>
      </w:r>
      <w:r w:rsidR="00D638CF" w:rsidRPr="002C4516">
        <w:rPr>
          <w:rFonts w:ascii="Arial" w:hAnsi="Arial" w:cs="Arial"/>
          <w:color w:val="000000"/>
          <w:sz w:val="22"/>
          <w:szCs w:val="22"/>
        </w:rPr>
        <w:t xml:space="preserve"> à l’intérieur du pays et dans les provinces frontalières en particulier</w:t>
      </w:r>
      <w:r w:rsidRPr="002C4516">
        <w:rPr>
          <w:rFonts w:ascii="Arial" w:hAnsi="Arial" w:cs="Arial"/>
          <w:color w:val="000000"/>
          <w:sz w:val="22"/>
          <w:szCs w:val="22"/>
        </w:rPr>
        <w:t>. Dans ce contexte,</w:t>
      </w:r>
      <w:r w:rsidR="004E6243" w:rsidRPr="002C4516">
        <w:rPr>
          <w:rFonts w:ascii="Arial" w:hAnsi="Arial" w:cs="Arial"/>
          <w:color w:val="000000"/>
          <w:sz w:val="22"/>
          <w:szCs w:val="22"/>
        </w:rPr>
        <w:t xml:space="preserve"> l</w:t>
      </w:r>
      <w:r w:rsidR="00890C45" w:rsidRPr="002C4516">
        <w:rPr>
          <w:rFonts w:ascii="Arial" w:hAnsi="Arial" w:cs="Arial"/>
          <w:color w:val="000000"/>
          <w:sz w:val="22"/>
          <w:szCs w:val="22"/>
        </w:rPr>
        <w:t>e projet vise</w:t>
      </w:r>
      <w:r w:rsidR="00121E6B" w:rsidRPr="002C4516">
        <w:rPr>
          <w:rFonts w:ascii="Arial" w:hAnsi="Arial" w:cs="Arial"/>
          <w:color w:val="000000"/>
          <w:sz w:val="22"/>
          <w:szCs w:val="22"/>
        </w:rPr>
        <w:t xml:space="preserve"> à sensibiliser les communautés, décideurs, responsables et acteurs nationaux et locaux à l’importance de la sauvegarde du patrimoine vivant ainsi </w:t>
      </w:r>
      <w:r w:rsidR="00B9645D" w:rsidRPr="002C4516">
        <w:rPr>
          <w:rFonts w:ascii="Arial" w:hAnsi="Arial" w:cs="Arial"/>
          <w:color w:val="000000"/>
          <w:sz w:val="22"/>
          <w:szCs w:val="22"/>
        </w:rPr>
        <w:t xml:space="preserve">qu’à </w:t>
      </w:r>
      <w:r w:rsidR="00121E6B" w:rsidRPr="002C4516">
        <w:rPr>
          <w:rFonts w:ascii="Arial" w:hAnsi="Arial" w:cs="Arial"/>
          <w:color w:val="000000"/>
          <w:sz w:val="22"/>
          <w:szCs w:val="22"/>
        </w:rPr>
        <w:t xml:space="preserve">identifier les éléments du patrimoine culturel immatériel affectés par la situation de crise dans deux régions pilotes, les provinces de </w:t>
      </w:r>
      <w:r w:rsidR="004E54FC" w:rsidRPr="002C4516">
        <w:rPr>
          <w:rFonts w:ascii="Arial" w:hAnsi="Arial" w:cs="Arial"/>
          <w:color w:val="000000"/>
          <w:sz w:val="22"/>
          <w:szCs w:val="22"/>
        </w:rPr>
        <w:t>Diffa</w:t>
      </w:r>
      <w:r w:rsidR="00121E6B" w:rsidRPr="002C4516">
        <w:rPr>
          <w:rFonts w:ascii="Arial" w:hAnsi="Arial" w:cs="Arial"/>
          <w:color w:val="000000"/>
          <w:sz w:val="22"/>
          <w:szCs w:val="22"/>
        </w:rPr>
        <w:t xml:space="preserve"> et Tillabéry. En </w:t>
      </w:r>
      <w:r w:rsidR="002D243E" w:rsidRPr="002C4516">
        <w:rPr>
          <w:rFonts w:ascii="Arial" w:hAnsi="Arial" w:cs="Arial"/>
          <w:color w:val="000000"/>
          <w:sz w:val="22"/>
          <w:szCs w:val="22"/>
        </w:rPr>
        <w:t>mobilisant le</w:t>
      </w:r>
      <w:r w:rsidR="00121E6B" w:rsidRPr="002C4516">
        <w:rPr>
          <w:rFonts w:ascii="Arial" w:hAnsi="Arial" w:cs="Arial"/>
          <w:color w:val="000000"/>
          <w:sz w:val="22"/>
          <w:szCs w:val="22"/>
        </w:rPr>
        <w:t xml:space="preserve"> patrimoine vivant en tant que facteur d’unité, d'intégration, de paix et de cohésion entre les communautés, le projet s’appuiera sur une évaluation</w:t>
      </w:r>
      <w:r w:rsidR="002D243E" w:rsidRPr="002C4516">
        <w:rPr>
          <w:rFonts w:ascii="Arial" w:hAnsi="Arial" w:cs="Arial"/>
          <w:color w:val="000000"/>
          <w:sz w:val="22"/>
          <w:szCs w:val="22"/>
        </w:rPr>
        <w:t xml:space="preserve"> participative</w:t>
      </w:r>
      <w:r w:rsidR="00121E6B" w:rsidRPr="002C4516">
        <w:rPr>
          <w:rFonts w:ascii="Arial" w:hAnsi="Arial" w:cs="Arial"/>
          <w:color w:val="000000"/>
          <w:sz w:val="22"/>
          <w:szCs w:val="22"/>
        </w:rPr>
        <w:t xml:space="preserve"> des besoins permettant de faire l’état des lieux de l’impact de la crise sécuritaire sur la viabilité du patrimoine</w:t>
      </w:r>
      <w:r w:rsidR="003F35B5" w:rsidRPr="002C4516">
        <w:rPr>
          <w:rFonts w:ascii="Arial" w:hAnsi="Arial" w:cs="Arial"/>
          <w:color w:val="000000"/>
          <w:sz w:val="22"/>
          <w:szCs w:val="22"/>
        </w:rPr>
        <w:t xml:space="preserve"> culturel immatériel</w:t>
      </w:r>
      <w:r w:rsidRPr="002C4516">
        <w:rPr>
          <w:rFonts w:ascii="Arial" w:hAnsi="Arial" w:cs="Arial"/>
          <w:color w:val="000000"/>
          <w:sz w:val="22"/>
          <w:szCs w:val="22"/>
        </w:rPr>
        <w:t>. Des ateliers de formation de renforcement des capacités et u</w:t>
      </w:r>
      <w:r w:rsidR="00121E6B" w:rsidRPr="002C4516">
        <w:rPr>
          <w:rFonts w:ascii="Arial" w:hAnsi="Arial" w:cs="Arial"/>
          <w:color w:val="000000"/>
          <w:sz w:val="22"/>
          <w:szCs w:val="22"/>
        </w:rPr>
        <w:t>ne campagne de sensibilisation</w:t>
      </w:r>
      <w:r w:rsidR="0074298C" w:rsidRPr="002C4516">
        <w:rPr>
          <w:rFonts w:ascii="Arial" w:hAnsi="Arial" w:cs="Arial"/>
          <w:color w:val="000000"/>
          <w:sz w:val="22"/>
          <w:szCs w:val="22"/>
        </w:rPr>
        <w:t xml:space="preserve">, ainsi que </w:t>
      </w:r>
      <w:r w:rsidR="00121E6B" w:rsidRPr="002C4516">
        <w:rPr>
          <w:rFonts w:ascii="Arial" w:hAnsi="Arial" w:cs="Arial"/>
          <w:color w:val="000000"/>
          <w:sz w:val="22"/>
          <w:szCs w:val="22"/>
        </w:rPr>
        <w:t xml:space="preserve">des activités de soutien au dialogue </w:t>
      </w:r>
      <w:r w:rsidR="002D243E" w:rsidRPr="002C4516">
        <w:rPr>
          <w:rFonts w:ascii="Arial" w:hAnsi="Arial" w:cs="Arial"/>
          <w:color w:val="000000"/>
          <w:sz w:val="22"/>
          <w:szCs w:val="22"/>
        </w:rPr>
        <w:t xml:space="preserve">entre les communautés </w:t>
      </w:r>
      <w:r w:rsidR="00121E6B" w:rsidRPr="002C4516">
        <w:rPr>
          <w:rFonts w:ascii="Arial" w:hAnsi="Arial" w:cs="Arial"/>
          <w:color w:val="000000"/>
          <w:sz w:val="22"/>
          <w:szCs w:val="22"/>
        </w:rPr>
        <w:t>ser</w:t>
      </w:r>
      <w:r w:rsidR="003F35B5" w:rsidRPr="002C4516">
        <w:rPr>
          <w:rFonts w:ascii="Arial" w:hAnsi="Arial" w:cs="Arial"/>
          <w:color w:val="000000"/>
          <w:sz w:val="22"/>
          <w:szCs w:val="22"/>
        </w:rPr>
        <w:t>ont</w:t>
      </w:r>
      <w:r w:rsidR="00121E6B" w:rsidRPr="002C4516">
        <w:rPr>
          <w:rFonts w:ascii="Arial" w:hAnsi="Arial" w:cs="Arial"/>
          <w:color w:val="000000"/>
          <w:sz w:val="22"/>
          <w:szCs w:val="22"/>
        </w:rPr>
        <w:t xml:space="preserve"> </w:t>
      </w:r>
      <w:r w:rsidR="0074298C" w:rsidRPr="002C4516">
        <w:rPr>
          <w:rFonts w:ascii="Arial" w:hAnsi="Arial" w:cs="Arial"/>
          <w:color w:val="000000"/>
          <w:sz w:val="22"/>
          <w:szCs w:val="22"/>
        </w:rPr>
        <w:t xml:space="preserve">aussi </w:t>
      </w:r>
      <w:r w:rsidR="00121E6B" w:rsidRPr="002C4516">
        <w:rPr>
          <w:rFonts w:ascii="Arial" w:hAnsi="Arial" w:cs="Arial"/>
          <w:color w:val="000000"/>
          <w:sz w:val="22"/>
          <w:szCs w:val="22"/>
        </w:rPr>
        <w:t>mis en place.</w:t>
      </w:r>
      <w:r w:rsidR="00D638CF" w:rsidRPr="002C4516">
        <w:rPr>
          <w:rFonts w:ascii="Arial" w:hAnsi="Arial" w:cs="Arial"/>
          <w:color w:val="000000"/>
          <w:sz w:val="22"/>
          <w:szCs w:val="22"/>
        </w:rPr>
        <w:t xml:space="preserve"> </w:t>
      </w:r>
      <w:r w:rsidR="0074298C" w:rsidRPr="002C4516">
        <w:rPr>
          <w:rFonts w:ascii="Arial" w:hAnsi="Arial" w:cs="Arial"/>
          <w:color w:val="000000"/>
          <w:sz w:val="22"/>
          <w:szCs w:val="22"/>
        </w:rPr>
        <w:t xml:space="preserve">Ces activités permettront d’établir un inventaire de 12 éléments avec la participation des communautés. </w:t>
      </w:r>
      <w:r w:rsidR="002D243E" w:rsidRPr="002C4516">
        <w:rPr>
          <w:rFonts w:ascii="Arial" w:hAnsi="Arial" w:cs="Arial"/>
          <w:color w:val="000000"/>
          <w:sz w:val="22"/>
          <w:szCs w:val="22"/>
        </w:rPr>
        <w:t>Ainsi, l</w:t>
      </w:r>
      <w:r w:rsidR="00762E40" w:rsidRPr="002C4516">
        <w:rPr>
          <w:rFonts w:ascii="Arial" w:hAnsi="Arial" w:cs="Arial"/>
          <w:color w:val="000000"/>
          <w:sz w:val="22"/>
          <w:szCs w:val="22"/>
        </w:rPr>
        <w:t xml:space="preserve">e projet vise </w:t>
      </w:r>
      <w:r w:rsidR="003B205E" w:rsidRPr="002C4516">
        <w:rPr>
          <w:rFonts w:ascii="Arial" w:hAnsi="Arial" w:cs="Arial"/>
          <w:color w:val="000000"/>
          <w:sz w:val="22"/>
          <w:szCs w:val="22"/>
        </w:rPr>
        <w:t>à</w:t>
      </w:r>
      <w:r w:rsidR="00762E40" w:rsidRPr="002C4516">
        <w:rPr>
          <w:rFonts w:ascii="Arial" w:hAnsi="Arial" w:cs="Arial"/>
          <w:color w:val="000000"/>
          <w:sz w:val="22"/>
          <w:szCs w:val="22"/>
        </w:rPr>
        <w:t xml:space="preserve"> contribuer à la sauveg</w:t>
      </w:r>
      <w:r w:rsidR="003B205E" w:rsidRPr="002C4516">
        <w:rPr>
          <w:rFonts w:ascii="Arial" w:hAnsi="Arial" w:cs="Arial"/>
          <w:color w:val="000000"/>
          <w:sz w:val="22"/>
          <w:szCs w:val="22"/>
        </w:rPr>
        <w:t>arde et à la revitalisation du patrimoine cultural immatériel</w:t>
      </w:r>
      <w:r w:rsidR="00762E40" w:rsidRPr="002C4516">
        <w:rPr>
          <w:rFonts w:ascii="Arial" w:hAnsi="Arial" w:cs="Arial"/>
          <w:color w:val="000000"/>
          <w:sz w:val="22"/>
          <w:szCs w:val="22"/>
        </w:rPr>
        <w:t xml:space="preserve"> des populations déplacées et hôtes</w:t>
      </w:r>
      <w:r w:rsidR="003B205E" w:rsidRPr="002C4516">
        <w:rPr>
          <w:rFonts w:ascii="Arial" w:hAnsi="Arial" w:cs="Arial"/>
          <w:color w:val="000000"/>
          <w:sz w:val="22"/>
          <w:szCs w:val="22"/>
        </w:rPr>
        <w:t xml:space="preserve">, souligner son rôle en tant que ressource de résilience et </w:t>
      </w:r>
      <w:r w:rsidR="00762E40" w:rsidRPr="002C4516">
        <w:rPr>
          <w:rFonts w:ascii="Arial" w:hAnsi="Arial" w:cs="Arial"/>
          <w:color w:val="000000"/>
          <w:sz w:val="22"/>
          <w:szCs w:val="22"/>
        </w:rPr>
        <w:t>contribuer au dialogue et à la cohésion sociale entre les populations déplacées et la communauté d'accueil. Le projet sera mis en œuvre par la Direction générale du patrimoine culturel et de la pr</w:t>
      </w:r>
      <w:r w:rsidR="009A699C" w:rsidRPr="002C4516">
        <w:rPr>
          <w:rFonts w:ascii="Arial" w:hAnsi="Arial" w:cs="Arial"/>
          <w:color w:val="000000"/>
          <w:sz w:val="22"/>
          <w:szCs w:val="22"/>
        </w:rPr>
        <w:t>omotion des loisirs au sein du Ministère de la c</w:t>
      </w:r>
      <w:r w:rsidR="00762E40" w:rsidRPr="002C4516">
        <w:rPr>
          <w:rFonts w:ascii="Arial" w:hAnsi="Arial" w:cs="Arial"/>
          <w:color w:val="000000"/>
          <w:sz w:val="22"/>
          <w:szCs w:val="22"/>
        </w:rPr>
        <w:t>ulture, qui sera appuyée par un comité de coordination national et deux antennes régionales, dans lesquels seront représentées les communautés concernées, les chefs traditionnels, les autorités locales, les institutions de recherche</w:t>
      </w:r>
      <w:r w:rsidR="009A50D4" w:rsidRPr="002C4516">
        <w:rPr>
          <w:rFonts w:ascii="Arial" w:hAnsi="Arial" w:cs="Arial"/>
          <w:color w:val="000000"/>
          <w:sz w:val="22"/>
          <w:szCs w:val="22"/>
        </w:rPr>
        <w:t xml:space="preserve"> et les acteurs humanitaires</w:t>
      </w:r>
      <w:r w:rsidR="0074298C" w:rsidRPr="002C4516">
        <w:rPr>
          <w:rFonts w:ascii="Arial" w:hAnsi="Arial" w:cs="Arial"/>
          <w:color w:val="000000"/>
          <w:sz w:val="22"/>
          <w:szCs w:val="22"/>
        </w:rPr>
        <w:t> ;</w:t>
      </w:r>
    </w:p>
    <w:p w14:paraId="396C23EA" w14:textId="77777777" w:rsidR="002072C2" w:rsidRPr="00637138" w:rsidRDefault="002072C2" w:rsidP="002072C2">
      <w:pPr>
        <w:widowControl w:val="0"/>
        <w:numPr>
          <w:ilvl w:val="0"/>
          <w:numId w:val="2"/>
        </w:numPr>
        <w:spacing w:after="120"/>
        <w:ind w:left="1134" w:hanging="567"/>
        <w:jc w:val="both"/>
        <w:rPr>
          <w:rFonts w:ascii="Arial" w:eastAsia="Arial" w:hAnsi="Arial" w:cs="Arial"/>
          <w:color w:val="000000"/>
          <w:sz w:val="22"/>
          <w:szCs w:val="22"/>
        </w:rPr>
      </w:pPr>
      <w:r w:rsidRPr="00637138">
        <w:rPr>
          <w:rFonts w:ascii="Arial" w:hAnsi="Arial" w:cs="Arial"/>
          <w:color w:val="000000"/>
          <w:sz w:val="22"/>
          <w:szCs w:val="22"/>
          <w:u w:val="single"/>
        </w:rPr>
        <w:t>Prend note en outre</w:t>
      </w:r>
      <w:r w:rsidRPr="00637138">
        <w:rPr>
          <w:rFonts w:ascii="Arial" w:hAnsi="Arial" w:cs="Arial"/>
          <w:color w:val="000000"/>
          <w:sz w:val="22"/>
          <w:szCs w:val="22"/>
        </w:rPr>
        <w:t xml:space="preserve"> que cette assistance concerne l’appui à un pro</w:t>
      </w:r>
      <w:r w:rsidR="00EC0880">
        <w:rPr>
          <w:rFonts w:ascii="Arial" w:hAnsi="Arial" w:cs="Arial"/>
          <w:color w:val="000000"/>
          <w:sz w:val="22"/>
          <w:szCs w:val="22"/>
        </w:rPr>
        <w:t>jet mis en œuvre au niveau national</w:t>
      </w:r>
      <w:r w:rsidRPr="00637138">
        <w:rPr>
          <w:rFonts w:ascii="Arial" w:hAnsi="Arial" w:cs="Arial"/>
          <w:color w:val="000000"/>
          <w:sz w:val="22"/>
          <w:szCs w:val="22"/>
        </w:rPr>
        <w:t xml:space="preserve"> afin de sauvegarder le patrimoine culturel immatériel conformément à l’article 20(c) de la Convention, et qu’elle prend la forme d</w:t>
      </w:r>
      <w:r>
        <w:rPr>
          <w:rFonts w:ascii="Arial" w:hAnsi="Arial" w:cs="Arial"/>
          <w:color w:val="000000"/>
          <w:sz w:val="22"/>
          <w:szCs w:val="22"/>
        </w:rPr>
        <w:t>e l</w:t>
      </w:r>
      <w:r w:rsidRPr="00637138">
        <w:rPr>
          <w:rFonts w:ascii="Arial" w:hAnsi="Arial" w:cs="Arial"/>
          <w:color w:val="000000"/>
          <w:sz w:val="22"/>
          <w:szCs w:val="22"/>
        </w:rPr>
        <w:t>’octroi d’un don conformément à l’article 21(g) de la Convention ;</w:t>
      </w:r>
    </w:p>
    <w:p w14:paraId="04AA9EA1" w14:textId="77777777" w:rsidR="002072C2" w:rsidRPr="00637138" w:rsidRDefault="002072C2" w:rsidP="002072C2">
      <w:pPr>
        <w:widowControl w:val="0"/>
        <w:numPr>
          <w:ilvl w:val="0"/>
          <w:numId w:val="2"/>
        </w:numPr>
        <w:spacing w:after="120"/>
        <w:ind w:left="1134" w:hanging="567"/>
        <w:jc w:val="both"/>
        <w:rPr>
          <w:rFonts w:ascii="Arial" w:eastAsia="Arial" w:hAnsi="Arial" w:cs="Arial"/>
          <w:color w:val="000000"/>
          <w:sz w:val="22"/>
          <w:szCs w:val="22"/>
        </w:rPr>
      </w:pPr>
      <w:r w:rsidRPr="00637138">
        <w:rPr>
          <w:rFonts w:ascii="Arial" w:hAnsi="Arial" w:cs="Arial"/>
          <w:color w:val="000000"/>
          <w:sz w:val="22"/>
          <w:szCs w:val="22"/>
          <w:u w:val="single"/>
        </w:rPr>
        <w:t>Prend également note</w:t>
      </w:r>
      <w:r w:rsidRPr="00637138">
        <w:rPr>
          <w:rFonts w:ascii="Arial" w:hAnsi="Arial" w:cs="Arial"/>
          <w:color w:val="000000"/>
          <w:sz w:val="22"/>
          <w:szCs w:val="22"/>
        </w:rPr>
        <w:t xml:space="preserve"> que </w:t>
      </w:r>
      <w:r w:rsidR="00EC0880">
        <w:rPr>
          <w:rFonts w:ascii="Arial" w:hAnsi="Arial" w:cs="Arial"/>
          <w:color w:val="000000"/>
          <w:sz w:val="22"/>
          <w:szCs w:val="22"/>
        </w:rPr>
        <w:t>le Niger a</w:t>
      </w:r>
      <w:r w:rsidRPr="00637138">
        <w:rPr>
          <w:rFonts w:ascii="Arial" w:hAnsi="Arial" w:cs="Arial"/>
          <w:color w:val="000000"/>
          <w:sz w:val="22"/>
          <w:szCs w:val="22"/>
        </w:rPr>
        <w:t xml:space="preserve"> demandé u</w:t>
      </w:r>
      <w:r w:rsidR="009B2025">
        <w:rPr>
          <w:rFonts w:ascii="Arial" w:hAnsi="Arial" w:cs="Arial"/>
          <w:color w:val="000000"/>
          <w:sz w:val="22"/>
          <w:szCs w:val="22"/>
        </w:rPr>
        <w:t>ne allocation d’un montant de 257 829.11</w:t>
      </w:r>
      <w:r w:rsidRPr="00637138">
        <w:rPr>
          <w:rFonts w:ascii="Arial" w:hAnsi="Arial" w:cs="Arial"/>
          <w:color w:val="000000"/>
          <w:sz w:val="22"/>
          <w:szCs w:val="22"/>
        </w:rPr>
        <w:t xml:space="preserve"> dollars des États-Unis du Fonds du patrimoine culturel immatériel pour la mise en œuvre de ce projet ;</w:t>
      </w:r>
    </w:p>
    <w:p w14:paraId="20943911" w14:textId="77777777" w:rsidR="002072C2" w:rsidRPr="00637138" w:rsidRDefault="002072C2" w:rsidP="002072C2">
      <w:pPr>
        <w:widowControl w:val="0"/>
        <w:numPr>
          <w:ilvl w:val="0"/>
          <w:numId w:val="2"/>
        </w:numPr>
        <w:spacing w:after="120"/>
        <w:ind w:left="1134" w:hanging="567"/>
        <w:jc w:val="both"/>
        <w:rPr>
          <w:rFonts w:ascii="Arial" w:eastAsia="Arial" w:hAnsi="Arial" w:cs="Arial"/>
          <w:color w:val="000000"/>
          <w:sz w:val="22"/>
          <w:szCs w:val="22"/>
        </w:rPr>
      </w:pPr>
      <w:r w:rsidRPr="00637138">
        <w:rPr>
          <w:rFonts w:ascii="Arial" w:hAnsi="Arial" w:cs="Arial"/>
          <w:color w:val="000000"/>
          <w:sz w:val="22"/>
          <w:szCs w:val="22"/>
          <w:u w:val="single"/>
        </w:rPr>
        <w:t>Décide</w:t>
      </w:r>
      <w:r w:rsidRPr="00637138">
        <w:rPr>
          <w:rFonts w:ascii="Arial" w:hAnsi="Arial" w:cs="Arial"/>
          <w:color w:val="000000"/>
          <w:sz w:val="22"/>
          <w:szCs w:val="22"/>
        </w:rPr>
        <w:t xml:space="preserve"> que, </w:t>
      </w:r>
      <w:r w:rsidRPr="00637138">
        <w:rPr>
          <w:rFonts w:ascii="Arial" w:hAnsi="Arial" w:cs="Arial"/>
          <w:sz w:val="22"/>
          <w:szCs w:val="22"/>
        </w:rPr>
        <w:t>d’après les informations contenues dans le dossier</w:t>
      </w:r>
      <w:r w:rsidR="009B2025">
        <w:rPr>
          <w:rFonts w:ascii="Arial" w:hAnsi="Arial" w:cs="Arial"/>
          <w:color w:val="000000"/>
          <w:sz w:val="22"/>
          <w:szCs w:val="22"/>
        </w:rPr>
        <w:t xml:space="preserve"> nº 01412</w:t>
      </w:r>
      <w:r w:rsidRPr="00637138">
        <w:rPr>
          <w:rFonts w:ascii="Arial" w:hAnsi="Arial" w:cs="Arial"/>
          <w:color w:val="000000"/>
          <w:sz w:val="22"/>
          <w:szCs w:val="22"/>
        </w:rPr>
        <w:t xml:space="preserve">, </w:t>
      </w:r>
      <w:r w:rsidRPr="00637138">
        <w:rPr>
          <w:rFonts w:ascii="Arial" w:hAnsi="Arial" w:cs="Arial"/>
          <w:sz w:val="22"/>
          <w:szCs w:val="22"/>
        </w:rPr>
        <w:t>la demande satisfait aux critères d</w:t>
      </w:r>
      <w:r w:rsidRPr="00637138">
        <w:rPr>
          <w:rFonts w:ascii="Arial" w:hAnsi="Arial" w:cs="Arial"/>
          <w:sz w:val="22"/>
          <w:szCs w:val="22"/>
          <w:cs/>
        </w:rPr>
        <w:t>’</w:t>
      </w:r>
      <w:r w:rsidRPr="00637138">
        <w:rPr>
          <w:rFonts w:ascii="Arial" w:hAnsi="Arial" w:cs="Arial"/>
          <w:sz w:val="22"/>
          <w:szCs w:val="22"/>
        </w:rPr>
        <w:t>octroi de l</w:t>
      </w:r>
      <w:r w:rsidRPr="00637138">
        <w:rPr>
          <w:rFonts w:ascii="Arial" w:hAnsi="Arial" w:cs="Arial"/>
          <w:sz w:val="22"/>
          <w:szCs w:val="22"/>
          <w:cs/>
        </w:rPr>
        <w:t>’</w:t>
      </w:r>
      <w:r w:rsidRPr="00637138">
        <w:rPr>
          <w:rFonts w:ascii="Arial" w:hAnsi="Arial" w:cs="Arial"/>
          <w:sz w:val="22"/>
          <w:szCs w:val="22"/>
        </w:rPr>
        <w:t>assistance internationale énoncés aux paragraphes 10 et 12 des Directives opérationnelles comme suit :</w:t>
      </w:r>
    </w:p>
    <w:p w14:paraId="715E0BF4" w14:textId="71233F7E" w:rsidR="009B2025" w:rsidRPr="00F64765" w:rsidRDefault="002072C2" w:rsidP="00F64765">
      <w:pPr>
        <w:pStyle w:val="ListParagraph"/>
        <w:widowControl w:val="0"/>
        <w:spacing w:after="120"/>
        <w:ind w:left="1134"/>
        <w:contextualSpacing w:val="0"/>
        <w:jc w:val="both"/>
        <w:rPr>
          <w:rFonts w:ascii="Arial" w:hAnsi="Arial" w:cs="Arial"/>
          <w:color w:val="000000"/>
          <w:sz w:val="22"/>
          <w:szCs w:val="22"/>
        </w:rPr>
      </w:pPr>
      <w:r w:rsidRPr="00637138">
        <w:rPr>
          <w:rFonts w:ascii="Arial" w:hAnsi="Arial" w:cs="Arial"/>
          <w:b/>
          <w:color w:val="000000"/>
          <w:sz w:val="22"/>
          <w:szCs w:val="22"/>
        </w:rPr>
        <w:t>Critère A.1 </w:t>
      </w:r>
      <w:r w:rsidRPr="00637138">
        <w:rPr>
          <w:rFonts w:ascii="Arial" w:hAnsi="Arial" w:cs="Arial"/>
          <w:color w:val="000000"/>
          <w:sz w:val="22"/>
          <w:szCs w:val="22"/>
        </w:rPr>
        <w:t xml:space="preserve">: </w:t>
      </w:r>
      <w:r w:rsidR="00DF7EA6">
        <w:rPr>
          <w:rFonts w:ascii="Arial" w:hAnsi="Arial" w:cs="Arial"/>
          <w:color w:val="000000"/>
          <w:sz w:val="22"/>
          <w:szCs w:val="22"/>
        </w:rPr>
        <w:t>Si l</w:t>
      </w:r>
      <w:r w:rsidR="00F64765" w:rsidRPr="00F64765">
        <w:rPr>
          <w:rFonts w:ascii="Arial" w:hAnsi="Arial" w:cs="Arial"/>
          <w:color w:val="000000"/>
          <w:sz w:val="22"/>
          <w:szCs w:val="22"/>
        </w:rPr>
        <w:t xml:space="preserve">a demande a été </w:t>
      </w:r>
      <w:r w:rsidR="00F64765">
        <w:rPr>
          <w:rFonts w:ascii="Arial" w:hAnsi="Arial" w:cs="Arial"/>
          <w:color w:val="000000"/>
          <w:sz w:val="22"/>
          <w:szCs w:val="22"/>
        </w:rPr>
        <w:t>préparé</w:t>
      </w:r>
      <w:r w:rsidR="00DF7EA6">
        <w:rPr>
          <w:rFonts w:ascii="Arial" w:hAnsi="Arial" w:cs="Arial"/>
          <w:color w:val="000000"/>
          <w:sz w:val="22"/>
          <w:szCs w:val="22"/>
        </w:rPr>
        <w:t>e</w:t>
      </w:r>
      <w:r w:rsidR="00F64765">
        <w:rPr>
          <w:rFonts w:ascii="Arial" w:hAnsi="Arial" w:cs="Arial"/>
          <w:color w:val="000000"/>
          <w:sz w:val="22"/>
          <w:szCs w:val="22"/>
        </w:rPr>
        <w:t xml:space="preserve"> et soumise par l’organisation chargée de l</w:t>
      </w:r>
      <w:r w:rsidR="00F64765" w:rsidRPr="00F64765">
        <w:rPr>
          <w:rFonts w:ascii="Arial" w:hAnsi="Arial" w:cs="Arial"/>
          <w:color w:val="000000"/>
          <w:sz w:val="22"/>
          <w:szCs w:val="22"/>
        </w:rPr>
        <w:t>a mise en œuvre</w:t>
      </w:r>
      <w:r w:rsidR="00F64765">
        <w:rPr>
          <w:rFonts w:ascii="Arial" w:hAnsi="Arial" w:cs="Arial"/>
          <w:color w:val="000000"/>
          <w:sz w:val="22"/>
          <w:szCs w:val="22"/>
        </w:rPr>
        <w:t xml:space="preserve"> de la Convention au niveau national</w:t>
      </w:r>
      <w:r w:rsidR="00F64765" w:rsidRPr="00F64765">
        <w:rPr>
          <w:rFonts w:ascii="Arial" w:hAnsi="Arial" w:cs="Arial"/>
          <w:color w:val="000000"/>
          <w:sz w:val="22"/>
          <w:szCs w:val="22"/>
        </w:rPr>
        <w:t xml:space="preserve"> (Direction générale du patrimoine culturel et de la promotion des loisirs</w:t>
      </w:r>
      <w:r w:rsidR="00DF7EA6">
        <w:rPr>
          <w:rFonts w:ascii="Arial" w:hAnsi="Arial" w:cs="Arial"/>
          <w:color w:val="000000"/>
          <w:sz w:val="22"/>
          <w:szCs w:val="22"/>
        </w:rPr>
        <w:t xml:space="preserve">), </w:t>
      </w:r>
      <w:r w:rsidR="00F64765" w:rsidRPr="00F64765">
        <w:rPr>
          <w:rFonts w:ascii="Arial" w:hAnsi="Arial" w:cs="Arial"/>
          <w:color w:val="000000"/>
          <w:sz w:val="22"/>
          <w:szCs w:val="22"/>
        </w:rPr>
        <w:t xml:space="preserve">les </w:t>
      </w:r>
      <w:r w:rsidR="00F64765">
        <w:rPr>
          <w:rFonts w:ascii="Arial" w:hAnsi="Arial" w:cs="Arial"/>
          <w:color w:val="000000"/>
          <w:sz w:val="22"/>
          <w:szCs w:val="22"/>
        </w:rPr>
        <w:t xml:space="preserve">besoins et </w:t>
      </w:r>
      <w:r w:rsidR="00F64765" w:rsidRPr="00F64765">
        <w:rPr>
          <w:rFonts w:ascii="Arial" w:hAnsi="Arial" w:cs="Arial"/>
          <w:color w:val="000000"/>
          <w:sz w:val="22"/>
          <w:szCs w:val="22"/>
        </w:rPr>
        <w:t>points de vue de</w:t>
      </w:r>
      <w:r w:rsidR="00F64765">
        <w:rPr>
          <w:rFonts w:ascii="Arial" w:hAnsi="Arial" w:cs="Arial"/>
          <w:color w:val="000000"/>
          <w:sz w:val="22"/>
          <w:szCs w:val="22"/>
        </w:rPr>
        <w:t xml:space="preserve">s communautés concernées dans les </w:t>
      </w:r>
      <w:r w:rsidR="00F64765" w:rsidRPr="00F64765">
        <w:rPr>
          <w:rFonts w:ascii="Arial" w:hAnsi="Arial" w:cs="Arial"/>
          <w:color w:val="000000"/>
          <w:sz w:val="22"/>
          <w:szCs w:val="22"/>
        </w:rPr>
        <w:t>province</w:t>
      </w:r>
      <w:r w:rsidR="00F64765">
        <w:rPr>
          <w:rFonts w:ascii="Arial" w:hAnsi="Arial" w:cs="Arial"/>
          <w:color w:val="000000"/>
          <w:sz w:val="22"/>
          <w:szCs w:val="22"/>
        </w:rPr>
        <w:t>s</w:t>
      </w:r>
      <w:r w:rsidR="00F64765" w:rsidRPr="00F64765">
        <w:rPr>
          <w:rFonts w:ascii="Arial" w:hAnsi="Arial" w:cs="Arial"/>
          <w:color w:val="000000"/>
          <w:sz w:val="22"/>
          <w:szCs w:val="22"/>
        </w:rPr>
        <w:t xml:space="preserve"> de </w:t>
      </w:r>
      <w:r w:rsidR="004E54FC">
        <w:rPr>
          <w:rFonts w:ascii="Arial" w:hAnsi="Arial" w:cs="Arial"/>
          <w:color w:val="000000"/>
          <w:sz w:val="22"/>
          <w:szCs w:val="22"/>
        </w:rPr>
        <w:t>Diffa</w:t>
      </w:r>
      <w:r w:rsidR="00F64765">
        <w:rPr>
          <w:rFonts w:ascii="Arial" w:hAnsi="Arial" w:cs="Arial"/>
          <w:color w:val="000000"/>
          <w:sz w:val="22"/>
          <w:szCs w:val="22"/>
        </w:rPr>
        <w:t xml:space="preserve"> et Tillabéry</w:t>
      </w:r>
      <w:r w:rsidR="00F64765" w:rsidRPr="00F64765">
        <w:rPr>
          <w:rFonts w:ascii="Arial" w:hAnsi="Arial" w:cs="Arial"/>
          <w:color w:val="000000"/>
          <w:sz w:val="22"/>
          <w:szCs w:val="22"/>
        </w:rPr>
        <w:t xml:space="preserve"> ont été pris en compte lors </w:t>
      </w:r>
      <w:r w:rsidR="00F64765">
        <w:rPr>
          <w:rFonts w:ascii="Arial" w:hAnsi="Arial" w:cs="Arial"/>
          <w:color w:val="000000"/>
          <w:sz w:val="22"/>
          <w:szCs w:val="22"/>
        </w:rPr>
        <w:t>de la préparation de la demande et le seront tout au long du projet par l’intermédiaire de leur implication dans le comité de coordination du projet et la mise en œuvre d’une évaluation participative des besoins ; l</w:t>
      </w:r>
      <w:r w:rsidR="00F64765" w:rsidRPr="00F64765">
        <w:rPr>
          <w:rFonts w:ascii="Arial" w:hAnsi="Arial" w:cs="Arial"/>
          <w:color w:val="000000"/>
          <w:sz w:val="22"/>
          <w:szCs w:val="22"/>
        </w:rPr>
        <w:t xml:space="preserve">es </w:t>
      </w:r>
      <w:r w:rsidR="00F64765">
        <w:rPr>
          <w:rFonts w:ascii="Arial" w:hAnsi="Arial" w:cs="Arial"/>
          <w:color w:val="000000"/>
          <w:sz w:val="22"/>
          <w:szCs w:val="22"/>
        </w:rPr>
        <w:t xml:space="preserve">autorités locales et nationales ainsi que les </w:t>
      </w:r>
      <w:r w:rsidR="00F64765" w:rsidRPr="00F64765">
        <w:rPr>
          <w:rFonts w:ascii="Arial" w:hAnsi="Arial" w:cs="Arial"/>
          <w:color w:val="000000"/>
          <w:sz w:val="22"/>
          <w:szCs w:val="22"/>
        </w:rPr>
        <w:t>communautés concernées seront formés aux méthodes d’inventaire participatif et des représentants des communautés participeront au travail</w:t>
      </w:r>
      <w:r w:rsidR="00C92303">
        <w:rPr>
          <w:rFonts w:ascii="Arial" w:hAnsi="Arial" w:cs="Arial"/>
          <w:color w:val="000000"/>
          <w:sz w:val="22"/>
          <w:szCs w:val="22"/>
        </w:rPr>
        <w:t xml:space="preserve"> d’inventaire sur le terrain et aux diverses activités de</w:t>
      </w:r>
      <w:r w:rsidR="00F64765" w:rsidRPr="00F64765">
        <w:rPr>
          <w:rFonts w:ascii="Arial" w:hAnsi="Arial" w:cs="Arial"/>
          <w:color w:val="000000"/>
          <w:sz w:val="22"/>
          <w:szCs w:val="22"/>
        </w:rPr>
        <w:t xml:space="preserve"> sensibilisation </w:t>
      </w:r>
      <w:r w:rsidR="00F64765">
        <w:rPr>
          <w:rFonts w:ascii="Arial" w:hAnsi="Arial" w:cs="Arial"/>
          <w:color w:val="000000"/>
          <w:sz w:val="22"/>
          <w:szCs w:val="22"/>
        </w:rPr>
        <w:t>du public</w:t>
      </w:r>
      <w:r w:rsidR="0074298C">
        <w:rPr>
          <w:rFonts w:ascii="Arial" w:hAnsi="Arial" w:cs="Arial"/>
          <w:color w:val="000000"/>
          <w:sz w:val="22"/>
          <w:szCs w:val="22"/>
        </w:rPr>
        <w:t>.</w:t>
      </w:r>
    </w:p>
    <w:p w14:paraId="795C9310" w14:textId="7047C366" w:rsidR="009B2025" w:rsidRDefault="002072C2" w:rsidP="002072C2">
      <w:pPr>
        <w:pStyle w:val="ListParagraph"/>
        <w:widowControl w:val="0"/>
        <w:tabs>
          <w:tab w:val="left" w:pos="567"/>
        </w:tabs>
        <w:spacing w:after="120"/>
        <w:ind w:left="1134"/>
        <w:contextualSpacing w:val="0"/>
        <w:jc w:val="both"/>
        <w:rPr>
          <w:rFonts w:ascii="Arial" w:hAnsi="Arial" w:cs="Arial"/>
          <w:color w:val="000000"/>
          <w:sz w:val="22"/>
          <w:szCs w:val="22"/>
        </w:rPr>
      </w:pPr>
      <w:r w:rsidRPr="00637138">
        <w:rPr>
          <w:rFonts w:ascii="Arial" w:hAnsi="Arial" w:cs="Arial"/>
          <w:b/>
          <w:color w:val="000000"/>
          <w:sz w:val="22"/>
          <w:szCs w:val="22"/>
        </w:rPr>
        <w:t>Critère A.2 </w:t>
      </w:r>
      <w:r w:rsidRPr="00637138">
        <w:rPr>
          <w:rFonts w:ascii="Arial" w:hAnsi="Arial" w:cs="Arial"/>
          <w:color w:val="000000"/>
          <w:sz w:val="22"/>
          <w:szCs w:val="22"/>
        </w:rPr>
        <w:t xml:space="preserve">: </w:t>
      </w:r>
      <w:r w:rsidR="004A75BB" w:rsidRPr="004A75BB">
        <w:rPr>
          <w:rFonts w:ascii="Arial" w:hAnsi="Arial" w:cs="Arial"/>
          <w:color w:val="000000"/>
          <w:sz w:val="22"/>
          <w:szCs w:val="22"/>
        </w:rPr>
        <w:t>Bien que le montant total de l’assistance demandée et le budget par activité semblent adaptés à la portée du projet et aux résultats escomptés, le niveau de détail fourni pour certains postes de dépense n’est pas suffisant pour déterminer si tous les montants budgétés se justifient</w:t>
      </w:r>
      <w:r w:rsidR="0074298C">
        <w:rPr>
          <w:rFonts w:ascii="Arial" w:hAnsi="Arial" w:cs="Arial"/>
          <w:color w:val="000000"/>
          <w:sz w:val="22"/>
          <w:szCs w:val="22"/>
        </w:rPr>
        <w:t>.</w:t>
      </w:r>
    </w:p>
    <w:p w14:paraId="078449B1" w14:textId="0C201F5D" w:rsidR="009B2025" w:rsidRDefault="002072C2" w:rsidP="002072C2">
      <w:pPr>
        <w:pStyle w:val="ListParagraph"/>
        <w:widowControl w:val="0"/>
        <w:tabs>
          <w:tab w:val="left" w:pos="567"/>
        </w:tabs>
        <w:spacing w:after="120"/>
        <w:ind w:left="1134"/>
        <w:contextualSpacing w:val="0"/>
        <w:jc w:val="both"/>
        <w:rPr>
          <w:rFonts w:ascii="Arial" w:hAnsi="Arial" w:cs="Arial"/>
          <w:color w:val="000000"/>
          <w:sz w:val="22"/>
          <w:szCs w:val="22"/>
        </w:rPr>
      </w:pPr>
      <w:r w:rsidRPr="00637138">
        <w:rPr>
          <w:rFonts w:ascii="Arial" w:hAnsi="Arial" w:cs="Arial"/>
          <w:b/>
          <w:color w:val="000000"/>
          <w:sz w:val="22"/>
          <w:szCs w:val="22"/>
        </w:rPr>
        <w:t>Critère A.3 </w:t>
      </w:r>
      <w:r w:rsidRPr="00637138">
        <w:rPr>
          <w:rFonts w:ascii="Arial" w:hAnsi="Arial" w:cs="Arial"/>
          <w:color w:val="000000"/>
          <w:sz w:val="22"/>
          <w:szCs w:val="22"/>
        </w:rPr>
        <w:t xml:space="preserve">: </w:t>
      </w:r>
      <w:r w:rsidR="009E6D0C" w:rsidRPr="009E6D0C">
        <w:rPr>
          <w:rFonts w:ascii="Arial" w:hAnsi="Arial" w:cs="Arial"/>
          <w:color w:val="000000"/>
          <w:sz w:val="22"/>
          <w:szCs w:val="22"/>
        </w:rPr>
        <w:t xml:space="preserve">Bien que le calendrier des activités nécessite d’être </w:t>
      </w:r>
      <w:r w:rsidR="004A75BB">
        <w:rPr>
          <w:rFonts w:ascii="Arial" w:hAnsi="Arial" w:cs="Arial"/>
          <w:color w:val="000000"/>
          <w:sz w:val="22"/>
          <w:szCs w:val="22"/>
        </w:rPr>
        <w:t xml:space="preserve">plus </w:t>
      </w:r>
      <w:r w:rsidR="009E6D0C" w:rsidRPr="009E6D0C">
        <w:rPr>
          <w:rFonts w:ascii="Arial" w:hAnsi="Arial" w:cs="Arial"/>
          <w:color w:val="000000"/>
          <w:sz w:val="22"/>
          <w:szCs w:val="22"/>
        </w:rPr>
        <w:t>affiné, l</w:t>
      </w:r>
      <w:r w:rsidR="009C3629" w:rsidRPr="009E6D0C">
        <w:rPr>
          <w:rFonts w:ascii="Arial" w:hAnsi="Arial" w:cs="Arial"/>
          <w:color w:val="000000"/>
          <w:sz w:val="22"/>
          <w:szCs w:val="22"/>
        </w:rPr>
        <w:t xml:space="preserve">es activités proposées sont décrites en détail et présentées dans une séquence logique, couvrant la sensibilisation à travers </w:t>
      </w:r>
      <w:r w:rsidR="00ED08AB" w:rsidRPr="009E6D0C">
        <w:rPr>
          <w:rFonts w:ascii="Arial" w:hAnsi="Arial" w:cs="Arial"/>
          <w:color w:val="000000"/>
          <w:sz w:val="22"/>
          <w:szCs w:val="22"/>
        </w:rPr>
        <w:t>des missions d’information</w:t>
      </w:r>
      <w:r w:rsidR="009C3629" w:rsidRPr="009E6D0C">
        <w:rPr>
          <w:rFonts w:ascii="Arial" w:hAnsi="Arial" w:cs="Arial"/>
          <w:color w:val="000000"/>
          <w:sz w:val="22"/>
          <w:szCs w:val="22"/>
        </w:rPr>
        <w:t>, l’é</w:t>
      </w:r>
      <w:r w:rsidR="00ED08AB" w:rsidRPr="009E6D0C">
        <w:rPr>
          <w:rFonts w:ascii="Arial" w:hAnsi="Arial" w:cs="Arial"/>
          <w:color w:val="000000"/>
          <w:sz w:val="22"/>
          <w:szCs w:val="22"/>
        </w:rPr>
        <w:t>valuation participative des besoins</w:t>
      </w:r>
      <w:r w:rsidR="000B66A7">
        <w:rPr>
          <w:rFonts w:ascii="Arial" w:hAnsi="Arial" w:cs="Arial"/>
          <w:color w:val="000000"/>
          <w:sz w:val="22"/>
          <w:szCs w:val="22"/>
        </w:rPr>
        <w:t xml:space="preserve"> en coopération avec les acteurs humanitaires </w:t>
      </w:r>
      <w:r w:rsidR="0085255D">
        <w:rPr>
          <w:rFonts w:ascii="Arial" w:hAnsi="Arial" w:cs="Arial"/>
          <w:color w:val="000000"/>
          <w:sz w:val="22"/>
          <w:szCs w:val="22"/>
        </w:rPr>
        <w:t>actifs</w:t>
      </w:r>
      <w:r w:rsidR="000B66A7">
        <w:rPr>
          <w:rFonts w:ascii="Arial" w:hAnsi="Arial" w:cs="Arial"/>
          <w:color w:val="000000"/>
          <w:sz w:val="22"/>
          <w:szCs w:val="22"/>
        </w:rPr>
        <w:t xml:space="preserve"> dans les provinces concernées</w:t>
      </w:r>
      <w:r w:rsidR="00ED08AB" w:rsidRPr="009E6D0C">
        <w:rPr>
          <w:rFonts w:ascii="Arial" w:hAnsi="Arial" w:cs="Arial"/>
          <w:color w:val="000000"/>
          <w:sz w:val="22"/>
          <w:szCs w:val="22"/>
        </w:rPr>
        <w:t xml:space="preserve">, l’élaboration d’un plan stratégique d’inventaire, le renforcement des capacités des communautés </w:t>
      </w:r>
      <w:r w:rsidR="003F35B5">
        <w:rPr>
          <w:rFonts w:ascii="Arial" w:hAnsi="Arial" w:cs="Arial"/>
          <w:color w:val="000000"/>
          <w:sz w:val="22"/>
          <w:szCs w:val="22"/>
        </w:rPr>
        <w:t xml:space="preserve">et autorités </w:t>
      </w:r>
      <w:r w:rsidR="00ED08AB" w:rsidRPr="009E6D0C">
        <w:rPr>
          <w:rFonts w:ascii="Arial" w:hAnsi="Arial" w:cs="Arial"/>
          <w:color w:val="000000"/>
          <w:sz w:val="22"/>
          <w:szCs w:val="22"/>
        </w:rPr>
        <w:t xml:space="preserve">quant aux techniques participatives d’inventaire, la conduite pilote d’un inventaire dans les deux provinces concernées et une campagne de sensibilisation du public à l’importance du patrimoine vivant </w:t>
      </w:r>
      <w:r w:rsidR="009E6D0C" w:rsidRPr="009E6D0C">
        <w:rPr>
          <w:rFonts w:ascii="Arial" w:hAnsi="Arial" w:cs="Arial"/>
          <w:color w:val="000000"/>
          <w:sz w:val="22"/>
          <w:szCs w:val="22"/>
        </w:rPr>
        <w:t>par le biais de la mise en place d’espaces de dialogue, la conception de programmes radiophoniques et télévisés et la production de supports d’information vidéo et écrite, ainsi que la revitalisation de deux événements culturels festifs</w:t>
      </w:r>
      <w:r w:rsidR="0074298C">
        <w:rPr>
          <w:rFonts w:ascii="Arial" w:hAnsi="Arial" w:cs="Arial"/>
          <w:color w:val="000000"/>
          <w:sz w:val="22"/>
          <w:szCs w:val="22"/>
        </w:rPr>
        <w:t>.</w:t>
      </w:r>
      <w:r w:rsidR="00ED08AB" w:rsidRPr="009E6D0C">
        <w:rPr>
          <w:rFonts w:ascii="Arial" w:hAnsi="Arial" w:cs="Arial"/>
          <w:color w:val="000000"/>
          <w:sz w:val="22"/>
          <w:szCs w:val="22"/>
        </w:rPr>
        <w:t xml:space="preserve"> </w:t>
      </w:r>
    </w:p>
    <w:p w14:paraId="5063C3D4" w14:textId="475FD746" w:rsidR="009B2025" w:rsidRPr="00BD3B93" w:rsidRDefault="002072C2" w:rsidP="00BD3B93">
      <w:pPr>
        <w:pStyle w:val="ListParagraph"/>
        <w:widowControl w:val="0"/>
        <w:tabs>
          <w:tab w:val="left" w:pos="567"/>
        </w:tabs>
        <w:spacing w:after="120"/>
        <w:ind w:left="1134"/>
        <w:contextualSpacing w:val="0"/>
        <w:jc w:val="both"/>
        <w:rPr>
          <w:rFonts w:ascii="Arial" w:hAnsi="Arial" w:cs="Arial"/>
          <w:color w:val="000000"/>
          <w:sz w:val="22"/>
          <w:szCs w:val="22"/>
        </w:rPr>
      </w:pPr>
      <w:r w:rsidRPr="00637138">
        <w:rPr>
          <w:rFonts w:ascii="Arial" w:hAnsi="Arial" w:cs="Arial"/>
          <w:b/>
          <w:color w:val="000000"/>
          <w:sz w:val="22"/>
          <w:szCs w:val="22"/>
        </w:rPr>
        <w:t>Critère A.4 </w:t>
      </w:r>
      <w:r w:rsidRPr="00637138">
        <w:rPr>
          <w:rFonts w:ascii="Arial" w:hAnsi="Arial" w:cs="Arial"/>
          <w:color w:val="000000"/>
          <w:sz w:val="22"/>
          <w:szCs w:val="22"/>
        </w:rPr>
        <w:t xml:space="preserve">: </w:t>
      </w:r>
      <w:r w:rsidR="00BD3B93" w:rsidRPr="00BD3B93">
        <w:rPr>
          <w:rFonts w:ascii="Arial" w:hAnsi="Arial" w:cs="Arial"/>
          <w:color w:val="000000"/>
          <w:sz w:val="22"/>
          <w:szCs w:val="22"/>
        </w:rPr>
        <w:t xml:space="preserve">En s’appuyant sur un réseau de personnes formées à la sauvegarde du patrimoine culturel immatériel et sur l’équipement </w:t>
      </w:r>
      <w:r w:rsidR="003F35B5">
        <w:rPr>
          <w:rFonts w:ascii="Arial" w:hAnsi="Arial" w:cs="Arial"/>
          <w:color w:val="000000"/>
          <w:sz w:val="22"/>
          <w:szCs w:val="22"/>
        </w:rPr>
        <w:t>acquis pendant le</w:t>
      </w:r>
      <w:r w:rsidR="00BD3B93" w:rsidRPr="00BD3B93">
        <w:rPr>
          <w:rFonts w:ascii="Arial" w:hAnsi="Arial" w:cs="Arial"/>
          <w:color w:val="000000"/>
          <w:sz w:val="22"/>
          <w:szCs w:val="22"/>
        </w:rPr>
        <w:t xml:space="preserve"> projet, les communautés de</w:t>
      </w:r>
      <w:r w:rsidR="00667C27">
        <w:rPr>
          <w:rFonts w:ascii="Arial" w:hAnsi="Arial" w:cs="Arial"/>
          <w:color w:val="000000"/>
          <w:sz w:val="22"/>
          <w:szCs w:val="22"/>
        </w:rPr>
        <w:t>s</w:t>
      </w:r>
      <w:r w:rsidR="00BD3B93" w:rsidRPr="00BD3B93">
        <w:rPr>
          <w:rFonts w:ascii="Arial" w:hAnsi="Arial" w:cs="Arial"/>
          <w:color w:val="000000"/>
          <w:sz w:val="22"/>
          <w:szCs w:val="22"/>
        </w:rPr>
        <w:t xml:space="preserve"> province</w:t>
      </w:r>
      <w:r w:rsidR="00667C27">
        <w:rPr>
          <w:rFonts w:ascii="Arial" w:hAnsi="Arial" w:cs="Arial"/>
          <w:color w:val="000000"/>
          <w:sz w:val="22"/>
          <w:szCs w:val="22"/>
        </w:rPr>
        <w:t>s</w:t>
      </w:r>
      <w:r w:rsidR="00BD3B93" w:rsidRPr="00BD3B93">
        <w:rPr>
          <w:rFonts w:ascii="Arial" w:hAnsi="Arial" w:cs="Arial"/>
          <w:color w:val="000000"/>
          <w:sz w:val="22"/>
          <w:szCs w:val="22"/>
        </w:rPr>
        <w:t xml:space="preserve"> de </w:t>
      </w:r>
      <w:r w:rsidR="004E54FC">
        <w:rPr>
          <w:rFonts w:ascii="Arial" w:hAnsi="Arial" w:cs="Arial"/>
          <w:color w:val="000000"/>
          <w:sz w:val="22"/>
          <w:szCs w:val="22"/>
        </w:rPr>
        <w:t>Diffa</w:t>
      </w:r>
      <w:r w:rsidR="00667C27">
        <w:rPr>
          <w:rFonts w:ascii="Arial" w:hAnsi="Arial" w:cs="Arial"/>
          <w:color w:val="000000"/>
          <w:sz w:val="22"/>
          <w:szCs w:val="22"/>
        </w:rPr>
        <w:t xml:space="preserve"> et de Tillabéry</w:t>
      </w:r>
      <w:r w:rsidR="00BD3B93" w:rsidRPr="00BD3B93">
        <w:rPr>
          <w:rFonts w:ascii="Arial" w:hAnsi="Arial" w:cs="Arial"/>
          <w:color w:val="000000"/>
          <w:sz w:val="22"/>
          <w:szCs w:val="22"/>
        </w:rPr>
        <w:t xml:space="preserve"> pourront œuvrer à l</w:t>
      </w:r>
      <w:r w:rsidR="003F35B5">
        <w:rPr>
          <w:rFonts w:ascii="Arial" w:hAnsi="Arial" w:cs="Arial"/>
          <w:color w:val="000000"/>
          <w:sz w:val="22"/>
          <w:szCs w:val="22"/>
        </w:rPr>
        <w:t>a</w:t>
      </w:r>
      <w:r w:rsidR="00BD3B93" w:rsidRPr="00BD3B93">
        <w:rPr>
          <w:rFonts w:ascii="Arial" w:hAnsi="Arial" w:cs="Arial"/>
          <w:color w:val="000000"/>
          <w:sz w:val="22"/>
          <w:szCs w:val="22"/>
        </w:rPr>
        <w:t xml:space="preserve"> mise à jour régulière</w:t>
      </w:r>
      <w:r w:rsidR="003F35B5">
        <w:rPr>
          <w:rFonts w:ascii="Arial" w:hAnsi="Arial" w:cs="Arial"/>
          <w:color w:val="000000"/>
          <w:sz w:val="22"/>
          <w:szCs w:val="22"/>
        </w:rPr>
        <w:t xml:space="preserve"> des inventaires démarrés pendant le projet</w:t>
      </w:r>
      <w:r w:rsidR="00BD3B93" w:rsidRPr="00BD3B93">
        <w:rPr>
          <w:rFonts w:ascii="Arial" w:hAnsi="Arial" w:cs="Arial"/>
          <w:color w:val="000000"/>
          <w:sz w:val="22"/>
          <w:szCs w:val="22"/>
        </w:rPr>
        <w:t xml:space="preserve"> avec l’appui </w:t>
      </w:r>
      <w:r w:rsidR="00667C27">
        <w:rPr>
          <w:rFonts w:ascii="Arial" w:hAnsi="Arial" w:cs="Arial"/>
          <w:color w:val="000000"/>
          <w:sz w:val="22"/>
          <w:szCs w:val="22"/>
        </w:rPr>
        <w:t>des autorités locales et de la Direction générale du patrimoine culturel et de la promotion des loisirs</w:t>
      </w:r>
      <w:r w:rsidR="00BD3B93" w:rsidRPr="00BD3B93">
        <w:rPr>
          <w:rFonts w:ascii="Arial" w:hAnsi="Arial" w:cs="Arial"/>
          <w:color w:val="000000"/>
          <w:sz w:val="22"/>
          <w:szCs w:val="22"/>
        </w:rPr>
        <w:t xml:space="preserve">, dont les capacités auront été renforcées. En outre, </w:t>
      </w:r>
      <w:r w:rsidR="00667C27">
        <w:rPr>
          <w:rFonts w:ascii="Arial" w:hAnsi="Arial" w:cs="Arial"/>
          <w:color w:val="000000"/>
          <w:sz w:val="22"/>
          <w:szCs w:val="22"/>
        </w:rPr>
        <w:t>malgré le contexte difficile d’une situation d’urgence avérée, la volonté affichée de l’État partie d’investir dans la sauvegarde du patrimoine vivant pour améliorer le vivre ensemble et faciliter le relèvement de communautés affectées</w:t>
      </w:r>
      <w:r w:rsidR="00BD3B93" w:rsidRPr="00BD3B93">
        <w:rPr>
          <w:rFonts w:ascii="Arial" w:hAnsi="Arial" w:cs="Arial"/>
          <w:color w:val="000000"/>
          <w:sz w:val="22"/>
          <w:szCs w:val="22"/>
        </w:rPr>
        <w:t>, donne une garantie raisonnable quant à sa durabilité et son impact à long terme</w:t>
      </w:r>
      <w:r w:rsidR="0074298C">
        <w:rPr>
          <w:rFonts w:ascii="Arial" w:hAnsi="Arial" w:cs="Arial"/>
          <w:color w:val="000000"/>
          <w:sz w:val="22"/>
          <w:szCs w:val="22"/>
        </w:rPr>
        <w:t>.</w:t>
      </w:r>
    </w:p>
    <w:p w14:paraId="5EDF84AC" w14:textId="211A1459" w:rsidR="009B2025" w:rsidRPr="001C7957" w:rsidRDefault="002072C2" w:rsidP="001C7957">
      <w:pPr>
        <w:pStyle w:val="ListParagraph"/>
        <w:keepLines/>
        <w:widowControl w:val="0"/>
        <w:tabs>
          <w:tab w:val="left" w:pos="567"/>
        </w:tabs>
        <w:spacing w:after="120"/>
        <w:ind w:left="1134"/>
        <w:contextualSpacing w:val="0"/>
        <w:jc w:val="both"/>
        <w:rPr>
          <w:rFonts w:ascii="Arial" w:hAnsi="Arial" w:cs="Arial"/>
          <w:color w:val="000000"/>
          <w:sz w:val="22"/>
          <w:szCs w:val="22"/>
        </w:rPr>
      </w:pPr>
      <w:r w:rsidRPr="00637138">
        <w:rPr>
          <w:rFonts w:ascii="Arial" w:hAnsi="Arial" w:cs="Arial"/>
          <w:b/>
          <w:color w:val="000000"/>
          <w:sz w:val="22"/>
          <w:szCs w:val="22"/>
        </w:rPr>
        <w:t>Critère A.5</w:t>
      </w:r>
      <w:r w:rsidRPr="00637138">
        <w:rPr>
          <w:rFonts w:ascii="Arial" w:hAnsi="Arial" w:cs="Arial"/>
          <w:color w:val="000000"/>
          <w:sz w:val="22"/>
          <w:szCs w:val="22"/>
        </w:rPr>
        <w:t xml:space="preserve"> : </w:t>
      </w:r>
      <w:r w:rsidR="001C7957" w:rsidRPr="001C7957">
        <w:rPr>
          <w:rFonts w:ascii="Arial" w:hAnsi="Arial" w:cs="Arial"/>
          <w:color w:val="000000"/>
          <w:sz w:val="22"/>
          <w:szCs w:val="22"/>
        </w:rPr>
        <w:t xml:space="preserve">L’État contribuera à </w:t>
      </w:r>
      <w:r w:rsidR="0074298C">
        <w:rPr>
          <w:rFonts w:ascii="Arial" w:hAnsi="Arial" w:cs="Arial"/>
          <w:color w:val="000000"/>
          <w:sz w:val="22"/>
          <w:szCs w:val="22"/>
        </w:rPr>
        <w:t>pas moins</w:t>
      </w:r>
      <w:r w:rsidR="001C7957" w:rsidRPr="001C7957">
        <w:rPr>
          <w:rFonts w:ascii="Arial" w:hAnsi="Arial" w:cs="Arial"/>
          <w:color w:val="000000"/>
          <w:sz w:val="22"/>
          <w:szCs w:val="22"/>
        </w:rPr>
        <w:t xml:space="preserve"> </w:t>
      </w:r>
      <w:r w:rsidR="0074298C">
        <w:rPr>
          <w:rFonts w:ascii="Arial" w:hAnsi="Arial" w:cs="Arial"/>
          <w:color w:val="000000"/>
          <w:sz w:val="22"/>
          <w:szCs w:val="22"/>
        </w:rPr>
        <w:t xml:space="preserve">de </w:t>
      </w:r>
      <w:r w:rsidR="001C7957" w:rsidRPr="001C7957">
        <w:rPr>
          <w:rFonts w:ascii="Arial" w:hAnsi="Arial" w:cs="Arial"/>
          <w:color w:val="000000"/>
          <w:sz w:val="22"/>
          <w:szCs w:val="22"/>
        </w:rPr>
        <w:t>14 pour cent du budget total du projet pour lequel l’assistance internationale est demandée</w:t>
      </w:r>
      <w:r w:rsidR="0074298C">
        <w:rPr>
          <w:rFonts w:ascii="Arial" w:hAnsi="Arial" w:cs="Arial"/>
          <w:color w:val="000000"/>
          <w:sz w:val="22"/>
          <w:szCs w:val="22"/>
        </w:rPr>
        <w:t>.</w:t>
      </w:r>
    </w:p>
    <w:p w14:paraId="364C125A" w14:textId="008B6A5C" w:rsidR="009B2025" w:rsidRDefault="002072C2" w:rsidP="002072C2">
      <w:pPr>
        <w:pStyle w:val="ListParagraph"/>
        <w:widowControl w:val="0"/>
        <w:tabs>
          <w:tab w:val="left" w:pos="567"/>
        </w:tabs>
        <w:spacing w:after="120"/>
        <w:ind w:left="1134"/>
        <w:contextualSpacing w:val="0"/>
        <w:jc w:val="both"/>
        <w:rPr>
          <w:rFonts w:ascii="Arial" w:hAnsi="Arial" w:cs="Arial"/>
          <w:color w:val="000000"/>
          <w:sz w:val="22"/>
          <w:szCs w:val="22"/>
        </w:rPr>
      </w:pPr>
      <w:r w:rsidRPr="00637138">
        <w:rPr>
          <w:rFonts w:ascii="Arial" w:hAnsi="Arial" w:cs="Arial"/>
          <w:b/>
          <w:color w:val="000000"/>
          <w:sz w:val="22"/>
          <w:szCs w:val="22"/>
        </w:rPr>
        <w:t>Critère A.6 </w:t>
      </w:r>
      <w:r w:rsidRPr="00637138">
        <w:rPr>
          <w:rFonts w:ascii="Arial" w:hAnsi="Arial" w:cs="Arial"/>
          <w:color w:val="000000"/>
          <w:sz w:val="22"/>
          <w:szCs w:val="22"/>
        </w:rPr>
        <w:t xml:space="preserve">: </w:t>
      </w:r>
      <w:r w:rsidR="00426A21">
        <w:rPr>
          <w:rFonts w:ascii="Arial" w:hAnsi="Arial" w:cs="Arial"/>
          <w:color w:val="000000"/>
          <w:sz w:val="22"/>
          <w:szCs w:val="22"/>
        </w:rPr>
        <w:t xml:space="preserve">Par le biais d’activités </w:t>
      </w:r>
      <w:r w:rsidR="00E31B87">
        <w:rPr>
          <w:rFonts w:ascii="Arial" w:hAnsi="Arial" w:cs="Arial"/>
          <w:color w:val="000000"/>
          <w:sz w:val="22"/>
          <w:szCs w:val="22"/>
        </w:rPr>
        <w:t xml:space="preserve">spécifiques de formation, le projet </w:t>
      </w:r>
      <w:r w:rsidR="00426A21">
        <w:rPr>
          <w:rFonts w:ascii="Arial" w:hAnsi="Arial" w:cs="Arial"/>
          <w:color w:val="000000"/>
          <w:sz w:val="22"/>
          <w:szCs w:val="22"/>
        </w:rPr>
        <w:t>vis</w:t>
      </w:r>
      <w:r w:rsidR="00E31B87">
        <w:rPr>
          <w:rFonts w:ascii="Arial" w:hAnsi="Arial" w:cs="Arial"/>
          <w:color w:val="000000"/>
          <w:sz w:val="22"/>
          <w:szCs w:val="22"/>
        </w:rPr>
        <w:t xml:space="preserve">e à développer les capacités des communautés </w:t>
      </w:r>
      <w:r w:rsidR="00DE6EA0">
        <w:rPr>
          <w:rFonts w:ascii="Arial" w:hAnsi="Arial" w:cs="Arial"/>
          <w:color w:val="000000"/>
          <w:sz w:val="22"/>
          <w:szCs w:val="22"/>
        </w:rPr>
        <w:t xml:space="preserve">à identifier, </w:t>
      </w:r>
      <w:r w:rsidR="00E31B87">
        <w:rPr>
          <w:rFonts w:ascii="Arial" w:hAnsi="Arial" w:cs="Arial"/>
          <w:color w:val="000000"/>
          <w:sz w:val="22"/>
          <w:szCs w:val="22"/>
        </w:rPr>
        <w:t>définir</w:t>
      </w:r>
      <w:r w:rsidR="00DE6EA0">
        <w:rPr>
          <w:rFonts w:ascii="Arial" w:hAnsi="Arial" w:cs="Arial"/>
          <w:color w:val="000000"/>
          <w:sz w:val="22"/>
          <w:szCs w:val="22"/>
        </w:rPr>
        <w:t xml:space="preserve"> et revitaliser</w:t>
      </w:r>
      <w:r w:rsidR="00E31B87">
        <w:rPr>
          <w:rFonts w:ascii="Arial" w:hAnsi="Arial" w:cs="Arial"/>
          <w:color w:val="000000"/>
          <w:sz w:val="22"/>
          <w:szCs w:val="22"/>
        </w:rPr>
        <w:t xml:space="preserve"> les expressions de leur patrimoine vivant, ainsi qu’à renforcer les capacités des </w:t>
      </w:r>
      <w:r w:rsidR="00E31B87" w:rsidRPr="00E31B87">
        <w:rPr>
          <w:rFonts w:ascii="Arial" w:hAnsi="Arial" w:cs="Arial"/>
          <w:color w:val="000000"/>
          <w:sz w:val="22"/>
          <w:szCs w:val="22"/>
        </w:rPr>
        <w:t>au</w:t>
      </w:r>
      <w:r w:rsidR="00E31B87">
        <w:rPr>
          <w:rFonts w:ascii="Arial" w:hAnsi="Arial" w:cs="Arial"/>
          <w:color w:val="000000"/>
          <w:sz w:val="22"/>
          <w:szCs w:val="22"/>
        </w:rPr>
        <w:t>torités nationales et locales</w:t>
      </w:r>
      <w:r w:rsidR="00E31B87" w:rsidRPr="00E31B87">
        <w:rPr>
          <w:rFonts w:ascii="Arial" w:hAnsi="Arial" w:cs="Arial"/>
          <w:color w:val="000000"/>
          <w:sz w:val="22"/>
          <w:szCs w:val="22"/>
        </w:rPr>
        <w:t xml:space="preserve"> en charge de la sauvegarde du patrimoine vivant</w:t>
      </w:r>
      <w:r w:rsidR="00E31B87">
        <w:rPr>
          <w:rFonts w:ascii="Arial" w:hAnsi="Arial" w:cs="Arial"/>
          <w:color w:val="000000"/>
          <w:sz w:val="22"/>
          <w:szCs w:val="22"/>
        </w:rPr>
        <w:t xml:space="preserve"> à inventorier le patrimoine culturel immatériel </w:t>
      </w:r>
      <w:r w:rsidR="00DE6EA0">
        <w:rPr>
          <w:rFonts w:ascii="Arial" w:hAnsi="Arial" w:cs="Arial"/>
          <w:color w:val="000000"/>
          <w:sz w:val="22"/>
          <w:szCs w:val="22"/>
        </w:rPr>
        <w:t>selon une méthode participative ; en outre, les capacités</w:t>
      </w:r>
      <w:r w:rsidR="00350004">
        <w:rPr>
          <w:rFonts w:ascii="Arial" w:hAnsi="Arial" w:cs="Arial"/>
          <w:color w:val="000000"/>
          <w:sz w:val="22"/>
          <w:szCs w:val="22"/>
        </w:rPr>
        <w:t xml:space="preserve"> techniques</w:t>
      </w:r>
      <w:r w:rsidR="00DE6EA0">
        <w:rPr>
          <w:rFonts w:ascii="Arial" w:hAnsi="Arial" w:cs="Arial"/>
          <w:color w:val="000000"/>
          <w:sz w:val="22"/>
          <w:szCs w:val="22"/>
        </w:rPr>
        <w:t xml:space="preserve"> </w:t>
      </w:r>
      <w:r w:rsidR="00350004">
        <w:rPr>
          <w:rFonts w:ascii="Arial" w:hAnsi="Arial" w:cs="Arial"/>
          <w:color w:val="000000"/>
          <w:sz w:val="22"/>
          <w:szCs w:val="22"/>
        </w:rPr>
        <w:t>des autorités nationales seront accrues pour permettre la mise en place et la mise à jour régulière d’une base de données qui rassemblera les informations collectées pendant le processus d’inventaire</w:t>
      </w:r>
      <w:r w:rsidR="0074298C">
        <w:rPr>
          <w:rFonts w:ascii="Arial" w:hAnsi="Arial" w:cs="Arial"/>
          <w:color w:val="000000"/>
          <w:sz w:val="22"/>
          <w:szCs w:val="22"/>
        </w:rPr>
        <w:t>.</w:t>
      </w:r>
      <w:r w:rsidR="00350004">
        <w:rPr>
          <w:rFonts w:ascii="Arial" w:hAnsi="Arial" w:cs="Arial"/>
          <w:color w:val="000000"/>
          <w:sz w:val="22"/>
          <w:szCs w:val="22"/>
        </w:rPr>
        <w:t xml:space="preserve"> </w:t>
      </w:r>
    </w:p>
    <w:p w14:paraId="16D3A9ED" w14:textId="7F7BFE98" w:rsidR="009B2025" w:rsidRDefault="002072C2" w:rsidP="002072C2">
      <w:pPr>
        <w:pStyle w:val="ListParagraph"/>
        <w:widowControl w:val="0"/>
        <w:tabs>
          <w:tab w:val="left" w:pos="567"/>
        </w:tabs>
        <w:spacing w:after="120"/>
        <w:ind w:left="1134"/>
        <w:contextualSpacing w:val="0"/>
        <w:jc w:val="both"/>
        <w:rPr>
          <w:rFonts w:ascii="Arial" w:hAnsi="Arial" w:cs="Arial"/>
          <w:color w:val="000000"/>
          <w:sz w:val="22"/>
          <w:szCs w:val="22"/>
          <w:highlight w:val="white"/>
        </w:rPr>
      </w:pPr>
      <w:r w:rsidRPr="00637138">
        <w:rPr>
          <w:rFonts w:ascii="Arial" w:hAnsi="Arial" w:cs="Arial"/>
          <w:b/>
          <w:color w:val="000000"/>
          <w:sz w:val="22"/>
          <w:szCs w:val="22"/>
          <w:highlight w:val="white"/>
        </w:rPr>
        <w:t>Critère A.7 </w:t>
      </w:r>
      <w:r w:rsidRPr="00637138">
        <w:rPr>
          <w:rFonts w:ascii="Arial" w:hAnsi="Arial" w:cs="Arial"/>
          <w:color w:val="000000"/>
          <w:sz w:val="22"/>
          <w:szCs w:val="22"/>
          <w:highlight w:val="white"/>
        </w:rPr>
        <w:t xml:space="preserve">: </w:t>
      </w:r>
      <w:r w:rsidR="00504B95">
        <w:rPr>
          <w:rFonts w:ascii="Arial" w:hAnsi="Arial" w:cs="Arial"/>
          <w:sz w:val="22"/>
          <w:szCs w:val="22"/>
        </w:rPr>
        <w:t>L</w:t>
      </w:r>
      <w:r w:rsidR="00504B95" w:rsidRPr="00504B95">
        <w:rPr>
          <w:rFonts w:ascii="Arial" w:hAnsi="Arial" w:cs="Arial"/>
          <w:sz w:val="22"/>
          <w:szCs w:val="22"/>
        </w:rPr>
        <w:t>e Nig</w:t>
      </w:r>
      <w:r w:rsidR="00504B95">
        <w:rPr>
          <w:rFonts w:ascii="Arial" w:hAnsi="Arial" w:cs="Arial"/>
          <w:sz w:val="22"/>
          <w:szCs w:val="22"/>
        </w:rPr>
        <w:t>er</w:t>
      </w:r>
      <w:r w:rsidR="00504B95" w:rsidRPr="00504B95">
        <w:rPr>
          <w:rFonts w:ascii="Arial" w:hAnsi="Arial" w:cs="Arial"/>
          <w:sz w:val="22"/>
          <w:szCs w:val="22"/>
        </w:rPr>
        <w:t xml:space="preserve"> n’a jamais bénéficié de l’assistance internationale du Fonds du patrimoine culturel immatériel</w:t>
      </w:r>
      <w:r w:rsidR="001C7957" w:rsidRPr="00637138">
        <w:rPr>
          <w:rFonts w:ascii="Arial" w:hAnsi="Arial" w:cs="Arial"/>
          <w:sz w:val="22"/>
          <w:szCs w:val="22"/>
        </w:rPr>
        <w:t xml:space="preserve"> </w:t>
      </w:r>
      <w:r w:rsidR="00504B95">
        <w:rPr>
          <w:rFonts w:ascii="Arial" w:hAnsi="Arial" w:cs="Arial"/>
          <w:sz w:val="22"/>
          <w:szCs w:val="22"/>
        </w:rPr>
        <w:t xml:space="preserve">mais </w:t>
      </w:r>
      <w:r w:rsidR="00B8075A">
        <w:rPr>
          <w:rFonts w:ascii="Arial" w:hAnsi="Arial" w:cs="Arial"/>
          <w:sz w:val="22"/>
          <w:szCs w:val="22"/>
        </w:rPr>
        <w:t>a</w:t>
      </w:r>
      <w:r w:rsidR="00D255FB">
        <w:rPr>
          <w:rFonts w:ascii="Arial" w:hAnsi="Arial" w:cs="Arial"/>
          <w:sz w:val="22"/>
          <w:szCs w:val="22"/>
        </w:rPr>
        <w:t xml:space="preserve"> bénéficié d’une assistance technique en 2017 pour la préparation de cette demande</w:t>
      </w:r>
      <w:r w:rsidR="0074298C">
        <w:rPr>
          <w:rFonts w:ascii="Arial" w:hAnsi="Arial" w:cs="Arial"/>
          <w:sz w:val="22"/>
          <w:szCs w:val="22"/>
        </w:rPr>
        <w:t>.</w:t>
      </w:r>
      <w:r w:rsidR="00B8075A" w:rsidRPr="00637138">
        <w:rPr>
          <w:rFonts w:ascii="Arial" w:hAnsi="Arial" w:cs="Arial"/>
          <w:sz w:val="22"/>
          <w:szCs w:val="22"/>
        </w:rPr>
        <w:t> </w:t>
      </w:r>
    </w:p>
    <w:p w14:paraId="404FB1D3" w14:textId="52E30FBF" w:rsidR="002072C2" w:rsidRPr="001C7957" w:rsidRDefault="002072C2" w:rsidP="00AC76AA">
      <w:pPr>
        <w:pStyle w:val="ListParagraph"/>
        <w:keepLines/>
        <w:widowControl w:val="0"/>
        <w:tabs>
          <w:tab w:val="left" w:pos="567"/>
        </w:tabs>
        <w:spacing w:after="120"/>
        <w:ind w:left="1134"/>
        <w:contextualSpacing w:val="0"/>
        <w:jc w:val="both"/>
        <w:rPr>
          <w:rFonts w:ascii="Arial" w:eastAsia="Arial" w:hAnsi="Arial" w:cs="Arial"/>
          <w:color w:val="000000"/>
          <w:sz w:val="22"/>
          <w:szCs w:val="22"/>
          <w:highlight w:val="yellow"/>
        </w:rPr>
      </w:pPr>
      <w:r w:rsidRPr="00637138">
        <w:rPr>
          <w:rFonts w:ascii="Arial" w:hAnsi="Arial" w:cs="Arial"/>
          <w:b/>
          <w:color w:val="000000"/>
          <w:sz w:val="22"/>
          <w:szCs w:val="22"/>
        </w:rPr>
        <w:t>Paragraphe 10(a)</w:t>
      </w:r>
      <w:r w:rsidRPr="00637138">
        <w:rPr>
          <w:rFonts w:ascii="Arial" w:hAnsi="Arial" w:cs="Arial"/>
          <w:sz w:val="22"/>
          <w:szCs w:val="22"/>
        </w:rPr>
        <w:t> :</w:t>
      </w:r>
      <w:r w:rsidRPr="00637138">
        <w:rPr>
          <w:rFonts w:ascii="Arial" w:hAnsi="Arial" w:cs="Arial"/>
          <w:color w:val="000000"/>
          <w:sz w:val="22"/>
          <w:szCs w:val="22"/>
        </w:rPr>
        <w:t xml:space="preserve"> </w:t>
      </w:r>
      <w:r w:rsidRPr="007D2D9D">
        <w:rPr>
          <w:rFonts w:ascii="Arial" w:hAnsi="Arial" w:cs="Arial"/>
          <w:color w:val="000000"/>
          <w:sz w:val="22"/>
          <w:szCs w:val="22"/>
        </w:rPr>
        <w:t>Le projet a une portée locale et sera mis en œuvre par des partenaires locaux et nationaux</w:t>
      </w:r>
      <w:r w:rsidR="0074298C">
        <w:rPr>
          <w:rFonts w:ascii="Arial" w:hAnsi="Arial" w:cs="Arial"/>
          <w:color w:val="000000"/>
          <w:sz w:val="22"/>
          <w:szCs w:val="22"/>
        </w:rPr>
        <w:t>.</w:t>
      </w:r>
    </w:p>
    <w:p w14:paraId="4C65CCAF" w14:textId="06D8515E" w:rsidR="009B2025" w:rsidRPr="00655025" w:rsidRDefault="002072C2" w:rsidP="00655025">
      <w:pPr>
        <w:pStyle w:val="ListParagraph"/>
        <w:widowControl w:val="0"/>
        <w:tabs>
          <w:tab w:val="left" w:pos="567"/>
        </w:tabs>
        <w:spacing w:after="120"/>
        <w:ind w:left="1134"/>
        <w:contextualSpacing w:val="0"/>
        <w:jc w:val="both"/>
        <w:rPr>
          <w:rFonts w:ascii="Arial" w:hAnsi="Arial" w:cs="Arial"/>
          <w:color w:val="000000"/>
          <w:sz w:val="22"/>
          <w:szCs w:val="22"/>
        </w:rPr>
      </w:pPr>
      <w:r w:rsidRPr="00637138">
        <w:rPr>
          <w:rFonts w:ascii="Arial" w:hAnsi="Arial" w:cs="Arial"/>
          <w:b/>
          <w:color w:val="000000"/>
          <w:sz w:val="22"/>
          <w:szCs w:val="22"/>
        </w:rPr>
        <w:t>Paragraphe 10(b)</w:t>
      </w:r>
      <w:r w:rsidRPr="00637138">
        <w:rPr>
          <w:rFonts w:ascii="Arial" w:hAnsi="Arial" w:cs="Arial"/>
          <w:sz w:val="22"/>
          <w:szCs w:val="22"/>
        </w:rPr>
        <w:t> :</w:t>
      </w:r>
      <w:r w:rsidRPr="00637138">
        <w:rPr>
          <w:rFonts w:ascii="Arial" w:hAnsi="Arial" w:cs="Arial"/>
          <w:color w:val="000000"/>
          <w:sz w:val="22"/>
          <w:szCs w:val="22"/>
        </w:rPr>
        <w:t xml:space="preserve"> </w:t>
      </w:r>
      <w:r w:rsidR="00655025">
        <w:rPr>
          <w:rFonts w:ascii="Arial" w:hAnsi="Arial" w:cs="Arial"/>
          <w:color w:val="000000"/>
          <w:sz w:val="22"/>
          <w:szCs w:val="22"/>
        </w:rPr>
        <w:t xml:space="preserve">L’intérêt que le projet </w:t>
      </w:r>
      <w:r w:rsidR="007F548B">
        <w:rPr>
          <w:rFonts w:ascii="Arial" w:hAnsi="Arial" w:cs="Arial"/>
          <w:color w:val="000000"/>
          <w:sz w:val="22"/>
          <w:szCs w:val="22"/>
        </w:rPr>
        <w:t xml:space="preserve">pourrait </w:t>
      </w:r>
      <w:r w:rsidR="00655025">
        <w:rPr>
          <w:rFonts w:ascii="Arial" w:hAnsi="Arial" w:cs="Arial"/>
          <w:color w:val="000000"/>
          <w:sz w:val="22"/>
          <w:szCs w:val="22"/>
        </w:rPr>
        <w:t>susciter autour des liens entre le patrimoine immatériel, la cohésion sociale et la consolidation de la paix</w:t>
      </w:r>
      <w:r w:rsidR="007F548B">
        <w:rPr>
          <w:rFonts w:ascii="Arial" w:hAnsi="Arial" w:cs="Arial"/>
          <w:color w:val="000000"/>
          <w:sz w:val="22"/>
          <w:szCs w:val="22"/>
        </w:rPr>
        <w:t xml:space="preserve"> ainsi que son rôle dans le combat contre l’extrémisme violent</w:t>
      </w:r>
      <w:r w:rsidR="00655025">
        <w:rPr>
          <w:rFonts w:ascii="Arial" w:hAnsi="Arial" w:cs="Arial"/>
          <w:color w:val="000000"/>
          <w:sz w:val="22"/>
          <w:szCs w:val="22"/>
        </w:rPr>
        <w:t xml:space="preserve"> pourrait stimuler un soutien financier </w:t>
      </w:r>
      <w:r w:rsidR="00655025" w:rsidRPr="00655025">
        <w:rPr>
          <w:rFonts w:ascii="Arial" w:hAnsi="Arial" w:cs="Arial"/>
          <w:color w:val="000000"/>
          <w:sz w:val="22"/>
          <w:szCs w:val="22"/>
        </w:rPr>
        <w:t xml:space="preserve">des agences bilatérales de développement </w:t>
      </w:r>
      <w:r w:rsidR="00655025">
        <w:rPr>
          <w:rFonts w:ascii="Arial" w:hAnsi="Arial" w:cs="Arial"/>
          <w:color w:val="000000"/>
          <w:sz w:val="22"/>
          <w:szCs w:val="22"/>
        </w:rPr>
        <w:t>ou d</w:t>
      </w:r>
      <w:r w:rsidR="004727C7">
        <w:rPr>
          <w:rFonts w:ascii="Arial" w:hAnsi="Arial" w:cs="Arial"/>
          <w:color w:val="000000"/>
          <w:sz w:val="22"/>
          <w:szCs w:val="22"/>
        </w:rPr>
        <w:t>’institutions</w:t>
      </w:r>
      <w:r w:rsidR="00655025">
        <w:rPr>
          <w:rFonts w:ascii="Arial" w:hAnsi="Arial" w:cs="Arial"/>
          <w:color w:val="000000"/>
          <w:sz w:val="22"/>
          <w:szCs w:val="22"/>
        </w:rPr>
        <w:t xml:space="preserve"> multilatérales. </w:t>
      </w:r>
      <w:r w:rsidR="00655025" w:rsidRPr="00655025">
        <w:rPr>
          <w:rFonts w:ascii="Arial" w:hAnsi="Arial" w:cs="Arial"/>
          <w:color w:val="000000"/>
          <w:sz w:val="22"/>
          <w:szCs w:val="22"/>
        </w:rPr>
        <w:t xml:space="preserve">En outre, le projet a le potentiel d’être reproduit dans d’autres régions de l’État </w:t>
      </w:r>
      <w:r w:rsidR="004727C7">
        <w:rPr>
          <w:rFonts w:ascii="Arial" w:hAnsi="Arial" w:cs="Arial"/>
          <w:color w:val="000000"/>
          <w:sz w:val="22"/>
          <w:szCs w:val="22"/>
        </w:rPr>
        <w:t>partie</w:t>
      </w:r>
      <w:r w:rsidR="00655025" w:rsidRPr="00655025">
        <w:rPr>
          <w:rFonts w:ascii="Arial" w:hAnsi="Arial" w:cs="Arial"/>
          <w:color w:val="000000"/>
          <w:sz w:val="22"/>
          <w:szCs w:val="22"/>
        </w:rPr>
        <w:t xml:space="preserve"> et po</w:t>
      </w:r>
      <w:r w:rsidR="00655025">
        <w:rPr>
          <w:rFonts w:ascii="Arial" w:hAnsi="Arial" w:cs="Arial"/>
          <w:color w:val="000000"/>
          <w:sz w:val="22"/>
          <w:szCs w:val="22"/>
        </w:rPr>
        <w:t xml:space="preserve">urrait inspirer d’autres </w:t>
      </w:r>
      <w:r w:rsidR="00655025" w:rsidRPr="00655025">
        <w:rPr>
          <w:rFonts w:ascii="Arial" w:hAnsi="Arial" w:cs="Arial"/>
          <w:color w:val="000000"/>
          <w:sz w:val="22"/>
          <w:szCs w:val="22"/>
        </w:rPr>
        <w:t>États</w:t>
      </w:r>
      <w:r w:rsidR="00655025">
        <w:rPr>
          <w:rFonts w:ascii="Arial" w:hAnsi="Arial" w:cs="Arial"/>
          <w:color w:val="000000"/>
          <w:sz w:val="22"/>
          <w:szCs w:val="22"/>
        </w:rPr>
        <w:t xml:space="preserve"> affectés par des situations d’urgence, de déplacement massif de populations et de tensions sociales</w:t>
      </w:r>
      <w:r w:rsidR="0074298C">
        <w:rPr>
          <w:rFonts w:ascii="Arial" w:hAnsi="Arial" w:cs="Arial"/>
          <w:color w:val="000000"/>
          <w:sz w:val="22"/>
          <w:szCs w:val="22"/>
        </w:rPr>
        <w:t>.</w:t>
      </w:r>
    </w:p>
    <w:p w14:paraId="1DF4584F" w14:textId="7F9028C9" w:rsidR="002072C2" w:rsidRPr="00637138" w:rsidRDefault="009B2025" w:rsidP="002072C2">
      <w:pPr>
        <w:widowControl w:val="0"/>
        <w:numPr>
          <w:ilvl w:val="0"/>
          <w:numId w:val="2"/>
        </w:numPr>
        <w:spacing w:after="120"/>
        <w:ind w:left="1134" w:hanging="567"/>
        <w:jc w:val="both"/>
        <w:rPr>
          <w:rFonts w:ascii="Arial" w:eastAsia="Arial" w:hAnsi="Arial" w:cs="Arial"/>
          <w:color w:val="000000"/>
          <w:sz w:val="22"/>
          <w:szCs w:val="22"/>
        </w:rPr>
      </w:pPr>
      <w:r>
        <w:rPr>
          <w:rFonts w:ascii="Arial" w:hAnsi="Arial" w:cs="Arial"/>
          <w:color w:val="000000"/>
          <w:sz w:val="22"/>
          <w:szCs w:val="22"/>
          <w:u w:val="single"/>
        </w:rPr>
        <w:t>Approuve</w:t>
      </w:r>
      <w:r w:rsidR="002072C2" w:rsidRPr="00637138">
        <w:rPr>
          <w:rFonts w:ascii="Arial" w:hAnsi="Arial" w:cs="Arial"/>
          <w:color w:val="000000"/>
          <w:sz w:val="22"/>
          <w:szCs w:val="22"/>
        </w:rPr>
        <w:t xml:space="preserve"> la demande d’assistance internationale</w:t>
      </w:r>
      <w:r w:rsidR="00AC76AA">
        <w:rPr>
          <w:rFonts w:ascii="Arial" w:hAnsi="Arial" w:cs="Arial"/>
          <w:color w:val="000000"/>
          <w:sz w:val="22"/>
          <w:szCs w:val="22"/>
        </w:rPr>
        <w:t xml:space="preserve"> d’urgence</w:t>
      </w:r>
      <w:r w:rsidR="002072C2" w:rsidRPr="00637138">
        <w:rPr>
          <w:rFonts w:ascii="Arial" w:hAnsi="Arial" w:cs="Arial"/>
          <w:color w:val="000000"/>
          <w:sz w:val="22"/>
          <w:szCs w:val="22"/>
        </w:rPr>
        <w:t xml:space="preserve"> pour le projet intitulé </w:t>
      </w:r>
      <w:r w:rsidRPr="009B2025">
        <w:rPr>
          <w:rFonts w:ascii="Arial" w:hAnsi="Arial" w:cs="Arial"/>
          <w:b/>
          <w:sz w:val="22"/>
          <w:szCs w:val="22"/>
        </w:rPr>
        <w:t xml:space="preserve">Sauvegarder le patrimoine culturel </w:t>
      </w:r>
      <w:proofErr w:type="spellStart"/>
      <w:r w:rsidRPr="009B2025">
        <w:rPr>
          <w:rFonts w:ascii="Arial" w:hAnsi="Arial" w:cs="Arial"/>
          <w:b/>
          <w:sz w:val="22"/>
          <w:szCs w:val="22"/>
        </w:rPr>
        <w:t>immatériel</w:t>
      </w:r>
      <w:proofErr w:type="spellEnd"/>
      <w:r w:rsidRPr="009B2025">
        <w:rPr>
          <w:rFonts w:ascii="Arial" w:hAnsi="Arial" w:cs="Arial"/>
          <w:b/>
          <w:sz w:val="22"/>
          <w:szCs w:val="22"/>
        </w:rPr>
        <w:t xml:space="preserve"> du Niger dans un contexte d'urgence et pour la </w:t>
      </w:r>
      <w:proofErr w:type="spellStart"/>
      <w:r w:rsidRPr="009B2025">
        <w:rPr>
          <w:rFonts w:ascii="Arial" w:hAnsi="Arial" w:cs="Arial"/>
          <w:b/>
          <w:sz w:val="22"/>
          <w:szCs w:val="22"/>
        </w:rPr>
        <w:t>résilience</w:t>
      </w:r>
      <w:proofErr w:type="spellEnd"/>
      <w:r w:rsidRPr="009B2025">
        <w:rPr>
          <w:rFonts w:ascii="Arial" w:hAnsi="Arial" w:cs="Arial"/>
          <w:b/>
          <w:sz w:val="22"/>
          <w:szCs w:val="22"/>
        </w:rPr>
        <w:t xml:space="preserve"> des populations </w:t>
      </w:r>
      <w:proofErr w:type="spellStart"/>
      <w:r w:rsidRPr="009B2025">
        <w:rPr>
          <w:rFonts w:ascii="Arial" w:hAnsi="Arial" w:cs="Arial"/>
          <w:b/>
          <w:sz w:val="22"/>
          <w:szCs w:val="22"/>
        </w:rPr>
        <w:t>déplacées</w:t>
      </w:r>
      <w:proofErr w:type="spellEnd"/>
      <w:r w:rsidR="00C92303">
        <w:rPr>
          <w:rFonts w:ascii="Arial" w:hAnsi="Arial" w:cs="Arial"/>
          <w:b/>
          <w:sz w:val="22"/>
          <w:szCs w:val="22"/>
        </w:rPr>
        <w:t xml:space="preserve"> </w:t>
      </w:r>
      <w:r w:rsidRPr="009B2025">
        <w:rPr>
          <w:rFonts w:ascii="Arial" w:hAnsi="Arial" w:cs="Arial"/>
          <w:b/>
          <w:sz w:val="22"/>
          <w:szCs w:val="22"/>
        </w:rPr>
        <w:t xml:space="preserve">- projet pilote à </w:t>
      </w:r>
      <w:proofErr w:type="spellStart"/>
      <w:r w:rsidRPr="009B2025">
        <w:rPr>
          <w:rFonts w:ascii="Arial" w:hAnsi="Arial" w:cs="Arial"/>
          <w:b/>
          <w:sz w:val="22"/>
          <w:szCs w:val="22"/>
        </w:rPr>
        <w:t>Tillabéry</w:t>
      </w:r>
      <w:proofErr w:type="spellEnd"/>
      <w:r w:rsidRPr="009B2025">
        <w:rPr>
          <w:rFonts w:ascii="Arial" w:hAnsi="Arial" w:cs="Arial"/>
          <w:b/>
          <w:sz w:val="22"/>
          <w:szCs w:val="22"/>
        </w:rPr>
        <w:t xml:space="preserve"> et Diffa</w:t>
      </w:r>
      <w:r>
        <w:rPr>
          <w:rFonts w:ascii="Arial" w:hAnsi="Arial" w:cs="Arial"/>
          <w:color w:val="000000"/>
          <w:sz w:val="22"/>
          <w:szCs w:val="22"/>
        </w:rPr>
        <w:t> </w:t>
      </w:r>
      <w:r w:rsidRPr="00637138">
        <w:rPr>
          <w:rFonts w:ascii="Arial" w:hAnsi="Arial" w:cs="Arial"/>
          <w:sz w:val="22"/>
          <w:szCs w:val="22"/>
        </w:rPr>
        <w:t xml:space="preserve">et </w:t>
      </w:r>
      <w:r w:rsidRPr="00637138">
        <w:rPr>
          <w:rFonts w:ascii="Arial" w:hAnsi="Arial" w:cs="Arial"/>
          <w:sz w:val="22"/>
          <w:szCs w:val="22"/>
          <w:u w:val="single"/>
        </w:rPr>
        <w:t>accorde</w:t>
      </w:r>
      <w:r w:rsidRPr="00637138">
        <w:rPr>
          <w:rFonts w:ascii="Arial" w:hAnsi="Arial" w:cs="Arial"/>
          <w:sz w:val="22"/>
          <w:szCs w:val="22"/>
        </w:rPr>
        <w:t xml:space="preserve"> </w:t>
      </w:r>
      <w:r>
        <w:rPr>
          <w:rFonts w:ascii="Arial" w:hAnsi="Arial" w:cs="Arial"/>
          <w:sz w:val="22"/>
          <w:szCs w:val="22"/>
        </w:rPr>
        <w:t>à cette fin un montant de 257 829.11</w:t>
      </w:r>
      <w:r w:rsidRPr="00637138">
        <w:rPr>
          <w:rFonts w:ascii="Arial" w:hAnsi="Arial" w:cs="Arial"/>
          <w:sz w:val="22"/>
          <w:szCs w:val="22"/>
        </w:rPr>
        <w:t xml:space="preserve"> dollars des États-Unis à l</w:t>
      </w:r>
      <w:r w:rsidRPr="00637138">
        <w:rPr>
          <w:rFonts w:ascii="Arial" w:hAnsi="Arial" w:cs="Arial"/>
          <w:sz w:val="22"/>
          <w:szCs w:val="22"/>
          <w:cs/>
        </w:rPr>
        <w:t>’</w:t>
      </w:r>
      <w:r w:rsidRPr="00637138">
        <w:rPr>
          <w:rFonts w:ascii="Arial" w:hAnsi="Arial" w:cs="Arial"/>
          <w:sz w:val="22"/>
          <w:szCs w:val="22"/>
        </w:rPr>
        <w:t>État partie</w:t>
      </w:r>
      <w:r w:rsidR="002072C2" w:rsidRPr="00637138">
        <w:rPr>
          <w:rFonts w:ascii="Arial" w:hAnsi="Arial" w:cs="Arial"/>
          <w:color w:val="000000"/>
          <w:sz w:val="22"/>
          <w:szCs w:val="22"/>
        </w:rPr>
        <w:t>;</w:t>
      </w:r>
    </w:p>
    <w:p w14:paraId="5EEDD21A" w14:textId="15BBAE14" w:rsidR="00D255FB" w:rsidRDefault="00D255FB" w:rsidP="00D255FB">
      <w:pPr>
        <w:numPr>
          <w:ilvl w:val="0"/>
          <w:numId w:val="2"/>
        </w:numPr>
        <w:tabs>
          <w:tab w:val="left" w:pos="1134"/>
        </w:tabs>
        <w:snapToGrid w:val="0"/>
        <w:spacing w:before="120"/>
        <w:ind w:left="1134" w:hanging="567"/>
        <w:jc w:val="both"/>
        <w:rPr>
          <w:rFonts w:ascii="Arial" w:hAnsi="Arial" w:cs="Arial"/>
          <w:sz w:val="22"/>
          <w:szCs w:val="22"/>
        </w:rPr>
      </w:pPr>
      <w:r w:rsidRPr="00637138">
        <w:rPr>
          <w:rFonts w:ascii="Arial" w:hAnsi="Arial" w:cs="Arial"/>
          <w:sz w:val="22"/>
          <w:szCs w:val="22"/>
          <w:u w:val="single"/>
        </w:rPr>
        <w:t xml:space="preserve">Prend </w:t>
      </w:r>
      <w:r w:rsidR="00316FBD">
        <w:rPr>
          <w:rFonts w:ascii="Arial" w:hAnsi="Arial" w:cs="Arial"/>
          <w:sz w:val="22"/>
          <w:szCs w:val="22"/>
          <w:u w:val="single"/>
        </w:rPr>
        <w:t xml:space="preserve">aussi </w:t>
      </w:r>
      <w:r w:rsidRPr="00637138">
        <w:rPr>
          <w:rFonts w:ascii="Arial" w:hAnsi="Arial" w:cs="Arial"/>
          <w:sz w:val="22"/>
          <w:szCs w:val="22"/>
          <w:u w:val="single"/>
        </w:rPr>
        <w:t>note</w:t>
      </w:r>
      <w:r w:rsidRPr="00637138">
        <w:rPr>
          <w:rFonts w:ascii="Arial" w:hAnsi="Arial" w:cs="Arial"/>
          <w:sz w:val="22"/>
          <w:szCs w:val="22"/>
        </w:rPr>
        <w:t xml:space="preserve"> de l</w:t>
      </w:r>
      <w:r w:rsidRPr="00637138">
        <w:rPr>
          <w:rFonts w:ascii="Arial" w:hAnsi="Arial" w:cs="Arial"/>
          <w:sz w:val="22"/>
          <w:szCs w:val="22"/>
          <w:cs/>
        </w:rPr>
        <w:t>’</w:t>
      </w:r>
      <w:r w:rsidRPr="00637138">
        <w:rPr>
          <w:rFonts w:ascii="Arial" w:hAnsi="Arial" w:cs="Arial"/>
          <w:sz w:val="22"/>
          <w:szCs w:val="22"/>
        </w:rPr>
        <w:t>expérience de l</w:t>
      </w:r>
      <w:r w:rsidRPr="00637138">
        <w:rPr>
          <w:rFonts w:ascii="Arial" w:hAnsi="Arial" w:cs="Arial"/>
          <w:sz w:val="22"/>
          <w:szCs w:val="22"/>
          <w:cs/>
        </w:rPr>
        <w:t>’</w:t>
      </w:r>
      <w:r w:rsidRPr="00637138">
        <w:rPr>
          <w:rFonts w:ascii="Arial" w:hAnsi="Arial" w:cs="Arial"/>
          <w:sz w:val="22"/>
          <w:szCs w:val="22"/>
        </w:rPr>
        <w:t>assistance technique reçue par l</w:t>
      </w:r>
      <w:r w:rsidRPr="00637138">
        <w:rPr>
          <w:rFonts w:ascii="Arial" w:hAnsi="Arial" w:cs="Arial"/>
          <w:sz w:val="22"/>
          <w:szCs w:val="22"/>
          <w:cs/>
        </w:rPr>
        <w:t>’</w:t>
      </w:r>
      <w:r w:rsidRPr="00637138">
        <w:rPr>
          <w:rFonts w:ascii="Arial" w:hAnsi="Arial" w:cs="Arial"/>
          <w:sz w:val="22"/>
          <w:szCs w:val="22"/>
        </w:rPr>
        <w:t xml:space="preserve">État partie pour la révision de cette demande </w:t>
      </w:r>
      <w:r>
        <w:rPr>
          <w:rFonts w:ascii="Arial" w:hAnsi="Arial" w:cs="Arial"/>
          <w:sz w:val="22"/>
          <w:szCs w:val="22"/>
        </w:rPr>
        <w:t xml:space="preserve">et </w:t>
      </w:r>
      <w:r w:rsidRPr="00D255FB">
        <w:rPr>
          <w:rFonts w:ascii="Arial" w:hAnsi="Arial" w:cs="Arial"/>
          <w:sz w:val="22"/>
          <w:szCs w:val="22"/>
          <w:u w:val="single"/>
        </w:rPr>
        <w:t>apprécie</w:t>
      </w:r>
      <w:r w:rsidRPr="00637138">
        <w:rPr>
          <w:rFonts w:ascii="Arial" w:hAnsi="Arial" w:cs="Arial"/>
          <w:sz w:val="22"/>
          <w:szCs w:val="22"/>
        </w:rPr>
        <w:t xml:space="preserve"> qu’elle ait permis de réorienter ses objectifs </w:t>
      </w:r>
      <w:r>
        <w:rPr>
          <w:rFonts w:ascii="Arial" w:hAnsi="Arial" w:cs="Arial"/>
          <w:sz w:val="22"/>
          <w:szCs w:val="22"/>
        </w:rPr>
        <w:t>et sa portée</w:t>
      </w:r>
      <w:r w:rsidRPr="00637138">
        <w:rPr>
          <w:rFonts w:ascii="Arial" w:hAnsi="Arial" w:cs="Arial"/>
          <w:sz w:val="22"/>
          <w:szCs w:val="22"/>
        </w:rPr>
        <w:t> ;</w:t>
      </w:r>
    </w:p>
    <w:p w14:paraId="41EC9A9A" w14:textId="1A77CCCC" w:rsidR="009B2025" w:rsidRPr="00D255FB" w:rsidRDefault="009B2025" w:rsidP="000B66A7">
      <w:pPr>
        <w:numPr>
          <w:ilvl w:val="0"/>
          <w:numId w:val="2"/>
        </w:numPr>
        <w:tabs>
          <w:tab w:val="left" w:pos="1134"/>
        </w:tabs>
        <w:snapToGrid w:val="0"/>
        <w:spacing w:before="120"/>
        <w:ind w:left="1134" w:hanging="567"/>
        <w:jc w:val="both"/>
        <w:rPr>
          <w:rFonts w:ascii="Arial" w:hAnsi="Arial" w:cs="Arial"/>
          <w:sz w:val="22"/>
          <w:szCs w:val="22"/>
        </w:rPr>
      </w:pPr>
      <w:r w:rsidRPr="00D255FB">
        <w:rPr>
          <w:rFonts w:ascii="Arial" w:hAnsi="Arial" w:cs="Arial"/>
          <w:sz w:val="22"/>
          <w:szCs w:val="22"/>
          <w:u w:val="single"/>
        </w:rPr>
        <w:t>Salue</w:t>
      </w:r>
      <w:r w:rsidRPr="00D255FB">
        <w:rPr>
          <w:rFonts w:ascii="Arial" w:hAnsi="Arial" w:cs="Arial"/>
          <w:sz w:val="22"/>
          <w:szCs w:val="22"/>
        </w:rPr>
        <w:t xml:space="preserve"> l’initiative de l’État partie de soumettre une demande d’urgence et </w:t>
      </w:r>
      <w:r w:rsidRPr="00D255FB">
        <w:rPr>
          <w:rFonts w:ascii="Arial" w:hAnsi="Arial" w:cs="Arial"/>
          <w:sz w:val="22"/>
          <w:szCs w:val="22"/>
          <w:u w:val="single"/>
        </w:rPr>
        <w:t>prend note avec satisfaction</w:t>
      </w:r>
      <w:r w:rsidRPr="00D255FB">
        <w:rPr>
          <w:rFonts w:ascii="Arial" w:hAnsi="Arial" w:cs="Arial"/>
          <w:sz w:val="22"/>
          <w:szCs w:val="22"/>
        </w:rPr>
        <w:t xml:space="preserve"> </w:t>
      </w:r>
      <w:r w:rsidR="004727C7">
        <w:rPr>
          <w:rFonts w:ascii="Arial" w:hAnsi="Arial" w:cs="Arial"/>
          <w:sz w:val="22"/>
          <w:szCs w:val="22"/>
        </w:rPr>
        <w:t xml:space="preserve">de </w:t>
      </w:r>
      <w:r w:rsidR="00F64765" w:rsidRPr="00D255FB">
        <w:rPr>
          <w:rFonts w:ascii="Arial" w:hAnsi="Arial" w:cs="Arial"/>
          <w:sz w:val="22"/>
          <w:szCs w:val="22"/>
        </w:rPr>
        <w:t>son engagement pour mobiliser le patrimoine culturel immatériel afin de consolider la paix et la cohésion sociale entre les communautés, y compris les populations déplacées</w:t>
      </w:r>
      <w:r w:rsidR="00A84C15">
        <w:rPr>
          <w:rFonts w:ascii="Arial" w:hAnsi="Arial" w:cs="Arial"/>
          <w:sz w:val="22"/>
          <w:szCs w:val="22"/>
        </w:rPr>
        <w:t xml:space="preserve">, en conformité avec les objectifs </w:t>
      </w:r>
      <w:r w:rsidR="000F33BD">
        <w:rPr>
          <w:rFonts w:ascii="Arial" w:hAnsi="Arial" w:cs="Arial"/>
          <w:sz w:val="22"/>
          <w:szCs w:val="22"/>
        </w:rPr>
        <w:t xml:space="preserve">du </w:t>
      </w:r>
      <w:r w:rsidR="00A84C15" w:rsidRPr="00A84C15">
        <w:rPr>
          <w:rFonts w:ascii="Arial" w:hAnsi="Arial" w:cs="Arial"/>
          <w:sz w:val="22"/>
          <w:szCs w:val="22"/>
        </w:rPr>
        <w:t>programme de développement durable à l'horizon 2030</w:t>
      </w:r>
      <w:r w:rsidR="00A84C15">
        <w:rPr>
          <w:rFonts w:ascii="Arial" w:hAnsi="Arial" w:cs="Arial"/>
          <w:sz w:val="22"/>
          <w:szCs w:val="22"/>
        </w:rPr>
        <w:t xml:space="preserve"> et de l’Agenda 2063 pour l’Afrique</w:t>
      </w:r>
      <w:r w:rsidRPr="00D255FB">
        <w:rPr>
          <w:rFonts w:ascii="Arial" w:hAnsi="Arial" w:cs="Arial"/>
          <w:sz w:val="22"/>
          <w:szCs w:val="22"/>
        </w:rPr>
        <w:t> ;</w:t>
      </w:r>
    </w:p>
    <w:p w14:paraId="2CF3DFDC" w14:textId="49673F8A" w:rsidR="009B2025" w:rsidRPr="00F11622" w:rsidRDefault="009B2025" w:rsidP="009B2025">
      <w:pPr>
        <w:numPr>
          <w:ilvl w:val="0"/>
          <w:numId w:val="2"/>
        </w:numPr>
        <w:tabs>
          <w:tab w:val="left" w:pos="1134"/>
        </w:tabs>
        <w:snapToGrid w:val="0"/>
        <w:spacing w:before="120"/>
        <w:ind w:left="1134" w:hanging="567"/>
        <w:jc w:val="both"/>
        <w:rPr>
          <w:rFonts w:ascii="Arial" w:hAnsi="Arial" w:cs="Arial"/>
          <w:sz w:val="22"/>
          <w:szCs w:val="22"/>
          <w:u w:val="single"/>
        </w:rPr>
      </w:pPr>
      <w:r w:rsidRPr="00BC30CB">
        <w:rPr>
          <w:rFonts w:ascii="Arial" w:hAnsi="Arial" w:cs="Arial"/>
          <w:sz w:val="22"/>
          <w:szCs w:val="22"/>
          <w:u w:val="single"/>
        </w:rPr>
        <w:t>Encourage</w:t>
      </w:r>
      <w:r w:rsidRPr="00BC30CB">
        <w:rPr>
          <w:rFonts w:ascii="Arial" w:hAnsi="Arial" w:cs="Arial"/>
          <w:sz w:val="22"/>
          <w:szCs w:val="22"/>
        </w:rPr>
        <w:t xml:space="preserve"> l’État partie à mettre en œuvre le projet en étroite coopération avec l’UNESCO et </w:t>
      </w:r>
      <w:r w:rsidR="00F11622">
        <w:rPr>
          <w:rFonts w:ascii="Arial" w:hAnsi="Arial" w:cs="Arial"/>
          <w:sz w:val="22"/>
          <w:szCs w:val="22"/>
        </w:rPr>
        <w:t>les acteurs humanitaires présents sur place</w:t>
      </w:r>
      <w:r w:rsidRPr="00BC30CB">
        <w:rPr>
          <w:rFonts w:ascii="Arial" w:hAnsi="Arial" w:cs="Arial"/>
          <w:sz w:val="22"/>
          <w:szCs w:val="22"/>
        </w:rPr>
        <w:t xml:space="preserve"> et avec la participation la plus large possible des communautés concernées ;</w:t>
      </w:r>
    </w:p>
    <w:p w14:paraId="4662217C" w14:textId="33B6484F" w:rsidR="00316FBD" w:rsidRPr="00637138" w:rsidRDefault="000B66A7" w:rsidP="007D2D9D">
      <w:pPr>
        <w:numPr>
          <w:ilvl w:val="0"/>
          <w:numId w:val="2"/>
        </w:numPr>
        <w:tabs>
          <w:tab w:val="left" w:pos="1134"/>
        </w:tabs>
        <w:snapToGrid w:val="0"/>
        <w:spacing w:before="120"/>
        <w:ind w:left="1134" w:hanging="567"/>
        <w:jc w:val="both"/>
        <w:rPr>
          <w:rFonts w:ascii="Arial" w:eastAsia="SimSun" w:hAnsi="Arial" w:cs="Arial"/>
          <w:sz w:val="22"/>
          <w:szCs w:val="22"/>
        </w:rPr>
      </w:pPr>
      <w:r>
        <w:rPr>
          <w:rFonts w:ascii="Arial" w:hAnsi="Arial" w:cs="Arial"/>
          <w:sz w:val="22"/>
          <w:szCs w:val="22"/>
          <w:u w:val="single"/>
        </w:rPr>
        <w:t>E</w:t>
      </w:r>
      <w:r w:rsidR="00316FBD">
        <w:rPr>
          <w:rFonts w:ascii="Arial" w:hAnsi="Arial" w:cs="Arial"/>
          <w:sz w:val="22"/>
          <w:szCs w:val="22"/>
          <w:u w:val="single"/>
        </w:rPr>
        <w:t>ncourage en outre</w:t>
      </w:r>
      <w:r w:rsidR="00316FBD" w:rsidRPr="00316FBD">
        <w:rPr>
          <w:rFonts w:ascii="Arial" w:hAnsi="Arial" w:cs="Arial"/>
          <w:sz w:val="22"/>
          <w:szCs w:val="22"/>
        </w:rPr>
        <w:t xml:space="preserve"> l’État partie, </w:t>
      </w:r>
      <w:r w:rsidR="00316FBD">
        <w:rPr>
          <w:rFonts w:ascii="Arial" w:hAnsi="Arial" w:cs="Arial"/>
          <w:sz w:val="22"/>
          <w:szCs w:val="22"/>
        </w:rPr>
        <w:t xml:space="preserve">en particulier </w:t>
      </w:r>
      <w:r w:rsidR="00316FBD" w:rsidRPr="00316FBD">
        <w:rPr>
          <w:rFonts w:ascii="Arial" w:hAnsi="Arial" w:cs="Arial"/>
          <w:sz w:val="22"/>
          <w:szCs w:val="22"/>
        </w:rPr>
        <w:t>compte tenu de la situation d’urgence dans le pays, de tenir le Secrétariat informé tout au long du projet des difficultés rencontrées qui pourraient engendrer un retard dans la mise en œuvre des activités ;</w:t>
      </w:r>
    </w:p>
    <w:p w14:paraId="631CE3BC" w14:textId="77777777" w:rsidR="0025042B" w:rsidRPr="00316FBD" w:rsidRDefault="0025042B" w:rsidP="0025042B">
      <w:pPr>
        <w:numPr>
          <w:ilvl w:val="0"/>
          <w:numId w:val="2"/>
        </w:numPr>
        <w:tabs>
          <w:tab w:val="left" w:pos="1134"/>
        </w:tabs>
        <w:snapToGrid w:val="0"/>
        <w:spacing w:before="120"/>
        <w:ind w:left="1134" w:hanging="567"/>
        <w:jc w:val="both"/>
        <w:rPr>
          <w:rFonts w:ascii="Arial" w:eastAsia="SimSun" w:hAnsi="Arial" w:cs="Arial"/>
          <w:sz w:val="22"/>
          <w:szCs w:val="22"/>
        </w:rPr>
      </w:pPr>
      <w:r w:rsidRPr="00637138">
        <w:rPr>
          <w:rFonts w:ascii="Arial" w:hAnsi="Arial" w:cs="Arial"/>
          <w:sz w:val="22"/>
          <w:szCs w:val="22"/>
          <w:u w:val="single"/>
        </w:rPr>
        <w:t>Demande</w:t>
      </w:r>
      <w:r w:rsidRPr="00637138">
        <w:rPr>
          <w:rFonts w:ascii="Arial" w:hAnsi="Arial" w:cs="Arial"/>
          <w:sz w:val="22"/>
          <w:szCs w:val="22"/>
        </w:rPr>
        <w:t xml:space="preserve"> au Secrétariat de se mettre d</w:t>
      </w:r>
      <w:r w:rsidRPr="00637138">
        <w:rPr>
          <w:rFonts w:ascii="Arial" w:hAnsi="Arial" w:cs="Arial"/>
          <w:sz w:val="22"/>
          <w:szCs w:val="22"/>
          <w:cs/>
        </w:rPr>
        <w:t>’</w:t>
      </w:r>
      <w:r w:rsidRPr="00637138">
        <w:rPr>
          <w:rFonts w:ascii="Arial" w:hAnsi="Arial" w:cs="Arial"/>
          <w:sz w:val="22"/>
          <w:szCs w:val="22"/>
        </w:rPr>
        <w:t>accord avec l</w:t>
      </w:r>
      <w:r w:rsidRPr="00637138">
        <w:rPr>
          <w:rFonts w:ascii="Arial" w:hAnsi="Arial" w:cs="Arial"/>
          <w:sz w:val="22"/>
          <w:szCs w:val="22"/>
          <w:cs/>
        </w:rPr>
        <w:t>’</w:t>
      </w:r>
      <w:r w:rsidRPr="00637138">
        <w:rPr>
          <w:rFonts w:ascii="Arial" w:hAnsi="Arial" w:cs="Arial"/>
          <w:sz w:val="22"/>
          <w:szCs w:val="22"/>
        </w:rPr>
        <w:t>État partie demandeur sur les détails techniques de l</w:t>
      </w:r>
      <w:r w:rsidRPr="00637138">
        <w:rPr>
          <w:rFonts w:ascii="Arial" w:hAnsi="Arial" w:cs="Arial"/>
          <w:sz w:val="22"/>
          <w:szCs w:val="22"/>
          <w:cs/>
        </w:rPr>
        <w:t>’</w:t>
      </w:r>
      <w:r w:rsidRPr="00637138">
        <w:rPr>
          <w:rFonts w:ascii="Arial" w:hAnsi="Arial" w:cs="Arial"/>
          <w:sz w:val="22"/>
          <w:szCs w:val="22"/>
        </w:rPr>
        <w:t>assistance, en veillant particulièrement à ce que le plan de travail détaillé</w:t>
      </w:r>
      <w:r>
        <w:rPr>
          <w:rFonts w:ascii="Arial" w:hAnsi="Arial" w:cs="Arial"/>
          <w:sz w:val="22"/>
          <w:szCs w:val="22"/>
        </w:rPr>
        <w:t>, le calendrier</w:t>
      </w:r>
      <w:r w:rsidRPr="00637138">
        <w:rPr>
          <w:rFonts w:ascii="Arial" w:hAnsi="Arial" w:cs="Arial"/>
          <w:sz w:val="22"/>
          <w:szCs w:val="22"/>
        </w:rPr>
        <w:t xml:space="preserve"> et la budgétisation des activités qui seront financées par le Fonds du patrimoine culturel immatériel soient suffisamment précis pour justifier les sommes allouées et pour que les dépenses réelles puissent effectivement être comparées aux prévisions ;</w:t>
      </w:r>
    </w:p>
    <w:p w14:paraId="1FBCF2BB" w14:textId="73003B84" w:rsidR="00B52961" w:rsidRPr="002C4516" w:rsidRDefault="009B2025" w:rsidP="002C4516">
      <w:pPr>
        <w:numPr>
          <w:ilvl w:val="0"/>
          <w:numId w:val="2"/>
        </w:numPr>
        <w:tabs>
          <w:tab w:val="left" w:pos="1134"/>
        </w:tabs>
        <w:snapToGrid w:val="0"/>
        <w:spacing w:before="120"/>
        <w:ind w:left="1134" w:hanging="567"/>
        <w:jc w:val="both"/>
        <w:rPr>
          <w:rFonts w:ascii="Arial" w:eastAsia="SimSun" w:hAnsi="Arial" w:cs="Arial"/>
          <w:sz w:val="22"/>
          <w:szCs w:val="22"/>
        </w:rPr>
      </w:pPr>
      <w:r w:rsidRPr="00637138">
        <w:rPr>
          <w:rFonts w:ascii="Arial" w:hAnsi="Arial" w:cs="Arial"/>
          <w:sz w:val="22"/>
          <w:szCs w:val="22"/>
          <w:u w:val="single"/>
        </w:rPr>
        <w:t>Invite</w:t>
      </w:r>
      <w:r w:rsidRPr="00637138">
        <w:rPr>
          <w:rFonts w:ascii="Arial" w:hAnsi="Arial" w:cs="Arial"/>
          <w:sz w:val="22"/>
          <w:szCs w:val="22"/>
        </w:rPr>
        <w:t xml:space="preserve"> l</w:t>
      </w:r>
      <w:r w:rsidRPr="00637138">
        <w:rPr>
          <w:rFonts w:ascii="Arial" w:hAnsi="Arial" w:cs="Arial"/>
          <w:sz w:val="22"/>
          <w:szCs w:val="22"/>
          <w:cs/>
        </w:rPr>
        <w:t>’</w:t>
      </w:r>
      <w:r w:rsidRPr="00637138">
        <w:rPr>
          <w:rFonts w:ascii="Arial" w:hAnsi="Arial" w:cs="Arial"/>
          <w:sz w:val="22"/>
          <w:szCs w:val="22"/>
        </w:rPr>
        <w:t>État partie à utiliser le formulaire ICH-04-Rapport pour rendre compte de l</w:t>
      </w:r>
      <w:r w:rsidRPr="00637138">
        <w:rPr>
          <w:rFonts w:ascii="Arial" w:hAnsi="Arial" w:cs="Arial"/>
          <w:sz w:val="22"/>
          <w:szCs w:val="22"/>
          <w:cs/>
        </w:rPr>
        <w:t>’</w:t>
      </w:r>
      <w:r w:rsidRPr="00637138">
        <w:rPr>
          <w:rFonts w:ascii="Arial" w:hAnsi="Arial" w:cs="Arial"/>
          <w:sz w:val="22"/>
          <w:szCs w:val="22"/>
        </w:rPr>
        <w:t>utilisation de l</w:t>
      </w:r>
      <w:r w:rsidRPr="00637138">
        <w:rPr>
          <w:rFonts w:ascii="Arial" w:hAnsi="Arial" w:cs="Arial"/>
          <w:sz w:val="22"/>
          <w:szCs w:val="22"/>
          <w:cs/>
        </w:rPr>
        <w:t>’</w:t>
      </w:r>
      <w:r w:rsidRPr="00637138">
        <w:rPr>
          <w:rFonts w:ascii="Arial" w:hAnsi="Arial" w:cs="Arial"/>
          <w:sz w:val="22"/>
          <w:szCs w:val="22"/>
        </w:rPr>
        <w:t>assistance accordée.</w:t>
      </w:r>
    </w:p>
    <w:sectPr w:rsidR="00B52961" w:rsidRPr="002C4516" w:rsidSect="002C4516">
      <w:headerReference w:type="even" r:id="rId10"/>
      <w:headerReference w:type="default" r:id="rId11"/>
      <w:footerReference w:type="default" r:id="rId12"/>
      <w:headerReference w:type="first" r:id="rId13"/>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BB647" w14:textId="77777777" w:rsidR="00743B9E" w:rsidRDefault="00743B9E" w:rsidP="002072C2">
      <w:r>
        <w:separator/>
      </w:r>
    </w:p>
  </w:endnote>
  <w:endnote w:type="continuationSeparator" w:id="0">
    <w:p w14:paraId="024EB7A0" w14:textId="77777777" w:rsidR="00743B9E" w:rsidRDefault="00743B9E" w:rsidP="0020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272D" w14:textId="71509440" w:rsidR="002072C2" w:rsidRDefault="002072C2">
    <w:pPr>
      <w:pStyle w:val="Footer"/>
      <w:jc w:val="right"/>
    </w:pPr>
  </w:p>
  <w:p w14:paraId="5F78AA89" w14:textId="77777777" w:rsidR="002072C2" w:rsidRDefault="00207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5BBF0" w14:textId="77777777" w:rsidR="00743B9E" w:rsidRDefault="00743B9E" w:rsidP="002072C2">
      <w:r>
        <w:separator/>
      </w:r>
    </w:p>
  </w:footnote>
  <w:footnote w:type="continuationSeparator" w:id="0">
    <w:p w14:paraId="7C17483A" w14:textId="77777777" w:rsidR="00743B9E" w:rsidRDefault="00743B9E" w:rsidP="00207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1A1F1" w14:textId="198DB4A0" w:rsidR="0085255D" w:rsidRPr="002C4516" w:rsidRDefault="0085255D" w:rsidP="002C4516">
    <w:pPr>
      <w:rPr>
        <w:rFonts w:ascii="Arial" w:hAnsi="Arial" w:cs="Arial"/>
        <w:lang w:val="en-US"/>
      </w:rPr>
    </w:pPr>
    <w:r w:rsidRPr="00A45E93">
      <w:rPr>
        <w:rFonts w:ascii="Arial" w:hAnsi="Arial" w:cs="Arial"/>
        <w:sz w:val="20"/>
        <w:szCs w:val="20"/>
        <w:lang w:val="en-US"/>
      </w:rPr>
      <w:t>ITH/1</w:t>
    </w:r>
    <w:r>
      <w:rPr>
        <w:rFonts w:ascii="Arial" w:hAnsi="Arial" w:cs="Arial"/>
        <w:sz w:val="20"/>
        <w:szCs w:val="20"/>
        <w:lang w:val="en-US"/>
      </w:rPr>
      <w:t>7</w:t>
    </w:r>
    <w:r w:rsidRPr="00A45E93">
      <w:rPr>
        <w:rFonts w:ascii="Arial" w:hAnsi="Arial" w:cs="Arial"/>
        <w:sz w:val="20"/>
        <w:szCs w:val="20"/>
        <w:lang w:val="en-US"/>
      </w:rPr>
      <w:t>/</w:t>
    </w:r>
    <w:r>
      <w:rPr>
        <w:rFonts w:ascii="Arial" w:hAnsi="Arial" w:cs="Arial"/>
        <w:sz w:val="20"/>
        <w:szCs w:val="20"/>
        <w:lang w:val="en-US"/>
      </w:rPr>
      <w:t>12</w:t>
    </w:r>
    <w:r w:rsidRPr="00A45E93">
      <w:rPr>
        <w:rFonts w:ascii="Arial" w:hAnsi="Arial" w:cs="Arial"/>
        <w:sz w:val="20"/>
        <w:szCs w:val="20"/>
        <w:lang w:val="en-US"/>
      </w:rPr>
      <w:t xml:space="preserve">.COM </w:t>
    </w:r>
    <w:r>
      <w:rPr>
        <w:rFonts w:ascii="Arial" w:hAnsi="Arial" w:cs="Arial"/>
        <w:sz w:val="20"/>
        <w:szCs w:val="20"/>
        <w:lang w:val="en-US"/>
      </w:rPr>
      <w:t>4</w:t>
    </w:r>
    <w:r w:rsidRPr="00A45E93">
      <w:rPr>
        <w:rFonts w:ascii="Arial" w:hAnsi="Arial" w:cs="Arial"/>
        <w:sz w:val="20"/>
        <w:szCs w:val="20"/>
        <w:lang w:val="en-US"/>
      </w:rPr>
      <w:t>.BUR/</w:t>
    </w:r>
    <w:r w:rsidR="009F4FF2">
      <w:rPr>
        <w:rFonts w:ascii="Arial" w:hAnsi="Arial" w:cs="Arial"/>
        <w:sz w:val="20"/>
        <w:szCs w:val="20"/>
        <w:lang w:val="en-US"/>
      </w:rPr>
      <w:t>4</w:t>
    </w:r>
    <w:r>
      <w:rPr>
        <w:rFonts w:ascii="Arial" w:hAnsi="Arial" w:cs="Arial"/>
        <w:sz w:val="20"/>
        <w:szCs w:val="20"/>
        <w:lang w:val="en-US"/>
      </w:rPr>
      <w:t xml:space="preserve"> </w:t>
    </w:r>
    <w:r w:rsidRPr="00EF563B">
      <w:rPr>
        <w:rFonts w:ascii="Arial" w:hAnsi="Arial" w:cs="Arial"/>
        <w:sz w:val="20"/>
        <w:szCs w:val="20"/>
        <w:lang w:val="en-US"/>
      </w:rPr>
      <w:t>–</w:t>
    </w:r>
    <w:r>
      <w:rPr>
        <w:rFonts w:ascii="Arial" w:hAnsi="Arial" w:cs="Arial"/>
        <w:sz w:val="20"/>
        <w:szCs w:val="20"/>
        <w:lang w:val="en-US"/>
      </w:rPr>
      <w:t xml:space="preserve"> </w:t>
    </w:r>
    <w:r w:rsidRPr="00EF563B">
      <w:rPr>
        <w:rFonts w:ascii="Arial" w:hAnsi="Arial" w:cs="Arial"/>
        <w:sz w:val="20"/>
        <w:szCs w:val="20"/>
        <w:lang w:val="en-US"/>
      </w:rPr>
      <w:t xml:space="preserve">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Pr="00EF563B">
      <w:rPr>
        <w:rStyle w:val="PageNumber"/>
        <w:rFonts w:ascii="Arial" w:hAnsi="Arial" w:cs="Arial"/>
        <w:sz w:val="20"/>
        <w:szCs w:val="20"/>
      </w:rPr>
      <w:fldChar w:fldCharType="separate"/>
    </w:r>
    <w:r w:rsidR="005622E7">
      <w:rPr>
        <w:rStyle w:val="PageNumber"/>
        <w:rFonts w:ascii="Arial" w:hAnsi="Arial" w:cs="Arial"/>
        <w:noProof/>
        <w:sz w:val="20"/>
        <w:szCs w:val="20"/>
        <w:lang w:val="en-US"/>
      </w:rPr>
      <w:t>4</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26B73" w14:textId="38378876" w:rsidR="005622E7" w:rsidRPr="00787DA9" w:rsidRDefault="005622E7" w:rsidP="005622E7">
    <w:pPr>
      <w:pStyle w:val="Header"/>
      <w:jc w:val="right"/>
      <w:rPr>
        <w:rFonts w:ascii="Arial" w:hAnsi="Arial" w:cs="Arial"/>
      </w:rPr>
    </w:pPr>
    <w:r w:rsidRPr="00A45E93">
      <w:rPr>
        <w:rFonts w:ascii="Arial" w:hAnsi="Arial" w:cs="Arial"/>
        <w:sz w:val="20"/>
        <w:szCs w:val="20"/>
        <w:lang w:val="en-US"/>
      </w:rPr>
      <w:t>ITH/1</w:t>
    </w:r>
    <w:r>
      <w:rPr>
        <w:rFonts w:ascii="Arial" w:hAnsi="Arial" w:cs="Arial"/>
        <w:sz w:val="20"/>
        <w:szCs w:val="20"/>
        <w:lang w:val="en-US"/>
      </w:rPr>
      <w:t>7</w:t>
    </w:r>
    <w:r w:rsidRPr="00A45E93">
      <w:rPr>
        <w:rFonts w:ascii="Arial" w:hAnsi="Arial" w:cs="Arial"/>
        <w:sz w:val="20"/>
        <w:szCs w:val="20"/>
        <w:lang w:val="en-US"/>
      </w:rPr>
      <w:t>/</w:t>
    </w:r>
    <w:r>
      <w:rPr>
        <w:rFonts w:ascii="Arial" w:hAnsi="Arial" w:cs="Arial"/>
        <w:sz w:val="20"/>
        <w:szCs w:val="20"/>
        <w:lang w:val="en-US"/>
      </w:rPr>
      <w:t>12</w:t>
    </w:r>
    <w:r w:rsidRPr="00A45E93">
      <w:rPr>
        <w:rFonts w:ascii="Arial" w:hAnsi="Arial" w:cs="Arial"/>
        <w:sz w:val="20"/>
        <w:szCs w:val="20"/>
        <w:lang w:val="en-US"/>
      </w:rPr>
      <w:t xml:space="preserve">.COM </w:t>
    </w:r>
    <w:r>
      <w:rPr>
        <w:rFonts w:ascii="Arial" w:hAnsi="Arial" w:cs="Arial"/>
        <w:sz w:val="20"/>
        <w:szCs w:val="20"/>
        <w:lang w:val="en-US"/>
      </w:rPr>
      <w:t>4</w:t>
    </w:r>
    <w:r w:rsidRPr="00A45E93">
      <w:rPr>
        <w:rFonts w:ascii="Arial" w:hAnsi="Arial" w:cs="Arial"/>
        <w:sz w:val="20"/>
        <w:szCs w:val="20"/>
        <w:lang w:val="en-US"/>
      </w:rPr>
      <w:t>.BUR/</w:t>
    </w:r>
    <w:r>
      <w:rPr>
        <w:rFonts w:ascii="Arial" w:hAnsi="Arial" w:cs="Arial"/>
        <w:sz w:val="20"/>
        <w:szCs w:val="20"/>
        <w:lang w:val="en-US"/>
      </w:rPr>
      <w:t xml:space="preserve">4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3</w:t>
    </w:r>
    <w:r w:rsidRPr="00EF563B">
      <w:rPr>
        <w:rStyle w:val="PageNumber"/>
        <w:rFonts w:ascii="Arial" w:hAnsi="Arial" w:cs="Arial"/>
        <w:sz w:val="20"/>
        <w:szCs w:val="20"/>
      </w:rPr>
      <w:fldChar w:fldCharType="end"/>
    </w:r>
  </w:p>
  <w:p w14:paraId="7BC1D318" w14:textId="141514DB" w:rsidR="002072C2" w:rsidRPr="002C4516" w:rsidRDefault="002072C2" w:rsidP="002072C2">
    <w:pPr>
      <w:pStyle w:val="Header"/>
      <w:jc w:val="right"/>
      <w:rPr>
        <w:rFonts w:ascii="Arial" w:hAnsi="Arial" w:cs="Arial"/>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D2401" w14:textId="2378E25B" w:rsidR="00674563" w:rsidRPr="00CE3FF1" w:rsidRDefault="00674563" w:rsidP="00674563">
    <w:pPr>
      <w:pStyle w:val="Header"/>
      <w:spacing w:after="520"/>
      <w:jc w:val="right"/>
      <w:rPr>
        <w:rFonts w:ascii="Arial" w:hAnsi="Arial" w:cs="Arial"/>
        <w:b/>
        <w:sz w:val="44"/>
        <w:szCs w:val="44"/>
        <w:lang w:val="en-US"/>
      </w:rPr>
    </w:pPr>
    <w:r>
      <w:rPr>
        <w:noProof/>
      </w:rPr>
      <w:drawing>
        <wp:anchor distT="0" distB="0" distL="114300" distR="114300" simplePos="0" relativeHeight="251659264" behindDoc="1" locked="0" layoutInCell="1" allowOverlap="1" wp14:anchorId="491B1364" wp14:editId="2E0D5AB3">
          <wp:simplePos x="0" y="0"/>
          <wp:positionH relativeFrom="column">
            <wp:posOffset>-507365</wp:posOffset>
          </wp:positionH>
          <wp:positionV relativeFrom="paragraph">
            <wp:posOffset>-153035</wp:posOffset>
          </wp:positionV>
          <wp:extent cx="2038350" cy="1529080"/>
          <wp:effectExtent l="0" t="0" r="0" b="0"/>
          <wp:wrapTight wrapText="bothSides">
            <wp:wrapPolygon edited="0">
              <wp:start x="12314" y="0"/>
              <wp:lineTo x="6056" y="1615"/>
              <wp:lineTo x="2826" y="2960"/>
              <wp:lineTo x="3230" y="8611"/>
              <wp:lineTo x="2221" y="10764"/>
              <wp:lineTo x="2422" y="11302"/>
              <wp:lineTo x="4643" y="12917"/>
              <wp:lineTo x="1817" y="14801"/>
              <wp:lineTo x="0" y="17761"/>
              <wp:lineTo x="0" y="19375"/>
              <wp:lineTo x="12314" y="21259"/>
              <wp:lineTo x="13525" y="21259"/>
              <wp:lineTo x="13929" y="21259"/>
              <wp:lineTo x="20187" y="17492"/>
              <wp:lineTo x="20187" y="13455"/>
              <wp:lineTo x="19985" y="12917"/>
              <wp:lineTo x="21196" y="8611"/>
              <wp:lineTo x="21398" y="7266"/>
              <wp:lineTo x="21398" y="2691"/>
              <wp:lineTo x="18976" y="1346"/>
              <wp:lineTo x="13525" y="0"/>
              <wp:lineTo x="12314" y="0"/>
            </wp:wrapPolygon>
          </wp:wrapTight>
          <wp:docPr id="1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lang w:val="en-US"/>
      </w:rPr>
      <w:t>12</w:t>
    </w:r>
    <w:r w:rsidRPr="00CE3FF1">
      <w:rPr>
        <w:rFonts w:ascii="Arial" w:hAnsi="Arial" w:cs="Arial"/>
        <w:b/>
        <w:sz w:val="44"/>
        <w:szCs w:val="44"/>
        <w:lang w:val="en-US"/>
      </w:rPr>
      <w:t xml:space="preserve"> </w:t>
    </w:r>
    <w:r>
      <w:rPr>
        <w:rFonts w:ascii="Arial" w:hAnsi="Arial" w:cs="Arial"/>
        <w:b/>
        <w:sz w:val="44"/>
        <w:szCs w:val="44"/>
        <w:lang w:val="en-US"/>
      </w:rPr>
      <w:t>COM 4 BUR</w:t>
    </w:r>
  </w:p>
  <w:p w14:paraId="0D8B32A0" w14:textId="22459EBE" w:rsidR="00674563" w:rsidRPr="002C4516" w:rsidRDefault="00674563" w:rsidP="00674563">
    <w:pPr>
      <w:jc w:val="right"/>
      <w:rPr>
        <w:rFonts w:ascii="Arial" w:hAnsi="Arial" w:cs="Arial"/>
        <w:b/>
        <w:sz w:val="22"/>
        <w:szCs w:val="22"/>
      </w:rPr>
    </w:pPr>
    <w:r w:rsidRPr="002C4516">
      <w:rPr>
        <w:rFonts w:ascii="Arial" w:hAnsi="Arial" w:cs="Arial"/>
        <w:b/>
        <w:sz w:val="22"/>
        <w:szCs w:val="22"/>
      </w:rPr>
      <w:t>ITH/17/12.COM 4.BUR/</w:t>
    </w:r>
    <w:r w:rsidR="009F4FF2" w:rsidRPr="002C4516">
      <w:rPr>
        <w:rFonts w:ascii="Arial" w:hAnsi="Arial" w:cs="Arial"/>
        <w:b/>
        <w:sz w:val="22"/>
        <w:szCs w:val="22"/>
      </w:rPr>
      <w:t>4</w:t>
    </w:r>
  </w:p>
  <w:p w14:paraId="3021EC22" w14:textId="63E79319" w:rsidR="00674563" w:rsidRPr="000B66A7" w:rsidRDefault="00674563" w:rsidP="00674563">
    <w:pPr>
      <w:jc w:val="right"/>
      <w:rPr>
        <w:rFonts w:ascii="Arial" w:hAnsi="Arial" w:cs="Arial"/>
        <w:b/>
        <w:sz w:val="22"/>
        <w:szCs w:val="22"/>
      </w:rPr>
    </w:pPr>
    <w:r w:rsidRPr="002851A6">
      <w:rPr>
        <w:rFonts w:ascii="Arial" w:hAnsi="Arial" w:cs="Arial"/>
        <w:b/>
        <w:sz w:val="22"/>
        <w:szCs w:val="22"/>
      </w:rPr>
      <w:t xml:space="preserve">Paris, </w:t>
    </w:r>
    <w:r w:rsidR="009F4FF2" w:rsidRPr="002C4516">
      <w:rPr>
        <w:rFonts w:ascii="Arial" w:hAnsi="Arial" w:cs="Arial"/>
        <w:b/>
        <w:sz w:val="22"/>
        <w:szCs w:val="22"/>
      </w:rPr>
      <w:t xml:space="preserve">19 </w:t>
    </w:r>
    <w:r w:rsidRPr="002C4516">
      <w:rPr>
        <w:rFonts w:ascii="Arial" w:hAnsi="Arial" w:cs="Arial"/>
        <w:b/>
        <w:sz w:val="22"/>
        <w:szCs w:val="22"/>
      </w:rPr>
      <w:t>septembre 2017</w:t>
    </w:r>
  </w:p>
  <w:p w14:paraId="2A5E06D2" w14:textId="46030923" w:rsidR="00674563" w:rsidRPr="002C4516" w:rsidRDefault="00674563" w:rsidP="002C4516">
    <w:pPr>
      <w:jc w:val="right"/>
      <w:rPr>
        <w:rFonts w:ascii="Arial" w:hAnsi="Arial" w:cs="Arial"/>
        <w:b/>
        <w:sz w:val="22"/>
        <w:szCs w:val="22"/>
      </w:rPr>
    </w:pPr>
    <w:r w:rsidRPr="000B66A7">
      <w:rPr>
        <w:rFonts w:ascii="Arial" w:hAnsi="Arial" w:cs="Arial"/>
        <w:b/>
        <w:sz w:val="22"/>
        <w:szCs w:val="22"/>
      </w:rPr>
      <w:t xml:space="preserve">Original : </w:t>
    </w:r>
    <w:r w:rsidR="009F4FF2">
      <w:rPr>
        <w:rFonts w:ascii="Arial" w:hAnsi="Arial" w:cs="Arial"/>
        <w:b/>
        <w:sz w:val="22"/>
        <w:szCs w:val="22"/>
      </w:rPr>
      <w:t>français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6DD9"/>
    <w:multiLevelType w:val="hybridMultilevel"/>
    <w:tmpl w:val="FBAE060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C52FED"/>
    <w:multiLevelType w:val="hybridMultilevel"/>
    <w:tmpl w:val="6FDCD916"/>
    <w:lvl w:ilvl="0" w:tplc="ACDC0B0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97A4DB1"/>
    <w:multiLevelType w:val="hybridMultilevel"/>
    <w:tmpl w:val="1F36D964"/>
    <w:lvl w:ilvl="0" w:tplc="FFFFFFFF">
      <w:start w:val="1"/>
      <w:numFmt w:val="decimal"/>
      <w:pStyle w:val="COMParaDecision"/>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3A2B464A"/>
    <w:multiLevelType w:val="hybridMultilevel"/>
    <w:tmpl w:val="84448370"/>
    <w:lvl w:ilvl="0" w:tplc="0409000F">
      <w:start w:val="1"/>
      <w:numFmt w:val="decimal"/>
      <w:lvlText w:val="%1."/>
      <w:lvlJc w:val="left"/>
      <w:pPr>
        <w:ind w:left="927" w:hanging="360"/>
      </w:pPr>
      <w:rPr>
        <w:rFonts w:cs="Times New Roman" w:hint="default"/>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4" w15:restartNumberingAfterBreak="0">
    <w:nsid w:val="3C5B31DA"/>
    <w:multiLevelType w:val="hybridMultilevel"/>
    <w:tmpl w:val="948ADD2C"/>
    <w:lvl w:ilvl="0" w:tplc="8C4CC2F2">
      <w:start w:val="1"/>
      <w:numFmt w:val="decimal"/>
      <w:lvlText w:val="%1."/>
      <w:lvlJc w:val="left"/>
      <w:pPr>
        <w:ind w:left="720" w:hanging="360"/>
      </w:pPr>
      <w:rPr>
        <w:rFonts w:ascii="Arial" w:hAnsi="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9CE0FA1"/>
    <w:multiLevelType w:val="hybridMultilevel"/>
    <w:tmpl w:val="8806D96A"/>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7C0E79E2"/>
    <w:multiLevelType w:val="hybridMultilevel"/>
    <w:tmpl w:val="25B4E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C2"/>
    <w:rsid w:val="000934E4"/>
    <w:rsid w:val="000B66A7"/>
    <w:rsid w:val="000F33BD"/>
    <w:rsid w:val="00121E6B"/>
    <w:rsid w:val="001C4E87"/>
    <w:rsid w:val="001C7957"/>
    <w:rsid w:val="001F2184"/>
    <w:rsid w:val="002072C2"/>
    <w:rsid w:val="0025042B"/>
    <w:rsid w:val="002851A6"/>
    <w:rsid w:val="002C4516"/>
    <w:rsid w:val="002D243E"/>
    <w:rsid w:val="002D4C21"/>
    <w:rsid w:val="00316FBD"/>
    <w:rsid w:val="003438B3"/>
    <w:rsid w:val="00350004"/>
    <w:rsid w:val="003B205E"/>
    <w:rsid w:val="003E3701"/>
    <w:rsid w:val="003E6082"/>
    <w:rsid w:val="003F35B5"/>
    <w:rsid w:val="00426A21"/>
    <w:rsid w:val="004727C7"/>
    <w:rsid w:val="004A75BB"/>
    <w:rsid w:val="004E54FC"/>
    <w:rsid w:val="004E6243"/>
    <w:rsid w:val="00504B95"/>
    <w:rsid w:val="005622E7"/>
    <w:rsid w:val="00591BAB"/>
    <w:rsid w:val="006117A3"/>
    <w:rsid w:val="00655025"/>
    <w:rsid w:val="00667C27"/>
    <w:rsid w:val="00674563"/>
    <w:rsid w:val="0070060D"/>
    <w:rsid w:val="0074298C"/>
    <w:rsid w:val="00743B9E"/>
    <w:rsid w:val="00762E40"/>
    <w:rsid w:val="00772EDF"/>
    <w:rsid w:val="007D2D9D"/>
    <w:rsid w:val="007E41D3"/>
    <w:rsid w:val="007F548B"/>
    <w:rsid w:val="00827340"/>
    <w:rsid w:val="0085255D"/>
    <w:rsid w:val="00890C45"/>
    <w:rsid w:val="008B1BBD"/>
    <w:rsid w:val="008B591C"/>
    <w:rsid w:val="00905B18"/>
    <w:rsid w:val="009A50D4"/>
    <w:rsid w:val="009A699C"/>
    <w:rsid w:val="009B2025"/>
    <w:rsid w:val="009C3629"/>
    <w:rsid w:val="009E6D0C"/>
    <w:rsid w:val="009F4FF2"/>
    <w:rsid w:val="00A84C15"/>
    <w:rsid w:val="00AC76AA"/>
    <w:rsid w:val="00B30841"/>
    <w:rsid w:val="00B52961"/>
    <w:rsid w:val="00B5348A"/>
    <w:rsid w:val="00B8075A"/>
    <w:rsid w:val="00B9645D"/>
    <w:rsid w:val="00BA538B"/>
    <w:rsid w:val="00BC6BAF"/>
    <w:rsid w:val="00BD3B93"/>
    <w:rsid w:val="00BE5EB8"/>
    <w:rsid w:val="00C92303"/>
    <w:rsid w:val="00CC3AEA"/>
    <w:rsid w:val="00D255FB"/>
    <w:rsid w:val="00D638CF"/>
    <w:rsid w:val="00DE6EA0"/>
    <w:rsid w:val="00DF7EA6"/>
    <w:rsid w:val="00E31B87"/>
    <w:rsid w:val="00EC0880"/>
    <w:rsid w:val="00ED08AB"/>
    <w:rsid w:val="00F02B76"/>
    <w:rsid w:val="00F11622"/>
    <w:rsid w:val="00F64765"/>
    <w:rsid w:val="00FD6224"/>
    <w:rsid w:val="00FE408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BF307D"/>
  <w15:docId w15:val="{FE2ECA8D-4BBC-4394-B21D-91CF3369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72C2"/>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TitleDecision">
    <w:name w:val="COM Title Decision"/>
    <w:basedOn w:val="Normal"/>
    <w:qFormat/>
    <w:rsid w:val="002072C2"/>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2072C2"/>
    <w:pPr>
      <w:keepNext/>
      <w:spacing w:after="120"/>
      <w:ind w:left="567"/>
      <w:jc w:val="both"/>
    </w:pPr>
    <w:rPr>
      <w:rFonts w:ascii="Arial" w:hAnsi="Arial" w:cs="Arial"/>
      <w:sz w:val="22"/>
      <w:szCs w:val="22"/>
    </w:rPr>
  </w:style>
  <w:style w:type="paragraph" w:customStyle="1" w:styleId="COMParaDecision">
    <w:name w:val="COM Para Decision"/>
    <w:basedOn w:val="Normal"/>
    <w:qFormat/>
    <w:rsid w:val="002072C2"/>
    <w:pPr>
      <w:numPr>
        <w:numId w:val="1"/>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072C2"/>
    <w:pPr>
      <w:ind w:left="720"/>
      <w:contextualSpacing/>
    </w:pPr>
  </w:style>
  <w:style w:type="paragraph" w:styleId="Header">
    <w:name w:val="header"/>
    <w:basedOn w:val="Normal"/>
    <w:link w:val="HeaderChar"/>
    <w:unhideWhenUsed/>
    <w:rsid w:val="002072C2"/>
    <w:pPr>
      <w:tabs>
        <w:tab w:val="center" w:pos="4536"/>
        <w:tab w:val="right" w:pos="9072"/>
      </w:tabs>
    </w:pPr>
  </w:style>
  <w:style w:type="character" w:customStyle="1" w:styleId="HeaderChar">
    <w:name w:val="Header Char"/>
    <w:basedOn w:val="DefaultParagraphFont"/>
    <w:link w:val="Header"/>
    <w:rsid w:val="002072C2"/>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2072C2"/>
    <w:pPr>
      <w:tabs>
        <w:tab w:val="center" w:pos="4536"/>
        <w:tab w:val="right" w:pos="9072"/>
      </w:tabs>
    </w:pPr>
  </w:style>
  <w:style w:type="character" w:customStyle="1" w:styleId="FooterChar">
    <w:name w:val="Footer Char"/>
    <w:basedOn w:val="DefaultParagraphFont"/>
    <w:link w:val="Footer"/>
    <w:uiPriority w:val="99"/>
    <w:rsid w:val="002072C2"/>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207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2C2"/>
    <w:rPr>
      <w:rFonts w:ascii="Segoe UI" w:eastAsia="Times New Roman" w:hAnsi="Segoe UI" w:cs="Segoe UI"/>
      <w:sz w:val="18"/>
      <w:szCs w:val="18"/>
      <w:lang w:eastAsia="fr-FR"/>
    </w:rPr>
  </w:style>
  <w:style w:type="paragraph" w:customStyle="1" w:styleId="b">
    <w:name w:val="(b)"/>
    <w:basedOn w:val="Normal"/>
    <w:rsid w:val="00CC3AEA"/>
    <w:pPr>
      <w:tabs>
        <w:tab w:val="left" w:pos="-737"/>
        <w:tab w:val="left" w:pos="1134"/>
      </w:tabs>
      <w:snapToGrid w:val="0"/>
      <w:spacing w:after="240"/>
      <w:ind w:left="1134" w:hanging="567"/>
      <w:jc w:val="both"/>
    </w:pPr>
    <w:rPr>
      <w:rFonts w:ascii="Arial" w:hAnsi="Arial"/>
      <w:snapToGrid w:val="0"/>
      <w:sz w:val="22"/>
      <w:lang w:eastAsia="en-US"/>
    </w:rPr>
  </w:style>
  <w:style w:type="paragraph" w:styleId="NoSpacing">
    <w:name w:val="No Spacing"/>
    <w:uiPriority w:val="1"/>
    <w:qFormat/>
    <w:rsid w:val="00BC6BAF"/>
    <w:pPr>
      <w:spacing w:after="0" w:line="240" w:lineRule="auto"/>
    </w:pPr>
    <w:rPr>
      <w:rFonts w:ascii="Times New Roman" w:eastAsia="Times New Roman" w:hAnsi="Times New Roman" w:cs="Times New Roman"/>
      <w:sz w:val="24"/>
      <w:szCs w:val="24"/>
      <w:lang w:eastAsia="fr-FR"/>
    </w:rPr>
  </w:style>
  <w:style w:type="paragraph" w:customStyle="1" w:styleId="Marge">
    <w:name w:val="Marge"/>
    <w:basedOn w:val="Normal"/>
    <w:link w:val="MargeChar"/>
    <w:rsid w:val="00BC6BAF"/>
    <w:pPr>
      <w:tabs>
        <w:tab w:val="left" w:pos="567"/>
      </w:tabs>
      <w:snapToGrid w:val="0"/>
      <w:spacing w:after="240"/>
      <w:jc w:val="both"/>
    </w:pPr>
    <w:rPr>
      <w:rFonts w:ascii="Arial" w:hAnsi="Arial"/>
      <w:snapToGrid w:val="0"/>
      <w:sz w:val="22"/>
      <w:lang w:val="en-GB" w:eastAsia="en-US"/>
    </w:rPr>
  </w:style>
  <w:style w:type="character" w:styleId="Hyperlink">
    <w:name w:val="Hyperlink"/>
    <w:rsid w:val="00BC6BAF"/>
    <w:rPr>
      <w:color w:val="0000FF"/>
      <w:u w:val="single"/>
    </w:rPr>
  </w:style>
  <w:style w:type="paragraph" w:customStyle="1" w:styleId="Paragraph">
    <w:name w:val="Paragraph"/>
    <w:basedOn w:val="Marge"/>
    <w:link w:val="ParagraphChar"/>
    <w:qFormat/>
    <w:rsid w:val="00BC6BAF"/>
    <w:pPr>
      <w:tabs>
        <w:tab w:val="clear" w:pos="567"/>
      </w:tabs>
    </w:pPr>
    <w:rPr>
      <w:rFonts w:cs="Arial"/>
      <w:szCs w:val="22"/>
    </w:rPr>
  </w:style>
  <w:style w:type="character" w:customStyle="1" w:styleId="MargeChar">
    <w:name w:val="Marge Char"/>
    <w:link w:val="Marge"/>
    <w:rsid w:val="00BC6BAF"/>
    <w:rPr>
      <w:rFonts w:ascii="Arial" w:eastAsia="Times New Roman" w:hAnsi="Arial" w:cs="Times New Roman"/>
      <w:snapToGrid w:val="0"/>
      <w:szCs w:val="24"/>
      <w:lang w:val="en-GB"/>
    </w:rPr>
  </w:style>
  <w:style w:type="character" w:customStyle="1" w:styleId="ParagraphChar">
    <w:name w:val="Paragraph Char"/>
    <w:link w:val="Paragraph"/>
    <w:rsid w:val="00BC6BAF"/>
    <w:rPr>
      <w:rFonts w:ascii="Arial" w:eastAsia="Times New Roman" w:hAnsi="Arial" w:cs="Arial"/>
      <w:snapToGrid w:val="0"/>
      <w:lang w:val="en-GB"/>
    </w:rPr>
  </w:style>
  <w:style w:type="character" w:customStyle="1" w:styleId="hps">
    <w:name w:val="hps"/>
    <w:rsid w:val="00BC6BAF"/>
  </w:style>
  <w:style w:type="paragraph" w:customStyle="1" w:styleId="Sansinterligne2">
    <w:name w:val="Sans interligne2"/>
    <w:uiPriority w:val="1"/>
    <w:rsid w:val="00BC6BAF"/>
    <w:pPr>
      <w:spacing w:after="0" w:line="240" w:lineRule="auto"/>
    </w:pPr>
    <w:rPr>
      <w:rFonts w:ascii="Times New Roman" w:eastAsia="Times New Roman" w:hAnsi="Times New Roman" w:cs="Times New Roman"/>
      <w:sz w:val="24"/>
      <w:szCs w:val="24"/>
      <w:lang w:eastAsia="fr-FR"/>
    </w:rPr>
  </w:style>
  <w:style w:type="character" w:styleId="CommentReference">
    <w:name w:val="annotation reference"/>
    <w:basedOn w:val="DefaultParagraphFont"/>
    <w:uiPriority w:val="99"/>
    <w:semiHidden/>
    <w:unhideWhenUsed/>
    <w:rsid w:val="00BC6BAF"/>
    <w:rPr>
      <w:sz w:val="16"/>
      <w:szCs w:val="16"/>
    </w:rPr>
  </w:style>
  <w:style w:type="paragraph" w:styleId="CommentText">
    <w:name w:val="annotation text"/>
    <w:basedOn w:val="Normal"/>
    <w:link w:val="CommentTextChar"/>
    <w:uiPriority w:val="99"/>
    <w:semiHidden/>
    <w:unhideWhenUsed/>
    <w:rsid w:val="00BC6BAF"/>
    <w:rPr>
      <w:sz w:val="20"/>
      <w:szCs w:val="20"/>
    </w:rPr>
  </w:style>
  <w:style w:type="character" w:customStyle="1" w:styleId="CommentTextChar">
    <w:name w:val="Comment Text Char"/>
    <w:basedOn w:val="DefaultParagraphFont"/>
    <w:link w:val="CommentText"/>
    <w:uiPriority w:val="99"/>
    <w:semiHidden/>
    <w:rsid w:val="00BC6BAF"/>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BC6BAF"/>
    <w:rPr>
      <w:b/>
      <w:bCs/>
    </w:rPr>
  </w:style>
  <w:style w:type="character" w:customStyle="1" w:styleId="CommentSubjectChar">
    <w:name w:val="Comment Subject Char"/>
    <w:basedOn w:val="CommentTextChar"/>
    <w:link w:val="CommentSubject"/>
    <w:uiPriority w:val="99"/>
    <w:semiHidden/>
    <w:rsid w:val="00BC6BAF"/>
    <w:rPr>
      <w:rFonts w:ascii="Times New Roman" w:eastAsia="Times New Roman" w:hAnsi="Times New Roman" w:cs="Times New Roman"/>
      <w:b/>
      <w:bCs/>
      <w:sz w:val="20"/>
      <w:szCs w:val="20"/>
      <w:lang w:eastAsia="fr-FR"/>
    </w:rPr>
  </w:style>
  <w:style w:type="character" w:styleId="PageNumber">
    <w:name w:val="page number"/>
    <w:basedOn w:val="DefaultParagraphFont"/>
    <w:semiHidden/>
    <w:rsid w:val="00772EDF"/>
  </w:style>
  <w:style w:type="paragraph" w:customStyle="1" w:styleId="NoSpacing1">
    <w:name w:val="No Spacing1"/>
    <w:uiPriority w:val="99"/>
    <w:qFormat/>
    <w:rsid w:val="009F4FF2"/>
    <w:pPr>
      <w:spacing w:after="0" w:line="240" w:lineRule="auto"/>
    </w:pPr>
    <w:rPr>
      <w:rFonts w:ascii="Calibri" w:eastAsia="SimSun" w:hAnsi="Calibri" w:cs="Times New Roman"/>
      <w:lang w:eastAsia="fr-FR"/>
    </w:rPr>
  </w:style>
  <w:style w:type="character" w:styleId="Emphasis">
    <w:name w:val="Emphasis"/>
    <w:basedOn w:val="DefaultParagraphFont"/>
    <w:uiPriority w:val="20"/>
    <w:qFormat/>
    <w:rsid w:val="002851A6"/>
    <w:rPr>
      <w:i/>
      <w:iCs/>
    </w:rPr>
  </w:style>
  <w:style w:type="character" w:styleId="FollowedHyperlink">
    <w:name w:val="FollowedHyperlink"/>
    <w:basedOn w:val="DefaultParagraphFont"/>
    <w:uiPriority w:val="99"/>
    <w:semiHidden/>
    <w:unhideWhenUsed/>
    <w:rsid w:val="002C45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5-10.COM_1.BUR-1-FR.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fr/12.com-bureau"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778D-DB5D-4A09-925C-4AD214C0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2284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Martin-Siegfried, Suzanne</dc:creator>
  <cp:keywords/>
  <dc:description/>
  <cp:lastModifiedBy>Elena Constantinou</cp:lastModifiedBy>
  <cp:revision>4</cp:revision>
  <cp:lastPrinted>2017-05-30T15:25:00Z</cp:lastPrinted>
  <dcterms:created xsi:type="dcterms:W3CDTF">2017-09-19T16:47:00Z</dcterms:created>
  <dcterms:modified xsi:type="dcterms:W3CDTF">2017-09-19T17:00:00Z</dcterms:modified>
</cp:coreProperties>
</file>