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E125" w14:textId="77777777" w:rsidR="00270A2E" w:rsidRPr="00270A2E" w:rsidRDefault="00270A2E">
      <w:pPr>
        <w:pStyle w:val="Maintitle"/>
        <w:rPr>
          <w:sz w:val="22"/>
          <w:szCs w:val="12"/>
          <w:lang w:val="es-AR"/>
        </w:rPr>
      </w:pPr>
    </w:p>
    <w:p w14:paraId="456F6638" w14:textId="0FEC1BC6" w:rsidR="00590AF4" w:rsidRDefault="00270A2E">
      <w:pPr>
        <w:pStyle w:val="Maintitle"/>
        <w:rPr>
          <w:lang w:val="es-AR"/>
        </w:rPr>
      </w:pPr>
      <w:bookmarkStart w:id="0" w:name="_Hlk55388518"/>
      <w:r w:rsidRPr="00270A2E">
        <w:rPr>
          <w:lang w:val="es-AR"/>
        </w:rPr>
        <w:t>Ministerio</w:t>
      </w:r>
      <w:r w:rsidR="000E1A30">
        <w:rPr>
          <w:lang w:val="es-AR"/>
        </w:rPr>
        <w:t>s</w:t>
      </w:r>
      <w:r w:rsidRPr="00270A2E">
        <w:rPr>
          <w:lang w:val="es-AR"/>
        </w:rPr>
        <w:t xml:space="preserve"> de Educación </w:t>
      </w:r>
      <w:r w:rsidR="000E1A30">
        <w:rPr>
          <w:lang w:val="es-AR"/>
        </w:rPr>
        <w:t xml:space="preserve">de América Latina y el Caribe </w:t>
      </w:r>
      <w:r w:rsidRPr="00270A2E">
        <w:rPr>
          <w:lang w:val="es-AR"/>
        </w:rPr>
        <w:t>participará</w:t>
      </w:r>
      <w:r w:rsidR="000E1A30">
        <w:rPr>
          <w:lang w:val="es-AR"/>
        </w:rPr>
        <w:t>n</w:t>
      </w:r>
      <w:r w:rsidRPr="00270A2E">
        <w:rPr>
          <w:lang w:val="es-AR"/>
        </w:rPr>
        <w:t xml:space="preserve"> del Foro Regional de Políticas Educativas del IIPE UNESCO</w:t>
      </w:r>
      <w:bookmarkEnd w:id="0"/>
    </w:p>
    <w:p w14:paraId="76FEC66B" w14:textId="45778FBB" w:rsidR="00270A2E" w:rsidRPr="00B93AC1" w:rsidRDefault="000E1A30" w:rsidP="00270A2E">
      <w:pPr>
        <w:pStyle w:val="Introtext"/>
        <w:rPr>
          <w:lang w:val="es-AR"/>
        </w:rPr>
      </w:pPr>
      <w:r>
        <w:rPr>
          <w:lang w:val="es-AR"/>
        </w:rPr>
        <w:t>Ministerios y secretarías nacionales de toda la región</w:t>
      </w:r>
      <w:r w:rsidR="009A6322">
        <w:rPr>
          <w:lang w:val="es-AR"/>
        </w:rPr>
        <w:t xml:space="preserve"> </w:t>
      </w:r>
      <w:r w:rsidR="00270A2E" w:rsidRPr="00B93AC1">
        <w:rPr>
          <w:lang w:val="es-AR"/>
        </w:rPr>
        <w:t>estará</w:t>
      </w:r>
      <w:r>
        <w:rPr>
          <w:lang w:val="es-AR"/>
        </w:rPr>
        <w:t>n</w:t>
      </w:r>
      <w:r w:rsidR="00270A2E" w:rsidRPr="00B93AC1">
        <w:rPr>
          <w:lang w:val="es-AR"/>
        </w:rPr>
        <w:t xml:space="preserve"> presente</w:t>
      </w:r>
      <w:r>
        <w:rPr>
          <w:lang w:val="es-AR"/>
        </w:rPr>
        <w:t>s</w:t>
      </w:r>
      <w:r w:rsidR="00270A2E" w:rsidRPr="00B93AC1">
        <w:rPr>
          <w:lang w:val="es-AR"/>
        </w:rPr>
        <w:t xml:space="preserve"> en la edición 2020 del Foro Regional de Políticas Educativas: Inclusión y educación en tiempos de post-pandemia, que reúne a referentes públicos, expertos e investigadores en un espacio de reflexión y debate para afrontar el desafío de la exclusión en educación, agravada por la pandemia de COVID-19.</w:t>
      </w:r>
    </w:p>
    <w:p w14:paraId="05846D9A" w14:textId="28F6EAF9" w:rsidR="00590AF4" w:rsidRPr="00270A2E" w:rsidRDefault="005B4E83" w:rsidP="00270A2E">
      <w:pPr>
        <w:pStyle w:val="docdata"/>
        <w:spacing w:before="240" w:beforeAutospacing="0" w:after="240" w:afterAutospacing="0" w:line="25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  <w:lang w:val="es-AR"/>
        </w:rPr>
        <w:br/>
      </w:r>
      <w:r w:rsidR="00270A2E" w:rsidRPr="00270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Entre los días 9 y 12 de noviembre, </w:t>
      </w:r>
      <w:r w:rsidR="000E1A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representantes de al menos 19 </w:t>
      </w:r>
      <w:bookmarkStart w:id="1" w:name="_GoBack"/>
      <w:bookmarkEnd w:id="1"/>
      <w:r w:rsidR="000E1A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ministerios y secretarías nacionales de educación </w:t>
      </w:r>
      <w:r w:rsidR="00CC24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participará</w:t>
      </w:r>
      <w:r w:rsidR="000E1A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 </w:t>
      </w:r>
      <w:r w:rsidR="00270A2E" w:rsidRPr="00270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del Foro Regional de Políticas Educativas, un encuentro anual de autoridades de gobierno y expertos en educación de Países Miembros de la UNESCO, con el fin de profundizar su compromiso por alcanzar las metas que componen la </w:t>
      </w:r>
      <w:hyperlink r:id="rId7" w:history="1">
        <w:r w:rsidR="00270A2E" w:rsidRPr="00270A2E">
          <w:rPr>
            <w:rStyle w:val="Hipervnculo"/>
            <w:rFonts w:asciiTheme="minorHAnsi" w:eastAsia="Arial" w:hAnsiTheme="minorHAnsi" w:cstheme="minorHAnsi"/>
            <w:b/>
            <w:bCs/>
            <w:color w:val="1155CC"/>
            <w:sz w:val="22"/>
            <w:szCs w:val="22"/>
          </w:rPr>
          <w:t>Agenda Educación 2030</w:t>
        </w:r>
      </w:hyperlink>
      <w:r w:rsidR="00270A2E" w:rsidRPr="00270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4938FA6E" w14:textId="24E954A9" w:rsidR="00B93AC1" w:rsidRDefault="00B93AC1" w:rsidP="00B93AC1">
      <w:pPr>
        <w:pStyle w:val="docdata"/>
        <w:spacing w:before="240" w:beforeAutospacing="0" w:after="24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A2E">
        <w:rPr>
          <w:rFonts w:asciiTheme="minorHAnsi" w:hAnsiTheme="minorHAnsi" w:cstheme="minorHAnsi"/>
          <w:color w:val="000000"/>
          <w:sz w:val="22"/>
          <w:szCs w:val="22"/>
        </w:rPr>
        <w:t xml:space="preserve">La cuarta edición del encuentro, realizada por primera vez en modalidad virtual, tendrá como hilo conductor la Edición Regional del </w:t>
      </w:r>
      <w:r w:rsidRPr="00270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Informe de Seguimiento de la Educación en el Mundo de la UNESCO </w:t>
      </w:r>
      <w:r w:rsidRPr="00270A2E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history="1">
        <w:r w:rsidRPr="00270A2E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</w:rPr>
          <w:t>GEM 2020</w:t>
        </w:r>
      </w:hyperlink>
      <w:r w:rsidRPr="00270A2E">
        <w:rPr>
          <w:rFonts w:asciiTheme="minorHAnsi" w:hAnsiTheme="minorHAnsi" w:cstheme="minorHAnsi"/>
          <w:color w:val="000000"/>
          <w:sz w:val="22"/>
          <w:szCs w:val="22"/>
        </w:rPr>
        <w:t xml:space="preserve">), con </w:t>
      </w:r>
      <w:hyperlink r:id="rId9" w:history="1">
        <w:r w:rsidRPr="00270A2E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</w:rPr>
          <w:t>lanzamiento el 5 de noviembre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. Darán inicio al foro la directora del IIPE UNESCO, Suzanne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Grant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Lewis</w:t>
      </w:r>
      <w:r w:rsidRPr="0015575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el director regional del IIPE UNESCO, Pablo Cevallos Estarellas, la directora de OREALC/UNESCO Claudia Uribe</w:t>
      </w:r>
      <w:r w:rsidRPr="0015575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el director del GEM Manos Antoninis, la jefa de la Sección de Educación para la Inclusión y la Equidad</w:t>
      </w:r>
      <w:r w:rsidR="00DE20C1">
        <w:rPr>
          <w:rFonts w:asciiTheme="minorHAnsi" w:hAnsiTheme="minorHAnsi" w:cstheme="minorHAnsi"/>
          <w:color w:val="000000"/>
          <w:sz w:val="22"/>
          <w:szCs w:val="22"/>
        </w:rPr>
        <w:t xml:space="preserve"> de Género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</w:t>
      </w:r>
      <w:r w:rsidR="00DE20C1">
        <w:rPr>
          <w:rFonts w:asciiTheme="minorHAnsi" w:hAnsiTheme="minorHAnsi" w:cstheme="minorHAnsi"/>
          <w:color w:val="000000"/>
          <w:sz w:val="22"/>
          <w:szCs w:val="22"/>
        </w:rPr>
        <w:t xml:space="preserve"> 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UNESCO,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Justine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Sass</w:t>
      </w:r>
      <w:proofErr w:type="spellEnd"/>
      <w:r w:rsidRPr="0015575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y la directora general de Fundación SM, Mayte Ortiz</w:t>
      </w:r>
      <w:r w:rsidRPr="001557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EC2481" w14:textId="7084BCBC" w:rsidR="00B93AC1" w:rsidRPr="00C64A05" w:rsidRDefault="00B93AC1" w:rsidP="00B93AC1">
      <w:pPr>
        <w:pStyle w:val="docdata"/>
        <w:spacing w:before="240" w:beforeAutospacing="0" w:after="24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5758">
        <w:rPr>
          <w:rFonts w:asciiTheme="minorHAnsi" w:hAnsiTheme="minorHAnsi" w:cstheme="minorHAnsi"/>
          <w:color w:val="000000"/>
          <w:sz w:val="22"/>
          <w:szCs w:val="22"/>
        </w:rPr>
        <w:t xml:space="preserve">También estarán presentes diferentes autoras del informe </w:t>
      </w:r>
      <w:r w:rsidR="00AC1CE5">
        <w:rPr>
          <w:rFonts w:asciiTheme="minorHAnsi" w:hAnsiTheme="minorHAnsi" w:cstheme="minorHAnsi"/>
          <w:color w:val="000000"/>
          <w:sz w:val="22"/>
          <w:szCs w:val="22"/>
        </w:rPr>
        <w:t xml:space="preserve">GEM </w:t>
      </w:r>
      <w:r w:rsidRPr="00155758">
        <w:rPr>
          <w:rFonts w:asciiTheme="minorHAnsi" w:hAnsiTheme="minorHAnsi" w:cstheme="minorHAnsi"/>
          <w:color w:val="000000"/>
          <w:sz w:val="22"/>
          <w:szCs w:val="22"/>
        </w:rPr>
        <w:t>en los cinco paneles del foro y, junto a otros expertos, debatirán sobre distintos factores de exclusión que producen prácticas discriminatorias en los sistemas educativos.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4A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Se abordarán temas como el acceso de los migrantes </w:t>
      </w:r>
      <w:r w:rsidR="00CE1626" w:rsidRPr="00C64A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venezolanos</w:t>
      </w:r>
      <w:r w:rsidRPr="00C64A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a la educación en Colombia, la situación de los jóvenes en situación de privación de libertad en Uruguay, el desarrollo de políticas de educación intercultural en Ecuador y la legislación de diversos países de la región que aún hoy marginan a estudiantes con discapacidades. Asimismo, los p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anelistas</w:t>
      </w:r>
      <w:r w:rsidRPr="00C64A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analizarán cómo la pandemia ha profundizado estas y otras brechas educativas.</w:t>
      </w:r>
    </w:p>
    <w:p w14:paraId="7F838D08" w14:textId="2775703B" w:rsidR="00270A2E" w:rsidRPr="00B93AC1" w:rsidRDefault="00270A2E" w:rsidP="00270A2E">
      <w:pPr>
        <w:pStyle w:val="NormalWeb"/>
        <w:spacing w:before="240" w:beforeAutospacing="0" w:after="240" w:afterAutospacing="0" w:line="253" w:lineRule="atLeast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>A partir del diagnóstico y las recomendaciones presentadas en los</w:t>
      </w:r>
      <w:r w:rsidR="009A6322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panel</w:t>
      </w:r>
      <w:r w:rsidR="000E1A30">
        <w:rPr>
          <w:rFonts w:asciiTheme="minorHAnsi" w:hAnsiTheme="minorHAnsi" w:cstheme="minorHAnsi"/>
          <w:color w:val="000000"/>
          <w:sz w:val="22"/>
          <w:szCs w:val="22"/>
          <w:lang w:val="es-AR"/>
        </w:rPr>
        <w:t>es,</w:t>
      </w:r>
      <w:r w:rsidR="00AC1CE5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representantes</w:t>
      </w:r>
      <w:r w:rsidR="000E1A30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de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</w:t>
      </w:r>
      <w:r w:rsidR="000E1A30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los 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ministerios de </w:t>
      </w:r>
      <w:r w:rsidR="000E1A30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Antigua y Barbuda, Argentina, Brasil, Chile, Colombia, Costa Rica, Curazao, Ecuador, Guatemala, Guyana, Honduras, México, Montserrat, Nicaragua, Paraguay, Perú, San Martín, Santa Lucía y Surinam 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>trabajarán sobre propuestas de acciones concretas para</w:t>
      </w:r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la construcción de políticas para una educación más inclusiv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>a.</w:t>
      </w:r>
    </w:p>
    <w:p w14:paraId="74C65EB2" w14:textId="77777777" w:rsidR="00270A2E" w:rsidRPr="00B93AC1" w:rsidRDefault="00270A2E" w:rsidP="00270A2E">
      <w:pPr>
        <w:pStyle w:val="NormalWeb"/>
        <w:spacing w:before="240" w:beforeAutospacing="0" w:after="240" w:afterAutospacing="0" w:line="253" w:lineRule="atLeast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3AC1">
        <w:rPr>
          <w:rFonts w:asciiTheme="minorHAnsi" w:hAnsiTheme="minorHAnsi" w:cstheme="minorHAnsi"/>
          <w:color w:val="1D1D1B"/>
          <w:sz w:val="22"/>
          <w:szCs w:val="22"/>
          <w:lang w:val="es-AR"/>
        </w:rPr>
        <w:t>El Foro Regional de Políticas Educativas es organizado conjuntamente por la Oficina para América Latina del Instituto Internacional de Planeamiento de la Educación (IIPE) de la UNESCO,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la Oficina </w:t>
      </w:r>
      <w:r w:rsidRPr="00B93AC1">
        <w:rPr>
          <w:rFonts w:asciiTheme="minorHAnsi" w:hAnsiTheme="minorHAnsi" w:cstheme="minorHAnsi"/>
          <w:color w:val="000000"/>
          <w:sz w:val="22"/>
          <w:szCs w:val="22"/>
          <w:lang w:val="es-AR"/>
        </w:rPr>
        <w:lastRenderedPageBreak/>
        <w:t xml:space="preserve">Regional de Educación para América Latina y el Caribe (OREALC/UNESCO), el Instituto de Estadística de la UNESCO (UIS), la División de Apoyo y Coordinación a la Agenda Educación 2030 </w:t>
      </w:r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y el Informe de Seguimiento de la Educación en el Mundo (GEM).</w:t>
      </w:r>
    </w:p>
    <w:p w14:paraId="792BB6FD" w14:textId="2AB1DD78" w:rsidR="00270A2E" w:rsidRPr="00B93AC1" w:rsidRDefault="00270A2E" w:rsidP="00270A2E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</w:pPr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Además del foro, en un segundo esfuerzo por apoyar a los sistemas educativos de la región durante el periodo de emergencia, el IIPE UNESCO viene recopil</w:t>
      </w:r>
      <w:r w:rsidR="009A63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ando de</w:t>
      </w:r>
      <w:r w:rsidR="000E1A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sde marzo las medidas que los</w:t>
      </w:r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países</w:t>
      </w:r>
      <w:r w:rsidR="000E1A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de América Latina</w:t>
      </w:r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toman para preservar la continuidad educativa durante la pandemia en un</w:t>
      </w:r>
      <w:r w:rsidR="00AC1C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a </w:t>
      </w:r>
      <w:hyperlink r:id="rId10" w:history="1"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>Sistematización de respuestas de los sistemas educativos de América Latina a la crisis de la COVID-19</w:t>
        </w:r>
      </w:hyperlink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. El nuevo informe GEM, a su vez, acompaña el lanzamiento de una plataforma</w:t>
      </w:r>
      <w:r w:rsidR="00AC1C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, </w:t>
      </w:r>
      <w:hyperlink r:id="rId11" w:history="1">
        <w:proofErr w:type="spellStart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>Profiles</w:t>
        </w:r>
        <w:proofErr w:type="spellEnd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 xml:space="preserve"> </w:t>
        </w:r>
        <w:proofErr w:type="spellStart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>Enhancing</w:t>
        </w:r>
        <w:proofErr w:type="spellEnd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 xml:space="preserve"> </w:t>
        </w:r>
        <w:proofErr w:type="spellStart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>Education</w:t>
        </w:r>
        <w:proofErr w:type="spellEnd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 xml:space="preserve"> </w:t>
        </w:r>
        <w:proofErr w:type="spellStart"/>
        <w:r w:rsidRPr="00B93AC1">
          <w:rPr>
            <w:rStyle w:val="Hipervnculo"/>
            <w:rFonts w:asciiTheme="minorHAnsi" w:eastAsia="Arial" w:hAnsiTheme="minorHAnsi" w:cstheme="minorHAnsi"/>
            <w:color w:val="1155CC"/>
            <w:sz w:val="22"/>
            <w:szCs w:val="22"/>
            <w:shd w:val="clear" w:color="auto" w:fill="FFFFFF"/>
            <w:lang w:val="es-AR"/>
          </w:rPr>
          <w:t>Reviews</w:t>
        </w:r>
        <w:proofErr w:type="spellEnd"/>
      </w:hyperlink>
      <w:r w:rsidRPr="00B93A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(PEER), que contiene una serie de perfiles de educación sobre las leyes y políticas de los países relacionadas con la inclusión en la educación.</w:t>
      </w:r>
    </w:p>
    <w:p w14:paraId="0FF08C30" w14:textId="1A3ED034" w:rsidR="00270A2E" w:rsidRPr="00B93AC1" w:rsidRDefault="00270A2E" w:rsidP="00270A2E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</w:pPr>
    </w:p>
    <w:p w14:paraId="6DFEFE52" w14:textId="77777777" w:rsidR="00B93AC1" w:rsidRPr="00890ED8" w:rsidRDefault="00B93AC1" w:rsidP="00B93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0077D4" w:themeFill="text2"/>
        <w:spacing w:before="240" w:after="240" w:line="253" w:lineRule="atLeast"/>
        <w:rPr>
          <w:rFonts w:asciiTheme="minorHAnsi" w:eastAsia="Times New Roman" w:hAnsiTheme="minorHAnsi" w:cstheme="minorHAnsi"/>
          <w:color w:val="FFFFFF" w:themeColor="background1"/>
          <w:sz w:val="22"/>
          <w:szCs w:val="22"/>
          <w:lang w:val="es-ES" w:eastAsia="es-ES"/>
        </w:rPr>
      </w:pPr>
      <w:r w:rsidRPr="00890ED8"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  <w:lang w:val="es-ES" w:eastAsia="es-ES"/>
        </w:rPr>
        <w:t>Más información</w:t>
      </w:r>
    </w:p>
    <w:p w14:paraId="76B567B8" w14:textId="77777777" w:rsidR="00270A2E" w:rsidRPr="00270A2E" w:rsidRDefault="00270A2E" w:rsidP="00270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 w:rsidRPr="00270A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IV Foro Regional de Políticas Educativas: Inclusión y educación en tiempos de post-pandemia</w:t>
      </w:r>
    </w:p>
    <w:p w14:paraId="2858F0DD" w14:textId="4772FE5E" w:rsidR="00270A2E" w:rsidRDefault="00270A2E" w:rsidP="00270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270A2E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9 al 12 de noviembre | Modalidad virtual | Participación exclusiva para invitados</w:t>
      </w:r>
    </w:p>
    <w:p w14:paraId="21953B3C" w14:textId="3084E615" w:rsidR="006F26C5" w:rsidRDefault="00911C5B" w:rsidP="00270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hyperlink r:id="rId12" w:history="1">
        <w:r w:rsidR="006F26C5" w:rsidRPr="00973598">
          <w:rPr>
            <w:rStyle w:val="Hipervnculo"/>
            <w:rFonts w:asciiTheme="minorHAnsi" w:eastAsia="Times New Roman" w:hAnsiTheme="minorHAnsi" w:cstheme="minorHAnsi"/>
            <w:sz w:val="22"/>
            <w:szCs w:val="22"/>
            <w:lang w:val="es-ES" w:eastAsia="es-ES"/>
          </w:rPr>
          <w:t>https://www.buenosaires.iiep.unesco.org/foro-regional/2020</w:t>
        </w:r>
      </w:hyperlink>
    </w:p>
    <w:p w14:paraId="771D0667" w14:textId="0BDA1650" w:rsidR="00270A2E" w:rsidRPr="00270A2E" w:rsidRDefault="00270A2E" w:rsidP="00270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 w:rsidRPr="00270A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Organizan:</w:t>
      </w:r>
      <w:r w:rsidRPr="00270A2E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 </w:t>
      </w:r>
      <w:r w:rsidRPr="00270A2E">
        <w:rPr>
          <w:rFonts w:asciiTheme="minorHAnsi" w:eastAsia="Times New Roman" w:hAnsiTheme="minorHAnsi" w:cstheme="minorHAnsi"/>
          <w:color w:val="1D1D1B"/>
          <w:sz w:val="22"/>
          <w:szCs w:val="22"/>
          <w:lang w:val="es-ES" w:eastAsia="es-ES"/>
        </w:rPr>
        <w:t>Oficina para América Latina del Instituto Internacional de Planeamiento de la Educación (IIPE) de la UNESCO;</w:t>
      </w:r>
      <w:r w:rsidRPr="00270A2E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 xml:space="preserve"> Oficina Regional de Educación para América Latina y el Caribe (OREALC/UNESCO); Instituto de Estadística de la UNESCO (UIS); División de Apoyo y Coordinación a la Agenda Educación 2030;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 xml:space="preserve">y </w:t>
      </w:r>
      <w:r w:rsidRPr="00270A2E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l</w:t>
      </w:r>
      <w:r w:rsidRPr="00270A2E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 xml:space="preserve"> Informe de Seguimiento de la Educación en el Mundo (GEM).</w:t>
      </w:r>
    </w:p>
    <w:p w14:paraId="555CB20E" w14:textId="680D1163" w:rsidR="00270A2E" w:rsidRPr="00270A2E" w:rsidRDefault="00270A2E" w:rsidP="00270A2E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270A2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 w:eastAsia="es-ES"/>
        </w:rPr>
        <w:t>Contacto para la prensa:</w:t>
      </w:r>
      <w:r w:rsidRPr="00270A2E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</w:t>
      </w:r>
      <w:hyperlink r:id="rId13" w:history="1">
        <w:r w:rsidRPr="00270A2E">
          <w:rPr>
            <w:rStyle w:val="Hipervnculo"/>
            <w:rFonts w:asciiTheme="minorHAnsi" w:hAnsiTheme="minorHAnsi" w:cstheme="minorHAnsi"/>
            <w:sz w:val="22"/>
            <w:szCs w:val="22"/>
            <w:lang w:val="es-ES" w:eastAsia="es-ES"/>
          </w:rPr>
          <w:t>comunicaciones@iiep.unesco.org</w:t>
        </w:r>
      </w:hyperlink>
      <w:r w:rsidRPr="00270A2E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/ </w:t>
      </w:r>
      <w:hyperlink r:id="rId14" w:history="1">
        <w:r w:rsidR="00A84259" w:rsidRPr="00A84259">
          <w:rPr>
            <w:rStyle w:val="Hipervnculo"/>
            <w:rFonts w:asciiTheme="minorHAnsi" w:hAnsiTheme="minorHAnsi" w:cstheme="minorHAnsi"/>
            <w:sz w:val="22"/>
            <w:szCs w:val="22"/>
            <w:lang w:val="es-ES" w:eastAsia="es-ES"/>
          </w:rPr>
          <w:t>+54 11 4806-9366</w:t>
        </w:r>
      </w:hyperlink>
    </w:p>
    <w:p w14:paraId="34CDCD40" w14:textId="77777777" w:rsidR="00590AF4" w:rsidRDefault="00590AF4">
      <w:pPr>
        <w:jc w:val="both"/>
        <w:rPr>
          <w:rFonts w:eastAsia="Times New Roman"/>
          <w:sz w:val="22"/>
          <w:szCs w:val="22"/>
          <w:lang w:val="es-AR"/>
        </w:rPr>
      </w:pPr>
    </w:p>
    <w:p w14:paraId="5647DD0D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1DF81C88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526B5AF5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7B8D42C4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75474A44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4AF916A7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50E6D990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43353B6F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6C35EE28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6BFE76C1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1C1EBEA1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6283EB58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79E88C65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695F0170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7CC7248A" w14:textId="77777777" w:rsidR="00590AF4" w:rsidRDefault="00590AF4">
      <w:pPr>
        <w:pStyle w:val="Bodytext"/>
        <w:rPr>
          <w:sz w:val="22"/>
          <w:szCs w:val="22"/>
          <w:lang w:val="es-AR"/>
        </w:rPr>
      </w:pPr>
    </w:p>
    <w:p w14:paraId="1D9B2EA9" w14:textId="36249BA6" w:rsidR="00590AF4" w:rsidRDefault="00590AF4">
      <w:pPr>
        <w:pStyle w:val="Bodytext"/>
        <w:rPr>
          <w:sz w:val="22"/>
          <w:szCs w:val="22"/>
          <w:lang w:val="es-AR"/>
        </w:rPr>
      </w:pPr>
    </w:p>
    <w:sectPr w:rsidR="00590AF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EC59" w14:textId="77777777" w:rsidR="00911C5B" w:rsidRDefault="00911C5B">
      <w:r>
        <w:separator/>
      </w:r>
    </w:p>
  </w:endnote>
  <w:endnote w:type="continuationSeparator" w:id="0">
    <w:p w14:paraId="146F004D" w14:textId="77777777" w:rsidR="00911C5B" w:rsidRDefault="009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ı'EDXˇ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67F3" w14:textId="77777777" w:rsidR="00590AF4" w:rsidRDefault="005B4E8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0F8E39" w14:textId="77777777" w:rsidR="00590AF4" w:rsidRDefault="005B4E83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CFFC58" w14:textId="77777777" w:rsidR="00590AF4" w:rsidRDefault="00590A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8E2D" w14:textId="488E9F29" w:rsidR="00590AF4" w:rsidRDefault="005B4E83">
    <w:pPr>
      <w:pStyle w:val="Piedepgina"/>
      <w:framePr w:wrap="none" w:vAnchor="text" w:hAnchor="page" w:x="5902" w:y="14"/>
      <w:jc w:val="center"/>
      <w:rPr>
        <w:rStyle w:val="Nmerodepgina"/>
        <w:b/>
        <w:color w:val="0077D4"/>
      </w:rPr>
    </w:pPr>
    <w:r>
      <w:rPr>
        <w:rStyle w:val="Nmerodepgina"/>
        <w:b/>
        <w:color w:val="0077D4"/>
      </w:rPr>
      <w:fldChar w:fldCharType="begin"/>
    </w:r>
    <w:r>
      <w:rPr>
        <w:rStyle w:val="Nmerodepgina"/>
        <w:b/>
        <w:color w:val="0077D4"/>
      </w:rPr>
      <w:instrText xml:space="preserve">PAGE  </w:instrText>
    </w:r>
    <w:r>
      <w:rPr>
        <w:rStyle w:val="Nmerodepgina"/>
        <w:b/>
        <w:color w:val="0077D4"/>
      </w:rPr>
      <w:fldChar w:fldCharType="separate"/>
    </w:r>
    <w:r w:rsidR="000E1A30">
      <w:rPr>
        <w:rStyle w:val="Nmerodepgina"/>
        <w:b/>
        <w:noProof/>
        <w:color w:val="0077D4"/>
      </w:rPr>
      <w:t>2</w:t>
    </w:r>
    <w:r>
      <w:rPr>
        <w:rStyle w:val="Nmerodepgina"/>
        <w:b/>
        <w:color w:val="0077D4"/>
      </w:rPr>
      <w:fldChar w:fldCharType="end"/>
    </w:r>
  </w:p>
  <w:p w14:paraId="07860534" w14:textId="77777777" w:rsidR="00590AF4" w:rsidRDefault="005B4E83">
    <w:pPr>
      <w:pStyle w:val="Piedepgina"/>
      <w:tabs>
        <w:tab w:val="clear" w:pos="4513"/>
        <w:tab w:val="clear" w:pos="9026"/>
        <w:tab w:val="right" w:pos="8660"/>
      </w:tabs>
      <w:ind w:right="360"/>
      <w:rPr>
        <w:lang w:val="en-GB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B72A47" wp14:editId="1EDDB718">
              <wp:simplePos x="0" y="0"/>
              <wp:positionH relativeFrom="page">
                <wp:posOffset>900430</wp:posOffset>
              </wp:positionH>
              <wp:positionV relativeFrom="paragraph">
                <wp:posOffset>-103505</wp:posOffset>
              </wp:positionV>
              <wp:extent cx="5760000" cy="924"/>
              <wp:effectExtent l="0" t="0" r="0" b="0"/>
              <wp:wrapNone/>
              <wp:docPr id="2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60000" cy="9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60288;o:allowoverlap:true;o:allowincell:true;mso-position-horizontal-relative:page;margin-left:70.9pt;mso-position-horizontal:absolute;mso-position-vertical-relative:text;margin-top:-8.2pt;mso-position-vertical:absolute;width:453.5pt;height:0.1pt;" coordsize="100000,100000" path="" filled="f" strokecolor="#0077D4" strokeweight="0.50pt">
              <v:path textboxrect="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250B" w14:textId="77777777" w:rsidR="00590AF4" w:rsidRDefault="005B4E83">
    <w:pPr>
      <w:pStyle w:val="Piedepgina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>
      <w:rPr>
        <w:b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0C2D2A6" wp14:editId="0D1807E5">
              <wp:simplePos x="0" y="0"/>
              <wp:positionH relativeFrom="page">
                <wp:posOffset>-6350</wp:posOffset>
              </wp:positionH>
              <wp:positionV relativeFrom="paragraph">
                <wp:posOffset>-206375</wp:posOffset>
              </wp:positionV>
              <wp:extent cx="7558013" cy="655495"/>
              <wp:effectExtent l="0" t="0" r="5080" b="0"/>
              <wp:wrapNone/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8013" cy="655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4384;o:allowoverlap:true;o:allowincell:true;mso-position-horizontal-relative:page;margin-left:-0.5pt;mso-position-horizontal:absolute;mso-position-vertical-relative:text;margin-top:-16.2pt;mso-position-vertical:absolute;width:595.1pt;height:51.6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D67" w14:textId="77777777" w:rsidR="00911C5B" w:rsidRDefault="00911C5B">
      <w:r>
        <w:separator/>
      </w:r>
    </w:p>
  </w:footnote>
  <w:footnote w:type="continuationSeparator" w:id="0">
    <w:p w14:paraId="7486FF3D" w14:textId="77777777" w:rsidR="00911C5B" w:rsidRDefault="0091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694A" w14:textId="5A2B9AA0" w:rsidR="00590AF4" w:rsidRPr="00B93AC1" w:rsidRDefault="00270A2E">
    <w:pPr>
      <w:pStyle w:val="RunningHead"/>
      <w:rPr>
        <w:lang w:val="es-AR"/>
      </w:rPr>
    </w:pPr>
    <w:r w:rsidRPr="00B93AC1">
      <w:rPr>
        <w:lang w:val="es-AR"/>
      </w:rPr>
      <w:t>El Ministerio de Educación participará del Foro Regional de Políticas Educativas del IIPE UNESCO</w:t>
    </w:r>
  </w:p>
  <w:p w14:paraId="471020D0" w14:textId="77777777" w:rsidR="00590AF4" w:rsidRPr="00B93AC1" w:rsidRDefault="00590AF4">
    <w:pPr>
      <w:pStyle w:val="Bodytext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FE5F" w14:textId="77777777" w:rsidR="00590AF4" w:rsidRDefault="005B4E83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C5CA44" wp14:editId="50ED7588">
              <wp:simplePos x="0" y="0"/>
              <wp:positionH relativeFrom="page">
                <wp:align>left</wp:align>
              </wp:positionH>
              <wp:positionV relativeFrom="paragraph">
                <wp:posOffset>-462915</wp:posOffset>
              </wp:positionV>
              <wp:extent cx="7574280" cy="972185"/>
              <wp:effectExtent l="0" t="0" r="0" b="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4280" cy="972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page;mso-position-horizontal:left;mso-position-vertical-relative:text;margin-top:-36.4pt;mso-position-vertical:absolute;width:596.4pt;height:76.5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54"/>
    <w:multiLevelType w:val="multilevel"/>
    <w:tmpl w:val="2DCE8736"/>
    <w:styleLink w:val="UNNumberedmuti"/>
    <w:lvl w:ilvl="0">
      <w:start w:val="1"/>
      <w:numFmt w:val="decimal"/>
      <w:pStyle w:val="UNNumberedmuti"/>
      <w:lvlText w:val="%1."/>
      <w:lvlJc w:val="left"/>
      <w:pPr>
        <w:ind w:left="648" w:hanging="504"/>
      </w:pPr>
      <w:rPr>
        <w:rFonts w:ascii="Calibri" w:hAnsi="Calibri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" w15:restartNumberingAfterBreak="0">
    <w:nsid w:val="01B6467E"/>
    <w:multiLevelType w:val="multilevel"/>
    <w:tmpl w:val="BDAAC21E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9465CB"/>
    <w:multiLevelType w:val="hybridMultilevel"/>
    <w:tmpl w:val="F888FCF2"/>
    <w:lvl w:ilvl="0" w:tplc="791473F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8DA47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628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A45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2869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947F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AAD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6C22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52A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BD454E"/>
    <w:multiLevelType w:val="hybridMultilevel"/>
    <w:tmpl w:val="F170FC62"/>
    <w:lvl w:ilvl="0" w:tplc="F30825B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476EC9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B47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968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2A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14E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3E7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385B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06D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3E5B6E"/>
    <w:multiLevelType w:val="hybridMultilevel"/>
    <w:tmpl w:val="9104EB08"/>
    <w:lvl w:ilvl="0" w:tplc="3A286CA0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9B72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8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2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2C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C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B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8D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43A"/>
    <w:multiLevelType w:val="multilevel"/>
    <w:tmpl w:val="9B20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2120A"/>
    <w:multiLevelType w:val="hybridMultilevel"/>
    <w:tmpl w:val="7C1CC5C0"/>
    <w:lvl w:ilvl="0" w:tplc="CB66A1EE">
      <w:start w:val="1"/>
      <w:numFmt w:val="bullet"/>
      <w:pStyle w:val="BulletsGre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B7B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88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4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1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C0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0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8C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EF1"/>
    <w:multiLevelType w:val="hybridMultilevel"/>
    <w:tmpl w:val="5486EC62"/>
    <w:lvl w:ilvl="0" w:tplc="09568D2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F544D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FC3A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22E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C94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5C9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64BD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0C7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E458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A414D6"/>
    <w:multiLevelType w:val="hybridMultilevel"/>
    <w:tmpl w:val="FE3CFE40"/>
    <w:lvl w:ilvl="0" w:tplc="9C56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1E08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6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2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8F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E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E8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36A"/>
    <w:multiLevelType w:val="multilevel"/>
    <w:tmpl w:val="93FA8B88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C714CD"/>
    <w:multiLevelType w:val="hybridMultilevel"/>
    <w:tmpl w:val="6C0EEFE2"/>
    <w:lvl w:ilvl="0" w:tplc="714E1BE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57E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C2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68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23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5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D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8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2630"/>
    <w:multiLevelType w:val="hybridMultilevel"/>
    <w:tmpl w:val="7AEC13C0"/>
    <w:lvl w:ilvl="0" w:tplc="1254996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BCDAA1CE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FA9E017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7BE0E70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7AC40E0C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5B0E7D2E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B62C6F0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C4B4EB28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0BE6E616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8444A"/>
    <w:multiLevelType w:val="hybridMultilevel"/>
    <w:tmpl w:val="01EAE964"/>
    <w:lvl w:ilvl="0" w:tplc="2D405A94">
      <w:start w:val="1"/>
      <w:numFmt w:val="bullet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49A23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7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4F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8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2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0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C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A7E"/>
    <w:multiLevelType w:val="multilevel"/>
    <w:tmpl w:val="5AB09220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4" w15:restartNumberingAfterBreak="0">
    <w:nsid w:val="44E70690"/>
    <w:multiLevelType w:val="multilevel"/>
    <w:tmpl w:val="66A4041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0C2683"/>
    <w:multiLevelType w:val="hybridMultilevel"/>
    <w:tmpl w:val="4CD27D88"/>
    <w:lvl w:ilvl="0" w:tplc="728E2F2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B2E2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0A5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CCFB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668C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2875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88D2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BE8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A64C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6224E34"/>
    <w:multiLevelType w:val="hybridMultilevel"/>
    <w:tmpl w:val="B4DA95EC"/>
    <w:lvl w:ilvl="0" w:tplc="021084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ACC6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6E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8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49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8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C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2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C48AC"/>
    <w:multiLevelType w:val="hybridMultilevel"/>
    <w:tmpl w:val="4DE0DBEE"/>
    <w:lvl w:ilvl="0" w:tplc="C060C42C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 w:tplc="45A8D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303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6C9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58B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140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2AE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D20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860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DB437CC"/>
    <w:multiLevelType w:val="hybridMultilevel"/>
    <w:tmpl w:val="B3CC31A0"/>
    <w:lvl w:ilvl="0" w:tplc="144AAC4A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C5192D"/>
        <w:sz w:val="19"/>
      </w:rPr>
    </w:lvl>
    <w:lvl w:ilvl="1" w:tplc="44864062">
      <w:start w:val="1"/>
      <w:numFmt w:val="lowerLetter"/>
      <w:lvlText w:val="%2."/>
      <w:lvlJc w:val="left"/>
      <w:pPr>
        <w:ind w:left="1440" w:hanging="360"/>
      </w:pPr>
    </w:lvl>
    <w:lvl w:ilvl="2" w:tplc="4A0050C4">
      <w:start w:val="1"/>
      <w:numFmt w:val="lowerRoman"/>
      <w:lvlText w:val="%3."/>
      <w:lvlJc w:val="right"/>
      <w:pPr>
        <w:ind w:left="2160" w:hanging="180"/>
      </w:pPr>
    </w:lvl>
    <w:lvl w:ilvl="3" w:tplc="D464BF54">
      <w:start w:val="1"/>
      <w:numFmt w:val="decimal"/>
      <w:lvlText w:val="%4."/>
      <w:lvlJc w:val="left"/>
      <w:pPr>
        <w:ind w:left="2880" w:hanging="360"/>
      </w:pPr>
    </w:lvl>
    <w:lvl w:ilvl="4" w:tplc="7938D990">
      <w:start w:val="1"/>
      <w:numFmt w:val="lowerLetter"/>
      <w:lvlText w:val="%5."/>
      <w:lvlJc w:val="left"/>
      <w:pPr>
        <w:ind w:left="3600" w:hanging="360"/>
      </w:pPr>
    </w:lvl>
    <w:lvl w:ilvl="5" w:tplc="F34EA6E0">
      <w:start w:val="1"/>
      <w:numFmt w:val="lowerRoman"/>
      <w:lvlText w:val="%6."/>
      <w:lvlJc w:val="right"/>
      <w:pPr>
        <w:ind w:left="4320" w:hanging="180"/>
      </w:pPr>
    </w:lvl>
    <w:lvl w:ilvl="6" w:tplc="939076E2">
      <w:start w:val="1"/>
      <w:numFmt w:val="decimal"/>
      <w:lvlText w:val="%7."/>
      <w:lvlJc w:val="left"/>
      <w:pPr>
        <w:ind w:left="5040" w:hanging="360"/>
      </w:pPr>
    </w:lvl>
    <w:lvl w:ilvl="7" w:tplc="28CC99CE">
      <w:start w:val="1"/>
      <w:numFmt w:val="lowerLetter"/>
      <w:lvlText w:val="%8."/>
      <w:lvlJc w:val="left"/>
      <w:pPr>
        <w:ind w:left="5760" w:hanging="360"/>
      </w:pPr>
    </w:lvl>
    <w:lvl w:ilvl="8" w:tplc="F2F894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F5CDB"/>
    <w:multiLevelType w:val="hybridMultilevel"/>
    <w:tmpl w:val="2FAE9724"/>
    <w:lvl w:ilvl="0" w:tplc="AE0C7A88">
      <w:start w:val="1"/>
      <w:numFmt w:val="bullet"/>
      <w:pStyle w:val="SubBulletsGreen"/>
      <w:lvlText w:val=""/>
      <w:lvlJc w:val="left"/>
      <w:pPr>
        <w:tabs>
          <w:tab w:val="left" w:pos="357"/>
        </w:tabs>
        <w:ind w:left="0" w:firstLine="357"/>
      </w:pPr>
      <w:rPr>
        <w:rFonts w:ascii="Symbol" w:hAnsi="Symbol" w:hint="default"/>
        <w:color w:val="AFCA0B"/>
      </w:rPr>
    </w:lvl>
    <w:lvl w:ilvl="1" w:tplc="559A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C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02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2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87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05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74821"/>
    <w:multiLevelType w:val="hybridMultilevel"/>
    <w:tmpl w:val="E08C0794"/>
    <w:lvl w:ilvl="0" w:tplc="F4BA4ED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C5062E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023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5CD5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549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A8C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E66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EDB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4C4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3FD458B"/>
    <w:multiLevelType w:val="multilevel"/>
    <w:tmpl w:val="2DCE8736"/>
    <w:numStyleLink w:val="UNNumberedmuti"/>
  </w:abstractNum>
  <w:abstractNum w:abstractNumId="22" w15:restartNumberingAfterBreak="0">
    <w:nsid w:val="610374D3"/>
    <w:multiLevelType w:val="hybridMultilevel"/>
    <w:tmpl w:val="3FE229F6"/>
    <w:lvl w:ilvl="0" w:tplc="469E8FE2">
      <w:start w:val="1"/>
      <w:numFmt w:val="decimal"/>
      <w:lvlText w:val="%1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76B2E996">
      <w:start w:val="1"/>
      <w:numFmt w:val="lowerLetter"/>
      <w:lvlText w:val="%2."/>
      <w:lvlJc w:val="left"/>
      <w:pPr>
        <w:ind w:left="1440" w:hanging="360"/>
      </w:pPr>
    </w:lvl>
    <w:lvl w:ilvl="2" w:tplc="AD123A0A">
      <w:start w:val="1"/>
      <w:numFmt w:val="lowerRoman"/>
      <w:lvlText w:val="%3."/>
      <w:lvlJc w:val="right"/>
      <w:pPr>
        <w:ind w:left="2160" w:hanging="180"/>
      </w:pPr>
    </w:lvl>
    <w:lvl w:ilvl="3" w:tplc="05DC442E">
      <w:start w:val="1"/>
      <w:numFmt w:val="decimal"/>
      <w:lvlText w:val="%4."/>
      <w:lvlJc w:val="left"/>
      <w:pPr>
        <w:ind w:left="2880" w:hanging="360"/>
      </w:pPr>
    </w:lvl>
    <w:lvl w:ilvl="4" w:tplc="FA542E54">
      <w:start w:val="1"/>
      <w:numFmt w:val="lowerLetter"/>
      <w:lvlText w:val="%5."/>
      <w:lvlJc w:val="left"/>
      <w:pPr>
        <w:ind w:left="3600" w:hanging="360"/>
      </w:pPr>
    </w:lvl>
    <w:lvl w:ilvl="5" w:tplc="D33C3A1A">
      <w:start w:val="1"/>
      <w:numFmt w:val="lowerRoman"/>
      <w:lvlText w:val="%6."/>
      <w:lvlJc w:val="right"/>
      <w:pPr>
        <w:ind w:left="4320" w:hanging="180"/>
      </w:pPr>
    </w:lvl>
    <w:lvl w:ilvl="6" w:tplc="748C87B8">
      <w:start w:val="1"/>
      <w:numFmt w:val="decimal"/>
      <w:lvlText w:val="%7."/>
      <w:lvlJc w:val="left"/>
      <w:pPr>
        <w:ind w:left="5040" w:hanging="360"/>
      </w:pPr>
    </w:lvl>
    <w:lvl w:ilvl="7" w:tplc="3D7899CA">
      <w:start w:val="1"/>
      <w:numFmt w:val="lowerLetter"/>
      <w:lvlText w:val="%8."/>
      <w:lvlJc w:val="left"/>
      <w:pPr>
        <w:ind w:left="5760" w:hanging="360"/>
      </w:pPr>
    </w:lvl>
    <w:lvl w:ilvl="8" w:tplc="4440A2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7469C"/>
    <w:multiLevelType w:val="hybridMultilevel"/>
    <w:tmpl w:val="0ACEFBC6"/>
    <w:lvl w:ilvl="0" w:tplc="608C3D6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1FB6E2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D45F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D01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107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88C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3A1D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87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06A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40147FA"/>
    <w:multiLevelType w:val="hybridMultilevel"/>
    <w:tmpl w:val="0F405F7E"/>
    <w:lvl w:ilvl="0" w:tplc="C2A60F0C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7CE498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2E93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E83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200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A43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F85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0AB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F0EB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58E530A"/>
    <w:multiLevelType w:val="hybridMultilevel"/>
    <w:tmpl w:val="BBDED9E4"/>
    <w:lvl w:ilvl="0" w:tplc="87C8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8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68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6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A1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27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E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29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866"/>
    <w:multiLevelType w:val="hybridMultilevel"/>
    <w:tmpl w:val="155CAE4C"/>
    <w:lvl w:ilvl="0" w:tplc="26D8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A4FE1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B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3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09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AE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5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C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87287"/>
    <w:multiLevelType w:val="hybridMultilevel"/>
    <w:tmpl w:val="D09CA9EE"/>
    <w:lvl w:ilvl="0" w:tplc="9392D26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 w:tplc="D7E2AE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E097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F4C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C2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ECE0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764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80C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1C0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9290D9F"/>
    <w:multiLevelType w:val="hybridMultilevel"/>
    <w:tmpl w:val="7E5CED96"/>
    <w:lvl w:ilvl="0" w:tplc="2452A0C4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25B4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6A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D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2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4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1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1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7009"/>
    <w:multiLevelType w:val="hybridMultilevel"/>
    <w:tmpl w:val="BAE8CEB6"/>
    <w:lvl w:ilvl="0" w:tplc="AF5004F2">
      <w:start w:val="1"/>
      <w:numFmt w:val="decimal"/>
      <w:lvlText w:val="%1.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30662A50">
      <w:start w:val="1"/>
      <w:numFmt w:val="lowerLetter"/>
      <w:lvlText w:val="%2."/>
      <w:lvlJc w:val="left"/>
      <w:pPr>
        <w:ind w:left="1440" w:hanging="360"/>
      </w:pPr>
    </w:lvl>
    <w:lvl w:ilvl="2" w:tplc="B846FB42">
      <w:start w:val="1"/>
      <w:numFmt w:val="lowerRoman"/>
      <w:lvlText w:val="%3."/>
      <w:lvlJc w:val="right"/>
      <w:pPr>
        <w:ind w:left="2160" w:hanging="180"/>
      </w:pPr>
    </w:lvl>
    <w:lvl w:ilvl="3" w:tplc="BFF6B804">
      <w:start w:val="1"/>
      <w:numFmt w:val="decimal"/>
      <w:lvlText w:val="%4."/>
      <w:lvlJc w:val="left"/>
      <w:pPr>
        <w:ind w:left="2880" w:hanging="360"/>
      </w:pPr>
    </w:lvl>
    <w:lvl w:ilvl="4" w:tplc="01266B02">
      <w:start w:val="1"/>
      <w:numFmt w:val="lowerLetter"/>
      <w:lvlText w:val="%5."/>
      <w:lvlJc w:val="left"/>
      <w:pPr>
        <w:ind w:left="3600" w:hanging="360"/>
      </w:pPr>
    </w:lvl>
    <w:lvl w:ilvl="5" w:tplc="94F2B3AC">
      <w:start w:val="1"/>
      <w:numFmt w:val="lowerRoman"/>
      <w:lvlText w:val="%6."/>
      <w:lvlJc w:val="right"/>
      <w:pPr>
        <w:ind w:left="4320" w:hanging="180"/>
      </w:pPr>
    </w:lvl>
    <w:lvl w:ilvl="6" w:tplc="5F883B7E">
      <w:start w:val="1"/>
      <w:numFmt w:val="decimal"/>
      <w:lvlText w:val="%7."/>
      <w:lvlJc w:val="left"/>
      <w:pPr>
        <w:ind w:left="5040" w:hanging="360"/>
      </w:pPr>
    </w:lvl>
    <w:lvl w:ilvl="7" w:tplc="DDB4F5B6">
      <w:start w:val="1"/>
      <w:numFmt w:val="lowerLetter"/>
      <w:lvlText w:val="%8."/>
      <w:lvlJc w:val="left"/>
      <w:pPr>
        <w:ind w:left="5760" w:hanging="360"/>
      </w:pPr>
    </w:lvl>
    <w:lvl w:ilvl="8" w:tplc="E38E3C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988"/>
    <w:multiLevelType w:val="hybridMultilevel"/>
    <w:tmpl w:val="61160404"/>
    <w:lvl w:ilvl="0" w:tplc="4A96D3B8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BCD0F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8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4C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6A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B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B589E"/>
    <w:multiLevelType w:val="multilevel"/>
    <w:tmpl w:val="7DA242D8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32" w15:restartNumberingAfterBreak="0">
    <w:nsid w:val="7E6A0095"/>
    <w:multiLevelType w:val="hybridMultilevel"/>
    <w:tmpl w:val="182461B0"/>
    <w:lvl w:ilvl="0" w:tplc="38B2538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 w:tplc="6F464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B6B0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3673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046B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388A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60F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0AE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46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9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21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2"/>
  </w:num>
  <w:num w:numId="16">
    <w:abstractNumId w:val="26"/>
  </w:num>
  <w:num w:numId="17">
    <w:abstractNumId w:val="8"/>
  </w:num>
  <w:num w:numId="18">
    <w:abstractNumId w:val="16"/>
  </w:num>
  <w:num w:numId="19">
    <w:abstractNumId w:val="10"/>
  </w:num>
  <w:num w:numId="20">
    <w:abstractNumId w:val="6"/>
  </w:num>
  <w:num w:numId="21">
    <w:abstractNumId w:val="30"/>
  </w:num>
  <w:num w:numId="22">
    <w:abstractNumId w:val="19"/>
  </w:num>
  <w:num w:numId="23">
    <w:abstractNumId w:val="28"/>
  </w:num>
  <w:num w:numId="24">
    <w:abstractNumId w:val="7"/>
  </w:num>
  <w:num w:numId="25">
    <w:abstractNumId w:val="2"/>
  </w:num>
  <w:num w:numId="26">
    <w:abstractNumId w:val="20"/>
  </w:num>
  <w:num w:numId="27">
    <w:abstractNumId w:val="24"/>
  </w:num>
  <w:num w:numId="28">
    <w:abstractNumId w:val="15"/>
  </w:num>
  <w:num w:numId="29">
    <w:abstractNumId w:val="23"/>
  </w:num>
  <w:num w:numId="30">
    <w:abstractNumId w:val="32"/>
  </w:num>
  <w:num w:numId="31">
    <w:abstractNumId w:val="27"/>
  </w:num>
  <w:num w:numId="32">
    <w:abstractNumId w:val="17"/>
  </w:num>
  <w:num w:numId="33">
    <w:abstractNumId w:val="1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E1A30"/>
    <w:rsid w:val="00270A2E"/>
    <w:rsid w:val="00451FFA"/>
    <w:rsid w:val="004A0E18"/>
    <w:rsid w:val="004C7EC7"/>
    <w:rsid w:val="005345AE"/>
    <w:rsid w:val="00590AF4"/>
    <w:rsid w:val="005B4E83"/>
    <w:rsid w:val="006F26C5"/>
    <w:rsid w:val="00803DED"/>
    <w:rsid w:val="00911C5B"/>
    <w:rsid w:val="00946786"/>
    <w:rsid w:val="009A6322"/>
    <w:rsid w:val="00A73AA0"/>
    <w:rsid w:val="00A84259"/>
    <w:rsid w:val="00A85188"/>
    <w:rsid w:val="00AC1CE5"/>
    <w:rsid w:val="00B93AC1"/>
    <w:rsid w:val="00CC2478"/>
    <w:rsid w:val="00CE1626"/>
    <w:rsid w:val="00DA60D0"/>
    <w:rsid w:val="00DE20C1"/>
    <w:rsid w:val="00F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CD75"/>
  <w15:docId w15:val="{4752629B-D5FB-4B3F-8ADF-8B1BD361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1"/>
    <w:next w:val="Normal"/>
    <w:link w:val="Ttulo1Car"/>
    <w:uiPriority w:val="9"/>
    <w:qFormat/>
    <w:pPr>
      <w:outlineLvl w:val="0"/>
    </w:pPr>
  </w:style>
  <w:style w:type="paragraph" w:styleId="Ttulo2">
    <w:name w:val="heading 2"/>
    <w:basedOn w:val="Ttulo21"/>
    <w:next w:val="Normal"/>
    <w:link w:val="Ttulo2Car"/>
    <w:uiPriority w:val="9"/>
    <w:unhideWhenUsed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ink w:val="Ttulo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0B2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656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76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7CC2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62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6A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4EC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636E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5C11F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278C0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920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500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  <w:insideV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4EC" w:themeColor="accent1" w:themeTint="EA"/>
          <w:left w:val="single" w:sz="4" w:space="0" w:color="0084EC" w:themeColor="accent1" w:themeTint="EA"/>
          <w:bottom w:val="single" w:sz="4" w:space="0" w:color="0084EC" w:themeColor="accent1" w:themeTint="EA"/>
          <w:right w:val="single" w:sz="4" w:space="0" w:color="0084EC" w:themeColor="accent1" w:themeTint="EA"/>
        </w:tcBorders>
        <w:shd w:val="clear" w:color="auto" w:fill="0084E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  <w:insideV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636E" w:themeColor="accent2" w:themeTint="97"/>
          <w:left w:val="single" w:sz="4" w:space="0" w:color="EE636E" w:themeColor="accent2" w:themeTint="97"/>
          <w:bottom w:val="single" w:sz="4" w:space="0" w:color="EE636E" w:themeColor="accent2" w:themeTint="97"/>
          <w:right w:val="single" w:sz="4" w:space="0" w:color="EE636E" w:themeColor="accent2" w:themeTint="97"/>
        </w:tcBorders>
        <w:shd w:val="clear" w:color="auto" w:fill="EE636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  <w:insideV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5C11F" w:themeColor="accent3" w:themeTint="FE"/>
          <w:left w:val="single" w:sz="4" w:space="0" w:color="95C11F" w:themeColor="accent3" w:themeTint="FE"/>
          <w:bottom w:val="single" w:sz="4" w:space="0" w:color="95C11F" w:themeColor="accent3" w:themeTint="FE"/>
          <w:right w:val="single" w:sz="4" w:space="0" w:color="95C11F" w:themeColor="accent3" w:themeTint="FE"/>
        </w:tcBorders>
        <w:shd w:val="clear" w:color="auto" w:fill="95C11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  <w:insideV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278C0" w:themeColor="accent4" w:themeTint="9A"/>
          <w:left w:val="single" w:sz="4" w:space="0" w:color="D278C0" w:themeColor="accent4" w:themeTint="9A"/>
          <w:bottom w:val="single" w:sz="4" w:space="0" w:color="D278C0" w:themeColor="accent4" w:themeTint="9A"/>
          <w:right w:val="single" w:sz="4" w:space="0" w:color="D278C0" w:themeColor="accent4" w:themeTint="9A"/>
        </w:tcBorders>
        <w:shd w:val="clear" w:color="auto" w:fill="D278C0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9200" w:themeColor="accent5"/>
          <w:left w:val="single" w:sz="4" w:space="0" w:color="F39200" w:themeColor="accent5"/>
          <w:bottom w:val="single" w:sz="4" w:space="0" w:color="F39200" w:themeColor="accent5"/>
          <w:right w:val="single" w:sz="4" w:space="0" w:color="F39200" w:themeColor="accent5"/>
        </w:tcBorders>
        <w:shd w:val="clear" w:color="auto" w:fill="F392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500" w:themeColor="accent6"/>
          <w:left w:val="single" w:sz="4" w:space="0" w:color="FFD500" w:themeColor="accent6"/>
          <w:bottom w:val="single" w:sz="4" w:space="0" w:color="FFD500" w:themeColor="accent6"/>
          <w:right w:val="single" w:sz="4" w:space="0" w:color="FFD500" w:themeColor="accent6"/>
        </w:tcBorders>
        <w:shd w:val="clear" w:color="auto" w:fill="FFD500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2E4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77D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band1Vert">
      <w:tblPr/>
      <w:tcPr>
        <w:shd w:val="clear" w:color="auto" w:fill="76C2FF" w:themeFill="accent1" w:themeFillTint="75"/>
      </w:tcPr>
    </w:tblStylePr>
    <w:tblStylePr w:type="band1Horz">
      <w:tblPr/>
      <w:tcPr>
        <w:shd w:val="clear" w:color="auto" w:fill="76C2FF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9CBCE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152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band1Vert">
      <w:tblPr/>
      <w:tcPr>
        <w:shd w:val="clear" w:color="auto" w:fill="F2868E" w:themeFill="accent2" w:themeFillTint="75"/>
      </w:tcPr>
    </w:tblStylePr>
    <w:tblStylePr w:type="band1Horz">
      <w:tblPr/>
      <w:tcPr>
        <w:shd w:val="clear" w:color="auto" w:fill="F2868E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BF7C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5C11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band1Vert">
      <w:tblPr/>
      <w:tcPr>
        <w:shd w:val="clear" w:color="auto" w:fill="D2EC8D" w:themeFill="accent3" w:themeFillTint="75"/>
      </w:tcPr>
    </w:tblStylePr>
    <w:tblStylePr w:type="band1Horz">
      <w:tblPr/>
      <w:tcPr>
        <w:shd w:val="clear" w:color="auto" w:fill="D2EC8D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1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F358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band1Vert">
      <w:tblPr/>
      <w:tcPr>
        <w:shd w:val="clear" w:color="auto" w:fill="DC98CF" w:themeFill="accent4" w:themeFillTint="75"/>
      </w:tcPr>
    </w:tblStylePr>
    <w:tblStylePr w:type="band1Horz">
      <w:tblPr/>
      <w:tcPr>
        <w:shd w:val="clear" w:color="auto" w:fill="DC98CF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9C8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92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band1Vert">
      <w:tblPr/>
      <w:tcPr>
        <w:shd w:val="clear" w:color="auto" w:fill="FFCD84" w:themeFill="accent5" w:themeFillTint="75"/>
      </w:tcPr>
    </w:tblStylePr>
    <w:tblStylePr w:type="band1Horz">
      <w:tblPr/>
      <w:tcPr>
        <w:shd w:val="clear" w:color="auto" w:fill="FFCD8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500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band1Vert">
      <w:tblPr/>
      <w:tcPr>
        <w:shd w:val="clear" w:color="auto" w:fill="FFEB8A" w:themeFill="accent6" w:themeFillTint="75"/>
      </w:tcPr>
    </w:tblStylePr>
    <w:tblStylePr w:type="band1Horz">
      <w:tblPr/>
      <w:tcPr>
        <w:shd w:val="clear" w:color="auto" w:fill="FFEB8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69BDFF" w:themeColor="accent1" w:themeTint="80"/>
        <w:left w:val="single" w:sz="4" w:space="0" w:color="69BDFF" w:themeColor="accent1" w:themeTint="80"/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b/>
        <w:color w:val="69BDFF" w:themeColor="accent1" w:themeTint="80" w:themeShade="95"/>
      </w:rPr>
      <w:tblPr/>
      <w:tcPr>
        <w:tcBorders>
          <w:bottom w:val="single" w:sz="12" w:space="0" w:color="69BDFF" w:themeColor="accent1" w:themeTint="80"/>
        </w:tcBorders>
      </w:tcPr>
    </w:tblStylePr>
    <w:tblStylePr w:type="lastRow">
      <w:rPr>
        <w:b/>
        <w:color w:val="69BDFF" w:themeColor="accent1" w:themeTint="80" w:themeShade="95"/>
      </w:rPr>
    </w:tblStylePr>
    <w:tblStylePr w:type="firstCol">
      <w:rPr>
        <w:b/>
        <w:color w:val="69BDFF" w:themeColor="accent1" w:themeTint="80" w:themeShade="95"/>
      </w:rPr>
    </w:tblStylePr>
    <w:tblStylePr w:type="lastCol">
      <w:rPr>
        <w:b/>
        <w:color w:val="69BDFF" w:themeColor="accent1" w:themeTint="80" w:themeShade="95"/>
      </w:r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5C11F" w:themeColor="accent3" w:themeTint="FE"/>
        <w:left w:val="single" w:sz="4" w:space="0" w:color="95C11F" w:themeColor="accent3" w:themeTint="FE"/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95C11F" w:themeColor="accent3" w:themeTint="FE" w:themeShade="95"/>
      </w:rPr>
      <w:tblPr/>
      <w:tcPr>
        <w:tcBorders>
          <w:bottom w:val="single" w:sz="12" w:space="0" w:color="95C11F" w:themeColor="accent3" w:themeTint="FE"/>
        </w:tcBorders>
      </w:tcPr>
    </w:tblStylePr>
    <w:tblStylePr w:type="lastRow">
      <w:rPr>
        <w:b/>
        <w:color w:val="95C11F" w:themeColor="accent3" w:themeTint="FE" w:themeShade="95"/>
      </w:rPr>
    </w:tblStylePr>
    <w:tblStylePr w:type="firstCol">
      <w:rPr>
        <w:b/>
        <w:color w:val="95C11F" w:themeColor="accent3" w:themeTint="FE" w:themeShade="95"/>
      </w:rPr>
    </w:tblStylePr>
    <w:tblStylePr w:type="lastCol">
      <w:rPr>
        <w:b/>
        <w:color w:val="95C11F" w:themeColor="accent3" w:themeTint="FE" w:themeShade="95"/>
      </w:r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F39200" w:themeColor="accent5"/>
        <w:left w:val="single" w:sz="4" w:space="0" w:color="F39200" w:themeColor="accent5"/>
        <w:bottom w:val="single" w:sz="4" w:space="0" w:color="F39200" w:themeColor="accent5"/>
        <w:right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39200" w:themeColor="accent5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FD500" w:themeColor="accent6"/>
        <w:left w:val="single" w:sz="4" w:space="0" w:color="FFD500" w:themeColor="accent6"/>
        <w:bottom w:val="single" w:sz="4" w:space="0" w:color="FFD500" w:themeColor="accent6"/>
        <w:right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FD500" w:themeColor="accent6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9BDFF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single" w:sz="4" w:space="0" w:color="69BD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9BD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9BDFF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C11F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single" w:sz="4" w:space="0" w:color="95C11F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C11F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5C11F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268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single" w:sz="4" w:space="0" w:color="FFC26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268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single" w:sz="4" w:space="0" w:color="FFC268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6F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single" w:sz="4" w:space="0" w:color="FFE76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6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single" w:sz="4" w:space="0" w:color="FFE76F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957C00" w:themeColor="accent6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957C00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7D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7D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tblPr/>
      <w:tcPr>
        <w:shd w:val="clear" w:color="auto" w:fill="B4DEFF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152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152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tblPr/>
      <w:tcPr>
        <w:shd w:val="clear" w:color="auto" w:fill="F8BCC1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C11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tblPr/>
      <w:tcPr>
        <w:shd w:val="clear" w:color="auto" w:fill="E6F5C0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F358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F358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tblPr/>
      <w:tcPr>
        <w:shd w:val="clear" w:color="auto" w:fill="ECC6E5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92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tblPr/>
      <w:tcPr>
        <w:shd w:val="clear" w:color="auto" w:fill="FFE4BB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500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tblPr/>
      <w:tcPr>
        <w:shd w:val="clear" w:color="auto" w:fill="FFF4B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bottom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bottom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bottom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bottom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bottom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bottom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left w:val="single" w:sz="4" w:space="0" w:color="0077D4" w:themeColor="accent1"/>
        <w:bottom w:val="single" w:sz="4" w:space="0" w:color="0077D4" w:themeColor="accent1"/>
        <w:right w:val="single" w:sz="4" w:space="0" w:color="0077D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7D4" w:themeColor="accent1"/>
          <w:right w:val="single" w:sz="4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7D4" w:themeColor="accent1"/>
          <w:bottom w:val="single" w:sz="4" w:space="0" w:color="0077D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636E" w:themeColor="accent2" w:themeTint="97"/>
          <w:right w:val="single" w:sz="4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636E" w:themeColor="accent2" w:themeTint="97"/>
          <w:bottom w:val="single" w:sz="4" w:space="0" w:color="EE636E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left w:val="single" w:sz="4" w:space="0" w:color="C5E76B" w:themeColor="accent3" w:themeTint="98"/>
        <w:bottom w:val="single" w:sz="4" w:space="0" w:color="C5E76B" w:themeColor="accent3" w:themeTint="98"/>
        <w:right w:val="single" w:sz="4" w:space="0" w:color="C5E76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5E76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5E76B" w:themeColor="accent3" w:themeTint="98"/>
          <w:right w:val="single" w:sz="4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E76B" w:themeColor="accent3" w:themeTint="98"/>
          <w:bottom w:val="single" w:sz="4" w:space="0" w:color="C5E76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278C0" w:themeColor="accent4" w:themeTint="9A"/>
          <w:right w:val="single" w:sz="4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278C0" w:themeColor="accent4" w:themeTint="9A"/>
          <w:bottom w:val="single" w:sz="4" w:space="0" w:color="D278C0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left w:val="single" w:sz="4" w:space="0" w:color="FFBE5D" w:themeColor="accent5" w:themeTint="9A"/>
        <w:bottom w:val="single" w:sz="4" w:space="0" w:color="FFBE5D" w:themeColor="accent5" w:themeTint="9A"/>
        <w:right w:val="single" w:sz="4" w:space="0" w:color="FFBE5D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BE5D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BE5D" w:themeColor="accent5" w:themeTint="9A"/>
          <w:right w:val="single" w:sz="4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E5D" w:themeColor="accent5" w:themeTint="9A"/>
          <w:bottom w:val="single" w:sz="4" w:space="0" w:color="FFBE5D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left w:val="single" w:sz="4" w:space="0" w:color="FFE567" w:themeColor="accent6" w:themeTint="98"/>
        <w:bottom w:val="single" w:sz="4" w:space="0" w:color="FFE567" w:themeColor="accent6" w:themeTint="98"/>
        <w:right w:val="single" w:sz="4" w:space="0" w:color="FFE56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56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567" w:themeColor="accent6" w:themeTint="98"/>
          <w:right w:val="single" w:sz="4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67" w:themeColor="accent6" w:themeTint="98"/>
          <w:bottom w:val="single" w:sz="4" w:space="0" w:color="FFE567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0077D4" w:themeColor="accent1"/>
        <w:left w:val="single" w:sz="32" w:space="0" w:color="0077D4" w:themeColor="accent1"/>
        <w:bottom w:val="single" w:sz="32" w:space="0" w:color="0077D4" w:themeColor="accent1"/>
        <w:right w:val="single" w:sz="32" w:space="0" w:color="0077D4" w:themeColor="accent1"/>
      </w:tblBorders>
      <w:shd w:val="clear" w:color="auto" w:fill="0077D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77D4" w:themeColor="accent1"/>
          <w:bottom w:val="single" w:sz="12" w:space="0" w:color="FFFFFF" w:themeColor="light1"/>
        </w:tcBorders>
        <w:shd w:val="clear" w:color="auto" w:fill="0077D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77D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77D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77D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EE636E" w:themeColor="accent2" w:themeTint="97"/>
        <w:left w:val="single" w:sz="32" w:space="0" w:color="EE636E" w:themeColor="accent2" w:themeTint="97"/>
        <w:bottom w:val="single" w:sz="32" w:space="0" w:color="EE636E" w:themeColor="accent2" w:themeTint="97"/>
        <w:right w:val="single" w:sz="32" w:space="0" w:color="EE636E" w:themeColor="accent2" w:themeTint="97"/>
      </w:tblBorders>
      <w:shd w:val="clear" w:color="auto" w:fill="EE636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636E" w:themeColor="accent2" w:themeTint="97"/>
          <w:bottom w:val="single" w:sz="12" w:space="0" w:color="FFFFFF" w:themeColor="light1"/>
        </w:tcBorders>
        <w:shd w:val="clear" w:color="auto" w:fill="EE636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636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636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E636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5E76B" w:themeColor="accent3" w:themeTint="98"/>
        <w:left w:val="single" w:sz="32" w:space="0" w:color="C5E76B" w:themeColor="accent3" w:themeTint="98"/>
        <w:bottom w:val="single" w:sz="32" w:space="0" w:color="C5E76B" w:themeColor="accent3" w:themeTint="98"/>
        <w:right w:val="single" w:sz="32" w:space="0" w:color="C5E76B" w:themeColor="accent3" w:themeTint="98"/>
      </w:tblBorders>
      <w:shd w:val="clear" w:color="auto" w:fill="C5E76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5E76B" w:themeColor="accent3" w:themeTint="98"/>
          <w:bottom w:val="single" w:sz="12" w:space="0" w:color="FFFFFF" w:themeColor="light1"/>
        </w:tcBorders>
        <w:shd w:val="clear" w:color="auto" w:fill="C5E76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5E76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5E76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5E76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D278C0" w:themeColor="accent4" w:themeTint="9A"/>
        <w:left w:val="single" w:sz="32" w:space="0" w:color="D278C0" w:themeColor="accent4" w:themeTint="9A"/>
        <w:bottom w:val="single" w:sz="32" w:space="0" w:color="D278C0" w:themeColor="accent4" w:themeTint="9A"/>
        <w:right w:val="single" w:sz="32" w:space="0" w:color="D278C0" w:themeColor="accent4" w:themeTint="9A"/>
      </w:tblBorders>
      <w:shd w:val="clear" w:color="auto" w:fill="D278C0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278C0" w:themeColor="accent4" w:themeTint="9A"/>
          <w:bottom w:val="single" w:sz="12" w:space="0" w:color="FFFFFF" w:themeColor="light1"/>
        </w:tcBorders>
        <w:shd w:val="clear" w:color="auto" w:fill="D278C0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278C0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278C0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278C0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FFBE5D" w:themeColor="accent5" w:themeTint="9A"/>
        <w:left w:val="single" w:sz="32" w:space="0" w:color="FFBE5D" w:themeColor="accent5" w:themeTint="9A"/>
        <w:bottom w:val="single" w:sz="32" w:space="0" w:color="FFBE5D" w:themeColor="accent5" w:themeTint="9A"/>
        <w:right w:val="single" w:sz="32" w:space="0" w:color="FFBE5D" w:themeColor="accent5" w:themeTint="9A"/>
      </w:tblBorders>
      <w:shd w:val="clear" w:color="auto" w:fill="FFBE5D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BE5D" w:themeColor="accent5" w:themeTint="9A"/>
          <w:bottom w:val="single" w:sz="12" w:space="0" w:color="FFFFFF" w:themeColor="light1"/>
        </w:tcBorders>
        <w:shd w:val="clear" w:color="auto" w:fill="FFBE5D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BE5D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BE5D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BE5D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FE567" w:themeColor="accent6" w:themeTint="98"/>
        <w:left w:val="single" w:sz="32" w:space="0" w:color="FFE567" w:themeColor="accent6" w:themeTint="98"/>
        <w:bottom w:val="single" w:sz="32" w:space="0" w:color="FFE567" w:themeColor="accent6" w:themeTint="98"/>
        <w:right w:val="single" w:sz="32" w:space="0" w:color="FFE567" w:themeColor="accent6" w:themeTint="98"/>
      </w:tblBorders>
      <w:shd w:val="clear" w:color="auto" w:fill="FFE56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567" w:themeColor="accent6" w:themeTint="98"/>
          <w:bottom w:val="single" w:sz="12" w:space="0" w:color="FFFFFF" w:themeColor="light1"/>
        </w:tcBorders>
        <w:shd w:val="clear" w:color="auto" w:fill="FFE56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56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56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56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bottom w:val="single" w:sz="4" w:space="0" w:color="0077D4" w:themeColor="accent1"/>
      </w:tblBorders>
    </w:tblPr>
    <w:tblStylePr w:type="firstRow">
      <w:rPr>
        <w:b/>
        <w:color w:val="00457B" w:themeColor="accent1" w:themeShade="95"/>
      </w:rPr>
      <w:tblPr/>
      <w:tcPr>
        <w:tcBorders>
          <w:bottom w:val="single" w:sz="4" w:space="0" w:color="0077D4" w:themeColor="accent1"/>
        </w:tcBorders>
      </w:tcPr>
    </w:tblStylePr>
    <w:tblStylePr w:type="lastRow">
      <w:rPr>
        <w:b/>
        <w:color w:val="00457B" w:themeColor="accent1" w:themeShade="95"/>
      </w:rPr>
      <w:tblPr/>
      <w:tcPr>
        <w:tcBorders>
          <w:top w:val="single" w:sz="4" w:space="0" w:color="0077D4" w:themeColor="accent1"/>
        </w:tcBorders>
      </w:tcPr>
    </w:tblStylePr>
    <w:tblStylePr w:type="firstCol">
      <w:rPr>
        <w:b/>
        <w:color w:val="00457B" w:themeColor="accent1" w:themeShade="95"/>
      </w:rPr>
    </w:tblStylePr>
    <w:tblStylePr w:type="lastCol">
      <w:rPr>
        <w:b/>
        <w:color w:val="00457B" w:themeColor="accent1" w:themeShade="95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bottom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4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bottom w:val="single" w:sz="4" w:space="0" w:color="C5E76B" w:themeColor="accent3" w:themeTint="98"/>
      </w:tblBorders>
    </w:tblPr>
    <w:tblStylePr w:type="firstRow">
      <w:rPr>
        <w:b/>
        <w:color w:val="C5E76B" w:themeColor="accent3" w:themeTint="98" w:themeShade="95"/>
      </w:rPr>
      <w:tblPr/>
      <w:tcPr>
        <w:tcBorders>
          <w:bottom w:val="single" w:sz="4" w:space="0" w:color="C5E76B" w:themeColor="accent3" w:themeTint="98"/>
        </w:tcBorders>
      </w:tcPr>
    </w:tblStylePr>
    <w:tblStylePr w:type="lastRow">
      <w:rPr>
        <w:b/>
        <w:color w:val="C5E76B" w:themeColor="accent3" w:themeTint="98" w:themeShade="95"/>
      </w:rPr>
      <w:tblPr/>
      <w:tcPr>
        <w:tcBorders>
          <w:top w:val="single" w:sz="4" w:space="0" w:color="C5E76B" w:themeColor="accent3" w:themeTint="98"/>
        </w:tcBorders>
      </w:tcPr>
    </w:tblStylePr>
    <w:tblStylePr w:type="firstCol">
      <w:rPr>
        <w:b/>
        <w:color w:val="C5E76B" w:themeColor="accent3" w:themeTint="98" w:themeShade="95"/>
      </w:rPr>
    </w:tblStylePr>
    <w:tblStylePr w:type="lastCol">
      <w:rPr>
        <w:b/>
        <w:color w:val="C5E76B" w:themeColor="accent3" w:themeTint="98" w:themeShade="95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bottom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4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bottom w:val="single" w:sz="4" w:space="0" w:color="FFBE5D" w:themeColor="accent5" w:themeTint="9A"/>
      </w:tblBorders>
    </w:tblPr>
    <w:tblStylePr w:type="firstRow">
      <w:rPr>
        <w:b/>
        <w:color w:val="FFBE5D" w:themeColor="accent5" w:themeTint="9A" w:themeShade="95"/>
      </w:rPr>
      <w:tblPr/>
      <w:tcPr>
        <w:tcBorders>
          <w:bottom w:val="single" w:sz="4" w:space="0" w:color="FFBE5D" w:themeColor="accent5" w:themeTint="9A"/>
        </w:tcBorders>
      </w:tcPr>
    </w:tblStylePr>
    <w:tblStylePr w:type="lastRow">
      <w:rPr>
        <w:b/>
        <w:color w:val="FFBE5D" w:themeColor="accent5" w:themeTint="9A" w:themeShade="95"/>
      </w:rPr>
      <w:tblPr/>
      <w:tcPr>
        <w:tcBorders>
          <w:top w:val="single" w:sz="4" w:space="0" w:color="FFBE5D" w:themeColor="accent5" w:themeTint="9A"/>
        </w:tcBorders>
      </w:tcPr>
    </w:tblStylePr>
    <w:tblStylePr w:type="firstCol">
      <w:rPr>
        <w:b/>
        <w:color w:val="FFBE5D" w:themeColor="accent5" w:themeTint="9A" w:themeShade="95"/>
      </w:rPr>
    </w:tblStylePr>
    <w:tblStylePr w:type="lastCol">
      <w:rPr>
        <w:b/>
        <w:color w:val="FFBE5D" w:themeColor="accent5" w:themeTint="9A" w:themeShade="95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bottom w:val="single" w:sz="4" w:space="0" w:color="FFE567" w:themeColor="accent6" w:themeTint="98"/>
      </w:tblBorders>
    </w:tblPr>
    <w:tblStylePr w:type="firstRow">
      <w:rPr>
        <w:b/>
        <w:color w:val="FFE567" w:themeColor="accent6" w:themeTint="98" w:themeShade="95"/>
      </w:rPr>
      <w:tblPr/>
      <w:tcPr>
        <w:tcBorders>
          <w:bottom w:val="single" w:sz="4" w:space="0" w:color="FFE567" w:themeColor="accent6" w:themeTint="98"/>
        </w:tcBorders>
      </w:tcPr>
    </w:tblStylePr>
    <w:tblStylePr w:type="lastRow">
      <w:rPr>
        <w:b/>
        <w:color w:val="FFE567" w:themeColor="accent6" w:themeTint="98" w:themeShade="95"/>
      </w:rPr>
      <w:tblPr/>
      <w:tcPr>
        <w:tcBorders>
          <w:top w:val="single" w:sz="4" w:space="0" w:color="FFE567" w:themeColor="accent6" w:themeTint="98"/>
        </w:tcBorders>
      </w:tcPr>
    </w:tblStylePr>
    <w:tblStylePr w:type="firstCol">
      <w:rPr>
        <w:b/>
        <w:color w:val="FFE567" w:themeColor="accent6" w:themeTint="98" w:themeShade="95"/>
      </w:rPr>
    </w:tblStylePr>
    <w:tblStylePr w:type="lastCol">
      <w:rPr>
        <w:b/>
        <w:color w:val="FFE567" w:themeColor="accent6" w:themeTint="98" w:themeShade="95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0077D4" w:themeColor="accent1"/>
      </w:tblBorders>
    </w:tblPr>
    <w:tblStylePr w:type="fir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77D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single" w:sz="4" w:space="0" w:color="0077D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77D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single" w:sz="4" w:space="0" w:color="0077D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EE636E" w:themeColor="accent2" w:themeTint="97"/>
      </w:tblBorders>
    </w:tblPr>
    <w:tblStylePr w:type="fir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5E76B" w:themeColor="accent3" w:themeTint="98"/>
      </w:tblBorders>
    </w:tblPr>
    <w:tblStylePr w:type="fir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5E76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single" w:sz="4" w:space="0" w:color="C5E76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5E76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5E76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D278C0" w:themeColor="accent4" w:themeTint="9A"/>
      </w:tblBorders>
    </w:tblPr>
    <w:tblStylePr w:type="fir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FFBE5D" w:themeColor="accent5" w:themeTint="9A"/>
      </w:tblBorders>
    </w:tblPr>
    <w:tblStylePr w:type="fir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E5D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single" w:sz="4" w:space="0" w:color="FFBE5D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E5D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BE5D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FE567" w:themeColor="accent6" w:themeTint="98"/>
      </w:tblBorders>
    </w:tblPr>
    <w:tblStylePr w:type="fir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567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single" w:sz="4" w:space="0" w:color="FFE56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567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E567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00457B" w:themeColor="accent1" w:themeShade="95"/>
        <w:left w:val="single" w:sz="4" w:space="0" w:color="00457B" w:themeColor="accent1" w:themeShade="95"/>
        <w:bottom w:val="single" w:sz="4" w:space="0" w:color="00457B" w:themeColor="accent1" w:themeShade="95"/>
        <w:right w:val="single" w:sz="4" w:space="0" w:color="00457B" w:themeColor="accent1" w:themeShade="95"/>
        <w:insideH w:val="single" w:sz="4" w:space="0" w:color="00457B" w:themeColor="accent1" w:themeShade="95"/>
        <w:insideV w:val="single" w:sz="4" w:space="0" w:color="0045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30C14" w:themeColor="accent2" w:themeShade="95"/>
        <w:left w:val="single" w:sz="4" w:space="0" w:color="730C14" w:themeColor="accent2" w:themeShade="95"/>
        <w:bottom w:val="single" w:sz="4" w:space="0" w:color="730C14" w:themeColor="accent2" w:themeShade="95"/>
        <w:right w:val="single" w:sz="4" w:space="0" w:color="730C14" w:themeColor="accent2" w:themeShade="95"/>
        <w:insideH w:val="single" w:sz="4" w:space="0" w:color="730C14" w:themeColor="accent2" w:themeShade="95"/>
        <w:insideV w:val="single" w:sz="4" w:space="0" w:color="730C1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67012" w:themeColor="accent3" w:themeShade="95"/>
        <w:left w:val="single" w:sz="4" w:space="0" w:color="567012" w:themeColor="accent3" w:themeShade="95"/>
        <w:bottom w:val="single" w:sz="4" w:space="0" w:color="567012" w:themeColor="accent3" w:themeShade="95"/>
        <w:right w:val="single" w:sz="4" w:space="0" w:color="567012" w:themeColor="accent3" w:themeShade="95"/>
        <w:insideH w:val="single" w:sz="4" w:space="0" w:color="567012" w:themeColor="accent3" w:themeShade="95"/>
        <w:insideV w:val="single" w:sz="4" w:space="0" w:color="56701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C1F50" w:themeColor="accent4" w:themeShade="95"/>
        <w:left w:val="single" w:sz="4" w:space="0" w:color="5C1F50" w:themeColor="accent4" w:themeShade="95"/>
        <w:bottom w:val="single" w:sz="4" w:space="0" w:color="5C1F50" w:themeColor="accent4" w:themeShade="95"/>
        <w:right w:val="single" w:sz="4" w:space="0" w:color="5C1F50" w:themeColor="accent4" w:themeShade="95"/>
        <w:insideH w:val="single" w:sz="4" w:space="0" w:color="5C1F50" w:themeColor="accent4" w:themeShade="95"/>
        <w:insideV w:val="single" w:sz="4" w:space="0" w:color="5C1F5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D5500" w:themeColor="accent5" w:themeShade="95"/>
        <w:left w:val="single" w:sz="4" w:space="0" w:color="8D5500" w:themeColor="accent5" w:themeShade="95"/>
        <w:bottom w:val="single" w:sz="4" w:space="0" w:color="8D5500" w:themeColor="accent5" w:themeShade="95"/>
        <w:right w:val="single" w:sz="4" w:space="0" w:color="8D5500" w:themeColor="accent5" w:themeShade="95"/>
        <w:insideH w:val="single" w:sz="4" w:space="0" w:color="8D5500" w:themeColor="accent5" w:themeShade="95"/>
        <w:insideV w:val="single" w:sz="4" w:space="0" w:color="8D55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C00" w:themeColor="accent6" w:themeShade="95"/>
        <w:left w:val="single" w:sz="4" w:space="0" w:color="957C00" w:themeColor="accent6" w:themeShade="95"/>
        <w:bottom w:val="single" w:sz="4" w:space="0" w:color="957C00" w:themeColor="accent6" w:themeShade="95"/>
        <w:right w:val="single" w:sz="4" w:space="0" w:color="957C00" w:themeColor="accent6" w:themeShade="95"/>
        <w:insideH w:val="single" w:sz="4" w:space="0" w:color="957C00" w:themeColor="accent6" w:themeShade="95"/>
        <w:insideV w:val="single" w:sz="4" w:space="0" w:color="957C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7D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7D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636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5E76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5E76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278C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BE5D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BE5D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56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56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customStyle="1" w:styleId="Maintitle">
    <w:name w:val="Main title"/>
    <w:basedOn w:val="Normal"/>
    <w:qFormat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pPr>
      <w:spacing w:after="300"/>
    </w:pPr>
    <w:rPr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pPr>
      <w:widowControl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pPr>
      <w:spacing w:before="120" w:after="480"/>
      <w:jc w:val="center"/>
    </w:pPr>
    <w:rPr>
      <w:b/>
      <w:color w:val="95C11F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FCsubtitle">
    <w:name w:val="FC sub title"/>
    <w:basedOn w:val="FCtitle"/>
    <w:qFormat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Ttulo11">
    <w:name w:val="Título 11"/>
    <w:basedOn w:val="Bodytext"/>
    <w:link w:val="Heading1Char"/>
    <w:qFormat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pPr>
      <w:spacing w:after="0"/>
    </w:pPr>
    <w:rPr>
      <w:b/>
    </w:rPr>
  </w:style>
  <w:style w:type="paragraph" w:customStyle="1" w:styleId="Bulllets">
    <w:name w:val="Bulllets"/>
    <w:basedOn w:val="Bodytext"/>
    <w:qFormat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pPr>
      <w:ind w:left="720"/>
    </w:pPr>
  </w:style>
  <w:style w:type="paragraph" w:customStyle="1" w:styleId="NumberedBullets">
    <w:name w:val="Numbered Bullets"/>
    <w:basedOn w:val="Bodytext"/>
    <w:qFormat/>
    <w:pPr>
      <w:numPr>
        <w:numId w:val="14"/>
      </w:numPr>
      <w:ind w:left="360"/>
    </w:pPr>
  </w:style>
  <w:style w:type="paragraph" w:customStyle="1" w:styleId="Ttulo21">
    <w:name w:val="Título 21"/>
    <w:basedOn w:val="Bodytext"/>
    <w:link w:val="Heading2Char"/>
    <w:qFormat/>
    <w:rPr>
      <w:color w:val="0077D4"/>
      <w:sz w:val="26"/>
      <w:szCs w:val="26"/>
    </w:rPr>
  </w:style>
  <w:style w:type="numbering" w:customStyle="1" w:styleId="UNNumberedmuti">
    <w:name w:val="UN_Numbered muti"/>
    <w:uiPriority w:val="99"/>
    <w:pPr>
      <w:numPr>
        <w:numId w:val="9"/>
      </w:numPr>
    </w:pPr>
  </w:style>
  <w:style w:type="character" w:styleId="Nmerodepgina">
    <w:name w:val="page number"/>
    <w:basedOn w:val="Fuentedeprrafopredeter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Bodytext"/>
    <w:qFormat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Pr>
      <w:b/>
      <w:color w:val="C5192D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Pr>
      <w:b/>
    </w:rPr>
  </w:style>
  <w:style w:type="paragraph" w:customStyle="1" w:styleId="Smallquote2">
    <w:name w:val="Small quote 2"/>
    <w:basedOn w:val="Smallquote1"/>
    <w:qFormat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Pr>
      <w:color w:val="F39200"/>
    </w:rPr>
  </w:style>
  <w:style w:type="paragraph" w:customStyle="1" w:styleId="SubBulletsGreen">
    <w:name w:val="Sub Bullets Green"/>
    <w:basedOn w:val="Bodytext"/>
    <w:qFormat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pPr>
      <w:numPr>
        <w:numId w:val="20"/>
      </w:numPr>
      <w:contextualSpacing/>
    </w:pPr>
  </w:style>
  <w:style w:type="paragraph" w:styleId="Subttulo">
    <w:name w:val="Subtitle"/>
    <w:basedOn w:val="H3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Pr>
      <w:rFonts w:cs="ı'EDXˇ"/>
      <w:b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Pr>
      <w:rFonts w:cs="ı'EDXˇ"/>
      <w:b/>
      <w:color w:val="C5192D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Pr>
      <w:rFonts w:cs="ı'EDXˇ"/>
      <w:color w:val="0077D4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customStyle="1" w:styleId="docdata">
    <w:name w:val="docdata"/>
    <w:aliases w:val="docy,v5,13471,bqiaagaaer4gaaagigyaaan5mgaabycyaaaaaaaaaaaaaaaaaaaaaaaaaaaaaaaaaaaaaaaaaaaaaaaaaaaaaaaaaaaaaaaaaaaaaaaaaaaaaaaaaaaaaaaaaaaaaaaaaaaaaaaaaaaaaaaaaaaaaaaaaaaaaaaaaaaaaaaaaaaaaaaaaaaaaaaaaaaaaaaaaaaaaaaaaaaaaaaaaaaaaaaaaaaaaaaaaaaaaaa"/>
    <w:basedOn w:val="Normal"/>
    <w:rsid w:val="0027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2752">
    <w:name w:val="2752"/>
    <w:aliases w:val="bqiaagaaer4gaaagigyaaamdcqaabrejaaaaaaaaaaaaaaaaaaaaaaaaaaaaaaaaaaaaaaaaaaaaaaaaaaaaaaaaaaaaaaaaaaaaaaaaaaaaaaaaaaaaaaaaaaaaaaaaaaaaaaaaaaaaaaaaaaaaaaaaaaaaaaaaaaaaaaaaaaaaaaaaaaaaaaaaaaaaaaaaaaaaaaaaaaaaaaaaaaaaaaaaaaaaaaaaaaaaaaaa"/>
    <w:basedOn w:val="Fuentedeprrafopredeter"/>
    <w:rsid w:val="00270A2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nesco.org/gem-report/" TargetMode="External"/><Relationship Id="rId13" Type="http://schemas.openxmlformats.org/officeDocument/2006/relationships/hyperlink" Target="mailto:comunicaciones@iiep.unesco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unesco.org/themes/liderar-ods-4-educacion-2030" TargetMode="External"/><Relationship Id="rId12" Type="http://schemas.openxmlformats.org/officeDocument/2006/relationships/hyperlink" Target="https://www.buenosaires.iiep.unesco.org/foro-regional/20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-profiles.org/index.php/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iteal.iiep.unesco.org/respuestas_educativas_covid_1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s.unesco.org/gem-report/LAC2020inclusion" TargetMode="External"/><Relationship Id="rId14" Type="http://schemas.openxmlformats.org/officeDocument/2006/relationships/hyperlink" Target="https://wa.me/549114806936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4133</Characters>
  <Application>Microsoft Office Word</Application>
  <DocSecurity>0</DocSecurity>
  <Lines>70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Isabela Gaia de Freitas Gonçalves</cp:lastModifiedBy>
  <cp:revision>2</cp:revision>
  <dcterms:created xsi:type="dcterms:W3CDTF">2020-11-04T22:35:00Z</dcterms:created>
  <dcterms:modified xsi:type="dcterms:W3CDTF">2020-11-04T22:35:00Z</dcterms:modified>
</cp:coreProperties>
</file>