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D69" w:rsidRPr="004F78D8" w:rsidRDefault="00AD7D69" w:rsidP="00AD7D69">
      <w:pPr>
        <w:pStyle w:val="Chapitre"/>
        <w:rPr>
          <w:noProof w:val="0"/>
          <w:lang w:val="es-ES_tradnl"/>
        </w:rPr>
      </w:pPr>
      <w:bookmarkStart w:id="0" w:name="_Toc241644695"/>
      <w:bookmarkStart w:id="1" w:name="_Toc154220424"/>
      <w:bookmarkStart w:id="2" w:name="_Toc302374675"/>
      <w:bookmarkStart w:id="3" w:name="_Toc278288173"/>
      <w:r w:rsidRPr="004F78D8">
        <w:rPr>
          <w:noProof w:val="0"/>
          <w:lang w:val="es-ES_tradnl"/>
        </w:rPr>
        <w:t>UNIDAD 22</w:t>
      </w:r>
      <w:bookmarkEnd w:id="0"/>
    </w:p>
    <w:p w:rsidR="00AD7D69" w:rsidRDefault="00AD7D69" w:rsidP="005B0047">
      <w:pPr>
        <w:pStyle w:val="UPlan"/>
        <w:rPr>
          <w:noProof w:val="0"/>
          <w:lang w:val="es-ES_tradnl"/>
        </w:rPr>
      </w:pPr>
      <w:bookmarkStart w:id="4" w:name="_Toc241644696"/>
      <w:r w:rsidRPr="004F78D8">
        <w:rPr>
          <w:b w:val="0"/>
          <w:bCs w:val="0"/>
          <w:caps w:val="0"/>
          <w:sz w:val="20"/>
          <w:szCs w:val="20"/>
          <w:lang w:val="fr-FR" w:eastAsia="ja-JP"/>
        </w:rPr>
        <w:drawing>
          <wp:anchor distT="0" distB="0" distL="114300" distR="114300" simplePos="0" relativeHeight="251655680" behindDoc="1" locked="1" layoutInCell="1" allowOverlap="0">
            <wp:simplePos x="0" y="0"/>
            <wp:positionH relativeFrom="margin">
              <wp:posOffset>431800</wp:posOffset>
            </wp:positionH>
            <wp:positionV relativeFrom="margin">
              <wp:posOffset>1980565</wp:posOffset>
            </wp:positionV>
            <wp:extent cx="4870411" cy="4498145"/>
            <wp:effectExtent l="0" t="0" r="6985" b="0"/>
            <wp:wrapNone/>
            <wp:docPr id="348" name="Imag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Pr="004F78D8">
        <w:rPr>
          <w:noProof w:val="0"/>
          <w:lang w:val="es-ES_tradnl"/>
        </w:rPr>
        <w:t>Consentimiento libre, previo e informado</w:t>
      </w:r>
    </w:p>
    <w:p w:rsidR="00220E1C" w:rsidRPr="008F47CC" w:rsidRDefault="00220E1C" w:rsidP="00220E1C">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AB720E">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 place de Fontenoy, 75352 París 07 SP, Francia</w:t>
      </w:r>
    </w:p>
    <w:p w:rsidR="00220E1C" w:rsidRPr="008F47CC" w:rsidRDefault="00220E1C" w:rsidP="00220E1C">
      <w:pPr>
        <w:pStyle w:val="BodyText"/>
        <w:jc w:val="left"/>
        <w:rPr>
          <w:rFonts w:ascii="Arial" w:hAnsi="Arial" w:cs="Arial"/>
          <w:sz w:val="22"/>
          <w:szCs w:val="22"/>
          <w:lang w:val="es-ES_tradnl"/>
        </w:rPr>
      </w:pPr>
    </w:p>
    <w:p w:rsidR="00220E1C" w:rsidRPr="001C0C8C" w:rsidRDefault="00220E1C" w:rsidP="00220E1C">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AB720E">
        <w:rPr>
          <w:rFonts w:ascii="Arial" w:hAnsi="Arial" w:cs="Arial"/>
          <w:sz w:val="22"/>
          <w:szCs w:val="22"/>
          <w:lang w:val="es-ES_tradnl"/>
        </w:rPr>
        <w:t>2016</w:t>
      </w:r>
    </w:p>
    <w:p w:rsidR="00220E1C" w:rsidRPr="001C0C8C" w:rsidRDefault="00220E1C" w:rsidP="00220E1C">
      <w:pPr>
        <w:autoSpaceDE w:val="0"/>
        <w:autoSpaceDN w:val="0"/>
        <w:adjustRightInd w:val="0"/>
        <w:rPr>
          <w:rFonts w:ascii="Arial" w:hAnsi="Arial" w:cs="Arial"/>
          <w:lang w:val="es-ES_tradnl"/>
        </w:rPr>
      </w:pPr>
    </w:p>
    <w:p w:rsidR="00220E1C" w:rsidRPr="001C0C8C" w:rsidRDefault="00220E1C" w:rsidP="00220E1C">
      <w:pPr>
        <w:autoSpaceDE w:val="0"/>
        <w:autoSpaceDN w:val="0"/>
        <w:adjustRightInd w:val="0"/>
        <w:rPr>
          <w:rFonts w:ascii="Arial" w:hAnsi="Arial" w:cs="Arial"/>
          <w:lang w:val="es-ES_tradnl"/>
        </w:rPr>
      </w:pPr>
      <w:r w:rsidRPr="001C0C8C">
        <w:rPr>
          <w:rFonts w:ascii="Arial" w:hAnsi="Arial" w:cs="Arial"/>
          <w:noProof/>
          <w:lang w:val="fr-FR" w:eastAsia="ja-JP"/>
        </w:rPr>
        <w:drawing>
          <wp:inline distT="0" distB="0" distL="0" distR="0" wp14:anchorId="5AE98299" wp14:editId="4B441DAB">
            <wp:extent cx="756527" cy="266031"/>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220E1C" w:rsidRPr="001C0C8C" w:rsidRDefault="00220E1C" w:rsidP="00220E1C">
      <w:pPr>
        <w:autoSpaceDE w:val="0"/>
        <w:autoSpaceDN w:val="0"/>
        <w:adjustRightInd w:val="0"/>
        <w:rPr>
          <w:rFonts w:ascii="Arial" w:hAnsi="Arial" w:cs="Arial"/>
          <w:lang w:val="es-ES_tradnl"/>
        </w:rPr>
      </w:pPr>
      <w:r w:rsidRPr="001C0C8C">
        <w:rPr>
          <w:rFonts w:ascii="Arial" w:hAnsi="Arial" w:cs="Arial"/>
          <w:lang w:val="es-ES_tradnl"/>
        </w:rPr>
        <w:t>Esta publicación está disponible en acceso abierto bajo la licencia Attribution-ShareAlike 3.0 IGO (CC-BY-SA 3.0 IGO) (</w:t>
      </w:r>
      <w:hyperlink r:id="rId10" w:history="1">
        <w:r w:rsidRPr="001C0C8C">
          <w:rPr>
            <w:rFonts w:ascii="Arial" w:eastAsiaTheme="minorHAnsi" w:hAnsi="Arial" w:cs="Arial"/>
            <w:color w:val="0000FF"/>
            <w:u w:val="single" w:color="0000FF"/>
            <w:lang w:val="es-ES"/>
          </w:rPr>
          <w:t>http://creativecommons.org/licenses/by-sa/3.0/igo/</w:t>
        </w:r>
      </w:hyperlink>
      <w:r w:rsidRPr="001C0C8C">
        <w:rPr>
          <w:rFonts w:ascii="Arial" w:hAnsi="Arial" w:cs="Arial"/>
          <w:lang w:val="es-ES_tradnl"/>
        </w:rPr>
        <w:t>). Al utilizar el contenido d</w:t>
      </w:r>
      <w:bookmarkStart w:id="5" w:name="_GoBack"/>
      <w:bookmarkEnd w:id="5"/>
      <w:r w:rsidRPr="001C0C8C">
        <w:rPr>
          <w:rFonts w:ascii="Arial" w:hAnsi="Arial" w:cs="Arial"/>
          <w:lang w:val="es-ES_tradnl"/>
        </w:rPr>
        <w:t>e la presente publicación, los usuarios aceptan las condiciones de utilización del Repositorio UNESCO de acceso abierto (</w:t>
      </w:r>
      <w:hyperlink r:id="rId11" w:history="1">
        <w:r w:rsidRPr="001C0C8C">
          <w:rPr>
            <w:rStyle w:val="Hyperlink"/>
            <w:rFonts w:ascii="Arial" w:eastAsiaTheme="minorHAnsi" w:hAnsi="Arial" w:cs="Arial"/>
            <w:lang w:val="es-ES"/>
          </w:rPr>
          <w:t>www.unesco.org/open-access/terms-use-ccbysa-sp</w:t>
        </w:r>
      </w:hyperlink>
      <w:r w:rsidRPr="001C0C8C">
        <w:rPr>
          <w:rFonts w:ascii="Arial" w:hAnsi="Arial" w:cs="Arial"/>
          <w:lang w:val="es-ES_tradnl"/>
        </w:rPr>
        <w:t xml:space="preserve">). </w:t>
      </w:r>
    </w:p>
    <w:p w:rsidR="00220E1C" w:rsidRDefault="00220E1C" w:rsidP="00220E1C">
      <w:pPr>
        <w:autoSpaceDE w:val="0"/>
        <w:autoSpaceDN w:val="0"/>
        <w:adjustRightInd w:val="0"/>
        <w:rPr>
          <w:rFonts w:ascii="Arial" w:hAnsi="Arial" w:cs="Arial"/>
          <w:lang w:val="es-ES_tradnl"/>
        </w:rPr>
      </w:pPr>
    </w:p>
    <w:p w:rsidR="00220E1C" w:rsidRPr="001C0C8C" w:rsidRDefault="00220E1C" w:rsidP="00220E1C">
      <w:pPr>
        <w:autoSpaceDE w:val="0"/>
        <w:autoSpaceDN w:val="0"/>
        <w:adjustRightInd w:val="0"/>
        <w:rPr>
          <w:rFonts w:ascii="Arial" w:hAnsi="Arial" w:cs="Arial"/>
          <w:lang w:val="es-ES_tradnl"/>
        </w:rPr>
      </w:pPr>
      <w:r w:rsidRPr="001C0C8C">
        <w:rPr>
          <w:rFonts w:ascii="Arial" w:hAnsi="Arial" w:cs="Arial"/>
          <w:lang w:val="es-ES_tradnl"/>
        </w:rPr>
        <w:t>Las imágenes de esta publicación no están sujetas a la licencia CC-BY-SA  por lo que no podrán ser utilizadas, reproducidas o comercializadas sin previa autorización de los titulares (o propietarios) de los derechos de autor.</w:t>
      </w:r>
    </w:p>
    <w:p w:rsidR="00220E1C" w:rsidRPr="001C0C8C" w:rsidRDefault="00220E1C" w:rsidP="00220E1C">
      <w:pPr>
        <w:pStyle w:val="BodyText"/>
        <w:jc w:val="left"/>
        <w:rPr>
          <w:rFonts w:ascii="Arial" w:hAnsi="Arial" w:cs="Arial"/>
          <w:bCs/>
          <w:iCs/>
          <w:sz w:val="22"/>
          <w:szCs w:val="22"/>
          <w:lang w:val="es-ES_tradnl"/>
        </w:rPr>
      </w:pPr>
    </w:p>
    <w:p w:rsidR="00220E1C" w:rsidRPr="007028FF" w:rsidRDefault="00220E1C" w:rsidP="00220E1C">
      <w:pPr>
        <w:autoSpaceDE w:val="0"/>
        <w:autoSpaceDN w:val="0"/>
        <w:adjustRightInd w:val="0"/>
        <w:spacing w:before="120"/>
        <w:rPr>
          <w:rFonts w:ascii="Arial" w:hAnsi="Arial" w:cs="Arial"/>
          <w:snapToGrid w:val="0"/>
          <w:lang w:val="en-US"/>
        </w:rPr>
      </w:pPr>
      <w:r w:rsidRPr="008F47CC">
        <w:rPr>
          <w:rFonts w:ascii="Arial" w:hAnsi="Arial" w:cs="Arial"/>
          <w:lang w:val="es-ES_tradnl"/>
        </w:rPr>
        <w:t xml:space="preserve">Título original: </w:t>
      </w:r>
      <w:r>
        <w:rPr>
          <w:rFonts w:ascii="Arial" w:hAnsi="Arial" w:cs="Arial"/>
          <w:snapToGrid w:val="0"/>
          <w:lang w:val="en-US"/>
        </w:rPr>
        <w:t>Free prior and informed consent</w:t>
      </w:r>
    </w:p>
    <w:p w:rsidR="00220E1C" w:rsidRPr="008F47CC" w:rsidRDefault="00220E1C" w:rsidP="00220E1C">
      <w:pPr>
        <w:autoSpaceDE w:val="0"/>
        <w:autoSpaceDN w:val="0"/>
        <w:adjustRightInd w:val="0"/>
        <w:rPr>
          <w:rFonts w:ascii="Arial" w:hAnsi="Arial" w:cs="Arial"/>
          <w:lang w:val="es-ES_tradnl"/>
        </w:rPr>
      </w:pPr>
      <w:r w:rsidRPr="008F47CC">
        <w:rPr>
          <w:rFonts w:ascii="Arial" w:hAnsi="Arial" w:cs="Arial"/>
          <w:lang w:val="es-ES_tradnl"/>
        </w:rPr>
        <w:t xml:space="preserve">Publicado en </w:t>
      </w:r>
      <w:r w:rsidR="00AB720E">
        <w:rPr>
          <w:rFonts w:ascii="Arial" w:hAnsi="Arial" w:cs="Arial"/>
          <w:lang w:val="es-ES_tradnl"/>
        </w:rPr>
        <w:t>2016</w:t>
      </w:r>
      <w:r w:rsidRPr="008F47CC">
        <w:rPr>
          <w:rFonts w:ascii="Arial" w:hAnsi="Arial" w:cs="Arial"/>
          <w:lang w:val="es-ES_tradnl"/>
        </w:rPr>
        <w:t xml:space="preserve"> por la Organización de las Naciones Unidas para la Educación, la Ciencia y la Cultura y Oficina fuera de la sede de la UNESCO / Instituto de la UNESCO </w:t>
      </w:r>
    </w:p>
    <w:p w:rsidR="00220E1C" w:rsidRPr="008F47CC" w:rsidRDefault="00220E1C" w:rsidP="00220E1C">
      <w:pPr>
        <w:autoSpaceDE w:val="0"/>
        <w:autoSpaceDN w:val="0"/>
        <w:adjustRightInd w:val="0"/>
        <w:rPr>
          <w:rFonts w:ascii="Arial" w:hAnsi="Arial" w:cs="Arial"/>
          <w:lang w:val="es-ES_tradnl"/>
        </w:rPr>
      </w:pPr>
    </w:p>
    <w:p w:rsidR="00220E1C" w:rsidRPr="001C0C8C" w:rsidRDefault="00220E1C" w:rsidP="00220E1C">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rsidR="00220E1C" w:rsidRPr="001C0C8C" w:rsidRDefault="00220E1C" w:rsidP="00220E1C">
      <w:pPr>
        <w:pStyle w:val="BodyText"/>
        <w:jc w:val="left"/>
        <w:rPr>
          <w:rFonts w:ascii="Arial" w:hAnsi="Arial" w:cs="Arial"/>
          <w:bCs/>
          <w:iCs/>
          <w:sz w:val="22"/>
          <w:szCs w:val="22"/>
          <w:lang w:val="es-ES_tradnl"/>
        </w:rPr>
      </w:pPr>
    </w:p>
    <w:p w:rsidR="00220E1C" w:rsidRDefault="00220E1C" w:rsidP="00220E1C">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rsidR="00220E1C" w:rsidRDefault="00220E1C" w:rsidP="00220E1C">
      <w:pPr>
        <w:rPr>
          <w:rFonts w:ascii="Arial" w:hAnsi="Arial" w:cs="Arial"/>
          <w:bCs/>
          <w:iCs/>
          <w:lang w:val="es-ES_tradnl"/>
        </w:rPr>
      </w:pPr>
      <w:r>
        <w:rPr>
          <w:rFonts w:ascii="Arial" w:hAnsi="Arial" w:cs="Arial"/>
          <w:bCs/>
          <w:iCs/>
          <w:lang w:val="es-ES_tradnl"/>
        </w:rPr>
        <w:br w:type="page"/>
      </w:r>
    </w:p>
    <w:p w:rsidR="00AD7D69" w:rsidRPr="004F78D8" w:rsidRDefault="00AD7D69" w:rsidP="00AD7D69">
      <w:pPr>
        <w:pStyle w:val="Titcoul"/>
        <w:rPr>
          <w:noProof w:val="0"/>
          <w:kern w:val="0"/>
          <w:lang w:val="es-ES_tradnl"/>
        </w:rPr>
      </w:pPr>
      <w:r w:rsidRPr="004F78D8">
        <w:rPr>
          <w:noProof w:val="0"/>
          <w:kern w:val="0"/>
          <w:lang w:val="es-ES_tradnl"/>
        </w:rPr>
        <w:lastRenderedPageBreak/>
        <w:t>PLAN DE LA LECCIÓN</w:t>
      </w:r>
      <w:bookmarkEnd w:id="1"/>
      <w:bookmarkEnd w:id="2"/>
      <w:bookmarkEnd w:id="4"/>
    </w:p>
    <w:p w:rsidR="00AD7D69" w:rsidRPr="004F78D8" w:rsidRDefault="00AD7D69" w:rsidP="00AD7D69">
      <w:pPr>
        <w:pStyle w:val="UTit4"/>
        <w:rPr>
          <w:lang w:val="es-ES_tradnl"/>
        </w:rPr>
      </w:pPr>
      <w:r w:rsidRPr="004F78D8">
        <w:rPr>
          <w:lang w:val="es-ES_tradnl"/>
        </w:rPr>
        <w:t>Duración:</w:t>
      </w:r>
    </w:p>
    <w:p w:rsidR="00AD7D69" w:rsidRPr="004F78D8" w:rsidRDefault="00AD7D69" w:rsidP="00AD7D69">
      <w:pPr>
        <w:pStyle w:val="UTxt"/>
        <w:rPr>
          <w:i w:val="0"/>
          <w:lang w:val="es-ES_tradnl"/>
        </w:rPr>
      </w:pPr>
      <w:r w:rsidRPr="004F78D8">
        <w:rPr>
          <w:i w:val="0"/>
          <w:lang w:val="es-ES_tradnl"/>
        </w:rPr>
        <w:t>2 horas</w:t>
      </w:r>
    </w:p>
    <w:p w:rsidR="00AD7D69" w:rsidRPr="004F78D8" w:rsidRDefault="00AD7D69" w:rsidP="00AD7D69">
      <w:pPr>
        <w:pStyle w:val="UTit4"/>
        <w:rPr>
          <w:lang w:val="es-ES_tradnl"/>
        </w:rPr>
      </w:pPr>
      <w:r w:rsidRPr="004F78D8">
        <w:rPr>
          <w:lang w:val="es-ES_tradnl"/>
        </w:rPr>
        <w:t>Objetivos:</w:t>
      </w:r>
    </w:p>
    <w:p w:rsidR="00AD7D69" w:rsidRPr="004F78D8" w:rsidRDefault="00AD7D69">
      <w:pPr>
        <w:pStyle w:val="UTxt"/>
        <w:rPr>
          <w:i w:val="0"/>
          <w:lang w:val="es-ES_tradnl"/>
        </w:rPr>
      </w:pPr>
      <w:r w:rsidRPr="004F78D8">
        <w:rPr>
          <w:i w:val="0"/>
          <w:lang w:val="es-ES_tradnl"/>
        </w:rPr>
        <w:t xml:space="preserve">En esta unidad los participantes adquirirán los conocimientos y las habilidades necesarias para aplicar el principio del consentimiento libre, previo e informado en el contexto de la confección de inventarios </w:t>
      </w:r>
      <w:r w:rsidR="00C65875">
        <w:rPr>
          <w:i w:val="0"/>
          <w:lang w:val="es-ES_tradnl"/>
        </w:rPr>
        <w:t>d</w:t>
      </w:r>
      <w:r w:rsidRPr="004F78D8">
        <w:rPr>
          <w:i w:val="0"/>
          <w:lang w:val="es-ES_tradnl"/>
        </w:rPr>
        <w:t>el patrimonio cultural inmaterial</w:t>
      </w:r>
      <w:r w:rsidR="00C65875">
        <w:rPr>
          <w:i w:val="0"/>
          <w:lang w:val="es-ES_tradnl"/>
        </w:rPr>
        <w:t xml:space="preserve"> (PCI)</w:t>
      </w:r>
      <w:r w:rsidRPr="004F78D8">
        <w:rPr>
          <w:i w:val="0"/>
          <w:lang w:val="es-ES_tradnl"/>
        </w:rPr>
        <w:t>. Asimismo, comprenderán la importancia de los inventarios como requisito para la salvaguardia de dicho patrimonio</w:t>
      </w:r>
      <w:r w:rsidR="00C65875">
        <w:rPr>
          <w:i w:val="0"/>
          <w:lang w:val="es-ES_tradnl"/>
        </w:rPr>
        <w:t>,</w:t>
      </w:r>
      <w:r w:rsidRPr="004F78D8">
        <w:rPr>
          <w:i w:val="0"/>
          <w:lang w:val="es-ES_tradnl"/>
        </w:rPr>
        <w:t xml:space="preserve"> de conformidad con</w:t>
      </w:r>
      <w:r w:rsidR="00C65875">
        <w:rPr>
          <w:i w:val="0"/>
          <w:lang w:val="es-ES_tradnl"/>
        </w:rPr>
        <w:t xml:space="preserve"> lo establecido en</w:t>
      </w:r>
      <w:r w:rsidRPr="004F78D8">
        <w:rPr>
          <w:i w:val="0"/>
          <w:lang w:val="es-ES_tradnl"/>
        </w:rPr>
        <w:t xml:space="preserve"> la Convención para la Salvaguardia del Patrimonio Cultural Inmaterial de 2003</w:t>
      </w:r>
      <w:r w:rsidR="00D07C6A">
        <w:rPr>
          <w:rStyle w:val="FootnoteReference"/>
          <w:i w:val="0"/>
        </w:rPr>
        <w:footnoteReference w:id="1"/>
      </w:r>
      <w:r w:rsidRPr="004F78D8">
        <w:rPr>
          <w:i w:val="0"/>
          <w:lang w:val="es-ES_tradnl"/>
        </w:rPr>
        <w:t>.</w:t>
      </w:r>
    </w:p>
    <w:p w:rsidR="00AD7D69" w:rsidRPr="004F78D8" w:rsidRDefault="00AD7D69" w:rsidP="00AD7D69">
      <w:pPr>
        <w:pStyle w:val="UTit4"/>
        <w:rPr>
          <w:lang w:val="es-ES_tradnl"/>
        </w:rPr>
      </w:pPr>
      <w:r w:rsidRPr="004F78D8">
        <w:rPr>
          <w:lang w:val="es-ES_tradnl"/>
        </w:rPr>
        <w:t>Descripción:</w:t>
      </w:r>
    </w:p>
    <w:p w:rsidR="00AD7D69" w:rsidRPr="004F78D8" w:rsidRDefault="00AD7D69" w:rsidP="004B5159">
      <w:pPr>
        <w:pStyle w:val="UTxt"/>
        <w:rPr>
          <w:i w:val="0"/>
          <w:lang w:val="es-ES_tradnl"/>
        </w:rPr>
      </w:pPr>
      <w:r w:rsidRPr="004F78D8">
        <w:rPr>
          <w:i w:val="0"/>
          <w:lang w:val="es-ES_tradnl"/>
        </w:rPr>
        <w:t>En esta unidad se explica el concepto de consentimiento libre, previo e informado, que es obligatorio, según estipula la Convención, para la presentación de candidaturas a las Listas</w:t>
      </w:r>
      <w:r w:rsidR="00C65875">
        <w:rPr>
          <w:i w:val="0"/>
          <w:lang w:val="es-ES_tradnl"/>
        </w:rPr>
        <w:t>,</w:t>
      </w:r>
      <w:r w:rsidRPr="004F78D8">
        <w:rPr>
          <w:i w:val="0"/>
          <w:lang w:val="es-ES_tradnl"/>
        </w:rPr>
        <w:t xml:space="preserve"> y necesario cuando se llevan a cabo inventarios con participación de la comunidad. Los participantes aprenderán que el principio del consentimiento libre, previo e informado constituye una práctica ética para la confección de inventarios y crearán herramientas para aplicar este principio durante su trabajo. Además, se informarán acerca de los aspectos legales del consentimiento libre, previo e informado, en particular su aplicación en el ámbito de los conocimientos tradicionales y los derechos de los pueblos indígenas.</w:t>
      </w:r>
    </w:p>
    <w:p w:rsidR="00AD7D69" w:rsidRPr="004F78D8" w:rsidRDefault="00AD7D69" w:rsidP="00AD7D69">
      <w:pPr>
        <w:pStyle w:val="UTxt"/>
        <w:rPr>
          <w:lang w:val="es-ES_tradnl"/>
        </w:rPr>
      </w:pPr>
      <w:r w:rsidRPr="004F78D8">
        <w:rPr>
          <w:iCs/>
          <w:lang w:val="es-ES_tradnl"/>
        </w:rPr>
        <w:t>Secuenciación propuesta:</w:t>
      </w:r>
    </w:p>
    <w:p w:rsidR="00AD7D69" w:rsidRPr="004F78D8" w:rsidRDefault="0091575C" w:rsidP="00AD7D69">
      <w:pPr>
        <w:pStyle w:val="Upuce"/>
        <w:numPr>
          <w:ilvl w:val="0"/>
          <w:numId w:val="31"/>
        </w:numPr>
        <w:ind w:left="470" w:hanging="357"/>
        <w:rPr>
          <w:lang w:val="es-ES_tradnl"/>
        </w:rPr>
      </w:pPr>
      <w:r w:rsidRPr="004F78D8">
        <w:rPr>
          <w:lang w:val="es-ES_tradnl"/>
        </w:rPr>
        <w:t>Introducción al concepto de consentimiento libre, previo e informado, las razones por las que se otorga y el modo en que se utiliza</w:t>
      </w:r>
    </w:p>
    <w:p w:rsidR="0091575C" w:rsidRPr="004F78D8" w:rsidRDefault="004B5159" w:rsidP="00AD7D69">
      <w:pPr>
        <w:pStyle w:val="Upuce"/>
        <w:numPr>
          <w:ilvl w:val="0"/>
          <w:numId w:val="31"/>
        </w:numPr>
        <w:ind w:left="470" w:hanging="357"/>
        <w:rPr>
          <w:lang w:val="es-ES_tradnl"/>
        </w:rPr>
      </w:pPr>
      <w:r w:rsidRPr="004F78D8">
        <w:rPr>
          <w:lang w:val="es-ES_tradnl"/>
        </w:rPr>
        <w:t>El consentimiento libre, previo e informado en el marco de la Convención</w:t>
      </w:r>
    </w:p>
    <w:p w:rsidR="0091575C" w:rsidRPr="004F78D8" w:rsidRDefault="0091575C" w:rsidP="00AD7D69">
      <w:pPr>
        <w:pStyle w:val="Upuce"/>
        <w:numPr>
          <w:ilvl w:val="0"/>
          <w:numId w:val="31"/>
        </w:numPr>
        <w:ind w:left="470" w:hanging="357"/>
        <w:rPr>
          <w:lang w:val="es-ES_tradnl"/>
        </w:rPr>
      </w:pPr>
      <w:r w:rsidRPr="004F78D8">
        <w:rPr>
          <w:lang w:val="es-ES_tradnl"/>
        </w:rPr>
        <w:t>Intercambios de opiniones sobre el principio</w:t>
      </w:r>
    </w:p>
    <w:p w:rsidR="0091575C" w:rsidRPr="004F78D8" w:rsidRDefault="005E6B68" w:rsidP="00AD7D69">
      <w:pPr>
        <w:pStyle w:val="Upuce"/>
        <w:numPr>
          <w:ilvl w:val="0"/>
          <w:numId w:val="31"/>
        </w:numPr>
        <w:ind w:left="470" w:hanging="357"/>
        <w:rPr>
          <w:lang w:val="es-ES_tradnl"/>
        </w:rPr>
      </w:pPr>
      <w:r w:rsidRPr="004F78D8">
        <w:rPr>
          <w:lang w:val="es-ES_tradnl"/>
        </w:rPr>
        <w:t>Estudio de caso: La obtención del consentimiento libre, previo e informado para un taller de inventariado en Sikri (Nepal)</w:t>
      </w:r>
    </w:p>
    <w:p w:rsidR="0091575C" w:rsidRPr="004F78D8" w:rsidRDefault="0091575C" w:rsidP="00AD7D69">
      <w:pPr>
        <w:pStyle w:val="Upuce"/>
        <w:numPr>
          <w:ilvl w:val="0"/>
          <w:numId w:val="31"/>
        </w:numPr>
        <w:ind w:left="470" w:hanging="357"/>
        <w:rPr>
          <w:lang w:val="es-ES_tradnl"/>
        </w:rPr>
      </w:pPr>
      <w:r w:rsidRPr="004F78D8">
        <w:rPr>
          <w:lang w:val="es-ES_tradnl"/>
        </w:rPr>
        <w:t>Ejercicio 1: Preparación de un formulario de consentimiento libre, previo e informado para una situación concreta, ya sea la práctica de campo o un ejer</w:t>
      </w:r>
      <w:r w:rsidR="00C65875">
        <w:rPr>
          <w:lang w:val="es-ES_tradnl"/>
        </w:rPr>
        <w:t>cicio piloto sobre inventariado</w:t>
      </w:r>
    </w:p>
    <w:p w:rsidR="00AD7D69" w:rsidRPr="004F78D8" w:rsidRDefault="00AD7D69" w:rsidP="00AD7D69">
      <w:pPr>
        <w:pStyle w:val="UTit4"/>
        <w:rPr>
          <w:lang w:val="es-ES_tradnl"/>
        </w:rPr>
      </w:pPr>
      <w:r w:rsidRPr="004F78D8">
        <w:rPr>
          <w:lang w:val="es-ES_tradnl"/>
        </w:rPr>
        <w:t>Documentos auxiliares:</w:t>
      </w:r>
    </w:p>
    <w:p w:rsidR="0091575C" w:rsidRPr="004F78D8" w:rsidRDefault="003651C4" w:rsidP="00AD7D69">
      <w:pPr>
        <w:pStyle w:val="Upuce"/>
        <w:numPr>
          <w:ilvl w:val="0"/>
          <w:numId w:val="31"/>
        </w:numPr>
        <w:ind w:left="470" w:hanging="357"/>
        <w:rPr>
          <w:lang w:val="es-ES_tradnl"/>
        </w:rPr>
      </w:pPr>
      <w:r w:rsidRPr="004F78D8">
        <w:rPr>
          <w:lang w:val="es-ES_tradnl"/>
        </w:rPr>
        <w:t>Presentación Power Point de la Unidad 22</w:t>
      </w:r>
    </w:p>
    <w:p w:rsidR="003651C4" w:rsidRPr="004F78D8" w:rsidRDefault="003651C4" w:rsidP="00AD7D69">
      <w:pPr>
        <w:pStyle w:val="Upuce"/>
        <w:numPr>
          <w:ilvl w:val="0"/>
          <w:numId w:val="31"/>
        </w:numPr>
        <w:ind w:left="470" w:hanging="357"/>
        <w:rPr>
          <w:lang w:val="es-ES_tradnl"/>
        </w:rPr>
      </w:pPr>
      <w:r w:rsidRPr="004F78D8">
        <w:rPr>
          <w:lang w:val="es-ES_tradnl"/>
        </w:rPr>
        <w:t>Folleto 1: Consentimiento libre, previo e informado</w:t>
      </w:r>
    </w:p>
    <w:p w:rsidR="003651C4" w:rsidRPr="004F78D8" w:rsidRDefault="003651C4" w:rsidP="00AD7D69">
      <w:pPr>
        <w:pStyle w:val="Upuce"/>
        <w:numPr>
          <w:ilvl w:val="0"/>
          <w:numId w:val="31"/>
        </w:numPr>
        <w:ind w:left="470" w:hanging="357"/>
        <w:rPr>
          <w:lang w:val="es-ES_tradnl"/>
        </w:rPr>
      </w:pPr>
      <w:r w:rsidRPr="004F78D8">
        <w:rPr>
          <w:lang w:val="es-ES_tradnl"/>
        </w:rPr>
        <w:t>Folleto 2: Preguntas para fomentar el debate sobre el consentimiento libre, previo e informado</w:t>
      </w:r>
    </w:p>
    <w:p w:rsidR="00EF6F2B" w:rsidRPr="004F78D8" w:rsidRDefault="003651C4" w:rsidP="00EF6F2B">
      <w:pPr>
        <w:pStyle w:val="Upuce"/>
        <w:numPr>
          <w:ilvl w:val="0"/>
          <w:numId w:val="31"/>
        </w:numPr>
        <w:ind w:left="470" w:hanging="357"/>
        <w:rPr>
          <w:i/>
          <w:iCs/>
          <w:lang w:val="es-ES_tradnl"/>
        </w:rPr>
      </w:pPr>
      <w:r w:rsidRPr="004F78D8">
        <w:rPr>
          <w:i/>
          <w:iCs/>
          <w:lang w:val="es-ES_tradnl"/>
        </w:rPr>
        <w:t>Nota de información preparada por la Secretaría de la Organización Mundial de la Propiedad Intelectual (OMPI).</w:t>
      </w:r>
      <w:r w:rsidRPr="004F78D8">
        <w:rPr>
          <w:lang w:val="es-ES_tradnl"/>
        </w:rPr>
        <w:t xml:space="preserve"> Taller internacional sobre metodologías referentes al consentimiento libre, previo e informado de los pueblos indígenas, 17-19 de enero de 2005. 10 de enero de 2005. Disponible en línea:</w:t>
      </w:r>
    </w:p>
    <w:p w:rsidR="003651C4" w:rsidRPr="004F78D8" w:rsidRDefault="003F3781" w:rsidP="00EF6F2B">
      <w:pPr>
        <w:pStyle w:val="Upuce"/>
        <w:numPr>
          <w:ilvl w:val="0"/>
          <w:numId w:val="0"/>
        </w:numPr>
        <w:ind w:left="113"/>
        <w:rPr>
          <w:i/>
          <w:iCs/>
          <w:lang w:val="es-ES_tradnl"/>
        </w:rPr>
      </w:pPr>
      <w:r>
        <w:rPr>
          <w:i/>
          <w:iCs/>
          <w:lang w:val="es-ES_tradnl"/>
        </w:rPr>
        <w:lastRenderedPageBreak/>
        <w:tab/>
      </w:r>
      <w:hyperlink r:id="rId12" w:history="1">
        <w:r w:rsidR="00EF6F2B" w:rsidRPr="004F78D8">
          <w:rPr>
            <w:rStyle w:val="Hyperlink"/>
            <w:lang w:val="es-ES_tradnl"/>
          </w:rPr>
          <w:t>http://www.un.org/esa/socdev/unpfii/documents/workshop_FPIC_WIPO_es.pdf</w:t>
        </w:r>
      </w:hyperlink>
    </w:p>
    <w:p w:rsidR="005E6B68" w:rsidRPr="004F78D8" w:rsidRDefault="005E6B68">
      <w:pPr>
        <w:spacing w:after="200" w:line="276" w:lineRule="auto"/>
        <w:jc w:val="left"/>
        <w:rPr>
          <w:rFonts w:ascii="Arial" w:eastAsia="Times New Roman" w:hAnsi="Arial" w:cs="Arial"/>
          <w:b/>
          <w:bCs/>
          <w:caps/>
          <w:snapToGrid w:val="0"/>
          <w:color w:val="3366FF"/>
          <w:kern w:val="28"/>
          <w:sz w:val="70"/>
          <w:szCs w:val="70"/>
          <w:lang w:val="es-ES_tradnl"/>
        </w:rPr>
      </w:pPr>
      <w:r w:rsidRPr="004F78D8">
        <w:rPr>
          <w:lang w:val="es-ES_tradnl"/>
        </w:rPr>
        <w:br w:type="page"/>
      </w:r>
    </w:p>
    <w:p w:rsidR="00360CDC" w:rsidRPr="004F78D8" w:rsidRDefault="00915EA0" w:rsidP="00D065D6">
      <w:pPr>
        <w:pStyle w:val="Chapitre"/>
        <w:rPr>
          <w:noProof w:val="0"/>
          <w:lang w:val="es-ES_tradnl"/>
        </w:rPr>
      </w:pPr>
      <w:r w:rsidRPr="004F78D8">
        <w:rPr>
          <w:noProof w:val="0"/>
          <w:lang w:val="es-ES_tradnl"/>
        </w:rPr>
        <w:lastRenderedPageBreak/>
        <w:t xml:space="preserve">Unidad </w:t>
      </w:r>
      <w:bookmarkStart w:id="6" w:name="_Toc282266460"/>
      <w:bookmarkStart w:id="7" w:name="_Toc278288175"/>
      <w:r w:rsidRPr="004F78D8">
        <w:rPr>
          <w:noProof w:val="0"/>
          <w:lang w:val="es-ES_tradnl"/>
        </w:rPr>
        <w:t>22</w:t>
      </w:r>
      <w:bookmarkEnd w:id="6"/>
      <w:bookmarkEnd w:id="7"/>
    </w:p>
    <w:p w:rsidR="000F359D" w:rsidRPr="004F78D8" w:rsidRDefault="000F359D" w:rsidP="00D065D6">
      <w:pPr>
        <w:pStyle w:val="UPlan"/>
        <w:rPr>
          <w:noProof w:val="0"/>
          <w:lang w:val="es-ES_tradnl"/>
        </w:rPr>
      </w:pPr>
      <w:r w:rsidRPr="004F78D8">
        <w:rPr>
          <w:noProof w:val="0"/>
          <w:lang w:val="es-ES_tradnl"/>
        </w:rPr>
        <w:t>Consentimiento libre, previo e informado</w:t>
      </w:r>
    </w:p>
    <w:p w:rsidR="000F359D" w:rsidRPr="004F78D8" w:rsidRDefault="000F359D" w:rsidP="00D065D6">
      <w:pPr>
        <w:pStyle w:val="Titcoul"/>
        <w:rPr>
          <w:noProof w:val="0"/>
          <w:lang w:val="es-ES_tradnl"/>
        </w:rPr>
      </w:pPr>
      <w:r w:rsidRPr="004F78D8">
        <w:rPr>
          <w:noProof w:val="0"/>
          <w:lang w:val="es-ES_tradnl"/>
        </w:rPr>
        <w:t>Guión para el facilitador</w:t>
      </w:r>
    </w:p>
    <w:p w:rsidR="00360CDC" w:rsidRPr="004F78D8" w:rsidRDefault="00DC4491">
      <w:pPr>
        <w:pStyle w:val="Heading2"/>
        <w:rPr>
          <w:lang w:val="es-ES_tradnl"/>
        </w:rPr>
      </w:pPr>
      <w:r w:rsidRPr="004F78D8">
        <w:rPr>
          <w:lang w:val="es-ES_tradnl"/>
        </w:rPr>
        <w:t>Introducción</w:t>
      </w:r>
    </w:p>
    <w:p w:rsidR="005C0F57" w:rsidRPr="004F78D8" w:rsidRDefault="005C0F57" w:rsidP="00D065D6">
      <w:pPr>
        <w:pStyle w:val="Texte1"/>
        <w:rPr>
          <w:lang w:val="es-ES_tradnl"/>
        </w:rPr>
      </w:pPr>
      <w:r w:rsidRPr="004F78D8">
        <w:rPr>
          <w:lang w:val="es-ES_tradnl"/>
        </w:rPr>
        <w:t xml:space="preserve">En esta unidad se explica el concepto de consentimiento libre, previo e informado, que ha adquirido gran importancia recientemente y ha sido recogido en la legislación de muchos países. Además, aparece consagrado en la Declaración de las Naciones Unidas sobre los Derechos de los Pueblos Indígenas. De conformidad con la Convención, el consentimiento libre, previo e informado es obligatorio para tomar medidas de salvaguardia y presentar candidaturas. El uso de este tipo de consentimiento en la confección de inventarios está ligado a una serie de cuestiones éticas y, atendiendo a la Convención, refuerza el papel de la comunidad y de los </w:t>
      </w:r>
      <w:r w:rsidR="001C4D57" w:rsidRPr="004F78D8">
        <w:rPr>
          <w:lang w:val="es-ES_tradnl"/>
        </w:rPr>
        <w:t>ejecutantes</w:t>
      </w:r>
      <w:r w:rsidRPr="004F78D8">
        <w:rPr>
          <w:lang w:val="es-ES_tradnl"/>
        </w:rPr>
        <w:t xml:space="preserve"> de tradiciones durante el proceso de inventariado. No solo las instituciones externas y los Estados Partes deben respetar el principio del consentimiento libre, previo e informado, sino también los miembros de una comunidad que trabajan para su propia comunidad. El hecho de pertenecer a una comunidad no confiere automáticamente la legitimidad para representarla. El consentimiento libre, previo e informado no se otorga de manera automática: requiere deliberación y consenso.</w:t>
      </w:r>
    </w:p>
    <w:p w:rsidR="005C0F57" w:rsidRPr="004F78D8" w:rsidRDefault="00785584" w:rsidP="00D065D6">
      <w:pPr>
        <w:pStyle w:val="Texte1"/>
        <w:rPr>
          <w:lang w:val="es-ES_tradnl"/>
        </w:rPr>
      </w:pPr>
      <w:r w:rsidRPr="004F78D8">
        <w:rPr>
          <w:lang w:val="es-ES_tradnl"/>
        </w:rPr>
        <w:t>El principio del consentimiento libre, previo e informado no debe ser restrictivo ni desincentivar la participación. Al contrario, el consentimiento debe contribuir a inspirar confianza y proporcionar la protección necesaria para compartir usos e información acerca de un determinado patrimonio cultural inmaterial.</w:t>
      </w:r>
    </w:p>
    <w:p w:rsidR="00A24726" w:rsidRPr="004F78D8" w:rsidRDefault="00A24726" w:rsidP="00D065D6">
      <w:pPr>
        <w:pStyle w:val="Texte1"/>
        <w:rPr>
          <w:lang w:val="es-ES_tradnl"/>
        </w:rPr>
      </w:pPr>
      <w:r w:rsidRPr="004F78D8">
        <w:rPr>
          <w:lang w:val="es-ES_tradnl"/>
        </w:rPr>
        <w:t>El folleto 1 (opcional) contiene una breve historia sobre el concepto de consentimiento libre, previo e informado</w:t>
      </w:r>
      <w:r w:rsidR="00A90FDD">
        <w:rPr>
          <w:lang w:val="es-ES_tradnl"/>
        </w:rPr>
        <w:t>,</w:t>
      </w:r>
      <w:r w:rsidRPr="004F78D8">
        <w:rPr>
          <w:lang w:val="es-ES_tradnl"/>
        </w:rPr>
        <w:t xml:space="preserve"> y su evolución. Puede repartirlo y pedir a los participantes que lo lean en casa en lugar de hacerlo en el taller.</w:t>
      </w:r>
    </w:p>
    <w:p w:rsidR="000F359D" w:rsidRPr="004F78D8" w:rsidRDefault="00B1332B" w:rsidP="00D065D6">
      <w:pPr>
        <w:pStyle w:val="Heading6"/>
        <w:rPr>
          <w:lang w:val="es-ES_tradnl"/>
        </w:rPr>
      </w:pPr>
      <w:r w:rsidRPr="004F78D8">
        <w:rPr>
          <w:lang w:val="es-ES_tradnl"/>
        </w:rPr>
        <w:lastRenderedPageBreak/>
        <w:t>DIAPOSITIVA 1.</w:t>
      </w:r>
    </w:p>
    <w:p w:rsidR="00E8674E" w:rsidRPr="004F78D8" w:rsidRDefault="000F359D" w:rsidP="00D065D6">
      <w:pPr>
        <w:pStyle w:val="diapo2"/>
        <w:rPr>
          <w:noProof w:val="0"/>
          <w:lang w:val="es-ES_tradnl"/>
        </w:rPr>
      </w:pPr>
      <w:r w:rsidRPr="004F78D8">
        <w:rPr>
          <w:bCs/>
          <w:noProof w:val="0"/>
          <w:lang w:val="es-ES_tradnl"/>
        </w:rPr>
        <w:t>Consentimiento libre, previo e informado</w:t>
      </w:r>
    </w:p>
    <w:p w:rsidR="00E8674E" w:rsidRPr="004F78D8" w:rsidRDefault="00E8674E" w:rsidP="00D065D6">
      <w:pPr>
        <w:pStyle w:val="Heading6"/>
        <w:rPr>
          <w:snapToGrid w:val="0"/>
          <w:lang w:val="es-ES_tradnl"/>
        </w:rPr>
      </w:pPr>
      <w:r w:rsidRPr="004F78D8">
        <w:rPr>
          <w:snapToGrid w:val="0"/>
          <w:lang w:val="es-ES_tradnl"/>
        </w:rPr>
        <w:t>DIAPOSITIVA 2.</w:t>
      </w:r>
    </w:p>
    <w:p w:rsidR="00B1332B" w:rsidRPr="004F78D8" w:rsidRDefault="00E8674E" w:rsidP="00D065D6">
      <w:pPr>
        <w:pStyle w:val="diapo2"/>
        <w:rPr>
          <w:noProof w:val="0"/>
          <w:lang w:val="es-ES_tradnl"/>
        </w:rPr>
      </w:pPr>
      <w:r w:rsidRPr="004F78D8">
        <w:rPr>
          <w:bCs/>
          <w:noProof w:val="0"/>
          <w:lang w:val="es-ES_tradnl"/>
        </w:rPr>
        <w:t>Contenido de la presentación</w:t>
      </w:r>
    </w:p>
    <w:p w:rsidR="000F359D" w:rsidRPr="004F78D8" w:rsidRDefault="00B1332B" w:rsidP="00D065D6">
      <w:pPr>
        <w:pStyle w:val="Heading6"/>
        <w:rPr>
          <w:lang w:val="es-ES_tradnl"/>
        </w:rPr>
      </w:pPr>
      <w:r w:rsidRPr="004F78D8">
        <w:rPr>
          <w:lang w:val="es-ES_tradnl"/>
        </w:rPr>
        <w:t>DIAPOSITIVA 3.</w:t>
      </w:r>
    </w:p>
    <w:p w:rsidR="009B1C64" w:rsidRPr="004F78D8" w:rsidRDefault="009B1C64" w:rsidP="00D065D6">
      <w:pPr>
        <w:pStyle w:val="diapo2"/>
        <w:rPr>
          <w:noProof w:val="0"/>
          <w:lang w:val="es-ES_tradnl"/>
        </w:rPr>
      </w:pPr>
      <w:r w:rsidRPr="004F78D8">
        <w:rPr>
          <w:bCs/>
          <w:noProof w:val="0"/>
          <w:lang w:val="es-ES_tradnl"/>
        </w:rPr>
        <w:t>¿Por qué un consentimiento libre, previo e informado?</w:t>
      </w:r>
    </w:p>
    <w:p w:rsidR="006540B1" w:rsidRPr="004F78D8" w:rsidRDefault="009B1C64" w:rsidP="00D065D6">
      <w:pPr>
        <w:pStyle w:val="Texte1"/>
        <w:rPr>
          <w:lang w:val="es-ES_tradnl"/>
        </w:rPr>
      </w:pPr>
      <w:r w:rsidRPr="004F78D8">
        <w:rPr>
          <w:lang w:val="es-ES_tradnl"/>
        </w:rPr>
        <w:t>Es necesario proporcionar información sobre los antecedentes de este principio y el papel que desempeña en el marco de la Convención. Cabe debatir en este momento acerca del uso más amplio que se hace de este principio en el ámbito del desarrollo y su relación con otras secciones de la UNESCO y de las Naciones Unidas, en particular con la Organización Mundial de la Propiedad Intelectual (OMPI), que trabaja actualmente en varias leyes sobre consentimiento libre, previo e informado para diversas formas de propiedad tradicional e indígena de expresiones culturales tradicionales, conocimientos tradicionales y, probablemente más importante</w:t>
      </w:r>
      <w:r w:rsidR="008875A5">
        <w:rPr>
          <w:lang w:val="es-ES_tradnl"/>
        </w:rPr>
        <w:t xml:space="preserve"> aún</w:t>
      </w:r>
      <w:r w:rsidRPr="004F78D8">
        <w:rPr>
          <w:lang w:val="es-ES_tradnl"/>
        </w:rPr>
        <w:t xml:space="preserve">, recursos naturales. </w:t>
      </w:r>
    </w:p>
    <w:p w:rsidR="009B1C64" w:rsidRPr="004F78D8" w:rsidRDefault="00585B8E" w:rsidP="00D065D6">
      <w:pPr>
        <w:pStyle w:val="Informations"/>
        <w:rPr>
          <w:szCs w:val="24"/>
          <w:lang w:val="es-ES_tradnl"/>
        </w:rPr>
      </w:pPr>
      <w:r w:rsidRPr="004F78D8">
        <w:rPr>
          <w:i w:val="0"/>
          <w:color w:val="auto"/>
          <w:lang w:val="es-ES_tradnl"/>
        </w:rPr>
        <w:t>Para obtener más in</w:t>
      </w:r>
      <w:r w:rsidR="007F5E42">
        <w:rPr>
          <w:i w:val="0"/>
          <w:color w:val="auto"/>
          <w:lang w:val="es-ES_tradnl"/>
        </w:rPr>
        <w:t>formación al respecto, consulte</w:t>
      </w:r>
      <w:r w:rsidRPr="004F78D8">
        <w:rPr>
          <w:i w:val="0"/>
          <w:color w:val="auto"/>
          <w:lang w:val="es-ES_tradnl"/>
        </w:rPr>
        <w:t xml:space="preserve"> la </w:t>
      </w:r>
      <w:r w:rsidRPr="004F78D8">
        <w:rPr>
          <w:iCs/>
          <w:color w:val="auto"/>
          <w:lang w:val="es-ES_tradnl"/>
        </w:rPr>
        <w:t xml:space="preserve">Nota de información de la OMPI sobre el </w:t>
      </w:r>
      <w:r w:rsidR="007F5E42">
        <w:rPr>
          <w:iCs/>
          <w:color w:val="auto"/>
          <w:lang w:val="es-ES_tradnl"/>
        </w:rPr>
        <w:t>“</w:t>
      </w:r>
      <w:r w:rsidRPr="004F78D8">
        <w:rPr>
          <w:iCs/>
          <w:color w:val="auto"/>
          <w:lang w:val="es-ES_tradnl"/>
        </w:rPr>
        <w:t xml:space="preserve">Taller internacional sobre metodologías referentes </w:t>
      </w:r>
      <w:r w:rsidRPr="004F78D8">
        <w:rPr>
          <w:iCs/>
          <w:noProof/>
          <w:color w:val="auto"/>
          <w:lang w:eastAsia="ja-JP"/>
        </w:rPr>
        <w:drawing>
          <wp:anchor distT="0" distB="0" distL="114300" distR="114300" simplePos="0" relativeHeight="251657728" behindDoc="0" locked="1" layoutInCell="1" allowOverlap="0" wp14:anchorId="0173B9AD" wp14:editId="4FA6C2D1">
            <wp:simplePos x="0" y="0"/>
            <wp:positionH relativeFrom="margin">
              <wp:align>left</wp:align>
            </wp:positionH>
            <wp:positionV relativeFrom="paragraph">
              <wp:posOffset>114300</wp:posOffset>
            </wp:positionV>
            <wp:extent cx="271780" cy="347345"/>
            <wp:effectExtent l="0" t="0" r="0"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1780" cy="347345"/>
                    </a:xfrm>
                    <a:prstGeom prst="rect">
                      <a:avLst/>
                    </a:prstGeom>
                  </pic:spPr>
                </pic:pic>
              </a:graphicData>
            </a:graphic>
          </wp:anchor>
        </w:drawing>
      </w:r>
      <w:r w:rsidRPr="004F78D8">
        <w:rPr>
          <w:iCs/>
          <w:color w:val="auto"/>
          <w:lang w:val="es-ES_tradnl"/>
        </w:rPr>
        <w:t>al consentimiento libre, previo e informado de los pueblos indígenas</w:t>
      </w:r>
      <w:r w:rsidR="007F5E42">
        <w:rPr>
          <w:iCs/>
          <w:color w:val="auto"/>
          <w:lang w:val="es-ES_tradnl"/>
        </w:rPr>
        <w:t>”</w:t>
      </w:r>
      <w:r w:rsidRPr="004F78D8">
        <w:rPr>
          <w:iCs/>
          <w:color w:val="auto"/>
          <w:lang w:val="es-ES_tradnl"/>
        </w:rPr>
        <w:t xml:space="preserve">: </w:t>
      </w:r>
      <w:hyperlink r:id="rId14" w:history="1">
        <w:r w:rsidRPr="004F78D8">
          <w:rPr>
            <w:rStyle w:val="Hyperlink"/>
            <w:iCs/>
            <w:lang w:val="es-ES_tradnl"/>
          </w:rPr>
          <w:t>http://www.un.org/esa/socdev/unpfii/documents/workshop_FPIC_WIPO_es.pdf</w:t>
        </w:r>
      </w:hyperlink>
    </w:p>
    <w:p w:rsidR="000F359D" w:rsidRPr="004F78D8" w:rsidRDefault="00C569BF" w:rsidP="00D065D6">
      <w:pPr>
        <w:pStyle w:val="Heading6"/>
        <w:rPr>
          <w:lang w:val="es-ES_tradnl"/>
        </w:rPr>
      </w:pPr>
      <w:r w:rsidRPr="004F78D8">
        <w:rPr>
          <w:lang w:val="es-ES_tradnl"/>
        </w:rPr>
        <w:t>DIAPOSITIVA 4.</w:t>
      </w:r>
    </w:p>
    <w:p w:rsidR="00C569BF" w:rsidRPr="004F78D8" w:rsidRDefault="005E6B68" w:rsidP="00D065D6">
      <w:pPr>
        <w:pStyle w:val="diapo2"/>
        <w:rPr>
          <w:noProof w:val="0"/>
          <w:lang w:val="es-ES_tradnl"/>
        </w:rPr>
      </w:pPr>
      <w:r w:rsidRPr="004F78D8">
        <w:rPr>
          <w:bCs/>
          <w:noProof w:val="0"/>
          <w:lang w:val="es-ES_tradnl"/>
        </w:rPr>
        <w:t>Una norma en ciernes para los derechos de los pueblos indígenas</w:t>
      </w:r>
    </w:p>
    <w:p w:rsidR="00C569BF" w:rsidRPr="004F78D8" w:rsidRDefault="00C569BF" w:rsidP="00D065D6">
      <w:pPr>
        <w:pStyle w:val="Texte1"/>
        <w:rPr>
          <w:lang w:val="es-ES_tradnl"/>
        </w:rPr>
      </w:pPr>
      <w:r w:rsidRPr="004F78D8">
        <w:rPr>
          <w:lang w:val="es-ES_tradnl"/>
        </w:rPr>
        <w:t xml:space="preserve">Como se ha mencionado anteriormente, el consentimiento libre, previo e informado está siendo utilizado cada vez más por organismos internacionales en varios países y, de manera generalizada, en el ámbito del desarrollo. Se emplea en </w:t>
      </w:r>
      <w:r w:rsidR="00F35D26">
        <w:rPr>
          <w:lang w:val="es-ES_tradnl"/>
        </w:rPr>
        <w:t xml:space="preserve">relación con los </w:t>
      </w:r>
      <w:r w:rsidRPr="004F78D8">
        <w:rPr>
          <w:lang w:val="es-ES_tradnl"/>
        </w:rPr>
        <w:t>derechos sobre los bosques, la producción agrícola y otros similares, pero también sobre la cultura y los conocimientos tradicionales.</w:t>
      </w:r>
    </w:p>
    <w:p w:rsidR="00E75226" w:rsidRPr="004F78D8" w:rsidRDefault="00A53CD1" w:rsidP="00D065D6">
      <w:pPr>
        <w:pStyle w:val="Texte1"/>
        <w:rPr>
          <w:lang w:val="es-ES_tradnl"/>
        </w:rPr>
      </w:pPr>
      <w:r w:rsidRPr="004F78D8">
        <w:rPr>
          <w:lang w:val="es-ES_tradnl"/>
        </w:rPr>
        <w:t>Un instrumento internacional normativo en el que el consentimiento libre, previo e informado ocupa un lugar destacado es la Declaración de las Naciones Unidas sobre los Derechos de los Pueblos Indígenas. Aunque en esta Declaración existen muchas referencias al consentimiento libre, previo e informado —en particular a los derechos sobre la tierra—, los siguientes artículos son los más pertinentes para el caso que nos ocupa:</w:t>
      </w:r>
    </w:p>
    <w:p w:rsidR="00360CDC" w:rsidRPr="004F78D8" w:rsidRDefault="00820DBE" w:rsidP="00D065D6">
      <w:pPr>
        <w:pStyle w:val="citation"/>
        <w:rPr>
          <w:b/>
          <w:bCs/>
          <w:lang w:val="es-ES_tradnl"/>
        </w:rPr>
      </w:pPr>
      <w:r w:rsidRPr="004F78D8">
        <w:rPr>
          <w:b/>
          <w:bCs/>
          <w:lang w:val="es-ES_tradnl"/>
        </w:rPr>
        <w:t>Artículo 11</w:t>
      </w:r>
    </w:p>
    <w:p w:rsidR="00360CDC" w:rsidRPr="004F78D8" w:rsidRDefault="00D651D7" w:rsidP="00D065D6">
      <w:pPr>
        <w:pStyle w:val="citation"/>
        <w:rPr>
          <w:rFonts w:cs="GalliardStd-Roman"/>
          <w:lang w:val="es-ES_tradnl"/>
        </w:rPr>
      </w:pPr>
      <w:r w:rsidRPr="004F78D8">
        <w:rPr>
          <w:rFonts w:cs="GalliardStd-Roman"/>
          <w:lang w:val="es-ES_tradnl"/>
        </w:rPr>
        <w:t>1. Los pueblos indígenas tienen derecho a practicar y revitalizar sus tradiciones y costumbres culturales. Ello incluye el derecho a mantener, proteger y desarrollar las manifestaciones pasadas, presentes y futuras de sus culturas, como lugares arqueológicos e históricos, objetos, diseños, ceremonias, tecnologías, artes visuales e interpretativas y literaturas.</w:t>
      </w:r>
    </w:p>
    <w:p w:rsidR="00360CDC" w:rsidRPr="004F78D8" w:rsidRDefault="00820DBE" w:rsidP="00D065D6">
      <w:pPr>
        <w:pStyle w:val="citation"/>
        <w:rPr>
          <w:b/>
          <w:bCs/>
          <w:lang w:val="es-ES_tradnl"/>
        </w:rPr>
      </w:pPr>
      <w:r w:rsidRPr="004F78D8">
        <w:rPr>
          <w:b/>
          <w:bCs/>
          <w:lang w:val="es-ES_tradnl"/>
        </w:rPr>
        <w:t>Artículo 12</w:t>
      </w:r>
    </w:p>
    <w:p w:rsidR="009B1F61" w:rsidRPr="004F78D8" w:rsidRDefault="00D651D7" w:rsidP="00D065D6">
      <w:pPr>
        <w:pStyle w:val="citation"/>
        <w:rPr>
          <w:rFonts w:cs="GalliardStd-Roman"/>
          <w:lang w:val="es-ES_tradnl"/>
        </w:rPr>
      </w:pPr>
      <w:r w:rsidRPr="004F78D8">
        <w:rPr>
          <w:rFonts w:cs="GalliardStd-Roman"/>
          <w:lang w:val="es-ES_tradnl"/>
        </w:rPr>
        <w:t xml:space="preserve">1. Los pueblos indígenas tienen derecho a manifestar, practicar, desarrollar y enseñar sus tradiciones, costumbres y ceremonias espirituales y religiosas; a </w:t>
      </w:r>
      <w:r w:rsidRPr="004F78D8">
        <w:rPr>
          <w:rFonts w:cs="GalliardStd-Roman"/>
          <w:lang w:val="es-ES_tradnl"/>
        </w:rPr>
        <w:lastRenderedPageBreak/>
        <w:t>mantener y proteger sus lugares religiosos y culturales y a acceder a ellos privadamente; a utilizar y controlar sus objetos de culto, y a obtener la repatriación de sus restos humanos.</w:t>
      </w:r>
    </w:p>
    <w:p w:rsidR="009B1F61" w:rsidRPr="004F78D8" w:rsidRDefault="009B1F61" w:rsidP="00D065D6">
      <w:pPr>
        <w:pStyle w:val="citation"/>
        <w:rPr>
          <w:b/>
          <w:bCs/>
          <w:lang w:val="es-ES_tradnl"/>
        </w:rPr>
      </w:pPr>
      <w:r w:rsidRPr="004F78D8">
        <w:rPr>
          <w:b/>
          <w:bCs/>
          <w:lang w:val="es-ES_tradnl"/>
        </w:rPr>
        <w:t>Artículo 19</w:t>
      </w:r>
    </w:p>
    <w:p w:rsidR="009B1F61" w:rsidRPr="004F78D8" w:rsidRDefault="009B1F61" w:rsidP="00D065D6">
      <w:pPr>
        <w:pStyle w:val="citation"/>
        <w:rPr>
          <w:lang w:val="es-ES_tradnl"/>
        </w:rPr>
      </w:pPr>
      <w:r w:rsidRPr="004F78D8">
        <w:rPr>
          <w:rFonts w:cs="GalliardStd-Roman"/>
          <w:lang w:val="es-ES_tradnl"/>
        </w:rPr>
        <w:t>Los Estados celebrarán consultas y cooperarán de buena fe con los pueblos indígenas interesados por medio de sus instituciones representativas antes de adoptar y aplicar medidas legislativas o administrativas que los afecten, a fin de obtener su consentimiento libre, previo e informado.</w:t>
      </w:r>
    </w:p>
    <w:p w:rsidR="000F359D" w:rsidRPr="004F78D8" w:rsidRDefault="009B1F61" w:rsidP="00D065D6">
      <w:pPr>
        <w:pStyle w:val="Texte1"/>
        <w:rPr>
          <w:lang w:val="es-ES_tradnl"/>
        </w:rPr>
      </w:pPr>
      <w:r w:rsidRPr="004F78D8">
        <w:rPr>
          <w:lang w:val="es-ES_tradnl"/>
        </w:rPr>
        <w:t>La Organización Mundial de la Propiedad Intelectual (OMPI) se centra en cuestiones relacionadas con los derechos de propiedad intelectual, incluidas las relativas a los conocimientos tradicionales y las expresiones culturales tradicionales. En ese contexto, la aplicación del principio del consentimiento libre, previo e informado puede suponer que los conocimientos tradicionales y las expresiones culturales tradicionales de un pueblo indígena, así como los productos derivados de tales conocimientos y expresiones, no puedan ser accedidos, fijados, adaptados, utilizados o comercializados sin el consentimiento</w:t>
      </w:r>
      <w:r w:rsidR="00037FC0">
        <w:rPr>
          <w:lang w:val="es-ES_tradnl"/>
        </w:rPr>
        <w:t xml:space="preserve"> previo e</w:t>
      </w:r>
      <w:r w:rsidRPr="004F78D8">
        <w:rPr>
          <w:lang w:val="es-ES_tradnl"/>
        </w:rPr>
        <w:t xml:space="preserve"> informado del pueblo o comunidad que corresponda. Tal como algunos proponen, podría dar lugar a un mecanismo jur</w:t>
      </w:r>
      <w:r w:rsidR="00B32F32" w:rsidRPr="004F78D8">
        <w:rPr>
          <w:lang w:val="es-ES_tradnl"/>
        </w:rPr>
        <w:t>ídico y práctico para negociar “</w:t>
      </w:r>
      <w:r w:rsidRPr="004F78D8">
        <w:rPr>
          <w:lang w:val="es-ES_tradnl"/>
        </w:rPr>
        <w:t>condiciones mutuamente convenidas</w:t>
      </w:r>
      <w:r w:rsidR="00B32F32" w:rsidRPr="004F78D8">
        <w:rPr>
          <w:lang w:val="es-ES_tradnl"/>
        </w:rPr>
        <w:t>”</w:t>
      </w:r>
      <w:r w:rsidRPr="004F78D8">
        <w:rPr>
          <w:lang w:val="es-ES_tradnl"/>
        </w:rPr>
        <w:t xml:space="preserve"> a la hora de fundamentar acuerdos de participación en los beneficios en el punto de acceso a los conocimientos tradicionales y a las expresiones culturales tradicionales. La conformidad con el principio del consentimiento libre, previo e informado también es objeto de un profundo examen en el seno de la OMPI con relación a los aspectos de la propiedad intelectual relativos al acceso y a la participación en los beneficios en materia de recursos genéticos.</w:t>
      </w:r>
    </w:p>
    <w:p w:rsidR="000F359D" w:rsidRPr="004F78D8" w:rsidRDefault="00820DBE" w:rsidP="00D065D6">
      <w:pPr>
        <w:pStyle w:val="Heading6"/>
        <w:rPr>
          <w:lang w:val="es-ES_tradnl"/>
        </w:rPr>
      </w:pPr>
      <w:r w:rsidRPr="004F78D8">
        <w:rPr>
          <w:lang w:val="es-ES_tradnl"/>
        </w:rPr>
        <w:t>DIAPOSITIVA 5.</w:t>
      </w:r>
    </w:p>
    <w:p w:rsidR="00360CDC" w:rsidRPr="004F78D8" w:rsidRDefault="0038328A" w:rsidP="00D065D6">
      <w:pPr>
        <w:pStyle w:val="diapo2"/>
        <w:rPr>
          <w:noProof w:val="0"/>
          <w:lang w:val="es-ES_tradnl"/>
        </w:rPr>
      </w:pPr>
      <w:r w:rsidRPr="004F78D8">
        <w:rPr>
          <w:bCs/>
          <w:noProof w:val="0"/>
          <w:lang w:val="es-ES_tradnl"/>
        </w:rPr>
        <w:t>El c</w:t>
      </w:r>
      <w:r w:rsidR="00820DBE" w:rsidRPr="004F78D8">
        <w:rPr>
          <w:bCs/>
          <w:noProof w:val="0"/>
          <w:lang w:val="es-ES_tradnl"/>
        </w:rPr>
        <w:t>onsentimiento libre, previo e informado</w:t>
      </w:r>
    </w:p>
    <w:p w:rsidR="00360CDC" w:rsidRPr="004F78D8" w:rsidRDefault="002F41C6" w:rsidP="00D065D6">
      <w:pPr>
        <w:pStyle w:val="Texte1"/>
        <w:rPr>
          <w:rFonts w:eastAsia="Times New Roman"/>
          <w:lang w:val="es-ES_tradnl"/>
        </w:rPr>
      </w:pPr>
      <w:r w:rsidRPr="004F78D8">
        <w:rPr>
          <w:lang w:val="es-ES_tradnl"/>
        </w:rPr>
        <w:t xml:space="preserve">El concepto de consentimiento libre, previo e informado aparece principalmente a raíz de las necesidades éticas de los investigadores que trabajaban con comunidades en la realización de estudios etnográficos. Surge de la constatación de que las personas que estaban siendo estudiadas y grabadas pocas veces eran conscientes del objetivo de la investigación y de que los materiales recopilados se distribuirían libremente sin el permiso de las personas o la comunidad. Ocurría principalmente con los rituales y las ceremonias, que pueden considerarse secretas o inapropiadas para su difusión pública. Este problema ha aportado un impulso considerable a los derechos de los pueblos indígenas y pronto se integrará en un instrumento jurídico. Sin embargo, siempre constituirá una cuestión </w:t>
      </w:r>
      <w:r w:rsidR="00037FC0">
        <w:rPr>
          <w:lang w:val="es-ES_tradnl"/>
        </w:rPr>
        <w:t xml:space="preserve">de naturaleza </w:t>
      </w:r>
      <w:r w:rsidRPr="004F78D8">
        <w:rPr>
          <w:lang w:val="es-ES_tradnl"/>
        </w:rPr>
        <w:t>ética.</w:t>
      </w:r>
    </w:p>
    <w:p w:rsidR="000F359D" w:rsidRPr="004F78D8" w:rsidRDefault="00C569BF" w:rsidP="00D065D6">
      <w:pPr>
        <w:pStyle w:val="Heading6"/>
        <w:rPr>
          <w:lang w:val="es-ES_tradnl"/>
        </w:rPr>
      </w:pPr>
      <w:r w:rsidRPr="004F78D8">
        <w:rPr>
          <w:lang w:val="es-ES_tradnl"/>
        </w:rPr>
        <w:t>DIAPOSITIVA 6.</w:t>
      </w:r>
    </w:p>
    <w:p w:rsidR="00360CDC" w:rsidRPr="004F78D8" w:rsidRDefault="00C13E65" w:rsidP="00D065D6">
      <w:pPr>
        <w:pStyle w:val="diapo2"/>
        <w:rPr>
          <w:noProof w:val="0"/>
          <w:lang w:val="es-ES_tradnl"/>
        </w:rPr>
      </w:pPr>
      <w:r w:rsidRPr="004F78D8">
        <w:rPr>
          <w:bCs/>
          <w:noProof w:val="0"/>
          <w:lang w:val="es-ES_tradnl"/>
        </w:rPr>
        <w:t>El consentimiento libre, previo e informado en el marco de la Convención (1)</w:t>
      </w:r>
    </w:p>
    <w:p w:rsidR="00360CDC" w:rsidRPr="004F78D8" w:rsidRDefault="004B5159" w:rsidP="00D065D6">
      <w:pPr>
        <w:pStyle w:val="Texte1"/>
        <w:rPr>
          <w:lang w:val="es-ES_tradnl"/>
        </w:rPr>
      </w:pPr>
      <w:r w:rsidRPr="004F78D8">
        <w:rPr>
          <w:lang w:val="es-ES_tradnl"/>
        </w:rPr>
        <w:t xml:space="preserve">El consentimiento libre, previo e informado es necesario y obligatorio para presentar candidaturas a las Listas de la Convención, pero también para garantizar la participación de las comunidades, los grupos y, en algunos casos, los individuos en las actividades de salvaguardia. Los planes de salvaguardia deben trazarse en colaboración con la comunidad y con su consentimiento y acuerdo. En el formulario que se debe entregar junto a una candidatura, es necesario describir el proceso de obtención del consentimiento, pero </w:t>
      </w:r>
      <w:r w:rsidR="00037FC0">
        <w:rPr>
          <w:lang w:val="es-ES_tradnl"/>
        </w:rPr>
        <w:t xml:space="preserve">en él </w:t>
      </w:r>
      <w:r w:rsidRPr="004F78D8">
        <w:rPr>
          <w:lang w:val="es-ES_tradnl"/>
        </w:rPr>
        <w:lastRenderedPageBreak/>
        <w:t xml:space="preserve">no se especifica ningún procedimiento estándar para hacerlo; basta con que en la descripción se observe que se ha aplicado adecuadamente el principio </w:t>
      </w:r>
      <w:r w:rsidR="00037FC0">
        <w:rPr>
          <w:lang w:val="es-ES_tradnl"/>
        </w:rPr>
        <w:t xml:space="preserve">del </w:t>
      </w:r>
      <w:r w:rsidR="00037FC0" w:rsidRPr="004F78D8">
        <w:rPr>
          <w:lang w:val="es-ES_tradnl"/>
        </w:rPr>
        <w:t>consentimiento libre, previo e informado</w:t>
      </w:r>
      <w:r w:rsidRPr="004F78D8">
        <w:rPr>
          <w:lang w:val="es-ES_tradnl"/>
        </w:rPr>
        <w:t>.</w:t>
      </w:r>
    </w:p>
    <w:p w:rsidR="000F359D" w:rsidRPr="004F78D8" w:rsidRDefault="00B1332B" w:rsidP="00D065D6">
      <w:pPr>
        <w:pStyle w:val="Heading6"/>
        <w:rPr>
          <w:lang w:val="es-ES_tradnl"/>
        </w:rPr>
      </w:pPr>
      <w:r w:rsidRPr="004F78D8">
        <w:rPr>
          <w:lang w:val="es-ES_tradnl"/>
        </w:rPr>
        <w:t>DIAPOSITIVA 7.</w:t>
      </w:r>
    </w:p>
    <w:p w:rsidR="00F52788" w:rsidRPr="004F78D8" w:rsidRDefault="008B0C29" w:rsidP="00D065D6">
      <w:pPr>
        <w:pStyle w:val="diapo2"/>
        <w:rPr>
          <w:b w:val="0"/>
          <w:noProof w:val="0"/>
          <w:lang w:val="es-ES_tradnl"/>
        </w:rPr>
      </w:pPr>
      <w:r w:rsidRPr="004F78D8">
        <w:rPr>
          <w:bCs/>
          <w:noProof w:val="0"/>
          <w:lang w:val="es-ES_tradnl"/>
        </w:rPr>
        <w:t>El consentimiento libre, previo e informado en el marco de la Convención (2)</w:t>
      </w:r>
    </w:p>
    <w:p w:rsidR="00360CDC" w:rsidRPr="004F78D8" w:rsidRDefault="002F41C6" w:rsidP="00D065D6">
      <w:pPr>
        <w:pStyle w:val="Texte1"/>
        <w:rPr>
          <w:lang w:val="es-ES_tradnl"/>
        </w:rPr>
      </w:pPr>
      <w:r w:rsidRPr="004F78D8">
        <w:rPr>
          <w:lang w:val="es-ES_tradnl"/>
        </w:rPr>
        <w:t>Estas citas se han extraído de los apartados de las Directrices Operativas en los que se menciona el consentimiento libre, previo e informado. Si el facilitador utiliza esta diapositiva, es importante que explique su contenido utilizando un vocabulario adecuado para los participantes del taller, ya que las expresiones que se utilizan pueden resultar algo oscuras debido a su naturaleza jurídica.</w:t>
      </w:r>
    </w:p>
    <w:p w:rsidR="000F359D" w:rsidRPr="004F78D8" w:rsidRDefault="00E75226" w:rsidP="00D065D6">
      <w:pPr>
        <w:pStyle w:val="Heading6"/>
        <w:rPr>
          <w:lang w:val="es-ES_tradnl"/>
        </w:rPr>
      </w:pPr>
      <w:r w:rsidRPr="004F78D8">
        <w:rPr>
          <w:lang w:val="es-ES_tradnl"/>
        </w:rPr>
        <w:t>DIAPOSITIVA 8.</w:t>
      </w:r>
    </w:p>
    <w:p w:rsidR="00360CDC" w:rsidRPr="004F78D8" w:rsidRDefault="00BA2AC1" w:rsidP="00D065D6">
      <w:pPr>
        <w:pStyle w:val="diapo2"/>
        <w:rPr>
          <w:b w:val="0"/>
          <w:noProof w:val="0"/>
          <w:lang w:val="es-ES_tradnl"/>
        </w:rPr>
      </w:pPr>
      <w:r w:rsidRPr="004F78D8">
        <w:rPr>
          <w:bCs/>
          <w:noProof w:val="0"/>
          <w:lang w:val="es-ES_tradnl"/>
        </w:rPr>
        <w:t>El consentimiento libre, previo e informado en el marco de la Convención (3)</w:t>
      </w:r>
    </w:p>
    <w:p w:rsidR="00360CDC" w:rsidRPr="004F78D8" w:rsidRDefault="00E75226" w:rsidP="00D065D6">
      <w:pPr>
        <w:pStyle w:val="Texte1"/>
        <w:rPr>
          <w:lang w:val="es-ES_tradnl"/>
        </w:rPr>
      </w:pPr>
      <w:r w:rsidRPr="004F78D8">
        <w:rPr>
          <w:lang w:val="es-ES_tradnl"/>
        </w:rPr>
        <w:t xml:space="preserve">Esta diapositiva presenta </w:t>
      </w:r>
      <w:r w:rsidR="00536733">
        <w:rPr>
          <w:lang w:val="es-ES_tradnl"/>
        </w:rPr>
        <w:t>los</w:t>
      </w:r>
      <w:r w:rsidRPr="004F78D8">
        <w:rPr>
          <w:lang w:val="es-ES_tradnl"/>
        </w:rPr>
        <w:t xml:space="preserve"> apartados de la Convención relativos al consentimiento libre, previo e informado.</w:t>
      </w:r>
    </w:p>
    <w:p w:rsidR="000F359D" w:rsidRPr="004F78D8" w:rsidRDefault="00E75226" w:rsidP="00D065D6">
      <w:pPr>
        <w:pStyle w:val="Heading6"/>
        <w:rPr>
          <w:lang w:val="es-ES_tradnl"/>
        </w:rPr>
      </w:pPr>
      <w:r w:rsidRPr="004F78D8">
        <w:rPr>
          <w:lang w:val="es-ES_tradnl"/>
        </w:rPr>
        <w:t>DIAPOSITIVA 9.</w:t>
      </w:r>
    </w:p>
    <w:p w:rsidR="00360CDC" w:rsidRPr="004F78D8" w:rsidRDefault="00B32F32" w:rsidP="00D065D6">
      <w:pPr>
        <w:pStyle w:val="diapo2"/>
        <w:rPr>
          <w:noProof w:val="0"/>
          <w:lang w:val="es-ES_tradnl"/>
        </w:rPr>
      </w:pPr>
      <w:r w:rsidRPr="004F78D8">
        <w:rPr>
          <w:bCs/>
          <w:noProof w:val="0"/>
          <w:lang w:val="es-ES_tradnl"/>
        </w:rPr>
        <w:t>¿Por qué “libre”</w:t>
      </w:r>
      <w:r w:rsidR="00381D84" w:rsidRPr="004F78D8">
        <w:rPr>
          <w:bCs/>
          <w:noProof w:val="0"/>
          <w:lang w:val="es-ES_tradnl"/>
        </w:rPr>
        <w:t>?</w:t>
      </w:r>
    </w:p>
    <w:p w:rsidR="00360CDC" w:rsidRPr="004F78D8" w:rsidRDefault="009A7481" w:rsidP="00D065D6">
      <w:pPr>
        <w:pStyle w:val="Texte1"/>
        <w:rPr>
          <w:lang w:val="es-ES_tradnl"/>
        </w:rPr>
      </w:pPr>
      <w:r w:rsidRPr="004F78D8">
        <w:rPr>
          <w:lang w:val="es-ES_tradnl"/>
        </w:rPr>
        <w:t xml:space="preserve">En las siguientes </w:t>
      </w:r>
      <w:r w:rsidR="00536733">
        <w:rPr>
          <w:lang w:val="es-ES_tradnl"/>
        </w:rPr>
        <w:t xml:space="preserve">cuatro </w:t>
      </w:r>
      <w:r w:rsidRPr="004F78D8">
        <w:rPr>
          <w:lang w:val="es-ES_tradnl"/>
        </w:rPr>
        <w:t>diapositivas se proporcionan reformulaciones y definiciones</w:t>
      </w:r>
      <w:r w:rsidR="00536733">
        <w:rPr>
          <w:lang w:val="es-ES_tradnl"/>
        </w:rPr>
        <w:t>,</w:t>
      </w:r>
      <w:r w:rsidRPr="004F78D8">
        <w:rPr>
          <w:lang w:val="es-ES_tradnl"/>
        </w:rPr>
        <w:t xml:space="preserve"> procedentes de diversas fuentes</w:t>
      </w:r>
      <w:r w:rsidR="00536733">
        <w:rPr>
          <w:lang w:val="es-ES_tradnl"/>
        </w:rPr>
        <w:t>,</w:t>
      </w:r>
      <w:r w:rsidRPr="004F78D8">
        <w:rPr>
          <w:lang w:val="es-ES_tradnl"/>
        </w:rPr>
        <w:t xml:space="preserve"> de los términos </w:t>
      </w:r>
      <w:r w:rsidR="00536733">
        <w:rPr>
          <w:lang w:val="es-ES_tradnl"/>
        </w:rPr>
        <w:t>que</w:t>
      </w:r>
      <w:r w:rsidR="00B32F32" w:rsidRPr="004F78D8">
        <w:rPr>
          <w:lang w:val="es-ES_tradnl"/>
        </w:rPr>
        <w:t xml:space="preserve"> compone</w:t>
      </w:r>
      <w:r w:rsidR="00536733">
        <w:rPr>
          <w:lang w:val="es-ES_tradnl"/>
        </w:rPr>
        <w:t>n</w:t>
      </w:r>
      <w:r w:rsidR="00B32F32" w:rsidRPr="004F78D8">
        <w:rPr>
          <w:lang w:val="es-ES_tradnl"/>
        </w:rPr>
        <w:t xml:space="preserve"> la expresión “</w:t>
      </w:r>
      <w:r w:rsidRPr="004F78D8">
        <w:rPr>
          <w:lang w:val="es-ES_tradnl"/>
        </w:rPr>
        <w:t>consentimiento libre, previo e informado</w:t>
      </w:r>
      <w:r w:rsidR="00B32F32" w:rsidRPr="004F78D8">
        <w:rPr>
          <w:lang w:val="es-ES_tradnl"/>
        </w:rPr>
        <w:t>”. “Libre”</w:t>
      </w:r>
      <w:r w:rsidRPr="004F78D8">
        <w:rPr>
          <w:lang w:val="es-ES_tradnl"/>
        </w:rPr>
        <w:t xml:space="preserve"> se refiere a la libertad de elección y a la no coacción. Ninguna persona —ni perteneciente a la comunidad ni ajena a ella— debe utilizar medios para incentivar o disuadir con vistas a obtener este permiso.</w:t>
      </w:r>
    </w:p>
    <w:p w:rsidR="000F359D" w:rsidRPr="004F78D8" w:rsidRDefault="00E75226" w:rsidP="00D065D6">
      <w:pPr>
        <w:pStyle w:val="Heading6"/>
        <w:rPr>
          <w:lang w:val="es-ES_tradnl"/>
        </w:rPr>
      </w:pPr>
      <w:r w:rsidRPr="004F78D8">
        <w:rPr>
          <w:lang w:val="es-ES_tradnl"/>
        </w:rPr>
        <w:t>DIAPOSITIVA 10.</w:t>
      </w:r>
    </w:p>
    <w:p w:rsidR="000F359D" w:rsidRPr="004F78D8" w:rsidRDefault="00B32F32" w:rsidP="00D065D6">
      <w:pPr>
        <w:pStyle w:val="diapo2"/>
        <w:rPr>
          <w:noProof w:val="0"/>
          <w:lang w:val="es-ES_tradnl"/>
        </w:rPr>
      </w:pPr>
      <w:r w:rsidRPr="004F78D8">
        <w:rPr>
          <w:bCs/>
          <w:noProof w:val="0"/>
          <w:lang w:val="es-ES_tradnl"/>
        </w:rPr>
        <w:t>¿Por qué “</w:t>
      </w:r>
      <w:r w:rsidR="00325465" w:rsidRPr="004F78D8">
        <w:rPr>
          <w:bCs/>
          <w:noProof w:val="0"/>
          <w:lang w:val="es-ES_tradnl"/>
        </w:rPr>
        <w:t>previo</w:t>
      </w:r>
      <w:r w:rsidRPr="004F78D8">
        <w:rPr>
          <w:bCs/>
          <w:noProof w:val="0"/>
          <w:lang w:val="es-ES_tradnl"/>
        </w:rPr>
        <w:t>”</w:t>
      </w:r>
      <w:r w:rsidR="00325465" w:rsidRPr="004F78D8">
        <w:rPr>
          <w:bCs/>
          <w:noProof w:val="0"/>
          <w:lang w:val="es-ES_tradnl"/>
        </w:rPr>
        <w:t>?</w:t>
      </w:r>
    </w:p>
    <w:p w:rsidR="004B7EA4" w:rsidRPr="004F78D8" w:rsidRDefault="00B32F32" w:rsidP="00D065D6">
      <w:pPr>
        <w:pStyle w:val="Texte1"/>
        <w:rPr>
          <w:lang w:val="es-ES_tradnl"/>
        </w:rPr>
      </w:pPr>
      <w:r w:rsidRPr="004F78D8">
        <w:rPr>
          <w:lang w:val="es-ES_tradnl"/>
        </w:rPr>
        <w:t>“Previo”</w:t>
      </w:r>
      <w:r w:rsidR="00DA1034" w:rsidRPr="004F78D8">
        <w:rPr>
          <w:lang w:val="es-ES_tradnl"/>
        </w:rPr>
        <w:t xml:space="preserve"> se refiere a la necesidad de obtener el consentimiento en la etapa de planificación, cuando se propone el proyecto o la actividad de inventariado. Es importante porque con mucha frecuencia se pide a las personas que otorguen su consentimiento después de ha</w:t>
      </w:r>
      <w:r w:rsidR="00A86602">
        <w:rPr>
          <w:lang w:val="es-ES_tradnl"/>
        </w:rPr>
        <w:t>ber participado en la actividad, y</w:t>
      </w:r>
      <w:r w:rsidR="00DA1034" w:rsidRPr="004F78D8">
        <w:rPr>
          <w:lang w:val="es-ES_tradnl"/>
        </w:rPr>
        <w:t xml:space="preserve"> en ese momento, el proceso se convierte en una mera formalidad.</w:t>
      </w:r>
    </w:p>
    <w:p w:rsidR="000F359D" w:rsidRPr="004F78D8" w:rsidRDefault="00B1332B" w:rsidP="00D065D6">
      <w:pPr>
        <w:pStyle w:val="Heading6"/>
        <w:rPr>
          <w:lang w:val="es-ES_tradnl"/>
        </w:rPr>
      </w:pPr>
      <w:r w:rsidRPr="004F78D8">
        <w:rPr>
          <w:lang w:val="es-ES_tradnl"/>
        </w:rPr>
        <w:t>DIAPOSITIVA 11.</w:t>
      </w:r>
    </w:p>
    <w:p w:rsidR="00360CDC" w:rsidRPr="004F78D8" w:rsidRDefault="00B32F32" w:rsidP="00D065D6">
      <w:pPr>
        <w:pStyle w:val="diapo2"/>
        <w:rPr>
          <w:bCs/>
          <w:noProof w:val="0"/>
          <w:lang w:val="es-ES_tradnl"/>
        </w:rPr>
      </w:pPr>
      <w:r w:rsidRPr="004F78D8">
        <w:rPr>
          <w:bCs/>
          <w:noProof w:val="0"/>
          <w:lang w:val="es-ES_tradnl"/>
        </w:rPr>
        <w:t>¿Por qué “informado”</w:t>
      </w:r>
      <w:r w:rsidR="00325465" w:rsidRPr="004F78D8">
        <w:rPr>
          <w:bCs/>
          <w:noProof w:val="0"/>
          <w:lang w:val="es-ES_tradnl"/>
        </w:rPr>
        <w:t>?</w:t>
      </w:r>
    </w:p>
    <w:p w:rsidR="004B7EA4" w:rsidRPr="004F78D8" w:rsidRDefault="00DA1034" w:rsidP="00D065D6">
      <w:pPr>
        <w:pStyle w:val="Texte1"/>
        <w:rPr>
          <w:lang w:val="es-ES_tradnl"/>
        </w:rPr>
      </w:pPr>
      <w:r w:rsidRPr="004F78D8">
        <w:rPr>
          <w:lang w:val="es-ES_tradnl"/>
        </w:rPr>
        <w:t xml:space="preserve">Estar informado de lo que uno acepta es fundamental para la cuestión que nos ocupa. Sin embargo, cuando se acepta algo, se espera algo más que estar simplemente informado al respecto. Idealmente, la persona </w:t>
      </w:r>
      <w:r w:rsidR="00A86602">
        <w:rPr>
          <w:lang w:val="es-ES_tradnl"/>
        </w:rPr>
        <w:t>podrá</w:t>
      </w:r>
      <w:r w:rsidRPr="004F78D8">
        <w:rPr>
          <w:lang w:val="es-ES_tradnl"/>
        </w:rPr>
        <w:t xml:space="preserve"> participar en la formulación del acuerdo. El acuerdo pueda consistir en un formulario, que debe estar redactado en una lengua que el firmante conozca o traducido a dicha lengua. Debe discutirse su contenido para que se entienda en su totalidad y el firmante se sienta confiado para proponer cambios o hacer preguntas. En </w:t>
      </w:r>
      <w:r w:rsidRPr="004F78D8">
        <w:rPr>
          <w:lang w:val="es-ES_tradnl"/>
        </w:rPr>
        <w:lastRenderedPageBreak/>
        <w:t>este momento</w:t>
      </w:r>
      <w:r w:rsidR="00A86602">
        <w:rPr>
          <w:lang w:val="es-ES_tradnl"/>
        </w:rPr>
        <w:t>,</w:t>
      </w:r>
      <w:r w:rsidRPr="004F78D8">
        <w:rPr>
          <w:lang w:val="es-ES_tradnl"/>
        </w:rPr>
        <w:t xml:space="preserve"> hacen su aparición en escena </w:t>
      </w:r>
      <w:r w:rsidR="00A86602">
        <w:rPr>
          <w:lang w:val="es-ES_tradnl"/>
        </w:rPr>
        <w:t xml:space="preserve">cuestiones como </w:t>
      </w:r>
      <w:r w:rsidRPr="004F78D8">
        <w:rPr>
          <w:lang w:val="es-ES_tradnl"/>
        </w:rPr>
        <w:t>el uso de los datos y las implicaciones del proyecto y de las decisiones que se tomen.</w:t>
      </w:r>
    </w:p>
    <w:p w:rsidR="004B7EA4" w:rsidRPr="004F78D8" w:rsidRDefault="00DA1034" w:rsidP="00D065D6">
      <w:pPr>
        <w:pStyle w:val="Texte1"/>
        <w:rPr>
          <w:lang w:val="es-ES_tradnl"/>
        </w:rPr>
      </w:pPr>
      <w:r w:rsidRPr="004F78D8">
        <w:rPr>
          <w:lang w:val="es-ES_tradnl"/>
        </w:rPr>
        <w:t xml:space="preserve">Muchas veces las personas firman estos documentos después de una explicación oral insuficiente. Si la firma </w:t>
      </w:r>
      <w:r w:rsidR="00CB706A">
        <w:rPr>
          <w:lang w:val="es-ES_tradnl"/>
        </w:rPr>
        <w:t>será</w:t>
      </w:r>
      <w:r w:rsidRPr="004F78D8">
        <w:rPr>
          <w:lang w:val="es-ES_tradnl"/>
        </w:rPr>
        <w:t xml:space="preserve"> grupal, el documento se puede leer en voz alta y dejar margen para deliberar al respecto.</w:t>
      </w:r>
    </w:p>
    <w:p w:rsidR="000F359D" w:rsidRPr="004F78D8" w:rsidRDefault="00B1332B" w:rsidP="00D065D6">
      <w:pPr>
        <w:pStyle w:val="Heading6"/>
        <w:rPr>
          <w:rFonts w:asciiTheme="minorHAnsi" w:hAnsiTheme="minorHAnsi" w:cs="Arial"/>
          <w:lang w:val="es-ES_tradnl"/>
        </w:rPr>
      </w:pPr>
      <w:r w:rsidRPr="004F78D8">
        <w:rPr>
          <w:lang w:val="es-ES_tradnl"/>
        </w:rPr>
        <w:t>DIAPOSITIVA 12</w:t>
      </w:r>
      <w:r w:rsidRPr="004F78D8">
        <w:rPr>
          <w:rStyle w:val="Heading6Char"/>
          <w:b/>
          <w:bCs/>
          <w:lang w:val="es-ES_tradnl"/>
        </w:rPr>
        <w:t>.</w:t>
      </w:r>
    </w:p>
    <w:p w:rsidR="00360CDC" w:rsidRPr="004F78D8" w:rsidRDefault="00B32F32" w:rsidP="00D065D6">
      <w:pPr>
        <w:pStyle w:val="diapo2"/>
        <w:rPr>
          <w:noProof w:val="0"/>
          <w:lang w:val="es-ES_tradnl"/>
        </w:rPr>
      </w:pPr>
      <w:r w:rsidRPr="004F78D8">
        <w:rPr>
          <w:bCs/>
          <w:noProof w:val="0"/>
          <w:lang w:val="es-ES_tradnl"/>
        </w:rPr>
        <w:t>¿Por qué “</w:t>
      </w:r>
      <w:r w:rsidR="00325465" w:rsidRPr="004F78D8">
        <w:rPr>
          <w:bCs/>
          <w:noProof w:val="0"/>
          <w:lang w:val="es-ES_tradnl"/>
        </w:rPr>
        <w:t>consentimiento</w:t>
      </w:r>
      <w:r w:rsidRPr="004F78D8">
        <w:rPr>
          <w:bCs/>
          <w:noProof w:val="0"/>
          <w:lang w:val="es-ES_tradnl"/>
        </w:rPr>
        <w:t>”</w:t>
      </w:r>
      <w:r w:rsidR="00325465" w:rsidRPr="004F78D8">
        <w:rPr>
          <w:bCs/>
          <w:noProof w:val="0"/>
          <w:lang w:val="es-ES_tradnl"/>
        </w:rPr>
        <w:t>?</w:t>
      </w:r>
    </w:p>
    <w:p w:rsidR="004B7EA4" w:rsidRPr="004F78D8" w:rsidRDefault="00B32F32" w:rsidP="00D065D6">
      <w:pPr>
        <w:pStyle w:val="Texte1"/>
        <w:rPr>
          <w:lang w:val="es-ES_tradnl"/>
        </w:rPr>
      </w:pPr>
      <w:r w:rsidRPr="004F78D8">
        <w:rPr>
          <w:lang w:val="es-ES_tradnl"/>
        </w:rPr>
        <w:t>El significado de la palabra “consentimiento”</w:t>
      </w:r>
      <w:r w:rsidR="00661252" w:rsidRPr="004F78D8">
        <w:rPr>
          <w:lang w:val="es-ES_tradnl"/>
        </w:rPr>
        <w:t xml:space="preserve"> encierra la posibilidad de revocar o denegar un permiso. La persona puede, o bien negarse a firmar el documento en cuestión, o bien manifestar por escrito que no otorga el permiso. La no aceptación es una aseveración importante, que a menudo tiene implicaciones en la dinámica interna de una comunidad que necesitamos comprender y tratar.</w:t>
      </w:r>
    </w:p>
    <w:p w:rsidR="000F359D" w:rsidRPr="004F78D8" w:rsidRDefault="00B1332B" w:rsidP="00D065D6">
      <w:pPr>
        <w:pStyle w:val="Heading6"/>
        <w:rPr>
          <w:lang w:val="es-ES_tradnl"/>
        </w:rPr>
      </w:pPr>
      <w:r w:rsidRPr="004F78D8">
        <w:rPr>
          <w:lang w:val="es-ES_tradnl"/>
        </w:rPr>
        <w:t>DIAPOSITIVA 13.</w:t>
      </w:r>
    </w:p>
    <w:p w:rsidR="00360CDC" w:rsidRPr="004F78D8" w:rsidRDefault="00AC78A0" w:rsidP="00D065D6">
      <w:pPr>
        <w:pStyle w:val="diapo2"/>
        <w:rPr>
          <w:b w:val="0"/>
          <w:noProof w:val="0"/>
          <w:lang w:val="es-ES_tradnl"/>
        </w:rPr>
      </w:pPr>
      <w:r w:rsidRPr="004F78D8">
        <w:rPr>
          <w:bCs/>
          <w:noProof w:val="0"/>
          <w:lang w:val="es-ES_tradnl"/>
        </w:rPr>
        <w:t>¿Quién puede otorgar su consentimiento?</w:t>
      </w:r>
    </w:p>
    <w:p w:rsidR="004B7EA4" w:rsidRPr="004F78D8" w:rsidRDefault="00D17736" w:rsidP="00D065D6">
      <w:pPr>
        <w:pStyle w:val="Texte1"/>
        <w:rPr>
          <w:lang w:val="es-ES_tradnl"/>
        </w:rPr>
      </w:pPr>
      <w:r w:rsidRPr="004F78D8">
        <w:rPr>
          <w:lang w:val="es-ES_tradnl"/>
        </w:rPr>
        <w:t xml:space="preserve">En esta diapositiva se enumeran los tipos de participantes que pueden otorgar su consentimiento mediante la firma del documento correspondiente. Esta lista puede utilizarse como punto de partida para que los representantes de la comunidad y otras personas interesadas deliberen sobre las personas que pueden participar en </w:t>
      </w:r>
      <w:r w:rsidR="00CB706A">
        <w:rPr>
          <w:lang w:val="es-ES_tradnl"/>
        </w:rPr>
        <w:t xml:space="preserve">la firma de un </w:t>
      </w:r>
      <w:r w:rsidRPr="004F78D8">
        <w:rPr>
          <w:lang w:val="es-ES_tradnl"/>
        </w:rPr>
        <w:t>consentimiento libre, previo e informado.</w:t>
      </w:r>
    </w:p>
    <w:p w:rsidR="00094977" w:rsidRPr="004F78D8" w:rsidRDefault="00094977" w:rsidP="00094977">
      <w:pPr>
        <w:pStyle w:val="Soustitre"/>
        <w:rPr>
          <w:rFonts w:hint="eastAsia"/>
          <w:noProof w:val="0"/>
          <w:lang w:val="es-ES_tradnl"/>
        </w:rPr>
      </w:pPr>
      <w:r w:rsidRPr="004F78D8">
        <w:rPr>
          <w:iCs/>
          <w:noProof w:val="0"/>
          <w:lang w:val="es-ES_tradnl"/>
        </w:rPr>
        <w:t>Nota para el facilitador:</w:t>
      </w:r>
    </w:p>
    <w:p w:rsidR="00094977" w:rsidRPr="004F78D8" w:rsidRDefault="00094977" w:rsidP="00D065D6">
      <w:pPr>
        <w:pStyle w:val="Texte1"/>
        <w:rPr>
          <w:lang w:val="es-ES_tradnl"/>
        </w:rPr>
      </w:pPr>
      <w:r w:rsidRPr="004F78D8">
        <w:rPr>
          <w:lang w:val="es-ES_tradnl"/>
        </w:rPr>
        <w:t>Si lo desea y se dispone de tiempo suficiente, el facilitador puede repartir el folleto 2, que contiene preguntas modelo para incentivar la participación en el debate.</w:t>
      </w:r>
    </w:p>
    <w:p w:rsidR="000F359D" w:rsidRPr="004F78D8" w:rsidRDefault="00B1332B" w:rsidP="00D065D6">
      <w:pPr>
        <w:pStyle w:val="Heading6"/>
        <w:rPr>
          <w:lang w:val="es-ES_tradnl"/>
        </w:rPr>
      </w:pPr>
      <w:r w:rsidRPr="004F78D8">
        <w:rPr>
          <w:lang w:val="es-ES_tradnl"/>
        </w:rPr>
        <w:t>DIAPOSITIVA 14.</w:t>
      </w:r>
    </w:p>
    <w:p w:rsidR="00360CDC" w:rsidRPr="004F78D8" w:rsidRDefault="00AC78A0" w:rsidP="00D065D6">
      <w:pPr>
        <w:pStyle w:val="diapo2"/>
        <w:rPr>
          <w:noProof w:val="0"/>
          <w:lang w:val="es-ES_tradnl"/>
        </w:rPr>
      </w:pPr>
      <w:r w:rsidRPr="004F78D8">
        <w:rPr>
          <w:bCs/>
          <w:noProof w:val="0"/>
          <w:lang w:val="es-ES_tradnl"/>
        </w:rPr>
        <w:t>Protección</w:t>
      </w:r>
    </w:p>
    <w:p w:rsidR="00360CDC" w:rsidRPr="004F78D8" w:rsidRDefault="00661252" w:rsidP="00D065D6">
      <w:pPr>
        <w:pStyle w:val="Texte1"/>
        <w:rPr>
          <w:lang w:val="es-ES_tradnl"/>
        </w:rPr>
      </w:pPr>
      <w:r w:rsidRPr="004F78D8">
        <w:rPr>
          <w:lang w:val="es-ES_tradnl"/>
        </w:rPr>
        <w:t xml:space="preserve">En esta diapositiva se </w:t>
      </w:r>
      <w:r w:rsidR="000616C2">
        <w:rPr>
          <w:lang w:val="es-ES_tradnl"/>
        </w:rPr>
        <w:t>exponen algunas</w:t>
      </w:r>
      <w:r w:rsidRPr="004F78D8">
        <w:rPr>
          <w:lang w:val="es-ES_tradnl"/>
        </w:rPr>
        <w:t xml:space="preserve"> implicaciones del consentimiento libre, previo e informado para que no se entienda como un instrumento restrictivo, sino como un medio para empoderar a las comunidades e invitarlas a compartir sus conocimientos sin miedo a ser explotadas. En la diapositiva se enumeran algunos casos en los que el consentimiento libre, previo e informado puede proteger a las comunidades.</w:t>
      </w:r>
    </w:p>
    <w:p w:rsidR="007B4C9F" w:rsidRPr="004F78D8" w:rsidRDefault="00B1332B" w:rsidP="00D065D6">
      <w:pPr>
        <w:pStyle w:val="Heading6"/>
        <w:rPr>
          <w:b w:val="0"/>
          <w:lang w:val="es-ES_tradnl"/>
        </w:rPr>
      </w:pPr>
      <w:r w:rsidRPr="004F78D8">
        <w:rPr>
          <w:lang w:val="es-ES_tradnl"/>
        </w:rPr>
        <w:t>DIAPOSITIVA 15.</w:t>
      </w:r>
    </w:p>
    <w:p w:rsidR="00042274" w:rsidRPr="004F78D8" w:rsidRDefault="00AC78A0" w:rsidP="00D065D6">
      <w:pPr>
        <w:pStyle w:val="diapo2"/>
        <w:rPr>
          <w:noProof w:val="0"/>
          <w:lang w:val="es-ES_tradnl"/>
        </w:rPr>
      </w:pPr>
      <w:r w:rsidRPr="004F78D8">
        <w:rPr>
          <w:bCs/>
          <w:noProof w:val="0"/>
          <w:lang w:val="es-ES_tradnl"/>
        </w:rPr>
        <w:t>Aspectos positivos y capacitadores</w:t>
      </w:r>
    </w:p>
    <w:p w:rsidR="00360CDC" w:rsidRPr="004F78D8" w:rsidRDefault="0060449D" w:rsidP="00D065D6">
      <w:pPr>
        <w:pStyle w:val="Texte1"/>
        <w:rPr>
          <w:lang w:val="es-ES_tradnl"/>
        </w:rPr>
      </w:pPr>
      <w:r w:rsidRPr="004F78D8">
        <w:rPr>
          <w:lang w:val="es-ES_tradnl"/>
        </w:rPr>
        <w:t xml:space="preserve">En esta diapositiva se exponen los aspectos positivos y capacitadores del consentimiento libre, previo e informado. Existe una tendencia preocupante a pensar que estos instrumentos inhiben la creatividad, dificultan la colaboración y el contacto, y plantean el tema de la propiedad donde antes no existía. </w:t>
      </w:r>
      <w:r w:rsidR="000616C2">
        <w:rPr>
          <w:lang w:val="es-ES_tradnl"/>
        </w:rPr>
        <w:t>Los</w:t>
      </w:r>
      <w:r w:rsidRPr="004F78D8">
        <w:rPr>
          <w:lang w:val="es-ES_tradnl"/>
        </w:rPr>
        <w:t xml:space="preserve"> </w:t>
      </w:r>
      <w:r w:rsidR="000616C2">
        <w:rPr>
          <w:lang w:val="es-ES_tradnl"/>
        </w:rPr>
        <w:t>aspectos</w:t>
      </w:r>
      <w:r w:rsidRPr="004F78D8">
        <w:rPr>
          <w:lang w:val="es-ES_tradnl"/>
        </w:rPr>
        <w:t xml:space="preserve"> </w:t>
      </w:r>
      <w:r w:rsidR="000616C2">
        <w:rPr>
          <w:lang w:val="es-ES_tradnl"/>
        </w:rPr>
        <w:t xml:space="preserve">que se mencionan en la diapositiva </w:t>
      </w:r>
      <w:r w:rsidRPr="004F78D8">
        <w:rPr>
          <w:lang w:val="es-ES_tradnl"/>
        </w:rPr>
        <w:t>pueden utilizarse para concretar un acuerdo y estipular en él el uso que se hará del consentimiento.</w:t>
      </w:r>
    </w:p>
    <w:p w:rsidR="007B4C9F" w:rsidRPr="004F78D8" w:rsidRDefault="00F8431A" w:rsidP="00D065D6">
      <w:pPr>
        <w:pStyle w:val="Heading6"/>
        <w:rPr>
          <w:lang w:val="es-ES_tradnl"/>
        </w:rPr>
      </w:pPr>
      <w:r w:rsidRPr="004F78D8">
        <w:rPr>
          <w:lang w:val="es-ES_tradnl"/>
        </w:rPr>
        <w:lastRenderedPageBreak/>
        <w:t>DIAPOSITIVA 16.</w:t>
      </w:r>
    </w:p>
    <w:p w:rsidR="00042274" w:rsidRPr="004F78D8" w:rsidRDefault="00AC78A0" w:rsidP="00D065D6">
      <w:pPr>
        <w:pStyle w:val="diapo2"/>
        <w:rPr>
          <w:noProof w:val="0"/>
          <w:lang w:val="es-ES_tradnl"/>
        </w:rPr>
      </w:pPr>
      <w:r w:rsidRPr="004F78D8">
        <w:rPr>
          <w:bCs/>
          <w:noProof w:val="0"/>
          <w:lang w:val="es-ES_tradnl"/>
        </w:rPr>
        <w:t>Formato del consentimiento</w:t>
      </w:r>
    </w:p>
    <w:p w:rsidR="00360CDC" w:rsidRPr="004F78D8" w:rsidRDefault="002B6138" w:rsidP="00D065D6">
      <w:pPr>
        <w:pStyle w:val="Texte1"/>
        <w:rPr>
          <w:lang w:val="es-ES_tradnl"/>
        </w:rPr>
      </w:pPr>
      <w:r w:rsidRPr="004F78D8">
        <w:rPr>
          <w:lang w:val="es-ES_tradnl"/>
        </w:rPr>
        <w:t>Aunque se utilizan diferentes formatos, no existe uno oficial para la elaboración de un documento de consentimiento libre, previo e informado para la confección de inventarios. Se puede utilizar el formato deseado, pero téngase en cuenta que es conveniente que la comunidad participe en el proceso. En este momento, se puede sacar a colación nuevamente el tema de la participación de la comunidad.</w:t>
      </w:r>
    </w:p>
    <w:p w:rsidR="007B4C9F" w:rsidRPr="004F78D8" w:rsidRDefault="00820DBE" w:rsidP="00D065D6">
      <w:pPr>
        <w:pStyle w:val="Heading6"/>
        <w:rPr>
          <w:lang w:val="es-ES_tradnl"/>
        </w:rPr>
      </w:pPr>
      <w:r w:rsidRPr="004F78D8">
        <w:rPr>
          <w:lang w:val="es-ES_tradnl"/>
        </w:rPr>
        <w:t>DIAPOSITIVA 17.</w:t>
      </w:r>
    </w:p>
    <w:p w:rsidR="004B7EA4" w:rsidRPr="004F78D8" w:rsidRDefault="00AC78A0" w:rsidP="00D065D6">
      <w:pPr>
        <w:pStyle w:val="diapo2"/>
        <w:rPr>
          <w:noProof w:val="0"/>
          <w:lang w:val="es-ES_tradnl"/>
        </w:rPr>
      </w:pPr>
      <w:r w:rsidRPr="004F78D8">
        <w:rPr>
          <w:bCs/>
          <w:noProof w:val="0"/>
          <w:lang w:val="es-ES_tradnl"/>
        </w:rPr>
        <w:t>Aspectos clave del consentimiento</w:t>
      </w:r>
    </w:p>
    <w:p w:rsidR="004B7EA4" w:rsidRPr="004F78D8" w:rsidRDefault="00F8431A" w:rsidP="00D065D6">
      <w:pPr>
        <w:pStyle w:val="Texte1"/>
        <w:rPr>
          <w:lang w:val="es-ES_tradnl"/>
        </w:rPr>
      </w:pPr>
      <w:r w:rsidRPr="004F78D8">
        <w:rPr>
          <w:lang w:val="es-ES_tradnl"/>
        </w:rPr>
        <w:t xml:space="preserve">En esta diapositiva se resumen los aspectos clave </w:t>
      </w:r>
      <w:r w:rsidR="00B95BDF" w:rsidRPr="004F78D8">
        <w:rPr>
          <w:lang w:val="es-ES_tradnl"/>
        </w:rPr>
        <w:t xml:space="preserve">que se deben tener en cuenta </w:t>
      </w:r>
      <w:r w:rsidR="00B95BDF">
        <w:rPr>
          <w:lang w:val="es-ES_tradnl"/>
        </w:rPr>
        <w:t xml:space="preserve">en relación con </w:t>
      </w:r>
      <w:r w:rsidRPr="004F78D8">
        <w:rPr>
          <w:lang w:val="es-ES_tradnl"/>
        </w:rPr>
        <w:t xml:space="preserve">el consentimiento libre, previo e informado y la confección de inventarios. </w:t>
      </w:r>
      <w:r w:rsidR="00A00128">
        <w:rPr>
          <w:lang w:val="es-ES_tradnl"/>
        </w:rPr>
        <w:t>La</w:t>
      </w:r>
      <w:r w:rsidR="00A00128" w:rsidRPr="004F78D8">
        <w:rPr>
          <w:lang w:val="es-ES_tradnl"/>
        </w:rPr>
        <w:t xml:space="preserve"> obtención de un consentimiento libre, previo e informado</w:t>
      </w:r>
      <w:r w:rsidR="00A00128">
        <w:rPr>
          <w:lang w:val="es-ES_tradnl"/>
        </w:rPr>
        <w:t xml:space="preserve"> no implica que lo</w:t>
      </w:r>
      <w:r w:rsidRPr="004F78D8">
        <w:rPr>
          <w:lang w:val="es-ES_tradnl"/>
        </w:rPr>
        <w:t xml:space="preserve">s problemas de transparencia y confianza, entre otros, </w:t>
      </w:r>
      <w:r w:rsidR="00A00128">
        <w:rPr>
          <w:lang w:val="es-ES_tradnl"/>
        </w:rPr>
        <w:t>se resolverán</w:t>
      </w:r>
      <w:r w:rsidRPr="004F78D8">
        <w:rPr>
          <w:lang w:val="es-ES_tradnl"/>
        </w:rPr>
        <w:t xml:space="preserve"> </w:t>
      </w:r>
      <w:r w:rsidR="00A00128">
        <w:rPr>
          <w:lang w:val="es-ES_tradnl"/>
        </w:rPr>
        <w:t>automáticamente</w:t>
      </w:r>
      <w:r w:rsidRPr="004F78D8">
        <w:rPr>
          <w:lang w:val="es-ES_tradnl"/>
        </w:rPr>
        <w:t>; sin embargo, el consentimiento contribuye a ello. Nuevamente, es necesario insistir en que el consentimiento libre, previo e informado no solo incumbe a las personas ajenas a la comunidad, sino también a los miembros de la comunidad que trabajan con sus propias tradiciones.</w:t>
      </w:r>
    </w:p>
    <w:p w:rsidR="007B4C9F" w:rsidRPr="004F78D8" w:rsidRDefault="00820DBE" w:rsidP="00D065D6">
      <w:pPr>
        <w:pStyle w:val="Heading6"/>
        <w:rPr>
          <w:b w:val="0"/>
          <w:lang w:val="es-ES_tradnl"/>
        </w:rPr>
      </w:pPr>
      <w:r w:rsidRPr="004F78D8">
        <w:rPr>
          <w:lang w:val="es-ES_tradnl"/>
        </w:rPr>
        <w:t>DIAPOSITIVA 18.</w:t>
      </w:r>
    </w:p>
    <w:p w:rsidR="00360CDC" w:rsidRPr="004F78D8" w:rsidRDefault="003E4599" w:rsidP="00D065D6">
      <w:pPr>
        <w:pStyle w:val="diapo2"/>
        <w:rPr>
          <w:noProof w:val="0"/>
          <w:lang w:val="es-ES_tradnl"/>
        </w:rPr>
      </w:pPr>
      <w:r w:rsidRPr="004F78D8">
        <w:rPr>
          <w:bCs/>
          <w:noProof w:val="0"/>
          <w:lang w:val="es-ES_tradnl"/>
        </w:rPr>
        <w:t>Estudio de caso: Sikri (Nepal) (1)</w:t>
      </w:r>
    </w:p>
    <w:p w:rsidR="004B7EA4" w:rsidRPr="004F78D8" w:rsidRDefault="006C2976" w:rsidP="00D065D6">
      <w:pPr>
        <w:pStyle w:val="Texte1"/>
        <w:rPr>
          <w:lang w:val="es-ES_tradnl"/>
        </w:rPr>
      </w:pPr>
      <w:r w:rsidRPr="004F78D8">
        <w:rPr>
          <w:lang w:val="es-ES_tradnl"/>
        </w:rPr>
        <w:t>En las siguientes tres diapositivas, se presenta un ejemplo de obtención del consentimiento libre, previo e informado para una práctica de campo de dos días de duración que se llevó a cabo durante un taller sobre identificación e inventariado del patrimonio cultural inmaterial en Sikri (Nepal). El taller se celebró en el remoto pueblo de Jiri, habitado principalmente por la comunidad jirel. De los veinticuatro participantes, once de ellos procedían de la comunidad jirel de Jiri y del poblado de Sikri. La oficina de la UNESCO en Katmandú y el Departamento de Patrimonio del Gobierno de Nepal realizaron un visita de reconocimiento e identificaron a un docente interesado en el PCI, que además hablaba inglés, y estaba dispuesto a participar como traductor y persona de refer</w:t>
      </w:r>
      <w:r w:rsidR="00FA4782" w:rsidRPr="004F78D8">
        <w:rPr>
          <w:lang w:val="es-ES_tradnl"/>
        </w:rPr>
        <w:t xml:space="preserve">encia para la comunidad jirel. </w:t>
      </w:r>
      <w:r w:rsidRPr="004F78D8">
        <w:rPr>
          <w:lang w:val="es-ES_tradnl"/>
        </w:rPr>
        <w:t xml:space="preserve">Algunos participantes habían recibido educación y trabajaban en la zona, otros eran analfabetos y otros solo podían comunicarse en jirel. Entre los </w:t>
      </w:r>
      <w:r w:rsidR="001C4D57" w:rsidRPr="004F78D8">
        <w:rPr>
          <w:lang w:val="es-ES_tradnl"/>
        </w:rPr>
        <w:t>ejecutantes</w:t>
      </w:r>
      <w:r w:rsidRPr="004F78D8">
        <w:rPr>
          <w:lang w:val="es-ES_tradnl"/>
        </w:rPr>
        <w:t xml:space="preserve"> se contaban un chamán, un monje y varias trabajadoras sanitarias.</w:t>
      </w:r>
    </w:p>
    <w:p w:rsidR="00571A75" w:rsidRDefault="004616FC" w:rsidP="003F3781">
      <w:pPr>
        <w:pStyle w:val="Texte1"/>
        <w:rPr>
          <w:lang w:val="es-ES_tradnl"/>
        </w:rPr>
      </w:pPr>
      <w:r w:rsidRPr="004F78D8">
        <w:rPr>
          <w:lang w:val="es-ES_tradnl"/>
        </w:rPr>
        <w:t>El resto de los participantes procedía de Katmandú y de otros lugares de Nepal, y hablaba nepalí y newari. La decisión de emparejar a un miembro de la comunidad con un participante nepalí fue un gran éxito y se mantuvo como una de las fortalezas del taller. Las sesiones eran interactivas: todos los miembros de la comunidad participaban a pesar de las dificultades de comunicación que planteaba</w:t>
      </w:r>
      <w:r w:rsidR="00517100">
        <w:rPr>
          <w:lang w:val="es-ES_tradnl"/>
        </w:rPr>
        <w:t xml:space="preserve"> la lengua y se animaban</w:t>
      </w:r>
      <w:r w:rsidRPr="004F78D8">
        <w:rPr>
          <w:lang w:val="es-ES_tradnl"/>
        </w:rPr>
        <w:t xml:space="preserve"> a liderar los ejercicios en grupo. Muchas sesiones teóricas tuvieron que </w:t>
      </w:r>
      <w:r w:rsidR="00B32F32" w:rsidRPr="004F78D8">
        <w:rPr>
          <w:lang w:val="es-ES_tradnl"/>
        </w:rPr>
        <w:t>“sacrificarse”</w:t>
      </w:r>
      <w:r w:rsidRPr="004F78D8">
        <w:rPr>
          <w:lang w:val="es-ES_tradnl"/>
        </w:rPr>
        <w:t xml:space="preserve"> para poder realizar más trabajos en grupo y actividades de interpretación de roles. El nivel de participación cambió rápidamente a lo largo del taller.</w:t>
      </w:r>
    </w:p>
    <w:p w:rsidR="003F3781" w:rsidRPr="004F78D8" w:rsidRDefault="003F3781" w:rsidP="003F3781">
      <w:pPr>
        <w:pStyle w:val="Texte1"/>
        <w:rPr>
          <w:lang w:val="es-ES_tradnl"/>
        </w:rPr>
      </w:pPr>
    </w:p>
    <w:p w:rsidR="007B4C9F" w:rsidRPr="004F78D8" w:rsidRDefault="00820DBE" w:rsidP="00D065D6">
      <w:pPr>
        <w:pStyle w:val="Heading6"/>
        <w:rPr>
          <w:lang w:val="es-ES_tradnl"/>
        </w:rPr>
      </w:pPr>
      <w:r w:rsidRPr="004F78D8">
        <w:rPr>
          <w:lang w:val="es-ES_tradnl"/>
        </w:rPr>
        <w:lastRenderedPageBreak/>
        <w:t>DIAPOSITIVA 19.</w:t>
      </w:r>
    </w:p>
    <w:p w:rsidR="00360CDC" w:rsidRPr="004F78D8" w:rsidRDefault="003E4599" w:rsidP="00D065D6">
      <w:pPr>
        <w:pStyle w:val="diapo2"/>
        <w:rPr>
          <w:noProof w:val="0"/>
          <w:lang w:val="es-ES_tradnl"/>
        </w:rPr>
      </w:pPr>
      <w:r w:rsidRPr="004F78D8">
        <w:rPr>
          <w:bCs/>
          <w:noProof w:val="0"/>
          <w:lang w:val="es-ES_tradnl"/>
        </w:rPr>
        <w:t>Estudio de caso: Sikri (Nepal) (2)</w:t>
      </w:r>
    </w:p>
    <w:p w:rsidR="004B7EA4" w:rsidRPr="004F78D8" w:rsidRDefault="004616FC" w:rsidP="00D065D6">
      <w:pPr>
        <w:pStyle w:val="Texte1"/>
        <w:rPr>
          <w:lang w:val="es-ES_tradnl"/>
        </w:rPr>
      </w:pPr>
      <w:r w:rsidRPr="004F78D8">
        <w:rPr>
          <w:lang w:val="es-ES_tradnl"/>
        </w:rPr>
        <w:t>En esta diapositiva se describe la preparación de la práctica de campo de dos días. Muchos habitantes de Sikri deseaban participar y dar su consentimiento libre, previo e informado. Mientras diseñaban la versión preliminar del formulario que serviría para que los miembros de la comunidad expresaran su consentimiento, los participantes del taller sugirieron diseñar un formulario común para todos los miembros de la comunidad en lugar de preparar formularios individuales. Según los participantes, el hecho de ver los nombres de otras personas antes del propio, inspiraría mayor confianza entre los miembros de la comunidad.</w:t>
      </w:r>
    </w:p>
    <w:p w:rsidR="00DA1034" w:rsidRPr="004F78D8" w:rsidRDefault="00DA1034" w:rsidP="00D065D6">
      <w:pPr>
        <w:pStyle w:val="Texte1"/>
        <w:rPr>
          <w:lang w:val="es-ES_tradnl"/>
        </w:rPr>
      </w:pPr>
      <w:r w:rsidRPr="004F78D8">
        <w:rPr>
          <w:lang w:val="es-ES_tradnl"/>
        </w:rPr>
        <w:t xml:space="preserve">Trabajar con la comunidad dio muy buenos resultados en muchos sentidos. Se obtuvo el consentimiento libre, previo e informado de los miembros de la comunidad y muchos de ellos, en particular las mujeres, se ofrecieron directamente para participar en los ejercicios de inventariado e incluso utilizar grabadoras y cámaras. Se invitó a todas las personas </w:t>
      </w:r>
      <w:r w:rsidR="00F773EC">
        <w:rPr>
          <w:lang w:val="es-ES_tradnl"/>
        </w:rPr>
        <w:t>que intervinieron</w:t>
      </w:r>
      <w:r w:rsidRPr="004F78D8">
        <w:rPr>
          <w:lang w:val="es-ES_tradnl"/>
        </w:rPr>
        <w:t xml:space="preserve"> en el proceso a comer con los participantes del taller, lo que creó un espacio para el diálogo y despertó un sentimiento de comunidad durante los dos días que duró el taller. Se observó que los participantes del taller se sentían cómodos trabajando con la comunidad. Al inicio de la práctica de campo, el pueblo organizó una fiesta de bienvenida para los participantes del taller.</w:t>
      </w:r>
    </w:p>
    <w:p w:rsidR="00360CDC" w:rsidRPr="004F78D8" w:rsidRDefault="0065783C" w:rsidP="00D065D6">
      <w:pPr>
        <w:pStyle w:val="Chapitre"/>
        <w:rPr>
          <w:noProof w:val="0"/>
          <w:lang w:val="es-ES_tradnl"/>
        </w:rPr>
      </w:pPr>
      <w:r w:rsidRPr="004F78D8">
        <w:rPr>
          <w:b w:val="0"/>
          <w:bCs w:val="0"/>
          <w:noProof w:val="0"/>
          <w:lang w:val="es-ES_tradnl"/>
        </w:rPr>
        <w:br w:type="page"/>
      </w:r>
      <w:bookmarkStart w:id="8" w:name="_Toc282266461"/>
      <w:r w:rsidRPr="004F78D8">
        <w:rPr>
          <w:noProof w:val="0"/>
          <w:lang w:val="es-ES_tradnl"/>
        </w:rPr>
        <w:lastRenderedPageBreak/>
        <w:t>Unidad 22</w:t>
      </w:r>
      <w:bookmarkEnd w:id="3"/>
      <w:bookmarkEnd w:id="8"/>
    </w:p>
    <w:p w:rsidR="007B4C9F" w:rsidRPr="004F78D8" w:rsidRDefault="007B4C9F" w:rsidP="00D065D6">
      <w:pPr>
        <w:pStyle w:val="Titcoul"/>
        <w:rPr>
          <w:noProof w:val="0"/>
          <w:lang w:val="es-ES_tradnl"/>
        </w:rPr>
      </w:pPr>
      <w:r w:rsidRPr="004F78D8">
        <w:rPr>
          <w:noProof w:val="0"/>
          <w:lang w:val="es-ES_tradnl"/>
        </w:rPr>
        <w:t>Ejercicio 1: Preparación de un formulario de consentimiento libre, previo e informado</w:t>
      </w:r>
    </w:p>
    <w:p w:rsidR="00974519" w:rsidRPr="004F78D8" w:rsidRDefault="00974519" w:rsidP="00D065D6">
      <w:pPr>
        <w:pStyle w:val="Texte1"/>
        <w:rPr>
          <w:lang w:val="es-ES_tradnl"/>
        </w:rPr>
      </w:pPr>
      <w:r w:rsidRPr="004F78D8">
        <w:rPr>
          <w:lang w:val="es-ES_tradnl"/>
        </w:rPr>
        <w:t xml:space="preserve">Imagine que va a participar en una práctica de campo durante el taller de confección de inventarios o en un ejercicio piloto </w:t>
      </w:r>
      <w:r w:rsidR="00A32728">
        <w:rPr>
          <w:lang w:val="es-ES_tradnl"/>
        </w:rPr>
        <w:t xml:space="preserve">como actividad de seguimiento </w:t>
      </w:r>
      <w:r w:rsidRPr="004F78D8">
        <w:rPr>
          <w:lang w:val="es-ES_tradnl"/>
        </w:rPr>
        <w:t>después del taller.</w:t>
      </w:r>
    </w:p>
    <w:p w:rsidR="00DC4491" w:rsidRPr="004F78D8" w:rsidRDefault="00DC4491" w:rsidP="00D065D6">
      <w:pPr>
        <w:pStyle w:val="Texte1"/>
        <w:rPr>
          <w:lang w:val="es-ES_tradnl"/>
        </w:rPr>
      </w:pPr>
      <w:r w:rsidRPr="004F78D8">
        <w:rPr>
          <w:lang w:val="es-ES_tradnl"/>
        </w:rPr>
        <w:t xml:space="preserve">Prepare un formulario de consentimiento libre, previo e informado que explique brevemente el propósito de la práctica o del ejercicio haciendo referencia a la Convención (explique de qué se trata de manera sucinta). Explique también el posible uso que se le puede dar a los datos y </w:t>
      </w:r>
      <w:r w:rsidR="00E6148A">
        <w:rPr>
          <w:lang w:val="es-ES_tradnl"/>
        </w:rPr>
        <w:t xml:space="preserve">a </w:t>
      </w:r>
      <w:r w:rsidRPr="004F78D8">
        <w:rPr>
          <w:lang w:val="es-ES_tradnl"/>
        </w:rPr>
        <w:t>las grabaciones de la visita.</w:t>
      </w:r>
    </w:p>
    <w:p w:rsidR="00DC4491" w:rsidRPr="004F78D8" w:rsidRDefault="00DC4491" w:rsidP="00D065D6">
      <w:pPr>
        <w:pStyle w:val="Texte1"/>
        <w:rPr>
          <w:lang w:val="es-ES_tradnl"/>
        </w:rPr>
      </w:pPr>
      <w:r w:rsidRPr="004F78D8">
        <w:rPr>
          <w:lang w:val="es-ES_tradnl"/>
        </w:rPr>
        <w:t>Los representantes de la comunidad en el taller deben dar su opinión y guiar a los participantes en lo relativo a las expectativas de la comunidad.</w:t>
      </w:r>
    </w:p>
    <w:p w:rsidR="00D651D7" w:rsidRPr="004F78D8" w:rsidRDefault="00DC4491" w:rsidP="00D065D6">
      <w:pPr>
        <w:pStyle w:val="Texte1"/>
        <w:rPr>
          <w:lang w:val="es-ES_tradnl"/>
        </w:rPr>
      </w:pPr>
      <w:r w:rsidRPr="004F78D8">
        <w:rPr>
          <w:i/>
          <w:iCs/>
          <w:lang w:val="es-ES_tradnl"/>
        </w:rPr>
        <w:t>Este formulario puede finalizarse y utilizarse durante la práctica de campo o el ejercicio piloto.</w:t>
      </w:r>
    </w:p>
    <w:sectPr w:rsidR="00D651D7" w:rsidRPr="004F78D8" w:rsidSect="00D065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6D5" w:rsidRDefault="002846D5" w:rsidP="00E75246">
      <w:pPr>
        <w:spacing w:after="0"/>
      </w:pPr>
      <w:r>
        <w:separator/>
      </w:r>
    </w:p>
  </w:endnote>
  <w:endnote w:type="continuationSeparator" w:id="0">
    <w:p w:rsidR="002846D5" w:rsidRDefault="002846D5" w:rsidP="00E752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Gras">
    <w:altName w:val="Arial"/>
    <w:panose1 w:val="00000000000000000000"/>
    <w:charset w:val="00"/>
    <w:family w:val="roman"/>
    <w:notTrueType/>
    <w:pitch w:val="default"/>
  </w:font>
  <w:font w:name="GalliardSt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977" w:rsidRPr="003F3781" w:rsidRDefault="00E370B4" w:rsidP="003F3781">
    <w:pPr>
      <w:pStyle w:val="Footer"/>
      <w:rPr>
        <w:rFonts w:asciiTheme="minorBidi" w:hAnsiTheme="minorBidi" w:cstheme="minorBidi"/>
        <w:sz w:val="16"/>
        <w:szCs w:val="16"/>
      </w:rPr>
    </w:pPr>
    <w:r>
      <w:rPr>
        <w:noProof/>
        <w:lang w:val="fr-FR" w:eastAsia="ja-JP"/>
      </w:rPr>
      <w:drawing>
        <wp:anchor distT="0" distB="0" distL="114300" distR="114300" simplePos="0" relativeHeight="251673088" behindDoc="0" locked="0" layoutInCell="1" allowOverlap="1" wp14:anchorId="553216A9" wp14:editId="7D9C308D">
          <wp:simplePos x="0" y="0"/>
          <wp:positionH relativeFrom="column">
            <wp:posOffset>2590800</wp:posOffset>
          </wp:positionH>
          <wp:positionV relativeFrom="paragraph">
            <wp:posOffset>-47625</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93186">
      <w:rPr>
        <w:rFonts w:asciiTheme="minorBidi" w:hAnsiTheme="minorBidi" w:cstheme="minorBidi"/>
        <w:noProof/>
        <w:sz w:val="16"/>
        <w:szCs w:val="16"/>
        <w:lang w:val="fr-FR" w:eastAsia="ja-JP"/>
      </w:rPr>
      <w:drawing>
        <wp:anchor distT="0" distB="0" distL="114300" distR="114300" simplePos="0" relativeHeight="251662848" behindDoc="0" locked="0" layoutInCell="1" allowOverlap="1" wp14:anchorId="16945764" wp14:editId="53E95A03">
          <wp:simplePos x="0" y="0"/>
          <wp:positionH relativeFrom="column">
            <wp:posOffset>-116087</wp:posOffset>
          </wp:positionH>
          <wp:positionV relativeFrom="paragraph">
            <wp:posOffset>-211909</wp:posOffset>
          </wp:positionV>
          <wp:extent cx="675005" cy="4895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5005" cy="489585"/>
                  </a:xfrm>
                  <a:prstGeom prst="rect">
                    <a:avLst/>
                  </a:prstGeom>
                </pic:spPr>
              </pic:pic>
            </a:graphicData>
          </a:graphic>
          <wp14:sizeRelH relativeFrom="page">
            <wp14:pctWidth>0</wp14:pctWidth>
          </wp14:sizeRelH>
          <wp14:sizeRelV relativeFrom="page">
            <wp14:pctHeight>0</wp14:pctHeight>
          </wp14:sizeRelV>
        </wp:anchor>
      </w:drawing>
    </w:r>
    <w:r w:rsidR="00094977">
      <w:rPr>
        <w:lang w:val="es"/>
      </w:rPr>
      <w:tab/>
    </w:r>
    <w:r w:rsidR="003F3781">
      <w:rPr>
        <w:rFonts w:asciiTheme="minorBidi" w:hAnsiTheme="minorBidi"/>
        <w:sz w:val="16"/>
        <w:szCs w:val="16"/>
        <w:lang w:val="es"/>
      </w:rPr>
      <w:tab/>
      <w:t>U022-v2</w:t>
    </w:r>
    <w:r w:rsidR="00094977">
      <w:rPr>
        <w:rFonts w:asciiTheme="minorBidi" w:hAnsiTheme="minorBidi"/>
        <w:sz w:val="16"/>
        <w:szCs w:val="16"/>
        <w:lang w:val="es"/>
      </w:rPr>
      <w:t>.0-FN-ES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977" w:rsidRPr="00D065D6" w:rsidRDefault="00E370B4">
    <w:pPr>
      <w:pStyle w:val="Footer"/>
      <w:rPr>
        <w:rFonts w:asciiTheme="minorBidi" w:hAnsiTheme="minorBidi" w:cstheme="minorBidi"/>
        <w:sz w:val="16"/>
        <w:szCs w:val="16"/>
      </w:rPr>
    </w:pPr>
    <w:r>
      <w:rPr>
        <w:noProof/>
        <w:lang w:val="fr-FR" w:eastAsia="ja-JP"/>
      </w:rPr>
      <w:drawing>
        <wp:anchor distT="0" distB="0" distL="114300" distR="114300" simplePos="0" relativeHeight="251675136" behindDoc="0" locked="0" layoutInCell="1" allowOverlap="1" wp14:anchorId="553216A9" wp14:editId="7D9C308D">
          <wp:simplePos x="0" y="0"/>
          <wp:positionH relativeFrom="column">
            <wp:posOffset>2590800</wp:posOffset>
          </wp:positionH>
          <wp:positionV relativeFrom="paragraph">
            <wp:posOffset>9525</wp:posOffset>
          </wp:positionV>
          <wp:extent cx="542925" cy="190500"/>
          <wp:effectExtent l="0" t="0" r="9525"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F3781">
      <w:rPr>
        <w:rFonts w:asciiTheme="minorBidi" w:hAnsiTheme="minorBidi" w:cstheme="minorBidi"/>
        <w:sz w:val="16"/>
        <w:szCs w:val="16"/>
        <w:lang w:val="es"/>
      </w:rPr>
      <w:t>U022-v2</w:t>
    </w:r>
    <w:r w:rsidR="00094977">
      <w:rPr>
        <w:rFonts w:asciiTheme="minorBidi" w:hAnsiTheme="minorBidi" w:cstheme="minorBidi"/>
        <w:sz w:val="16"/>
        <w:szCs w:val="16"/>
        <w:lang w:val="es"/>
      </w:rPr>
      <w:t>.0-FN-ES</w:t>
    </w:r>
    <w:r w:rsidR="00094977">
      <w:rPr>
        <w:rFonts w:asciiTheme="minorBidi" w:hAnsiTheme="minorBidi" w:cstheme="minorBidi"/>
        <w:sz w:val="16"/>
        <w:szCs w:val="16"/>
        <w:lang w:val="es"/>
      </w:rPr>
      <w:tab/>
    </w:r>
    <w:r w:rsidR="00094977">
      <w:rPr>
        <w:rFonts w:asciiTheme="minorBidi" w:hAnsiTheme="minorBidi" w:cstheme="minorBidi"/>
        <w:sz w:val="16"/>
        <w:szCs w:val="16"/>
        <w:lang w:val="es"/>
      </w:rPr>
      <w:tab/>
    </w:r>
    <w:r w:rsidR="00094977">
      <w:rPr>
        <w:rFonts w:asciiTheme="minorBidi" w:hAnsiTheme="minorBidi" w:cstheme="minorBidi"/>
        <w:noProof/>
        <w:sz w:val="16"/>
        <w:szCs w:val="16"/>
        <w:lang w:val="fr-FR" w:eastAsia="ja-JP"/>
      </w:rPr>
      <w:drawing>
        <wp:anchor distT="0" distB="0" distL="114300" distR="114300" simplePos="0" relativeHeight="251656704" behindDoc="0" locked="1" layoutInCell="1" allowOverlap="0">
          <wp:simplePos x="0" y="0"/>
          <wp:positionH relativeFrom="margin">
            <wp:posOffset>5142230</wp:posOffset>
          </wp:positionH>
          <wp:positionV relativeFrom="margin">
            <wp:posOffset>8991600</wp:posOffset>
          </wp:positionV>
          <wp:extent cx="741680" cy="538480"/>
          <wp:effectExtent l="0" t="0" r="1270" b="0"/>
          <wp:wrapSquare wrapText="bothSides"/>
          <wp:docPr id="465" name="Imag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977" w:rsidRPr="00D065D6" w:rsidRDefault="00E370B4">
    <w:pPr>
      <w:pStyle w:val="Footer"/>
      <w:rPr>
        <w:rFonts w:asciiTheme="minorBidi" w:hAnsiTheme="minorBidi" w:cstheme="minorBidi"/>
        <w:sz w:val="16"/>
        <w:szCs w:val="16"/>
      </w:rPr>
    </w:pPr>
    <w:r>
      <w:rPr>
        <w:noProof/>
        <w:lang w:val="fr-FR" w:eastAsia="ja-JP"/>
      </w:rPr>
      <w:drawing>
        <wp:anchor distT="0" distB="0" distL="114300" distR="114300" simplePos="0" relativeHeight="251671040" behindDoc="0" locked="0" layoutInCell="1" allowOverlap="1" wp14:anchorId="553216A9" wp14:editId="7D9C308D">
          <wp:simplePos x="0" y="0"/>
          <wp:positionH relativeFrom="column">
            <wp:posOffset>2590800</wp:posOffset>
          </wp:positionH>
          <wp:positionV relativeFrom="paragraph">
            <wp:posOffset>9525</wp:posOffset>
          </wp:positionV>
          <wp:extent cx="542925" cy="190500"/>
          <wp:effectExtent l="0" t="0" r="9525" b="0"/>
          <wp:wrapTopAndBottom/>
          <wp:docPr id="28" name="Picture 2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93186">
      <w:rPr>
        <w:rFonts w:asciiTheme="minorBidi" w:hAnsiTheme="minorBidi" w:cstheme="minorBidi"/>
        <w:noProof/>
        <w:sz w:val="16"/>
        <w:szCs w:val="16"/>
        <w:lang w:val="fr-FR" w:eastAsia="ja-JP"/>
      </w:rPr>
      <w:drawing>
        <wp:anchor distT="0" distB="0" distL="114300" distR="114300" simplePos="0" relativeHeight="251660800" behindDoc="0" locked="0" layoutInCell="1" allowOverlap="1" wp14:anchorId="6D531F80" wp14:editId="28EC5C0D">
          <wp:simplePos x="0" y="0"/>
          <wp:positionH relativeFrom="column">
            <wp:posOffset>5055870</wp:posOffset>
          </wp:positionH>
          <wp:positionV relativeFrom="paragraph">
            <wp:posOffset>-328295</wp:posOffset>
          </wp:positionV>
          <wp:extent cx="675005" cy="4895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5005" cy="489585"/>
                  </a:xfrm>
                  <a:prstGeom prst="rect">
                    <a:avLst/>
                  </a:prstGeom>
                </pic:spPr>
              </pic:pic>
            </a:graphicData>
          </a:graphic>
          <wp14:sizeRelH relativeFrom="page">
            <wp14:pctWidth>0</wp14:pctWidth>
          </wp14:sizeRelH>
          <wp14:sizeRelV relativeFrom="page">
            <wp14:pctHeight>0</wp14:pctHeight>
          </wp14:sizeRelV>
        </wp:anchor>
      </w:drawing>
    </w:r>
    <w:r w:rsidR="003F3781">
      <w:rPr>
        <w:rFonts w:asciiTheme="minorBidi" w:hAnsiTheme="minorBidi" w:cstheme="minorBidi"/>
        <w:sz w:val="16"/>
        <w:szCs w:val="16"/>
        <w:lang w:val="es"/>
      </w:rPr>
      <w:t>U022-v2</w:t>
    </w:r>
    <w:r w:rsidR="00094977">
      <w:rPr>
        <w:rFonts w:asciiTheme="minorBidi" w:hAnsiTheme="minorBidi" w:cstheme="minorBidi"/>
        <w:sz w:val="16"/>
        <w:szCs w:val="16"/>
        <w:lang w:val="es"/>
      </w:rPr>
      <w:t>.0-FN-ES</w:t>
    </w:r>
    <w:r w:rsidR="00094977">
      <w:rPr>
        <w:rFonts w:asciiTheme="minorBidi" w:hAnsiTheme="minorBidi" w:cstheme="minorBidi"/>
        <w:sz w:val="16"/>
        <w:szCs w:val="16"/>
        <w:lang w:val="es"/>
      </w:rPr>
      <w:tab/>
    </w:r>
    <w:r w:rsidR="00094977">
      <w:rPr>
        <w:rFonts w:asciiTheme="minorBidi" w:hAnsiTheme="minorBidi" w:cstheme="minorBidi"/>
        <w:sz w:val="16"/>
        <w:szCs w:val="16"/>
        <w:lang w:val="e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6D5" w:rsidRDefault="002846D5" w:rsidP="00E75246">
      <w:pPr>
        <w:spacing w:after="0"/>
      </w:pPr>
      <w:r>
        <w:separator/>
      </w:r>
    </w:p>
  </w:footnote>
  <w:footnote w:type="continuationSeparator" w:id="0">
    <w:p w:rsidR="002846D5" w:rsidRDefault="002846D5" w:rsidP="00E75246">
      <w:pPr>
        <w:spacing w:after="0"/>
      </w:pPr>
      <w:r>
        <w:continuationSeparator/>
      </w:r>
    </w:p>
  </w:footnote>
  <w:footnote w:id="1">
    <w:p w:rsidR="00D07C6A" w:rsidRPr="003F3781" w:rsidRDefault="00D07C6A" w:rsidP="003F3781">
      <w:pPr>
        <w:pStyle w:val="FootnoteText"/>
        <w:rPr>
          <w:lang w:val="es-ES_tradnl"/>
        </w:rPr>
      </w:pPr>
      <w:r w:rsidRPr="003F3781">
        <w:rPr>
          <w:rStyle w:val="FootnoteReference"/>
          <w:rFonts w:ascii="Arial" w:hAnsi="Arial"/>
          <w:sz w:val="16"/>
          <w:szCs w:val="16"/>
          <w:vertAlign w:val="baseline"/>
          <w:lang w:val="en-US"/>
        </w:rPr>
        <w:footnoteRef/>
      </w:r>
      <w:r w:rsidR="003F3781" w:rsidRPr="003F3781">
        <w:rPr>
          <w:lang w:val="es-ES_tradnl"/>
        </w:rPr>
        <w:t>.</w:t>
      </w:r>
      <w:r w:rsidR="003F3781" w:rsidRPr="003F3781">
        <w:rPr>
          <w:lang w:val="es-ES_tradnl"/>
        </w:rPr>
        <w:tab/>
      </w:r>
      <w:r w:rsidRPr="003F3781">
        <w:rPr>
          <w:lang w:val="es-ES_tradnl"/>
        </w:rPr>
        <w:t xml:space="preserve">También conocida como la “Convención del Patrimonio Inmaterial”, la “Convención de 2003” y, a los efectos de esta unidad, </w:t>
      </w:r>
      <w:r w:rsidR="003F3781" w:rsidRPr="003F3781">
        <w:rPr>
          <w:lang w:val="es-ES_tradnl"/>
        </w:rPr>
        <w:tab/>
      </w:r>
      <w:r w:rsidRPr="003F3781">
        <w:rPr>
          <w:lang w:val="es-ES_tradnl"/>
        </w:rPr>
        <w:t>simplemente como la “Convención”.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977" w:rsidRPr="00D065D6" w:rsidRDefault="00094977" w:rsidP="00964B08">
    <w:pPr>
      <w:pStyle w:val="Header"/>
      <w:rPr>
        <w:rFonts w:asciiTheme="minorBidi" w:hAnsiTheme="minorBidi" w:cstheme="minorBidi"/>
        <w:sz w:val="16"/>
        <w:szCs w:val="16"/>
      </w:rPr>
    </w:pPr>
    <w:r>
      <w:rPr>
        <w:rStyle w:val="PageNumber"/>
        <w:rFonts w:asciiTheme="minorBidi" w:hAnsiTheme="minorBidi" w:cstheme="minorBidi"/>
        <w:sz w:val="16"/>
        <w:szCs w:val="16"/>
        <w:lang w:val="es"/>
      </w:rPr>
      <w:fldChar w:fldCharType="begin"/>
    </w:r>
    <w:r>
      <w:rPr>
        <w:rStyle w:val="PageNumber"/>
        <w:rFonts w:asciiTheme="minorBidi" w:hAnsiTheme="minorBidi" w:cstheme="minorBidi"/>
        <w:sz w:val="16"/>
        <w:szCs w:val="16"/>
        <w:lang w:val="es"/>
      </w:rPr>
      <w:instrText xml:space="preserve"> PAGE </w:instrText>
    </w:r>
    <w:r>
      <w:rPr>
        <w:rStyle w:val="PageNumber"/>
        <w:rFonts w:asciiTheme="minorBidi" w:hAnsiTheme="minorBidi" w:cstheme="minorBidi"/>
        <w:sz w:val="16"/>
        <w:szCs w:val="16"/>
        <w:lang w:val="es"/>
      </w:rPr>
      <w:fldChar w:fldCharType="separate"/>
    </w:r>
    <w:r w:rsidR="00AB720E">
      <w:rPr>
        <w:rStyle w:val="PageNumber"/>
        <w:rFonts w:asciiTheme="minorBidi" w:hAnsiTheme="minorBidi" w:cstheme="minorBidi"/>
        <w:noProof/>
        <w:sz w:val="16"/>
        <w:szCs w:val="16"/>
        <w:lang w:val="es"/>
      </w:rPr>
      <w:t>2</w:t>
    </w:r>
    <w:r>
      <w:rPr>
        <w:rStyle w:val="PageNumber"/>
        <w:rFonts w:asciiTheme="minorBidi" w:hAnsiTheme="minorBidi" w:cstheme="minorBidi"/>
        <w:sz w:val="16"/>
        <w:szCs w:val="16"/>
        <w:lang w:val="es"/>
      </w:rPr>
      <w:fldChar w:fldCharType="end"/>
    </w:r>
    <w:r>
      <w:rPr>
        <w:rStyle w:val="PageNumber"/>
        <w:rFonts w:asciiTheme="minorBidi" w:hAnsiTheme="minorBidi" w:cstheme="minorBidi"/>
        <w:sz w:val="16"/>
        <w:szCs w:val="16"/>
        <w:lang w:val="es"/>
      </w:rPr>
      <w:tab/>
    </w:r>
    <w:r>
      <w:rPr>
        <w:rFonts w:asciiTheme="minorBidi" w:hAnsiTheme="minorBidi" w:cstheme="minorBidi"/>
        <w:sz w:val="16"/>
        <w:szCs w:val="16"/>
        <w:lang w:val="es"/>
      </w:rPr>
      <w:t>Unidad 22: Consentimiento libre, previo e informado</w:t>
    </w:r>
    <w:r>
      <w:rPr>
        <w:rFonts w:asciiTheme="minorBidi" w:hAnsiTheme="minorBidi" w:cstheme="minorBidi"/>
        <w:sz w:val="16"/>
        <w:szCs w:val="16"/>
        <w:lang w:val="es"/>
      </w:rPr>
      <w:tab/>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977" w:rsidRPr="00D065D6" w:rsidRDefault="00094977">
    <w:pPr>
      <w:pStyle w:val="Header"/>
      <w:rPr>
        <w:rFonts w:asciiTheme="minorBidi" w:hAnsiTheme="minorBidi" w:cstheme="minorBidi"/>
        <w:sz w:val="16"/>
        <w:szCs w:val="16"/>
      </w:rPr>
    </w:pPr>
    <w:r>
      <w:rPr>
        <w:rFonts w:asciiTheme="minorBidi" w:hAnsiTheme="minorBidi" w:cstheme="minorBidi"/>
        <w:sz w:val="16"/>
        <w:szCs w:val="16"/>
        <w:lang w:val="es"/>
      </w:rPr>
      <w:t>Notas para el facilitador</w:t>
    </w:r>
    <w:r>
      <w:rPr>
        <w:rFonts w:asciiTheme="minorBidi" w:hAnsiTheme="minorBidi" w:cstheme="minorBidi"/>
        <w:sz w:val="16"/>
        <w:szCs w:val="16"/>
        <w:lang w:val="es"/>
      </w:rPr>
      <w:tab/>
      <w:t>Unidad 22: Consentimiento libre, previo e informado</w:t>
    </w:r>
    <w:r>
      <w:rPr>
        <w:rFonts w:asciiTheme="minorBidi" w:hAnsiTheme="minorBidi" w:cstheme="minorBidi"/>
        <w:sz w:val="16"/>
        <w:szCs w:val="16"/>
        <w:lang w:val="es"/>
      </w:rPr>
      <w:tab/>
    </w:r>
    <w:r>
      <w:rPr>
        <w:rStyle w:val="PageNumber"/>
        <w:rFonts w:asciiTheme="minorBidi" w:hAnsiTheme="minorBidi" w:cstheme="minorBidi"/>
        <w:sz w:val="16"/>
        <w:szCs w:val="16"/>
        <w:lang w:val="es"/>
      </w:rPr>
      <w:fldChar w:fldCharType="begin"/>
    </w:r>
    <w:r>
      <w:rPr>
        <w:rStyle w:val="PageNumber"/>
        <w:rFonts w:asciiTheme="minorBidi" w:hAnsiTheme="minorBidi" w:cstheme="minorBidi"/>
        <w:sz w:val="16"/>
        <w:szCs w:val="16"/>
        <w:lang w:val="es"/>
      </w:rPr>
      <w:instrText xml:space="preserve"> PAGE </w:instrText>
    </w:r>
    <w:r>
      <w:rPr>
        <w:rStyle w:val="PageNumber"/>
        <w:rFonts w:asciiTheme="minorBidi" w:hAnsiTheme="minorBidi" w:cstheme="minorBidi"/>
        <w:sz w:val="16"/>
        <w:szCs w:val="16"/>
        <w:lang w:val="es"/>
      </w:rPr>
      <w:fldChar w:fldCharType="separate"/>
    </w:r>
    <w:r w:rsidR="00AB720E">
      <w:rPr>
        <w:rStyle w:val="PageNumber"/>
        <w:rFonts w:asciiTheme="minorBidi" w:hAnsiTheme="minorBidi" w:cstheme="minorBidi"/>
        <w:noProof/>
        <w:sz w:val="16"/>
        <w:szCs w:val="16"/>
        <w:lang w:val="es"/>
      </w:rPr>
      <w:t>11</w:t>
    </w:r>
    <w:r>
      <w:rPr>
        <w:rStyle w:val="PageNumber"/>
        <w:rFonts w:asciiTheme="minorBidi" w:hAnsiTheme="minorBidi" w:cstheme="minorBidi"/>
        <w:sz w:val="16"/>
        <w:szCs w:val="16"/>
        <w:lang w:val="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977" w:rsidRPr="00D065D6" w:rsidRDefault="00094977" w:rsidP="00D065D6">
    <w:pPr>
      <w:pStyle w:val="Header"/>
      <w:jc w:val="center"/>
      <w:rPr>
        <w:rFonts w:asciiTheme="minorBidi" w:hAnsiTheme="minorBidi" w:cstheme="minorBidi"/>
        <w:sz w:val="16"/>
        <w:szCs w:val="16"/>
      </w:rPr>
    </w:pPr>
    <w:r>
      <w:rPr>
        <w:rFonts w:asciiTheme="minorBidi" w:hAnsiTheme="minorBidi" w:cstheme="minorBidi"/>
        <w:sz w:val="16"/>
        <w:szCs w:val="16"/>
        <w:lang w:val="es"/>
      </w:rPr>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A56E8D2"/>
    <w:lvl w:ilvl="0">
      <w:start w:val="1"/>
      <w:numFmt w:val="decimal"/>
      <w:lvlText w:val="%1."/>
      <w:lvlJc w:val="left"/>
      <w:pPr>
        <w:tabs>
          <w:tab w:val="num" w:pos="360"/>
        </w:tabs>
        <w:ind w:left="360" w:hanging="360"/>
      </w:pPr>
    </w:lvl>
  </w:abstractNum>
  <w:abstractNum w:abstractNumId="1"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A64050"/>
    <w:multiLevelType w:val="hybridMultilevel"/>
    <w:tmpl w:val="F39EAFEC"/>
    <w:lvl w:ilvl="0" w:tplc="4009000F">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0FE0378C"/>
    <w:multiLevelType w:val="hybridMultilevel"/>
    <w:tmpl w:val="892CD77E"/>
    <w:lvl w:ilvl="0" w:tplc="5D82A116">
      <w:start w:val="1"/>
      <w:numFmt w:val="bullet"/>
      <w:pStyle w:val="Sub-bulletlist"/>
      <w:lvlText w:val=""/>
      <w:lvlJc w:val="left"/>
      <w:pPr>
        <w:ind w:left="1364"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500A70"/>
    <w:multiLevelType w:val="hybridMultilevel"/>
    <w:tmpl w:val="9788D22C"/>
    <w:lvl w:ilvl="0" w:tplc="040C0001">
      <w:start w:val="1"/>
      <w:numFmt w:val="bullet"/>
      <w:lvlText w:val=""/>
      <w:lvlJc w:val="left"/>
      <w:pPr>
        <w:ind w:left="360" w:hanging="360"/>
      </w:pPr>
      <w:rPr>
        <w:rFonts w:ascii="Symbol" w:hAnsi="Symbol" w:hint="default"/>
      </w:rPr>
    </w:lvl>
    <w:lvl w:ilvl="1" w:tplc="9A5C476A">
      <w:numFmt w:val="bullet"/>
      <w:lvlText w:val="-"/>
      <w:lvlJc w:val="left"/>
      <w:pPr>
        <w:ind w:left="1080" w:hanging="360"/>
      </w:pPr>
      <w:rPr>
        <w:rFonts w:ascii="Arial" w:eastAsia="SimSun" w:hAnsi="Arial" w:cs="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9D7116"/>
    <w:multiLevelType w:val="hybridMultilevel"/>
    <w:tmpl w:val="3B1280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1E4041D"/>
    <w:multiLevelType w:val="hybridMultilevel"/>
    <w:tmpl w:val="EE76E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8F36F2"/>
    <w:multiLevelType w:val="hybridMultilevel"/>
    <w:tmpl w:val="07FCA79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Symbol"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Symbol"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6665B45"/>
    <w:multiLevelType w:val="hybridMultilevel"/>
    <w:tmpl w:val="42A4F3A6"/>
    <w:lvl w:ilvl="0" w:tplc="3FEEEF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4A460F"/>
    <w:multiLevelType w:val="hybridMultilevel"/>
    <w:tmpl w:val="E13A0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C6571C"/>
    <w:multiLevelType w:val="hybridMultilevel"/>
    <w:tmpl w:val="0DBA02DE"/>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490FBD"/>
    <w:multiLevelType w:val="multilevel"/>
    <w:tmpl w:val="122C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43E9E"/>
    <w:multiLevelType w:val="hybridMultilevel"/>
    <w:tmpl w:val="DC1488A2"/>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47C2B66"/>
    <w:multiLevelType w:val="hybridMultilevel"/>
    <w:tmpl w:val="3F1CA516"/>
    <w:lvl w:ilvl="0" w:tplc="D51417CC">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5C04840"/>
    <w:multiLevelType w:val="hybridMultilevel"/>
    <w:tmpl w:val="742298B2"/>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6" w15:restartNumberingAfterBreak="0">
    <w:nsid w:val="3AF20429"/>
    <w:multiLevelType w:val="hybridMultilevel"/>
    <w:tmpl w:val="0674C9A0"/>
    <w:lvl w:ilvl="0" w:tplc="F906FEC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E741E94"/>
    <w:multiLevelType w:val="hybridMultilevel"/>
    <w:tmpl w:val="94EEE138"/>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9" w15:restartNumberingAfterBreak="0">
    <w:nsid w:val="413A0BB4"/>
    <w:multiLevelType w:val="hybridMultilevel"/>
    <w:tmpl w:val="63202A4A"/>
    <w:lvl w:ilvl="0" w:tplc="E3362E7E">
      <w:start w:val="1"/>
      <w:numFmt w:val="bullet"/>
      <w:lvlText w:val="•"/>
      <w:lvlJc w:val="left"/>
      <w:pPr>
        <w:tabs>
          <w:tab w:val="num" w:pos="720"/>
        </w:tabs>
        <w:ind w:left="720" w:hanging="360"/>
      </w:pPr>
      <w:rPr>
        <w:rFonts w:ascii="Arial" w:hAnsi="Arial" w:hint="default"/>
      </w:rPr>
    </w:lvl>
    <w:lvl w:ilvl="1" w:tplc="098ECDD4" w:tentative="1">
      <w:start w:val="1"/>
      <w:numFmt w:val="bullet"/>
      <w:lvlText w:val="•"/>
      <w:lvlJc w:val="left"/>
      <w:pPr>
        <w:tabs>
          <w:tab w:val="num" w:pos="1440"/>
        </w:tabs>
        <w:ind w:left="1440" w:hanging="360"/>
      </w:pPr>
      <w:rPr>
        <w:rFonts w:ascii="Arial" w:hAnsi="Arial" w:hint="default"/>
      </w:rPr>
    </w:lvl>
    <w:lvl w:ilvl="2" w:tplc="E5F463BC" w:tentative="1">
      <w:start w:val="1"/>
      <w:numFmt w:val="bullet"/>
      <w:lvlText w:val="•"/>
      <w:lvlJc w:val="left"/>
      <w:pPr>
        <w:tabs>
          <w:tab w:val="num" w:pos="2160"/>
        </w:tabs>
        <w:ind w:left="2160" w:hanging="360"/>
      </w:pPr>
      <w:rPr>
        <w:rFonts w:ascii="Arial" w:hAnsi="Arial" w:hint="default"/>
      </w:rPr>
    </w:lvl>
    <w:lvl w:ilvl="3" w:tplc="7C5C4672" w:tentative="1">
      <w:start w:val="1"/>
      <w:numFmt w:val="bullet"/>
      <w:lvlText w:val="•"/>
      <w:lvlJc w:val="left"/>
      <w:pPr>
        <w:tabs>
          <w:tab w:val="num" w:pos="2880"/>
        </w:tabs>
        <w:ind w:left="2880" w:hanging="360"/>
      </w:pPr>
      <w:rPr>
        <w:rFonts w:ascii="Arial" w:hAnsi="Arial" w:hint="default"/>
      </w:rPr>
    </w:lvl>
    <w:lvl w:ilvl="4" w:tplc="0308B022" w:tentative="1">
      <w:start w:val="1"/>
      <w:numFmt w:val="bullet"/>
      <w:lvlText w:val="•"/>
      <w:lvlJc w:val="left"/>
      <w:pPr>
        <w:tabs>
          <w:tab w:val="num" w:pos="3600"/>
        </w:tabs>
        <w:ind w:left="3600" w:hanging="360"/>
      </w:pPr>
      <w:rPr>
        <w:rFonts w:ascii="Arial" w:hAnsi="Arial" w:hint="default"/>
      </w:rPr>
    </w:lvl>
    <w:lvl w:ilvl="5" w:tplc="97C4D7AC" w:tentative="1">
      <w:start w:val="1"/>
      <w:numFmt w:val="bullet"/>
      <w:lvlText w:val="•"/>
      <w:lvlJc w:val="left"/>
      <w:pPr>
        <w:tabs>
          <w:tab w:val="num" w:pos="4320"/>
        </w:tabs>
        <w:ind w:left="4320" w:hanging="360"/>
      </w:pPr>
      <w:rPr>
        <w:rFonts w:ascii="Arial" w:hAnsi="Arial" w:hint="default"/>
      </w:rPr>
    </w:lvl>
    <w:lvl w:ilvl="6" w:tplc="9E20D65E" w:tentative="1">
      <w:start w:val="1"/>
      <w:numFmt w:val="bullet"/>
      <w:lvlText w:val="•"/>
      <w:lvlJc w:val="left"/>
      <w:pPr>
        <w:tabs>
          <w:tab w:val="num" w:pos="5040"/>
        </w:tabs>
        <w:ind w:left="5040" w:hanging="360"/>
      </w:pPr>
      <w:rPr>
        <w:rFonts w:ascii="Arial" w:hAnsi="Arial" w:hint="default"/>
      </w:rPr>
    </w:lvl>
    <w:lvl w:ilvl="7" w:tplc="4E14B4E4" w:tentative="1">
      <w:start w:val="1"/>
      <w:numFmt w:val="bullet"/>
      <w:lvlText w:val="•"/>
      <w:lvlJc w:val="left"/>
      <w:pPr>
        <w:tabs>
          <w:tab w:val="num" w:pos="5760"/>
        </w:tabs>
        <w:ind w:left="5760" w:hanging="360"/>
      </w:pPr>
      <w:rPr>
        <w:rFonts w:ascii="Arial" w:hAnsi="Arial" w:hint="default"/>
      </w:rPr>
    </w:lvl>
    <w:lvl w:ilvl="8" w:tplc="21FC11D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B85388"/>
    <w:multiLevelType w:val="multilevel"/>
    <w:tmpl w:val="B36C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2814E1"/>
    <w:multiLevelType w:val="hybridMultilevel"/>
    <w:tmpl w:val="56D83050"/>
    <w:lvl w:ilvl="0" w:tplc="18FE3552">
      <w:start w:val="1"/>
      <w:numFmt w:val="bullet"/>
      <w:pStyle w:val="Bulletlis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C643B"/>
    <w:multiLevelType w:val="hybridMultilevel"/>
    <w:tmpl w:val="116CD22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2166A0E"/>
    <w:multiLevelType w:val="hybridMultilevel"/>
    <w:tmpl w:val="F7DEAE42"/>
    <w:lvl w:ilvl="0" w:tplc="BEBE2036">
      <w:start w:val="1"/>
      <w:numFmt w:val="bullet"/>
      <w:lvlText w:val=""/>
      <w:lvlJc w:val="left"/>
      <w:pPr>
        <w:tabs>
          <w:tab w:val="num" w:pos="720"/>
        </w:tabs>
        <w:ind w:left="720" w:hanging="360"/>
      </w:pPr>
      <w:rPr>
        <w:rFonts w:ascii="Wingdings" w:hAnsi="Wingdings" w:hint="default"/>
      </w:rPr>
    </w:lvl>
    <w:lvl w:ilvl="1" w:tplc="25BC20E0" w:tentative="1">
      <w:start w:val="1"/>
      <w:numFmt w:val="bullet"/>
      <w:lvlText w:val=""/>
      <w:lvlJc w:val="left"/>
      <w:pPr>
        <w:tabs>
          <w:tab w:val="num" w:pos="1440"/>
        </w:tabs>
        <w:ind w:left="1440" w:hanging="360"/>
      </w:pPr>
      <w:rPr>
        <w:rFonts w:ascii="Wingdings" w:hAnsi="Wingdings" w:hint="default"/>
      </w:rPr>
    </w:lvl>
    <w:lvl w:ilvl="2" w:tplc="8C922970" w:tentative="1">
      <w:start w:val="1"/>
      <w:numFmt w:val="bullet"/>
      <w:lvlText w:val=""/>
      <w:lvlJc w:val="left"/>
      <w:pPr>
        <w:tabs>
          <w:tab w:val="num" w:pos="2160"/>
        </w:tabs>
        <w:ind w:left="2160" w:hanging="360"/>
      </w:pPr>
      <w:rPr>
        <w:rFonts w:ascii="Wingdings" w:hAnsi="Wingdings" w:hint="default"/>
      </w:rPr>
    </w:lvl>
    <w:lvl w:ilvl="3" w:tplc="39606C48" w:tentative="1">
      <w:start w:val="1"/>
      <w:numFmt w:val="bullet"/>
      <w:lvlText w:val=""/>
      <w:lvlJc w:val="left"/>
      <w:pPr>
        <w:tabs>
          <w:tab w:val="num" w:pos="2880"/>
        </w:tabs>
        <w:ind w:left="2880" w:hanging="360"/>
      </w:pPr>
      <w:rPr>
        <w:rFonts w:ascii="Wingdings" w:hAnsi="Wingdings" w:hint="default"/>
      </w:rPr>
    </w:lvl>
    <w:lvl w:ilvl="4" w:tplc="94AAA2E6" w:tentative="1">
      <w:start w:val="1"/>
      <w:numFmt w:val="bullet"/>
      <w:lvlText w:val=""/>
      <w:lvlJc w:val="left"/>
      <w:pPr>
        <w:tabs>
          <w:tab w:val="num" w:pos="3600"/>
        </w:tabs>
        <w:ind w:left="3600" w:hanging="360"/>
      </w:pPr>
      <w:rPr>
        <w:rFonts w:ascii="Wingdings" w:hAnsi="Wingdings" w:hint="default"/>
      </w:rPr>
    </w:lvl>
    <w:lvl w:ilvl="5" w:tplc="F63E675A" w:tentative="1">
      <w:start w:val="1"/>
      <w:numFmt w:val="bullet"/>
      <w:lvlText w:val=""/>
      <w:lvlJc w:val="left"/>
      <w:pPr>
        <w:tabs>
          <w:tab w:val="num" w:pos="4320"/>
        </w:tabs>
        <w:ind w:left="4320" w:hanging="360"/>
      </w:pPr>
      <w:rPr>
        <w:rFonts w:ascii="Wingdings" w:hAnsi="Wingdings" w:hint="default"/>
      </w:rPr>
    </w:lvl>
    <w:lvl w:ilvl="6" w:tplc="7024841A" w:tentative="1">
      <w:start w:val="1"/>
      <w:numFmt w:val="bullet"/>
      <w:lvlText w:val=""/>
      <w:lvlJc w:val="left"/>
      <w:pPr>
        <w:tabs>
          <w:tab w:val="num" w:pos="5040"/>
        </w:tabs>
        <w:ind w:left="5040" w:hanging="360"/>
      </w:pPr>
      <w:rPr>
        <w:rFonts w:ascii="Wingdings" w:hAnsi="Wingdings" w:hint="default"/>
      </w:rPr>
    </w:lvl>
    <w:lvl w:ilvl="7" w:tplc="501EF96C" w:tentative="1">
      <w:start w:val="1"/>
      <w:numFmt w:val="bullet"/>
      <w:lvlText w:val=""/>
      <w:lvlJc w:val="left"/>
      <w:pPr>
        <w:tabs>
          <w:tab w:val="num" w:pos="5760"/>
        </w:tabs>
        <w:ind w:left="5760" w:hanging="360"/>
      </w:pPr>
      <w:rPr>
        <w:rFonts w:ascii="Wingdings" w:hAnsi="Wingdings" w:hint="default"/>
      </w:rPr>
    </w:lvl>
    <w:lvl w:ilvl="8" w:tplc="408A5E8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ED303A"/>
    <w:multiLevelType w:val="hybridMultilevel"/>
    <w:tmpl w:val="CF5C73F0"/>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AA06CFE"/>
    <w:multiLevelType w:val="hybridMultilevel"/>
    <w:tmpl w:val="79C4CA1A"/>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FF752E2"/>
    <w:multiLevelType w:val="hybridMultilevel"/>
    <w:tmpl w:val="B91A9A1C"/>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7" w15:restartNumberingAfterBreak="0">
    <w:nsid w:val="6805588C"/>
    <w:multiLevelType w:val="hybridMultilevel"/>
    <w:tmpl w:val="742298B2"/>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15:restartNumberingAfterBreak="0">
    <w:nsid w:val="6E72529B"/>
    <w:multiLevelType w:val="hybridMultilevel"/>
    <w:tmpl w:val="A8B47934"/>
    <w:lvl w:ilvl="0" w:tplc="31FE6346">
      <w:start w:val="1"/>
      <w:numFmt w:val="bullet"/>
      <w:lvlText w:val="•"/>
      <w:lvlJc w:val="left"/>
      <w:pPr>
        <w:tabs>
          <w:tab w:val="num" w:pos="720"/>
        </w:tabs>
        <w:ind w:left="720" w:hanging="360"/>
      </w:pPr>
      <w:rPr>
        <w:rFonts w:ascii="Arial" w:hAnsi="Arial" w:hint="default"/>
      </w:rPr>
    </w:lvl>
    <w:lvl w:ilvl="1" w:tplc="CADCDD3A" w:tentative="1">
      <w:start w:val="1"/>
      <w:numFmt w:val="bullet"/>
      <w:lvlText w:val="•"/>
      <w:lvlJc w:val="left"/>
      <w:pPr>
        <w:tabs>
          <w:tab w:val="num" w:pos="1440"/>
        </w:tabs>
        <w:ind w:left="1440" w:hanging="360"/>
      </w:pPr>
      <w:rPr>
        <w:rFonts w:ascii="Arial" w:hAnsi="Arial" w:hint="default"/>
      </w:rPr>
    </w:lvl>
    <w:lvl w:ilvl="2" w:tplc="B32888C6" w:tentative="1">
      <w:start w:val="1"/>
      <w:numFmt w:val="bullet"/>
      <w:lvlText w:val="•"/>
      <w:lvlJc w:val="left"/>
      <w:pPr>
        <w:tabs>
          <w:tab w:val="num" w:pos="2160"/>
        </w:tabs>
        <w:ind w:left="2160" w:hanging="360"/>
      </w:pPr>
      <w:rPr>
        <w:rFonts w:ascii="Arial" w:hAnsi="Arial" w:hint="default"/>
      </w:rPr>
    </w:lvl>
    <w:lvl w:ilvl="3" w:tplc="7750D6FC" w:tentative="1">
      <w:start w:val="1"/>
      <w:numFmt w:val="bullet"/>
      <w:lvlText w:val="•"/>
      <w:lvlJc w:val="left"/>
      <w:pPr>
        <w:tabs>
          <w:tab w:val="num" w:pos="2880"/>
        </w:tabs>
        <w:ind w:left="2880" w:hanging="360"/>
      </w:pPr>
      <w:rPr>
        <w:rFonts w:ascii="Arial" w:hAnsi="Arial" w:hint="default"/>
      </w:rPr>
    </w:lvl>
    <w:lvl w:ilvl="4" w:tplc="1862D7D0" w:tentative="1">
      <w:start w:val="1"/>
      <w:numFmt w:val="bullet"/>
      <w:lvlText w:val="•"/>
      <w:lvlJc w:val="left"/>
      <w:pPr>
        <w:tabs>
          <w:tab w:val="num" w:pos="3600"/>
        </w:tabs>
        <w:ind w:left="3600" w:hanging="360"/>
      </w:pPr>
      <w:rPr>
        <w:rFonts w:ascii="Arial" w:hAnsi="Arial" w:hint="default"/>
      </w:rPr>
    </w:lvl>
    <w:lvl w:ilvl="5" w:tplc="FBCA0E36" w:tentative="1">
      <w:start w:val="1"/>
      <w:numFmt w:val="bullet"/>
      <w:lvlText w:val="•"/>
      <w:lvlJc w:val="left"/>
      <w:pPr>
        <w:tabs>
          <w:tab w:val="num" w:pos="4320"/>
        </w:tabs>
        <w:ind w:left="4320" w:hanging="360"/>
      </w:pPr>
      <w:rPr>
        <w:rFonts w:ascii="Arial" w:hAnsi="Arial" w:hint="default"/>
      </w:rPr>
    </w:lvl>
    <w:lvl w:ilvl="6" w:tplc="6B5400E8" w:tentative="1">
      <w:start w:val="1"/>
      <w:numFmt w:val="bullet"/>
      <w:lvlText w:val="•"/>
      <w:lvlJc w:val="left"/>
      <w:pPr>
        <w:tabs>
          <w:tab w:val="num" w:pos="5040"/>
        </w:tabs>
        <w:ind w:left="5040" w:hanging="360"/>
      </w:pPr>
      <w:rPr>
        <w:rFonts w:ascii="Arial" w:hAnsi="Arial" w:hint="default"/>
      </w:rPr>
    </w:lvl>
    <w:lvl w:ilvl="7" w:tplc="001EFB6A" w:tentative="1">
      <w:start w:val="1"/>
      <w:numFmt w:val="bullet"/>
      <w:lvlText w:val="•"/>
      <w:lvlJc w:val="left"/>
      <w:pPr>
        <w:tabs>
          <w:tab w:val="num" w:pos="5760"/>
        </w:tabs>
        <w:ind w:left="5760" w:hanging="360"/>
      </w:pPr>
      <w:rPr>
        <w:rFonts w:ascii="Arial" w:hAnsi="Arial" w:hint="default"/>
      </w:rPr>
    </w:lvl>
    <w:lvl w:ilvl="8" w:tplc="B2E0A9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FBB1626"/>
    <w:multiLevelType w:val="hybridMultilevel"/>
    <w:tmpl w:val="DE5CFA7E"/>
    <w:lvl w:ilvl="0" w:tplc="040C0001">
      <w:start w:val="1"/>
      <w:numFmt w:val="bullet"/>
      <w:lvlText w:val=""/>
      <w:lvlJc w:val="left"/>
      <w:pPr>
        <w:ind w:left="360" w:hanging="360"/>
      </w:pPr>
      <w:rPr>
        <w:rFonts w:ascii="Symbol" w:hAnsi="Symbol" w:hint="default"/>
      </w:rPr>
    </w:lvl>
    <w:lvl w:ilvl="1" w:tplc="4958015A">
      <w:numFmt w:val="bullet"/>
      <w:lvlText w:val="-"/>
      <w:lvlJc w:val="left"/>
      <w:pPr>
        <w:ind w:left="1080" w:hanging="360"/>
      </w:pPr>
      <w:rPr>
        <w:rFonts w:ascii="Arial" w:eastAsia="SimSun" w:hAnsi="Arial" w:cs="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2044E25"/>
    <w:multiLevelType w:val="hybridMultilevel"/>
    <w:tmpl w:val="C0343970"/>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6526E40"/>
    <w:multiLevelType w:val="hybridMultilevel"/>
    <w:tmpl w:val="B61E4D3E"/>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15:restartNumberingAfterBreak="0">
    <w:nsid w:val="789659A8"/>
    <w:multiLevelType w:val="hybridMultilevel"/>
    <w:tmpl w:val="8E92FDA0"/>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4" w15:restartNumberingAfterBreak="0">
    <w:nsid w:val="7B8C7F24"/>
    <w:multiLevelType w:val="hybridMultilevel"/>
    <w:tmpl w:val="A16E90E4"/>
    <w:lvl w:ilvl="0" w:tplc="0142952E">
      <w:start w:val="1"/>
      <w:numFmt w:val="bullet"/>
      <w:lvlText w:val=""/>
      <w:lvlJc w:val="left"/>
      <w:pPr>
        <w:tabs>
          <w:tab w:val="num" w:pos="720"/>
        </w:tabs>
        <w:ind w:left="720" w:hanging="360"/>
      </w:pPr>
      <w:rPr>
        <w:rFonts w:ascii="Wingdings 2" w:hAnsi="Wingdings 2" w:hint="default"/>
      </w:rPr>
    </w:lvl>
    <w:lvl w:ilvl="1" w:tplc="A56E0130">
      <w:start w:val="1"/>
      <w:numFmt w:val="bullet"/>
      <w:lvlText w:val=""/>
      <w:lvlJc w:val="left"/>
      <w:pPr>
        <w:tabs>
          <w:tab w:val="num" w:pos="1440"/>
        </w:tabs>
        <w:ind w:left="1440" w:hanging="360"/>
      </w:pPr>
      <w:rPr>
        <w:rFonts w:ascii="Wingdings 2" w:hAnsi="Wingdings 2" w:hint="default"/>
      </w:rPr>
    </w:lvl>
    <w:lvl w:ilvl="2" w:tplc="F90CEBAE" w:tentative="1">
      <w:start w:val="1"/>
      <w:numFmt w:val="bullet"/>
      <w:lvlText w:val=""/>
      <w:lvlJc w:val="left"/>
      <w:pPr>
        <w:tabs>
          <w:tab w:val="num" w:pos="2160"/>
        </w:tabs>
        <w:ind w:left="2160" w:hanging="360"/>
      </w:pPr>
      <w:rPr>
        <w:rFonts w:ascii="Wingdings 2" w:hAnsi="Wingdings 2" w:hint="default"/>
      </w:rPr>
    </w:lvl>
    <w:lvl w:ilvl="3" w:tplc="21D2DCBA" w:tentative="1">
      <w:start w:val="1"/>
      <w:numFmt w:val="bullet"/>
      <w:lvlText w:val=""/>
      <w:lvlJc w:val="left"/>
      <w:pPr>
        <w:tabs>
          <w:tab w:val="num" w:pos="2880"/>
        </w:tabs>
        <w:ind w:left="2880" w:hanging="360"/>
      </w:pPr>
      <w:rPr>
        <w:rFonts w:ascii="Wingdings 2" w:hAnsi="Wingdings 2" w:hint="default"/>
      </w:rPr>
    </w:lvl>
    <w:lvl w:ilvl="4" w:tplc="7C44CE72" w:tentative="1">
      <w:start w:val="1"/>
      <w:numFmt w:val="bullet"/>
      <w:lvlText w:val=""/>
      <w:lvlJc w:val="left"/>
      <w:pPr>
        <w:tabs>
          <w:tab w:val="num" w:pos="3600"/>
        </w:tabs>
        <w:ind w:left="3600" w:hanging="360"/>
      </w:pPr>
      <w:rPr>
        <w:rFonts w:ascii="Wingdings 2" w:hAnsi="Wingdings 2" w:hint="default"/>
      </w:rPr>
    </w:lvl>
    <w:lvl w:ilvl="5" w:tplc="635E7970" w:tentative="1">
      <w:start w:val="1"/>
      <w:numFmt w:val="bullet"/>
      <w:lvlText w:val=""/>
      <w:lvlJc w:val="left"/>
      <w:pPr>
        <w:tabs>
          <w:tab w:val="num" w:pos="4320"/>
        </w:tabs>
        <w:ind w:left="4320" w:hanging="360"/>
      </w:pPr>
      <w:rPr>
        <w:rFonts w:ascii="Wingdings 2" w:hAnsi="Wingdings 2" w:hint="default"/>
      </w:rPr>
    </w:lvl>
    <w:lvl w:ilvl="6" w:tplc="4882FC1E" w:tentative="1">
      <w:start w:val="1"/>
      <w:numFmt w:val="bullet"/>
      <w:lvlText w:val=""/>
      <w:lvlJc w:val="left"/>
      <w:pPr>
        <w:tabs>
          <w:tab w:val="num" w:pos="5040"/>
        </w:tabs>
        <w:ind w:left="5040" w:hanging="360"/>
      </w:pPr>
      <w:rPr>
        <w:rFonts w:ascii="Wingdings 2" w:hAnsi="Wingdings 2" w:hint="default"/>
      </w:rPr>
    </w:lvl>
    <w:lvl w:ilvl="7" w:tplc="8EA26060" w:tentative="1">
      <w:start w:val="1"/>
      <w:numFmt w:val="bullet"/>
      <w:lvlText w:val=""/>
      <w:lvlJc w:val="left"/>
      <w:pPr>
        <w:tabs>
          <w:tab w:val="num" w:pos="5760"/>
        </w:tabs>
        <w:ind w:left="5760" w:hanging="360"/>
      </w:pPr>
      <w:rPr>
        <w:rFonts w:ascii="Wingdings 2" w:hAnsi="Wingdings 2" w:hint="default"/>
      </w:rPr>
    </w:lvl>
    <w:lvl w:ilvl="8" w:tplc="DB4458A0"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7CF511DE"/>
    <w:multiLevelType w:val="hybridMultilevel"/>
    <w:tmpl w:val="672C99E0"/>
    <w:lvl w:ilvl="0" w:tplc="3FEEEF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12"/>
  </w:num>
  <w:num w:numId="4">
    <w:abstractNumId w:val="26"/>
  </w:num>
  <w:num w:numId="5">
    <w:abstractNumId w:val="17"/>
  </w:num>
  <w:num w:numId="6">
    <w:abstractNumId w:val="27"/>
  </w:num>
  <w:num w:numId="7">
    <w:abstractNumId w:val="25"/>
  </w:num>
  <w:num w:numId="8">
    <w:abstractNumId w:val="22"/>
  </w:num>
  <w:num w:numId="9">
    <w:abstractNumId w:val="24"/>
  </w:num>
  <w:num w:numId="10">
    <w:abstractNumId w:val="4"/>
  </w:num>
  <w:num w:numId="11">
    <w:abstractNumId w:val="29"/>
  </w:num>
  <w:num w:numId="12">
    <w:abstractNumId w:val="15"/>
  </w:num>
  <w:num w:numId="13">
    <w:abstractNumId w:val="2"/>
  </w:num>
  <w:num w:numId="14">
    <w:abstractNumId w:val="19"/>
  </w:num>
  <w:num w:numId="15">
    <w:abstractNumId w:val="28"/>
  </w:num>
  <w:num w:numId="16">
    <w:abstractNumId w:val="31"/>
  </w:num>
  <w:num w:numId="17">
    <w:abstractNumId w:val="34"/>
  </w:num>
  <w:num w:numId="18">
    <w:abstractNumId w:val="5"/>
  </w:num>
  <w:num w:numId="19">
    <w:abstractNumId w:val="16"/>
  </w:num>
  <w:num w:numId="20">
    <w:abstractNumId w:val="11"/>
  </w:num>
  <w:num w:numId="21">
    <w:abstractNumId w:val="20"/>
  </w:num>
  <w:num w:numId="22">
    <w:abstractNumId w:val="7"/>
  </w:num>
  <w:num w:numId="23">
    <w:abstractNumId w:val="6"/>
  </w:num>
  <w:num w:numId="24">
    <w:abstractNumId w:val="8"/>
  </w:num>
  <w:num w:numId="25">
    <w:abstractNumId w:val="35"/>
  </w:num>
  <w:num w:numId="26">
    <w:abstractNumId w:val="9"/>
  </w:num>
  <w:num w:numId="27">
    <w:abstractNumId w:val="23"/>
  </w:num>
  <w:num w:numId="28">
    <w:abstractNumId w:val="3"/>
  </w:num>
  <w:num w:numId="29">
    <w:abstractNumId w:val="21"/>
  </w:num>
  <w:num w:numId="30">
    <w:abstractNumId w:val="10"/>
  </w:num>
  <w:num w:numId="31">
    <w:abstractNumId w:val="1"/>
  </w:num>
  <w:num w:numId="32">
    <w:abstractNumId w:val="14"/>
  </w:num>
  <w:num w:numId="33">
    <w:abstractNumId w:val="0"/>
  </w:num>
  <w:num w:numId="34">
    <w:abstractNumId w:val="1"/>
  </w:num>
  <w:num w:numId="35">
    <w:abstractNumId w:val="18"/>
  </w:num>
  <w:num w:numId="36">
    <w:abstractNumId w:val="13"/>
  </w:num>
  <w:num w:numId="37">
    <w:abstractNumId w:val="1"/>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8E"/>
    <w:rsid w:val="0001173E"/>
    <w:rsid w:val="00011BEE"/>
    <w:rsid w:val="00014B09"/>
    <w:rsid w:val="00020900"/>
    <w:rsid w:val="00032A4B"/>
    <w:rsid w:val="00037FC0"/>
    <w:rsid w:val="00042274"/>
    <w:rsid w:val="000431C3"/>
    <w:rsid w:val="000462D7"/>
    <w:rsid w:val="00050727"/>
    <w:rsid w:val="00055268"/>
    <w:rsid w:val="00060BA1"/>
    <w:rsid w:val="000616C2"/>
    <w:rsid w:val="00075C02"/>
    <w:rsid w:val="0008234B"/>
    <w:rsid w:val="00091B5E"/>
    <w:rsid w:val="00094977"/>
    <w:rsid w:val="000B4BA4"/>
    <w:rsid w:val="000B6622"/>
    <w:rsid w:val="000C2DA0"/>
    <w:rsid w:val="000C31FB"/>
    <w:rsid w:val="000E2D40"/>
    <w:rsid w:val="000E5907"/>
    <w:rsid w:val="000F359D"/>
    <w:rsid w:val="000F67C6"/>
    <w:rsid w:val="00102C47"/>
    <w:rsid w:val="00103E8A"/>
    <w:rsid w:val="0011310E"/>
    <w:rsid w:val="00121DCF"/>
    <w:rsid w:val="00133A63"/>
    <w:rsid w:val="00145E61"/>
    <w:rsid w:val="00154383"/>
    <w:rsid w:val="00155895"/>
    <w:rsid w:val="00182520"/>
    <w:rsid w:val="00182B35"/>
    <w:rsid w:val="001908CE"/>
    <w:rsid w:val="001916C9"/>
    <w:rsid w:val="001955F2"/>
    <w:rsid w:val="001A58A6"/>
    <w:rsid w:val="001C45A5"/>
    <w:rsid w:val="001C4D57"/>
    <w:rsid w:val="001D26BA"/>
    <w:rsid w:val="001E5F75"/>
    <w:rsid w:val="001E6D73"/>
    <w:rsid w:val="00206A89"/>
    <w:rsid w:val="002074C7"/>
    <w:rsid w:val="00220E1C"/>
    <w:rsid w:val="002346CE"/>
    <w:rsid w:val="00250611"/>
    <w:rsid w:val="002525FD"/>
    <w:rsid w:val="00263AB8"/>
    <w:rsid w:val="002846D5"/>
    <w:rsid w:val="00284ED5"/>
    <w:rsid w:val="002A2994"/>
    <w:rsid w:val="002B6138"/>
    <w:rsid w:val="002B7E72"/>
    <w:rsid w:val="002C225D"/>
    <w:rsid w:val="002D18B3"/>
    <w:rsid w:val="002D5BAC"/>
    <w:rsid w:val="002F1410"/>
    <w:rsid w:val="002F2A44"/>
    <w:rsid w:val="002F41C6"/>
    <w:rsid w:val="002F427F"/>
    <w:rsid w:val="002F7BA5"/>
    <w:rsid w:val="00325465"/>
    <w:rsid w:val="00330724"/>
    <w:rsid w:val="00332CF7"/>
    <w:rsid w:val="003547DB"/>
    <w:rsid w:val="00355235"/>
    <w:rsid w:val="0035620B"/>
    <w:rsid w:val="00360CDC"/>
    <w:rsid w:val="00363564"/>
    <w:rsid w:val="003651C4"/>
    <w:rsid w:val="00371A63"/>
    <w:rsid w:val="0037382D"/>
    <w:rsid w:val="0038081D"/>
    <w:rsid w:val="00381D84"/>
    <w:rsid w:val="0038328A"/>
    <w:rsid w:val="003A3F6A"/>
    <w:rsid w:val="003B4880"/>
    <w:rsid w:val="003B521A"/>
    <w:rsid w:val="003C1423"/>
    <w:rsid w:val="003C2B9B"/>
    <w:rsid w:val="003C3227"/>
    <w:rsid w:val="003E297F"/>
    <w:rsid w:val="003E4599"/>
    <w:rsid w:val="003F3781"/>
    <w:rsid w:val="003F5EE7"/>
    <w:rsid w:val="004169E3"/>
    <w:rsid w:val="0042021B"/>
    <w:rsid w:val="00432A5F"/>
    <w:rsid w:val="00440C8E"/>
    <w:rsid w:val="00441557"/>
    <w:rsid w:val="00443CFE"/>
    <w:rsid w:val="00447AB1"/>
    <w:rsid w:val="004616FC"/>
    <w:rsid w:val="004825EC"/>
    <w:rsid w:val="004A3615"/>
    <w:rsid w:val="004B2CAF"/>
    <w:rsid w:val="004B3A0B"/>
    <w:rsid w:val="004B5159"/>
    <w:rsid w:val="004B7EA4"/>
    <w:rsid w:val="004C40C4"/>
    <w:rsid w:val="004C7B32"/>
    <w:rsid w:val="004D7D75"/>
    <w:rsid w:val="004F78D8"/>
    <w:rsid w:val="0051421D"/>
    <w:rsid w:val="00517100"/>
    <w:rsid w:val="00536733"/>
    <w:rsid w:val="00547910"/>
    <w:rsid w:val="00557DA0"/>
    <w:rsid w:val="00571A75"/>
    <w:rsid w:val="00574974"/>
    <w:rsid w:val="00581278"/>
    <w:rsid w:val="00585B8E"/>
    <w:rsid w:val="00596E2C"/>
    <w:rsid w:val="00597F06"/>
    <w:rsid w:val="005A6E99"/>
    <w:rsid w:val="005B0047"/>
    <w:rsid w:val="005B3E2F"/>
    <w:rsid w:val="005B548E"/>
    <w:rsid w:val="005C0F57"/>
    <w:rsid w:val="005C1DCA"/>
    <w:rsid w:val="005E3C2A"/>
    <w:rsid w:val="005E5C2D"/>
    <w:rsid w:val="005E6B68"/>
    <w:rsid w:val="005F1346"/>
    <w:rsid w:val="005F5707"/>
    <w:rsid w:val="005F5F57"/>
    <w:rsid w:val="0060449D"/>
    <w:rsid w:val="00610B48"/>
    <w:rsid w:val="00612685"/>
    <w:rsid w:val="006141BD"/>
    <w:rsid w:val="0062494C"/>
    <w:rsid w:val="00643409"/>
    <w:rsid w:val="006434A6"/>
    <w:rsid w:val="006522AB"/>
    <w:rsid w:val="006540B1"/>
    <w:rsid w:val="0065783C"/>
    <w:rsid w:val="00661252"/>
    <w:rsid w:val="00662059"/>
    <w:rsid w:val="006620B3"/>
    <w:rsid w:val="00672524"/>
    <w:rsid w:val="00681F23"/>
    <w:rsid w:val="0068578E"/>
    <w:rsid w:val="006A626F"/>
    <w:rsid w:val="006B1399"/>
    <w:rsid w:val="006C0550"/>
    <w:rsid w:val="006C2976"/>
    <w:rsid w:val="006D4539"/>
    <w:rsid w:val="006D666D"/>
    <w:rsid w:val="00720292"/>
    <w:rsid w:val="00731CB2"/>
    <w:rsid w:val="007348B2"/>
    <w:rsid w:val="00740843"/>
    <w:rsid w:val="0074272B"/>
    <w:rsid w:val="007560EB"/>
    <w:rsid w:val="00785584"/>
    <w:rsid w:val="0079025F"/>
    <w:rsid w:val="007A5847"/>
    <w:rsid w:val="007B37B9"/>
    <w:rsid w:val="007B4C9F"/>
    <w:rsid w:val="007C718B"/>
    <w:rsid w:val="007D061F"/>
    <w:rsid w:val="007E6C05"/>
    <w:rsid w:val="007E6F28"/>
    <w:rsid w:val="007F00BC"/>
    <w:rsid w:val="007F0BFD"/>
    <w:rsid w:val="007F1092"/>
    <w:rsid w:val="007F2F46"/>
    <w:rsid w:val="007F5E42"/>
    <w:rsid w:val="007F7DE6"/>
    <w:rsid w:val="008008EA"/>
    <w:rsid w:val="00804E7E"/>
    <w:rsid w:val="00814567"/>
    <w:rsid w:val="00820DBE"/>
    <w:rsid w:val="00825EDE"/>
    <w:rsid w:val="008273D1"/>
    <w:rsid w:val="008274ED"/>
    <w:rsid w:val="00834271"/>
    <w:rsid w:val="00834BA9"/>
    <w:rsid w:val="00863D59"/>
    <w:rsid w:val="008715C1"/>
    <w:rsid w:val="00880CC4"/>
    <w:rsid w:val="008814B4"/>
    <w:rsid w:val="00884A07"/>
    <w:rsid w:val="008875A5"/>
    <w:rsid w:val="008917D6"/>
    <w:rsid w:val="008A0765"/>
    <w:rsid w:val="008A0C9C"/>
    <w:rsid w:val="008A3C45"/>
    <w:rsid w:val="008B0C29"/>
    <w:rsid w:val="008B2C64"/>
    <w:rsid w:val="008C4ACA"/>
    <w:rsid w:val="008C74D0"/>
    <w:rsid w:val="008E0297"/>
    <w:rsid w:val="008E7B1E"/>
    <w:rsid w:val="008F013F"/>
    <w:rsid w:val="00901704"/>
    <w:rsid w:val="009053B9"/>
    <w:rsid w:val="0091575C"/>
    <w:rsid w:val="00915EA0"/>
    <w:rsid w:val="00931D46"/>
    <w:rsid w:val="00944BBD"/>
    <w:rsid w:val="009468F4"/>
    <w:rsid w:val="00964B08"/>
    <w:rsid w:val="00966569"/>
    <w:rsid w:val="009671FC"/>
    <w:rsid w:val="00974519"/>
    <w:rsid w:val="0097491D"/>
    <w:rsid w:val="00976354"/>
    <w:rsid w:val="00983D86"/>
    <w:rsid w:val="00990A03"/>
    <w:rsid w:val="00995A35"/>
    <w:rsid w:val="00997390"/>
    <w:rsid w:val="009A7481"/>
    <w:rsid w:val="009B1C64"/>
    <w:rsid w:val="009B1F61"/>
    <w:rsid w:val="009B5645"/>
    <w:rsid w:val="009B60C8"/>
    <w:rsid w:val="009C3233"/>
    <w:rsid w:val="009C56C2"/>
    <w:rsid w:val="009D461E"/>
    <w:rsid w:val="009E283D"/>
    <w:rsid w:val="00A00128"/>
    <w:rsid w:val="00A03305"/>
    <w:rsid w:val="00A06767"/>
    <w:rsid w:val="00A07FB1"/>
    <w:rsid w:val="00A120E9"/>
    <w:rsid w:val="00A16C9C"/>
    <w:rsid w:val="00A24726"/>
    <w:rsid w:val="00A32728"/>
    <w:rsid w:val="00A32A87"/>
    <w:rsid w:val="00A42222"/>
    <w:rsid w:val="00A51FC6"/>
    <w:rsid w:val="00A53CD1"/>
    <w:rsid w:val="00A64973"/>
    <w:rsid w:val="00A71278"/>
    <w:rsid w:val="00A8636A"/>
    <w:rsid w:val="00A86602"/>
    <w:rsid w:val="00A90FDD"/>
    <w:rsid w:val="00AB720E"/>
    <w:rsid w:val="00AC0954"/>
    <w:rsid w:val="00AC225F"/>
    <w:rsid w:val="00AC78A0"/>
    <w:rsid w:val="00AD008A"/>
    <w:rsid w:val="00AD6ED7"/>
    <w:rsid w:val="00AD7D69"/>
    <w:rsid w:val="00AE7884"/>
    <w:rsid w:val="00AE78C8"/>
    <w:rsid w:val="00B1332B"/>
    <w:rsid w:val="00B24C2F"/>
    <w:rsid w:val="00B32539"/>
    <w:rsid w:val="00B32F32"/>
    <w:rsid w:val="00B33B86"/>
    <w:rsid w:val="00B3531E"/>
    <w:rsid w:val="00B37D2F"/>
    <w:rsid w:val="00B45868"/>
    <w:rsid w:val="00B50A7D"/>
    <w:rsid w:val="00B51BF8"/>
    <w:rsid w:val="00B52B68"/>
    <w:rsid w:val="00B57CDB"/>
    <w:rsid w:val="00B57FB0"/>
    <w:rsid w:val="00B64C30"/>
    <w:rsid w:val="00B748CB"/>
    <w:rsid w:val="00B751DB"/>
    <w:rsid w:val="00B80E94"/>
    <w:rsid w:val="00B92EA4"/>
    <w:rsid w:val="00B95BDF"/>
    <w:rsid w:val="00BA0B5C"/>
    <w:rsid w:val="00BA2AC1"/>
    <w:rsid w:val="00BA7420"/>
    <w:rsid w:val="00BB160C"/>
    <w:rsid w:val="00BB37F1"/>
    <w:rsid w:val="00BB519E"/>
    <w:rsid w:val="00BB5DD0"/>
    <w:rsid w:val="00BC0ABD"/>
    <w:rsid w:val="00BD1540"/>
    <w:rsid w:val="00BD3B7F"/>
    <w:rsid w:val="00BE1141"/>
    <w:rsid w:val="00BE4542"/>
    <w:rsid w:val="00BE7CC2"/>
    <w:rsid w:val="00BF5F6B"/>
    <w:rsid w:val="00C05B3C"/>
    <w:rsid w:val="00C05DB2"/>
    <w:rsid w:val="00C06AC4"/>
    <w:rsid w:val="00C06E9C"/>
    <w:rsid w:val="00C10C5C"/>
    <w:rsid w:val="00C13E65"/>
    <w:rsid w:val="00C17029"/>
    <w:rsid w:val="00C26D1B"/>
    <w:rsid w:val="00C569BF"/>
    <w:rsid w:val="00C65875"/>
    <w:rsid w:val="00C66BAF"/>
    <w:rsid w:val="00C66C16"/>
    <w:rsid w:val="00C711DD"/>
    <w:rsid w:val="00C767B0"/>
    <w:rsid w:val="00C856DA"/>
    <w:rsid w:val="00C93186"/>
    <w:rsid w:val="00C97940"/>
    <w:rsid w:val="00CA149A"/>
    <w:rsid w:val="00CA4E34"/>
    <w:rsid w:val="00CB072B"/>
    <w:rsid w:val="00CB09F0"/>
    <w:rsid w:val="00CB706A"/>
    <w:rsid w:val="00CD1003"/>
    <w:rsid w:val="00CE63C1"/>
    <w:rsid w:val="00CF03B8"/>
    <w:rsid w:val="00CF2D62"/>
    <w:rsid w:val="00D016AC"/>
    <w:rsid w:val="00D04921"/>
    <w:rsid w:val="00D065D6"/>
    <w:rsid w:val="00D07C6A"/>
    <w:rsid w:val="00D17736"/>
    <w:rsid w:val="00D23FB7"/>
    <w:rsid w:val="00D24CB6"/>
    <w:rsid w:val="00D346A7"/>
    <w:rsid w:val="00D35D34"/>
    <w:rsid w:val="00D4170D"/>
    <w:rsid w:val="00D452CB"/>
    <w:rsid w:val="00D4651C"/>
    <w:rsid w:val="00D507C1"/>
    <w:rsid w:val="00D516EC"/>
    <w:rsid w:val="00D543E5"/>
    <w:rsid w:val="00D651D7"/>
    <w:rsid w:val="00D663DE"/>
    <w:rsid w:val="00D73A96"/>
    <w:rsid w:val="00D77AA6"/>
    <w:rsid w:val="00D84759"/>
    <w:rsid w:val="00D944BD"/>
    <w:rsid w:val="00D9496D"/>
    <w:rsid w:val="00D96695"/>
    <w:rsid w:val="00D971B6"/>
    <w:rsid w:val="00DA1034"/>
    <w:rsid w:val="00DA642F"/>
    <w:rsid w:val="00DC0FC0"/>
    <w:rsid w:val="00DC4491"/>
    <w:rsid w:val="00DC715D"/>
    <w:rsid w:val="00DE2DCC"/>
    <w:rsid w:val="00DF5883"/>
    <w:rsid w:val="00DF71D7"/>
    <w:rsid w:val="00E11399"/>
    <w:rsid w:val="00E2397D"/>
    <w:rsid w:val="00E25B34"/>
    <w:rsid w:val="00E370B4"/>
    <w:rsid w:val="00E406B8"/>
    <w:rsid w:val="00E422F7"/>
    <w:rsid w:val="00E46A0A"/>
    <w:rsid w:val="00E46F84"/>
    <w:rsid w:val="00E510F0"/>
    <w:rsid w:val="00E6148A"/>
    <w:rsid w:val="00E75226"/>
    <w:rsid w:val="00E75246"/>
    <w:rsid w:val="00E86331"/>
    <w:rsid w:val="00E8674E"/>
    <w:rsid w:val="00E91B8C"/>
    <w:rsid w:val="00E938C9"/>
    <w:rsid w:val="00E952F6"/>
    <w:rsid w:val="00EA4E51"/>
    <w:rsid w:val="00EA536F"/>
    <w:rsid w:val="00EB0B6E"/>
    <w:rsid w:val="00EB4908"/>
    <w:rsid w:val="00EC338C"/>
    <w:rsid w:val="00ED0D7C"/>
    <w:rsid w:val="00ED1882"/>
    <w:rsid w:val="00ED2D9B"/>
    <w:rsid w:val="00ED7733"/>
    <w:rsid w:val="00EE6188"/>
    <w:rsid w:val="00EF38B0"/>
    <w:rsid w:val="00EF6F2B"/>
    <w:rsid w:val="00F01A74"/>
    <w:rsid w:val="00F2056C"/>
    <w:rsid w:val="00F258D4"/>
    <w:rsid w:val="00F312D6"/>
    <w:rsid w:val="00F35D26"/>
    <w:rsid w:val="00F41AC2"/>
    <w:rsid w:val="00F52788"/>
    <w:rsid w:val="00F773EC"/>
    <w:rsid w:val="00F8431A"/>
    <w:rsid w:val="00F904A6"/>
    <w:rsid w:val="00F9436B"/>
    <w:rsid w:val="00FA4782"/>
    <w:rsid w:val="00FB398C"/>
    <w:rsid w:val="00FC6ED8"/>
    <w:rsid w:val="00FD3FE4"/>
    <w:rsid w:val="00FD43AE"/>
    <w:rsid w:val="00FE2D05"/>
    <w:rsid w:val="00FE672F"/>
    <w:rsid w:val="00FF04DD"/>
    <w:rsid w:val="00FF385E"/>
    <w:rsid w:val="00FF5A69"/>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2330206-F6BE-4397-B23F-6A895ACB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A5F"/>
    <w:pPr>
      <w:spacing w:after="120" w:line="240" w:lineRule="auto"/>
      <w:jc w:val="both"/>
    </w:pPr>
    <w:rPr>
      <w:rFonts w:ascii="Calibri" w:eastAsia="Calibri" w:hAnsi="Calibri" w:cs="Times New Roman"/>
      <w:lang w:val="it-IT"/>
    </w:rPr>
  </w:style>
  <w:style w:type="paragraph" w:styleId="Heading1">
    <w:name w:val="heading 1"/>
    <w:basedOn w:val="Normal"/>
    <w:next w:val="Normal"/>
    <w:link w:val="Heading1Char"/>
    <w:autoRedefine/>
    <w:uiPriority w:val="9"/>
    <w:qFormat/>
    <w:rsid w:val="002D18B3"/>
    <w:pPr>
      <w:keepNext/>
      <w:keepLines/>
      <w:pBdr>
        <w:bottom w:val="single" w:sz="4" w:space="1" w:color="auto"/>
      </w:pBdr>
      <w:tabs>
        <w:tab w:val="left" w:pos="567"/>
      </w:tabs>
      <w:snapToGrid w:val="0"/>
      <w:spacing w:before="240" w:after="240"/>
      <w:jc w:val="left"/>
      <w:outlineLvl w:val="0"/>
    </w:pPr>
    <w:rPr>
      <w:rFonts w:eastAsia="Times New Roman" w:cs="Arial"/>
      <w:bCs/>
      <w:snapToGrid w:val="0"/>
      <w:kern w:val="28"/>
      <w:sz w:val="52"/>
      <w:szCs w:val="52"/>
      <w:lang w:val="en-GB" w:eastAsia="zh-CN"/>
    </w:rPr>
  </w:style>
  <w:style w:type="paragraph" w:styleId="Heading2">
    <w:name w:val="heading 2"/>
    <w:basedOn w:val="Normal"/>
    <w:next w:val="Normal"/>
    <w:link w:val="Heading2Char"/>
    <w:autoRedefine/>
    <w:rsid w:val="00D944BD"/>
    <w:pPr>
      <w:keepNext/>
      <w:keepLines/>
      <w:spacing w:before="360"/>
      <w:jc w:val="left"/>
      <w:outlineLvl w:val="1"/>
    </w:pPr>
    <w:rPr>
      <w:rFonts w:asciiTheme="minorHAnsi" w:eastAsiaTheme="majorEastAsia" w:hAnsiTheme="minorHAnsi" w:cstheme="majorBidi"/>
      <w:b/>
      <w:bCs/>
      <w:color w:val="000000" w:themeColor="text1"/>
      <w:sz w:val="28"/>
      <w:szCs w:val="26"/>
      <w:lang w:val="en-GB"/>
    </w:rPr>
  </w:style>
  <w:style w:type="paragraph" w:styleId="Heading3">
    <w:name w:val="heading 3"/>
    <w:basedOn w:val="Normal"/>
    <w:next w:val="Normal"/>
    <w:link w:val="Heading3Char"/>
    <w:autoRedefine/>
    <w:uiPriority w:val="9"/>
    <w:qFormat/>
    <w:rsid w:val="00997390"/>
    <w:pPr>
      <w:keepNext/>
      <w:keepLines/>
      <w:tabs>
        <w:tab w:val="left" w:pos="567"/>
      </w:tabs>
      <w:snapToGrid w:val="0"/>
      <w:spacing w:before="240"/>
      <w:jc w:val="left"/>
      <w:outlineLvl w:val="2"/>
    </w:pPr>
    <w:rPr>
      <w:rFonts w:eastAsia="Times New Roman" w:cs="Arial"/>
      <w:b/>
      <w:bCs/>
      <w:caps/>
      <w:snapToGrid w:val="0"/>
      <w:kern w:val="28"/>
      <w:lang w:val="en-US" w:eastAsia="zh-CN"/>
    </w:rPr>
  </w:style>
  <w:style w:type="paragraph" w:styleId="Heading4">
    <w:name w:val="heading 4"/>
    <w:basedOn w:val="Normal"/>
    <w:next w:val="Normal"/>
    <w:link w:val="Heading4Char"/>
    <w:rsid w:val="000F359D"/>
    <w:pPr>
      <w:keepNext/>
      <w:keepLines/>
      <w:spacing w:before="360" w:line="300" w:lineRule="exact"/>
      <w:jc w:val="left"/>
      <w:outlineLvl w:val="3"/>
    </w:pPr>
    <w:rPr>
      <w:rFonts w:ascii="Arial" w:eastAsia="SimSun" w:hAnsi="Arial"/>
      <w:b/>
      <w:bCs/>
      <w:caps/>
      <w:sz w:val="20"/>
      <w:szCs w:val="24"/>
    </w:rPr>
  </w:style>
  <w:style w:type="paragraph" w:styleId="Heading6">
    <w:name w:val="heading 6"/>
    <w:basedOn w:val="Normal"/>
    <w:next w:val="Normal"/>
    <w:link w:val="Heading6Char"/>
    <w:rsid w:val="000F359D"/>
    <w:pPr>
      <w:keepNext/>
      <w:keepLines/>
      <w:spacing w:before="480" w:after="60" w:line="300" w:lineRule="exact"/>
      <w:jc w:val="left"/>
      <w:outlineLvl w:val="5"/>
    </w:pPr>
    <w:rPr>
      <w:rFonts w:ascii="Arial" w:eastAsia="SimSun" w:hAnsi="Arial"/>
      <w:b/>
      <w:bCs/>
      <w:caps/>
      <w:color w:val="008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8B3"/>
    <w:rPr>
      <w:rFonts w:ascii="Calibri" w:eastAsia="Times New Roman" w:hAnsi="Calibri" w:cs="Arial"/>
      <w:bCs/>
      <w:snapToGrid w:val="0"/>
      <w:kern w:val="28"/>
      <w:sz w:val="52"/>
      <w:szCs w:val="52"/>
      <w:lang w:val="en-GB" w:eastAsia="zh-CN"/>
    </w:rPr>
  </w:style>
  <w:style w:type="character" w:customStyle="1" w:styleId="Heading3Char">
    <w:name w:val="Heading 3 Char"/>
    <w:basedOn w:val="DefaultParagraphFont"/>
    <w:link w:val="Heading3"/>
    <w:uiPriority w:val="9"/>
    <w:rsid w:val="00997390"/>
    <w:rPr>
      <w:rFonts w:ascii="Calibri" w:eastAsia="Times New Roman" w:hAnsi="Calibri" w:cs="Arial"/>
      <w:b/>
      <w:bCs/>
      <w:caps/>
      <w:snapToGrid w:val="0"/>
      <w:kern w:val="28"/>
      <w:lang w:val="en-US" w:eastAsia="zh-CN"/>
    </w:rPr>
  </w:style>
  <w:style w:type="paragraph" w:styleId="FootnoteText">
    <w:name w:val="footnote text"/>
    <w:basedOn w:val="Normal"/>
    <w:link w:val="FootnoteTextChar"/>
    <w:autoRedefine/>
    <w:unhideWhenUsed/>
    <w:rsid w:val="003F3781"/>
    <w:pPr>
      <w:tabs>
        <w:tab w:val="left" w:pos="180"/>
      </w:tabs>
      <w:spacing w:after="0"/>
    </w:pPr>
    <w:rPr>
      <w:rFonts w:ascii="Arial" w:eastAsia="Times New Roman" w:hAnsi="Arial" w:cs="Arial"/>
      <w:sz w:val="16"/>
      <w:szCs w:val="16"/>
      <w:lang w:val="en-US"/>
    </w:rPr>
  </w:style>
  <w:style w:type="character" w:customStyle="1" w:styleId="FootnoteTextChar">
    <w:name w:val="Footnote Text Char"/>
    <w:basedOn w:val="DefaultParagraphFont"/>
    <w:link w:val="FootnoteText"/>
    <w:rsid w:val="003F3781"/>
    <w:rPr>
      <w:rFonts w:ascii="Arial" w:eastAsia="Times New Roman" w:hAnsi="Arial" w:cs="Arial"/>
      <w:sz w:val="16"/>
      <w:szCs w:val="16"/>
      <w:lang w:val="en-US"/>
    </w:rPr>
  </w:style>
  <w:style w:type="paragraph" w:styleId="Header">
    <w:name w:val="header"/>
    <w:basedOn w:val="Normal"/>
    <w:link w:val="HeaderChar"/>
    <w:uiPriority w:val="99"/>
    <w:unhideWhenUsed/>
    <w:rsid w:val="00E75246"/>
    <w:pPr>
      <w:tabs>
        <w:tab w:val="center" w:pos="4536"/>
        <w:tab w:val="right" w:pos="9072"/>
      </w:tabs>
    </w:pPr>
  </w:style>
  <w:style w:type="character" w:customStyle="1" w:styleId="HeaderChar">
    <w:name w:val="Header Char"/>
    <w:basedOn w:val="DefaultParagraphFont"/>
    <w:link w:val="Header"/>
    <w:uiPriority w:val="99"/>
    <w:rsid w:val="00E75246"/>
    <w:rPr>
      <w:rFonts w:ascii="Calibri" w:eastAsia="Calibri" w:hAnsi="Calibri" w:cs="Times New Roman"/>
      <w:lang w:val="it-IT"/>
    </w:rPr>
  </w:style>
  <w:style w:type="character" w:styleId="FootnoteReference">
    <w:name w:val="footnote reference"/>
    <w:autoRedefine/>
    <w:rsid w:val="00DE2DCC"/>
    <w:rPr>
      <w:rFonts w:asciiTheme="minorHAnsi" w:eastAsiaTheme="minorHAnsi" w:hAnsiTheme="minorHAnsi"/>
      <w:sz w:val="22"/>
      <w:szCs w:val="17"/>
      <w:vertAlign w:val="superscript"/>
      <w:lang w:val="en-GB"/>
    </w:rPr>
  </w:style>
  <w:style w:type="paragraph" w:styleId="ListParagraph">
    <w:name w:val="List Paragraph"/>
    <w:basedOn w:val="Normal"/>
    <w:uiPriority w:val="34"/>
    <w:qFormat/>
    <w:rsid w:val="00E75246"/>
    <w:pPr>
      <w:tabs>
        <w:tab w:val="left" w:pos="567"/>
      </w:tabs>
      <w:snapToGrid w:val="0"/>
      <w:spacing w:before="120"/>
      <w:ind w:left="720"/>
    </w:pPr>
    <w:rPr>
      <w:rFonts w:ascii="Arial" w:eastAsia="SimSun" w:hAnsi="Arial" w:cs="Arial"/>
      <w:snapToGrid w:val="0"/>
      <w:szCs w:val="24"/>
      <w:lang w:val="en-US" w:eastAsia="zh-CN"/>
    </w:rPr>
  </w:style>
  <w:style w:type="character" w:styleId="Hyperlink">
    <w:name w:val="Hyperlink"/>
    <w:unhideWhenUsed/>
    <w:rsid w:val="00E75246"/>
    <w:rPr>
      <w:color w:val="0000FF"/>
      <w:u w:val="single"/>
    </w:rPr>
  </w:style>
  <w:style w:type="paragraph" w:styleId="BalloonText">
    <w:name w:val="Balloon Text"/>
    <w:basedOn w:val="Normal"/>
    <w:link w:val="BalloonTextChar"/>
    <w:uiPriority w:val="99"/>
    <w:semiHidden/>
    <w:unhideWhenUsed/>
    <w:rsid w:val="00E752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246"/>
    <w:rPr>
      <w:rFonts w:ascii="Tahoma" w:eastAsia="Calibri" w:hAnsi="Tahoma" w:cs="Tahoma"/>
      <w:sz w:val="16"/>
      <w:szCs w:val="16"/>
      <w:lang w:val="it-IT"/>
    </w:rPr>
  </w:style>
  <w:style w:type="paragraph" w:styleId="Footer">
    <w:name w:val="footer"/>
    <w:basedOn w:val="Normal"/>
    <w:link w:val="FooterChar"/>
    <w:unhideWhenUsed/>
    <w:rsid w:val="00E75246"/>
    <w:pPr>
      <w:tabs>
        <w:tab w:val="center" w:pos="4513"/>
        <w:tab w:val="right" w:pos="9026"/>
      </w:tabs>
      <w:spacing w:after="0"/>
    </w:pPr>
  </w:style>
  <w:style w:type="character" w:customStyle="1" w:styleId="FooterChar">
    <w:name w:val="Footer Char"/>
    <w:basedOn w:val="DefaultParagraphFont"/>
    <w:link w:val="Footer"/>
    <w:rsid w:val="00E75246"/>
    <w:rPr>
      <w:rFonts w:ascii="Calibri" w:eastAsia="Calibri" w:hAnsi="Calibri" w:cs="Times New Roman"/>
      <w:lang w:val="it-IT"/>
    </w:rPr>
  </w:style>
  <w:style w:type="character" w:styleId="Strong">
    <w:name w:val="Strong"/>
    <w:basedOn w:val="DefaultParagraphFont"/>
    <w:uiPriority w:val="22"/>
    <w:qFormat/>
    <w:rsid w:val="00E510F0"/>
    <w:rPr>
      <w:b w:val="0"/>
      <w:bCs w:val="0"/>
      <w:i w:val="0"/>
      <w:iCs w:val="0"/>
    </w:rPr>
  </w:style>
  <w:style w:type="paragraph" w:styleId="NormalWeb">
    <w:name w:val="Normal (Web)"/>
    <w:basedOn w:val="Normal"/>
    <w:uiPriority w:val="99"/>
    <w:unhideWhenUsed/>
    <w:rsid w:val="00E510F0"/>
    <w:pPr>
      <w:spacing w:before="100" w:beforeAutospacing="1" w:after="100" w:afterAutospacing="1"/>
    </w:pPr>
    <w:rPr>
      <w:rFonts w:ascii="Times New Roman" w:eastAsia="Times New Roman" w:hAnsi="Times New Roman"/>
      <w:sz w:val="24"/>
      <w:szCs w:val="24"/>
      <w:lang w:val="en-IN" w:eastAsia="en-IN"/>
    </w:rPr>
  </w:style>
  <w:style w:type="character" w:customStyle="1" w:styleId="longdesc1">
    <w:name w:val="long_desc1"/>
    <w:basedOn w:val="DefaultParagraphFont"/>
    <w:rsid w:val="00E510F0"/>
    <w:rPr>
      <w:rFonts w:ascii="Verdana" w:hAnsi="Verdana" w:hint="default"/>
      <w:strike w:val="0"/>
      <w:dstrike w:val="0"/>
      <w:color w:val="000000"/>
      <w:sz w:val="15"/>
      <w:szCs w:val="15"/>
      <w:u w:val="none"/>
      <w:effect w:val="none"/>
    </w:rPr>
  </w:style>
  <w:style w:type="character" w:customStyle="1" w:styleId="googqs-tidbit1">
    <w:name w:val="goog_qs-tidbit1"/>
    <w:basedOn w:val="DefaultParagraphFont"/>
    <w:rsid w:val="00E510F0"/>
    <w:rPr>
      <w:vanish w:val="0"/>
      <w:webHidden w:val="0"/>
      <w:specVanish w:val="0"/>
    </w:rPr>
  </w:style>
  <w:style w:type="character" w:customStyle="1" w:styleId="shortdesc1">
    <w:name w:val="short_desc1"/>
    <w:basedOn w:val="DefaultParagraphFont"/>
    <w:rsid w:val="004B2CAF"/>
    <w:rPr>
      <w:rFonts w:ascii="Verdana" w:hAnsi="Verdana" w:hint="default"/>
      <w:strike w:val="0"/>
      <w:dstrike w:val="0"/>
      <w:color w:val="000000"/>
      <w:sz w:val="15"/>
      <w:szCs w:val="15"/>
      <w:u w:val="none"/>
      <w:effect w:val="none"/>
    </w:rPr>
  </w:style>
  <w:style w:type="character" w:customStyle="1" w:styleId="googqs-tidbit-0">
    <w:name w:val="goog_qs-tidbit-0"/>
    <w:basedOn w:val="DefaultParagraphFont"/>
    <w:rsid w:val="00AD6ED7"/>
  </w:style>
  <w:style w:type="paragraph" w:customStyle="1" w:styleId="wiki-text">
    <w:name w:val="wiki-text"/>
    <w:basedOn w:val="Normal"/>
    <w:rsid w:val="008E0297"/>
    <w:pPr>
      <w:spacing w:before="100" w:beforeAutospacing="1" w:after="100" w:afterAutospacing="1"/>
    </w:pPr>
    <w:rPr>
      <w:rFonts w:ascii="Times New Roman" w:eastAsia="Times New Roman" w:hAnsi="Times New Roman"/>
      <w:sz w:val="24"/>
      <w:szCs w:val="24"/>
      <w:lang w:val="en-IN" w:eastAsia="en-IN"/>
    </w:rPr>
  </w:style>
  <w:style w:type="character" w:styleId="Emphasis">
    <w:name w:val="Emphasis"/>
    <w:basedOn w:val="DefaultParagraphFont"/>
    <w:uiPriority w:val="20"/>
    <w:qFormat/>
    <w:rsid w:val="007F7DE6"/>
    <w:rPr>
      <w:i/>
      <w:iCs/>
    </w:rPr>
  </w:style>
  <w:style w:type="paragraph" w:styleId="TOC1">
    <w:name w:val="toc 1"/>
    <w:basedOn w:val="Normal"/>
    <w:next w:val="Normal"/>
    <w:autoRedefine/>
    <w:uiPriority w:val="39"/>
    <w:rsid w:val="00D944BD"/>
    <w:pPr>
      <w:spacing w:after="60"/>
    </w:pPr>
    <w:rPr>
      <w:rFonts w:eastAsia="Times New Roman" w:cs="Arial"/>
      <w:lang w:val="en-GB"/>
    </w:rPr>
  </w:style>
  <w:style w:type="character" w:styleId="CommentReference">
    <w:name w:val="annotation reference"/>
    <w:basedOn w:val="DefaultParagraphFont"/>
    <w:uiPriority w:val="99"/>
    <w:semiHidden/>
    <w:unhideWhenUsed/>
    <w:rsid w:val="005C0F57"/>
    <w:rPr>
      <w:sz w:val="16"/>
      <w:szCs w:val="16"/>
    </w:rPr>
  </w:style>
  <w:style w:type="paragraph" w:styleId="CommentText">
    <w:name w:val="annotation text"/>
    <w:basedOn w:val="Normal"/>
    <w:link w:val="CommentTextChar"/>
    <w:uiPriority w:val="99"/>
    <w:semiHidden/>
    <w:unhideWhenUsed/>
    <w:rsid w:val="005C0F57"/>
    <w:rPr>
      <w:sz w:val="20"/>
      <w:szCs w:val="20"/>
    </w:rPr>
  </w:style>
  <w:style w:type="character" w:customStyle="1" w:styleId="CommentTextChar">
    <w:name w:val="Comment Text Char"/>
    <w:basedOn w:val="DefaultParagraphFont"/>
    <w:link w:val="CommentText"/>
    <w:uiPriority w:val="99"/>
    <w:semiHidden/>
    <w:rsid w:val="005C0F57"/>
    <w:rPr>
      <w:rFonts w:ascii="Calibri" w:eastAsia="Calibri" w:hAnsi="Calibri" w:cs="Times New Roman"/>
      <w:sz w:val="20"/>
      <w:szCs w:val="20"/>
      <w:lang w:val="it-IT"/>
    </w:rPr>
  </w:style>
  <w:style w:type="paragraph" w:styleId="CommentSubject">
    <w:name w:val="annotation subject"/>
    <w:basedOn w:val="CommentText"/>
    <w:next w:val="CommentText"/>
    <w:link w:val="CommentSubjectChar"/>
    <w:uiPriority w:val="99"/>
    <w:semiHidden/>
    <w:unhideWhenUsed/>
    <w:rsid w:val="005C0F57"/>
    <w:rPr>
      <w:b/>
      <w:bCs/>
    </w:rPr>
  </w:style>
  <w:style w:type="character" w:customStyle="1" w:styleId="CommentSubjectChar">
    <w:name w:val="Comment Subject Char"/>
    <w:basedOn w:val="CommentTextChar"/>
    <w:link w:val="CommentSubject"/>
    <w:uiPriority w:val="99"/>
    <w:semiHidden/>
    <w:rsid w:val="005C0F57"/>
    <w:rPr>
      <w:rFonts w:ascii="Calibri" w:eastAsia="Calibri" w:hAnsi="Calibri" w:cs="Times New Roman"/>
      <w:b/>
      <w:bCs/>
      <w:sz w:val="20"/>
      <w:szCs w:val="20"/>
      <w:lang w:val="it-IT"/>
    </w:rPr>
  </w:style>
  <w:style w:type="paragraph" w:customStyle="1" w:styleId="Sub-bulletlist">
    <w:name w:val="Sub-bullet list"/>
    <w:basedOn w:val="Normal"/>
    <w:rsid w:val="004825EC"/>
    <w:pPr>
      <w:numPr>
        <w:numId w:val="28"/>
      </w:numPr>
    </w:pPr>
  </w:style>
  <w:style w:type="paragraph" w:customStyle="1" w:styleId="Bulletlist">
    <w:name w:val="Bullet list"/>
    <w:basedOn w:val="Normal"/>
    <w:autoRedefine/>
    <w:qFormat/>
    <w:rsid w:val="004825EC"/>
    <w:pPr>
      <w:numPr>
        <w:numId w:val="29"/>
      </w:numPr>
      <w:tabs>
        <w:tab w:val="left" w:pos="709"/>
      </w:tabs>
    </w:pPr>
    <w:rPr>
      <w:lang w:val="en-GB" w:eastAsia="fr-FR"/>
    </w:rPr>
  </w:style>
  <w:style w:type="character" w:customStyle="1" w:styleId="Heading2Char">
    <w:name w:val="Heading 2 Char"/>
    <w:basedOn w:val="DefaultParagraphFont"/>
    <w:link w:val="Heading2"/>
    <w:rsid w:val="00D944BD"/>
    <w:rPr>
      <w:rFonts w:eastAsiaTheme="majorEastAsia" w:cstheme="majorBidi"/>
      <w:b/>
      <w:bCs/>
      <w:color w:val="000000" w:themeColor="text1"/>
      <w:sz w:val="28"/>
      <w:szCs w:val="26"/>
      <w:lang w:val="en-GB"/>
    </w:rPr>
  </w:style>
  <w:style w:type="paragraph" w:customStyle="1" w:styleId="Extract">
    <w:name w:val="Extract"/>
    <w:basedOn w:val="Normal"/>
    <w:autoRedefine/>
    <w:qFormat/>
    <w:rsid w:val="00FB398C"/>
    <w:pPr>
      <w:spacing w:before="120"/>
      <w:ind w:left="567" w:right="567"/>
    </w:pPr>
    <w:rPr>
      <w:rFonts w:eastAsia="SimSun" w:cs="Arial"/>
      <w:sz w:val="20"/>
      <w:lang w:val="en-GB"/>
    </w:rPr>
  </w:style>
  <w:style w:type="paragraph" w:styleId="Revision">
    <w:name w:val="Revision"/>
    <w:hidden/>
    <w:rsid w:val="00B3531E"/>
    <w:pPr>
      <w:spacing w:after="0" w:line="240" w:lineRule="auto"/>
    </w:pPr>
    <w:rPr>
      <w:rFonts w:ascii="Calibri" w:eastAsia="Calibri" w:hAnsi="Calibri" w:cs="Times New Roman"/>
      <w:lang w:val="it-IT"/>
    </w:rPr>
  </w:style>
  <w:style w:type="paragraph" w:customStyle="1" w:styleId="UTxt">
    <w:name w:val="UTxt"/>
    <w:basedOn w:val="Texte1"/>
    <w:link w:val="UTxtCar"/>
    <w:rsid w:val="000F359D"/>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0F359D"/>
    <w:rPr>
      <w:rFonts w:ascii="Arial" w:eastAsia="SimSun" w:hAnsi="Arial" w:cs="Arial"/>
      <w:i/>
      <w:sz w:val="20"/>
      <w:szCs w:val="24"/>
      <w:lang w:val="fr-FR" w:eastAsia="zh-CN"/>
    </w:rPr>
  </w:style>
  <w:style w:type="paragraph" w:customStyle="1" w:styleId="Upuce">
    <w:name w:val="Upuce"/>
    <w:basedOn w:val="UTxt"/>
    <w:rsid w:val="000F359D"/>
    <w:pPr>
      <w:widowControl w:val="0"/>
      <w:numPr>
        <w:numId w:val="37"/>
      </w:numPr>
    </w:pPr>
    <w:rPr>
      <w:i w:val="0"/>
    </w:rPr>
  </w:style>
  <w:style w:type="paragraph" w:customStyle="1" w:styleId="Chapitre">
    <w:name w:val="Chapitre"/>
    <w:basedOn w:val="Heading1"/>
    <w:link w:val="ChapitreCar"/>
    <w:rsid w:val="000F359D"/>
    <w:pPr>
      <w:pBdr>
        <w:bottom w:val="single" w:sz="4" w:space="14" w:color="3366FF"/>
      </w:pBdr>
      <w:spacing w:after="480" w:line="840" w:lineRule="exact"/>
    </w:pPr>
    <w:rPr>
      <w:rFonts w:ascii="Arial" w:hAnsi="Arial"/>
      <w:b/>
      <w:caps/>
      <w:noProof/>
      <w:color w:val="3366FF"/>
      <w:sz w:val="70"/>
      <w:szCs w:val="70"/>
    </w:rPr>
  </w:style>
  <w:style w:type="character" w:customStyle="1" w:styleId="ChapitreCar">
    <w:name w:val="Chapitre Car"/>
    <w:link w:val="Chapitre"/>
    <w:rsid w:val="000F359D"/>
    <w:rPr>
      <w:rFonts w:ascii="Arial" w:eastAsia="Times New Roman" w:hAnsi="Arial" w:cs="Arial"/>
      <w:b/>
      <w:bCs/>
      <w:caps/>
      <w:noProof/>
      <w:snapToGrid w:val="0"/>
      <w:color w:val="3366FF"/>
      <w:kern w:val="28"/>
      <w:sz w:val="70"/>
      <w:szCs w:val="70"/>
      <w:lang w:val="en-GB" w:eastAsia="zh-CN"/>
    </w:rPr>
  </w:style>
  <w:style w:type="paragraph" w:customStyle="1" w:styleId="diapo2">
    <w:name w:val="diapo2"/>
    <w:basedOn w:val="Normal"/>
    <w:link w:val="diapo2Car"/>
    <w:rsid w:val="000F359D"/>
    <w:pPr>
      <w:keepNext/>
      <w:spacing w:before="200" w:after="60" w:line="280" w:lineRule="exact"/>
    </w:pPr>
    <w:rPr>
      <w:rFonts w:ascii="Arial" w:eastAsia="SimSun" w:hAnsi="Arial" w:cs="Arial"/>
      <w:b/>
      <w:noProof/>
      <w:snapToGrid w:val="0"/>
      <w:sz w:val="24"/>
      <w:lang w:val="fr-FR"/>
    </w:rPr>
  </w:style>
  <w:style w:type="character" w:customStyle="1" w:styleId="diapo2Car">
    <w:name w:val="diapo2 Car"/>
    <w:link w:val="diapo2"/>
    <w:rsid w:val="000F359D"/>
    <w:rPr>
      <w:rFonts w:ascii="Arial" w:eastAsia="SimSun" w:hAnsi="Arial" w:cs="Arial"/>
      <w:b/>
      <w:noProof/>
      <w:snapToGrid w:val="0"/>
      <w:sz w:val="24"/>
      <w:lang w:val="fr-FR"/>
    </w:rPr>
  </w:style>
  <w:style w:type="character" w:customStyle="1" w:styleId="Heading4Char">
    <w:name w:val="Heading 4 Char"/>
    <w:link w:val="Heading4"/>
    <w:rsid w:val="000F359D"/>
    <w:rPr>
      <w:rFonts w:ascii="Arial" w:eastAsia="SimSun" w:hAnsi="Arial" w:cs="Times New Roman"/>
      <w:b/>
      <w:bCs/>
      <w:caps/>
      <w:sz w:val="20"/>
      <w:szCs w:val="24"/>
      <w:lang w:val="it-IT"/>
    </w:rPr>
  </w:style>
  <w:style w:type="character" w:customStyle="1" w:styleId="Heading6Char">
    <w:name w:val="Heading 6 Char"/>
    <w:link w:val="Heading6"/>
    <w:rsid w:val="000F359D"/>
    <w:rPr>
      <w:rFonts w:ascii="Arial" w:eastAsia="SimSun" w:hAnsi="Arial" w:cs="Times New Roman"/>
      <w:b/>
      <w:bCs/>
      <w:caps/>
      <w:color w:val="008000"/>
      <w:sz w:val="24"/>
      <w:lang w:val="it-IT"/>
    </w:rPr>
  </w:style>
  <w:style w:type="paragraph" w:customStyle="1" w:styleId="Texte1">
    <w:name w:val="Texte1"/>
    <w:basedOn w:val="Normal"/>
    <w:link w:val="Texte1Car"/>
    <w:rsid w:val="000F359D"/>
    <w:pPr>
      <w:tabs>
        <w:tab w:val="left" w:pos="567"/>
      </w:tabs>
      <w:snapToGrid w:val="0"/>
      <w:spacing w:after="60" w:line="280" w:lineRule="exact"/>
      <w:ind w:left="851"/>
    </w:pPr>
    <w:rPr>
      <w:rFonts w:ascii="Arial" w:eastAsia="SimSun" w:hAnsi="Arial" w:cs="Arial"/>
      <w:sz w:val="20"/>
      <w:szCs w:val="24"/>
      <w:lang w:val="fr-FR" w:eastAsia="zh-CN"/>
    </w:rPr>
  </w:style>
  <w:style w:type="character" w:customStyle="1" w:styleId="Texte1Car">
    <w:name w:val="Texte1 Car"/>
    <w:link w:val="Texte1"/>
    <w:rsid w:val="000F359D"/>
    <w:rPr>
      <w:rFonts w:ascii="Arial" w:eastAsia="SimSun" w:hAnsi="Arial" w:cs="Arial"/>
      <w:sz w:val="20"/>
      <w:szCs w:val="24"/>
      <w:lang w:val="fr-FR" w:eastAsia="zh-CN"/>
    </w:rPr>
  </w:style>
  <w:style w:type="paragraph" w:customStyle="1" w:styleId="Titcoul">
    <w:name w:val="Titcoul"/>
    <w:basedOn w:val="Heading1"/>
    <w:link w:val="TitcoulCar"/>
    <w:rsid w:val="000F359D"/>
    <w:pPr>
      <w:pBdr>
        <w:bottom w:val="none" w:sz="0" w:space="0" w:color="auto"/>
      </w:pBdr>
      <w:spacing w:before="480" w:after="480" w:line="480" w:lineRule="exact"/>
    </w:pPr>
    <w:rPr>
      <w:rFonts w:ascii="Arial" w:hAnsi="Arial"/>
      <w:b/>
      <w:caps/>
      <w:noProof/>
      <w:color w:val="3366FF"/>
      <w:sz w:val="32"/>
      <w:szCs w:val="32"/>
    </w:rPr>
  </w:style>
  <w:style w:type="character" w:customStyle="1" w:styleId="TitcoulCar">
    <w:name w:val="Titcoul Car"/>
    <w:link w:val="Titcoul"/>
    <w:rsid w:val="000F359D"/>
    <w:rPr>
      <w:rFonts w:ascii="Arial" w:eastAsia="Times New Roman" w:hAnsi="Arial" w:cs="Arial"/>
      <w:b/>
      <w:bCs/>
      <w:caps/>
      <w:noProof/>
      <w:snapToGrid w:val="0"/>
      <w:color w:val="3366FF"/>
      <w:kern w:val="28"/>
      <w:sz w:val="32"/>
      <w:szCs w:val="32"/>
      <w:lang w:val="en-GB" w:eastAsia="zh-CN"/>
    </w:rPr>
  </w:style>
  <w:style w:type="paragraph" w:customStyle="1" w:styleId="UPlan">
    <w:name w:val="UPlan"/>
    <w:basedOn w:val="Titcoul"/>
    <w:link w:val="UPlanCar"/>
    <w:rsid w:val="000F359D"/>
    <w:pPr>
      <w:spacing w:after="0"/>
    </w:pPr>
    <w:rPr>
      <w:sz w:val="48"/>
      <w:szCs w:val="48"/>
    </w:rPr>
  </w:style>
  <w:style w:type="character" w:customStyle="1" w:styleId="UPlanCar">
    <w:name w:val="UPlan Car"/>
    <w:basedOn w:val="TitcoulCar"/>
    <w:link w:val="UPlan"/>
    <w:rsid w:val="000F359D"/>
    <w:rPr>
      <w:rFonts w:ascii="Arial" w:eastAsia="Times New Roman" w:hAnsi="Arial" w:cs="Arial"/>
      <w:b/>
      <w:bCs/>
      <w:caps/>
      <w:noProof/>
      <w:snapToGrid w:val="0"/>
      <w:color w:val="3366FF"/>
      <w:kern w:val="28"/>
      <w:sz w:val="48"/>
      <w:szCs w:val="48"/>
      <w:lang w:val="en-GB" w:eastAsia="zh-CN"/>
    </w:rPr>
  </w:style>
  <w:style w:type="paragraph" w:customStyle="1" w:styleId="Txtpucegras">
    <w:name w:val="Txtpucegras"/>
    <w:basedOn w:val="Texte1"/>
    <w:rsid w:val="000F359D"/>
    <w:pPr>
      <w:numPr>
        <w:numId w:val="35"/>
      </w:numPr>
    </w:pPr>
  </w:style>
  <w:style w:type="paragraph" w:customStyle="1" w:styleId="Pucesance">
    <w:name w:val="Puceséance"/>
    <w:basedOn w:val="Normal"/>
    <w:rsid w:val="000F359D"/>
    <w:pPr>
      <w:numPr>
        <w:numId w:val="36"/>
      </w:numPr>
      <w:spacing w:after="60" w:line="280" w:lineRule="exact"/>
    </w:pPr>
    <w:rPr>
      <w:rFonts w:ascii="Arial" w:hAnsi="Arial" w:cs="Arial"/>
      <w:noProof/>
      <w:sz w:val="20"/>
      <w:szCs w:val="20"/>
      <w:lang w:val="fr-FR"/>
    </w:rPr>
  </w:style>
  <w:style w:type="paragraph" w:customStyle="1" w:styleId="UTit4">
    <w:name w:val="UTit4"/>
    <w:basedOn w:val="Heading4"/>
    <w:link w:val="UTit4Car"/>
    <w:rsid w:val="000F359D"/>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0F359D"/>
    <w:rPr>
      <w:rFonts w:ascii="Arial" w:eastAsia="SimSun" w:hAnsi="Arial" w:cs="Times New Roman"/>
      <w:b/>
      <w:bCs/>
      <w:caps/>
      <w:sz w:val="20"/>
      <w:szCs w:val="24"/>
      <w:lang w:val="it-IT"/>
    </w:rPr>
  </w:style>
  <w:style w:type="paragraph" w:customStyle="1" w:styleId="Utiret">
    <w:name w:val="Utiret"/>
    <w:basedOn w:val="UTxt"/>
    <w:link w:val="UtiretCar"/>
    <w:rsid w:val="00AD7D69"/>
    <w:pPr>
      <w:tabs>
        <w:tab w:val="clear" w:pos="567"/>
        <w:tab w:val="left" w:pos="454"/>
      </w:tabs>
    </w:pPr>
  </w:style>
  <w:style w:type="character" w:customStyle="1" w:styleId="UtiretCar">
    <w:name w:val="Utiret Car"/>
    <w:basedOn w:val="UTxtCar"/>
    <w:link w:val="Utiret"/>
    <w:rsid w:val="00AD7D69"/>
    <w:rPr>
      <w:rFonts w:ascii="Arial" w:eastAsia="SimSun" w:hAnsi="Arial" w:cs="Arial"/>
      <w:i/>
      <w:sz w:val="20"/>
      <w:szCs w:val="24"/>
      <w:lang w:val="fr-FR" w:eastAsia="zh-CN"/>
    </w:rPr>
  </w:style>
  <w:style w:type="character" w:styleId="PageNumber">
    <w:name w:val="page number"/>
    <w:rsid w:val="00964B08"/>
  </w:style>
  <w:style w:type="paragraph" w:styleId="Quote">
    <w:name w:val="Quote"/>
    <w:basedOn w:val="Normal"/>
    <w:next w:val="Normal"/>
    <w:link w:val="QuoteChar"/>
    <w:rsid w:val="005E6B68"/>
    <w:rPr>
      <w:i/>
      <w:iCs/>
      <w:color w:val="000000" w:themeColor="text1"/>
    </w:rPr>
  </w:style>
  <w:style w:type="character" w:customStyle="1" w:styleId="QuoteChar">
    <w:name w:val="Quote Char"/>
    <w:basedOn w:val="DefaultParagraphFont"/>
    <w:link w:val="Quote"/>
    <w:rsid w:val="005E6B68"/>
    <w:rPr>
      <w:rFonts w:ascii="Calibri" w:eastAsia="Calibri" w:hAnsi="Calibri" w:cs="Times New Roman"/>
      <w:i/>
      <w:iCs/>
      <w:color w:val="000000" w:themeColor="text1"/>
      <w:lang w:val="it-IT"/>
    </w:rPr>
  </w:style>
  <w:style w:type="paragraph" w:customStyle="1" w:styleId="citation">
    <w:name w:val="citation"/>
    <w:basedOn w:val="Texte1"/>
    <w:link w:val="citationCar"/>
    <w:rsid w:val="005E6B68"/>
    <w:pPr>
      <w:ind w:left="1134" w:right="284"/>
    </w:pPr>
  </w:style>
  <w:style w:type="character" w:customStyle="1" w:styleId="citationCar">
    <w:name w:val="citation Car"/>
    <w:basedOn w:val="Texte1Car"/>
    <w:link w:val="citation"/>
    <w:rsid w:val="005E6B68"/>
    <w:rPr>
      <w:rFonts w:ascii="Arial" w:eastAsia="SimSun" w:hAnsi="Arial" w:cs="Arial"/>
      <w:sz w:val="20"/>
      <w:szCs w:val="24"/>
      <w:lang w:val="fr-FR" w:eastAsia="zh-CN"/>
    </w:rPr>
  </w:style>
  <w:style w:type="paragraph" w:customStyle="1" w:styleId="Informations">
    <w:name w:val="Informations"/>
    <w:basedOn w:val="Normal"/>
    <w:link w:val="InformationsCar"/>
    <w:rsid w:val="006540B1"/>
    <w:pPr>
      <w:tabs>
        <w:tab w:val="left" w:pos="567"/>
      </w:tabs>
      <w:snapToGrid w:val="0"/>
      <w:spacing w:before="120" w:line="280" w:lineRule="exact"/>
      <w:ind w:left="851"/>
      <w:jc w:val="left"/>
    </w:pPr>
    <w:rPr>
      <w:rFonts w:ascii="Arial" w:eastAsia="SimSun" w:hAnsi="Arial" w:cs="Arial"/>
      <w:i/>
      <w:color w:val="3366FF"/>
      <w:sz w:val="20"/>
      <w:szCs w:val="20"/>
      <w:lang w:val="fr-FR" w:eastAsia="zh-CN"/>
    </w:rPr>
  </w:style>
  <w:style w:type="character" w:customStyle="1" w:styleId="InformationsCar">
    <w:name w:val="Informations Car"/>
    <w:link w:val="Informations"/>
    <w:rsid w:val="006540B1"/>
    <w:rPr>
      <w:rFonts w:ascii="Arial" w:eastAsia="SimSun" w:hAnsi="Arial" w:cs="Arial"/>
      <w:i/>
      <w:color w:val="3366FF"/>
      <w:sz w:val="20"/>
      <w:szCs w:val="20"/>
      <w:lang w:val="fr-FR" w:eastAsia="zh-CN"/>
    </w:rPr>
  </w:style>
  <w:style w:type="paragraph" w:customStyle="1" w:styleId="Enumeration">
    <w:name w:val="Enumeration"/>
    <w:basedOn w:val="Normal"/>
    <w:rsid w:val="00094977"/>
    <w:pPr>
      <w:numPr>
        <w:numId w:val="38"/>
      </w:numPr>
      <w:spacing w:after="60" w:line="280" w:lineRule="exact"/>
    </w:pPr>
    <w:rPr>
      <w:rFonts w:ascii="Arial" w:hAnsi="Arial" w:cs="Arial"/>
      <w:noProof/>
      <w:sz w:val="20"/>
      <w:szCs w:val="20"/>
      <w:lang w:val="fr-FR"/>
    </w:rPr>
  </w:style>
  <w:style w:type="paragraph" w:customStyle="1" w:styleId="Soustitre">
    <w:name w:val="Soustitre"/>
    <w:basedOn w:val="diapo2"/>
    <w:link w:val="SoustitreCar"/>
    <w:rsid w:val="00094977"/>
    <w:pPr>
      <w:jc w:val="left"/>
    </w:pPr>
    <w:rPr>
      <w:rFonts w:ascii="Arial Gras" w:hAnsi="Arial Gras"/>
      <w:bCs/>
      <w:i/>
      <w:snapToGrid/>
      <w:sz w:val="20"/>
      <w:szCs w:val="20"/>
    </w:rPr>
  </w:style>
  <w:style w:type="character" w:customStyle="1" w:styleId="SoustitreCar">
    <w:name w:val="Soustitre Car"/>
    <w:link w:val="Soustitre"/>
    <w:rsid w:val="00094977"/>
    <w:rPr>
      <w:rFonts w:ascii="Arial Gras" w:eastAsia="SimSun" w:hAnsi="Arial Gras" w:cs="Arial"/>
      <w:b/>
      <w:bCs/>
      <w:i/>
      <w:noProof/>
      <w:sz w:val="20"/>
      <w:szCs w:val="20"/>
      <w:lang w:val="fr-FR"/>
    </w:rPr>
  </w:style>
  <w:style w:type="paragraph" w:styleId="BodyText">
    <w:name w:val="Body Text"/>
    <w:basedOn w:val="Normal"/>
    <w:link w:val="BodyTextChar"/>
    <w:rsid w:val="00220E1C"/>
    <w:pPr>
      <w:spacing w:after="0"/>
    </w:pPr>
    <w:rPr>
      <w:rFonts w:ascii="Times New Roman" w:eastAsia="Times New Roman" w:hAnsi="Times New Roman"/>
      <w:sz w:val="24"/>
      <w:szCs w:val="20"/>
      <w:lang w:val="pt-BR" w:eastAsia="pt-BR"/>
    </w:rPr>
  </w:style>
  <w:style w:type="character" w:customStyle="1" w:styleId="BodyTextChar">
    <w:name w:val="Body Text Char"/>
    <w:basedOn w:val="DefaultParagraphFont"/>
    <w:link w:val="BodyText"/>
    <w:rsid w:val="00220E1C"/>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89976">
      <w:bodyDiv w:val="1"/>
      <w:marLeft w:val="0"/>
      <w:marRight w:val="0"/>
      <w:marTop w:val="0"/>
      <w:marBottom w:val="0"/>
      <w:divBdr>
        <w:top w:val="none" w:sz="0" w:space="0" w:color="auto"/>
        <w:left w:val="none" w:sz="0" w:space="0" w:color="auto"/>
        <w:bottom w:val="none" w:sz="0" w:space="0" w:color="auto"/>
        <w:right w:val="none" w:sz="0" w:space="0" w:color="auto"/>
      </w:divBdr>
    </w:div>
    <w:div w:id="281305938">
      <w:bodyDiv w:val="1"/>
      <w:marLeft w:val="0"/>
      <w:marRight w:val="0"/>
      <w:marTop w:val="0"/>
      <w:marBottom w:val="0"/>
      <w:divBdr>
        <w:top w:val="none" w:sz="0" w:space="0" w:color="auto"/>
        <w:left w:val="none" w:sz="0" w:space="0" w:color="auto"/>
        <w:bottom w:val="none" w:sz="0" w:space="0" w:color="auto"/>
        <w:right w:val="none" w:sz="0" w:space="0" w:color="auto"/>
      </w:divBdr>
      <w:divsChild>
        <w:div w:id="372197018">
          <w:marLeft w:val="0"/>
          <w:marRight w:val="0"/>
          <w:marTop w:val="0"/>
          <w:marBottom w:val="0"/>
          <w:divBdr>
            <w:top w:val="none" w:sz="0" w:space="0" w:color="auto"/>
            <w:left w:val="none" w:sz="0" w:space="0" w:color="auto"/>
            <w:bottom w:val="none" w:sz="0" w:space="0" w:color="auto"/>
            <w:right w:val="none" w:sz="0" w:space="0" w:color="auto"/>
          </w:divBdr>
          <w:divsChild>
            <w:div w:id="174195899">
              <w:marLeft w:val="0"/>
              <w:marRight w:val="0"/>
              <w:marTop w:val="0"/>
              <w:marBottom w:val="0"/>
              <w:divBdr>
                <w:top w:val="none" w:sz="0" w:space="0" w:color="auto"/>
                <w:left w:val="none" w:sz="0" w:space="0" w:color="auto"/>
                <w:bottom w:val="none" w:sz="0" w:space="0" w:color="auto"/>
                <w:right w:val="none" w:sz="0" w:space="0" w:color="auto"/>
              </w:divBdr>
              <w:divsChild>
                <w:div w:id="1485657751">
                  <w:marLeft w:val="0"/>
                  <w:marRight w:val="0"/>
                  <w:marTop w:val="0"/>
                  <w:marBottom w:val="0"/>
                  <w:divBdr>
                    <w:top w:val="none" w:sz="0" w:space="0" w:color="auto"/>
                    <w:left w:val="none" w:sz="0" w:space="0" w:color="auto"/>
                    <w:bottom w:val="none" w:sz="0" w:space="0" w:color="auto"/>
                    <w:right w:val="none" w:sz="0" w:space="0" w:color="auto"/>
                  </w:divBdr>
                  <w:divsChild>
                    <w:div w:id="1222250439">
                      <w:marLeft w:val="0"/>
                      <w:marRight w:val="0"/>
                      <w:marTop w:val="0"/>
                      <w:marBottom w:val="0"/>
                      <w:divBdr>
                        <w:top w:val="none" w:sz="0" w:space="0" w:color="auto"/>
                        <w:left w:val="none" w:sz="0" w:space="0" w:color="auto"/>
                        <w:bottom w:val="none" w:sz="0" w:space="0" w:color="auto"/>
                        <w:right w:val="none" w:sz="0" w:space="0" w:color="auto"/>
                      </w:divBdr>
                      <w:divsChild>
                        <w:div w:id="813063300">
                          <w:marLeft w:val="0"/>
                          <w:marRight w:val="0"/>
                          <w:marTop w:val="0"/>
                          <w:marBottom w:val="0"/>
                          <w:divBdr>
                            <w:top w:val="none" w:sz="0" w:space="0" w:color="auto"/>
                            <w:left w:val="none" w:sz="0" w:space="0" w:color="auto"/>
                            <w:bottom w:val="none" w:sz="0" w:space="0" w:color="auto"/>
                            <w:right w:val="none" w:sz="0" w:space="0" w:color="auto"/>
                          </w:divBdr>
                          <w:divsChild>
                            <w:div w:id="1614945957">
                              <w:marLeft w:val="0"/>
                              <w:marRight w:val="0"/>
                              <w:marTop w:val="0"/>
                              <w:marBottom w:val="0"/>
                              <w:divBdr>
                                <w:top w:val="none" w:sz="0" w:space="0" w:color="auto"/>
                                <w:left w:val="none" w:sz="0" w:space="0" w:color="auto"/>
                                <w:bottom w:val="none" w:sz="0" w:space="0" w:color="auto"/>
                                <w:right w:val="none" w:sz="0" w:space="0" w:color="auto"/>
                              </w:divBdr>
                              <w:divsChild>
                                <w:div w:id="901907886">
                                  <w:marLeft w:val="0"/>
                                  <w:marRight w:val="0"/>
                                  <w:marTop w:val="0"/>
                                  <w:marBottom w:val="0"/>
                                  <w:divBdr>
                                    <w:top w:val="none" w:sz="0" w:space="0" w:color="auto"/>
                                    <w:left w:val="none" w:sz="0" w:space="0" w:color="auto"/>
                                    <w:bottom w:val="none" w:sz="0" w:space="0" w:color="auto"/>
                                    <w:right w:val="none" w:sz="0" w:space="0" w:color="auto"/>
                                  </w:divBdr>
                                  <w:divsChild>
                                    <w:div w:id="108478660">
                                      <w:marLeft w:val="0"/>
                                      <w:marRight w:val="0"/>
                                      <w:marTop w:val="0"/>
                                      <w:marBottom w:val="0"/>
                                      <w:divBdr>
                                        <w:top w:val="none" w:sz="0" w:space="0" w:color="auto"/>
                                        <w:left w:val="none" w:sz="0" w:space="0" w:color="auto"/>
                                        <w:bottom w:val="none" w:sz="0" w:space="0" w:color="auto"/>
                                        <w:right w:val="none" w:sz="0" w:space="0" w:color="auto"/>
                                      </w:divBdr>
                                      <w:divsChild>
                                        <w:div w:id="428627964">
                                          <w:marLeft w:val="0"/>
                                          <w:marRight w:val="0"/>
                                          <w:marTop w:val="0"/>
                                          <w:marBottom w:val="0"/>
                                          <w:divBdr>
                                            <w:top w:val="none" w:sz="0" w:space="0" w:color="auto"/>
                                            <w:left w:val="none" w:sz="0" w:space="0" w:color="auto"/>
                                            <w:bottom w:val="none" w:sz="0" w:space="0" w:color="auto"/>
                                            <w:right w:val="none" w:sz="0" w:space="0" w:color="auto"/>
                                          </w:divBdr>
                                          <w:divsChild>
                                            <w:div w:id="9095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1470546">
      <w:bodyDiv w:val="1"/>
      <w:marLeft w:val="0"/>
      <w:marRight w:val="0"/>
      <w:marTop w:val="0"/>
      <w:marBottom w:val="0"/>
      <w:divBdr>
        <w:top w:val="none" w:sz="0" w:space="0" w:color="auto"/>
        <w:left w:val="none" w:sz="0" w:space="0" w:color="auto"/>
        <w:bottom w:val="none" w:sz="0" w:space="0" w:color="auto"/>
        <w:right w:val="none" w:sz="0" w:space="0" w:color="auto"/>
      </w:divBdr>
      <w:divsChild>
        <w:div w:id="1380088097">
          <w:marLeft w:val="0"/>
          <w:marRight w:val="0"/>
          <w:marTop w:val="0"/>
          <w:marBottom w:val="0"/>
          <w:divBdr>
            <w:top w:val="none" w:sz="0" w:space="0" w:color="auto"/>
            <w:left w:val="none" w:sz="0" w:space="0" w:color="auto"/>
            <w:bottom w:val="none" w:sz="0" w:space="0" w:color="auto"/>
            <w:right w:val="none" w:sz="0" w:space="0" w:color="auto"/>
          </w:divBdr>
          <w:divsChild>
            <w:div w:id="1693797543">
              <w:marLeft w:val="0"/>
              <w:marRight w:val="0"/>
              <w:marTop w:val="0"/>
              <w:marBottom w:val="0"/>
              <w:divBdr>
                <w:top w:val="none" w:sz="0" w:space="0" w:color="auto"/>
                <w:left w:val="none" w:sz="0" w:space="0" w:color="auto"/>
                <w:bottom w:val="none" w:sz="0" w:space="0" w:color="auto"/>
                <w:right w:val="none" w:sz="0" w:space="0" w:color="auto"/>
              </w:divBdr>
              <w:divsChild>
                <w:div w:id="1851069747">
                  <w:marLeft w:val="0"/>
                  <w:marRight w:val="0"/>
                  <w:marTop w:val="0"/>
                  <w:marBottom w:val="0"/>
                  <w:divBdr>
                    <w:top w:val="none" w:sz="0" w:space="0" w:color="auto"/>
                    <w:left w:val="none" w:sz="0" w:space="0" w:color="auto"/>
                    <w:bottom w:val="none" w:sz="0" w:space="0" w:color="auto"/>
                    <w:right w:val="none" w:sz="0" w:space="0" w:color="auto"/>
                  </w:divBdr>
                  <w:divsChild>
                    <w:div w:id="19519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842604">
      <w:bodyDiv w:val="1"/>
      <w:marLeft w:val="0"/>
      <w:marRight w:val="0"/>
      <w:marTop w:val="0"/>
      <w:marBottom w:val="0"/>
      <w:divBdr>
        <w:top w:val="none" w:sz="0" w:space="0" w:color="auto"/>
        <w:left w:val="none" w:sz="0" w:space="0" w:color="auto"/>
        <w:bottom w:val="none" w:sz="0" w:space="0" w:color="auto"/>
        <w:right w:val="none" w:sz="0" w:space="0" w:color="auto"/>
      </w:divBdr>
      <w:divsChild>
        <w:div w:id="993222850">
          <w:marLeft w:val="0"/>
          <w:marRight w:val="0"/>
          <w:marTop w:val="0"/>
          <w:marBottom w:val="0"/>
          <w:divBdr>
            <w:top w:val="none" w:sz="0" w:space="0" w:color="auto"/>
            <w:left w:val="none" w:sz="0" w:space="0" w:color="auto"/>
            <w:bottom w:val="none" w:sz="0" w:space="0" w:color="auto"/>
            <w:right w:val="none" w:sz="0" w:space="0" w:color="auto"/>
          </w:divBdr>
          <w:divsChild>
            <w:div w:id="7448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034">
      <w:bodyDiv w:val="1"/>
      <w:marLeft w:val="0"/>
      <w:marRight w:val="0"/>
      <w:marTop w:val="0"/>
      <w:marBottom w:val="0"/>
      <w:divBdr>
        <w:top w:val="none" w:sz="0" w:space="0" w:color="auto"/>
        <w:left w:val="none" w:sz="0" w:space="0" w:color="auto"/>
        <w:bottom w:val="none" w:sz="0" w:space="0" w:color="auto"/>
        <w:right w:val="none" w:sz="0" w:space="0" w:color="auto"/>
      </w:divBdr>
      <w:divsChild>
        <w:div w:id="1717001793">
          <w:marLeft w:val="720"/>
          <w:marRight w:val="0"/>
          <w:marTop w:val="120"/>
          <w:marBottom w:val="200"/>
          <w:divBdr>
            <w:top w:val="none" w:sz="0" w:space="0" w:color="auto"/>
            <w:left w:val="none" w:sz="0" w:space="0" w:color="auto"/>
            <w:bottom w:val="none" w:sz="0" w:space="0" w:color="auto"/>
            <w:right w:val="none" w:sz="0" w:space="0" w:color="auto"/>
          </w:divBdr>
        </w:div>
      </w:divsChild>
    </w:div>
    <w:div w:id="457534439">
      <w:bodyDiv w:val="1"/>
      <w:marLeft w:val="0"/>
      <w:marRight w:val="0"/>
      <w:marTop w:val="0"/>
      <w:marBottom w:val="0"/>
      <w:divBdr>
        <w:top w:val="none" w:sz="0" w:space="0" w:color="auto"/>
        <w:left w:val="none" w:sz="0" w:space="0" w:color="auto"/>
        <w:bottom w:val="none" w:sz="0" w:space="0" w:color="auto"/>
        <w:right w:val="none" w:sz="0" w:space="0" w:color="auto"/>
      </w:divBdr>
      <w:divsChild>
        <w:div w:id="1401635752">
          <w:marLeft w:val="0"/>
          <w:marRight w:val="0"/>
          <w:marTop w:val="0"/>
          <w:marBottom w:val="0"/>
          <w:divBdr>
            <w:top w:val="none" w:sz="0" w:space="0" w:color="auto"/>
            <w:left w:val="none" w:sz="0" w:space="0" w:color="auto"/>
            <w:bottom w:val="none" w:sz="0" w:space="0" w:color="auto"/>
            <w:right w:val="none" w:sz="0" w:space="0" w:color="auto"/>
          </w:divBdr>
          <w:divsChild>
            <w:div w:id="6685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55600">
      <w:bodyDiv w:val="1"/>
      <w:marLeft w:val="0"/>
      <w:marRight w:val="0"/>
      <w:marTop w:val="0"/>
      <w:marBottom w:val="0"/>
      <w:divBdr>
        <w:top w:val="none" w:sz="0" w:space="0" w:color="auto"/>
        <w:left w:val="none" w:sz="0" w:space="0" w:color="auto"/>
        <w:bottom w:val="none" w:sz="0" w:space="0" w:color="auto"/>
        <w:right w:val="none" w:sz="0" w:space="0" w:color="auto"/>
      </w:divBdr>
      <w:divsChild>
        <w:div w:id="1342977475">
          <w:marLeft w:val="547"/>
          <w:marRight w:val="0"/>
          <w:marTop w:val="0"/>
          <w:marBottom w:val="0"/>
          <w:divBdr>
            <w:top w:val="none" w:sz="0" w:space="0" w:color="auto"/>
            <w:left w:val="none" w:sz="0" w:space="0" w:color="auto"/>
            <w:bottom w:val="none" w:sz="0" w:space="0" w:color="auto"/>
            <w:right w:val="none" w:sz="0" w:space="0" w:color="auto"/>
          </w:divBdr>
        </w:div>
      </w:divsChild>
    </w:div>
    <w:div w:id="617837968">
      <w:bodyDiv w:val="1"/>
      <w:marLeft w:val="0"/>
      <w:marRight w:val="0"/>
      <w:marTop w:val="0"/>
      <w:marBottom w:val="0"/>
      <w:divBdr>
        <w:top w:val="none" w:sz="0" w:space="0" w:color="auto"/>
        <w:left w:val="none" w:sz="0" w:space="0" w:color="auto"/>
        <w:bottom w:val="none" w:sz="0" w:space="0" w:color="auto"/>
        <w:right w:val="none" w:sz="0" w:space="0" w:color="auto"/>
      </w:divBdr>
    </w:div>
    <w:div w:id="695885850">
      <w:bodyDiv w:val="1"/>
      <w:marLeft w:val="0"/>
      <w:marRight w:val="0"/>
      <w:marTop w:val="0"/>
      <w:marBottom w:val="0"/>
      <w:divBdr>
        <w:top w:val="none" w:sz="0" w:space="0" w:color="auto"/>
        <w:left w:val="none" w:sz="0" w:space="0" w:color="auto"/>
        <w:bottom w:val="none" w:sz="0" w:space="0" w:color="auto"/>
        <w:right w:val="none" w:sz="0" w:space="0" w:color="auto"/>
      </w:divBdr>
      <w:divsChild>
        <w:div w:id="1425342742">
          <w:marLeft w:val="0"/>
          <w:marRight w:val="0"/>
          <w:marTop w:val="0"/>
          <w:marBottom w:val="0"/>
          <w:divBdr>
            <w:top w:val="none" w:sz="0" w:space="0" w:color="auto"/>
            <w:left w:val="none" w:sz="0" w:space="0" w:color="auto"/>
            <w:bottom w:val="none" w:sz="0" w:space="0" w:color="auto"/>
            <w:right w:val="none" w:sz="0" w:space="0" w:color="auto"/>
          </w:divBdr>
          <w:divsChild>
            <w:div w:id="19341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7139">
      <w:bodyDiv w:val="1"/>
      <w:marLeft w:val="0"/>
      <w:marRight w:val="0"/>
      <w:marTop w:val="0"/>
      <w:marBottom w:val="0"/>
      <w:divBdr>
        <w:top w:val="none" w:sz="0" w:space="0" w:color="auto"/>
        <w:left w:val="none" w:sz="0" w:space="0" w:color="auto"/>
        <w:bottom w:val="none" w:sz="0" w:space="0" w:color="auto"/>
        <w:right w:val="none" w:sz="0" w:space="0" w:color="auto"/>
      </w:divBdr>
      <w:divsChild>
        <w:div w:id="910653890">
          <w:marLeft w:val="0"/>
          <w:marRight w:val="0"/>
          <w:marTop w:val="0"/>
          <w:marBottom w:val="0"/>
          <w:divBdr>
            <w:top w:val="none" w:sz="0" w:space="0" w:color="auto"/>
            <w:left w:val="none" w:sz="0" w:space="0" w:color="auto"/>
            <w:bottom w:val="none" w:sz="0" w:space="0" w:color="auto"/>
            <w:right w:val="none" w:sz="0" w:space="0" w:color="auto"/>
          </w:divBdr>
          <w:divsChild>
            <w:div w:id="809250397">
              <w:marLeft w:val="0"/>
              <w:marRight w:val="0"/>
              <w:marTop w:val="0"/>
              <w:marBottom w:val="0"/>
              <w:divBdr>
                <w:top w:val="none" w:sz="0" w:space="0" w:color="auto"/>
                <w:left w:val="none" w:sz="0" w:space="0" w:color="auto"/>
                <w:bottom w:val="none" w:sz="0" w:space="0" w:color="auto"/>
                <w:right w:val="none" w:sz="0" w:space="0" w:color="auto"/>
              </w:divBdr>
              <w:divsChild>
                <w:div w:id="2111466108">
                  <w:marLeft w:val="0"/>
                  <w:marRight w:val="0"/>
                  <w:marTop w:val="0"/>
                  <w:marBottom w:val="0"/>
                  <w:divBdr>
                    <w:top w:val="none" w:sz="0" w:space="0" w:color="auto"/>
                    <w:left w:val="none" w:sz="0" w:space="0" w:color="auto"/>
                    <w:bottom w:val="none" w:sz="0" w:space="0" w:color="auto"/>
                    <w:right w:val="none" w:sz="0" w:space="0" w:color="auto"/>
                  </w:divBdr>
                  <w:divsChild>
                    <w:div w:id="189757255">
                      <w:marLeft w:val="0"/>
                      <w:marRight w:val="0"/>
                      <w:marTop w:val="0"/>
                      <w:marBottom w:val="0"/>
                      <w:divBdr>
                        <w:top w:val="none" w:sz="0" w:space="0" w:color="auto"/>
                        <w:left w:val="none" w:sz="0" w:space="0" w:color="auto"/>
                        <w:bottom w:val="none" w:sz="0" w:space="0" w:color="auto"/>
                        <w:right w:val="none" w:sz="0" w:space="0" w:color="auto"/>
                      </w:divBdr>
                      <w:divsChild>
                        <w:div w:id="15127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684525">
      <w:bodyDiv w:val="1"/>
      <w:marLeft w:val="0"/>
      <w:marRight w:val="0"/>
      <w:marTop w:val="0"/>
      <w:marBottom w:val="0"/>
      <w:divBdr>
        <w:top w:val="none" w:sz="0" w:space="0" w:color="auto"/>
        <w:left w:val="none" w:sz="0" w:space="0" w:color="auto"/>
        <w:bottom w:val="none" w:sz="0" w:space="0" w:color="auto"/>
        <w:right w:val="none" w:sz="0" w:space="0" w:color="auto"/>
      </w:divBdr>
      <w:divsChild>
        <w:div w:id="1124883227">
          <w:marLeft w:val="0"/>
          <w:marRight w:val="0"/>
          <w:marTop w:val="0"/>
          <w:marBottom w:val="0"/>
          <w:divBdr>
            <w:top w:val="none" w:sz="0" w:space="0" w:color="auto"/>
            <w:left w:val="none" w:sz="0" w:space="0" w:color="auto"/>
            <w:bottom w:val="none" w:sz="0" w:space="0" w:color="auto"/>
            <w:right w:val="none" w:sz="0" w:space="0" w:color="auto"/>
          </w:divBdr>
          <w:divsChild>
            <w:div w:id="291251841">
              <w:marLeft w:val="0"/>
              <w:marRight w:val="0"/>
              <w:marTop w:val="0"/>
              <w:marBottom w:val="0"/>
              <w:divBdr>
                <w:top w:val="none" w:sz="0" w:space="0" w:color="auto"/>
                <w:left w:val="none" w:sz="0" w:space="0" w:color="auto"/>
                <w:bottom w:val="none" w:sz="0" w:space="0" w:color="auto"/>
                <w:right w:val="none" w:sz="0" w:space="0" w:color="auto"/>
              </w:divBdr>
              <w:divsChild>
                <w:div w:id="1662193619">
                  <w:marLeft w:val="0"/>
                  <w:marRight w:val="0"/>
                  <w:marTop w:val="0"/>
                  <w:marBottom w:val="0"/>
                  <w:divBdr>
                    <w:top w:val="none" w:sz="0" w:space="0" w:color="auto"/>
                    <w:left w:val="none" w:sz="0" w:space="0" w:color="auto"/>
                    <w:bottom w:val="none" w:sz="0" w:space="0" w:color="auto"/>
                    <w:right w:val="none" w:sz="0" w:space="0" w:color="auto"/>
                  </w:divBdr>
                  <w:divsChild>
                    <w:div w:id="1791974269">
                      <w:marLeft w:val="0"/>
                      <w:marRight w:val="0"/>
                      <w:marTop w:val="0"/>
                      <w:marBottom w:val="0"/>
                      <w:divBdr>
                        <w:top w:val="none" w:sz="0" w:space="0" w:color="auto"/>
                        <w:left w:val="none" w:sz="0" w:space="0" w:color="auto"/>
                        <w:bottom w:val="none" w:sz="0" w:space="0" w:color="auto"/>
                        <w:right w:val="none" w:sz="0" w:space="0" w:color="auto"/>
                      </w:divBdr>
                      <w:divsChild>
                        <w:div w:id="1580093655">
                          <w:marLeft w:val="0"/>
                          <w:marRight w:val="0"/>
                          <w:marTop w:val="0"/>
                          <w:marBottom w:val="0"/>
                          <w:divBdr>
                            <w:top w:val="none" w:sz="0" w:space="0" w:color="auto"/>
                            <w:left w:val="none" w:sz="0" w:space="0" w:color="auto"/>
                            <w:bottom w:val="none" w:sz="0" w:space="0" w:color="auto"/>
                            <w:right w:val="none" w:sz="0" w:space="0" w:color="auto"/>
                          </w:divBdr>
                          <w:divsChild>
                            <w:div w:id="7399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177706">
      <w:bodyDiv w:val="1"/>
      <w:marLeft w:val="0"/>
      <w:marRight w:val="0"/>
      <w:marTop w:val="0"/>
      <w:marBottom w:val="0"/>
      <w:divBdr>
        <w:top w:val="none" w:sz="0" w:space="0" w:color="auto"/>
        <w:left w:val="none" w:sz="0" w:space="0" w:color="auto"/>
        <w:bottom w:val="none" w:sz="0" w:space="0" w:color="auto"/>
        <w:right w:val="none" w:sz="0" w:space="0" w:color="auto"/>
      </w:divBdr>
      <w:divsChild>
        <w:div w:id="67389474">
          <w:marLeft w:val="720"/>
          <w:marRight w:val="0"/>
          <w:marTop w:val="120"/>
          <w:marBottom w:val="200"/>
          <w:divBdr>
            <w:top w:val="none" w:sz="0" w:space="0" w:color="auto"/>
            <w:left w:val="none" w:sz="0" w:space="0" w:color="auto"/>
            <w:bottom w:val="none" w:sz="0" w:space="0" w:color="auto"/>
            <w:right w:val="none" w:sz="0" w:space="0" w:color="auto"/>
          </w:divBdr>
        </w:div>
      </w:divsChild>
    </w:div>
    <w:div w:id="1857191412">
      <w:bodyDiv w:val="1"/>
      <w:marLeft w:val="0"/>
      <w:marRight w:val="0"/>
      <w:marTop w:val="0"/>
      <w:marBottom w:val="0"/>
      <w:divBdr>
        <w:top w:val="none" w:sz="0" w:space="0" w:color="auto"/>
        <w:left w:val="none" w:sz="0" w:space="0" w:color="auto"/>
        <w:bottom w:val="none" w:sz="0" w:space="0" w:color="auto"/>
        <w:right w:val="none" w:sz="0" w:space="0" w:color="auto"/>
      </w:divBdr>
      <w:divsChild>
        <w:div w:id="1283532674">
          <w:marLeft w:val="1008"/>
          <w:marRight w:val="0"/>
          <w:marTop w:val="60"/>
          <w:marBottom w:val="0"/>
          <w:divBdr>
            <w:top w:val="none" w:sz="0" w:space="0" w:color="auto"/>
            <w:left w:val="none" w:sz="0" w:space="0" w:color="auto"/>
            <w:bottom w:val="none" w:sz="0" w:space="0" w:color="auto"/>
            <w:right w:val="none" w:sz="0" w:space="0" w:color="auto"/>
          </w:divBdr>
        </w:div>
        <w:div w:id="668602119">
          <w:marLeft w:val="1008"/>
          <w:marRight w:val="0"/>
          <w:marTop w:val="60"/>
          <w:marBottom w:val="0"/>
          <w:divBdr>
            <w:top w:val="none" w:sz="0" w:space="0" w:color="auto"/>
            <w:left w:val="none" w:sz="0" w:space="0" w:color="auto"/>
            <w:bottom w:val="none" w:sz="0" w:space="0" w:color="auto"/>
            <w:right w:val="none" w:sz="0" w:space="0" w:color="auto"/>
          </w:divBdr>
        </w:div>
        <w:div w:id="107940080">
          <w:marLeft w:val="1008"/>
          <w:marRight w:val="0"/>
          <w:marTop w:val="60"/>
          <w:marBottom w:val="0"/>
          <w:divBdr>
            <w:top w:val="none" w:sz="0" w:space="0" w:color="auto"/>
            <w:left w:val="none" w:sz="0" w:space="0" w:color="auto"/>
            <w:bottom w:val="none" w:sz="0" w:space="0" w:color="auto"/>
            <w:right w:val="none" w:sz="0" w:space="0" w:color="auto"/>
          </w:divBdr>
        </w:div>
        <w:div w:id="1418676818">
          <w:marLeft w:val="1008"/>
          <w:marRight w:val="0"/>
          <w:marTop w:val="60"/>
          <w:marBottom w:val="0"/>
          <w:divBdr>
            <w:top w:val="none" w:sz="0" w:space="0" w:color="auto"/>
            <w:left w:val="none" w:sz="0" w:space="0" w:color="auto"/>
            <w:bottom w:val="none" w:sz="0" w:space="0" w:color="auto"/>
            <w:right w:val="none" w:sz="0" w:space="0" w:color="auto"/>
          </w:divBdr>
        </w:div>
        <w:div w:id="2128237777">
          <w:marLeft w:val="1008"/>
          <w:marRight w:val="0"/>
          <w:marTop w:val="60"/>
          <w:marBottom w:val="0"/>
          <w:divBdr>
            <w:top w:val="none" w:sz="0" w:space="0" w:color="auto"/>
            <w:left w:val="none" w:sz="0" w:space="0" w:color="auto"/>
            <w:bottom w:val="none" w:sz="0" w:space="0" w:color="auto"/>
            <w:right w:val="none" w:sz="0" w:space="0" w:color="auto"/>
          </w:divBdr>
        </w:div>
      </w:divsChild>
    </w:div>
    <w:div w:id="2105303231">
      <w:bodyDiv w:val="1"/>
      <w:marLeft w:val="0"/>
      <w:marRight w:val="0"/>
      <w:marTop w:val="0"/>
      <w:marBottom w:val="0"/>
      <w:divBdr>
        <w:top w:val="none" w:sz="0" w:space="0" w:color="auto"/>
        <w:left w:val="none" w:sz="0" w:space="0" w:color="auto"/>
        <w:bottom w:val="none" w:sz="0" w:space="0" w:color="auto"/>
        <w:right w:val="none" w:sz="0" w:space="0" w:color="auto"/>
      </w:divBdr>
      <w:divsChild>
        <w:div w:id="862787308">
          <w:marLeft w:val="0"/>
          <w:marRight w:val="0"/>
          <w:marTop w:val="0"/>
          <w:marBottom w:val="0"/>
          <w:divBdr>
            <w:top w:val="none" w:sz="0" w:space="0" w:color="auto"/>
            <w:left w:val="none" w:sz="0" w:space="0" w:color="auto"/>
            <w:bottom w:val="none" w:sz="0" w:space="0" w:color="auto"/>
            <w:right w:val="none" w:sz="0" w:space="0" w:color="auto"/>
          </w:divBdr>
          <w:divsChild>
            <w:div w:id="957302246">
              <w:marLeft w:val="0"/>
              <w:marRight w:val="0"/>
              <w:marTop w:val="0"/>
              <w:marBottom w:val="0"/>
              <w:divBdr>
                <w:top w:val="none" w:sz="0" w:space="0" w:color="auto"/>
                <w:left w:val="none" w:sz="0" w:space="0" w:color="auto"/>
                <w:bottom w:val="none" w:sz="0" w:space="0" w:color="auto"/>
                <w:right w:val="none" w:sz="0" w:space="0" w:color="auto"/>
              </w:divBdr>
              <w:divsChild>
                <w:div w:id="150220314">
                  <w:marLeft w:val="0"/>
                  <w:marRight w:val="0"/>
                  <w:marTop w:val="0"/>
                  <w:marBottom w:val="0"/>
                  <w:divBdr>
                    <w:top w:val="none" w:sz="0" w:space="0" w:color="auto"/>
                    <w:left w:val="none" w:sz="0" w:space="0" w:color="auto"/>
                    <w:bottom w:val="none" w:sz="0" w:space="0" w:color="auto"/>
                    <w:right w:val="none" w:sz="0" w:space="0" w:color="auto"/>
                  </w:divBdr>
                  <w:divsChild>
                    <w:div w:id="535116110">
                      <w:marLeft w:val="0"/>
                      <w:marRight w:val="0"/>
                      <w:marTop w:val="0"/>
                      <w:marBottom w:val="0"/>
                      <w:divBdr>
                        <w:top w:val="none" w:sz="0" w:space="0" w:color="auto"/>
                        <w:left w:val="none" w:sz="0" w:space="0" w:color="auto"/>
                        <w:bottom w:val="none" w:sz="0" w:space="0" w:color="auto"/>
                        <w:right w:val="none" w:sz="0" w:space="0" w:color="auto"/>
                      </w:divBdr>
                      <w:divsChild>
                        <w:div w:id="6118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org/esa/socdev/unpfii/documents/workshop_FPIC_WIPO_e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s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reativecommons.org/licenses/by-sa/3.0/ig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org/esa/socdev/unpfii/documents/workshop_FPIC_WIPO_es.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40127-DFCA-41B9-98EA-1EE660D7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11</Pages>
  <Words>3318</Words>
  <Characters>18249</Characters>
  <Application>Microsoft Office Word</Application>
  <DocSecurity>0</DocSecurity>
  <Lines>152</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21524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dc:creator>
  <cp:lastModifiedBy>Kim, Dain</cp:lastModifiedBy>
  <cp:revision>62</cp:revision>
  <cp:lastPrinted>2015-09-24T13:28:00Z</cp:lastPrinted>
  <dcterms:created xsi:type="dcterms:W3CDTF">2015-09-18T11:59:00Z</dcterms:created>
  <dcterms:modified xsi:type="dcterms:W3CDTF">2018-04-23T07:50:00Z</dcterms:modified>
</cp:coreProperties>
</file>