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A1360" w14:textId="1A53B205" w:rsidR="00A42956" w:rsidRPr="00D5059B" w:rsidRDefault="00A42956" w:rsidP="00A42956">
      <w:pPr>
        <w:spacing w:before="1440"/>
        <w:jc w:val="center"/>
        <w:rPr>
          <w:rFonts w:ascii="Arial" w:hAnsi="Arial" w:cs="Arial"/>
          <w:b/>
          <w:sz w:val="22"/>
          <w:szCs w:val="22"/>
        </w:rPr>
      </w:pPr>
      <w:r w:rsidRPr="007F5FBE">
        <w:rPr>
          <w:rFonts w:ascii="Arial" w:hAnsi="Arial" w:cs="Arial" w:hint="eastAsia"/>
          <w:b/>
          <w:sz w:val="22"/>
          <w:szCs w:val="22"/>
        </w:rPr>
        <w:t>保护非物质文化遗产公约</w:t>
      </w:r>
    </w:p>
    <w:p w14:paraId="37860CC9" w14:textId="77777777" w:rsidR="00A42956" w:rsidRPr="00D5059B" w:rsidRDefault="00A42956" w:rsidP="00A42956">
      <w:pPr>
        <w:spacing w:before="1200"/>
        <w:jc w:val="center"/>
        <w:rPr>
          <w:rFonts w:ascii="Arial" w:hAnsi="Arial" w:cs="Arial"/>
          <w:b/>
          <w:sz w:val="22"/>
          <w:szCs w:val="22"/>
        </w:rPr>
      </w:pPr>
      <w:r w:rsidRPr="007F5FBE">
        <w:rPr>
          <w:rFonts w:ascii="Arial" w:hAnsi="Arial" w:cs="Arial" w:hint="eastAsia"/>
          <w:b/>
          <w:sz w:val="22"/>
          <w:szCs w:val="22"/>
        </w:rPr>
        <w:t>《保护非物质文化遗产公约》缔约国大会</w:t>
      </w:r>
    </w:p>
    <w:p w14:paraId="2CA55CBB" w14:textId="77777777" w:rsidR="00A42956" w:rsidRPr="00D5059B" w:rsidRDefault="00A42956" w:rsidP="00A42956">
      <w:pPr>
        <w:spacing w:before="840"/>
        <w:jc w:val="center"/>
        <w:rPr>
          <w:rFonts w:ascii="Arial" w:hAnsi="Arial" w:cs="Arial"/>
          <w:b/>
          <w:sz w:val="22"/>
          <w:szCs w:val="22"/>
        </w:rPr>
      </w:pPr>
      <w:r w:rsidRPr="007F5FBE">
        <w:rPr>
          <w:rFonts w:ascii="Arial" w:hAnsi="Arial" w:cs="Arial" w:hint="eastAsia"/>
          <w:b/>
          <w:sz w:val="22"/>
          <w:szCs w:val="22"/>
        </w:rPr>
        <w:t>第八届会议</w:t>
      </w:r>
    </w:p>
    <w:p w14:paraId="5EE33704" w14:textId="77777777" w:rsidR="00A42956" w:rsidRPr="00D5059B" w:rsidRDefault="00A42956" w:rsidP="00A42956">
      <w:pPr>
        <w:jc w:val="center"/>
        <w:rPr>
          <w:rFonts w:ascii="Arial" w:hAnsi="Arial" w:cs="Arial"/>
          <w:b/>
          <w:sz w:val="22"/>
          <w:szCs w:val="22"/>
        </w:rPr>
      </w:pPr>
      <w:r w:rsidRPr="007F5FBE">
        <w:rPr>
          <w:rFonts w:ascii="Arial" w:hAnsi="Arial" w:cs="Arial" w:hint="eastAsia"/>
          <w:b/>
          <w:sz w:val="22"/>
          <w:szCs w:val="22"/>
        </w:rPr>
        <w:t>教科文组织总部，一号会议厅</w:t>
      </w:r>
    </w:p>
    <w:p w14:paraId="4DC2806D" w14:textId="77777777" w:rsidR="00A42956" w:rsidRPr="00D5059B" w:rsidRDefault="00A42956" w:rsidP="00A42956">
      <w:pPr>
        <w:jc w:val="center"/>
        <w:rPr>
          <w:rFonts w:ascii="Arial" w:hAnsi="Arial" w:cs="Arial"/>
          <w:b/>
          <w:sz w:val="22"/>
          <w:szCs w:val="22"/>
        </w:rPr>
      </w:pPr>
      <w:r w:rsidRPr="007F5FBE">
        <w:rPr>
          <w:rFonts w:ascii="Arial" w:hAnsi="Arial" w:cs="Arial"/>
          <w:b/>
          <w:sz w:val="22"/>
          <w:szCs w:val="22"/>
        </w:rPr>
        <w:t>2020</w:t>
      </w:r>
      <w:r w:rsidRPr="007F5FBE">
        <w:rPr>
          <w:rFonts w:ascii="Arial" w:hAnsi="Arial" w:cs="Arial" w:hint="eastAsia"/>
          <w:b/>
          <w:sz w:val="22"/>
          <w:szCs w:val="22"/>
        </w:rPr>
        <w:t>年</w:t>
      </w:r>
      <w:r w:rsidRPr="007F5FBE">
        <w:rPr>
          <w:rFonts w:ascii="Arial" w:hAnsi="Arial" w:cs="Arial"/>
          <w:b/>
          <w:sz w:val="22"/>
          <w:szCs w:val="22"/>
        </w:rPr>
        <w:t>9</w:t>
      </w:r>
      <w:r w:rsidRPr="00E672E8">
        <w:rPr>
          <w:rFonts w:ascii="Arial" w:hAnsi="Arial" w:cs="Arial" w:hint="eastAsia"/>
          <w:b/>
          <w:sz w:val="22"/>
          <w:szCs w:val="22"/>
        </w:rPr>
        <w:t>月</w:t>
      </w:r>
      <w:r w:rsidRPr="00E672E8">
        <w:rPr>
          <w:rFonts w:ascii="Arial" w:hAnsi="Arial" w:cs="Arial"/>
          <w:b/>
          <w:sz w:val="22"/>
          <w:szCs w:val="22"/>
        </w:rPr>
        <w:t>8</w:t>
      </w:r>
      <w:r w:rsidRPr="00E672E8">
        <w:rPr>
          <w:rFonts w:ascii="Arial" w:hAnsi="Arial" w:cs="Arial" w:hint="eastAsia"/>
          <w:b/>
          <w:sz w:val="22"/>
          <w:szCs w:val="22"/>
        </w:rPr>
        <w:t>日至</w:t>
      </w:r>
      <w:r w:rsidRPr="00E672E8">
        <w:rPr>
          <w:rFonts w:ascii="Arial" w:hAnsi="Arial" w:cs="Arial"/>
          <w:b/>
          <w:sz w:val="22"/>
          <w:szCs w:val="22"/>
        </w:rPr>
        <w:t>10</w:t>
      </w:r>
      <w:r w:rsidRPr="00E672E8">
        <w:rPr>
          <w:rFonts w:ascii="Arial" w:hAnsi="Arial" w:cs="Arial" w:hint="eastAsia"/>
          <w:b/>
          <w:sz w:val="22"/>
          <w:szCs w:val="22"/>
        </w:rPr>
        <w:t>日</w:t>
      </w:r>
    </w:p>
    <w:p w14:paraId="39C5A59F" w14:textId="77777777" w:rsidR="00A42956" w:rsidRPr="00D5059B" w:rsidRDefault="00A42956" w:rsidP="00A42956">
      <w:pPr>
        <w:pStyle w:val="Sansinterligne2"/>
        <w:spacing w:before="960"/>
        <w:jc w:val="center"/>
        <w:rPr>
          <w:rFonts w:ascii="Arial" w:hAnsi="Arial" w:cs="Arial"/>
          <w:b/>
          <w:sz w:val="22"/>
          <w:szCs w:val="22"/>
        </w:rPr>
      </w:pPr>
      <w:r w:rsidRPr="007F5FBE">
        <w:rPr>
          <w:rFonts w:ascii="Arial" w:hAnsi="Arial" w:cs="Arial" w:hint="eastAsia"/>
          <w:b/>
          <w:sz w:val="22"/>
          <w:szCs w:val="22"/>
          <w:u w:val="single"/>
        </w:rPr>
        <w:t>临时议程项目</w:t>
      </w:r>
      <w:r w:rsidRPr="007F5FBE">
        <w:rPr>
          <w:rFonts w:ascii="Arial" w:hAnsi="Arial" w:cs="Arial"/>
          <w:b/>
          <w:sz w:val="22"/>
          <w:szCs w:val="22"/>
          <w:u w:val="single"/>
        </w:rPr>
        <w:t>15</w:t>
      </w:r>
      <w:r w:rsidRPr="007F5FBE">
        <w:rPr>
          <w:rFonts w:ascii="Arial" w:hAnsi="Arial" w:cs="Arial" w:hint="eastAsia"/>
          <w:b/>
          <w:sz w:val="22"/>
          <w:szCs w:val="22"/>
          <w:u w:val="single"/>
        </w:rPr>
        <w:t>：</w:t>
      </w:r>
    </w:p>
    <w:p w14:paraId="6E6F9E4C" w14:textId="34E258C0" w:rsidR="00A42956" w:rsidRPr="00D5059B" w:rsidRDefault="00A42956" w:rsidP="00A42956">
      <w:pPr>
        <w:pStyle w:val="Sansinterligne2"/>
        <w:spacing w:after="960"/>
        <w:jc w:val="center"/>
        <w:rPr>
          <w:rFonts w:ascii="Arial" w:hAnsi="Arial" w:cs="Arial"/>
          <w:b/>
          <w:sz w:val="22"/>
          <w:szCs w:val="22"/>
        </w:rPr>
      </w:pPr>
      <w:r w:rsidRPr="007F5FBE">
        <w:rPr>
          <w:rFonts w:ascii="Arial" w:hAnsi="Arial" w:cs="Arial" w:hint="eastAsia"/>
          <w:b/>
          <w:sz w:val="22"/>
          <w:szCs w:val="22"/>
        </w:rPr>
        <w:t>不限成员名额工作组对联合国教科文组织治理、</w:t>
      </w:r>
      <w:r w:rsidR="00294013" w:rsidRPr="007F5FBE">
        <w:rPr>
          <w:rFonts w:ascii="Arial" w:hAnsi="Arial" w:cs="Arial"/>
          <w:b/>
          <w:sz w:val="22"/>
          <w:szCs w:val="22"/>
        </w:rPr>
        <w:br/>
      </w:r>
      <w:r w:rsidRPr="00E672E8">
        <w:rPr>
          <w:rFonts w:ascii="Arial" w:hAnsi="Arial" w:cs="Arial" w:hint="eastAsia"/>
          <w:b/>
          <w:sz w:val="22"/>
          <w:szCs w:val="22"/>
        </w:rPr>
        <w:t>程序和工作方法所提建议的落实情况</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42956" w:rsidRPr="00D5059B" w14:paraId="048E36BC" w14:textId="77777777" w:rsidTr="003B2D13">
        <w:trPr>
          <w:jc w:val="center"/>
        </w:trPr>
        <w:tc>
          <w:tcPr>
            <w:tcW w:w="5670" w:type="dxa"/>
            <w:vAlign w:val="center"/>
          </w:tcPr>
          <w:p w14:paraId="4B18CC22" w14:textId="77777777" w:rsidR="00A42956" w:rsidRPr="00B75894" w:rsidRDefault="00A42956" w:rsidP="003B2D13">
            <w:pPr>
              <w:pStyle w:val="Sansinterligne1"/>
              <w:spacing w:before="200" w:after="200"/>
              <w:jc w:val="center"/>
              <w:rPr>
                <w:rFonts w:ascii="Arial" w:hAnsi="Arial" w:cs="Arial"/>
                <w:b/>
                <w:sz w:val="22"/>
                <w:szCs w:val="22"/>
              </w:rPr>
            </w:pPr>
            <w:r w:rsidRPr="007F5FBE">
              <w:rPr>
                <w:rFonts w:ascii="Arial" w:hAnsi="Arial" w:cs="Arial" w:hint="eastAsia"/>
                <w:b/>
                <w:sz w:val="22"/>
                <w:szCs w:val="22"/>
              </w:rPr>
              <w:t>摘要</w:t>
            </w:r>
          </w:p>
          <w:p w14:paraId="115C1E61" w14:textId="1C5EB672" w:rsidR="00A42956" w:rsidRPr="00B75894" w:rsidRDefault="00A42956" w:rsidP="003B2D13">
            <w:pPr>
              <w:pStyle w:val="Sansinterligne1"/>
              <w:spacing w:before="200" w:after="200"/>
              <w:jc w:val="both"/>
              <w:rPr>
                <w:rFonts w:ascii="Arial" w:hAnsi="Arial" w:cs="Arial"/>
                <w:b/>
                <w:sz w:val="22"/>
                <w:szCs w:val="22"/>
              </w:rPr>
            </w:pPr>
            <w:r w:rsidRPr="00E672E8">
              <w:rPr>
                <w:rFonts w:ascii="Arial" w:hAnsi="Arial" w:cs="Arial"/>
                <w:sz w:val="22"/>
                <w:szCs w:val="22"/>
              </w:rPr>
              <w:t>2003</w:t>
            </w:r>
            <w:r w:rsidRPr="00E672E8">
              <w:rPr>
                <w:rFonts w:ascii="Arial" w:hAnsi="Arial" w:cs="Arial" w:hint="eastAsia"/>
                <w:sz w:val="22"/>
                <w:szCs w:val="22"/>
              </w:rPr>
              <w:t>年《公约》缔约国大会第七届会议要求将一个项目列入大会本届会议议程，旨在处理与</w:t>
            </w:r>
            <w:r w:rsidRPr="00E672E8">
              <w:rPr>
                <w:rFonts w:ascii="Arial" w:hAnsi="Arial" w:cs="Arial"/>
                <w:sz w:val="22"/>
                <w:szCs w:val="22"/>
              </w:rPr>
              <w:t>2003</w:t>
            </w:r>
            <w:r w:rsidRPr="00E672E8">
              <w:rPr>
                <w:rFonts w:ascii="Arial" w:hAnsi="Arial" w:cs="Arial" w:hint="eastAsia"/>
                <w:sz w:val="22"/>
                <w:szCs w:val="22"/>
              </w:rPr>
              <w:t>年《公约》的治理、程序和工作方法有关的两个相互关联的问题。本文</w:t>
            </w:r>
            <w:r w:rsidR="00D5059B" w:rsidRPr="00E672E8">
              <w:rPr>
                <w:rFonts w:ascii="Arial" w:hAnsi="Arial" w:cs="Arial" w:hint="eastAsia"/>
                <w:sz w:val="22"/>
                <w:szCs w:val="22"/>
              </w:rPr>
              <w:t>件</w:t>
            </w:r>
            <w:r w:rsidRPr="00E672E8">
              <w:rPr>
                <w:rFonts w:ascii="Arial" w:hAnsi="Arial" w:cs="Arial" w:hint="eastAsia"/>
                <w:sz w:val="22"/>
                <w:szCs w:val="22"/>
              </w:rPr>
              <w:t>提供了在这方面取得进展</w:t>
            </w:r>
            <w:r w:rsidR="00D5059B" w:rsidRPr="00E672E8">
              <w:rPr>
                <w:rFonts w:ascii="Arial" w:hAnsi="Arial" w:cs="Arial" w:hint="eastAsia"/>
                <w:sz w:val="22"/>
                <w:szCs w:val="22"/>
              </w:rPr>
              <w:t>的相关</w:t>
            </w:r>
            <w:r w:rsidRPr="00E672E8">
              <w:rPr>
                <w:rFonts w:ascii="Arial" w:hAnsi="Arial" w:cs="Arial" w:hint="eastAsia"/>
                <w:sz w:val="22"/>
                <w:szCs w:val="22"/>
              </w:rPr>
              <w:t>信息</w:t>
            </w:r>
            <w:r w:rsidR="00D5059B" w:rsidRPr="00E672E8">
              <w:rPr>
                <w:rFonts w:ascii="Arial" w:hAnsi="Arial" w:cs="Arial" w:hint="eastAsia"/>
                <w:sz w:val="22"/>
                <w:szCs w:val="22"/>
              </w:rPr>
              <w:t>，并就未来前进方向提出了建议</w:t>
            </w:r>
            <w:r w:rsidRPr="00E672E8">
              <w:rPr>
                <w:rFonts w:ascii="Arial" w:hAnsi="Arial" w:cs="Arial" w:hint="eastAsia"/>
                <w:sz w:val="22"/>
                <w:szCs w:val="22"/>
              </w:rPr>
              <w:t>。</w:t>
            </w:r>
          </w:p>
          <w:p w14:paraId="1606238B" w14:textId="7889E6A9" w:rsidR="00A42956" w:rsidRPr="00D5059B" w:rsidRDefault="00A42956" w:rsidP="003B2D13">
            <w:pPr>
              <w:pStyle w:val="Sansinterligne2"/>
              <w:spacing w:after="120"/>
              <w:jc w:val="both"/>
              <w:rPr>
                <w:rFonts w:ascii="Arial" w:hAnsi="Arial" w:cs="Arial"/>
                <w:b/>
                <w:sz w:val="22"/>
                <w:szCs w:val="22"/>
              </w:rPr>
            </w:pPr>
            <w:r w:rsidRPr="007F5FBE">
              <w:rPr>
                <w:rFonts w:ascii="Arial" w:hAnsi="Arial" w:cs="Arial" w:hint="eastAsia"/>
                <w:b/>
                <w:sz w:val="22"/>
                <w:szCs w:val="22"/>
              </w:rPr>
              <w:t>需</w:t>
            </w:r>
            <w:r w:rsidR="009C618C" w:rsidRPr="007F5FBE">
              <w:rPr>
                <w:rFonts w:ascii="Arial" w:hAnsi="Arial" w:cs="Arial" w:hint="eastAsia"/>
                <w:b/>
                <w:sz w:val="22"/>
                <w:szCs w:val="22"/>
              </w:rPr>
              <w:t>要</w:t>
            </w:r>
            <w:r w:rsidR="00294013" w:rsidRPr="007F5FBE">
              <w:rPr>
                <w:rFonts w:ascii="Arial" w:hAnsi="Arial" w:cs="Arial" w:hint="eastAsia"/>
                <w:b/>
                <w:sz w:val="22"/>
                <w:szCs w:val="22"/>
              </w:rPr>
              <w:t>做出</w:t>
            </w:r>
            <w:r w:rsidRPr="00E672E8">
              <w:rPr>
                <w:rFonts w:ascii="Arial" w:hAnsi="Arial" w:cs="Arial" w:hint="eastAsia"/>
                <w:b/>
                <w:sz w:val="22"/>
                <w:szCs w:val="22"/>
              </w:rPr>
              <w:t>的决定：</w:t>
            </w:r>
            <w:r w:rsidRPr="00E672E8">
              <w:rPr>
                <w:rFonts w:ascii="Arial" w:hAnsi="Arial" w:cs="Arial" w:hint="eastAsia"/>
                <w:bCs/>
                <w:sz w:val="22"/>
                <w:szCs w:val="22"/>
              </w:rPr>
              <w:t>第</w:t>
            </w:r>
            <w:r w:rsidR="00D5059B" w:rsidRPr="00E672E8">
              <w:rPr>
                <w:rFonts w:ascii="Arial" w:hAnsi="Arial" w:cs="Arial"/>
                <w:bCs/>
                <w:sz w:val="22"/>
                <w:szCs w:val="22"/>
              </w:rPr>
              <w:t>12</w:t>
            </w:r>
            <w:r w:rsidRPr="00E672E8">
              <w:rPr>
                <w:rFonts w:ascii="Arial" w:hAnsi="Arial" w:cs="Arial" w:hint="eastAsia"/>
                <w:bCs/>
                <w:sz w:val="22"/>
                <w:szCs w:val="22"/>
              </w:rPr>
              <w:t>段</w:t>
            </w:r>
          </w:p>
        </w:tc>
      </w:tr>
    </w:tbl>
    <w:p w14:paraId="5ED6765A" w14:textId="77777777" w:rsidR="00A42956" w:rsidRPr="00E672E8" w:rsidRDefault="00A42956" w:rsidP="00A42956">
      <w:pPr>
        <w:pStyle w:val="GAPara"/>
        <w:numPr>
          <w:ilvl w:val="0"/>
          <w:numId w:val="0"/>
        </w:numPr>
        <w:jc w:val="both"/>
        <w:rPr>
          <w:lang w:val="fr-FR"/>
        </w:rPr>
      </w:pPr>
      <w:r w:rsidRPr="00E672E8">
        <w:rPr>
          <w:lang w:val="fr-FR"/>
        </w:rPr>
        <w:br w:type="page"/>
      </w:r>
    </w:p>
    <w:p w14:paraId="64875367" w14:textId="5EA08952" w:rsidR="00A42956" w:rsidRPr="00E672E8" w:rsidRDefault="00A42956" w:rsidP="00A42956">
      <w:pPr>
        <w:pStyle w:val="GAPara"/>
        <w:numPr>
          <w:ilvl w:val="0"/>
          <w:numId w:val="3"/>
        </w:numPr>
        <w:ind w:left="567" w:hanging="567"/>
        <w:jc w:val="both"/>
        <w:rPr>
          <w:lang w:val="fr-FR"/>
        </w:rPr>
      </w:pPr>
      <w:r w:rsidRPr="00E672E8">
        <w:rPr>
          <w:lang w:val="fr-FR"/>
        </w:rPr>
        <w:lastRenderedPageBreak/>
        <w:t>2003</w:t>
      </w:r>
      <w:r w:rsidRPr="00D5059B">
        <w:rPr>
          <w:rFonts w:hint="eastAsia"/>
        </w:rPr>
        <w:t>年《公约》缔约国大会第七届会议要求将一个项目列入大会本届会议议程</w:t>
      </w:r>
      <w:r w:rsidRPr="00E672E8">
        <w:rPr>
          <w:rFonts w:hint="eastAsia"/>
          <w:lang w:val="fr-FR"/>
        </w:rPr>
        <w:t>，</w:t>
      </w:r>
      <w:r w:rsidRPr="00D5059B">
        <w:rPr>
          <w:rFonts w:hint="eastAsia"/>
        </w:rPr>
        <w:t>旨在处理与</w:t>
      </w:r>
      <w:r w:rsidRPr="00E672E8">
        <w:rPr>
          <w:lang w:val="fr-FR"/>
        </w:rPr>
        <w:t>2003</w:t>
      </w:r>
      <w:r w:rsidRPr="00D5059B">
        <w:rPr>
          <w:rFonts w:hint="eastAsia"/>
        </w:rPr>
        <w:t>年《公约》的治理、程序和工作方法有关的两个相互关联的问题</w:t>
      </w:r>
      <w:r w:rsidRPr="00E672E8">
        <w:rPr>
          <w:rFonts w:hint="eastAsia"/>
          <w:lang w:val="fr-FR"/>
        </w:rPr>
        <w:t>：</w:t>
      </w:r>
    </w:p>
    <w:p w14:paraId="36978829" w14:textId="5D62EAE3" w:rsidR="00A42956" w:rsidRPr="007F5FBE" w:rsidRDefault="00A42956" w:rsidP="00A42956">
      <w:pPr>
        <w:pStyle w:val="Marge"/>
        <w:numPr>
          <w:ilvl w:val="1"/>
          <w:numId w:val="3"/>
        </w:numPr>
        <w:rPr>
          <w:rFonts w:cs="Arial"/>
          <w:lang w:val="en-GB"/>
        </w:rPr>
      </w:pPr>
      <w:r w:rsidRPr="007F5FBE">
        <w:rPr>
          <w:rFonts w:cs="Arial" w:hint="eastAsia"/>
        </w:rPr>
        <w:t>不限成员名额工作组对联合国教科文组织理事机构的治理、程序和工作方法所提相关建议的落实情况</w:t>
      </w:r>
      <w:r w:rsidRPr="007F5FBE">
        <w:rPr>
          <w:rFonts w:cs="Arial" w:hint="eastAsia"/>
          <w:lang w:val="en-GB"/>
        </w:rPr>
        <w:t>，</w:t>
      </w:r>
      <w:r w:rsidRPr="007F5FBE">
        <w:rPr>
          <w:rFonts w:cs="Arial" w:hint="eastAsia"/>
        </w:rPr>
        <w:t>包括提出大会《议事规则》修正草案</w:t>
      </w:r>
      <w:r w:rsidRPr="007F5FBE">
        <w:rPr>
          <w:rFonts w:cs="Arial" w:hint="eastAsia"/>
          <w:lang w:val="en-GB"/>
        </w:rPr>
        <w:t>（</w:t>
      </w:r>
      <w:hyperlink r:id="rId7" w:history="1">
        <w:r w:rsidRPr="007F5FBE">
          <w:rPr>
            <w:rStyle w:val="Hyperlink"/>
            <w:rFonts w:cs="Arial" w:hint="eastAsia"/>
          </w:rPr>
          <w:t>第</w:t>
        </w:r>
        <w:r w:rsidRPr="007F5FBE">
          <w:rPr>
            <w:rStyle w:val="Hyperlink"/>
            <w:rFonts w:cs="Arial"/>
            <w:lang w:val="en-GB"/>
          </w:rPr>
          <w:t>7.GA 12</w:t>
        </w:r>
        <w:r w:rsidRPr="007F5FBE">
          <w:rPr>
            <w:rStyle w:val="Hyperlink"/>
            <w:rFonts w:cs="Arial" w:hint="eastAsia"/>
          </w:rPr>
          <w:t>号决议</w:t>
        </w:r>
      </w:hyperlink>
      <w:r w:rsidRPr="007F5FBE">
        <w:rPr>
          <w:rFonts w:cs="Arial" w:hint="eastAsia"/>
          <w:lang w:val="en-GB"/>
        </w:rPr>
        <w:t>），</w:t>
      </w:r>
    </w:p>
    <w:p w14:paraId="7B080C67" w14:textId="36D9EC4B" w:rsidR="00294013" w:rsidRPr="00E672E8" w:rsidRDefault="00242A8B" w:rsidP="00294013">
      <w:pPr>
        <w:pStyle w:val="Marge"/>
        <w:numPr>
          <w:ilvl w:val="1"/>
          <w:numId w:val="3"/>
        </w:numPr>
        <w:rPr>
          <w:rFonts w:cs="Arial"/>
          <w:lang w:val="en-GB"/>
        </w:rPr>
      </w:pPr>
      <w:r>
        <w:rPr>
          <w:rFonts w:cs="Arial" w:hint="eastAsia"/>
        </w:rPr>
        <w:t>协调</w:t>
      </w:r>
      <w:r w:rsidR="00A42956" w:rsidRPr="007F5FBE">
        <w:rPr>
          <w:rFonts w:cs="Arial" w:hint="eastAsia"/>
        </w:rPr>
        <w:t>统一六项文化公约的《议事规则》</w:t>
      </w:r>
      <w:r w:rsidR="00A42956" w:rsidRPr="007F5FBE">
        <w:rPr>
          <w:rFonts w:cs="Arial" w:hint="eastAsia"/>
          <w:lang w:val="en-GB"/>
        </w:rPr>
        <w:t>（</w:t>
      </w:r>
      <w:hyperlink r:id="rId8" w:history="1">
        <w:r w:rsidR="00A42956" w:rsidRPr="007F5FBE">
          <w:rPr>
            <w:rStyle w:val="Hyperlink"/>
            <w:rFonts w:cs="Arial" w:hint="eastAsia"/>
          </w:rPr>
          <w:t>第</w:t>
        </w:r>
        <w:r w:rsidR="00A42956" w:rsidRPr="007F5FBE">
          <w:rPr>
            <w:rStyle w:val="Hyperlink"/>
            <w:rFonts w:cs="Arial"/>
            <w:lang w:val="en-GB"/>
          </w:rPr>
          <w:t>7.GA 13</w:t>
        </w:r>
        <w:r w:rsidR="00A42956" w:rsidRPr="007F5FBE">
          <w:rPr>
            <w:rStyle w:val="Hyperlink"/>
            <w:rFonts w:cs="Arial" w:hint="eastAsia"/>
          </w:rPr>
          <w:t>号决议</w:t>
        </w:r>
      </w:hyperlink>
      <w:r w:rsidR="00A42956" w:rsidRPr="00E672E8">
        <w:rPr>
          <w:rFonts w:hint="eastAsia"/>
          <w:lang w:val="en-GB"/>
        </w:rPr>
        <w:t>）</w:t>
      </w:r>
      <w:r w:rsidR="00A42956" w:rsidRPr="00E672E8">
        <w:rPr>
          <w:rFonts w:cs="Arial" w:hint="eastAsia"/>
        </w:rPr>
        <w:t>。</w:t>
      </w:r>
    </w:p>
    <w:p w14:paraId="75985DD0" w14:textId="0DB36EA0" w:rsidR="00A42956" w:rsidRPr="00D5059B" w:rsidRDefault="00A42956" w:rsidP="00A42956">
      <w:pPr>
        <w:pStyle w:val="GAPara"/>
        <w:numPr>
          <w:ilvl w:val="0"/>
          <w:numId w:val="3"/>
        </w:numPr>
        <w:ind w:left="567" w:hanging="567"/>
        <w:jc w:val="both"/>
        <w:rPr>
          <w:rStyle w:val="Hyperlink"/>
          <w:snapToGrid/>
        </w:rPr>
      </w:pPr>
      <w:r w:rsidRPr="00D5059B">
        <w:rPr>
          <w:rFonts w:hint="eastAsia"/>
          <w:color w:val="000000" w:themeColor="text1"/>
        </w:rPr>
        <w:t>教科文组织大会在</w:t>
      </w:r>
      <w:r w:rsidRPr="00D5059B">
        <w:rPr>
          <w:color w:val="000000" w:themeColor="text1"/>
        </w:rPr>
        <w:t>2015</w:t>
      </w:r>
      <w:r w:rsidRPr="00D5059B">
        <w:rPr>
          <w:rFonts w:hint="eastAsia"/>
          <w:color w:val="000000" w:themeColor="text1"/>
        </w:rPr>
        <w:t>年第三十八届会议</w:t>
      </w:r>
      <w:r w:rsidRPr="00D5059B">
        <w:rPr>
          <w:rFonts w:hint="eastAsia"/>
          <w:snapToGrid/>
          <w:color w:val="000000" w:themeColor="text1"/>
        </w:rPr>
        <w:t>（</w:t>
      </w:r>
      <w:hyperlink r:id="rId9" w:history="1">
        <w:r w:rsidRPr="00D5059B">
          <w:rPr>
            <w:rStyle w:val="Hyperlink"/>
            <w:rFonts w:hint="eastAsia"/>
          </w:rPr>
          <w:t>第</w:t>
        </w:r>
        <w:r w:rsidRPr="00D5059B">
          <w:rPr>
            <w:rStyle w:val="Hyperlink"/>
          </w:rPr>
          <w:t>38C/101</w:t>
        </w:r>
        <w:r w:rsidRPr="00D5059B">
          <w:rPr>
            <w:rStyle w:val="Hyperlink"/>
            <w:rFonts w:hint="eastAsia"/>
          </w:rPr>
          <w:t>号决议</w:t>
        </w:r>
      </w:hyperlink>
      <w:r w:rsidR="00294013" w:rsidRPr="00E672E8">
        <w:rPr>
          <w:rStyle w:val="Hyperlink"/>
          <w:rFonts w:hint="eastAsia"/>
          <w:color w:val="000000" w:themeColor="text1"/>
          <w:u w:val="none"/>
        </w:rPr>
        <w:t>；</w:t>
      </w:r>
      <w:r w:rsidRPr="00D5059B">
        <w:rPr>
          <w:rStyle w:val="Hyperlink"/>
          <w:rFonts w:hint="eastAsia"/>
          <w:color w:val="000000" w:themeColor="text1"/>
          <w:u w:val="none"/>
        </w:rPr>
        <w:t>第</w:t>
      </w:r>
      <w:r w:rsidRPr="00D5059B">
        <w:rPr>
          <w:rStyle w:val="Hyperlink"/>
          <w:color w:val="000000" w:themeColor="text1"/>
          <w:u w:val="none"/>
        </w:rPr>
        <w:t>38 C/23</w:t>
      </w:r>
      <w:r w:rsidRPr="00D5059B">
        <w:rPr>
          <w:rStyle w:val="Hyperlink"/>
          <w:rFonts w:hint="eastAsia"/>
          <w:color w:val="000000" w:themeColor="text1"/>
          <w:u w:val="none"/>
        </w:rPr>
        <w:t>号文件）</w:t>
      </w:r>
      <w:r w:rsidRPr="00D5059B">
        <w:rPr>
          <w:rFonts w:hint="eastAsia"/>
          <w:color w:val="000000" w:themeColor="text1"/>
        </w:rPr>
        <w:t>上，邀</w:t>
      </w:r>
      <w:r w:rsidRPr="00D5059B">
        <w:rPr>
          <w:rFonts w:hint="eastAsia"/>
        </w:rPr>
        <w:t>请各公约的所有政府间计划、委员会和机构讨论外聘审计员提出的通过具体措施改善其治理的报告建议落实情况。</w:t>
      </w:r>
      <w:r w:rsidRPr="00D5059B">
        <w:rPr>
          <w:rFonts w:hint="eastAsia"/>
          <w:snapToGrid/>
        </w:rPr>
        <w:t>同时，大会同一届会议还设立了教科文组织理事机构治理、</w:t>
      </w:r>
      <w:r w:rsidRPr="00D5059B">
        <w:rPr>
          <w:rFonts w:hint="eastAsia"/>
        </w:rPr>
        <w:t>程序</w:t>
      </w:r>
      <w:r w:rsidRPr="00D5059B">
        <w:rPr>
          <w:rFonts w:hint="eastAsia"/>
          <w:snapToGrid/>
        </w:rPr>
        <w:t>和工作方法问题不限成员名额工作组，其目标是加强协同、协调、效率和影响</w:t>
      </w:r>
      <w:r w:rsidRPr="00D5059B">
        <w:rPr>
          <w:rStyle w:val="Hyperlink"/>
          <w:rFonts w:hint="eastAsia"/>
          <w:color w:val="000000" w:themeColor="text1"/>
          <w:u w:val="none"/>
        </w:rPr>
        <w:t>。</w:t>
      </w:r>
    </w:p>
    <w:p w14:paraId="7153ED92" w14:textId="28B7B63F" w:rsidR="00A42956" w:rsidRPr="00D5059B" w:rsidRDefault="00A42956" w:rsidP="00A42956">
      <w:pPr>
        <w:pStyle w:val="GAPara"/>
        <w:numPr>
          <w:ilvl w:val="0"/>
          <w:numId w:val="3"/>
        </w:numPr>
        <w:ind w:left="567" w:hanging="567"/>
        <w:jc w:val="both"/>
        <w:rPr>
          <w:snapToGrid/>
        </w:rPr>
      </w:pPr>
      <w:r w:rsidRPr="00D5059B">
        <w:rPr>
          <w:rFonts w:hint="eastAsia"/>
        </w:rPr>
        <w:t>大会注意到教科文组织各项文化公约不同</w:t>
      </w:r>
      <w:r w:rsidR="00AA04C6">
        <w:rPr>
          <w:rFonts w:hint="eastAsia"/>
        </w:rPr>
        <w:t>理事</w:t>
      </w:r>
      <w:r w:rsidRPr="00D5059B">
        <w:rPr>
          <w:rFonts w:hint="eastAsia"/>
        </w:rPr>
        <w:t>机构的议事规则之间存在差异，根据外聘审计员的建议，在</w:t>
      </w:r>
      <w:r w:rsidRPr="00D5059B">
        <w:t>2016</w:t>
      </w:r>
      <w:r w:rsidRPr="00D5059B">
        <w:rPr>
          <w:rFonts w:hint="eastAsia"/>
        </w:rPr>
        <w:t>年第六届大会上请缔约国提交</w:t>
      </w:r>
      <w:r w:rsidR="00242A8B">
        <w:rPr>
          <w:rFonts w:hint="eastAsia"/>
        </w:rPr>
        <w:t>“</w:t>
      </w:r>
      <w:r w:rsidRPr="00D5059B">
        <w:rPr>
          <w:rFonts w:hint="eastAsia"/>
        </w:rPr>
        <w:t>其《议事规则》修改建议</w:t>
      </w:r>
      <w:r w:rsidR="00242A8B">
        <w:rPr>
          <w:rFonts w:hint="eastAsia"/>
        </w:rPr>
        <w:t>”</w:t>
      </w:r>
      <w:r w:rsidRPr="00D5059B">
        <w:rPr>
          <w:rFonts w:hint="eastAsia"/>
        </w:rPr>
        <w:t>（</w:t>
      </w:r>
      <w:hyperlink r:id="rId10" w:history="1">
        <w:r w:rsidRPr="00D5059B">
          <w:rPr>
            <w:rStyle w:val="Hyperlink"/>
            <w:rFonts w:hint="eastAsia"/>
          </w:rPr>
          <w:t>第</w:t>
        </w:r>
        <w:r w:rsidRPr="00D5059B">
          <w:rPr>
            <w:rStyle w:val="Hyperlink"/>
          </w:rPr>
          <w:t>6.GA 11</w:t>
        </w:r>
        <w:r w:rsidRPr="00D5059B">
          <w:rPr>
            <w:rStyle w:val="Hyperlink"/>
            <w:rFonts w:hint="eastAsia"/>
          </w:rPr>
          <w:t>号决议</w:t>
        </w:r>
      </w:hyperlink>
      <w:r w:rsidRPr="00D5059B">
        <w:rPr>
          <w:rFonts w:hint="eastAsia"/>
        </w:rPr>
        <w:t>），旨在提高教科文组织六项文化公约之间的一致性。</w:t>
      </w:r>
    </w:p>
    <w:p w14:paraId="3BCDE15E" w14:textId="500118ED" w:rsidR="00A42956" w:rsidRPr="00D5059B" w:rsidRDefault="00A42956" w:rsidP="00A42956">
      <w:pPr>
        <w:pStyle w:val="GAPara"/>
        <w:numPr>
          <w:ilvl w:val="0"/>
          <w:numId w:val="3"/>
        </w:numPr>
        <w:ind w:left="567" w:hanging="567"/>
        <w:jc w:val="both"/>
        <w:rPr>
          <w:snapToGrid/>
        </w:rPr>
      </w:pPr>
      <w:r w:rsidRPr="00D5059B">
        <w:rPr>
          <w:rFonts w:hint="eastAsia"/>
        </w:rPr>
        <w:t>大会在</w:t>
      </w:r>
      <w:r w:rsidRPr="00D5059B">
        <w:t>2017</w:t>
      </w:r>
      <w:r w:rsidRPr="00D5059B">
        <w:rPr>
          <w:rFonts w:hint="eastAsia"/>
        </w:rPr>
        <w:t>年第三十九届会议上审查了不限成员名额工作组的报告（</w:t>
      </w:r>
      <w:hyperlink r:id="rId11" w:history="1">
        <w:r w:rsidRPr="00D5059B">
          <w:rPr>
            <w:rStyle w:val="Hyperlink"/>
            <w:rFonts w:hint="eastAsia"/>
          </w:rPr>
          <w:t>第</w:t>
        </w:r>
        <w:r w:rsidRPr="00D5059B">
          <w:rPr>
            <w:rStyle w:val="Hyperlink"/>
          </w:rPr>
          <w:t>39 C/20</w:t>
        </w:r>
        <w:r w:rsidRPr="00D5059B">
          <w:rPr>
            <w:rStyle w:val="Hyperlink"/>
            <w:rFonts w:hint="eastAsia"/>
          </w:rPr>
          <w:t>号文件</w:t>
        </w:r>
      </w:hyperlink>
      <w:r w:rsidRPr="00D5059B">
        <w:rPr>
          <w:rFonts w:hint="eastAsia"/>
        </w:rPr>
        <w:t>），并通过第</w:t>
      </w:r>
      <w:r w:rsidRPr="00D5059B">
        <w:t>39</w:t>
      </w:r>
      <w:r w:rsidR="00294013" w:rsidRPr="00D5059B">
        <w:t xml:space="preserve"> </w:t>
      </w:r>
      <w:r w:rsidRPr="00D5059B">
        <w:t>C/87</w:t>
      </w:r>
      <w:r w:rsidRPr="00D5059B">
        <w:rPr>
          <w:rFonts w:hint="eastAsia"/>
        </w:rPr>
        <w:t>号决议批准了由</w:t>
      </w:r>
      <w:r w:rsidRPr="00D5059B">
        <w:t>APX</w:t>
      </w:r>
      <w:r w:rsidRPr="00D5059B">
        <w:rPr>
          <w:rFonts w:hint="eastAsia"/>
        </w:rPr>
        <w:t>委员会</w:t>
      </w:r>
      <w:r w:rsidRPr="00D5059B">
        <w:rPr>
          <w:rStyle w:val="FootnoteReference"/>
        </w:rPr>
        <w:footnoteReference w:id="1"/>
      </w:r>
      <w:r w:rsidRPr="00D5059B">
        <w:rPr>
          <w:rFonts w:hint="eastAsia"/>
        </w:rPr>
        <w:t>在</w:t>
      </w:r>
      <w:hyperlink r:id="rId12" w:history="1">
        <w:r w:rsidRPr="00D5059B">
          <w:rPr>
            <w:rStyle w:val="Hyperlink"/>
            <w:rFonts w:hint="eastAsia"/>
          </w:rPr>
          <w:t>第</w:t>
        </w:r>
        <w:r w:rsidRPr="00D5059B">
          <w:rPr>
            <w:rStyle w:val="Hyperlink"/>
          </w:rPr>
          <w:t>39</w:t>
        </w:r>
        <w:r w:rsidR="00294013" w:rsidRPr="00242A8B">
          <w:rPr>
            <w:rStyle w:val="Hyperlink"/>
          </w:rPr>
          <w:t xml:space="preserve"> </w:t>
        </w:r>
        <w:r w:rsidRPr="00D5059B">
          <w:rPr>
            <w:rStyle w:val="Hyperlink"/>
          </w:rPr>
          <w:t>C/70</w:t>
        </w:r>
        <w:r w:rsidRPr="00D5059B">
          <w:rPr>
            <w:rStyle w:val="Hyperlink"/>
            <w:rFonts w:hint="eastAsia"/>
          </w:rPr>
          <w:t>号文件</w:t>
        </w:r>
      </w:hyperlink>
      <w:r w:rsidRPr="00D5059B">
        <w:rPr>
          <w:rFonts w:hint="eastAsia"/>
        </w:rPr>
        <w:t>中修订的工作组建议。此外，大会根据同一决议，请执行局、总干事以及经过不限成员名额工作组审查的各机构下设理事机构酌情落实所批准的各项建议。委员会第十二届会议的</w:t>
      </w:r>
      <w:proofErr w:type="gramStart"/>
      <w:r w:rsidRPr="00D5059B">
        <w:rPr>
          <w:rFonts w:hint="eastAsia"/>
        </w:rPr>
        <w:t>审查仅</w:t>
      </w:r>
      <w:proofErr w:type="gramEnd"/>
      <w:r w:rsidRPr="00D5059B">
        <w:rPr>
          <w:rFonts w:hint="eastAsia"/>
        </w:rPr>
        <w:t>限于不限成员名额工作组专门针对</w:t>
      </w:r>
      <w:r w:rsidRPr="00D5059B">
        <w:t>2003</w:t>
      </w:r>
      <w:r w:rsidRPr="00D5059B">
        <w:rPr>
          <w:rFonts w:hint="eastAsia"/>
        </w:rPr>
        <w:t>年《公约》（</w:t>
      </w:r>
      <w:hyperlink r:id="rId13" w:history="1">
        <w:r w:rsidRPr="00D5059B">
          <w:rPr>
            <w:rStyle w:val="Hyperlink"/>
            <w:rFonts w:hint="eastAsia"/>
          </w:rPr>
          <w:t>第</w:t>
        </w:r>
        <w:r w:rsidRPr="00D5059B">
          <w:rPr>
            <w:rStyle w:val="Hyperlink"/>
          </w:rPr>
          <w:t>ITH/17/12.COM/16</w:t>
        </w:r>
        <w:r w:rsidRPr="00D5059B">
          <w:rPr>
            <w:rStyle w:val="Hyperlink"/>
            <w:rFonts w:hint="eastAsia"/>
          </w:rPr>
          <w:t>号文件</w:t>
        </w:r>
      </w:hyperlink>
      <w:r w:rsidR="009C618C" w:rsidRPr="00D5059B">
        <w:rPr>
          <w:rFonts w:hint="eastAsia"/>
        </w:rPr>
        <w:t>；</w:t>
      </w:r>
      <w:hyperlink r:id="rId14" w:history="1">
        <w:r w:rsidRPr="00D5059B">
          <w:rPr>
            <w:rStyle w:val="Hyperlink"/>
            <w:rFonts w:hint="eastAsia"/>
          </w:rPr>
          <w:t>第</w:t>
        </w:r>
        <w:r w:rsidRPr="00D5059B">
          <w:rPr>
            <w:rStyle w:val="Hyperlink"/>
          </w:rPr>
          <w:t>12.COM</w:t>
        </w:r>
        <w:r w:rsidR="009C618C" w:rsidRPr="00242A8B">
          <w:rPr>
            <w:rStyle w:val="Hyperlink"/>
          </w:rPr>
          <w:t xml:space="preserve"> </w:t>
        </w:r>
        <w:r w:rsidRPr="00D5059B">
          <w:rPr>
            <w:rStyle w:val="Hyperlink"/>
          </w:rPr>
          <w:t>16</w:t>
        </w:r>
        <w:r w:rsidRPr="00D5059B">
          <w:rPr>
            <w:rStyle w:val="Hyperlink"/>
            <w:rFonts w:hint="eastAsia"/>
          </w:rPr>
          <w:t>号决定</w:t>
        </w:r>
      </w:hyperlink>
      <w:r w:rsidRPr="00D5059B">
        <w:rPr>
          <w:rFonts w:hint="eastAsia"/>
        </w:rPr>
        <w:t>）提出的那些建议。</w:t>
      </w:r>
    </w:p>
    <w:p w14:paraId="644B9934" w14:textId="5526249F" w:rsidR="00A42956" w:rsidRPr="00D5059B" w:rsidRDefault="0075502F" w:rsidP="00A42956">
      <w:pPr>
        <w:pStyle w:val="GAPara"/>
        <w:numPr>
          <w:ilvl w:val="0"/>
          <w:numId w:val="3"/>
        </w:numPr>
        <w:ind w:left="567" w:hanging="567"/>
        <w:jc w:val="both"/>
        <w:rPr>
          <w:snapToGrid/>
        </w:rPr>
      </w:pPr>
      <w:r>
        <w:rPr>
          <w:rFonts w:hint="eastAsia"/>
        </w:rPr>
        <w:t>根据</w:t>
      </w:r>
      <w:r w:rsidRPr="00AA04C6">
        <w:rPr>
          <w:rFonts w:hint="eastAsia"/>
        </w:rPr>
        <w:t>不限成员名额工作组要求</w:t>
      </w:r>
      <w:r w:rsidR="00642C33">
        <w:rPr>
          <w:rFonts w:hint="eastAsia"/>
        </w:rPr>
        <w:t>协调</w:t>
      </w:r>
      <w:r w:rsidRPr="00AA04C6">
        <w:rPr>
          <w:rFonts w:hint="eastAsia"/>
        </w:rPr>
        <w:t>统一教科文组织国际和政府间机构的规则和</w:t>
      </w:r>
      <w:r w:rsidR="00642C33">
        <w:rPr>
          <w:rFonts w:hint="eastAsia"/>
        </w:rPr>
        <w:t>程序</w:t>
      </w:r>
      <w:r w:rsidRPr="00AA04C6">
        <w:rPr>
          <w:rFonts w:hint="eastAsia"/>
        </w:rPr>
        <w:t>的一些建议</w:t>
      </w:r>
      <w:r>
        <w:rPr>
          <w:rFonts w:hint="eastAsia"/>
        </w:rPr>
        <w:t>及外聘审计员的报告，</w:t>
      </w:r>
      <w:r w:rsidR="00A42956" w:rsidRPr="00D5059B">
        <w:rPr>
          <w:rFonts w:hint="eastAsia"/>
        </w:rPr>
        <w:t>随后于</w:t>
      </w:r>
      <w:r w:rsidR="00A42956" w:rsidRPr="00D5059B">
        <w:t>2018</w:t>
      </w:r>
      <w:r w:rsidR="00A42956" w:rsidRPr="00D5059B">
        <w:rPr>
          <w:rFonts w:hint="eastAsia"/>
        </w:rPr>
        <w:t>年召开的大会第七届</w:t>
      </w:r>
      <w:r w:rsidR="00A42956" w:rsidRPr="0075502F">
        <w:rPr>
          <w:rFonts w:hint="eastAsia"/>
        </w:rPr>
        <w:t>会议同时审查了与不限成员名额工作组建议和大会《议事规则》修订有关的两个单独项目</w:t>
      </w:r>
      <w:r w:rsidR="00A42956" w:rsidRPr="0075502F">
        <w:t>：</w:t>
      </w:r>
    </w:p>
    <w:p w14:paraId="434159B9" w14:textId="4C9ED518" w:rsidR="00A42956" w:rsidRPr="00D5059B" w:rsidRDefault="00A42956" w:rsidP="00A42956">
      <w:pPr>
        <w:pStyle w:val="GAPara"/>
        <w:numPr>
          <w:ilvl w:val="0"/>
          <w:numId w:val="4"/>
        </w:numPr>
        <w:jc w:val="both"/>
        <w:rPr>
          <w:snapToGrid/>
        </w:rPr>
      </w:pPr>
      <w:r w:rsidRPr="00D5059B">
        <w:rPr>
          <w:rFonts w:hint="eastAsia"/>
        </w:rPr>
        <w:t>大会注意到六个缔约国提交的提案（</w:t>
      </w:r>
      <w:hyperlink r:id="rId15" w:history="1">
        <w:r w:rsidRPr="00D5059B">
          <w:rPr>
            <w:rStyle w:val="Hyperlink"/>
            <w:rFonts w:hint="eastAsia"/>
          </w:rPr>
          <w:t>第</w:t>
        </w:r>
        <w:r w:rsidRPr="00D5059B">
          <w:rPr>
            <w:rStyle w:val="Hyperlink"/>
          </w:rPr>
          <w:t>ITH/18/7.GA/13</w:t>
        </w:r>
        <w:r w:rsidRPr="00D5059B">
          <w:rPr>
            <w:rStyle w:val="Hyperlink"/>
            <w:rFonts w:hint="eastAsia"/>
          </w:rPr>
          <w:t>号文件</w:t>
        </w:r>
      </w:hyperlink>
      <w:r w:rsidRPr="00D5059B">
        <w:rPr>
          <w:rFonts w:hint="eastAsia"/>
        </w:rPr>
        <w:t>），并请秘书处编写一套综合修正案草案供大会本届会议审查（</w:t>
      </w:r>
      <w:hyperlink r:id="rId16" w:history="1">
        <w:r w:rsidRPr="00D5059B">
          <w:rPr>
            <w:rStyle w:val="Hyperlink"/>
            <w:rFonts w:hint="eastAsia"/>
          </w:rPr>
          <w:t>第</w:t>
        </w:r>
        <w:r w:rsidRPr="00D5059B">
          <w:rPr>
            <w:rStyle w:val="Hyperlink"/>
          </w:rPr>
          <w:t>7.GA 13</w:t>
        </w:r>
        <w:r w:rsidRPr="00D5059B">
          <w:rPr>
            <w:rStyle w:val="Hyperlink"/>
            <w:rFonts w:hint="eastAsia"/>
          </w:rPr>
          <w:t>号决议</w:t>
        </w:r>
      </w:hyperlink>
      <w:r w:rsidRPr="00D5059B">
        <w:rPr>
          <w:rFonts w:hint="eastAsia"/>
        </w:rPr>
        <w:t>）及处理其他问题。大会同时强调了在实现“包含上述机构议事规则的综合修正案”汇总表中“文化部门的关键作用”。</w:t>
      </w:r>
    </w:p>
    <w:p w14:paraId="3D1BF562" w14:textId="39009AFC" w:rsidR="00A42956" w:rsidRPr="00D5059B" w:rsidRDefault="00A42956" w:rsidP="00A42956">
      <w:pPr>
        <w:pStyle w:val="GAPara"/>
        <w:numPr>
          <w:ilvl w:val="0"/>
          <w:numId w:val="4"/>
        </w:numPr>
        <w:jc w:val="both"/>
      </w:pPr>
      <w:r w:rsidRPr="00D5059B">
        <w:rPr>
          <w:rFonts w:hint="eastAsia"/>
        </w:rPr>
        <w:t>同时，大会第七届会议还审阅了教科文组织理事机构治理、程序和工作方法问题不限成员名额工作组每项建议的落实情况（</w:t>
      </w:r>
      <w:hyperlink r:id="rId17" w:history="1">
        <w:r w:rsidRPr="00D5059B">
          <w:rPr>
            <w:rStyle w:val="Hyperlink"/>
            <w:rFonts w:hint="eastAsia"/>
          </w:rPr>
          <w:t>第</w:t>
        </w:r>
        <w:r w:rsidRPr="00D5059B">
          <w:rPr>
            <w:rStyle w:val="Hyperlink"/>
          </w:rPr>
          <w:t>ITH/18/7.GA/12</w:t>
        </w:r>
        <w:r w:rsidRPr="00D5059B">
          <w:rPr>
            <w:rStyle w:val="Hyperlink"/>
            <w:rFonts w:hint="eastAsia"/>
          </w:rPr>
          <w:t>号文件</w:t>
        </w:r>
      </w:hyperlink>
      <w:r w:rsidRPr="00D5059B">
        <w:rPr>
          <w:rFonts w:hint="eastAsia"/>
        </w:rPr>
        <w:t>），并要求秘书处提出大会《议事规则》修正案草案（</w:t>
      </w:r>
      <w:hyperlink r:id="rId18" w:history="1">
        <w:r w:rsidRPr="00D5059B">
          <w:rPr>
            <w:rStyle w:val="Hyperlink"/>
            <w:rFonts w:hint="eastAsia"/>
          </w:rPr>
          <w:t>第</w:t>
        </w:r>
        <w:r w:rsidRPr="00D5059B">
          <w:rPr>
            <w:rStyle w:val="Hyperlink"/>
          </w:rPr>
          <w:t>7.GA 12</w:t>
        </w:r>
        <w:r w:rsidRPr="00D5059B">
          <w:rPr>
            <w:rStyle w:val="Hyperlink"/>
            <w:rFonts w:hint="eastAsia"/>
          </w:rPr>
          <w:t>号决议</w:t>
        </w:r>
      </w:hyperlink>
      <w:r w:rsidRPr="00D5059B">
        <w:rPr>
          <w:rFonts w:hint="eastAsia"/>
        </w:rPr>
        <w:t>）及处理其他问题。</w:t>
      </w:r>
    </w:p>
    <w:p w14:paraId="74A18F02" w14:textId="3A38F536" w:rsidR="00A42956" w:rsidRPr="00D5059B" w:rsidRDefault="00A42956" w:rsidP="00A42956">
      <w:pPr>
        <w:pStyle w:val="GAPara"/>
        <w:numPr>
          <w:ilvl w:val="0"/>
          <w:numId w:val="3"/>
        </w:numPr>
        <w:ind w:left="567" w:hanging="567"/>
        <w:jc w:val="both"/>
      </w:pPr>
      <w:r w:rsidRPr="00D5059B">
        <w:rPr>
          <w:rFonts w:hint="eastAsia"/>
        </w:rPr>
        <w:t>随后，</w:t>
      </w:r>
      <w:r w:rsidR="008C2C69">
        <w:rPr>
          <w:rFonts w:hint="eastAsia"/>
        </w:rPr>
        <w:t>所有文化公约的秘书处</w:t>
      </w:r>
      <w:r w:rsidRPr="00D5059B">
        <w:rPr>
          <w:rFonts w:hint="eastAsia"/>
        </w:rPr>
        <w:t>设立了一个工作组，</w:t>
      </w:r>
      <w:r w:rsidR="008C2C69">
        <w:rPr>
          <w:rFonts w:hint="eastAsia"/>
        </w:rPr>
        <w:t>以</w:t>
      </w:r>
      <w:r w:rsidRPr="00D5059B">
        <w:rPr>
          <w:rFonts w:hint="eastAsia"/>
        </w:rPr>
        <w:t>对这些文书的《议事规则》进行非正式的比较分析。该小组在开展工作过程中提出了几个问题，</w:t>
      </w:r>
      <w:r w:rsidR="008C2C69">
        <w:rPr>
          <w:rFonts w:hint="eastAsia"/>
        </w:rPr>
        <w:t>包含</w:t>
      </w:r>
      <w:r w:rsidRPr="00D5059B">
        <w:rPr>
          <w:rFonts w:hint="eastAsia"/>
        </w:rPr>
        <w:t>应将哪项《议事规则》用作协调的基准。</w:t>
      </w:r>
    </w:p>
    <w:p w14:paraId="74F83AD5" w14:textId="61C5B0EA" w:rsidR="00A42956" w:rsidRPr="00D5059B" w:rsidRDefault="00A42956" w:rsidP="00A42956">
      <w:pPr>
        <w:pStyle w:val="GAPara"/>
        <w:numPr>
          <w:ilvl w:val="0"/>
          <w:numId w:val="3"/>
        </w:numPr>
        <w:ind w:left="567" w:hanging="567"/>
        <w:jc w:val="both"/>
      </w:pPr>
      <w:r w:rsidRPr="00D5059B">
        <w:t>2018</w:t>
      </w:r>
      <w:r w:rsidRPr="00D5059B">
        <w:rPr>
          <w:rFonts w:hint="eastAsia"/>
        </w:rPr>
        <w:t>年委员会第十三届会议还讨论了不限成员名额工作组每项建议的落实情况（</w:t>
      </w:r>
      <w:hyperlink r:id="rId19" w:history="1">
        <w:r w:rsidRPr="00D5059B">
          <w:rPr>
            <w:rStyle w:val="Hyperlink"/>
            <w:rFonts w:hint="eastAsia"/>
          </w:rPr>
          <w:t>第</w:t>
        </w:r>
        <w:r w:rsidRPr="00D5059B">
          <w:rPr>
            <w:rStyle w:val="Hyperlink"/>
          </w:rPr>
          <w:t>ITH/18/13.COM/17</w:t>
        </w:r>
        <w:r w:rsidRPr="00D5059B">
          <w:rPr>
            <w:rStyle w:val="Hyperlink"/>
            <w:rFonts w:hint="eastAsia"/>
          </w:rPr>
          <w:t>号文件</w:t>
        </w:r>
      </w:hyperlink>
      <w:r w:rsidR="008C2C69">
        <w:rPr>
          <w:rFonts w:hint="eastAsia"/>
        </w:rPr>
        <w:t>；</w:t>
      </w:r>
      <w:hyperlink r:id="rId20" w:history="1">
        <w:r w:rsidRPr="00D5059B">
          <w:rPr>
            <w:rStyle w:val="Hyperlink"/>
            <w:rFonts w:hint="eastAsia"/>
          </w:rPr>
          <w:t>第</w:t>
        </w:r>
        <w:r w:rsidRPr="00D5059B">
          <w:rPr>
            <w:rStyle w:val="Hyperlink"/>
          </w:rPr>
          <w:t>13.COM 17</w:t>
        </w:r>
        <w:r w:rsidRPr="00D5059B">
          <w:rPr>
            <w:rStyle w:val="Hyperlink"/>
            <w:rFonts w:hint="eastAsia"/>
          </w:rPr>
          <w:t>号决定</w:t>
        </w:r>
      </w:hyperlink>
      <w:r w:rsidRPr="00D5059B">
        <w:rPr>
          <w:rFonts w:hint="eastAsia"/>
        </w:rPr>
        <w:t>）。第二年，委员会第十四届会议（</w:t>
      </w:r>
      <w:hyperlink r:id="rId21" w:history="1">
        <w:r w:rsidRPr="00D5059B">
          <w:rPr>
            <w:rStyle w:val="Hyperlink"/>
            <w:rFonts w:hint="eastAsia"/>
          </w:rPr>
          <w:t>第</w:t>
        </w:r>
        <w:r w:rsidRPr="00D5059B">
          <w:rPr>
            <w:rStyle w:val="Hyperlink"/>
          </w:rPr>
          <w:t>LHE/19/14.COM/19</w:t>
        </w:r>
        <w:r w:rsidRPr="00D5059B">
          <w:rPr>
            <w:rStyle w:val="Hyperlink"/>
            <w:rFonts w:hint="eastAsia"/>
          </w:rPr>
          <w:t>号文件</w:t>
        </w:r>
      </w:hyperlink>
      <w:r w:rsidRPr="00D5059B">
        <w:rPr>
          <w:rFonts w:hint="eastAsia"/>
        </w:rPr>
        <w:t>）注意到，许多建议现已落实完成</w:t>
      </w:r>
      <w:r w:rsidR="0075502F">
        <w:rPr>
          <w:rFonts w:hint="eastAsia"/>
        </w:rPr>
        <w:t>的现状</w:t>
      </w:r>
      <w:r w:rsidRPr="00D5059B">
        <w:rPr>
          <w:rFonts w:hint="eastAsia"/>
        </w:rPr>
        <w:t>，</w:t>
      </w:r>
      <w:r w:rsidR="0075502F">
        <w:rPr>
          <w:rFonts w:hint="eastAsia"/>
        </w:rPr>
        <w:t>以及</w:t>
      </w:r>
      <w:r w:rsidRPr="00D5059B">
        <w:rPr>
          <w:rFonts w:hint="eastAsia"/>
        </w:rPr>
        <w:t>其中一些建议在采取了适当的后续行动后被视为良好做法。此外，对于大多数未执行的建议已经采取了一套缓解措施，同时，其他一些问题需要缔约国采取长期行动。</w:t>
      </w:r>
    </w:p>
    <w:p w14:paraId="71F5E800" w14:textId="69A4DB9D" w:rsidR="00A42956" w:rsidRPr="00D5059B" w:rsidRDefault="00A42956" w:rsidP="00A42956">
      <w:pPr>
        <w:pStyle w:val="GAPara"/>
        <w:numPr>
          <w:ilvl w:val="0"/>
          <w:numId w:val="3"/>
        </w:numPr>
        <w:ind w:left="567" w:hanging="567"/>
        <w:jc w:val="both"/>
      </w:pPr>
      <w:r w:rsidRPr="00D5059B">
        <w:rPr>
          <w:rFonts w:hint="eastAsia"/>
        </w:rPr>
        <w:t>秘书处为继续响应不限成员名额工作组的建议而</w:t>
      </w:r>
      <w:r w:rsidR="009C618C" w:rsidRPr="00D5059B">
        <w:rPr>
          <w:rFonts w:hint="eastAsia"/>
        </w:rPr>
        <w:t>做出</w:t>
      </w:r>
      <w:r w:rsidRPr="00D5059B">
        <w:rPr>
          <w:rFonts w:hint="eastAsia"/>
        </w:rPr>
        <w:t>努力的一个明显例子就是，将项目</w:t>
      </w:r>
      <w:r w:rsidRPr="00D5059B">
        <w:t>8</w:t>
      </w:r>
      <w:r w:rsidRPr="00D5059B">
        <w:rPr>
          <w:rFonts w:hint="eastAsia"/>
        </w:rPr>
        <w:t>列入大会本届会议的临时议程，旨在讨论缔约国对</w:t>
      </w:r>
      <w:r w:rsidRPr="00D5059B">
        <w:t>2003</w:t>
      </w:r>
      <w:r w:rsidRPr="00D5059B">
        <w:rPr>
          <w:rFonts w:hint="eastAsia"/>
        </w:rPr>
        <w:t>年《公约》做出的贡献，即通过</w:t>
      </w:r>
      <w:r w:rsidRPr="00D5059B">
        <w:t>2020</w:t>
      </w:r>
      <w:r w:rsidRPr="00D5059B">
        <w:rPr>
          <w:rFonts w:hint="eastAsia"/>
        </w:rPr>
        <w:t>年</w:t>
      </w:r>
      <w:r w:rsidRPr="00D5059B">
        <w:t>5</w:t>
      </w:r>
      <w:r w:rsidRPr="00D5059B">
        <w:rPr>
          <w:rFonts w:hint="eastAsia"/>
        </w:rPr>
        <w:t>月进行的电子磋商编制新的《</w:t>
      </w:r>
      <w:r w:rsidRPr="00D5059B">
        <w:t>2022-2029</w:t>
      </w:r>
      <w:r w:rsidRPr="00D5059B">
        <w:rPr>
          <w:rFonts w:hint="eastAsia"/>
        </w:rPr>
        <w:t>年中期战略》（</w:t>
      </w:r>
      <w:r w:rsidRPr="00D5059B">
        <w:t>41C/4</w:t>
      </w:r>
      <w:r w:rsidRPr="00D5059B">
        <w:rPr>
          <w:rFonts w:hint="eastAsia"/>
        </w:rPr>
        <w:t>）及《</w:t>
      </w:r>
      <w:r w:rsidRPr="00D5059B">
        <w:t>2022-202</w:t>
      </w:r>
      <w:r w:rsidR="009C618C" w:rsidRPr="00D5059B">
        <w:t>5</w:t>
      </w:r>
      <w:r w:rsidRPr="00D5059B">
        <w:rPr>
          <w:rFonts w:hint="eastAsia"/>
        </w:rPr>
        <w:t>年计划和预算草案</w:t>
      </w:r>
      <w:r w:rsidR="0075502F" w:rsidRPr="00E432F4">
        <w:t>》</w:t>
      </w:r>
      <w:r w:rsidRPr="00D5059B">
        <w:rPr>
          <w:rFonts w:hint="eastAsia"/>
        </w:rPr>
        <w:t>（</w:t>
      </w:r>
      <w:r w:rsidRPr="00D5059B">
        <w:t>41C/5</w:t>
      </w:r>
      <w:r w:rsidRPr="00D5059B">
        <w:rPr>
          <w:rFonts w:hint="eastAsia"/>
        </w:rPr>
        <w:t>）</w:t>
      </w:r>
      <w:r w:rsidR="0075502F" w:rsidRPr="009B7EF3">
        <w:t>（</w:t>
      </w:r>
      <w:hyperlink r:id="rId22" w:history="1">
        <w:r w:rsidR="0075502F" w:rsidRPr="00E672E8">
          <w:rPr>
            <w:rStyle w:val="Hyperlink"/>
            <w:rFonts w:hint="eastAsia"/>
          </w:rPr>
          <w:t>第</w:t>
        </w:r>
        <w:r w:rsidR="0075502F" w:rsidRPr="00E672E8">
          <w:rPr>
            <w:rStyle w:val="Hyperlink"/>
          </w:rPr>
          <w:t>LHE/20/8.GA/8</w:t>
        </w:r>
        <w:r w:rsidR="0075502F" w:rsidRPr="00E672E8">
          <w:rPr>
            <w:rStyle w:val="Hyperlink"/>
            <w:rFonts w:hint="eastAsia"/>
          </w:rPr>
          <w:t>号文件</w:t>
        </w:r>
      </w:hyperlink>
      <w:r w:rsidR="0075502F" w:rsidRPr="009B7EF3">
        <w:t>）</w:t>
      </w:r>
      <w:r w:rsidRPr="00D5059B">
        <w:rPr>
          <w:rFonts w:hint="eastAsia"/>
        </w:rPr>
        <w:t>。电子磋商和临时议程项目</w:t>
      </w:r>
      <w:r w:rsidRPr="00D5059B">
        <w:t>8</w:t>
      </w:r>
      <w:r w:rsidRPr="00D5059B">
        <w:rPr>
          <w:rFonts w:hint="eastAsia"/>
        </w:rPr>
        <w:t>是对不限成员名额工作组第</w:t>
      </w:r>
      <w:r w:rsidRPr="00D5059B">
        <w:t>74</w:t>
      </w:r>
      <w:r w:rsidRPr="00D5059B">
        <w:rPr>
          <w:rFonts w:hint="eastAsia"/>
        </w:rPr>
        <w:t>项建议的直接回应，</w:t>
      </w:r>
      <w:r w:rsidR="0075502F">
        <w:rPr>
          <w:rFonts w:hint="eastAsia"/>
        </w:rPr>
        <w:t>即</w:t>
      </w:r>
      <w:r w:rsidRPr="00D5059B">
        <w:rPr>
          <w:rFonts w:hint="eastAsia"/>
        </w:rPr>
        <w:t>所有国际和政府间机构都应</w:t>
      </w:r>
      <w:r w:rsidR="0075502F">
        <w:rPr>
          <w:rFonts w:hint="eastAsia"/>
        </w:rPr>
        <w:t>有</w:t>
      </w:r>
      <w:r w:rsidRPr="00D5059B">
        <w:rPr>
          <w:rFonts w:hint="eastAsia"/>
        </w:rPr>
        <w:t>机会正式提交有关联合国教科文组织第</w:t>
      </w:r>
      <w:r w:rsidRPr="00D5059B">
        <w:t>C/4</w:t>
      </w:r>
      <w:r w:rsidRPr="00D5059B">
        <w:rPr>
          <w:rFonts w:hint="eastAsia"/>
        </w:rPr>
        <w:t>号中期战略文件及第</w:t>
      </w:r>
      <w:r w:rsidRPr="00D5059B">
        <w:t>C/5</w:t>
      </w:r>
      <w:r w:rsidRPr="00D5059B">
        <w:rPr>
          <w:rFonts w:hint="eastAsia"/>
        </w:rPr>
        <w:t>号《计划和预算》文件的意见建议。</w:t>
      </w:r>
    </w:p>
    <w:p w14:paraId="01D23420" w14:textId="2FD26EAB" w:rsidR="00A42956" w:rsidRPr="00D5059B" w:rsidRDefault="00A42956" w:rsidP="00A42956">
      <w:pPr>
        <w:pStyle w:val="GAPara"/>
        <w:numPr>
          <w:ilvl w:val="0"/>
          <w:numId w:val="3"/>
        </w:numPr>
        <w:ind w:left="567" w:hanging="567"/>
        <w:jc w:val="both"/>
      </w:pPr>
      <w:r w:rsidRPr="00D5059B">
        <w:rPr>
          <w:rFonts w:hint="eastAsia"/>
        </w:rPr>
        <w:t>虽然工作组的很多建议（如第</w:t>
      </w:r>
      <w:r w:rsidRPr="00D5059B">
        <w:t>58</w:t>
      </w:r>
      <w:r w:rsidRPr="00D5059B">
        <w:rPr>
          <w:rFonts w:hint="eastAsia"/>
        </w:rPr>
        <w:t>项、第</w:t>
      </w:r>
      <w:r w:rsidRPr="00D5059B">
        <w:t>65</w:t>
      </w:r>
      <w:r w:rsidRPr="00D5059B">
        <w:rPr>
          <w:rFonts w:hint="eastAsia"/>
        </w:rPr>
        <w:t>项、第</w:t>
      </w:r>
      <w:r w:rsidRPr="00D5059B">
        <w:t>66</w:t>
      </w:r>
      <w:r w:rsidRPr="00D5059B">
        <w:rPr>
          <w:rFonts w:hint="eastAsia"/>
        </w:rPr>
        <w:t>项、第</w:t>
      </w:r>
      <w:r w:rsidRPr="00D5059B">
        <w:t>67</w:t>
      </w:r>
      <w:r w:rsidRPr="00D5059B">
        <w:rPr>
          <w:rFonts w:hint="eastAsia"/>
        </w:rPr>
        <w:t>项、</w:t>
      </w:r>
      <w:r w:rsidRPr="00E672E8">
        <w:rPr>
          <w:rFonts w:hint="eastAsia"/>
        </w:rPr>
        <w:t>第</w:t>
      </w:r>
      <w:r w:rsidRPr="00E672E8">
        <w:t>71</w:t>
      </w:r>
      <w:r w:rsidRPr="00E672E8">
        <w:rPr>
          <w:rFonts w:hint="eastAsia"/>
        </w:rPr>
        <w:t>项及第</w:t>
      </w:r>
      <w:r w:rsidRPr="00E672E8">
        <w:t>96</w:t>
      </w:r>
      <w:r w:rsidRPr="00E672E8">
        <w:rPr>
          <w:rFonts w:hint="eastAsia"/>
        </w:rPr>
        <w:t>项</w:t>
      </w:r>
      <w:r w:rsidRPr="00D5059B">
        <w:rPr>
          <w:rFonts w:hint="eastAsia"/>
        </w:rPr>
        <w:t>）中都提及了</w:t>
      </w:r>
      <w:r w:rsidR="006D1223">
        <w:rPr>
          <w:rFonts w:hint="eastAsia"/>
        </w:rPr>
        <w:t>“</w:t>
      </w:r>
      <w:r w:rsidRPr="00D5059B">
        <w:rPr>
          <w:rFonts w:hint="eastAsia"/>
        </w:rPr>
        <w:t>协调</w:t>
      </w:r>
      <w:r w:rsidR="006D1223">
        <w:rPr>
          <w:rFonts w:hint="eastAsia"/>
        </w:rPr>
        <w:t>”</w:t>
      </w:r>
      <w:r w:rsidRPr="00D5059B">
        <w:rPr>
          <w:rFonts w:hint="eastAsia"/>
        </w:rPr>
        <w:t>这一问题，而大部分</w:t>
      </w:r>
      <w:bookmarkStart w:id="0" w:name="_GoBack"/>
      <w:bookmarkEnd w:id="0"/>
      <w:r w:rsidRPr="00D5059B">
        <w:rPr>
          <w:rFonts w:hint="eastAsia"/>
        </w:rPr>
        <w:t>都还处于进行中，但委员会第十四届会议得出结论，理事机</w:t>
      </w:r>
      <w:r w:rsidRPr="00D5059B">
        <w:rPr>
          <w:rFonts w:hint="eastAsia"/>
        </w:rPr>
        <w:lastRenderedPageBreak/>
        <w:t>构和秘书处在促进</w:t>
      </w:r>
      <w:r w:rsidRPr="00D5059B">
        <w:t>2003</w:t>
      </w:r>
      <w:r w:rsidRPr="00D5059B">
        <w:rPr>
          <w:rFonts w:hint="eastAsia"/>
        </w:rPr>
        <w:t>年《公约》的健全治理方面取得了稳步进展，并要求秘书处继续</w:t>
      </w:r>
      <w:r w:rsidR="0075502F">
        <w:rPr>
          <w:rFonts w:hint="eastAsia"/>
        </w:rPr>
        <w:t>“</w:t>
      </w:r>
      <w:r w:rsidRPr="00D5059B">
        <w:rPr>
          <w:rFonts w:hint="eastAsia"/>
        </w:rPr>
        <w:t>在必要时</w:t>
      </w:r>
      <w:r w:rsidR="0075502F">
        <w:rPr>
          <w:rFonts w:hint="eastAsia"/>
        </w:rPr>
        <w:t>”</w:t>
      </w:r>
      <w:r w:rsidRPr="00D5059B">
        <w:rPr>
          <w:rFonts w:hint="eastAsia"/>
        </w:rPr>
        <w:t>报告各项建议的后续进展（</w:t>
      </w:r>
      <w:hyperlink r:id="rId23" w:history="1">
        <w:r w:rsidRPr="00D5059B">
          <w:rPr>
            <w:rStyle w:val="Hyperlink"/>
            <w:rFonts w:hint="eastAsia"/>
          </w:rPr>
          <w:t>第</w:t>
        </w:r>
        <w:r w:rsidRPr="00D5059B">
          <w:rPr>
            <w:rStyle w:val="Hyperlink"/>
          </w:rPr>
          <w:t>14.COM 19</w:t>
        </w:r>
        <w:r w:rsidRPr="00D5059B">
          <w:rPr>
            <w:rStyle w:val="Hyperlink"/>
            <w:rFonts w:hint="eastAsia"/>
          </w:rPr>
          <w:t>号决定</w:t>
        </w:r>
      </w:hyperlink>
      <w:r w:rsidRPr="00D5059B">
        <w:rPr>
          <w:rFonts w:hint="eastAsia"/>
        </w:rPr>
        <w:t>）。</w:t>
      </w:r>
    </w:p>
    <w:p w14:paraId="7826674B" w14:textId="23784F87" w:rsidR="00A42956" w:rsidRPr="00D5059B" w:rsidRDefault="00A42956" w:rsidP="00A42956">
      <w:pPr>
        <w:pStyle w:val="GAPara"/>
        <w:numPr>
          <w:ilvl w:val="0"/>
          <w:numId w:val="3"/>
        </w:numPr>
        <w:ind w:left="567" w:hanging="567"/>
        <w:jc w:val="both"/>
      </w:pPr>
      <w:r w:rsidRPr="00D5059B">
        <w:rPr>
          <w:rFonts w:hint="eastAsia"/>
        </w:rPr>
        <w:t>同时，委员会请大会本届会议在其临时议程项目</w:t>
      </w:r>
      <w:r w:rsidRPr="00D5059B">
        <w:t>7</w:t>
      </w:r>
      <w:r w:rsidRPr="00D5059B">
        <w:rPr>
          <w:rFonts w:hint="eastAsia"/>
        </w:rPr>
        <w:t>下</w:t>
      </w:r>
      <w:r w:rsidR="0075502F">
        <w:rPr>
          <w:rFonts w:hint="eastAsia"/>
        </w:rPr>
        <w:t>审议</w:t>
      </w:r>
      <w:r w:rsidRPr="00D5059B">
        <w:t>2003</w:t>
      </w:r>
      <w:r w:rsidRPr="00D5059B">
        <w:rPr>
          <w:rFonts w:hint="eastAsia"/>
        </w:rPr>
        <w:t>年《公约》保护非物质文化遗产基金《特别账户财务条例》的拟议修订内容，以使之与联合国教科文组织执行局批准的《公约特别账户财务条例范本》（</w:t>
      </w:r>
      <w:hyperlink r:id="rId24" w:history="1">
        <w:r w:rsidRPr="00D5059B">
          <w:rPr>
            <w:rStyle w:val="Hyperlink"/>
            <w:rFonts w:hint="eastAsia"/>
          </w:rPr>
          <w:t>第</w:t>
        </w:r>
        <w:r w:rsidRPr="00D5059B">
          <w:rPr>
            <w:rStyle w:val="Hyperlink"/>
          </w:rPr>
          <w:t>LHE/20/8.GA/7 Rev.</w:t>
        </w:r>
        <w:r w:rsidRPr="00D5059B">
          <w:rPr>
            <w:rStyle w:val="Hyperlink"/>
            <w:rFonts w:hint="eastAsia"/>
          </w:rPr>
          <w:t>号文件</w:t>
        </w:r>
      </w:hyperlink>
      <w:r w:rsidRPr="00D5059B">
        <w:rPr>
          <w:rFonts w:hint="eastAsia"/>
        </w:rPr>
        <w:t>）保持一致。可以认为这是为了协调</w:t>
      </w:r>
      <w:r w:rsidRPr="00D5059B">
        <w:t>2003</w:t>
      </w:r>
      <w:r w:rsidRPr="00D5059B">
        <w:rPr>
          <w:rFonts w:hint="eastAsia"/>
        </w:rPr>
        <w:t>年《公约》议事规则而做出努力的一个相关例子，从而使这些规则尽可能与教科文组织负责的其他文书的相似议事规则保持一致。</w:t>
      </w:r>
    </w:p>
    <w:p w14:paraId="7455A6E0" w14:textId="598FA1E4" w:rsidR="00A42956" w:rsidRPr="00D5059B" w:rsidRDefault="00A42956" w:rsidP="00A42956">
      <w:pPr>
        <w:pStyle w:val="GAPara"/>
        <w:numPr>
          <w:ilvl w:val="0"/>
          <w:numId w:val="3"/>
        </w:numPr>
        <w:ind w:left="567" w:hanging="567"/>
        <w:jc w:val="both"/>
      </w:pPr>
      <w:r w:rsidRPr="00D5059B">
        <w:rPr>
          <w:rFonts w:hint="eastAsia"/>
        </w:rPr>
        <w:t>考虑到协调《议事规则》的主要目的是对不限成员名额工作组的建议</w:t>
      </w:r>
      <w:proofErr w:type="gramStart"/>
      <w:r w:rsidR="009C618C" w:rsidRPr="00D5059B">
        <w:rPr>
          <w:rFonts w:hint="eastAsia"/>
        </w:rPr>
        <w:t>作出</w:t>
      </w:r>
      <w:proofErr w:type="gramEnd"/>
      <w:r w:rsidRPr="00D5059B">
        <w:rPr>
          <w:rFonts w:hint="eastAsia"/>
        </w:rPr>
        <w:t>回应，同时还考虑到委员会第十四届会议确认这些建议已取得长足进展，秘书处建议现在可以将该问题视为已完成，而不再需要向大会下届会议报告。当然，秘书处将继续努力，在相关和可能的情况下，将</w:t>
      </w:r>
      <w:r w:rsidRPr="00D5059B">
        <w:t>2003</w:t>
      </w:r>
      <w:r w:rsidRPr="00D5059B">
        <w:rPr>
          <w:rFonts w:hint="eastAsia"/>
        </w:rPr>
        <w:t>年《公约》</w:t>
      </w:r>
      <w:r w:rsidR="0081435D">
        <w:rPr>
          <w:rFonts w:hint="eastAsia"/>
        </w:rPr>
        <w:t>理事机构</w:t>
      </w:r>
      <w:r w:rsidRPr="00D5059B">
        <w:rPr>
          <w:rFonts w:hint="eastAsia"/>
        </w:rPr>
        <w:t>的议事规则与其他文化公约的议事规则互相协调，并向本《公约》理事机构</w:t>
      </w:r>
      <w:proofErr w:type="gramStart"/>
      <w:r w:rsidR="009C618C" w:rsidRPr="00D5059B">
        <w:rPr>
          <w:rFonts w:hint="eastAsia"/>
        </w:rPr>
        <w:t>作出</w:t>
      </w:r>
      <w:proofErr w:type="gramEnd"/>
      <w:r w:rsidRPr="00D5059B">
        <w:rPr>
          <w:rFonts w:hint="eastAsia"/>
        </w:rPr>
        <w:t>相应报告。</w:t>
      </w:r>
    </w:p>
    <w:p w14:paraId="14EFCF3F" w14:textId="77777777" w:rsidR="00A42956" w:rsidRPr="00E672E8" w:rsidRDefault="00A42956" w:rsidP="00A42956">
      <w:pPr>
        <w:keepNext/>
        <w:numPr>
          <w:ilvl w:val="0"/>
          <w:numId w:val="3"/>
        </w:numPr>
        <w:ind w:left="567" w:hanging="567"/>
        <w:jc w:val="both"/>
        <w:rPr>
          <w:rFonts w:ascii="Arial" w:hAnsi="Arial" w:cs="Arial"/>
          <w:sz w:val="22"/>
          <w:szCs w:val="22"/>
          <w:lang w:val="en-GB"/>
        </w:rPr>
      </w:pPr>
      <w:proofErr w:type="gramStart"/>
      <w:r w:rsidRPr="007F5FBE">
        <w:rPr>
          <w:rFonts w:ascii="Arial" w:hAnsi="Arial" w:cs="Arial" w:hint="eastAsia"/>
          <w:sz w:val="22"/>
        </w:rPr>
        <w:t>谨建议</w:t>
      </w:r>
      <w:proofErr w:type="gramEnd"/>
      <w:r w:rsidRPr="007F5FBE">
        <w:rPr>
          <w:rFonts w:ascii="Arial" w:hAnsi="Arial" w:cs="Arial" w:hint="eastAsia"/>
          <w:sz w:val="22"/>
        </w:rPr>
        <w:t>大会通过如下决议</w:t>
      </w:r>
      <w:r w:rsidRPr="00E672E8">
        <w:rPr>
          <w:rFonts w:ascii="Arial" w:hAnsi="Arial" w:cs="Arial" w:hint="eastAsia"/>
          <w:sz w:val="22"/>
          <w:lang w:val="en-GB"/>
        </w:rPr>
        <w:t>：</w:t>
      </w:r>
    </w:p>
    <w:p w14:paraId="4EEE5EB4" w14:textId="77777777" w:rsidR="00A42956" w:rsidRPr="00D5059B" w:rsidRDefault="00A42956" w:rsidP="00A42956">
      <w:pPr>
        <w:pStyle w:val="GATitleResolution"/>
      </w:pPr>
      <w:r w:rsidRPr="00D5059B">
        <w:rPr>
          <w:rFonts w:hint="eastAsia"/>
        </w:rPr>
        <w:t>第</w:t>
      </w:r>
      <w:r w:rsidRPr="00D5059B">
        <w:t>8.GA 15</w:t>
      </w:r>
      <w:r w:rsidRPr="00D5059B">
        <w:rPr>
          <w:rFonts w:hint="eastAsia"/>
        </w:rPr>
        <w:t>号决议草案</w:t>
      </w:r>
    </w:p>
    <w:p w14:paraId="29B40FC9" w14:textId="77777777" w:rsidR="00A42956" w:rsidRPr="00D5059B" w:rsidRDefault="00A42956" w:rsidP="00A42956">
      <w:pPr>
        <w:pStyle w:val="GAPreambulaResolution"/>
      </w:pPr>
      <w:r w:rsidRPr="00D5059B">
        <w:rPr>
          <w:rFonts w:hint="eastAsia"/>
        </w:rPr>
        <w:t>大会，</w:t>
      </w:r>
    </w:p>
    <w:p w14:paraId="7BCE572D" w14:textId="2FE3539D" w:rsidR="00A42956" w:rsidRPr="00D5059B" w:rsidRDefault="00A42956" w:rsidP="00A42956">
      <w:pPr>
        <w:pStyle w:val="COMParaDecision"/>
        <w:numPr>
          <w:ilvl w:val="0"/>
          <w:numId w:val="2"/>
        </w:numPr>
        <w:ind w:left="1134" w:hanging="567"/>
        <w:rPr>
          <w:u w:val="none"/>
        </w:rPr>
      </w:pPr>
      <w:r w:rsidRPr="00D5059B">
        <w:rPr>
          <w:rFonts w:hint="eastAsia"/>
        </w:rPr>
        <w:t>审</w:t>
      </w:r>
      <w:r w:rsidR="00AD6947" w:rsidRPr="00D5059B">
        <w:rPr>
          <w:rFonts w:hint="eastAsia"/>
        </w:rPr>
        <w:t>查</w:t>
      </w:r>
      <w:r w:rsidRPr="00D5059B">
        <w:rPr>
          <w:rFonts w:hint="eastAsia"/>
        </w:rPr>
        <w:t>了</w:t>
      </w:r>
      <w:r w:rsidRPr="00D5059B">
        <w:rPr>
          <w:rFonts w:hint="eastAsia"/>
          <w:u w:val="none"/>
        </w:rPr>
        <w:t>第</w:t>
      </w:r>
      <w:r w:rsidRPr="00D5059B">
        <w:rPr>
          <w:u w:val="none"/>
        </w:rPr>
        <w:t>LHE/20/8.GA/15</w:t>
      </w:r>
      <w:r w:rsidRPr="00D5059B">
        <w:rPr>
          <w:rFonts w:hint="eastAsia"/>
          <w:u w:val="none"/>
        </w:rPr>
        <w:t>号文件，</w:t>
      </w:r>
    </w:p>
    <w:p w14:paraId="35F34C4A" w14:textId="09B48416" w:rsidR="00A42956" w:rsidRPr="00D5059B" w:rsidRDefault="00A42956" w:rsidP="00A42956">
      <w:pPr>
        <w:pStyle w:val="COMParaDecision"/>
        <w:numPr>
          <w:ilvl w:val="0"/>
          <w:numId w:val="2"/>
        </w:numPr>
        <w:ind w:left="1134" w:hanging="567"/>
      </w:pPr>
      <w:r w:rsidRPr="00D5059B">
        <w:rPr>
          <w:rFonts w:hint="eastAsia"/>
        </w:rPr>
        <w:t>忆及</w:t>
      </w:r>
      <w:hyperlink r:id="rId25" w:history="1">
        <w:r w:rsidRPr="00E672E8">
          <w:rPr>
            <w:rStyle w:val="Hyperlink"/>
            <w:rFonts w:hint="eastAsia"/>
          </w:rPr>
          <w:t>第</w:t>
        </w:r>
        <w:r w:rsidRPr="00E672E8">
          <w:rPr>
            <w:rStyle w:val="Hyperlink"/>
          </w:rPr>
          <w:t>LHE/20/8.GA/7</w:t>
        </w:r>
        <w:r w:rsidR="009C618C" w:rsidRPr="00487765">
          <w:rPr>
            <w:rStyle w:val="Hyperlink"/>
          </w:rPr>
          <w:t xml:space="preserve"> </w:t>
        </w:r>
        <w:r w:rsidRPr="00E672E8">
          <w:rPr>
            <w:rStyle w:val="Hyperlink"/>
          </w:rPr>
          <w:t>Rev.</w:t>
        </w:r>
        <w:r w:rsidRPr="00E672E8">
          <w:rPr>
            <w:rStyle w:val="Hyperlink"/>
            <w:rFonts w:hint="eastAsia"/>
          </w:rPr>
          <w:t>号</w:t>
        </w:r>
      </w:hyperlink>
      <w:r w:rsidRPr="00D5059B">
        <w:rPr>
          <w:rFonts w:hint="eastAsia"/>
          <w:u w:val="none"/>
        </w:rPr>
        <w:t>、</w:t>
      </w:r>
      <w:hyperlink r:id="rId26" w:history="1">
        <w:r w:rsidRPr="00E672E8">
          <w:rPr>
            <w:rStyle w:val="Hyperlink"/>
            <w:rFonts w:hint="eastAsia"/>
          </w:rPr>
          <w:t>第</w:t>
        </w:r>
        <w:r w:rsidRPr="00E672E8">
          <w:rPr>
            <w:rStyle w:val="Hyperlink"/>
          </w:rPr>
          <w:t>LHE/20/8.GA/8</w:t>
        </w:r>
        <w:r w:rsidRPr="00E672E8">
          <w:rPr>
            <w:rStyle w:val="Hyperlink"/>
            <w:rFonts w:hint="eastAsia"/>
          </w:rPr>
          <w:t>号</w:t>
        </w:r>
      </w:hyperlink>
      <w:r w:rsidRPr="00D5059B">
        <w:rPr>
          <w:rFonts w:hint="eastAsia"/>
          <w:u w:val="none"/>
        </w:rPr>
        <w:t>、</w:t>
      </w:r>
      <w:hyperlink r:id="rId27" w:history="1">
        <w:r w:rsidRPr="00D5059B">
          <w:rPr>
            <w:rStyle w:val="Hyperlink"/>
            <w:rFonts w:hint="eastAsia"/>
          </w:rPr>
          <w:t>第</w:t>
        </w:r>
        <w:r w:rsidRPr="00D5059B">
          <w:rPr>
            <w:rStyle w:val="Hyperlink"/>
          </w:rPr>
          <w:t>LHE/19/14.COM/19</w:t>
        </w:r>
        <w:r w:rsidRPr="00D5059B">
          <w:rPr>
            <w:rStyle w:val="Hyperlink"/>
            <w:rFonts w:hint="eastAsia"/>
          </w:rPr>
          <w:t>号</w:t>
        </w:r>
      </w:hyperlink>
      <w:r w:rsidRPr="00D5059B">
        <w:rPr>
          <w:rStyle w:val="Hyperlink"/>
          <w:rFonts w:hint="eastAsia"/>
        </w:rPr>
        <w:t>、</w:t>
      </w:r>
      <w:hyperlink r:id="rId28" w:history="1">
        <w:r w:rsidRPr="00D5059B">
          <w:rPr>
            <w:rStyle w:val="Hyperlink"/>
            <w:rFonts w:hint="eastAsia"/>
          </w:rPr>
          <w:t>第</w:t>
        </w:r>
        <w:r w:rsidRPr="00D5059B">
          <w:rPr>
            <w:rStyle w:val="Hyperlink"/>
          </w:rPr>
          <w:t>ITH/18/13.COM/17</w:t>
        </w:r>
        <w:r w:rsidRPr="00D5059B">
          <w:rPr>
            <w:rStyle w:val="Hyperlink"/>
            <w:rFonts w:hint="eastAsia"/>
          </w:rPr>
          <w:t>号</w:t>
        </w:r>
      </w:hyperlink>
      <w:r w:rsidRPr="00D5059B">
        <w:rPr>
          <w:rFonts w:hint="eastAsia"/>
          <w:u w:val="none"/>
        </w:rPr>
        <w:t>、</w:t>
      </w:r>
      <w:hyperlink r:id="rId29" w:history="1">
        <w:r w:rsidRPr="00D5059B">
          <w:rPr>
            <w:rStyle w:val="Hyperlink"/>
            <w:rFonts w:hint="eastAsia"/>
          </w:rPr>
          <w:t>第</w:t>
        </w:r>
        <w:r w:rsidRPr="00D5059B">
          <w:rPr>
            <w:rStyle w:val="Hyperlink"/>
          </w:rPr>
          <w:t>ITH/17/12.COM/16</w:t>
        </w:r>
        <w:r w:rsidRPr="00D5059B">
          <w:rPr>
            <w:rStyle w:val="Hyperlink"/>
            <w:rFonts w:hint="eastAsia"/>
          </w:rPr>
          <w:t>号</w:t>
        </w:r>
      </w:hyperlink>
      <w:r w:rsidRPr="00D5059B">
        <w:rPr>
          <w:rFonts w:hint="eastAsia"/>
          <w:u w:val="none"/>
        </w:rPr>
        <w:t>、</w:t>
      </w:r>
      <w:hyperlink r:id="rId30" w:history="1">
        <w:r w:rsidR="009C618C" w:rsidRPr="00AB6BEE">
          <w:rPr>
            <w:rStyle w:val="Hyperlink"/>
            <w:rFonts w:hint="eastAsia"/>
          </w:rPr>
          <w:t>第</w:t>
        </w:r>
        <w:r w:rsidRPr="00AB6BEE">
          <w:rPr>
            <w:rStyle w:val="Hyperlink"/>
          </w:rPr>
          <w:t>ITH/18/7.GA/1</w:t>
        </w:r>
        <w:r w:rsidR="00C44ACE">
          <w:rPr>
            <w:rStyle w:val="Hyperlink"/>
          </w:rPr>
          <w:t>3</w:t>
        </w:r>
        <w:r w:rsidRPr="00AB6BEE">
          <w:rPr>
            <w:rStyle w:val="Hyperlink"/>
            <w:rFonts w:hint="eastAsia"/>
          </w:rPr>
          <w:t>号</w:t>
        </w:r>
      </w:hyperlink>
      <w:r w:rsidRPr="00D5059B">
        <w:rPr>
          <w:rFonts w:hint="eastAsia"/>
          <w:u w:val="none"/>
        </w:rPr>
        <w:t>及</w:t>
      </w:r>
      <w:hyperlink r:id="rId31" w:history="1">
        <w:r w:rsidRPr="00D5059B">
          <w:rPr>
            <w:rStyle w:val="Hyperlink"/>
            <w:rFonts w:hint="eastAsia"/>
          </w:rPr>
          <w:t>第</w:t>
        </w:r>
        <w:r w:rsidRPr="00D5059B">
          <w:rPr>
            <w:rStyle w:val="Hyperlink"/>
          </w:rPr>
          <w:t>ITH/18/7.GA/12</w:t>
        </w:r>
        <w:r w:rsidRPr="00D5059B">
          <w:rPr>
            <w:rStyle w:val="Hyperlink"/>
            <w:rFonts w:hint="eastAsia"/>
          </w:rPr>
          <w:t>号文件</w:t>
        </w:r>
      </w:hyperlink>
      <w:r w:rsidR="0081435D">
        <w:rPr>
          <w:rFonts w:hint="eastAsia"/>
          <w:u w:val="none"/>
        </w:rPr>
        <w:t>并</w:t>
      </w:r>
      <w:hyperlink r:id="rId32" w:history="1">
        <w:r w:rsidRPr="00D5059B">
          <w:rPr>
            <w:rStyle w:val="Hyperlink"/>
            <w:rFonts w:hint="eastAsia"/>
          </w:rPr>
          <w:t>第</w:t>
        </w:r>
        <w:r w:rsidRPr="00D5059B">
          <w:rPr>
            <w:rStyle w:val="Hyperlink"/>
          </w:rPr>
          <w:t>14.COM</w:t>
        </w:r>
        <w:r w:rsidR="009C618C" w:rsidRPr="00242A8B">
          <w:rPr>
            <w:rStyle w:val="Hyperlink"/>
          </w:rPr>
          <w:t xml:space="preserve"> </w:t>
        </w:r>
        <w:r w:rsidRPr="00D5059B">
          <w:rPr>
            <w:rStyle w:val="Hyperlink"/>
          </w:rPr>
          <w:t>19</w:t>
        </w:r>
      </w:hyperlink>
      <w:r w:rsidRPr="00D5059B">
        <w:rPr>
          <w:rStyle w:val="Hyperlink"/>
          <w:rFonts w:hint="eastAsia"/>
        </w:rPr>
        <w:t>号</w:t>
      </w:r>
      <w:r w:rsidR="009C618C" w:rsidRPr="00D5059B">
        <w:rPr>
          <w:rFonts w:hint="eastAsia"/>
          <w:u w:val="none"/>
        </w:rPr>
        <w:t>、</w:t>
      </w:r>
      <w:hyperlink r:id="rId33" w:history="1">
        <w:r w:rsidRPr="00D5059B">
          <w:rPr>
            <w:rStyle w:val="Hyperlink"/>
            <w:rFonts w:hint="eastAsia"/>
          </w:rPr>
          <w:t>第</w:t>
        </w:r>
        <w:r w:rsidRPr="00D5059B">
          <w:rPr>
            <w:rStyle w:val="Hyperlink"/>
          </w:rPr>
          <w:t>13.COM</w:t>
        </w:r>
        <w:r w:rsidR="009C618C" w:rsidRPr="00242A8B">
          <w:rPr>
            <w:rStyle w:val="Hyperlink"/>
          </w:rPr>
          <w:t xml:space="preserve"> </w:t>
        </w:r>
        <w:r w:rsidRPr="00D5059B">
          <w:rPr>
            <w:rStyle w:val="Hyperlink"/>
          </w:rPr>
          <w:t>17</w:t>
        </w:r>
      </w:hyperlink>
      <w:r w:rsidRPr="00D5059B">
        <w:rPr>
          <w:rFonts w:hint="eastAsia"/>
          <w:color w:val="0070C0"/>
        </w:rPr>
        <w:t>号</w:t>
      </w:r>
      <w:r w:rsidR="009C618C" w:rsidRPr="00D5059B">
        <w:rPr>
          <w:rFonts w:hint="eastAsia"/>
          <w:u w:val="none"/>
        </w:rPr>
        <w:t>、</w:t>
      </w:r>
      <w:hyperlink r:id="rId34" w:history="1">
        <w:r w:rsidRPr="00D5059B">
          <w:rPr>
            <w:rStyle w:val="Hyperlink"/>
            <w:rFonts w:hint="eastAsia"/>
          </w:rPr>
          <w:t>第</w:t>
        </w:r>
        <w:r w:rsidRPr="00D5059B">
          <w:rPr>
            <w:rStyle w:val="Hyperlink"/>
          </w:rPr>
          <w:t>12.COM</w:t>
        </w:r>
        <w:r w:rsidR="009C618C" w:rsidRPr="00242A8B">
          <w:rPr>
            <w:rStyle w:val="Hyperlink"/>
          </w:rPr>
          <w:t xml:space="preserve"> </w:t>
        </w:r>
        <w:r w:rsidRPr="00D5059B">
          <w:rPr>
            <w:rStyle w:val="Hyperlink"/>
          </w:rPr>
          <w:t>16</w:t>
        </w:r>
      </w:hyperlink>
      <w:r w:rsidRPr="00D5059B">
        <w:rPr>
          <w:rFonts w:hint="eastAsia"/>
          <w:color w:val="0070C0"/>
        </w:rPr>
        <w:t>号决定</w:t>
      </w:r>
      <w:r w:rsidR="0081435D">
        <w:rPr>
          <w:rFonts w:hint="eastAsia"/>
          <w:color w:val="0070C0"/>
        </w:rPr>
        <w:t>以</w:t>
      </w:r>
      <w:r w:rsidRPr="00D5059B">
        <w:rPr>
          <w:rFonts w:hint="eastAsia"/>
          <w:u w:val="none"/>
        </w:rPr>
        <w:t>及</w:t>
      </w:r>
      <w:hyperlink r:id="rId35" w:history="1">
        <w:r w:rsidRPr="00095F79">
          <w:rPr>
            <w:rStyle w:val="Hyperlink"/>
            <w:rFonts w:hint="eastAsia"/>
          </w:rPr>
          <w:t>第</w:t>
        </w:r>
        <w:r w:rsidRPr="00095F79">
          <w:rPr>
            <w:rStyle w:val="Hyperlink"/>
          </w:rPr>
          <w:t>7.GA</w:t>
        </w:r>
        <w:r w:rsidR="009C618C" w:rsidRPr="00095F79">
          <w:rPr>
            <w:rStyle w:val="Hyperlink"/>
          </w:rPr>
          <w:t xml:space="preserve"> </w:t>
        </w:r>
        <w:r w:rsidRPr="00095F79">
          <w:rPr>
            <w:rStyle w:val="Hyperlink"/>
          </w:rPr>
          <w:t>12</w:t>
        </w:r>
        <w:r w:rsidRPr="00095F79">
          <w:rPr>
            <w:rStyle w:val="Hyperlink"/>
            <w:rFonts w:hint="eastAsia"/>
          </w:rPr>
          <w:t>号</w:t>
        </w:r>
      </w:hyperlink>
      <w:r w:rsidR="009C618C" w:rsidRPr="00D5059B">
        <w:rPr>
          <w:rFonts w:hint="eastAsia"/>
          <w:u w:val="none"/>
        </w:rPr>
        <w:t>、</w:t>
      </w:r>
      <w:hyperlink r:id="rId36" w:history="1">
        <w:r w:rsidRPr="00095F79">
          <w:rPr>
            <w:rStyle w:val="Hyperlink"/>
            <w:rFonts w:hint="eastAsia"/>
          </w:rPr>
          <w:t>第</w:t>
        </w:r>
        <w:r w:rsidRPr="00095F79">
          <w:rPr>
            <w:rStyle w:val="Hyperlink"/>
          </w:rPr>
          <w:t>7.GA 13</w:t>
        </w:r>
        <w:r w:rsidRPr="00095F79">
          <w:rPr>
            <w:rStyle w:val="Hyperlink"/>
            <w:rFonts w:hint="eastAsia"/>
          </w:rPr>
          <w:t>号</w:t>
        </w:r>
      </w:hyperlink>
      <w:r w:rsidR="0081435D">
        <w:rPr>
          <w:rFonts w:hint="eastAsia"/>
          <w:u w:val="none"/>
        </w:rPr>
        <w:t>和</w:t>
      </w:r>
      <w:hyperlink r:id="rId37" w:history="1">
        <w:r w:rsidRPr="00095F79">
          <w:rPr>
            <w:rStyle w:val="Hyperlink"/>
            <w:rFonts w:hint="eastAsia"/>
          </w:rPr>
          <w:t>第</w:t>
        </w:r>
        <w:r w:rsidRPr="00095F79">
          <w:rPr>
            <w:rStyle w:val="Hyperlink"/>
          </w:rPr>
          <w:t>6.GA</w:t>
        </w:r>
        <w:r w:rsidR="00AD6947" w:rsidRPr="00095F79">
          <w:rPr>
            <w:rStyle w:val="Hyperlink"/>
          </w:rPr>
          <w:t xml:space="preserve"> </w:t>
        </w:r>
        <w:r w:rsidRPr="00095F79">
          <w:rPr>
            <w:rStyle w:val="Hyperlink"/>
          </w:rPr>
          <w:t>11</w:t>
        </w:r>
        <w:r w:rsidRPr="00095F79">
          <w:rPr>
            <w:rStyle w:val="Hyperlink"/>
            <w:rFonts w:hint="eastAsia"/>
          </w:rPr>
          <w:t>号决议</w:t>
        </w:r>
      </w:hyperlink>
      <w:r w:rsidRPr="00D5059B">
        <w:rPr>
          <w:rFonts w:hint="eastAsia"/>
          <w:u w:val="none"/>
        </w:rPr>
        <w:t>，</w:t>
      </w:r>
    </w:p>
    <w:p w14:paraId="51C27EEF" w14:textId="31CF7F0F" w:rsidR="00A42956" w:rsidRPr="00D5059B" w:rsidRDefault="00A42956" w:rsidP="00A42956">
      <w:pPr>
        <w:pStyle w:val="COMParaDecision"/>
        <w:numPr>
          <w:ilvl w:val="0"/>
          <w:numId w:val="2"/>
        </w:numPr>
        <w:ind w:left="1134" w:hanging="567"/>
      </w:pPr>
      <w:r w:rsidRPr="00D5059B">
        <w:rPr>
          <w:rFonts w:hint="eastAsia"/>
        </w:rPr>
        <w:t>还忆及</w:t>
      </w:r>
      <w:hyperlink r:id="rId38" w:history="1">
        <w:r w:rsidRPr="00D5059B">
          <w:rPr>
            <w:rStyle w:val="Hyperlink"/>
            <w:rFonts w:hint="eastAsia"/>
          </w:rPr>
          <w:t>第</w:t>
        </w:r>
        <w:r w:rsidRPr="00D5059B">
          <w:rPr>
            <w:rStyle w:val="Hyperlink"/>
          </w:rPr>
          <w:t>38C/101</w:t>
        </w:r>
        <w:r w:rsidRPr="00D5059B">
          <w:rPr>
            <w:rStyle w:val="Hyperlink"/>
            <w:rFonts w:hint="eastAsia"/>
          </w:rPr>
          <w:t>号决议</w:t>
        </w:r>
      </w:hyperlink>
      <w:r w:rsidRPr="00D5059B">
        <w:rPr>
          <w:rStyle w:val="Hyperlink"/>
          <w:rFonts w:hint="eastAsia"/>
          <w:color w:val="auto"/>
          <w:u w:val="none"/>
        </w:rPr>
        <w:t>及</w:t>
      </w:r>
      <w:hyperlink r:id="rId39" w:history="1">
        <w:r w:rsidRPr="00D5059B">
          <w:rPr>
            <w:rStyle w:val="Hyperlink"/>
            <w:rFonts w:hint="eastAsia"/>
          </w:rPr>
          <w:t>第</w:t>
        </w:r>
        <w:r w:rsidRPr="00D5059B">
          <w:rPr>
            <w:rStyle w:val="Hyperlink"/>
          </w:rPr>
          <w:t>39</w:t>
        </w:r>
        <w:r w:rsidR="009C618C" w:rsidRPr="00242A8B">
          <w:rPr>
            <w:rStyle w:val="Hyperlink"/>
          </w:rPr>
          <w:t xml:space="preserve"> </w:t>
        </w:r>
        <w:r w:rsidRPr="00D5059B">
          <w:rPr>
            <w:rStyle w:val="Hyperlink"/>
          </w:rPr>
          <w:t>C/87</w:t>
        </w:r>
        <w:r w:rsidRPr="00D5059B">
          <w:rPr>
            <w:rStyle w:val="Hyperlink"/>
            <w:rFonts w:hint="eastAsia"/>
          </w:rPr>
          <w:t>号决议</w:t>
        </w:r>
      </w:hyperlink>
      <w:r w:rsidRPr="00D5059B">
        <w:rPr>
          <w:rFonts w:hint="eastAsia"/>
          <w:u w:val="none"/>
        </w:rPr>
        <w:t>，</w:t>
      </w:r>
    </w:p>
    <w:p w14:paraId="2D8C7EAD" w14:textId="6054068B" w:rsidR="00A42956" w:rsidRPr="00D5059B" w:rsidRDefault="00A42956" w:rsidP="00A42956">
      <w:pPr>
        <w:pStyle w:val="COMParaDecision"/>
        <w:numPr>
          <w:ilvl w:val="0"/>
          <w:numId w:val="2"/>
        </w:numPr>
        <w:ind w:left="1134" w:hanging="567"/>
      </w:pPr>
      <w:r w:rsidRPr="00D5059B">
        <w:rPr>
          <w:rFonts w:hint="eastAsia"/>
        </w:rPr>
        <w:t>鼓励</w:t>
      </w:r>
      <w:r w:rsidRPr="00D5059B">
        <w:rPr>
          <w:rFonts w:hint="eastAsia"/>
          <w:u w:val="none"/>
        </w:rPr>
        <w:t>文化部门在适当的情况下继续努力，根据</w:t>
      </w:r>
      <w:hyperlink r:id="rId40" w:history="1">
        <w:r w:rsidRPr="00D5059B">
          <w:rPr>
            <w:rStyle w:val="Hyperlink"/>
            <w:rFonts w:hint="eastAsia"/>
          </w:rPr>
          <w:t>第</w:t>
        </w:r>
        <w:r w:rsidRPr="00D5059B">
          <w:rPr>
            <w:rStyle w:val="Hyperlink"/>
          </w:rPr>
          <w:t>7.GA</w:t>
        </w:r>
        <w:r w:rsidR="0081435D">
          <w:rPr>
            <w:rStyle w:val="Hyperlink"/>
          </w:rPr>
          <w:t xml:space="preserve"> </w:t>
        </w:r>
        <w:r w:rsidRPr="00D5059B">
          <w:rPr>
            <w:rStyle w:val="Hyperlink"/>
          </w:rPr>
          <w:t>13</w:t>
        </w:r>
        <w:r w:rsidRPr="00D5059B">
          <w:rPr>
            <w:rStyle w:val="Hyperlink"/>
            <w:rFonts w:hint="eastAsia"/>
          </w:rPr>
          <w:t>号决议</w:t>
        </w:r>
      </w:hyperlink>
      <w:r w:rsidRPr="00D5059B">
        <w:rPr>
          <w:rFonts w:hint="eastAsia"/>
          <w:u w:val="none"/>
        </w:rPr>
        <w:t>协调</w:t>
      </w:r>
      <w:r w:rsidR="0081435D">
        <w:rPr>
          <w:rFonts w:hint="eastAsia"/>
          <w:u w:val="none"/>
        </w:rPr>
        <w:t>一致各</w:t>
      </w:r>
      <w:r w:rsidRPr="00D5059B">
        <w:rPr>
          <w:rFonts w:hint="eastAsia"/>
          <w:u w:val="none"/>
        </w:rPr>
        <w:t>文化公约</w:t>
      </w:r>
      <w:r w:rsidR="0081435D">
        <w:rPr>
          <w:rFonts w:hint="eastAsia"/>
          <w:u w:val="none"/>
        </w:rPr>
        <w:t>理事机构</w:t>
      </w:r>
      <w:r w:rsidRPr="00D5059B">
        <w:rPr>
          <w:rFonts w:hint="eastAsia"/>
          <w:u w:val="none"/>
        </w:rPr>
        <w:t>的议事规则；</w:t>
      </w:r>
    </w:p>
    <w:p w14:paraId="00A5F42C" w14:textId="1FA3E676" w:rsidR="00926C9F" w:rsidRPr="00D5059B" w:rsidRDefault="00A42956" w:rsidP="009C618C">
      <w:pPr>
        <w:pStyle w:val="COMParaDecision"/>
        <w:numPr>
          <w:ilvl w:val="0"/>
          <w:numId w:val="2"/>
        </w:numPr>
        <w:ind w:left="1134" w:hanging="567"/>
      </w:pPr>
      <w:r w:rsidRPr="00D5059B">
        <w:rPr>
          <w:rFonts w:hint="eastAsia"/>
        </w:rPr>
        <w:t>认为</w:t>
      </w:r>
      <w:r w:rsidRPr="00D5059B">
        <w:rPr>
          <w:rFonts w:hint="eastAsia"/>
          <w:u w:val="none"/>
        </w:rPr>
        <w:t>落实教科文组织理事机构治理、程序和工作方法问题不限成员名额工作组有关建议的后续行动方面已经取得了长足进展，这点需要提请大会注意，并</w:t>
      </w:r>
      <w:r w:rsidRPr="00D5059B">
        <w:rPr>
          <w:rFonts w:hint="eastAsia"/>
        </w:rPr>
        <w:t>要求</w:t>
      </w:r>
      <w:r w:rsidRPr="00D5059B">
        <w:rPr>
          <w:rFonts w:hint="eastAsia"/>
          <w:u w:val="none"/>
        </w:rPr>
        <w:t>秘书处在必要时继续报告后续的建议落实进展情况。</w:t>
      </w:r>
    </w:p>
    <w:sectPr w:rsidR="00926C9F" w:rsidRPr="00D5059B" w:rsidSect="00294013">
      <w:headerReference w:type="even" r:id="rId41"/>
      <w:headerReference w:type="default" r:id="rId42"/>
      <w:headerReference w:type="first" r:id="rId4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8293" w14:textId="77777777" w:rsidR="007C4BF9" w:rsidRDefault="007C4BF9" w:rsidP="00A42956">
      <w:r>
        <w:separator/>
      </w:r>
    </w:p>
  </w:endnote>
  <w:endnote w:type="continuationSeparator" w:id="0">
    <w:p w14:paraId="09064EB1" w14:textId="77777777" w:rsidR="007C4BF9" w:rsidRDefault="007C4BF9" w:rsidP="00A4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D3ED" w14:textId="77777777" w:rsidR="007C4BF9" w:rsidRDefault="007C4BF9" w:rsidP="00A42956">
      <w:r>
        <w:separator/>
      </w:r>
    </w:p>
  </w:footnote>
  <w:footnote w:type="continuationSeparator" w:id="0">
    <w:p w14:paraId="1948E0BA" w14:textId="77777777" w:rsidR="007C4BF9" w:rsidRDefault="007C4BF9" w:rsidP="00A42956">
      <w:r>
        <w:continuationSeparator/>
      </w:r>
    </w:p>
  </w:footnote>
  <w:footnote w:id="1">
    <w:p w14:paraId="2ECCD4D7" w14:textId="2520F369" w:rsidR="00A42956" w:rsidRPr="00E863FC" w:rsidRDefault="00A42956" w:rsidP="00A42956">
      <w:pPr>
        <w:pStyle w:val="FootnoteText"/>
        <w:ind w:left="567" w:hanging="567"/>
        <w:rPr>
          <w:rFonts w:asciiTheme="minorBidi" w:hAnsiTheme="minorBidi" w:cstheme="minorBidi"/>
          <w:sz w:val="18"/>
          <w:szCs w:val="18"/>
        </w:rPr>
      </w:pPr>
      <w:r w:rsidRPr="00791EAD">
        <w:rPr>
          <w:rStyle w:val="FootnoteReference"/>
          <w:rFonts w:ascii="Arial" w:hAnsi="Arial" w:cs="Arial"/>
          <w:sz w:val="18"/>
          <w:szCs w:val="18"/>
          <w:vertAlign w:val="baseline"/>
        </w:rPr>
        <w:footnoteRef/>
      </w:r>
      <w:r>
        <w:rPr>
          <w:rFonts w:asciiTheme="minorBidi" w:hAnsiTheme="minorBidi" w:hint="eastAsia"/>
          <w:sz w:val="18"/>
          <w:szCs w:val="18"/>
        </w:rPr>
        <w:t xml:space="preserve">. </w:t>
      </w:r>
      <w:r>
        <w:rPr>
          <w:rFonts w:asciiTheme="minorBidi" w:hAnsiTheme="minorBidi" w:hint="eastAsia"/>
          <w:sz w:val="18"/>
          <w:szCs w:val="18"/>
        </w:rPr>
        <w:tab/>
      </w:r>
      <w:r>
        <w:rPr>
          <w:rFonts w:asciiTheme="minorBidi" w:hAnsiTheme="minorBidi" w:hint="eastAsia"/>
          <w:sz w:val="18"/>
          <w:szCs w:val="18"/>
        </w:rPr>
        <w:t>大会财务、行政和一般问题、计划支</w:t>
      </w:r>
      <w:r w:rsidR="00242A8B">
        <w:rPr>
          <w:rFonts w:asciiTheme="minorBidi" w:hAnsiTheme="minorBidi" w:hint="eastAsia"/>
          <w:sz w:val="18"/>
          <w:szCs w:val="18"/>
        </w:rPr>
        <w:t>持</w:t>
      </w:r>
      <w:r>
        <w:rPr>
          <w:rFonts w:asciiTheme="minorBidi" w:hAnsiTheme="minorBidi" w:hint="eastAsia"/>
          <w:sz w:val="18"/>
          <w:szCs w:val="18"/>
        </w:rPr>
        <w:t>和对外关系委员会。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187F" w14:textId="6DCD00F9" w:rsidR="00D95C4C" w:rsidRPr="00242A8B" w:rsidRDefault="001E7E8C">
    <w:pPr>
      <w:pStyle w:val="Header"/>
      <w:rPr>
        <w:rFonts w:ascii="Arial" w:hAnsi="Arial" w:cs="Arial"/>
      </w:rPr>
    </w:pPr>
    <w:r w:rsidRPr="007F5FBE">
      <w:rPr>
        <w:rFonts w:ascii="Arial" w:hAnsi="Arial" w:cs="Arial"/>
        <w:sz w:val="20"/>
        <w:szCs w:val="20"/>
      </w:rPr>
      <w:t xml:space="preserve">LHE/20/8.GA/15 </w:t>
    </w:r>
    <w:r w:rsidRPr="007F5FBE">
      <w:rPr>
        <w:rFonts w:ascii="Arial" w:hAnsi="Arial" w:cs="Arial" w:hint="eastAsia"/>
        <w:sz w:val="20"/>
        <w:szCs w:val="20"/>
      </w:rPr>
      <w:t>–</w:t>
    </w:r>
    <w:r w:rsidRPr="007F5FBE">
      <w:rPr>
        <w:rFonts w:ascii="Arial" w:hAnsi="Arial" w:cs="Arial"/>
        <w:sz w:val="20"/>
        <w:szCs w:val="20"/>
      </w:rPr>
      <w:t xml:space="preserve"> </w:t>
    </w:r>
    <w:r w:rsidRPr="007F5FBE">
      <w:rPr>
        <w:rFonts w:ascii="Arial" w:hAnsi="Arial" w:cs="Arial" w:hint="eastAsia"/>
        <w:sz w:val="20"/>
        <w:szCs w:val="20"/>
      </w:rPr>
      <w:t>第</w:t>
    </w:r>
    <w:r w:rsidR="00D5059B" w:rsidRPr="00E672E8">
      <w:rPr>
        <w:rStyle w:val="PageNumber"/>
        <w:rFonts w:ascii="Arial" w:hAnsi="Arial" w:cs="Arial"/>
        <w:sz w:val="20"/>
        <w:szCs w:val="20"/>
      </w:rPr>
      <w:t>2</w:t>
    </w:r>
    <w:r w:rsidRPr="00E672E8">
      <w:rPr>
        <w:rFonts w:ascii="Arial" w:hAnsi="Arial" w:cs="Arial"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822A" w14:textId="03E60DB3" w:rsidR="00D95C4C" w:rsidRPr="00242A8B" w:rsidRDefault="00242A8B" w:rsidP="0063300C">
    <w:pPr>
      <w:pStyle w:val="Header"/>
      <w:jc w:val="right"/>
      <w:rPr>
        <w:rFonts w:ascii="Arial" w:hAnsi="Arial" w:cs="Arial"/>
      </w:rPr>
    </w:pPr>
    <w:r>
      <w:rPr>
        <w:rFonts w:ascii="Arial" w:hAnsi="Arial" w:cs="Arial" w:hint="eastAsia"/>
        <w:sz w:val="20"/>
        <w:szCs w:val="20"/>
      </w:rPr>
      <w:t>LHE</w:t>
    </w:r>
    <w:r w:rsidR="001E7E8C" w:rsidRPr="007F5FBE">
      <w:rPr>
        <w:rFonts w:ascii="Arial" w:hAnsi="Arial" w:cs="Arial"/>
        <w:sz w:val="20"/>
        <w:szCs w:val="20"/>
      </w:rPr>
      <w:t>/</w:t>
    </w:r>
    <w:r>
      <w:rPr>
        <w:rFonts w:ascii="Arial" w:hAnsi="Arial" w:cs="Arial"/>
        <w:sz w:val="20"/>
        <w:szCs w:val="20"/>
      </w:rPr>
      <w:t>20/</w:t>
    </w:r>
    <w:r w:rsidR="001E7E8C" w:rsidRPr="007F5FBE">
      <w:rPr>
        <w:rFonts w:ascii="Arial" w:hAnsi="Arial" w:cs="Arial"/>
        <w:sz w:val="20"/>
        <w:szCs w:val="20"/>
      </w:rPr>
      <w:t xml:space="preserve">8.GA/15 </w:t>
    </w:r>
    <w:r w:rsidR="001E7E8C" w:rsidRPr="007F5FBE">
      <w:rPr>
        <w:rFonts w:ascii="Arial" w:hAnsi="Arial" w:cs="Arial" w:hint="eastAsia"/>
        <w:sz w:val="20"/>
        <w:szCs w:val="20"/>
      </w:rPr>
      <w:t>–</w:t>
    </w:r>
    <w:r w:rsidR="001E7E8C" w:rsidRPr="007F5FBE">
      <w:rPr>
        <w:rFonts w:ascii="Arial" w:hAnsi="Arial" w:cs="Arial"/>
        <w:sz w:val="20"/>
        <w:szCs w:val="20"/>
      </w:rPr>
      <w:t xml:space="preserve"> </w:t>
    </w:r>
    <w:r w:rsidR="001E7E8C" w:rsidRPr="00E672E8">
      <w:rPr>
        <w:rFonts w:ascii="Arial" w:hAnsi="Arial" w:cs="Arial" w:hint="eastAsia"/>
        <w:sz w:val="20"/>
        <w:szCs w:val="20"/>
      </w:rPr>
      <w:t>第</w:t>
    </w:r>
    <w:r w:rsidR="001E7E8C" w:rsidRPr="00E672E8">
      <w:rPr>
        <w:rStyle w:val="PageNumber"/>
        <w:rFonts w:ascii="Arial" w:hAnsi="Arial" w:cs="Arial"/>
        <w:sz w:val="20"/>
        <w:szCs w:val="20"/>
      </w:rPr>
      <w:t>3</w:t>
    </w:r>
    <w:r w:rsidR="001E7E8C" w:rsidRPr="00E672E8">
      <w:rPr>
        <w:rFonts w:ascii="Arial" w:hAnsi="Arial" w:cs="Arial"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AA1D" w14:textId="5FE9F63A" w:rsidR="00D95C4C" w:rsidRPr="008724E5" w:rsidRDefault="00294013">
    <w:pPr>
      <w:pStyle w:val="Header"/>
    </w:pPr>
    <w:r>
      <w:rPr>
        <w:noProof/>
        <w:lang w:eastAsia="fr-FR"/>
      </w:rPr>
      <w:drawing>
        <wp:anchor distT="0" distB="0" distL="114300" distR="114300" simplePos="0" relativeHeight="251661312" behindDoc="0" locked="0" layoutInCell="1" allowOverlap="1" wp14:anchorId="2D980888" wp14:editId="3C8C0DBE">
          <wp:simplePos x="0" y="0"/>
          <wp:positionH relativeFrom="page">
            <wp:posOffset>155275</wp:posOffset>
          </wp:positionH>
          <wp:positionV relativeFrom="page">
            <wp:posOffset>258792</wp:posOffset>
          </wp:positionV>
          <wp:extent cx="2394000" cy="1450800"/>
          <wp:effectExtent l="0" t="0" r="6350"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7E8C">
      <w:rPr>
        <w:rFonts w:hint="eastAsia"/>
        <w:noProof/>
        <w:lang w:eastAsia="fr-FR"/>
      </w:rPr>
      <w:drawing>
        <wp:anchor distT="0" distB="0" distL="114300" distR="114300" simplePos="0" relativeHeight="251659264" behindDoc="0" locked="0" layoutInCell="1" allowOverlap="1" wp14:anchorId="592B0640" wp14:editId="629BA455">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5DD4C" w14:textId="77777777" w:rsidR="00D95C4C" w:rsidRPr="00E672E8" w:rsidRDefault="001E7E8C" w:rsidP="00655736">
    <w:pPr>
      <w:pStyle w:val="Header"/>
      <w:spacing w:after="520"/>
      <w:jc w:val="right"/>
      <w:rPr>
        <w:rFonts w:ascii="Arial" w:hAnsi="Arial" w:cs="Arial"/>
        <w:b/>
        <w:sz w:val="44"/>
        <w:szCs w:val="44"/>
        <w:lang w:val="pt-PT"/>
      </w:rPr>
    </w:pPr>
    <w:r w:rsidRPr="00E672E8">
      <w:rPr>
        <w:rFonts w:ascii="Arial" w:hAnsi="Arial"/>
        <w:b/>
        <w:sz w:val="44"/>
        <w:szCs w:val="44"/>
        <w:lang w:val="pt-PT"/>
      </w:rPr>
      <w:t>8 GA</w:t>
    </w:r>
  </w:p>
  <w:p w14:paraId="76078060" w14:textId="77777777" w:rsidR="00D95C4C" w:rsidRPr="00E672E8" w:rsidRDefault="001E7E8C" w:rsidP="00655736">
    <w:pPr>
      <w:jc w:val="right"/>
      <w:rPr>
        <w:rFonts w:ascii="Arial" w:hAnsi="Arial" w:cs="Arial"/>
        <w:b/>
        <w:sz w:val="22"/>
        <w:szCs w:val="22"/>
        <w:lang w:val="pt-PT"/>
      </w:rPr>
    </w:pPr>
    <w:r w:rsidRPr="00E672E8">
      <w:rPr>
        <w:rFonts w:ascii="Arial" w:hAnsi="Arial"/>
        <w:b/>
        <w:sz w:val="22"/>
        <w:szCs w:val="22"/>
        <w:lang w:val="pt-PT"/>
      </w:rPr>
      <w:t>LHE/20/8.GA/15</w:t>
    </w:r>
  </w:p>
  <w:p w14:paraId="18D4E5ED" w14:textId="5E588EC5" w:rsidR="00D95C4C" w:rsidRPr="00E672E8" w:rsidRDefault="001E7E8C" w:rsidP="00655736">
    <w:pPr>
      <w:jc w:val="right"/>
      <w:rPr>
        <w:rFonts w:ascii="Arial" w:hAnsi="Arial" w:cs="Arial"/>
        <w:b/>
        <w:sz w:val="22"/>
        <w:szCs w:val="22"/>
        <w:lang w:val="pt-PT"/>
      </w:rPr>
    </w:pPr>
    <w:r>
      <w:rPr>
        <w:rFonts w:ascii="Arial" w:hAnsi="Arial" w:hint="eastAsia"/>
        <w:b/>
        <w:sz w:val="22"/>
        <w:szCs w:val="22"/>
      </w:rPr>
      <w:t>巴黎</w:t>
    </w:r>
    <w:r w:rsidRPr="00E672E8">
      <w:rPr>
        <w:rFonts w:ascii="Arial" w:hAnsi="Arial" w:hint="eastAsia"/>
        <w:b/>
        <w:sz w:val="22"/>
        <w:szCs w:val="22"/>
        <w:lang w:val="pt-PT"/>
      </w:rPr>
      <w:t>，</w:t>
    </w:r>
    <w:r w:rsidRPr="00E672E8">
      <w:rPr>
        <w:rFonts w:ascii="Arial" w:hAnsi="Arial"/>
        <w:b/>
        <w:sz w:val="22"/>
        <w:szCs w:val="22"/>
        <w:lang w:val="pt-PT"/>
      </w:rPr>
      <w:t>2020</w:t>
    </w:r>
    <w:r w:rsidRPr="00D5059B">
      <w:rPr>
        <w:rFonts w:ascii="Arial" w:hAnsi="Arial" w:hint="eastAsia"/>
        <w:b/>
        <w:sz w:val="22"/>
        <w:szCs w:val="22"/>
      </w:rPr>
      <w:t>年</w:t>
    </w:r>
    <w:r w:rsidR="00D5059B" w:rsidRPr="00E672E8">
      <w:rPr>
        <w:rFonts w:ascii="Arial" w:hAnsi="Arial"/>
        <w:b/>
        <w:sz w:val="22"/>
        <w:szCs w:val="22"/>
        <w:lang w:val="pt-PT"/>
      </w:rPr>
      <w:t>9</w:t>
    </w:r>
    <w:r w:rsidRPr="00E672E8">
      <w:rPr>
        <w:rFonts w:ascii="Arial" w:hAnsi="Arial" w:hint="eastAsia"/>
        <w:b/>
        <w:sz w:val="22"/>
        <w:szCs w:val="22"/>
      </w:rPr>
      <w:t>月</w:t>
    </w:r>
    <w:r w:rsidR="00531CF0">
      <w:rPr>
        <w:rFonts w:ascii="Arial" w:hAnsi="Arial"/>
        <w:b/>
        <w:sz w:val="22"/>
        <w:szCs w:val="22"/>
        <w:lang w:val="pt-PT"/>
      </w:rPr>
      <w:t>4</w:t>
    </w:r>
    <w:r w:rsidRPr="00E672E8">
      <w:rPr>
        <w:rFonts w:ascii="Arial" w:hAnsi="Arial" w:hint="eastAsia"/>
        <w:b/>
        <w:sz w:val="22"/>
        <w:szCs w:val="22"/>
      </w:rPr>
      <w:t>日</w:t>
    </w:r>
  </w:p>
  <w:p w14:paraId="3A858319" w14:textId="6F5B8597" w:rsidR="00D95C4C" w:rsidRPr="00E672E8" w:rsidRDefault="00C44ACE" w:rsidP="00703FBF">
    <w:pPr>
      <w:jc w:val="right"/>
      <w:rPr>
        <w:rFonts w:ascii="Arial" w:hAnsi="Arial" w:cs="Arial"/>
        <w:b/>
        <w:sz w:val="22"/>
        <w:szCs w:val="22"/>
        <w:lang w:val="pt-PT"/>
      </w:rPr>
    </w:pPr>
    <w:r w:rsidRPr="00D5059B">
      <w:rPr>
        <w:rFonts w:ascii="Arial" w:hAnsi="Arial" w:hint="eastAsia"/>
        <w:b/>
        <w:sz w:val="22"/>
        <w:szCs w:val="22"/>
      </w:rPr>
      <w:t>原</w:t>
    </w:r>
    <w:r>
      <w:rPr>
        <w:rFonts w:ascii="Arial" w:hAnsi="Arial" w:hint="eastAsia"/>
        <w:b/>
        <w:sz w:val="22"/>
        <w:szCs w:val="22"/>
      </w:rPr>
      <w:t>文</w:t>
    </w:r>
    <w:r w:rsidR="001E7E8C" w:rsidRPr="00E672E8">
      <w:rPr>
        <w:rFonts w:ascii="Arial" w:hAnsi="Arial" w:hint="eastAsia"/>
        <w:b/>
        <w:sz w:val="22"/>
        <w:szCs w:val="22"/>
        <w:lang w:val="pt-PT"/>
      </w:rPr>
      <w:t>：</w:t>
    </w:r>
    <w:r w:rsidR="001E7E8C" w:rsidRPr="00D5059B">
      <w:rPr>
        <w:rFonts w:ascii="Arial" w:hAnsi="Arial" w:hint="eastAsia"/>
        <w:b/>
        <w:sz w:val="22"/>
        <w:szCs w:val="22"/>
      </w:rPr>
      <w:t>英文</w:t>
    </w:r>
  </w:p>
  <w:p w14:paraId="2F03334B" w14:textId="77777777" w:rsidR="00540FE0" w:rsidRPr="00E672E8" w:rsidRDefault="00791EAD" w:rsidP="00540FE0">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35988782"/>
    <w:lvl w:ilvl="0" w:tplc="31840C74">
      <w:start w:val="1"/>
      <w:numFmt w:val="decimal"/>
      <w:lvlText w:val="%1."/>
      <w:lvlJc w:val="left"/>
      <w:pPr>
        <w:ind w:left="5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427B"/>
    <w:multiLevelType w:val="hybridMultilevel"/>
    <w:tmpl w:val="4D6A39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fr-FR" w:vendorID="64" w:dllVersion="0" w:nlCheck="1" w:checkStyle="0"/>
  <w:proofState w:spelling="clean" w:grammar="clean"/>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56"/>
    <w:rsid w:val="00095F79"/>
    <w:rsid w:val="000B45FE"/>
    <w:rsid w:val="00164D9E"/>
    <w:rsid w:val="00182FE0"/>
    <w:rsid w:val="001E4662"/>
    <w:rsid w:val="001E7E8C"/>
    <w:rsid w:val="00242A8B"/>
    <w:rsid w:val="00294013"/>
    <w:rsid w:val="00487765"/>
    <w:rsid w:val="00531CF0"/>
    <w:rsid w:val="00533FEB"/>
    <w:rsid w:val="00642C33"/>
    <w:rsid w:val="006D1223"/>
    <w:rsid w:val="0071659E"/>
    <w:rsid w:val="0075502F"/>
    <w:rsid w:val="00791EAD"/>
    <w:rsid w:val="007C4BF9"/>
    <w:rsid w:val="007F5FBE"/>
    <w:rsid w:val="0081435D"/>
    <w:rsid w:val="008C2C69"/>
    <w:rsid w:val="00926C9F"/>
    <w:rsid w:val="009C618C"/>
    <w:rsid w:val="00A42956"/>
    <w:rsid w:val="00AA04C6"/>
    <w:rsid w:val="00AB6BEE"/>
    <w:rsid w:val="00AD6947"/>
    <w:rsid w:val="00B75894"/>
    <w:rsid w:val="00B900F3"/>
    <w:rsid w:val="00C44ACE"/>
    <w:rsid w:val="00D5059B"/>
    <w:rsid w:val="00E672E8"/>
    <w:rsid w:val="00FC258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C18762"/>
  <w15:chartTrackingRefBased/>
  <w15:docId w15:val="{1A110611-256D-4C9E-A2B6-C2288B2E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2956"/>
    <w:rPr>
      <w:rFonts w:ascii="Times New Roman" w:eastAsia="SimSun" w:hAnsi="Times New Roman" w:cs="Times New Roman"/>
      <w:kern w:val="0"/>
      <w:sz w:val="24"/>
      <w:szCs w:val="24"/>
      <w:lang w:val="fr-FR"/>
    </w:rPr>
  </w:style>
  <w:style w:type="paragraph" w:styleId="Heading2">
    <w:name w:val="heading 2"/>
    <w:basedOn w:val="Normal"/>
    <w:next w:val="Normal"/>
    <w:link w:val="Heading2Char"/>
    <w:uiPriority w:val="9"/>
    <w:unhideWhenUsed/>
    <w:qFormat/>
    <w:rsid w:val="000B45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956"/>
    <w:pPr>
      <w:tabs>
        <w:tab w:val="center" w:pos="4536"/>
        <w:tab w:val="right" w:pos="9072"/>
      </w:tabs>
    </w:pPr>
  </w:style>
  <w:style w:type="character" w:customStyle="1" w:styleId="HeaderChar">
    <w:name w:val="Header Char"/>
    <w:basedOn w:val="DefaultParagraphFont"/>
    <w:link w:val="Header"/>
    <w:rsid w:val="00A42956"/>
    <w:rPr>
      <w:rFonts w:ascii="Times New Roman" w:eastAsia="SimSun" w:hAnsi="Times New Roman" w:cs="Times New Roman"/>
      <w:kern w:val="0"/>
      <w:sz w:val="24"/>
      <w:szCs w:val="24"/>
      <w:lang w:val="fr-FR" w:eastAsia="zh-CN"/>
    </w:rPr>
  </w:style>
  <w:style w:type="paragraph" w:customStyle="1" w:styleId="Sansinterligne2">
    <w:name w:val="Sans interligne2"/>
    <w:uiPriority w:val="1"/>
    <w:rsid w:val="00A42956"/>
    <w:rPr>
      <w:rFonts w:ascii="Times New Roman" w:eastAsia="SimSun" w:hAnsi="Times New Roman" w:cs="Times New Roman"/>
      <w:kern w:val="0"/>
      <w:sz w:val="24"/>
      <w:szCs w:val="24"/>
      <w:lang w:val="fr-FR"/>
    </w:rPr>
  </w:style>
  <w:style w:type="character" w:styleId="PageNumber">
    <w:name w:val="page number"/>
    <w:basedOn w:val="DefaultParagraphFont"/>
    <w:semiHidden/>
    <w:rsid w:val="00A42956"/>
  </w:style>
  <w:style w:type="paragraph" w:customStyle="1" w:styleId="Marge">
    <w:name w:val="Marge"/>
    <w:basedOn w:val="Normal"/>
    <w:rsid w:val="00A42956"/>
    <w:pPr>
      <w:tabs>
        <w:tab w:val="left" w:pos="567"/>
      </w:tabs>
      <w:snapToGrid w:val="0"/>
      <w:spacing w:after="240"/>
      <w:jc w:val="both"/>
    </w:pPr>
    <w:rPr>
      <w:rFonts w:ascii="Arial" w:hAnsi="Arial"/>
      <w:snapToGrid w:val="0"/>
      <w:sz w:val="22"/>
    </w:rPr>
  </w:style>
  <w:style w:type="paragraph" w:customStyle="1" w:styleId="Sansinterligne1">
    <w:name w:val="Sans interligne1"/>
    <w:uiPriority w:val="1"/>
    <w:rsid w:val="00A42956"/>
    <w:rPr>
      <w:rFonts w:ascii="Times New Roman" w:eastAsia="SimSun" w:hAnsi="Times New Roman" w:cs="Times New Roman"/>
      <w:kern w:val="0"/>
      <w:sz w:val="24"/>
      <w:szCs w:val="24"/>
      <w:lang w:val="fr-FR"/>
    </w:rPr>
  </w:style>
  <w:style w:type="paragraph" w:customStyle="1" w:styleId="GAPara">
    <w:name w:val="GA Para"/>
    <w:qFormat/>
    <w:rsid w:val="00A42956"/>
    <w:pPr>
      <w:numPr>
        <w:numId w:val="1"/>
      </w:numPr>
      <w:spacing w:after="120"/>
    </w:pPr>
    <w:rPr>
      <w:rFonts w:ascii="Arial" w:eastAsia="SimSun" w:hAnsi="Arial" w:cs="Arial"/>
      <w:snapToGrid w:val="0"/>
      <w:kern w:val="0"/>
      <w:sz w:val="22"/>
      <w:lang w:val="en-GB"/>
    </w:rPr>
  </w:style>
  <w:style w:type="paragraph" w:customStyle="1" w:styleId="GATitleResolution">
    <w:name w:val="GA Title Resolution"/>
    <w:basedOn w:val="Normal"/>
    <w:qFormat/>
    <w:rsid w:val="00A4295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A4295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A42956"/>
    <w:pPr>
      <w:numPr>
        <w:numId w:val="2"/>
      </w:numPr>
      <w:autoSpaceDE w:val="0"/>
      <w:autoSpaceDN w:val="0"/>
      <w:adjustRightInd w:val="0"/>
      <w:spacing w:after="120"/>
      <w:jc w:val="both"/>
    </w:pPr>
    <w:rPr>
      <w:rFonts w:ascii="Arial" w:hAnsi="Arial" w:cs="Arial"/>
      <w:sz w:val="22"/>
      <w:szCs w:val="22"/>
      <w:u w:val="single"/>
      <w:lang w:val="en-GB"/>
    </w:rPr>
  </w:style>
  <w:style w:type="paragraph" w:customStyle="1" w:styleId="COMParaDecision">
    <w:name w:val="COM Para Decision"/>
    <w:basedOn w:val="Normal"/>
    <w:uiPriority w:val="99"/>
    <w:qFormat/>
    <w:rsid w:val="00A42956"/>
    <w:p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unhideWhenUsed/>
    <w:rsid w:val="00A42956"/>
    <w:rPr>
      <w:color w:val="0563C1" w:themeColor="hyperlink"/>
      <w:u w:val="single"/>
    </w:rPr>
  </w:style>
  <w:style w:type="paragraph" w:styleId="FootnoteText">
    <w:name w:val="footnote text"/>
    <w:basedOn w:val="Normal"/>
    <w:link w:val="FootnoteTextChar"/>
    <w:uiPriority w:val="99"/>
    <w:semiHidden/>
    <w:unhideWhenUsed/>
    <w:rsid w:val="00A42956"/>
    <w:rPr>
      <w:sz w:val="20"/>
      <w:szCs w:val="20"/>
    </w:rPr>
  </w:style>
  <w:style w:type="character" w:customStyle="1" w:styleId="FootnoteTextChar">
    <w:name w:val="Footnote Text Char"/>
    <w:basedOn w:val="DefaultParagraphFont"/>
    <w:link w:val="FootnoteText"/>
    <w:uiPriority w:val="99"/>
    <w:semiHidden/>
    <w:rsid w:val="00A42956"/>
    <w:rPr>
      <w:rFonts w:ascii="Times New Roman" w:eastAsia="SimSun" w:hAnsi="Times New Roman" w:cs="Times New Roman"/>
      <w:kern w:val="0"/>
      <w:sz w:val="20"/>
      <w:szCs w:val="20"/>
      <w:lang w:val="fr-FR" w:eastAsia="zh-CN"/>
    </w:rPr>
  </w:style>
  <w:style w:type="character" w:styleId="FootnoteReference">
    <w:name w:val="footnote reference"/>
    <w:basedOn w:val="DefaultParagraphFont"/>
    <w:uiPriority w:val="99"/>
    <w:semiHidden/>
    <w:unhideWhenUsed/>
    <w:rsid w:val="00A42956"/>
    <w:rPr>
      <w:vertAlign w:val="superscript"/>
    </w:rPr>
  </w:style>
  <w:style w:type="paragraph" w:styleId="Footer">
    <w:name w:val="footer"/>
    <w:basedOn w:val="Normal"/>
    <w:link w:val="FooterChar"/>
    <w:uiPriority w:val="99"/>
    <w:unhideWhenUsed/>
    <w:rsid w:val="0029401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4013"/>
    <w:rPr>
      <w:rFonts w:ascii="Times New Roman" w:eastAsia="SimSun" w:hAnsi="Times New Roman" w:cs="Times New Roman"/>
      <w:kern w:val="0"/>
      <w:sz w:val="18"/>
      <w:szCs w:val="18"/>
      <w:lang w:val="fr-FR"/>
    </w:rPr>
  </w:style>
  <w:style w:type="paragraph" w:styleId="BalloonText">
    <w:name w:val="Balloon Text"/>
    <w:basedOn w:val="Normal"/>
    <w:link w:val="BalloonTextChar"/>
    <w:uiPriority w:val="99"/>
    <w:semiHidden/>
    <w:unhideWhenUsed/>
    <w:rsid w:val="00294013"/>
    <w:rPr>
      <w:sz w:val="18"/>
      <w:szCs w:val="18"/>
    </w:rPr>
  </w:style>
  <w:style w:type="character" w:customStyle="1" w:styleId="BalloonTextChar">
    <w:name w:val="Balloon Text Char"/>
    <w:basedOn w:val="DefaultParagraphFont"/>
    <w:link w:val="BalloonText"/>
    <w:uiPriority w:val="99"/>
    <w:semiHidden/>
    <w:rsid w:val="00294013"/>
    <w:rPr>
      <w:rFonts w:ascii="Times New Roman" w:eastAsia="SimSun" w:hAnsi="Times New Roman" w:cs="Times New Roman"/>
      <w:kern w:val="0"/>
      <w:sz w:val="18"/>
      <w:szCs w:val="18"/>
      <w:lang w:val="fr-FR"/>
    </w:rPr>
  </w:style>
  <w:style w:type="character" w:customStyle="1" w:styleId="Heading2Char">
    <w:name w:val="Heading 2 Char"/>
    <w:basedOn w:val="DefaultParagraphFont"/>
    <w:link w:val="Heading2"/>
    <w:uiPriority w:val="9"/>
    <w:rsid w:val="000B45FE"/>
    <w:rPr>
      <w:rFonts w:asciiTheme="majorHAnsi" w:eastAsiaTheme="majorEastAsia" w:hAnsiTheme="majorHAnsi" w:cstheme="majorBidi"/>
      <w:color w:val="2F5496" w:themeColor="accent1" w:themeShade="BF"/>
      <w:kern w:val="0"/>
      <w:sz w:val="26"/>
      <w:szCs w:val="26"/>
      <w:lang w:val="fr-FR"/>
    </w:rPr>
  </w:style>
  <w:style w:type="character" w:customStyle="1" w:styleId="UnresolvedMention1">
    <w:name w:val="Unresolved Mention1"/>
    <w:basedOn w:val="DefaultParagraphFont"/>
    <w:uiPriority w:val="99"/>
    <w:semiHidden/>
    <w:unhideWhenUsed/>
    <w:rsid w:val="0048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7.GA-Resolutions-ZH.docx" TargetMode="External"/><Relationship Id="rId13" Type="http://schemas.openxmlformats.org/officeDocument/2006/relationships/hyperlink" Target="https://ich.unesco.org/doc/src/ITH-17-12.COM-16-EN.docx" TargetMode="External"/><Relationship Id="rId18" Type="http://schemas.openxmlformats.org/officeDocument/2006/relationships/hyperlink" Target="https://ich.unesco.org/doc/src/ITH-18-7.GA-Resolutions-ZH.docx" TargetMode="External"/><Relationship Id="rId26" Type="http://schemas.openxmlformats.org/officeDocument/2006/relationships/hyperlink" Target="https://ich.unesco.org/doc/src/LHE-20-8.GA-8-ZH.docx" TargetMode="External"/><Relationship Id="rId39" Type="http://schemas.openxmlformats.org/officeDocument/2006/relationships/hyperlink" Target="https://en.unesco.org/sites/default/files/39c-res87-governance-eng.pdf" TargetMode="External"/><Relationship Id="rId3" Type="http://schemas.openxmlformats.org/officeDocument/2006/relationships/settings" Target="settings.xml"/><Relationship Id="rId21" Type="http://schemas.openxmlformats.org/officeDocument/2006/relationships/hyperlink" Target="https://ich.unesco.org/doc/src/LHE-19-14.COM-19-EN.docx" TargetMode="External"/><Relationship Id="rId34" Type="http://schemas.openxmlformats.org/officeDocument/2006/relationships/hyperlink" Target="https://ich.unesco.org/en/Decisions/12.COM/16" TargetMode="External"/><Relationship Id="rId42" Type="http://schemas.openxmlformats.org/officeDocument/2006/relationships/header" Target="header2.xml"/><Relationship Id="rId7" Type="http://schemas.openxmlformats.org/officeDocument/2006/relationships/hyperlink" Target="https://ich.unesco.org/doc/src/ITH-18-7.GA-Resolutions-ZH.docx" TargetMode="External"/><Relationship Id="rId12" Type="http://schemas.openxmlformats.org/officeDocument/2006/relationships/hyperlink" Target="http://unesdoc.unesco.org/images/0026/002600/260089e.pdf" TargetMode="External"/><Relationship Id="rId17" Type="http://schemas.openxmlformats.org/officeDocument/2006/relationships/hyperlink" Target="https://ich.unesco.org/doc/src/ITH-18-7.GA-12-ZH.docx" TargetMode="External"/><Relationship Id="rId25" Type="http://schemas.openxmlformats.org/officeDocument/2006/relationships/hyperlink" Target="https://ich.unesco.org/doc/src/LHE-20-8.GA-7_Rev.-ZH.docx" TargetMode="External"/><Relationship Id="rId33" Type="http://schemas.openxmlformats.org/officeDocument/2006/relationships/hyperlink" Target="https://ich.unesco.org/en/Decisions/13.COM/17" TargetMode="External"/><Relationship Id="rId38" Type="http://schemas.openxmlformats.org/officeDocument/2006/relationships/hyperlink" Target="http://www.unesco.org/new/fileadmin/MULTIMEDIA/HQ/GBS/38GC/pdf/101_Resolution.pdf" TargetMode="External"/><Relationship Id="rId2" Type="http://schemas.openxmlformats.org/officeDocument/2006/relationships/styles" Target="styles.xml"/><Relationship Id="rId16" Type="http://schemas.openxmlformats.org/officeDocument/2006/relationships/hyperlink" Target="https://ich.unesco.org/doc/src/ITH-18-7.GA-Resolutions-ZH.docx" TargetMode="External"/><Relationship Id="rId20" Type="http://schemas.openxmlformats.org/officeDocument/2006/relationships/hyperlink" Target="https://ich.unesco.org/en/Decisions/13.COM/17" TargetMode="External"/><Relationship Id="rId29" Type="http://schemas.openxmlformats.org/officeDocument/2006/relationships/hyperlink" Target="https://ich.unesco.org/doc/src/ITH-17-12.COM-16-EN.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esdoc.unesco.org/images/0025/002590/259081e.pdf" TargetMode="External"/><Relationship Id="rId24" Type="http://schemas.openxmlformats.org/officeDocument/2006/relationships/hyperlink" Target="https://ich.unesco.org/doc/src/LHE-20-8.GA-7_Rev.-EN.docx" TargetMode="External"/><Relationship Id="rId32" Type="http://schemas.openxmlformats.org/officeDocument/2006/relationships/hyperlink" Target="https://ich.unesco.org/en/Decisions/14.COM/19" TargetMode="External"/><Relationship Id="rId37" Type="http://schemas.openxmlformats.org/officeDocument/2006/relationships/hyperlink" Target="https://ich.unesco.org/doc/src/ITH-16_6.GA-Resolutions_ZH.docx" TargetMode="External"/><Relationship Id="rId40" Type="http://schemas.openxmlformats.org/officeDocument/2006/relationships/hyperlink" Target="https://ich.unesco.org/doc/src/ITH-18-7.GA-Resolutions-ZH.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ch.unesco.org/doc/src/ITH-18-7.GA-13-ZH.docx" TargetMode="External"/><Relationship Id="rId23" Type="http://schemas.openxmlformats.org/officeDocument/2006/relationships/hyperlink" Target="https://ich.unesco.org/en/Decisions/14.COM/19" TargetMode="External"/><Relationship Id="rId28" Type="http://schemas.openxmlformats.org/officeDocument/2006/relationships/hyperlink" Target="https://ich.unesco.org/doc/src/ITH-18-13.COM-17-EN.docx" TargetMode="External"/><Relationship Id="rId36" Type="http://schemas.openxmlformats.org/officeDocument/2006/relationships/hyperlink" Target="https://ich.unesco.org/doc/src/ITH-18-7.GA-Resolutions-ZH.docx" TargetMode="External"/><Relationship Id="rId10" Type="http://schemas.openxmlformats.org/officeDocument/2006/relationships/hyperlink" Target="https://ich.unesco.org/doc/src/ITH-16_6.GA-Resolutions_ZH.docx" TargetMode="External"/><Relationship Id="rId19" Type="http://schemas.openxmlformats.org/officeDocument/2006/relationships/hyperlink" Target="https://ich.unesco.org/doc/src/ITH-18-13.COM-17-EN.docx" TargetMode="External"/><Relationship Id="rId31" Type="http://schemas.openxmlformats.org/officeDocument/2006/relationships/hyperlink" Target="https://ich.unesco.org/doc/src/ITH-18-7.GA-12-ZH.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sco.org/new/fileadmin/MULTIMEDIA/HQ/GBS/38GC/pdf/101_Resolution.pdf" TargetMode="External"/><Relationship Id="rId14" Type="http://schemas.openxmlformats.org/officeDocument/2006/relationships/hyperlink" Target="https://ich.unesco.org/en/Decisions/12.COM/16" TargetMode="External"/><Relationship Id="rId22" Type="http://schemas.openxmlformats.org/officeDocument/2006/relationships/hyperlink" Target="https://ich.unesco.org/doc/src/LHE-20-8.GA-8-ZH.docx" TargetMode="External"/><Relationship Id="rId27" Type="http://schemas.openxmlformats.org/officeDocument/2006/relationships/hyperlink" Target="https://ich.unesco.org/doc/src/LHE-19-14.COM-19-EN.docx" TargetMode="External"/><Relationship Id="rId30" Type="http://schemas.openxmlformats.org/officeDocument/2006/relationships/hyperlink" Target="https://ich.unesco.org/doc/src/ITH-18-7.GA-13-ZH.docx" TargetMode="External"/><Relationship Id="rId35" Type="http://schemas.openxmlformats.org/officeDocument/2006/relationships/hyperlink" Target="https://ich.unesco.org/doc/src/ITH-18-7.GA-Resolutions-ZH.docx" TargetMode="External"/><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SimSun"/>
        <a:cs typeface=""/>
      </a:majorFont>
      <a:minorFont>
        <a:latin typeface="等线"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Thibault, Alice</cp:lastModifiedBy>
  <cp:revision>5</cp:revision>
  <cp:lastPrinted>2020-09-04T14:42:00Z</cp:lastPrinted>
  <dcterms:created xsi:type="dcterms:W3CDTF">2020-09-04T16:03:00Z</dcterms:created>
  <dcterms:modified xsi:type="dcterms:W3CDTF">2020-09-04T16:22:00Z</dcterms:modified>
</cp:coreProperties>
</file>