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492" w:type="pct"/>
        <w:tblBorders>
          <w:left w:val="single" w:sz="12" w:space="0" w:color="4F81BD" w:themeColor="accent1"/>
        </w:tblBorders>
        <w:tblCellMar>
          <w:left w:w="144" w:type="dxa"/>
          <w:right w:w="115" w:type="dxa"/>
        </w:tblCellMar>
        <w:tblLook w:val="04A0" w:firstRow="1" w:lastRow="0" w:firstColumn="1" w:lastColumn="0" w:noHBand="0" w:noVBand="1"/>
      </w:tblPr>
      <w:tblGrid>
        <w:gridCol w:w="6721"/>
      </w:tblGrid>
      <w:tr w:rsidR="00F10319" w:rsidRPr="000F54CA" w14:paraId="341E0886" w14:textId="77777777" w:rsidTr="00110952">
        <w:trPr>
          <w:trHeight w:val="317"/>
        </w:trPr>
        <w:sdt>
          <w:sdtPr>
            <w:rPr>
              <w:rFonts w:ascii="Arial" w:hAnsi="Arial" w:cs="Arial"/>
              <w:color w:val="365F91" w:themeColor="accent1" w:themeShade="BF"/>
              <w:sz w:val="24"/>
              <w:szCs w:val="24"/>
              <w:lang w:val="en-GB"/>
            </w:rPr>
            <w:alias w:val="Société"/>
            <w:id w:val="522215403"/>
            <w:placeholder>
              <w:docPart w:val="73F59EB9CCF84F8AAC3A834DC83DB1D4"/>
            </w:placeholder>
            <w:dataBinding w:prefixMappings="xmlns:ns0='http://schemas.openxmlformats.org/officeDocument/2006/extended-properties'" w:xpath="/ns0:Properties[1]/ns0:Company[1]" w:storeItemID="{6668398D-A668-4E3E-A5EB-62B293D839F1}"/>
            <w:text/>
          </w:sdtPr>
          <w:sdtEndPr/>
          <w:sdtContent>
            <w:tc>
              <w:tcPr>
                <w:tcW w:w="6720" w:type="dxa"/>
                <w:tcMar>
                  <w:top w:w="216" w:type="dxa"/>
                  <w:left w:w="115" w:type="dxa"/>
                  <w:bottom w:w="216" w:type="dxa"/>
                  <w:right w:w="115" w:type="dxa"/>
                </w:tcMar>
              </w:tcPr>
              <w:p w14:paraId="0F5467C7" w14:textId="7070A417" w:rsidR="00F10319" w:rsidRPr="000F54CA" w:rsidRDefault="000C4613" w:rsidP="007B4429">
                <w:pPr>
                  <w:pStyle w:val="NoSpacing"/>
                  <w:rPr>
                    <w:rFonts w:ascii="Arial" w:hAnsi="Arial" w:cs="Arial"/>
                    <w:color w:val="365F91" w:themeColor="accent1" w:themeShade="BF"/>
                    <w:sz w:val="24"/>
                    <w:lang w:val="en-GB"/>
                  </w:rPr>
                </w:pPr>
                <w:r w:rsidRPr="000F54CA">
                  <w:rPr>
                    <w:rFonts w:ascii="Arial" w:hAnsi="Arial" w:cs="Arial"/>
                    <w:color w:val="365F91" w:themeColor="accent1" w:themeShade="BF"/>
                    <w:sz w:val="24"/>
                    <w:szCs w:val="24"/>
                    <w:lang w:val="en-GB"/>
                  </w:rPr>
                  <w:t>ITEM 8.D OF THE PROVISIONAL AGENDA</w:t>
                </w:r>
              </w:p>
            </w:tc>
          </w:sdtContent>
        </w:sdt>
      </w:tr>
      <w:tr w:rsidR="00F10319" w:rsidRPr="000F54CA" w14:paraId="654427E3" w14:textId="77777777" w:rsidTr="00110952">
        <w:trPr>
          <w:trHeight w:val="913"/>
        </w:trPr>
        <w:tc>
          <w:tcPr>
            <w:tcW w:w="6720" w:type="dxa"/>
          </w:tcPr>
          <w:sdt>
            <w:sdtPr>
              <w:rPr>
                <w:rFonts w:ascii="Arial" w:eastAsiaTheme="majorEastAsia" w:hAnsi="Arial" w:cs="Arial"/>
                <w:b/>
                <w:bCs/>
                <w:color w:val="4472C4"/>
                <w:sz w:val="40"/>
                <w:szCs w:val="40"/>
                <w:lang w:val="en-GB"/>
              </w:rPr>
              <w:alias w:val="Titre"/>
              <w:id w:val="433558757"/>
              <w:placeholder>
                <w:docPart w:val="03F40005E45141508D094C00A16ADF01"/>
              </w:placeholder>
              <w:dataBinding w:prefixMappings="xmlns:ns0='http://schemas.openxmlformats.org/package/2006/metadata/core-properties' xmlns:ns1='http://purl.org/dc/elements/1.1/'" w:xpath="/ns0:coreProperties[1]/ns1:title[1]" w:storeItemID="{6C3C8BC8-F283-45AE-878A-BAB7291924A1}"/>
              <w:text/>
            </w:sdtPr>
            <w:sdtEndPr/>
            <w:sdtContent>
              <w:p w14:paraId="7F39BE3D" w14:textId="5B3F27FD" w:rsidR="00F10319" w:rsidRPr="000F54CA" w:rsidRDefault="00F10319" w:rsidP="007B4429">
                <w:pPr>
                  <w:pStyle w:val="NoSpacing"/>
                  <w:spacing w:line="216" w:lineRule="auto"/>
                  <w:rPr>
                    <w:rFonts w:ascii="Arial" w:eastAsiaTheme="majorEastAsia" w:hAnsi="Arial" w:cs="Arial"/>
                    <w:b/>
                    <w:bCs/>
                    <w:color w:val="4F81BD" w:themeColor="accent1"/>
                    <w:sz w:val="40"/>
                    <w:szCs w:val="40"/>
                    <w:lang w:val="en-GB"/>
                  </w:rPr>
                </w:pPr>
                <w:r w:rsidRPr="000F54CA">
                  <w:rPr>
                    <w:rFonts w:ascii="Arial" w:eastAsiaTheme="majorEastAsia" w:hAnsi="Arial" w:cs="Arial"/>
                    <w:b/>
                    <w:bCs/>
                    <w:color w:val="4472C4"/>
                    <w:sz w:val="40"/>
                    <w:szCs w:val="40"/>
                    <w:lang w:val="en-GB"/>
                  </w:rPr>
                  <w:t>Examination of requests for International Assistance</w:t>
                </w:r>
              </w:p>
            </w:sdtContent>
          </w:sdt>
        </w:tc>
      </w:tr>
      <w:tr w:rsidR="00F10319" w:rsidRPr="000F54CA" w14:paraId="60F5923E" w14:textId="77777777" w:rsidTr="00110952">
        <w:trPr>
          <w:trHeight w:val="1349"/>
        </w:trPr>
        <w:sdt>
          <w:sdtPr>
            <w:rPr>
              <w:rFonts w:ascii="Arial" w:hAnsi="Arial" w:cs="Arial"/>
              <w:color w:val="365F91" w:themeColor="accent1" w:themeShade="BF"/>
              <w:sz w:val="24"/>
              <w:szCs w:val="24"/>
              <w:lang w:val="en-GB"/>
            </w:rPr>
            <w:alias w:val="Sous-titre"/>
            <w:id w:val="1996529465"/>
            <w:placeholder>
              <w:docPart w:val="E75D4E981FC047B89A2A45945770EBD7"/>
            </w:placeholder>
            <w:dataBinding w:prefixMappings="xmlns:ns0='http://schemas.openxmlformats.org/package/2006/metadata/core-properties' xmlns:ns1='http://purl.org/dc/elements/1.1/'" w:xpath="/ns0:coreProperties[1]/ns1:subject[1]" w:storeItemID="{6C3C8BC8-F283-45AE-878A-BAB7291924A1}"/>
            <w:text/>
          </w:sdtPr>
          <w:sdtEndPr/>
          <w:sdtContent>
            <w:tc>
              <w:tcPr>
                <w:tcW w:w="6720" w:type="dxa"/>
                <w:tcMar>
                  <w:top w:w="216" w:type="dxa"/>
                  <w:left w:w="115" w:type="dxa"/>
                  <w:bottom w:w="216" w:type="dxa"/>
                  <w:right w:w="115" w:type="dxa"/>
                </w:tcMar>
              </w:tcPr>
              <w:p w14:paraId="02BB27E1" w14:textId="27A6E846" w:rsidR="00F10319" w:rsidRPr="000F54CA" w:rsidRDefault="000C4613" w:rsidP="007B4429">
                <w:pPr>
                  <w:pStyle w:val="NoSpacing"/>
                  <w:rPr>
                    <w:rFonts w:ascii="Arial" w:hAnsi="Arial" w:cs="Arial"/>
                    <w:color w:val="365F91" w:themeColor="accent1" w:themeShade="BF"/>
                    <w:sz w:val="24"/>
                    <w:lang w:val="en-GB"/>
                  </w:rPr>
                </w:pPr>
                <w:r w:rsidRPr="000F54CA">
                  <w:rPr>
                    <w:rFonts w:ascii="Arial" w:hAnsi="Arial" w:cs="Arial"/>
                    <w:color w:val="365F91" w:themeColor="accent1" w:themeShade="BF"/>
                    <w:sz w:val="24"/>
                    <w:szCs w:val="24"/>
                    <w:lang w:val="en-GB"/>
                  </w:rPr>
                  <w:t>Sixteenth session, Intergovernmental Committee for the Safeguarding of the Intangible Cultural Heritage (</w:t>
                </w:r>
                <w:r w:rsidR="005219E3">
                  <w:rPr>
                    <w:rFonts w:ascii="Arial" w:hAnsi="Arial" w:cs="Arial"/>
                    <w:color w:val="365F91" w:themeColor="accent1" w:themeShade="BF"/>
                    <w:sz w:val="24"/>
                    <w:szCs w:val="24"/>
                    <w:lang w:val="en-GB"/>
                  </w:rPr>
                  <w:t>Online</w:t>
                </w:r>
                <w:r w:rsidRPr="000F54CA">
                  <w:rPr>
                    <w:rFonts w:ascii="Arial" w:hAnsi="Arial" w:cs="Arial"/>
                    <w:color w:val="365F91" w:themeColor="accent1" w:themeShade="BF"/>
                    <w:sz w:val="24"/>
                    <w:szCs w:val="24"/>
                    <w:lang w:val="en-GB"/>
                  </w:rPr>
                  <w:t xml:space="preserve"> – 13</w:t>
                </w:r>
                <w:r w:rsidR="005736D3">
                  <w:rPr>
                    <w:rFonts w:ascii="Arial" w:hAnsi="Arial" w:cs="Arial"/>
                    <w:color w:val="365F91" w:themeColor="accent1" w:themeShade="BF"/>
                    <w:sz w:val="24"/>
                    <w:szCs w:val="24"/>
                    <w:lang w:val="en-GB"/>
                  </w:rPr>
                  <w:t> </w:t>
                </w:r>
                <w:r w:rsidRPr="000F54CA">
                  <w:rPr>
                    <w:rFonts w:ascii="Arial" w:hAnsi="Arial" w:cs="Arial"/>
                    <w:color w:val="365F91" w:themeColor="accent1" w:themeShade="BF"/>
                    <w:sz w:val="24"/>
                    <w:szCs w:val="24"/>
                    <w:lang w:val="en-GB"/>
                  </w:rPr>
                  <w:t>to</w:t>
                </w:r>
                <w:r w:rsidR="005736D3">
                  <w:rPr>
                    <w:rFonts w:ascii="Arial" w:hAnsi="Arial" w:cs="Arial"/>
                    <w:color w:val="365F91" w:themeColor="accent1" w:themeShade="BF"/>
                    <w:sz w:val="24"/>
                    <w:szCs w:val="24"/>
                    <w:lang w:val="en-GB"/>
                  </w:rPr>
                  <w:t> </w:t>
                </w:r>
                <w:r w:rsidRPr="000F54CA">
                  <w:rPr>
                    <w:rFonts w:ascii="Arial" w:hAnsi="Arial" w:cs="Arial"/>
                    <w:color w:val="365F91" w:themeColor="accent1" w:themeShade="BF"/>
                    <w:sz w:val="24"/>
                    <w:szCs w:val="24"/>
                    <w:lang w:val="en-GB"/>
                  </w:rPr>
                  <w:t>18 December 2021)</w:t>
                </w:r>
              </w:p>
            </w:tc>
          </w:sdtContent>
        </w:sdt>
      </w:tr>
    </w:tbl>
    <w:p w14:paraId="60BB389F" w14:textId="2AC040F4" w:rsidR="00F10319" w:rsidRPr="000F54CA" w:rsidRDefault="00F10319">
      <w:pPr>
        <w:rPr>
          <w:rFonts w:eastAsia="SimSun" w:cs="Arial"/>
          <w:b/>
          <w:sz w:val="22"/>
          <w:szCs w:val="22"/>
          <w:lang w:eastAsia="zh-CN" w:bidi="en-US"/>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F10319" w:rsidRPr="000F54CA" w14:paraId="2E45583C" w14:textId="77777777" w:rsidTr="007B4429">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09780BC0" w14:textId="77777777" w:rsidR="00F10319" w:rsidRPr="000F54CA" w:rsidRDefault="00F10319" w:rsidP="007B4429">
            <w:pPr>
              <w:spacing w:after="160" w:line="259" w:lineRule="auto"/>
              <w:rPr>
                <w:rFonts w:eastAsia="SimSun" w:cs="Arial"/>
                <w:b/>
                <w:bCs/>
                <w:color w:val="4F81BD" w:themeColor="accent1"/>
                <w:sz w:val="22"/>
                <w:szCs w:val="22"/>
                <w:lang w:eastAsia="zh-CN"/>
              </w:rPr>
            </w:pPr>
            <w:r w:rsidRPr="000F54CA">
              <w:rPr>
                <w:rFonts w:eastAsia="SimSun" w:cs="Arial"/>
                <w:b/>
                <w:bCs/>
                <w:color w:val="4F81BD" w:themeColor="accent1"/>
                <w:sz w:val="22"/>
                <w:szCs w:val="22"/>
                <w:lang w:eastAsia="zh-CN"/>
              </w:rPr>
              <w:t>Summary</w:t>
            </w:r>
          </w:p>
          <w:p w14:paraId="5D676C03" w14:textId="0DE154CD" w:rsidR="00F10319" w:rsidRPr="000F54CA" w:rsidRDefault="00F10319" w:rsidP="004E7BFE">
            <w:pPr>
              <w:spacing w:after="160" w:line="259" w:lineRule="auto"/>
              <w:jc w:val="both"/>
              <w:rPr>
                <w:rFonts w:eastAsia="SimSun" w:cs="Arial"/>
                <w:color w:val="4F81BD" w:themeColor="accent1"/>
                <w:sz w:val="22"/>
                <w:szCs w:val="22"/>
                <w:lang w:eastAsia="zh-CN"/>
              </w:rPr>
            </w:pPr>
            <w:r w:rsidRPr="000F54CA">
              <w:rPr>
                <w:rFonts w:eastAsia="SimSun" w:cs="Arial"/>
                <w:color w:val="4F81BD" w:themeColor="accent1"/>
                <w:sz w:val="22"/>
                <w:szCs w:val="22"/>
                <w:lang w:eastAsia="zh-CN"/>
              </w:rPr>
              <w:t xml:space="preserve">The present document includes the recommendation of the Evaluation Body </w:t>
            </w:r>
            <w:r w:rsidR="00607AD4" w:rsidRPr="000F54CA">
              <w:rPr>
                <w:rFonts w:eastAsia="SimSun" w:cs="Arial"/>
                <w:color w:val="4F81BD" w:themeColor="accent1"/>
                <w:sz w:val="22"/>
                <w:szCs w:val="22"/>
                <w:lang w:eastAsia="zh-CN"/>
              </w:rPr>
              <w:t>for</w:t>
            </w:r>
            <w:r w:rsidRPr="000F54CA">
              <w:rPr>
                <w:rFonts w:eastAsia="SimSun" w:cs="Arial"/>
                <w:color w:val="4F81BD" w:themeColor="accent1"/>
                <w:sz w:val="22"/>
                <w:szCs w:val="22"/>
                <w:lang w:eastAsia="zh-CN"/>
              </w:rPr>
              <w:t xml:space="preserve"> </w:t>
            </w:r>
            <w:r w:rsidR="0004046C" w:rsidRPr="000F54CA">
              <w:rPr>
                <w:rFonts w:eastAsia="SimSun" w:cs="Arial"/>
                <w:color w:val="4F81BD" w:themeColor="accent1"/>
                <w:sz w:val="22"/>
                <w:szCs w:val="22"/>
                <w:lang w:eastAsia="zh-CN"/>
              </w:rPr>
              <w:t xml:space="preserve">a </w:t>
            </w:r>
            <w:r w:rsidRPr="000F54CA">
              <w:rPr>
                <w:rFonts w:eastAsia="SimSun" w:cs="Arial"/>
                <w:color w:val="4F81BD" w:themeColor="accent1"/>
                <w:sz w:val="22"/>
                <w:szCs w:val="22"/>
                <w:lang w:eastAsia="zh-CN"/>
              </w:rPr>
              <w:t>request for International Assistance (Part A) and a draft decision for the Committee’s consideration (Part B). An overview of the 202</w:t>
            </w:r>
            <w:r w:rsidR="00E72EBF" w:rsidRPr="000F54CA">
              <w:rPr>
                <w:rFonts w:eastAsia="SimSun" w:cs="Arial"/>
                <w:color w:val="4F81BD" w:themeColor="accent1"/>
                <w:sz w:val="22"/>
                <w:szCs w:val="22"/>
                <w:lang w:eastAsia="zh-CN"/>
              </w:rPr>
              <w:t>1</w:t>
            </w:r>
            <w:r w:rsidRPr="000F54CA">
              <w:rPr>
                <w:rFonts w:eastAsia="SimSun" w:cs="Arial"/>
                <w:color w:val="4F81BD" w:themeColor="accent1"/>
                <w:sz w:val="22"/>
                <w:szCs w:val="22"/>
                <w:lang w:eastAsia="zh-CN"/>
              </w:rPr>
              <w:t xml:space="preserve"> files and the working methods of the Evaluation Body </w:t>
            </w:r>
            <w:r w:rsidR="00983766" w:rsidRPr="000F54CA">
              <w:rPr>
                <w:rFonts w:eastAsia="SimSun" w:cs="Arial"/>
                <w:color w:val="4F81BD" w:themeColor="accent1"/>
                <w:sz w:val="22"/>
                <w:szCs w:val="22"/>
                <w:lang w:eastAsia="zh-CN"/>
              </w:rPr>
              <w:t>are</w:t>
            </w:r>
            <w:r w:rsidRPr="000F54CA">
              <w:rPr>
                <w:rFonts w:eastAsia="SimSun" w:cs="Arial"/>
                <w:color w:val="4F81BD" w:themeColor="accent1"/>
                <w:sz w:val="22"/>
                <w:szCs w:val="22"/>
                <w:lang w:eastAsia="zh-CN"/>
              </w:rPr>
              <w:t xml:space="preserve"> included in document </w:t>
            </w:r>
            <w:hyperlink r:id="rId8" w:history="1">
              <w:r w:rsidRPr="000F54CA">
                <w:rPr>
                  <w:rStyle w:val="Hyperlink"/>
                  <w:rFonts w:eastAsia="SimSun" w:cs="Arial"/>
                  <w:sz w:val="22"/>
                  <w:szCs w:val="22"/>
                  <w:lang w:eastAsia="zh-CN"/>
                </w:rPr>
                <w:t>LHE/2</w:t>
              </w:r>
              <w:r w:rsidR="00E72EBF" w:rsidRPr="000F54CA">
                <w:rPr>
                  <w:rStyle w:val="Hyperlink"/>
                  <w:rFonts w:eastAsia="SimSun" w:cs="Arial"/>
                  <w:sz w:val="22"/>
                  <w:szCs w:val="22"/>
                  <w:lang w:eastAsia="zh-CN"/>
                </w:rPr>
                <w:t>1</w:t>
              </w:r>
              <w:r w:rsidRPr="000F54CA">
                <w:rPr>
                  <w:rStyle w:val="Hyperlink"/>
                  <w:rFonts w:eastAsia="SimSun" w:cs="Arial"/>
                  <w:sz w:val="22"/>
                  <w:szCs w:val="22"/>
                  <w:lang w:eastAsia="zh-CN"/>
                </w:rPr>
                <w:t>/1</w:t>
              </w:r>
              <w:r w:rsidR="00E72EBF" w:rsidRPr="000F54CA">
                <w:rPr>
                  <w:rStyle w:val="Hyperlink"/>
                  <w:rFonts w:eastAsia="SimSun" w:cs="Arial"/>
                  <w:sz w:val="22"/>
                  <w:szCs w:val="22"/>
                  <w:lang w:eastAsia="zh-CN"/>
                </w:rPr>
                <w:t>6</w:t>
              </w:r>
              <w:r w:rsidRPr="000F54CA">
                <w:rPr>
                  <w:rStyle w:val="Hyperlink"/>
                  <w:rFonts w:eastAsia="SimSun" w:cs="Arial"/>
                  <w:sz w:val="22"/>
                  <w:szCs w:val="22"/>
                  <w:lang w:eastAsia="zh-CN"/>
                </w:rPr>
                <w:t>.COM/</w:t>
              </w:r>
              <w:r w:rsidR="0004046C" w:rsidRPr="000F54CA">
                <w:rPr>
                  <w:rStyle w:val="Hyperlink"/>
                  <w:rFonts w:eastAsia="SimSun" w:cs="Arial"/>
                  <w:sz w:val="22"/>
                  <w:szCs w:val="22"/>
                  <w:lang w:eastAsia="zh-CN"/>
                </w:rPr>
                <w:t>8</w:t>
              </w:r>
              <w:r w:rsidRPr="000F54CA">
                <w:rPr>
                  <w:rStyle w:val="Hyperlink"/>
                  <w:rFonts w:eastAsia="SimSun" w:cs="Arial"/>
                  <w:sz w:val="22"/>
                  <w:szCs w:val="22"/>
                  <w:lang w:eastAsia="zh-CN"/>
                </w:rPr>
                <w:t>.</w:t>
              </w:r>
            </w:hyperlink>
          </w:p>
          <w:p w14:paraId="63A78FD2" w14:textId="1D50AE12" w:rsidR="00F10319" w:rsidRPr="00EE0681" w:rsidRDefault="00F10319" w:rsidP="007B4429">
            <w:pPr>
              <w:pStyle w:val="NoSpacing"/>
              <w:rPr>
                <w:rFonts w:ascii="Arial" w:hAnsi="Arial" w:cs="Arial"/>
                <w:color w:val="4F81BD" w:themeColor="accent1"/>
                <w:sz w:val="28"/>
                <w:szCs w:val="28"/>
                <w:lang w:val="en-GB"/>
              </w:rPr>
            </w:pPr>
            <w:r w:rsidRPr="00EE0681">
              <w:rPr>
                <w:rFonts w:ascii="Arial" w:hAnsi="Arial" w:cs="Arial"/>
                <w:b/>
                <w:bCs/>
                <w:color w:val="4F81BD" w:themeColor="accent1"/>
                <w:lang w:val="en-GB"/>
              </w:rPr>
              <w:t>Decision required</w:t>
            </w:r>
            <w:r w:rsidRPr="00EE0681">
              <w:rPr>
                <w:rFonts w:ascii="Arial" w:hAnsi="Arial" w:cs="Arial"/>
                <w:color w:val="4F81BD" w:themeColor="accent1"/>
                <w:lang w:val="en-GB"/>
              </w:rPr>
              <w:t xml:space="preserve">: paragraph </w:t>
            </w:r>
            <w:r w:rsidR="001961DF" w:rsidRPr="00EE0681">
              <w:rPr>
                <w:rFonts w:ascii="Arial" w:hAnsi="Arial" w:cs="Arial"/>
                <w:color w:val="4F81BD" w:themeColor="accent1"/>
                <w:lang w:val="en-GB"/>
              </w:rPr>
              <w:t>2</w:t>
            </w:r>
          </w:p>
        </w:tc>
      </w:tr>
    </w:tbl>
    <w:p w14:paraId="24114782" w14:textId="77777777" w:rsidR="00F10319" w:rsidRPr="000F54CA" w:rsidRDefault="00F10319">
      <w:pPr>
        <w:rPr>
          <w:rFonts w:eastAsia="SimSun" w:cs="Arial"/>
          <w:b/>
          <w:sz w:val="22"/>
          <w:szCs w:val="22"/>
          <w:lang w:eastAsia="zh-CN" w:bidi="en-US"/>
        </w:rPr>
      </w:pPr>
      <w:r w:rsidRPr="000F54CA">
        <w:rPr>
          <w:rFonts w:cs="Arial"/>
          <w:b/>
        </w:rPr>
        <w:br w:type="page"/>
      </w:r>
    </w:p>
    <w:p w14:paraId="645780AA" w14:textId="706559B0" w:rsidR="00F10319" w:rsidRPr="000F54CA" w:rsidRDefault="00F10319" w:rsidP="00535110">
      <w:pPr>
        <w:pStyle w:val="NoSpacing1"/>
        <w:keepNext/>
        <w:numPr>
          <w:ilvl w:val="0"/>
          <w:numId w:val="40"/>
        </w:numPr>
        <w:tabs>
          <w:tab w:val="left" w:pos="567"/>
        </w:tabs>
        <w:spacing w:before="360" w:after="240"/>
        <w:ind w:left="567" w:hanging="567"/>
        <w:jc w:val="both"/>
        <w:rPr>
          <w:rFonts w:ascii="Arial" w:hAnsi="Arial" w:cs="Arial"/>
          <w:b/>
          <w:lang w:val="en-GB"/>
        </w:rPr>
      </w:pPr>
      <w:bookmarkStart w:id="0" w:name="Recommendation"/>
      <w:r w:rsidRPr="000F54CA">
        <w:rPr>
          <w:rFonts w:ascii="Arial" w:hAnsi="Arial" w:cs="Arial"/>
          <w:b/>
          <w:lang w:val="en-GB"/>
        </w:rPr>
        <w:lastRenderedPageBreak/>
        <w:t>Recommendation</w:t>
      </w:r>
    </w:p>
    <w:p w14:paraId="42C3764F" w14:textId="45FE0B9D" w:rsidR="00F10319" w:rsidRPr="00EE0681" w:rsidRDefault="00F10319" w:rsidP="005E591D">
      <w:pPr>
        <w:pStyle w:val="ListParagraph"/>
        <w:numPr>
          <w:ilvl w:val="0"/>
          <w:numId w:val="41"/>
        </w:numPr>
        <w:spacing w:before="240" w:after="240"/>
        <w:ind w:left="567" w:hanging="567"/>
        <w:jc w:val="both"/>
        <w:rPr>
          <w:rFonts w:ascii="Arial" w:hAnsi="Arial" w:cs="Arial"/>
          <w:snapToGrid w:val="0"/>
          <w:sz w:val="22"/>
          <w:szCs w:val="22"/>
          <w:lang w:val="en-GB"/>
        </w:rPr>
      </w:pPr>
      <w:bookmarkStart w:id="1" w:name="Recommend_to_refer"/>
      <w:bookmarkEnd w:id="1"/>
      <w:bookmarkEnd w:id="0"/>
      <w:r w:rsidRPr="00EE0681">
        <w:rPr>
          <w:rFonts w:ascii="Arial" w:hAnsi="Arial" w:cs="Arial"/>
          <w:snapToGrid w:val="0"/>
          <w:sz w:val="22"/>
          <w:szCs w:val="22"/>
          <w:lang w:val="en-GB"/>
        </w:rPr>
        <w:t xml:space="preserve">The Evaluation Body recommends that the Committee </w:t>
      </w:r>
      <w:r w:rsidR="009E14A2" w:rsidRPr="00EE0681">
        <w:rPr>
          <w:rFonts w:ascii="Arial" w:hAnsi="Arial" w:cs="Arial"/>
          <w:snapToGrid w:val="0"/>
          <w:sz w:val="22"/>
          <w:szCs w:val="22"/>
          <w:lang w:val="en-GB"/>
        </w:rPr>
        <w:t xml:space="preserve">approve </w:t>
      </w:r>
      <w:r w:rsidRPr="00EE0681">
        <w:rPr>
          <w:rFonts w:ascii="Arial" w:hAnsi="Arial" w:cs="Arial"/>
          <w:snapToGrid w:val="0"/>
          <w:sz w:val="22"/>
          <w:szCs w:val="22"/>
          <w:lang w:val="en-GB"/>
        </w:rPr>
        <w:t>the following</w:t>
      </w:r>
      <w:r w:rsidR="009E14A2" w:rsidRPr="00EE0681">
        <w:rPr>
          <w:rFonts w:ascii="Arial" w:hAnsi="Arial" w:cs="Arial"/>
          <w:snapToGrid w:val="0"/>
          <w:sz w:val="22"/>
          <w:szCs w:val="22"/>
          <w:lang w:val="en-GB"/>
        </w:rPr>
        <w:t xml:space="preserve"> International Assistance</w:t>
      </w:r>
      <w:r w:rsidRPr="00EE0681">
        <w:rPr>
          <w:rFonts w:ascii="Arial" w:hAnsi="Arial" w:cs="Arial"/>
          <w:snapToGrid w:val="0"/>
          <w:sz w:val="22"/>
          <w:szCs w:val="22"/>
          <w:lang w:val="en-GB"/>
        </w:rPr>
        <w:t xml:space="preserve"> </w:t>
      </w:r>
      <w:r w:rsidR="00434794" w:rsidRPr="00EE0681">
        <w:rPr>
          <w:rFonts w:ascii="Arial" w:hAnsi="Arial" w:cs="Arial"/>
          <w:snapToGrid w:val="0"/>
          <w:sz w:val="22"/>
          <w:szCs w:val="22"/>
          <w:lang w:val="en-GB"/>
        </w:rPr>
        <w:t>request</w:t>
      </w:r>
      <w:r w:rsidRPr="00EE0681">
        <w:rPr>
          <w:rFonts w:ascii="Arial" w:hAnsi="Arial" w:cs="Arial"/>
          <w:snapToGrid w:val="0"/>
          <w:sz w:val="22"/>
          <w:szCs w:val="22"/>
          <w:lang w:val="en-GB"/>
        </w:rPr>
        <w:t>:</w:t>
      </w:r>
    </w:p>
    <w:tbl>
      <w:tblPr>
        <w:tblW w:w="9058"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2429"/>
        <w:gridCol w:w="1350"/>
        <w:gridCol w:w="1350"/>
        <w:gridCol w:w="810"/>
      </w:tblGrid>
      <w:tr w:rsidR="004E7BFE" w:rsidRPr="000F54CA" w14:paraId="690CE7B1" w14:textId="77777777" w:rsidTr="004E7BFE">
        <w:trPr>
          <w:cantSplit/>
          <w:tblHeader/>
        </w:trPr>
        <w:tc>
          <w:tcPr>
            <w:tcW w:w="940" w:type="pct"/>
            <w:tcBorders>
              <w:top w:val="single" w:sz="4" w:space="0" w:color="auto"/>
              <w:bottom w:val="single" w:sz="4" w:space="0" w:color="auto"/>
              <w:right w:val="nil"/>
            </w:tcBorders>
            <w:shd w:val="clear" w:color="auto" w:fill="BFBFBF"/>
            <w:vAlign w:val="center"/>
          </w:tcPr>
          <w:p w14:paraId="14B56487" w14:textId="77777777" w:rsidR="009E14A2" w:rsidRPr="000F54CA" w:rsidRDefault="009E14A2" w:rsidP="00E6534C">
            <w:pPr>
              <w:spacing w:before="120" w:after="120"/>
              <w:jc w:val="center"/>
              <w:rPr>
                <w:rFonts w:cs="Arial"/>
                <w:sz w:val="22"/>
                <w:szCs w:val="22"/>
              </w:rPr>
            </w:pPr>
            <w:r w:rsidRPr="000F54CA">
              <w:rPr>
                <w:rFonts w:cs="Arial"/>
                <w:b/>
                <w:bCs/>
                <w:sz w:val="22"/>
                <w:szCs w:val="22"/>
                <w:lang w:eastAsia="en-GB"/>
              </w:rPr>
              <w:t>Draft Decision</w:t>
            </w:r>
          </w:p>
        </w:tc>
        <w:tc>
          <w:tcPr>
            <w:tcW w:w="782" w:type="pct"/>
            <w:tcBorders>
              <w:top w:val="single" w:sz="4" w:space="0" w:color="auto"/>
              <w:left w:val="nil"/>
              <w:bottom w:val="single" w:sz="4" w:space="0" w:color="auto"/>
            </w:tcBorders>
            <w:shd w:val="clear" w:color="auto" w:fill="BFBFBF"/>
            <w:vAlign w:val="center"/>
          </w:tcPr>
          <w:p w14:paraId="0DDE484B" w14:textId="77777777" w:rsidR="009E14A2" w:rsidRPr="000F54CA" w:rsidRDefault="009E14A2" w:rsidP="00E6534C">
            <w:pPr>
              <w:spacing w:before="120" w:after="120"/>
              <w:jc w:val="center"/>
              <w:rPr>
                <w:rFonts w:cs="Arial"/>
                <w:sz w:val="22"/>
                <w:szCs w:val="22"/>
              </w:rPr>
            </w:pPr>
            <w:r w:rsidRPr="000F54CA">
              <w:rPr>
                <w:rFonts w:cs="Arial"/>
                <w:b/>
                <w:bCs/>
                <w:sz w:val="22"/>
                <w:szCs w:val="22"/>
                <w:lang w:eastAsia="en-GB"/>
              </w:rPr>
              <w:t>Requesting State</w:t>
            </w:r>
          </w:p>
        </w:tc>
        <w:tc>
          <w:tcPr>
            <w:tcW w:w="1341" w:type="pct"/>
            <w:tcBorders>
              <w:top w:val="single" w:sz="4" w:space="0" w:color="auto"/>
              <w:bottom w:val="single" w:sz="4" w:space="0" w:color="auto"/>
            </w:tcBorders>
            <w:shd w:val="clear" w:color="auto" w:fill="BFBFBF"/>
            <w:vAlign w:val="center"/>
          </w:tcPr>
          <w:p w14:paraId="23881008" w14:textId="77777777" w:rsidR="009E14A2" w:rsidRPr="000F54CA" w:rsidRDefault="009E14A2" w:rsidP="00E6534C">
            <w:pPr>
              <w:spacing w:before="120" w:after="120"/>
              <w:jc w:val="center"/>
              <w:rPr>
                <w:rFonts w:cs="Arial"/>
                <w:sz w:val="22"/>
                <w:szCs w:val="22"/>
              </w:rPr>
            </w:pPr>
            <w:r w:rsidRPr="000F54CA">
              <w:rPr>
                <w:rFonts w:cs="Arial"/>
                <w:b/>
                <w:bCs/>
                <w:sz w:val="22"/>
                <w:szCs w:val="22"/>
                <w:lang w:eastAsia="en-GB"/>
              </w:rPr>
              <w:t>Title</w:t>
            </w:r>
          </w:p>
        </w:tc>
        <w:tc>
          <w:tcPr>
            <w:tcW w:w="745" w:type="pct"/>
            <w:tcBorders>
              <w:top w:val="single" w:sz="4" w:space="0" w:color="auto"/>
              <w:bottom w:val="single" w:sz="4" w:space="0" w:color="auto"/>
            </w:tcBorders>
            <w:shd w:val="clear" w:color="auto" w:fill="BFBFBF"/>
            <w:vAlign w:val="center"/>
          </w:tcPr>
          <w:p w14:paraId="35DBD1E2" w14:textId="77777777" w:rsidR="009E14A2" w:rsidRPr="000F54CA" w:rsidRDefault="009E14A2" w:rsidP="00E6534C">
            <w:pPr>
              <w:spacing w:before="120" w:after="120"/>
              <w:jc w:val="center"/>
              <w:rPr>
                <w:rFonts w:cs="Arial"/>
                <w:b/>
                <w:bCs/>
                <w:sz w:val="22"/>
                <w:szCs w:val="22"/>
                <w:lang w:eastAsia="en-GB"/>
              </w:rPr>
            </w:pPr>
            <w:r w:rsidRPr="000F54CA">
              <w:rPr>
                <w:rFonts w:cs="Arial"/>
                <w:b/>
                <w:bCs/>
                <w:sz w:val="22"/>
                <w:szCs w:val="22"/>
                <w:lang w:eastAsia="en-GB"/>
              </w:rPr>
              <w:t>Amount requested</w:t>
            </w:r>
          </w:p>
        </w:tc>
        <w:tc>
          <w:tcPr>
            <w:tcW w:w="745" w:type="pct"/>
            <w:tcBorders>
              <w:top w:val="single" w:sz="4" w:space="0" w:color="auto"/>
              <w:bottom w:val="single" w:sz="4" w:space="0" w:color="auto"/>
            </w:tcBorders>
            <w:shd w:val="clear" w:color="auto" w:fill="BFBFBF"/>
          </w:tcPr>
          <w:p w14:paraId="58875BB2" w14:textId="7A9EBF59" w:rsidR="009E14A2" w:rsidRPr="000F54CA" w:rsidRDefault="009E14A2" w:rsidP="00E6534C">
            <w:pPr>
              <w:spacing w:before="120" w:after="120"/>
              <w:jc w:val="center"/>
              <w:rPr>
                <w:rFonts w:cs="Arial"/>
                <w:b/>
                <w:bCs/>
                <w:sz w:val="22"/>
                <w:szCs w:val="22"/>
                <w:lang w:eastAsia="en-GB"/>
              </w:rPr>
            </w:pPr>
            <w:r w:rsidRPr="000F54CA">
              <w:rPr>
                <w:rFonts w:cs="Arial"/>
                <w:b/>
                <w:bCs/>
                <w:sz w:val="22"/>
                <w:szCs w:val="22"/>
                <w:lang w:eastAsia="en-GB"/>
              </w:rPr>
              <w:t>Concerned by Dialogue</w:t>
            </w:r>
          </w:p>
        </w:tc>
        <w:tc>
          <w:tcPr>
            <w:tcW w:w="447" w:type="pct"/>
            <w:tcBorders>
              <w:top w:val="single" w:sz="4" w:space="0" w:color="auto"/>
              <w:bottom w:val="single" w:sz="4" w:space="0" w:color="auto"/>
            </w:tcBorders>
            <w:shd w:val="clear" w:color="auto" w:fill="BFBFBF"/>
            <w:vAlign w:val="center"/>
          </w:tcPr>
          <w:p w14:paraId="4D0F8FCF" w14:textId="1B8BAD62" w:rsidR="009E14A2" w:rsidRPr="000F54CA" w:rsidRDefault="009E14A2" w:rsidP="00E6534C">
            <w:pPr>
              <w:spacing w:before="120" w:after="120"/>
              <w:jc w:val="center"/>
              <w:rPr>
                <w:rFonts w:cs="Arial"/>
                <w:sz w:val="22"/>
                <w:szCs w:val="22"/>
              </w:rPr>
            </w:pPr>
            <w:r w:rsidRPr="000F54CA">
              <w:rPr>
                <w:rFonts w:cs="Arial"/>
                <w:b/>
                <w:bCs/>
                <w:sz w:val="22"/>
                <w:szCs w:val="22"/>
                <w:lang w:eastAsia="en-GB"/>
              </w:rPr>
              <w:t>File No.</w:t>
            </w:r>
          </w:p>
        </w:tc>
      </w:tr>
      <w:tr w:rsidR="00823CC1" w:rsidRPr="000F54CA" w14:paraId="625A97DC" w14:textId="77777777" w:rsidTr="004E7BFE">
        <w:trPr>
          <w:cantSplit/>
          <w:tblHeader/>
        </w:trPr>
        <w:tc>
          <w:tcPr>
            <w:tcW w:w="940" w:type="pct"/>
            <w:tcBorders>
              <w:top w:val="single" w:sz="4" w:space="0" w:color="auto"/>
              <w:bottom w:val="single" w:sz="4" w:space="0" w:color="auto"/>
              <w:right w:val="nil"/>
            </w:tcBorders>
          </w:tcPr>
          <w:p w14:paraId="2F2155EE" w14:textId="7C24D62A" w:rsidR="009E14A2" w:rsidRPr="000F54CA" w:rsidRDefault="005736D3" w:rsidP="00E6534C">
            <w:pPr>
              <w:spacing w:before="120" w:after="120"/>
              <w:jc w:val="center"/>
              <w:rPr>
                <w:rFonts w:cs="Arial"/>
                <w:color w:val="0000FF"/>
                <w:sz w:val="22"/>
                <w:szCs w:val="22"/>
                <w:u w:val="single"/>
              </w:rPr>
            </w:pPr>
            <w:hyperlink w:anchor="Decision_9d1" w:history="1">
              <w:r w:rsidR="009E14A2" w:rsidRPr="000F54CA">
                <w:rPr>
                  <w:rStyle w:val="Hyperlink"/>
                  <w:rFonts w:cs="Arial"/>
                  <w:sz w:val="22"/>
                  <w:szCs w:val="22"/>
                </w:rPr>
                <w:t>16.COM</w:t>
              </w:r>
              <w:r w:rsidR="004E7BFE" w:rsidRPr="000F54CA">
                <w:rPr>
                  <w:rStyle w:val="Hyperlink"/>
                  <w:rFonts w:cs="Arial"/>
                  <w:sz w:val="22"/>
                  <w:szCs w:val="22"/>
                </w:rPr>
                <w:t> </w:t>
              </w:r>
              <w:r w:rsidR="00ED508C" w:rsidRPr="000F54CA">
                <w:rPr>
                  <w:rStyle w:val="Hyperlink"/>
                  <w:rFonts w:cs="Arial"/>
                  <w:sz w:val="22"/>
                  <w:szCs w:val="22"/>
                </w:rPr>
                <w:t>8</w:t>
              </w:r>
              <w:r w:rsidR="009E14A2" w:rsidRPr="000F54CA">
                <w:rPr>
                  <w:rStyle w:val="Hyperlink"/>
                  <w:rFonts w:cs="Arial"/>
                  <w:sz w:val="22"/>
                  <w:szCs w:val="22"/>
                </w:rPr>
                <w:t>.d</w:t>
              </w:r>
            </w:hyperlink>
          </w:p>
        </w:tc>
        <w:tc>
          <w:tcPr>
            <w:tcW w:w="782" w:type="pct"/>
            <w:tcBorders>
              <w:top w:val="single" w:sz="4" w:space="0" w:color="auto"/>
              <w:left w:val="nil"/>
              <w:bottom w:val="single" w:sz="4" w:space="0" w:color="auto"/>
            </w:tcBorders>
          </w:tcPr>
          <w:p w14:paraId="2CEA6321" w14:textId="77777777" w:rsidR="009E14A2" w:rsidRPr="000F54CA" w:rsidRDefault="009E14A2" w:rsidP="00E6534C">
            <w:pPr>
              <w:spacing w:before="120" w:after="120"/>
              <w:jc w:val="center"/>
              <w:rPr>
                <w:rFonts w:cs="Arial"/>
                <w:sz w:val="22"/>
                <w:szCs w:val="22"/>
              </w:rPr>
            </w:pPr>
            <w:r w:rsidRPr="000F54CA">
              <w:rPr>
                <w:rFonts w:cs="Arial"/>
                <w:sz w:val="22"/>
                <w:szCs w:val="22"/>
              </w:rPr>
              <w:t>Mongolia</w:t>
            </w:r>
          </w:p>
        </w:tc>
        <w:tc>
          <w:tcPr>
            <w:tcW w:w="1341" w:type="pct"/>
            <w:tcBorders>
              <w:top w:val="single" w:sz="4" w:space="0" w:color="auto"/>
              <w:bottom w:val="single" w:sz="4" w:space="0" w:color="auto"/>
            </w:tcBorders>
          </w:tcPr>
          <w:p w14:paraId="36E9B065" w14:textId="5F841FFC" w:rsidR="009E14A2" w:rsidRPr="00EE0681" w:rsidRDefault="009E14A2" w:rsidP="00E6534C">
            <w:pPr>
              <w:spacing w:before="120" w:after="120"/>
              <w:rPr>
                <w:rFonts w:cs="Arial"/>
                <w:sz w:val="22"/>
                <w:szCs w:val="22"/>
              </w:rPr>
            </w:pPr>
            <w:r w:rsidRPr="00EE0681">
              <w:rPr>
                <w:rFonts w:cs="Arial"/>
                <w:sz w:val="22"/>
                <w:szCs w:val="22"/>
              </w:rPr>
              <w:t xml:space="preserve">Sustaining and transmitting Mongol </w:t>
            </w:r>
            <w:r w:rsidR="00B34F3D" w:rsidRPr="00EE0681">
              <w:rPr>
                <w:rFonts w:cs="Arial"/>
                <w:sz w:val="22"/>
                <w:szCs w:val="22"/>
              </w:rPr>
              <w:t>B</w:t>
            </w:r>
            <w:r w:rsidRPr="00EE0681">
              <w:rPr>
                <w:rFonts w:cs="Arial"/>
                <w:sz w:val="22"/>
                <w:szCs w:val="22"/>
              </w:rPr>
              <w:t>iyelgee</w:t>
            </w:r>
          </w:p>
        </w:tc>
        <w:tc>
          <w:tcPr>
            <w:tcW w:w="745" w:type="pct"/>
            <w:tcBorders>
              <w:top w:val="single" w:sz="4" w:space="0" w:color="auto"/>
              <w:bottom w:val="single" w:sz="4" w:space="0" w:color="auto"/>
            </w:tcBorders>
          </w:tcPr>
          <w:p w14:paraId="3E20F081" w14:textId="16297B51" w:rsidR="009E14A2" w:rsidRPr="000F54CA" w:rsidRDefault="009E14A2" w:rsidP="00E6534C">
            <w:pPr>
              <w:spacing w:before="120" w:after="120"/>
              <w:jc w:val="center"/>
              <w:rPr>
                <w:rFonts w:cs="Arial"/>
                <w:sz w:val="22"/>
                <w:szCs w:val="22"/>
              </w:rPr>
            </w:pPr>
            <w:r w:rsidRPr="000F54CA">
              <w:rPr>
                <w:rFonts w:cs="Arial"/>
                <w:sz w:val="22"/>
                <w:szCs w:val="22"/>
              </w:rPr>
              <w:t>US$</w:t>
            </w:r>
            <w:r w:rsidR="00A71ADE" w:rsidRPr="000F54CA">
              <w:rPr>
                <w:rFonts w:cs="Arial"/>
                <w:sz w:val="22"/>
                <w:szCs w:val="22"/>
              </w:rPr>
              <w:t>172,095</w:t>
            </w:r>
          </w:p>
        </w:tc>
        <w:tc>
          <w:tcPr>
            <w:tcW w:w="745" w:type="pct"/>
            <w:tcBorders>
              <w:top w:val="single" w:sz="4" w:space="0" w:color="auto"/>
              <w:bottom w:val="single" w:sz="4" w:space="0" w:color="auto"/>
            </w:tcBorders>
          </w:tcPr>
          <w:p w14:paraId="2E5C0A70" w14:textId="2C477D36" w:rsidR="009E14A2" w:rsidRPr="000F54CA" w:rsidRDefault="009E14A2" w:rsidP="00E6534C">
            <w:pPr>
              <w:spacing w:before="120" w:after="120"/>
              <w:jc w:val="center"/>
              <w:rPr>
                <w:rFonts w:cs="Arial"/>
                <w:sz w:val="22"/>
                <w:szCs w:val="22"/>
              </w:rPr>
            </w:pPr>
            <w:r w:rsidRPr="000F54CA">
              <w:rPr>
                <w:rFonts w:cs="Arial"/>
                <w:sz w:val="22"/>
                <w:szCs w:val="22"/>
              </w:rPr>
              <w:t>Yes</w:t>
            </w:r>
          </w:p>
        </w:tc>
        <w:tc>
          <w:tcPr>
            <w:tcW w:w="447" w:type="pct"/>
            <w:tcBorders>
              <w:top w:val="single" w:sz="4" w:space="0" w:color="auto"/>
              <w:bottom w:val="single" w:sz="4" w:space="0" w:color="auto"/>
            </w:tcBorders>
          </w:tcPr>
          <w:p w14:paraId="10B7483A" w14:textId="2C38F77B" w:rsidR="009E14A2" w:rsidRPr="000F54CA" w:rsidRDefault="005736D3" w:rsidP="00E6534C">
            <w:pPr>
              <w:spacing w:before="120" w:after="120"/>
              <w:jc w:val="center"/>
              <w:rPr>
                <w:rFonts w:cs="Arial"/>
                <w:bCs/>
                <w:sz w:val="22"/>
                <w:szCs w:val="22"/>
                <w:lang w:eastAsia="en-GB"/>
              </w:rPr>
            </w:pPr>
            <w:hyperlink r:id="rId9" w:anchor="8.d" w:history="1">
              <w:r w:rsidR="009E14A2" w:rsidRPr="000F54CA">
                <w:rPr>
                  <w:rStyle w:val="Hyperlink"/>
                  <w:rFonts w:cs="Arial"/>
                  <w:sz w:val="22"/>
                  <w:szCs w:val="22"/>
                </w:rPr>
                <w:t>01500</w:t>
              </w:r>
            </w:hyperlink>
          </w:p>
        </w:tc>
      </w:tr>
    </w:tbl>
    <w:p w14:paraId="6E2F8407" w14:textId="506C88AC" w:rsidR="00F10319" w:rsidRPr="000F54CA" w:rsidRDefault="00F10319" w:rsidP="00535110">
      <w:pPr>
        <w:pStyle w:val="NoSpacing1"/>
        <w:keepNext/>
        <w:numPr>
          <w:ilvl w:val="0"/>
          <w:numId w:val="40"/>
        </w:numPr>
        <w:tabs>
          <w:tab w:val="left" w:pos="567"/>
        </w:tabs>
        <w:spacing w:before="360" w:after="240"/>
        <w:ind w:left="567" w:hanging="567"/>
        <w:jc w:val="both"/>
        <w:rPr>
          <w:rFonts w:ascii="Arial" w:hAnsi="Arial" w:cs="Arial"/>
          <w:b/>
          <w:lang w:val="en-GB"/>
        </w:rPr>
      </w:pPr>
      <w:r w:rsidRPr="000F54CA">
        <w:rPr>
          <w:rFonts w:ascii="Arial" w:hAnsi="Arial" w:cs="Arial"/>
          <w:b/>
          <w:lang w:val="en-GB"/>
        </w:rPr>
        <w:t>Draft decision</w:t>
      </w:r>
    </w:p>
    <w:p w14:paraId="2FE8FA4E" w14:textId="6EC41BCD" w:rsidR="00F10319" w:rsidRPr="000F54CA" w:rsidRDefault="00F10319" w:rsidP="00D519E8">
      <w:pPr>
        <w:pStyle w:val="ListParagraph"/>
        <w:keepNext/>
        <w:numPr>
          <w:ilvl w:val="0"/>
          <w:numId w:val="41"/>
        </w:numPr>
        <w:spacing w:before="240" w:after="240"/>
        <w:ind w:left="567" w:hanging="567"/>
        <w:jc w:val="both"/>
        <w:rPr>
          <w:rFonts w:ascii="Arial" w:hAnsi="Arial" w:cs="Arial"/>
          <w:snapToGrid w:val="0"/>
          <w:sz w:val="22"/>
          <w:szCs w:val="22"/>
          <w:lang w:val="en-GB"/>
        </w:rPr>
      </w:pPr>
      <w:bookmarkStart w:id="2" w:name="_DRAFT_DECISION_10.COM"/>
      <w:bookmarkEnd w:id="2"/>
      <w:r w:rsidRPr="000F54CA">
        <w:rPr>
          <w:rFonts w:ascii="Arial" w:hAnsi="Arial" w:cs="Arial"/>
          <w:snapToGrid w:val="0"/>
          <w:sz w:val="22"/>
          <w:szCs w:val="22"/>
          <w:lang w:val="en-GB"/>
        </w:rPr>
        <w:t>The Committee may wish to adopt the following decision:</w:t>
      </w:r>
    </w:p>
    <w:p w14:paraId="278D5A57" w14:textId="207AE4A8" w:rsidR="00E72EBF" w:rsidRPr="000F54CA" w:rsidRDefault="00E72EBF" w:rsidP="007F74D6">
      <w:pPr>
        <w:pStyle w:val="Heading2"/>
        <w:numPr>
          <w:ilvl w:val="0"/>
          <w:numId w:val="37"/>
        </w:numPr>
        <w:spacing w:before="360" w:after="120"/>
        <w:ind w:left="567"/>
        <w:rPr>
          <w:b/>
          <w:bCs/>
          <w:sz w:val="22"/>
          <w:szCs w:val="22"/>
        </w:rPr>
      </w:pPr>
      <w:bookmarkStart w:id="3" w:name="Decision_9d1"/>
      <w:bookmarkStart w:id="4" w:name="_DRAFT_DECISION_16.COM"/>
      <w:bookmarkEnd w:id="3"/>
      <w:bookmarkEnd w:id="4"/>
      <w:r w:rsidRPr="000F54CA">
        <w:rPr>
          <w:b/>
          <w:bCs/>
          <w:sz w:val="22"/>
          <w:szCs w:val="22"/>
        </w:rPr>
        <w:t>DRAFT DECISION 16.COM</w:t>
      </w:r>
      <w:r w:rsidR="004E7BFE" w:rsidRPr="000F54CA">
        <w:rPr>
          <w:b/>
          <w:bCs/>
          <w:sz w:val="22"/>
          <w:szCs w:val="22"/>
        </w:rPr>
        <w:t> </w:t>
      </w:r>
      <w:r w:rsidR="00FE2FB8" w:rsidRPr="000F54CA">
        <w:rPr>
          <w:b/>
          <w:bCs/>
          <w:sz w:val="22"/>
          <w:szCs w:val="22"/>
        </w:rPr>
        <w:t>8</w:t>
      </w:r>
      <w:r w:rsidRPr="000F54CA">
        <w:rPr>
          <w:b/>
          <w:bCs/>
          <w:sz w:val="22"/>
          <w:szCs w:val="22"/>
        </w:rPr>
        <w:t>.d</w:t>
      </w:r>
      <w:r w:rsidR="00366EC1" w:rsidRPr="000F54CA">
        <w:rPr>
          <w:sz w:val="22"/>
          <w:szCs w:val="22"/>
        </w:rPr>
        <w:tab/>
      </w:r>
      <w:r w:rsidR="00366EC1" w:rsidRPr="00EE0681">
        <w:rPr>
          <w:noProof/>
          <w:sz w:val="22"/>
          <w:szCs w:val="22"/>
          <w:lang w:eastAsia="ja-JP"/>
        </w:rPr>
        <w:drawing>
          <wp:inline distT="0" distB="0" distL="0" distR="0" wp14:anchorId="16B9B6DB" wp14:editId="06E7D7D3">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4CF7260" w14:textId="0B54E2F5" w:rsidR="00E72EBF" w:rsidRPr="00EE0681" w:rsidRDefault="00E72EBF" w:rsidP="004E7BFE">
      <w:pPr>
        <w:pStyle w:val="NoSpacing"/>
        <w:keepNext/>
        <w:tabs>
          <w:tab w:val="left" w:pos="567"/>
          <w:tab w:val="left" w:pos="1134"/>
          <w:tab w:val="left" w:pos="1701"/>
          <w:tab w:val="left" w:pos="2268"/>
        </w:tabs>
        <w:spacing w:before="120" w:after="120"/>
        <w:ind w:firstLine="567"/>
        <w:jc w:val="both"/>
        <w:rPr>
          <w:rFonts w:ascii="Arial" w:hAnsi="Arial"/>
          <w:lang w:val="en-GB"/>
        </w:rPr>
      </w:pPr>
      <w:r w:rsidRPr="00EE0681">
        <w:rPr>
          <w:rFonts w:ascii="Arial" w:hAnsi="Arial"/>
          <w:lang w:val="en-GB"/>
        </w:rPr>
        <w:t>The Committee</w:t>
      </w:r>
      <w:r w:rsidR="00EB4891" w:rsidRPr="00EE0681">
        <w:rPr>
          <w:rFonts w:ascii="Arial" w:hAnsi="Arial"/>
          <w:lang w:val="en-GB"/>
        </w:rPr>
        <w:t>,</w:t>
      </w:r>
    </w:p>
    <w:p w14:paraId="5563C49C" w14:textId="77777777" w:rsidR="00E72EBF" w:rsidRPr="000F54CA" w:rsidRDefault="00E72EBF" w:rsidP="004E7BFE">
      <w:pPr>
        <w:pStyle w:val="Style1"/>
        <w:numPr>
          <w:ilvl w:val="1"/>
          <w:numId w:val="37"/>
        </w:numPr>
        <w:ind w:left="1143"/>
      </w:pPr>
      <w:r w:rsidRPr="000F54CA">
        <w:rPr>
          <w:u w:val="single"/>
        </w:rPr>
        <w:t>Recalling</w:t>
      </w:r>
      <w:r w:rsidRPr="000F54CA">
        <w:t> Article 23 of the Convention as well as Chapter I.4 of the Operational Directives relating to the eligibility and criteria of International Assistance requests,</w:t>
      </w:r>
    </w:p>
    <w:p w14:paraId="6F7A78B3" w14:textId="407271C2" w:rsidR="00E72EBF" w:rsidRPr="000F54CA" w:rsidRDefault="00E72EBF" w:rsidP="004E7BFE">
      <w:pPr>
        <w:pStyle w:val="Style1"/>
        <w:numPr>
          <w:ilvl w:val="1"/>
          <w:numId w:val="37"/>
        </w:numPr>
        <w:ind w:left="1143"/>
      </w:pPr>
      <w:r w:rsidRPr="000F54CA">
        <w:rPr>
          <w:u w:val="single"/>
        </w:rPr>
        <w:t>Having examined</w:t>
      </w:r>
      <w:r w:rsidRPr="000F54CA">
        <w:t> document LHE/21/16.COM/</w:t>
      </w:r>
      <w:r w:rsidR="00A1504E" w:rsidRPr="000F54CA">
        <w:t>8</w:t>
      </w:r>
      <w:r w:rsidRPr="000F54CA">
        <w:t>.d as well as International Assistance request no. </w:t>
      </w:r>
      <w:r w:rsidR="009E14A2" w:rsidRPr="000F54CA">
        <w:t xml:space="preserve">01500 </w:t>
      </w:r>
      <w:r w:rsidRPr="000F54CA">
        <w:t>submitted by Mongolia,</w:t>
      </w:r>
    </w:p>
    <w:p w14:paraId="487557AC" w14:textId="77777777" w:rsidR="00E72EBF" w:rsidRPr="000F54CA" w:rsidRDefault="00E72EBF" w:rsidP="004E7BFE">
      <w:pPr>
        <w:pStyle w:val="Style1"/>
        <w:numPr>
          <w:ilvl w:val="1"/>
          <w:numId w:val="37"/>
        </w:numPr>
        <w:ind w:left="1143"/>
      </w:pPr>
      <w:r w:rsidRPr="000F54CA">
        <w:rPr>
          <w:u w:val="single"/>
        </w:rPr>
        <w:t>Takes note</w:t>
      </w:r>
      <w:r w:rsidRPr="000F54CA">
        <w:t xml:space="preserve"> that Mongolia has requested </w:t>
      </w:r>
      <w:r w:rsidRPr="00EE0681">
        <w:t>International</w:t>
      </w:r>
      <w:r w:rsidRPr="000F54CA">
        <w:t xml:space="preserve"> Assistance for the project entitled </w:t>
      </w:r>
      <w:r w:rsidRPr="000F54CA">
        <w:rPr>
          <w:b/>
        </w:rPr>
        <w:t>Sustaining and transmitting Mongol Biyelgee</w:t>
      </w:r>
      <w:r w:rsidRPr="000F54CA">
        <w:t>:</w:t>
      </w:r>
    </w:p>
    <w:p w14:paraId="58B14A02" w14:textId="77777777" w:rsidR="00E72EBF" w:rsidRPr="000F54CA" w:rsidRDefault="00E72EBF" w:rsidP="004E7BFE">
      <w:pPr>
        <w:tabs>
          <w:tab w:val="left" w:pos="1134"/>
          <w:tab w:val="left" w:pos="1701"/>
          <w:tab w:val="left" w:pos="2268"/>
        </w:tabs>
        <w:spacing w:before="120" w:after="120"/>
        <w:ind w:left="1134"/>
        <w:jc w:val="both"/>
        <w:rPr>
          <w:rFonts w:cs="Arial"/>
          <w:sz w:val="22"/>
          <w:szCs w:val="22"/>
        </w:rPr>
      </w:pPr>
      <w:r w:rsidRPr="000F54CA">
        <w:rPr>
          <w:rFonts w:cs="Arial"/>
          <w:sz w:val="22"/>
          <w:szCs w:val="22"/>
        </w:rPr>
        <w:t xml:space="preserve">The purpose of this three-year project is to assess and enhance the viability of Mongol Biyelgee and to transfer the element from the List of Intangible Cultural Heritage in Need of Urgent Safeguarding to the Representative List of the Intangible Cultural Heritage of Humanity. To be implemented by the </w:t>
      </w:r>
      <w:r w:rsidRPr="000F54CA">
        <w:rPr>
          <w:rFonts w:eastAsia="SimSun"/>
          <w:iCs/>
          <w:sz w:val="22"/>
          <w:szCs w:val="22"/>
        </w:rPr>
        <w:t>Institute of Culture and Arts Study of the Mongolian State University of Arts and Culture</w:t>
      </w:r>
      <w:r w:rsidRPr="000F54CA">
        <w:rPr>
          <w:rFonts w:cs="Arial"/>
          <w:sz w:val="22"/>
          <w:szCs w:val="22"/>
        </w:rPr>
        <w:t>, the project involves conducting field research in several provinces to assess and inventory the knowledge, practices and bearers associated with this traditional Mongolian folk dance. Other activities include developing a handout with the results of the field research, providing apprenticeship training in seven regions, conducting an awareness-raising seminar for cultural staff in the country, and creating a documentary film. The project also entails developing additional digital and print content and coordinating a research conference and a Biyelgee folk dance festival. The safeguarding measures were elaborated with the participation of Biyelgee practitioners, local communities, including youth, women and cultural workers, and other related stakeholders. In addition to improving the viability of the element and increasing the number of bearers and trainers, the project is expected to increase the capacities of local actors to safeguard intangible cultural heritage in general.</w:t>
      </w:r>
    </w:p>
    <w:p w14:paraId="2471177A" w14:textId="77777777" w:rsidR="00E72EBF" w:rsidRPr="00EE0681" w:rsidRDefault="00E72EBF" w:rsidP="004E7BFE">
      <w:pPr>
        <w:pStyle w:val="Style1"/>
        <w:numPr>
          <w:ilvl w:val="1"/>
          <w:numId w:val="37"/>
        </w:numPr>
        <w:ind w:left="1143"/>
      </w:pPr>
      <w:r w:rsidRPr="00EE0681">
        <w:rPr>
          <w:u w:val="single"/>
        </w:rPr>
        <w:t>Further takes note</w:t>
      </w:r>
      <w:r w:rsidRPr="00EE0681">
        <w:t> that this assistance is to support a project implemented at the national level, in accordance with Article 20 (c) of the Convention, and that it takes the form of the </w:t>
      </w:r>
      <w:r w:rsidRPr="00EE0681">
        <w:rPr>
          <w:b/>
          <w:bCs/>
        </w:rPr>
        <w:t>provision of a grant</w:t>
      </w:r>
      <w:r w:rsidRPr="00EE0681">
        <w:t>, pursuant to Article 21 (g) of the Convention;</w:t>
      </w:r>
    </w:p>
    <w:p w14:paraId="219E7A9D" w14:textId="0182EF0E" w:rsidR="00E72EBF" w:rsidRPr="00EE0681" w:rsidRDefault="00E72EBF" w:rsidP="004E7BFE">
      <w:pPr>
        <w:pStyle w:val="Style1"/>
        <w:numPr>
          <w:ilvl w:val="1"/>
          <w:numId w:val="37"/>
        </w:numPr>
        <w:ind w:left="1143"/>
      </w:pPr>
      <w:r w:rsidRPr="00EE0681">
        <w:rPr>
          <w:u w:val="single"/>
        </w:rPr>
        <w:t>Also takes note</w:t>
      </w:r>
      <w:r w:rsidRPr="00EE0681">
        <w:t> that Mongolia has requested assistance in the amount of US$</w:t>
      </w:r>
      <w:r w:rsidR="009E14A2" w:rsidRPr="00EE0681">
        <w:t>172,095</w:t>
      </w:r>
      <w:r w:rsidRPr="00EE0681">
        <w:t xml:space="preserve"> from the Intangible Cultural Heritage Fund for the implementation of this project;</w:t>
      </w:r>
    </w:p>
    <w:p w14:paraId="57D2A3F6" w14:textId="366F81E8" w:rsidR="00E72EBF" w:rsidRPr="00EE0681" w:rsidRDefault="00A71ADE" w:rsidP="004E7BFE">
      <w:pPr>
        <w:pStyle w:val="Style1"/>
        <w:numPr>
          <w:ilvl w:val="1"/>
          <w:numId w:val="37"/>
        </w:numPr>
        <w:ind w:left="1143"/>
      </w:pPr>
      <w:r w:rsidRPr="00EE0681">
        <w:rPr>
          <w:u w:val="single"/>
        </w:rPr>
        <w:t>Considers</w:t>
      </w:r>
      <w:r w:rsidR="00E72EBF" w:rsidRPr="00EE0681">
        <w:t xml:space="preserve"> that, </w:t>
      </w:r>
      <w:r w:rsidRPr="00EE0681">
        <w:t xml:space="preserve">on the basis of </w:t>
      </w:r>
      <w:r w:rsidR="00E72EBF" w:rsidRPr="00EE0681">
        <w:t>the information included in the file</w:t>
      </w:r>
      <w:r w:rsidRPr="00EE0681">
        <w:t xml:space="preserve"> and the information provided by the submitting State through the dialogue process, </w:t>
      </w:r>
      <w:r w:rsidR="00E72EBF" w:rsidRPr="00EE0681">
        <w:t>the request responds as follows to the criteria for granting International Assistance given in paragraphs 10 and 12 of the Operational Directives:</w:t>
      </w:r>
    </w:p>
    <w:p w14:paraId="46E906C8" w14:textId="6DABD421" w:rsidR="00E72EBF" w:rsidRPr="0094210B" w:rsidRDefault="00E72EBF" w:rsidP="0094210B">
      <w:pPr>
        <w:pStyle w:val="ListParagraph"/>
        <w:tabs>
          <w:tab w:val="left" w:pos="1800"/>
        </w:tabs>
        <w:spacing w:before="120" w:after="120"/>
        <w:ind w:left="1701" w:hanging="567"/>
        <w:jc w:val="both"/>
        <w:rPr>
          <w:rFonts w:eastAsiaTheme="minorEastAsia" w:cs="Arial"/>
          <w:sz w:val="22"/>
          <w:szCs w:val="22"/>
          <w:lang w:eastAsia="zh-CN"/>
        </w:rPr>
      </w:pPr>
      <w:r w:rsidRPr="0094210B">
        <w:rPr>
          <w:rFonts w:ascii="Arial" w:eastAsiaTheme="minorEastAsia" w:hAnsi="Arial" w:cs="Arial"/>
          <w:sz w:val="22"/>
          <w:szCs w:val="22"/>
          <w:lang w:val="en-GB" w:eastAsia="zh-CN"/>
        </w:rPr>
        <w:lastRenderedPageBreak/>
        <w:t>A.1:</w:t>
      </w:r>
      <w:r w:rsidR="005B5B71">
        <w:rPr>
          <w:rFonts w:ascii="Arial" w:eastAsiaTheme="minorEastAsia" w:hAnsi="Arial" w:cs="Arial"/>
          <w:sz w:val="22"/>
          <w:szCs w:val="22"/>
          <w:lang w:val="en-GB" w:eastAsia="zh-CN"/>
        </w:rPr>
        <w:tab/>
      </w:r>
      <w:r w:rsidR="00DD3711" w:rsidRPr="0094210B">
        <w:rPr>
          <w:rFonts w:ascii="Arial" w:eastAsiaTheme="minorEastAsia" w:hAnsi="Arial" w:cs="Arial"/>
          <w:sz w:val="22"/>
          <w:szCs w:val="22"/>
          <w:lang w:val="en-GB" w:eastAsia="zh-CN"/>
        </w:rPr>
        <w:t xml:space="preserve">There was wide involvement of the communities, groups and individuals </w:t>
      </w:r>
      <w:r w:rsidR="008A1BE6" w:rsidRPr="0094210B">
        <w:rPr>
          <w:rFonts w:ascii="Arial" w:eastAsiaTheme="minorEastAsia" w:hAnsi="Arial" w:cs="Arial"/>
          <w:sz w:val="22"/>
          <w:szCs w:val="22"/>
          <w:lang w:val="en-GB" w:eastAsia="zh-CN"/>
        </w:rPr>
        <w:t xml:space="preserve">concerned </w:t>
      </w:r>
      <w:r w:rsidR="00DD3711" w:rsidRPr="0094210B">
        <w:rPr>
          <w:rFonts w:ascii="Arial" w:eastAsiaTheme="minorEastAsia" w:hAnsi="Arial" w:cs="Arial"/>
          <w:sz w:val="22"/>
          <w:szCs w:val="22"/>
          <w:lang w:val="en-GB" w:eastAsia="zh-CN"/>
        </w:rPr>
        <w:t>during the preparation of the nomination</w:t>
      </w:r>
      <w:r w:rsidR="00D76CB0" w:rsidRPr="0094210B">
        <w:rPr>
          <w:rFonts w:ascii="Arial" w:eastAsiaTheme="minorEastAsia" w:hAnsi="Arial" w:cs="Arial"/>
          <w:sz w:val="22"/>
          <w:szCs w:val="22"/>
          <w:lang w:val="en-GB" w:eastAsia="zh-CN"/>
        </w:rPr>
        <w:t xml:space="preserve"> during field studies as well as by providing insights and recommendations. Their views were documented using audio-visual recordings. These communities, groups and individuals will also be involved in the implementation of the project</w:t>
      </w:r>
      <w:r w:rsidR="008A1BE6" w:rsidRPr="0094210B">
        <w:rPr>
          <w:rFonts w:ascii="Arial" w:eastAsiaTheme="minorEastAsia" w:hAnsi="Arial" w:cs="Arial"/>
          <w:sz w:val="22"/>
          <w:szCs w:val="22"/>
          <w:lang w:val="en-GB" w:eastAsia="zh-CN"/>
        </w:rPr>
        <w:t>,</w:t>
      </w:r>
      <w:r w:rsidR="00D76CB0" w:rsidRPr="0094210B">
        <w:rPr>
          <w:rFonts w:ascii="Arial" w:eastAsiaTheme="minorEastAsia" w:hAnsi="Arial" w:cs="Arial"/>
          <w:sz w:val="22"/>
          <w:szCs w:val="22"/>
          <w:lang w:val="en-GB" w:eastAsia="zh-CN"/>
        </w:rPr>
        <w:t xml:space="preserve"> including in the apprenticeship,</w:t>
      </w:r>
      <w:r w:rsidR="008A1BE6" w:rsidRPr="0094210B">
        <w:rPr>
          <w:rFonts w:ascii="Arial" w:eastAsiaTheme="minorEastAsia" w:hAnsi="Arial" w:cs="Arial"/>
          <w:sz w:val="22"/>
          <w:szCs w:val="22"/>
          <w:lang w:val="en-GB" w:eastAsia="zh-CN"/>
        </w:rPr>
        <w:t xml:space="preserve"> the</w:t>
      </w:r>
      <w:r w:rsidR="00D76CB0" w:rsidRPr="0094210B">
        <w:rPr>
          <w:rFonts w:ascii="Arial" w:eastAsiaTheme="minorEastAsia" w:hAnsi="Arial" w:cs="Arial"/>
          <w:sz w:val="22"/>
          <w:szCs w:val="22"/>
          <w:lang w:val="en-GB" w:eastAsia="zh-CN"/>
        </w:rPr>
        <w:t xml:space="preserve"> research conference and data collection.</w:t>
      </w:r>
    </w:p>
    <w:p w14:paraId="74B60E81" w14:textId="2C54F2AF" w:rsidR="00E72EBF" w:rsidRPr="0094210B" w:rsidRDefault="005B5B71" w:rsidP="0094210B">
      <w:pPr>
        <w:pStyle w:val="ListParagraph"/>
        <w:tabs>
          <w:tab w:val="left" w:pos="1800"/>
        </w:tabs>
        <w:spacing w:before="120" w:after="120"/>
        <w:ind w:left="1701" w:hanging="567"/>
        <w:jc w:val="both"/>
        <w:rPr>
          <w:rFonts w:eastAsiaTheme="minorEastAsia" w:cs="Arial"/>
          <w:sz w:val="22"/>
          <w:szCs w:val="22"/>
          <w:lang w:eastAsia="zh-CN"/>
        </w:rPr>
      </w:pPr>
      <w:r>
        <w:rPr>
          <w:rFonts w:ascii="Arial" w:eastAsiaTheme="minorEastAsia" w:hAnsi="Arial" w:cs="Arial"/>
          <w:sz w:val="22"/>
          <w:szCs w:val="22"/>
          <w:lang w:val="en-GB" w:eastAsia="zh-CN"/>
        </w:rPr>
        <w:t>A</w:t>
      </w:r>
      <w:r w:rsidR="00E72EBF" w:rsidRPr="0094210B">
        <w:rPr>
          <w:rFonts w:ascii="Arial" w:eastAsiaTheme="minorEastAsia" w:hAnsi="Arial" w:cs="Arial"/>
          <w:sz w:val="22"/>
          <w:szCs w:val="22"/>
          <w:lang w:val="en-GB" w:eastAsia="zh-CN"/>
        </w:rPr>
        <w:t>.2:</w:t>
      </w:r>
      <w:r>
        <w:rPr>
          <w:rFonts w:ascii="Arial" w:eastAsiaTheme="minorEastAsia" w:hAnsi="Arial" w:cs="Arial"/>
          <w:sz w:val="22"/>
          <w:szCs w:val="22"/>
          <w:lang w:val="en-GB" w:eastAsia="zh-CN"/>
        </w:rPr>
        <w:tab/>
      </w:r>
      <w:r w:rsidR="00E72EBF" w:rsidRPr="0094210B">
        <w:rPr>
          <w:rFonts w:ascii="Arial" w:eastAsiaTheme="minorEastAsia" w:hAnsi="Arial" w:cs="Arial"/>
          <w:sz w:val="22"/>
          <w:szCs w:val="22"/>
          <w:lang w:val="en-GB" w:eastAsia="zh-CN"/>
        </w:rPr>
        <w:t>Given the scale of the work to be undertaken, the proposed budget is appropriate. Costs associated with field work, the apprenticeship program and publication appear to be proportionately aligned. The State Party may consider the allocation of an honorarium for the practitioners and apprentices during the research conference.</w:t>
      </w:r>
    </w:p>
    <w:p w14:paraId="075761A1" w14:textId="67C18731" w:rsidR="00E72EBF" w:rsidRPr="0094210B" w:rsidRDefault="00E72EBF" w:rsidP="0094210B">
      <w:pPr>
        <w:pStyle w:val="ListParagraph"/>
        <w:tabs>
          <w:tab w:val="left" w:pos="1800"/>
        </w:tabs>
        <w:spacing w:before="120" w:after="120"/>
        <w:ind w:left="1701" w:hanging="567"/>
        <w:jc w:val="both"/>
        <w:rPr>
          <w:rFonts w:eastAsiaTheme="minorEastAsia" w:cs="Arial"/>
          <w:sz w:val="22"/>
          <w:szCs w:val="22"/>
          <w:lang w:eastAsia="zh-CN"/>
        </w:rPr>
      </w:pPr>
      <w:r w:rsidRPr="0094210B">
        <w:rPr>
          <w:rFonts w:ascii="Arial" w:eastAsiaTheme="minorEastAsia" w:hAnsi="Arial" w:cs="Arial"/>
          <w:sz w:val="22"/>
          <w:szCs w:val="22"/>
          <w:lang w:val="en-GB" w:eastAsia="zh-CN"/>
        </w:rPr>
        <w:t>A.3</w:t>
      </w:r>
      <w:r w:rsidR="005B5B71" w:rsidRPr="0094210B">
        <w:rPr>
          <w:rFonts w:ascii="Arial" w:eastAsiaTheme="minorEastAsia" w:hAnsi="Arial" w:cs="Arial"/>
          <w:sz w:val="22"/>
          <w:szCs w:val="22"/>
          <w:lang w:val="en-GB" w:eastAsia="zh-CN"/>
        </w:rPr>
        <w:t>:</w:t>
      </w:r>
      <w:r w:rsidR="005B5B71">
        <w:rPr>
          <w:rFonts w:ascii="Arial" w:eastAsiaTheme="minorEastAsia" w:hAnsi="Arial" w:cs="Arial"/>
          <w:sz w:val="22"/>
          <w:szCs w:val="22"/>
          <w:lang w:val="en-GB" w:eastAsia="zh-CN"/>
        </w:rPr>
        <w:tab/>
      </w:r>
      <w:r w:rsidRPr="0094210B">
        <w:rPr>
          <w:rFonts w:ascii="Arial" w:eastAsiaTheme="minorEastAsia" w:hAnsi="Arial" w:cs="Arial"/>
          <w:sz w:val="22"/>
          <w:szCs w:val="22"/>
          <w:lang w:val="en-GB" w:eastAsia="zh-CN"/>
        </w:rPr>
        <w:t>The plan includes a range of objectives and corresponding activities which are relevant and well-conceived. The main objectives of this project are to conduct an assessment on the viability of the element, to transfer it from the List of Intangible Cultural Heritage in Need of Urgent Safeguarding to the Representative List of the Intangible Cultural Heritage of Humanity and to sustain its viability through apprenticeship training, regional seminars, a national research conference, a folk dance festival, publications and audio-visual materials. The programme is altogether feasible, although it is difficult to determine whether the first objective can be achieved.</w:t>
      </w:r>
    </w:p>
    <w:p w14:paraId="3E490D38" w14:textId="5FECEC21" w:rsidR="00E72EBF" w:rsidRPr="0094210B" w:rsidRDefault="00E72EBF" w:rsidP="0094210B">
      <w:pPr>
        <w:pStyle w:val="ListParagraph"/>
        <w:tabs>
          <w:tab w:val="left" w:pos="1800"/>
        </w:tabs>
        <w:spacing w:before="120" w:after="120"/>
        <w:ind w:left="1701" w:hanging="567"/>
        <w:jc w:val="both"/>
        <w:rPr>
          <w:rFonts w:eastAsiaTheme="minorEastAsia" w:cs="Arial"/>
          <w:sz w:val="22"/>
          <w:szCs w:val="22"/>
          <w:lang w:eastAsia="zh-CN"/>
        </w:rPr>
      </w:pPr>
      <w:r w:rsidRPr="0094210B">
        <w:rPr>
          <w:rFonts w:ascii="Arial" w:eastAsiaTheme="minorEastAsia" w:hAnsi="Arial" w:cs="Arial"/>
          <w:sz w:val="22"/>
          <w:szCs w:val="22"/>
          <w:lang w:val="en-GB" w:eastAsia="zh-CN"/>
        </w:rPr>
        <w:t>A.4</w:t>
      </w:r>
      <w:r w:rsidR="005B5B71" w:rsidRPr="0094210B">
        <w:rPr>
          <w:rFonts w:ascii="Arial" w:eastAsiaTheme="minorEastAsia" w:hAnsi="Arial" w:cs="Arial"/>
          <w:sz w:val="22"/>
          <w:szCs w:val="22"/>
          <w:lang w:val="en-GB" w:eastAsia="zh-CN"/>
        </w:rPr>
        <w:t>:</w:t>
      </w:r>
      <w:r w:rsidR="005B5B71">
        <w:rPr>
          <w:rFonts w:ascii="Arial" w:eastAsiaTheme="minorEastAsia" w:hAnsi="Arial" w:cs="Arial"/>
          <w:sz w:val="22"/>
          <w:szCs w:val="22"/>
          <w:lang w:val="en-GB" w:eastAsia="zh-CN"/>
        </w:rPr>
        <w:tab/>
      </w:r>
      <w:r w:rsidRPr="0094210B">
        <w:rPr>
          <w:rFonts w:ascii="Arial" w:eastAsiaTheme="minorEastAsia" w:hAnsi="Arial" w:cs="Arial"/>
          <w:sz w:val="22"/>
          <w:szCs w:val="22"/>
          <w:lang w:val="en-GB" w:eastAsia="zh-CN"/>
        </w:rPr>
        <w:t>The file demonstrates that the effect of the project will extend beyond the project duration, such as by stabilizing the practice of Biyelgee and its transmission to the younger generations. The establishment of a national system for safeguarding and promoting the element will also ensure that the programme has long-lasting effects. The archiving of the data in public databases is an important result of this project, as future practitioners will be able to access information about the element. The dissemination activities planned will also have long-lasting impacts.</w:t>
      </w:r>
    </w:p>
    <w:p w14:paraId="138CEBDF" w14:textId="1AEBFDF3" w:rsidR="00E72EBF" w:rsidRPr="0094210B" w:rsidRDefault="00E72EBF" w:rsidP="0094210B">
      <w:pPr>
        <w:pStyle w:val="ListParagraph"/>
        <w:tabs>
          <w:tab w:val="left" w:pos="1800"/>
        </w:tabs>
        <w:spacing w:before="120" w:after="120"/>
        <w:ind w:left="1701" w:hanging="567"/>
        <w:jc w:val="both"/>
        <w:rPr>
          <w:rFonts w:eastAsiaTheme="minorEastAsia" w:cs="Arial"/>
          <w:sz w:val="22"/>
          <w:szCs w:val="22"/>
          <w:lang w:eastAsia="zh-CN"/>
        </w:rPr>
      </w:pPr>
      <w:r w:rsidRPr="0094210B">
        <w:rPr>
          <w:rFonts w:ascii="Arial" w:eastAsiaTheme="minorEastAsia" w:hAnsi="Arial" w:cs="Arial"/>
          <w:sz w:val="22"/>
          <w:szCs w:val="22"/>
          <w:lang w:val="en-GB" w:eastAsia="zh-CN"/>
        </w:rPr>
        <w:t>A.5:</w:t>
      </w:r>
      <w:r w:rsidR="005B5B71">
        <w:rPr>
          <w:rFonts w:ascii="Arial" w:eastAsiaTheme="minorEastAsia" w:hAnsi="Arial" w:cs="Arial"/>
          <w:sz w:val="22"/>
          <w:szCs w:val="22"/>
          <w:lang w:val="en-GB" w:eastAsia="zh-CN"/>
        </w:rPr>
        <w:tab/>
      </w:r>
      <w:r w:rsidRPr="0094210B">
        <w:rPr>
          <w:rFonts w:ascii="Arial" w:eastAsiaTheme="minorEastAsia" w:hAnsi="Arial" w:cs="Arial"/>
          <w:sz w:val="22"/>
          <w:szCs w:val="22"/>
          <w:lang w:val="en-GB" w:eastAsia="zh-CN"/>
        </w:rPr>
        <w:t>The file demonstrates that the State will be sharing the costs of the project activities.</w:t>
      </w:r>
      <w:r w:rsidR="005B5B71">
        <w:rPr>
          <w:rFonts w:ascii="Arial" w:eastAsiaTheme="minorEastAsia" w:hAnsi="Arial" w:cs="Arial"/>
          <w:sz w:val="22"/>
          <w:szCs w:val="22"/>
          <w:lang w:val="en-GB" w:eastAsia="zh-CN"/>
        </w:rPr>
        <w:t xml:space="preserve"> </w:t>
      </w:r>
      <w:r w:rsidRPr="0094210B">
        <w:rPr>
          <w:rFonts w:ascii="Arial" w:eastAsiaTheme="minorEastAsia" w:hAnsi="Arial" w:cs="Arial"/>
          <w:sz w:val="22"/>
          <w:szCs w:val="22"/>
          <w:lang w:val="en-GB" w:eastAsia="zh-CN"/>
        </w:rPr>
        <w:t xml:space="preserve">The State Party plans to contribute US$46,710 </w:t>
      </w:r>
      <w:r w:rsidR="009E14A2" w:rsidRPr="0094210B">
        <w:rPr>
          <w:rFonts w:ascii="Arial" w:eastAsiaTheme="minorEastAsia" w:hAnsi="Arial" w:cs="Arial"/>
          <w:sz w:val="22"/>
          <w:szCs w:val="22"/>
          <w:lang w:val="en-GB" w:eastAsia="zh-CN"/>
        </w:rPr>
        <w:t>in addition to the</w:t>
      </w:r>
      <w:r w:rsidR="00465430" w:rsidRPr="0094210B">
        <w:rPr>
          <w:rFonts w:ascii="Arial" w:eastAsiaTheme="minorEastAsia" w:hAnsi="Arial" w:cs="Arial"/>
          <w:sz w:val="22"/>
          <w:szCs w:val="22"/>
          <w:lang w:val="en-GB" w:eastAsia="zh-CN"/>
        </w:rPr>
        <w:t xml:space="preserve"> </w:t>
      </w:r>
      <w:r w:rsidRPr="0094210B">
        <w:rPr>
          <w:rFonts w:ascii="Arial" w:eastAsiaTheme="minorEastAsia" w:hAnsi="Arial" w:cs="Arial"/>
          <w:sz w:val="22"/>
          <w:szCs w:val="22"/>
          <w:lang w:val="en-GB" w:eastAsia="zh-CN"/>
        </w:rPr>
        <w:t>US$172,095</w:t>
      </w:r>
      <w:r w:rsidR="009E14A2" w:rsidRPr="0094210B">
        <w:rPr>
          <w:rFonts w:ascii="Arial" w:eastAsiaTheme="minorEastAsia" w:hAnsi="Arial" w:cs="Arial"/>
          <w:sz w:val="22"/>
          <w:szCs w:val="22"/>
          <w:lang w:val="en-GB" w:eastAsia="zh-CN"/>
        </w:rPr>
        <w:t xml:space="preserve"> requested through the fund</w:t>
      </w:r>
      <w:r w:rsidRPr="0094210B">
        <w:rPr>
          <w:rFonts w:ascii="Arial" w:eastAsiaTheme="minorEastAsia" w:hAnsi="Arial" w:cs="Arial"/>
          <w:sz w:val="22"/>
          <w:szCs w:val="22"/>
          <w:lang w:val="en-GB" w:eastAsia="zh-CN"/>
        </w:rPr>
        <w:t>. This planned contribution exceeds one quarter of the total budget. This shows the State’s commitment to implement the safeguarding activities.</w:t>
      </w:r>
    </w:p>
    <w:p w14:paraId="20418B47" w14:textId="7A3EB90C" w:rsidR="00E72EBF" w:rsidRPr="0094210B" w:rsidRDefault="00E72EBF" w:rsidP="0094210B">
      <w:pPr>
        <w:pStyle w:val="ListParagraph"/>
        <w:tabs>
          <w:tab w:val="left" w:pos="1800"/>
        </w:tabs>
        <w:spacing w:before="120" w:after="120"/>
        <w:ind w:left="1701" w:hanging="567"/>
        <w:jc w:val="both"/>
        <w:rPr>
          <w:rFonts w:eastAsiaTheme="minorEastAsia" w:cs="Arial"/>
          <w:sz w:val="22"/>
          <w:szCs w:val="22"/>
          <w:lang w:eastAsia="zh-CN"/>
        </w:rPr>
      </w:pPr>
      <w:r w:rsidRPr="0094210B">
        <w:rPr>
          <w:rFonts w:ascii="Arial" w:eastAsiaTheme="minorEastAsia" w:hAnsi="Arial" w:cs="Arial"/>
          <w:sz w:val="22"/>
          <w:szCs w:val="22"/>
          <w:lang w:val="en-GB" w:eastAsia="zh-CN"/>
        </w:rPr>
        <w:t>A.6:</w:t>
      </w:r>
      <w:r w:rsidR="005B5B71">
        <w:rPr>
          <w:rFonts w:ascii="Arial" w:eastAsiaTheme="minorEastAsia" w:hAnsi="Arial" w:cs="Arial"/>
          <w:sz w:val="22"/>
          <w:szCs w:val="22"/>
          <w:lang w:val="en-GB" w:eastAsia="zh-CN"/>
        </w:rPr>
        <w:tab/>
      </w:r>
      <w:r w:rsidR="00DD3711" w:rsidRPr="0094210B">
        <w:rPr>
          <w:rFonts w:ascii="Arial" w:eastAsiaTheme="minorEastAsia" w:hAnsi="Arial" w:cs="Arial"/>
          <w:sz w:val="22"/>
          <w:szCs w:val="22"/>
          <w:lang w:val="en-GB" w:eastAsia="zh-CN"/>
        </w:rPr>
        <w:t>T</w:t>
      </w:r>
      <w:r w:rsidRPr="0094210B">
        <w:rPr>
          <w:rFonts w:ascii="Arial" w:eastAsiaTheme="minorEastAsia" w:hAnsi="Arial" w:cs="Arial"/>
          <w:sz w:val="22"/>
          <w:szCs w:val="22"/>
          <w:lang w:val="en-GB" w:eastAsia="zh-CN"/>
        </w:rPr>
        <w:t>he request states that the capacity of cultural officers will be increased and improved by onsite and real-time experience on identifying and registering the element, documenting the repertoire with photo and audio-visual recordings, and improving the national database with variations of the element and information about its practitioners. The file also explains that this project will increase the capacities of implementing organizations (such as of the National Council for the Protection of Cultural Expressions, the Institute of Culture and Arts Study of the Mongolian State University of Arts and Culture and the National Centre for Cultural Heritage) to safeguard this element in particular and intangible cultural heritage in general.</w:t>
      </w:r>
    </w:p>
    <w:p w14:paraId="0D88DE4A" w14:textId="7D200BC5" w:rsidR="00E72EBF" w:rsidRPr="0094210B" w:rsidRDefault="00E72EBF" w:rsidP="0094210B">
      <w:pPr>
        <w:pStyle w:val="ListParagraph"/>
        <w:tabs>
          <w:tab w:val="left" w:pos="1800"/>
        </w:tabs>
        <w:spacing w:before="120" w:after="120"/>
        <w:ind w:left="1701" w:hanging="567"/>
        <w:jc w:val="both"/>
        <w:rPr>
          <w:rFonts w:eastAsiaTheme="minorEastAsia" w:cs="Arial"/>
          <w:sz w:val="22"/>
          <w:szCs w:val="22"/>
          <w:lang w:eastAsia="zh-CN"/>
        </w:rPr>
      </w:pPr>
      <w:r w:rsidRPr="0094210B">
        <w:rPr>
          <w:rFonts w:ascii="Arial" w:eastAsiaTheme="minorEastAsia" w:hAnsi="Arial" w:cs="Arial"/>
          <w:sz w:val="22"/>
          <w:szCs w:val="22"/>
          <w:lang w:val="en-GB" w:eastAsia="zh-CN"/>
        </w:rPr>
        <w:t>A.7:</w:t>
      </w:r>
      <w:r w:rsidR="005B5B71">
        <w:rPr>
          <w:rFonts w:ascii="Arial" w:eastAsiaTheme="minorEastAsia" w:hAnsi="Arial" w:cs="Arial"/>
          <w:sz w:val="22"/>
          <w:szCs w:val="22"/>
          <w:lang w:val="en-GB" w:eastAsia="zh-CN"/>
        </w:rPr>
        <w:tab/>
      </w:r>
      <w:r w:rsidRPr="0094210B">
        <w:rPr>
          <w:rFonts w:ascii="Arial" w:eastAsiaTheme="minorEastAsia" w:hAnsi="Arial" w:cs="Arial"/>
          <w:sz w:val="22"/>
          <w:szCs w:val="22"/>
          <w:lang w:val="en-GB" w:eastAsia="zh-CN"/>
        </w:rPr>
        <w:t>The State Party benefited from International Assistance from the I</w:t>
      </w:r>
      <w:r w:rsidR="009D2F8E" w:rsidRPr="0094210B">
        <w:rPr>
          <w:rFonts w:ascii="Arial" w:eastAsiaTheme="minorEastAsia" w:hAnsi="Arial" w:cs="Arial"/>
          <w:sz w:val="22"/>
          <w:szCs w:val="22"/>
          <w:lang w:val="en-GB" w:eastAsia="zh-CN"/>
        </w:rPr>
        <w:t xml:space="preserve">ntangible </w:t>
      </w:r>
      <w:r w:rsidRPr="0094210B">
        <w:rPr>
          <w:rFonts w:ascii="Arial" w:eastAsiaTheme="minorEastAsia" w:hAnsi="Arial" w:cs="Arial"/>
          <w:sz w:val="22"/>
          <w:szCs w:val="22"/>
          <w:lang w:val="en-GB" w:eastAsia="zh-CN"/>
        </w:rPr>
        <w:t>C</w:t>
      </w:r>
      <w:r w:rsidR="009D2F8E" w:rsidRPr="0094210B">
        <w:rPr>
          <w:rFonts w:ascii="Arial" w:eastAsiaTheme="minorEastAsia" w:hAnsi="Arial" w:cs="Arial"/>
          <w:sz w:val="22"/>
          <w:szCs w:val="22"/>
          <w:lang w:val="en-GB" w:eastAsia="zh-CN"/>
        </w:rPr>
        <w:t xml:space="preserve">ultural </w:t>
      </w:r>
      <w:r w:rsidRPr="0094210B">
        <w:rPr>
          <w:rFonts w:ascii="Arial" w:eastAsiaTheme="minorEastAsia" w:hAnsi="Arial" w:cs="Arial"/>
          <w:sz w:val="22"/>
          <w:szCs w:val="22"/>
          <w:lang w:val="en-GB" w:eastAsia="zh-CN"/>
        </w:rPr>
        <w:t>H</w:t>
      </w:r>
      <w:r w:rsidR="009D2F8E" w:rsidRPr="0094210B">
        <w:rPr>
          <w:rFonts w:ascii="Arial" w:eastAsiaTheme="minorEastAsia" w:hAnsi="Arial" w:cs="Arial"/>
          <w:sz w:val="22"/>
          <w:szCs w:val="22"/>
          <w:lang w:val="en-GB" w:eastAsia="zh-CN"/>
        </w:rPr>
        <w:t>eritage</w:t>
      </w:r>
      <w:r w:rsidRPr="0094210B">
        <w:rPr>
          <w:rFonts w:ascii="Arial" w:eastAsiaTheme="minorEastAsia" w:hAnsi="Arial" w:cs="Arial"/>
          <w:sz w:val="22"/>
          <w:szCs w:val="22"/>
          <w:lang w:val="en-GB" w:eastAsia="zh-CN"/>
        </w:rPr>
        <w:t xml:space="preserve"> Fund for the projects ‘Transmitting and stabilizing the folk long song performance technique of Limbe performers - circular breathing - through the old repertoire to the new generations’ (2018; US$99,</w:t>
      </w:r>
      <w:r w:rsidR="00BF0F63" w:rsidRPr="0094210B">
        <w:rPr>
          <w:rFonts w:ascii="Arial" w:eastAsiaTheme="minorEastAsia" w:hAnsi="Arial" w:cs="Arial"/>
          <w:sz w:val="22"/>
          <w:szCs w:val="22"/>
          <w:lang w:val="en-GB" w:eastAsia="zh-CN"/>
        </w:rPr>
        <w:t>9</w:t>
      </w:r>
      <w:r w:rsidRPr="0094210B">
        <w:rPr>
          <w:rFonts w:ascii="Arial" w:eastAsiaTheme="minorEastAsia" w:hAnsi="Arial" w:cs="Arial"/>
          <w:sz w:val="22"/>
          <w:szCs w:val="22"/>
          <w:lang w:val="en-GB" w:eastAsia="zh-CN"/>
        </w:rPr>
        <w:t>46) and ‘Supporting natural and cultural sustainability through the revitalization and transmission of the traditional practices of worshipping the sacred sites in Mongolia’ (2018; US$98,500). Both projects were carried out in compliance with UNESCO regulations and were successfully completed.</w:t>
      </w:r>
    </w:p>
    <w:p w14:paraId="56C478E6" w14:textId="77777777" w:rsidR="00E72EBF" w:rsidRPr="005B5B71" w:rsidRDefault="00E72EBF" w:rsidP="004E7BFE">
      <w:pPr>
        <w:tabs>
          <w:tab w:val="left" w:pos="1134"/>
          <w:tab w:val="left" w:pos="1701"/>
          <w:tab w:val="left" w:pos="2268"/>
        </w:tabs>
        <w:spacing w:before="120" w:after="120"/>
        <w:ind w:left="1134"/>
        <w:jc w:val="both"/>
        <w:rPr>
          <w:rFonts w:cs="Arial"/>
          <w:sz w:val="22"/>
          <w:szCs w:val="22"/>
        </w:rPr>
      </w:pPr>
      <w:r w:rsidRPr="0094210B">
        <w:rPr>
          <w:rFonts w:cs="Arial"/>
          <w:sz w:val="22"/>
          <w:szCs w:val="22"/>
        </w:rPr>
        <w:t>Paragraph 10(a)</w:t>
      </w:r>
      <w:r w:rsidRPr="005B5B71">
        <w:rPr>
          <w:rFonts w:cs="Arial"/>
          <w:sz w:val="22"/>
          <w:szCs w:val="22"/>
        </w:rPr>
        <w:t xml:space="preserve">: The file makes the case that the Mongolian National Commission for UNESCO will coordinate with the UNESCO office in Beijing through professional and </w:t>
      </w:r>
      <w:r w:rsidRPr="005B5B71">
        <w:rPr>
          <w:rFonts w:cs="Arial"/>
          <w:sz w:val="22"/>
          <w:szCs w:val="22"/>
        </w:rPr>
        <w:lastRenderedPageBreak/>
        <w:t>methodological consulting on the project implementation as well as through participation of an international intangible cultural heritage expert during the research conference.</w:t>
      </w:r>
    </w:p>
    <w:p w14:paraId="4A5EFC5A" w14:textId="10E739B4" w:rsidR="00E72EBF" w:rsidRPr="005B5B71" w:rsidRDefault="00E72EBF" w:rsidP="004E7BFE">
      <w:pPr>
        <w:tabs>
          <w:tab w:val="left" w:pos="1134"/>
          <w:tab w:val="left" w:pos="1701"/>
          <w:tab w:val="left" w:pos="2268"/>
        </w:tabs>
        <w:spacing w:before="120" w:after="120"/>
        <w:ind w:left="1134"/>
        <w:jc w:val="both"/>
      </w:pPr>
      <w:r w:rsidRPr="0094210B">
        <w:rPr>
          <w:rFonts w:cs="Arial"/>
          <w:sz w:val="22"/>
          <w:szCs w:val="22"/>
        </w:rPr>
        <w:t>Paragraph</w:t>
      </w:r>
      <w:r w:rsidR="00C57882" w:rsidRPr="0094210B">
        <w:rPr>
          <w:rFonts w:cs="Arial"/>
          <w:sz w:val="22"/>
          <w:szCs w:val="22"/>
        </w:rPr>
        <w:t> </w:t>
      </w:r>
      <w:r w:rsidRPr="0094210B">
        <w:rPr>
          <w:rFonts w:cs="Arial"/>
          <w:sz w:val="22"/>
          <w:szCs w:val="22"/>
        </w:rPr>
        <w:t>10(b)</w:t>
      </w:r>
      <w:r w:rsidRPr="005B5B71">
        <w:rPr>
          <w:rFonts w:cs="Arial"/>
          <w:sz w:val="22"/>
          <w:szCs w:val="22"/>
        </w:rPr>
        <w:t>: The project implementation will involve the active participation of national and local authorities and stakeholders. The participation of academic institutions and of governmental and non-governmental organizations will reinforce the ownership of the project and the sustainability of its results. As a result of the project, the government organizations and media will pay greater attention to the activities of the element as well as to intangible cultural heritage in general. This will lead to increased awareness among the general public and improved capacity of related non-governmental organizations.</w:t>
      </w:r>
      <w:bookmarkStart w:id="5" w:name="_Hlk75422362"/>
    </w:p>
    <w:p w14:paraId="6BCD5582" w14:textId="1FA64DA5" w:rsidR="00E72EBF" w:rsidRPr="00EE0681" w:rsidRDefault="00E72EBF" w:rsidP="00EE0681">
      <w:pPr>
        <w:pStyle w:val="Style1"/>
        <w:numPr>
          <w:ilvl w:val="1"/>
          <w:numId w:val="37"/>
        </w:numPr>
        <w:ind w:left="1143"/>
      </w:pPr>
      <w:r w:rsidRPr="00EE0681">
        <w:rPr>
          <w:u w:val="single"/>
        </w:rPr>
        <w:t>Decides</w:t>
      </w:r>
      <w:r w:rsidRPr="000F54CA">
        <w:rPr>
          <w:u w:val="single"/>
        </w:rPr>
        <w:t xml:space="preserve"> to approve</w:t>
      </w:r>
      <w:r w:rsidR="00C54AE7" w:rsidRPr="000F54CA">
        <w:t xml:space="preserve"> </w:t>
      </w:r>
      <w:r w:rsidRPr="000F54CA">
        <w:t>the International Assistance request from Mongolia for the project entitled </w:t>
      </w:r>
      <w:r w:rsidRPr="000F54CA">
        <w:rPr>
          <w:b/>
          <w:bCs/>
        </w:rPr>
        <w:t>Sustaining and transmitting Mongol biyelgee</w:t>
      </w:r>
      <w:r w:rsidRPr="000F54CA">
        <w:t xml:space="preserve"> and </w:t>
      </w:r>
      <w:r w:rsidRPr="000F54CA">
        <w:rPr>
          <w:u w:val="single"/>
        </w:rPr>
        <w:t>grants</w:t>
      </w:r>
      <w:r w:rsidRPr="000F54CA">
        <w:t xml:space="preserve"> the amount of </w:t>
      </w:r>
      <w:r w:rsidR="00D76CB0" w:rsidRPr="000F54CA">
        <w:t xml:space="preserve">US$172,095 </w:t>
      </w:r>
      <w:r w:rsidRPr="000F54CA">
        <w:t xml:space="preserve">to the </w:t>
      </w:r>
      <w:r w:rsidRPr="00EE0681">
        <w:t>State Party to this end;</w:t>
      </w:r>
      <w:bookmarkEnd w:id="5"/>
    </w:p>
    <w:p w14:paraId="1D7D6867" w14:textId="49FD7913" w:rsidR="002D268F" w:rsidRPr="00EE0681" w:rsidRDefault="006C4423" w:rsidP="004E7BFE">
      <w:pPr>
        <w:pStyle w:val="Style1"/>
        <w:numPr>
          <w:ilvl w:val="1"/>
          <w:numId w:val="43"/>
        </w:numPr>
        <w:ind w:left="1143"/>
      </w:pPr>
      <w:r w:rsidRPr="00EE0681">
        <w:rPr>
          <w:u w:val="single"/>
        </w:rPr>
        <w:t>I</w:t>
      </w:r>
      <w:r w:rsidR="00E72EBF" w:rsidRPr="00EE0681">
        <w:rPr>
          <w:u w:val="single"/>
        </w:rPr>
        <w:t>nvites</w:t>
      </w:r>
      <w:r w:rsidR="00C54AE7" w:rsidRPr="00EE0681">
        <w:t xml:space="preserve"> </w:t>
      </w:r>
      <w:r w:rsidR="00E72EBF" w:rsidRPr="00EE0681">
        <w:t>the State Party to use Form ICH-04-Report to report on the use of the assistance granted.</w:t>
      </w:r>
    </w:p>
    <w:sectPr w:rsidR="002D268F" w:rsidRPr="00EE0681" w:rsidSect="007E3FB0">
      <w:headerReference w:type="even" r:id="rId12"/>
      <w:headerReference w:type="default" r:id="rId13"/>
      <w:footerReference w:type="default" r:id="rId14"/>
      <w:headerReference w:type="first" r:id="rId15"/>
      <w:type w:val="continuous"/>
      <w:pgSz w:w="11906" w:h="16838"/>
      <w:pgMar w:top="1418" w:right="1134" w:bottom="1134" w:left="1134" w:header="709" w:footer="401" w:gutter="0"/>
      <w:pgBorders w:display="firstPage"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7A08" w14:textId="77777777" w:rsidR="008F44FD" w:rsidRDefault="008F44FD" w:rsidP="004963DE">
      <w:r>
        <w:separator/>
      </w:r>
    </w:p>
  </w:endnote>
  <w:endnote w:type="continuationSeparator" w:id="0">
    <w:p w14:paraId="205CDA9C" w14:textId="77777777" w:rsidR="008F44FD" w:rsidRDefault="008F44FD"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D850" w14:textId="3935E0EF" w:rsidR="007B4429" w:rsidRPr="00845432" w:rsidRDefault="007B4429" w:rsidP="00845432">
    <w:pPr>
      <w:pStyle w:val="Footer"/>
      <w:tabs>
        <w:tab w:val="clear" w:pos="4513"/>
        <w:tab w:val="clear" w:pos="9026"/>
        <w:tab w:val="right" w:pos="9639"/>
      </w:tabs>
      <w:rPr>
        <w:sz w:val="22"/>
        <w:szCs w:val="22"/>
      </w:rPr>
    </w:pP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EB51" w14:textId="77777777" w:rsidR="008F44FD" w:rsidRDefault="008F44FD" w:rsidP="004963DE">
      <w:r>
        <w:separator/>
      </w:r>
    </w:p>
  </w:footnote>
  <w:footnote w:type="continuationSeparator" w:id="0">
    <w:p w14:paraId="36F73AA5" w14:textId="77777777" w:rsidR="008F44FD" w:rsidRDefault="008F44FD"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A207" w14:textId="0163BD58" w:rsidR="007B4429" w:rsidRPr="00093D5A" w:rsidRDefault="00491908" w:rsidP="00D519E8">
    <w:pPr>
      <w:pStyle w:val="Header"/>
      <w:rPr>
        <w:rFonts w:cs="Arial"/>
      </w:rPr>
    </w:pPr>
    <w:bookmarkStart w:id="6" w:name="_Hlk85648568"/>
    <w:r w:rsidRPr="00CB37C7">
      <w:rPr>
        <w:rFonts w:cs="Arial"/>
        <w:sz w:val="20"/>
        <w:szCs w:val="20"/>
      </w:rPr>
      <w:t>LHE/21/16.COM/</w:t>
    </w:r>
    <w:r w:rsidR="008873F7">
      <w:rPr>
        <w:rFonts w:cs="Arial"/>
        <w:sz w:val="20"/>
        <w:szCs w:val="20"/>
      </w:rPr>
      <w:t>8.d</w:t>
    </w:r>
    <w:r w:rsidR="007B4429" w:rsidRPr="00532B92">
      <w:rPr>
        <w:rFonts w:cs="Arial"/>
        <w:sz w:val="20"/>
        <w:szCs w:val="20"/>
      </w:rPr>
      <w:t xml:space="preserve"> </w:t>
    </w:r>
    <w:bookmarkEnd w:id="6"/>
    <w:r w:rsidR="007B4429" w:rsidRPr="00532B92">
      <w:rPr>
        <w:rFonts w:cs="Arial"/>
        <w:sz w:val="20"/>
        <w:szCs w:val="20"/>
      </w:rPr>
      <w:t xml:space="preserve">– page </w:t>
    </w:r>
    <w:r w:rsidR="007B4429" w:rsidRPr="00532B92">
      <w:rPr>
        <w:rStyle w:val="PageNumber"/>
        <w:rFonts w:cs="Arial"/>
        <w:sz w:val="20"/>
        <w:szCs w:val="20"/>
      </w:rPr>
      <w:fldChar w:fldCharType="begin"/>
    </w:r>
    <w:r w:rsidR="007B4429" w:rsidRPr="00532B92">
      <w:rPr>
        <w:rStyle w:val="PageNumber"/>
        <w:rFonts w:cs="Arial"/>
        <w:sz w:val="20"/>
        <w:szCs w:val="20"/>
      </w:rPr>
      <w:instrText xml:space="preserve"> PAGE </w:instrText>
    </w:r>
    <w:r w:rsidR="007B4429" w:rsidRPr="00532B92">
      <w:rPr>
        <w:rStyle w:val="PageNumber"/>
        <w:rFonts w:cs="Arial"/>
        <w:sz w:val="20"/>
        <w:szCs w:val="20"/>
      </w:rPr>
      <w:fldChar w:fldCharType="separate"/>
    </w:r>
    <w:r w:rsidR="00BE2C94" w:rsidRPr="00532B92">
      <w:rPr>
        <w:rStyle w:val="PageNumber"/>
        <w:rFonts w:cs="Arial"/>
        <w:noProof/>
        <w:sz w:val="20"/>
        <w:szCs w:val="20"/>
      </w:rPr>
      <w:t>2</w:t>
    </w:r>
    <w:r w:rsidR="007B4429" w:rsidRPr="00532B92">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573B" w14:textId="0954947A" w:rsidR="007B4429" w:rsidRPr="00093D5A" w:rsidRDefault="00491908" w:rsidP="00D519E8">
    <w:pPr>
      <w:pStyle w:val="Header"/>
      <w:jc w:val="right"/>
      <w:rPr>
        <w:rFonts w:cs="Arial"/>
      </w:rPr>
    </w:pPr>
    <w:r w:rsidRPr="004E7BFE">
      <w:rPr>
        <w:rFonts w:cs="Arial"/>
        <w:sz w:val="20"/>
        <w:szCs w:val="20"/>
      </w:rPr>
      <w:t>LHE/21/16.</w:t>
    </w:r>
    <w:r w:rsidR="008873F7">
      <w:rPr>
        <w:rFonts w:cs="Arial"/>
        <w:sz w:val="20"/>
        <w:szCs w:val="20"/>
      </w:rPr>
      <w:t>COM</w:t>
    </w:r>
    <w:r w:rsidRPr="004E7BFE">
      <w:rPr>
        <w:rFonts w:cs="Arial"/>
        <w:sz w:val="20"/>
        <w:szCs w:val="20"/>
      </w:rPr>
      <w:t>/</w:t>
    </w:r>
    <w:r w:rsidR="008873F7">
      <w:rPr>
        <w:rFonts w:cs="Arial"/>
        <w:sz w:val="20"/>
        <w:szCs w:val="20"/>
      </w:rPr>
      <w:t>8.d</w:t>
    </w:r>
    <w:r w:rsidRPr="00532B92">
      <w:rPr>
        <w:rFonts w:cs="Arial"/>
        <w:sz w:val="20"/>
        <w:szCs w:val="20"/>
      </w:rPr>
      <w:t xml:space="preserve"> </w:t>
    </w:r>
    <w:r w:rsidR="007B4429" w:rsidRPr="00532B92">
      <w:rPr>
        <w:rFonts w:cs="Arial"/>
        <w:sz w:val="20"/>
        <w:szCs w:val="20"/>
      </w:rPr>
      <w:t xml:space="preserve">– page </w:t>
    </w:r>
    <w:r w:rsidR="007B4429" w:rsidRPr="00532B92">
      <w:rPr>
        <w:rStyle w:val="PageNumber"/>
        <w:rFonts w:cs="Arial"/>
        <w:sz w:val="20"/>
        <w:szCs w:val="20"/>
      </w:rPr>
      <w:fldChar w:fldCharType="begin"/>
    </w:r>
    <w:r w:rsidR="007B4429" w:rsidRPr="00532B92">
      <w:rPr>
        <w:rStyle w:val="PageNumber"/>
        <w:rFonts w:cs="Arial"/>
        <w:sz w:val="20"/>
        <w:szCs w:val="20"/>
      </w:rPr>
      <w:instrText xml:space="preserve"> PAGE </w:instrText>
    </w:r>
    <w:r w:rsidR="007B4429" w:rsidRPr="00532B92">
      <w:rPr>
        <w:rStyle w:val="PageNumber"/>
        <w:rFonts w:cs="Arial"/>
        <w:sz w:val="20"/>
        <w:szCs w:val="20"/>
      </w:rPr>
      <w:fldChar w:fldCharType="separate"/>
    </w:r>
    <w:r w:rsidR="00D76CB0" w:rsidRPr="00532B92">
      <w:rPr>
        <w:rStyle w:val="PageNumber"/>
        <w:rFonts w:cs="Arial"/>
        <w:noProof/>
        <w:sz w:val="20"/>
        <w:szCs w:val="20"/>
      </w:rPr>
      <w:t>3</w:t>
    </w:r>
    <w:r w:rsidR="007B4429" w:rsidRPr="00532B92">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1F43" w14:textId="77777777" w:rsidR="004E7BFE" w:rsidRPr="00E95AE2" w:rsidRDefault="004E7BFE" w:rsidP="004E7BFE">
    <w:pPr>
      <w:pStyle w:val="Header"/>
      <w:rPr>
        <w:sz w:val="22"/>
        <w:szCs w:val="22"/>
      </w:rPr>
    </w:pPr>
    <w:r>
      <w:rPr>
        <w:noProof/>
      </w:rPr>
      <w:drawing>
        <wp:anchor distT="0" distB="0" distL="114300" distR="114300" simplePos="0" relativeHeight="251659264" behindDoc="0" locked="0" layoutInCell="1" allowOverlap="1" wp14:anchorId="56F6678A" wp14:editId="45EF0E65">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D32B8" w14:textId="77777777" w:rsidR="004E7BFE" w:rsidRPr="00D35754" w:rsidRDefault="004E7BFE" w:rsidP="004E7BFE">
    <w:pPr>
      <w:pStyle w:val="Header"/>
      <w:spacing w:after="520"/>
      <w:jc w:val="right"/>
      <w:rPr>
        <w:rFonts w:cs="Arial"/>
        <w:b/>
        <w:color w:val="0070C0"/>
        <w:sz w:val="44"/>
        <w:szCs w:val="44"/>
        <w:lang w:val="pt-PT"/>
      </w:rPr>
    </w:pPr>
    <w:r w:rsidRPr="00D35754">
      <w:rPr>
        <w:rFonts w:cs="Arial"/>
        <w:b/>
        <w:color w:val="0070C0"/>
        <w:sz w:val="44"/>
        <w:szCs w:val="44"/>
        <w:lang w:val="pt-PT"/>
      </w:rPr>
      <w:t>16 COM</w:t>
    </w:r>
  </w:p>
  <w:p w14:paraId="007F8D79" w14:textId="49BC4F4D" w:rsidR="004E7BFE" w:rsidRPr="00D35754" w:rsidRDefault="004E7BFE" w:rsidP="004E7BFE">
    <w:pPr>
      <w:jc w:val="right"/>
      <w:rPr>
        <w:rFonts w:cs="Arial"/>
        <w:b/>
        <w:color w:val="0070C0"/>
        <w:sz w:val="22"/>
        <w:szCs w:val="22"/>
        <w:lang w:val="pt-PT"/>
      </w:rPr>
    </w:pPr>
    <w:r w:rsidRPr="00D35754">
      <w:rPr>
        <w:rFonts w:cs="Arial"/>
        <w:b/>
        <w:color w:val="0070C0"/>
        <w:sz w:val="22"/>
        <w:szCs w:val="22"/>
        <w:lang w:val="pt-PT"/>
      </w:rPr>
      <w:t>LHE/21/16.COM/</w:t>
    </w:r>
    <w:r>
      <w:rPr>
        <w:rFonts w:cs="Arial"/>
        <w:b/>
        <w:color w:val="0070C0"/>
        <w:sz w:val="22"/>
        <w:szCs w:val="22"/>
        <w:lang w:val="pt-PT"/>
      </w:rPr>
      <w:t>8.d</w:t>
    </w:r>
  </w:p>
  <w:p w14:paraId="3862F927" w14:textId="77777777" w:rsidR="004E7BFE" w:rsidRPr="00D35754" w:rsidRDefault="004E7BFE" w:rsidP="004E7BFE">
    <w:pPr>
      <w:jc w:val="right"/>
      <w:rPr>
        <w:rFonts w:eastAsiaTheme="minorEastAsia" w:cs="Arial"/>
        <w:b/>
        <w:color w:val="0070C0"/>
        <w:sz w:val="22"/>
        <w:szCs w:val="22"/>
        <w:lang w:val="pt-PT" w:eastAsia="ko-KR"/>
      </w:rPr>
    </w:pPr>
    <w:r w:rsidRPr="00D35754">
      <w:rPr>
        <w:rFonts w:cs="Arial"/>
        <w:b/>
        <w:color w:val="0070C0"/>
        <w:sz w:val="22"/>
        <w:szCs w:val="22"/>
        <w:lang w:val="pt-PT"/>
      </w:rPr>
      <w:t xml:space="preserve">Paris, </w:t>
    </w:r>
    <w:r>
      <w:rPr>
        <w:rFonts w:cs="Arial"/>
        <w:b/>
        <w:color w:val="0070C0"/>
        <w:sz w:val="22"/>
        <w:szCs w:val="22"/>
        <w:lang w:val="pt-PT"/>
      </w:rPr>
      <w:t>15 November</w:t>
    </w:r>
    <w:r w:rsidRPr="00D35754">
      <w:rPr>
        <w:rFonts w:cs="Arial"/>
        <w:b/>
        <w:color w:val="0070C0"/>
        <w:sz w:val="22"/>
        <w:szCs w:val="22"/>
        <w:lang w:val="pt-PT"/>
      </w:rPr>
      <w:t xml:space="preserve"> 2021</w:t>
    </w:r>
  </w:p>
  <w:p w14:paraId="23A1C52B" w14:textId="21B21AAE" w:rsidR="007B4429" w:rsidRPr="004E7BFE" w:rsidRDefault="004E7BFE" w:rsidP="004E7BFE">
    <w:pPr>
      <w:spacing w:after="240"/>
      <w:jc w:val="right"/>
      <w:rPr>
        <w:rFonts w:cs="Arial"/>
        <w:b/>
        <w:color w:val="0070C0"/>
        <w:sz w:val="22"/>
        <w:szCs w:val="22"/>
      </w:rPr>
    </w:pPr>
    <w:r w:rsidRPr="00D35754">
      <w:rPr>
        <w:rFonts w:cs="Arial"/>
        <w:b/>
        <w:color w:val="0070C0"/>
        <w:sz w:val="22"/>
        <w:szCs w:val="22"/>
      </w:rPr>
      <w:t xml:space="preserve">Original: </w:t>
    </w:r>
    <w:r>
      <w:rPr>
        <w:rFonts w:cs="Arial"/>
        <w:b/>
        <w:color w:val="0070C0"/>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E483F"/>
    <w:multiLevelType w:val="multilevel"/>
    <w:tmpl w:val="E70EBFFC"/>
    <w:numStyleLink w:val="Headingsubdecision"/>
  </w:abstractNum>
  <w:abstractNum w:abstractNumId="5"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786D18"/>
    <w:multiLevelType w:val="multilevel"/>
    <w:tmpl w:val="E70EBFFC"/>
    <w:numStyleLink w:val="Headingsubdecision"/>
  </w:abstractNum>
  <w:abstractNum w:abstractNumId="11"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17AC"/>
    <w:multiLevelType w:val="multilevel"/>
    <w:tmpl w:val="E70EBFFC"/>
    <w:numStyleLink w:val="Headingsubdecision"/>
  </w:abstractNum>
  <w:abstractNum w:abstractNumId="14" w15:restartNumberingAfterBreak="0">
    <w:nsid w:val="50522735"/>
    <w:multiLevelType w:val="multilevel"/>
    <w:tmpl w:val="E70EBFFC"/>
    <w:numStyleLink w:val="Headingsubdecision"/>
  </w:abstractNum>
  <w:abstractNum w:abstractNumId="15"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F71502"/>
    <w:multiLevelType w:val="multilevel"/>
    <w:tmpl w:val="E70EBFFC"/>
    <w:numStyleLink w:val="Headingsubdecision"/>
  </w:abstractNum>
  <w:abstractNum w:abstractNumId="20"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25"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3979"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8"/>
  </w:num>
  <w:num w:numId="4">
    <w:abstractNumId w:val="5"/>
  </w:num>
  <w:num w:numId="5">
    <w:abstractNumId w:val="2"/>
  </w:num>
  <w:num w:numId="6">
    <w:abstractNumId w:val="7"/>
  </w:num>
  <w:num w:numId="7">
    <w:abstractNumId w:val="24"/>
  </w:num>
  <w:num w:numId="8">
    <w:abstractNumId w:val="0"/>
  </w:num>
  <w:num w:numId="9">
    <w:abstractNumId w:val="16"/>
  </w:num>
  <w:num w:numId="10">
    <w:abstractNumId w:val="11"/>
  </w:num>
  <w:num w:numId="11">
    <w:abstractNumId w:val="17"/>
  </w:num>
  <w:num w:numId="12">
    <w:abstractNumId w:val="9"/>
  </w:num>
  <w:num w:numId="13">
    <w:abstractNumId w:val="18"/>
  </w:num>
  <w:num w:numId="14">
    <w:abstractNumId w:val="21"/>
  </w:num>
  <w:num w:numId="15">
    <w:abstractNumId w:val="20"/>
  </w:num>
  <w:num w:numId="16">
    <w:abstractNumId w:val="15"/>
  </w:num>
  <w:num w:numId="17">
    <w:abstractNumId w:val="25"/>
  </w:num>
  <w:num w:numId="18">
    <w:abstractNumId w:val="8"/>
  </w:num>
  <w:num w:numId="19">
    <w:abstractNumId w:val="12"/>
  </w:num>
  <w:num w:numId="20">
    <w:abstractNumId w:val="3"/>
  </w:num>
  <w:num w:numId="21">
    <w:abstractNumId w:val="29"/>
  </w:num>
  <w:num w:numId="22">
    <w:abstractNumId w:val="6"/>
  </w:num>
  <w:num w:numId="23">
    <w:abstractNumId w:val="26"/>
  </w:num>
  <w:num w:numId="24">
    <w:abstractNumId w:val="19"/>
  </w:num>
  <w:num w:numId="25">
    <w:abstractNumId w:val="10"/>
  </w:num>
  <w:num w:numId="26">
    <w:abstractNumId w:val="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 w:numId="42">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F1"/>
    <w:rsid w:val="00003016"/>
    <w:rsid w:val="0000380D"/>
    <w:rsid w:val="00004BA0"/>
    <w:rsid w:val="00004E4E"/>
    <w:rsid w:val="00012543"/>
    <w:rsid w:val="00012A86"/>
    <w:rsid w:val="00021510"/>
    <w:rsid w:val="00022AE2"/>
    <w:rsid w:val="000257B5"/>
    <w:rsid w:val="00034DB4"/>
    <w:rsid w:val="00035E2B"/>
    <w:rsid w:val="00036D4C"/>
    <w:rsid w:val="0004046C"/>
    <w:rsid w:val="00042D0B"/>
    <w:rsid w:val="0005140B"/>
    <w:rsid w:val="000540B0"/>
    <w:rsid w:val="00062E0E"/>
    <w:rsid w:val="00075C4A"/>
    <w:rsid w:val="00077110"/>
    <w:rsid w:val="0008302D"/>
    <w:rsid w:val="00084A1C"/>
    <w:rsid w:val="00086B0C"/>
    <w:rsid w:val="00090B01"/>
    <w:rsid w:val="00090BFA"/>
    <w:rsid w:val="00091C1C"/>
    <w:rsid w:val="00091E2E"/>
    <w:rsid w:val="00092807"/>
    <w:rsid w:val="00093D5A"/>
    <w:rsid w:val="000968B2"/>
    <w:rsid w:val="000977C1"/>
    <w:rsid w:val="000A18EC"/>
    <w:rsid w:val="000A3951"/>
    <w:rsid w:val="000A6D2D"/>
    <w:rsid w:val="000B0FDA"/>
    <w:rsid w:val="000B4B06"/>
    <w:rsid w:val="000C12F9"/>
    <w:rsid w:val="000C1816"/>
    <w:rsid w:val="000C4613"/>
    <w:rsid w:val="000D1665"/>
    <w:rsid w:val="000E396A"/>
    <w:rsid w:val="000E43A1"/>
    <w:rsid w:val="000E7684"/>
    <w:rsid w:val="000F2639"/>
    <w:rsid w:val="000F2DA1"/>
    <w:rsid w:val="000F54CA"/>
    <w:rsid w:val="001011D5"/>
    <w:rsid w:val="001037DE"/>
    <w:rsid w:val="001057B9"/>
    <w:rsid w:val="0010727B"/>
    <w:rsid w:val="00110952"/>
    <w:rsid w:val="00111BD2"/>
    <w:rsid w:val="00111C08"/>
    <w:rsid w:val="00116253"/>
    <w:rsid w:val="00116D79"/>
    <w:rsid w:val="0012058A"/>
    <w:rsid w:val="00123386"/>
    <w:rsid w:val="001348D6"/>
    <w:rsid w:val="00134BD0"/>
    <w:rsid w:val="00135214"/>
    <w:rsid w:val="001356EF"/>
    <w:rsid w:val="00135E6A"/>
    <w:rsid w:val="00136E20"/>
    <w:rsid w:val="0014538B"/>
    <w:rsid w:val="001460FE"/>
    <w:rsid w:val="00151EF2"/>
    <w:rsid w:val="00163E7F"/>
    <w:rsid w:val="001643B0"/>
    <w:rsid w:val="00164762"/>
    <w:rsid w:val="00167664"/>
    <w:rsid w:val="00170700"/>
    <w:rsid w:val="001771C3"/>
    <w:rsid w:val="0017744E"/>
    <w:rsid w:val="001818FC"/>
    <w:rsid w:val="00185A20"/>
    <w:rsid w:val="00186BF0"/>
    <w:rsid w:val="001902C8"/>
    <w:rsid w:val="00191DD1"/>
    <w:rsid w:val="001961DF"/>
    <w:rsid w:val="001977CC"/>
    <w:rsid w:val="001A6512"/>
    <w:rsid w:val="001A6898"/>
    <w:rsid w:val="001A6D0F"/>
    <w:rsid w:val="001B0974"/>
    <w:rsid w:val="001B0B47"/>
    <w:rsid w:val="001B1690"/>
    <w:rsid w:val="001B3FE4"/>
    <w:rsid w:val="001B4D6C"/>
    <w:rsid w:val="001B5342"/>
    <w:rsid w:val="001B5430"/>
    <w:rsid w:val="001B6B5C"/>
    <w:rsid w:val="001C2779"/>
    <w:rsid w:val="001C2E16"/>
    <w:rsid w:val="001D5647"/>
    <w:rsid w:val="001D5834"/>
    <w:rsid w:val="001D5A13"/>
    <w:rsid w:val="001D7F40"/>
    <w:rsid w:val="001E44BF"/>
    <w:rsid w:val="001E4887"/>
    <w:rsid w:val="001E54D7"/>
    <w:rsid w:val="001F23C7"/>
    <w:rsid w:val="001F28C5"/>
    <w:rsid w:val="001F3A8E"/>
    <w:rsid w:val="001F3C6E"/>
    <w:rsid w:val="001F3F82"/>
    <w:rsid w:val="001F78A0"/>
    <w:rsid w:val="00200EF4"/>
    <w:rsid w:val="00203881"/>
    <w:rsid w:val="002060D6"/>
    <w:rsid w:val="002069B1"/>
    <w:rsid w:val="00211B50"/>
    <w:rsid w:val="00215B93"/>
    <w:rsid w:val="00225521"/>
    <w:rsid w:val="002305EE"/>
    <w:rsid w:val="0023506C"/>
    <w:rsid w:val="002352B0"/>
    <w:rsid w:val="0023552F"/>
    <w:rsid w:val="00242101"/>
    <w:rsid w:val="002438B0"/>
    <w:rsid w:val="00247ECF"/>
    <w:rsid w:val="002507AB"/>
    <w:rsid w:val="00252CE8"/>
    <w:rsid w:val="00255D05"/>
    <w:rsid w:val="002608A5"/>
    <w:rsid w:val="00265068"/>
    <w:rsid w:val="002724A5"/>
    <w:rsid w:val="0028045E"/>
    <w:rsid w:val="00286398"/>
    <w:rsid w:val="00293A79"/>
    <w:rsid w:val="00297D76"/>
    <w:rsid w:val="002A482B"/>
    <w:rsid w:val="002B0495"/>
    <w:rsid w:val="002B3ED7"/>
    <w:rsid w:val="002C14AB"/>
    <w:rsid w:val="002C2DC9"/>
    <w:rsid w:val="002C735A"/>
    <w:rsid w:val="002D1A1F"/>
    <w:rsid w:val="002D268F"/>
    <w:rsid w:val="002D33F1"/>
    <w:rsid w:val="002D343E"/>
    <w:rsid w:val="002D402C"/>
    <w:rsid w:val="002D4BE0"/>
    <w:rsid w:val="002D7AD9"/>
    <w:rsid w:val="002E1132"/>
    <w:rsid w:val="002E1D15"/>
    <w:rsid w:val="002E364A"/>
    <w:rsid w:val="003017ED"/>
    <w:rsid w:val="00304ED8"/>
    <w:rsid w:val="0030744C"/>
    <w:rsid w:val="00310CD4"/>
    <w:rsid w:val="00315B69"/>
    <w:rsid w:val="003167E6"/>
    <w:rsid w:val="00316C80"/>
    <w:rsid w:val="0032241B"/>
    <w:rsid w:val="00326DB1"/>
    <w:rsid w:val="0033553A"/>
    <w:rsid w:val="00336C8B"/>
    <w:rsid w:val="00343164"/>
    <w:rsid w:val="00343545"/>
    <w:rsid w:val="00345D5D"/>
    <w:rsid w:val="0035420E"/>
    <w:rsid w:val="00354BE9"/>
    <w:rsid w:val="00354CA1"/>
    <w:rsid w:val="00361623"/>
    <w:rsid w:val="00366EC1"/>
    <w:rsid w:val="00367638"/>
    <w:rsid w:val="003729E7"/>
    <w:rsid w:val="0037642E"/>
    <w:rsid w:val="00377524"/>
    <w:rsid w:val="003857C9"/>
    <w:rsid w:val="003874B5"/>
    <w:rsid w:val="00397DEC"/>
    <w:rsid w:val="003A4CE7"/>
    <w:rsid w:val="003B2FE0"/>
    <w:rsid w:val="003B534D"/>
    <w:rsid w:val="003C7328"/>
    <w:rsid w:val="003D1A9F"/>
    <w:rsid w:val="003D28AD"/>
    <w:rsid w:val="003D6881"/>
    <w:rsid w:val="003D7E53"/>
    <w:rsid w:val="003E2684"/>
    <w:rsid w:val="003E2C4F"/>
    <w:rsid w:val="003E455A"/>
    <w:rsid w:val="003F23B5"/>
    <w:rsid w:val="003F3A64"/>
    <w:rsid w:val="003F61A7"/>
    <w:rsid w:val="003F6BE4"/>
    <w:rsid w:val="003F7D47"/>
    <w:rsid w:val="0040173D"/>
    <w:rsid w:val="0040539B"/>
    <w:rsid w:val="00406035"/>
    <w:rsid w:val="00416D6E"/>
    <w:rsid w:val="0042006F"/>
    <w:rsid w:val="00420146"/>
    <w:rsid w:val="0042282D"/>
    <w:rsid w:val="00423EB3"/>
    <w:rsid w:val="00427011"/>
    <w:rsid w:val="00427F26"/>
    <w:rsid w:val="00434794"/>
    <w:rsid w:val="00434978"/>
    <w:rsid w:val="00434A0E"/>
    <w:rsid w:val="004424D7"/>
    <w:rsid w:val="00442F9A"/>
    <w:rsid w:val="00446180"/>
    <w:rsid w:val="004508A5"/>
    <w:rsid w:val="004509FC"/>
    <w:rsid w:val="00452EFE"/>
    <w:rsid w:val="004554E8"/>
    <w:rsid w:val="00460553"/>
    <w:rsid w:val="004627CF"/>
    <w:rsid w:val="00465430"/>
    <w:rsid w:val="00465734"/>
    <w:rsid w:val="0047196E"/>
    <w:rsid w:val="0047247F"/>
    <w:rsid w:val="00473697"/>
    <w:rsid w:val="004758EE"/>
    <w:rsid w:val="0048407B"/>
    <w:rsid w:val="004859A3"/>
    <w:rsid w:val="00491908"/>
    <w:rsid w:val="00492A57"/>
    <w:rsid w:val="004963DE"/>
    <w:rsid w:val="004979FB"/>
    <w:rsid w:val="00497C1B"/>
    <w:rsid w:val="004A04A5"/>
    <w:rsid w:val="004B0BD6"/>
    <w:rsid w:val="004B2E23"/>
    <w:rsid w:val="004B4884"/>
    <w:rsid w:val="004C1FD7"/>
    <w:rsid w:val="004C3649"/>
    <w:rsid w:val="004C3D21"/>
    <w:rsid w:val="004C6AAD"/>
    <w:rsid w:val="004D0325"/>
    <w:rsid w:val="004D3573"/>
    <w:rsid w:val="004E18B6"/>
    <w:rsid w:val="004E439D"/>
    <w:rsid w:val="004E5912"/>
    <w:rsid w:val="004E7BFE"/>
    <w:rsid w:val="004F4632"/>
    <w:rsid w:val="004F6EA1"/>
    <w:rsid w:val="0050371D"/>
    <w:rsid w:val="00506F05"/>
    <w:rsid w:val="00507DA1"/>
    <w:rsid w:val="005118A2"/>
    <w:rsid w:val="005137D1"/>
    <w:rsid w:val="00517175"/>
    <w:rsid w:val="00520878"/>
    <w:rsid w:val="005219E3"/>
    <w:rsid w:val="00521D81"/>
    <w:rsid w:val="00525A13"/>
    <w:rsid w:val="00531768"/>
    <w:rsid w:val="00532B92"/>
    <w:rsid w:val="00535110"/>
    <w:rsid w:val="0053703B"/>
    <w:rsid w:val="00542F45"/>
    <w:rsid w:val="005508D1"/>
    <w:rsid w:val="0055114C"/>
    <w:rsid w:val="0055212C"/>
    <w:rsid w:val="00552FFF"/>
    <w:rsid w:val="00553374"/>
    <w:rsid w:val="005564AC"/>
    <w:rsid w:val="0055763B"/>
    <w:rsid w:val="0056321C"/>
    <w:rsid w:val="005635FF"/>
    <w:rsid w:val="00564F37"/>
    <w:rsid w:val="00570735"/>
    <w:rsid w:val="005736D3"/>
    <w:rsid w:val="00575575"/>
    <w:rsid w:val="00575905"/>
    <w:rsid w:val="00591BDB"/>
    <w:rsid w:val="00591EB7"/>
    <w:rsid w:val="00592B45"/>
    <w:rsid w:val="0059357A"/>
    <w:rsid w:val="00594FBD"/>
    <w:rsid w:val="005A68DA"/>
    <w:rsid w:val="005B0D53"/>
    <w:rsid w:val="005B11B9"/>
    <w:rsid w:val="005B3223"/>
    <w:rsid w:val="005B5B71"/>
    <w:rsid w:val="005B66E9"/>
    <w:rsid w:val="005B68D7"/>
    <w:rsid w:val="005B7708"/>
    <w:rsid w:val="005C235B"/>
    <w:rsid w:val="005C2B7E"/>
    <w:rsid w:val="005C41AC"/>
    <w:rsid w:val="005D48F3"/>
    <w:rsid w:val="005D5D3C"/>
    <w:rsid w:val="005E1705"/>
    <w:rsid w:val="005E2EC6"/>
    <w:rsid w:val="005E36FD"/>
    <w:rsid w:val="005E591D"/>
    <w:rsid w:val="005E7715"/>
    <w:rsid w:val="005F6FED"/>
    <w:rsid w:val="005F7B51"/>
    <w:rsid w:val="00600AFC"/>
    <w:rsid w:val="006022E4"/>
    <w:rsid w:val="00604C03"/>
    <w:rsid w:val="006058F6"/>
    <w:rsid w:val="0060718D"/>
    <w:rsid w:val="00607AD4"/>
    <w:rsid w:val="00613C60"/>
    <w:rsid w:val="00614F3E"/>
    <w:rsid w:val="00626509"/>
    <w:rsid w:val="0063149D"/>
    <w:rsid w:val="00637894"/>
    <w:rsid w:val="0064561C"/>
    <w:rsid w:val="006578F0"/>
    <w:rsid w:val="006660FD"/>
    <w:rsid w:val="0066695D"/>
    <w:rsid w:val="00666BDC"/>
    <w:rsid w:val="0067248F"/>
    <w:rsid w:val="00677925"/>
    <w:rsid w:val="00677954"/>
    <w:rsid w:val="00677D03"/>
    <w:rsid w:val="0068694A"/>
    <w:rsid w:val="006876C2"/>
    <w:rsid w:val="00687871"/>
    <w:rsid w:val="006906EB"/>
    <w:rsid w:val="00694B89"/>
    <w:rsid w:val="006A3359"/>
    <w:rsid w:val="006A5628"/>
    <w:rsid w:val="006B1199"/>
    <w:rsid w:val="006B6D8F"/>
    <w:rsid w:val="006C34F1"/>
    <w:rsid w:val="006C4423"/>
    <w:rsid w:val="006C4F14"/>
    <w:rsid w:val="006C5294"/>
    <w:rsid w:val="006D13AE"/>
    <w:rsid w:val="006D35DD"/>
    <w:rsid w:val="006D5D4C"/>
    <w:rsid w:val="006D6087"/>
    <w:rsid w:val="006D792F"/>
    <w:rsid w:val="006E0F69"/>
    <w:rsid w:val="006E163B"/>
    <w:rsid w:val="006F201B"/>
    <w:rsid w:val="00706E57"/>
    <w:rsid w:val="00707336"/>
    <w:rsid w:val="00710221"/>
    <w:rsid w:val="00712223"/>
    <w:rsid w:val="0072192C"/>
    <w:rsid w:val="00730E82"/>
    <w:rsid w:val="00735434"/>
    <w:rsid w:val="00743B35"/>
    <w:rsid w:val="00746ACF"/>
    <w:rsid w:val="007511D9"/>
    <w:rsid w:val="0075327F"/>
    <w:rsid w:val="007542B7"/>
    <w:rsid w:val="00754CE4"/>
    <w:rsid w:val="00763C17"/>
    <w:rsid w:val="00765E36"/>
    <w:rsid w:val="00772853"/>
    <w:rsid w:val="00773EE9"/>
    <w:rsid w:val="00774825"/>
    <w:rsid w:val="007800BA"/>
    <w:rsid w:val="0078310C"/>
    <w:rsid w:val="00785E80"/>
    <w:rsid w:val="0078635B"/>
    <w:rsid w:val="007916DF"/>
    <w:rsid w:val="00794045"/>
    <w:rsid w:val="00796FEE"/>
    <w:rsid w:val="007A1136"/>
    <w:rsid w:val="007A1739"/>
    <w:rsid w:val="007A22F6"/>
    <w:rsid w:val="007A5067"/>
    <w:rsid w:val="007A7C3A"/>
    <w:rsid w:val="007B12B4"/>
    <w:rsid w:val="007B20B9"/>
    <w:rsid w:val="007B4429"/>
    <w:rsid w:val="007B614E"/>
    <w:rsid w:val="007C0466"/>
    <w:rsid w:val="007C17E8"/>
    <w:rsid w:val="007C4712"/>
    <w:rsid w:val="007D10B4"/>
    <w:rsid w:val="007E31E3"/>
    <w:rsid w:val="007E3FB0"/>
    <w:rsid w:val="007E6D51"/>
    <w:rsid w:val="007F0990"/>
    <w:rsid w:val="007F11F9"/>
    <w:rsid w:val="007F19C0"/>
    <w:rsid w:val="007F74D6"/>
    <w:rsid w:val="0080292A"/>
    <w:rsid w:val="0080382A"/>
    <w:rsid w:val="00805671"/>
    <w:rsid w:val="008060F3"/>
    <w:rsid w:val="0080789F"/>
    <w:rsid w:val="00810B57"/>
    <w:rsid w:val="00811497"/>
    <w:rsid w:val="0081599E"/>
    <w:rsid w:val="00823CC1"/>
    <w:rsid w:val="00833AAA"/>
    <w:rsid w:val="00837E5F"/>
    <w:rsid w:val="00845432"/>
    <w:rsid w:val="00845498"/>
    <w:rsid w:val="008506B2"/>
    <w:rsid w:val="0085549F"/>
    <w:rsid w:val="00856E5C"/>
    <w:rsid w:val="00862498"/>
    <w:rsid w:val="00874210"/>
    <w:rsid w:val="008805F9"/>
    <w:rsid w:val="0088407F"/>
    <w:rsid w:val="00886479"/>
    <w:rsid w:val="008873F7"/>
    <w:rsid w:val="00890BF4"/>
    <w:rsid w:val="008A1BE6"/>
    <w:rsid w:val="008A574B"/>
    <w:rsid w:val="008A5877"/>
    <w:rsid w:val="008A7169"/>
    <w:rsid w:val="008B4C51"/>
    <w:rsid w:val="008B4F50"/>
    <w:rsid w:val="008C389F"/>
    <w:rsid w:val="008D06B7"/>
    <w:rsid w:val="008D0769"/>
    <w:rsid w:val="008D1B7A"/>
    <w:rsid w:val="008D25DA"/>
    <w:rsid w:val="008D5ED1"/>
    <w:rsid w:val="008E1F0E"/>
    <w:rsid w:val="008E3042"/>
    <w:rsid w:val="008F44FD"/>
    <w:rsid w:val="008F5CB4"/>
    <w:rsid w:val="008F5FC3"/>
    <w:rsid w:val="00903851"/>
    <w:rsid w:val="00904717"/>
    <w:rsid w:val="00904D8F"/>
    <w:rsid w:val="00911732"/>
    <w:rsid w:val="00915040"/>
    <w:rsid w:val="00915930"/>
    <w:rsid w:val="00916131"/>
    <w:rsid w:val="009171E5"/>
    <w:rsid w:val="0092107B"/>
    <w:rsid w:val="00923742"/>
    <w:rsid w:val="009271F2"/>
    <w:rsid w:val="009318C4"/>
    <w:rsid w:val="00932893"/>
    <w:rsid w:val="00933A6C"/>
    <w:rsid w:val="00940069"/>
    <w:rsid w:val="0094210B"/>
    <w:rsid w:val="00945AC3"/>
    <w:rsid w:val="0094645E"/>
    <w:rsid w:val="00951845"/>
    <w:rsid w:val="00960C7F"/>
    <w:rsid w:val="00961661"/>
    <w:rsid w:val="009761A3"/>
    <w:rsid w:val="00977279"/>
    <w:rsid w:val="00983766"/>
    <w:rsid w:val="00985F05"/>
    <w:rsid w:val="00995EDB"/>
    <w:rsid w:val="00997BA4"/>
    <w:rsid w:val="009A4765"/>
    <w:rsid w:val="009A52F7"/>
    <w:rsid w:val="009B6BAC"/>
    <w:rsid w:val="009C3588"/>
    <w:rsid w:val="009C6CAD"/>
    <w:rsid w:val="009C720F"/>
    <w:rsid w:val="009C76F7"/>
    <w:rsid w:val="009D156F"/>
    <w:rsid w:val="009D1701"/>
    <w:rsid w:val="009D19BD"/>
    <w:rsid w:val="009D2F8E"/>
    <w:rsid w:val="009D6A73"/>
    <w:rsid w:val="009E14A2"/>
    <w:rsid w:val="009E1D96"/>
    <w:rsid w:val="009E3A6D"/>
    <w:rsid w:val="009E3BAB"/>
    <w:rsid w:val="009E5A9D"/>
    <w:rsid w:val="009E6D11"/>
    <w:rsid w:val="009F1CC6"/>
    <w:rsid w:val="009F27C3"/>
    <w:rsid w:val="009F617C"/>
    <w:rsid w:val="00A0054F"/>
    <w:rsid w:val="00A02D86"/>
    <w:rsid w:val="00A10E4A"/>
    <w:rsid w:val="00A11B1D"/>
    <w:rsid w:val="00A12C9E"/>
    <w:rsid w:val="00A1504E"/>
    <w:rsid w:val="00A1614A"/>
    <w:rsid w:val="00A329AA"/>
    <w:rsid w:val="00A37BCF"/>
    <w:rsid w:val="00A412CB"/>
    <w:rsid w:val="00A41FC9"/>
    <w:rsid w:val="00A42939"/>
    <w:rsid w:val="00A45AAF"/>
    <w:rsid w:val="00A5120A"/>
    <w:rsid w:val="00A5672D"/>
    <w:rsid w:val="00A578CA"/>
    <w:rsid w:val="00A63A8F"/>
    <w:rsid w:val="00A64D66"/>
    <w:rsid w:val="00A66D19"/>
    <w:rsid w:val="00A71ADE"/>
    <w:rsid w:val="00A75F0A"/>
    <w:rsid w:val="00A97DB5"/>
    <w:rsid w:val="00AA27FA"/>
    <w:rsid w:val="00AA5504"/>
    <w:rsid w:val="00AA668A"/>
    <w:rsid w:val="00AB2601"/>
    <w:rsid w:val="00AB5DF0"/>
    <w:rsid w:val="00AC37FD"/>
    <w:rsid w:val="00AC5B6C"/>
    <w:rsid w:val="00AC6123"/>
    <w:rsid w:val="00AD1315"/>
    <w:rsid w:val="00AD15E3"/>
    <w:rsid w:val="00AD3A3F"/>
    <w:rsid w:val="00AD55D0"/>
    <w:rsid w:val="00AD5E3A"/>
    <w:rsid w:val="00AD7B8F"/>
    <w:rsid w:val="00AE07B9"/>
    <w:rsid w:val="00AE0C3C"/>
    <w:rsid w:val="00AE354E"/>
    <w:rsid w:val="00AE7E4B"/>
    <w:rsid w:val="00AF0432"/>
    <w:rsid w:val="00AF09DE"/>
    <w:rsid w:val="00AF6DAC"/>
    <w:rsid w:val="00B06E5E"/>
    <w:rsid w:val="00B0712B"/>
    <w:rsid w:val="00B11665"/>
    <w:rsid w:val="00B11C56"/>
    <w:rsid w:val="00B1285F"/>
    <w:rsid w:val="00B13203"/>
    <w:rsid w:val="00B16E59"/>
    <w:rsid w:val="00B2552E"/>
    <w:rsid w:val="00B26DA6"/>
    <w:rsid w:val="00B27F0E"/>
    <w:rsid w:val="00B34F3D"/>
    <w:rsid w:val="00B43896"/>
    <w:rsid w:val="00B529BE"/>
    <w:rsid w:val="00B553EA"/>
    <w:rsid w:val="00B57022"/>
    <w:rsid w:val="00B611FB"/>
    <w:rsid w:val="00B62BBC"/>
    <w:rsid w:val="00B71762"/>
    <w:rsid w:val="00B72BD0"/>
    <w:rsid w:val="00B735C0"/>
    <w:rsid w:val="00B77DA9"/>
    <w:rsid w:val="00B844EB"/>
    <w:rsid w:val="00B90524"/>
    <w:rsid w:val="00B91A7E"/>
    <w:rsid w:val="00B9699B"/>
    <w:rsid w:val="00BA3304"/>
    <w:rsid w:val="00BA54CE"/>
    <w:rsid w:val="00BA7C8E"/>
    <w:rsid w:val="00BB0D36"/>
    <w:rsid w:val="00BB4794"/>
    <w:rsid w:val="00BB59E3"/>
    <w:rsid w:val="00BC21D3"/>
    <w:rsid w:val="00BD13A6"/>
    <w:rsid w:val="00BD3186"/>
    <w:rsid w:val="00BE2517"/>
    <w:rsid w:val="00BE2C94"/>
    <w:rsid w:val="00BE7AC4"/>
    <w:rsid w:val="00BF0F63"/>
    <w:rsid w:val="00BF5484"/>
    <w:rsid w:val="00BF5B68"/>
    <w:rsid w:val="00C01FBE"/>
    <w:rsid w:val="00C049B8"/>
    <w:rsid w:val="00C10FC3"/>
    <w:rsid w:val="00C124F1"/>
    <w:rsid w:val="00C21C04"/>
    <w:rsid w:val="00C2597F"/>
    <w:rsid w:val="00C304D6"/>
    <w:rsid w:val="00C34AF0"/>
    <w:rsid w:val="00C35C24"/>
    <w:rsid w:val="00C36879"/>
    <w:rsid w:val="00C37979"/>
    <w:rsid w:val="00C433B6"/>
    <w:rsid w:val="00C50EF9"/>
    <w:rsid w:val="00C521D0"/>
    <w:rsid w:val="00C53E8E"/>
    <w:rsid w:val="00C549B8"/>
    <w:rsid w:val="00C54AE7"/>
    <w:rsid w:val="00C57882"/>
    <w:rsid w:val="00C6310A"/>
    <w:rsid w:val="00C65BAD"/>
    <w:rsid w:val="00C729C7"/>
    <w:rsid w:val="00C740ED"/>
    <w:rsid w:val="00C74670"/>
    <w:rsid w:val="00C74743"/>
    <w:rsid w:val="00C77B6E"/>
    <w:rsid w:val="00C81822"/>
    <w:rsid w:val="00C90F1A"/>
    <w:rsid w:val="00C9153E"/>
    <w:rsid w:val="00C955DF"/>
    <w:rsid w:val="00CA3791"/>
    <w:rsid w:val="00CA3D2B"/>
    <w:rsid w:val="00CB37C7"/>
    <w:rsid w:val="00CD0958"/>
    <w:rsid w:val="00CD14A6"/>
    <w:rsid w:val="00CD2545"/>
    <w:rsid w:val="00CD654A"/>
    <w:rsid w:val="00CE2985"/>
    <w:rsid w:val="00CE7281"/>
    <w:rsid w:val="00CE77CF"/>
    <w:rsid w:val="00CF004C"/>
    <w:rsid w:val="00CF02C4"/>
    <w:rsid w:val="00CF4B1C"/>
    <w:rsid w:val="00D14150"/>
    <w:rsid w:val="00D16EF2"/>
    <w:rsid w:val="00D174D2"/>
    <w:rsid w:val="00D17761"/>
    <w:rsid w:val="00D17890"/>
    <w:rsid w:val="00D23097"/>
    <w:rsid w:val="00D239C3"/>
    <w:rsid w:val="00D41D38"/>
    <w:rsid w:val="00D422F7"/>
    <w:rsid w:val="00D519E8"/>
    <w:rsid w:val="00D6330D"/>
    <w:rsid w:val="00D641E9"/>
    <w:rsid w:val="00D719D4"/>
    <w:rsid w:val="00D7369D"/>
    <w:rsid w:val="00D76CB0"/>
    <w:rsid w:val="00D77F3B"/>
    <w:rsid w:val="00D85E51"/>
    <w:rsid w:val="00D87D16"/>
    <w:rsid w:val="00D91081"/>
    <w:rsid w:val="00DA134D"/>
    <w:rsid w:val="00DB29FC"/>
    <w:rsid w:val="00DB305B"/>
    <w:rsid w:val="00DB4B93"/>
    <w:rsid w:val="00DC28AF"/>
    <w:rsid w:val="00DD3711"/>
    <w:rsid w:val="00DD4094"/>
    <w:rsid w:val="00DE108A"/>
    <w:rsid w:val="00DE67D6"/>
    <w:rsid w:val="00DF357C"/>
    <w:rsid w:val="00DF5C5D"/>
    <w:rsid w:val="00DF6531"/>
    <w:rsid w:val="00DF7561"/>
    <w:rsid w:val="00DF7B2F"/>
    <w:rsid w:val="00E10A58"/>
    <w:rsid w:val="00E2068B"/>
    <w:rsid w:val="00E247C7"/>
    <w:rsid w:val="00E26752"/>
    <w:rsid w:val="00E33988"/>
    <w:rsid w:val="00E3787A"/>
    <w:rsid w:val="00E43134"/>
    <w:rsid w:val="00E438AA"/>
    <w:rsid w:val="00E43DB7"/>
    <w:rsid w:val="00E452E0"/>
    <w:rsid w:val="00E45881"/>
    <w:rsid w:val="00E52173"/>
    <w:rsid w:val="00E52D67"/>
    <w:rsid w:val="00E65915"/>
    <w:rsid w:val="00E72EBF"/>
    <w:rsid w:val="00E744D6"/>
    <w:rsid w:val="00E76D0D"/>
    <w:rsid w:val="00E77922"/>
    <w:rsid w:val="00E80831"/>
    <w:rsid w:val="00E82DC9"/>
    <w:rsid w:val="00E834A2"/>
    <w:rsid w:val="00E852B4"/>
    <w:rsid w:val="00E8698F"/>
    <w:rsid w:val="00E96747"/>
    <w:rsid w:val="00E97D3D"/>
    <w:rsid w:val="00EA08E2"/>
    <w:rsid w:val="00EA443B"/>
    <w:rsid w:val="00EA4DAF"/>
    <w:rsid w:val="00EA6970"/>
    <w:rsid w:val="00EB0E75"/>
    <w:rsid w:val="00EB4891"/>
    <w:rsid w:val="00EB62B9"/>
    <w:rsid w:val="00EB7155"/>
    <w:rsid w:val="00EB7DE4"/>
    <w:rsid w:val="00EC4AFB"/>
    <w:rsid w:val="00ED43DB"/>
    <w:rsid w:val="00ED486C"/>
    <w:rsid w:val="00ED508C"/>
    <w:rsid w:val="00ED57E8"/>
    <w:rsid w:val="00ED6F59"/>
    <w:rsid w:val="00ED7401"/>
    <w:rsid w:val="00EE0251"/>
    <w:rsid w:val="00EE0681"/>
    <w:rsid w:val="00EE6BE9"/>
    <w:rsid w:val="00EF33F7"/>
    <w:rsid w:val="00EF44D2"/>
    <w:rsid w:val="00EF5560"/>
    <w:rsid w:val="00F000EF"/>
    <w:rsid w:val="00F030A5"/>
    <w:rsid w:val="00F04E4A"/>
    <w:rsid w:val="00F10319"/>
    <w:rsid w:val="00F1040F"/>
    <w:rsid w:val="00F13A4D"/>
    <w:rsid w:val="00F14430"/>
    <w:rsid w:val="00F1453E"/>
    <w:rsid w:val="00F1620B"/>
    <w:rsid w:val="00F30DD6"/>
    <w:rsid w:val="00F331B4"/>
    <w:rsid w:val="00F363BB"/>
    <w:rsid w:val="00F4001E"/>
    <w:rsid w:val="00F44162"/>
    <w:rsid w:val="00F53E6F"/>
    <w:rsid w:val="00F54D70"/>
    <w:rsid w:val="00F60A77"/>
    <w:rsid w:val="00F6276E"/>
    <w:rsid w:val="00F63295"/>
    <w:rsid w:val="00F66453"/>
    <w:rsid w:val="00F703A6"/>
    <w:rsid w:val="00F71506"/>
    <w:rsid w:val="00F73E0F"/>
    <w:rsid w:val="00F7778A"/>
    <w:rsid w:val="00F84519"/>
    <w:rsid w:val="00F8770E"/>
    <w:rsid w:val="00F9024B"/>
    <w:rsid w:val="00F911D2"/>
    <w:rsid w:val="00F96E1D"/>
    <w:rsid w:val="00FB004B"/>
    <w:rsid w:val="00FB2612"/>
    <w:rsid w:val="00FB3246"/>
    <w:rsid w:val="00FB6250"/>
    <w:rsid w:val="00FB761A"/>
    <w:rsid w:val="00FC57F5"/>
    <w:rsid w:val="00FC5D1E"/>
    <w:rsid w:val="00FD6DF3"/>
    <w:rsid w:val="00FD76E2"/>
    <w:rsid w:val="00FE011D"/>
    <w:rsid w:val="00FE2FB8"/>
    <w:rsid w:val="00FE67F2"/>
    <w:rsid w:val="00FF6D46"/>
    <w:rsid w:val="00FF740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3442DD"/>
  <w15:docId w15:val="{311921A1-DA72-416B-AA44-20F3102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C1"/>
    <w:rPr>
      <w:rFonts w:ascii="Arial" w:eastAsia="Times New Roman" w:hAnsi="Arial"/>
      <w:sz w:val="24"/>
      <w:szCs w:val="24"/>
      <w:lang w:val="en-GB"/>
    </w:rPr>
  </w:style>
  <w:style w:type="paragraph" w:styleId="Heading2">
    <w:name w:val="heading 2"/>
    <w:basedOn w:val="Normal"/>
    <w:next w:val="Normal"/>
    <w:link w:val="Heading2Char"/>
    <w:unhideWhenUsed/>
    <w:qFormat/>
    <w:rsid w:val="0053703B"/>
    <w:pPr>
      <w:keepNext/>
      <w:keepLines/>
      <w:spacing w:before="40"/>
      <w:outlineLvl w:val="1"/>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4F1"/>
    <w:pPr>
      <w:autoSpaceDE w:val="0"/>
      <w:autoSpaceDN w:val="0"/>
      <w:adjustRightInd w:val="0"/>
    </w:pPr>
    <w:rPr>
      <w:rFonts w:ascii="Arial" w:hAnsi="Arial" w:cs="Arial"/>
      <w:color w:val="000000"/>
      <w:sz w:val="24"/>
      <w:szCs w:val="24"/>
      <w:lang w:val="en-US" w:eastAsia="zh-CN"/>
    </w:rPr>
  </w:style>
  <w:style w:type="paragraph" w:styleId="BalloonText">
    <w:name w:val="Balloon Text"/>
    <w:basedOn w:val="Normal"/>
    <w:link w:val="BalloonTextChar"/>
    <w:uiPriority w:val="99"/>
    <w:semiHidden/>
    <w:unhideWhenUsed/>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rsid w:val="00C124F1"/>
    <w:rPr>
      <w:rFonts w:ascii="Tahoma" w:eastAsia="Times New Roman" w:hAnsi="Tahoma" w:cs="Tahoma"/>
      <w:sz w:val="16"/>
      <w:szCs w:val="16"/>
      <w:lang w:val="en-GB" w:eastAsia="fr-FR"/>
    </w:rPr>
  </w:style>
  <w:style w:type="paragraph" w:styleId="ListParagraph">
    <w:name w:val="List Paragraph"/>
    <w:basedOn w:val="Normal"/>
    <w:uiPriority w:val="34"/>
    <w:qFormat/>
    <w:rsid w:val="00E744D6"/>
    <w:pPr>
      <w:ind w:left="708"/>
    </w:pPr>
    <w:rPr>
      <w:rFonts w:ascii="Times New Roman" w:hAnsi="Times New Roman"/>
      <w:lang w:val="en-US" w:eastAsia="en-US"/>
    </w:rPr>
  </w:style>
  <w:style w:type="character" w:styleId="Hyperlink">
    <w:name w:val="Hyperlink"/>
    <w:basedOn w:val="DefaultParagraphFont"/>
    <w:uiPriority w:val="99"/>
    <w:unhideWhenUsed/>
    <w:rsid w:val="008D06B7"/>
    <w:rPr>
      <w:color w:val="0000FF"/>
      <w:u w:val="single"/>
    </w:rPr>
  </w:style>
  <w:style w:type="paragraph" w:styleId="NormalWeb">
    <w:name w:val="Normal (Web)"/>
    <w:basedOn w:val="Normal"/>
    <w:uiPriority w:val="99"/>
    <w:unhideWhenUsed/>
    <w:rsid w:val="00E43134"/>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963DE"/>
    <w:pPr>
      <w:tabs>
        <w:tab w:val="center" w:pos="4513"/>
        <w:tab w:val="right" w:pos="9026"/>
      </w:tabs>
    </w:pPr>
  </w:style>
  <w:style w:type="character" w:customStyle="1" w:styleId="HeaderChar">
    <w:name w:val="Header Char"/>
    <w:basedOn w:val="DefaultParagraphFont"/>
    <w:link w:val="Header"/>
    <w:uiPriority w:val="99"/>
    <w:rsid w:val="004963DE"/>
    <w:rPr>
      <w:rFonts w:ascii="Arial" w:eastAsia="Times New Roman" w:hAnsi="Arial"/>
      <w:sz w:val="24"/>
      <w:szCs w:val="24"/>
      <w:lang w:val="en-GB"/>
    </w:rPr>
  </w:style>
  <w:style w:type="paragraph" w:styleId="Footer">
    <w:name w:val="footer"/>
    <w:basedOn w:val="Normal"/>
    <w:link w:val="FooterChar"/>
    <w:uiPriority w:val="99"/>
    <w:unhideWhenUsed/>
    <w:rsid w:val="004963DE"/>
    <w:pPr>
      <w:tabs>
        <w:tab w:val="center" w:pos="4513"/>
        <w:tab w:val="right" w:pos="9026"/>
      </w:tabs>
    </w:pPr>
  </w:style>
  <w:style w:type="character" w:customStyle="1" w:styleId="FooterChar">
    <w:name w:val="Footer Char"/>
    <w:basedOn w:val="DefaultParagraphFont"/>
    <w:link w:val="Footer"/>
    <w:uiPriority w:val="99"/>
    <w:rsid w:val="004963DE"/>
    <w:rPr>
      <w:rFonts w:ascii="Arial" w:eastAsia="Times New Roman" w:hAnsi="Arial"/>
      <w:sz w:val="24"/>
      <w:szCs w:val="24"/>
      <w:lang w:val="en-GB"/>
    </w:rPr>
  </w:style>
  <w:style w:type="character" w:styleId="CommentReference">
    <w:name w:val="annotation reference"/>
    <w:basedOn w:val="DefaultParagraphFont"/>
    <w:uiPriority w:val="99"/>
    <w:semiHidden/>
    <w:unhideWhenUsed/>
    <w:rsid w:val="0023552F"/>
    <w:rPr>
      <w:sz w:val="16"/>
      <w:szCs w:val="16"/>
    </w:rPr>
  </w:style>
  <w:style w:type="paragraph" w:styleId="CommentText">
    <w:name w:val="annotation text"/>
    <w:basedOn w:val="Normal"/>
    <w:link w:val="CommentTextChar"/>
    <w:uiPriority w:val="99"/>
    <w:semiHidden/>
    <w:unhideWhenUsed/>
    <w:rsid w:val="0023552F"/>
    <w:rPr>
      <w:sz w:val="20"/>
      <w:szCs w:val="20"/>
    </w:rPr>
  </w:style>
  <w:style w:type="character" w:customStyle="1" w:styleId="CommentTextChar">
    <w:name w:val="Comment Text Char"/>
    <w:basedOn w:val="DefaultParagraphFont"/>
    <w:link w:val="CommentText"/>
    <w:uiPriority w:val="99"/>
    <w:semiHidden/>
    <w:rsid w:val="0023552F"/>
    <w:rPr>
      <w:rFonts w:ascii="Arial" w:eastAsia="Times New Roman" w:hAnsi="Arial"/>
      <w:lang w:val="en-GB" w:eastAsia="fr-FR"/>
    </w:rPr>
  </w:style>
  <w:style w:type="paragraph" w:styleId="CommentSubject">
    <w:name w:val="annotation subject"/>
    <w:basedOn w:val="CommentText"/>
    <w:next w:val="CommentText"/>
    <w:link w:val="CommentSubjectChar"/>
    <w:uiPriority w:val="99"/>
    <w:semiHidden/>
    <w:unhideWhenUsed/>
    <w:rsid w:val="0023552F"/>
    <w:rPr>
      <w:b/>
      <w:bCs/>
    </w:rPr>
  </w:style>
  <w:style w:type="character" w:customStyle="1" w:styleId="CommentSubjectChar">
    <w:name w:val="Comment Subject Char"/>
    <w:basedOn w:val="CommentTextChar"/>
    <w:link w:val="CommentSubject"/>
    <w:uiPriority w:val="99"/>
    <w:semiHidden/>
    <w:rsid w:val="0023552F"/>
    <w:rPr>
      <w:rFonts w:ascii="Arial" w:eastAsia="Times New Roman" w:hAnsi="Arial"/>
      <w:b/>
      <w:bCs/>
      <w:lang w:val="en-GB" w:eastAsia="fr-FR"/>
    </w:rPr>
  </w:style>
  <w:style w:type="table" w:styleId="TableGrid">
    <w:name w:val="Table Grid"/>
    <w:basedOn w:val="TableNormal"/>
    <w:uiPriority w:val="59"/>
    <w:rsid w:val="00C368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51EF2"/>
    <w:rPr>
      <w:sz w:val="22"/>
      <w:szCs w:val="22"/>
      <w:lang w:eastAsia="zh-CN"/>
    </w:rPr>
  </w:style>
  <w:style w:type="character" w:customStyle="1" w:styleId="Heading2Char">
    <w:name w:val="Heading 2 Char"/>
    <w:basedOn w:val="DefaultParagraphFont"/>
    <w:link w:val="Heading2"/>
    <w:uiPriority w:val="9"/>
    <w:rsid w:val="0053703B"/>
    <w:rPr>
      <w:rFonts w:ascii="Arial" w:eastAsiaTheme="majorEastAsia" w:hAnsi="Arial" w:cs="Arial"/>
      <w:sz w:val="24"/>
      <w:szCs w:val="24"/>
      <w:lang w:val="en-GB"/>
    </w:rPr>
  </w:style>
  <w:style w:type="paragraph" w:customStyle="1" w:styleId="Style1">
    <w:name w:val="Style1"/>
    <w:basedOn w:val="Normal"/>
    <w:link w:val="Style1Char"/>
    <w:qFormat/>
    <w:rsid w:val="00730E82"/>
    <w:p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730E82"/>
    <w:pPr>
      <w:numPr>
        <w:numId w:val="23"/>
      </w:numPr>
    </w:pPr>
  </w:style>
  <w:style w:type="character" w:customStyle="1" w:styleId="Style1Char">
    <w:name w:val="Style1 Char"/>
    <w:basedOn w:val="DefaultParagraphFont"/>
    <w:link w:val="Style1"/>
    <w:rsid w:val="000977C1"/>
    <w:rPr>
      <w:rFonts w:ascii="Arial" w:eastAsia="Times New Roman" w:hAnsi="Arial" w:cs="Arial"/>
      <w:sz w:val="22"/>
      <w:szCs w:val="22"/>
      <w:lang w:val="en-GB"/>
    </w:rPr>
  </w:style>
  <w:style w:type="paragraph" w:customStyle="1" w:styleId="NoSpacing1">
    <w:name w:val="No Spacing1"/>
    <w:rsid w:val="00F10319"/>
    <w:rPr>
      <w:sz w:val="22"/>
      <w:szCs w:val="22"/>
      <w:lang w:eastAsia="zh-CN" w:bidi="en-US"/>
    </w:rPr>
  </w:style>
  <w:style w:type="character" w:customStyle="1" w:styleId="NoSpacingChar">
    <w:name w:val="No Spacing Char"/>
    <w:basedOn w:val="DefaultParagraphFont"/>
    <w:link w:val="NoSpacing"/>
    <w:uiPriority w:val="1"/>
    <w:rsid w:val="00F10319"/>
    <w:rPr>
      <w:sz w:val="22"/>
      <w:szCs w:val="22"/>
      <w:lang w:eastAsia="zh-CN"/>
    </w:rPr>
  </w:style>
  <w:style w:type="character" w:customStyle="1" w:styleId="UnresolvedMention1">
    <w:name w:val="Unresolved Mention1"/>
    <w:basedOn w:val="DefaultParagraphFont"/>
    <w:uiPriority w:val="99"/>
    <w:semiHidden/>
    <w:unhideWhenUsed/>
    <w:rsid w:val="001961DF"/>
    <w:rPr>
      <w:color w:val="605E5C"/>
      <w:shd w:val="clear" w:color="auto" w:fill="E1DFDD"/>
    </w:rPr>
  </w:style>
  <w:style w:type="character" w:styleId="FollowedHyperlink">
    <w:name w:val="FollowedHyperlink"/>
    <w:basedOn w:val="DefaultParagraphFont"/>
    <w:uiPriority w:val="99"/>
    <w:semiHidden/>
    <w:unhideWhenUsed/>
    <w:rsid w:val="00DE108A"/>
    <w:rPr>
      <w:color w:val="800080" w:themeColor="followedHyperlink"/>
      <w:u w:val="single"/>
    </w:rPr>
  </w:style>
  <w:style w:type="character" w:customStyle="1" w:styleId="UnresolvedMention2">
    <w:name w:val="Unresolved Mention2"/>
    <w:basedOn w:val="DefaultParagraphFont"/>
    <w:uiPriority w:val="99"/>
    <w:semiHidden/>
    <w:unhideWhenUsed/>
    <w:rsid w:val="00DE108A"/>
    <w:rPr>
      <w:color w:val="605E5C"/>
      <w:shd w:val="clear" w:color="auto" w:fill="E1DFDD"/>
    </w:rPr>
  </w:style>
  <w:style w:type="character" w:styleId="PageNumber">
    <w:name w:val="page number"/>
    <w:basedOn w:val="DefaultParagraphFont"/>
    <w:semiHidden/>
    <w:rsid w:val="00110952"/>
  </w:style>
  <w:style w:type="character" w:customStyle="1" w:styleId="UnresolvedMention3">
    <w:name w:val="Unresolved Mention3"/>
    <w:basedOn w:val="DefaultParagraphFont"/>
    <w:uiPriority w:val="99"/>
    <w:semiHidden/>
    <w:unhideWhenUsed/>
    <w:rsid w:val="00F14430"/>
    <w:rPr>
      <w:color w:val="605E5C"/>
      <w:shd w:val="clear" w:color="auto" w:fill="E1DFDD"/>
    </w:rPr>
  </w:style>
  <w:style w:type="character" w:styleId="UnresolvedMention">
    <w:name w:val="Unresolved Mention"/>
    <w:basedOn w:val="DefaultParagraphFont"/>
    <w:uiPriority w:val="99"/>
    <w:semiHidden/>
    <w:unhideWhenUsed/>
    <w:rsid w:val="003D2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6186">
      <w:bodyDiv w:val="1"/>
      <w:marLeft w:val="0"/>
      <w:marRight w:val="0"/>
      <w:marTop w:val="0"/>
      <w:marBottom w:val="0"/>
      <w:divBdr>
        <w:top w:val="none" w:sz="0" w:space="0" w:color="auto"/>
        <w:left w:val="none" w:sz="0" w:space="0" w:color="auto"/>
        <w:bottom w:val="none" w:sz="0" w:space="0" w:color="auto"/>
        <w:right w:val="none" w:sz="0" w:space="0" w:color="auto"/>
      </w:divBdr>
    </w:div>
    <w:div w:id="312221832">
      <w:bodyDiv w:val="1"/>
      <w:marLeft w:val="0"/>
      <w:marRight w:val="0"/>
      <w:marTop w:val="0"/>
      <w:marBottom w:val="0"/>
      <w:divBdr>
        <w:top w:val="none" w:sz="0" w:space="0" w:color="auto"/>
        <w:left w:val="none" w:sz="0" w:space="0" w:color="auto"/>
        <w:bottom w:val="none" w:sz="0" w:space="0" w:color="auto"/>
        <w:right w:val="none" w:sz="0" w:space="0" w:color="auto"/>
      </w:divBdr>
    </w:div>
    <w:div w:id="1480458573">
      <w:bodyDiv w:val="1"/>
      <w:marLeft w:val="0"/>
      <w:marRight w:val="0"/>
      <w:marTop w:val="0"/>
      <w:marBottom w:val="0"/>
      <w:divBdr>
        <w:top w:val="none" w:sz="0" w:space="0" w:color="auto"/>
        <w:left w:val="none" w:sz="0" w:space="0" w:color="auto"/>
        <w:bottom w:val="none" w:sz="0" w:space="0" w:color="auto"/>
        <w:right w:val="none" w:sz="0" w:space="0" w:color="auto"/>
      </w:divBdr>
    </w:div>
    <w:div w:id="1634293357">
      <w:bodyDiv w:val="1"/>
      <w:marLeft w:val="0"/>
      <w:marRight w:val="0"/>
      <w:marTop w:val="0"/>
      <w:marBottom w:val="0"/>
      <w:divBdr>
        <w:top w:val="none" w:sz="0" w:space="0" w:color="auto"/>
        <w:left w:val="none" w:sz="0" w:space="0" w:color="auto"/>
        <w:bottom w:val="none" w:sz="0" w:space="0" w:color="auto"/>
        <w:right w:val="none" w:sz="0" w:space="0" w:color="auto"/>
      </w:divBdr>
      <w:divsChild>
        <w:div w:id="94411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21-16.COM-8-EN.doc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Recommendation"/><Relationship Id="rId4" Type="http://schemas.openxmlformats.org/officeDocument/2006/relationships/settings" Target="settings.xml"/><Relationship Id="rId9" Type="http://schemas.openxmlformats.org/officeDocument/2006/relationships/hyperlink" Target="https://ich.unesco.org/en/8d-international-assistance-requests-0119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F59EB9CCF84F8AAC3A834DC83DB1D4"/>
        <w:category>
          <w:name w:val="General"/>
          <w:gallery w:val="placeholder"/>
        </w:category>
        <w:types>
          <w:type w:val="bbPlcHdr"/>
        </w:types>
        <w:behaviors>
          <w:behavior w:val="content"/>
        </w:behaviors>
        <w:guid w:val="{2A546201-82D6-4BBE-87D0-2ADAEC4128F4}"/>
      </w:docPartPr>
      <w:docPartBody>
        <w:p w:rsidR="00DF6BD5" w:rsidRDefault="00044A53" w:rsidP="00044A53">
          <w:pPr>
            <w:pStyle w:val="73F59EB9CCF84F8AAC3A834DC83DB1D4"/>
          </w:pPr>
          <w:r>
            <w:rPr>
              <w:color w:val="2F5496" w:themeColor="accent1" w:themeShade="BF"/>
              <w:sz w:val="24"/>
              <w:szCs w:val="24"/>
            </w:rPr>
            <w:t>[Nom de la société]</w:t>
          </w:r>
        </w:p>
      </w:docPartBody>
    </w:docPart>
    <w:docPart>
      <w:docPartPr>
        <w:name w:val="03F40005E45141508D094C00A16ADF01"/>
        <w:category>
          <w:name w:val="General"/>
          <w:gallery w:val="placeholder"/>
        </w:category>
        <w:types>
          <w:type w:val="bbPlcHdr"/>
        </w:types>
        <w:behaviors>
          <w:behavior w:val="content"/>
        </w:behaviors>
        <w:guid w:val="{82DC0D0D-4040-4E40-AB2B-35E5AFEA46FC}"/>
      </w:docPartPr>
      <w:docPartBody>
        <w:p w:rsidR="00DF6BD5" w:rsidRDefault="00044A53" w:rsidP="00044A53">
          <w:pPr>
            <w:pStyle w:val="03F40005E45141508D094C00A16ADF01"/>
          </w:pPr>
          <w:r>
            <w:rPr>
              <w:rFonts w:asciiTheme="majorHAnsi" w:eastAsiaTheme="majorEastAsia" w:hAnsiTheme="majorHAnsi" w:cstheme="majorBidi"/>
              <w:color w:val="4472C4" w:themeColor="accent1"/>
              <w:sz w:val="88"/>
              <w:szCs w:val="88"/>
            </w:rPr>
            <w:t>[Titre du document]</w:t>
          </w:r>
        </w:p>
      </w:docPartBody>
    </w:docPart>
    <w:docPart>
      <w:docPartPr>
        <w:name w:val="E75D4E981FC047B89A2A45945770EBD7"/>
        <w:category>
          <w:name w:val="General"/>
          <w:gallery w:val="placeholder"/>
        </w:category>
        <w:types>
          <w:type w:val="bbPlcHdr"/>
        </w:types>
        <w:behaviors>
          <w:behavior w:val="content"/>
        </w:behaviors>
        <w:guid w:val="{3CB35D65-DCE1-4665-AF86-4749F816E0C9}"/>
      </w:docPartPr>
      <w:docPartBody>
        <w:p w:rsidR="00DF6BD5" w:rsidRDefault="00044A53" w:rsidP="00044A53">
          <w:pPr>
            <w:pStyle w:val="E75D4E981FC047B89A2A45945770EBD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53"/>
    <w:rsid w:val="00044951"/>
    <w:rsid w:val="00044A53"/>
    <w:rsid w:val="00201405"/>
    <w:rsid w:val="002520C2"/>
    <w:rsid w:val="003B34CC"/>
    <w:rsid w:val="008413B9"/>
    <w:rsid w:val="0091347F"/>
    <w:rsid w:val="009340BB"/>
    <w:rsid w:val="00951329"/>
    <w:rsid w:val="00A72BC9"/>
    <w:rsid w:val="00D42862"/>
    <w:rsid w:val="00DF2E42"/>
    <w:rsid w:val="00DF6BD5"/>
    <w:rsid w:val="00E4748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59EB9CCF84F8AAC3A834DC83DB1D4">
    <w:name w:val="73F59EB9CCF84F8AAC3A834DC83DB1D4"/>
    <w:rsid w:val="00044A53"/>
  </w:style>
  <w:style w:type="paragraph" w:customStyle="1" w:styleId="03F40005E45141508D094C00A16ADF01">
    <w:name w:val="03F40005E45141508D094C00A16ADF01"/>
    <w:rsid w:val="00044A53"/>
  </w:style>
  <w:style w:type="paragraph" w:customStyle="1" w:styleId="E75D4E981FC047B89A2A45945770EBD7">
    <w:name w:val="E75D4E981FC047B89A2A45945770EBD7"/>
    <w:rsid w:val="0004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525A-F5DB-4C1B-8A9B-CECB2978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1299</Words>
  <Characters>7410</Characters>
  <Application>Microsoft Office Word</Application>
  <DocSecurity>0</DocSecurity>
  <Lines>61</Lines>
  <Paragraphs>17</Paragraphs>
  <ScaleCrop>false</ScaleCrop>
  <HeadingPairs>
    <vt:vector size="6" baseType="variant">
      <vt:variant>
        <vt:lpstr>Titre</vt:lpstr>
      </vt:variant>
      <vt:variant>
        <vt:i4>1</vt:i4>
      </vt:variant>
      <vt:variant>
        <vt:lpstr>Title</vt:lpstr>
      </vt:variant>
      <vt:variant>
        <vt:i4>1</vt:i4>
      </vt:variant>
      <vt:variant>
        <vt:lpstr>Názov</vt:lpstr>
      </vt:variant>
      <vt:variant>
        <vt:i4>1</vt:i4>
      </vt:variant>
    </vt:vector>
  </HeadingPairs>
  <TitlesOfParts>
    <vt:vector size="3" baseType="lpstr">
      <vt:lpstr>Examination of requests for International Assistance</vt:lpstr>
      <vt:lpstr>Examination of requests for International Assistance</vt:lpstr>
      <vt:lpstr>Examination of requests for International Assistance</vt:lpstr>
    </vt:vector>
  </TitlesOfParts>
  <Company>ITEM 8.D OF THE PROVISIONAL AGENDA</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requests for International Assistance</dc:title>
  <dc:subject>Sixteenth session, Intergovernmental Committee for the Safeguarding of the Intangible Cultural Heritage (Online – 13 to 18 December 2021)</dc:subject>
  <dc:creator>CLT/CEH/ITH - H. Sicard</dc:creator>
  <cp:lastModifiedBy>Kim, Dain</cp:lastModifiedBy>
  <cp:revision>34</cp:revision>
  <cp:lastPrinted>2009-05-07T17:43:00Z</cp:lastPrinted>
  <dcterms:created xsi:type="dcterms:W3CDTF">2021-10-20T13:37:00Z</dcterms:created>
  <dcterms:modified xsi:type="dcterms:W3CDTF">2021-12-07T15:37:00Z</dcterms:modified>
</cp:coreProperties>
</file>